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07" w:rsidRDefault="00AF3B07">
      <w:pPr>
        <w:widowControl w:val="0"/>
        <w:pBdr>
          <w:top w:val="nil"/>
          <w:left w:val="nil"/>
          <w:bottom w:val="nil"/>
          <w:right w:val="nil"/>
          <w:between w:val="nil"/>
        </w:pBdr>
        <w:spacing w:after="0" w:line="276" w:lineRule="auto"/>
      </w:pPr>
    </w:p>
    <w:p w:rsidR="00AF3B07" w:rsidRPr="008F60B9" w:rsidRDefault="00285C15">
      <w:pPr>
        <w:tabs>
          <w:tab w:val="left" w:pos="3465"/>
        </w:tabs>
        <w:spacing w:line="360" w:lineRule="auto"/>
        <w:jc w:val="both"/>
        <w:rPr>
          <w:rFonts w:ascii="Palatino Linotype" w:eastAsia="Palatino Linotype" w:hAnsi="Palatino Linotype" w:cs="Palatino Linotype"/>
          <w:b/>
          <w:sz w:val="24"/>
          <w:szCs w:val="24"/>
        </w:rPr>
      </w:pPr>
      <w:r w:rsidRPr="008F60B9">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9231AF" w:rsidRPr="008F60B9">
        <w:rPr>
          <w:rFonts w:ascii="Palatino Linotype" w:eastAsia="Palatino Linotype" w:hAnsi="Palatino Linotype" w:cs="Palatino Linotype"/>
          <w:b/>
          <w:sz w:val="24"/>
          <w:szCs w:val="24"/>
        </w:rPr>
        <w:t>once (11)</w:t>
      </w:r>
      <w:r w:rsidRPr="008F60B9">
        <w:rPr>
          <w:rFonts w:ascii="Palatino Linotype" w:eastAsia="Palatino Linotype" w:hAnsi="Palatino Linotype" w:cs="Palatino Linotype"/>
          <w:b/>
          <w:sz w:val="24"/>
          <w:szCs w:val="24"/>
        </w:rPr>
        <w:t xml:space="preserve"> de diciembre de dos mil veinticuatro</w:t>
      </w:r>
    </w:p>
    <w:p w:rsidR="00AF3B07" w:rsidRPr="008F60B9" w:rsidRDefault="00285C15">
      <w:pPr>
        <w:spacing w:line="360" w:lineRule="auto"/>
        <w:jc w:val="both"/>
        <w:rPr>
          <w:rFonts w:ascii="Palatino Linotype" w:eastAsia="Palatino Linotype" w:hAnsi="Palatino Linotype" w:cs="Palatino Linotype"/>
          <w:b/>
          <w:sz w:val="24"/>
          <w:szCs w:val="24"/>
        </w:rPr>
      </w:pPr>
      <w:r w:rsidRPr="008F60B9">
        <w:rPr>
          <w:rFonts w:ascii="Palatino Linotype" w:eastAsia="Palatino Linotype" w:hAnsi="Palatino Linotype" w:cs="Palatino Linotype"/>
          <w:b/>
          <w:sz w:val="24"/>
          <w:szCs w:val="24"/>
        </w:rPr>
        <w:t>VISTO</w:t>
      </w:r>
      <w:r w:rsidRPr="008F60B9">
        <w:rPr>
          <w:rFonts w:ascii="Palatino Linotype" w:eastAsia="Palatino Linotype" w:hAnsi="Palatino Linotype" w:cs="Palatino Linotype"/>
          <w:sz w:val="24"/>
          <w:szCs w:val="24"/>
        </w:rPr>
        <w:t xml:space="preserve"> el expediente electrónico formado con motivo del recurso de revisión </w:t>
      </w:r>
      <w:r w:rsidRPr="008F60B9">
        <w:rPr>
          <w:rFonts w:ascii="Palatino Linotype" w:eastAsia="Palatino Linotype" w:hAnsi="Palatino Linotype" w:cs="Palatino Linotype"/>
          <w:b/>
          <w:sz w:val="24"/>
          <w:szCs w:val="24"/>
        </w:rPr>
        <w:t xml:space="preserve"> 0888/INFOEM/IP/RR/2024</w:t>
      </w:r>
      <w:r w:rsidRPr="008F60B9">
        <w:rPr>
          <w:rFonts w:ascii="Palatino Linotype" w:eastAsia="Palatino Linotype" w:hAnsi="Palatino Linotype" w:cs="Palatino Linotype"/>
          <w:sz w:val="24"/>
          <w:szCs w:val="24"/>
        </w:rPr>
        <w:t>,</w:t>
      </w:r>
      <w:r w:rsidRPr="008F60B9">
        <w:rPr>
          <w:rFonts w:ascii="Palatino Linotype" w:eastAsia="Palatino Linotype" w:hAnsi="Palatino Linotype" w:cs="Palatino Linotype"/>
          <w:b/>
          <w:sz w:val="24"/>
          <w:szCs w:val="24"/>
        </w:rPr>
        <w:t xml:space="preserve"> </w:t>
      </w:r>
      <w:r w:rsidRPr="008F60B9">
        <w:rPr>
          <w:rFonts w:ascii="Palatino Linotype" w:eastAsia="Palatino Linotype" w:hAnsi="Palatino Linotype" w:cs="Palatino Linotype"/>
          <w:sz w:val="24"/>
          <w:szCs w:val="24"/>
        </w:rPr>
        <w:t>promovido por</w:t>
      </w:r>
      <w:r w:rsidRPr="008F60B9">
        <w:rPr>
          <w:rFonts w:ascii="Palatino Linotype" w:eastAsia="Palatino Linotype" w:hAnsi="Palatino Linotype" w:cs="Palatino Linotype"/>
          <w:b/>
          <w:sz w:val="24"/>
          <w:szCs w:val="24"/>
        </w:rPr>
        <w:t xml:space="preserve"> una persona que no proporciono datos de identificación, </w:t>
      </w:r>
      <w:r w:rsidRPr="008F60B9">
        <w:rPr>
          <w:rFonts w:ascii="Palatino Linotype" w:eastAsia="Palatino Linotype" w:hAnsi="Palatino Linotype" w:cs="Palatino Linotype"/>
          <w:sz w:val="24"/>
          <w:szCs w:val="24"/>
        </w:rPr>
        <w:t xml:space="preserve">y a quien en lo sucesivo se le identificará como </w:t>
      </w:r>
      <w:r w:rsidRPr="008F60B9">
        <w:rPr>
          <w:rFonts w:ascii="Palatino Linotype" w:eastAsia="Palatino Linotype" w:hAnsi="Palatino Linotype" w:cs="Palatino Linotype"/>
          <w:b/>
          <w:sz w:val="24"/>
          <w:szCs w:val="24"/>
        </w:rPr>
        <w:t>EL RECURRENTE</w:t>
      </w:r>
      <w:r w:rsidRPr="008F60B9">
        <w:rPr>
          <w:rFonts w:ascii="Palatino Linotype" w:eastAsia="Palatino Linotype" w:hAnsi="Palatino Linotype" w:cs="Palatino Linotype"/>
          <w:sz w:val="24"/>
          <w:szCs w:val="24"/>
        </w:rPr>
        <w:t xml:space="preserve">, en contra de la respuesta del </w:t>
      </w:r>
      <w:r w:rsidRPr="008F60B9">
        <w:rPr>
          <w:rFonts w:ascii="Palatino Linotype" w:eastAsia="Palatino Linotype" w:hAnsi="Palatino Linotype" w:cs="Palatino Linotype"/>
          <w:b/>
          <w:sz w:val="24"/>
          <w:szCs w:val="24"/>
        </w:rPr>
        <w:t xml:space="preserve">Sistema Municipal Para el Desarrollo Integral de la Familia de Tlalnepantla de Baz, </w:t>
      </w:r>
      <w:r w:rsidRPr="008F60B9">
        <w:rPr>
          <w:rFonts w:ascii="Palatino Linotype" w:eastAsia="Palatino Linotype" w:hAnsi="Palatino Linotype" w:cs="Palatino Linotype"/>
          <w:sz w:val="24"/>
          <w:szCs w:val="24"/>
        </w:rPr>
        <w:t>en lo sucesivo el</w:t>
      </w:r>
      <w:r w:rsidRPr="008F60B9">
        <w:rPr>
          <w:rFonts w:ascii="Palatino Linotype" w:eastAsia="Palatino Linotype" w:hAnsi="Palatino Linotype" w:cs="Palatino Linotype"/>
          <w:b/>
          <w:sz w:val="24"/>
          <w:szCs w:val="24"/>
        </w:rPr>
        <w:t xml:space="preserve"> SUJETO OBLIGADO</w:t>
      </w:r>
      <w:r w:rsidRPr="008F60B9">
        <w:rPr>
          <w:rFonts w:ascii="Palatino Linotype" w:eastAsia="Palatino Linotype" w:hAnsi="Palatino Linotype" w:cs="Palatino Linotype"/>
          <w:sz w:val="24"/>
          <w:szCs w:val="24"/>
        </w:rPr>
        <w:t>, se procede a dictar la presente resolución, con base en los siguientes:</w:t>
      </w:r>
    </w:p>
    <w:p w:rsidR="00AF3B07" w:rsidRPr="008F60B9" w:rsidRDefault="00AF3B07">
      <w:pPr>
        <w:spacing w:line="360" w:lineRule="auto"/>
        <w:jc w:val="both"/>
        <w:rPr>
          <w:rFonts w:ascii="Palatino Linotype" w:eastAsia="Palatino Linotype" w:hAnsi="Palatino Linotype" w:cs="Palatino Linotype"/>
          <w:b/>
          <w:sz w:val="24"/>
          <w:szCs w:val="24"/>
        </w:rPr>
      </w:pPr>
    </w:p>
    <w:p w:rsidR="00AF3B07" w:rsidRPr="008F60B9" w:rsidRDefault="00285C15">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8F60B9">
        <w:rPr>
          <w:rFonts w:ascii="Palatino Linotype" w:eastAsia="Palatino Linotype" w:hAnsi="Palatino Linotype" w:cs="Palatino Linotype"/>
          <w:b/>
          <w:color w:val="000000"/>
          <w:sz w:val="24"/>
          <w:szCs w:val="24"/>
        </w:rPr>
        <w:t>ANTECEDENTES</w:t>
      </w:r>
    </w:p>
    <w:p w:rsidR="00AF3B07" w:rsidRPr="008F60B9" w:rsidRDefault="00285C15">
      <w:pPr>
        <w:pStyle w:val="Ttulo1"/>
        <w:spacing w:before="0" w:line="360" w:lineRule="auto"/>
        <w:jc w:val="center"/>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SOLICITUD</w:t>
      </w: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El</w:t>
      </w:r>
      <w:r w:rsidRPr="008F60B9">
        <w:rPr>
          <w:rFonts w:ascii="Palatino Linotype" w:eastAsia="Palatino Linotype" w:hAnsi="Palatino Linotype" w:cs="Palatino Linotype"/>
          <w:b/>
          <w:color w:val="000000"/>
          <w:sz w:val="24"/>
          <w:szCs w:val="24"/>
        </w:rPr>
        <w:t xml:space="preserve"> veintidós de enero de dos mil veinticuatro, </w:t>
      </w:r>
      <w:r w:rsidRPr="008F60B9">
        <w:rPr>
          <w:rFonts w:ascii="Palatino Linotype" w:eastAsia="Palatino Linotype" w:hAnsi="Palatino Linotype" w:cs="Palatino Linotype"/>
          <w:color w:val="000000"/>
          <w:sz w:val="24"/>
          <w:szCs w:val="24"/>
        </w:rPr>
        <w:t xml:space="preserve">se presentó ante el </w:t>
      </w:r>
      <w:r w:rsidRPr="008F60B9">
        <w:rPr>
          <w:rFonts w:ascii="Palatino Linotype" w:eastAsia="Palatino Linotype" w:hAnsi="Palatino Linotype" w:cs="Palatino Linotype"/>
          <w:b/>
          <w:color w:val="000000"/>
          <w:sz w:val="24"/>
          <w:szCs w:val="24"/>
        </w:rPr>
        <w:t>SUJETO OBLIGADO</w:t>
      </w:r>
      <w:r w:rsidRPr="008F60B9">
        <w:rPr>
          <w:rFonts w:ascii="Palatino Linotype" w:eastAsia="Palatino Linotype" w:hAnsi="Palatino Linotype" w:cs="Palatino Linotype"/>
          <w:color w:val="000000"/>
          <w:sz w:val="24"/>
          <w:szCs w:val="24"/>
        </w:rPr>
        <w:t xml:space="preserve"> a través del SAIMEX, la solicitud de información pública registrada con el número</w:t>
      </w:r>
      <w:r w:rsidRPr="008F60B9">
        <w:rPr>
          <w:rFonts w:ascii="Palatino Linotype" w:eastAsia="Palatino Linotype" w:hAnsi="Palatino Linotype" w:cs="Palatino Linotype"/>
          <w:b/>
          <w:color w:val="000000"/>
          <w:sz w:val="24"/>
          <w:szCs w:val="24"/>
        </w:rPr>
        <w:t xml:space="preserve"> 00027/DIFTLALNE/IP/2024; </w:t>
      </w:r>
      <w:r w:rsidRPr="008F60B9">
        <w:rPr>
          <w:rFonts w:ascii="Palatino Linotype" w:eastAsia="Palatino Linotype" w:hAnsi="Palatino Linotype" w:cs="Palatino Linotype"/>
          <w:color w:val="000000"/>
          <w:sz w:val="24"/>
          <w:szCs w:val="24"/>
        </w:rPr>
        <w:t>mediante la cual se solicitó la siguiente información:</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pBdr>
          <w:top w:val="nil"/>
          <w:left w:val="nil"/>
          <w:bottom w:val="nil"/>
          <w:right w:val="nil"/>
          <w:between w:val="nil"/>
        </w:pBdr>
        <w:spacing w:after="0" w:line="360" w:lineRule="auto"/>
        <w:ind w:left="426" w:right="476"/>
        <w:jc w:val="both"/>
        <w:rPr>
          <w:rFonts w:ascii="Palatino Linotype" w:eastAsia="Palatino Linotype" w:hAnsi="Palatino Linotype" w:cs="Palatino Linotype"/>
          <w:i/>
          <w:color w:val="000000"/>
          <w:sz w:val="24"/>
          <w:szCs w:val="24"/>
        </w:rPr>
      </w:pPr>
      <w:r w:rsidRPr="008F60B9">
        <w:rPr>
          <w:rFonts w:ascii="Palatino Linotype" w:eastAsia="Palatino Linotype" w:hAnsi="Palatino Linotype" w:cs="Palatino Linotype"/>
          <w:i/>
          <w:color w:val="000000"/>
          <w:sz w:val="24"/>
          <w:szCs w:val="24"/>
        </w:rPr>
        <w:t>“</w:t>
      </w:r>
      <w:r w:rsidRPr="008F60B9">
        <w:rPr>
          <w:rFonts w:ascii="Palatino Linotype" w:eastAsia="Palatino Linotype" w:hAnsi="Palatino Linotype" w:cs="Palatino Linotype"/>
          <w:i/>
          <w:color w:val="000000"/>
          <w:sz w:val="24"/>
          <w:szCs w:val="24"/>
        </w:rPr>
        <w:tab/>
        <w:t>SOLICITO LOS DOCUMENTOS DE SEGURIDAD DE LA UNIDAD DE TRANSPARENCIA, Y DE TODAS Y CADA UNA DE LAS AREAS QUE COMPONEN EL SISTEMA DIF DE LOS AÑOS 2021, 2022, 2023 Y 2024 “(Sic)</w:t>
      </w:r>
    </w:p>
    <w:p w:rsidR="00AF3B07" w:rsidRPr="008F60B9" w:rsidRDefault="00AF3B07">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rsidR="00AF3B07" w:rsidRPr="008F60B9" w:rsidRDefault="00285C15">
      <w:pPr>
        <w:numPr>
          <w:ilvl w:val="0"/>
          <w:numId w:val="2"/>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lastRenderedPageBreak/>
        <w:t xml:space="preserve">Se eligió como modalidad de entrega de la información: A través del </w:t>
      </w:r>
      <w:r w:rsidRPr="008F60B9">
        <w:rPr>
          <w:rFonts w:ascii="Palatino Linotype" w:eastAsia="Palatino Linotype" w:hAnsi="Palatino Linotype" w:cs="Palatino Linotype"/>
          <w:b/>
          <w:color w:val="000000"/>
          <w:sz w:val="24"/>
          <w:szCs w:val="24"/>
        </w:rPr>
        <w:t>SAIMEX.</w:t>
      </w:r>
    </w:p>
    <w:p w:rsidR="00AF3B07" w:rsidRPr="008F60B9" w:rsidRDefault="00AF3B07">
      <w:p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p>
    <w:p w:rsidR="00AF3B07" w:rsidRPr="008F60B9" w:rsidRDefault="00285C15">
      <w:pPr>
        <w:pStyle w:val="Ttulo1"/>
        <w:spacing w:before="0" w:line="360" w:lineRule="auto"/>
        <w:jc w:val="center"/>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RESPUESTA</w:t>
      </w: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El </w:t>
      </w:r>
      <w:r w:rsidRPr="008F60B9">
        <w:rPr>
          <w:rFonts w:ascii="Palatino Linotype" w:eastAsia="Palatino Linotype" w:hAnsi="Palatino Linotype" w:cs="Palatino Linotype"/>
          <w:b/>
          <w:color w:val="000000"/>
          <w:sz w:val="24"/>
          <w:szCs w:val="24"/>
        </w:rPr>
        <w:t xml:space="preserve">diez de febrero de dos mil veinticuatro, </w:t>
      </w:r>
      <w:r w:rsidRPr="008F60B9">
        <w:rPr>
          <w:rFonts w:ascii="Palatino Linotype" w:eastAsia="Palatino Linotype" w:hAnsi="Palatino Linotype" w:cs="Palatino Linotype"/>
          <w:color w:val="000000"/>
          <w:sz w:val="24"/>
          <w:szCs w:val="24"/>
        </w:rPr>
        <w:t xml:space="preserve">el </w:t>
      </w:r>
      <w:r w:rsidRPr="008F60B9">
        <w:rPr>
          <w:rFonts w:ascii="Palatino Linotype" w:eastAsia="Palatino Linotype" w:hAnsi="Palatino Linotype" w:cs="Palatino Linotype"/>
          <w:b/>
          <w:color w:val="000000"/>
          <w:sz w:val="24"/>
          <w:szCs w:val="24"/>
        </w:rPr>
        <w:t xml:space="preserve">SUJETO OBLIGADO </w:t>
      </w:r>
      <w:r w:rsidRPr="008F60B9">
        <w:rPr>
          <w:rFonts w:ascii="Palatino Linotype" w:eastAsia="Palatino Linotype" w:hAnsi="Palatino Linotype" w:cs="Palatino Linotype"/>
          <w:color w:val="000000"/>
          <w:sz w:val="24"/>
          <w:szCs w:val="24"/>
        </w:rPr>
        <w:t>dio respuesta a la solicitud de información a través de los archivos siguientes:</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Solicitud 27.pdf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Escrito de </w:t>
      </w:r>
      <w:r w:rsidRPr="008F60B9">
        <w:rPr>
          <w:rFonts w:ascii="Palatino Linotype" w:eastAsia="Palatino Linotype" w:hAnsi="Palatino Linotype" w:cs="Palatino Linotype"/>
          <w:b/>
          <w:sz w:val="24"/>
          <w:szCs w:val="24"/>
        </w:rPr>
        <w:t xml:space="preserve">nueve de febrero de dos mil veinticuatro, </w:t>
      </w:r>
      <w:r w:rsidRPr="008F60B9">
        <w:rPr>
          <w:rFonts w:ascii="Palatino Linotype" w:eastAsia="Palatino Linotype" w:hAnsi="Palatino Linotype" w:cs="Palatino Linotype"/>
          <w:sz w:val="24"/>
          <w:szCs w:val="24"/>
        </w:rPr>
        <w:t xml:space="preserve">firmado por el Titular de la Coordinación de Transparencia, en el que hace de conocimiento que adjunta la siguiente información: </w:t>
      </w:r>
    </w:p>
    <w:p w:rsidR="00AF3B07" w:rsidRPr="008F60B9" w:rsidRDefault="00285C15">
      <w:pPr>
        <w:spacing w:line="240" w:lineRule="auto"/>
        <w:ind w:left="70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1.- Documentos de Seguridad </w:t>
      </w:r>
    </w:p>
    <w:p w:rsidR="00AF3B07" w:rsidRPr="008F60B9" w:rsidRDefault="00285C15">
      <w:pPr>
        <w:spacing w:line="240" w:lineRule="auto"/>
        <w:ind w:left="70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2.- Sexta Sesión Ordinaria</w:t>
      </w:r>
    </w:p>
    <w:p w:rsidR="00AF3B07" w:rsidRPr="008F60B9" w:rsidRDefault="00285C15">
      <w:pPr>
        <w:spacing w:line="240" w:lineRule="auto"/>
        <w:ind w:left="70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 3.-RES-02-SMDIF-COMT-ORD-6ª-2023 </w:t>
      </w:r>
    </w:p>
    <w:p w:rsidR="00AF3B07" w:rsidRPr="008F60B9" w:rsidRDefault="00285C15">
      <w:pPr>
        <w:spacing w:line="240" w:lineRule="auto"/>
        <w:ind w:left="70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4.- Tercera Sesión Extraordinaria 2024</w:t>
      </w:r>
    </w:p>
    <w:p w:rsidR="00AF3B07" w:rsidRPr="008F60B9" w:rsidRDefault="00AF3B07">
      <w:pPr>
        <w:spacing w:line="240" w:lineRule="auto"/>
        <w:ind w:left="709"/>
        <w:jc w:val="both"/>
        <w:rPr>
          <w:rFonts w:ascii="Palatino Linotype" w:eastAsia="Palatino Linotype" w:hAnsi="Palatino Linotype" w:cs="Palatino Linotype"/>
          <w:sz w:val="24"/>
          <w:szCs w:val="24"/>
        </w:rPr>
      </w:pPr>
    </w:p>
    <w:p w:rsidR="00AF3B07" w:rsidRPr="008F60B9" w:rsidRDefault="00285C15">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5.DSeguridad-SesionComite.zip</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Archivo de que se desprenden los archivos en formato PDF, siguientes:</w:t>
      </w:r>
    </w:p>
    <w:p w:rsidR="00AF3B07" w:rsidRPr="008F60B9" w:rsidRDefault="00285C15">
      <w:pPr>
        <w:numPr>
          <w:ilvl w:val="0"/>
          <w:numId w:val="2"/>
        </w:numPr>
        <w:pBdr>
          <w:top w:val="nil"/>
          <w:left w:val="nil"/>
          <w:bottom w:val="nil"/>
          <w:right w:val="nil"/>
          <w:between w:val="nil"/>
        </w:pBdr>
        <w:spacing w:after="0" w:line="360" w:lineRule="auto"/>
        <w:ind w:left="851" w:hanging="284"/>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_DOCUMENTO DE SEGURIDAD COMUNICACIÓN DIGITAL DIF TLALNEPANTLA.pdf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Documento de Seguridad del Departamento de Comunicación Digital, con información testada de acuerdo al CT/SMDIF/COMT/ORD/6ª/2023/SEGUNDO.</w:t>
      </w:r>
    </w:p>
    <w:p w:rsidR="00AF3B07" w:rsidRPr="008F60B9" w:rsidRDefault="00AF3B07">
      <w:pPr>
        <w:spacing w:line="360" w:lineRule="auto"/>
        <w:jc w:val="both"/>
        <w:rPr>
          <w:rFonts w:ascii="Palatino Linotype" w:eastAsia="Palatino Linotype" w:hAnsi="Palatino Linotype" w:cs="Palatino Linotype"/>
          <w:sz w:val="24"/>
          <w:szCs w:val="24"/>
        </w:rPr>
      </w:pPr>
    </w:p>
    <w:p w:rsidR="00AF3B07" w:rsidRPr="008F60B9" w:rsidRDefault="00285C15">
      <w:pPr>
        <w:numPr>
          <w:ilvl w:val="0"/>
          <w:numId w:val="2"/>
        </w:numPr>
        <w:pBdr>
          <w:top w:val="nil"/>
          <w:left w:val="nil"/>
          <w:bottom w:val="nil"/>
          <w:right w:val="nil"/>
          <w:between w:val="nil"/>
        </w:pBdr>
        <w:spacing w:after="0" w:line="360" w:lineRule="auto"/>
        <w:ind w:left="851" w:hanging="284"/>
        <w:jc w:val="both"/>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6.SextaSesionOrdinaria.pdf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Sexta Sesión Ordinaria del Comité Interno de Transparencia, Acceso a la Información y Protección de Datos Personales del SMDIF, cuya finalidad es dar contestación a la solicitud de información 00061/DIFTLALNE/IP/2023.</w:t>
      </w:r>
    </w:p>
    <w:p w:rsidR="00AF3B07" w:rsidRPr="008F60B9" w:rsidRDefault="00285C15">
      <w:pPr>
        <w:numPr>
          <w:ilvl w:val="0"/>
          <w:numId w:val="2"/>
        </w:numPr>
        <w:pBdr>
          <w:top w:val="nil"/>
          <w:left w:val="nil"/>
          <w:bottom w:val="nil"/>
          <w:right w:val="nil"/>
          <w:between w:val="nil"/>
        </w:pBdr>
        <w:spacing w:after="0" w:line="360" w:lineRule="auto"/>
        <w:ind w:left="851" w:hanging="284"/>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DOCUMENTO DE SEGURIDAD COORDINACIÓN DEL ADULTO MAYOR DIF TLALNEPANTLA.pdf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Documento de Seguridad de la Coordinación del Adulto Mayor, con información testada de acuerdo al CT/SMDIF/COMT/ORD/6ª/2023/SEGUNDO.</w:t>
      </w:r>
    </w:p>
    <w:p w:rsidR="00AF3B07" w:rsidRPr="008F60B9" w:rsidRDefault="00AF3B07">
      <w:pPr>
        <w:spacing w:line="360" w:lineRule="auto"/>
        <w:jc w:val="both"/>
        <w:rPr>
          <w:rFonts w:ascii="Palatino Linotype" w:eastAsia="Palatino Linotype" w:hAnsi="Palatino Linotype" w:cs="Palatino Linotype"/>
          <w:sz w:val="24"/>
          <w:szCs w:val="24"/>
        </w:rPr>
      </w:pPr>
    </w:p>
    <w:p w:rsidR="00AF3B07" w:rsidRPr="008F60B9" w:rsidRDefault="00285C15">
      <w:pPr>
        <w:numPr>
          <w:ilvl w:val="0"/>
          <w:numId w:val="2"/>
        </w:numPr>
        <w:pBdr>
          <w:top w:val="nil"/>
          <w:left w:val="nil"/>
          <w:bottom w:val="nil"/>
          <w:right w:val="nil"/>
          <w:between w:val="nil"/>
        </w:pBdr>
        <w:spacing w:after="0" w:line="360" w:lineRule="auto"/>
        <w:ind w:left="851" w:hanging="284"/>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DOCUMENTO DE SEGURIDAD DIRECCIÓN DE ADMINISTRACIÓN Y FINANZAS DIF TLALNEPANTLA.pdf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Documento de Seguridad de la Dirección de Administración y Finanzas, con información testada de acuerdo al CT/SMDIF/COMT/ORD/6ª/2023/SEGUNDO.</w:t>
      </w:r>
    </w:p>
    <w:p w:rsidR="00AF3B07" w:rsidRPr="008F60B9" w:rsidRDefault="00AF3B07">
      <w:pPr>
        <w:spacing w:line="360" w:lineRule="auto"/>
        <w:jc w:val="both"/>
        <w:rPr>
          <w:rFonts w:ascii="Palatino Linotype" w:eastAsia="Palatino Linotype" w:hAnsi="Palatino Linotype" w:cs="Palatino Linotype"/>
          <w:sz w:val="24"/>
          <w:szCs w:val="24"/>
        </w:rPr>
      </w:pPr>
    </w:p>
    <w:p w:rsidR="00AF3B07" w:rsidRPr="008F60B9" w:rsidRDefault="00285C15">
      <w:pPr>
        <w:numPr>
          <w:ilvl w:val="0"/>
          <w:numId w:val="2"/>
        </w:numPr>
        <w:pBdr>
          <w:top w:val="nil"/>
          <w:left w:val="nil"/>
          <w:bottom w:val="nil"/>
          <w:right w:val="nil"/>
          <w:between w:val="nil"/>
        </w:pBdr>
        <w:spacing w:after="0" w:line="360" w:lineRule="auto"/>
        <w:ind w:left="851" w:hanging="284"/>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DOCUMENTO DE SEGURIDAD DIRECCIÓN DE SALUD DIF TLALNEPANTLA.pdf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Documento de Seguridad de la Dirección de Salud, con información testada de acuerdo al CT/SMDIF/COMT/ORD/6ª/2023/SEGUNDO.</w:t>
      </w:r>
    </w:p>
    <w:p w:rsidR="00AF3B07" w:rsidRPr="008F60B9" w:rsidRDefault="00AF3B07">
      <w:pPr>
        <w:spacing w:line="360" w:lineRule="auto"/>
        <w:jc w:val="both"/>
        <w:rPr>
          <w:rFonts w:ascii="Palatino Linotype" w:eastAsia="Palatino Linotype" w:hAnsi="Palatino Linotype" w:cs="Palatino Linotype"/>
          <w:sz w:val="24"/>
          <w:szCs w:val="24"/>
        </w:rPr>
      </w:pPr>
    </w:p>
    <w:p w:rsidR="00AF3B07" w:rsidRPr="008F60B9" w:rsidRDefault="00285C15">
      <w:pPr>
        <w:numPr>
          <w:ilvl w:val="0"/>
          <w:numId w:val="2"/>
        </w:numPr>
        <w:pBdr>
          <w:top w:val="nil"/>
          <w:left w:val="nil"/>
          <w:bottom w:val="nil"/>
          <w:right w:val="nil"/>
          <w:between w:val="nil"/>
        </w:pBdr>
        <w:spacing w:after="0" w:line="360" w:lineRule="auto"/>
        <w:ind w:left="851" w:hanging="284"/>
        <w:jc w:val="both"/>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lastRenderedPageBreak/>
        <w:t>DOCUMENTO DE SEGURIDAD PROCURADURÍA MPAL DE PROTECCIÓN DE NIÑAS, NIÑOS Y ADOLESCENTES DIF TLALNEPANTLA.pdf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Documento de Seguridad de la Procuraduría Municipal de Protección de Niñas, Niños y Adolescentes, con información testada de acuerdo al CT/SMDIF/COMT/ORD/6ª/2023/SEGUNDO.</w:t>
      </w:r>
    </w:p>
    <w:p w:rsidR="00AF3B07" w:rsidRPr="008F60B9" w:rsidRDefault="00AF3B07">
      <w:pPr>
        <w:spacing w:line="360" w:lineRule="auto"/>
        <w:jc w:val="both"/>
        <w:rPr>
          <w:rFonts w:ascii="Palatino Linotype" w:eastAsia="Palatino Linotype" w:hAnsi="Palatino Linotype" w:cs="Palatino Linotype"/>
          <w:sz w:val="24"/>
          <w:szCs w:val="24"/>
        </w:rPr>
      </w:pPr>
    </w:p>
    <w:p w:rsidR="00AF3B07" w:rsidRPr="008F60B9" w:rsidRDefault="00285C15">
      <w:pPr>
        <w:numPr>
          <w:ilvl w:val="0"/>
          <w:numId w:val="2"/>
        </w:numPr>
        <w:pBdr>
          <w:top w:val="nil"/>
          <w:left w:val="nil"/>
          <w:bottom w:val="nil"/>
          <w:right w:val="nil"/>
          <w:between w:val="nil"/>
        </w:pBdr>
        <w:spacing w:after="0" w:line="360" w:lineRule="auto"/>
        <w:ind w:left="851" w:hanging="284"/>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DOCUMENTOS DE SEGURIDAD Coordinación de Centro de Desarrollo Integral para la Mujer DIF TLALNEPANTLA.pdf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Documento de Seguridad de la Coordinación de Centro de Desarrollo Integral para la Mujer, con información testada de acuerdo al CT/SMDIF/COMT/ORD/6ª/2023/SEGUNDO.</w:t>
      </w:r>
    </w:p>
    <w:p w:rsidR="00AF3B07" w:rsidRPr="008F60B9" w:rsidRDefault="00AF3B07">
      <w:pPr>
        <w:spacing w:line="360" w:lineRule="auto"/>
        <w:rPr>
          <w:rFonts w:ascii="Palatino Linotype" w:eastAsia="Palatino Linotype" w:hAnsi="Palatino Linotype" w:cs="Palatino Linotype"/>
          <w:b/>
          <w:i/>
          <w:sz w:val="24"/>
          <w:szCs w:val="24"/>
        </w:rPr>
      </w:pPr>
    </w:p>
    <w:p w:rsidR="00AF3B07" w:rsidRPr="008F60B9" w:rsidRDefault="00285C15">
      <w:pPr>
        <w:numPr>
          <w:ilvl w:val="0"/>
          <w:numId w:val="2"/>
        </w:numPr>
        <w:pBdr>
          <w:top w:val="nil"/>
          <w:left w:val="nil"/>
          <w:bottom w:val="nil"/>
          <w:right w:val="nil"/>
          <w:between w:val="nil"/>
        </w:pBdr>
        <w:spacing w:after="0" w:line="360" w:lineRule="auto"/>
        <w:ind w:left="851" w:hanging="284"/>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RES-02-SMDIF-COMT-ORD-6a-2023.pdf</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Acta del Comité Interno de Transparencia, Acceso a la Información </w:t>
      </w:r>
      <w:proofErr w:type="spellStart"/>
      <w:r w:rsidRPr="008F60B9">
        <w:rPr>
          <w:rFonts w:ascii="Palatino Linotype" w:eastAsia="Palatino Linotype" w:hAnsi="Palatino Linotype" w:cs="Palatino Linotype"/>
          <w:sz w:val="24"/>
          <w:szCs w:val="24"/>
        </w:rPr>
        <w:t>Publica</w:t>
      </w:r>
      <w:proofErr w:type="spellEnd"/>
      <w:r w:rsidRPr="008F60B9">
        <w:rPr>
          <w:rFonts w:ascii="Palatino Linotype" w:eastAsia="Palatino Linotype" w:hAnsi="Palatino Linotype" w:cs="Palatino Linotype"/>
          <w:sz w:val="24"/>
          <w:szCs w:val="24"/>
        </w:rPr>
        <w:t xml:space="preserve"> y Protección de Datos Personales del SMDIF, en donde se aprueba la clasificación como confidencial de las medias de seguridad atendiéndose como confidenciales información concerniente a la solicitud de </w:t>
      </w:r>
      <w:r w:rsidRPr="008F60B9">
        <w:rPr>
          <w:rFonts w:ascii="Palatino Linotype" w:eastAsia="Palatino Linotype" w:hAnsi="Palatino Linotype" w:cs="Palatino Linotype"/>
          <w:sz w:val="24"/>
          <w:szCs w:val="24"/>
          <w:u w:val="single"/>
        </w:rPr>
        <w:t>información</w:t>
      </w:r>
      <w:r w:rsidRPr="008F60B9">
        <w:rPr>
          <w:rFonts w:ascii="Palatino Linotype" w:eastAsia="Palatino Linotype" w:hAnsi="Palatino Linotype" w:cs="Palatino Linotype"/>
          <w:sz w:val="24"/>
          <w:szCs w:val="24"/>
        </w:rPr>
        <w:t xml:space="preserve"> </w:t>
      </w:r>
      <w:r w:rsidRPr="008F60B9">
        <w:rPr>
          <w:rFonts w:ascii="Palatino Linotype" w:eastAsia="Palatino Linotype" w:hAnsi="Palatino Linotype" w:cs="Palatino Linotype"/>
          <w:b/>
          <w:sz w:val="24"/>
          <w:szCs w:val="24"/>
        </w:rPr>
        <w:t>00061/DIFTLALNE/IP/2023.</w:t>
      </w:r>
      <w:r w:rsidRPr="008F60B9">
        <w:rPr>
          <w:rFonts w:ascii="Palatino Linotype" w:eastAsia="Palatino Linotype" w:hAnsi="Palatino Linotype" w:cs="Palatino Linotype"/>
          <w:sz w:val="24"/>
          <w:szCs w:val="24"/>
        </w:rPr>
        <w:t xml:space="preserve">  </w:t>
      </w:r>
    </w:p>
    <w:p w:rsidR="00AF3B07" w:rsidRPr="008F60B9" w:rsidRDefault="00285C15">
      <w:pPr>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noProof/>
          <w:sz w:val="24"/>
          <w:szCs w:val="24"/>
        </w:rPr>
        <w:lastRenderedPageBreak/>
        <w:drawing>
          <wp:inline distT="0" distB="0" distL="0" distR="0">
            <wp:extent cx="5612130" cy="155384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553845"/>
                    </a:xfrm>
                    <a:prstGeom prst="rect">
                      <a:avLst/>
                    </a:prstGeom>
                    <a:ln/>
                  </pic:spPr>
                </pic:pic>
              </a:graphicData>
            </a:graphic>
          </wp:inline>
        </w:drawing>
      </w:r>
    </w:p>
    <w:p w:rsidR="00AF3B07" w:rsidRPr="008F60B9" w:rsidRDefault="00AF3B07">
      <w:pPr>
        <w:spacing w:line="276" w:lineRule="auto"/>
        <w:jc w:val="both"/>
        <w:rPr>
          <w:rFonts w:ascii="Palatino Linotype" w:eastAsia="Palatino Linotype" w:hAnsi="Palatino Linotype" w:cs="Palatino Linotype"/>
          <w:sz w:val="24"/>
          <w:szCs w:val="24"/>
        </w:rPr>
      </w:pPr>
    </w:p>
    <w:p w:rsidR="00AF3B07" w:rsidRPr="008F60B9" w:rsidRDefault="00285C15">
      <w:pPr>
        <w:pStyle w:val="Ttulo1"/>
        <w:spacing w:before="0" w:line="360" w:lineRule="auto"/>
        <w:jc w:val="center"/>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INCONFORMIDAD</w:t>
      </w: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8F60B9">
        <w:rPr>
          <w:rFonts w:ascii="Palatino Linotype" w:eastAsia="Palatino Linotype" w:hAnsi="Palatino Linotype" w:cs="Palatino Linotype"/>
          <w:color w:val="000000"/>
          <w:sz w:val="24"/>
          <w:szCs w:val="24"/>
        </w:rPr>
        <w:t xml:space="preserve">Inconforme con lo anterior, el </w:t>
      </w:r>
      <w:r w:rsidRPr="008F60B9">
        <w:rPr>
          <w:rFonts w:ascii="Palatino Linotype" w:eastAsia="Palatino Linotype" w:hAnsi="Palatino Linotype" w:cs="Palatino Linotype"/>
          <w:b/>
          <w:color w:val="000000"/>
          <w:sz w:val="24"/>
          <w:szCs w:val="24"/>
        </w:rPr>
        <w:t>quince de febrero de dos mil veinticuatro</w:t>
      </w:r>
      <w:r w:rsidRPr="008F60B9">
        <w:rPr>
          <w:rFonts w:ascii="Palatino Linotype" w:eastAsia="Palatino Linotype" w:hAnsi="Palatino Linotype" w:cs="Palatino Linotype"/>
          <w:color w:val="000000"/>
          <w:sz w:val="24"/>
          <w:szCs w:val="24"/>
        </w:rPr>
        <w:t xml:space="preserve">, el hoy </w:t>
      </w:r>
      <w:r w:rsidRPr="008F60B9">
        <w:rPr>
          <w:rFonts w:ascii="Palatino Linotype" w:eastAsia="Palatino Linotype" w:hAnsi="Palatino Linotype" w:cs="Palatino Linotype"/>
          <w:b/>
          <w:color w:val="000000"/>
          <w:sz w:val="24"/>
          <w:szCs w:val="24"/>
        </w:rPr>
        <w:t xml:space="preserve">RECURRENTE, </w:t>
      </w:r>
      <w:r w:rsidRPr="008F60B9">
        <w:rPr>
          <w:rFonts w:ascii="Palatino Linotype" w:eastAsia="Palatino Linotype" w:hAnsi="Palatino Linotype" w:cs="Palatino Linotype"/>
          <w:color w:val="000000"/>
          <w:sz w:val="24"/>
          <w:szCs w:val="24"/>
        </w:rPr>
        <w:t xml:space="preserve">interpuso recurso de revisión en contra de la respuesta emitida por el </w:t>
      </w:r>
      <w:r w:rsidRPr="008F60B9">
        <w:rPr>
          <w:rFonts w:ascii="Palatino Linotype" w:eastAsia="Palatino Linotype" w:hAnsi="Palatino Linotype" w:cs="Palatino Linotype"/>
          <w:b/>
          <w:color w:val="000000"/>
          <w:sz w:val="24"/>
          <w:szCs w:val="24"/>
        </w:rPr>
        <w:t>SUJETO OBLIGADO</w:t>
      </w:r>
      <w:r w:rsidRPr="008F60B9">
        <w:rPr>
          <w:rFonts w:ascii="Palatino Linotype" w:eastAsia="Palatino Linotype" w:hAnsi="Palatino Linotype" w:cs="Palatino Linotype"/>
          <w:color w:val="000000"/>
          <w:sz w:val="24"/>
          <w:szCs w:val="24"/>
        </w:rPr>
        <w:t>, manifestando las siguientes razones o motivos de inconformidad:</w:t>
      </w:r>
    </w:p>
    <w:p w:rsidR="00AF3B07" w:rsidRPr="008F60B9" w:rsidRDefault="00AF3B07">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rPr>
      </w:pPr>
    </w:p>
    <w:p w:rsidR="00AF3B07" w:rsidRPr="008F60B9" w:rsidRDefault="00285C15">
      <w:pPr>
        <w:numPr>
          <w:ilvl w:val="0"/>
          <w:numId w:val="2"/>
        </w:numPr>
        <w:pBdr>
          <w:top w:val="nil"/>
          <w:left w:val="nil"/>
          <w:bottom w:val="nil"/>
          <w:right w:val="nil"/>
          <w:between w:val="nil"/>
        </w:pBdr>
        <w:spacing w:after="0" w:line="360" w:lineRule="auto"/>
        <w:ind w:left="709" w:right="333"/>
        <w:jc w:val="both"/>
        <w:rPr>
          <w:rFonts w:ascii="Palatino Linotype" w:eastAsia="Palatino Linotype" w:hAnsi="Palatino Linotype" w:cs="Palatino Linotype"/>
          <w:i/>
          <w:color w:val="000000"/>
          <w:sz w:val="24"/>
          <w:szCs w:val="24"/>
        </w:rPr>
      </w:pPr>
      <w:bookmarkStart w:id="1" w:name="_heading=h.30j0zll" w:colFirst="0" w:colLast="0"/>
      <w:bookmarkEnd w:id="1"/>
      <w:r w:rsidRPr="008F60B9">
        <w:rPr>
          <w:rFonts w:ascii="Palatino Linotype" w:eastAsia="Palatino Linotype" w:hAnsi="Palatino Linotype" w:cs="Palatino Linotype"/>
          <w:b/>
          <w:color w:val="000000"/>
          <w:sz w:val="24"/>
          <w:szCs w:val="24"/>
        </w:rPr>
        <w:t xml:space="preserve">Acto impugnado: </w:t>
      </w:r>
      <w:r w:rsidRPr="008F60B9">
        <w:rPr>
          <w:rFonts w:ascii="Palatino Linotype" w:eastAsia="Palatino Linotype" w:hAnsi="Palatino Linotype" w:cs="Palatino Linotype"/>
          <w:i/>
          <w:color w:val="000000"/>
          <w:sz w:val="24"/>
          <w:szCs w:val="24"/>
        </w:rPr>
        <w:t>“NO ES LA INFORMACIÓN QUE SOLICITE”</w:t>
      </w:r>
    </w:p>
    <w:p w:rsidR="00AF3B07" w:rsidRPr="008F60B9" w:rsidRDefault="00285C15">
      <w:pPr>
        <w:pBdr>
          <w:top w:val="nil"/>
          <w:left w:val="nil"/>
          <w:bottom w:val="nil"/>
          <w:right w:val="nil"/>
          <w:between w:val="nil"/>
        </w:pBdr>
        <w:tabs>
          <w:tab w:val="left" w:pos="4395"/>
        </w:tabs>
        <w:spacing w:after="0" w:line="360" w:lineRule="auto"/>
        <w:ind w:left="709" w:right="333"/>
        <w:jc w:val="both"/>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b/>
          <w:i/>
          <w:color w:val="000000"/>
          <w:sz w:val="24"/>
          <w:szCs w:val="24"/>
        </w:rPr>
        <w:tab/>
      </w:r>
    </w:p>
    <w:p w:rsidR="00AF3B07" w:rsidRPr="008F60B9" w:rsidRDefault="00285C15">
      <w:pPr>
        <w:numPr>
          <w:ilvl w:val="0"/>
          <w:numId w:val="2"/>
        </w:numPr>
        <w:pBdr>
          <w:top w:val="nil"/>
          <w:left w:val="nil"/>
          <w:bottom w:val="nil"/>
          <w:right w:val="nil"/>
          <w:between w:val="nil"/>
        </w:pBdr>
        <w:spacing w:after="0" w:line="360" w:lineRule="auto"/>
        <w:ind w:left="709" w:right="333"/>
        <w:jc w:val="both"/>
        <w:rPr>
          <w:rFonts w:ascii="Palatino Linotype" w:eastAsia="Palatino Linotype" w:hAnsi="Palatino Linotype" w:cs="Palatino Linotype"/>
          <w:i/>
          <w:color w:val="000000"/>
          <w:sz w:val="24"/>
          <w:szCs w:val="24"/>
        </w:rPr>
      </w:pPr>
      <w:bookmarkStart w:id="2" w:name="_heading=h.1fob9te" w:colFirst="0" w:colLast="0"/>
      <w:bookmarkEnd w:id="2"/>
      <w:r w:rsidRPr="008F60B9">
        <w:rPr>
          <w:rFonts w:ascii="Palatino Linotype" w:eastAsia="Palatino Linotype" w:hAnsi="Palatino Linotype" w:cs="Palatino Linotype"/>
          <w:b/>
          <w:color w:val="000000"/>
          <w:sz w:val="24"/>
          <w:szCs w:val="24"/>
        </w:rPr>
        <w:t xml:space="preserve">Razones o Motivos de inconformidad: </w:t>
      </w:r>
      <w:r w:rsidRPr="008F60B9">
        <w:rPr>
          <w:rFonts w:ascii="Palatino Linotype" w:eastAsia="Palatino Linotype" w:hAnsi="Palatino Linotype" w:cs="Palatino Linotype"/>
          <w:color w:val="000000"/>
          <w:sz w:val="24"/>
          <w:szCs w:val="24"/>
        </w:rPr>
        <w:t>“</w:t>
      </w:r>
      <w:r w:rsidRPr="008F60B9">
        <w:rPr>
          <w:rFonts w:ascii="Palatino Linotype" w:eastAsia="Palatino Linotype" w:hAnsi="Palatino Linotype" w:cs="Palatino Linotype"/>
          <w:i/>
          <w:color w:val="000000"/>
          <w:sz w:val="24"/>
          <w:szCs w:val="24"/>
        </w:rPr>
        <w:t>NO ES LA INFORMACIÓN QUE SOLICITE”</w:t>
      </w:r>
    </w:p>
    <w:p w:rsidR="00AF3B07" w:rsidRPr="008F60B9" w:rsidRDefault="00AF3B07">
      <w:pPr>
        <w:pBdr>
          <w:top w:val="nil"/>
          <w:left w:val="nil"/>
          <w:bottom w:val="nil"/>
          <w:right w:val="nil"/>
          <w:between w:val="nil"/>
        </w:pBdr>
        <w:spacing w:after="0" w:line="360" w:lineRule="auto"/>
        <w:ind w:left="709" w:right="333"/>
        <w:jc w:val="both"/>
        <w:rPr>
          <w:rFonts w:ascii="Palatino Linotype" w:eastAsia="Palatino Linotype" w:hAnsi="Palatino Linotype" w:cs="Palatino Linotype"/>
          <w:i/>
          <w:color w:val="000000"/>
          <w:sz w:val="24"/>
          <w:szCs w:val="24"/>
        </w:rPr>
      </w:pPr>
    </w:p>
    <w:p w:rsidR="00AF3B07" w:rsidRPr="008F60B9" w:rsidRDefault="00285C15">
      <w:pPr>
        <w:pStyle w:val="Ttulo1"/>
        <w:spacing w:before="0" w:line="360" w:lineRule="auto"/>
        <w:jc w:val="center"/>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MANIFESTACIONES</w:t>
      </w: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8F60B9">
        <w:rPr>
          <w:rFonts w:ascii="Palatino Linotype" w:eastAsia="Palatino Linotype" w:hAnsi="Palatino Linotype" w:cs="Palatino Linotype"/>
          <w:color w:val="000000"/>
          <w:sz w:val="24"/>
          <w:szCs w:val="24"/>
        </w:rPr>
        <w:t>La Comisionada Ponente con fundamento en lo dispuesto por el artículo 185 fracción II de la ley de la materia, a través del acuerdo de admisión notificado el</w:t>
      </w:r>
      <w:r w:rsidRPr="008F60B9">
        <w:rPr>
          <w:rFonts w:ascii="Palatino Linotype" w:eastAsia="Palatino Linotype" w:hAnsi="Palatino Linotype" w:cs="Palatino Linotype"/>
          <w:b/>
          <w:color w:val="000000"/>
          <w:sz w:val="24"/>
          <w:szCs w:val="24"/>
        </w:rPr>
        <w:t xml:space="preserve"> diecinueve de febrero de dos mil veinticuatro</w:t>
      </w:r>
      <w:r w:rsidRPr="008F60B9">
        <w:rPr>
          <w:rFonts w:ascii="Palatino Linotype" w:eastAsia="Palatino Linotype" w:hAnsi="Palatino Linotype" w:cs="Palatino Linotype"/>
          <w:color w:val="000000"/>
          <w:sz w:val="24"/>
          <w:szCs w:val="24"/>
        </w:rPr>
        <w:t xml:space="preserve">, puso a disposición de las partes el expediente electrónico vía </w:t>
      </w:r>
      <w:r w:rsidRPr="008F60B9">
        <w:rPr>
          <w:rFonts w:ascii="Palatino Linotype" w:eastAsia="Palatino Linotype" w:hAnsi="Palatino Linotype" w:cs="Palatino Linotype"/>
          <w:b/>
          <w:color w:val="000000"/>
          <w:sz w:val="24"/>
          <w:szCs w:val="24"/>
        </w:rPr>
        <w:t xml:space="preserve">SAIMEX </w:t>
      </w:r>
      <w:r w:rsidRPr="008F60B9">
        <w:rPr>
          <w:rFonts w:ascii="Palatino Linotype" w:eastAsia="Palatino Linotype" w:hAnsi="Palatino Linotype" w:cs="Palatino Linotype"/>
          <w:color w:val="000000"/>
          <w:sz w:val="24"/>
          <w:szCs w:val="24"/>
        </w:rPr>
        <w:t xml:space="preserve">a efecto de que en un plazo máximo de siete </w:t>
      </w:r>
      <w:r w:rsidRPr="008F60B9">
        <w:rPr>
          <w:rFonts w:ascii="Palatino Linotype" w:eastAsia="Palatino Linotype" w:hAnsi="Palatino Linotype" w:cs="Palatino Linotype"/>
          <w:color w:val="000000"/>
          <w:sz w:val="24"/>
          <w:szCs w:val="24"/>
        </w:rPr>
        <w:lastRenderedPageBreak/>
        <w:t xml:space="preserve">días manifestaran lo que a su derecho conviniera, ofrecieran pruebas y alegatos según corresponda a los casos concretos, y el </w:t>
      </w:r>
      <w:r w:rsidRPr="008F60B9">
        <w:rPr>
          <w:rFonts w:ascii="Palatino Linotype" w:eastAsia="Palatino Linotype" w:hAnsi="Palatino Linotype" w:cs="Palatino Linotype"/>
          <w:b/>
          <w:color w:val="000000"/>
          <w:sz w:val="24"/>
          <w:szCs w:val="24"/>
        </w:rPr>
        <w:t>SUJETO OBLIGADO</w:t>
      </w:r>
      <w:r w:rsidRPr="008F60B9">
        <w:rPr>
          <w:rFonts w:ascii="Palatino Linotype" w:eastAsia="Palatino Linotype" w:hAnsi="Palatino Linotype" w:cs="Palatino Linotype"/>
          <w:color w:val="000000"/>
          <w:sz w:val="24"/>
          <w:szCs w:val="24"/>
        </w:rPr>
        <w:t xml:space="preserve"> presentará el Informe Justificado procedente.</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color w:val="000000"/>
          <w:sz w:val="24"/>
          <w:szCs w:val="24"/>
        </w:rPr>
        <w:t xml:space="preserve">El </w:t>
      </w:r>
      <w:r w:rsidRPr="008F60B9">
        <w:rPr>
          <w:rFonts w:ascii="Palatino Linotype" w:eastAsia="Palatino Linotype" w:hAnsi="Palatino Linotype" w:cs="Palatino Linotype"/>
          <w:b/>
          <w:color w:val="000000"/>
          <w:sz w:val="24"/>
          <w:szCs w:val="24"/>
        </w:rPr>
        <w:t xml:space="preserve">SUJETO OBLIGADO </w:t>
      </w:r>
      <w:r w:rsidRPr="008F60B9">
        <w:rPr>
          <w:rFonts w:ascii="Palatino Linotype" w:eastAsia="Palatino Linotype" w:hAnsi="Palatino Linotype" w:cs="Palatino Linotype"/>
          <w:color w:val="000000"/>
          <w:sz w:val="24"/>
          <w:szCs w:val="24"/>
        </w:rPr>
        <w:t xml:space="preserve">y el </w:t>
      </w:r>
      <w:r w:rsidRPr="008F60B9">
        <w:rPr>
          <w:rFonts w:ascii="Palatino Linotype" w:eastAsia="Palatino Linotype" w:hAnsi="Palatino Linotype" w:cs="Palatino Linotype"/>
          <w:b/>
          <w:color w:val="000000"/>
          <w:sz w:val="24"/>
          <w:szCs w:val="24"/>
        </w:rPr>
        <w:t xml:space="preserve">PARTICULAR </w:t>
      </w:r>
      <w:r w:rsidRPr="008F60B9">
        <w:rPr>
          <w:rFonts w:ascii="Palatino Linotype" w:eastAsia="Palatino Linotype" w:hAnsi="Palatino Linotype" w:cs="Palatino Linotype"/>
          <w:color w:val="000000"/>
          <w:sz w:val="24"/>
          <w:szCs w:val="24"/>
        </w:rPr>
        <w:t>fueron omisos en realizar manifestación alguna que a su derecho conviniera.</w:t>
      </w:r>
    </w:p>
    <w:p w:rsidR="00AF3B07" w:rsidRPr="008F60B9" w:rsidRDefault="00AF3B07">
      <w:pPr>
        <w:spacing w:line="360" w:lineRule="auto"/>
        <w:rPr>
          <w:rFonts w:ascii="Palatino Linotype" w:eastAsia="Palatino Linotype" w:hAnsi="Palatino Linotype" w:cs="Palatino Linotype"/>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3" w:name="_heading=h.3znysh7" w:colFirst="0" w:colLast="0"/>
      <w:bookmarkEnd w:id="3"/>
      <w:r w:rsidRPr="008F60B9">
        <w:rPr>
          <w:rFonts w:ascii="Palatino Linotype" w:eastAsia="Palatino Linotype" w:hAnsi="Palatino Linotype" w:cs="Palatino Linotype"/>
          <w:color w:val="000000"/>
          <w:sz w:val="24"/>
          <w:szCs w:val="24"/>
        </w:rPr>
        <w:t xml:space="preserve">Finalmente, mediante acuerdo de </w:t>
      </w:r>
      <w:r w:rsidRPr="008F60B9">
        <w:rPr>
          <w:rFonts w:ascii="Palatino Linotype" w:eastAsia="Palatino Linotype" w:hAnsi="Palatino Linotype" w:cs="Palatino Linotype"/>
          <w:b/>
          <w:color w:val="000000"/>
          <w:sz w:val="24"/>
          <w:szCs w:val="24"/>
        </w:rPr>
        <w:t xml:space="preserve">veintiocho de noviembre de dos mil veinticuatro, </w:t>
      </w:r>
      <w:r w:rsidRPr="008F60B9">
        <w:rPr>
          <w:rFonts w:ascii="Palatino Linotype" w:eastAsia="Palatino Linotype" w:hAnsi="Palatino Linotype" w:cs="Palatino Linotype"/>
          <w:color w:val="000000"/>
          <w:sz w:val="24"/>
          <w:szCs w:val="24"/>
        </w:rPr>
        <w:t>se  decretó el cierre de instrucción, por lo que no habiendo más que hacer constar, y------------------------------------------------------------------------------------------</w:t>
      </w:r>
    </w:p>
    <w:p w:rsidR="00AF3B07" w:rsidRPr="008F60B9" w:rsidRDefault="00AF3B07">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rsidR="00AF3B07" w:rsidRPr="008F60B9" w:rsidRDefault="00285C1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CONSIDERANDO</w:t>
      </w:r>
    </w:p>
    <w:p w:rsidR="00AF3B07" w:rsidRPr="008F60B9" w:rsidRDefault="00AF3B07">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AF3B07" w:rsidRPr="008F60B9" w:rsidRDefault="00285C15">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8F60B9">
        <w:rPr>
          <w:rFonts w:ascii="Palatino Linotype" w:eastAsia="Palatino Linotype" w:hAnsi="Palatino Linotype" w:cs="Palatino Linotype"/>
          <w:b/>
          <w:color w:val="000000"/>
          <w:sz w:val="24"/>
          <w:szCs w:val="24"/>
        </w:rPr>
        <w:t>PRIMERO. De la competencia</w:t>
      </w: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8F60B9">
        <w:rPr>
          <w:rFonts w:ascii="Palatino Linotype" w:eastAsia="Palatino Linotype" w:hAnsi="Palatino Linotype" w:cs="Palatino Linotype"/>
          <w:color w:val="000000"/>
          <w:sz w:val="24"/>
          <w:szCs w:val="24"/>
        </w:rPr>
        <w:lastRenderedPageBreak/>
        <w:t>Transparencia, Acceso a la Información Pública y Protección de Datos Personales del Estado de México y Municipios.</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8F60B9">
        <w:rPr>
          <w:rFonts w:ascii="Palatino Linotype" w:eastAsia="Palatino Linotype" w:hAnsi="Palatino Linotype" w:cs="Palatino Linotype"/>
          <w:b/>
          <w:color w:val="000000"/>
          <w:sz w:val="24"/>
          <w:szCs w:val="24"/>
        </w:rPr>
        <w:t>SEGUNDO. De la oportunidad y procedencia.</w:t>
      </w:r>
    </w:p>
    <w:p w:rsidR="00AF3B07" w:rsidRPr="008F60B9" w:rsidRDefault="00AF3B07">
      <w:pPr>
        <w:spacing w:line="360" w:lineRule="auto"/>
        <w:rPr>
          <w:rFonts w:ascii="Palatino Linotype" w:eastAsia="Palatino Linotype" w:hAnsi="Palatino Linotype" w:cs="Palatino Linotype"/>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El medio de impugnación fue presentado a través del </w:t>
      </w:r>
      <w:r w:rsidRPr="008F60B9">
        <w:rPr>
          <w:rFonts w:ascii="Palatino Linotype" w:eastAsia="Palatino Linotype" w:hAnsi="Palatino Linotype" w:cs="Palatino Linotype"/>
          <w:b/>
          <w:color w:val="000000"/>
          <w:sz w:val="24"/>
          <w:szCs w:val="24"/>
        </w:rPr>
        <w:t>SAIMEX,</w:t>
      </w:r>
      <w:r w:rsidRPr="008F60B9">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8F60B9">
        <w:rPr>
          <w:rFonts w:ascii="Palatino Linotype" w:eastAsia="Palatino Linotype" w:hAnsi="Palatino Linotype" w:cs="Palatino Linotype"/>
          <w:b/>
          <w:color w:val="000000"/>
          <w:sz w:val="24"/>
          <w:szCs w:val="24"/>
        </w:rPr>
        <w:t>SUJETO OBLIGADO</w:t>
      </w:r>
      <w:r w:rsidRPr="008F60B9">
        <w:rPr>
          <w:rFonts w:ascii="Palatino Linotype" w:eastAsia="Palatino Linotype" w:hAnsi="Palatino Linotype" w:cs="Palatino Linotype"/>
          <w:color w:val="000000"/>
          <w:sz w:val="24"/>
          <w:szCs w:val="24"/>
        </w:rPr>
        <w:t xml:space="preserve"> dio respuesta el </w:t>
      </w:r>
      <w:r w:rsidRPr="008F60B9">
        <w:rPr>
          <w:rFonts w:ascii="Palatino Linotype" w:eastAsia="Palatino Linotype" w:hAnsi="Palatino Linotype" w:cs="Palatino Linotype"/>
          <w:b/>
          <w:color w:val="000000"/>
          <w:sz w:val="24"/>
          <w:szCs w:val="24"/>
        </w:rPr>
        <w:t>diez de febrero de dos mil veinticuatro</w:t>
      </w:r>
      <w:r w:rsidRPr="008F60B9">
        <w:rPr>
          <w:rFonts w:ascii="Palatino Linotype" w:eastAsia="Palatino Linotype" w:hAnsi="Palatino Linotype" w:cs="Palatino Linotype"/>
          <w:color w:val="000000"/>
          <w:sz w:val="24"/>
          <w:szCs w:val="24"/>
        </w:rPr>
        <w:t>, de tal forma que el plazo para interponer el recurso de revisión transcurrió del</w:t>
      </w:r>
      <w:r w:rsidRPr="008F60B9">
        <w:rPr>
          <w:rFonts w:ascii="Palatino Linotype" w:eastAsia="Palatino Linotype" w:hAnsi="Palatino Linotype" w:cs="Palatino Linotype"/>
          <w:b/>
          <w:color w:val="000000"/>
          <w:sz w:val="24"/>
          <w:szCs w:val="24"/>
        </w:rPr>
        <w:t xml:space="preserve"> doce de febrero al cuatro de marzo de dos mil veinticuatro </w:t>
      </w:r>
      <w:r w:rsidRPr="008F60B9">
        <w:rPr>
          <w:rFonts w:ascii="Palatino Linotype" w:eastAsia="Palatino Linotype" w:hAnsi="Palatino Linotype" w:cs="Palatino Linotype"/>
          <w:color w:val="000000"/>
          <w:sz w:val="24"/>
          <w:szCs w:val="24"/>
        </w:rPr>
        <w:t xml:space="preserve">; en consecuencia, el ahora </w:t>
      </w:r>
      <w:r w:rsidRPr="008F60B9">
        <w:rPr>
          <w:rFonts w:ascii="Palatino Linotype" w:eastAsia="Palatino Linotype" w:hAnsi="Palatino Linotype" w:cs="Palatino Linotype"/>
          <w:b/>
          <w:color w:val="000000"/>
          <w:sz w:val="24"/>
          <w:szCs w:val="24"/>
        </w:rPr>
        <w:t>RECURRENTE</w:t>
      </w:r>
      <w:r w:rsidRPr="008F60B9">
        <w:rPr>
          <w:rFonts w:ascii="Palatino Linotype" w:eastAsia="Palatino Linotype" w:hAnsi="Palatino Linotype" w:cs="Palatino Linotype"/>
          <w:color w:val="000000"/>
          <w:sz w:val="24"/>
          <w:szCs w:val="24"/>
        </w:rPr>
        <w:t xml:space="preserve"> presentó su inconformidad el </w:t>
      </w:r>
      <w:r w:rsidRPr="008F60B9">
        <w:rPr>
          <w:rFonts w:ascii="Palatino Linotype" w:eastAsia="Palatino Linotype" w:hAnsi="Palatino Linotype" w:cs="Palatino Linotype"/>
          <w:b/>
          <w:color w:val="000000"/>
          <w:sz w:val="24"/>
          <w:szCs w:val="24"/>
        </w:rPr>
        <w:t>quince de febrero de dos mil veinticuatro</w:t>
      </w:r>
      <w:r w:rsidRPr="008F60B9">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AF3B07" w:rsidRPr="008F60B9" w:rsidRDefault="00285C15">
      <w:pPr>
        <w:numPr>
          <w:ilvl w:val="0"/>
          <w:numId w:val="1"/>
        </w:numPr>
        <w:spacing w:before="240" w:after="240" w:line="360" w:lineRule="auto"/>
        <w:ind w:left="0" w:right="48"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AF3B07" w:rsidRPr="008F60B9" w:rsidRDefault="00285C15">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8F60B9">
        <w:rPr>
          <w:rFonts w:ascii="Palatino Linotype" w:eastAsia="Palatino Linotype" w:hAnsi="Palatino Linotype" w:cs="Palatino Linotype"/>
          <w:b/>
          <w:color w:val="000000"/>
          <w:sz w:val="24"/>
          <w:szCs w:val="24"/>
        </w:rPr>
        <w:t xml:space="preserve">TERCERO. Del planteamiento de la </w:t>
      </w:r>
      <w:r w:rsidRPr="008F60B9">
        <w:rPr>
          <w:rFonts w:ascii="Palatino Linotype" w:eastAsia="Palatino Linotype" w:hAnsi="Palatino Linotype" w:cs="Palatino Linotype"/>
          <w:b/>
          <w:i/>
          <w:color w:val="000000"/>
          <w:sz w:val="24"/>
          <w:szCs w:val="24"/>
        </w:rPr>
        <w:t>Litis</w:t>
      </w:r>
      <w:r w:rsidRPr="008F60B9">
        <w:rPr>
          <w:rFonts w:ascii="Palatino Linotype" w:eastAsia="Palatino Linotype" w:hAnsi="Palatino Linotype" w:cs="Palatino Linotype"/>
          <w:b/>
          <w:color w:val="000000"/>
          <w:sz w:val="24"/>
          <w:szCs w:val="24"/>
        </w:rPr>
        <w:t>.</w:t>
      </w:r>
    </w:p>
    <w:p w:rsidR="00AF3B07" w:rsidRPr="008F60B9" w:rsidRDefault="00AF3B07">
      <w:pPr>
        <w:spacing w:line="360" w:lineRule="auto"/>
        <w:rPr>
          <w:rFonts w:ascii="Palatino Linotype" w:eastAsia="Palatino Linotype" w:hAnsi="Palatino Linotype" w:cs="Palatino Linotype"/>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Se solicitó tener acceso, a la información siguiente:</w:t>
      </w:r>
    </w:p>
    <w:p w:rsidR="00AF3B07" w:rsidRPr="008F60B9" w:rsidRDefault="00285C15">
      <w:pPr>
        <w:spacing w:line="276" w:lineRule="auto"/>
        <w:ind w:left="993" w:right="90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lastRenderedPageBreak/>
        <w:t>DOCUMENTOS DE SEGURIDAD DE LA UNIDAD DE TRANSPARENCIA, Y DE TODAS Y CADA UNA DE LAS AREAS QUE COMPONEN EL SISTEMA DIF DE LOS AÑOS 2021, 2022, 2023 Y 2024</w:t>
      </w:r>
    </w:p>
    <w:p w:rsidR="00AF3B07" w:rsidRPr="008F60B9" w:rsidRDefault="00AF3B07">
      <w:pPr>
        <w:spacing w:line="276" w:lineRule="auto"/>
        <w:ind w:right="900"/>
        <w:jc w:val="both"/>
        <w:rPr>
          <w:rFonts w:ascii="Palatino Linotype" w:eastAsia="Palatino Linotype" w:hAnsi="Palatino Linotype" w:cs="Palatino Linotype"/>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El </w:t>
      </w:r>
      <w:r w:rsidRPr="008F60B9">
        <w:rPr>
          <w:rFonts w:ascii="Palatino Linotype" w:eastAsia="Palatino Linotype" w:hAnsi="Palatino Linotype" w:cs="Palatino Linotype"/>
          <w:b/>
          <w:color w:val="000000"/>
          <w:sz w:val="24"/>
          <w:szCs w:val="24"/>
        </w:rPr>
        <w:t>SUJETO OBLIGADO</w:t>
      </w:r>
      <w:r w:rsidRPr="008F60B9">
        <w:rPr>
          <w:rFonts w:ascii="Palatino Linotype" w:eastAsia="Palatino Linotype" w:hAnsi="Palatino Linotype" w:cs="Palatino Linotype"/>
          <w:color w:val="000000"/>
          <w:sz w:val="24"/>
          <w:szCs w:val="24"/>
        </w:rPr>
        <w:t xml:space="preserve">, dio respuesta como </w:t>
      </w:r>
      <w:r w:rsidRPr="008F60B9">
        <w:rPr>
          <w:rFonts w:ascii="Palatino Linotype" w:eastAsia="Palatino Linotype" w:hAnsi="Palatino Linotype" w:cs="Palatino Linotype"/>
          <w:sz w:val="24"/>
          <w:szCs w:val="24"/>
        </w:rPr>
        <w:t>quedó</w:t>
      </w:r>
      <w:r w:rsidRPr="008F60B9">
        <w:rPr>
          <w:rFonts w:ascii="Palatino Linotype" w:eastAsia="Palatino Linotype" w:hAnsi="Palatino Linotype" w:cs="Palatino Linotype"/>
          <w:color w:val="000000"/>
          <w:sz w:val="24"/>
          <w:szCs w:val="24"/>
        </w:rPr>
        <w:t xml:space="preserve"> referido en el numeral 2 del presente proyecto.</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Inconforme con lo anterior, el ahora </w:t>
      </w:r>
      <w:r w:rsidRPr="008F60B9">
        <w:rPr>
          <w:rFonts w:ascii="Palatino Linotype" w:eastAsia="Palatino Linotype" w:hAnsi="Palatino Linotype" w:cs="Palatino Linotype"/>
          <w:b/>
          <w:color w:val="000000"/>
          <w:sz w:val="24"/>
          <w:szCs w:val="24"/>
        </w:rPr>
        <w:t xml:space="preserve">RECURRENTE, </w:t>
      </w:r>
      <w:r w:rsidRPr="008F60B9">
        <w:rPr>
          <w:rFonts w:ascii="Palatino Linotype" w:eastAsia="Palatino Linotype" w:hAnsi="Palatino Linotype" w:cs="Palatino Linotype"/>
          <w:color w:val="000000"/>
          <w:sz w:val="24"/>
          <w:szCs w:val="24"/>
        </w:rPr>
        <w:t xml:space="preserve">interpuso el recurso de revisión que nos ocupa, arguyendo que la información proporcionada en respuesta no es lo que </w:t>
      </w:r>
      <w:r w:rsidRPr="008F60B9">
        <w:rPr>
          <w:rFonts w:ascii="Palatino Linotype" w:eastAsia="Palatino Linotype" w:hAnsi="Palatino Linotype" w:cs="Palatino Linotype"/>
          <w:sz w:val="24"/>
          <w:szCs w:val="24"/>
        </w:rPr>
        <w:t>solicitó</w:t>
      </w:r>
      <w:r w:rsidRPr="008F60B9">
        <w:rPr>
          <w:rFonts w:ascii="Palatino Linotype" w:eastAsia="Palatino Linotype" w:hAnsi="Palatino Linotype" w:cs="Palatino Linotype"/>
          <w:color w:val="000000"/>
          <w:sz w:val="24"/>
          <w:szCs w:val="24"/>
        </w:rPr>
        <w:t>.</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Dicho lo anterior, se colige que , en dichas condiciones, la </w:t>
      </w:r>
      <w:r w:rsidRPr="008F60B9">
        <w:rPr>
          <w:rFonts w:ascii="Palatino Linotype" w:eastAsia="Palatino Linotype" w:hAnsi="Palatino Linotype" w:cs="Palatino Linotype"/>
          <w:i/>
          <w:color w:val="000000"/>
          <w:sz w:val="24"/>
          <w:szCs w:val="24"/>
        </w:rPr>
        <w:t>Litis</w:t>
      </w:r>
      <w:r w:rsidRPr="008F60B9">
        <w:rPr>
          <w:rFonts w:ascii="Palatino Linotype" w:eastAsia="Palatino Linotype" w:hAnsi="Palatino Linotype" w:cs="Palatino Linotype"/>
          <w:color w:val="000000"/>
          <w:sz w:val="24"/>
          <w:szCs w:val="24"/>
        </w:rPr>
        <w:t xml:space="preserve"> a resolver en este recurso se circunscribe a determinar si se actualiza la causal de procedencia prevista en el artículo 179, </w:t>
      </w:r>
      <w:r w:rsidRPr="008F60B9">
        <w:rPr>
          <w:rFonts w:ascii="Palatino Linotype" w:eastAsia="Palatino Linotype" w:hAnsi="Palatino Linotype" w:cs="Palatino Linotype"/>
          <w:b/>
          <w:color w:val="000000"/>
          <w:sz w:val="24"/>
          <w:szCs w:val="24"/>
        </w:rPr>
        <w:t xml:space="preserve">fracción VI </w:t>
      </w:r>
      <w:r w:rsidRPr="008F60B9">
        <w:rPr>
          <w:rFonts w:ascii="Palatino Linotype" w:eastAsia="Palatino Linotype" w:hAnsi="Palatino Linotype" w:cs="Palatino Linotype"/>
          <w:color w:val="000000"/>
          <w:sz w:val="24"/>
          <w:szCs w:val="24"/>
        </w:rPr>
        <w:t xml:space="preserve">de la </w:t>
      </w:r>
      <w:r w:rsidRPr="008F60B9">
        <w:rPr>
          <w:rFonts w:ascii="Palatino Linotype" w:eastAsia="Palatino Linotype" w:hAnsi="Palatino Linotype" w:cs="Palatino Linotype"/>
          <w:b/>
          <w:color w:val="000000"/>
          <w:sz w:val="24"/>
          <w:szCs w:val="24"/>
        </w:rPr>
        <w:t xml:space="preserve">Ley de Transparencia y Acceso a la Información Pública del Estado de </w:t>
      </w:r>
      <w:r w:rsidRPr="008F60B9">
        <w:rPr>
          <w:rFonts w:ascii="Palatino Linotype" w:eastAsia="Palatino Linotype" w:hAnsi="Palatino Linotype" w:cs="Palatino Linotype"/>
          <w:color w:val="000000"/>
          <w:sz w:val="24"/>
          <w:szCs w:val="24"/>
        </w:rPr>
        <w:t>México</w:t>
      </w:r>
      <w:r w:rsidRPr="008F60B9">
        <w:rPr>
          <w:rFonts w:ascii="Palatino Linotype" w:eastAsia="Palatino Linotype" w:hAnsi="Palatino Linotype" w:cs="Palatino Linotype"/>
          <w:b/>
          <w:color w:val="000000"/>
          <w:sz w:val="24"/>
          <w:szCs w:val="24"/>
        </w:rPr>
        <w:t xml:space="preserve"> y </w:t>
      </w:r>
      <w:r w:rsidRPr="008F60B9">
        <w:rPr>
          <w:rFonts w:ascii="Palatino Linotype" w:eastAsia="Palatino Linotype" w:hAnsi="Palatino Linotype" w:cs="Palatino Linotype"/>
          <w:color w:val="000000"/>
          <w:sz w:val="24"/>
          <w:szCs w:val="24"/>
        </w:rPr>
        <w:t>Municipios; fracción que determina la hipótesis jurídica relativa a la entrega de información que no corresponda con lo solicitado;;</w:t>
      </w:r>
      <w:r w:rsidRPr="008F60B9">
        <w:rPr>
          <w:rFonts w:ascii="Palatino Linotype" w:eastAsia="Palatino Linotype" w:hAnsi="Palatino Linotype" w:cs="Palatino Linotype"/>
          <w:b/>
          <w:color w:val="000000"/>
          <w:sz w:val="24"/>
          <w:szCs w:val="24"/>
        </w:rPr>
        <w:t xml:space="preserve"> </w:t>
      </w:r>
      <w:r w:rsidRPr="008F60B9">
        <w:rPr>
          <w:rFonts w:ascii="Palatino Linotype" w:eastAsia="Palatino Linotype" w:hAnsi="Palatino Linotype" w:cs="Palatino Linotype"/>
          <w:color w:val="000000"/>
          <w:sz w:val="24"/>
          <w:szCs w:val="24"/>
        </w:rPr>
        <w:t xml:space="preserve">contexto del cual se dolió </w:t>
      </w:r>
      <w:r w:rsidRPr="008F60B9">
        <w:rPr>
          <w:rFonts w:ascii="Palatino Linotype" w:eastAsia="Palatino Linotype" w:hAnsi="Palatino Linotype" w:cs="Palatino Linotype"/>
          <w:b/>
          <w:color w:val="000000"/>
          <w:sz w:val="24"/>
          <w:szCs w:val="24"/>
        </w:rPr>
        <w:t xml:space="preserve">EL RECURRENTE </w:t>
      </w:r>
      <w:r w:rsidRPr="008F60B9">
        <w:rPr>
          <w:rFonts w:ascii="Palatino Linotype" w:eastAsia="Palatino Linotype" w:hAnsi="Palatino Linotype" w:cs="Palatino Linotype"/>
          <w:color w:val="000000"/>
          <w:sz w:val="24"/>
          <w:szCs w:val="24"/>
        </w:rPr>
        <w:t xml:space="preserve">al momento de interponer su inconformidad; de modo tal que el presente recurso de revisión se abocara en determinar si el </w:t>
      </w:r>
      <w:r w:rsidRPr="008F60B9">
        <w:rPr>
          <w:rFonts w:ascii="Palatino Linotype" w:eastAsia="Palatino Linotype" w:hAnsi="Palatino Linotype" w:cs="Palatino Linotype"/>
          <w:b/>
          <w:color w:val="000000"/>
          <w:sz w:val="24"/>
          <w:szCs w:val="24"/>
        </w:rPr>
        <w:t>SUJETO</w:t>
      </w:r>
      <w:r w:rsidRPr="008F60B9">
        <w:rPr>
          <w:rFonts w:ascii="Palatino Linotype" w:eastAsia="Palatino Linotype" w:hAnsi="Palatino Linotype" w:cs="Palatino Linotype"/>
          <w:color w:val="000000"/>
          <w:sz w:val="24"/>
          <w:szCs w:val="24"/>
        </w:rPr>
        <w:t xml:space="preserve"> </w:t>
      </w:r>
      <w:r w:rsidRPr="008F60B9">
        <w:rPr>
          <w:rFonts w:ascii="Palatino Linotype" w:eastAsia="Palatino Linotype" w:hAnsi="Palatino Linotype" w:cs="Palatino Linotype"/>
          <w:b/>
          <w:color w:val="000000"/>
          <w:sz w:val="24"/>
          <w:szCs w:val="24"/>
        </w:rPr>
        <w:t>OBLIGADO</w:t>
      </w:r>
      <w:r w:rsidRPr="008F60B9">
        <w:rPr>
          <w:rFonts w:ascii="Palatino Linotype" w:eastAsia="Palatino Linotype" w:hAnsi="Palatino Linotype" w:cs="Palatino Linotype"/>
          <w:color w:val="000000"/>
          <w:sz w:val="24"/>
          <w:szCs w:val="24"/>
        </w:rPr>
        <w:t xml:space="preserve"> con su respuesta ciertamente actualiza la causal de procedencia</w:t>
      </w:r>
      <w:r w:rsidRPr="008F60B9">
        <w:rPr>
          <w:rFonts w:ascii="Palatino Linotype" w:eastAsia="Palatino Linotype" w:hAnsi="Palatino Linotype" w:cs="Palatino Linotype"/>
          <w:b/>
          <w:color w:val="000000"/>
          <w:sz w:val="24"/>
          <w:szCs w:val="24"/>
        </w:rPr>
        <w:t xml:space="preserve"> </w:t>
      </w:r>
      <w:r w:rsidRPr="008F60B9">
        <w:rPr>
          <w:rFonts w:ascii="Palatino Linotype" w:eastAsia="Palatino Linotype" w:hAnsi="Palatino Linotype" w:cs="Palatino Linotype"/>
          <w:color w:val="000000"/>
          <w:sz w:val="24"/>
          <w:szCs w:val="24"/>
        </w:rPr>
        <w:t xml:space="preserve">antes señalada. </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Una vez abierta la etapa de manifestaciones, las partes fueron omisas en pronunciarse.</w:t>
      </w:r>
    </w:p>
    <w:p w:rsidR="00AF3B07" w:rsidRPr="008F60B9" w:rsidRDefault="00AF3B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F3B07" w:rsidRPr="008F60B9" w:rsidRDefault="00285C15">
      <w:pPr>
        <w:pStyle w:val="Ttulo2"/>
        <w:rPr>
          <w:rFonts w:ascii="Palatino Linotype" w:eastAsia="Palatino Linotype" w:hAnsi="Palatino Linotype" w:cs="Palatino Linotype"/>
          <w:b/>
          <w:color w:val="000000"/>
          <w:sz w:val="24"/>
          <w:szCs w:val="24"/>
        </w:rPr>
      </w:pPr>
      <w:bookmarkStart w:id="7" w:name="_heading=h.1t3h5sf" w:colFirst="0" w:colLast="0"/>
      <w:bookmarkEnd w:id="7"/>
      <w:r w:rsidRPr="008F60B9">
        <w:rPr>
          <w:rFonts w:ascii="Palatino Linotype" w:eastAsia="Palatino Linotype" w:hAnsi="Palatino Linotype" w:cs="Palatino Linotype"/>
          <w:b/>
          <w:color w:val="000000"/>
          <w:sz w:val="24"/>
          <w:szCs w:val="24"/>
        </w:rPr>
        <w:t>CUARTO. Del estudio y resolución del asunto.</w:t>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i/>
          <w:color w:val="000000"/>
          <w:sz w:val="24"/>
          <w:szCs w:val="24"/>
        </w:rPr>
      </w:pPr>
      <w:r w:rsidRPr="008F60B9">
        <w:rPr>
          <w:rFonts w:ascii="Palatino Linotype" w:eastAsia="Palatino Linotype" w:hAnsi="Palatino Linotype" w:cs="Palatino Linotype"/>
          <w:color w:val="000000"/>
          <w:sz w:val="24"/>
          <w:szCs w:val="24"/>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AF3B07" w:rsidRPr="008F60B9" w:rsidRDefault="00AF3B07">
      <w:pPr>
        <w:pBdr>
          <w:top w:val="nil"/>
          <w:left w:val="nil"/>
          <w:bottom w:val="nil"/>
          <w:right w:val="nil"/>
          <w:between w:val="nil"/>
        </w:pBdr>
        <w:ind w:left="720"/>
        <w:rPr>
          <w:rFonts w:ascii="Palatino Linotype" w:eastAsia="Palatino Linotype" w:hAnsi="Palatino Linotype" w:cs="Palatino Linotype"/>
          <w:i/>
          <w:color w:val="000000"/>
          <w:sz w:val="24"/>
          <w:szCs w:val="24"/>
        </w:rPr>
      </w:pPr>
    </w:p>
    <w:p w:rsidR="00AF3B07" w:rsidRPr="008F60B9" w:rsidRDefault="00285C15">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4"/>
          <w:szCs w:val="24"/>
        </w:rPr>
      </w:pPr>
      <w:r w:rsidRPr="008F60B9">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F60B9">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AF3B07" w:rsidRPr="008F60B9" w:rsidRDefault="00AF3B07">
      <w:pPr>
        <w:pBdr>
          <w:top w:val="nil"/>
          <w:left w:val="nil"/>
          <w:bottom w:val="nil"/>
          <w:right w:val="nil"/>
          <w:between w:val="nil"/>
        </w:pBdr>
        <w:spacing w:line="360" w:lineRule="auto"/>
        <w:ind w:right="758"/>
        <w:jc w:val="both"/>
        <w:rPr>
          <w:rFonts w:ascii="Palatino Linotype" w:eastAsia="Palatino Linotype" w:hAnsi="Palatino Linotype" w:cs="Palatino Linotype"/>
          <w:b/>
          <w:i/>
          <w:color w:val="000000"/>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Además de lo anterior, también es de recordar que el Derecho que tutela este Órgano Garante es la  </w:t>
      </w:r>
      <w:r w:rsidRPr="008F60B9">
        <w:rPr>
          <w:rFonts w:ascii="Palatino Linotype" w:eastAsia="Palatino Linotype" w:hAnsi="Palatino Linotype" w:cs="Palatino Linotype"/>
          <w:i/>
          <w:color w:val="000000"/>
          <w:sz w:val="24"/>
          <w:szCs w:val="24"/>
        </w:rPr>
        <w:t>igualdad de oportunidades para recibir, buscar e impartir información</w:t>
      </w:r>
      <w:r w:rsidRPr="008F60B9">
        <w:rPr>
          <w:rFonts w:ascii="Palatino Linotype" w:eastAsia="Palatino Linotype" w:hAnsi="Palatino Linotype" w:cs="Palatino Linotype"/>
          <w:i/>
          <w:color w:val="000000"/>
          <w:sz w:val="24"/>
          <w:szCs w:val="24"/>
          <w:vertAlign w:val="superscript"/>
        </w:rPr>
        <w:footnoteReference w:id="1"/>
      </w:r>
      <w:r w:rsidRPr="008F60B9">
        <w:rPr>
          <w:rFonts w:ascii="Palatino Linotype" w:eastAsia="Palatino Linotype" w:hAnsi="Palatino Linotype" w:cs="Palatino Linotype"/>
          <w:i/>
          <w:color w:val="000000"/>
          <w:sz w:val="24"/>
          <w:szCs w:val="24"/>
        </w:rPr>
        <w:t xml:space="preserve"> en posesión de cualquier autoridad, entidad, órgano y organismo de los poderes </w:t>
      </w:r>
      <w:r w:rsidRPr="008F60B9">
        <w:rPr>
          <w:rFonts w:ascii="Palatino Linotype" w:eastAsia="Palatino Linotype" w:hAnsi="Palatino Linotype" w:cs="Palatino Linotype"/>
          <w:i/>
          <w:color w:val="000000"/>
          <w:sz w:val="24"/>
          <w:szCs w:val="24"/>
        </w:rPr>
        <w:lastRenderedPageBreak/>
        <w:t>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F60B9">
        <w:rPr>
          <w:rFonts w:ascii="Palatino Linotype" w:eastAsia="Palatino Linotype" w:hAnsi="Palatino Linotype" w:cs="Palatino Linotype"/>
          <w:color w:val="000000"/>
          <w:sz w:val="24"/>
          <w:szCs w:val="24"/>
          <w:vertAlign w:val="superscript"/>
        </w:rPr>
        <w:footnoteReference w:id="2"/>
      </w:r>
      <w:r w:rsidRPr="008F60B9">
        <w:rPr>
          <w:rFonts w:ascii="Palatino Linotype" w:eastAsia="Palatino Linotype" w:hAnsi="Palatino Linotype" w:cs="Palatino Linotype"/>
          <w:i/>
          <w:color w:val="000000"/>
          <w:sz w:val="24"/>
          <w:szCs w:val="24"/>
        </w:rPr>
        <w:t xml:space="preserve"> </w:t>
      </w:r>
      <w:r w:rsidRPr="008F60B9">
        <w:rPr>
          <w:rFonts w:ascii="Palatino Linotype" w:eastAsia="Palatino Linotype" w:hAnsi="Palatino Linotype" w:cs="Palatino Linotype"/>
          <w:color w:val="000000"/>
          <w:sz w:val="24"/>
          <w:szCs w:val="24"/>
        </w:rPr>
        <w:t xml:space="preserve">que se constituye como una herramienta fundamental para </w:t>
      </w:r>
      <w:r w:rsidRPr="008F60B9">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sidRPr="008F60B9">
        <w:rPr>
          <w:rFonts w:ascii="Palatino Linotype" w:eastAsia="Palatino Linotype" w:hAnsi="Palatino Linotype" w:cs="Palatino Linotype"/>
          <w:i/>
          <w:color w:val="000000"/>
          <w:sz w:val="24"/>
          <w:szCs w:val="24"/>
          <w:vertAlign w:val="superscript"/>
        </w:rPr>
        <w:footnoteReference w:id="3"/>
      </w:r>
      <w:r w:rsidRPr="008F60B9">
        <w:rPr>
          <w:rFonts w:ascii="Palatino Linotype" w:eastAsia="Palatino Linotype" w:hAnsi="Palatino Linotype" w:cs="Palatino Linotype"/>
          <w:color w:val="000000"/>
          <w:sz w:val="24"/>
          <w:szCs w:val="24"/>
        </w:rPr>
        <w:t>fomentando</w:t>
      </w:r>
      <w:r w:rsidRPr="008F60B9">
        <w:rPr>
          <w:rFonts w:ascii="Palatino Linotype" w:eastAsia="Palatino Linotype" w:hAnsi="Palatino Linotype" w:cs="Palatino Linotype"/>
          <w:i/>
          <w:color w:val="000000"/>
          <w:sz w:val="24"/>
          <w:szCs w:val="24"/>
        </w:rPr>
        <w:t xml:space="preserve"> la transparencia de las actividades estatales y</w:t>
      </w:r>
      <w:r w:rsidRPr="008F60B9">
        <w:rPr>
          <w:rFonts w:ascii="Palatino Linotype" w:eastAsia="Palatino Linotype" w:hAnsi="Palatino Linotype" w:cs="Palatino Linotype"/>
          <w:color w:val="000000"/>
          <w:sz w:val="24"/>
          <w:szCs w:val="24"/>
        </w:rPr>
        <w:t xml:space="preserve"> promoviendo</w:t>
      </w:r>
      <w:r w:rsidRPr="008F60B9">
        <w:rPr>
          <w:rFonts w:ascii="Palatino Linotype" w:eastAsia="Palatino Linotype" w:hAnsi="Palatino Linotype" w:cs="Palatino Linotype"/>
          <w:i/>
          <w:color w:val="000000"/>
          <w:sz w:val="24"/>
          <w:szCs w:val="24"/>
        </w:rPr>
        <w:t xml:space="preserve"> la responsabilidad de los funcionarios sobre su gestión pública</w:t>
      </w:r>
      <w:r w:rsidRPr="008F60B9">
        <w:rPr>
          <w:rFonts w:ascii="Palatino Linotype" w:eastAsia="Palatino Linotype" w:hAnsi="Palatino Linotype" w:cs="Palatino Linotype"/>
          <w:i/>
          <w:color w:val="000000"/>
          <w:sz w:val="24"/>
          <w:szCs w:val="24"/>
          <w:vertAlign w:val="superscript"/>
        </w:rPr>
        <w:footnoteReference w:id="4"/>
      </w:r>
      <w:r w:rsidRPr="008F60B9">
        <w:rPr>
          <w:rFonts w:ascii="Palatino Linotype" w:eastAsia="Palatino Linotype" w:hAnsi="Palatino Linotype" w:cs="Palatino Linotype"/>
          <w:i/>
          <w:color w:val="000000"/>
          <w:sz w:val="24"/>
          <w:szCs w:val="24"/>
        </w:rPr>
        <w:t xml:space="preserve"> </w:t>
      </w:r>
      <w:r w:rsidRPr="008F60B9">
        <w:rPr>
          <w:rFonts w:ascii="Palatino Linotype" w:eastAsia="Palatino Linotype" w:hAnsi="Palatino Linotype" w:cs="Palatino Linotype"/>
          <w:color w:val="000000"/>
          <w:sz w:val="24"/>
          <w:szCs w:val="24"/>
        </w:rPr>
        <w:t>que permite</w:t>
      </w:r>
      <w:r w:rsidRPr="008F60B9">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sidRPr="008F60B9">
        <w:rPr>
          <w:rFonts w:ascii="Palatino Linotype" w:eastAsia="Palatino Linotype" w:hAnsi="Palatino Linotype" w:cs="Palatino Linotype"/>
          <w:i/>
          <w:color w:val="000000"/>
          <w:sz w:val="24"/>
          <w:szCs w:val="24"/>
          <w:vertAlign w:val="superscript"/>
        </w:rPr>
        <w:footnoteReference w:id="5"/>
      </w:r>
      <w:r w:rsidRPr="008F60B9">
        <w:rPr>
          <w:rFonts w:ascii="Palatino Linotype" w:eastAsia="Palatino Linotype" w:hAnsi="Palatino Linotype" w:cs="Palatino Linotype"/>
          <w:color w:val="000000"/>
          <w:sz w:val="24"/>
          <w:szCs w:val="24"/>
        </w:rPr>
        <w:t xml:space="preserve"> ” </w:t>
      </w:r>
    </w:p>
    <w:p w:rsidR="00AF3B07" w:rsidRPr="008F60B9" w:rsidRDefault="00AF3B0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i/>
          <w:color w:val="000000"/>
          <w:sz w:val="24"/>
          <w:szCs w:val="24"/>
        </w:rPr>
      </w:pPr>
      <w:r w:rsidRPr="008F60B9">
        <w:rPr>
          <w:rFonts w:ascii="Palatino Linotype" w:eastAsia="Palatino Linotype" w:hAnsi="Palatino Linotype" w:cs="Palatino Linotype"/>
          <w:color w:val="000000"/>
          <w:sz w:val="24"/>
          <w:szCs w:val="24"/>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AF3B07" w:rsidRPr="008F60B9" w:rsidRDefault="00AF3B0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AF3B07" w:rsidRPr="008F60B9" w:rsidRDefault="00285C15">
      <w:pPr>
        <w:spacing w:line="360" w:lineRule="auto"/>
        <w:ind w:left="567" w:right="567"/>
        <w:jc w:val="both"/>
        <w:rPr>
          <w:rFonts w:ascii="Palatino Linotype" w:eastAsia="Palatino Linotype" w:hAnsi="Palatino Linotype" w:cs="Palatino Linotype"/>
          <w:b/>
          <w:i/>
          <w:sz w:val="24"/>
          <w:szCs w:val="24"/>
        </w:rPr>
      </w:pPr>
      <w:r w:rsidRPr="008F60B9">
        <w:rPr>
          <w:rFonts w:ascii="Palatino Linotype" w:eastAsia="Palatino Linotype" w:hAnsi="Palatino Linotype" w:cs="Palatino Linotype"/>
          <w:b/>
          <w:i/>
          <w:sz w:val="24"/>
          <w:szCs w:val="24"/>
        </w:rPr>
        <w:t>“CRITERIO 0002-11</w:t>
      </w:r>
    </w:p>
    <w:p w:rsidR="00AF3B07" w:rsidRPr="008F60B9" w:rsidRDefault="00285C15">
      <w:pPr>
        <w:spacing w:line="360" w:lineRule="auto"/>
        <w:ind w:left="567" w:right="567"/>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b/>
          <w:i/>
          <w:sz w:val="24"/>
          <w:szCs w:val="24"/>
        </w:rPr>
        <w:t>INFORMACIÓN PÚBLICA, CONCEPTO DE, EN MATERIA DE TRANSPARENCIA. INTERPRETACIÓN TEMÁTICA DE LOS ARTÍCULOS 2, FRACCIÓN V, XV, Y XVI, 3, 4,11 Y 41.</w:t>
      </w:r>
      <w:r w:rsidRPr="008F60B9">
        <w:rPr>
          <w:rFonts w:ascii="Palatino Linotype" w:eastAsia="Palatino Linotype" w:hAnsi="Palatino Linotype" w:cs="Palatino Linotype"/>
          <w:i/>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AF3B07" w:rsidRPr="008F60B9" w:rsidRDefault="00285C15">
      <w:pPr>
        <w:spacing w:line="360" w:lineRule="auto"/>
        <w:ind w:left="567" w:right="567"/>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En consecuencia el acceso a la información se refiere a que se cumplan cualquiera de los siguientes tres supuestos:</w:t>
      </w:r>
    </w:p>
    <w:p w:rsidR="00AF3B07" w:rsidRPr="008F60B9" w:rsidRDefault="00285C15">
      <w:pPr>
        <w:spacing w:line="360" w:lineRule="auto"/>
        <w:ind w:left="567" w:right="567"/>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Que se trate de información registrada en cualquier soporte documental, que en ejercicio de las atribuciones conferidas, sea generada por los Sujetos Obligados;</w:t>
      </w:r>
    </w:p>
    <w:p w:rsidR="00AF3B07" w:rsidRPr="008F60B9" w:rsidRDefault="00285C15">
      <w:pPr>
        <w:spacing w:line="360" w:lineRule="auto"/>
        <w:ind w:left="567" w:right="567"/>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Que se trate de información registrada en cualquier soporte documental, que en ejercicio de las atribuciones conferidas, sea administrada por los Sujetos Obligados, y</w:t>
      </w:r>
    </w:p>
    <w:p w:rsidR="00AF3B07" w:rsidRPr="008F60B9" w:rsidRDefault="00285C15">
      <w:pPr>
        <w:spacing w:line="360" w:lineRule="auto"/>
        <w:ind w:left="567" w:right="567"/>
        <w:jc w:val="both"/>
        <w:rPr>
          <w:rFonts w:ascii="Palatino Linotype" w:eastAsia="Palatino Linotype" w:hAnsi="Palatino Linotype" w:cs="Palatino Linotype"/>
          <w:i/>
          <w:color w:val="000000"/>
          <w:sz w:val="24"/>
          <w:szCs w:val="24"/>
        </w:rPr>
      </w:pPr>
      <w:r w:rsidRPr="008F60B9">
        <w:rPr>
          <w:rFonts w:ascii="Palatino Linotype" w:eastAsia="Palatino Linotype" w:hAnsi="Palatino Linotype" w:cs="Palatino Linotype"/>
          <w:i/>
          <w:sz w:val="24"/>
          <w:szCs w:val="24"/>
        </w:rPr>
        <w:t>Que se trate de información registrada en cualquier soporte documental, que en ejercicio de las atribuciones conferidas, se encuentre en posesión de los Sujetos Obligados.”</w:t>
      </w:r>
    </w:p>
    <w:p w:rsidR="00AF3B07" w:rsidRPr="008F60B9" w:rsidRDefault="00AF3B07">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lastRenderedPageBreak/>
        <w:t xml:space="preserve">Establecido lo anterior, esta Ponencia se abocará a realizar el estudio en conjunto de la información proporcionada por el </w:t>
      </w:r>
      <w:r w:rsidRPr="008F60B9">
        <w:rPr>
          <w:rFonts w:ascii="Palatino Linotype" w:eastAsia="Palatino Linotype" w:hAnsi="Palatino Linotype" w:cs="Palatino Linotype"/>
          <w:b/>
          <w:sz w:val="24"/>
          <w:szCs w:val="24"/>
        </w:rPr>
        <w:t>SUJETO OBLIGADO</w:t>
      </w:r>
      <w:r w:rsidRPr="008F60B9">
        <w:rPr>
          <w:rFonts w:ascii="Palatino Linotype" w:eastAsia="Palatino Linotype" w:hAnsi="Palatino Linotype" w:cs="Palatino Linotype"/>
          <w:sz w:val="24"/>
          <w:szCs w:val="24"/>
        </w:rPr>
        <w:t xml:space="preserve">, con la finalidad de verificar si con la información proporcionada en respuesta dentro del recurso de revisión, se colma en su totalidad la solicitud de información </w:t>
      </w:r>
      <w:r w:rsidRPr="008F60B9">
        <w:rPr>
          <w:rFonts w:ascii="Palatino Linotype" w:eastAsia="Palatino Linotype" w:hAnsi="Palatino Linotype" w:cs="Palatino Linotype"/>
          <w:b/>
          <w:sz w:val="24"/>
          <w:szCs w:val="24"/>
        </w:rPr>
        <w:t> 00027/DIFTLALNE/IP/2024.</w:t>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Resulta importante señalar que respecto a la fuente obligacional, se advierte que el </w:t>
      </w:r>
      <w:r w:rsidRPr="008F60B9">
        <w:rPr>
          <w:rFonts w:ascii="Palatino Linotype" w:eastAsia="Palatino Linotype" w:hAnsi="Palatino Linotype" w:cs="Palatino Linotype"/>
          <w:b/>
          <w:sz w:val="24"/>
          <w:szCs w:val="24"/>
        </w:rPr>
        <w:t xml:space="preserve">SUJETO OBLIGADO, </w:t>
      </w:r>
      <w:r w:rsidRPr="008F60B9">
        <w:rPr>
          <w:rFonts w:ascii="Palatino Linotype" w:eastAsia="Palatino Linotype" w:hAnsi="Palatino Linotype" w:cs="Palatino Linotype"/>
          <w:sz w:val="24"/>
          <w:szCs w:val="24"/>
        </w:rPr>
        <w:t>asume que genera, posee y/o administra la información por lo que resulta incensario que se realice el estudio respectivo, pues –se reitera- este asume contar con la misma.</w:t>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Primeramente, se advierte que la solicitud versa en relación a Documentos de Seguridad, por lo que resulta oportuno destacar que, la Ley de Protección de Datos Personales en Posesión de sujetos Obligados del Estado de México y Municipios, señala como obligatoriedad por parte de los sujetos obligados el de emitir y aprobar su documento de seguridad para el tratamiento de los datos personales que recabe en cumplimiento de sus funciones que se encuentren contenidos en sus sistemas o bases de datos, el cual encuentra su definición en el artículo 4, fracción XVIII de dicha Ley como el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Entonces este documento de seguridad debe adoptar medidas técnicas, físicas y administrativas, para salvaguardar bases y sistemas de datos personales, los que se definen de igual manera por el artículo 4° de la Ley citada en el párrafo anterior de la siguiente manera:</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Glosario</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Artículo 4. Para los efectos de esta Ley se entenderá por:</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I a V…</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VI. Base de Datos: al conjunto de archivos, registros, ficheros, condicionados a criterios determinados con independencia de la forma o modalidad de su creación, tipo de soporte, procesamiento, almacenamiento, organización y acceso.</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VII a XLII…</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XLIII. Sistema de datos personales: a los datos personales contenidos en los archivos de un sujeto obligado que puede comprender el tratamiento de una o diversas bases de datos para el cumplimiento de una o diversas finalidades.</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XLIV a XLIX…</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En este orden de ideas, debemos entender que el documento de seguridad consiste en las medidas que se adoptan para el resguardo, de la información contenida en las bases y en los sistemas de datos personales en posesión de los Sujetos Obligados, las cuales, se crean a través de recabar datos personales, que puede ser por diversos medios, pero de los cuales, se advierte la necesidad de poseer un aviso de privacidad. </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lastRenderedPageBreak/>
        <w:t>Ahora bien, el documento de seguridad encuentra su obligatoriedad a través de lo contemplado en el artículo 48 y 49 de la Ley de Protección de Datos Personales en Posesión de Sujetos Obligados del Estado de México y Municipios, que contempla:</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Obligatoriedad del Documento de Seguridad</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Artículo 48. Los sujetos obligados elaborarán y aprobarán un documento que contenga las medidas de seguridad aplicables a las bases y sistemas de datos personales, tomando en cuenta los estándares internacionales de seguridad, la presente Ley así como los lineamientos que se expidan.</w:t>
      </w:r>
    </w:p>
    <w:p w:rsidR="00AF3B07" w:rsidRPr="008F60B9" w:rsidRDefault="00AF3B07">
      <w:pPr>
        <w:spacing w:after="0" w:line="240" w:lineRule="auto"/>
        <w:ind w:left="851" w:right="851"/>
        <w:jc w:val="both"/>
        <w:rPr>
          <w:rFonts w:ascii="Palatino Linotype" w:eastAsia="Palatino Linotype" w:hAnsi="Palatino Linotype" w:cs="Palatino Linotype"/>
          <w:i/>
          <w:sz w:val="24"/>
          <w:szCs w:val="24"/>
        </w:rPr>
      </w:pP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El documento de seguridad será de observancia obligatoria para los responsables, encargados y demás personas que realizan algún tipo de tratamiento a los datos personales. A elección del sujeto obligado, éste podrá ser único e incluir todos los sistemas y bases de datos personales que posea, por unidad administrativa en que se incluyan los sistemas y bases de datos personales en custodia, individualizado para cada sistema, o mixto.</w:t>
      </w:r>
    </w:p>
    <w:p w:rsidR="00AF3B07" w:rsidRPr="008F60B9" w:rsidRDefault="00AF3B07">
      <w:pPr>
        <w:spacing w:after="0" w:line="240" w:lineRule="auto"/>
        <w:ind w:left="851" w:right="851"/>
        <w:jc w:val="both"/>
        <w:rPr>
          <w:rFonts w:ascii="Palatino Linotype" w:eastAsia="Palatino Linotype" w:hAnsi="Palatino Linotype" w:cs="Palatino Linotype"/>
          <w:i/>
          <w:sz w:val="24"/>
          <w:szCs w:val="24"/>
        </w:rPr>
      </w:pP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Contenido del Documento de Seguridad</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Artículo 49. El documento de seguridad deberá contener como mínimo lo siguiente:</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I. Respecto de los sistemas de datos personales: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a) El nombre.</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 b) El nombre, cargo y adscripción del administrador de cada sistema y base de datos.</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 c) Las funciones y obligaciones del responsable, encargado o encargados y todas las personas que traten datos personales.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d) El folio del registro del sistema y base de datos.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e) El inventario o la especificación detallada del tipo de datos personales contenidos.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lastRenderedPageBreak/>
        <w:t>f) La estructura y descripción de los sistemas y bases de datos personales, lo cual consiste en precisar y describir el tipo de soporte, así como las características del lugar donde se resguardan.</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II. Respecto de las medidas de seguridad implementadas deberá incluir lo siguiente: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a) Transferencia y remisiones.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b) Resguardo de soportes físicos y electrónicos.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c) Bitácoras para accesos, operación cotidiana y violaciones a la seguridad de los datos personales.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d) El análisis de riesgos.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e) El análisis de brecha.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f) Gestión de incidentes.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g) Acceso a las instalaciones.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h) Identificación y autenticación.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i) Procedimientos de respaldo y recuperación de datos.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j) Plan de contingencia.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 xml:space="preserve">k) Auditorías.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l) Supresión y borrado seguro de datos.</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m) El plan de trabajo.</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n) Los mecanismos de monitoreo y revisión de las medidas de seguridad.</w:t>
      </w:r>
    </w:p>
    <w:p w:rsidR="00AF3B07" w:rsidRPr="008F60B9" w:rsidRDefault="00285C15">
      <w:pPr>
        <w:spacing w:after="0" w:line="240" w:lineRule="auto"/>
        <w:ind w:left="851" w:right="851"/>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i/>
          <w:sz w:val="24"/>
          <w:szCs w:val="24"/>
        </w:rPr>
        <w:t xml:space="preserve"> o) El programa general de capacitación</w:t>
      </w:r>
      <w:r w:rsidRPr="008F60B9">
        <w:rPr>
          <w:rFonts w:ascii="Palatino Linotype" w:eastAsia="Palatino Linotype" w:hAnsi="Palatino Linotype" w:cs="Palatino Linotype"/>
          <w:sz w:val="24"/>
          <w:szCs w:val="24"/>
        </w:rPr>
        <w:t>.</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Preceptos legales en donde se señala, que el documento de seguridad es el instrumento en donde se establecen las medidas de seguridad adoptadas por el responsable del tratamiento de los datos personales, con la finalidad de avalar el secreto, probidad y tratamiento de los datos personales contenida en los sistemas y base de datos creados por los Sujeto Obligado en el cumplimiento de sus obligaciones, dentro de los que se encuentran </w:t>
      </w:r>
      <w:r w:rsidRPr="008F60B9">
        <w:rPr>
          <w:rFonts w:ascii="Palatino Linotype" w:eastAsia="Palatino Linotype" w:hAnsi="Palatino Linotype" w:cs="Palatino Linotype"/>
          <w:b/>
          <w:sz w:val="24"/>
          <w:szCs w:val="24"/>
        </w:rPr>
        <w:t>las características del lugar donde se resguardan</w:t>
      </w:r>
      <w:r w:rsidRPr="008F60B9">
        <w:rPr>
          <w:rFonts w:ascii="Palatino Linotype" w:eastAsia="Palatino Linotype" w:hAnsi="Palatino Linotype" w:cs="Palatino Linotype"/>
          <w:sz w:val="24"/>
          <w:szCs w:val="24"/>
        </w:rPr>
        <w:t xml:space="preserve">, que son consideradas confidenciales, </w:t>
      </w:r>
      <w:r w:rsidRPr="008F60B9">
        <w:rPr>
          <w:rFonts w:ascii="Palatino Linotype" w:eastAsia="Palatino Linotype" w:hAnsi="Palatino Linotype" w:cs="Palatino Linotype"/>
          <w:sz w:val="24"/>
          <w:szCs w:val="24"/>
          <w:u w:val="single"/>
        </w:rPr>
        <w:t xml:space="preserve">ya que la información que </w:t>
      </w:r>
      <w:r w:rsidRPr="008F60B9">
        <w:rPr>
          <w:rFonts w:ascii="Palatino Linotype" w:eastAsia="Palatino Linotype" w:hAnsi="Palatino Linotype" w:cs="Palatino Linotype"/>
          <w:sz w:val="24"/>
          <w:szCs w:val="24"/>
          <w:u w:val="single"/>
        </w:rPr>
        <w:lastRenderedPageBreak/>
        <w:t>contienen dan cuenta de manera muy detallada el lugar donde se localizan y con ello señalando medidas de seguridad</w:t>
      </w:r>
      <w:r w:rsidRPr="008F60B9">
        <w:rPr>
          <w:rFonts w:ascii="Palatino Linotype" w:eastAsia="Palatino Linotype" w:hAnsi="Palatino Linotype" w:cs="Palatino Linotype"/>
          <w:sz w:val="24"/>
          <w:szCs w:val="24"/>
        </w:rPr>
        <w:t>.</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Es pertinente reiterar que el documento de seguridad contendrá las medidas de seguridad aplicables a las bases y sistemas de datos personales, dentro de los que se encuentran las características detalladas del lugar donde se resguardan, en ese contexto, resulta aplicable lo dispuesto por el artículo 43 de la Ley de Protección de Datos Personales en Posesión de Sujetos Obligados del Estado de México y Municipios, el cual dispone lo siguiente:</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spacing w:after="0" w:line="240" w:lineRule="auto"/>
        <w:ind w:left="851" w:right="851"/>
        <w:jc w:val="both"/>
        <w:rPr>
          <w:rFonts w:ascii="Palatino Linotype" w:eastAsia="Palatino Linotype" w:hAnsi="Palatino Linotype" w:cs="Palatino Linotype"/>
          <w:b/>
          <w:i/>
          <w:sz w:val="24"/>
          <w:szCs w:val="24"/>
        </w:rPr>
      </w:pPr>
      <w:r w:rsidRPr="008F60B9">
        <w:rPr>
          <w:rFonts w:ascii="Palatino Linotype" w:eastAsia="Palatino Linotype" w:hAnsi="Palatino Linotype" w:cs="Palatino Linotype"/>
          <w:b/>
          <w:i/>
          <w:sz w:val="24"/>
          <w:szCs w:val="24"/>
        </w:rPr>
        <w:t xml:space="preserve">Naturaleza de las medidas de seguridad y registro del nivel de seguridad </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b/>
          <w:i/>
          <w:sz w:val="24"/>
          <w:szCs w:val="24"/>
        </w:rPr>
        <w:t>Artículo 43.</w:t>
      </w:r>
      <w:r w:rsidRPr="008F60B9">
        <w:rPr>
          <w:rFonts w:ascii="Palatino Linotype" w:eastAsia="Palatino Linotype" w:hAnsi="Palatino Linotype" w:cs="Palatino Linotype"/>
          <w:i/>
          <w:sz w:val="24"/>
          <w:szCs w:val="24"/>
        </w:rPr>
        <w:t xml:space="preserve"> Las medidas de seguridad previstas en este capítulo constituyen mínimos exigibles, por lo que el sujeto obligado adoptará las medidas adicionales que estime necesarias para brindar mayor garantía en la protección y resguardo de los sistemas y bases de datos personales. Por la naturaleza de la información, las medidas de seguridad que se adopten serán consideradas confidenciales y únicamente se comunicará al Instituto, para su registro, el nivel de seguridad aplicable. </w:t>
      </w:r>
    </w:p>
    <w:p w:rsidR="00AF3B07" w:rsidRPr="008F60B9" w:rsidRDefault="00285C15">
      <w:pPr>
        <w:spacing w:after="0" w:line="240" w:lineRule="auto"/>
        <w:ind w:left="851" w:right="851"/>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i/>
          <w:sz w:val="24"/>
          <w:szCs w:val="24"/>
        </w:rPr>
        <w:t>(…)</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Con base en lo anterior, se actualiza el supuesto de restricción de acceso a la información pública que contempla el artículo 91 de la Ley de Transparencia y Acceso a la Información Pública del Estado de México y Municipios, aunado a lo que señala el artículo 143, penúltimo párrafo de la misma Ley, que a la letra dice: </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b/>
          <w:i/>
          <w:sz w:val="24"/>
          <w:szCs w:val="24"/>
        </w:rPr>
        <w:lastRenderedPageBreak/>
        <w:t xml:space="preserve">Artículo 143. </w:t>
      </w:r>
      <w:r w:rsidRPr="008F60B9">
        <w:rPr>
          <w:rFonts w:ascii="Palatino Linotype" w:eastAsia="Palatino Linotype" w:hAnsi="Palatino Linotype" w:cs="Palatino Linotype"/>
          <w:i/>
          <w:sz w:val="24"/>
          <w:szCs w:val="24"/>
        </w:rPr>
        <w:t>Para los efectos de esta Ley se considera información confidencial, la clasificada como tal, de manera permanente, por su naturaleza, cuando:</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I a III…</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La información confidencial no estará sujeta a temporalidad alguna y sólo podrán tener acceso a ella los titulares de la misma, sus representantes y los servidores públicos facultados para ello.</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En concordancia con expuesto, el numeral Trigésimo Octavo, párrafo segundo de los Lineamientos Generales en materia de Clasificación y Desclasificación de la información, así como para la elaboración de Versiones Públicas”, señala lo siguiente:</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b/>
          <w:i/>
          <w:sz w:val="24"/>
          <w:szCs w:val="24"/>
        </w:rPr>
        <w:t xml:space="preserve">Trigésimo octavo. </w:t>
      </w:r>
      <w:r w:rsidRPr="008F60B9">
        <w:rPr>
          <w:rFonts w:ascii="Palatino Linotype" w:eastAsia="Palatino Linotype" w:hAnsi="Palatino Linotype" w:cs="Palatino Linotype"/>
          <w:i/>
          <w:sz w:val="24"/>
          <w:szCs w:val="24"/>
        </w:rPr>
        <w:t>Se considera información confidencial:</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I a III…</w:t>
      </w:r>
    </w:p>
    <w:p w:rsidR="00AF3B07" w:rsidRPr="008F60B9" w:rsidRDefault="00285C15">
      <w:pPr>
        <w:spacing w:after="0" w:line="240" w:lineRule="auto"/>
        <w:ind w:left="851" w:right="851"/>
        <w:jc w:val="both"/>
        <w:rPr>
          <w:rFonts w:ascii="Palatino Linotype" w:eastAsia="Palatino Linotype" w:hAnsi="Palatino Linotype" w:cs="Palatino Linotype"/>
          <w:i/>
          <w:sz w:val="24"/>
          <w:szCs w:val="24"/>
        </w:rPr>
      </w:pPr>
      <w:r w:rsidRPr="008F60B9">
        <w:rPr>
          <w:rFonts w:ascii="Palatino Linotype" w:eastAsia="Palatino Linotype" w:hAnsi="Palatino Linotype" w:cs="Palatino Linotype"/>
          <w:i/>
          <w:sz w:val="24"/>
          <w:szCs w:val="24"/>
        </w:rPr>
        <w:t>La información confidencial no estará sujeta a temporalidad alguna y sólo podrán tener acceso a ella los titulares de la misma, sus representantes y los servidores públicos facultados para ello.</w:t>
      </w:r>
    </w:p>
    <w:p w:rsidR="00AF3B07" w:rsidRPr="008F60B9" w:rsidRDefault="00AF3B07">
      <w:pPr>
        <w:spacing w:after="0" w:line="360" w:lineRule="auto"/>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Por lo antes expuesto, resulta importante señalar que las medidas de seguridad aplicables a las bases de datos personales por parte del responsable son información de carácter confidencial por mandato expreso del artículo 43 de la Ley, razón por la cual las características del lugar donde se resguardan los datos personales, no pueden ser proporcionadas, toda vez que la puesta a disposición de las mismas pudiesen causar un daño, alteración, pérdida, destrucción, o el uso, transferencia, acceso o cualquier tratamiento no autorizado o ilícito a la información que se encuentra en tratamiento en bases y sistemas de datos personales.</w:t>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Precisado lo anterior, se considera que dentro de los documentos de seguridad existe información susceptible de ser clasificada, que de manera enunciativa, mas no limitativa puede ser las medidas de seguridad aplicables a las bases de datos personales por parte del responsable, las características del lugar donde se resguardan los datos personales.</w:t>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Es así que la ley prevé, que para el caso en que la información que se proporcione contenga datos de ser clasificados, el Acuerdo del Comité de Transparencia, en el que funde y motive las razones sobre los datos que se supriman o eliminen y se ponga a disposición del recurrente en relación a la solicitud de información que se requiera.</w:t>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Es así que dentro de las constancias que integran el SAIMEX, se advierte que se remitieron diversos documentos de seguridad, en donde se aprecia, se clasifica el tipo de resguardo (físico y electrónico). Características del lugar donde se resguardan  y  número de registros, sin embargo, al realizarse el estudio correspondiente Acta de la Sexta Sesión Ordinaria y del acta </w:t>
      </w:r>
      <w:proofErr w:type="spellStart"/>
      <w:r w:rsidRPr="008F60B9">
        <w:rPr>
          <w:rFonts w:ascii="Palatino Linotype" w:eastAsia="Palatino Linotype" w:hAnsi="Palatino Linotype" w:cs="Palatino Linotype"/>
          <w:sz w:val="24"/>
          <w:szCs w:val="24"/>
        </w:rPr>
        <w:t>Acta</w:t>
      </w:r>
      <w:proofErr w:type="spellEnd"/>
      <w:r w:rsidRPr="008F60B9">
        <w:rPr>
          <w:rFonts w:ascii="Palatino Linotype" w:eastAsia="Palatino Linotype" w:hAnsi="Palatino Linotype" w:cs="Palatino Linotype"/>
          <w:sz w:val="24"/>
          <w:szCs w:val="24"/>
        </w:rPr>
        <w:t xml:space="preserve"> del Comité Interno de Transparencia, Acceso a la Información Pública y Protección de Datos Personales del SMDIF, en donde se aprueba la clasificación como confidencial de las medias de seguridad, se observa que se trata de información relacionada con la solicitud de información </w:t>
      </w:r>
      <w:r w:rsidRPr="008F60B9">
        <w:rPr>
          <w:rFonts w:ascii="Palatino Linotype" w:eastAsia="Palatino Linotype" w:hAnsi="Palatino Linotype" w:cs="Palatino Linotype"/>
          <w:b/>
          <w:sz w:val="24"/>
          <w:szCs w:val="24"/>
        </w:rPr>
        <w:t>00061/DIFTLALNE/IP/2023.</w:t>
      </w:r>
      <w:r w:rsidRPr="008F60B9">
        <w:rPr>
          <w:rFonts w:ascii="Palatino Linotype" w:eastAsia="Palatino Linotype" w:hAnsi="Palatino Linotype" w:cs="Palatino Linotype"/>
          <w:sz w:val="24"/>
          <w:szCs w:val="24"/>
        </w:rPr>
        <w:t xml:space="preserve"> </w:t>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bookmarkStart w:id="8" w:name="_heading=h.4d34og8" w:colFirst="0" w:colLast="0"/>
      <w:bookmarkEnd w:id="8"/>
      <w:r w:rsidRPr="008F60B9">
        <w:rPr>
          <w:rFonts w:ascii="Palatino Linotype" w:eastAsia="Palatino Linotype" w:hAnsi="Palatino Linotype" w:cs="Palatino Linotype"/>
          <w:sz w:val="24"/>
          <w:szCs w:val="24"/>
        </w:rPr>
        <w:lastRenderedPageBreak/>
        <w:t>Asimismo, no se soslaya que se pidieron los documentos de seguridad de los años 2021, 2022, 2023 y 2024 (del uno de enero al veintidós de enero de dos mil veinticuatro), sin embargo, no se observa la fecha de la información remitida, ya que no existe un pronunciamiento al respecto, además de que derivado de que el acta de comité no corresponde a la solicitud que nos ocupa, es decir ,a la   </w:t>
      </w:r>
      <w:r w:rsidRPr="008F60B9">
        <w:rPr>
          <w:rFonts w:ascii="Palatino Linotype" w:eastAsia="Palatino Linotype" w:hAnsi="Palatino Linotype" w:cs="Palatino Linotype"/>
          <w:b/>
          <w:sz w:val="24"/>
          <w:szCs w:val="24"/>
        </w:rPr>
        <w:t xml:space="preserve"> 00027/DIFTLALNE/IP/2024, </w:t>
      </w:r>
      <w:r w:rsidRPr="008F60B9">
        <w:rPr>
          <w:rFonts w:ascii="Palatino Linotype" w:eastAsia="Palatino Linotype" w:hAnsi="Palatino Linotype" w:cs="Palatino Linotype"/>
          <w:sz w:val="24"/>
          <w:szCs w:val="24"/>
        </w:rPr>
        <w:t>no se puede tener certeza respecto al año que correspondan y en consecuencia, resulta imposible realizar el estudio relativo a corroborar si la información se encuentra completa o incompleta, pues –se reitera- el acta se sesión y el acuerdo de clasificación, no corresponden a la solicitud que nos ocupa, aunado a que la digitalización de la misma se encuentra incompleta, no confirma la clasificación de la información de los Documentos de Seguridad de la Coordinación de Centro Integral para la Mujer, finalmente tampoco se observa que se haya remitido lo relativo a la Unidad de Transparencia, como se observa a continuación:</w:t>
      </w:r>
    </w:p>
    <w:p w:rsidR="00AF3B07" w:rsidRPr="008F60B9" w:rsidRDefault="00285C15">
      <w:pPr>
        <w:spacing w:after="0" w:line="360" w:lineRule="auto"/>
        <w:ind w:right="49"/>
        <w:jc w:val="center"/>
        <w:rPr>
          <w:rFonts w:ascii="Palatino Linotype" w:eastAsia="Palatino Linotype" w:hAnsi="Palatino Linotype" w:cs="Palatino Linotype"/>
          <w:sz w:val="24"/>
          <w:szCs w:val="24"/>
        </w:rPr>
      </w:pPr>
      <w:r w:rsidRPr="008F60B9">
        <w:rPr>
          <w:rFonts w:ascii="Palatino Linotype" w:eastAsia="Palatino Linotype" w:hAnsi="Palatino Linotype" w:cs="Palatino Linotype"/>
          <w:noProof/>
          <w:sz w:val="24"/>
          <w:szCs w:val="24"/>
        </w:rPr>
        <w:drawing>
          <wp:inline distT="0" distB="0" distL="0" distR="0">
            <wp:extent cx="5328000" cy="147518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28000" cy="1475180"/>
                    </a:xfrm>
                    <a:prstGeom prst="rect">
                      <a:avLst/>
                    </a:prstGeom>
                    <a:ln/>
                  </pic:spPr>
                </pic:pic>
              </a:graphicData>
            </a:graphic>
          </wp:inline>
        </w:drawing>
      </w:r>
    </w:p>
    <w:p w:rsidR="00AF3B07" w:rsidRPr="008F60B9" w:rsidRDefault="00AF3B07">
      <w:pPr>
        <w:spacing w:after="0" w:line="360" w:lineRule="auto"/>
        <w:ind w:right="49"/>
        <w:jc w:val="both"/>
        <w:rPr>
          <w:rFonts w:ascii="Palatino Linotype" w:eastAsia="Palatino Linotype" w:hAnsi="Palatino Linotype" w:cs="Palatino Linotype"/>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Es por lo anterior, que se considera que no se puede tener por colmada la solicitud de información </w:t>
      </w:r>
      <w:r w:rsidRPr="008F60B9">
        <w:rPr>
          <w:rFonts w:ascii="Palatino Linotype" w:eastAsia="Palatino Linotype" w:hAnsi="Palatino Linotype" w:cs="Palatino Linotype"/>
          <w:b/>
          <w:sz w:val="24"/>
          <w:szCs w:val="24"/>
        </w:rPr>
        <w:t xml:space="preserve">00027/DIFTLALNE/IP/2024, </w:t>
      </w:r>
      <w:r w:rsidRPr="008F60B9">
        <w:rPr>
          <w:rFonts w:ascii="Palatino Linotype" w:eastAsia="Palatino Linotype" w:hAnsi="Palatino Linotype" w:cs="Palatino Linotype"/>
          <w:sz w:val="24"/>
          <w:szCs w:val="24"/>
        </w:rPr>
        <w:t xml:space="preserve">resultando dable ordenar la entrega de los documentos de seguridad de la Unidad de Transparencia y de todas </w:t>
      </w:r>
      <w:r w:rsidRPr="008F60B9">
        <w:rPr>
          <w:rFonts w:ascii="Palatino Linotype" w:eastAsia="Palatino Linotype" w:hAnsi="Palatino Linotype" w:cs="Palatino Linotype"/>
          <w:sz w:val="24"/>
          <w:szCs w:val="24"/>
        </w:rPr>
        <w:lastRenderedPageBreak/>
        <w:t xml:space="preserve">las áreas que integran el </w:t>
      </w:r>
      <w:r w:rsidRPr="008F60B9">
        <w:rPr>
          <w:rFonts w:ascii="Palatino Linotype" w:eastAsia="Palatino Linotype" w:hAnsi="Palatino Linotype" w:cs="Palatino Linotype"/>
          <w:b/>
          <w:sz w:val="24"/>
          <w:szCs w:val="24"/>
        </w:rPr>
        <w:t xml:space="preserve">Sistema Municipal Para el Desarrollo Integral de la Familia de Tlalnepantla de Baz, </w:t>
      </w:r>
      <w:r w:rsidRPr="008F60B9">
        <w:rPr>
          <w:rFonts w:ascii="Palatino Linotype" w:eastAsia="Palatino Linotype" w:hAnsi="Palatino Linotype" w:cs="Palatino Linotype"/>
          <w:sz w:val="24"/>
          <w:szCs w:val="24"/>
        </w:rPr>
        <w:t>de los años 2021, 2022, 2023 y del uno de enero al veintidós de enero del 2024.</w:t>
      </w:r>
    </w:p>
    <w:p w:rsidR="00AF3B07" w:rsidRPr="008F60B9" w:rsidRDefault="00285C15">
      <w:pPr>
        <w:pStyle w:val="Ttulo1"/>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QUINTO. De la versión pública.</w:t>
      </w:r>
    </w:p>
    <w:p w:rsidR="00AF3B07" w:rsidRPr="008F60B9" w:rsidRDefault="00AF3B07">
      <w:pPr>
        <w:rPr>
          <w:sz w:val="24"/>
          <w:szCs w:val="24"/>
        </w:rPr>
      </w:pPr>
    </w:p>
    <w:p w:rsidR="00AF3B07" w:rsidRPr="008F60B9" w:rsidRDefault="00285C15">
      <w:pPr>
        <w:pStyle w:val="Ttulo1"/>
        <w:numPr>
          <w:ilvl w:val="0"/>
          <w:numId w:val="4"/>
        </w:numPr>
        <w:tabs>
          <w:tab w:val="left" w:pos="284"/>
        </w:tabs>
        <w:spacing w:before="0" w:line="360" w:lineRule="auto"/>
        <w:ind w:left="0" w:firstLine="0"/>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 xml:space="preserve">Nociones generales. </w:t>
      </w:r>
    </w:p>
    <w:p w:rsidR="00AF3B07" w:rsidRPr="008F60B9" w:rsidRDefault="00AF3B07">
      <w:pPr>
        <w:rPr>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Debe destacarse que, debido a la naturaleza de la información solicitada</w:t>
      </w:r>
      <w:r w:rsidRPr="008F60B9">
        <w:rPr>
          <w:rFonts w:ascii="Palatino Linotype" w:eastAsia="Palatino Linotype" w:hAnsi="Palatino Linotype" w:cs="Palatino Linotype"/>
          <w:b/>
          <w:color w:val="000000"/>
          <w:sz w:val="24"/>
          <w:szCs w:val="24"/>
        </w:rPr>
        <w:t xml:space="preserve">, </w:t>
      </w:r>
      <w:r w:rsidRPr="008F60B9">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8F60B9">
        <w:rPr>
          <w:rFonts w:ascii="Palatino Linotype" w:eastAsia="Palatino Linotype" w:hAnsi="Palatino Linotype" w:cs="Palatino Linotype"/>
          <w:b/>
          <w:color w:val="000000"/>
          <w:sz w:val="24"/>
          <w:szCs w:val="24"/>
        </w:rPr>
        <w:t xml:space="preserve">SUJETO OBLIGADO </w:t>
      </w:r>
      <w:r w:rsidRPr="008F60B9">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AF3B07" w:rsidRPr="008F60B9" w:rsidRDefault="00AF3B07">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No pasa desapercibido para este Órgano Garante que los </w:t>
      </w:r>
      <w:r w:rsidRPr="008F60B9">
        <w:rPr>
          <w:rFonts w:ascii="Palatino Linotype" w:eastAsia="Palatino Linotype" w:hAnsi="Palatino Linotype" w:cs="Palatino Linotype"/>
          <w:b/>
          <w:color w:val="000000"/>
          <w:sz w:val="24"/>
          <w:szCs w:val="24"/>
        </w:rPr>
        <w:t xml:space="preserve">Sujetos Obligados </w:t>
      </w:r>
      <w:r w:rsidRPr="008F60B9">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AF3B07" w:rsidRPr="008F60B9" w:rsidRDefault="00AF3B07">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
        <w:tblW w:w="88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AF3B07" w:rsidRPr="008F60B9">
        <w:tc>
          <w:tcPr>
            <w:tcW w:w="1838" w:type="dxa"/>
          </w:tcPr>
          <w:p w:rsidR="00AF3B07" w:rsidRPr="008F60B9" w:rsidRDefault="00285C15">
            <w:pPr>
              <w:tabs>
                <w:tab w:val="left" w:pos="284"/>
              </w:tabs>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a) Requisitos previos.</w:t>
            </w:r>
          </w:p>
        </w:tc>
        <w:tc>
          <w:tcPr>
            <w:tcW w:w="6990" w:type="dxa"/>
          </w:tcPr>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Los artículos 100 y 122 de la Ley Estatal y de la Ley General, respectivamente, señalan que si los Sujetos Obligados determinan que la información actualiza alguno de los </w:t>
            </w:r>
            <w:r w:rsidRPr="008F60B9">
              <w:rPr>
                <w:rFonts w:ascii="Palatino Linotype" w:eastAsia="Palatino Linotype" w:hAnsi="Palatino Linotype" w:cs="Palatino Linotype"/>
                <w:sz w:val="24"/>
                <w:szCs w:val="24"/>
              </w:rPr>
              <w:lastRenderedPageBreak/>
              <w:t xml:space="preserve">supuestos de clasificación, es deber de los titulares de las áreas proponer su clasificación y no del Comité de Transparencia. </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Al hacerlo tienen que precisar de qué información se trata, señalando el supuesto de clasificación (confidencialidad o reserva).</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Además, se debe señalar el procedimiento, de los tres que establecen los artículos 132 y 106 de la Ley Estatal y General, respectivamente.</w:t>
            </w:r>
          </w:p>
          <w:p w:rsidR="00AF3B07" w:rsidRPr="008F60B9" w:rsidRDefault="00285C15">
            <w:pPr>
              <w:tabs>
                <w:tab w:val="left" w:pos="284"/>
              </w:tabs>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El último de estos requisitos previos consiste en que no se pueden emitir acuerdos de carácter general ni particular, esto es, </w:t>
            </w:r>
            <w:r w:rsidRPr="008F60B9">
              <w:rPr>
                <w:rFonts w:ascii="Palatino Linotype" w:eastAsia="Palatino Linotype" w:hAnsi="Palatino Linotype" w:cs="Palatino Linotype"/>
                <w:sz w:val="24"/>
                <w:szCs w:val="24"/>
                <w:u w:val="single"/>
              </w:rPr>
              <w:t>no se puede hacer un acuerdo para clasificar de manera general todos los documentos de un expediente o área, sin</w:t>
            </w:r>
            <w:r w:rsidRPr="008F60B9">
              <w:rPr>
                <w:rFonts w:ascii="Palatino Linotype" w:eastAsia="Palatino Linotype" w:hAnsi="Palatino Linotype" w:cs="Palatino Linotype"/>
                <w:sz w:val="24"/>
                <w:szCs w:val="24"/>
              </w:rPr>
              <w:t xml:space="preserve"> individualizar su análisis y tampoco se puede hacer un acuerdo por cada dato que se vaya a clasificar dentro de un documento con diez datos, por ejemplo, susceptibles de ser clasificados.</w:t>
            </w:r>
          </w:p>
        </w:tc>
      </w:tr>
      <w:tr w:rsidR="00AF3B07" w:rsidRPr="008F60B9">
        <w:tc>
          <w:tcPr>
            <w:tcW w:w="1838" w:type="dxa"/>
          </w:tcPr>
          <w:p w:rsidR="00AF3B07" w:rsidRPr="008F60B9" w:rsidRDefault="00285C15">
            <w:pPr>
              <w:tabs>
                <w:tab w:val="left" w:pos="284"/>
              </w:tabs>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lastRenderedPageBreak/>
              <w:t>b) Supuestos de clasificación.</w:t>
            </w:r>
          </w:p>
        </w:tc>
        <w:tc>
          <w:tcPr>
            <w:tcW w:w="6990" w:type="dxa"/>
          </w:tcPr>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Las disposiciones constitucionales y legales en la materia establecen los dos supuestos generales para clasificar la información: por reserva y por confidencialidad.</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AF3B07" w:rsidRPr="008F60B9" w:rsidRDefault="00285C15">
            <w:pPr>
              <w:tabs>
                <w:tab w:val="left" w:pos="284"/>
              </w:tabs>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El </w:t>
            </w:r>
            <w:r w:rsidRPr="008F60B9">
              <w:rPr>
                <w:rFonts w:ascii="Palatino Linotype" w:eastAsia="Palatino Linotype" w:hAnsi="Palatino Linotype" w:cs="Palatino Linotype"/>
                <w:b/>
                <w:sz w:val="24"/>
                <w:szCs w:val="24"/>
              </w:rPr>
              <w:t>Sujeto Obligado</w:t>
            </w:r>
            <w:r w:rsidRPr="008F60B9">
              <w:rPr>
                <w:rFonts w:ascii="Palatino Linotype" w:eastAsia="Palatino Linotype" w:hAnsi="Palatino Linotype" w:cs="Palatino Linotype"/>
                <w:sz w:val="24"/>
                <w:szCs w:val="24"/>
              </w:rPr>
              <w:t xml:space="preserve"> debe identificar claramente el tipo de información y hacer un juicio de subsunción o encaje para </w:t>
            </w:r>
            <w:r w:rsidRPr="008F60B9">
              <w:rPr>
                <w:rFonts w:ascii="Palatino Linotype" w:eastAsia="Palatino Linotype" w:hAnsi="Palatino Linotype" w:cs="Palatino Linotype"/>
                <w:sz w:val="24"/>
                <w:szCs w:val="24"/>
              </w:rPr>
              <w:lastRenderedPageBreak/>
              <w:t>acreditar que el supuesto de hecho corresponde estrictamente con la hipótesis jurídica. Esto también lo debe de realizar el servidor público habilitado y el titular del área que administra la información.</w:t>
            </w:r>
          </w:p>
        </w:tc>
      </w:tr>
      <w:tr w:rsidR="00AF3B07" w:rsidRPr="008F60B9">
        <w:tc>
          <w:tcPr>
            <w:tcW w:w="1838" w:type="dxa"/>
          </w:tcPr>
          <w:p w:rsidR="00AF3B07" w:rsidRPr="008F60B9" w:rsidRDefault="00285C15">
            <w:pPr>
              <w:tabs>
                <w:tab w:val="left" w:pos="284"/>
              </w:tabs>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lastRenderedPageBreak/>
              <w:t>c) Formalidades para emitir el acuerdo de clasificación.</w:t>
            </w:r>
          </w:p>
        </w:tc>
        <w:tc>
          <w:tcPr>
            <w:tcW w:w="6990" w:type="dxa"/>
          </w:tcPr>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El Comité de Transparencia, según lo dispuesto en los artículos cuenta con las facultades para aprobar, modificar o revocar la clasificación de la información que haya propuesto. </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Es necesario que </w:t>
            </w:r>
            <w:r w:rsidRPr="008F60B9">
              <w:rPr>
                <w:rFonts w:ascii="Palatino Linotype" w:eastAsia="Palatino Linotype" w:hAnsi="Palatino Linotype" w:cs="Palatino Linotype"/>
                <w:b/>
                <w:sz w:val="24"/>
                <w:szCs w:val="24"/>
                <w:u w:val="single"/>
              </w:rPr>
              <w:t>el acto reúna con los requisitos elementales</w:t>
            </w:r>
            <w:r w:rsidRPr="008F60B9">
              <w:rPr>
                <w:rFonts w:ascii="Palatino Linotype" w:eastAsia="Palatino Linotype" w:hAnsi="Palatino Linotype" w:cs="Palatino Linotype"/>
                <w:sz w:val="24"/>
                <w:szCs w:val="24"/>
              </w:rPr>
              <w:t>, entre ellos, que la autoridad que va a emitir el acto de autoridad sea la legalmente facultada para ello.</w:t>
            </w:r>
          </w:p>
          <w:p w:rsidR="00AF3B07" w:rsidRPr="008F60B9" w:rsidRDefault="00285C15">
            <w:pPr>
              <w:tabs>
                <w:tab w:val="left" w:pos="284"/>
              </w:tabs>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F3B07" w:rsidRPr="008F60B9">
        <w:tc>
          <w:tcPr>
            <w:tcW w:w="1838" w:type="dxa"/>
          </w:tcPr>
          <w:p w:rsidR="00AF3B07" w:rsidRPr="008F60B9" w:rsidRDefault="00AF3B07">
            <w:pPr>
              <w:tabs>
                <w:tab w:val="left" w:pos="284"/>
              </w:tabs>
              <w:rPr>
                <w:rFonts w:ascii="Palatino Linotype" w:eastAsia="Palatino Linotype" w:hAnsi="Palatino Linotype" w:cs="Palatino Linotype"/>
                <w:sz w:val="24"/>
                <w:szCs w:val="24"/>
              </w:rPr>
            </w:pPr>
          </w:p>
          <w:p w:rsidR="00AF3B07" w:rsidRPr="008F60B9" w:rsidRDefault="00285C15">
            <w:pPr>
              <w:tabs>
                <w:tab w:val="left" w:pos="284"/>
              </w:tabs>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d) Requisitos de fondo del acuerdo de clasificación. </w:t>
            </w:r>
          </w:p>
        </w:tc>
        <w:tc>
          <w:tcPr>
            <w:tcW w:w="6990" w:type="dxa"/>
          </w:tcPr>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F60B9">
              <w:rPr>
                <w:rFonts w:ascii="Palatino Linotype" w:eastAsia="Palatino Linotype" w:hAnsi="Palatino Linotype" w:cs="Palatino Linotype"/>
                <w:b/>
                <w:sz w:val="24"/>
                <w:szCs w:val="24"/>
              </w:rPr>
              <w:t>Sujetos Obligados</w:t>
            </w:r>
            <w:r w:rsidRPr="008F60B9">
              <w:rPr>
                <w:rFonts w:ascii="Palatino Linotype" w:eastAsia="Palatino Linotype" w:hAnsi="Palatino Linotype" w:cs="Palatino Linotype"/>
                <w:sz w:val="24"/>
                <w:szCs w:val="24"/>
              </w:rPr>
              <w:t xml:space="preserve">, por lo que deberán fundar y motivar debidamente la clasificación. </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De lo anterior, se desprende que para una correcta </w:t>
            </w:r>
            <w:r w:rsidRPr="008F60B9">
              <w:rPr>
                <w:rFonts w:ascii="Palatino Linotype" w:eastAsia="Palatino Linotype" w:hAnsi="Palatino Linotype" w:cs="Palatino Linotype"/>
                <w:b/>
                <w:sz w:val="24"/>
                <w:szCs w:val="24"/>
              </w:rPr>
              <w:t>clasificación total o parcial</w:t>
            </w:r>
            <w:r w:rsidRPr="008F60B9">
              <w:rPr>
                <w:rFonts w:ascii="Palatino Linotype" w:eastAsia="Palatino Linotype" w:hAnsi="Palatino Linotype" w:cs="Palatino Linotype"/>
                <w:sz w:val="24"/>
                <w:szCs w:val="24"/>
              </w:rPr>
              <w:t xml:space="preserve">, esto es determinar los datos que se suprimen en las versiones públicas, es necesario fundar y motivar, de manera </w:t>
            </w:r>
            <w:r w:rsidRPr="008F60B9">
              <w:rPr>
                <w:rFonts w:ascii="Palatino Linotype" w:eastAsia="Palatino Linotype" w:hAnsi="Palatino Linotype" w:cs="Palatino Linotype"/>
                <w:sz w:val="24"/>
                <w:szCs w:val="24"/>
              </w:rPr>
              <w:lastRenderedPageBreak/>
              <w:t>correcta, la clasificación; considerando que todo acto que la autoridad pronuncie en el ejercicio de sus atribuciones, debe expresar los fundamentos legales que le dieron origen y las razones por las que se deben aplicar al caso concreto.</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En ese mismo sentido, el numeral trigésimo tercero fracción V de los Lineamientos Generales, precisa que para motivar la clasificación se deben acreditar las circunstancias de tiempo, modo y lugar.</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Ahora bien, </w:t>
            </w:r>
            <w:r w:rsidRPr="008F60B9">
              <w:rPr>
                <w:rFonts w:ascii="Palatino Linotype" w:eastAsia="Palatino Linotype" w:hAnsi="Palatino Linotype" w:cs="Palatino Linotype"/>
                <w:b/>
                <w:sz w:val="24"/>
                <w:szCs w:val="24"/>
                <w:u w:val="single"/>
              </w:rPr>
              <w:t>para cada caso además de fundar y motivar</w:t>
            </w:r>
            <w:r w:rsidRPr="008F60B9">
              <w:rPr>
                <w:rFonts w:ascii="Palatino Linotype" w:eastAsia="Palatino Linotype" w:hAnsi="Palatino Linotype" w:cs="Palatino Linotype"/>
                <w:sz w:val="24"/>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F3B07" w:rsidRPr="008F60B9">
        <w:tc>
          <w:tcPr>
            <w:tcW w:w="1838" w:type="dxa"/>
          </w:tcPr>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lastRenderedPageBreak/>
              <w:t xml:space="preserve">e) Condiciones especiales de la clasificación de la información </w:t>
            </w:r>
            <w:r w:rsidRPr="008F60B9">
              <w:rPr>
                <w:rFonts w:ascii="Palatino Linotype" w:eastAsia="Palatino Linotype" w:hAnsi="Palatino Linotype" w:cs="Palatino Linotype"/>
                <w:sz w:val="24"/>
                <w:szCs w:val="24"/>
              </w:rPr>
              <w:lastRenderedPageBreak/>
              <w:t xml:space="preserve">como confidencial. </w:t>
            </w:r>
          </w:p>
        </w:tc>
        <w:tc>
          <w:tcPr>
            <w:tcW w:w="6990" w:type="dxa"/>
          </w:tcPr>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lastRenderedPageBreak/>
              <w:t xml:space="preserve">Los artículos 148 y 120 de la Ley Estatal y de la Ley General, respectivamente, establecen que aun tratándose de datos personales, se podrán proporcionar, incluso sin solicitar el consentimiento de su titular. </w:t>
            </w:r>
          </w:p>
          <w:p w:rsidR="00AF3B07" w:rsidRPr="008F60B9" w:rsidRDefault="00285C15">
            <w:pPr>
              <w:tabs>
                <w:tab w:val="left" w:pos="284"/>
              </w:tabs>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 xml:space="preserve">En el caso de lo señalado en la fracción IV, será el Instituto quien deba aplicar la prueba de interés público, considerando también </w:t>
            </w:r>
            <w:r w:rsidRPr="008F60B9">
              <w:rPr>
                <w:rFonts w:ascii="Palatino Linotype" w:eastAsia="Palatino Linotype" w:hAnsi="Palatino Linotype" w:cs="Palatino Linotype"/>
                <w:sz w:val="24"/>
                <w:szCs w:val="24"/>
              </w:rPr>
              <w:lastRenderedPageBreak/>
              <w:t xml:space="preserve">que como recientemente ha discutido la Suprema Corte de Justicia de la Nación, los servidores públicos nos encontramos sujetos a un régimen menor de protección. </w:t>
            </w:r>
          </w:p>
          <w:p w:rsidR="00AF3B07" w:rsidRPr="008F60B9" w:rsidRDefault="00285C15">
            <w:pPr>
              <w:tabs>
                <w:tab w:val="left" w:pos="284"/>
              </w:tabs>
              <w:rPr>
                <w:rFonts w:ascii="Palatino Linotype" w:eastAsia="Palatino Linotype" w:hAnsi="Palatino Linotype" w:cs="Palatino Linotype"/>
                <w:sz w:val="24"/>
                <w:szCs w:val="24"/>
              </w:rPr>
            </w:pPr>
            <w:r w:rsidRPr="008F60B9">
              <w:rPr>
                <w:rFonts w:ascii="Palatino Linotype" w:eastAsia="Palatino Linotype" w:hAnsi="Palatino Linotype" w:cs="Palatino Linotype"/>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AF3B07" w:rsidRPr="008F60B9" w:rsidRDefault="00AF3B07">
      <w:pPr>
        <w:rPr>
          <w:sz w:val="24"/>
          <w:szCs w:val="24"/>
        </w:rPr>
      </w:pPr>
    </w:p>
    <w:p w:rsidR="00AF3B07" w:rsidRPr="008F60B9" w:rsidRDefault="00AF3B07">
      <w:pPr>
        <w:spacing w:after="0" w:line="360" w:lineRule="auto"/>
        <w:ind w:right="49"/>
        <w:jc w:val="both"/>
        <w:rPr>
          <w:rFonts w:ascii="Palatino Linotype" w:eastAsia="Palatino Linotype" w:hAnsi="Palatino Linotype" w:cs="Palatino Linotype"/>
          <w:b/>
          <w:color w:val="000000"/>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color w:val="000000"/>
          <w:sz w:val="24"/>
          <w:szCs w:val="24"/>
        </w:rPr>
        <w:t xml:space="preserve">Es por lo anterior que, no se puede tener por colmado el derecho de acceso la información del ahora </w:t>
      </w:r>
      <w:r w:rsidRPr="008F60B9">
        <w:rPr>
          <w:rFonts w:ascii="Palatino Linotype" w:eastAsia="Palatino Linotype" w:hAnsi="Palatino Linotype" w:cs="Palatino Linotype"/>
          <w:b/>
          <w:color w:val="000000"/>
          <w:sz w:val="24"/>
          <w:szCs w:val="24"/>
        </w:rPr>
        <w:t xml:space="preserve">RECURRENTE, </w:t>
      </w:r>
      <w:r w:rsidRPr="008F60B9">
        <w:rPr>
          <w:rFonts w:ascii="Palatino Linotype" w:eastAsia="Palatino Linotype" w:hAnsi="Palatino Linotype" w:cs="Palatino Linotype"/>
          <w:color w:val="000000"/>
          <w:sz w:val="24"/>
          <w:szCs w:val="24"/>
        </w:rPr>
        <w:t xml:space="preserve">al haberse remitido la información en un formato cerrado, y en consecuencia, resultan fundadas las razones o motivos de inconformidad hechos valer por la </w:t>
      </w:r>
      <w:r w:rsidRPr="008F60B9">
        <w:rPr>
          <w:rFonts w:ascii="Palatino Linotype" w:eastAsia="Palatino Linotype" w:hAnsi="Palatino Linotype" w:cs="Palatino Linotype"/>
          <w:b/>
          <w:color w:val="000000"/>
          <w:sz w:val="24"/>
          <w:szCs w:val="24"/>
        </w:rPr>
        <w:t>RECURRENTE</w:t>
      </w:r>
      <w:r w:rsidRPr="008F60B9">
        <w:rPr>
          <w:rFonts w:ascii="Palatino Linotype" w:eastAsia="Palatino Linotype" w:hAnsi="Palatino Linotype" w:cs="Palatino Linotype"/>
          <w:color w:val="000000"/>
          <w:sz w:val="24"/>
          <w:szCs w:val="24"/>
        </w:rPr>
        <w:t xml:space="preserve"> dentro del recurso de revisión </w:t>
      </w:r>
      <w:r w:rsidRPr="008F60B9">
        <w:rPr>
          <w:rFonts w:ascii="Palatino Linotype" w:eastAsia="Palatino Linotype" w:hAnsi="Palatino Linotype" w:cs="Palatino Linotype"/>
          <w:b/>
          <w:color w:val="000000"/>
          <w:sz w:val="24"/>
          <w:szCs w:val="24"/>
        </w:rPr>
        <w:t> 0888/INFOEM/IP/RR/2024</w:t>
      </w:r>
      <w:r w:rsidRPr="008F60B9">
        <w:rPr>
          <w:rFonts w:ascii="Palatino Linotype" w:eastAsia="Palatino Linotype" w:hAnsi="Palatino Linotype" w:cs="Palatino Linotype"/>
          <w:color w:val="000000"/>
          <w:sz w:val="24"/>
          <w:szCs w:val="24"/>
        </w:rPr>
        <w:t xml:space="preserve">; por ello, y con fundamento en la fracción III del numeral 186 de la Ley de Transparencia y Acceso a la Información Pública del Estado de México y Municipios, se </w:t>
      </w:r>
      <w:r w:rsidRPr="008F60B9">
        <w:rPr>
          <w:rFonts w:ascii="Palatino Linotype" w:eastAsia="Palatino Linotype" w:hAnsi="Palatino Linotype" w:cs="Palatino Linotype"/>
          <w:b/>
          <w:color w:val="000000"/>
          <w:sz w:val="24"/>
          <w:szCs w:val="24"/>
        </w:rPr>
        <w:t xml:space="preserve">REVOCA </w:t>
      </w:r>
      <w:r w:rsidRPr="008F60B9">
        <w:rPr>
          <w:rFonts w:ascii="Palatino Linotype" w:eastAsia="Palatino Linotype" w:hAnsi="Palatino Linotype" w:cs="Palatino Linotype"/>
          <w:color w:val="000000"/>
          <w:sz w:val="24"/>
          <w:szCs w:val="24"/>
        </w:rPr>
        <w:t>la respuesta a las solicitud de información número</w:t>
      </w:r>
      <w:r w:rsidRPr="008F60B9">
        <w:rPr>
          <w:rFonts w:ascii="Palatino Linotype" w:eastAsia="Palatino Linotype" w:hAnsi="Palatino Linotype" w:cs="Palatino Linotype"/>
          <w:b/>
          <w:color w:val="FF0000"/>
          <w:sz w:val="24"/>
          <w:szCs w:val="24"/>
        </w:rPr>
        <w:t xml:space="preserve"> </w:t>
      </w:r>
      <w:r w:rsidRPr="008F60B9">
        <w:rPr>
          <w:rFonts w:ascii="Palatino Linotype" w:eastAsia="Palatino Linotype" w:hAnsi="Palatino Linotype" w:cs="Palatino Linotype"/>
          <w:b/>
          <w:color w:val="000000"/>
          <w:sz w:val="24"/>
          <w:szCs w:val="24"/>
        </w:rPr>
        <w:t>00027/DIFTLALNE/IP/2024.</w:t>
      </w:r>
    </w:p>
    <w:p w:rsidR="00AF3B07" w:rsidRPr="008F60B9" w:rsidRDefault="00AF3B07">
      <w:pPr>
        <w:spacing w:after="0" w:line="360" w:lineRule="auto"/>
        <w:ind w:right="49"/>
        <w:jc w:val="both"/>
        <w:rPr>
          <w:rFonts w:ascii="Palatino Linotype" w:eastAsia="Palatino Linotype" w:hAnsi="Palatino Linotype" w:cs="Palatino Linotype"/>
          <w:b/>
          <w:color w:val="000000"/>
          <w:sz w:val="24"/>
          <w:szCs w:val="24"/>
        </w:rPr>
      </w:pPr>
    </w:p>
    <w:p w:rsidR="00AF3B07" w:rsidRPr="008F60B9" w:rsidRDefault="00285C15">
      <w:pPr>
        <w:numPr>
          <w:ilvl w:val="0"/>
          <w:numId w:val="1"/>
        </w:numPr>
        <w:spacing w:after="0" w:line="360" w:lineRule="auto"/>
        <w:ind w:left="0" w:right="49" w:firstLine="0"/>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color w:val="000000"/>
          <w:sz w:val="24"/>
          <w:szCs w:val="24"/>
        </w:rPr>
        <w:t xml:space="preserve">Por lo anteriormente expuesto y fundado, este </w:t>
      </w:r>
      <w:r w:rsidRPr="008F60B9">
        <w:rPr>
          <w:rFonts w:ascii="Palatino Linotype" w:eastAsia="Palatino Linotype" w:hAnsi="Palatino Linotype" w:cs="Palatino Linotype"/>
          <w:b/>
          <w:color w:val="000000"/>
          <w:sz w:val="24"/>
          <w:szCs w:val="24"/>
        </w:rPr>
        <w:t>ÓRGANO GARANTE</w:t>
      </w:r>
      <w:r w:rsidRPr="008F60B9">
        <w:rPr>
          <w:rFonts w:ascii="Palatino Linotype" w:eastAsia="Palatino Linotype" w:hAnsi="Palatino Linotype" w:cs="Palatino Linotype"/>
          <w:color w:val="000000"/>
          <w:sz w:val="24"/>
          <w:szCs w:val="24"/>
        </w:rPr>
        <w:t xml:space="preserve"> emite los siguientes: ------------------------------------------------------------------------------------------</w:t>
      </w:r>
    </w:p>
    <w:p w:rsidR="00AF3B07" w:rsidRPr="008F60B9" w:rsidRDefault="00AF3B07">
      <w:pPr>
        <w:tabs>
          <w:tab w:val="left" w:pos="567"/>
        </w:tabs>
        <w:spacing w:line="360" w:lineRule="auto"/>
        <w:jc w:val="both"/>
        <w:rPr>
          <w:rFonts w:ascii="Palatino Linotype" w:eastAsia="Palatino Linotype" w:hAnsi="Palatino Linotype" w:cs="Palatino Linotype"/>
          <w:sz w:val="24"/>
          <w:szCs w:val="24"/>
        </w:rPr>
      </w:pPr>
    </w:p>
    <w:p w:rsidR="00AF3B07" w:rsidRPr="008F60B9" w:rsidRDefault="00285C15">
      <w:pPr>
        <w:pStyle w:val="Ttulo1"/>
        <w:spacing w:before="0" w:line="360" w:lineRule="auto"/>
        <w:jc w:val="center"/>
        <w:rPr>
          <w:rFonts w:ascii="Palatino Linotype" w:eastAsia="Palatino Linotype" w:hAnsi="Palatino Linotype" w:cs="Palatino Linotype"/>
          <w:b/>
          <w:color w:val="000000"/>
          <w:sz w:val="24"/>
          <w:szCs w:val="24"/>
        </w:rPr>
      </w:pPr>
      <w:bookmarkStart w:id="9" w:name="_heading=h.2s8eyo1" w:colFirst="0" w:colLast="0"/>
      <w:bookmarkEnd w:id="9"/>
      <w:r w:rsidRPr="008F60B9">
        <w:rPr>
          <w:rFonts w:ascii="Palatino Linotype" w:eastAsia="Palatino Linotype" w:hAnsi="Palatino Linotype" w:cs="Palatino Linotype"/>
          <w:b/>
          <w:color w:val="000000"/>
          <w:sz w:val="24"/>
          <w:szCs w:val="24"/>
        </w:rPr>
        <w:lastRenderedPageBreak/>
        <w:t xml:space="preserve">R E S O L U T I V O S </w:t>
      </w:r>
    </w:p>
    <w:p w:rsidR="00AF3B07" w:rsidRPr="008F60B9" w:rsidRDefault="00285C15">
      <w:pPr>
        <w:spacing w:before="240" w:after="360" w:line="360" w:lineRule="auto"/>
        <w:jc w:val="both"/>
        <w:rPr>
          <w:rFonts w:ascii="Palatino Linotype" w:eastAsia="Palatino Linotype" w:hAnsi="Palatino Linotype" w:cs="Palatino Linotype"/>
          <w:b/>
          <w:sz w:val="24"/>
          <w:szCs w:val="24"/>
        </w:rPr>
      </w:pPr>
      <w:r w:rsidRPr="008F60B9">
        <w:rPr>
          <w:rFonts w:ascii="Palatino Linotype" w:eastAsia="Palatino Linotype" w:hAnsi="Palatino Linotype" w:cs="Palatino Linotype"/>
          <w:b/>
          <w:sz w:val="24"/>
          <w:szCs w:val="24"/>
        </w:rPr>
        <w:t>PRIMERO</w:t>
      </w:r>
      <w:r w:rsidRPr="008F60B9">
        <w:rPr>
          <w:rFonts w:ascii="Palatino Linotype" w:eastAsia="Palatino Linotype" w:hAnsi="Palatino Linotype" w:cs="Palatino Linotype"/>
          <w:sz w:val="24"/>
          <w:szCs w:val="24"/>
        </w:rPr>
        <w:t xml:space="preserve">. Resultan fundadas las razones o motivos de inconformidad hechos valer en el Recurso de Revisión </w:t>
      </w:r>
      <w:r w:rsidRPr="008F60B9">
        <w:rPr>
          <w:rFonts w:ascii="Palatino Linotype" w:eastAsia="Palatino Linotype" w:hAnsi="Palatino Linotype" w:cs="Palatino Linotype"/>
          <w:b/>
          <w:sz w:val="24"/>
          <w:szCs w:val="24"/>
        </w:rPr>
        <w:t>00888/INFOEM/IP/RR/2024</w:t>
      </w:r>
      <w:r w:rsidRPr="008F60B9">
        <w:rPr>
          <w:rFonts w:ascii="Palatino Linotype" w:eastAsia="Palatino Linotype" w:hAnsi="Palatino Linotype" w:cs="Palatino Linotype"/>
          <w:sz w:val="24"/>
          <w:szCs w:val="24"/>
        </w:rPr>
        <w:t>,</w:t>
      </w:r>
      <w:r w:rsidRPr="008F60B9">
        <w:rPr>
          <w:rFonts w:ascii="Palatino Linotype" w:eastAsia="Palatino Linotype" w:hAnsi="Palatino Linotype" w:cs="Palatino Linotype"/>
          <w:b/>
          <w:sz w:val="24"/>
          <w:szCs w:val="24"/>
        </w:rPr>
        <w:t xml:space="preserve"> </w:t>
      </w:r>
      <w:r w:rsidRPr="008F60B9">
        <w:rPr>
          <w:rFonts w:ascii="Palatino Linotype" w:eastAsia="Palatino Linotype" w:hAnsi="Palatino Linotype" w:cs="Palatino Linotype"/>
          <w:sz w:val="24"/>
          <w:szCs w:val="24"/>
        </w:rPr>
        <w:t xml:space="preserve">en términos del Considerando </w:t>
      </w:r>
      <w:r w:rsidRPr="008F60B9">
        <w:rPr>
          <w:rFonts w:ascii="Palatino Linotype" w:eastAsia="Palatino Linotype" w:hAnsi="Palatino Linotype" w:cs="Palatino Linotype"/>
          <w:b/>
          <w:sz w:val="24"/>
          <w:szCs w:val="24"/>
        </w:rPr>
        <w:t xml:space="preserve">CUARTO </w:t>
      </w:r>
      <w:r w:rsidRPr="008F60B9">
        <w:rPr>
          <w:rFonts w:ascii="Palatino Linotype" w:eastAsia="Palatino Linotype" w:hAnsi="Palatino Linotype" w:cs="Palatino Linotype"/>
          <w:sz w:val="24"/>
          <w:szCs w:val="24"/>
        </w:rPr>
        <w:t xml:space="preserve">de la presente resolución. </w:t>
      </w:r>
    </w:p>
    <w:p w:rsidR="00AF3B07" w:rsidRPr="008F60B9" w:rsidRDefault="00285C15">
      <w:pPr>
        <w:tabs>
          <w:tab w:val="left" w:pos="567"/>
        </w:tabs>
        <w:spacing w:line="360" w:lineRule="auto"/>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b/>
          <w:sz w:val="24"/>
          <w:szCs w:val="24"/>
        </w:rPr>
        <w:t xml:space="preserve">SEGUNDO. </w:t>
      </w:r>
      <w:r w:rsidRPr="008F60B9">
        <w:rPr>
          <w:rFonts w:ascii="Palatino Linotype" w:eastAsia="Palatino Linotype" w:hAnsi="Palatino Linotype" w:cs="Palatino Linotype"/>
          <w:color w:val="000000"/>
          <w:sz w:val="24"/>
          <w:szCs w:val="24"/>
        </w:rPr>
        <w:t xml:space="preserve">Se </w:t>
      </w:r>
      <w:r w:rsidRPr="008F60B9">
        <w:rPr>
          <w:rFonts w:ascii="Palatino Linotype" w:eastAsia="Palatino Linotype" w:hAnsi="Palatino Linotype" w:cs="Palatino Linotype"/>
          <w:b/>
          <w:color w:val="000000"/>
          <w:sz w:val="24"/>
          <w:szCs w:val="24"/>
        </w:rPr>
        <w:t xml:space="preserve">REVOCA </w:t>
      </w:r>
      <w:r w:rsidRPr="008F60B9">
        <w:rPr>
          <w:rFonts w:ascii="Palatino Linotype" w:eastAsia="Palatino Linotype" w:hAnsi="Palatino Linotype" w:cs="Palatino Linotype"/>
          <w:color w:val="000000"/>
          <w:sz w:val="24"/>
          <w:szCs w:val="24"/>
        </w:rPr>
        <w:t>la respu</w:t>
      </w:r>
      <w:r w:rsidRPr="008F60B9">
        <w:rPr>
          <w:rFonts w:ascii="Palatino Linotype" w:eastAsia="Palatino Linotype" w:hAnsi="Palatino Linotype" w:cs="Palatino Linotype"/>
          <w:sz w:val="24"/>
          <w:szCs w:val="24"/>
        </w:rPr>
        <w:t xml:space="preserve">esta emitida por el </w:t>
      </w:r>
      <w:r w:rsidRPr="008F60B9">
        <w:rPr>
          <w:rFonts w:ascii="Palatino Linotype" w:eastAsia="Palatino Linotype" w:hAnsi="Palatino Linotype" w:cs="Palatino Linotype"/>
          <w:b/>
          <w:sz w:val="24"/>
          <w:szCs w:val="24"/>
        </w:rPr>
        <w:t xml:space="preserve">Sistema Municipal Para el Desarrollo Integral de la Familia de Tlalnepantla de Baz, </w:t>
      </w:r>
      <w:r w:rsidRPr="008F60B9">
        <w:rPr>
          <w:rFonts w:ascii="Palatino Linotype" w:eastAsia="Palatino Linotype" w:hAnsi="Palatino Linotype" w:cs="Palatino Linotype"/>
          <w:sz w:val="24"/>
          <w:szCs w:val="24"/>
        </w:rPr>
        <w:t>a la solicitud</w:t>
      </w:r>
      <w:r w:rsidRPr="008F60B9">
        <w:rPr>
          <w:rFonts w:ascii="Palatino Linotype" w:eastAsia="Palatino Linotype" w:hAnsi="Palatino Linotype" w:cs="Palatino Linotype"/>
          <w:b/>
          <w:sz w:val="24"/>
          <w:szCs w:val="24"/>
        </w:rPr>
        <w:t xml:space="preserve"> 00027/DIFTLALNE/IP/2024 </w:t>
      </w:r>
      <w:r w:rsidRPr="008F60B9">
        <w:rPr>
          <w:rFonts w:ascii="Palatino Linotype" w:eastAsia="Palatino Linotype" w:hAnsi="Palatino Linotype" w:cs="Palatino Linotype"/>
          <w:sz w:val="24"/>
          <w:szCs w:val="24"/>
        </w:rPr>
        <w:t>y se</w:t>
      </w:r>
      <w:r w:rsidRPr="008F60B9">
        <w:rPr>
          <w:rFonts w:ascii="Palatino Linotype" w:eastAsia="Palatino Linotype" w:hAnsi="Palatino Linotype" w:cs="Palatino Linotype"/>
          <w:b/>
          <w:sz w:val="24"/>
          <w:szCs w:val="24"/>
        </w:rPr>
        <w:t xml:space="preserve"> ORDENA </w:t>
      </w:r>
      <w:r w:rsidRPr="008F60B9">
        <w:rPr>
          <w:rFonts w:ascii="Palatino Linotype" w:eastAsia="Palatino Linotype" w:hAnsi="Palatino Linotype" w:cs="Palatino Linotype"/>
          <w:sz w:val="24"/>
          <w:szCs w:val="24"/>
        </w:rPr>
        <w:t>entregar vía Sistema de Acceso a la Información Mexiquense (SAIMEX), de ser procedente en versión pública, lo siguiente:</w:t>
      </w:r>
    </w:p>
    <w:p w:rsidR="00AF3B07" w:rsidRPr="008F60B9" w:rsidRDefault="00285C15">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sz w:val="24"/>
          <w:szCs w:val="24"/>
        </w:rPr>
      </w:pPr>
      <w:r w:rsidRPr="008F60B9">
        <w:rPr>
          <w:rFonts w:ascii="Palatino Linotype" w:eastAsia="Palatino Linotype" w:hAnsi="Palatino Linotype" w:cs="Palatino Linotype"/>
          <w:b/>
          <w:color w:val="000000"/>
          <w:sz w:val="24"/>
          <w:szCs w:val="24"/>
        </w:rPr>
        <w:t xml:space="preserve">Documentos de Seguridad de la Unidad de Transparencia y de todas las áreas que integran el Sistema Municipal Para el Desarrollo Integral de la Familia de Tlalnepantla de Baz, </w:t>
      </w:r>
      <w:r w:rsidR="00F44E75" w:rsidRPr="008F60B9">
        <w:rPr>
          <w:rFonts w:ascii="Palatino Linotype" w:eastAsia="Palatino Linotype" w:hAnsi="Palatino Linotype" w:cs="Palatino Linotype"/>
          <w:b/>
          <w:color w:val="000000"/>
          <w:sz w:val="24"/>
          <w:szCs w:val="24"/>
        </w:rPr>
        <w:t>generados del 01 de enero del dos mil veintiuno al 22 de enero de 2024.</w:t>
      </w:r>
    </w:p>
    <w:p w:rsidR="00AF3B07" w:rsidRPr="008F60B9" w:rsidRDefault="00AF3B07" w:rsidP="004F0AA9">
      <w:pPr>
        <w:pBdr>
          <w:top w:val="nil"/>
          <w:left w:val="nil"/>
          <w:bottom w:val="nil"/>
          <w:right w:val="nil"/>
          <w:between w:val="nil"/>
        </w:pBdr>
        <w:tabs>
          <w:tab w:val="left" w:pos="567"/>
        </w:tabs>
        <w:spacing w:after="0" w:line="360" w:lineRule="auto"/>
        <w:rPr>
          <w:rFonts w:ascii="Palatino Linotype" w:eastAsia="Palatino Linotype" w:hAnsi="Palatino Linotype" w:cs="Palatino Linotype"/>
          <w:b/>
          <w:color w:val="000000"/>
          <w:sz w:val="24"/>
          <w:szCs w:val="24"/>
        </w:rPr>
      </w:pPr>
    </w:p>
    <w:p w:rsidR="004F0AA9" w:rsidRPr="008F60B9" w:rsidRDefault="004F0AA9" w:rsidP="004F0AA9">
      <w:pPr>
        <w:rPr>
          <w:rFonts w:ascii="Palatino Linotype" w:hAnsi="Palatino Linotype" w:cs="Arial"/>
          <w:b/>
        </w:rPr>
      </w:pPr>
    </w:p>
    <w:p w:rsidR="004F0AA9" w:rsidRPr="008F60B9" w:rsidRDefault="004F0AA9" w:rsidP="004F0AA9">
      <w:pPr>
        <w:spacing w:line="360" w:lineRule="auto"/>
        <w:jc w:val="both"/>
        <w:rPr>
          <w:rFonts w:ascii="Palatino Linotype" w:hAnsi="Palatino Linotype" w:cs="Arial"/>
        </w:rPr>
      </w:pPr>
      <w:r w:rsidRPr="008F60B9">
        <w:rPr>
          <w:rFonts w:ascii="Palatino Linotype"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8F60B9">
        <w:rPr>
          <w:rFonts w:ascii="Palatino Linotype" w:hAnsi="Palatino Linotype" w:cs="Arial"/>
          <w:b/>
        </w:rPr>
        <w:t>EL RECURRENTE</w:t>
      </w:r>
      <w:r w:rsidRPr="008F60B9">
        <w:rPr>
          <w:rFonts w:ascii="Palatino Linotype" w:hAnsi="Palatino Linotype" w:cs="Arial"/>
        </w:rPr>
        <w:t>.</w:t>
      </w:r>
    </w:p>
    <w:p w:rsidR="004F0AA9" w:rsidRPr="008F60B9" w:rsidRDefault="004F0AA9" w:rsidP="004F0AA9">
      <w:pPr>
        <w:pBdr>
          <w:top w:val="nil"/>
          <w:left w:val="nil"/>
          <w:bottom w:val="nil"/>
          <w:right w:val="nil"/>
          <w:between w:val="nil"/>
        </w:pBdr>
        <w:tabs>
          <w:tab w:val="left" w:pos="567"/>
        </w:tabs>
        <w:spacing w:after="0" w:line="360" w:lineRule="auto"/>
        <w:rPr>
          <w:rFonts w:ascii="Palatino Linotype" w:eastAsia="Palatino Linotype" w:hAnsi="Palatino Linotype" w:cs="Palatino Linotype"/>
          <w:b/>
          <w:color w:val="000000"/>
          <w:sz w:val="24"/>
          <w:szCs w:val="24"/>
        </w:rPr>
      </w:pPr>
    </w:p>
    <w:p w:rsidR="00AF3B07" w:rsidRPr="008F60B9" w:rsidRDefault="00285C15">
      <w:pPr>
        <w:spacing w:line="360" w:lineRule="auto"/>
        <w:jc w:val="both"/>
        <w:rPr>
          <w:rFonts w:ascii="Palatino Linotype" w:eastAsia="Palatino Linotype" w:hAnsi="Palatino Linotype" w:cs="Palatino Linotype"/>
          <w:color w:val="000000"/>
          <w:sz w:val="24"/>
          <w:szCs w:val="24"/>
        </w:rPr>
      </w:pPr>
      <w:r w:rsidRPr="008F60B9">
        <w:rPr>
          <w:rFonts w:ascii="Palatino Linotype" w:eastAsia="Palatino Linotype" w:hAnsi="Palatino Linotype" w:cs="Palatino Linotype"/>
          <w:b/>
          <w:color w:val="000000"/>
          <w:sz w:val="24"/>
          <w:szCs w:val="24"/>
        </w:rPr>
        <w:lastRenderedPageBreak/>
        <w:t>TERCERO.</w:t>
      </w:r>
      <w:r w:rsidRPr="008F60B9">
        <w:rPr>
          <w:rFonts w:ascii="Palatino Linotype" w:eastAsia="Palatino Linotype" w:hAnsi="Palatino Linotype" w:cs="Palatino Linotype"/>
          <w:color w:val="000000"/>
          <w:sz w:val="24"/>
          <w:szCs w:val="24"/>
        </w:rPr>
        <w:t xml:space="preserve"> Notifíquese al Titular de la Unidad de Transparencia </w:t>
      </w:r>
      <w:r w:rsidRPr="008F60B9">
        <w:rPr>
          <w:rFonts w:ascii="Palatino Linotype" w:eastAsia="Palatino Linotype" w:hAnsi="Palatino Linotype" w:cs="Palatino Linotype"/>
          <w:color w:val="222222"/>
          <w:sz w:val="24"/>
          <w:szCs w:val="24"/>
        </w:rPr>
        <w:t xml:space="preserve">del </w:t>
      </w:r>
      <w:r w:rsidRPr="008F60B9">
        <w:rPr>
          <w:rFonts w:ascii="Palatino Linotype" w:eastAsia="Palatino Linotype" w:hAnsi="Palatino Linotype" w:cs="Palatino Linotype"/>
          <w:b/>
          <w:color w:val="222222"/>
          <w:sz w:val="24"/>
          <w:szCs w:val="24"/>
        </w:rPr>
        <w:t xml:space="preserve">SUJETO OBLIGADO </w:t>
      </w:r>
      <w:r w:rsidRPr="008F60B9">
        <w:rPr>
          <w:rFonts w:ascii="Palatino Linotype" w:eastAsia="Palatino Linotype" w:hAnsi="Palatino Linotype" w:cs="Palatino Linotype"/>
          <w:color w:val="222222"/>
          <w:sz w:val="24"/>
          <w:szCs w:val="24"/>
        </w:rPr>
        <w:t xml:space="preserve">la presente resolución, vía Sistema de Acceso a la Información Mexiquense </w:t>
      </w:r>
      <w:r w:rsidRPr="008F60B9">
        <w:rPr>
          <w:rFonts w:ascii="Palatino Linotype" w:eastAsia="Palatino Linotype" w:hAnsi="Palatino Linotype" w:cs="Palatino Linotype"/>
          <w:b/>
          <w:color w:val="222222"/>
          <w:sz w:val="24"/>
          <w:szCs w:val="24"/>
        </w:rPr>
        <w:t xml:space="preserve">(SAIMEX), </w:t>
      </w:r>
      <w:r w:rsidRPr="008F60B9">
        <w:rPr>
          <w:rFonts w:ascii="Palatino Linotype" w:eastAsia="Palatino Linotype" w:hAnsi="Palatino Linotype" w:cs="Palatino Linotype"/>
          <w:color w:val="222222"/>
          <w:sz w:val="24"/>
          <w:szCs w:val="24"/>
        </w:rPr>
        <w:t xml:space="preserve">para que conforme al artículo 186, último párrafo, 189, segundo párrafo, y 194 de la Ley de Transparencia y Acceso a la Información Pública del Estado de México y Municipios dé cumplimiento a lo ordenado dentro </w:t>
      </w:r>
      <w:r w:rsidRPr="008F60B9">
        <w:rPr>
          <w:rFonts w:ascii="Palatino Linotype" w:eastAsia="Palatino Linotype" w:hAnsi="Palatino Linotype" w:cs="Palatino Linotype"/>
          <w:b/>
          <w:color w:val="222222"/>
          <w:sz w:val="24"/>
          <w:szCs w:val="24"/>
        </w:rPr>
        <w:t>del plazo de diez días hábiles</w:t>
      </w:r>
      <w:r w:rsidRPr="008F60B9">
        <w:rPr>
          <w:rFonts w:ascii="Palatino Linotype" w:eastAsia="Palatino Linotype" w:hAnsi="Palatino Linotype" w:cs="Palatino Linotype"/>
          <w:color w:val="222222"/>
          <w:sz w:val="24"/>
          <w:szCs w:val="24"/>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F3B07" w:rsidRPr="008F60B9" w:rsidRDefault="00AF3B07">
      <w:pPr>
        <w:spacing w:line="360" w:lineRule="auto"/>
        <w:jc w:val="both"/>
        <w:rPr>
          <w:rFonts w:ascii="Palatino Linotype" w:eastAsia="Palatino Linotype" w:hAnsi="Palatino Linotype" w:cs="Palatino Linotype"/>
          <w:b/>
          <w:sz w:val="24"/>
          <w:szCs w:val="24"/>
        </w:rPr>
      </w:pPr>
    </w:p>
    <w:p w:rsidR="00AF3B07" w:rsidRPr="008F60B9" w:rsidRDefault="00285C15">
      <w:pPr>
        <w:spacing w:line="360" w:lineRule="auto"/>
        <w:jc w:val="both"/>
        <w:rPr>
          <w:rFonts w:ascii="Palatino Linotype" w:eastAsia="Palatino Linotype" w:hAnsi="Palatino Linotype" w:cs="Palatino Linotype"/>
          <w:b/>
          <w:sz w:val="24"/>
          <w:szCs w:val="24"/>
        </w:rPr>
      </w:pPr>
      <w:r w:rsidRPr="008F60B9">
        <w:rPr>
          <w:rFonts w:ascii="Palatino Linotype" w:eastAsia="Palatino Linotype" w:hAnsi="Palatino Linotype" w:cs="Palatino Linotype"/>
          <w:b/>
          <w:sz w:val="24"/>
          <w:szCs w:val="24"/>
        </w:rPr>
        <w:t>CUARTO. Notifíquese al RECURRENTE</w:t>
      </w:r>
      <w:r w:rsidRPr="008F60B9">
        <w:rPr>
          <w:rFonts w:ascii="Palatino Linotype" w:eastAsia="Palatino Linotype" w:hAnsi="Palatino Linotype" w:cs="Palatino Linotype"/>
          <w:sz w:val="24"/>
          <w:szCs w:val="24"/>
        </w:rPr>
        <w:t xml:space="preserve"> la presente resolución vía </w:t>
      </w:r>
      <w:r w:rsidRPr="008F60B9">
        <w:rPr>
          <w:rFonts w:ascii="Palatino Linotype" w:eastAsia="Palatino Linotype" w:hAnsi="Palatino Linotype" w:cs="Palatino Linotype"/>
          <w:b/>
          <w:sz w:val="24"/>
          <w:szCs w:val="24"/>
        </w:rPr>
        <w:t>SAIMEX</w:t>
      </w:r>
      <w:r w:rsidRPr="008F60B9">
        <w:rPr>
          <w:rFonts w:ascii="Palatino Linotype" w:eastAsia="Palatino Linotype" w:hAnsi="Palatino Linotype" w:cs="Palatino Linotype"/>
          <w:sz w:val="24"/>
          <w:szCs w:val="24"/>
        </w:rPr>
        <w:t>.</w:t>
      </w:r>
    </w:p>
    <w:p w:rsidR="00AF3B07" w:rsidRPr="008F60B9" w:rsidRDefault="00285C15">
      <w:pPr>
        <w:tabs>
          <w:tab w:val="left" w:pos="8080"/>
        </w:tabs>
        <w:spacing w:before="240" w:line="360" w:lineRule="auto"/>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b/>
          <w:sz w:val="24"/>
          <w:szCs w:val="24"/>
        </w:rPr>
        <w:t xml:space="preserve">QUINTO. </w:t>
      </w:r>
      <w:r w:rsidRPr="008F60B9">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w:t>
      </w:r>
      <w:r w:rsidRPr="008F60B9">
        <w:rPr>
          <w:rFonts w:ascii="Palatino Linotype" w:eastAsia="Palatino Linotype" w:hAnsi="Palatino Linotype" w:cs="Palatino Linotype"/>
          <w:b/>
          <w:sz w:val="24"/>
          <w:szCs w:val="24"/>
        </w:rPr>
        <w:t xml:space="preserve"> SUJETO OBLIGADO </w:t>
      </w:r>
      <w:r w:rsidRPr="008F60B9">
        <w:rPr>
          <w:rFonts w:ascii="Palatino Linotype" w:eastAsia="Palatino Linotype" w:hAnsi="Palatino Linotype" w:cs="Palatino Linotype"/>
          <w:sz w:val="24"/>
          <w:szCs w:val="24"/>
        </w:rPr>
        <w:t>de manera fundada y motivada, podrá solicitar una ampliación de plazo para el cumplimiento de la presente resolución.</w:t>
      </w:r>
    </w:p>
    <w:p w:rsidR="00AF3B07" w:rsidRPr="008F60B9" w:rsidRDefault="00285C15">
      <w:pPr>
        <w:tabs>
          <w:tab w:val="left" w:pos="8080"/>
        </w:tabs>
        <w:spacing w:before="240" w:line="360" w:lineRule="auto"/>
        <w:ind w:right="49"/>
        <w:jc w:val="both"/>
        <w:rPr>
          <w:rFonts w:ascii="Palatino Linotype" w:eastAsia="Palatino Linotype" w:hAnsi="Palatino Linotype" w:cs="Palatino Linotype"/>
          <w:sz w:val="24"/>
          <w:szCs w:val="24"/>
        </w:rPr>
      </w:pPr>
      <w:r w:rsidRPr="008F60B9">
        <w:rPr>
          <w:rFonts w:ascii="Palatino Linotype" w:eastAsia="Palatino Linotype" w:hAnsi="Palatino Linotype" w:cs="Palatino Linotype"/>
          <w:b/>
          <w:sz w:val="24"/>
          <w:szCs w:val="24"/>
        </w:rPr>
        <w:t xml:space="preserve">SEXTO. </w:t>
      </w:r>
      <w:r w:rsidRPr="008F60B9">
        <w:rPr>
          <w:rFonts w:ascii="Palatino Linotype" w:eastAsia="Palatino Linotype" w:hAnsi="Palatino Linotype" w:cs="Palatino Linotype"/>
          <w:sz w:val="24"/>
          <w:szCs w:val="24"/>
        </w:rPr>
        <w:t xml:space="preserve">Se hace del conocimiento de </w:t>
      </w:r>
      <w:r w:rsidRPr="008F60B9">
        <w:rPr>
          <w:rFonts w:ascii="Palatino Linotype" w:eastAsia="Palatino Linotype" w:hAnsi="Palatino Linotype" w:cs="Palatino Linotype"/>
          <w:b/>
          <w:sz w:val="24"/>
          <w:szCs w:val="24"/>
        </w:rPr>
        <w:t>EL RECURRENTE</w:t>
      </w:r>
      <w:r w:rsidRPr="008F60B9">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AF3B07" w:rsidRPr="008F60B9" w:rsidRDefault="00AF3B07">
      <w:pPr>
        <w:tabs>
          <w:tab w:val="left" w:pos="8080"/>
        </w:tabs>
        <w:spacing w:before="240"/>
        <w:ind w:right="49"/>
        <w:jc w:val="both"/>
        <w:rPr>
          <w:rFonts w:ascii="Palatino Linotype" w:eastAsia="Palatino Linotype" w:hAnsi="Palatino Linotype" w:cs="Palatino Linotype"/>
          <w:sz w:val="24"/>
          <w:szCs w:val="24"/>
        </w:rPr>
      </w:pPr>
    </w:p>
    <w:p w:rsidR="009231AF" w:rsidRPr="009231AF" w:rsidRDefault="009231AF" w:rsidP="009231AF">
      <w:pPr>
        <w:spacing w:line="360" w:lineRule="auto"/>
        <w:ind w:left="-142" w:right="-234" w:firstLine="1"/>
        <w:jc w:val="both"/>
        <w:rPr>
          <w:rFonts w:ascii="Palatino Linotype" w:hAnsi="Palatino Linotype"/>
          <w:sz w:val="24"/>
        </w:rPr>
      </w:pPr>
      <w:r w:rsidRPr="008F60B9">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0" w:name="_GoBack"/>
      <w:bookmarkEnd w:id="10"/>
      <w:r w:rsidRPr="009231AF">
        <w:rPr>
          <w:rFonts w:ascii="Palatino Linotype" w:hAnsi="Palatino Linotype"/>
          <w:sz w:val="24"/>
        </w:rPr>
        <w:t xml:space="preserve"> </w:t>
      </w:r>
    </w:p>
    <w:p w:rsidR="009231AF" w:rsidRPr="009231AF" w:rsidRDefault="009231AF" w:rsidP="009231AF">
      <w:pPr>
        <w:widowControl w:val="0"/>
        <w:autoSpaceDE w:val="0"/>
        <w:autoSpaceDN w:val="0"/>
        <w:adjustRightInd w:val="0"/>
        <w:spacing w:after="200" w:line="276" w:lineRule="auto"/>
        <w:ind w:left="-142" w:right="-234"/>
        <w:rPr>
          <w:sz w:val="24"/>
        </w:rPr>
      </w:pPr>
    </w:p>
    <w:p w:rsidR="00AF3B07" w:rsidRDefault="00AF3B07">
      <w:pPr>
        <w:rPr>
          <w:rFonts w:ascii="Palatino Linotype" w:eastAsia="Palatino Linotype" w:hAnsi="Palatino Linotype" w:cs="Palatino Linotype"/>
          <w:sz w:val="24"/>
          <w:szCs w:val="24"/>
        </w:rPr>
      </w:pPr>
    </w:p>
    <w:sectPr w:rsidR="00AF3B07">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3B" w:rsidRDefault="00CD063B">
      <w:pPr>
        <w:spacing w:after="0" w:line="240" w:lineRule="auto"/>
      </w:pPr>
      <w:r>
        <w:separator/>
      </w:r>
    </w:p>
  </w:endnote>
  <w:endnote w:type="continuationSeparator" w:id="0">
    <w:p w:rsidR="00CD063B" w:rsidRDefault="00CD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7" w:rsidRDefault="00285C1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F60B9">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F60B9">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AF3B07" w:rsidRDefault="00AF3B07">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7" w:rsidRDefault="00285C1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F60B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F60B9">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AF3B07" w:rsidRDefault="00AF3B07">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3B" w:rsidRDefault="00CD063B">
      <w:pPr>
        <w:spacing w:after="0" w:line="240" w:lineRule="auto"/>
      </w:pPr>
      <w:r>
        <w:separator/>
      </w:r>
    </w:p>
  </w:footnote>
  <w:footnote w:type="continuationSeparator" w:id="0">
    <w:p w:rsidR="00CD063B" w:rsidRDefault="00CD063B">
      <w:pPr>
        <w:spacing w:after="0" w:line="240" w:lineRule="auto"/>
      </w:pPr>
      <w:r>
        <w:continuationSeparator/>
      </w:r>
    </w:p>
  </w:footnote>
  <w:footnote w:id="1">
    <w:p w:rsidR="00AF3B07" w:rsidRDefault="00285C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AF3B07" w:rsidRDefault="00285C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AF3B07" w:rsidRDefault="00285C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AF3B07" w:rsidRDefault="00285C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Párr. 87.</w:t>
      </w:r>
    </w:p>
  </w:footnote>
  <w:footnote w:id="5">
    <w:p w:rsidR="00AF3B07" w:rsidRDefault="00285C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color w:val="0563C1"/>
            <w:sz w:val="20"/>
            <w:szCs w:val="20"/>
            <w:u w:val="single"/>
          </w:rPr>
          <w:t>http://www.oas.org/es/cidh/expresion/documentos_basicos/declaraciones.asp</w:t>
        </w:r>
      </w:hyperlink>
      <w:r>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7" w:rsidRDefault="00CD063B">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7" w:rsidRDefault="00AF3B07">
    <w:pPr>
      <w:widowControl w:val="0"/>
      <w:pBdr>
        <w:top w:val="nil"/>
        <w:left w:val="nil"/>
        <w:bottom w:val="nil"/>
        <w:right w:val="nil"/>
        <w:between w:val="nil"/>
      </w:pBdr>
      <w:spacing w:after="0" w:line="276" w:lineRule="auto"/>
      <w:rPr>
        <w:color w:val="000000"/>
        <w:sz w:val="24"/>
        <w:szCs w:val="24"/>
      </w:rPr>
    </w:pPr>
  </w:p>
  <w:tbl>
    <w:tblPr>
      <w:tblStyle w:val="a1"/>
      <w:tblW w:w="6519" w:type="dxa"/>
      <w:tblInd w:w="2694" w:type="dxa"/>
      <w:tblLayout w:type="fixed"/>
      <w:tblLook w:val="0400" w:firstRow="0" w:lastRow="0" w:firstColumn="0" w:lastColumn="0" w:noHBand="0" w:noVBand="1"/>
    </w:tblPr>
    <w:tblGrid>
      <w:gridCol w:w="2976"/>
      <w:gridCol w:w="3543"/>
    </w:tblGrid>
    <w:tr w:rsidR="00AF3B07">
      <w:trPr>
        <w:trHeight w:val="227"/>
      </w:trPr>
      <w:tc>
        <w:tcPr>
          <w:tcW w:w="2976" w:type="dxa"/>
          <w:vAlign w:val="center"/>
        </w:tcPr>
        <w:p w:rsidR="00AF3B07" w:rsidRDefault="00285C15">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AF3B07" w:rsidRDefault="00285C1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0888/INFOEM/IP/RR/2024</w:t>
          </w:r>
        </w:p>
      </w:tc>
    </w:tr>
    <w:tr w:rsidR="00AF3B07">
      <w:trPr>
        <w:trHeight w:val="242"/>
      </w:trPr>
      <w:tc>
        <w:tcPr>
          <w:tcW w:w="2976" w:type="dxa"/>
          <w:vAlign w:val="center"/>
        </w:tcPr>
        <w:p w:rsidR="00AF3B07" w:rsidRDefault="00285C15">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AF3B07" w:rsidRDefault="00285C15">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Tlalnepantla de Baz</w:t>
          </w:r>
        </w:p>
      </w:tc>
    </w:tr>
    <w:tr w:rsidR="00AF3B07">
      <w:trPr>
        <w:trHeight w:val="342"/>
      </w:trPr>
      <w:tc>
        <w:tcPr>
          <w:tcW w:w="2976" w:type="dxa"/>
          <w:vAlign w:val="center"/>
        </w:tcPr>
        <w:p w:rsidR="00AF3B07" w:rsidRDefault="00285C15">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AF3B07" w:rsidRDefault="00285C1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AF3B07" w:rsidRDefault="00CD063B">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7" w:rsidRDefault="00AF3B07">
    <w:pPr>
      <w:widowControl w:val="0"/>
      <w:pBdr>
        <w:top w:val="nil"/>
        <w:left w:val="nil"/>
        <w:bottom w:val="nil"/>
        <w:right w:val="nil"/>
        <w:between w:val="nil"/>
      </w:pBdr>
      <w:spacing w:after="0" w:line="276" w:lineRule="auto"/>
      <w:rPr>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AF3B07">
      <w:trPr>
        <w:trHeight w:val="227"/>
      </w:trPr>
      <w:tc>
        <w:tcPr>
          <w:tcW w:w="2977" w:type="dxa"/>
          <w:vAlign w:val="center"/>
        </w:tcPr>
        <w:p w:rsidR="00AF3B07" w:rsidRDefault="00285C15">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rsidR="00AF3B07" w:rsidRDefault="00285C15">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0888/INFOEM/IP/RR/2024</w:t>
          </w:r>
        </w:p>
      </w:tc>
    </w:tr>
    <w:tr w:rsidR="00AF3B07">
      <w:trPr>
        <w:trHeight w:val="242"/>
      </w:trPr>
      <w:tc>
        <w:tcPr>
          <w:tcW w:w="2977" w:type="dxa"/>
          <w:vAlign w:val="center"/>
        </w:tcPr>
        <w:p w:rsidR="00AF3B07" w:rsidRDefault="00285C15">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rsidR="00AF3B07" w:rsidRDefault="00AF3B07">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b/>
              <w:color w:val="000000"/>
            </w:rPr>
          </w:pPr>
        </w:p>
      </w:tc>
    </w:tr>
    <w:tr w:rsidR="00AF3B07">
      <w:trPr>
        <w:trHeight w:val="342"/>
      </w:trPr>
      <w:tc>
        <w:tcPr>
          <w:tcW w:w="2977" w:type="dxa"/>
          <w:vAlign w:val="center"/>
        </w:tcPr>
        <w:p w:rsidR="00AF3B07" w:rsidRDefault="00285C15">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rsidR="00AF3B07" w:rsidRDefault="00285C15">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Tlalnepantla de Baz</w:t>
          </w:r>
        </w:p>
      </w:tc>
    </w:tr>
    <w:tr w:rsidR="00AF3B07">
      <w:trPr>
        <w:trHeight w:val="342"/>
      </w:trPr>
      <w:tc>
        <w:tcPr>
          <w:tcW w:w="2977" w:type="dxa"/>
          <w:vAlign w:val="center"/>
        </w:tcPr>
        <w:p w:rsidR="00AF3B07" w:rsidRDefault="00285C15">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rsidR="00AF3B07" w:rsidRDefault="00285C15">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AF3B07" w:rsidRDefault="00CD063B">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36DDC"/>
    <w:multiLevelType w:val="multilevel"/>
    <w:tmpl w:val="A4BE7C8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E14CD8"/>
    <w:multiLevelType w:val="multilevel"/>
    <w:tmpl w:val="983A81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0B6F11"/>
    <w:multiLevelType w:val="multilevel"/>
    <w:tmpl w:val="5F3269E2"/>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3" w15:restartNumberingAfterBreak="0">
    <w:nsid w:val="604D378B"/>
    <w:multiLevelType w:val="multilevel"/>
    <w:tmpl w:val="FE023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FE4AE9"/>
    <w:multiLevelType w:val="multilevel"/>
    <w:tmpl w:val="2A16F30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3D3FB2"/>
    <w:multiLevelType w:val="multilevel"/>
    <w:tmpl w:val="82EAC12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07"/>
    <w:rsid w:val="001412EA"/>
    <w:rsid w:val="001F2721"/>
    <w:rsid w:val="00285C15"/>
    <w:rsid w:val="003D7040"/>
    <w:rsid w:val="004F0AA9"/>
    <w:rsid w:val="005737E6"/>
    <w:rsid w:val="008F60B9"/>
    <w:rsid w:val="009231AF"/>
    <w:rsid w:val="00AF3B07"/>
    <w:rsid w:val="00CD063B"/>
    <w:rsid w:val="00F44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5110C7-0C35-4F1B-A2CC-0301397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6"/>
      </w:numPr>
      <w:spacing w:after="0" w:line="240" w:lineRule="auto"/>
      <w:contextualSpacing/>
    </w:pPr>
    <w:rPr>
      <w:rFonts w:ascii="Times New Roman" w:eastAsia="Times New Roman"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x3LhjBpqk7aOdrmfA5i5texw==">CgMxLjAyCGguZ2pkZ3hzMgloLjMwajB6bGwyCWguMWZvYjl0ZTIJaC4zem55c2g3MgloLjJldDkycDAyCGgudHlqY3d0MgloLjNkeTZ2a20yCWguMXQzaDVzZjIJaC40ZDM0b2c4MgloLjJzOGV5bzEyCWguMTdkcDh2dTIIaC5sbnhiejkyCWguMTdkcDh2dTIJaC4xa3N2NHV2OAByITFMUkMxbUlJUWU2UnR6aFkxX21FRFF2a2NQM0ktWXMxTg==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5283</Words>
  <Characters>29058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4</cp:revision>
  <dcterms:created xsi:type="dcterms:W3CDTF">2024-12-10T01:17:00Z</dcterms:created>
  <dcterms:modified xsi:type="dcterms:W3CDTF">2025-01-21T21:40:00Z</dcterms:modified>
</cp:coreProperties>
</file>