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33AC4" w:rsidRDefault="00AE3DA7" w:rsidP="00D33AC4">
          <w:pPr>
            <w:pStyle w:val="TtulodeTDC"/>
            <w:spacing w:before="0" w:line="360" w:lineRule="auto"/>
            <w:rPr>
              <w:rFonts w:ascii="Palatino Linotype" w:hAnsi="Palatino Linotype"/>
              <w:color w:val="auto"/>
              <w:sz w:val="24"/>
              <w:szCs w:val="24"/>
              <w:lang w:val="es-ES"/>
            </w:rPr>
          </w:pPr>
          <w:r w:rsidRPr="00D33AC4">
            <w:rPr>
              <w:rFonts w:ascii="Palatino Linotype" w:hAnsi="Palatino Linotype"/>
              <w:color w:val="auto"/>
              <w:sz w:val="24"/>
              <w:szCs w:val="24"/>
              <w:lang w:val="es-ES"/>
            </w:rPr>
            <w:t>Contenido</w:t>
          </w:r>
        </w:p>
        <w:p w14:paraId="3EB312A7" w14:textId="77777777" w:rsidR="00AA6EA9" w:rsidRPr="00D33AC4" w:rsidRDefault="00AA6EA9" w:rsidP="00D33AC4">
          <w:pPr>
            <w:rPr>
              <w:sz w:val="16"/>
              <w:szCs w:val="16"/>
              <w:lang w:val="es-ES" w:eastAsia="es-MX"/>
            </w:rPr>
          </w:pPr>
        </w:p>
        <w:p w14:paraId="2967D165" w14:textId="77777777" w:rsidR="00D11852" w:rsidRPr="00D33AC4" w:rsidRDefault="00AE3DA7" w:rsidP="00D33AC4">
          <w:pPr>
            <w:pStyle w:val="TDC1"/>
            <w:tabs>
              <w:tab w:val="right" w:leader="dot" w:pos="9034"/>
            </w:tabs>
            <w:rPr>
              <w:rFonts w:asciiTheme="minorHAnsi" w:eastAsiaTheme="minorEastAsia" w:hAnsiTheme="minorHAnsi" w:cstheme="minorBidi"/>
              <w:noProof/>
              <w:szCs w:val="22"/>
              <w:lang w:eastAsia="es-MX"/>
            </w:rPr>
          </w:pPr>
          <w:r w:rsidRPr="00D33AC4">
            <w:rPr>
              <w:sz w:val="16"/>
              <w:szCs w:val="16"/>
            </w:rPr>
            <w:fldChar w:fldCharType="begin"/>
          </w:r>
          <w:r w:rsidRPr="00D33AC4">
            <w:rPr>
              <w:sz w:val="16"/>
              <w:szCs w:val="16"/>
            </w:rPr>
            <w:instrText xml:space="preserve"> TOC \o "1-3" \h \z \u </w:instrText>
          </w:r>
          <w:r w:rsidRPr="00D33AC4">
            <w:rPr>
              <w:sz w:val="16"/>
              <w:szCs w:val="16"/>
            </w:rPr>
            <w:fldChar w:fldCharType="separate"/>
          </w:r>
          <w:hyperlink w:anchor="_Toc176251609" w:history="1">
            <w:r w:rsidR="00D11852" w:rsidRPr="00D33AC4">
              <w:rPr>
                <w:rStyle w:val="Hipervnculo"/>
                <w:noProof/>
                <w:color w:val="auto"/>
              </w:rPr>
              <w:t>ANTECEDENTES</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_Toc176251609 \h </w:instrText>
            </w:r>
            <w:r w:rsidR="00D11852" w:rsidRPr="00D33AC4">
              <w:rPr>
                <w:noProof/>
                <w:webHidden/>
              </w:rPr>
            </w:r>
            <w:r w:rsidR="00D11852" w:rsidRPr="00D33AC4">
              <w:rPr>
                <w:noProof/>
                <w:webHidden/>
              </w:rPr>
              <w:fldChar w:fldCharType="separate"/>
            </w:r>
            <w:r w:rsidR="007A5496">
              <w:rPr>
                <w:noProof/>
                <w:webHidden/>
              </w:rPr>
              <w:t>1</w:t>
            </w:r>
            <w:r w:rsidR="00D11852" w:rsidRPr="00D33AC4">
              <w:rPr>
                <w:noProof/>
                <w:webHidden/>
              </w:rPr>
              <w:fldChar w:fldCharType="end"/>
            </w:r>
          </w:hyperlink>
        </w:p>
        <w:p w14:paraId="0ED8DD3F" w14:textId="77777777" w:rsidR="00D11852" w:rsidRPr="00D33AC4" w:rsidRDefault="0015792A" w:rsidP="00D33AC4">
          <w:pPr>
            <w:pStyle w:val="TDC2"/>
            <w:rPr>
              <w:rFonts w:asciiTheme="minorHAnsi" w:eastAsiaTheme="minorEastAsia" w:hAnsiTheme="minorHAnsi" w:cstheme="minorBidi"/>
              <w:noProof/>
              <w:szCs w:val="22"/>
              <w:lang w:eastAsia="es-MX"/>
            </w:rPr>
          </w:pPr>
          <w:hyperlink w:anchor="_Toc176251610" w:history="1">
            <w:r w:rsidR="00D11852" w:rsidRPr="00D33AC4">
              <w:rPr>
                <w:rStyle w:val="Hipervnculo"/>
                <w:noProof/>
                <w:color w:val="auto"/>
              </w:rPr>
              <w:t>DE LA SOLICITUD DE INFORMACIÓN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_Toc176251610 \h </w:instrText>
            </w:r>
            <w:r w:rsidR="00D11852" w:rsidRPr="00D33AC4">
              <w:rPr>
                <w:noProof/>
                <w:webHidden/>
              </w:rPr>
            </w:r>
            <w:r w:rsidR="00D11852" w:rsidRPr="00D33AC4">
              <w:rPr>
                <w:noProof/>
                <w:webHidden/>
              </w:rPr>
              <w:fldChar w:fldCharType="separate"/>
            </w:r>
            <w:r w:rsidR="007A5496">
              <w:rPr>
                <w:noProof/>
                <w:webHidden/>
              </w:rPr>
              <w:t>1</w:t>
            </w:r>
            <w:r w:rsidR="00D11852" w:rsidRPr="00D33AC4">
              <w:rPr>
                <w:noProof/>
                <w:webHidden/>
              </w:rPr>
              <w:fldChar w:fldCharType="end"/>
            </w:r>
          </w:hyperlink>
        </w:p>
        <w:p w14:paraId="30AC6D4A"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11" w:history="1">
            <w:r w:rsidR="00D11852" w:rsidRPr="00D33AC4">
              <w:rPr>
                <w:rStyle w:val="Hipervnculo"/>
                <w:noProof/>
                <w:color w:val="auto"/>
              </w:rPr>
              <w:t>a) Solicitud de información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_Toc176251611 \h </w:instrText>
            </w:r>
            <w:r w:rsidR="00D11852" w:rsidRPr="00D33AC4">
              <w:rPr>
                <w:noProof/>
                <w:webHidden/>
              </w:rPr>
            </w:r>
            <w:r w:rsidR="00D11852" w:rsidRPr="00D33AC4">
              <w:rPr>
                <w:noProof/>
                <w:webHidden/>
              </w:rPr>
              <w:fldChar w:fldCharType="separate"/>
            </w:r>
            <w:r w:rsidR="007A5496">
              <w:rPr>
                <w:noProof/>
                <w:webHidden/>
              </w:rPr>
              <w:t>1</w:t>
            </w:r>
            <w:r w:rsidR="00D11852" w:rsidRPr="00D33AC4">
              <w:rPr>
                <w:noProof/>
                <w:webHidden/>
              </w:rPr>
              <w:fldChar w:fldCharType="end"/>
            </w:r>
          </w:hyperlink>
        </w:p>
        <w:p w14:paraId="61E97A96"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12" w:history="1">
            <w:r w:rsidR="00D11852" w:rsidRPr="00D33AC4">
              <w:rPr>
                <w:rStyle w:val="Hipervnculo"/>
                <w:noProof/>
                <w:color w:val="auto"/>
              </w:rPr>
              <w:t>b) Turno de la solicitud de información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_Toc176251612 \h </w:instrText>
            </w:r>
            <w:r w:rsidR="00D11852" w:rsidRPr="00D33AC4">
              <w:rPr>
                <w:noProof/>
                <w:webHidden/>
              </w:rPr>
            </w:r>
            <w:r w:rsidR="00D11852" w:rsidRPr="00D33AC4">
              <w:rPr>
                <w:noProof/>
                <w:webHidden/>
              </w:rPr>
              <w:fldChar w:fldCharType="separate"/>
            </w:r>
            <w:r w:rsidR="007A5496">
              <w:rPr>
                <w:noProof/>
                <w:webHidden/>
              </w:rPr>
              <w:t>3</w:t>
            </w:r>
            <w:r w:rsidR="00D11852" w:rsidRPr="00D33AC4">
              <w:rPr>
                <w:noProof/>
                <w:webHidden/>
              </w:rPr>
              <w:fldChar w:fldCharType="end"/>
            </w:r>
          </w:hyperlink>
        </w:p>
        <w:p w14:paraId="5510AA00"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13" w:history="1">
            <w:r w:rsidR="00D11852" w:rsidRPr="00D33AC4">
              <w:rPr>
                <w:rStyle w:val="Hipervnculo"/>
                <w:noProof/>
                <w:color w:val="auto"/>
              </w:rPr>
              <w:t>c) Prórroga</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_Toc176251613 \h </w:instrText>
            </w:r>
            <w:r w:rsidR="00D11852" w:rsidRPr="00D33AC4">
              <w:rPr>
                <w:noProof/>
                <w:webHidden/>
              </w:rPr>
            </w:r>
            <w:r w:rsidR="00D11852" w:rsidRPr="00D33AC4">
              <w:rPr>
                <w:noProof/>
                <w:webHidden/>
              </w:rPr>
              <w:fldChar w:fldCharType="separate"/>
            </w:r>
            <w:r w:rsidR="007A5496">
              <w:rPr>
                <w:noProof/>
                <w:webHidden/>
              </w:rPr>
              <w:t>3</w:t>
            </w:r>
            <w:r w:rsidR="00D11852" w:rsidRPr="00D33AC4">
              <w:rPr>
                <w:noProof/>
                <w:webHidden/>
              </w:rPr>
              <w:fldChar w:fldCharType="end"/>
            </w:r>
          </w:hyperlink>
        </w:p>
        <w:p w14:paraId="7B56B636"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14" w:history="1">
            <w:r w:rsidR="00D11852" w:rsidRPr="00D33AC4">
              <w:rPr>
                <w:rStyle w:val="Hipervnculo"/>
                <w:noProof/>
                <w:color w:val="auto"/>
                <w:lang w:val="es-ES"/>
              </w:rPr>
              <w:t xml:space="preserve">d) Respuesta </w:t>
            </w:r>
            <w:r w:rsidR="00D11852" w:rsidRPr="00D33AC4">
              <w:rPr>
                <w:rStyle w:val="Hipervnculo"/>
                <w:rFonts w:eastAsia="Calibri"/>
                <w:noProof/>
                <w:color w:val="auto"/>
                <w:lang w:eastAsia="en-US"/>
              </w:rPr>
              <w:t>del Sujeto Obligado</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_Toc176251614 \h </w:instrText>
            </w:r>
            <w:r w:rsidR="00D11852" w:rsidRPr="00D33AC4">
              <w:rPr>
                <w:noProof/>
                <w:webHidden/>
              </w:rPr>
            </w:r>
            <w:r w:rsidR="00D11852" w:rsidRPr="00D33AC4">
              <w:rPr>
                <w:noProof/>
                <w:webHidden/>
              </w:rPr>
              <w:fldChar w:fldCharType="separate"/>
            </w:r>
            <w:r w:rsidR="007A5496">
              <w:rPr>
                <w:noProof/>
                <w:webHidden/>
              </w:rPr>
              <w:t>4</w:t>
            </w:r>
            <w:r w:rsidR="00D11852" w:rsidRPr="00D33AC4">
              <w:rPr>
                <w:noProof/>
                <w:webHidden/>
              </w:rPr>
              <w:fldChar w:fldCharType="end"/>
            </w:r>
          </w:hyperlink>
        </w:p>
        <w:p w14:paraId="48992B41" w14:textId="77777777" w:rsidR="00D11852" w:rsidRPr="00D33AC4" w:rsidRDefault="0015792A" w:rsidP="00D33AC4">
          <w:pPr>
            <w:pStyle w:val="TDC2"/>
            <w:rPr>
              <w:rFonts w:asciiTheme="minorHAnsi" w:eastAsiaTheme="minorEastAsia" w:hAnsiTheme="minorHAnsi" w:cstheme="minorBidi"/>
              <w:noProof/>
              <w:szCs w:val="22"/>
              <w:lang w:eastAsia="es-MX"/>
            </w:rPr>
          </w:pPr>
          <w:hyperlink w:anchor="_Toc176251615" w:history="1">
            <w:r w:rsidR="00D11852" w:rsidRPr="00D33AC4">
              <w:rPr>
                <w:rStyle w:val="Hipervnculo"/>
                <w:noProof/>
                <w:color w:val="auto"/>
              </w:rPr>
              <w:t>DEL RECURSO DE REVISIÓN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_Toc176251615 \h </w:instrText>
            </w:r>
            <w:r w:rsidR="00D11852" w:rsidRPr="00D33AC4">
              <w:rPr>
                <w:noProof/>
                <w:webHidden/>
              </w:rPr>
            </w:r>
            <w:r w:rsidR="00D11852" w:rsidRPr="00D33AC4">
              <w:rPr>
                <w:noProof/>
                <w:webHidden/>
              </w:rPr>
              <w:fldChar w:fldCharType="separate"/>
            </w:r>
            <w:r w:rsidR="007A5496">
              <w:rPr>
                <w:noProof/>
                <w:webHidden/>
              </w:rPr>
              <w:t>5</w:t>
            </w:r>
            <w:r w:rsidR="00D11852" w:rsidRPr="00D33AC4">
              <w:rPr>
                <w:noProof/>
                <w:webHidden/>
              </w:rPr>
              <w:fldChar w:fldCharType="end"/>
            </w:r>
          </w:hyperlink>
        </w:p>
        <w:p w14:paraId="371D3D59"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16" w:history="1">
            <w:r w:rsidR="00D11852" w:rsidRPr="00D33AC4">
              <w:rPr>
                <w:rStyle w:val="Hipervnculo"/>
                <w:noProof/>
                <w:color w:val="auto"/>
              </w:rPr>
              <w:t>a) Interposición del Recurso de Revisión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_Toc176251616 \h </w:instrText>
            </w:r>
            <w:r w:rsidR="00D11852" w:rsidRPr="00D33AC4">
              <w:rPr>
                <w:noProof/>
                <w:webHidden/>
              </w:rPr>
            </w:r>
            <w:r w:rsidR="00D11852" w:rsidRPr="00D33AC4">
              <w:rPr>
                <w:noProof/>
                <w:webHidden/>
              </w:rPr>
              <w:fldChar w:fldCharType="separate"/>
            </w:r>
            <w:r w:rsidR="007A5496">
              <w:rPr>
                <w:noProof/>
                <w:webHidden/>
              </w:rPr>
              <w:t>5</w:t>
            </w:r>
            <w:r w:rsidR="00D11852" w:rsidRPr="00D33AC4">
              <w:rPr>
                <w:noProof/>
                <w:webHidden/>
              </w:rPr>
              <w:fldChar w:fldCharType="end"/>
            </w:r>
          </w:hyperlink>
        </w:p>
        <w:p w14:paraId="77C745E9"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17" w:history="1">
            <w:r w:rsidR="00D11852" w:rsidRPr="00D33AC4">
              <w:rPr>
                <w:rStyle w:val="Hipervnculo"/>
                <w:noProof/>
                <w:color w:val="auto"/>
              </w:rPr>
              <w:t>b) Turno del Recurso de Revisión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_Toc176251617 \h </w:instrText>
            </w:r>
            <w:r w:rsidR="00D11852" w:rsidRPr="00D33AC4">
              <w:rPr>
                <w:noProof/>
                <w:webHidden/>
              </w:rPr>
            </w:r>
            <w:r w:rsidR="00D11852" w:rsidRPr="00D33AC4">
              <w:rPr>
                <w:noProof/>
                <w:webHidden/>
              </w:rPr>
              <w:fldChar w:fldCharType="separate"/>
            </w:r>
            <w:r w:rsidR="007A5496">
              <w:rPr>
                <w:noProof/>
                <w:webHidden/>
              </w:rPr>
              <w:t>7</w:t>
            </w:r>
            <w:r w:rsidR="00D11852" w:rsidRPr="00D33AC4">
              <w:rPr>
                <w:noProof/>
                <w:webHidden/>
              </w:rPr>
              <w:fldChar w:fldCharType="end"/>
            </w:r>
          </w:hyperlink>
        </w:p>
        <w:p w14:paraId="32D1FFE5"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18" w:history="1">
            <w:r w:rsidR="00D11852" w:rsidRPr="00D33AC4">
              <w:rPr>
                <w:rStyle w:val="Hipervnculo"/>
                <w:noProof/>
                <w:color w:val="auto"/>
              </w:rPr>
              <w:t>c) Admisión del Recurso de Revisión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_Toc176251618 \h </w:instrText>
            </w:r>
            <w:r w:rsidR="00D11852" w:rsidRPr="00D33AC4">
              <w:rPr>
                <w:noProof/>
                <w:webHidden/>
              </w:rPr>
            </w:r>
            <w:r w:rsidR="00D11852" w:rsidRPr="00D33AC4">
              <w:rPr>
                <w:noProof/>
                <w:webHidden/>
              </w:rPr>
              <w:fldChar w:fldCharType="separate"/>
            </w:r>
            <w:r w:rsidR="007A5496">
              <w:rPr>
                <w:noProof/>
                <w:webHidden/>
              </w:rPr>
              <w:t>7</w:t>
            </w:r>
            <w:r w:rsidR="00D11852" w:rsidRPr="00D33AC4">
              <w:rPr>
                <w:noProof/>
                <w:webHidden/>
              </w:rPr>
              <w:fldChar w:fldCharType="end"/>
            </w:r>
          </w:hyperlink>
        </w:p>
        <w:p w14:paraId="3D52BE98"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19" w:history="1">
            <w:r w:rsidR="00D11852" w:rsidRPr="00D33AC4">
              <w:rPr>
                <w:rStyle w:val="Hipervnculo"/>
                <w:noProof/>
                <w:color w:val="auto"/>
              </w:rPr>
              <w:t>d) Informe Justificado del Sujeto Obligado</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_Toc176251619 \h </w:instrText>
            </w:r>
            <w:r w:rsidR="00D11852" w:rsidRPr="00D33AC4">
              <w:rPr>
                <w:noProof/>
                <w:webHidden/>
              </w:rPr>
            </w:r>
            <w:r w:rsidR="00D11852" w:rsidRPr="00D33AC4">
              <w:rPr>
                <w:noProof/>
                <w:webHidden/>
              </w:rPr>
              <w:fldChar w:fldCharType="separate"/>
            </w:r>
            <w:r w:rsidR="007A5496">
              <w:rPr>
                <w:noProof/>
                <w:webHidden/>
              </w:rPr>
              <w:t>7</w:t>
            </w:r>
            <w:r w:rsidR="00D11852" w:rsidRPr="00D33AC4">
              <w:rPr>
                <w:noProof/>
                <w:webHidden/>
              </w:rPr>
              <w:fldChar w:fldCharType="end"/>
            </w:r>
          </w:hyperlink>
        </w:p>
        <w:p w14:paraId="2A66B539"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20" w:history="1">
            <w:r w:rsidR="00D11852" w:rsidRPr="00D33AC4">
              <w:rPr>
                <w:rStyle w:val="Hipervnculo"/>
                <w:rFonts w:eastAsia="Calibri"/>
                <w:bCs/>
                <w:noProof/>
                <w:color w:val="auto"/>
                <w:lang w:eastAsia="en-US"/>
              </w:rPr>
              <w:t>e)</w:t>
            </w:r>
            <w:r w:rsidR="00D11852" w:rsidRPr="00D33AC4">
              <w:rPr>
                <w:rStyle w:val="Hipervnculo"/>
                <w:noProof/>
                <w:color w:val="auto"/>
              </w:rPr>
              <w:t xml:space="preserve"> </w:t>
            </w:r>
            <w:r w:rsidR="00D11852" w:rsidRPr="00D33AC4">
              <w:rPr>
                <w:rStyle w:val="Hipervnculo"/>
                <w:noProof/>
                <w:color w:val="auto"/>
                <w:lang w:val="es-ES"/>
              </w:rPr>
              <w:t>Manifestaciones de la Parte Recurrente</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_Toc176251620 \h </w:instrText>
            </w:r>
            <w:r w:rsidR="00D11852" w:rsidRPr="00D33AC4">
              <w:rPr>
                <w:noProof/>
                <w:webHidden/>
              </w:rPr>
            </w:r>
            <w:r w:rsidR="00D11852" w:rsidRPr="00D33AC4">
              <w:rPr>
                <w:noProof/>
                <w:webHidden/>
              </w:rPr>
              <w:fldChar w:fldCharType="separate"/>
            </w:r>
            <w:r w:rsidR="007A5496">
              <w:rPr>
                <w:noProof/>
                <w:webHidden/>
              </w:rPr>
              <w:t>8</w:t>
            </w:r>
            <w:r w:rsidR="00D11852" w:rsidRPr="00D33AC4">
              <w:rPr>
                <w:noProof/>
                <w:webHidden/>
              </w:rPr>
              <w:fldChar w:fldCharType="end"/>
            </w:r>
          </w:hyperlink>
        </w:p>
        <w:p w14:paraId="414303AE"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21" w:history="1">
            <w:r w:rsidR="00D11852" w:rsidRPr="00D33AC4">
              <w:rPr>
                <w:rStyle w:val="Hipervnculo"/>
                <w:rFonts w:eastAsia="Calibri"/>
                <w:noProof/>
                <w:color w:val="auto"/>
              </w:rPr>
              <w:t>f) Ampliación de plazo para resolver el Recurso de Revisión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_Toc176251621 \h </w:instrText>
            </w:r>
            <w:r w:rsidR="00D11852" w:rsidRPr="00D33AC4">
              <w:rPr>
                <w:noProof/>
                <w:webHidden/>
              </w:rPr>
            </w:r>
            <w:r w:rsidR="00D11852" w:rsidRPr="00D33AC4">
              <w:rPr>
                <w:noProof/>
                <w:webHidden/>
              </w:rPr>
              <w:fldChar w:fldCharType="separate"/>
            </w:r>
            <w:r w:rsidR="007A5496">
              <w:rPr>
                <w:noProof/>
                <w:webHidden/>
              </w:rPr>
              <w:t>8</w:t>
            </w:r>
            <w:r w:rsidR="00D11852" w:rsidRPr="00D33AC4">
              <w:rPr>
                <w:noProof/>
                <w:webHidden/>
              </w:rPr>
              <w:fldChar w:fldCharType="end"/>
            </w:r>
          </w:hyperlink>
        </w:p>
        <w:p w14:paraId="42F0F7FD"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22" w:history="1">
            <w:r w:rsidR="00D11852" w:rsidRPr="00D33AC4">
              <w:rPr>
                <w:rStyle w:val="Hipervnculo"/>
                <w:noProof/>
                <w:color w:val="auto"/>
              </w:rPr>
              <w:t>g) Cierre de instrucción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_Toc176251622 \h </w:instrText>
            </w:r>
            <w:r w:rsidR="00D11852" w:rsidRPr="00D33AC4">
              <w:rPr>
                <w:noProof/>
                <w:webHidden/>
              </w:rPr>
            </w:r>
            <w:r w:rsidR="00D11852" w:rsidRPr="00D33AC4">
              <w:rPr>
                <w:noProof/>
                <w:webHidden/>
              </w:rPr>
              <w:fldChar w:fldCharType="separate"/>
            </w:r>
            <w:r w:rsidR="007A5496">
              <w:rPr>
                <w:noProof/>
                <w:webHidden/>
              </w:rPr>
              <w:t>11</w:t>
            </w:r>
            <w:r w:rsidR="00D11852" w:rsidRPr="00D33AC4">
              <w:rPr>
                <w:noProof/>
                <w:webHidden/>
              </w:rPr>
              <w:fldChar w:fldCharType="end"/>
            </w:r>
          </w:hyperlink>
        </w:p>
        <w:p w14:paraId="31666D38" w14:textId="77777777" w:rsidR="00D11852" w:rsidRPr="00D33AC4" w:rsidRDefault="0015792A" w:rsidP="00D33AC4">
          <w:pPr>
            <w:pStyle w:val="TDC1"/>
            <w:tabs>
              <w:tab w:val="right" w:leader="dot" w:pos="9034"/>
            </w:tabs>
            <w:rPr>
              <w:rFonts w:asciiTheme="minorHAnsi" w:eastAsiaTheme="minorEastAsia" w:hAnsiTheme="minorHAnsi" w:cstheme="minorBidi"/>
              <w:noProof/>
              <w:szCs w:val="22"/>
              <w:lang w:eastAsia="es-MX"/>
            </w:rPr>
          </w:pPr>
          <w:hyperlink w:anchor="_Toc176251623" w:history="1">
            <w:r w:rsidR="00D11852" w:rsidRPr="00D33AC4">
              <w:rPr>
                <w:rStyle w:val="Hipervnculo"/>
                <w:rFonts w:eastAsiaTheme="minorHAnsi"/>
                <w:noProof/>
                <w:color w:val="auto"/>
                <w:lang w:eastAsia="en-US"/>
              </w:rPr>
              <w:t>CONSIDERANDOS</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_Toc176251623 \h </w:instrText>
            </w:r>
            <w:r w:rsidR="00D11852" w:rsidRPr="00D33AC4">
              <w:rPr>
                <w:noProof/>
                <w:webHidden/>
              </w:rPr>
            </w:r>
            <w:r w:rsidR="00D11852" w:rsidRPr="00D33AC4">
              <w:rPr>
                <w:noProof/>
                <w:webHidden/>
              </w:rPr>
              <w:fldChar w:fldCharType="separate"/>
            </w:r>
            <w:r w:rsidR="007A5496">
              <w:rPr>
                <w:noProof/>
                <w:webHidden/>
              </w:rPr>
              <w:t>11</w:t>
            </w:r>
            <w:r w:rsidR="00D11852" w:rsidRPr="00D33AC4">
              <w:rPr>
                <w:noProof/>
                <w:webHidden/>
              </w:rPr>
              <w:fldChar w:fldCharType="end"/>
            </w:r>
          </w:hyperlink>
        </w:p>
        <w:p w14:paraId="4178BBAF" w14:textId="77777777" w:rsidR="00D11852" w:rsidRPr="00D33AC4" w:rsidRDefault="0015792A" w:rsidP="00D33AC4">
          <w:pPr>
            <w:pStyle w:val="TDC2"/>
            <w:rPr>
              <w:rFonts w:asciiTheme="minorHAnsi" w:eastAsiaTheme="minorEastAsia" w:hAnsiTheme="minorHAnsi" w:cstheme="minorBidi"/>
              <w:noProof/>
              <w:szCs w:val="22"/>
              <w:lang w:eastAsia="es-MX"/>
            </w:rPr>
          </w:pPr>
          <w:hyperlink w:anchor="_Toc176251624" w:history="1">
            <w:r w:rsidR="00D11852" w:rsidRPr="00D33AC4">
              <w:rPr>
                <w:rStyle w:val="Hipervnculo"/>
                <w:rFonts w:eastAsia="Batang"/>
                <w:noProof/>
                <w:color w:val="auto"/>
              </w:rPr>
              <w:t>PRIMERO. Procedibilidad</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_Toc176251624 \h </w:instrText>
            </w:r>
            <w:r w:rsidR="00D11852" w:rsidRPr="00D33AC4">
              <w:rPr>
                <w:noProof/>
                <w:webHidden/>
              </w:rPr>
            </w:r>
            <w:r w:rsidR="00D11852" w:rsidRPr="00D33AC4">
              <w:rPr>
                <w:noProof/>
                <w:webHidden/>
              </w:rPr>
              <w:fldChar w:fldCharType="separate"/>
            </w:r>
            <w:r w:rsidR="007A5496">
              <w:rPr>
                <w:noProof/>
                <w:webHidden/>
              </w:rPr>
              <w:t>11</w:t>
            </w:r>
            <w:r w:rsidR="00D11852" w:rsidRPr="00D33AC4">
              <w:rPr>
                <w:noProof/>
                <w:webHidden/>
              </w:rPr>
              <w:fldChar w:fldCharType="end"/>
            </w:r>
          </w:hyperlink>
        </w:p>
        <w:p w14:paraId="4FC50735"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25" w:history="1">
            <w:r w:rsidR="00D11852" w:rsidRPr="00D33AC4">
              <w:rPr>
                <w:rStyle w:val="Hipervnculo"/>
                <w:noProof/>
                <w:color w:val="auto"/>
              </w:rPr>
              <w:t>a) Competencia del Instituto</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_Toc176251625 \h </w:instrText>
            </w:r>
            <w:r w:rsidR="00D11852" w:rsidRPr="00D33AC4">
              <w:rPr>
                <w:noProof/>
                <w:webHidden/>
              </w:rPr>
            </w:r>
            <w:r w:rsidR="00D11852" w:rsidRPr="00D33AC4">
              <w:rPr>
                <w:noProof/>
                <w:webHidden/>
              </w:rPr>
              <w:fldChar w:fldCharType="separate"/>
            </w:r>
            <w:r w:rsidR="007A5496">
              <w:rPr>
                <w:noProof/>
                <w:webHidden/>
              </w:rPr>
              <w:t>11</w:t>
            </w:r>
            <w:r w:rsidR="00D11852" w:rsidRPr="00D33AC4">
              <w:rPr>
                <w:noProof/>
                <w:webHidden/>
              </w:rPr>
              <w:fldChar w:fldCharType="end"/>
            </w:r>
          </w:hyperlink>
        </w:p>
        <w:p w14:paraId="54B265E7"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26" w:history="1">
            <w:r w:rsidR="00D11852" w:rsidRPr="00D33AC4">
              <w:rPr>
                <w:rStyle w:val="Hipervnculo"/>
                <w:noProof/>
                <w:color w:val="auto"/>
              </w:rPr>
              <w:t>b) Legitimidad de la parte recurrente</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_Toc176251626 \h </w:instrText>
            </w:r>
            <w:r w:rsidR="00D11852" w:rsidRPr="00D33AC4">
              <w:rPr>
                <w:noProof/>
                <w:webHidden/>
              </w:rPr>
            </w:r>
            <w:r w:rsidR="00D11852" w:rsidRPr="00D33AC4">
              <w:rPr>
                <w:noProof/>
                <w:webHidden/>
              </w:rPr>
              <w:fldChar w:fldCharType="separate"/>
            </w:r>
            <w:r w:rsidR="007A5496">
              <w:rPr>
                <w:noProof/>
                <w:webHidden/>
              </w:rPr>
              <w:t>12</w:t>
            </w:r>
            <w:r w:rsidR="00D11852" w:rsidRPr="00D33AC4">
              <w:rPr>
                <w:noProof/>
                <w:webHidden/>
              </w:rPr>
              <w:fldChar w:fldCharType="end"/>
            </w:r>
          </w:hyperlink>
        </w:p>
        <w:p w14:paraId="5AFC2D1A"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27" w:history="1">
            <w:r w:rsidR="00D11852" w:rsidRPr="00D33AC4">
              <w:rPr>
                <w:rStyle w:val="Hipervnculo"/>
                <w:rFonts w:eastAsia="Calibri"/>
                <w:noProof/>
                <w:color w:val="auto"/>
                <w:lang w:eastAsia="es-ES_tradnl"/>
              </w:rPr>
              <w:t>c) Plazo para interponer el recurso</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_Toc176251627 \h </w:instrText>
            </w:r>
            <w:r w:rsidR="00D11852" w:rsidRPr="00D33AC4">
              <w:rPr>
                <w:noProof/>
                <w:webHidden/>
              </w:rPr>
            </w:r>
            <w:r w:rsidR="00D11852" w:rsidRPr="00D33AC4">
              <w:rPr>
                <w:noProof/>
                <w:webHidden/>
              </w:rPr>
              <w:fldChar w:fldCharType="separate"/>
            </w:r>
            <w:r w:rsidR="007A5496">
              <w:rPr>
                <w:noProof/>
                <w:webHidden/>
              </w:rPr>
              <w:t>12</w:t>
            </w:r>
            <w:r w:rsidR="00D11852" w:rsidRPr="00D33AC4">
              <w:rPr>
                <w:noProof/>
                <w:webHidden/>
              </w:rPr>
              <w:fldChar w:fldCharType="end"/>
            </w:r>
          </w:hyperlink>
        </w:p>
        <w:p w14:paraId="175B24A6"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28" w:history="1">
            <w:r w:rsidR="00D11852" w:rsidRPr="00D33AC4">
              <w:rPr>
                <w:rStyle w:val="Hipervnculo"/>
                <w:rFonts w:eastAsia="Calibri"/>
                <w:noProof/>
                <w:color w:val="auto"/>
                <w:lang w:eastAsia="es-ES_tradnl"/>
              </w:rPr>
              <w:t>d) Causal de Procedencia</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_Toc176251628 \h </w:instrText>
            </w:r>
            <w:r w:rsidR="00D11852" w:rsidRPr="00D33AC4">
              <w:rPr>
                <w:noProof/>
                <w:webHidden/>
              </w:rPr>
            </w:r>
            <w:r w:rsidR="00D11852" w:rsidRPr="00D33AC4">
              <w:rPr>
                <w:noProof/>
                <w:webHidden/>
              </w:rPr>
              <w:fldChar w:fldCharType="separate"/>
            </w:r>
            <w:r w:rsidR="007A5496">
              <w:rPr>
                <w:noProof/>
                <w:webHidden/>
              </w:rPr>
              <w:t>12</w:t>
            </w:r>
            <w:r w:rsidR="00D11852" w:rsidRPr="00D33AC4">
              <w:rPr>
                <w:noProof/>
                <w:webHidden/>
              </w:rPr>
              <w:fldChar w:fldCharType="end"/>
            </w:r>
          </w:hyperlink>
        </w:p>
        <w:p w14:paraId="1E99C4DB"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29" w:history="1">
            <w:r w:rsidR="00D11852" w:rsidRPr="00D33AC4">
              <w:rPr>
                <w:rStyle w:val="Hipervnculo"/>
                <w:noProof/>
                <w:color w:val="auto"/>
              </w:rPr>
              <w:t>e) Requisitos formales para la interposición del recurso</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_Toc176251629 \h </w:instrText>
            </w:r>
            <w:r w:rsidR="00D11852" w:rsidRPr="00D33AC4">
              <w:rPr>
                <w:noProof/>
                <w:webHidden/>
              </w:rPr>
            </w:r>
            <w:r w:rsidR="00D11852" w:rsidRPr="00D33AC4">
              <w:rPr>
                <w:noProof/>
                <w:webHidden/>
              </w:rPr>
              <w:fldChar w:fldCharType="separate"/>
            </w:r>
            <w:r w:rsidR="007A5496">
              <w:rPr>
                <w:noProof/>
                <w:webHidden/>
              </w:rPr>
              <w:t>12</w:t>
            </w:r>
            <w:r w:rsidR="00D11852" w:rsidRPr="00D33AC4">
              <w:rPr>
                <w:noProof/>
                <w:webHidden/>
              </w:rPr>
              <w:fldChar w:fldCharType="end"/>
            </w:r>
          </w:hyperlink>
        </w:p>
        <w:p w14:paraId="0C21C327" w14:textId="77777777" w:rsidR="00D11852" w:rsidRPr="00D33AC4" w:rsidRDefault="0015792A" w:rsidP="00D33AC4">
          <w:pPr>
            <w:pStyle w:val="TDC2"/>
            <w:rPr>
              <w:rFonts w:asciiTheme="minorHAnsi" w:eastAsiaTheme="minorEastAsia" w:hAnsiTheme="minorHAnsi" w:cstheme="minorBidi"/>
              <w:noProof/>
              <w:szCs w:val="22"/>
              <w:lang w:eastAsia="es-MX"/>
            </w:rPr>
          </w:pPr>
          <w:hyperlink w:anchor="_Toc176251630" w:history="1">
            <w:r w:rsidR="00D11852" w:rsidRPr="00D33AC4">
              <w:rPr>
                <w:rStyle w:val="Hipervnculo"/>
                <w:noProof/>
                <w:color w:val="auto"/>
              </w:rPr>
              <w:t>SEGUNDO. Estudio de Fondo</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_Toc176251630 \h </w:instrText>
            </w:r>
            <w:r w:rsidR="00D11852" w:rsidRPr="00D33AC4">
              <w:rPr>
                <w:noProof/>
                <w:webHidden/>
              </w:rPr>
            </w:r>
            <w:r w:rsidR="00D11852" w:rsidRPr="00D33AC4">
              <w:rPr>
                <w:noProof/>
                <w:webHidden/>
              </w:rPr>
              <w:fldChar w:fldCharType="separate"/>
            </w:r>
            <w:r w:rsidR="007A5496">
              <w:rPr>
                <w:noProof/>
                <w:webHidden/>
              </w:rPr>
              <w:t>13</w:t>
            </w:r>
            <w:r w:rsidR="00D11852" w:rsidRPr="00D33AC4">
              <w:rPr>
                <w:noProof/>
                <w:webHidden/>
              </w:rPr>
              <w:fldChar w:fldCharType="end"/>
            </w:r>
          </w:hyperlink>
        </w:p>
        <w:p w14:paraId="06486E7C"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31" w:history="1">
            <w:r w:rsidR="00D11852" w:rsidRPr="00D33AC4">
              <w:rPr>
                <w:rStyle w:val="Hipervnculo"/>
                <w:noProof/>
                <w:color w:val="auto"/>
              </w:rPr>
              <w:t>a) Mandato de transparencia y responsabilidad del Sujeto Obligado</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_Toc176251631 \h </w:instrText>
            </w:r>
            <w:r w:rsidR="00D11852" w:rsidRPr="00D33AC4">
              <w:rPr>
                <w:noProof/>
                <w:webHidden/>
              </w:rPr>
            </w:r>
            <w:r w:rsidR="00D11852" w:rsidRPr="00D33AC4">
              <w:rPr>
                <w:noProof/>
                <w:webHidden/>
              </w:rPr>
              <w:fldChar w:fldCharType="separate"/>
            </w:r>
            <w:r w:rsidR="007A5496">
              <w:rPr>
                <w:noProof/>
                <w:webHidden/>
              </w:rPr>
              <w:t>13</w:t>
            </w:r>
            <w:r w:rsidR="00D11852" w:rsidRPr="00D33AC4">
              <w:rPr>
                <w:noProof/>
                <w:webHidden/>
              </w:rPr>
              <w:fldChar w:fldCharType="end"/>
            </w:r>
          </w:hyperlink>
        </w:p>
        <w:p w14:paraId="23C3512F"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32" w:history="1">
            <w:r w:rsidR="00D11852" w:rsidRPr="00D33AC4">
              <w:rPr>
                <w:rStyle w:val="Hipervnculo"/>
                <w:rFonts w:eastAsia="Calibri"/>
                <w:noProof/>
                <w:color w:val="auto"/>
                <w:lang w:eastAsia="es-ES_tradnl"/>
              </w:rPr>
              <w:t>b) Controversia a resolver</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_Toc176251632 \h </w:instrText>
            </w:r>
            <w:r w:rsidR="00D11852" w:rsidRPr="00D33AC4">
              <w:rPr>
                <w:noProof/>
                <w:webHidden/>
              </w:rPr>
            </w:r>
            <w:r w:rsidR="00D11852" w:rsidRPr="00D33AC4">
              <w:rPr>
                <w:noProof/>
                <w:webHidden/>
              </w:rPr>
              <w:fldChar w:fldCharType="separate"/>
            </w:r>
            <w:r w:rsidR="007A5496">
              <w:rPr>
                <w:noProof/>
                <w:webHidden/>
              </w:rPr>
              <w:t>16</w:t>
            </w:r>
            <w:r w:rsidR="00D11852" w:rsidRPr="00D33AC4">
              <w:rPr>
                <w:noProof/>
                <w:webHidden/>
              </w:rPr>
              <w:fldChar w:fldCharType="end"/>
            </w:r>
          </w:hyperlink>
        </w:p>
        <w:p w14:paraId="170E2C27"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33" w:history="1">
            <w:r w:rsidR="00D11852" w:rsidRPr="00D33AC4">
              <w:rPr>
                <w:rStyle w:val="Hipervnculo"/>
                <w:rFonts w:eastAsia="Calibri"/>
                <w:noProof/>
                <w:color w:val="auto"/>
                <w:lang w:eastAsia="es-ES_tradnl"/>
              </w:rPr>
              <w:t>c) Estudio de la controversia</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_Toc176251633 \h </w:instrText>
            </w:r>
            <w:r w:rsidR="00D11852" w:rsidRPr="00D33AC4">
              <w:rPr>
                <w:noProof/>
                <w:webHidden/>
              </w:rPr>
            </w:r>
            <w:r w:rsidR="00D11852" w:rsidRPr="00D33AC4">
              <w:rPr>
                <w:noProof/>
                <w:webHidden/>
              </w:rPr>
              <w:fldChar w:fldCharType="separate"/>
            </w:r>
            <w:r w:rsidR="007A5496">
              <w:rPr>
                <w:noProof/>
                <w:webHidden/>
              </w:rPr>
              <w:t>17</w:t>
            </w:r>
            <w:r w:rsidR="00D11852" w:rsidRPr="00D33AC4">
              <w:rPr>
                <w:noProof/>
                <w:webHidden/>
              </w:rPr>
              <w:fldChar w:fldCharType="end"/>
            </w:r>
          </w:hyperlink>
        </w:p>
        <w:p w14:paraId="15C090DD"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34" w:history="1">
            <w:r w:rsidR="00D11852" w:rsidRPr="00D33AC4">
              <w:rPr>
                <w:rStyle w:val="Hipervnculo"/>
                <w:noProof/>
                <w:color w:val="auto"/>
              </w:rPr>
              <w:t>d) Versión pública</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_Toc176251634 \h </w:instrText>
            </w:r>
            <w:r w:rsidR="00D11852" w:rsidRPr="00D33AC4">
              <w:rPr>
                <w:noProof/>
                <w:webHidden/>
              </w:rPr>
            </w:r>
            <w:r w:rsidR="00D11852" w:rsidRPr="00D33AC4">
              <w:rPr>
                <w:noProof/>
                <w:webHidden/>
              </w:rPr>
              <w:fldChar w:fldCharType="separate"/>
            </w:r>
            <w:r w:rsidR="007A5496">
              <w:rPr>
                <w:noProof/>
                <w:webHidden/>
              </w:rPr>
              <w:t>30</w:t>
            </w:r>
            <w:r w:rsidR="00D11852" w:rsidRPr="00D33AC4">
              <w:rPr>
                <w:noProof/>
                <w:webHidden/>
              </w:rPr>
              <w:fldChar w:fldCharType="end"/>
            </w:r>
          </w:hyperlink>
        </w:p>
        <w:p w14:paraId="178226B5" w14:textId="77777777" w:rsidR="00D11852" w:rsidRPr="00D33AC4" w:rsidRDefault="0015792A" w:rsidP="00D33AC4">
          <w:pPr>
            <w:pStyle w:val="TDC3"/>
            <w:rPr>
              <w:rFonts w:asciiTheme="minorHAnsi" w:eastAsiaTheme="minorEastAsia" w:hAnsiTheme="minorHAnsi" w:cstheme="minorBidi"/>
              <w:noProof/>
              <w:szCs w:val="22"/>
              <w:lang w:eastAsia="es-MX"/>
            </w:rPr>
          </w:pPr>
          <w:hyperlink w:anchor="_Toc176251635" w:history="1">
            <w:r w:rsidR="00D11852" w:rsidRPr="00D33AC4">
              <w:rPr>
                <w:rStyle w:val="Hipervnculo"/>
                <w:noProof/>
                <w:color w:val="auto"/>
              </w:rPr>
              <w:t>e) Conclusión</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_Toc176251635 \h </w:instrText>
            </w:r>
            <w:r w:rsidR="00D11852" w:rsidRPr="00D33AC4">
              <w:rPr>
                <w:noProof/>
                <w:webHidden/>
              </w:rPr>
            </w:r>
            <w:r w:rsidR="00D11852" w:rsidRPr="00D33AC4">
              <w:rPr>
                <w:noProof/>
                <w:webHidden/>
              </w:rPr>
              <w:fldChar w:fldCharType="separate"/>
            </w:r>
            <w:r w:rsidR="007A5496">
              <w:rPr>
                <w:noProof/>
                <w:webHidden/>
              </w:rPr>
              <w:t>37</w:t>
            </w:r>
            <w:r w:rsidR="00D11852" w:rsidRPr="00D33AC4">
              <w:rPr>
                <w:noProof/>
                <w:webHidden/>
              </w:rPr>
              <w:fldChar w:fldCharType="end"/>
            </w:r>
          </w:hyperlink>
        </w:p>
        <w:p w14:paraId="7713BEF9" w14:textId="77777777" w:rsidR="00D11852" w:rsidRPr="00D33AC4" w:rsidRDefault="0015792A" w:rsidP="00D33AC4">
          <w:pPr>
            <w:pStyle w:val="TDC1"/>
            <w:tabs>
              <w:tab w:val="right" w:leader="dot" w:pos="9034"/>
            </w:tabs>
            <w:rPr>
              <w:rFonts w:asciiTheme="minorHAnsi" w:eastAsiaTheme="minorEastAsia" w:hAnsiTheme="minorHAnsi" w:cstheme="minorBidi"/>
              <w:noProof/>
              <w:szCs w:val="22"/>
              <w:lang w:eastAsia="es-MX"/>
            </w:rPr>
          </w:pPr>
          <w:hyperlink w:anchor="_Toc176251636" w:history="1">
            <w:r w:rsidR="00D11852" w:rsidRPr="00D33AC4">
              <w:rPr>
                <w:rStyle w:val="Hipervnculo"/>
                <w:noProof/>
                <w:color w:val="auto"/>
              </w:rPr>
              <w:t>RESUELVE</w:t>
            </w:r>
            <w:r w:rsidR="00D11852" w:rsidRPr="00D33AC4">
              <w:rPr>
                <w:noProof/>
                <w:webHidden/>
              </w:rPr>
              <w:tab/>
            </w:r>
            <w:r w:rsidR="00D11852" w:rsidRPr="00D33AC4">
              <w:rPr>
                <w:noProof/>
                <w:webHidden/>
              </w:rPr>
              <w:fldChar w:fldCharType="begin"/>
            </w:r>
            <w:r w:rsidR="00D11852" w:rsidRPr="00D33AC4">
              <w:rPr>
                <w:noProof/>
                <w:webHidden/>
              </w:rPr>
              <w:instrText xml:space="preserve"> PAGEREF _Toc176251636 \h </w:instrText>
            </w:r>
            <w:r w:rsidR="00D11852" w:rsidRPr="00D33AC4">
              <w:rPr>
                <w:noProof/>
                <w:webHidden/>
              </w:rPr>
            </w:r>
            <w:r w:rsidR="00D11852" w:rsidRPr="00D33AC4">
              <w:rPr>
                <w:noProof/>
                <w:webHidden/>
              </w:rPr>
              <w:fldChar w:fldCharType="separate"/>
            </w:r>
            <w:r w:rsidR="007A5496">
              <w:rPr>
                <w:noProof/>
                <w:webHidden/>
              </w:rPr>
              <w:t>38</w:t>
            </w:r>
            <w:r w:rsidR="00D11852" w:rsidRPr="00D33AC4">
              <w:rPr>
                <w:noProof/>
                <w:webHidden/>
              </w:rPr>
              <w:fldChar w:fldCharType="end"/>
            </w:r>
          </w:hyperlink>
        </w:p>
        <w:p w14:paraId="0C82FD7A" w14:textId="56536608" w:rsidR="009B2945" w:rsidRPr="00D33AC4" w:rsidRDefault="00AE3DA7" w:rsidP="00D33AC4">
          <w:pPr>
            <w:rPr>
              <w:b/>
              <w:bCs/>
              <w:lang w:val="es-ES"/>
            </w:rPr>
          </w:pPr>
          <w:r w:rsidRPr="00D33AC4">
            <w:rPr>
              <w:b/>
              <w:bCs/>
              <w:sz w:val="16"/>
              <w:szCs w:val="16"/>
              <w:lang w:val="es-ES"/>
            </w:rPr>
            <w:fldChar w:fldCharType="end"/>
          </w:r>
        </w:p>
      </w:sdtContent>
    </w:sdt>
    <w:p w14:paraId="603A07E2" w14:textId="77777777" w:rsidR="00646436" w:rsidRPr="00D33AC4" w:rsidRDefault="00646436" w:rsidP="00D33AC4">
      <w:pPr>
        <w:rPr>
          <w:rFonts w:cs="Tahoma"/>
          <w:szCs w:val="22"/>
        </w:rPr>
        <w:sectPr w:rsidR="00646436" w:rsidRPr="00D33AC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F017475" w:rsidR="00775BFC" w:rsidRPr="00D33AC4" w:rsidRDefault="00775BFC" w:rsidP="00D33AC4">
      <w:r w:rsidRPr="00D33AC4">
        <w:lastRenderedPageBreak/>
        <w:t>Resolución del Pleno del Instituto de Transparencia, Acceso a la Información Pública y Protección de Datos Personales del Estado de México y Municipios, con domicilio en Metepec, Estado de México, de</w:t>
      </w:r>
      <w:r w:rsidR="002F2595" w:rsidRPr="00D33AC4">
        <w:t xml:space="preserve">l </w:t>
      </w:r>
      <w:r w:rsidR="002F2595" w:rsidRPr="00D33AC4">
        <w:rPr>
          <w:b/>
        </w:rPr>
        <w:t>once de septiembre de dos mil veinticuatro</w:t>
      </w:r>
      <w:r w:rsidRPr="00D33AC4">
        <w:t>.</w:t>
      </w:r>
    </w:p>
    <w:p w14:paraId="0AF3AAC4" w14:textId="77777777" w:rsidR="00775BFC" w:rsidRPr="00D33AC4" w:rsidRDefault="00775BFC" w:rsidP="00D33AC4"/>
    <w:p w14:paraId="40EAE038" w14:textId="114A6633" w:rsidR="00775BFC" w:rsidRPr="00D33AC4" w:rsidRDefault="00775BFC" w:rsidP="00D33AC4">
      <w:r w:rsidRPr="00D33AC4">
        <w:rPr>
          <w:b/>
        </w:rPr>
        <w:t xml:space="preserve">VISTO </w:t>
      </w:r>
      <w:r w:rsidRPr="00D33AC4">
        <w:t xml:space="preserve">el expediente formado con motivo del Recurso de Revisión </w:t>
      </w:r>
      <w:r w:rsidR="002F2595" w:rsidRPr="00D33AC4">
        <w:rPr>
          <w:rFonts w:eastAsia="Calibri"/>
          <w:b/>
          <w:lang w:eastAsia="en-US"/>
        </w:rPr>
        <w:t xml:space="preserve">01257/INFOEM/IP/RR/2024 </w:t>
      </w:r>
      <w:r w:rsidRPr="00D33AC4">
        <w:t xml:space="preserve">interpuesto por </w:t>
      </w:r>
      <w:r w:rsidR="0015792A">
        <w:rPr>
          <w:b/>
          <w:bCs/>
        </w:rPr>
        <w:t>XXXXXXX</w:t>
      </w:r>
      <w:r w:rsidR="002F2595" w:rsidRPr="00D33AC4">
        <w:rPr>
          <w:b/>
          <w:bCs/>
        </w:rPr>
        <w:t xml:space="preserve">, </w:t>
      </w:r>
      <w:r w:rsidRPr="00D33AC4">
        <w:t xml:space="preserve">a quien en lo subsecuente se le denominará </w:t>
      </w:r>
      <w:r w:rsidRPr="00D33AC4">
        <w:rPr>
          <w:b/>
          <w:bCs/>
        </w:rPr>
        <w:t>LA PARTE RECURRENTE</w:t>
      </w:r>
      <w:r w:rsidRPr="00D33AC4">
        <w:t>, en contra de la respuesta emitida por</w:t>
      </w:r>
      <w:r w:rsidR="002F2595" w:rsidRPr="00D33AC4">
        <w:t xml:space="preserve"> el </w:t>
      </w:r>
      <w:r w:rsidR="002F2595" w:rsidRPr="00D33AC4">
        <w:rPr>
          <w:b/>
          <w:bCs/>
        </w:rPr>
        <w:t>Ayuntamiento de Metepec</w:t>
      </w:r>
      <w:r w:rsidRPr="00D33AC4">
        <w:t xml:space="preserve">, en adelante </w:t>
      </w:r>
      <w:r w:rsidRPr="00D33AC4">
        <w:rPr>
          <w:b/>
          <w:bCs/>
        </w:rPr>
        <w:t>EL SUJETO OBLIGADO</w:t>
      </w:r>
      <w:r w:rsidRPr="00D33AC4">
        <w:rPr>
          <w:rFonts w:eastAsia="Calibri"/>
          <w:lang w:eastAsia="en-US"/>
        </w:rPr>
        <w:t xml:space="preserve">, </w:t>
      </w:r>
      <w:r w:rsidRPr="00D33AC4">
        <w:t>se emite la presente Resolución con base en los Antecedentes y Considerandos que se exponen a continuación:</w:t>
      </w:r>
    </w:p>
    <w:p w14:paraId="2116968C" w14:textId="77777777" w:rsidR="00775BFC" w:rsidRPr="00D33AC4" w:rsidRDefault="00775BFC" w:rsidP="00D33AC4"/>
    <w:p w14:paraId="5A444FB6" w14:textId="639D3567" w:rsidR="00664420" w:rsidRPr="00D33AC4" w:rsidRDefault="00664420" w:rsidP="00D33AC4">
      <w:pPr>
        <w:pStyle w:val="Ttulo1"/>
      </w:pPr>
      <w:bookmarkStart w:id="2" w:name="_Toc176251609"/>
      <w:r w:rsidRPr="00D33AC4">
        <w:t>ANTECEDENTES</w:t>
      </w:r>
      <w:bookmarkEnd w:id="2"/>
    </w:p>
    <w:p w14:paraId="5CB5034E" w14:textId="77777777" w:rsidR="00AC2DB8" w:rsidRPr="00D33AC4" w:rsidRDefault="00AC2DB8" w:rsidP="00D33AC4"/>
    <w:p w14:paraId="09B2D38F" w14:textId="6E49D146" w:rsidR="00664420" w:rsidRPr="00D33AC4" w:rsidRDefault="00E37A3F" w:rsidP="00D33AC4">
      <w:pPr>
        <w:pStyle w:val="Ttulo2"/>
      </w:pPr>
      <w:bookmarkStart w:id="3" w:name="_Toc176251610"/>
      <w:r w:rsidRPr="00D33AC4">
        <w:t>DE LA SOLICITUD DE INFORMACIÓN</w:t>
      </w:r>
      <w:bookmarkEnd w:id="3"/>
    </w:p>
    <w:p w14:paraId="7B7535DF" w14:textId="77777777" w:rsidR="00E37A3F" w:rsidRPr="00D33AC4" w:rsidRDefault="00E37A3F" w:rsidP="00D33AC4"/>
    <w:p w14:paraId="2C6AD1A5" w14:textId="0405B3CD" w:rsidR="00664420" w:rsidRPr="00D33AC4" w:rsidRDefault="00E37A3F" w:rsidP="00D33AC4">
      <w:pPr>
        <w:pStyle w:val="Ttulo3"/>
        <w:spacing w:line="360" w:lineRule="auto"/>
      </w:pPr>
      <w:bookmarkStart w:id="4" w:name="_Toc176251611"/>
      <w:r w:rsidRPr="00D33AC4">
        <w:t xml:space="preserve">a) </w:t>
      </w:r>
      <w:r w:rsidR="006B10B0" w:rsidRPr="00D33AC4">
        <w:t>S</w:t>
      </w:r>
      <w:r w:rsidR="00664420" w:rsidRPr="00D33AC4">
        <w:t xml:space="preserve">olicitud de </w:t>
      </w:r>
      <w:r w:rsidR="006B10B0" w:rsidRPr="00D33AC4">
        <w:t>i</w:t>
      </w:r>
      <w:r w:rsidR="00664420" w:rsidRPr="00D33AC4">
        <w:t>nformación</w:t>
      </w:r>
      <w:bookmarkEnd w:id="4"/>
    </w:p>
    <w:p w14:paraId="06DCD29D" w14:textId="42DC7CA3" w:rsidR="009A2D78" w:rsidRPr="00D33AC4" w:rsidRDefault="006B10B0" w:rsidP="00D33AC4">
      <w:pPr>
        <w:pStyle w:val="Prrafodelista"/>
        <w:tabs>
          <w:tab w:val="left" w:pos="0"/>
        </w:tabs>
        <w:ind w:left="0"/>
        <w:contextualSpacing w:val="0"/>
        <w:rPr>
          <w:rFonts w:cs="Tahoma"/>
        </w:rPr>
      </w:pPr>
      <w:r w:rsidRPr="00D33AC4">
        <w:rPr>
          <w:rFonts w:cs="Tahoma"/>
        </w:rPr>
        <w:t>El</w:t>
      </w:r>
      <w:r w:rsidR="00664420" w:rsidRPr="00D33AC4">
        <w:rPr>
          <w:rFonts w:cs="Tahoma"/>
        </w:rPr>
        <w:t xml:space="preserve"> </w:t>
      </w:r>
      <w:r w:rsidR="002F2595" w:rsidRPr="00D33AC4">
        <w:rPr>
          <w:rFonts w:cs="Tahoma"/>
          <w:b/>
          <w:bCs/>
        </w:rPr>
        <w:t>veinticuatro</w:t>
      </w:r>
      <w:r w:rsidR="00664420" w:rsidRPr="00D33AC4">
        <w:rPr>
          <w:rFonts w:cs="Tahoma"/>
          <w:b/>
          <w:bCs/>
        </w:rPr>
        <w:t xml:space="preserve"> de </w:t>
      </w:r>
      <w:r w:rsidR="002F2595" w:rsidRPr="00D33AC4">
        <w:rPr>
          <w:rFonts w:cs="Tahoma"/>
          <w:b/>
          <w:bCs/>
        </w:rPr>
        <w:t xml:space="preserve">enero </w:t>
      </w:r>
      <w:r w:rsidR="00664420" w:rsidRPr="00D33AC4">
        <w:rPr>
          <w:rFonts w:cs="Tahoma"/>
          <w:b/>
          <w:bCs/>
        </w:rPr>
        <w:t xml:space="preserve">de dos mil </w:t>
      </w:r>
      <w:r w:rsidR="002F2595" w:rsidRPr="00D33AC4">
        <w:rPr>
          <w:rFonts w:cs="Tahoma"/>
          <w:b/>
          <w:bCs/>
        </w:rPr>
        <w:t>veinticuatro</w:t>
      </w:r>
      <w:r w:rsidR="00664420" w:rsidRPr="00D33AC4">
        <w:rPr>
          <w:rFonts w:cs="Tahoma"/>
        </w:rPr>
        <w:t xml:space="preserve">, </w:t>
      </w:r>
      <w:r w:rsidRPr="00D33AC4">
        <w:rPr>
          <w:b/>
          <w:bCs/>
        </w:rPr>
        <w:t>LA PARTE RECURRENTE</w:t>
      </w:r>
      <w:r w:rsidR="00664420" w:rsidRPr="00D33AC4">
        <w:rPr>
          <w:rFonts w:cs="Tahoma"/>
        </w:rPr>
        <w:t xml:space="preserve"> presentó una solicitud de acceso a la información pública </w:t>
      </w:r>
      <w:r w:rsidR="001F3515" w:rsidRPr="00D33AC4">
        <w:rPr>
          <w:rFonts w:cs="Tahoma"/>
        </w:rPr>
        <w:t xml:space="preserve">ante el </w:t>
      </w:r>
      <w:r w:rsidR="001F3515" w:rsidRPr="00D33AC4">
        <w:rPr>
          <w:rFonts w:cs="Tahoma"/>
          <w:b/>
          <w:bCs/>
        </w:rPr>
        <w:t>SUJETO OBLIGADO</w:t>
      </w:r>
      <w:r w:rsidR="001F3515" w:rsidRPr="00D33AC4">
        <w:rPr>
          <w:rFonts w:cs="Tahoma"/>
        </w:rPr>
        <w:t xml:space="preserve">, </w:t>
      </w:r>
      <w:r w:rsidR="00664420" w:rsidRPr="00D33AC4">
        <w:rPr>
          <w:rFonts w:cs="Tahoma"/>
        </w:rPr>
        <w:t>a través del Sistema de Acceso a la Información Mexiquense</w:t>
      </w:r>
      <w:r w:rsidRPr="00D33AC4">
        <w:rPr>
          <w:rFonts w:cs="Tahoma"/>
        </w:rPr>
        <w:t xml:space="preserve"> </w:t>
      </w:r>
      <w:r w:rsidR="009A2D78" w:rsidRPr="00D33AC4">
        <w:rPr>
          <w:rFonts w:cs="Tahoma"/>
        </w:rPr>
        <w:t>(</w:t>
      </w:r>
      <w:r w:rsidRPr="00D33AC4">
        <w:rPr>
          <w:rFonts w:cs="Tahoma"/>
        </w:rPr>
        <w:t>SAIMEX</w:t>
      </w:r>
      <w:r w:rsidR="009A2D78" w:rsidRPr="00D33AC4">
        <w:rPr>
          <w:rFonts w:cs="Tahoma"/>
        </w:rPr>
        <w:t>). Dicha solicitud quedó</w:t>
      </w:r>
      <w:r w:rsidRPr="00D33AC4">
        <w:rPr>
          <w:rFonts w:cs="Tahoma"/>
        </w:rPr>
        <w:t xml:space="preserve"> registrada c</w:t>
      </w:r>
      <w:r w:rsidR="00664420" w:rsidRPr="00D33AC4">
        <w:rPr>
          <w:rFonts w:cs="Tahoma"/>
        </w:rPr>
        <w:t>on el número de folio</w:t>
      </w:r>
      <w:r w:rsidR="00664420" w:rsidRPr="00D33AC4">
        <w:rPr>
          <w:rFonts w:cs="Tahoma"/>
          <w:b/>
          <w:bCs/>
        </w:rPr>
        <w:t xml:space="preserve"> </w:t>
      </w:r>
      <w:r w:rsidR="002F2595" w:rsidRPr="00D33AC4">
        <w:rPr>
          <w:rFonts w:cs="Tahoma"/>
          <w:b/>
          <w:bCs/>
        </w:rPr>
        <w:t xml:space="preserve">00035/METEPEC/IP/2024 </w:t>
      </w:r>
      <w:r w:rsidR="002A3601" w:rsidRPr="00D33AC4">
        <w:rPr>
          <w:rFonts w:cs="Tahoma"/>
        </w:rPr>
        <w:t xml:space="preserve">y en ella </w:t>
      </w:r>
      <w:r w:rsidR="009A2D78" w:rsidRPr="00D33AC4">
        <w:rPr>
          <w:rFonts w:cs="Tahoma"/>
        </w:rPr>
        <w:t>se requirió la siguiente información:</w:t>
      </w:r>
    </w:p>
    <w:p w14:paraId="0459D6AC" w14:textId="77777777" w:rsidR="00664420" w:rsidRPr="00D33AC4" w:rsidRDefault="00664420" w:rsidP="00D33AC4">
      <w:pPr>
        <w:tabs>
          <w:tab w:val="left" w:pos="4667"/>
        </w:tabs>
        <w:ind w:left="567" w:right="567"/>
        <w:rPr>
          <w:rFonts w:cs="Tahoma"/>
          <w:b/>
          <w:bCs/>
        </w:rPr>
      </w:pPr>
    </w:p>
    <w:p w14:paraId="179FB369" w14:textId="3EB3FDDD" w:rsidR="00664420" w:rsidRPr="00D33AC4" w:rsidRDefault="002F2595" w:rsidP="00D33AC4">
      <w:pPr>
        <w:pStyle w:val="Puesto"/>
        <w:spacing w:line="360" w:lineRule="auto"/>
      </w:pPr>
      <w:r w:rsidRPr="00D33AC4">
        <w:t>Solicito al Presidente Municipal Constitucional la información que se detalla en el escrito que se adjunta.</w:t>
      </w:r>
    </w:p>
    <w:p w14:paraId="64B27DE3" w14:textId="77777777" w:rsidR="00664420" w:rsidRPr="00D33AC4" w:rsidRDefault="00664420" w:rsidP="00D33AC4">
      <w:pPr>
        <w:tabs>
          <w:tab w:val="left" w:pos="4667"/>
        </w:tabs>
        <w:ind w:right="567"/>
        <w:rPr>
          <w:rFonts w:cs="Tahoma"/>
          <w:bCs/>
          <w:i/>
          <w:szCs w:val="22"/>
        </w:rPr>
      </w:pPr>
    </w:p>
    <w:p w14:paraId="2E7E50FD" w14:textId="741679B1" w:rsidR="002F2595" w:rsidRPr="00D33AC4" w:rsidRDefault="002F2595" w:rsidP="00D33AC4">
      <w:pPr>
        <w:tabs>
          <w:tab w:val="left" w:pos="4667"/>
        </w:tabs>
        <w:ind w:right="567"/>
        <w:rPr>
          <w:rFonts w:cs="Tahoma"/>
          <w:bCs/>
          <w:szCs w:val="22"/>
        </w:rPr>
      </w:pPr>
      <w:r w:rsidRPr="00D33AC4">
        <w:rPr>
          <w:rFonts w:cs="Tahoma"/>
          <w:bCs/>
          <w:szCs w:val="22"/>
        </w:rPr>
        <w:t>Y dentro del escrito en referencia se advierte lo siguiente:</w:t>
      </w:r>
    </w:p>
    <w:p w14:paraId="1D477297" w14:textId="77777777" w:rsidR="002F2595" w:rsidRPr="00D33AC4" w:rsidRDefault="002F2595" w:rsidP="00D33AC4">
      <w:pPr>
        <w:tabs>
          <w:tab w:val="left" w:pos="4667"/>
        </w:tabs>
        <w:ind w:right="567"/>
        <w:rPr>
          <w:rFonts w:cs="Tahoma"/>
          <w:bCs/>
          <w:szCs w:val="22"/>
        </w:rPr>
      </w:pPr>
    </w:p>
    <w:p w14:paraId="1D45E8DE" w14:textId="1BBCA3F5" w:rsidR="002F7A61" w:rsidRPr="00D33AC4" w:rsidRDefault="002F2595" w:rsidP="00D33AC4">
      <w:pPr>
        <w:pStyle w:val="Puesto"/>
        <w:spacing w:line="360" w:lineRule="auto"/>
      </w:pPr>
      <w:r w:rsidRPr="00D33AC4">
        <w:lastRenderedPageBreak/>
        <w:t xml:space="preserve">Pido al Presidente Municipal Constitucional de Metepec Estado de México FERNANDO G. FLORES FERNANDEZ, confirme que efectivamente autorizó la poda de los árboles que se ubican dentro del condominio residencial  Fraccionamiento </w:t>
      </w:r>
      <w:r w:rsidR="0015792A">
        <w:t>XXXX XXX XXXXX</w:t>
      </w:r>
      <w:r w:rsidRPr="00D33AC4">
        <w:t xml:space="preserve">,  sito en </w:t>
      </w:r>
      <w:r w:rsidR="0015792A">
        <w:t xml:space="preserve">XXXXXXXXX XXXXXXX </w:t>
      </w:r>
      <w:proofErr w:type="spellStart"/>
      <w:r w:rsidR="0015792A">
        <w:t>XXXXXXX</w:t>
      </w:r>
      <w:proofErr w:type="spellEnd"/>
      <w:r w:rsidR="0015792A">
        <w:t xml:space="preserve"> XXX XXXXXX XXXXXXXX XXXXX XX XXXXX</w:t>
      </w:r>
      <w:r w:rsidRPr="00D33AC4">
        <w:t xml:space="preserve">, en Metepec México, con personal del Ayuntamiento Constitucional que preside, según lo informó la señora </w:t>
      </w:r>
      <w:r w:rsidR="0015792A">
        <w:t xml:space="preserve">XXXXXXXXX XXXXXXX </w:t>
      </w:r>
      <w:proofErr w:type="spellStart"/>
      <w:r w:rsidR="0015792A">
        <w:t>XXXXXXX</w:t>
      </w:r>
      <w:proofErr w:type="spellEnd"/>
      <w:r w:rsidR="0015792A">
        <w:t xml:space="preserve"> XXXXXX</w:t>
      </w:r>
      <w:r w:rsidRPr="00D33AC4">
        <w:t xml:space="preserve">, presidenta de la  mesa directiva 2022-2023 del condominio, en Asamblea Extraordinaria de Condóminos, señalando que a cambio, el Presidente Municipal Constitucional le solicitó un apoyo económico de $90,000.00 (noventa mil pesos 00/100 m.n.) en efectivo o en especie, del que no podría extender recibo o factura fiscal, por tratarse de un favor personal hacia ella y a una de sus hijas, porque son sus amigas personales, además de que ésta última es su colaboradora en el municipio.  </w:t>
      </w:r>
    </w:p>
    <w:p w14:paraId="0107378A" w14:textId="77777777" w:rsidR="002F7A61" w:rsidRPr="00D33AC4" w:rsidRDefault="002F7A61" w:rsidP="00D33AC4">
      <w:pPr>
        <w:pStyle w:val="Puesto"/>
        <w:spacing w:line="360" w:lineRule="auto"/>
      </w:pPr>
    </w:p>
    <w:p w14:paraId="0CEA4E13" w14:textId="77777777" w:rsidR="002F7A61" w:rsidRPr="00D33AC4" w:rsidRDefault="002F2595" w:rsidP="00D33AC4">
      <w:pPr>
        <w:pStyle w:val="Puesto"/>
        <w:spacing w:line="360" w:lineRule="auto"/>
      </w:pPr>
      <w:r w:rsidRPr="00D33AC4">
        <w:t xml:space="preserve">Con motivo de lo anterior se realizan actualmente trabajo de poda de árboles en el fraccionamiento por parte del personal del municipio, y a los condóminos se nos ha fijado en asamblea del 17 de diciembre pasado, el pago obligatorio de una cuota extraordinaria para solventar el pago supuestamente requerido por el Presidente Municipal.  </w:t>
      </w:r>
    </w:p>
    <w:p w14:paraId="133E3C13" w14:textId="77777777" w:rsidR="002F7A61" w:rsidRPr="00D33AC4" w:rsidRDefault="002F7A61" w:rsidP="00D33AC4">
      <w:pPr>
        <w:pStyle w:val="Puesto"/>
        <w:spacing w:line="360" w:lineRule="auto"/>
      </w:pPr>
    </w:p>
    <w:p w14:paraId="55935F75" w14:textId="77777777" w:rsidR="002F7A61" w:rsidRPr="00D33AC4" w:rsidRDefault="002F2595" w:rsidP="00D33AC4">
      <w:pPr>
        <w:pStyle w:val="Puesto"/>
        <w:spacing w:line="360" w:lineRule="auto"/>
      </w:pPr>
      <w:r w:rsidRPr="00D33AC4">
        <w:t xml:space="preserve">De ser cierto lo anterior, solicito al Presidente Municipal sea tan amable de informarme en primer término si es cierto que el autorizó los trabajos de poda de árboles en el fraccionamiento; en segundo lugar, en caso de que si hubiere dado su autorización, quisiera que se sirva informarme en que ley se establece que debe cobrarse por dicho servicio; y por último, en su caso, me diga las causas por las que no podrá expedir recibo o factura por el servicio señalado. </w:t>
      </w:r>
    </w:p>
    <w:p w14:paraId="5921A4BD" w14:textId="77777777" w:rsidR="002F7A61" w:rsidRPr="00D33AC4" w:rsidRDefault="002F7A61" w:rsidP="00D33AC4">
      <w:pPr>
        <w:pStyle w:val="Puesto"/>
        <w:spacing w:line="360" w:lineRule="auto"/>
      </w:pPr>
    </w:p>
    <w:p w14:paraId="7E3CED1A" w14:textId="79D48244" w:rsidR="002F2595" w:rsidRPr="00D33AC4" w:rsidRDefault="002F2595" w:rsidP="00D33AC4">
      <w:pPr>
        <w:pStyle w:val="Puesto"/>
        <w:spacing w:line="360" w:lineRule="auto"/>
      </w:pPr>
      <w:r w:rsidRPr="00D33AC4">
        <w:lastRenderedPageBreak/>
        <w:t xml:space="preserve">O bien, de no ser cierto que se solicitó una contra prestación económica por el servicio que en su caso autorizó, le solicito al señor Presidente Municipal sea tan amable de informarme de qué manera habrá de enterar a los condóminos del fraccionamiento, que no ha solicitado el pago referido por la señora </w:t>
      </w:r>
      <w:r w:rsidR="0015792A">
        <w:t xml:space="preserve">XXXXXXXXX XXXXXXX </w:t>
      </w:r>
      <w:proofErr w:type="spellStart"/>
      <w:r w:rsidR="0015792A">
        <w:t>XXXXXXX</w:t>
      </w:r>
      <w:proofErr w:type="spellEnd"/>
      <w:r w:rsidR="0015792A">
        <w:t xml:space="preserve"> XXXXXX</w:t>
      </w:r>
      <w:r w:rsidRPr="00D33AC4">
        <w:t xml:space="preserve">, que reside en la casa # </w:t>
      </w:r>
      <w:bookmarkStart w:id="5" w:name="_GoBack"/>
      <w:r w:rsidR="0015792A">
        <w:t>XX</w:t>
      </w:r>
      <w:bookmarkEnd w:id="5"/>
      <w:r w:rsidRPr="00D33AC4">
        <w:t xml:space="preserve">. </w:t>
      </w:r>
    </w:p>
    <w:p w14:paraId="7AB9C897" w14:textId="77777777" w:rsidR="002F7A61" w:rsidRPr="00D33AC4" w:rsidRDefault="002F7A61" w:rsidP="00D33AC4">
      <w:pPr>
        <w:tabs>
          <w:tab w:val="left" w:pos="4667"/>
        </w:tabs>
        <w:ind w:left="567" w:right="567"/>
        <w:rPr>
          <w:rFonts w:cs="Tahoma"/>
          <w:b/>
          <w:bCs/>
          <w:szCs w:val="22"/>
        </w:rPr>
      </w:pPr>
    </w:p>
    <w:p w14:paraId="0BD6321D" w14:textId="56D9ABBC" w:rsidR="00664420" w:rsidRPr="00D33AC4" w:rsidRDefault="009A2D78" w:rsidP="00D33AC4">
      <w:pPr>
        <w:tabs>
          <w:tab w:val="left" w:pos="4667"/>
        </w:tabs>
        <w:ind w:left="567" w:right="567"/>
        <w:rPr>
          <w:rFonts w:cs="Tahoma"/>
          <w:bCs/>
          <w:szCs w:val="22"/>
        </w:rPr>
      </w:pPr>
      <w:r w:rsidRPr="00D33AC4">
        <w:rPr>
          <w:rFonts w:cs="Tahoma"/>
          <w:b/>
          <w:bCs/>
          <w:szCs w:val="22"/>
        </w:rPr>
        <w:t>Modalidad de entrega</w:t>
      </w:r>
      <w:r w:rsidRPr="00D33AC4">
        <w:rPr>
          <w:rFonts w:cs="Tahoma"/>
          <w:bCs/>
          <w:szCs w:val="22"/>
        </w:rPr>
        <w:t>: a</w:t>
      </w:r>
      <w:r w:rsidR="00664420" w:rsidRPr="00D33AC4">
        <w:rPr>
          <w:rFonts w:cs="Tahoma"/>
          <w:bCs/>
          <w:i/>
          <w:szCs w:val="22"/>
        </w:rPr>
        <w:t xml:space="preserve"> través del SAIMEX</w:t>
      </w:r>
      <w:r w:rsidRPr="00D33AC4">
        <w:rPr>
          <w:rFonts w:cs="Tahoma"/>
          <w:bCs/>
          <w:i/>
          <w:szCs w:val="22"/>
        </w:rPr>
        <w:t>.</w:t>
      </w:r>
    </w:p>
    <w:p w14:paraId="334D2860" w14:textId="77777777" w:rsidR="00664420" w:rsidRPr="00D33AC4" w:rsidRDefault="00664420" w:rsidP="00D33AC4">
      <w:pPr>
        <w:autoSpaceDE w:val="0"/>
        <w:autoSpaceDN w:val="0"/>
        <w:adjustRightInd w:val="0"/>
        <w:ind w:right="-28"/>
        <w:rPr>
          <w:rFonts w:cs="Tahoma"/>
          <w:bCs/>
          <w:i/>
          <w:szCs w:val="22"/>
        </w:rPr>
      </w:pPr>
    </w:p>
    <w:p w14:paraId="5AC1EE52" w14:textId="34C34E77" w:rsidR="00D036D3" w:rsidRPr="00D33AC4" w:rsidRDefault="00E37A3F" w:rsidP="00D33AC4">
      <w:pPr>
        <w:pStyle w:val="Ttulo3"/>
        <w:spacing w:line="360" w:lineRule="auto"/>
      </w:pPr>
      <w:bookmarkStart w:id="6" w:name="_Toc176251612"/>
      <w:r w:rsidRPr="00D33AC4">
        <w:t xml:space="preserve">b) </w:t>
      </w:r>
      <w:r w:rsidR="00D036D3" w:rsidRPr="00D33AC4">
        <w:t>Turno de la solicitud de información</w:t>
      </w:r>
      <w:bookmarkEnd w:id="6"/>
    </w:p>
    <w:p w14:paraId="7CEE6F8C" w14:textId="0B32CFCF" w:rsidR="007D1C55" w:rsidRPr="00D33AC4" w:rsidRDefault="00D036D3" w:rsidP="00D33AC4">
      <w:r w:rsidRPr="00D33AC4">
        <w:t xml:space="preserve">En cumplimiento al artículo 162 de la Ley de Transparencia y Acceso a la Información Pública del Estado de México y Municipios, el </w:t>
      </w:r>
      <w:r w:rsidR="002F7A61" w:rsidRPr="00D33AC4">
        <w:rPr>
          <w:rFonts w:eastAsia="Palatino Linotype" w:cs="Palatino Linotype"/>
          <w:b/>
        </w:rPr>
        <w:t>veintinueve</w:t>
      </w:r>
      <w:r w:rsidRPr="00D33AC4">
        <w:rPr>
          <w:rFonts w:eastAsia="Palatino Linotype" w:cs="Palatino Linotype"/>
          <w:b/>
        </w:rPr>
        <w:t xml:space="preserve"> de </w:t>
      </w:r>
      <w:r w:rsidR="002F7A61" w:rsidRPr="00D33AC4">
        <w:rPr>
          <w:rFonts w:eastAsia="Palatino Linotype" w:cs="Palatino Linotype"/>
          <w:b/>
        </w:rPr>
        <w:t xml:space="preserve">enero </w:t>
      </w:r>
      <w:r w:rsidRPr="00D33AC4">
        <w:rPr>
          <w:rFonts w:eastAsia="Palatino Linotype" w:cs="Palatino Linotype"/>
          <w:b/>
        </w:rPr>
        <w:t xml:space="preserve">de dos mil </w:t>
      </w:r>
      <w:r w:rsidR="002F7A61" w:rsidRPr="00D33AC4">
        <w:rPr>
          <w:rFonts w:eastAsia="Palatino Linotype" w:cs="Palatino Linotype"/>
          <w:b/>
        </w:rPr>
        <w:t>veinticuatro</w:t>
      </w:r>
      <w:r w:rsidRPr="00D33AC4">
        <w:t xml:space="preserve">, el Titular de la Unidad de Transparencia del </w:t>
      </w:r>
      <w:r w:rsidRPr="00D33AC4">
        <w:rPr>
          <w:b/>
        </w:rPr>
        <w:t>SUJETO OBLIGADO</w:t>
      </w:r>
      <w:r w:rsidRPr="00D33AC4">
        <w:t xml:space="preserve"> turnó la solicitud de información a</w:t>
      </w:r>
      <w:r w:rsidR="002F7A61" w:rsidRPr="00D33AC4">
        <w:t xml:space="preserve"> </w:t>
      </w:r>
      <w:r w:rsidR="007D1C55" w:rsidRPr="00D33AC4">
        <w:t xml:space="preserve">los </w:t>
      </w:r>
      <w:r w:rsidRPr="00D33AC4">
        <w:t>servidor</w:t>
      </w:r>
      <w:r w:rsidR="007D1C55" w:rsidRPr="00D33AC4">
        <w:t>es</w:t>
      </w:r>
      <w:r w:rsidRPr="00D33AC4">
        <w:t xml:space="preserve"> público</w:t>
      </w:r>
      <w:r w:rsidR="007D1C55" w:rsidRPr="00D33AC4">
        <w:t>s</w:t>
      </w:r>
      <w:r w:rsidRPr="00D33AC4">
        <w:t xml:space="preserve"> habilitado</w:t>
      </w:r>
      <w:r w:rsidR="002F7A61" w:rsidRPr="00D33AC4">
        <w:t>s</w:t>
      </w:r>
      <w:r w:rsidRPr="00D33AC4">
        <w:t xml:space="preserve"> que estimó pertinente</w:t>
      </w:r>
      <w:r w:rsidR="002F7A61" w:rsidRPr="00D33AC4">
        <w:t>s</w:t>
      </w:r>
      <w:r w:rsidR="007D1C55" w:rsidRPr="00D33AC4">
        <w:t>.</w:t>
      </w:r>
    </w:p>
    <w:p w14:paraId="7B667FC9" w14:textId="77777777" w:rsidR="007D1C55" w:rsidRPr="00D33AC4" w:rsidRDefault="007D1C55" w:rsidP="00D33AC4"/>
    <w:p w14:paraId="196DA0ED" w14:textId="032B3E54" w:rsidR="007D1C55" w:rsidRPr="00D33AC4" w:rsidRDefault="00E37A3F" w:rsidP="00D33AC4">
      <w:pPr>
        <w:pStyle w:val="Ttulo3"/>
        <w:spacing w:line="360" w:lineRule="auto"/>
      </w:pPr>
      <w:bookmarkStart w:id="7" w:name="_Toc176251613"/>
      <w:r w:rsidRPr="00D33AC4">
        <w:t xml:space="preserve">c) </w:t>
      </w:r>
      <w:r w:rsidR="007D1C55" w:rsidRPr="00D33AC4">
        <w:t>Prórroga</w:t>
      </w:r>
      <w:bookmarkEnd w:id="7"/>
    </w:p>
    <w:p w14:paraId="1DC36F1A" w14:textId="4922484F" w:rsidR="007D1C55" w:rsidRPr="00D33AC4" w:rsidRDefault="007D1C55" w:rsidP="00D33AC4">
      <w:r w:rsidRPr="00D33AC4">
        <w:t xml:space="preserve">De las constancias que obran en el SAIMEX, se advierte que el </w:t>
      </w:r>
      <w:r w:rsidR="002F7A61" w:rsidRPr="00D33AC4">
        <w:rPr>
          <w:b/>
          <w:bCs/>
        </w:rPr>
        <w:t>quince</w:t>
      </w:r>
      <w:r w:rsidRPr="00D33AC4">
        <w:rPr>
          <w:b/>
          <w:bCs/>
        </w:rPr>
        <w:t xml:space="preserve"> de </w:t>
      </w:r>
      <w:r w:rsidR="002F7A61" w:rsidRPr="00D33AC4">
        <w:rPr>
          <w:b/>
          <w:bCs/>
        </w:rPr>
        <w:t>febrero</w:t>
      </w:r>
      <w:r w:rsidRPr="00D33AC4">
        <w:rPr>
          <w:b/>
          <w:bCs/>
        </w:rPr>
        <w:t xml:space="preserve"> de dos mil </w:t>
      </w:r>
      <w:r w:rsidR="002F7A61" w:rsidRPr="00D33AC4">
        <w:rPr>
          <w:rFonts w:eastAsia="Palatino Linotype" w:cs="Palatino Linotype"/>
          <w:b/>
        </w:rPr>
        <w:t>veinticuatro,</w:t>
      </w:r>
      <w:r w:rsidR="002F7A61" w:rsidRPr="00D33AC4">
        <w:rPr>
          <w:b/>
          <w:bCs/>
        </w:rPr>
        <w:t xml:space="preserve"> </w:t>
      </w:r>
      <w:r w:rsidRPr="00D33AC4">
        <w:rPr>
          <w:b/>
          <w:bCs/>
        </w:rPr>
        <w:t>EL SUJETO OBLIGADO</w:t>
      </w:r>
      <w:r w:rsidRPr="00D33AC4">
        <w:t xml:space="preserve"> notificó una prórroga de siete días para dar respuesta a la solicitud de información planteada por </w:t>
      </w:r>
      <w:r w:rsidRPr="00D33AC4">
        <w:rPr>
          <w:b/>
          <w:bCs/>
        </w:rPr>
        <w:t>LA PARTE RECURRENTE</w:t>
      </w:r>
      <w:r w:rsidRPr="00D33AC4">
        <w:t>, en los siguientes términos:</w:t>
      </w:r>
    </w:p>
    <w:p w14:paraId="6D8A0B77" w14:textId="77777777" w:rsidR="007D1C55" w:rsidRPr="00D33AC4" w:rsidRDefault="007D1C55" w:rsidP="00D33AC4"/>
    <w:p w14:paraId="4833BF3F" w14:textId="77777777" w:rsidR="002F7A61" w:rsidRPr="00D33AC4" w:rsidRDefault="007D1C55" w:rsidP="00D33AC4">
      <w:pPr>
        <w:pStyle w:val="Puesto"/>
      </w:pPr>
      <w:r w:rsidRPr="00D33AC4">
        <w:t>“</w:t>
      </w:r>
      <w:r w:rsidR="002F7A61" w:rsidRPr="00D33AC4">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89C3654" w14:textId="77777777" w:rsidR="002F7A61" w:rsidRPr="00D33AC4" w:rsidRDefault="002F7A61" w:rsidP="00D33AC4"/>
    <w:p w14:paraId="613BFF4C" w14:textId="043CB945" w:rsidR="007D1C55" w:rsidRPr="00D33AC4" w:rsidRDefault="002F7A61" w:rsidP="00D33AC4">
      <w:pPr>
        <w:pStyle w:val="Puesto"/>
        <w:spacing w:line="360" w:lineRule="auto"/>
      </w:pPr>
      <w:r w:rsidRPr="00D33AC4">
        <w:t xml:space="preserve">METEPEC, ESTADO DE MEXICO, FEBRERO DEL 2024 ASUNTO: EL QUE SE INDICA A QUIEN CORRESPONDA P R E S E N T E. Por este conducto y con </w:t>
      </w:r>
      <w:r w:rsidRPr="00D33AC4">
        <w:lastRenderedPageBreak/>
        <w:t>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Décima Octava Sesión Extraordinaria. Sin más por el momento quedo a sus órdenes. ATENTAMENTE GERARDO ARTURO OZUNA MARTÍNEZ DIRECTOR DE TRANSPARENCIA Y GOBIERNO ABIERTO</w:t>
      </w:r>
      <w:r w:rsidR="007D1C55" w:rsidRPr="00D33AC4">
        <w:t>”</w:t>
      </w:r>
    </w:p>
    <w:p w14:paraId="6A9C2899" w14:textId="77777777" w:rsidR="007D1C55" w:rsidRPr="00D33AC4" w:rsidRDefault="007D1C55" w:rsidP="00D33AC4"/>
    <w:p w14:paraId="36E9087A" w14:textId="5405AA99" w:rsidR="004F7A00" w:rsidRPr="00D33AC4" w:rsidRDefault="004F7A00" w:rsidP="00D33AC4">
      <w:r w:rsidRPr="00D33AC4">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D33AC4">
        <w:rPr>
          <w:b/>
          <w:bCs/>
        </w:rPr>
        <w:t>EL SUJETO OBLIGADO</w:t>
      </w:r>
      <w:r w:rsidRPr="00D33AC4">
        <w:t xml:space="preserve"> haya acompañó a la solicitud de prórroga el acuerdo mediante el cual el Comité de Transparencia aprobó la ampliación de plazo para dar respuesta a la solicitud de información.</w:t>
      </w:r>
    </w:p>
    <w:p w14:paraId="3FF7943C" w14:textId="24F70BCF" w:rsidR="00D036D3" w:rsidRPr="00D33AC4" w:rsidRDefault="00D036D3" w:rsidP="00D33AC4"/>
    <w:p w14:paraId="3212BA4D" w14:textId="350DA1CB" w:rsidR="00664420" w:rsidRPr="00D33AC4" w:rsidRDefault="00E37A3F" w:rsidP="00D33AC4">
      <w:pPr>
        <w:pStyle w:val="Ttulo3"/>
        <w:spacing w:line="360" w:lineRule="auto"/>
        <w:rPr>
          <w:rFonts w:eastAsia="Calibri"/>
          <w:lang w:eastAsia="en-US"/>
        </w:rPr>
      </w:pPr>
      <w:bookmarkStart w:id="8" w:name="_Toc176251614"/>
      <w:r w:rsidRPr="00D33AC4">
        <w:rPr>
          <w:lang w:val="es-ES"/>
        </w:rPr>
        <w:t xml:space="preserve">d) </w:t>
      </w:r>
      <w:r w:rsidR="00664420" w:rsidRPr="00D33AC4">
        <w:rPr>
          <w:lang w:val="es-ES"/>
        </w:rPr>
        <w:t xml:space="preserve">Respuesta </w:t>
      </w:r>
      <w:r w:rsidR="00664420" w:rsidRPr="00D33AC4">
        <w:rPr>
          <w:rFonts w:eastAsia="Calibri"/>
          <w:lang w:eastAsia="en-US"/>
        </w:rPr>
        <w:t>del Sujeto Obligado</w:t>
      </w:r>
      <w:bookmarkEnd w:id="8"/>
    </w:p>
    <w:p w14:paraId="79199CC1" w14:textId="6B305390" w:rsidR="00664420" w:rsidRPr="00D33AC4" w:rsidRDefault="00664420" w:rsidP="00D33AC4">
      <w:pPr>
        <w:pStyle w:val="Sinespaciado"/>
        <w:spacing w:line="360" w:lineRule="auto"/>
        <w:rPr>
          <w:lang w:val="es-ES"/>
        </w:rPr>
      </w:pPr>
      <w:r w:rsidRPr="00D33AC4">
        <w:rPr>
          <w:lang w:val="es-ES"/>
        </w:rPr>
        <w:t xml:space="preserve">El </w:t>
      </w:r>
      <w:r w:rsidR="002F7A61" w:rsidRPr="00D33AC4">
        <w:rPr>
          <w:b/>
          <w:bCs/>
          <w:lang w:val="es-ES"/>
        </w:rPr>
        <w:t>veintiséis</w:t>
      </w:r>
      <w:r w:rsidRPr="00D33AC4">
        <w:rPr>
          <w:b/>
          <w:bCs/>
          <w:lang w:val="es-ES"/>
        </w:rPr>
        <w:t xml:space="preserve"> de </w:t>
      </w:r>
      <w:r w:rsidR="002F7A61" w:rsidRPr="00D33AC4">
        <w:rPr>
          <w:b/>
          <w:bCs/>
          <w:lang w:val="es-ES"/>
        </w:rPr>
        <w:t xml:space="preserve">febrero </w:t>
      </w:r>
      <w:r w:rsidRPr="00D33AC4">
        <w:rPr>
          <w:b/>
          <w:bCs/>
          <w:lang w:val="es-ES"/>
        </w:rPr>
        <w:t xml:space="preserve">de dos mil </w:t>
      </w:r>
      <w:r w:rsidR="00FE6957" w:rsidRPr="00D33AC4">
        <w:rPr>
          <w:b/>
          <w:bCs/>
          <w:lang w:val="es-ES"/>
        </w:rPr>
        <w:t>veinticuatro</w:t>
      </w:r>
      <w:r w:rsidRPr="00D33AC4">
        <w:rPr>
          <w:lang w:val="es-ES"/>
        </w:rPr>
        <w:t xml:space="preserve">, </w:t>
      </w:r>
      <w:r w:rsidR="00F07EE6" w:rsidRPr="00D33AC4">
        <w:rPr>
          <w:lang w:val="es-ES"/>
        </w:rPr>
        <w:t xml:space="preserve">el Titular de la Unidad de Transparencia del </w:t>
      </w:r>
      <w:r w:rsidR="00F07EE6" w:rsidRPr="00D33AC4">
        <w:rPr>
          <w:b/>
          <w:lang w:val="es-ES"/>
        </w:rPr>
        <w:t>SUJETO OBLIGADO</w:t>
      </w:r>
      <w:r w:rsidR="00F07EE6" w:rsidRPr="00D33AC4">
        <w:rPr>
          <w:lang w:val="es-ES"/>
        </w:rPr>
        <w:t xml:space="preserve"> notificó la siguiente respuesta a través del </w:t>
      </w:r>
      <w:r w:rsidRPr="00D33AC4">
        <w:rPr>
          <w:lang w:val="es-ES"/>
        </w:rPr>
        <w:t>SAIMEX</w:t>
      </w:r>
      <w:r w:rsidR="00F07EE6" w:rsidRPr="00D33AC4">
        <w:rPr>
          <w:lang w:val="es-ES"/>
        </w:rPr>
        <w:t>:</w:t>
      </w:r>
    </w:p>
    <w:p w14:paraId="669F7EFD" w14:textId="77777777" w:rsidR="00664420" w:rsidRPr="00D33AC4" w:rsidRDefault="00664420" w:rsidP="00D33AC4">
      <w:pPr>
        <w:tabs>
          <w:tab w:val="left" w:pos="4667"/>
        </w:tabs>
        <w:ind w:left="567" w:right="567"/>
        <w:rPr>
          <w:rFonts w:cs="Tahoma"/>
          <w:b/>
          <w:bCs/>
        </w:rPr>
      </w:pPr>
    </w:p>
    <w:p w14:paraId="3571685F" w14:textId="77777777" w:rsidR="002F7A61" w:rsidRPr="00D33AC4" w:rsidRDefault="002F7A61" w:rsidP="00D33AC4">
      <w:pPr>
        <w:pStyle w:val="Puesto"/>
      </w:pPr>
      <w:r w:rsidRPr="00D33AC4">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4163F03B" w:rsidR="00F07EE6" w:rsidRPr="00D33AC4" w:rsidRDefault="002F7A61" w:rsidP="00D33AC4">
      <w:pPr>
        <w:pStyle w:val="Puesto"/>
        <w:spacing w:line="360" w:lineRule="auto"/>
      </w:pPr>
      <w:r w:rsidRPr="00D33AC4">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w:t>
      </w:r>
      <w:r w:rsidRPr="00D33AC4">
        <w:lastRenderedPageBreak/>
        <w:t>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p>
    <w:p w14:paraId="5D11024C" w14:textId="77777777" w:rsidR="00664420" w:rsidRPr="00D33AC4" w:rsidRDefault="00664420" w:rsidP="00D33AC4">
      <w:pPr>
        <w:autoSpaceDE w:val="0"/>
        <w:autoSpaceDN w:val="0"/>
        <w:adjustRightInd w:val="0"/>
        <w:ind w:right="-28"/>
        <w:rPr>
          <w:rFonts w:cs="Tahoma"/>
          <w:bCs/>
          <w:szCs w:val="22"/>
        </w:rPr>
      </w:pPr>
    </w:p>
    <w:p w14:paraId="70920289" w14:textId="1734249B" w:rsidR="00664420" w:rsidRPr="00D33AC4" w:rsidRDefault="00F07EE6" w:rsidP="00D33AC4">
      <w:pPr>
        <w:autoSpaceDE w:val="0"/>
        <w:autoSpaceDN w:val="0"/>
        <w:adjustRightInd w:val="0"/>
        <w:ind w:right="-28"/>
        <w:rPr>
          <w:rFonts w:cs="Tahoma"/>
          <w:bCs/>
          <w:szCs w:val="22"/>
          <w:lang w:val="es-ES"/>
        </w:rPr>
      </w:pPr>
      <w:r w:rsidRPr="00D33AC4">
        <w:rPr>
          <w:rFonts w:cs="Tahoma"/>
          <w:bCs/>
          <w:szCs w:val="22"/>
          <w:lang w:val="es-ES"/>
        </w:rPr>
        <w:t xml:space="preserve">Asimismo, </w:t>
      </w:r>
      <w:r w:rsidRPr="00D33AC4">
        <w:rPr>
          <w:rFonts w:cs="Tahoma"/>
          <w:b/>
          <w:szCs w:val="22"/>
          <w:lang w:val="es-ES"/>
        </w:rPr>
        <w:t xml:space="preserve">EL SUJETO OBLIGADO </w:t>
      </w:r>
      <w:r w:rsidRPr="00D33AC4">
        <w:rPr>
          <w:rFonts w:cs="Tahoma"/>
          <w:bCs/>
          <w:szCs w:val="22"/>
          <w:lang w:val="es-ES"/>
        </w:rPr>
        <w:t>adjuntó a su respuesta los archivos electrónicos que se describen a continuación</w:t>
      </w:r>
      <w:r w:rsidR="00664420" w:rsidRPr="00D33AC4">
        <w:rPr>
          <w:rFonts w:cs="Tahoma"/>
          <w:bCs/>
          <w:szCs w:val="22"/>
          <w:lang w:val="es-ES"/>
        </w:rPr>
        <w:t>:</w:t>
      </w:r>
    </w:p>
    <w:p w14:paraId="2C78354F" w14:textId="77777777" w:rsidR="00664420" w:rsidRPr="00D33AC4" w:rsidRDefault="00664420" w:rsidP="00D33AC4">
      <w:pPr>
        <w:autoSpaceDE w:val="0"/>
        <w:autoSpaceDN w:val="0"/>
        <w:adjustRightInd w:val="0"/>
        <w:ind w:right="-28"/>
        <w:rPr>
          <w:rFonts w:cs="Tahoma"/>
          <w:bCs/>
          <w:szCs w:val="22"/>
          <w:lang w:val="es-ES"/>
        </w:rPr>
      </w:pPr>
    </w:p>
    <w:p w14:paraId="2ED4B04A" w14:textId="0A052C0D" w:rsidR="00DE1133" w:rsidRPr="00D33AC4" w:rsidRDefault="002F7A61" w:rsidP="00D33AC4">
      <w:pPr>
        <w:pStyle w:val="Prrafodelista"/>
        <w:numPr>
          <w:ilvl w:val="0"/>
          <w:numId w:val="16"/>
        </w:numPr>
        <w:autoSpaceDE w:val="0"/>
        <w:autoSpaceDN w:val="0"/>
        <w:adjustRightInd w:val="0"/>
        <w:ind w:right="-28"/>
        <w:rPr>
          <w:rFonts w:cs="Tahoma"/>
          <w:szCs w:val="22"/>
          <w:lang w:val="es-ES"/>
        </w:rPr>
      </w:pPr>
      <w:r w:rsidRPr="00D33AC4">
        <w:rPr>
          <w:rFonts w:cs="Tahoma"/>
          <w:b/>
          <w:szCs w:val="22"/>
          <w:lang w:val="es-ES"/>
        </w:rPr>
        <w:t xml:space="preserve">solicitud 00035metepecip2024.pdf </w:t>
      </w:r>
      <w:r w:rsidRPr="00D33AC4">
        <w:rPr>
          <w:rFonts w:cs="Tahoma"/>
          <w:szCs w:val="22"/>
          <w:lang w:val="es-ES"/>
        </w:rPr>
        <w:t>Documento mediante el cual el Director de Servicios Públicos informa que la información solicitada no corresponde a un derecho de acceso a la información sino que constituye un derecho te petición.</w:t>
      </w:r>
    </w:p>
    <w:p w14:paraId="18890BFD" w14:textId="77777777" w:rsidR="00DE1133" w:rsidRPr="00D33AC4" w:rsidRDefault="00DE1133" w:rsidP="00D33AC4">
      <w:pPr>
        <w:autoSpaceDE w:val="0"/>
        <w:autoSpaceDN w:val="0"/>
        <w:adjustRightInd w:val="0"/>
        <w:ind w:right="-28"/>
        <w:rPr>
          <w:rFonts w:cs="Tahoma"/>
          <w:bCs/>
          <w:szCs w:val="22"/>
          <w:lang w:val="es-ES"/>
        </w:rPr>
      </w:pPr>
    </w:p>
    <w:p w14:paraId="5A5DAB9E" w14:textId="77777777" w:rsidR="00E37A3F" w:rsidRPr="00D33AC4" w:rsidRDefault="00E37A3F" w:rsidP="00D33AC4">
      <w:pPr>
        <w:pStyle w:val="Ttulo2"/>
        <w:jc w:val="left"/>
      </w:pPr>
      <w:bookmarkStart w:id="9" w:name="_Toc176251615"/>
      <w:r w:rsidRPr="00D33AC4">
        <w:t>DEL RECURSO DE REVISIÓN</w:t>
      </w:r>
      <w:bookmarkEnd w:id="9"/>
    </w:p>
    <w:p w14:paraId="0B17CD08" w14:textId="77777777" w:rsidR="00664420" w:rsidRPr="00D33AC4" w:rsidRDefault="00664420" w:rsidP="00D33AC4">
      <w:pPr>
        <w:autoSpaceDE w:val="0"/>
        <w:autoSpaceDN w:val="0"/>
        <w:adjustRightInd w:val="0"/>
        <w:ind w:right="-28"/>
        <w:rPr>
          <w:rFonts w:cs="Tahoma"/>
          <w:bCs/>
          <w:szCs w:val="22"/>
          <w:lang w:val="es-ES"/>
        </w:rPr>
      </w:pPr>
    </w:p>
    <w:p w14:paraId="2B216813" w14:textId="61ADBB2B" w:rsidR="00664420" w:rsidRPr="00D33AC4" w:rsidRDefault="006E25BC" w:rsidP="00D33AC4">
      <w:pPr>
        <w:pStyle w:val="Ttulo3"/>
        <w:spacing w:line="360" w:lineRule="auto"/>
      </w:pPr>
      <w:bookmarkStart w:id="10" w:name="_Toc176251616"/>
      <w:r w:rsidRPr="00D33AC4">
        <w:rPr>
          <w:szCs w:val="32"/>
        </w:rPr>
        <w:t>a)</w:t>
      </w:r>
      <w:r w:rsidRPr="00D33AC4">
        <w:t xml:space="preserve"> </w:t>
      </w:r>
      <w:r w:rsidR="00664420" w:rsidRPr="00D33AC4">
        <w:t>Interposición del Recurso de Revisión</w:t>
      </w:r>
      <w:bookmarkEnd w:id="10"/>
    </w:p>
    <w:p w14:paraId="6279C622" w14:textId="17D55735" w:rsidR="00664420" w:rsidRPr="00D33AC4" w:rsidRDefault="00664420" w:rsidP="00D33AC4">
      <w:pPr>
        <w:autoSpaceDE w:val="0"/>
        <w:autoSpaceDN w:val="0"/>
        <w:adjustRightInd w:val="0"/>
        <w:ind w:right="-28"/>
        <w:rPr>
          <w:rFonts w:cs="Tahoma"/>
          <w:szCs w:val="22"/>
        </w:rPr>
      </w:pPr>
      <w:r w:rsidRPr="00D33AC4">
        <w:rPr>
          <w:rFonts w:cs="Tahoma"/>
          <w:szCs w:val="22"/>
        </w:rPr>
        <w:t xml:space="preserve">El </w:t>
      </w:r>
      <w:r w:rsidR="00544FDF" w:rsidRPr="00D33AC4">
        <w:rPr>
          <w:rFonts w:cs="Tahoma"/>
          <w:b/>
          <w:bCs/>
          <w:szCs w:val="22"/>
        </w:rPr>
        <w:t>cinco</w:t>
      </w:r>
      <w:r w:rsidRPr="00D33AC4">
        <w:rPr>
          <w:rFonts w:cs="Tahoma"/>
          <w:b/>
          <w:bCs/>
          <w:szCs w:val="22"/>
        </w:rPr>
        <w:t xml:space="preserve"> de </w:t>
      </w:r>
      <w:r w:rsidR="00544FDF" w:rsidRPr="00D33AC4">
        <w:rPr>
          <w:rFonts w:cs="Tahoma"/>
          <w:b/>
          <w:bCs/>
          <w:szCs w:val="22"/>
        </w:rPr>
        <w:t xml:space="preserve">marzo </w:t>
      </w:r>
      <w:r w:rsidRPr="00D33AC4">
        <w:rPr>
          <w:rFonts w:cs="Tahoma"/>
          <w:b/>
          <w:bCs/>
          <w:szCs w:val="22"/>
        </w:rPr>
        <w:t xml:space="preserve">de dos mil </w:t>
      </w:r>
      <w:r w:rsidR="00544FDF" w:rsidRPr="00D33AC4">
        <w:rPr>
          <w:rFonts w:cs="Tahoma"/>
          <w:b/>
          <w:bCs/>
          <w:szCs w:val="22"/>
        </w:rPr>
        <w:t>veinticuatro</w:t>
      </w:r>
      <w:r w:rsidRPr="00D33AC4">
        <w:rPr>
          <w:rFonts w:cs="Tahoma"/>
          <w:szCs w:val="22"/>
        </w:rPr>
        <w:t xml:space="preserve"> </w:t>
      </w:r>
      <w:r w:rsidR="00F75D23" w:rsidRPr="00D33AC4">
        <w:rPr>
          <w:rFonts w:cs="Tahoma"/>
          <w:b/>
          <w:bCs/>
          <w:szCs w:val="22"/>
        </w:rPr>
        <w:t>LA PARTE RECURRENTE</w:t>
      </w:r>
      <w:r w:rsidR="00F75D23" w:rsidRPr="00D33AC4">
        <w:rPr>
          <w:rFonts w:cs="Tahoma"/>
          <w:szCs w:val="22"/>
        </w:rPr>
        <w:t xml:space="preserve"> interpuso el recurso de revisión en contra de la respuesta emitida por el </w:t>
      </w:r>
      <w:r w:rsidR="00F75D23" w:rsidRPr="00D33AC4">
        <w:rPr>
          <w:rFonts w:cs="Tahoma"/>
          <w:b/>
          <w:bCs/>
          <w:szCs w:val="22"/>
        </w:rPr>
        <w:t>SUJETO OBLIGADO</w:t>
      </w:r>
      <w:r w:rsidR="00953430" w:rsidRPr="00D33AC4">
        <w:rPr>
          <w:rFonts w:cs="Tahoma"/>
          <w:szCs w:val="22"/>
        </w:rPr>
        <w:t xml:space="preserve">, mismo que fue registrado en el SAIMEX con el número de expediente </w:t>
      </w:r>
      <w:r w:rsidR="002F2595" w:rsidRPr="00D33AC4">
        <w:rPr>
          <w:rFonts w:cs="Tahoma"/>
          <w:b/>
          <w:bCs/>
          <w:szCs w:val="22"/>
        </w:rPr>
        <w:t>01257/INFOEM/IP/RR/2024</w:t>
      </w:r>
      <w:r w:rsidR="00953430" w:rsidRPr="00D33AC4">
        <w:rPr>
          <w:rFonts w:cs="Tahoma"/>
          <w:szCs w:val="22"/>
        </w:rPr>
        <w:t>, y en el cual manifiesta lo siguiente</w:t>
      </w:r>
      <w:r w:rsidRPr="00D33AC4">
        <w:rPr>
          <w:rFonts w:cs="Tahoma"/>
          <w:szCs w:val="22"/>
        </w:rPr>
        <w:t>:</w:t>
      </w:r>
    </w:p>
    <w:p w14:paraId="12153283" w14:textId="77777777" w:rsidR="00664420" w:rsidRPr="00D33AC4" w:rsidRDefault="00664420" w:rsidP="00D33AC4">
      <w:pPr>
        <w:tabs>
          <w:tab w:val="left" w:pos="4667"/>
        </w:tabs>
        <w:ind w:left="567" w:right="539"/>
        <w:rPr>
          <w:rFonts w:cs="Tahoma"/>
          <w:b/>
          <w:iCs/>
        </w:rPr>
      </w:pPr>
      <w:r w:rsidRPr="00D33AC4">
        <w:rPr>
          <w:rFonts w:cs="Tahoma"/>
          <w:b/>
          <w:iCs/>
        </w:rPr>
        <w:lastRenderedPageBreak/>
        <w:t>ACTO IMPUGNADO</w:t>
      </w:r>
      <w:r w:rsidRPr="00D33AC4">
        <w:rPr>
          <w:rFonts w:cs="Tahoma"/>
          <w:b/>
          <w:iCs/>
        </w:rPr>
        <w:tab/>
      </w:r>
    </w:p>
    <w:p w14:paraId="523F8BF4" w14:textId="1DB5C39C" w:rsidR="00664420" w:rsidRPr="00D33AC4" w:rsidRDefault="00544FDF" w:rsidP="00D33AC4">
      <w:pPr>
        <w:tabs>
          <w:tab w:val="left" w:pos="4667"/>
        </w:tabs>
        <w:ind w:left="567" w:right="539"/>
        <w:rPr>
          <w:rFonts w:cs="Tahoma"/>
          <w:bCs/>
          <w:i/>
        </w:rPr>
      </w:pPr>
      <w:r w:rsidRPr="00D33AC4">
        <w:rPr>
          <w:rFonts w:cs="Tahoma"/>
          <w:bCs/>
          <w:i/>
        </w:rPr>
        <w:t>Respuesta emitida por el sujeto obligado en oficio DSP/0276/2024 DEL 23 de febrero de 2024, con relación a mi solicitud de información folio 0035/METEPEC/IP/2024.</w:t>
      </w:r>
    </w:p>
    <w:p w14:paraId="6AE8EA9A" w14:textId="77777777" w:rsidR="00664420" w:rsidRPr="00D33AC4" w:rsidRDefault="00664420" w:rsidP="00D33AC4">
      <w:pPr>
        <w:tabs>
          <w:tab w:val="left" w:pos="4667"/>
        </w:tabs>
        <w:ind w:left="567" w:right="539"/>
        <w:rPr>
          <w:rFonts w:cs="Tahoma"/>
          <w:bCs/>
          <w:i/>
        </w:rPr>
      </w:pPr>
    </w:p>
    <w:p w14:paraId="047D036B" w14:textId="77777777" w:rsidR="00664420" w:rsidRPr="00D33AC4" w:rsidRDefault="00664420" w:rsidP="00D33AC4">
      <w:pPr>
        <w:tabs>
          <w:tab w:val="left" w:pos="4667"/>
        </w:tabs>
        <w:ind w:left="567" w:right="539"/>
        <w:rPr>
          <w:rFonts w:cs="Tahoma"/>
          <w:b/>
          <w:iCs/>
        </w:rPr>
      </w:pPr>
      <w:r w:rsidRPr="00D33AC4">
        <w:rPr>
          <w:rFonts w:cs="Tahoma"/>
          <w:b/>
          <w:iCs/>
        </w:rPr>
        <w:t>RAZONES O MOTIVOS DE LA INCONFORMIDAD</w:t>
      </w:r>
      <w:r w:rsidRPr="00D33AC4">
        <w:rPr>
          <w:rFonts w:cs="Tahoma"/>
          <w:b/>
          <w:iCs/>
        </w:rPr>
        <w:tab/>
      </w:r>
    </w:p>
    <w:p w14:paraId="1DAE2563" w14:textId="719126CD" w:rsidR="00953430" w:rsidRPr="00D33AC4" w:rsidRDefault="00544FDF" w:rsidP="00D33AC4">
      <w:pPr>
        <w:tabs>
          <w:tab w:val="left" w:pos="4667"/>
        </w:tabs>
        <w:ind w:left="567" w:right="539"/>
        <w:rPr>
          <w:rFonts w:cs="Tahoma"/>
          <w:bCs/>
          <w:i/>
        </w:rPr>
      </w:pPr>
      <w:r w:rsidRPr="00D33AC4">
        <w:rPr>
          <w:rFonts w:cs="Tahoma"/>
          <w:bCs/>
          <w:i/>
        </w:rPr>
        <w:t>Los expreso en documento que adjunto en formato PDF en cuatro fojas tamaño carta</w:t>
      </w:r>
      <w:r w:rsidR="00953430" w:rsidRPr="00D33AC4">
        <w:rPr>
          <w:rFonts w:cs="Tahoma"/>
          <w:bCs/>
          <w:i/>
        </w:rPr>
        <w:t>.</w:t>
      </w:r>
    </w:p>
    <w:p w14:paraId="20D1410C" w14:textId="77777777" w:rsidR="00544FDF" w:rsidRPr="00D33AC4" w:rsidRDefault="00544FDF" w:rsidP="00D33AC4">
      <w:pPr>
        <w:tabs>
          <w:tab w:val="left" w:pos="4667"/>
        </w:tabs>
        <w:ind w:left="567" w:right="539"/>
        <w:rPr>
          <w:rFonts w:cs="Tahoma"/>
          <w:bCs/>
          <w:i/>
        </w:rPr>
      </w:pPr>
    </w:p>
    <w:p w14:paraId="754198D0" w14:textId="119FC7B3" w:rsidR="00544FDF" w:rsidRPr="00D33AC4" w:rsidRDefault="00544FDF" w:rsidP="00D33AC4">
      <w:pPr>
        <w:tabs>
          <w:tab w:val="left" w:pos="4667"/>
        </w:tabs>
        <w:ind w:left="567" w:right="539"/>
        <w:rPr>
          <w:rFonts w:cs="Tahoma"/>
          <w:bCs/>
        </w:rPr>
      </w:pPr>
      <w:r w:rsidRPr="00D33AC4">
        <w:rPr>
          <w:rFonts w:cs="Tahoma"/>
          <w:bCs/>
        </w:rPr>
        <w:t>Dentro del documento adjunto se advierte en lo medular lo siguiente:</w:t>
      </w:r>
    </w:p>
    <w:p w14:paraId="39BCCA50" w14:textId="77777777" w:rsidR="00544FDF" w:rsidRPr="00D33AC4" w:rsidRDefault="00544FDF" w:rsidP="00D33AC4">
      <w:pPr>
        <w:tabs>
          <w:tab w:val="left" w:pos="4667"/>
        </w:tabs>
        <w:ind w:left="567" w:right="539"/>
        <w:rPr>
          <w:rFonts w:cs="Tahoma"/>
          <w:bCs/>
          <w:i/>
        </w:rPr>
      </w:pPr>
    </w:p>
    <w:p w14:paraId="349ED928" w14:textId="77777777" w:rsidR="00544FDF" w:rsidRPr="00D33AC4" w:rsidRDefault="00544FDF" w:rsidP="00D33AC4">
      <w:pPr>
        <w:tabs>
          <w:tab w:val="left" w:pos="4667"/>
        </w:tabs>
        <w:ind w:left="567" w:right="539"/>
        <w:rPr>
          <w:rFonts w:cs="Tahoma"/>
          <w:bCs/>
          <w:i/>
        </w:rPr>
      </w:pPr>
      <w:r w:rsidRPr="00D33AC4">
        <w:rPr>
          <w:rFonts w:cs="Tahoma"/>
          <w:bCs/>
          <w:i/>
        </w:rPr>
        <w:t xml:space="preserve">Y me causa agravio lo anterior, considerando que por la especial naturaleza de mi solicitud de información, es obvio que no se encuentra requisitada ni documentada en los archivos del Ayuntamiento de Metepec México, porque se refiere a un acto que una persona en particular debidamente identificada y localizable, le atribuye directamente al Presidente Municipal de Metepec México y algunas otras cuestiones relativas al mismo señalamiento, entre ellas la prestación de un servicio público municipal. Y aunque el criterio 03/17 que se invoca en la respuesta aludida, señala efectivamente que no existe obligación de elaborar documentos ad-hoc para atender solicitudes de acceso a la información, lo cierto es que tampoco entraña la facultad de no hacerlo, en los casos en que se hagan cuestionamientos directos a los servidores públicos, que por su naturaleza, evidentemente no estarán archivados o documentados en el acervo municipal.  </w:t>
      </w:r>
    </w:p>
    <w:p w14:paraId="534410B4" w14:textId="77777777" w:rsidR="00544FDF" w:rsidRPr="00D33AC4" w:rsidRDefault="00544FDF" w:rsidP="00D33AC4">
      <w:pPr>
        <w:tabs>
          <w:tab w:val="left" w:pos="4667"/>
        </w:tabs>
        <w:ind w:left="567" w:right="539"/>
        <w:rPr>
          <w:rFonts w:cs="Tahoma"/>
          <w:bCs/>
          <w:i/>
        </w:rPr>
      </w:pPr>
    </w:p>
    <w:p w14:paraId="16B93DBB" w14:textId="37870E80" w:rsidR="00544FDF" w:rsidRPr="00D33AC4" w:rsidRDefault="00544FDF" w:rsidP="00D33AC4">
      <w:pPr>
        <w:tabs>
          <w:tab w:val="left" w:pos="4667"/>
        </w:tabs>
        <w:ind w:left="567" w:right="539"/>
        <w:rPr>
          <w:rFonts w:cs="Tahoma"/>
          <w:bCs/>
          <w:i/>
        </w:rPr>
      </w:pPr>
      <w:r w:rsidRPr="00D33AC4">
        <w:rPr>
          <w:rFonts w:cs="Tahoma"/>
          <w:bCs/>
          <w:i/>
        </w:rPr>
        <w:t>De aceptarse la postura del sujeto obligado, constituye una denegación de información pública a los particulares, que es totalmente contraria al derecho humano de acceso a la información pública.</w:t>
      </w:r>
    </w:p>
    <w:p w14:paraId="688A6854" w14:textId="77777777" w:rsidR="00544FDF" w:rsidRPr="00D33AC4" w:rsidRDefault="00544FDF" w:rsidP="00D33AC4">
      <w:pPr>
        <w:tabs>
          <w:tab w:val="left" w:pos="4667"/>
        </w:tabs>
        <w:ind w:left="567" w:right="539"/>
        <w:rPr>
          <w:rFonts w:cs="Tahoma"/>
          <w:bCs/>
          <w:i/>
        </w:rPr>
      </w:pPr>
    </w:p>
    <w:p w14:paraId="48FE75EA" w14:textId="77777777" w:rsidR="00664420" w:rsidRPr="00D33AC4" w:rsidRDefault="00664420" w:rsidP="00D33AC4">
      <w:pPr>
        <w:tabs>
          <w:tab w:val="left" w:pos="4667"/>
        </w:tabs>
        <w:ind w:right="567"/>
        <w:rPr>
          <w:rFonts w:cs="Tahoma"/>
          <w:b/>
          <w:bCs/>
        </w:rPr>
      </w:pPr>
    </w:p>
    <w:p w14:paraId="6804DEF1" w14:textId="3C4F6CB5" w:rsidR="00664420" w:rsidRPr="00D33AC4" w:rsidRDefault="006E25BC" w:rsidP="00D33AC4">
      <w:pPr>
        <w:pStyle w:val="Ttulo3"/>
        <w:spacing w:line="360" w:lineRule="auto"/>
      </w:pPr>
      <w:bookmarkStart w:id="11" w:name="_Toc176251617"/>
      <w:r w:rsidRPr="00D33AC4">
        <w:lastRenderedPageBreak/>
        <w:t>b</w:t>
      </w:r>
      <w:r w:rsidR="00664420" w:rsidRPr="00D33AC4">
        <w:t>) Turno del Recurso de Revisión</w:t>
      </w:r>
      <w:bookmarkEnd w:id="11"/>
    </w:p>
    <w:p w14:paraId="1173671B" w14:textId="48157C97" w:rsidR="00C72DAA" w:rsidRPr="00D33AC4" w:rsidRDefault="00C72DAA" w:rsidP="00D33AC4">
      <w:r w:rsidRPr="00D33AC4">
        <w:t>Con fundamento en el artículo 185, fracción I de la Ley de Transparencia y Acceso a la Información Pública del Estado de México y Municipios, el</w:t>
      </w:r>
      <w:r w:rsidRPr="00D33AC4">
        <w:rPr>
          <w:b/>
          <w:bCs/>
        </w:rPr>
        <w:t xml:space="preserve"> </w:t>
      </w:r>
      <w:r w:rsidR="00544FDF" w:rsidRPr="00D33AC4">
        <w:rPr>
          <w:rFonts w:cs="Tahoma"/>
          <w:b/>
          <w:bCs/>
          <w:szCs w:val="22"/>
        </w:rPr>
        <w:t>cinco de marzo de dos mil veinticuatro</w:t>
      </w:r>
      <w:r w:rsidR="00544FDF" w:rsidRPr="00D33AC4">
        <w:rPr>
          <w:rFonts w:cs="Tahoma"/>
          <w:szCs w:val="22"/>
        </w:rPr>
        <w:t xml:space="preserve"> </w:t>
      </w:r>
      <w:r w:rsidRPr="00D33AC4">
        <w:t>se turnó el recurso de revisión a través del</w:t>
      </w:r>
      <w:r w:rsidRPr="00D33AC4">
        <w:rPr>
          <w:rFonts w:eastAsia="Arial Unicode MS"/>
        </w:rPr>
        <w:t xml:space="preserve"> </w:t>
      </w:r>
      <w:r w:rsidRPr="00D33AC4">
        <w:rPr>
          <w:rFonts w:eastAsia="Arial Unicode MS"/>
          <w:bCs/>
        </w:rPr>
        <w:t>SAIMEX</w:t>
      </w:r>
      <w:r w:rsidRPr="00D33AC4">
        <w:t xml:space="preserve"> a la </w:t>
      </w:r>
      <w:r w:rsidRPr="00D33AC4">
        <w:rPr>
          <w:b/>
        </w:rPr>
        <w:t>Comisionada Sharon Cristina Morales Martínez</w:t>
      </w:r>
      <w:r w:rsidRPr="00D33AC4">
        <w:rPr>
          <w:bCs/>
        </w:rPr>
        <w:t xml:space="preserve">, </w:t>
      </w:r>
      <w:r w:rsidRPr="00D33AC4">
        <w:t xml:space="preserve">a efecto de decretar su admisión o desechamiento. </w:t>
      </w:r>
    </w:p>
    <w:p w14:paraId="18F305CB" w14:textId="77777777" w:rsidR="00664420" w:rsidRPr="00D33AC4" w:rsidRDefault="00664420" w:rsidP="00D33AC4">
      <w:pPr>
        <w:rPr>
          <w:rFonts w:eastAsia="Batang" w:cs="Tahoma"/>
          <w:bCs/>
          <w:szCs w:val="22"/>
        </w:rPr>
      </w:pPr>
    </w:p>
    <w:p w14:paraId="3E31EC2D" w14:textId="295256A1" w:rsidR="00664420" w:rsidRPr="00D33AC4" w:rsidRDefault="006E25BC" w:rsidP="00D33AC4">
      <w:pPr>
        <w:pStyle w:val="Ttulo3"/>
        <w:spacing w:line="360" w:lineRule="auto"/>
      </w:pPr>
      <w:bookmarkStart w:id="12" w:name="_Toc176251618"/>
      <w:r w:rsidRPr="00D33AC4">
        <w:t>c</w:t>
      </w:r>
      <w:r w:rsidR="00664420" w:rsidRPr="00D33AC4">
        <w:t>) Admisión del Recurso de Revisión</w:t>
      </w:r>
      <w:bookmarkEnd w:id="12"/>
    </w:p>
    <w:p w14:paraId="240447D5" w14:textId="552B8E6E" w:rsidR="000E09C4" w:rsidRPr="00D33AC4" w:rsidRDefault="000E09C4" w:rsidP="00D33AC4">
      <w:pPr>
        <w:rPr>
          <w:rFonts w:cs="Arial"/>
        </w:rPr>
      </w:pPr>
      <w:r w:rsidRPr="00D33AC4">
        <w:rPr>
          <w:rFonts w:cs="Arial"/>
        </w:rPr>
        <w:t xml:space="preserve">El </w:t>
      </w:r>
      <w:r w:rsidR="00544FDF" w:rsidRPr="00D33AC4">
        <w:rPr>
          <w:rFonts w:cs="Tahoma"/>
          <w:b/>
          <w:bCs/>
          <w:szCs w:val="22"/>
        </w:rPr>
        <w:t>ocho de marzo de dos mil veinticuatro</w:t>
      </w:r>
      <w:r w:rsidRPr="00D33AC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33AC4">
        <w:rPr>
          <w:rFonts w:cs="Arial"/>
        </w:rPr>
        <w:t>, fracción II</w:t>
      </w:r>
      <w:r w:rsidRPr="00D33AC4">
        <w:rPr>
          <w:rFonts w:cs="Arial"/>
        </w:rPr>
        <w:t xml:space="preserve"> de la Ley de Transparencia y Acceso a la Información Pública del Estado de México y Municipios.</w:t>
      </w:r>
    </w:p>
    <w:p w14:paraId="34EC3F86" w14:textId="77777777" w:rsidR="00D2790D" w:rsidRPr="00D33AC4" w:rsidRDefault="00D2790D" w:rsidP="00D33AC4">
      <w:pPr>
        <w:rPr>
          <w:rFonts w:cs="Arial"/>
        </w:rPr>
      </w:pPr>
    </w:p>
    <w:p w14:paraId="3B820F58" w14:textId="051E1B9C" w:rsidR="00865CF4" w:rsidRPr="00D33AC4" w:rsidRDefault="006E25BC" w:rsidP="00D33AC4">
      <w:pPr>
        <w:pStyle w:val="Ttulo3"/>
        <w:spacing w:line="360" w:lineRule="auto"/>
      </w:pPr>
      <w:bookmarkStart w:id="13" w:name="_Toc176251619"/>
      <w:r w:rsidRPr="00D33AC4">
        <w:t>d</w:t>
      </w:r>
      <w:r w:rsidR="00D2790D" w:rsidRPr="00D33AC4">
        <w:t xml:space="preserve">) </w:t>
      </w:r>
      <w:r w:rsidR="00865CF4" w:rsidRPr="00D33AC4">
        <w:t>Informe Justificado del Sujeto Obligado</w:t>
      </w:r>
      <w:bookmarkEnd w:id="13"/>
    </w:p>
    <w:p w14:paraId="14A706BE" w14:textId="48AA29CA" w:rsidR="00865CF4" w:rsidRPr="00D33AC4" w:rsidRDefault="00865CF4" w:rsidP="00D33AC4">
      <w:pPr>
        <w:rPr>
          <w:rFonts w:eastAsia="Arial Unicode MS" w:cs="Arial"/>
        </w:rPr>
      </w:pPr>
      <w:r w:rsidRPr="00D33AC4">
        <w:rPr>
          <w:rFonts w:cs="Tahoma"/>
          <w:b/>
          <w:szCs w:val="24"/>
        </w:rPr>
        <w:t xml:space="preserve">EL SUJETO OBLIGADO </w:t>
      </w:r>
      <w:r w:rsidRPr="00D33AC4">
        <w:rPr>
          <w:rFonts w:eastAsia="Arial Unicode MS" w:cs="Arial"/>
        </w:rPr>
        <w:t>rindió su informe justificado dentro del término legal</w:t>
      </w:r>
      <w:r w:rsidR="00544FDF" w:rsidRPr="00D33AC4">
        <w:rPr>
          <w:rFonts w:eastAsia="Arial Unicode MS" w:cs="Arial"/>
        </w:rPr>
        <w:t>mente concedido para tal efecto mediante los archivos electrónicos que se describen a continuación:</w:t>
      </w:r>
    </w:p>
    <w:p w14:paraId="43120EB6" w14:textId="77777777" w:rsidR="00544FDF" w:rsidRPr="00D33AC4" w:rsidRDefault="00544FDF" w:rsidP="00D33AC4">
      <w:pPr>
        <w:rPr>
          <w:rFonts w:eastAsia="Arial Unicode MS" w:cs="Arial"/>
        </w:rPr>
      </w:pPr>
    </w:p>
    <w:p w14:paraId="4B0F4AEC" w14:textId="3B25F48F" w:rsidR="00FE6957" w:rsidRPr="00D33AC4" w:rsidRDefault="00FE6957" w:rsidP="00D33AC4">
      <w:pPr>
        <w:pStyle w:val="Prrafodelista"/>
        <w:numPr>
          <w:ilvl w:val="0"/>
          <w:numId w:val="17"/>
        </w:numPr>
        <w:rPr>
          <w:rFonts w:eastAsia="Arial Unicode MS" w:cs="Arial"/>
          <w:b/>
        </w:rPr>
      </w:pPr>
      <w:r w:rsidRPr="00D33AC4">
        <w:rPr>
          <w:rFonts w:eastAsia="Arial Unicode MS" w:cs="Arial"/>
          <w:b/>
        </w:rPr>
        <w:t xml:space="preserve">00035-SERVICIOS PUBLICOS.pdf </w:t>
      </w:r>
      <w:r w:rsidRPr="00D33AC4">
        <w:rPr>
          <w:rFonts w:eastAsia="Arial Unicode MS" w:cs="Arial"/>
        </w:rPr>
        <w:t xml:space="preserve">Documento mediante el cual el Director de Transparencia le informa al Director de Servicios Públicos sobre la existencia del presente Recurso de Revisión. </w:t>
      </w:r>
    </w:p>
    <w:p w14:paraId="28805C28" w14:textId="77777777" w:rsidR="00FE6957" w:rsidRPr="00D33AC4" w:rsidRDefault="00FE6957" w:rsidP="00D33AC4">
      <w:pPr>
        <w:rPr>
          <w:rFonts w:eastAsia="Arial Unicode MS" w:cs="Arial"/>
        </w:rPr>
      </w:pPr>
    </w:p>
    <w:p w14:paraId="5F5C2460" w14:textId="3C19A3B5" w:rsidR="00FE6957" w:rsidRPr="00D33AC4" w:rsidRDefault="00FE6957" w:rsidP="00D33AC4">
      <w:pPr>
        <w:pStyle w:val="Prrafodelista"/>
        <w:numPr>
          <w:ilvl w:val="0"/>
          <w:numId w:val="17"/>
        </w:numPr>
        <w:rPr>
          <w:rFonts w:eastAsia="Arial Unicode MS" w:cs="Arial"/>
          <w:b/>
        </w:rPr>
      </w:pPr>
      <w:r w:rsidRPr="00D33AC4">
        <w:rPr>
          <w:rFonts w:eastAsia="Arial Unicode MS" w:cs="Arial"/>
          <w:b/>
        </w:rPr>
        <w:t xml:space="preserve">RR 1257 SOLIC 35 SERV PUB MANIFESTACIONES.pdf </w:t>
      </w:r>
      <w:r w:rsidRPr="00D33AC4">
        <w:rPr>
          <w:rFonts w:eastAsia="Arial Unicode MS" w:cs="Arial"/>
        </w:rPr>
        <w:t xml:space="preserve">Archivo emitido por el Director de Transparencia mediante el cual confirma su respuesta inicial. </w:t>
      </w:r>
    </w:p>
    <w:p w14:paraId="3B386B4C" w14:textId="77777777" w:rsidR="003A40C1" w:rsidRPr="00D33AC4" w:rsidRDefault="003A40C1" w:rsidP="00D33AC4">
      <w:pPr>
        <w:ind w:right="539"/>
        <w:rPr>
          <w:rFonts w:cs="Tahoma"/>
          <w:bCs/>
          <w:szCs w:val="24"/>
        </w:rPr>
      </w:pPr>
    </w:p>
    <w:p w14:paraId="755B7730" w14:textId="212E335E" w:rsidR="00664420" w:rsidRPr="00D33AC4" w:rsidRDefault="00FE6957" w:rsidP="00D33AC4">
      <w:pPr>
        <w:pStyle w:val="Ttulo3"/>
        <w:spacing w:line="360" w:lineRule="auto"/>
        <w:rPr>
          <w:lang w:val="es-ES"/>
        </w:rPr>
      </w:pPr>
      <w:bookmarkStart w:id="14" w:name="_Toc176251620"/>
      <w:r w:rsidRPr="00D33AC4">
        <w:rPr>
          <w:rFonts w:eastAsia="Calibri"/>
          <w:bCs/>
          <w:lang w:eastAsia="en-US"/>
        </w:rPr>
        <w:lastRenderedPageBreak/>
        <w:t>e</w:t>
      </w:r>
      <w:r w:rsidR="00664420" w:rsidRPr="00D33AC4">
        <w:rPr>
          <w:rFonts w:eastAsia="Calibri"/>
          <w:bCs/>
          <w:lang w:eastAsia="en-US"/>
        </w:rPr>
        <w:t>)</w:t>
      </w:r>
      <w:r w:rsidR="00664420" w:rsidRPr="00D33AC4">
        <w:t xml:space="preserve"> </w:t>
      </w:r>
      <w:r w:rsidR="00865CF4" w:rsidRPr="00D33AC4">
        <w:rPr>
          <w:lang w:val="es-ES"/>
        </w:rPr>
        <w:t>Manifestaciones de la Parte Recurrente</w:t>
      </w:r>
      <w:bookmarkEnd w:id="14"/>
    </w:p>
    <w:p w14:paraId="4E8AF011" w14:textId="77777777" w:rsidR="00865CF4" w:rsidRPr="00D33AC4" w:rsidRDefault="00865CF4" w:rsidP="00D33AC4">
      <w:pPr>
        <w:rPr>
          <w:rFonts w:eastAsia="Arial Unicode MS" w:cs="Arial"/>
        </w:rPr>
      </w:pPr>
      <w:r w:rsidRPr="00D33AC4">
        <w:rPr>
          <w:rFonts w:cs="Tahoma"/>
          <w:b/>
          <w:szCs w:val="24"/>
        </w:rPr>
        <w:t xml:space="preserve">LA PARTE RECURRENTE </w:t>
      </w:r>
      <w:r w:rsidRPr="00D33AC4">
        <w:rPr>
          <w:rFonts w:eastAsia="Arial Unicode MS" w:cs="Arial"/>
        </w:rPr>
        <w:t>no realizó manifestación alguna dentro del término legalmente concedido para tal efecto, ni presentó pruebas o alegatos.</w:t>
      </w:r>
    </w:p>
    <w:p w14:paraId="43289D82" w14:textId="77777777" w:rsidR="00865CF4" w:rsidRPr="00D33AC4" w:rsidRDefault="00865CF4" w:rsidP="00D33AC4">
      <w:pPr>
        <w:rPr>
          <w:rFonts w:eastAsia="Arial Unicode MS" w:cs="Arial"/>
        </w:rPr>
      </w:pPr>
    </w:p>
    <w:p w14:paraId="6B09022E" w14:textId="42997A2C" w:rsidR="00664420" w:rsidRPr="00D33AC4" w:rsidRDefault="00FE6957" w:rsidP="00D33AC4">
      <w:pPr>
        <w:pStyle w:val="Ttulo3"/>
        <w:spacing w:line="360" w:lineRule="auto"/>
        <w:rPr>
          <w:rFonts w:eastAsia="Calibri"/>
        </w:rPr>
      </w:pPr>
      <w:bookmarkStart w:id="15" w:name="_Toc176251621"/>
      <w:r w:rsidRPr="00D33AC4">
        <w:rPr>
          <w:rFonts w:eastAsia="Calibri"/>
        </w:rPr>
        <w:t>f</w:t>
      </w:r>
      <w:r w:rsidR="00664420" w:rsidRPr="00D33AC4">
        <w:rPr>
          <w:rFonts w:eastAsia="Calibri"/>
        </w:rPr>
        <w:t>) Ampliación de plazo</w:t>
      </w:r>
      <w:r w:rsidR="00865CF4" w:rsidRPr="00D33AC4">
        <w:rPr>
          <w:rFonts w:eastAsia="Calibri"/>
        </w:rPr>
        <w:t xml:space="preserve"> para resolver el Recurso de Revisión</w:t>
      </w:r>
      <w:bookmarkEnd w:id="15"/>
    </w:p>
    <w:p w14:paraId="10B20CA8" w14:textId="30545D7D" w:rsidR="00664420" w:rsidRPr="00D33AC4" w:rsidRDefault="00865CF4" w:rsidP="00D33AC4">
      <w:pPr>
        <w:tabs>
          <w:tab w:val="left" w:pos="3261"/>
        </w:tabs>
        <w:rPr>
          <w:rFonts w:eastAsia="Calibri" w:cs="Tahoma"/>
          <w:szCs w:val="22"/>
        </w:rPr>
      </w:pPr>
      <w:r w:rsidRPr="00D33AC4">
        <w:rPr>
          <w:rFonts w:eastAsia="Calibri" w:cs="Tahoma"/>
          <w:szCs w:val="22"/>
        </w:rPr>
        <w:t xml:space="preserve">Con fundamento en lo dispuesto en el artículo 181, párrafo tercero, de la Ley de Transparencia y Acceso a la Información Pública del Estado de México y Municipios, </w:t>
      </w:r>
      <w:r w:rsidRPr="00D33AC4">
        <w:rPr>
          <w:rFonts w:eastAsia="Calibri" w:cs="Tahoma"/>
          <w:b/>
          <w:bCs/>
          <w:szCs w:val="22"/>
        </w:rPr>
        <w:t>e</w:t>
      </w:r>
      <w:r w:rsidR="00664420" w:rsidRPr="00D33AC4">
        <w:rPr>
          <w:rFonts w:eastAsia="Calibri" w:cs="Tahoma"/>
          <w:b/>
          <w:bCs/>
          <w:szCs w:val="22"/>
        </w:rPr>
        <w:t xml:space="preserve">l </w:t>
      </w:r>
      <w:r w:rsidR="00FE6957" w:rsidRPr="00D33AC4">
        <w:rPr>
          <w:rFonts w:eastAsia="Calibri" w:cs="Tahoma"/>
          <w:b/>
          <w:bCs/>
          <w:szCs w:val="22"/>
        </w:rPr>
        <w:t>ocho</w:t>
      </w:r>
      <w:r w:rsidR="00664420" w:rsidRPr="00D33AC4">
        <w:rPr>
          <w:rFonts w:eastAsia="Calibri" w:cs="Tahoma"/>
          <w:b/>
          <w:bCs/>
          <w:szCs w:val="22"/>
        </w:rPr>
        <w:t xml:space="preserve"> de </w:t>
      </w:r>
      <w:r w:rsidR="00FE6957" w:rsidRPr="00D33AC4">
        <w:rPr>
          <w:rFonts w:eastAsia="Calibri" w:cs="Tahoma"/>
          <w:b/>
          <w:bCs/>
          <w:szCs w:val="22"/>
        </w:rPr>
        <w:t xml:space="preserve">mayo </w:t>
      </w:r>
      <w:r w:rsidR="00664420" w:rsidRPr="00D33AC4">
        <w:rPr>
          <w:rFonts w:eastAsia="Calibri" w:cs="Tahoma"/>
          <w:b/>
          <w:bCs/>
          <w:szCs w:val="22"/>
        </w:rPr>
        <w:t xml:space="preserve">de dos mil </w:t>
      </w:r>
      <w:r w:rsidR="00FE6957" w:rsidRPr="00D33AC4">
        <w:rPr>
          <w:rFonts w:eastAsia="Calibri" w:cs="Tahoma"/>
          <w:b/>
          <w:bCs/>
          <w:szCs w:val="22"/>
        </w:rPr>
        <w:t>veinticuatro</w:t>
      </w:r>
      <w:r w:rsidR="005723CB" w:rsidRPr="00D33AC4">
        <w:rPr>
          <w:rFonts w:eastAsia="Calibri" w:cs="Tahoma"/>
          <w:szCs w:val="22"/>
        </w:rPr>
        <w:t xml:space="preserve"> se </w:t>
      </w:r>
      <w:r w:rsidR="00664420" w:rsidRPr="00D33AC4">
        <w:rPr>
          <w:rFonts w:eastAsia="Calibri" w:cs="Tahoma"/>
          <w:szCs w:val="22"/>
        </w:rPr>
        <w:t xml:space="preserve">acordó ampliar por un periodo razonable el plazo para resolver el </w:t>
      </w:r>
      <w:r w:rsidR="005723CB" w:rsidRPr="00D33AC4">
        <w:rPr>
          <w:rFonts w:eastAsia="Calibri" w:cs="Tahoma"/>
          <w:szCs w:val="22"/>
        </w:rPr>
        <w:t xml:space="preserve">presente </w:t>
      </w:r>
      <w:r w:rsidR="00664420" w:rsidRPr="00D33AC4">
        <w:rPr>
          <w:rFonts w:eastAsia="Calibri" w:cs="Tahoma"/>
          <w:szCs w:val="22"/>
        </w:rPr>
        <w:t>Recurso de Revisión</w:t>
      </w:r>
      <w:r w:rsidR="00FE6957" w:rsidRPr="00D33AC4">
        <w:rPr>
          <w:rFonts w:eastAsia="Calibri" w:cs="Tahoma"/>
          <w:szCs w:val="22"/>
        </w:rPr>
        <w:t>.</w:t>
      </w:r>
    </w:p>
    <w:p w14:paraId="199C40A1" w14:textId="77777777" w:rsidR="00664420" w:rsidRPr="00D33AC4" w:rsidRDefault="00664420" w:rsidP="00D33AC4">
      <w:pPr>
        <w:tabs>
          <w:tab w:val="left" w:pos="3261"/>
        </w:tabs>
        <w:rPr>
          <w:rFonts w:eastAsia="Calibri" w:cs="Tahoma"/>
          <w:szCs w:val="22"/>
        </w:rPr>
      </w:pPr>
    </w:p>
    <w:p w14:paraId="1A6831CA" w14:textId="2E616716" w:rsidR="00664420" w:rsidRPr="00D33AC4" w:rsidRDefault="005723CB"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t>E</w:t>
      </w:r>
      <w:r w:rsidR="00664420" w:rsidRPr="00D33AC4">
        <w:rPr>
          <w:rStyle w:val="eop"/>
          <w:rFonts w:cs="Segoe UI"/>
          <w:sz w:val="22"/>
          <w:szCs w:val="22"/>
        </w:rPr>
        <w:t>l plazo para emitir resolución en el presente asunto encuentra justificación en el alto número de recursos de revisión recibidos</w:t>
      </w:r>
      <w:r w:rsidRPr="00D33AC4">
        <w:rPr>
          <w:rStyle w:val="eop"/>
          <w:rFonts w:cs="Segoe UI"/>
          <w:sz w:val="22"/>
          <w:szCs w:val="22"/>
        </w:rPr>
        <w:t xml:space="preserve"> por este Instituto</w:t>
      </w:r>
      <w:r w:rsidR="00664420" w:rsidRPr="00D33AC4">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120B354B" w14:textId="2CC39431" w:rsidR="00664420" w:rsidRPr="00D33AC4" w:rsidRDefault="005723CB"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t>Es importante</w:t>
      </w:r>
      <w:r w:rsidR="00664420" w:rsidRPr="00D33AC4">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163DD970" w14:textId="5C982D0D" w:rsidR="00664420" w:rsidRPr="00D33AC4" w:rsidRDefault="00664420"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D33AC4">
        <w:rPr>
          <w:rStyle w:val="eop"/>
          <w:rFonts w:cs="Segoe UI"/>
          <w:sz w:val="22"/>
          <w:szCs w:val="22"/>
        </w:rPr>
        <w:t xml:space="preserve"> </w:t>
      </w:r>
      <w:r w:rsidRPr="00D33AC4">
        <w:rPr>
          <w:rStyle w:val="eop"/>
          <w:rFonts w:cs="Segoe UI"/>
          <w:sz w:val="22"/>
          <w:szCs w:val="22"/>
        </w:rPr>
        <w:t xml:space="preserve">En ese sentido, el legislador </w:t>
      </w:r>
      <w:r w:rsidR="005723CB" w:rsidRPr="00D33AC4">
        <w:rPr>
          <w:rStyle w:val="eop"/>
          <w:rFonts w:cs="Segoe UI"/>
          <w:sz w:val="22"/>
          <w:szCs w:val="22"/>
        </w:rPr>
        <w:t>estableció</w:t>
      </w:r>
      <w:r w:rsidRPr="00D33AC4">
        <w:rPr>
          <w:rStyle w:val="eop"/>
          <w:rFonts w:cs="Segoe UI"/>
          <w:sz w:val="22"/>
          <w:szCs w:val="22"/>
        </w:rPr>
        <w:t xml:space="preserve"> los términos procesales </w:t>
      </w:r>
      <w:r w:rsidR="005723CB" w:rsidRPr="00D33AC4">
        <w:rPr>
          <w:rStyle w:val="eop"/>
          <w:rFonts w:cs="Segoe UI"/>
          <w:sz w:val="22"/>
          <w:szCs w:val="22"/>
        </w:rPr>
        <w:t>de forma general</w:t>
      </w:r>
      <w:r w:rsidRPr="00D33AC4">
        <w:rPr>
          <w:rStyle w:val="eop"/>
          <w:rFonts w:cs="Segoe UI"/>
          <w:sz w:val="22"/>
          <w:szCs w:val="22"/>
        </w:rPr>
        <w:t xml:space="preserve">, sin que pudiera prever la variada gama de casos que son resueltos por los órganos jurisdiccionales o </w:t>
      </w:r>
      <w:r w:rsidRPr="00D33AC4">
        <w:rPr>
          <w:rStyle w:val="eop"/>
          <w:rFonts w:cs="Segoe UI"/>
          <w:sz w:val="22"/>
          <w:szCs w:val="22"/>
        </w:rPr>
        <w:lastRenderedPageBreak/>
        <w:t>cuasi jurisdiccionales, tanto por la complejidad de los hechos, como por el número de casos que conocen.</w:t>
      </w:r>
    </w:p>
    <w:p w14:paraId="5DCB68D7"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5F81E110" w14:textId="4B11413C" w:rsidR="00664420" w:rsidRPr="00D33AC4" w:rsidRDefault="00664420"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t>Por ello, excepcionalmente, si un asunto es resuelto con posterioridad a los plazos señalados por la norma</w:t>
      </w:r>
      <w:r w:rsidR="00BF091A" w:rsidRPr="00D33AC4">
        <w:rPr>
          <w:rStyle w:val="eop"/>
          <w:rFonts w:cs="Segoe UI"/>
          <w:sz w:val="22"/>
          <w:szCs w:val="22"/>
        </w:rPr>
        <w:t>,</w:t>
      </w:r>
      <w:r w:rsidRPr="00D33AC4">
        <w:rPr>
          <w:rStyle w:val="eop"/>
          <w:rFonts w:cs="Segoe UI"/>
          <w:sz w:val="22"/>
          <w:szCs w:val="22"/>
        </w:rPr>
        <w:t xml:space="preserve"> debe analizarse la razonabilidad del tiempo necesario para su resolución, atentos a los siguientes criterios:</w:t>
      </w:r>
    </w:p>
    <w:p w14:paraId="14A3FE4E"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725FA17E" w14:textId="1C9900DC" w:rsidR="00664420" w:rsidRPr="00D33AC4" w:rsidRDefault="00664420" w:rsidP="00D33AC4">
      <w:pPr>
        <w:pStyle w:val="paragraph"/>
        <w:spacing w:before="0" w:beforeAutospacing="0" w:after="0" w:afterAutospacing="0"/>
        <w:ind w:left="567" w:right="539"/>
        <w:textAlignment w:val="baseline"/>
        <w:rPr>
          <w:rStyle w:val="eop"/>
          <w:rFonts w:cs="Segoe UI"/>
          <w:sz w:val="22"/>
          <w:szCs w:val="22"/>
        </w:rPr>
      </w:pPr>
      <w:r w:rsidRPr="00D33AC4">
        <w:rPr>
          <w:rStyle w:val="eop"/>
          <w:rFonts w:cs="Segoe UI"/>
          <w:b/>
          <w:bCs/>
          <w:sz w:val="22"/>
          <w:szCs w:val="22"/>
        </w:rPr>
        <w:t>Complejidad del asunto:</w:t>
      </w:r>
      <w:r w:rsidRPr="00D33AC4">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D33AC4" w:rsidRDefault="00664420" w:rsidP="00D33AC4">
      <w:pPr>
        <w:pStyle w:val="paragraph"/>
        <w:spacing w:before="0" w:beforeAutospacing="0" w:after="0" w:afterAutospacing="0"/>
        <w:ind w:left="567" w:right="539"/>
        <w:textAlignment w:val="baseline"/>
        <w:rPr>
          <w:rStyle w:val="eop"/>
          <w:rFonts w:cs="Segoe UI"/>
          <w:sz w:val="22"/>
          <w:szCs w:val="22"/>
        </w:rPr>
      </w:pPr>
      <w:r w:rsidRPr="00D33AC4">
        <w:rPr>
          <w:rStyle w:val="eop"/>
          <w:rFonts w:cs="Segoe UI"/>
          <w:b/>
          <w:bCs/>
          <w:sz w:val="22"/>
          <w:szCs w:val="22"/>
        </w:rPr>
        <w:t>Actividad Procesal del interesado:</w:t>
      </w:r>
      <w:r w:rsidRPr="00D33AC4">
        <w:rPr>
          <w:rStyle w:val="eop"/>
          <w:rFonts w:cs="Segoe UI"/>
          <w:sz w:val="22"/>
          <w:szCs w:val="22"/>
        </w:rPr>
        <w:t xml:space="preserve"> Acciones u omisiones del interesado.</w:t>
      </w:r>
    </w:p>
    <w:p w14:paraId="34F78766" w14:textId="2037AF76" w:rsidR="00664420" w:rsidRPr="00D33AC4" w:rsidRDefault="00664420" w:rsidP="00D33AC4">
      <w:pPr>
        <w:pStyle w:val="paragraph"/>
        <w:spacing w:before="0" w:beforeAutospacing="0" w:after="0" w:afterAutospacing="0"/>
        <w:ind w:left="567" w:right="539"/>
        <w:textAlignment w:val="baseline"/>
        <w:rPr>
          <w:rStyle w:val="eop"/>
          <w:rFonts w:cs="Segoe UI"/>
          <w:sz w:val="22"/>
          <w:szCs w:val="22"/>
        </w:rPr>
      </w:pPr>
      <w:r w:rsidRPr="00D33AC4">
        <w:rPr>
          <w:rStyle w:val="eop"/>
          <w:rFonts w:cs="Segoe UI"/>
          <w:b/>
          <w:bCs/>
          <w:sz w:val="22"/>
          <w:szCs w:val="22"/>
        </w:rPr>
        <w:t>Conducta de la Autoridad:</w:t>
      </w:r>
      <w:r w:rsidRPr="00D33AC4">
        <w:rPr>
          <w:rStyle w:val="eop"/>
          <w:rFonts w:cs="Segoe UI"/>
          <w:sz w:val="22"/>
          <w:szCs w:val="22"/>
        </w:rPr>
        <w:t xml:space="preserve"> Las Acciones u omisiones realizadas en el</w:t>
      </w:r>
      <w:r w:rsidR="00BF091A" w:rsidRPr="00D33AC4">
        <w:rPr>
          <w:rStyle w:val="eop"/>
          <w:rFonts w:cs="Segoe UI"/>
          <w:sz w:val="22"/>
          <w:szCs w:val="22"/>
        </w:rPr>
        <w:t xml:space="preserve"> </w:t>
      </w:r>
      <w:r w:rsidRPr="00D33AC4">
        <w:rPr>
          <w:rStyle w:val="eop"/>
          <w:rFonts w:cs="Segoe UI"/>
          <w:sz w:val="22"/>
          <w:szCs w:val="22"/>
        </w:rPr>
        <w:t>procedimiento. Así como si la autoridad actuó con la debida diligencia.</w:t>
      </w:r>
    </w:p>
    <w:p w14:paraId="17122607" w14:textId="30536F04" w:rsidR="00664420" w:rsidRPr="00D33AC4" w:rsidRDefault="00664420" w:rsidP="00D33AC4">
      <w:pPr>
        <w:pStyle w:val="paragraph"/>
        <w:spacing w:before="0" w:beforeAutospacing="0" w:after="0" w:afterAutospacing="0"/>
        <w:ind w:left="567" w:right="539"/>
        <w:textAlignment w:val="baseline"/>
        <w:rPr>
          <w:rStyle w:val="eop"/>
          <w:rFonts w:cs="Segoe UI"/>
          <w:sz w:val="22"/>
          <w:szCs w:val="22"/>
        </w:rPr>
      </w:pPr>
      <w:r w:rsidRPr="00D33AC4">
        <w:rPr>
          <w:rStyle w:val="eop"/>
          <w:rFonts w:cs="Segoe UI"/>
          <w:b/>
          <w:bCs/>
          <w:sz w:val="22"/>
          <w:szCs w:val="22"/>
        </w:rPr>
        <w:t>La afectación generada en la situación jurídica de la persona involucrada en el proceso:</w:t>
      </w:r>
      <w:r w:rsidRPr="00D33AC4">
        <w:rPr>
          <w:rStyle w:val="eop"/>
          <w:rFonts w:cs="Segoe UI"/>
          <w:sz w:val="22"/>
          <w:szCs w:val="22"/>
        </w:rPr>
        <w:t xml:space="preserve"> Violación a sus derechos humanos.</w:t>
      </w:r>
    </w:p>
    <w:p w14:paraId="2E49A972" w14:textId="77777777" w:rsidR="00664420" w:rsidRPr="00D33AC4" w:rsidRDefault="00664420" w:rsidP="00D33AC4">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35CA93E9"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t>Argumento que encuentra sustento en la jurisprudencia P./J. 32/92 emitida por el Pleno de la Suprema Corte de Justicia de la Nación de rubro “</w:t>
      </w:r>
      <w:r w:rsidRPr="00D33AC4">
        <w:rPr>
          <w:rStyle w:val="eop"/>
          <w:rFonts w:cs="Segoe UI"/>
          <w:b/>
          <w:bCs/>
          <w:sz w:val="22"/>
          <w:szCs w:val="22"/>
        </w:rPr>
        <w:t xml:space="preserve">TÉRMINOS PROCESALES. PARA DETERMINAR SI UN FUNCIONARIO JUDICIAL ACTUÓ INDEBIDAMENTE POR NO RESPETARLOS SE DEBE ATENDER AL PRESUPUESTO QUE CONSIDERÓ EL </w:t>
      </w:r>
      <w:r w:rsidRPr="00D33AC4">
        <w:rPr>
          <w:rStyle w:val="eop"/>
          <w:rFonts w:cs="Segoe UI"/>
          <w:b/>
          <w:bCs/>
          <w:sz w:val="22"/>
          <w:szCs w:val="22"/>
        </w:rPr>
        <w:lastRenderedPageBreak/>
        <w:t>LEGISLADOR AL FIJARLOS Y LAS CARACTERÍSTICAS DEL CASO</w:t>
      </w:r>
      <w:r w:rsidRPr="00D33AC4">
        <w:rPr>
          <w:rStyle w:val="eop"/>
          <w:rFonts w:cs="Segoe UI"/>
          <w:sz w:val="22"/>
          <w:szCs w:val="22"/>
        </w:rPr>
        <w:t>.”, visible en la Gaceta del Seminario Judicial de la Federación con el registro digital 205635.</w:t>
      </w:r>
    </w:p>
    <w:p w14:paraId="37992CD5"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0A59C365" w14:textId="5FE746C3" w:rsidR="00664420" w:rsidRPr="00D33AC4" w:rsidRDefault="00664420"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78B598AB" w14:textId="01D1B1AD" w:rsidR="00664420" w:rsidRPr="00D33AC4" w:rsidRDefault="00664420"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t>Al respecto</w:t>
      </w:r>
      <w:r w:rsidR="00BF091A" w:rsidRPr="00D33AC4">
        <w:rPr>
          <w:rStyle w:val="eop"/>
          <w:rFonts w:cs="Segoe UI"/>
          <w:sz w:val="22"/>
          <w:szCs w:val="22"/>
        </w:rPr>
        <w:t>,</w:t>
      </w:r>
      <w:r w:rsidRPr="00D33AC4">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7390FB31" w14:textId="77777777" w:rsidR="00664420" w:rsidRPr="00D33AC4" w:rsidRDefault="00664420" w:rsidP="00D33AC4">
      <w:pPr>
        <w:pStyle w:val="paragraph"/>
        <w:spacing w:before="0" w:beforeAutospacing="0" w:after="0" w:afterAutospacing="0"/>
        <w:ind w:left="567" w:right="539"/>
        <w:textAlignment w:val="baseline"/>
        <w:rPr>
          <w:rStyle w:val="eop"/>
          <w:rFonts w:cs="Segoe UI"/>
          <w:sz w:val="20"/>
          <w:szCs w:val="20"/>
        </w:rPr>
      </w:pPr>
      <w:r w:rsidRPr="00D33AC4">
        <w:rPr>
          <w:rStyle w:val="eop"/>
          <w:rFonts w:cs="Segoe UI"/>
          <w:b/>
          <w:bCs/>
          <w:sz w:val="20"/>
          <w:szCs w:val="20"/>
        </w:rPr>
        <w:t>“PLAZO RAZONABLE PARA RESOLVER. DIMENSIÓN Y EFECTOS DE ESTE CONCEPTO CUANDO SE ADUCE EXCESIVA CARGA DE TRABAJO.”</w:t>
      </w:r>
      <w:r w:rsidRPr="00D33AC4">
        <w:rPr>
          <w:rStyle w:val="eop"/>
          <w:rFonts w:cs="Segoe UI"/>
          <w:sz w:val="20"/>
          <w:szCs w:val="20"/>
        </w:rPr>
        <w:t xml:space="preserve"> consultable en el Seminario Judicial de la Federación y su gaceta, con el registro digital 2002351.</w:t>
      </w:r>
    </w:p>
    <w:p w14:paraId="7D07BF4B" w14:textId="77777777" w:rsidR="00BF091A" w:rsidRPr="00D33AC4" w:rsidRDefault="00BF091A" w:rsidP="00D33AC4">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D33AC4" w:rsidRDefault="00664420" w:rsidP="00D33AC4">
      <w:pPr>
        <w:pStyle w:val="paragraph"/>
        <w:spacing w:before="0" w:beforeAutospacing="0" w:after="0" w:afterAutospacing="0"/>
        <w:ind w:left="567" w:right="539"/>
        <w:textAlignment w:val="baseline"/>
        <w:rPr>
          <w:rStyle w:val="eop"/>
          <w:rFonts w:cs="Segoe UI"/>
          <w:sz w:val="20"/>
          <w:szCs w:val="20"/>
        </w:rPr>
      </w:pPr>
      <w:r w:rsidRPr="00D33AC4">
        <w:rPr>
          <w:rStyle w:val="eop"/>
          <w:rFonts w:cs="Segoe UI"/>
          <w:b/>
          <w:bCs/>
          <w:sz w:val="20"/>
          <w:szCs w:val="20"/>
        </w:rPr>
        <w:t>“PLAZO RAZONABLE PARA RESOLVER. CONCEPTO Y ELEMENTOS QUE LO INTEGRAN A LA LUZ DEL DERECHO INTERNACIONAL DE LOS DERECHOS HUMANOS</w:t>
      </w:r>
      <w:r w:rsidRPr="00D33AC4">
        <w:rPr>
          <w:rStyle w:val="eop"/>
          <w:rFonts w:cs="Segoe UI"/>
          <w:sz w:val="20"/>
          <w:szCs w:val="20"/>
        </w:rPr>
        <w:t>.”, visible en el Seminario Judicial de la Federación y su gaceta, con el registro digital 2002350.</w:t>
      </w:r>
    </w:p>
    <w:p w14:paraId="7D4C9515" w14:textId="77777777" w:rsidR="00664420" w:rsidRPr="00D33AC4" w:rsidRDefault="00664420" w:rsidP="00D33AC4">
      <w:pPr>
        <w:pStyle w:val="paragraph"/>
        <w:spacing w:before="0" w:beforeAutospacing="0" w:after="0" w:afterAutospacing="0"/>
        <w:textAlignment w:val="baseline"/>
        <w:rPr>
          <w:rStyle w:val="eop"/>
          <w:rFonts w:cs="Segoe UI"/>
          <w:sz w:val="22"/>
          <w:szCs w:val="22"/>
        </w:rPr>
      </w:pPr>
    </w:p>
    <w:p w14:paraId="7E0035F8" w14:textId="7BFAED68" w:rsidR="00664420" w:rsidRPr="00D33AC4" w:rsidRDefault="00664420" w:rsidP="00D33AC4">
      <w:pPr>
        <w:pStyle w:val="paragraph"/>
        <w:spacing w:before="0" w:beforeAutospacing="0" w:after="0" w:afterAutospacing="0"/>
        <w:textAlignment w:val="baseline"/>
        <w:rPr>
          <w:rStyle w:val="eop"/>
          <w:rFonts w:cs="Segoe UI"/>
          <w:sz w:val="22"/>
          <w:szCs w:val="22"/>
        </w:rPr>
      </w:pPr>
      <w:r w:rsidRPr="00D33AC4">
        <w:rPr>
          <w:rStyle w:val="eop"/>
          <w:rFonts w:cs="Segoe UI"/>
          <w:sz w:val="22"/>
          <w:szCs w:val="22"/>
        </w:rPr>
        <w:lastRenderedPageBreak/>
        <w:t xml:space="preserve">Por ello, este organismo garante comprometido con la tutela de los derechos humanos </w:t>
      </w:r>
      <w:r w:rsidR="00BF091A" w:rsidRPr="00D33AC4">
        <w:rPr>
          <w:rStyle w:val="eop"/>
          <w:rFonts w:cs="Segoe UI"/>
          <w:sz w:val="22"/>
          <w:szCs w:val="22"/>
        </w:rPr>
        <w:t>confiados</w:t>
      </w:r>
      <w:r w:rsidRPr="00D33AC4">
        <w:rPr>
          <w:rStyle w:val="eop"/>
          <w:rFonts w:cs="Segoe UI"/>
          <w:sz w:val="22"/>
          <w:szCs w:val="22"/>
        </w:rPr>
        <w:t xml:space="preserve"> señala que este exceso del plazo legal para resolver el asunto resulta de carácter excepcional.</w:t>
      </w:r>
    </w:p>
    <w:p w14:paraId="6923684C" w14:textId="77777777" w:rsidR="00664420" w:rsidRPr="00D33AC4" w:rsidRDefault="00664420" w:rsidP="00D33AC4">
      <w:pPr>
        <w:rPr>
          <w:rFonts w:cs="Tahoma"/>
          <w:szCs w:val="22"/>
        </w:rPr>
      </w:pPr>
    </w:p>
    <w:p w14:paraId="0E651988" w14:textId="7580D135" w:rsidR="00664420" w:rsidRPr="00D33AC4" w:rsidRDefault="00FE6957" w:rsidP="00D33AC4">
      <w:pPr>
        <w:pStyle w:val="Ttulo3"/>
        <w:spacing w:line="360" w:lineRule="auto"/>
      </w:pPr>
      <w:bookmarkStart w:id="16" w:name="_Toc176251622"/>
      <w:r w:rsidRPr="00D33AC4">
        <w:t>g</w:t>
      </w:r>
      <w:r w:rsidR="00664420" w:rsidRPr="00D33AC4">
        <w:t>) Cierre de instrucción</w:t>
      </w:r>
      <w:bookmarkEnd w:id="16"/>
    </w:p>
    <w:p w14:paraId="79AF95DC" w14:textId="5D054E4D" w:rsidR="00664420" w:rsidRPr="00D33AC4" w:rsidRDefault="00BF091A" w:rsidP="00D33AC4">
      <w:r w:rsidRPr="00D33AC4">
        <w:rPr>
          <w:rFonts w:cs="Tahoma"/>
          <w:szCs w:val="22"/>
        </w:rPr>
        <w:t>Al no existir diligencias pendientes por desahogar</w:t>
      </w:r>
      <w:r w:rsidRPr="00D33AC4">
        <w:rPr>
          <w:rFonts w:cs="Arial"/>
        </w:rPr>
        <w:t xml:space="preserve">, el </w:t>
      </w:r>
      <w:bookmarkStart w:id="17" w:name="_Hlk104892386"/>
      <w:r w:rsidR="00E556BF" w:rsidRPr="00D33AC4">
        <w:rPr>
          <w:rFonts w:cs="Arial"/>
          <w:b/>
        </w:rPr>
        <w:t>tres</w:t>
      </w:r>
      <w:r w:rsidRPr="00D33AC4">
        <w:rPr>
          <w:rFonts w:cs="Arial"/>
          <w:b/>
        </w:rPr>
        <w:t xml:space="preserve"> de </w:t>
      </w:r>
      <w:bookmarkEnd w:id="17"/>
      <w:r w:rsidR="00E556BF" w:rsidRPr="00D33AC4">
        <w:rPr>
          <w:rFonts w:cs="Arial"/>
          <w:b/>
        </w:rPr>
        <w:t>septiembre</w:t>
      </w:r>
      <w:r w:rsidRPr="00D33AC4">
        <w:rPr>
          <w:rFonts w:cs="Arial"/>
          <w:b/>
        </w:rPr>
        <w:t xml:space="preserve"> de dos mil </w:t>
      </w:r>
      <w:r w:rsidR="00E556BF" w:rsidRPr="00D33AC4">
        <w:rPr>
          <w:rFonts w:cs="Arial"/>
          <w:b/>
        </w:rPr>
        <w:t>veinticuatro</w:t>
      </w:r>
      <w:r w:rsidRPr="00D33AC4">
        <w:rPr>
          <w:rFonts w:cs="Arial"/>
        </w:rPr>
        <w:t xml:space="preserve"> la </w:t>
      </w:r>
      <w:r w:rsidRPr="00D33AC4">
        <w:rPr>
          <w:rFonts w:cs="Arial"/>
          <w:b/>
          <w:bCs/>
        </w:rPr>
        <w:t xml:space="preserve">Comisionada </w:t>
      </w:r>
      <w:r w:rsidRPr="00D33AC4">
        <w:rPr>
          <w:b/>
        </w:rPr>
        <w:t xml:space="preserve">Sharon Cristina Morales Martínez </w:t>
      </w:r>
      <w:r w:rsidRPr="00D33AC4">
        <w:rPr>
          <w:rFonts w:cs="Arial"/>
        </w:rPr>
        <w:t>acordó el cierre de instrucción</w:t>
      </w:r>
      <w:r w:rsidR="0011350D" w:rsidRPr="00D33AC4">
        <w:rPr>
          <w:rFonts w:cs="Arial"/>
        </w:rPr>
        <w:t xml:space="preserve"> y</w:t>
      </w:r>
      <w:r w:rsidRPr="00D33AC4">
        <w:rPr>
          <w:rFonts w:cs="Arial"/>
        </w:rPr>
        <w:t xml:space="preserve"> </w:t>
      </w:r>
      <w:r w:rsidR="0011350D" w:rsidRPr="00D33AC4">
        <w:rPr>
          <w:rFonts w:cs="Arial"/>
        </w:rPr>
        <w:t xml:space="preserve">la </w:t>
      </w:r>
      <w:r w:rsidRPr="00D33AC4">
        <w:rPr>
          <w:rFonts w:cs="Arial"/>
        </w:rPr>
        <w:t>remisión del expediente a efecto de ser resuelto, de conformidad con lo establecido en el artículo 185 fracciones VI y VIII de la Ley de Transparencia y Acceso a la Información Pública del Estado de México y Municipios</w:t>
      </w:r>
      <w:r w:rsidRPr="00D33AC4">
        <w:t>.</w:t>
      </w:r>
      <w:r w:rsidR="0011350D" w:rsidRPr="00D33AC4">
        <w:t xml:space="preserve"> Dicho acuerdo </w:t>
      </w:r>
      <w:r w:rsidR="00664420" w:rsidRPr="00D33AC4">
        <w:rPr>
          <w:rFonts w:cs="Tahoma"/>
          <w:szCs w:val="22"/>
        </w:rPr>
        <w:t xml:space="preserve">fue notificado a las partes el mismo día a través del </w:t>
      </w:r>
      <w:r w:rsidR="00664420" w:rsidRPr="00D33AC4">
        <w:rPr>
          <w:rFonts w:cs="Tahoma"/>
          <w:szCs w:val="22"/>
          <w:lang w:val="es-ES"/>
        </w:rPr>
        <w:t>SAIMEX</w:t>
      </w:r>
      <w:r w:rsidR="00664420" w:rsidRPr="00D33AC4">
        <w:rPr>
          <w:rFonts w:cs="Tahoma"/>
          <w:szCs w:val="22"/>
        </w:rPr>
        <w:t>.</w:t>
      </w:r>
    </w:p>
    <w:p w14:paraId="741683E3" w14:textId="77777777" w:rsidR="0011350D" w:rsidRPr="00D33AC4" w:rsidRDefault="0011350D" w:rsidP="00D33AC4">
      <w:pPr>
        <w:rPr>
          <w:rFonts w:cs="Tahoma"/>
          <w:szCs w:val="22"/>
        </w:rPr>
      </w:pPr>
    </w:p>
    <w:p w14:paraId="7A9629DE" w14:textId="77777777" w:rsidR="00664420" w:rsidRPr="00D33AC4" w:rsidRDefault="00664420" w:rsidP="00D33AC4">
      <w:pPr>
        <w:pStyle w:val="Ttulo1"/>
        <w:rPr>
          <w:rFonts w:eastAsiaTheme="minorHAnsi"/>
          <w:lang w:eastAsia="en-US"/>
        </w:rPr>
      </w:pPr>
      <w:bookmarkStart w:id="18" w:name="_Toc176251623"/>
      <w:r w:rsidRPr="00D33AC4">
        <w:rPr>
          <w:rFonts w:eastAsiaTheme="minorHAnsi"/>
          <w:lang w:eastAsia="en-US"/>
        </w:rPr>
        <w:t>CONSIDERANDOS</w:t>
      </w:r>
      <w:bookmarkEnd w:id="18"/>
    </w:p>
    <w:p w14:paraId="6DD1243B" w14:textId="77777777" w:rsidR="00664420" w:rsidRPr="00D33AC4" w:rsidRDefault="00664420" w:rsidP="00D33AC4">
      <w:pPr>
        <w:contextualSpacing/>
        <w:jc w:val="center"/>
        <w:rPr>
          <w:rFonts w:eastAsiaTheme="minorHAnsi" w:cs="Tahoma"/>
          <w:b/>
          <w:szCs w:val="22"/>
          <w:lang w:eastAsia="en-US"/>
        </w:rPr>
      </w:pPr>
    </w:p>
    <w:p w14:paraId="0B67CB92" w14:textId="2E307D3B" w:rsidR="00664420" w:rsidRPr="00D33AC4" w:rsidRDefault="00664420" w:rsidP="00D33AC4">
      <w:pPr>
        <w:pStyle w:val="Ttulo2"/>
        <w:rPr>
          <w:rFonts w:eastAsia="Batang"/>
        </w:rPr>
      </w:pPr>
      <w:bookmarkStart w:id="19" w:name="_Toc176251624"/>
      <w:r w:rsidRPr="00D33AC4">
        <w:rPr>
          <w:rFonts w:eastAsia="Batang"/>
        </w:rPr>
        <w:t xml:space="preserve">PRIMERO. </w:t>
      </w:r>
      <w:r w:rsidR="00BA55A8" w:rsidRPr="00D33AC4">
        <w:rPr>
          <w:rFonts w:eastAsia="Batang"/>
        </w:rPr>
        <w:t>Procedibilidad</w:t>
      </w:r>
      <w:bookmarkEnd w:id="19"/>
    </w:p>
    <w:p w14:paraId="39C52BC1" w14:textId="56FCC20D" w:rsidR="00BA55A8" w:rsidRPr="00D33AC4" w:rsidRDefault="00BA55A8" w:rsidP="00D33AC4">
      <w:pPr>
        <w:pStyle w:val="Ttulo3"/>
        <w:spacing w:line="360" w:lineRule="auto"/>
      </w:pPr>
      <w:bookmarkStart w:id="20" w:name="_Toc176251625"/>
      <w:r w:rsidRPr="00D33AC4">
        <w:t>a) Competencia</w:t>
      </w:r>
      <w:r w:rsidR="00150C49" w:rsidRPr="00D33AC4">
        <w:t xml:space="preserve"> del Instituto</w:t>
      </w:r>
      <w:bookmarkEnd w:id="20"/>
    </w:p>
    <w:p w14:paraId="56E64942" w14:textId="6572EDF7" w:rsidR="0011350D" w:rsidRPr="00D33AC4" w:rsidRDefault="0011350D" w:rsidP="00D33AC4">
      <w:pPr>
        <w:rPr>
          <w:rFonts w:cs="Arial"/>
        </w:rPr>
      </w:pPr>
      <w:r w:rsidRPr="00D33AC4">
        <w:t xml:space="preserve">Este Instituto de Transparencia, Acceso a la Información Pública y Protección de Datos Personales del Estado de México y Municipios es competente para conocer y resolver </w:t>
      </w:r>
      <w:r w:rsidR="005F65B7" w:rsidRPr="00D33AC4">
        <w:t xml:space="preserve">el </w:t>
      </w:r>
      <w:r w:rsidRPr="00D33AC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33AC4">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D33AC4" w:rsidRDefault="00BA55A8" w:rsidP="00D33AC4">
      <w:pPr>
        <w:pStyle w:val="Ttulo3"/>
        <w:spacing w:line="360" w:lineRule="auto"/>
      </w:pPr>
      <w:bookmarkStart w:id="21" w:name="_Toc176251626"/>
      <w:r w:rsidRPr="00D33AC4">
        <w:lastRenderedPageBreak/>
        <w:t>b)</w:t>
      </w:r>
      <w:r w:rsidR="00664420" w:rsidRPr="00D33AC4">
        <w:t xml:space="preserve"> </w:t>
      </w:r>
      <w:r w:rsidR="00D91CB4" w:rsidRPr="00D33AC4">
        <w:t>Legitimidad</w:t>
      </w:r>
      <w:r w:rsidRPr="00D33AC4">
        <w:t xml:space="preserve"> de la parte recurrente</w:t>
      </w:r>
      <w:bookmarkEnd w:id="21"/>
    </w:p>
    <w:p w14:paraId="26FEA382" w14:textId="0B06695C" w:rsidR="00D91CB4" w:rsidRPr="00D33AC4" w:rsidRDefault="00D91CB4" w:rsidP="00D33AC4">
      <w:pPr>
        <w:rPr>
          <w:rFonts w:cs="Arial"/>
          <w:bCs/>
        </w:rPr>
      </w:pPr>
      <w:r w:rsidRPr="00D33AC4">
        <w:rPr>
          <w:rFonts w:cs="Arial"/>
          <w:bCs/>
        </w:rPr>
        <w:t>El recurso de revisión fue interpuesto por parte legítima, ya que se presentó por la misma persona que formuló la solicitud de acceso a la Información Pública,</w:t>
      </w:r>
      <w:r w:rsidRPr="00D33AC4">
        <w:rPr>
          <w:rFonts w:cs="Arial"/>
          <w:b/>
          <w:bCs/>
        </w:rPr>
        <w:t xml:space="preserve"> </w:t>
      </w:r>
      <w:r w:rsidRPr="00D33AC4">
        <w:rPr>
          <w:rFonts w:cs="Arial"/>
        </w:rPr>
        <w:t>debido a que los datos de acceso</w:t>
      </w:r>
      <w:r w:rsidRPr="00D33AC4">
        <w:rPr>
          <w:rFonts w:cs="Arial"/>
          <w:b/>
          <w:bCs/>
        </w:rPr>
        <w:t xml:space="preserve"> </w:t>
      </w:r>
      <w:r w:rsidRPr="00D33AC4">
        <w:rPr>
          <w:rFonts w:cs="Arial"/>
        </w:rPr>
        <w:t>SAIMEX</w:t>
      </w:r>
      <w:r w:rsidRPr="00D33AC4">
        <w:rPr>
          <w:rFonts w:eastAsia="Calibri" w:cs="Arial"/>
          <w:lang w:eastAsia="en-US"/>
        </w:rPr>
        <w:t xml:space="preserve"> son personales e irrepetibles.</w:t>
      </w:r>
    </w:p>
    <w:p w14:paraId="2C367810" w14:textId="77777777" w:rsidR="00D91CB4" w:rsidRPr="00D33AC4" w:rsidRDefault="00D91CB4" w:rsidP="00D33AC4"/>
    <w:p w14:paraId="496490FC" w14:textId="1A5F3FDB" w:rsidR="00D91CB4" w:rsidRPr="00D33AC4" w:rsidRDefault="00BA55A8" w:rsidP="00D33AC4">
      <w:pPr>
        <w:pStyle w:val="Ttulo3"/>
        <w:spacing w:line="360" w:lineRule="auto"/>
        <w:rPr>
          <w:rFonts w:eastAsia="Calibri"/>
          <w:lang w:eastAsia="es-ES_tradnl"/>
        </w:rPr>
      </w:pPr>
      <w:bookmarkStart w:id="22" w:name="_Toc176251627"/>
      <w:r w:rsidRPr="00D33AC4">
        <w:rPr>
          <w:rFonts w:eastAsia="Calibri"/>
          <w:lang w:eastAsia="es-ES_tradnl"/>
        </w:rPr>
        <w:t>c)</w:t>
      </w:r>
      <w:r w:rsidR="00664420" w:rsidRPr="00D33AC4">
        <w:rPr>
          <w:rFonts w:eastAsia="Calibri"/>
          <w:lang w:eastAsia="es-ES_tradnl"/>
        </w:rPr>
        <w:t xml:space="preserve"> </w:t>
      </w:r>
      <w:r w:rsidR="00D91CB4" w:rsidRPr="00D33AC4">
        <w:rPr>
          <w:rFonts w:eastAsia="Calibri"/>
          <w:lang w:eastAsia="es-ES_tradnl"/>
        </w:rPr>
        <w:t>Plazo para interponer el recurso</w:t>
      </w:r>
      <w:bookmarkEnd w:id="22"/>
    </w:p>
    <w:p w14:paraId="106D37EE" w14:textId="4BA32DBE" w:rsidR="00D91CB4" w:rsidRPr="00D33AC4" w:rsidRDefault="00D91CB4" w:rsidP="00D33AC4">
      <w:pPr>
        <w:rPr>
          <w:rFonts w:eastAsiaTheme="minorEastAsia" w:cs="Arial"/>
          <w:lang w:val="es-ES_tradnl"/>
        </w:rPr>
      </w:pPr>
      <w:r w:rsidRPr="00D33AC4">
        <w:rPr>
          <w:rFonts w:cs="Arial"/>
          <w:b/>
        </w:rPr>
        <w:t>EL SUJETO OBLIGADO</w:t>
      </w:r>
      <w:r w:rsidRPr="00D33AC4">
        <w:rPr>
          <w:rFonts w:cs="Arial"/>
        </w:rPr>
        <w:t xml:space="preserve"> notificó la respuesta a la solicitud de acceso a la Información Pública el </w:t>
      </w:r>
      <w:r w:rsidR="00D424B5" w:rsidRPr="00D33AC4">
        <w:rPr>
          <w:rFonts w:eastAsia="Palatino Linotype" w:cs="Palatino Linotype"/>
          <w:b/>
        </w:rPr>
        <w:t>veintiséis</w:t>
      </w:r>
      <w:r w:rsidRPr="00D33AC4">
        <w:rPr>
          <w:rFonts w:eastAsia="Palatino Linotype" w:cs="Palatino Linotype"/>
          <w:b/>
        </w:rPr>
        <w:t xml:space="preserve"> de </w:t>
      </w:r>
      <w:r w:rsidR="00D424B5" w:rsidRPr="00D33AC4">
        <w:rPr>
          <w:rFonts w:eastAsia="Palatino Linotype" w:cs="Palatino Linotype"/>
          <w:b/>
        </w:rPr>
        <w:t xml:space="preserve">febrero </w:t>
      </w:r>
      <w:r w:rsidRPr="00D33AC4">
        <w:rPr>
          <w:rFonts w:eastAsia="Palatino Linotype" w:cs="Palatino Linotype"/>
          <w:b/>
        </w:rPr>
        <w:t xml:space="preserve">de dos mil </w:t>
      </w:r>
      <w:r w:rsidR="00D424B5" w:rsidRPr="00D33AC4">
        <w:rPr>
          <w:rFonts w:eastAsia="Palatino Linotype" w:cs="Palatino Linotype"/>
          <w:b/>
        </w:rPr>
        <w:t>veinticuatro</w:t>
      </w:r>
      <w:r w:rsidRPr="00D33AC4">
        <w:rPr>
          <w:rFonts w:cs="Arial"/>
        </w:rPr>
        <w:t xml:space="preserve"> </w:t>
      </w:r>
      <w:r w:rsidR="00A53315" w:rsidRPr="00D33AC4">
        <w:rPr>
          <w:rFonts w:cs="Arial"/>
        </w:rPr>
        <w:t xml:space="preserve">y el recurso </w:t>
      </w:r>
      <w:r w:rsidR="00A53315" w:rsidRPr="00D33AC4">
        <w:rPr>
          <w:rFonts w:eastAsia="Palatino Linotype" w:cs="Palatino Linotype"/>
        </w:rPr>
        <w:t xml:space="preserve">que nos ocupa se interpuso el </w:t>
      </w:r>
      <w:r w:rsidR="00D424B5" w:rsidRPr="00D33AC4">
        <w:rPr>
          <w:rFonts w:eastAsia="Palatino Linotype" w:cs="Palatino Linotype"/>
          <w:b/>
        </w:rPr>
        <w:t>cinco de marzo</w:t>
      </w:r>
      <w:r w:rsidR="00A53315" w:rsidRPr="00D33AC4">
        <w:rPr>
          <w:rFonts w:eastAsia="Palatino Linotype" w:cs="Palatino Linotype"/>
          <w:b/>
        </w:rPr>
        <w:t xml:space="preserve"> de </w:t>
      </w:r>
      <w:r w:rsidR="00D424B5" w:rsidRPr="00D33AC4">
        <w:rPr>
          <w:rFonts w:eastAsia="Palatino Linotype" w:cs="Palatino Linotype"/>
          <w:b/>
        </w:rPr>
        <w:t>dos mil veinticuatro</w:t>
      </w:r>
      <w:r w:rsidR="00A53315" w:rsidRPr="00D33AC4">
        <w:rPr>
          <w:rFonts w:eastAsia="Palatino Linotype" w:cs="Palatino Linotype"/>
          <w:bCs/>
        </w:rPr>
        <w:t>;</w:t>
      </w:r>
      <w:r w:rsidR="00A53315" w:rsidRPr="00D33AC4">
        <w:rPr>
          <w:rFonts w:eastAsia="Palatino Linotype" w:cs="Palatino Linotype"/>
        </w:rPr>
        <w:t xml:space="preserve"> por lo tanto, éste se encuentra dentro del margen temporal previsto en el artículo 178 de la </w:t>
      </w:r>
      <w:r w:rsidR="00A53315" w:rsidRPr="00D33AC4">
        <w:rPr>
          <w:rFonts w:cs="Arial"/>
        </w:rPr>
        <w:t>Ley de Transparencia y Acceso a la Información Pública del Estado de México y Municipios</w:t>
      </w:r>
      <w:r w:rsidR="00CB7E9A" w:rsidRPr="00D33AC4">
        <w:rPr>
          <w:rFonts w:eastAsiaTheme="minorEastAsia" w:cs="Arial"/>
          <w:lang w:val="es-ES_tradnl"/>
        </w:rPr>
        <w:t>.</w:t>
      </w:r>
    </w:p>
    <w:p w14:paraId="49076992" w14:textId="77777777" w:rsidR="00D91CB4" w:rsidRPr="00D33AC4" w:rsidRDefault="00D91CB4" w:rsidP="00D33AC4">
      <w:pPr>
        <w:rPr>
          <w:rFonts w:eastAsia="Palatino Linotype" w:cs="Palatino Linotype"/>
        </w:rPr>
      </w:pPr>
    </w:p>
    <w:p w14:paraId="46C0EB3A" w14:textId="08E0931A" w:rsidR="00A53315" w:rsidRPr="00D33AC4" w:rsidRDefault="00BA55A8" w:rsidP="00D33AC4">
      <w:pPr>
        <w:pStyle w:val="Ttulo3"/>
        <w:spacing w:line="360" w:lineRule="auto"/>
        <w:rPr>
          <w:rFonts w:eastAsia="Calibri"/>
          <w:lang w:eastAsia="es-ES_tradnl"/>
        </w:rPr>
      </w:pPr>
      <w:bookmarkStart w:id="23" w:name="_Toc176251628"/>
      <w:r w:rsidRPr="00D33AC4">
        <w:rPr>
          <w:rFonts w:eastAsia="Calibri"/>
          <w:lang w:eastAsia="es-ES_tradnl"/>
        </w:rPr>
        <w:t>d)</w:t>
      </w:r>
      <w:r w:rsidR="00D91CB4" w:rsidRPr="00D33AC4">
        <w:rPr>
          <w:rFonts w:eastAsia="Calibri"/>
          <w:lang w:eastAsia="es-ES_tradnl"/>
        </w:rPr>
        <w:t xml:space="preserve"> </w:t>
      </w:r>
      <w:r w:rsidR="0086735B" w:rsidRPr="00D33AC4">
        <w:rPr>
          <w:rFonts w:eastAsia="Calibri"/>
          <w:lang w:eastAsia="es-ES_tradnl"/>
        </w:rPr>
        <w:t>Causal de Procedencia</w:t>
      </w:r>
      <w:bookmarkEnd w:id="23"/>
    </w:p>
    <w:p w14:paraId="190404A6" w14:textId="381C5D12" w:rsidR="00BA55A8" w:rsidRPr="00D33AC4" w:rsidRDefault="00BA55A8" w:rsidP="00D33AC4">
      <w:r w:rsidRPr="00D33AC4">
        <w:rPr>
          <w:rFonts w:cs="Arial"/>
        </w:rPr>
        <w:t xml:space="preserve">Resulta procedente la interposición del recurso de revisión, ya que </w:t>
      </w:r>
      <w:r w:rsidRPr="00D33AC4">
        <w:rPr>
          <w:rFonts w:eastAsia="Calibri" w:cs="Tahoma"/>
          <w:szCs w:val="22"/>
          <w:lang w:eastAsia="es-MX"/>
        </w:rPr>
        <w:t xml:space="preserve">se actualiza la causal de procedencia señalada en el artículo 179, fracción </w:t>
      </w:r>
      <w:r w:rsidR="00D424B5" w:rsidRPr="00D33AC4">
        <w:rPr>
          <w:rFonts w:eastAsia="Calibri" w:cs="Tahoma"/>
          <w:szCs w:val="22"/>
          <w:lang w:eastAsia="es-MX"/>
        </w:rPr>
        <w:t xml:space="preserve">V </w:t>
      </w:r>
      <w:r w:rsidRPr="00D33AC4">
        <w:rPr>
          <w:rFonts w:cs="Arial"/>
        </w:rPr>
        <w:t xml:space="preserve"> de la </w:t>
      </w:r>
      <w:r w:rsidRPr="00D33AC4">
        <w:t>Ley de Transparencia y Acceso a la Información Pública del Estado de México y Municipios.</w:t>
      </w:r>
    </w:p>
    <w:p w14:paraId="0EFF7141" w14:textId="77777777" w:rsidR="00362A11" w:rsidRPr="00D33AC4" w:rsidRDefault="00362A11" w:rsidP="00D33AC4"/>
    <w:p w14:paraId="2284D7EB" w14:textId="3EE1D036" w:rsidR="00BA55A8" w:rsidRPr="00D33AC4" w:rsidRDefault="00362A11" w:rsidP="00D33AC4">
      <w:pPr>
        <w:pStyle w:val="Ttulo3"/>
        <w:spacing w:line="360" w:lineRule="auto"/>
      </w:pPr>
      <w:bookmarkStart w:id="24" w:name="_Toc176251629"/>
      <w:r w:rsidRPr="00D33AC4">
        <w:t>e) Requisitos formales para la interposición del recurso</w:t>
      </w:r>
      <w:bookmarkEnd w:id="24"/>
    </w:p>
    <w:p w14:paraId="6390674A" w14:textId="78A894DD" w:rsidR="00BA55A8" w:rsidRPr="00D33AC4" w:rsidRDefault="00BA55A8" w:rsidP="00D33AC4">
      <w:pPr>
        <w:rPr>
          <w:rFonts w:cs="Arial"/>
        </w:rPr>
      </w:pPr>
      <w:r w:rsidRPr="00D33AC4">
        <w:rPr>
          <w:rFonts w:cs="Arial"/>
          <w:b/>
          <w:bCs/>
        </w:rPr>
        <w:t xml:space="preserve">LA PARTE RECURRENTE </w:t>
      </w:r>
      <w:r w:rsidRPr="00D33AC4">
        <w:rPr>
          <w:rFonts w:cs="Arial"/>
        </w:rPr>
        <w:t>acreditó todos y cada uno de los elementos formales exigidos por el artículo 180 de la misma normatividad.</w:t>
      </w:r>
    </w:p>
    <w:p w14:paraId="20BDA7EE" w14:textId="77777777" w:rsidR="005F5301" w:rsidRPr="00D33AC4" w:rsidRDefault="005F5301" w:rsidP="00D33AC4">
      <w:pPr>
        <w:rPr>
          <w:rFonts w:cs="Arial"/>
        </w:rPr>
      </w:pPr>
    </w:p>
    <w:p w14:paraId="1E5C9B96" w14:textId="77777777" w:rsidR="005F5301" w:rsidRPr="00D33AC4" w:rsidRDefault="005F5301" w:rsidP="00D33AC4">
      <w:pPr>
        <w:rPr>
          <w:rFonts w:cs="Arial"/>
          <w:sz w:val="24"/>
          <w:szCs w:val="24"/>
          <w:lang w:val="es-ES"/>
        </w:rPr>
      </w:pPr>
      <w:r w:rsidRPr="00D33AC4">
        <w:rPr>
          <w:sz w:val="24"/>
          <w:szCs w:val="24"/>
          <w:lang w:val="es-ES"/>
        </w:rPr>
        <w:t xml:space="preserve">Es importante mencionar que, de la revisión del expediente electrónico del </w:t>
      </w:r>
      <w:r w:rsidRPr="00D33AC4">
        <w:rPr>
          <w:bCs/>
          <w:sz w:val="24"/>
          <w:szCs w:val="24"/>
          <w:lang w:val="es-ES"/>
        </w:rPr>
        <w:t>SAIMEX,</w:t>
      </w:r>
      <w:r w:rsidRPr="00D33AC4">
        <w:rPr>
          <w:sz w:val="24"/>
          <w:szCs w:val="24"/>
          <w:lang w:val="es-ES"/>
        </w:rPr>
        <w:t xml:space="preserve"> se observa que </w:t>
      </w:r>
      <w:r w:rsidRPr="00D33AC4">
        <w:rPr>
          <w:b/>
          <w:bCs/>
          <w:sz w:val="24"/>
          <w:szCs w:val="24"/>
          <w:lang w:val="es-ES"/>
        </w:rPr>
        <w:t>LA PARTE RECURRENTE</w:t>
      </w:r>
      <w:r w:rsidRPr="00D33AC4">
        <w:rPr>
          <w:sz w:val="24"/>
          <w:szCs w:val="24"/>
          <w:lang w:val="es-ES"/>
        </w:rPr>
        <w:t xml:space="preserve"> no proporcionó su nombre para ser identificado, lo que en estricto sentido provoca que </w:t>
      </w:r>
      <w:r w:rsidRPr="00D33AC4">
        <w:rPr>
          <w:rFonts w:cs="Arial"/>
          <w:sz w:val="24"/>
          <w:szCs w:val="24"/>
          <w:lang w:val="es-ES"/>
        </w:rPr>
        <w:t>no</w:t>
      </w:r>
      <w:r w:rsidRPr="00D33AC4">
        <w:rPr>
          <w:sz w:val="24"/>
          <w:szCs w:val="24"/>
          <w:lang w:val="es-ES"/>
        </w:rPr>
        <w:t xml:space="preserve"> se colmen los requisitos establecidos en el artículo 180 de la Ley de Transparencia; sin embargo, el artículo 15 </w:t>
      </w:r>
      <w:r w:rsidRPr="00D33AC4">
        <w:rPr>
          <w:sz w:val="24"/>
          <w:szCs w:val="24"/>
          <w:lang w:val="es-ES"/>
        </w:rPr>
        <w:lastRenderedPageBreak/>
        <w:t xml:space="preserve">de </w:t>
      </w:r>
      <w:r w:rsidRPr="00D33AC4">
        <w:rPr>
          <w:rFonts w:cs="Arial"/>
          <w:sz w:val="24"/>
          <w:szCs w:val="24"/>
          <w:lang w:val="es-ES" w:eastAsia="es-MX"/>
        </w:rPr>
        <w:t xml:space="preserve">Ley de Transparencia y Acceso a la </w:t>
      </w:r>
      <w:r w:rsidRPr="00D33AC4">
        <w:rPr>
          <w:rFonts w:cs="Arial"/>
          <w:sz w:val="24"/>
          <w:szCs w:val="24"/>
          <w:lang w:val="es-ES"/>
        </w:rPr>
        <w:t>Información</w:t>
      </w:r>
      <w:r w:rsidRPr="00D33AC4">
        <w:rPr>
          <w:rFonts w:cs="Arial"/>
          <w:sz w:val="24"/>
          <w:szCs w:val="24"/>
          <w:lang w:val="es-ES" w:eastAsia="es-MX"/>
        </w:rPr>
        <w:t xml:space="preserve"> Pública del Estado de México y Municipios </w:t>
      </w:r>
      <w:r w:rsidRPr="00D33AC4">
        <w:rPr>
          <w:rFonts w:cs="Arial"/>
          <w:iCs/>
          <w:sz w:val="24"/>
          <w:szCs w:val="24"/>
          <w:lang w:val="es-ES"/>
        </w:rPr>
        <w:t xml:space="preserve">prevé que </w:t>
      </w:r>
      <w:r w:rsidRPr="00D33AC4">
        <w:rPr>
          <w:sz w:val="24"/>
          <w:szCs w:val="24"/>
          <w:lang w:val="es-ES"/>
        </w:rPr>
        <w:t xml:space="preserve">toda persona tendrá acceso a la información </w:t>
      </w:r>
      <w:r w:rsidRPr="00D33AC4">
        <w:rPr>
          <w:rFonts w:cs="Arial"/>
          <w:sz w:val="24"/>
          <w:szCs w:val="24"/>
          <w:lang w:val="es-ES"/>
        </w:rPr>
        <w:t xml:space="preserve">sin necesidad de acreditar interés alguno o justificar su utilización, de lo que se infiere que </w:t>
      </w:r>
      <w:r w:rsidRPr="00D33AC4">
        <w:rPr>
          <w:rFonts w:cs="Arial"/>
          <w:b/>
          <w:sz w:val="24"/>
          <w:szCs w:val="24"/>
          <w:u w:val="single"/>
          <w:lang w:val="es-ES"/>
        </w:rPr>
        <w:t xml:space="preserve">el nombre no es un requisito </w:t>
      </w:r>
      <w:r w:rsidRPr="00D33AC4">
        <w:rPr>
          <w:rFonts w:cs="Arial"/>
          <w:b/>
          <w:iCs/>
          <w:sz w:val="24"/>
          <w:szCs w:val="24"/>
          <w:u w:val="single"/>
          <w:lang w:val="es-ES"/>
        </w:rPr>
        <w:t>indispensable</w:t>
      </w:r>
      <w:r w:rsidRPr="00D33AC4">
        <w:rPr>
          <w:rFonts w:cs="Arial"/>
          <w:sz w:val="24"/>
          <w:szCs w:val="24"/>
          <w:lang w:val="es-ES"/>
        </w:rPr>
        <w:t xml:space="preserve"> para que las y los ciudadanos ejerzan el derecho de acceso a la información pública. </w:t>
      </w:r>
    </w:p>
    <w:p w14:paraId="0DBCFA60" w14:textId="77777777" w:rsidR="005F5301" w:rsidRPr="00D33AC4" w:rsidRDefault="005F5301" w:rsidP="00D33AC4">
      <w:pPr>
        <w:rPr>
          <w:rFonts w:cs="Arial"/>
          <w:sz w:val="24"/>
          <w:szCs w:val="24"/>
          <w:lang w:val="es-ES"/>
        </w:rPr>
      </w:pPr>
    </w:p>
    <w:p w14:paraId="4B63C5CE" w14:textId="647DDEF6" w:rsidR="005F5301" w:rsidRPr="00D33AC4" w:rsidRDefault="005F5301" w:rsidP="00D33AC4">
      <w:pPr>
        <w:rPr>
          <w:sz w:val="24"/>
          <w:szCs w:val="24"/>
          <w:lang w:val="es-ES"/>
        </w:rPr>
      </w:pPr>
      <w:r w:rsidRPr="00D33AC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D33AC4">
        <w:rPr>
          <w:sz w:val="24"/>
          <w:szCs w:val="24"/>
          <w:lang w:val="es-ES"/>
        </w:rPr>
        <w:t xml:space="preserve"> </w:t>
      </w:r>
      <w:r w:rsidRPr="00D33AC4">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D33AC4">
        <w:rPr>
          <w:sz w:val="24"/>
          <w:szCs w:val="24"/>
          <w:lang w:val="es-ES"/>
        </w:rPr>
        <w:t>algunos</w:t>
      </w:r>
      <w:r w:rsidRPr="00D33AC4">
        <w:rPr>
          <w:sz w:val="24"/>
          <w:szCs w:val="24"/>
          <w:lang w:val="es-ES"/>
        </w:rPr>
        <w:t xml:space="preserve"> requisitos, entre ellos, el nombre de</w:t>
      </w:r>
      <w:r w:rsidR="00057B2D" w:rsidRPr="00D33AC4">
        <w:rPr>
          <w:sz w:val="24"/>
          <w:szCs w:val="24"/>
          <w:lang w:val="es-ES"/>
        </w:rPr>
        <w:t xml:space="preserve"> </w:t>
      </w:r>
      <w:r w:rsidR="00057B2D" w:rsidRPr="00D33AC4">
        <w:rPr>
          <w:b/>
          <w:bCs/>
          <w:sz w:val="24"/>
          <w:szCs w:val="24"/>
          <w:lang w:val="es-ES"/>
        </w:rPr>
        <w:t>LA PARTE RECURRENTE</w:t>
      </w:r>
      <w:r w:rsidRPr="00D33AC4">
        <w:rPr>
          <w:rFonts w:cs="Arial"/>
          <w:b/>
          <w:sz w:val="24"/>
          <w:szCs w:val="24"/>
          <w:lang w:val="es-ES"/>
        </w:rPr>
        <w:t>;</w:t>
      </w:r>
      <w:r w:rsidRPr="00D33AC4">
        <w:rPr>
          <w:sz w:val="24"/>
          <w:szCs w:val="24"/>
          <w:lang w:val="es-ES"/>
        </w:rPr>
        <w:t xml:space="preserve"> por lo que, en el presente caso, al haber sido presentado el recurso de revisión vía </w:t>
      </w:r>
      <w:r w:rsidRPr="00D33AC4">
        <w:rPr>
          <w:bCs/>
          <w:sz w:val="24"/>
          <w:szCs w:val="24"/>
          <w:lang w:val="es-ES"/>
        </w:rPr>
        <w:t>SAIMEX</w:t>
      </w:r>
      <w:r w:rsidRPr="00D33AC4">
        <w:rPr>
          <w:sz w:val="24"/>
          <w:szCs w:val="24"/>
          <w:lang w:val="es-ES"/>
        </w:rPr>
        <w:t>, dicho requisito resulta innecesario.</w:t>
      </w:r>
    </w:p>
    <w:p w14:paraId="3A121826" w14:textId="77777777" w:rsidR="00C461EC" w:rsidRPr="00D33AC4" w:rsidRDefault="00C461EC" w:rsidP="00D33AC4">
      <w:pPr>
        <w:ind w:left="-57"/>
        <w:rPr>
          <w:bCs/>
          <w:lang w:val="es-ES_tradnl"/>
        </w:rPr>
      </w:pPr>
    </w:p>
    <w:p w14:paraId="457548E9" w14:textId="3F7AF03B" w:rsidR="00C71CEF" w:rsidRPr="00D33AC4" w:rsidRDefault="00C71CEF" w:rsidP="00D33AC4">
      <w:pPr>
        <w:pStyle w:val="Ttulo2"/>
      </w:pPr>
      <w:bookmarkStart w:id="25" w:name="_Toc176251630"/>
      <w:r w:rsidRPr="00D33AC4">
        <w:t>SEGUNDO. Estudio de Fondo</w:t>
      </w:r>
      <w:bookmarkEnd w:id="25"/>
    </w:p>
    <w:p w14:paraId="2A308F59" w14:textId="0FF373F0" w:rsidR="00C049E2" w:rsidRPr="00D33AC4" w:rsidRDefault="00C71CEF" w:rsidP="00D33AC4">
      <w:pPr>
        <w:pStyle w:val="Ttulo3"/>
        <w:spacing w:line="360" w:lineRule="auto"/>
      </w:pPr>
      <w:bookmarkStart w:id="26" w:name="_Toc176251631"/>
      <w:r w:rsidRPr="00D33AC4">
        <w:t>a</w:t>
      </w:r>
      <w:r w:rsidR="00C049E2" w:rsidRPr="00D33AC4">
        <w:t>) Mandato de transparencia y responsabilidad del Sujeto Obligado</w:t>
      </w:r>
      <w:bookmarkEnd w:id="26"/>
    </w:p>
    <w:p w14:paraId="6901A889" w14:textId="59EEDAE1" w:rsidR="00C049E2" w:rsidRPr="00D33AC4" w:rsidRDefault="00C049E2" w:rsidP="00D33AC4">
      <w:pPr>
        <w:rPr>
          <w:rFonts w:eastAsia="Palatino Linotype"/>
        </w:rPr>
      </w:pPr>
      <w:r w:rsidRPr="00D33AC4">
        <w:rPr>
          <w:rFonts w:eastAsia="Palatino Linotype"/>
        </w:rPr>
        <w:t xml:space="preserve">El </w:t>
      </w:r>
      <w:r w:rsidR="00717E59" w:rsidRPr="00D33AC4">
        <w:rPr>
          <w:rFonts w:eastAsia="Palatino Linotype"/>
        </w:rPr>
        <w:t>d</w:t>
      </w:r>
      <w:r w:rsidRPr="00D33AC4">
        <w:rPr>
          <w:rFonts w:eastAsia="Palatino Linotype"/>
        </w:rPr>
        <w:t xml:space="preserve">erecho de </w:t>
      </w:r>
      <w:r w:rsidR="00717E59" w:rsidRPr="00D33AC4">
        <w:rPr>
          <w:rFonts w:eastAsia="Palatino Linotype"/>
        </w:rPr>
        <w:t>a</w:t>
      </w:r>
      <w:r w:rsidRPr="00D33AC4">
        <w:rPr>
          <w:rFonts w:eastAsia="Palatino Linotype"/>
        </w:rPr>
        <w:t xml:space="preserve">cceso a la </w:t>
      </w:r>
      <w:r w:rsidR="00717E59" w:rsidRPr="00D33AC4">
        <w:rPr>
          <w:rFonts w:eastAsia="Palatino Linotype"/>
        </w:rPr>
        <w:t>i</w:t>
      </w:r>
      <w:r w:rsidRPr="00D33AC4">
        <w:rPr>
          <w:rFonts w:eastAsia="Palatino Linotype"/>
        </w:rPr>
        <w:t xml:space="preserve">nformación </w:t>
      </w:r>
      <w:r w:rsidR="00717E59" w:rsidRPr="00D33AC4">
        <w:rPr>
          <w:rFonts w:eastAsia="Palatino Linotype"/>
        </w:rPr>
        <w:t>p</w:t>
      </w:r>
      <w:r w:rsidRPr="00D33AC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33AC4">
        <w:rPr>
          <w:rFonts w:eastAsia="Palatino Linotype"/>
        </w:rPr>
        <w:t>:</w:t>
      </w:r>
    </w:p>
    <w:p w14:paraId="7FAB8D32" w14:textId="77777777" w:rsidR="00C049E2" w:rsidRPr="00D33AC4" w:rsidRDefault="00C049E2" w:rsidP="00D33AC4">
      <w:pPr>
        <w:rPr>
          <w:rFonts w:eastAsia="Palatino Linotype"/>
        </w:rPr>
      </w:pPr>
    </w:p>
    <w:p w14:paraId="05320813" w14:textId="77777777" w:rsidR="00C049E2" w:rsidRPr="00D33AC4" w:rsidRDefault="00C049E2" w:rsidP="00D33AC4">
      <w:pPr>
        <w:ind w:left="567" w:right="539"/>
        <w:rPr>
          <w:rFonts w:eastAsia="Palatino Linotype"/>
          <w:b/>
          <w:i/>
        </w:rPr>
      </w:pPr>
      <w:r w:rsidRPr="00D33AC4">
        <w:rPr>
          <w:rFonts w:eastAsia="Palatino Linotype"/>
          <w:b/>
          <w:i/>
        </w:rPr>
        <w:t>Constitución Política de los Estados Unidos Mexicanos</w:t>
      </w:r>
    </w:p>
    <w:p w14:paraId="6B6C67B6" w14:textId="77777777" w:rsidR="00C049E2" w:rsidRPr="00D33AC4" w:rsidRDefault="00C049E2" w:rsidP="00D33AC4">
      <w:pPr>
        <w:ind w:left="567" w:right="539"/>
        <w:rPr>
          <w:rFonts w:eastAsia="Palatino Linotype"/>
          <w:b/>
          <w:i/>
        </w:rPr>
      </w:pPr>
      <w:r w:rsidRPr="00D33AC4">
        <w:rPr>
          <w:rFonts w:eastAsia="Palatino Linotype"/>
          <w:b/>
          <w:i/>
        </w:rPr>
        <w:t>“Artículo 6.</w:t>
      </w:r>
    </w:p>
    <w:p w14:paraId="38D3B4C4" w14:textId="77777777" w:rsidR="00C049E2" w:rsidRPr="00D33AC4" w:rsidRDefault="00C049E2" w:rsidP="00D33AC4">
      <w:pPr>
        <w:ind w:left="567" w:right="539"/>
        <w:rPr>
          <w:rFonts w:eastAsia="Palatino Linotype"/>
          <w:i/>
        </w:rPr>
      </w:pPr>
      <w:r w:rsidRPr="00D33AC4">
        <w:rPr>
          <w:rFonts w:eastAsia="Palatino Linotype"/>
          <w:i/>
        </w:rPr>
        <w:t>(…)</w:t>
      </w:r>
    </w:p>
    <w:p w14:paraId="2CCAA297" w14:textId="6602827B" w:rsidR="00C049E2" w:rsidRPr="00D33AC4" w:rsidRDefault="00C049E2" w:rsidP="00D33AC4">
      <w:pPr>
        <w:ind w:left="567" w:right="539"/>
        <w:rPr>
          <w:rFonts w:eastAsia="Palatino Linotype"/>
          <w:i/>
        </w:rPr>
      </w:pPr>
      <w:r w:rsidRPr="00D33AC4">
        <w:rPr>
          <w:rFonts w:eastAsia="Palatino Linotype"/>
          <w:i/>
        </w:rPr>
        <w:t>Para efectos de lo dispuesto en el presente artículo se observará lo siguiente:</w:t>
      </w:r>
    </w:p>
    <w:p w14:paraId="74CC3718" w14:textId="77777777" w:rsidR="00C049E2" w:rsidRPr="00D33AC4" w:rsidRDefault="00C049E2" w:rsidP="00D33AC4">
      <w:pPr>
        <w:ind w:left="567" w:right="539"/>
        <w:rPr>
          <w:rFonts w:eastAsia="Palatino Linotype"/>
          <w:b/>
          <w:i/>
        </w:rPr>
      </w:pPr>
      <w:r w:rsidRPr="00D33AC4">
        <w:rPr>
          <w:rFonts w:eastAsia="Palatino Linotype"/>
          <w:b/>
          <w:i/>
        </w:rPr>
        <w:lastRenderedPageBreak/>
        <w:t>A</w:t>
      </w:r>
      <w:r w:rsidRPr="00D33AC4">
        <w:rPr>
          <w:rFonts w:eastAsia="Palatino Linotype"/>
          <w:i/>
        </w:rPr>
        <w:t xml:space="preserve">. </w:t>
      </w:r>
      <w:r w:rsidRPr="00D33AC4">
        <w:rPr>
          <w:rFonts w:eastAsia="Palatino Linotype"/>
          <w:b/>
          <w:i/>
        </w:rPr>
        <w:t>Para el ejercicio del derecho de acceso a la información</w:t>
      </w:r>
      <w:r w:rsidRPr="00D33AC4">
        <w:rPr>
          <w:rFonts w:eastAsia="Palatino Linotype"/>
          <w:i/>
        </w:rPr>
        <w:t xml:space="preserve">, la Federación y </w:t>
      </w:r>
      <w:r w:rsidRPr="00D33AC4">
        <w:rPr>
          <w:rFonts w:eastAsia="Palatino Linotype"/>
          <w:b/>
          <w:i/>
        </w:rPr>
        <w:t>las entidades federativas, en el ámbito de sus respectivas competencias, se regirán por los siguientes principios y bases:</w:t>
      </w:r>
    </w:p>
    <w:p w14:paraId="596A956B" w14:textId="77777777" w:rsidR="00C049E2" w:rsidRPr="00D33AC4" w:rsidRDefault="00C049E2" w:rsidP="00D33AC4">
      <w:pPr>
        <w:ind w:left="567" w:right="539"/>
        <w:rPr>
          <w:rFonts w:eastAsia="Palatino Linotype"/>
          <w:i/>
        </w:rPr>
      </w:pPr>
      <w:r w:rsidRPr="00D33AC4">
        <w:rPr>
          <w:rFonts w:eastAsia="Palatino Linotype"/>
          <w:b/>
          <w:i/>
        </w:rPr>
        <w:t xml:space="preserve">I. </w:t>
      </w:r>
      <w:r w:rsidRPr="00D33AC4">
        <w:rPr>
          <w:rFonts w:eastAsia="Palatino Linotype"/>
          <w:b/>
          <w:i/>
        </w:rPr>
        <w:tab/>
        <w:t>Toda la información en posesión de cualquier</w:t>
      </w:r>
      <w:r w:rsidRPr="00D33AC4">
        <w:rPr>
          <w:rFonts w:eastAsia="Palatino Linotype"/>
          <w:i/>
        </w:rPr>
        <w:t xml:space="preserve"> </w:t>
      </w:r>
      <w:r w:rsidRPr="00D33AC4">
        <w:rPr>
          <w:rFonts w:eastAsia="Palatino Linotype"/>
          <w:b/>
          <w:i/>
        </w:rPr>
        <w:t>autoridad</w:t>
      </w:r>
      <w:r w:rsidRPr="00D33AC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33AC4">
        <w:rPr>
          <w:rFonts w:eastAsia="Palatino Linotype"/>
          <w:b/>
          <w:i/>
        </w:rPr>
        <w:t>municipal</w:t>
      </w:r>
      <w:r w:rsidRPr="00D33AC4">
        <w:rPr>
          <w:rFonts w:eastAsia="Palatino Linotype"/>
          <w:i/>
        </w:rPr>
        <w:t xml:space="preserve">, </w:t>
      </w:r>
      <w:r w:rsidRPr="00D33AC4">
        <w:rPr>
          <w:rFonts w:eastAsia="Palatino Linotype"/>
          <w:b/>
          <w:i/>
        </w:rPr>
        <w:t>es pública</w:t>
      </w:r>
      <w:r w:rsidRPr="00D33AC4">
        <w:rPr>
          <w:rFonts w:eastAsia="Palatino Linotype"/>
          <w:i/>
        </w:rPr>
        <w:t xml:space="preserve"> y sólo podrá ser reservada temporalmente por razones de interés público y seguridad nacional, en los términos que fijen las leyes. </w:t>
      </w:r>
      <w:r w:rsidRPr="00D33AC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33AC4">
        <w:rPr>
          <w:rFonts w:eastAsia="Palatino Linotype"/>
          <w:i/>
        </w:rPr>
        <w:t>, la ley determinará los supuestos específicos bajo los cuales procederá la declaración de inexistencia de la información.”</w:t>
      </w:r>
    </w:p>
    <w:p w14:paraId="68F313E4" w14:textId="77777777" w:rsidR="00C049E2" w:rsidRPr="00D33AC4" w:rsidRDefault="00C049E2" w:rsidP="00D33AC4">
      <w:pPr>
        <w:ind w:left="567" w:right="539"/>
        <w:rPr>
          <w:rFonts w:eastAsia="Palatino Linotype"/>
          <w:b/>
          <w:i/>
        </w:rPr>
      </w:pPr>
    </w:p>
    <w:p w14:paraId="504F12DB" w14:textId="77777777" w:rsidR="00C049E2" w:rsidRPr="00D33AC4" w:rsidRDefault="00C049E2" w:rsidP="00D33AC4">
      <w:pPr>
        <w:ind w:left="567" w:right="539"/>
        <w:rPr>
          <w:rFonts w:eastAsia="Palatino Linotype"/>
          <w:b/>
          <w:i/>
        </w:rPr>
      </w:pPr>
      <w:r w:rsidRPr="00D33AC4">
        <w:rPr>
          <w:rFonts w:eastAsia="Palatino Linotype"/>
          <w:b/>
          <w:i/>
        </w:rPr>
        <w:t>Constitución Política del Estado Libre y Soberano de México</w:t>
      </w:r>
    </w:p>
    <w:p w14:paraId="04932D29" w14:textId="77777777" w:rsidR="00C049E2" w:rsidRPr="00D33AC4" w:rsidRDefault="00C049E2" w:rsidP="00D33AC4">
      <w:pPr>
        <w:ind w:left="567" w:right="539"/>
        <w:rPr>
          <w:rFonts w:eastAsia="Palatino Linotype"/>
          <w:i/>
        </w:rPr>
      </w:pPr>
      <w:r w:rsidRPr="00D33AC4">
        <w:rPr>
          <w:rFonts w:eastAsia="Palatino Linotype"/>
          <w:b/>
          <w:i/>
        </w:rPr>
        <w:t>“Artículo 5</w:t>
      </w:r>
      <w:r w:rsidRPr="00D33AC4">
        <w:rPr>
          <w:rFonts w:eastAsia="Palatino Linotype"/>
          <w:i/>
        </w:rPr>
        <w:t xml:space="preserve">.- </w:t>
      </w:r>
    </w:p>
    <w:p w14:paraId="1D3829F4" w14:textId="77777777" w:rsidR="00C049E2" w:rsidRPr="00D33AC4" w:rsidRDefault="00C049E2" w:rsidP="00D33AC4">
      <w:pPr>
        <w:ind w:left="567" w:right="539"/>
        <w:rPr>
          <w:rFonts w:eastAsia="Palatino Linotype"/>
          <w:i/>
        </w:rPr>
      </w:pPr>
      <w:r w:rsidRPr="00D33AC4">
        <w:rPr>
          <w:rFonts w:eastAsia="Palatino Linotype"/>
          <w:i/>
        </w:rPr>
        <w:t>(…)</w:t>
      </w:r>
    </w:p>
    <w:p w14:paraId="0EAE47FD" w14:textId="77777777" w:rsidR="00C049E2" w:rsidRPr="00D33AC4" w:rsidRDefault="00C049E2" w:rsidP="00D33AC4">
      <w:pPr>
        <w:ind w:left="567" w:right="539"/>
        <w:rPr>
          <w:rFonts w:eastAsia="Palatino Linotype"/>
          <w:i/>
        </w:rPr>
      </w:pPr>
      <w:r w:rsidRPr="00D33AC4">
        <w:rPr>
          <w:rFonts w:eastAsia="Palatino Linotype"/>
          <w:b/>
          <w:i/>
        </w:rPr>
        <w:t>El derecho a la información será garantizado por el Estado. La ley establecerá las previsiones que permitan asegurar la protección, el respeto y la difusión de este derecho</w:t>
      </w:r>
      <w:r w:rsidRPr="00D33AC4">
        <w:rPr>
          <w:rFonts w:eastAsia="Palatino Linotype"/>
          <w:i/>
        </w:rPr>
        <w:t>.</w:t>
      </w:r>
    </w:p>
    <w:p w14:paraId="4F0C804A" w14:textId="77777777" w:rsidR="00C049E2" w:rsidRPr="00D33AC4" w:rsidRDefault="00C049E2" w:rsidP="00D33AC4">
      <w:pPr>
        <w:ind w:left="567" w:right="539"/>
        <w:rPr>
          <w:rFonts w:eastAsia="Palatino Linotype"/>
          <w:i/>
        </w:rPr>
      </w:pPr>
      <w:r w:rsidRPr="00D33AC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33AC4" w:rsidRDefault="00C049E2" w:rsidP="00D33AC4">
      <w:pPr>
        <w:ind w:left="567" w:right="539"/>
        <w:rPr>
          <w:rFonts w:eastAsia="Palatino Linotype"/>
          <w:i/>
        </w:rPr>
      </w:pPr>
      <w:r w:rsidRPr="00D33AC4">
        <w:rPr>
          <w:rFonts w:eastAsia="Palatino Linotype"/>
          <w:b/>
          <w:i/>
        </w:rPr>
        <w:t>Este derecho se regirá por los principios y bases siguientes</w:t>
      </w:r>
      <w:r w:rsidRPr="00D33AC4">
        <w:rPr>
          <w:rFonts w:eastAsia="Palatino Linotype"/>
          <w:i/>
        </w:rPr>
        <w:t>:</w:t>
      </w:r>
    </w:p>
    <w:p w14:paraId="4A3E8CBA" w14:textId="77777777" w:rsidR="00C049E2" w:rsidRPr="00D33AC4" w:rsidRDefault="00C049E2" w:rsidP="00D33AC4">
      <w:pPr>
        <w:ind w:left="567" w:right="539"/>
        <w:rPr>
          <w:rFonts w:eastAsia="Palatino Linotype"/>
          <w:i/>
        </w:rPr>
      </w:pPr>
      <w:r w:rsidRPr="00D33AC4">
        <w:rPr>
          <w:rFonts w:eastAsia="Palatino Linotype"/>
          <w:b/>
          <w:i/>
        </w:rPr>
        <w:lastRenderedPageBreak/>
        <w:t>I. Toda la información en posesión de cualquier autoridad, entidad, órgano y organismos de los</w:t>
      </w:r>
      <w:r w:rsidRPr="00D33AC4">
        <w:rPr>
          <w:rFonts w:eastAsia="Palatino Linotype"/>
          <w:i/>
        </w:rPr>
        <w:t xml:space="preserve"> Poderes Ejecutivo, Legislativo y Judicial, órganos autónomos, partidos políticos, fideicomisos y fondos públicos estatales y </w:t>
      </w:r>
      <w:r w:rsidRPr="00D33AC4">
        <w:rPr>
          <w:rFonts w:eastAsia="Palatino Linotype"/>
          <w:b/>
          <w:i/>
        </w:rPr>
        <w:t>municipales</w:t>
      </w:r>
      <w:r w:rsidRPr="00D33AC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33AC4">
        <w:rPr>
          <w:rFonts w:eastAsia="Palatino Linotype"/>
          <w:b/>
          <w:i/>
        </w:rPr>
        <w:t>es pública</w:t>
      </w:r>
      <w:r w:rsidRPr="00D33AC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33AC4">
        <w:rPr>
          <w:rFonts w:eastAsia="Palatino Linotype"/>
          <w:b/>
          <w:i/>
        </w:rPr>
        <w:t>En la interpretación de este derecho deberá prevalecer el principio de máxima publicidad</w:t>
      </w:r>
      <w:r w:rsidRPr="00D33AC4">
        <w:rPr>
          <w:rFonts w:eastAsia="Palatino Linotype"/>
          <w:i/>
        </w:rPr>
        <w:t xml:space="preserve">. </w:t>
      </w:r>
      <w:r w:rsidRPr="00D33AC4">
        <w:rPr>
          <w:rFonts w:eastAsia="Palatino Linotype"/>
          <w:b/>
          <w:i/>
        </w:rPr>
        <w:t>Los sujetos obligados deberán documentar todo acto que derive del ejercicio de sus facultades, competencias o funciones</w:t>
      </w:r>
      <w:r w:rsidRPr="00D33AC4">
        <w:rPr>
          <w:rFonts w:eastAsia="Palatino Linotype"/>
          <w:i/>
        </w:rPr>
        <w:t>, la ley determinará los supuestos específicos bajo los cuales procederá la declaración de inexistencia de la información.”</w:t>
      </w:r>
    </w:p>
    <w:p w14:paraId="5CA98E37" w14:textId="77777777" w:rsidR="00C049E2" w:rsidRPr="00D33AC4" w:rsidRDefault="00C049E2" w:rsidP="00D33AC4">
      <w:pPr>
        <w:rPr>
          <w:rFonts w:eastAsia="Palatino Linotype"/>
          <w:b/>
          <w:i/>
        </w:rPr>
      </w:pPr>
    </w:p>
    <w:p w14:paraId="6FC1BB3B" w14:textId="3BF4A33D" w:rsidR="00C049E2" w:rsidRPr="00D33AC4" w:rsidRDefault="00717E59" w:rsidP="00D33AC4">
      <w:pPr>
        <w:rPr>
          <w:rFonts w:eastAsia="Palatino Linotype"/>
          <w:i/>
        </w:rPr>
      </w:pPr>
      <w:r w:rsidRPr="00D33AC4">
        <w:rPr>
          <w:rFonts w:eastAsia="Palatino Linotype"/>
        </w:rPr>
        <w:t xml:space="preserve">Asimismo, </w:t>
      </w:r>
      <w:r w:rsidR="00C049E2" w:rsidRPr="00D33AC4">
        <w:rPr>
          <w:rFonts w:eastAsia="Palatino Linotype"/>
        </w:rPr>
        <w:t>el artículo 150 de la Ley de Transparencia y Acceso a la Información Pública del Estado de México y Municipios</w:t>
      </w:r>
      <w:r w:rsidR="00057B2D" w:rsidRPr="00D33AC4">
        <w:rPr>
          <w:rFonts w:eastAsia="Palatino Linotype"/>
        </w:rPr>
        <w:t xml:space="preserve"> </w:t>
      </w:r>
      <w:r w:rsidR="00E9335C" w:rsidRPr="00D33AC4">
        <w:rPr>
          <w:rFonts w:eastAsia="Palatino Linotype"/>
        </w:rPr>
        <w:t xml:space="preserve">indica </w:t>
      </w:r>
      <w:r w:rsidR="00057B2D" w:rsidRPr="00D33AC4">
        <w:rPr>
          <w:rFonts w:eastAsia="Palatino Linotype"/>
        </w:rPr>
        <w:t>que</w:t>
      </w:r>
      <w:r w:rsidR="00C049E2" w:rsidRPr="00D33AC4">
        <w:rPr>
          <w:rFonts w:eastAsia="Palatino Linotype"/>
        </w:rPr>
        <w:t xml:space="preserve"> la solicitud es la garantía primaria del Derecho de Acceso a la Información, además, establece que se regirá </w:t>
      </w:r>
      <w:r w:rsidR="00C049E2" w:rsidRPr="00D33AC4">
        <w:rPr>
          <w:rFonts w:eastAsia="Palatino Linotype"/>
          <w:i/>
        </w:rPr>
        <w:t>por los principios de simplicidad, rapidez</w:t>
      </w:r>
      <w:r w:rsidR="005F65B7" w:rsidRPr="00D33AC4">
        <w:rPr>
          <w:rFonts w:eastAsia="Palatino Linotype"/>
          <w:i/>
        </w:rPr>
        <w:t>,</w:t>
      </w:r>
      <w:r w:rsidR="00C049E2" w:rsidRPr="00D33AC4">
        <w:rPr>
          <w:rFonts w:eastAsia="Palatino Linotype"/>
          <w:i/>
        </w:rPr>
        <w:t xml:space="preserve"> gratuidad del procedimiento, auxilio y orientación a los particulare</w:t>
      </w:r>
      <w:r w:rsidR="001A58B3" w:rsidRPr="00D33AC4">
        <w:rPr>
          <w:rFonts w:eastAsia="Palatino Linotype"/>
          <w:i/>
        </w:rPr>
        <w:t>s.</w:t>
      </w:r>
    </w:p>
    <w:p w14:paraId="033466A6" w14:textId="77777777" w:rsidR="001A58B3" w:rsidRPr="00D33AC4" w:rsidRDefault="001A58B3" w:rsidP="00D33AC4">
      <w:pPr>
        <w:rPr>
          <w:rFonts w:eastAsia="Palatino Linotype"/>
          <w:i/>
        </w:rPr>
      </w:pPr>
    </w:p>
    <w:p w14:paraId="04ADA10B" w14:textId="574A944A" w:rsidR="001A58B3" w:rsidRPr="00D33AC4" w:rsidRDefault="00233F17" w:rsidP="00D33AC4">
      <w:pPr>
        <w:rPr>
          <w:rFonts w:eastAsia="Palatino Linotype" w:cs="Palatino Linotype"/>
          <w:i/>
          <w:szCs w:val="22"/>
        </w:rPr>
      </w:pPr>
      <w:r w:rsidRPr="00D33AC4">
        <w:rPr>
          <w:rFonts w:eastAsia="Palatino Linotype" w:cs="Palatino Linotype"/>
        </w:rPr>
        <w:t xml:space="preserve">Por su parte, el artículo 4 de </w:t>
      </w:r>
      <w:r w:rsidR="001A58B3" w:rsidRPr="00D33AC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33AC4">
        <w:rPr>
          <w:rFonts w:eastAsia="Palatino Linotype" w:cs="Palatino Linotype"/>
        </w:rPr>
        <w:t>.</w:t>
      </w:r>
    </w:p>
    <w:p w14:paraId="1407DBB8" w14:textId="77777777" w:rsidR="001A58B3" w:rsidRPr="00D33AC4" w:rsidRDefault="001A58B3" w:rsidP="00D33AC4">
      <w:pPr>
        <w:rPr>
          <w:rFonts w:eastAsia="Palatino Linotype" w:cs="Palatino Linotype"/>
        </w:rPr>
      </w:pPr>
    </w:p>
    <w:p w14:paraId="7552AA79" w14:textId="5C52E4A4" w:rsidR="001A58B3" w:rsidRPr="00D33AC4" w:rsidRDefault="001A58B3" w:rsidP="00D33AC4">
      <w:pPr>
        <w:rPr>
          <w:rFonts w:eastAsia="Palatino Linotype" w:cs="Palatino Linotype"/>
        </w:rPr>
      </w:pPr>
      <w:r w:rsidRPr="00D33AC4">
        <w:rPr>
          <w:rFonts w:eastAsia="Palatino Linotype" w:cs="Palatino Linotype"/>
        </w:rPr>
        <w:t xml:space="preserve">Esto es, que los Sujetos Obligados </w:t>
      </w:r>
      <w:r w:rsidR="00FA5957" w:rsidRPr="00D33AC4">
        <w:rPr>
          <w:rFonts w:eastAsia="Palatino Linotype" w:cs="Palatino Linotype"/>
        </w:rPr>
        <w:t>deben</w:t>
      </w:r>
      <w:r w:rsidRPr="00D33AC4">
        <w:rPr>
          <w:rFonts w:eastAsia="Palatino Linotype" w:cs="Palatino Linotype"/>
        </w:rPr>
        <w:t xml:space="preserve"> atender las solicitudes de acceso a la información pública que se les </w:t>
      </w:r>
      <w:r w:rsidR="00FA5957" w:rsidRPr="00D33AC4">
        <w:rPr>
          <w:rFonts w:eastAsia="Palatino Linotype" w:cs="Palatino Linotype"/>
        </w:rPr>
        <w:t>sean realizadas,</w:t>
      </w:r>
      <w:r w:rsidRPr="00D33AC4">
        <w:rPr>
          <w:rFonts w:eastAsia="Palatino Linotype" w:cs="Palatino Linotype"/>
        </w:rPr>
        <w:t xml:space="preserve"> y proporcionar la información pública que obre en su poder</w:t>
      </w:r>
      <w:r w:rsidR="00FA5957" w:rsidRPr="00D33AC4">
        <w:rPr>
          <w:rFonts w:eastAsia="Palatino Linotype" w:cs="Palatino Linotype"/>
        </w:rPr>
        <w:t>,</w:t>
      </w:r>
      <w:r w:rsidRPr="00D33AC4">
        <w:rPr>
          <w:rFonts w:eastAsia="Palatino Linotype" w:cs="Palatino Linotype"/>
        </w:rPr>
        <w:t xml:space="preserve"> conforme </w:t>
      </w:r>
      <w:r w:rsidR="00FA5957" w:rsidRPr="00D33AC4">
        <w:rPr>
          <w:rFonts w:eastAsia="Palatino Linotype" w:cs="Palatino Linotype"/>
        </w:rPr>
        <w:t>a</w:t>
      </w:r>
      <w:r w:rsidRPr="00D33AC4">
        <w:rPr>
          <w:rFonts w:eastAsia="Palatino Linotype" w:cs="Palatino Linotype"/>
        </w:rPr>
        <w:t xml:space="preserve">l estado </w:t>
      </w:r>
      <w:r w:rsidR="00FA5957" w:rsidRPr="00D33AC4">
        <w:rPr>
          <w:rFonts w:eastAsia="Palatino Linotype" w:cs="Palatino Linotype"/>
        </w:rPr>
        <w:t xml:space="preserve">en </w:t>
      </w:r>
      <w:r w:rsidRPr="00D33AC4">
        <w:rPr>
          <w:rFonts w:eastAsia="Palatino Linotype" w:cs="Palatino Linotype"/>
        </w:rPr>
        <w:t>que se encuentr</w:t>
      </w:r>
      <w:r w:rsidR="00FA5957" w:rsidRPr="00D33AC4">
        <w:rPr>
          <w:rFonts w:eastAsia="Palatino Linotype" w:cs="Palatino Linotype"/>
        </w:rPr>
        <w:t>e, sin que sea necesario</w:t>
      </w:r>
      <w:r w:rsidRPr="00D33AC4">
        <w:rPr>
          <w:rFonts w:eastAsia="Palatino Linotype" w:cs="Palatino Linotype"/>
        </w:rPr>
        <w:t xml:space="preserve"> </w:t>
      </w:r>
      <w:r w:rsidR="00FA5957" w:rsidRPr="00D33AC4">
        <w:rPr>
          <w:rFonts w:eastAsia="Palatino Linotype" w:cs="Palatino Linotype"/>
        </w:rPr>
        <w:t>procesar</w:t>
      </w:r>
      <w:r w:rsidRPr="00D33AC4">
        <w:rPr>
          <w:rFonts w:eastAsia="Palatino Linotype" w:cs="Palatino Linotype"/>
        </w:rPr>
        <w:t xml:space="preserve"> la misma, ni presentarla </w:t>
      </w:r>
      <w:r w:rsidRPr="00D33AC4">
        <w:rPr>
          <w:rFonts w:eastAsia="Palatino Linotype" w:cs="Palatino Linotype"/>
        </w:rPr>
        <w:lastRenderedPageBreak/>
        <w:t xml:space="preserve">conforme al interés del solicitante; </w:t>
      </w:r>
      <w:r w:rsidR="00FA5957" w:rsidRPr="00D33AC4">
        <w:rPr>
          <w:rFonts w:eastAsia="Palatino Linotype" w:cs="Palatino Linotype"/>
        </w:rPr>
        <w:t>tal y como</w:t>
      </w:r>
      <w:r w:rsidRPr="00D33AC4">
        <w:rPr>
          <w:rFonts w:eastAsia="Palatino Linotype" w:cs="Palatino Linotype"/>
        </w:rPr>
        <w:t xml:space="preserve"> lo establece el artículo 12 de la Ley de Transparencia y Acceso a la Información Pública del Estado de México y Municipios</w:t>
      </w:r>
      <w:r w:rsidR="00970EB3" w:rsidRPr="00D33AC4">
        <w:rPr>
          <w:rFonts w:eastAsia="Palatino Linotype" w:cs="Palatino Linotype"/>
        </w:rPr>
        <w:t>.</w:t>
      </w:r>
    </w:p>
    <w:p w14:paraId="73245195" w14:textId="77777777" w:rsidR="00970EB3" w:rsidRPr="00D33AC4" w:rsidRDefault="00970EB3" w:rsidP="00D33AC4">
      <w:pPr>
        <w:rPr>
          <w:rFonts w:eastAsia="Palatino Linotype" w:cs="Palatino Linotype"/>
        </w:rPr>
      </w:pPr>
    </w:p>
    <w:p w14:paraId="7F62D4DF" w14:textId="775730E1" w:rsidR="001A58B3" w:rsidRPr="00D33AC4" w:rsidRDefault="001A58B3" w:rsidP="00D33AC4">
      <w:pPr>
        <w:rPr>
          <w:rFonts w:eastAsia="Palatino Linotype" w:cs="Palatino Linotype"/>
        </w:rPr>
      </w:pPr>
      <w:r w:rsidRPr="00D33AC4">
        <w:rPr>
          <w:rFonts w:eastAsia="Palatino Linotype" w:cs="Palatino Linotype"/>
        </w:rPr>
        <w:t>Es decir, que todo sujeto obligado que genere, recopile, administre, procese, archive, posea o conserven, son responsables de la misma</w:t>
      </w:r>
      <w:r w:rsidR="00970EB3" w:rsidRPr="00D33AC4">
        <w:rPr>
          <w:rFonts w:eastAsia="Palatino Linotype" w:cs="Palatino Linotype"/>
        </w:rPr>
        <w:t>,</w:t>
      </w:r>
      <w:r w:rsidRPr="00D33AC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33AC4">
        <w:rPr>
          <w:rFonts w:eastAsia="Palatino Linotype" w:cs="Palatino Linotype"/>
        </w:rPr>
        <w:t>o</w:t>
      </w:r>
      <w:r w:rsidRPr="00D33AC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33AC4" w:rsidRDefault="001A58B3" w:rsidP="00D33AC4">
      <w:pPr>
        <w:rPr>
          <w:rFonts w:eastAsia="Palatino Linotype" w:cs="Palatino Linotype"/>
        </w:rPr>
      </w:pPr>
    </w:p>
    <w:p w14:paraId="04E42DFE" w14:textId="573F1198" w:rsidR="001A58B3" w:rsidRPr="00D33AC4" w:rsidRDefault="001A58B3" w:rsidP="00D33AC4">
      <w:pPr>
        <w:rPr>
          <w:rFonts w:eastAsia="Palatino Linotype" w:cs="Palatino Linotype"/>
        </w:rPr>
      </w:pPr>
      <w:r w:rsidRPr="00D33AC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33AC4">
        <w:rPr>
          <w:rFonts w:eastAsia="Palatino Linotype" w:cs="Palatino Linotype"/>
        </w:rPr>
        <w:t>, s</w:t>
      </w:r>
      <w:r w:rsidRPr="00D33AC4">
        <w:rPr>
          <w:rFonts w:eastAsia="Palatino Linotype" w:cs="Palatino Linotype"/>
        </w:rPr>
        <w:t xml:space="preserve">iempre y cuando no se trate de información reservada o </w:t>
      </w:r>
      <w:r w:rsidR="00331F35" w:rsidRPr="00D33AC4">
        <w:rPr>
          <w:rFonts w:eastAsia="Palatino Linotype" w:cs="Palatino Linotype"/>
        </w:rPr>
        <w:t>confidencial.</w:t>
      </w:r>
    </w:p>
    <w:p w14:paraId="40C5219F" w14:textId="77777777" w:rsidR="001A58B3" w:rsidRPr="00D33AC4" w:rsidRDefault="001A58B3" w:rsidP="00D33AC4">
      <w:pPr>
        <w:rPr>
          <w:rFonts w:eastAsia="Palatino Linotype" w:cs="Palatino Linotype"/>
        </w:rPr>
      </w:pPr>
    </w:p>
    <w:p w14:paraId="2E629608" w14:textId="01727E15" w:rsidR="00C049E2" w:rsidRPr="00D33AC4" w:rsidRDefault="006067C7" w:rsidP="00D33AC4">
      <w:pPr>
        <w:rPr>
          <w:rFonts w:eastAsia="Palatino Linotype"/>
        </w:rPr>
      </w:pPr>
      <w:bookmarkStart w:id="27" w:name="_heading=h.2s8eyo1" w:colFirst="0" w:colLast="0"/>
      <w:bookmarkEnd w:id="27"/>
      <w:r w:rsidRPr="00D33AC4">
        <w:rPr>
          <w:rFonts w:eastAsia="Palatino Linotype"/>
        </w:rPr>
        <w:t>Con base en lo anterior</w:t>
      </w:r>
      <w:r w:rsidR="00B22A80" w:rsidRPr="00D33AC4">
        <w:rPr>
          <w:rFonts w:eastAsia="Palatino Linotype"/>
        </w:rPr>
        <w:t>, se considera que</w:t>
      </w:r>
      <w:r w:rsidR="00C049E2" w:rsidRPr="00D33AC4">
        <w:rPr>
          <w:rFonts w:eastAsia="Palatino Linotype"/>
        </w:rPr>
        <w:t xml:space="preserve"> </w:t>
      </w:r>
      <w:r w:rsidR="00B22A80" w:rsidRPr="00D33AC4">
        <w:rPr>
          <w:rFonts w:eastAsia="Palatino Linotype"/>
          <w:b/>
          <w:bCs/>
        </w:rPr>
        <w:t>EL</w:t>
      </w:r>
      <w:r w:rsidR="00C049E2" w:rsidRPr="00D33AC4">
        <w:rPr>
          <w:rFonts w:eastAsia="Palatino Linotype"/>
        </w:rPr>
        <w:t xml:space="preserve"> </w:t>
      </w:r>
      <w:r w:rsidR="00C049E2" w:rsidRPr="00D33AC4">
        <w:rPr>
          <w:rFonts w:eastAsia="Palatino Linotype"/>
          <w:b/>
        </w:rPr>
        <w:t>SUJETO OBLIGADO</w:t>
      </w:r>
      <w:r w:rsidR="00C049E2" w:rsidRPr="00D33AC4">
        <w:rPr>
          <w:rFonts w:eastAsia="Palatino Linotype"/>
        </w:rPr>
        <w:t xml:space="preserve"> </w:t>
      </w:r>
      <w:r w:rsidR="00B22A80" w:rsidRPr="00D33AC4">
        <w:rPr>
          <w:rFonts w:eastAsia="Palatino Linotype"/>
        </w:rPr>
        <w:t xml:space="preserve">se </w:t>
      </w:r>
      <w:r w:rsidR="00717E59" w:rsidRPr="00D33AC4">
        <w:rPr>
          <w:rFonts w:eastAsia="Palatino Linotype"/>
        </w:rPr>
        <w:t>encontraba</w:t>
      </w:r>
      <w:r w:rsidR="00B22A80" w:rsidRPr="00D33AC4">
        <w:rPr>
          <w:rFonts w:eastAsia="Palatino Linotype"/>
        </w:rPr>
        <w:t xml:space="preserve"> compelido a</w:t>
      </w:r>
      <w:r w:rsidR="00C049E2" w:rsidRPr="00D33AC4">
        <w:rPr>
          <w:rFonts w:eastAsia="Palatino Linotype"/>
        </w:rPr>
        <w:t xml:space="preserve"> atender la solicitud de acceso a la información </w:t>
      </w:r>
      <w:r w:rsidR="00B22A80" w:rsidRPr="00D33AC4">
        <w:rPr>
          <w:rFonts w:eastAsia="Palatino Linotype"/>
        </w:rPr>
        <w:t xml:space="preserve">realizada por </w:t>
      </w:r>
      <w:r w:rsidR="00B22A80" w:rsidRPr="00D33AC4">
        <w:rPr>
          <w:rFonts w:eastAsia="Palatino Linotype"/>
          <w:b/>
          <w:bCs/>
        </w:rPr>
        <w:t>LA PARTE RECURRENTE</w:t>
      </w:r>
      <w:r w:rsidR="00331F35" w:rsidRPr="00D33AC4">
        <w:rPr>
          <w:rFonts w:eastAsia="Palatino Linotype"/>
        </w:rPr>
        <w:t>.</w:t>
      </w:r>
    </w:p>
    <w:p w14:paraId="1611F147" w14:textId="77777777" w:rsidR="00BD5A7C" w:rsidRPr="00D33AC4" w:rsidRDefault="00BD5A7C" w:rsidP="00D33AC4">
      <w:pPr>
        <w:rPr>
          <w:rFonts w:eastAsia="Palatino Linotype"/>
        </w:rPr>
      </w:pPr>
    </w:p>
    <w:p w14:paraId="51A0E8B4" w14:textId="676DCA47" w:rsidR="00664420" w:rsidRPr="00D33AC4" w:rsidRDefault="00C71CEF" w:rsidP="00D33AC4">
      <w:pPr>
        <w:pStyle w:val="Ttulo3"/>
        <w:spacing w:line="360" w:lineRule="auto"/>
        <w:rPr>
          <w:rFonts w:eastAsia="Calibri"/>
          <w:lang w:eastAsia="es-ES_tradnl"/>
        </w:rPr>
      </w:pPr>
      <w:bookmarkStart w:id="28" w:name="_Toc176251632"/>
      <w:r w:rsidRPr="00D33AC4">
        <w:rPr>
          <w:rFonts w:eastAsia="Calibri"/>
          <w:lang w:eastAsia="es-ES_tradnl"/>
        </w:rPr>
        <w:t>b)</w:t>
      </w:r>
      <w:r w:rsidR="00A53315" w:rsidRPr="00D33AC4">
        <w:rPr>
          <w:rFonts w:eastAsia="Calibri"/>
          <w:lang w:eastAsia="es-ES_tradnl"/>
        </w:rPr>
        <w:t xml:space="preserve"> </w:t>
      </w:r>
      <w:r w:rsidR="00A21A20" w:rsidRPr="00D33AC4">
        <w:rPr>
          <w:rFonts w:eastAsia="Calibri"/>
          <w:lang w:eastAsia="es-ES_tradnl"/>
        </w:rPr>
        <w:t>Controversia a resolver</w:t>
      </w:r>
      <w:bookmarkEnd w:id="28"/>
    </w:p>
    <w:p w14:paraId="5DAE2A65" w14:textId="382C31A9" w:rsidR="00664420" w:rsidRPr="00D33AC4" w:rsidRDefault="00664420" w:rsidP="00D33AC4">
      <w:pPr>
        <w:rPr>
          <w:rFonts w:eastAsia="Calibri"/>
          <w:lang w:eastAsia="es-ES_tradnl"/>
        </w:rPr>
      </w:pPr>
      <w:r w:rsidRPr="00D33AC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33AC4">
        <w:rPr>
          <w:rFonts w:eastAsia="Calibri"/>
          <w:b/>
          <w:bCs/>
          <w:lang w:eastAsia="es-ES_tradnl"/>
        </w:rPr>
        <w:t>LA PARTE RECURRENTE</w:t>
      </w:r>
      <w:r w:rsidRPr="00D33AC4">
        <w:rPr>
          <w:rFonts w:eastAsia="Calibri"/>
          <w:lang w:eastAsia="es-ES_tradnl"/>
        </w:rPr>
        <w:t xml:space="preserve"> solicitó lo siguiente:</w:t>
      </w:r>
    </w:p>
    <w:p w14:paraId="7D9D559B" w14:textId="77777777" w:rsidR="00664420" w:rsidRPr="00D33AC4" w:rsidRDefault="00664420" w:rsidP="00D33AC4">
      <w:pPr>
        <w:tabs>
          <w:tab w:val="left" w:pos="4962"/>
        </w:tabs>
        <w:contextualSpacing/>
        <w:rPr>
          <w:rFonts w:eastAsia="Calibri" w:cs="Tahoma"/>
          <w:iCs/>
          <w:szCs w:val="22"/>
          <w:lang w:eastAsia="es-ES_tradnl"/>
        </w:rPr>
      </w:pPr>
    </w:p>
    <w:p w14:paraId="48D404A5" w14:textId="789E3949" w:rsidR="00D424B5" w:rsidRPr="00D33AC4" w:rsidRDefault="00D424B5" w:rsidP="00D33AC4">
      <w:pPr>
        <w:pStyle w:val="Prrafodelista"/>
        <w:numPr>
          <w:ilvl w:val="0"/>
          <w:numId w:val="18"/>
        </w:numPr>
        <w:tabs>
          <w:tab w:val="left" w:pos="4962"/>
        </w:tabs>
        <w:rPr>
          <w:rFonts w:eastAsiaTheme="minorHAnsi" w:cs="Tahoma"/>
          <w:bCs/>
          <w:iCs/>
          <w:szCs w:val="22"/>
          <w:lang w:eastAsia="en-US"/>
        </w:rPr>
      </w:pPr>
      <w:r w:rsidRPr="00D33AC4">
        <w:rPr>
          <w:rFonts w:eastAsiaTheme="minorHAnsi" w:cs="Tahoma"/>
          <w:bCs/>
          <w:iCs/>
          <w:szCs w:val="22"/>
          <w:lang w:eastAsia="en-US"/>
        </w:rPr>
        <w:lastRenderedPageBreak/>
        <w:t>Autorización de poda de arboles</w:t>
      </w:r>
    </w:p>
    <w:p w14:paraId="179C7296" w14:textId="60343764" w:rsidR="00D424B5" w:rsidRPr="00D33AC4" w:rsidRDefault="00D424B5" w:rsidP="00D33AC4">
      <w:pPr>
        <w:pStyle w:val="Prrafodelista"/>
        <w:numPr>
          <w:ilvl w:val="0"/>
          <w:numId w:val="18"/>
        </w:numPr>
        <w:tabs>
          <w:tab w:val="left" w:pos="4962"/>
        </w:tabs>
        <w:rPr>
          <w:rFonts w:eastAsiaTheme="minorHAnsi" w:cs="Tahoma"/>
          <w:bCs/>
          <w:iCs/>
          <w:szCs w:val="22"/>
          <w:lang w:eastAsia="en-US"/>
        </w:rPr>
      </w:pPr>
      <w:r w:rsidRPr="00D33AC4">
        <w:rPr>
          <w:rFonts w:eastAsiaTheme="minorHAnsi" w:cs="Tahoma"/>
          <w:bCs/>
          <w:iCs/>
          <w:szCs w:val="22"/>
          <w:lang w:eastAsia="en-US"/>
        </w:rPr>
        <w:t>Normatividad en la que se establezca el cobro por el servicio</w:t>
      </w:r>
    </w:p>
    <w:p w14:paraId="08C2F760" w14:textId="37D488B6" w:rsidR="00D424B5" w:rsidRPr="00D33AC4" w:rsidRDefault="003F507B" w:rsidP="00D33AC4">
      <w:pPr>
        <w:pStyle w:val="Prrafodelista"/>
        <w:numPr>
          <w:ilvl w:val="0"/>
          <w:numId w:val="18"/>
        </w:numPr>
        <w:tabs>
          <w:tab w:val="left" w:pos="4962"/>
        </w:tabs>
        <w:rPr>
          <w:rFonts w:eastAsiaTheme="minorHAnsi" w:cs="Tahoma"/>
          <w:bCs/>
          <w:iCs/>
          <w:szCs w:val="22"/>
          <w:lang w:eastAsia="en-US"/>
        </w:rPr>
      </w:pPr>
      <w:r w:rsidRPr="00D33AC4">
        <w:rPr>
          <w:rFonts w:eastAsiaTheme="minorHAnsi" w:cs="Tahoma"/>
          <w:bCs/>
          <w:iCs/>
          <w:szCs w:val="22"/>
          <w:lang w:eastAsia="en-US"/>
        </w:rPr>
        <w:t>Documento donde conste el cobro por</w:t>
      </w:r>
      <w:r w:rsidR="0053655F" w:rsidRPr="00D33AC4">
        <w:rPr>
          <w:rFonts w:eastAsiaTheme="minorHAnsi" w:cs="Tahoma"/>
          <w:bCs/>
          <w:iCs/>
          <w:szCs w:val="22"/>
          <w:lang w:eastAsia="en-US"/>
        </w:rPr>
        <w:t xml:space="preserve"> poda de árboles</w:t>
      </w:r>
      <w:r w:rsidR="00D424B5" w:rsidRPr="00D33AC4">
        <w:rPr>
          <w:rFonts w:eastAsiaTheme="minorHAnsi" w:cs="Tahoma"/>
          <w:bCs/>
          <w:iCs/>
          <w:szCs w:val="22"/>
          <w:lang w:eastAsia="en-US"/>
        </w:rPr>
        <w:t xml:space="preserve"> </w:t>
      </w:r>
    </w:p>
    <w:p w14:paraId="1CBCE6D9" w14:textId="77777777" w:rsidR="00D424B5" w:rsidRPr="00D33AC4" w:rsidRDefault="00D424B5" w:rsidP="00D33AC4">
      <w:pPr>
        <w:tabs>
          <w:tab w:val="left" w:pos="4962"/>
        </w:tabs>
        <w:contextualSpacing/>
        <w:rPr>
          <w:rFonts w:eastAsiaTheme="minorHAnsi" w:cs="Tahoma"/>
          <w:bCs/>
          <w:iCs/>
          <w:szCs w:val="22"/>
          <w:lang w:eastAsia="en-US"/>
        </w:rPr>
      </w:pPr>
    </w:p>
    <w:p w14:paraId="0391F6B6" w14:textId="1FEF3A49" w:rsidR="0053655F" w:rsidRPr="00D33AC4" w:rsidRDefault="00664420" w:rsidP="00D33AC4">
      <w:pPr>
        <w:tabs>
          <w:tab w:val="left" w:pos="4962"/>
        </w:tabs>
        <w:contextualSpacing/>
        <w:rPr>
          <w:rFonts w:eastAsiaTheme="minorHAnsi" w:cs="Tahoma"/>
          <w:bCs/>
          <w:iCs/>
          <w:szCs w:val="22"/>
          <w:lang w:eastAsia="en-US"/>
        </w:rPr>
      </w:pPr>
      <w:r w:rsidRPr="00D33AC4">
        <w:rPr>
          <w:rFonts w:eastAsiaTheme="minorHAnsi" w:cs="Tahoma"/>
          <w:bCs/>
          <w:iCs/>
          <w:szCs w:val="22"/>
          <w:lang w:eastAsia="en-US"/>
        </w:rPr>
        <w:t xml:space="preserve">En respuesta, </w:t>
      </w:r>
      <w:r w:rsidR="005D5A50" w:rsidRPr="00D33AC4">
        <w:rPr>
          <w:rFonts w:eastAsiaTheme="minorHAnsi" w:cs="Tahoma"/>
          <w:b/>
          <w:iCs/>
          <w:szCs w:val="22"/>
          <w:lang w:eastAsia="en-US"/>
        </w:rPr>
        <w:t>EL SUJETO OBLIGADO</w:t>
      </w:r>
      <w:r w:rsidRPr="00D33AC4">
        <w:rPr>
          <w:rFonts w:eastAsiaTheme="minorHAnsi" w:cs="Tahoma"/>
          <w:bCs/>
          <w:iCs/>
          <w:szCs w:val="22"/>
          <w:lang w:eastAsia="en-US"/>
        </w:rPr>
        <w:t xml:space="preserve"> se pronunció por conducto de</w:t>
      </w:r>
      <w:r w:rsidR="0053655F" w:rsidRPr="00D33AC4">
        <w:rPr>
          <w:rFonts w:eastAsiaTheme="minorHAnsi" w:cs="Tahoma"/>
          <w:bCs/>
          <w:iCs/>
          <w:szCs w:val="22"/>
          <w:lang w:eastAsia="en-US"/>
        </w:rPr>
        <w:t xml:space="preserve">l Director de Servicios Públicos quien manifestó que la información solicitada correspondía a un derecho de petición y no así de acceso a la información </w:t>
      </w:r>
    </w:p>
    <w:p w14:paraId="017E2367" w14:textId="77777777" w:rsidR="0053655F" w:rsidRPr="00D33AC4" w:rsidRDefault="0053655F" w:rsidP="00D33AC4">
      <w:pPr>
        <w:tabs>
          <w:tab w:val="left" w:pos="4962"/>
        </w:tabs>
        <w:contextualSpacing/>
        <w:rPr>
          <w:rFonts w:eastAsiaTheme="minorHAnsi" w:cs="Tahoma"/>
          <w:bCs/>
          <w:iCs/>
          <w:szCs w:val="22"/>
          <w:lang w:eastAsia="en-US"/>
        </w:rPr>
      </w:pPr>
    </w:p>
    <w:p w14:paraId="66CE2290" w14:textId="77777777" w:rsidR="0053655F" w:rsidRPr="00D33AC4" w:rsidRDefault="00CF7586" w:rsidP="00D33AC4">
      <w:pPr>
        <w:tabs>
          <w:tab w:val="left" w:pos="4962"/>
        </w:tabs>
        <w:contextualSpacing/>
        <w:rPr>
          <w:rFonts w:eastAsiaTheme="minorHAnsi" w:cs="Tahoma"/>
          <w:bCs/>
          <w:iCs/>
          <w:szCs w:val="22"/>
          <w:lang w:eastAsia="en-US"/>
        </w:rPr>
      </w:pPr>
      <w:r w:rsidRPr="00D33AC4">
        <w:rPr>
          <w:rFonts w:eastAsiaTheme="minorHAnsi" w:cs="Tahoma"/>
          <w:bCs/>
          <w:iCs/>
          <w:szCs w:val="22"/>
          <w:lang w:eastAsia="en-US"/>
        </w:rPr>
        <w:t xml:space="preserve">Ahora bien, en la interposición del presente recurso </w:t>
      </w:r>
      <w:r w:rsidRPr="00D33AC4">
        <w:rPr>
          <w:rFonts w:eastAsiaTheme="minorHAnsi" w:cs="Tahoma"/>
          <w:b/>
          <w:iCs/>
          <w:szCs w:val="22"/>
          <w:lang w:eastAsia="en-US"/>
        </w:rPr>
        <w:t>LA PARTE RECURRENTE</w:t>
      </w:r>
      <w:r w:rsidR="00664420" w:rsidRPr="00D33AC4">
        <w:rPr>
          <w:rFonts w:eastAsiaTheme="minorHAnsi" w:cs="Tahoma"/>
          <w:bCs/>
          <w:iCs/>
          <w:szCs w:val="22"/>
          <w:lang w:eastAsia="en-US"/>
        </w:rPr>
        <w:t xml:space="preserve"> se inconformó </w:t>
      </w:r>
      <w:r w:rsidR="0053655F" w:rsidRPr="00D33AC4">
        <w:rPr>
          <w:rFonts w:eastAsiaTheme="minorHAnsi" w:cs="Tahoma"/>
          <w:bCs/>
          <w:iCs/>
          <w:szCs w:val="22"/>
          <w:lang w:eastAsia="en-US"/>
        </w:rPr>
        <w:t xml:space="preserve">respecto a que no se le dio respuesta y argumenta que si bien es cierto los sujetos obligados no están facultados para elaborar documentos ad hoc también lo es que no están impedidos para hacerlo. </w:t>
      </w:r>
    </w:p>
    <w:p w14:paraId="5911C3DF" w14:textId="77777777" w:rsidR="0053655F" w:rsidRPr="00D33AC4" w:rsidRDefault="0053655F" w:rsidP="00D33AC4">
      <w:pPr>
        <w:tabs>
          <w:tab w:val="left" w:pos="4962"/>
        </w:tabs>
        <w:contextualSpacing/>
        <w:rPr>
          <w:rFonts w:eastAsiaTheme="minorHAnsi" w:cs="Tahoma"/>
          <w:bCs/>
          <w:iCs/>
          <w:szCs w:val="22"/>
          <w:lang w:eastAsia="en-US"/>
        </w:rPr>
      </w:pPr>
    </w:p>
    <w:p w14:paraId="64367242" w14:textId="57B61CD3" w:rsidR="0053655F" w:rsidRPr="00D33AC4" w:rsidRDefault="0053655F" w:rsidP="00D33AC4">
      <w:pPr>
        <w:tabs>
          <w:tab w:val="left" w:pos="4962"/>
        </w:tabs>
        <w:contextualSpacing/>
        <w:rPr>
          <w:rFonts w:eastAsiaTheme="minorHAnsi" w:cs="Tahoma"/>
          <w:bCs/>
          <w:iCs/>
          <w:szCs w:val="22"/>
          <w:lang w:eastAsia="en-US"/>
        </w:rPr>
      </w:pPr>
      <w:r w:rsidRPr="00D33AC4">
        <w:rPr>
          <w:rFonts w:eastAsiaTheme="minorHAnsi" w:cs="Tahoma"/>
          <w:bCs/>
          <w:iCs/>
          <w:szCs w:val="22"/>
          <w:lang w:eastAsia="en-US"/>
        </w:rPr>
        <w:t xml:space="preserve">Posteriormente mediante informe justificado el </w:t>
      </w:r>
      <w:r w:rsidRPr="00D33AC4">
        <w:rPr>
          <w:rFonts w:eastAsiaTheme="minorHAnsi" w:cs="Tahoma"/>
          <w:b/>
          <w:bCs/>
          <w:iCs/>
          <w:szCs w:val="22"/>
          <w:lang w:eastAsia="en-US"/>
        </w:rPr>
        <w:t xml:space="preserve">SUJETO OBLIGADO </w:t>
      </w:r>
      <w:r w:rsidRPr="00D33AC4">
        <w:rPr>
          <w:rFonts w:eastAsiaTheme="minorHAnsi" w:cs="Tahoma"/>
          <w:bCs/>
          <w:iCs/>
          <w:szCs w:val="22"/>
          <w:lang w:eastAsia="en-US"/>
        </w:rPr>
        <w:t xml:space="preserve">ratificó su respuesta por lo cual la Litis del presente recuso se centrará en determinar si la información solicitada efectivamente corresponde un derecho de petición y en su caso se colmó con la pretensión de </w:t>
      </w:r>
      <w:r w:rsidRPr="00D33AC4">
        <w:rPr>
          <w:rFonts w:eastAsiaTheme="minorHAnsi" w:cs="Tahoma"/>
          <w:b/>
          <w:iCs/>
          <w:szCs w:val="22"/>
          <w:lang w:eastAsia="en-US"/>
        </w:rPr>
        <w:t>LA PARTE RECURRENTE.</w:t>
      </w:r>
    </w:p>
    <w:p w14:paraId="19942AB0" w14:textId="77777777" w:rsidR="0053655F" w:rsidRPr="00D33AC4" w:rsidRDefault="0053655F" w:rsidP="00D33AC4">
      <w:pPr>
        <w:tabs>
          <w:tab w:val="left" w:pos="4962"/>
        </w:tabs>
        <w:contextualSpacing/>
        <w:rPr>
          <w:rFonts w:eastAsiaTheme="minorHAnsi" w:cs="Tahoma"/>
          <w:bCs/>
          <w:iCs/>
          <w:szCs w:val="22"/>
          <w:lang w:eastAsia="en-US"/>
        </w:rPr>
      </w:pPr>
    </w:p>
    <w:p w14:paraId="414FD2D5" w14:textId="0D10D03F" w:rsidR="00664420" w:rsidRPr="00D33AC4" w:rsidRDefault="00A21A20" w:rsidP="00D33AC4">
      <w:pPr>
        <w:pStyle w:val="Ttulo3"/>
        <w:spacing w:line="360" w:lineRule="auto"/>
        <w:rPr>
          <w:rFonts w:eastAsia="Calibri"/>
          <w:lang w:eastAsia="es-ES_tradnl"/>
        </w:rPr>
      </w:pPr>
      <w:bookmarkStart w:id="29" w:name="_Toc176251633"/>
      <w:r w:rsidRPr="00D33AC4">
        <w:rPr>
          <w:rFonts w:eastAsia="Calibri"/>
          <w:lang w:eastAsia="es-ES_tradnl"/>
        </w:rPr>
        <w:t>c)</w:t>
      </w:r>
      <w:r w:rsidR="00664420" w:rsidRPr="00D33AC4">
        <w:rPr>
          <w:rFonts w:eastAsia="Calibri"/>
          <w:lang w:eastAsia="es-ES_tradnl"/>
        </w:rPr>
        <w:t xml:space="preserve"> </w:t>
      </w:r>
      <w:r w:rsidRPr="00D33AC4">
        <w:rPr>
          <w:rFonts w:eastAsia="Calibri"/>
          <w:lang w:eastAsia="es-ES_tradnl"/>
        </w:rPr>
        <w:t>Estudio de la controversia</w:t>
      </w:r>
      <w:bookmarkEnd w:id="29"/>
    </w:p>
    <w:p w14:paraId="4D00B66E" w14:textId="77777777" w:rsidR="0053655F" w:rsidRPr="00D33AC4" w:rsidRDefault="0053655F" w:rsidP="00D33AC4">
      <w:pPr>
        <w:ind w:right="-93"/>
        <w:rPr>
          <w:rFonts w:cs="Tahoma"/>
          <w:bCs/>
          <w:szCs w:val="22"/>
        </w:rPr>
      </w:pPr>
    </w:p>
    <w:p w14:paraId="4D09F108" w14:textId="1170946E" w:rsidR="0053655F" w:rsidRPr="00D33AC4" w:rsidRDefault="0053655F" w:rsidP="00D33AC4">
      <w:pPr>
        <w:ind w:right="-93"/>
        <w:rPr>
          <w:rFonts w:eastAsiaTheme="minorHAnsi" w:cs="Tahoma"/>
          <w:iCs/>
          <w:szCs w:val="22"/>
          <w:lang w:eastAsia="en-US"/>
        </w:rPr>
      </w:pPr>
      <w:r w:rsidRPr="00D33AC4">
        <w:rPr>
          <w:rFonts w:cs="Tahoma"/>
          <w:bCs/>
          <w:szCs w:val="22"/>
        </w:rPr>
        <w:t xml:space="preserve">En primera instancia como ya se delimitó en el apartado anterior se advierte que si bien es cierto </w:t>
      </w:r>
      <w:r w:rsidRPr="00D33AC4">
        <w:rPr>
          <w:rFonts w:eastAsiaTheme="minorHAnsi" w:cs="Tahoma"/>
          <w:b/>
          <w:iCs/>
          <w:szCs w:val="22"/>
          <w:lang w:eastAsia="en-US"/>
        </w:rPr>
        <w:t xml:space="preserve">LA PARTE RECURRENTE </w:t>
      </w:r>
      <w:r w:rsidRPr="00D33AC4">
        <w:rPr>
          <w:rFonts w:eastAsiaTheme="minorHAnsi" w:cs="Tahoma"/>
          <w:iCs/>
          <w:szCs w:val="22"/>
          <w:lang w:eastAsia="en-US"/>
        </w:rPr>
        <w:t>realizó su solicitud de manera narrativa y con preguntas, también lo es que dentro de la propia solicitud se advierten tres puntos medulares que pueden colmarse con la entrega de documentos a saber:</w:t>
      </w:r>
    </w:p>
    <w:p w14:paraId="26FAEF3E" w14:textId="77777777" w:rsidR="0053655F" w:rsidRPr="00D33AC4" w:rsidRDefault="0053655F" w:rsidP="00D33AC4">
      <w:pPr>
        <w:ind w:right="-93"/>
        <w:rPr>
          <w:rFonts w:eastAsiaTheme="minorHAnsi" w:cs="Tahoma"/>
          <w:iCs/>
          <w:szCs w:val="22"/>
          <w:lang w:eastAsia="en-US"/>
        </w:rPr>
      </w:pPr>
    </w:p>
    <w:p w14:paraId="67C035EF" w14:textId="77777777" w:rsidR="0053655F" w:rsidRPr="00D33AC4" w:rsidRDefault="0053655F" w:rsidP="00D33AC4">
      <w:pPr>
        <w:pStyle w:val="Prrafodelista"/>
        <w:numPr>
          <w:ilvl w:val="0"/>
          <w:numId w:val="19"/>
        </w:numPr>
        <w:tabs>
          <w:tab w:val="left" w:pos="4962"/>
        </w:tabs>
        <w:rPr>
          <w:rFonts w:eastAsiaTheme="minorHAnsi" w:cs="Tahoma"/>
          <w:bCs/>
          <w:iCs/>
          <w:szCs w:val="22"/>
          <w:lang w:eastAsia="en-US"/>
        </w:rPr>
      </w:pPr>
      <w:r w:rsidRPr="00D33AC4">
        <w:rPr>
          <w:rFonts w:eastAsiaTheme="minorHAnsi" w:cs="Tahoma"/>
          <w:bCs/>
          <w:iCs/>
          <w:szCs w:val="22"/>
          <w:lang w:eastAsia="en-US"/>
        </w:rPr>
        <w:t>Autorización de poda de arboles</w:t>
      </w:r>
    </w:p>
    <w:p w14:paraId="53E1F16F" w14:textId="77777777" w:rsidR="0053655F" w:rsidRPr="00D33AC4" w:rsidRDefault="0053655F" w:rsidP="00D33AC4">
      <w:pPr>
        <w:pStyle w:val="Prrafodelista"/>
        <w:numPr>
          <w:ilvl w:val="0"/>
          <w:numId w:val="19"/>
        </w:numPr>
        <w:tabs>
          <w:tab w:val="left" w:pos="4962"/>
        </w:tabs>
        <w:rPr>
          <w:rFonts w:eastAsiaTheme="minorHAnsi" w:cs="Tahoma"/>
          <w:bCs/>
          <w:iCs/>
          <w:szCs w:val="22"/>
          <w:lang w:eastAsia="en-US"/>
        </w:rPr>
      </w:pPr>
      <w:r w:rsidRPr="00D33AC4">
        <w:rPr>
          <w:rFonts w:eastAsiaTheme="minorHAnsi" w:cs="Tahoma"/>
          <w:bCs/>
          <w:iCs/>
          <w:szCs w:val="22"/>
          <w:lang w:eastAsia="en-US"/>
        </w:rPr>
        <w:lastRenderedPageBreak/>
        <w:t>Normatividad en la que se establezca el cobro por el servicio</w:t>
      </w:r>
    </w:p>
    <w:p w14:paraId="5664CC6D" w14:textId="77777777" w:rsidR="003F507B" w:rsidRPr="00D33AC4" w:rsidRDefault="003F507B" w:rsidP="00D33AC4">
      <w:pPr>
        <w:pStyle w:val="Prrafodelista"/>
        <w:numPr>
          <w:ilvl w:val="0"/>
          <w:numId w:val="19"/>
        </w:numPr>
        <w:tabs>
          <w:tab w:val="left" w:pos="4962"/>
        </w:tabs>
        <w:rPr>
          <w:rFonts w:eastAsiaTheme="minorHAnsi" w:cs="Tahoma"/>
          <w:bCs/>
          <w:iCs/>
          <w:szCs w:val="22"/>
          <w:lang w:eastAsia="en-US"/>
        </w:rPr>
      </w:pPr>
      <w:r w:rsidRPr="00D33AC4">
        <w:rPr>
          <w:rFonts w:eastAsiaTheme="minorHAnsi" w:cs="Tahoma"/>
          <w:bCs/>
          <w:iCs/>
          <w:szCs w:val="22"/>
          <w:lang w:eastAsia="en-US"/>
        </w:rPr>
        <w:t xml:space="preserve">Documento donde conste el cobro por poda de árboles </w:t>
      </w:r>
    </w:p>
    <w:p w14:paraId="03B8E89B" w14:textId="77777777" w:rsidR="0053655F" w:rsidRPr="00D33AC4" w:rsidRDefault="0053655F" w:rsidP="00D33AC4">
      <w:pPr>
        <w:ind w:right="-93"/>
        <w:rPr>
          <w:rFonts w:eastAsiaTheme="minorHAnsi" w:cs="Tahoma"/>
          <w:iCs/>
          <w:szCs w:val="22"/>
          <w:lang w:eastAsia="en-US"/>
        </w:rPr>
      </w:pPr>
    </w:p>
    <w:p w14:paraId="64116FA8" w14:textId="772A13E4" w:rsidR="0053655F" w:rsidRPr="00D33AC4" w:rsidRDefault="00C25F87" w:rsidP="00D33AC4">
      <w:pPr>
        <w:rPr>
          <w:rFonts w:eastAsia="Arial Unicode MS" w:cs="Arial"/>
        </w:rPr>
      </w:pPr>
      <w:r w:rsidRPr="00D33AC4">
        <w:rPr>
          <w:rFonts w:eastAsia="Arial Unicode MS" w:cs="Arial"/>
        </w:rPr>
        <w:t>Si bien es cierto,</w:t>
      </w:r>
      <w:r w:rsidR="0053655F" w:rsidRPr="00D33AC4">
        <w:rPr>
          <w:rFonts w:eastAsia="Arial Unicode MS" w:cs="Arial"/>
        </w:rPr>
        <w:t xml:space="preserve"> </w:t>
      </w:r>
      <w:r w:rsidRPr="00D33AC4">
        <w:rPr>
          <w:rFonts w:eastAsiaTheme="minorHAnsi" w:cs="Tahoma"/>
          <w:b/>
          <w:iCs/>
          <w:szCs w:val="22"/>
          <w:lang w:eastAsia="en-US"/>
        </w:rPr>
        <w:t>LA PARTE RECURRENTE</w:t>
      </w:r>
      <w:r w:rsidRPr="00D33AC4">
        <w:rPr>
          <w:rFonts w:eastAsiaTheme="minorHAnsi" w:cs="Tahoma"/>
          <w:bCs/>
          <w:iCs/>
          <w:szCs w:val="22"/>
          <w:lang w:eastAsia="en-US"/>
        </w:rPr>
        <w:t xml:space="preserve"> </w:t>
      </w:r>
      <w:r w:rsidR="0053655F" w:rsidRPr="00D33AC4">
        <w:rPr>
          <w:rFonts w:eastAsia="Arial Unicode MS" w:cs="Arial"/>
        </w:rPr>
        <w:t xml:space="preserve"> formuló cuestionamientos al </w:t>
      </w:r>
      <w:r w:rsidR="0053655F" w:rsidRPr="00D33AC4">
        <w:rPr>
          <w:rFonts w:eastAsia="Arial Unicode MS" w:cs="Arial"/>
          <w:b/>
        </w:rPr>
        <w:t>SUJETO OBLIGADO</w:t>
      </w:r>
      <w:r w:rsidR="0053655F" w:rsidRPr="00D33AC4">
        <w:rPr>
          <w:rFonts w:eastAsia="Arial Unicode MS" w:cs="Arial"/>
        </w:rPr>
        <w:t xml:space="preserve">, lo cual en estricto sentido no es materia de acceso a la información pública, </w:t>
      </w:r>
      <w:r w:rsidRPr="00D33AC4">
        <w:rPr>
          <w:rFonts w:eastAsia="Arial Unicode MS" w:cs="Arial"/>
        </w:rPr>
        <w:t>también lo es que,</w:t>
      </w:r>
      <w:r w:rsidR="0053655F" w:rsidRPr="00D33AC4">
        <w:rPr>
          <w:rFonts w:eastAsia="Arial Unicode MS" w:cs="Arial"/>
        </w:rPr>
        <w:t xml:space="preserv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procesamientos de datos; sin embargo, del análisis realizado a los cuestionamientos realizados por </w:t>
      </w:r>
      <w:r w:rsidRPr="00D33AC4">
        <w:rPr>
          <w:rFonts w:eastAsiaTheme="minorHAnsi" w:cs="Tahoma"/>
          <w:b/>
          <w:iCs/>
          <w:szCs w:val="22"/>
          <w:lang w:eastAsia="en-US"/>
        </w:rPr>
        <w:t>LA PARTE RECURRENTE</w:t>
      </w:r>
      <w:r w:rsidR="0053655F" w:rsidRPr="00D33AC4">
        <w:rPr>
          <w:rFonts w:eastAsia="Arial Unicode MS" w:cs="Arial"/>
        </w:rPr>
        <w:t>, este Órgano Garante advierte que los mismos se pueden atender, mediante la entrega de</w:t>
      </w:r>
      <w:r w:rsidR="0053655F" w:rsidRPr="00D33AC4">
        <w:rPr>
          <w:rFonts w:cs="Arial"/>
        </w:rPr>
        <w:t xml:space="preserve"> expresiones documentales. Lo anterior, tiene apoyo en el criterio 16/17 del Instituto Nacional de Transparencia, Acceso a la Información y Protección de Datos Personales, el cual menciona lo siguiente:</w:t>
      </w:r>
    </w:p>
    <w:p w14:paraId="0BF57D51" w14:textId="77777777" w:rsidR="0053655F" w:rsidRPr="00D33AC4" w:rsidRDefault="0053655F" w:rsidP="00D33AC4">
      <w:pPr>
        <w:tabs>
          <w:tab w:val="left" w:pos="5049"/>
        </w:tabs>
        <w:autoSpaceDE w:val="0"/>
        <w:autoSpaceDN w:val="0"/>
        <w:adjustRightInd w:val="0"/>
        <w:rPr>
          <w:rFonts w:cs="Arial"/>
        </w:rPr>
      </w:pPr>
      <w:r w:rsidRPr="00D33AC4">
        <w:rPr>
          <w:rFonts w:cs="Arial"/>
        </w:rPr>
        <w:tab/>
      </w:r>
    </w:p>
    <w:p w14:paraId="63D53483" w14:textId="77777777" w:rsidR="0053655F" w:rsidRPr="00D33AC4" w:rsidRDefault="0053655F" w:rsidP="00D33AC4">
      <w:pPr>
        <w:ind w:left="851" w:right="901"/>
        <w:rPr>
          <w:rFonts w:cs="Arial"/>
          <w:i/>
          <w:szCs w:val="22"/>
        </w:rPr>
      </w:pPr>
      <w:r w:rsidRPr="00D33AC4">
        <w:rPr>
          <w:rFonts w:cs="Arial"/>
          <w:i/>
          <w:szCs w:val="22"/>
        </w:rPr>
        <w:t>“</w:t>
      </w:r>
      <w:r w:rsidRPr="00D33AC4">
        <w:rPr>
          <w:rFonts w:cs="Arial"/>
          <w:b/>
          <w:i/>
          <w:szCs w:val="22"/>
        </w:rPr>
        <w:t>Expresión documental.</w:t>
      </w:r>
      <w:r w:rsidRPr="00D33AC4">
        <w:rPr>
          <w:rFonts w:cs="Arial"/>
          <w:i/>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054C6640" w14:textId="77777777" w:rsidR="0053655F" w:rsidRPr="00D33AC4" w:rsidRDefault="0053655F" w:rsidP="00D33AC4">
      <w:pPr>
        <w:ind w:left="851" w:right="901"/>
        <w:rPr>
          <w:rFonts w:cs="Arial"/>
          <w:i/>
          <w:szCs w:val="22"/>
        </w:rPr>
      </w:pPr>
    </w:p>
    <w:p w14:paraId="618B7B60" w14:textId="77777777" w:rsidR="0053655F" w:rsidRPr="00D33AC4" w:rsidRDefault="0053655F" w:rsidP="00D33AC4">
      <w:pPr>
        <w:autoSpaceDE w:val="0"/>
        <w:autoSpaceDN w:val="0"/>
        <w:adjustRightInd w:val="0"/>
        <w:rPr>
          <w:rFonts w:cs="Arial"/>
        </w:rPr>
      </w:pPr>
      <w:r w:rsidRPr="00D33AC4">
        <w:rPr>
          <w:rFonts w:cs="Arial"/>
        </w:rPr>
        <w:t xml:space="preserve">Ello es así, ya que la transparencia implica el deber de los Sujetos Obligados de documentar todo acto que derive del ejercicio de sus facultades, competencias o funciones, considerando desde su origen la eventual publicidad y reutilización de la información que generen; ello, de </w:t>
      </w:r>
      <w:r w:rsidRPr="00D33AC4">
        <w:rPr>
          <w:rFonts w:cs="Arial"/>
        </w:rPr>
        <w:lastRenderedPageBreak/>
        <w:t>conformidad con lo establecido en el artículo 18 de la Ley de Transparencia y Acceso a la Información Pública del Estado de México y Municipios.</w:t>
      </w:r>
    </w:p>
    <w:p w14:paraId="3F08F35B" w14:textId="77777777" w:rsidR="0053655F" w:rsidRPr="00D33AC4" w:rsidRDefault="0053655F" w:rsidP="00D33AC4">
      <w:pPr>
        <w:autoSpaceDE w:val="0"/>
        <w:autoSpaceDN w:val="0"/>
        <w:adjustRightInd w:val="0"/>
      </w:pPr>
    </w:p>
    <w:p w14:paraId="556CCFF6" w14:textId="77777777" w:rsidR="0053655F" w:rsidRPr="00D33AC4" w:rsidRDefault="0053655F" w:rsidP="00D33AC4">
      <w:pPr>
        <w:autoSpaceDE w:val="0"/>
        <w:autoSpaceDN w:val="0"/>
        <w:adjustRightInd w:val="0"/>
        <w:rPr>
          <w:rFonts w:cs="Arial"/>
        </w:rPr>
      </w:pPr>
      <w:r w:rsidRPr="00D33AC4">
        <w:rPr>
          <w:rFonts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4A72EB68" w14:textId="77777777" w:rsidR="0053655F" w:rsidRPr="00D33AC4" w:rsidRDefault="0053655F" w:rsidP="00D33AC4">
      <w:pPr>
        <w:autoSpaceDE w:val="0"/>
        <w:autoSpaceDN w:val="0"/>
        <w:adjustRightInd w:val="0"/>
      </w:pPr>
    </w:p>
    <w:p w14:paraId="35BDC2DC" w14:textId="1DB08CE4" w:rsidR="0053655F" w:rsidRPr="00D33AC4" w:rsidRDefault="0053655F" w:rsidP="00D33AC4">
      <w:pPr>
        <w:rPr>
          <w:rFonts w:cs="Arial"/>
          <w:lang w:eastAsia="es-MX"/>
        </w:rPr>
      </w:pPr>
      <w:r w:rsidRPr="00D33AC4">
        <w:t xml:space="preserve">En ese tenor, este Órgano Garante considera importante realizar el análisis de dichos requerimientos, que si bien, por la manera en cómo están formulados, pudieran ser considerados como derecho de petición; </w:t>
      </w:r>
      <w:r w:rsidR="00C25F87" w:rsidRPr="00D33AC4">
        <w:t>también lo es que</w:t>
      </w:r>
      <w:r w:rsidRPr="00D33AC4">
        <w:t xml:space="preserve">, bajo el amparo del principio de máxima publicidad y pro persona existe expresión documental con la cual se puede colmar la pretensión del solicitante, tan es así que </w:t>
      </w:r>
      <w:r w:rsidR="00C25F87" w:rsidRPr="00D33AC4">
        <w:rPr>
          <w:b/>
        </w:rPr>
        <w:t>EL SUJETO OBLIGADO</w:t>
      </w:r>
      <w:r w:rsidRPr="00D33AC4">
        <w:t xml:space="preserve">, sirviendo de sustento lo establecido en el numeral </w:t>
      </w:r>
      <w:r w:rsidRPr="00D33AC4">
        <w:rPr>
          <w:rFonts w:cs="Arial"/>
          <w:lang w:eastAsia="es-MX"/>
        </w:rPr>
        <w:t>8 de la Ley de Transparencia y Acceso a la Información Pública del Estado de México y Municipios, que es del tenor literal siguiente:</w:t>
      </w:r>
    </w:p>
    <w:p w14:paraId="4BE92FBD" w14:textId="77777777" w:rsidR="0053655F" w:rsidRPr="00D33AC4" w:rsidRDefault="0053655F" w:rsidP="00D33AC4">
      <w:pPr>
        <w:rPr>
          <w:rFonts w:cs="Arial"/>
          <w:lang w:eastAsia="es-MX"/>
        </w:rPr>
      </w:pPr>
    </w:p>
    <w:p w14:paraId="4BD939E1" w14:textId="77777777" w:rsidR="0053655F" w:rsidRPr="00D33AC4" w:rsidRDefault="0053655F" w:rsidP="00D33AC4">
      <w:pPr>
        <w:ind w:left="851" w:right="901"/>
        <w:rPr>
          <w:rFonts w:cs="Arial"/>
          <w:i/>
          <w:lang w:eastAsia="es-MX"/>
        </w:rPr>
      </w:pPr>
      <w:r w:rsidRPr="00D33AC4">
        <w:rPr>
          <w:rFonts w:cs="Arial"/>
          <w:i/>
          <w:lang w:eastAsia="es-MX"/>
        </w:rPr>
        <w:t>“</w:t>
      </w:r>
      <w:r w:rsidRPr="00D33AC4">
        <w:rPr>
          <w:rFonts w:cs="Arial"/>
          <w:b/>
          <w:i/>
          <w:lang w:eastAsia="es-MX"/>
        </w:rPr>
        <w:t>Artículo 8</w:t>
      </w:r>
      <w:r w:rsidRPr="00D33AC4">
        <w:rPr>
          <w:rFonts w:cs="Arial"/>
          <w:i/>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678E4CDF" w14:textId="77777777" w:rsidR="0053655F" w:rsidRPr="00D33AC4" w:rsidRDefault="0053655F" w:rsidP="00D33AC4">
      <w:pPr>
        <w:ind w:left="851" w:right="901"/>
        <w:rPr>
          <w:rFonts w:cs="Arial"/>
          <w:i/>
          <w:lang w:eastAsia="es-MX"/>
        </w:rPr>
      </w:pPr>
      <w:r w:rsidRPr="00D33AC4">
        <w:rPr>
          <w:rFonts w:cs="Arial"/>
          <w:i/>
          <w:lang w:eastAsia="es-MX"/>
        </w:rPr>
        <w:t xml:space="preserve">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w:t>
      </w:r>
      <w:r w:rsidRPr="00D33AC4">
        <w:rPr>
          <w:rFonts w:cs="Arial"/>
          <w:i/>
          <w:lang w:eastAsia="es-MX"/>
        </w:rPr>
        <w:lastRenderedPageBreak/>
        <w:t>tiempo a las personas la protección más amplia, atendiendo al principio pro persona... “</w:t>
      </w:r>
    </w:p>
    <w:p w14:paraId="5927E293" w14:textId="77777777" w:rsidR="0053655F" w:rsidRPr="00D33AC4" w:rsidRDefault="0053655F" w:rsidP="00D33AC4">
      <w:pPr>
        <w:rPr>
          <w:rFonts w:cs="Arial"/>
          <w:lang w:eastAsia="es-MX"/>
        </w:rPr>
      </w:pPr>
    </w:p>
    <w:p w14:paraId="6A2BF9E4" w14:textId="77777777" w:rsidR="0053655F" w:rsidRPr="00D33AC4" w:rsidRDefault="0053655F" w:rsidP="00D33AC4">
      <w:pPr>
        <w:rPr>
          <w:rFonts w:cs="Arial"/>
          <w:lang w:eastAsia="es-MX"/>
        </w:rPr>
      </w:pPr>
      <w:r w:rsidRPr="00D33AC4">
        <w:rPr>
          <w:rFonts w:cs="Arial"/>
          <w:lang w:eastAsia="es-MX"/>
        </w:rPr>
        <w:t>En este sentido, es conveniente invocar el criterio jurisprudencial, emitido la Primera Sala de la Suprema Corte de Justicia de la Nación, encontrado en el Libro 11, Tomo I página 613, de octubre de 2014,</w:t>
      </w:r>
      <w:r w:rsidRPr="00D33AC4">
        <w:t xml:space="preserve"> </w:t>
      </w:r>
      <w:r w:rsidRPr="00D33AC4">
        <w:rPr>
          <w:rFonts w:cs="Arial"/>
          <w:lang w:eastAsia="es-MX"/>
        </w:rPr>
        <w:t>del Semanario Judicial de la Federación y su Gaceta, Décima Época, que su texto nos refiere:</w:t>
      </w:r>
    </w:p>
    <w:p w14:paraId="341E8D86" w14:textId="77777777" w:rsidR="0053655F" w:rsidRPr="00D33AC4" w:rsidRDefault="0053655F" w:rsidP="00D33AC4">
      <w:pPr>
        <w:rPr>
          <w:rFonts w:cs="Arial"/>
          <w:lang w:eastAsia="es-MX"/>
        </w:rPr>
      </w:pPr>
    </w:p>
    <w:p w14:paraId="13282486" w14:textId="77777777" w:rsidR="0053655F" w:rsidRPr="00D33AC4" w:rsidRDefault="0053655F" w:rsidP="00D33AC4">
      <w:pPr>
        <w:ind w:left="851" w:right="901"/>
        <w:rPr>
          <w:rFonts w:cs="Arial"/>
          <w:i/>
          <w:lang w:eastAsia="es-MX"/>
        </w:rPr>
      </w:pPr>
      <w:r w:rsidRPr="00D33AC4">
        <w:rPr>
          <w:rFonts w:cs="Arial"/>
          <w:b/>
          <w:i/>
          <w:lang w:eastAsia="es-MX"/>
        </w:rPr>
        <w:t xml:space="preserve">PRINCIPIO PRO PERSONA. REQUISITOS MÍNIMOS PARA QUE SE ATIENDA EL FONDO DE LA SOLICITUD DE SU APLICACIÓN, O LA IMPUGNACIÓN DE SU OMISIÓN POR LA AUTORIDAD RESPONSABLE. </w:t>
      </w:r>
      <w:r w:rsidRPr="00D33AC4">
        <w:rPr>
          <w:rFonts w:cs="Arial"/>
          <w:i/>
          <w:lang w:eastAsia="es-MX"/>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w:t>
      </w:r>
      <w:r w:rsidRPr="00D33AC4">
        <w:rPr>
          <w:rFonts w:cs="Arial"/>
          <w:i/>
          <w:lang w:eastAsia="es-MX"/>
        </w:rPr>
        <w:lastRenderedPageBreak/>
        <w:t>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pro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65F9CD73" w14:textId="77777777" w:rsidR="00C25F87" w:rsidRPr="00D33AC4" w:rsidRDefault="00C25F87" w:rsidP="00D33AC4">
      <w:pPr>
        <w:ind w:left="851" w:right="901"/>
        <w:rPr>
          <w:rFonts w:cs="Arial"/>
          <w:b/>
          <w:i/>
          <w:lang w:eastAsia="es-MX"/>
        </w:rPr>
      </w:pPr>
    </w:p>
    <w:p w14:paraId="406767B3" w14:textId="4B3A9F98" w:rsidR="00C25F87" w:rsidRPr="00D33AC4" w:rsidRDefault="00C25F87" w:rsidP="00D33AC4">
      <w:pPr>
        <w:ind w:right="-93"/>
        <w:rPr>
          <w:rFonts w:eastAsiaTheme="minorHAnsi" w:cs="Tahoma"/>
          <w:i/>
          <w:iCs/>
          <w:szCs w:val="22"/>
          <w:lang w:eastAsia="en-US"/>
        </w:rPr>
      </w:pPr>
      <w:r w:rsidRPr="00D33AC4">
        <w:rPr>
          <w:rFonts w:eastAsiaTheme="minorHAnsi" w:cs="Tahoma"/>
          <w:iCs/>
          <w:szCs w:val="22"/>
          <w:lang w:eastAsia="en-US"/>
        </w:rPr>
        <w:t xml:space="preserve">Precisado lo anterior, tenemos que el estudio se centrará en los 3 documentos señalados lineras arriba, destacando que </w:t>
      </w:r>
      <w:r w:rsidRPr="00D33AC4">
        <w:rPr>
          <w:rFonts w:eastAsiaTheme="minorHAnsi" w:cs="Tahoma"/>
          <w:b/>
          <w:iCs/>
          <w:szCs w:val="22"/>
          <w:lang w:eastAsia="en-US"/>
        </w:rPr>
        <w:t>LA PARTE RECURRENTE</w:t>
      </w:r>
      <w:r w:rsidRPr="00D33AC4">
        <w:rPr>
          <w:rFonts w:eastAsiaTheme="minorHAnsi" w:cs="Tahoma"/>
          <w:bCs/>
          <w:iCs/>
          <w:szCs w:val="22"/>
          <w:lang w:eastAsia="en-US"/>
        </w:rPr>
        <w:t xml:space="preserve"> </w:t>
      </w:r>
      <w:r w:rsidRPr="00D33AC4">
        <w:rPr>
          <w:rFonts w:eastAsiaTheme="minorHAnsi" w:cs="Tahoma"/>
          <w:iCs/>
          <w:szCs w:val="22"/>
          <w:lang w:eastAsia="en-US"/>
        </w:rPr>
        <w:t xml:space="preserve">no precisó el periodo mediante el cual pretende conocer la información por lo cual es aplicable el criterio de interpretación 03/19 del INAI que a la letra señala </w:t>
      </w:r>
      <w:r w:rsidRPr="00D33AC4">
        <w:rPr>
          <w:rFonts w:eastAsiaTheme="minorHAnsi" w:cs="Tahoma"/>
          <w:i/>
          <w:iCs/>
          <w:szCs w:val="22"/>
          <w:lang w:eastAsia="en-US"/>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5A020BA7" w14:textId="77777777" w:rsidR="00C25F87" w:rsidRPr="00D33AC4" w:rsidRDefault="00C25F87" w:rsidP="00D33AC4">
      <w:pPr>
        <w:ind w:right="-93"/>
        <w:rPr>
          <w:rFonts w:eastAsiaTheme="minorHAnsi" w:cs="Tahoma"/>
          <w:iCs/>
          <w:szCs w:val="22"/>
          <w:lang w:eastAsia="en-US"/>
        </w:rPr>
      </w:pPr>
    </w:p>
    <w:p w14:paraId="1CDBF0A1" w14:textId="64563B07" w:rsidR="0053655F" w:rsidRPr="00D33AC4" w:rsidRDefault="00C25F87" w:rsidP="00D33AC4">
      <w:pPr>
        <w:ind w:right="-93"/>
        <w:rPr>
          <w:rFonts w:eastAsiaTheme="minorHAnsi" w:cs="Tahoma"/>
          <w:iCs/>
          <w:szCs w:val="22"/>
          <w:lang w:eastAsia="en-US"/>
        </w:rPr>
      </w:pPr>
      <w:r w:rsidRPr="00D33AC4">
        <w:rPr>
          <w:rFonts w:eastAsiaTheme="minorHAnsi" w:cs="Tahoma"/>
          <w:iCs/>
          <w:szCs w:val="22"/>
          <w:lang w:eastAsia="en-US"/>
        </w:rPr>
        <w:t xml:space="preserve">En consecuencia, el periodo de entrega de la información solicitada será del 24 de enero de 2023 al 24 de enero de 2024. </w:t>
      </w:r>
    </w:p>
    <w:p w14:paraId="5B236544" w14:textId="77777777" w:rsidR="00C25F87" w:rsidRPr="00D33AC4" w:rsidRDefault="00C25F87" w:rsidP="00D33AC4">
      <w:pPr>
        <w:ind w:right="-93"/>
        <w:rPr>
          <w:rFonts w:eastAsiaTheme="minorHAnsi" w:cs="Tahoma"/>
          <w:iCs/>
          <w:szCs w:val="22"/>
          <w:lang w:eastAsia="en-US"/>
        </w:rPr>
      </w:pPr>
    </w:p>
    <w:p w14:paraId="77F0C6DA" w14:textId="6F235525" w:rsidR="00C25F87" w:rsidRPr="00D33AC4" w:rsidRDefault="00C25F87" w:rsidP="00D33AC4">
      <w:pPr>
        <w:ind w:right="-93"/>
        <w:rPr>
          <w:rFonts w:eastAsiaTheme="minorHAnsi" w:cs="Tahoma"/>
          <w:iCs/>
          <w:szCs w:val="22"/>
          <w:lang w:eastAsia="en-US"/>
        </w:rPr>
      </w:pPr>
      <w:r w:rsidRPr="00D33AC4">
        <w:rPr>
          <w:rFonts w:eastAsiaTheme="minorHAnsi" w:cs="Tahoma"/>
          <w:iCs/>
          <w:szCs w:val="22"/>
          <w:lang w:eastAsia="en-US"/>
        </w:rPr>
        <w:t>Hasta lo aquí estudiado podemos afirmar dos cuestiones:</w:t>
      </w:r>
    </w:p>
    <w:p w14:paraId="39865FAF" w14:textId="77777777" w:rsidR="00C25F87" w:rsidRPr="00D33AC4" w:rsidRDefault="00C25F87" w:rsidP="00D33AC4">
      <w:pPr>
        <w:ind w:right="-93"/>
        <w:rPr>
          <w:rFonts w:eastAsiaTheme="minorHAnsi" w:cs="Tahoma"/>
          <w:iCs/>
          <w:szCs w:val="22"/>
          <w:lang w:eastAsia="en-US"/>
        </w:rPr>
      </w:pPr>
    </w:p>
    <w:p w14:paraId="73117E22" w14:textId="09DB166C" w:rsidR="00C25F87" w:rsidRPr="00D33AC4" w:rsidRDefault="00C25F87" w:rsidP="00D33AC4">
      <w:pPr>
        <w:pStyle w:val="Prrafodelista"/>
        <w:numPr>
          <w:ilvl w:val="0"/>
          <w:numId w:val="20"/>
        </w:numPr>
        <w:ind w:right="-93"/>
        <w:rPr>
          <w:rFonts w:cs="Tahoma"/>
          <w:bCs/>
          <w:szCs w:val="22"/>
        </w:rPr>
      </w:pPr>
      <w:r w:rsidRPr="00D33AC4">
        <w:rPr>
          <w:rFonts w:cs="Tahoma"/>
          <w:bCs/>
          <w:szCs w:val="22"/>
        </w:rPr>
        <w:t xml:space="preserve">Existencia de documentos que pueden colmar la pretensión de </w:t>
      </w:r>
      <w:r w:rsidRPr="00D33AC4">
        <w:rPr>
          <w:rFonts w:eastAsiaTheme="minorHAnsi" w:cs="Tahoma"/>
          <w:b/>
          <w:iCs/>
          <w:szCs w:val="22"/>
          <w:lang w:eastAsia="en-US"/>
        </w:rPr>
        <w:t xml:space="preserve">LA PARTE RECURRENTE </w:t>
      </w:r>
      <w:r w:rsidRPr="00D33AC4">
        <w:rPr>
          <w:rFonts w:eastAsiaTheme="minorHAnsi" w:cs="Tahoma"/>
          <w:iCs/>
          <w:szCs w:val="22"/>
          <w:lang w:eastAsia="en-US"/>
        </w:rPr>
        <w:t>y que son susceptibles de entregarse vía Acceso a la información.</w:t>
      </w:r>
    </w:p>
    <w:p w14:paraId="3C8314F7" w14:textId="67372166" w:rsidR="00C25F87" w:rsidRPr="00D33AC4" w:rsidRDefault="00C25F87" w:rsidP="00D33AC4">
      <w:pPr>
        <w:pStyle w:val="Prrafodelista"/>
        <w:numPr>
          <w:ilvl w:val="0"/>
          <w:numId w:val="20"/>
        </w:numPr>
        <w:ind w:right="-93"/>
        <w:rPr>
          <w:rFonts w:cs="Tahoma"/>
          <w:bCs/>
          <w:szCs w:val="22"/>
        </w:rPr>
      </w:pPr>
      <w:r w:rsidRPr="00D33AC4">
        <w:rPr>
          <w:rFonts w:cs="Tahoma"/>
          <w:bCs/>
          <w:szCs w:val="22"/>
        </w:rPr>
        <w:t>La falta de un periodo de búsqueda de información se encuentra subsanado por el criterio previamente señalado.</w:t>
      </w:r>
    </w:p>
    <w:p w14:paraId="5E9E89E1" w14:textId="77777777" w:rsidR="008F103A" w:rsidRPr="00D33AC4" w:rsidRDefault="008F103A" w:rsidP="00D33AC4">
      <w:pPr>
        <w:ind w:right="-93"/>
        <w:rPr>
          <w:rFonts w:cs="Tahoma"/>
          <w:bCs/>
          <w:szCs w:val="22"/>
        </w:rPr>
      </w:pPr>
    </w:p>
    <w:p w14:paraId="031C77B3" w14:textId="74F6E757" w:rsidR="008F103A" w:rsidRPr="00D33AC4" w:rsidRDefault="008F103A" w:rsidP="00D33AC4">
      <w:pPr>
        <w:ind w:right="-93"/>
        <w:rPr>
          <w:rFonts w:cs="Tahoma"/>
          <w:bCs/>
          <w:szCs w:val="22"/>
        </w:rPr>
      </w:pPr>
      <w:r w:rsidRPr="00D33AC4">
        <w:rPr>
          <w:rFonts w:cs="Tahoma"/>
          <w:bCs/>
          <w:szCs w:val="22"/>
        </w:rPr>
        <w:t xml:space="preserve">Señalado lo anterior se procede al estudio de la naturaleza de la información solicitada, a saber: Autorizaciones, normatividad y facturas. </w:t>
      </w:r>
    </w:p>
    <w:p w14:paraId="6D960551" w14:textId="77777777" w:rsidR="008F103A" w:rsidRPr="00D33AC4" w:rsidRDefault="008F103A" w:rsidP="00D33AC4">
      <w:pPr>
        <w:ind w:right="-93"/>
        <w:rPr>
          <w:rFonts w:cs="Tahoma"/>
          <w:bCs/>
          <w:szCs w:val="22"/>
        </w:rPr>
      </w:pPr>
    </w:p>
    <w:p w14:paraId="7D44F641" w14:textId="7833BECA" w:rsidR="008F103A" w:rsidRPr="00D33AC4" w:rsidRDefault="008F103A" w:rsidP="00D33AC4">
      <w:pPr>
        <w:ind w:right="-93"/>
        <w:rPr>
          <w:rFonts w:cs="Tahoma"/>
          <w:bCs/>
          <w:szCs w:val="22"/>
        </w:rPr>
      </w:pPr>
      <w:r w:rsidRPr="00D33AC4">
        <w:rPr>
          <w:rFonts w:cs="Tahoma"/>
          <w:bCs/>
          <w:iCs/>
          <w:szCs w:val="22"/>
        </w:rPr>
        <w:t xml:space="preserve">Por lo que hace </w:t>
      </w:r>
      <w:r w:rsidR="003F507B" w:rsidRPr="00D33AC4">
        <w:rPr>
          <w:rFonts w:cs="Tahoma"/>
          <w:bCs/>
          <w:iCs/>
          <w:szCs w:val="22"/>
        </w:rPr>
        <w:t xml:space="preserve">al documento donde conste el cobro por poda de árboles cabe destacar que de manera enunciativa más no limitativa podría colmarse con una factura o cualquier otro documento de naturaleza símil, respecto a las </w:t>
      </w:r>
      <w:r w:rsidRPr="00D33AC4">
        <w:rPr>
          <w:rFonts w:cs="Tahoma"/>
          <w:b/>
          <w:bCs/>
          <w:szCs w:val="22"/>
        </w:rPr>
        <w:t>facturas</w:t>
      </w:r>
      <w:r w:rsidR="003F507B" w:rsidRPr="00D33AC4">
        <w:rPr>
          <w:rFonts w:cs="Tahoma"/>
          <w:b/>
          <w:bCs/>
          <w:szCs w:val="22"/>
        </w:rPr>
        <w:t xml:space="preserve">, </w:t>
      </w:r>
      <w:r w:rsidR="003F507B" w:rsidRPr="00D33AC4">
        <w:rPr>
          <w:rFonts w:cs="Tahoma"/>
          <w:bCs/>
          <w:szCs w:val="22"/>
        </w:rPr>
        <w:t>estas</w:t>
      </w:r>
      <w:r w:rsidRPr="00D33AC4">
        <w:rPr>
          <w:rFonts w:cs="Tahoma"/>
          <w:bCs/>
          <w:szCs w:val="22"/>
        </w:rPr>
        <w:t xml:space="preserve"> son documentos relacionados con la compra y la venta de un producto o servicio; son emitidas por proveedores, contratistas o prestadores de servicios. De acuerdo con el Glosario de Términos Hacendarios que emite el Instituto Hacendario del Estado de México, se entiende como:</w:t>
      </w:r>
    </w:p>
    <w:p w14:paraId="59A81346" w14:textId="77777777" w:rsidR="008F103A" w:rsidRPr="00D33AC4" w:rsidRDefault="008F103A" w:rsidP="00D33AC4">
      <w:pPr>
        <w:ind w:right="-93"/>
        <w:rPr>
          <w:rFonts w:cs="Tahoma"/>
          <w:bCs/>
          <w:i/>
          <w:szCs w:val="22"/>
        </w:rPr>
      </w:pPr>
    </w:p>
    <w:p w14:paraId="1FF8416B" w14:textId="77777777" w:rsidR="008F103A" w:rsidRPr="00D33AC4" w:rsidRDefault="008F103A" w:rsidP="00D33AC4">
      <w:pPr>
        <w:ind w:right="-93"/>
        <w:rPr>
          <w:rFonts w:cs="Tahoma"/>
          <w:b/>
          <w:bCs/>
          <w:i/>
          <w:szCs w:val="22"/>
        </w:rPr>
      </w:pPr>
      <w:r w:rsidRPr="00D33AC4">
        <w:rPr>
          <w:rFonts w:cs="Tahoma"/>
          <w:bCs/>
          <w:i/>
          <w:szCs w:val="22"/>
        </w:rPr>
        <w:t>“</w:t>
      </w:r>
      <w:r w:rsidRPr="00D33AC4">
        <w:rPr>
          <w:rFonts w:cs="Tahoma"/>
          <w:b/>
          <w:bCs/>
          <w:i/>
          <w:szCs w:val="22"/>
        </w:rPr>
        <w:t>FACTURA</w:t>
      </w:r>
    </w:p>
    <w:p w14:paraId="11F2694F" w14:textId="77777777" w:rsidR="008F103A" w:rsidRPr="00D33AC4" w:rsidRDefault="008F103A" w:rsidP="00D33AC4">
      <w:pPr>
        <w:ind w:right="-93"/>
        <w:rPr>
          <w:rFonts w:cs="Tahoma"/>
          <w:bCs/>
          <w:i/>
          <w:szCs w:val="22"/>
        </w:rPr>
      </w:pPr>
      <w:r w:rsidRPr="00D33AC4">
        <w:rPr>
          <w:rFonts w:cs="Tahoma"/>
          <w:bCs/>
          <w:i/>
          <w:szCs w:val="22"/>
        </w:rPr>
        <w:t>Es el documento fiscal que emite la persona física o moral para comprobar la venta o adquisición de un bien y/o servicio.” (Sic)</w:t>
      </w:r>
    </w:p>
    <w:p w14:paraId="1BBEC176" w14:textId="77777777" w:rsidR="008F103A" w:rsidRPr="00D33AC4" w:rsidRDefault="008F103A" w:rsidP="00D33AC4">
      <w:pPr>
        <w:ind w:right="-93"/>
        <w:rPr>
          <w:rFonts w:cs="Tahoma"/>
          <w:bCs/>
          <w:szCs w:val="22"/>
        </w:rPr>
      </w:pPr>
    </w:p>
    <w:p w14:paraId="00108378" w14:textId="77777777" w:rsidR="008F103A" w:rsidRPr="00D33AC4" w:rsidRDefault="008F103A" w:rsidP="00D33AC4">
      <w:pPr>
        <w:ind w:right="-93"/>
        <w:rPr>
          <w:rFonts w:cs="Tahoma"/>
          <w:bCs/>
          <w:szCs w:val="22"/>
        </w:rPr>
      </w:pPr>
      <w:r w:rsidRPr="00D33AC4">
        <w:rPr>
          <w:rFonts w:cs="Tahoma"/>
          <w:bCs/>
          <w:szCs w:val="22"/>
        </w:rPr>
        <w:lastRenderedPageBreak/>
        <w:t xml:space="preserve">En el caso, las facturas son comprobantes de las erogaciones que realiza el Municipio con recursos públicos, entonces constituyen la forma de evidencia de los gastos realizados, tienen naturaleza pública pues,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14903D88" w14:textId="77777777" w:rsidR="008F103A" w:rsidRPr="00D33AC4" w:rsidRDefault="008F103A" w:rsidP="00D33AC4">
      <w:pPr>
        <w:ind w:right="-93"/>
        <w:rPr>
          <w:rFonts w:cs="Tahoma"/>
          <w:bCs/>
          <w:szCs w:val="22"/>
        </w:rPr>
      </w:pPr>
    </w:p>
    <w:p w14:paraId="164B7405" w14:textId="1E8B4827" w:rsidR="008F103A" w:rsidRPr="00D33AC4" w:rsidRDefault="008F103A" w:rsidP="00D33AC4">
      <w:pPr>
        <w:pBdr>
          <w:top w:val="nil"/>
          <w:left w:val="nil"/>
          <w:bottom w:val="nil"/>
          <w:right w:val="nil"/>
          <w:between w:val="nil"/>
        </w:pBdr>
        <w:rPr>
          <w:rFonts w:eastAsia="Palatino Linotype" w:cs="Palatino Linotype"/>
          <w:szCs w:val="22"/>
        </w:rPr>
      </w:pPr>
      <w:r w:rsidRPr="00D33AC4">
        <w:rPr>
          <w:rFonts w:cs="Tahoma"/>
          <w:bCs/>
          <w:szCs w:val="22"/>
        </w:rPr>
        <w:t>Por lo que hace a la normatividad</w:t>
      </w:r>
      <w:r w:rsidRPr="00D33AC4">
        <w:rPr>
          <w:rFonts w:eastAsia="Palatino Linotype" w:cs="Palatino Linotype"/>
          <w:szCs w:val="22"/>
        </w:rPr>
        <w:t xml:space="preserve"> la misma se relaciona con la obligación de transparencia común contenida en la fracción I del artículo 92 de la Ley de Transparencia Local, como se muestra a continuación:</w:t>
      </w:r>
    </w:p>
    <w:p w14:paraId="67AEAB98" w14:textId="77777777" w:rsidR="008F103A" w:rsidRPr="00D33AC4" w:rsidRDefault="008F103A" w:rsidP="00D33AC4">
      <w:pPr>
        <w:pBdr>
          <w:top w:val="nil"/>
          <w:left w:val="nil"/>
          <w:bottom w:val="nil"/>
          <w:right w:val="nil"/>
          <w:between w:val="nil"/>
        </w:pBdr>
        <w:spacing w:line="276" w:lineRule="auto"/>
        <w:ind w:left="567" w:right="560"/>
        <w:rPr>
          <w:rFonts w:eastAsia="Palatino Linotype" w:cs="Palatino Linotype"/>
          <w:i/>
          <w:szCs w:val="22"/>
        </w:rPr>
      </w:pPr>
    </w:p>
    <w:p w14:paraId="32F9E6DF" w14:textId="77777777" w:rsidR="008F103A" w:rsidRPr="00D33AC4" w:rsidRDefault="008F103A" w:rsidP="00D33AC4">
      <w:pPr>
        <w:pBdr>
          <w:top w:val="nil"/>
          <w:left w:val="nil"/>
          <w:bottom w:val="nil"/>
          <w:right w:val="nil"/>
          <w:between w:val="nil"/>
        </w:pBdr>
        <w:spacing w:line="276" w:lineRule="auto"/>
        <w:ind w:left="567" w:right="560"/>
        <w:rPr>
          <w:rFonts w:eastAsia="Palatino Linotype" w:cs="Palatino Linotype"/>
          <w:i/>
          <w:szCs w:val="22"/>
        </w:rPr>
      </w:pPr>
      <w:r w:rsidRPr="00D33AC4">
        <w:rPr>
          <w:rFonts w:eastAsia="Palatino Linotype" w:cs="Palatino Linotype"/>
          <w:i/>
          <w:szCs w:val="22"/>
        </w:rPr>
        <w:t>“</w:t>
      </w:r>
      <w:r w:rsidRPr="00D33AC4">
        <w:rPr>
          <w:rFonts w:eastAsia="Palatino Linotype" w:cs="Palatino Linotype"/>
          <w:b/>
          <w:i/>
          <w:szCs w:val="22"/>
        </w:rPr>
        <w:t xml:space="preserve">Artículo 92. </w:t>
      </w:r>
      <w:r w:rsidRPr="00D33AC4">
        <w:rPr>
          <w:rFonts w:eastAsia="Palatino Linotype" w:cs="Palatino Linotype"/>
          <w:i/>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81ACE22" w14:textId="77777777" w:rsidR="008F103A" w:rsidRPr="00D33AC4" w:rsidRDefault="008F103A" w:rsidP="00D33AC4">
      <w:pPr>
        <w:pBdr>
          <w:top w:val="nil"/>
          <w:left w:val="nil"/>
          <w:bottom w:val="nil"/>
          <w:right w:val="nil"/>
          <w:between w:val="nil"/>
        </w:pBdr>
        <w:spacing w:line="276" w:lineRule="auto"/>
        <w:ind w:left="567" w:right="560"/>
        <w:rPr>
          <w:rFonts w:eastAsia="Palatino Linotype" w:cs="Palatino Linotype"/>
          <w:i/>
          <w:szCs w:val="22"/>
        </w:rPr>
      </w:pPr>
    </w:p>
    <w:p w14:paraId="7762AF03" w14:textId="77777777" w:rsidR="008F103A" w:rsidRPr="00D33AC4" w:rsidRDefault="008F103A" w:rsidP="00D33AC4">
      <w:pPr>
        <w:pBdr>
          <w:top w:val="nil"/>
          <w:left w:val="nil"/>
          <w:bottom w:val="nil"/>
          <w:right w:val="nil"/>
          <w:between w:val="nil"/>
        </w:pBdr>
        <w:spacing w:line="276" w:lineRule="auto"/>
        <w:ind w:left="567" w:right="560"/>
        <w:rPr>
          <w:rFonts w:eastAsia="Palatino Linotype" w:cs="Palatino Linotype"/>
          <w:i/>
          <w:szCs w:val="22"/>
        </w:rPr>
      </w:pPr>
      <w:r w:rsidRPr="00D33AC4">
        <w:rPr>
          <w:rFonts w:eastAsia="Palatino Linotype" w:cs="Palatino Linotype"/>
          <w:b/>
          <w:i/>
          <w:szCs w:val="22"/>
        </w:rPr>
        <w:t>I. El marco normativo aplicable al sujeto obligado, en el que deberá incluirse</w:t>
      </w:r>
      <w:r w:rsidRPr="00D33AC4">
        <w:rPr>
          <w:rFonts w:eastAsia="Palatino Linotype" w:cs="Palatino Linotype"/>
          <w:i/>
          <w:szCs w:val="22"/>
        </w:rPr>
        <w:t xml:space="preserve"> leyes, códigos, reglamentos, decretos de creación, acuerdos, convenios, </w:t>
      </w:r>
      <w:r w:rsidRPr="00D33AC4">
        <w:rPr>
          <w:rFonts w:eastAsia="Palatino Linotype" w:cs="Palatino Linotype"/>
          <w:b/>
          <w:i/>
          <w:szCs w:val="22"/>
        </w:rPr>
        <w:t>manuales de organización</w:t>
      </w:r>
      <w:r w:rsidRPr="00D33AC4">
        <w:rPr>
          <w:rFonts w:eastAsia="Palatino Linotype" w:cs="Palatino Linotype"/>
          <w:i/>
          <w:szCs w:val="22"/>
        </w:rPr>
        <w:t xml:space="preserve"> y procedimientos, reglas de operación, criterios, políticas, entre otros;</w:t>
      </w:r>
    </w:p>
    <w:p w14:paraId="1FE0FCEE" w14:textId="77777777" w:rsidR="008F103A" w:rsidRPr="00D33AC4" w:rsidRDefault="008F103A" w:rsidP="00D33AC4">
      <w:pPr>
        <w:pBdr>
          <w:top w:val="nil"/>
          <w:left w:val="nil"/>
          <w:bottom w:val="nil"/>
          <w:right w:val="nil"/>
          <w:between w:val="nil"/>
        </w:pBdr>
        <w:spacing w:line="276" w:lineRule="auto"/>
        <w:ind w:left="567" w:right="560"/>
        <w:rPr>
          <w:rFonts w:eastAsia="Palatino Linotype" w:cs="Palatino Linotype"/>
          <w:i/>
          <w:szCs w:val="22"/>
        </w:rPr>
      </w:pPr>
    </w:p>
    <w:p w14:paraId="1553ED3D" w14:textId="77777777" w:rsidR="008F103A" w:rsidRPr="00D33AC4" w:rsidRDefault="008F103A" w:rsidP="00D33AC4">
      <w:pPr>
        <w:pBdr>
          <w:top w:val="nil"/>
          <w:left w:val="nil"/>
          <w:bottom w:val="nil"/>
          <w:right w:val="nil"/>
          <w:between w:val="nil"/>
        </w:pBdr>
        <w:spacing w:line="276" w:lineRule="auto"/>
        <w:ind w:left="567" w:right="560"/>
        <w:rPr>
          <w:rFonts w:eastAsia="Palatino Linotype" w:cs="Palatino Linotype"/>
          <w:i/>
          <w:szCs w:val="22"/>
        </w:rPr>
      </w:pPr>
      <w:r w:rsidRPr="00D33AC4">
        <w:rPr>
          <w:rFonts w:eastAsia="Palatino Linotype" w:cs="Palatino Linotype"/>
          <w:i/>
          <w:szCs w:val="22"/>
        </w:rPr>
        <w:t>[…]”</w:t>
      </w:r>
    </w:p>
    <w:p w14:paraId="4FC0E82B" w14:textId="77777777" w:rsidR="008F103A" w:rsidRPr="00D33AC4" w:rsidRDefault="008F103A" w:rsidP="00D33AC4">
      <w:pPr>
        <w:pBdr>
          <w:top w:val="nil"/>
          <w:left w:val="nil"/>
          <w:bottom w:val="nil"/>
          <w:right w:val="nil"/>
          <w:between w:val="nil"/>
        </w:pBdr>
        <w:spacing w:line="276" w:lineRule="auto"/>
        <w:ind w:left="567" w:right="560"/>
        <w:rPr>
          <w:rFonts w:eastAsia="Palatino Linotype" w:cs="Palatino Linotype"/>
          <w:i/>
          <w:szCs w:val="22"/>
        </w:rPr>
      </w:pPr>
    </w:p>
    <w:p w14:paraId="36979D80" w14:textId="77777777" w:rsidR="008F103A" w:rsidRPr="00D33AC4" w:rsidRDefault="008F103A" w:rsidP="00D33AC4">
      <w:pPr>
        <w:pBdr>
          <w:top w:val="nil"/>
          <w:left w:val="nil"/>
          <w:bottom w:val="nil"/>
          <w:right w:val="nil"/>
          <w:between w:val="nil"/>
        </w:pBdr>
        <w:spacing w:line="276" w:lineRule="auto"/>
        <w:ind w:left="567" w:right="560"/>
        <w:jc w:val="right"/>
        <w:rPr>
          <w:rFonts w:eastAsia="Palatino Linotype" w:cs="Palatino Linotype"/>
          <w:i/>
          <w:szCs w:val="22"/>
        </w:rPr>
      </w:pPr>
      <w:r w:rsidRPr="00D33AC4">
        <w:rPr>
          <w:rFonts w:eastAsia="Palatino Linotype" w:cs="Palatino Linotype"/>
          <w:i/>
          <w:szCs w:val="22"/>
        </w:rPr>
        <w:t>(Énfasis añadido)</w:t>
      </w:r>
    </w:p>
    <w:p w14:paraId="605BC759" w14:textId="77777777" w:rsidR="008F103A" w:rsidRPr="00D33AC4" w:rsidRDefault="008F103A" w:rsidP="00D33AC4">
      <w:pPr>
        <w:pBdr>
          <w:top w:val="nil"/>
          <w:left w:val="nil"/>
          <w:bottom w:val="nil"/>
          <w:right w:val="nil"/>
          <w:between w:val="nil"/>
        </w:pBdr>
        <w:rPr>
          <w:rFonts w:eastAsia="Palatino Linotype" w:cs="Palatino Linotype"/>
          <w:szCs w:val="22"/>
        </w:rPr>
      </w:pPr>
    </w:p>
    <w:p w14:paraId="269ADFDF" w14:textId="77777777" w:rsidR="008F103A" w:rsidRPr="00D33AC4" w:rsidRDefault="008F103A" w:rsidP="00D33AC4">
      <w:pPr>
        <w:pBdr>
          <w:top w:val="nil"/>
          <w:left w:val="nil"/>
          <w:bottom w:val="nil"/>
          <w:right w:val="nil"/>
          <w:between w:val="nil"/>
        </w:pBdr>
        <w:rPr>
          <w:rFonts w:eastAsia="Palatino Linotype" w:cs="Palatino Linotype"/>
          <w:szCs w:val="22"/>
        </w:rPr>
      </w:pPr>
      <w:r w:rsidRPr="00D33AC4">
        <w:rPr>
          <w:rFonts w:eastAsia="Palatino Linotype" w:cs="Palatino Linotype"/>
          <w:szCs w:val="22"/>
        </w:rPr>
        <w:t xml:space="preserve">De la porción normativa transcrita, se desprende que constituye una obligación de transparencia común de los sujetos obligados poner a disposición del público de manera permanente y actualizada de forma sencilla, precisa y entendible, el marco normativo </w:t>
      </w:r>
      <w:r w:rsidRPr="00D33AC4">
        <w:rPr>
          <w:rFonts w:eastAsia="Palatino Linotype" w:cs="Palatino Linotype"/>
          <w:szCs w:val="22"/>
        </w:rPr>
        <w:lastRenderedPageBreak/>
        <w:t xml:space="preserve">aplicable al ente público, que incluya, entre otros, </w:t>
      </w:r>
      <w:r w:rsidRPr="00D33AC4">
        <w:rPr>
          <w:rFonts w:eastAsia="Palatino Linotype" w:cs="Palatino Linotype"/>
          <w:b/>
          <w:szCs w:val="22"/>
        </w:rPr>
        <w:t>leyes y reglamentos</w:t>
      </w:r>
      <w:r w:rsidRPr="00D33AC4">
        <w:rPr>
          <w:rFonts w:eastAsia="Palatino Linotype" w:cs="Palatino Linotype"/>
          <w:szCs w:val="22"/>
        </w:rPr>
        <w:t>; hipótesis que resulta aplicable al caso que nos ocupa.</w:t>
      </w:r>
    </w:p>
    <w:p w14:paraId="002F076E" w14:textId="340D150A" w:rsidR="008F103A" w:rsidRPr="00D33AC4" w:rsidRDefault="008F103A" w:rsidP="00D33AC4">
      <w:pPr>
        <w:ind w:right="-93"/>
        <w:rPr>
          <w:rFonts w:cs="Tahoma"/>
          <w:bCs/>
          <w:szCs w:val="22"/>
        </w:rPr>
      </w:pPr>
    </w:p>
    <w:p w14:paraId="2F56DCF4" w14:textId="69C9BF33" w:rsidR="008F103A" w:rsidRPr="00D33AC4" w:rsidRDefault="008F103A" w:rsidP="00D33AC4">
      <w:pPr>
        <w:ind w:right="-93"/>
        <w:rPr>
          <w:rFonts w:cs="Tahoma"/>
          <w:bCs/>
          <w:szCs w:val="22"/>
        </w:rPr>
      </w:pPr>
      <w:r w:rsidRPr="00D33AC4">
        <w:rPr>
          <w:rFonts w:cs="Tahoma"/>
          <w:bCs/>
          <w:szCs w:val="22"/>
        </w:rPr>
        <w:t xml:space="preserve">Y por lo que hace a una autorización </w:t>
      </w:r>
      <w:r w:rsidR="00AA5614" w:rsidRPr="00D33AC4">
        <w:rPr>
          <w:rFonts w:cs="Tahoma"/>
          <w:bCs/>
          <w:szCs w:val="22"/>
        </w:rPr>
        <w:t xml:space="preserve">ésta podría definiste como un acto mediante el cual una </w:t>
      </w:r>
      <w:r w:rsidR="00A20D93" w:rsidRPr="00D33AC4">
        <w:rPr>
          <w:rFonts w:cs="Tahoma"/>
          <w:bCs/>
          <w:szCs w:val="22"/>
        </w:rPr>
        <w:t>autoridad en ejercicio</w:t>
      </w:r>
      <w:r w:rsidR="00AA5614" w:rsidRPr="00D33AC4">
        <w:rPr>
          <w:rFonts w:cs="Tahoma"/>
          <w:bCs/>
          <w:szCs w:val="22"/>
        </w:rPr>
        <w:t xml:space="preserve"> de una facultad que le ha sido conferida por la ley, otorga a </w:t>
      </w:r>
      <w:r w:rsidR="00A20D93" w:rsidRPr="00D33AC4">
        <w:rPr>
          <w:rFonts w:cs="Tahoma"/>
          <w:bCs/>
          <w:szCs w:val="22"/>
        </w:rPr>
        <w:t xml:space="preserve">una persona la potestad de realizar un acto, es decir, </w:t>
      </w:r>
      <w:r w:rsidR="00AA5614" w:rsidRPr="00D33AC4">
        <w:rPr>
          <w:rFonts w:cs="Tahoma"/>
          <w:bCs/>
          <w:szCs w:val="22"/>
        </w:rPr>
        <w:t xml:space="preserve">constituye una manifestación de voluntad, donde el </w:t>
      </w:r>
      <w:r w:rsidR="00A20D93" w:rsidRPr="00D33AC4">
        <w:rPr>
          <w:rFonts w:cs="Tahoma"/>
          <w:bCs/>
          <w:szCs w:val="22"/>
        </w:rPr>
        <w:t>que la otorga</w:t>
      </w:r>
      <w:r w:rsidR="00AA5614" w:rsidRPr="00D33AC4">
        <w:rPr>
          <w:rFonts w:cs="Tahoma"/>
          <w:bCs/>
          <w:szCs w:val="22"/>
        </w:rPr>
        <w:t xml:space="preserve"> define los límites y alcances de la conducta permitida</w:t>
      </w:r>
      <w:r w:rsidR="00A20D93" w:rsidRPr="00D33AC4">
        <w:rPr>
          <w:rFonts w:cs="Tahoma"/>
          <w:bCs/>
          <w:szCs w:val="22"/>
        </w:rPr>
        <w:t>.</w:t>
      </w:r>
    </w:p>
    <w:p w14:paraId="03E068D1" w14:textId="77777777" w:rsidR="00A20D93" w:rsidRPr="00D33AC4" w:rsidRDefault="00A20D93" w:rsidP="00D33AC4">
      <w:pPr>
        <w:ind w:right="-93"/>
        <w:rPr>
          <w:rFonts w:cs="Tahoma"/>
          <w:bCs/>
          <w:szCs w:val="22"/>
        </w:rPr>
      </w:pPr>
    </w:p>
    <w:p w14:paraId="6393C7B3" w14:textId="12956508" w:rsidR="00A20D93" w:rsidRPr="00D33AC4" w:rsidRDefault="00A20D93" w:rsidP="00D33AC4">
      <w:pPr>
        <w:rPr>
          <w:rFonts w:cs="Tahoma"/>
          <w:bCs/>
        </w:rPr>
      </w:pPr>
      <w:r w:rsidRPr="00D33AC4">
        <w:rPr>
          <w:rFonts w:cs="Tahoma"/>
          <w:bCs/>
          <w:szCs w:val="22"/>
        </w:rPr>
        <w:t xml:space="preserve">Una vez delimitada la información solicitada y la naturaleza de la misma se advierte que la respuesta emitida por el Director de Servicios públicos se centró únicamente en referir que la información solicitada constituía un derecho de petición; sin embargo, como ya se estudió la misma si corresponde a información que puede colmarse mediante la entrega de un documento y lo cual sí constituye un ejercicio de derecho de acceso a la información, además se advierte que </w:t>
      </w:r>
      <w:r w:rsidR="000A29A5" w:rsidRPr="00D33AC4">
        <w:t xml:space="preserve">el Director de Servicios Públicos </w:t>
      </w:r>
      <w:r w:rsidRPr="00D33AC4">
        <w:t xml:space="preserve"> no es</w:t>
      </w:r>
      <w:r w:rsidR="000A29A5" w:rsidRPr="00D33AC4">
        <w:t xml:space="preserve"> del todo</w:t>
      </w:r>
      <w:r w:rsidRPr="00D33AC4">
        <w:t xml:space="preserve"> competente para conocer de la </w:t>
      </w:r>
      <w:r w:rsidR="000A29A5" w:rsidRPr="00D33AC4">
        <w:t>información solicitada</w:t>
      </w:r>
      <w:r w:rsidRPr="00D33AC4">
        <w:t xml:space="preserve">, </w:t>
      </w:r>
      <w:r w:rsidRPr="00D33AC4">
        <w:rPr>
          <w:rFonts w:eastAsia="Palatino Linotype" w:cs="Palatino Linotype"/>
        </w:rPr>
        <w:t>por lo que</w:t>
      </w:r>
      <w:r w:rsidRPr="00D33AC4">
        <w:t xml:space="preserve"> </w:t>
      </w:r>
      <w:r w:rsidRPr="00D33AC4">
        <w:rPr>
          <w:rFonts w:cs="Tahoma"/>
        </w:rPr>
        <w:t xml:space="preserve">es </w:t>
      </w:r>
      <w:r w:rsidRPr="00D33AC4">
        <w:rPr>
          <w:rFonts w:cs="Tahoma"/>
          <w:bCs/>
        </w:rPr>
        <w:t xml:space="preserve">necesario hacer referencia </w:t>
      </w:r>
      <w:r w:rsidRPr="00D33AC4">
        <w:rPr>
          <w:rFonts w:cs="Tahoma"/>
        </w:rPr>
        <w:t xml:space="preserve">al </w:t>
      </w:r>
      <w:r w:rsidRPr="00D33AC4">
        <w:rPr>
          <w:rFonts w:cs="Tahoma"/>
          <w:b/>
        </w:rPr>
        <w:t>procedimiento de búsqueda que deben de seguir los Sujetos Obligados para localizar la información</w:t>
      </w:r>
      <w:r w:rsidRPr="00D33AC4">
        <w:rPr>
          <w:rFonts w:cs="Tahoma"/>
        </w:rPr>
        <w:t>, el cual se encuentra previsto en los artículos</w:t>
      </w:r>
      <w:r w:rsidRPr="00D33AC4">
        <w:rPr>
          <w:rFonts w:cs="Tahoma"/>
          <w:bCs/>
        </w:rPr>
        <w:t xml:space="preserve"> 160 y 162 de la Ley de Transparencia y Acceso a la Información Pública del Estado de México y Municipios, mismo que es el siguiente:</w:t>
      </w:r>
    </w:p>
    <w:p w14:paraId="37610BB9" w14:textId="77777777" w:rsidR="00A20D93" w:rsidRPr="00D33AC4" w:rsidRDefault="00A20D93" w:rsidP="00D33AC4">
      <w:pPr>
        <w:rPr>
          <w:rFonts w:cs="Tahoma"/>
        </w:rPr>
      </w:pPr>
    </w:p>
    <w:p w14:paraId="210B8F0D" w14:textId="77777777" w:rsidR="00A20D93" w:rsidRPr="00D33AC4" w:rsidRDefault="00A20D93" w:rsidP="00D33AC4">
      <w:pPr>
        <w:numPr>
          <w:ilvl w:val="0"/>
          <w:numId w:val="22"/>
        </w:numPr>
        <w:rPr>
          <w:rFonts w:cs="Tahoma"/>
          <w:bCs/>
        </w:rPr>
      </w:pPr>
      <w:r w:rsidRPr="00D33AC4">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37BAD34" w14:textId="77777777" w:rsidR="00A20D93" w:rsidRPr="00D33AC4" w:rsidRDefault="00A20D93" w:rsidP="00D33AC4">
      <w:pPr>
        <w:rPr>
          <w:rFonts w:cs="Tahoma"/>
          <w:bCs/>
        </w:rPr>
      </w:pPr>
    </w:p>
    <w:p w14:paraId="4AB088AB" w14:textId="77777777" w:rsidR="00A20D93" w:rsidRPr="00D33AC4" w:rsidRDefault="00A20D93" w:rsidP="00D33AC4">
      <w:pPr>
        <w:numPr>
          <w:ilvl w:val="0"/>
          <w:numId w:val="22"/>
        </w:numPr>
        <w:rPr>
          <w:rFonts w:cs="Tahoma"/>
          <w:bCs/>
        </w:rPr>
      </w:pPr>
      <w:r w:rsidRPr="00D33AC4">
        <w:rPr>
          <w:rFonts w:cs="Tahoma"/>
          <w:bC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177EDB9" w14:textId="77777777" w:rsidR="00A20D93" w:rsidRPr="00D33AC4" w:rsidRDefault="00A20D93" w:rsidP="00D33AC4">
      <w:pPr>
        <w:rPr>
          <w:rFonts w:cs="Tahoma"/>
          <w:b/>
          <w:bCs/>
        </w:rPr>
      </w:pPr>
    </w:p>
    <w:p w14:paraId="20E7B7BD" w14:textId="5464DD79" w:rsidR="00A20D93" w:rsidRPr="00D33AC4" w:rsidRDefault="00A20D93" w:rsidP="00D33AC4">
      <w:r w:rsidRPr="00D33AC4">
        <w:t>Así, este Órgano Garante considera que el Sujeto Obligado no cumplió con el procedimiento de búsqueda exhaustiva y razonable, pues no gestionó la solicitud de información en las diversas unidades en donde pudiera obrar la citada información, la</w:t>
      </w:r>
      <w:r w:rsidR="000A29A5" w:rsidRPr="00D33AC4">
        <w:t>s</w:t>
      </w:r>
      <w:r w:rsidRPr="00D33AC4">
        <w:t xml:space="preserve"> cual</w:t>
      </w:r>
      <w:r w:rsidR="000A29A5" w:rsidRPr="00D33AC4">
        <w:t>es</w:t>
      </w:r>
      <w:r w:rsidRPr="00D33AC4">
        <w:t xml:space="preserve"> de manera enunciativa mas no limitativa </w:t>
      </w:r>
      <w:r w:rsidR="000A29A5" w:rsidRPr="00D33AC4">
        <w:t>son la Dirección de Medio Ambiente, la Subdirección de Gestión Ambiental, la Consejería Jurídica y la Tesorería Municipal</w:t>
      </w:r>
      <w:r w:rsidRPr="00D33AC4">
        <w:t xml:space="preserve">; o cualquier área donde de acuerdo a sus facultades se cuente con la información solicitada, </w:t>
      </w:r>
      <w:r w:rsidR="000A29A5" w:rsidRPr="00D33AC4">
        <w:t xml:space="preserve">ello en razón de que la Dirección de Medio Ambiente y la Subdirección de Gestión Ambiental pueden conocer de las autorizaciones de poda de árboles; la Consejería Jurídica de la Normatividad y la Tesorería de las posibles facturas; </w:t>
      </w:r>
      <w:r w:rsidRPr="00D33AC4">
        <w:t>tal como puede advertirse en las facultades de las áreas señaladas, mismas que se insertan a continuación:</w:t>
      </w:r>
    </w:p>
    <w:p w14:paraId="748085EE" w14:textId="77777777" w:rsidR="00A20D93" w:rsidRPr="00D33AC4" w:rsidRDefault="00A20D93" w:rsidP="00D33AC4"/>
    <w:p w14:paraId="019EE51D" w14:textId="63A5E0F6" w:rsidR="00A20D93" w:rsidRPr="00D33AC4" w:rsidRDefault="000A29A5" w:rsidP="00D33AC4">
      <w:pPr>
        <w:ind w:left="567" w:right="822"/>
        <w:rPr>
          <w:b/>
          <w:bCs/>
          <w:i/>
          <w:iCs/>
        </w:rPr>
      </w:pPr>
      <w:r w:rsidRPr="00D33AC4">
        <w:rPr>
          <w:b/>
          <w:bCs/>
          <w:i/>
          <w:iCs/>
        </w:rPr>
        <w:t>CÓDIGO DE REGLAMENTACIÓN MUNICIPAL DE METEPEC, ESTADO DE MÉXICO.</w:t>
      </w:r>
    </w:p>
    <w:p w14:paraId="47C84182" w14:textId="77777777" w:rsidR="00A20D93" w:rsidRPr="00D33AC4" w:rsidRDefault="00A20D93" w:rsidP="00D33AC4">
      <w:pPr>
        <w:ind w:left="567" w:right="822"/>
        <w:rPr>
          <w:b/>
          <w:bCs/>
          <w:i/>
          <w:iCs/>
        </w:rPr>
      </w:pPr>
    </w:p>
    <w:p w14:paraId="0A2B2211" w14:textId="1D6572F1" w:rsidR="00A20D93" w:rsidRPr="00D33AC4" w:rsidRDefault="000A29A5" w:rsidP="00D33AC4">
      <w:pPr>
        <w:ind w:left="567" w:right="964"/>
        <w:rPr>
          <w:i/>
          <w:iCs/>
        </w:rPr>
      </w:pPr>
      <w:r w:rsidRPr="00D33AC4">
        <w:rPr>
          <w:i/>
          <w:iCs/>
        </w:rPr>
        <w:t>Artículo 3.237. La Dirección de Medio Ambiente, es un área dedicada a administrar bienes públicos relacionados con los recursos naturales y el medio ambiente; es responsable de dar opiniones técnicas y normativas de estudios ecológicos, proyectos, manifestaciones de impacto ambiental y gestiones ambientales.</w:t>
      </w:r>
    </w:p>
    <w:p w14:paraId="1A851513" w14:textId="77777777" w:rsidR="000A29A5" w:rsidRPr="00D33AC4" w:rsidRDefault="000A29A5" w:rsidP="00D33AC4">
      <w:pPr>
        <w:ind w:left="567" w:right="964"/>
        <w:rPr>
          <w:i/>
          <w:iCs/>
        </w:rPr>
      </w:pPr>
    </w:p>
    <w:p w14:paraId="7E86292E" w14:textId="4621F8E1" w:rsidR="000A29A5" w:rsidRPr="00D33AC4" w:rsidRDefault="000A29A5" w:rsidP="00D33AC4">
      <w:pPr>
        <w:ind w:left="567" w:right="964"/>
        <w:rPr>
          <w:i/>
          <w:iCs/>
        </w:rPr>
      </w:pPr>
      <w:r w:rsidRPr="00D33AC4">
        <w:rPr>
          <w:i/>
          <w:iCs/>
        </w:rPr>
        <w:t xml:space="preserve">Asimismo, emite autorizaciones y permisos, relacionados con el uso, manejo y aprovechamiento de los recursos naturales dentro del marco del desarrollo sustentable. </w:t>
      </w:r>
      <w:r w:rsidRPr="00D33AC4">
        <w:rPr>
          <w:i/>
          <w:iCs/>
        </w:rPr>
        <w:lastRenderedPageBreak/>
        <w:t>Promueve la gestión ambiental, la coordinación y promoción de proyectos y programas para el mejoramiento ambiental del Municipio, con otras dependencias del gobierno federal, estatal y municipal. También participa de manera relevante en la planeación y ejecución de los programas de desarrollo del Municipio.</w:t>
      </w:r>
    </w:p>
    <w:p w14:paraId="20559B58" w14:textId="77777777" w:rsidR="000A29A5" w:rsidRPr="00D33AC4" w:rsidRDefault="000A29A5" w:rsidP="00D33AC4">
      <w:pPr>
        <w:ind w:left="567" w:right="964"/>
        <w:rPr>
          <w:i/>
          <w:iCs/>
        </w:rPr>
      </w:pPr>
    </w:p>
    <w:p w14:paraId="0F353D03" w14:textId="6E9E746A" w:rsidR="000A29A5" w:rsidRPr="00D33AC4" w:rsidRDefault="000A29A5" w:rsidP="00D33AC4">
      <w:pPr>
        <w:ind w:left="567" w:right="964"/>
        <w:rPr>
          <w:i/>
          <w:iCs/>
        </w:rPr>
      </w:pPr>
      <w:r w:rsidRPr="00D33AC4">
        <w:rPr>
          <w:i/>
          <w:iCs/>
        </w:rPr>
        <w:t>Artículo 3.238. La Dirección de Medio Ambiente tiene las siguientes atribuciones:</w:t>
      </w:r>
    </w:p>
    <w:p w14:paraId="4FE4FACC" w14:textId="3FBCABF4" w:rsidR="000A29A5" w:rsidRPr="00D33AC4" w:rsidRDefault="000A29A5" w:rsidP="00D33AC4">
      <w:pPr>
        <w:ind w:left="567" w:right="964"/>
        <w:rPr>
          <w:i/>
          <w:iCs/>
        </w:rPr>
      </w:pPr>
      <w:r w:rsidRPr="00D33AC4">
        <w:rPr>
          <w:i/>
          <w:iCs/>
        </w:rPr>
        <w:t>…</w:t>
      </w:r>
    </w:p>
    <w:p w14:paraId="1E763A5B" w14:textId="23DC3F9E" w:rsidR="000A29A5" w:rsidRPr="00D33AC4" w:rsidRDefault="000A29A5" w:rsidP="00D33AC4">
      <w:pPr>
        <w:ind w:left="567" w:right="964"/>
        <w:rPr>
          <w:i/>
          <w:iCs/>
        </w:rPr>
      </w:pPr>
      <w:r w:rsidRPr="00D33AC4">
        <w:rPr>
          <w:i/>
          <w:iCs/>
        </w:rPr>
        <w:t xml:space="preserve">II. </w:t>
      </w:r>
      <w:r w:rsidRPr="00D33AC4">
        <w:rPr>
          <w:b/>
          <w:i/>
          <w:iCs/>
        </w:rPr>
        <w:t>Emitir autorizaciones para realizar labores de poda</w:t>
      </w:r>
      <w:r w:rsidRPr="00D33AC4">
        <w:rPr>
          <w:i/>
          <w:iCs/>
        </w:rPr>
        <w:t xml:space="preserve">, derribo, trasplante o sustitución </w:t>
      </w:r>
      <w:r w:rsidRPr="00D33AC4">
        <w:rPr>
          <w:b/>
          <w:i/>
          <w:iCs/>
        </w:rPr>
        <w:t>de árboles</w:t>
      </w:r>
      <w:r w:rsidRPr="00D33AC4">
        <w:rPr>
          <w:i/>
          <w:iCs/>
        </w:rPr>
        <w:t xml:space="preserve"> y vegetación urbana tanto en espacios públicos como </w:t>
      </w:r>
      <w:r w:rsidRPr="00D33AC4">
        <w:rPr>
          <w:b/>
          <w:i/>
          <w:iCs/>
        </w:rPr>
        <w:t>en propiedad privada</w:t>
      </w:r>
      <w:r w:rsidRPr="00D33AC4">
        <w:rPr>
          <w:i/>
          <w:iCs/>
        </w:rPr>
        <w:t>;</w:t>
      </w:r>
    </w:p>
    <w:p w14:paraId="57F759D2" w14:textId="77777777" w:rsidR="000A29A5" w:rsidRPr="00D33AC4" w:rsidRDefault="000A29A5" w:rsidP="00D33AC4">
      <w:pPr>
        <w:ind w:left="567" w:right="964"/>
        <w:rPr>
          <w:i/>
          <w:iCs/>
        </w:rPr>
      </w:pPr>
    </w:p>
    <w:p w14:paraId="473DB810" w14:textId="44B6613E" w:rsidR="000A29A5" w:rsidRPr="00D33AC4" w:rsidRDefault="000A29A5" w:rsidP="00D33AC4">
      <w:pPr>
        <w:ind w:left="567" w:right="964"/>
        <w:rPr>
          <w:i/>
          <w:iCs/>
        </w:rPr>
      </w:pPr>
      <w:r w:rsidRPr="00D33AC4">
        <w:rPr>
          <w:i/>
          <w:iCs/>
        </w:rPr>
        <w:t>Artículo 3.240. La Subdirección de Gestión Ambiental; tendrá las siguientes funciones:</w:t>
      </w:r>
    </w:p>
    <w:p w14:paraId="23BD6842" w14:textId="77777777" w:rsidR="000A29A5" w:rsidRPr="00D33AC4" w:rsidRDefault="000A29A5" w:rsidP="00D33AC4">
      <w:pPr>
        <w:ind w:left="567" w:right="964"/>
        <w:rPr>
          <w:i/>
          <w:iCs/>
        </w:rPr>
      </w:pPr>
    </w:p>
    <w:p w14:paraId="3455728F" w14:textId="740A9C91" w:rsidR="000A29A5" w:rsidRPr="00D33AC4" w:rsidRDefault="000A29A5" w:rsidP="00D33AC4">
      <w:pPr>
        <w:ind w:left="567" w:right="964"/>
        <w:rPr>
          <w:i/>
          <w:iCs/>
        </w:rPr>
      </w:pPr>
      <w:r w:rsidRPr="00D33AC4">
        <w:rPr>
          <w:i/>
          <w:iCs/>
        </w:rPr>
        <w:t>III. Formular en coordinación con las unidades administrativas correspondientes, las acciones, los criterios ambientales y la política de aprovechamiento sustentable, conservación, protección y restauración del arbolado en el ámbito de su competencia;</w:t>
      </w:r>
    </w:p>
    <w:p w14:paraId="70C3FDDA" w14:textId="7DBFD493" w:rsidR="000A29A5" w:rsidRPr="00D33AC4" w:rsidRDefault="000A29A5" w:rsidP="00D33AC4">
      <w:pPr>
        <w:ind w:left="567" w:right="964"/>
        <w:rPr>
          <w:i/>
          <w:iCs/>
        </w:rPr>
      </w:pPr>
    </w:p>
    <w:p w14:paraId="56256F7E" w14:textId="6C8FE13E" w:rsidR="000A29A5" w:rsidRPr="00D33AC4" w:rsidRDefault="000A29A5" w:rsidP="00D33AC4">
      <w:pPr>
        <w:ind w:left="567" w:right="964"/>
        <w:rPr>
          <w:i/>
          <w:iCs/>
        </w:rPr>
      </w:pPr>
      <w:r w:rsidRPr="00D33AC4">
        <w:rPr>
          <w:i/>
          <w:iCs/>
        </w:rPr>
        <w:t xml:space="preserve">IV. </w:t>
      </w:r>
      <w:r w:rsidRPr="00D33AC4">
        <w:rPr>
          <w:b/>
          <w:i/>
          <w:iCs/>
        </w:rPr>
        <w:t>Difundir los lineamientos, criterios y emitir las recomendaciones</w:t>
      </w:r>
      <w:r w:rsidRPr="00D33AC4">
        <w:rPr>
          <w:i/>
          <w:iCs/>
        </w:rPr>
        <w:t xml:space="preserve"> para la restauración ambiental y evaluar los resultados de los programas de reforestación que se ejecuten;</w:t>
      </w:r>
    </w:p>
    <w:p w14:paraId="66C0F2F8" w14:textId="3B372084" w:rsidR="000A29A5" w:rsidRPr="00D33AC4" w:rsidRDefault="000A29A5" w:rsidP="00D33AC4">
      <w:pPr>
        <w:ind w:left="567" w:right="964"/>
        <w:rPr>
          <w:i/>
          <w:iCs/>
        </w:rPr>
      </w:pPr>
      <w:r w:rsidRPr="00D33AC4">
        <w:rPr>
          <w:i/>
          <w:iCs/>
        </w:rPr>
        <w:t>…</w:t>
      </w:r>
    </w:p>
    <w:p w14:paraId="13360038" w14:textId="4CD70ABE" w:rsidR="000A29A5" w:rsidRPr="00D33AC4" w:rsidRDefault="000A29A5" w:rsidP="00D33AC4">
      <w:pPr>
        <w:ind w:left="567" w:right="964"/>
        <w:rPr>
          <w:i/>
          <w:iCs/>
        </w:rPr>
      </w:pPr>
      <w:r w:rsidRPr="00D33AC4">
        <w:rPr>
          <w:i/>
          <w:iCs/>
        </w:rPr>
        <w:t xml:space="preserve">X. Conducir las actividades de seguimiento </w:t>
      </w:r>
      <w:r w:rsidRPr="00D33AC4">
        <w:rPr>
          <w:b/>
          <w:i/>
          <w:iCs/>
        </w:rPr>
        <w:t>a las autorizaciones en materia de derribo o poda de arbolado</w:t>
      </w:r>
      <w:r w:rsidRPr="00D33AC4">
        <w:rPr>
          <w:i/>
          <w:iCs/>
        </w:rPr>
        <w:t>, así como para modificar, suspender, anular, nulificar y revocar dichas autorizaciones;</w:t>
      </w:r>
    </w:p>
    <w:p w14:paraId="4CE732E2" w14:textId="77777777" w:rsidR="000A29A5" w:rsidRPr="00D33AC4" w:rsidRDefault="000A29A5" w:rsidP="00D33AC4">
      <w:pPr>
        <w:ind w:left="567" w:right="964"/>
        <w:rPr>
          <w:i/>
          <w:iCs/>
        </w:rPr>
      </w:pPr>
    </w:p>
    <w:p w14:paraId="747247FF" w14:textId="637BB6EE" w:rsidR="000A29A5" w:rsidRPr="00D33AC4" w:rsidRDefault="00957CA0" w:rsidP="00D33AC4">
      <w:pPr>
        <w:ind w:left="567" w:right="964"/>
        <w:rPr>
          <w:i/>
          <w:iCs/>
        </w:rPr>
      </w:pPr>
      <w:r w:rsidRPr="00D33AC4">
        <w:rPr>
          <w:i/>
          <w:iCs/>
        </w:rPr>
        <w:lastRenderedPageBreak/>
        <w:t>Artículo 3.90. La Consejería Jurídica, es el órgano encargado de representar jurídica y legalmente al Presidente Municipal, a los demás integrantes del Ayuntamiento y/o Unidades Administrativas en los juicios en los que estos sean parte.</w:t>
      </w:r>
    </w:p>
    <w:p w14:paraId="1C25B5C9" w14:textId="77777777" w:rsidR="00957CA0" w:rsidRPr="00D33AC4" w:rsidRDefault="00957CA0" w:rsidP="00D33AC4">
      <w:pPr>
        <w:ind w:left="567" w:right="964"/>
        <w:rPr>
          <w:i/>
          <w:iCs/>
        </w:rPr>
      </w:pPr>
    </w:p>
    <w:p w14:paraId="6DBB9404" w14:textId="62DC1FDA" w:rsidR="00957CA0" w:rsidRPr="00D33AC4" w:rsidRDefault="00957CA0" w:rsidP="00D33AC4">
      <w:pPr>
        <w:ind w:left="567" w:right="964"/>
        <w:rPr>
          <w:i/>
          <w:iCs/>
        </w:rPr>
      </w:pPr>
      <w:r w:rsidRPr="00D33AC4">
        <w:rPr>
          <w:i/>
          <w:iCs/>
        </w:rPr>
        <w:t>Esta área jurídica coordinará las unidades de apoyo como la de Registro Civil y Preceptoría Juvenil Regional de Reintegración Social, debido a que son áreas netamente jurídicas, quienes desempeñarán las atribuciones que les confiere la legislación correspondiente.</w:t>
      </w:r>
    </w:p>
    <w:p w14:paraId="31BEEA21" w14:textId="77777777" w:rsidR="00957CA0" w:rsidRPr="00D33AC4" w:rsidRDefault="00957CA0" w:rsidP="00D33AC4">
      <w:pPr>
        <w:ind w:left="567" w:right="964"/>
        <w:rPr>
          <w:i/>
          <w:iCs/>
        </w:rPr>
      </w:pPr>
    </w:p>
    <w:p w14:paraId="0428B81A" w14:textId="251005F1" w:rsidR="00957CA0" w:rsidRPr="00D33AC4" w:rsidRDefault="00957CA0" w:rsidP="00D33AC4">
      <w:pPr>
        <w:ind w:left="567" w:right="964"/>
        <w:rPr>
          <w:i/>
          <w:iCs/>
        </w:rPr>
      </w:pPr>
      <w:r w:rsidRPr="00D33AC4">
        <w:rPr>
          <w:i/>
          <w:iCs/>
        </w:rPr>
        <w:t>Artículo 3.91. La o el Consejero(a) Jurídico, tendrá las siguientes atribuciones:</w:t>
      </w:r>
    </w:p>
    <w:p w14:paraId="72C0ABC4" w14:textId="77777777" w:rsidR="00957CA0" w:rsidRPr="00D33AC4" w:rsidRDefault="00957CA0" w:rsidP="00D33AC4">
      <w:pPr>
        <w:ind w:left="567" w:right="964"/>
        <w:rPr>
          <w:i/>
          <w:iCs/>
        </w:rPr>
      </w:pPr>
    </w:p>
    <w:p w14:paraId="648A7E67" w14:textId="7DA15D85" w:rsidR="00957CA0" w:rsidRPr="00D33AC4" w:rsidRDefault="00957CA0" w:rsidP="00D33AC4">
      <w:pPr>
        <w:ind w:left="567" w:right="964"/>
        <w:rPr>
          <w:i/>
          <w:iCs/>
        </w:rPr>
      </w:pPr>
      <w:r w:rsidRPr="00D33AC4">
        <w:rPr>
          <w:i/>
          <w:iCs/>
        </w:rPr>
        <w:t>I. Representar jurídicamente y ser apoderado legal del Municipio, Ayuntamiento, de las o los integrantes del mismo y de todas y cada una de las unidades administrativas, en el ámbito de sus funciones;</w:t>
      </w:r>
    </w:p>
    <w:p w14:paraId="328DA9CF" w14:textId="77777777" w:rsidR="00957CA0" w:rsidRPr="00D33AC4" w:rsidRDefault="00957CA0" w:rsidP="00D33AC4">
      <w:pPr>
        <w:ind w:left="567" w:right="964"/>
        <w:rPr>
          <w:i/>
          <w:iCs/>
        </w:rPr>
      </w:pPr>
    </w:p>
    <w:p w14:paraId="09F9B9CD" w14:textId="67F9B6C1" w:rsidR="00957CA0" w:rsidRPr="00D33AC4" w:rsidRDefault="00957CA0" w:rsidP="00D33AC4">
      <w:pPr>
        <w:ind w:left="567" w:right="964"/>
        <w:rPr>
          <w:i/>
          <w:iCs/>
        </w:rPr>
      </w:pPr>
      <w:r w:rsidRPr="00D33AC4">
        <w:rPr>
          <w:i/>
          <w:iCs/>
        </w:rPr>
        <w:t>II. Coordinar la función jurídica de la Administración Pública Municipal centralizada;</w:t>
      </w:r>
    </w:p>
    <w:p w14:paraId="71E50957" w14:textId="77777777" w:rsidR="00957CA0" w:rsidRPr="00D33AC4" w:rsidRDefault="00957CA0" w:rsidP="00D33AC4">
      <w:pPr>
        <w:ind w:left="567" w:right="964"/>
        <w:rPr>
          <w:i/>
          <w:iCs/>
        </w:rPr>
      </w:pPr>
    </w:p>
    <w:p w14:paraId="7AA438C7" w14:textId="6636ABCA" w:rsidR="00957CA0" w:rsidRPr="00D33AC4" w:rsidRDefault="00957CA0" w:rsidP="00D33AC4">
      <w:pPr>
        <w:ind w:left="567" w:right="964"/>
        <w:rPr>
          <w:i/>
          <w:iCs/>
        </w:rPr>
      </w:pPr>
      <w:r w:rsidRPr="00D33AC4">
        <w:rPr>
          <w:i/>
          <w:iCs/>
        </w:rPr>
        <w:t>III. Desahogar las consultas y las asesorías jurídicas que le soliciten las y los integrantes del Ayuntamiento y las unidades administrativas;</w:t>
      </w:r>
    </w:p>
    <w:p w14:paraId="5A69524D" w14:textId="5C2DA5A7" w:rsidR="00957CA0" w:rsidRPr="00D33AC4" w:rsidRDefault="00957CA0" w:rsidP="00D33AC4">
      <w:pPr>
        <w:ind w:left="567" w:right="964"/>
        <w:rPr>
          <w:i/>
          <w:iCs/>
        </w:rPr>
      </w:pPr>
      <w:r w:rsidRPr="00D33AC4">
        <w:rPr>
          <w:i/>
          <w:iCs/>
        </w:rPr>
        <w:t>…</w:t>
      </w:r>
    </w:p>
    <w:p w14:paraId="15873FB9" w14:textId="744A811F" w:rsidR="00957CA0" w:rsidRPr="00D33AC4" w:rsidRDefault="00957CA0" w:rsidP="00D33AC4">
      <w:pPr>
        <w:ind w:left="567" w:right="964"/>
        <w:rPr>
          <w:i/>
          <w:iCs/>
        </w:rPr>
      </w:pPr>
      <w:r w:rsidRPr="00D33AC4">
        <w:rPr>
          <w:i/>
          <w:iCs/>
        </w:rPr>
        <w:t>XI. Atender las consultas que en materia jurídica formule la población y que le sean remitidas por el Presidente Municipal, turnándolas, en su caso, a las Unidades Administrativas o a las instancias correspondientes;</w:t>
      </w:r>
    </w:p>
    <w:p w14:paraId="5C97D427" w14:textId="77777777" w:rsidR="000A29A5" w:rsidRPr="00D33AC4" w:rsidRDefault="000A29A5" w:rsidP="00D33AC4">
      <w:pPr>
        <w:ind w:left="567" w:right="964"/>
        <w:rPr>
          <w:i/>
          <w:iCs/>
        </w:rPr>
      </w:pPr>
    </w:p>
    <w:p w14:paraId="47B2C405" w14:textId="0755265E" w:rsidR="000A29A5" w:rsidRPr="00D33AC4" w:rsidRDefault="00957CA0" w:rsidP="00D33AC4">
      <w:pPr>
        <w:ind w:left="567" w:right="964"/>
        <w:rPr>
          <w:i/>
          <w:iCs/>
        </w:rPr>
      </w:pPr>
      <w:r w:rsidRPr="00D33AC4">
        <w:rPr>
          <w:i/>
          <w:iCs/>
        </w:rPr>
        <w:lastRenderedPageBreak/>
        <w:t>Artículo 3.52. La Tesorería Municipal es la encargada de conducir la disciplina presupuestal del Municipio y coordinar las diferentes fuentes de captación, en coordinación con las entidades federales, estatales y municipales, buscando lograr la realización de los objetivos contemplados en el Plan de Desarrollo Municipal, a través de una adecuada integración del presupuesto de ingresos y egresos del Municipio, para la correcta administración de la hacienda municipal.</w:t>
      </w:r>
    </w:p>
    <w:p w14:paraId="68ADA7A8" w14:textId="77777777" w:rsidR="00957CA0" w:rsidRPr="00D33AC4" w:rsidRDefault="00957CA0" w:rsidP="00D33AC4">
      <w:pPr>
        <w:ind w:left="567" w:right="964"/>
        <w:rPr>
          <w:i/>
          <w:iCs/>
        </w:rPr>
      </w:pPr>
    </w:p>
    <w:p w14:paraId="6905CB1E" w14:textId="3C82814A" w:rsidR="00957CA0" w:rsidRPr="00D33AC4" w:rsidRDefault="00957CA0" w:rsidP="00D33AC4">
      <w:pPr>
        <w:ind w:left="567" w:right="964"/>
        <w:rPr>
          <w:i/>
          <w:iCs/>
        </w:rPr>
      </w:pPr>
      <w:r w:rsidRPr="00D33AC4">
        <w:rPr>
          <w:i/>
          <w:iCs/>
        </w:rPr>
        <w:t>Artículo 3.53. Además de las previstas en la Ley Orgánica y en la legislación fiscal para los Municipios, son atribuciones de la Tesorería Municipal las siguientes:</w:t>
      </w:r>
    </w:p>
    <w:p w14:paraId="75A6C21B" w14:textId="77777777" w:rsidR="00957CA0" w:rsidRPr="00D33AC4" w:rsidRDefault="00957CA0" w:rsidP="00D33AC4">
      <w:pPr>
        <w:ind w:left="567" w:right="964"/>
        <w:rPr>
          <w:i/>
          <w:iCs/>
        </w:rPr>
      </w:pPr>
    </w:p>
    <w:p w14:paraId="197177ED" w14:textId="20CBB56E" w:rsidR="00957CA0" w:rsidRPr="00D33AC4" w:rsidRDefault="00957CA0" w:rsidP="00D33AC4">
      <w:pPr>
        <w:ind w:left="567" w:right="964"/>
        <w:rPr>
          <w:i/>
          <w:iCs/>
        </w:rPr>
      </w:pPr>
      <w:r w:rsidRPr="00D33AC4">
        <w:rPr>
          <w:i/>
          <w:iCs/>
        </w:rPr>
        <w:t>I. Administrar la Hacienda Pública Municipal, de conformidad con las disposiciones legales aplicables;</w:t>
      </w:r>
    </w:p>
    <w:p w14:paraId="41FC12FB" w14:textId="77777777" w:rsidR="00957CA0" w:rsidRPr="00D33AC4" w:rsidRDefault="00957CA0" w:rsidP="00D33AC4">
      <w:pPr>
        <w:rPr>
          <w:i/>
          <w:iCs/>
        </w:rPr>
      </w:pPr>
    </w:p>
    <w:p w14:paraId="33C69827" w14:textId="77777777" w:rsidR="00A20D93" w:rsidRPr="00D33AC4" w:rsidRDefault="00A20D93" w:rsidP="00D33AC4">
      <w:pPr>
        <w:rPr>
          <w:rFonts w:cs="Tahoma"/>
        </w:rPr>
      </w:pPr>
      <w:r w:rsidRPr="00D33AC4">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D33AC4">
        <w:rPr>
          <w:rFonts w:cs="Tahoma"/>
          <w:bCs/>
        </w:rPr>
        <w:t xml:space="preserve">Criterio de interpretación con clave de registro </w:t>
      </w:r>
      <w:r w:rsidRPr="00D33AC4">
        <w:rPr>
          <w:rFonts w:cs="Tahoma"/>
        </w:rPr>
        <w:t>SO/002/2017, de la Segunda Época</w:t>
      </w:r>
      <w:r w:rsidRPr="00D33AC4">
        <w:rPr>
          <w:rFonts w:cs="Tahoma"/>
          <w:bCs/>
        </w:rPr>
        <w:t>, emitido por el Instituto Nacional de Transparencia, Acceso a la Información y Protección de Datos Personales</w:t>
      </w:r>
      <w:r w:rsidRPr="00D33AC4">
        <w:rPr>
          <w:rFonts w:cs="Tahoma"/>
        </w:rPr>
        <w:t>, del Instituto Nacional de Transparencia, Acceso a la Información y Protección de Datos Personales, precisa lo siguiente:</w:t>
      </w:r>
    </w:p>
    <w:p w14:paraId="64C7EFED" w14:textId="77777777" w:rsidR="00A20D93" w:rsidRPr="00D33AC4" w:rsidRDefault="00A20D93" w:rsidP="00D33AC4">
      <w:pPr>
        <w:rPr>
          <w:rFonts w:cs="Tahoma"/>
        </w:rPr>
      </w:pPr>
    </w:p>
    <w:p w14:paraId="654C362E" w14:textId="77777777" w:rsidR="00A20D93" w:rsidRPr="00D33AC4" w:rsidRDefault="00A20D93" w:rsidP="00D33AC4">
      <w:pPr>
        <w:ind w:left="567" w:right="567"/>
        <w:rPr>
          <w:i/>
          <w:iCs/>
        </w:rPr>
      </w:pPr>
      <w:r w:rsidRPr="00D33AC4">
        <w:rPr>
          <w:b/>
          <w:bCs/>
          <w:i/>
          <w:iCs/>
        </w:rPr>
        <w:t xml:space="preserve">Congruencia y exhaustividad. Sus alcances para garantizar el derecho de acceso a la información. </w:t>
      </w:r>
      <w:r w:rsidRPr="00D33AC4">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w:t>
      </w:r>
      <w:r w:rsidRPr="00D33AC4">
        <w:rPr>
          <w:i/>
          <w:iCs/>
        </w:rPr>
        <w:lastRenderedPageBreak/>
        <w:t xml:space="preserve">acceso a la información, la congruencia implica que exista concordancia entre el requerimiento formulado por el particular y la respuesta proporcionada por el sujeto obligado; mientras que </w:t>
      </w:r>
      <w:r w:rsidRPr="00D33AC4">
        <w:rPr>
          <w:i/>
          <w:iCs/>
          <w:u w:val="single"/>
        </w:rPr>
        <w:t>la exhaustividad significa que dicha respuesta se refiera expresamente a cada uno de los puntos solicitados</w:t>
      </w:r>
      <w:r w:rsidRPr="00D33AC4">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7C76FCF" w14:textId="77777777" w:rsidR="00A20D93" w:rsidRPr="00D33AC4" w:rsidRDefault="00A20D93" w:rsidP="00D33AC4">
      <w:pPr>
        <w:ind w:left="567" w:right="567"/>
        <w:rPr>
          <w:i/>
          <w:iCs/>
        </w:rPr>
      </w:pPr>
    </w:p>
    <w:p w14:paraId="79191DA8" w14:textId="77777777" w:rsidR="00A20D93" w:rsidRPr="00D33AC4" w:rsidRDefault="00A20D93" w:rsidP="00D33AC4">
      <w:pPr>
        <w:rPr>
          <w:rFonts w:cs="Tahoma"/>
          <w:bCs/>
          <w:lang w:val="es-ES_tradnl"/>
        </w:rPr>
      </w:pPr>
      <w:r w:rsidRPr="00D33AC4">
        <w:rPr>
          <w:rFonts w:cs="Tahoma"/>
        </w:rPr>
        <w:t xml:space="preserve">Conforme al criterio referido, se logra vislumbrar que </w:t>
      </w:r>
      <w:r w:rsidRPr="00D33AC4">
        <w:rPr>
          <w:rFonts w:cs="Tahoma"/>
          <w:bCs/>
        </w:rPr>
        <w:t xml:space="preserve">todo acto administrativo debe apegarse al </w:t>
      </w:r>
      <w:r w:rsidRPr="00D33AC4">
        <w:rPr>
          <w:rFonts w:cs="Tahoma"/>
          <w:b/>
          <w:bCs/>
        </w:rPr>
        <w:t>principio de exhaustividad</w:t>
      </w:r>
      <w:r w:rsidRPr="00D33AC4">
        <w:rPr>
          <w:rFonts w:cs="Tahoma"/>
          <w:bCs/>
        </w:rPr>
        <w:t xml:space="preserve">, </w:t>
      </w:r>
      <w:r w:rsidRPr="00D33AC4">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3939E7B" w14:textId="77777777" w:rsidR="00A20D93" w:rsidRPr="00D33AC4" w:rsidRDefault="00A20D93" w:rsidP="00D33AC4">
      <w:pPr>
        <w:rPr>
          <w:rFonts w:cs="Tahoma"/>
        </w:rPr>
      </w:pPr>
    </w:p>
    <w:p w14:paraId="6133B69D" w14:textId="77777777" w:rsidR="00A20D93" w:rsidRPr="00D33AC4" w:rsidRDefault="00A20D93" w:rsidP="00D33AC4">
      <w:pPr>
        <w:rPr>
          <w:rFonts w:cs="Tahoma"/>
          <w:b/>
          <w:bCs/>
        </w:rPr>
      </w:pPr>
      <w:r w:rsidRPr="00D33AC4">
        <w:rPr>
          <w:rFonts w:cs="Tahoma"/>
          <w:lang w:eastAsia="es-MX"/>
        </w:rPr>
        <w:t xml:space="preserve">En esa tesitura, se concluye que el </w:t>
      </w:r>
      <w:r w:rsidRPr="00D33AC4">
        <w:rPr>
          <w:rFonts w:cs="Tahoma"/>
          <w:b/>
          <w:bCs/>
          <w:lang w:eastAsia="es-MX"/>
        </w:rPr>
        <w:t>SUJETO OBLIGADO</w:t>
      </w:r>
      <w:r w:rsidRPr="00D33AC4">
        <w:rPr>
          <w:rFonts w:cs="Tahoma"/>
          <w:lang w:eastAsia="es-MX"/>
        </w:rPr>
        <w:t xml:space="preserve"> no satisfizo el derecho de acceso </w:t>
      </w:r>
      <w:r w:rsidRPr="00D33AC4">
        <w:rPr>
          <w:rFonts w:eastAsia="Calibri" w:cs="Tahoma"/>
          <w:bCs/>
        </w:rPr>
        <w:t xml:space="preserve">a la información de </w:t>
      </w:r>
      <w:r w:rsidRPr="00D33AC4">
        <w:rPr>
          <w:rFonts w:eastAsia="Calibri" w:cs="Tahoma"/>
          <w:b/>
          <w:bCs/>
          <w:iCs/>
        </w:rPr>
        <w:t>LA PARTE RECURRENTE</w:t>
      </w:r>
      <w:r w:rsidRPr="00D33AC4">
        <w:rPr>
          <w:rFonts w:eastAsia="Calibri" w:cs="Tahoma"/>
          <w:bCs/>
        </w:rPr>
        <w:t xml:space="preserve">, </w:t>
      </w:r>
      <w:r w:rsidRPr="00D33AC4">
        <w:rPr>
          <w:rFonts w:eastAsia="Calibri" w:cs="Tahoma"/>
          <w:b/>
          <w:bCs/>
        </w:rPr>
        <w:t xml:space="preserve">al incumplir dicho principio, </w:t>
      </w:r>
      <w:r w:rsidRPr="00D33AC4">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D33AC4">
        <w:rPr>
          <w:rFonts w:eastAsia="Calibri" w:cs="Tahoma"/>
          <w:b/>
          <w:bCs/>
        </w:rPr>
        <w:t>FUNDADO.</w:t>
      </w:r>
    </w:p>
    <w:p w14:paraId="17F18E63" w14:textId="77777777" w:rsidR="00A20D93" w:rsidRPr="00D33AC4" w:rsidRDefault="00A20D93" w:rsidP="00D33AC4"/>
    <w:p w14:paraId="28F02E47" w14:textId="77777777" w:rsidR="00A20D93" w:rsidRPr="00D33AC4" w:rsidRDefault="00A20D93" w:rsidP="00D33AC4">
      <w:pPr>
        <w:rPr>
          <w:b/>
          <w:bCs/>
          <w:iCs/>
        </w:rPr>
      </w:pPr>
      <w:r w:rsidRPr="00D33AC4">
        <w:t>Por tales circunstancias, se considera que, para atender el requerimiento de información, el Sujeto Obligado deberá realizar una búsqueda exhaustiva y razonable, en todos los archivos de las áreas competentes</w:t>
      </w:r>
      <w:r w:rsidRPr="00D33AC4">
        <w:rPr>
          <w:bCs/>
          <w:iCs/>
        </w:rPr>
        <w:t xml:space="preserve">, a efecto de que proporcionen la información solicitada por </w:t>
      </w:r>
      <w:r w:rsidRPr="00D33AC4">
        <w:rPr>
          <w:b/>
          <w:bCs/>
          <w:iCs/>
        </w:rPr>
        <w:t>LA PARTE RECURRENTE.</w:t>
      </w:r>
    </w:p>
    <w:p w14:paraId="212C2A1E" w14:textId="77777777" w:rsidR="00A20D93" w:rsidRPr="00D33AC4" w:rsidRDefault="00A20D93" w:rsidP="00D33AC4">
      <w:pPr>
        <w:ind w:right="-93"/>
      </w:pPr>
    </w:p>
    <w:p w14:paraId="36588FF3" w14:textId="31D6162A" w:rsidR="00A20D93" w:rsidRPr="00D33AC4" w:rsidRDefault="00A20D93" w:rsidP="00D33AC4">
      <w:pPr>
        <w:ind w:right="-93"/>
        <w:rPr>
          <w:rFonts w:cs="Tahoma"/>
          <w:szCs w:val="22"/>
        </w:rPr>
      </w:pPr>
      <w:r w:rsidRPr="00D33AC4">
        <w:lastRenderedPageBreak/>
        <w:t>Cabe resaltar que</w:t>
      </w:r>
      <w:r w:rsidR="00957CA0" w:rsidRPr="00D33AC4">
        <w:t xml:space="preserve">, como ya se señaló, </w:t>
      </w:r>
      <w:r w:rsidRPr="00D33AC4">
        <w:t xml:space="preserve"> </w:t>
      </w:r>
      <w:r w:rsidR="00957CA0" w:rsidRPr="00D33AC4">
        <w:t xml:space="preserve">al no existir pronunciamiento por parte de las áreas competentes para tal efecto éstas deben hacerlo, sin embargo, </w:t>
      </w:r>
      <w:r w:rsidRPr="00D33AC4">
        <w:t xml:space="preserve">en caso de </w:t>
      </w:r>
      <w:r w:rsidR="00957CA0" w:rsidRPr="00D33AC4">
        <w:t xml:space="preserve">posterior a una búsqueda exhaustiva y razonable </w:t>
      </w:r>
      <w:r w:rsidRPr="00D33AC4">
        <w:t xml:space="preserve">por alguna razón no se haya generado la información solicitada, bastara con que se haga del conocimiento tal situación a </w:t>
      </w:r>
      <w:r w:rsidRPr="00D33AC4">
        <w:rPr>
          <w:b/>
          <w:bCs/>
        </w:rPr>
        <w:t xml:space="preserve">LA PARTE RECURRENTE </w:t>
      </w:r>
      <w:r w:rsidRPr="00D33AC4">
        <w:t>al momento de dar cumplimiento a la presente resolución.</w:t>
      </w:r>
    </w:p>
    <w:p w14:paraId="2FACB9BB" w14:textId="77777777" w:rsidR="0053655F" w:rsidRPr="00D33AC4" w:rsidRDefault="0053655F" w:rsidP="00D33AC4">
      <w:pPr>
        <w:ind w:right="-93"/>
        <w:rPr>
          <w:rFonts w:cs="Tahoma"/>
          <w:bCs/>
          <w:szCs w:val="22"/>
        </w:rPr>
      </w:pPr>
    </w:p>
    <w:p w14:paraId="5DA7C963" w14:textId="6787BB2B" w:rsidR="00664420" w:rsidRPr="00D33AC4" w:rsidRDefault="00BD5A7C" w:rsidP="00D33AC4">
      <w:pPr>
        <w:pStyle w:val="Ttulo3"/>
        <w:spacing w:line="360" w:lineRule="auto"/>
      </w:pPr>
      <w:bookmarkStart w:id="30" w:name="_Toc176251634"/>
      <w:r w:rsidRPr="00D33AC4">
        <w:t>d</w:t>
      </w:r>
      <w:r w:rsidR="00A21A20" w:rsidRPr="00D33AC4">
        <w:t>)</w:t>
      </w:r>
      <w:r w:rsidR="00664420" w:rsidRPr="00D33AC4">
        <w:t xml:space="preserve"> Versión pública</w:t>
      </w:r>
      <w:bookmarkEnd w:id="30"/>
    </w:p>
    <w:p w14:paraId="20B03CFE" w14:textId="401FB7F4" w:rsidR="00AC3CA0" w:rsidRPr="00D33AC4" w:rsidRDefault="007F5D06" w:rsidP="00D33AC4">
      <w:pPr>
        <w:rPr>
          <w:bCs/>
        </w:rPr>
      </w:pPr>
      <w:r w:rsidRPr="00D33AC4">
        <w:t>P</w:t>
      </w:r>
      <w:r w:rsidR="00AC3CA0" w:rsidRPr="00D33AC4">
        <w:t xml:space="preserve">ara el caso de que el o los documentos de los cuales se ordena su entrega contengan datos personales susceptibles de ser testados, deberán ser entregados en </w:t>
      </w:r>
      <w:r w:rsidR="00AC3CA0" w:rsidRPr="00D33AC4">
        <w:rPr>
          <w:b/>
        </w:rPr>
        <w:t>versión pública</w:t>
      </w:r>
      <w:r w:rsidRPr="00D33AC4">
        <w:t>,</w:t>
      </w:r>
      <w:r w:rsidR="00AC3CA0" w:rsidRPr="00D33AC4">
        <w:t xml:space="preserve"> pues el</w:t>
      </w:r>
      <w:r w:rsidR="00AC3CA0" w:rsidRPr="00D33AC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D33AC4" w:rsidRDefault="00AC3CA0" w:rsidP="00D33AC4">
      <w:pPr>
        <w:rPr>
          <w:rFonts w:eastAsia="Calibri"/>
          <w:bCs/>
          <w:lang w:eastAsia="en-US"/>
        </w:rPr>
      </w:pPr>
    </w:p>
    <w:p w14:paraId="13DAE086" w14:textId="0C1C7ADD" w:rsidR="00AC3CA0" w:rsidRPr="00D33AC4" w:rsidRDefault="00AC3CA0" w:rsidP="00D33AC4">
      <w:pPr>
        <w:rPr>
          <w:bCs/>
        </w:rPr>
      </w:pPr>
      <w:r w:rsidRPr="00D33AC4">
        <w:rPr>
          <w:bCs/>
        </w:rPr>
        <w:t xml:space="preserve">A este respecto, los artículos 3, fracciones IX, XX, XXI y </w:t>
      </w:r>
      <w:r w:rsidR="007F5D06" w:rsidRPr="00D33AC4">
        <w:rPr>
          <w:bCs/>
        </w:rPr>
        <w:t>XLV; 51</w:t>
      </w:r>
      <w:r w:rsidRPr="00D33AC4">
        <w:rPr>
          <w:bCs/>
        </w:rPr>
        <w:t xml:space="preserve"> y 52 de la Ley de Transparencia y Acceso a la Información Pública del Estado de México y Municipios establecen:</w:t>
      </w:r>
    </w:p>
    <w:p w14:paraId="4EE42F33" w14:textId="77777777" w:rsidR="00AC3CA0" w:rsidRPr="00D33AC4" w:rsidRDefault="00AC3CA0" w:rsidP="00D33AC4"/>
    <w:p w14:paraId="22F38C0C" w14:textId="77777777" w:rsidR="00AC3CA0" w:rsidRPr="00D33AC4" w:rsidRDefault="00AC3CA0" w:rsidP="00D33AC4">
      <w:pPr>
        <w:pStyle w:val="Puesto"/>
        <w:spacing w:line="360" w:lineRule="auto"/>
      </w:pPr>
      <w:r w:rsidRPr="00D33AC4">
        <w:rPr>
          <w:b/>
          <w:bCs/>
          <w:noProof/>
        </w:rPr>
        <w:t>“</w:t>
      </w:r>
      <w:r w:rsidRPr="00D33AC4">
        <w:rPr>
          <w:b/>
          <w:bCs/>
        </w:rPr>
        <w:t xml:space="preserve">Artículo 3. </w:t>
      </w:r>
      <w:r w:rsidRPr="00D33AC4">
        <w:t xml:space="preserve">Para los efectos de la presente Ley se entenderá por: </w:t>
      </w:r>
    </w:p>
    <w:p w14:paraId="74507E00" w14:textId="77777777" w:rsidR="00AC3CA0" w:rsidRPr="00D33AC4" w:rsidRDefault="00AC3CA0" w:rsidP="00D33AC4">
      <w:pPr>
        <w:pStyle w:val="Puesto"/>
        <w:spacing w:line="360" w:lineRule="auto"/>
      </w:pPr>
      <w:r w:rsidRPr="00D33AC4">
        <w:rPr>
          <w:b/>
        </w:rPr>
        <w:t>IX.</w:t>
      </w:r>
      <w:r w:rsidRPr="00D33AC4">
        <w:t xml:space="preserve"> </w:t>
      </w:r>
      <w:r w:rsidRPr="00D33AC4">
        <w:rPr>
          <w:b/>
        </w:rPr>
        <w:t xml:space="preserve">Datos personales: </w:t>
      </w:r>
      <w:r w:rsidRPr="00D33AC4">
        <w:t xml:space="preserve">La información concerniente a una persona, identificada o identificable según lo dispuesto por la Ley de Protección de Datos Personales del Estado de México; </w:t>
      </w:r>
    </w:p>
    <w:p w14:paraId="320759AF" w14:textId="77777777" w:rsidR="002B7C6F" w:rsidRPr="00D33AC4" w:rsidRDefault="002B7C6F" w:rsidP="00D33AC4"/>
    <w:p w14:paraId="4EFEB771" w14:textId="77777777" w:rsidR="00AC3CA0" w:rsidRPr="00D33AC4" w:rsidRDefault="00AC3CA0" w:rsidP="00D33AC4">
      <w:pPr>
        <w:pStyle w:val="Puesto"/>
        <w:spacing w:line="360" w:lineRule="auto"/>
      </w:pPr>
      <w:r w:rsidRPr="00D33AC4">
        <w:rPr>
          <w:b/>
        </w:rPr>
        <w:lastRenderedPageBreak/>
        <w:t>XX.</w:t>
      </w:r>
      <w:r w:rsidRPr="00D33AC4">
        <w:t xml:space="preserve"> </w:t>
      </w:r>
      <w:r w:rsidRPr="00D33AC4">
        <w:rPr>
          <w:b/>
        </w:rPr>
        <w:t>Información clasificada:</w:t>
      </w:r>
      <w:r w:rsidRPr="00D33AC4">
        <w:t xml:space="preserve"> Aquella considerada por la presente Ley como reservada o confidencial; </w:t>
      </w:r>
    </w:p>
    <w:p w14:paraId="5DA95E10" w14:textId="77777777" w:rsidR="002B7C6F" w:rsidRPr="00D33AC4" w:rsidRDefault="002B7C6F" w:rsidP="00D33AC4"/>
    <w:p w14:paraId="1CD04431" w14:textId="77777777" w:rsidR="00AC3CA0" w:rsidRPr="00D33AC4" w:rsidRDefault="00AC3CA0" w:rsidP="00D33AC4">
      <w:pPr>
        <w:pStyle w:val="Puesto"/>
        <w:spacing w:line="360" w:lineRule="auto"/>
      </w:pPr>
      <w:r w:rsidRPr="00D33AC4">
        <w:rPr>
          <w:b/>
        </w:rPr>
        <w:t>XXI.</w:t>
      </w:r>
      <w:r w:rsidRPr="00D33AC4">
        <w:t xml:space="preserve"> </w:t>
      </w:r>
      <w:r w:rsidRPr="00D33AC4">
        <w:rPr>
          <w:b/>
        </w:rPr>
        <w:t>Información confidencial</w:t>
      </w:r>
      <w:r w:rsidRPr="00D33AC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D33AC4" w:rsidRDefault="002B7C6F" w:rsidP="00D33AC4"/>
    <w:p w14:paraId="7CD4D2FB" w14:textId="77777777" w:rsidR="00AC3CA0" w:rsidRPr="00D33AC4" w:rsidRDefault="00AC3CA0" w:rsidP="00D33AC4">
      <w:pPr>
        <w:pStyle w:val="Puesto"/>
        <w:spacing w:line="360" w:lineRule="auto"/>
      </w:pPr>
      <w:r w:rsidRPr="00D33AC4">
        <w:rPr>
          <w:b/>
        </w:rPr>
        <w:t>XLV. Versión pública:</w:t>
      </w:r>
      <w:r w:rsidRPr="00D33AC4">
        <w:t xml:space="preserve"> Documento en el que se elimine, suprime o borra la información clasificada como reservada o confidencial para permitir su acceso. </w:t>
      </w:r>
    </w:p>
    <w:p w14:paraId="1ACE9141" w14:textId="77777777" w:rsidR="002B7C6F" w:rsidRPr="00D33AC4" w:rsidRDefault="002B7C6F" w:rsidP="00D33AC4"/>
    <w:p w14:paraId="0BAED675" w14:textId="178B54DE" w:rsidR="00AC3CA0" w:rsidRPr="00D33AC4" w:rsidRDefault="00AC3CA0" w:rsidP="00D33AC4">
      <w:pPr>
        <w:pStyle w:val="Puesto"/>
        <w:spacing w:line="360" w:lineRule="auto"/>
      </w:pPr>
      <w:r w:rsidRPr="00D33AC4">
        <w:rPr>
          <w:b/>
        </w:rPr>
        <w:t>Artículo 51.</w:t>
      </w:r>
      <w:r w:rsidRPr="00D33AC4">
        <w:t xml:space="preserve"> Los sujetos obligados designaran a un responsable para atender la Unidad de Transparencia, quien fungirá como enlace entre éstos y los solicitantes. Dicha Unidad será la encargada de tramitar internamente la solicitud de información </w:t>
      </w:r>
      <w:r w:rsidRPr="00D33AC4">
        <w:rPr>
          <w:b/>
        </w:rPr>
        <w:t xml:space="preserve">y tendrá la responsabilidad de verificar en cada caso que la misma no sea confidencial o reservada. </w:t>
      </w:r>
      <w:r w:rsidRPr="00D33AC4">
        <w:t>Dicha Unidad contará con las facultades internas necesarias para gestionar la atención a las solicitudes de información en los términos de la Ley General y la presente Ley.</w:t>
      </w:r>
    </w:p>
    <w:p w14:paraId="54D7F3F5" w14:textId="77777777" w:rsidR="002B7C6F" w:rsidRPr="00D33AC4" w:rsidRDefault="002B7C6F" w:rsidP="00D33AC4"/>
    <w:p w14:paraId="5AB2B52F" w14:textId="68BEB541" w:rsidR="00AC3CA0" w:rsidRPr="00D33AC4" w:rsidRDefault="00AC3CA0" w:rsidP="00D33AC4">
      <w:pPr>
        <w:pStyle w:val="Puesto"/>
        <w:spacing w:line="360" w:lineRule="auto"/>
      </w:pPr>
      <w:r w:rsidRPr="00D33AC4">
        <w:rPr>
          <w:b/>
        </w:rPr>
        <w:t>Artículo 52.</w:t>
      </w:r>
      <w:r w:rsidRPr="00D33AC4">
        <w:t xml:space="preserve"> Las solicitudes de acceso a la información y las respuestas que se les dé, incluyendo, en su caso, </w:t>
      </w:r>
      <w:r w:rsidRPr="00D33AC4">
        <w:rPr>
          <w:u w:val="single"/>
        </w:rPr>
        <w:t>la información entregada, así como las resoluciones a los recursos que en su caso se promuevan serán públicas, y de ser el caso que contenga datos personales que deban ser protegidos se podrá dar su acceso en su versión pública</w:t>
      </w:r>
      <w:r w:rsidRPr="00D33AC4">
        <w:t>, siempre y cuando la resolución de referencia se someta a un proceso de disociación, es decir, no haga identificable al titular de tales datos personales.</w:t>
      </w:r>
      <w:r w:rsidRPr="00D33AC4">
        <w:rPr>
          <w:bCs/>
          <w:noProof/>
        </w:rPr>
        <w:t>”</w:t>
      </w:r>
      <w:r w:rsidR="007F5D06" w:rsidRPr="00D33AC4">
        <w:rPr>
          <w:bCs/>
          <w:noProof/>
        </w:rPr>
        <w:t xml:space="preserve"> </w:t>
      </w:r>
      <w:r w:rsidRPr="00D33AC4">
        <w:rPr>
          <w:i w:val="0"/>
          <w:iCs/>
          <w:szCs w:val="22"/>
        </w:rPr>
        <w:t>(Énfasis añadido)</w:t>
      </w:r>
    </w:p>
    <w:p w14:paraId="14DDB49A" w14:textId="77777777" w:rsidR="00AC3CA0" w:rsidRPr="00D33AC4" w:rsidRDefault="00AC3CA0" w:rsidP="00D33AC4"/>
    <w:p w14:paraId="18663A56" w14:textId="530412FA" w:rsidR="00AC3CA0" w:rsidRPr="00D33AC4" w:rsidRDefault="00AC3CA0" w:rsidP="00D33AC4">
      <w:r w:rsidRPr="00D33AC4">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D33AC4">
        <w:t xml:space="preserve">se </w:t>
      </w:r>
      <w:r w:rsidRPr="00D33AC4">
        <w:t>efectúe deberá estar justificado en la Ley, lo anterior en términos de lo dispuesto por el artículo 22, párrafo primero</w:t>
      </w:r>
      <w:r w:rsidR="007F5D06" w:rsidRPr="00D33AC4">
        <w:t>,</w:t>
      </w:r>
      <w:r w:rsidRPr="00D33AC4">
        <w:t xml:space="preserve"> </w:t>
      </w:r>
      <w:r w:rsidR="007F5D06" w:rsidRPr="00D33AC4">
        <w:t>relacionado</w:t>
      </w:r>
      <w:r w:rsidRPr="00D33AC4">
        <w:t xml:space="preserve"> con el 38 de la Ley de Protección de Datos Personales en Posesión de Sujetos Obligados del Estado de México y Municipios, los cuales se transcriben para mayor referencia: </w:t>
      </w:r>
    </w:p>
    <w:p w14:paraId="24D8A62C" w14:textId="77777777" w:rsidR="00AC3CA0" w:rsidRPr="00D33AC4" w:rsidRDefault="00AC3CA0" w:rsidP="00D33AC4"/>
    <w:p w14:paraId="266BB0EA" w14:textId="01A7285C" w:rsidR="00AC3CA0" w:rsidRPr="00D33AC4" w:rsidRDefault="00AC3CA0" w:rsidP="00D33AC4">
      <w:pPr>
        <w:pStyle w:val="Puesto"/>
        <w:spacing w:line="360" w:lineRule="auto"/>
        <w:rPr>
          <w:rFonts w:eastAsia="Arial Unicode MS"/>
        </w:rPr>
      </w:pPr>
      <w:r w:rsidRPr="00D33AC4">
        <w:rPr>
          <w:rFonts w:eastAsia="Arial Unicode MS"/>
          <w:b/>
        </w:rPr>
        <w:t>“Artículo 22.</w:t>
      </w:r>
      <w:r w:rsidRPr="00D33AC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D33AC4" w:rsidRDefault="002B7C6F" w:rsidP="00D33AC4">
      <w:pPr>
        <w:rPr>
          <w:rFonts w:eastAsia="Arial Unicode MS"/>
        </w:rPr>
      </w:pPr>
    </w:p>
    <w:p w14:paraId="0C6ECD10" w14:textId="77777777" w:rsidR="00AC3CA0" w:rsidRPr="00D33AC4" w:rsidRDefault="00AC3CA0" w:rsidP="00D33AC4">
      <w:pPr>
        <w:pStyle w:val="Puesto"/>
        <w:spacing w:line="360" w:lineRule="auto"/>
        <w:rPr>
          <w:rFonts w:eastAsia="Arial Unicode MS"/>
        </w:rPr>
      </w:pPr>
      <w:r w:rsidRPr="00D33AC4">
        <w:rPr>
          <w:rFonts w:eastAsia="Arial Unicode MS"/>
          <w:b/>
        </w:rPr>
        <w:t>Artículo 38.</w:t>
      </w:r>
      <w:r w:rsidRPr="00D33AC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33AC4">
        <w:rPr>
          <w:rFonts w:eastAsia="Arial Unicode MS"/>
          <w:b/>
        </w:rPr>
        <w:t>”</w:t>
      </w:r>
      <w:r w:rsidRPr="00D33AC4">
        <w:rPr>
          <w:rFonts w:eastAsia="Arial Unicode MS"/>
        </w:rPr>
        <w:t xml:space="preserve"> </w:t>
      </w:r>
    </w:p>
    <w:p w14:paraId="11BDA04E" w14:textId="77777777" w:rsidR="00AC3CA0" w:rsidRPr="00D33AC4" w:rsidRDefault="00AC3CA0" w:rsidP="00D33AC4">
      <w:pPr>
        <w:rPr>
          <w:rFonts w:eastAsia="Arial Unicode MS"/>
          <w:i/>
          <w:szCs w:val="22"/>
        </w:rPr>
      </w:pPr>
    </w:p>
    <w:p w14:paraId="32BB7A5F" w14:textId="77777777" w:rsidR="00AC3CA0" w:rsidRPr="00D33AC4" w:rsidRDefault="00AC3CA0" w:rsidP="00D33AC4">
      <w:r w:rsidRPr="00D33AC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D33AC4" w:rsidRDefault="00AC3CA0" w:rsidP="00D33AC4"/>
    <w:p w14:paraId="3CE77CF7" w14:textId="77777777" w:rsidR="00AC3CA0" w:rsidRPr="00D33AC4" w:rsidRDefault="00AC3CA0" w:rsidP="00D33AC4">
      <w:r w:rsidRPr="00D33AC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33AC4">
        <w:rPr>
          <w:rFonts w:eastAsia="Arial Unicode MS"/>
        </w:rPr>
        <w:t xml:space="preserve"> que debe ser protegida por </w:t>
      </w:r>
      <w:r w:rsidRPr="00D33AC4">
        <w:rPr>
          <w:rFonts w:eastAsia="Arial Unicode MS"/>
          <w:b/>
        </w:rPr>
        <w:t>EL SUJETO OBLIGADO,</w:t>
      </w:r>
      <w:r w:rsidRPr="00D33AC4">
        <w:rPr>
          <w:rFonts w:eastAsia="Arial Unicode MS"/>
        </w:rPr>
        <w:t xml:space="preserve"> por lo </w:t>
      </w:r>
      <w:r w:rsidRPr="00D33AC4">
        <w:t>que, todo dato personal susceptible de clasificación debe ser protegido.</w:t>
      </w:r>
    </w:p>
    <w:p w14:paraId="17B1D51E" w14:textId="77777777" w:rsidR="00AC3CA0" w:rsidRPr="00D33AC4" w:rsidRDefault="00AC3CA0" w:rsidP="00D33AC4"/>
    <w:p w14:paraId="1C499B05" w14:textId="0FD0F4F9" w:rsidR="00AC3CA0" w:rsidRPr="00D33AC4" w:rsidRDefault="00AC3CA0" w:rsidP="00D33AC4">
      <w:r w:rsidRPr="00D33AC4">
        <w:t>La finalidad de la versión pública es salvaguardar la vida, integridad, seguridad, patrimonio y privacidad de las personas; de tal manera que</w:t>
      </w:r>
      <w:r w:rsidR="007F5D06" w:rsidRPr="00D33AC4">
        <w:t>,</w:t>
      </w:r>
      <w:r w:rsidRPr="00D33AC4">
        <w:t xml:space="preserve"> todo aquello que no tenga por objeto proteger lo anterior, es susceptible de ser entregado</w:t>
      </w:r>
      <w:r w:rsidR="007F5D06" w:rsidRPr="00D33AC4">
        <w:t>.</w:t>
      </w:r>
      <w:r w:rsidRPr="00D33AC4">
        <w:t xml:space="preserve"> </w:t>
      </w:r>
      <w:r w:rsidR="007F5D06" w:rsidRPr="00D33AC4">
        <w:t>E</w:t>
      </w:r>
      <w:r w:rsidRPr="00D33AC4">
        <w:t>n otras palabras, la protección de datos personales</w:t>
      </w:r>
      <w:r w:rsidR="007F5D06" w:rsidRPr="00D33AC4">
        <w:t xml:space="preserve"> </w:t>
      </w:r>
      <w:r w:rsidRPr="00D33AC4">
        <w:t>es una derivación del derecho a la intimidad.</w:t>
      </w:r>
    </w:p>
    <w:p w14:paraId="4ECCCE5B" w14:textId="77777777" w:rsidR="00AC3CA0" w:rsidRPr="00D33AC4" w:rsidRDefault="00AC3CA0" w:rsidP="00D33AC4"/>
    <w:p w14:paraId="22155419" w14:textId="5E52B74B" w:rsidR="00AC3CA0" w:rsidRPr="00D33AC4" w:rsidRDefault="00AC3CA0" w:rsidP="00D33AC4">
      <w:r w:rsidRPr="00D33AC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D33AC4" w:rsidRDefault="00AC3CA0" w:rsidP="00D33AC4"/>
    <w:p w14:paraId="12C70FB7" w14:textId="77777777" w:rsidR="00AC3CA0" w:rsidRPr="00D33AC4" w:rsidRDefault="00AC3CA0" w:rsidP="00D33AC4">
      <w:pPr>
        <w:jc w:val="center"/>
        <w:rPr>
          <w:b/>
          <w:i/>
          <w:szCs w:val="22"/>
        </w:rPr>
      </w:pPr>
      <w:r w:rsidRPr="00D33AC4">
        <w:rPr>
          <w:b/>
          <w:i/>
          <w:szCs w:val="22"/>
          <w:lang w:val="es-ES_tradnl"/>
        </w:rPr>
        <w:t>Ley de Transparencia y Acceso a la Información Pública del Estado de México y Municipios</w:t>
      </w:r>
    </w:p>
    <w:p w14:paraId="79B28D55" w14:textId="77777777" w:rsidR="00AC3CA0" w:rsidRPr="00D33AC4" w:rsidRDefault="00AC3CA0" w:rsidP="00D33AC4"/>
    <w:p w14:paraId="51E4FC60" w14:textId="77777777" w:rsidR="00AC3CA0" w:rsidRPr="00D33AC4" w:rsidRDefault="00AC3CA0" w:rsidP="00D33AC4">
      <w:pPr>
        <w:pStyle w:val="Puesto"/>
        <w:spacing w:line="360" w:lineRule="auto"/>
      </w:pPr>
      <w:r w:rsidRPr="00D33AC4">
        <w:rPr>
          <w:b/>
        </w:rPr>
        <w:t xml:space="preserve">“Artículo 49. </w:t>
      </w:r>
      <w:r w:rsidRPr="00D33AC4">
        <w:t>Los Comités de Transparencia tendrán las siguientes atribuciones:</w:t>
      </w:r>
    </w:p>
    <w:p w14:paraId="58B2CA83" w14:textId="77777777" w:rsidR="00AC3CA0" w:rsidRPr="00D33AC4" w:rsidRDefault="00AC3CA0" w:rsidP="00D33AC4">
      <w:pPr>
        <w:pStyle w:val="Puesto"/>
        <w:spacing w:line="360" w:lineRule="auto"/>
      </w:pPr>
      <w:r w:rsidRPr="00D33AC4">
        <w:rPr>
          <w:b/>
        </w:rPr>
        <w:t>VIII.</w:t>
      </w:r>
      <w:r w:rsidRPr="00D33AC4">
        <w:t xml:space="preserve"> Aprobar, modificar o revocar la clasificación de la información;</w:t>
      </w:r>
    </w:p>
    <w:p w14:paraId="42CDD815" w14:textId="77777777" w:rsidR="002B7C6F" w:rsidRPr="00D33AC4" w:rsidRDefault="002B7C6F" w:rsidP="00D33AC4"/>
    <w:p w14:paraId="5E0FE30C" w14:textId="77777777" w:rsidR="00AC3CA0" w:rsidRPr="00D33AC4" w:rsidRDefault="00AC3CA0" w:rsidP="00D33AC4">
      <w:pPr>
        <w:pStyle w:val="Puesto"/>
        <w:spacing w:line="360" w:lineRule="auto"/>
      </w:pPr>
      <w:r w:rsidRPr="00D33AC4">
        <w:rPr>
          <w:b/>
        </w:rPr>
        <w:t>Artículo 132.</w:t>
      </w:r>
      <w:r w:rsidRPr="00D33AC4">
        <w:t xml:space="preserve"> La clasificación de la información se llevará a cabo en el momento en que:</w:t>
      </w:r>
    </w:p>
    <w:p w14:paraId="22862CEF" w14:textId="77777777" w:rsidR="00AC3CA0" w:rsidRPr="00D33AC4" w:rsidRDefault="00AC3CA0" w:rsidP="00D33AC4">
      <w:pPr>
        <w:pStyle w:val="Puesto"/>
        <w:spacing w:line="360" w:lineRule="auto"/>
      </w:pPr>
      <w:r w:rsidRPr="00D33AC4">
        <w:rPr>
          <w:b/>
        </w:rPr>
        <w:t>I.</w:t>
      </w:r>
      <w:r w:rsidRPr="00D33AC4">
        <w:t xml:space="preserve"> Se reciba una solicitud de acceso a la información;</w:t>
      </w:r>
    </w:p>
    <w:p w14:paraId="1076A40B" w14:textId="77777777" w:rsidR="00AC3CA0" w:rsidRPr="00D33AC4" w:rsidRDefault="00AC3CA0" w:rsidP="00D33AC4">
      <w:pPr>
        <w:pStyle w:val="Puesto"/>
        <w:spacing w:line="360" w:lineRule="auto"/>
      </w:pPr>
      <w:r w:rsidRPr="00D33AC4">
        <w:rPr>
          <w:b/>
        </w:rPr>
        <w:t>II.</w:t>
      </w:r>
      <w:r w:rsidRPr="00D33AC4">
        <w:t xml:space="preserve"> Se determine mediante resolución de autoridad competente; o</w:t>
      </w:r>
    </w:p>
    <w:p w14:paraId="327FFDF5" w14:textId="77777777" w:rsidR="00AC3CA0" w:rsidRPr="00D33AC4" w:rsidRDefault="00AC3CA0" w:rsidP="00D33AC4">
      <w:pPr>
        <w:pStyle w:val="Puesto"/>
        <w:spacing w:line="360" w:lineRule="auto"/>
        <w:rPr>
          <w:b/>
        </w:rPr>
      </w:pPr>
      <w:r w:rsidRPr="00D33AC4">
        <w:rPr>
          <w:b/>
          <w:bCs/>
        </w:rPr>
        <w:t>III.</w:t>
      </w:r>
      <w:r w:rsidRPr="00D33AC4">
        <w:t xml:space="preserve"> Se generen versiones públicas para dar cumplimiento a las obligaciones de transparencia previstas en esta Ley.</w:t>
      </w:r>
      <w:r w:rsidRPr="00D33AC4">
        <w:rPr>
          <w:b/>
        </w:rPr>
        <w:t>”</w:t>
      </w:r>
    </w:p>
    <w:p w14:paraId="63550E79" w14:textId="77777777" w:rsidR="002B7C6F" w:rsidRPr="00D33AC4" w:rsidRDefault="002B7C6F" w:rsidP="00D33AC4"/>
    <w:p w14:paraId="733E702D" w14:textId="04C291BD" w:rsidR="00AC3CA0" w:rsidRPr="00D33AC4" w:rsidRDefault="00AC3CA0" w:rsidP="00D33AC4">
      <w:pPr>
        <w:pStyle w:val="Puesto"/>
        <w:spacing w:line="360" w:lineRule="auto"/>
      </w:pPr>
      <w:r w:rsidRPr="00D33AC4">
        <w:rPr>
          <w:b/>
        </w:rPr>
        <w:t>“</w:t>
      </w:r>
      <w:r w:rsidR="002B7C6F" w:rsidRPr="00D33AC4">
        <w:rPr>
          <w:b/>
        </w:rPr>
        <w:t>Segundo. -</w:t>
      </w:r>
      <w:r w:rsidRPr="00D33AC4">
        <w:t xml:space="preserve"> Para efectos de los presentes Lineamientos Generales, se entenderá por:</w:t>
      </w:r>
    </w:p>
    <w:p w14:paraId="3D6255D3" w14:textId="77777777" w:rsidR="00AC3CA0" w:rsidRPr="00D33AC4" w:rsidRDefault="00AC3CA0" w:rsidP="00D33AC4">
      <w:pPr>
        <w:pStyle w:val="Puesto"/>
        <w:spacing w:line="360" w:lineRule="auto"/>
      </w:pPr>
      <w:r w:rsidRPr="00D33AC4">
        <w:rPr>
          <w:b/>
        </w:rPr>
        <w:t>XVIII.</w:t>
      </w:r>
      <w:r w:rsidRPr="00D33AC4">
        <w:t xml:space="preserve">  </w:t>
      </w:r>
      <w:r w:rsidRPr="00D33AC4">
        <w:rPr>
          <w:b/>
        </w:rPr>
        <w:t>Versión pública:</w:t>
      </w:r>
      <w:r w:rsidRPr="00D33AC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D33AC4" w:rsidRDefault="00AC3CA0" w:rsidP="00D33AC4">
      <w:pPr>
        <w:pStyle w:val="Puesto"/>
        <w:spacing w:line="360" w:lineRule="auto"/>
      </w:pPr>
    </w:p>
    <w:p w14:paraId="492CD288" w14:textId="77777777" w:rsidR="00AC3CA0" w:rsidRPr="00D33AC4" w:rsidRDefault="00AC3CA0" w:rsidP="00D33AC4">
      <w:pPr>
        <w:pStyle w:val="Puesto"/>
        <w:spacing w:line="360" w:lineRule="auto"/>
        <w:rPr>
          <w:b/>
          <w:lang w:val="es-ES_tradnl" w:eastAsia="es-MX"/>
        </w:rPr>
      </w:pPr>
      <w:r w:rsidRPr="00D33AC4">
        <w:rPr>
          <w:b/>
          <w:lang w:val="es-ES_tradnl" w:eastAsia="es-MX"/>
        </w:rPr>
        <w:t xml:space="preserve">Lineamientos Generales en materia de Clasificación y Desclasificación de la </w:t>
      </w:r>
      <w:r w:rsidRPr="00D33AC4">
        <w:rPr>
          <w:b/>
          <w:lang w:val="es-ES_tradnl"/>
        </w:rPr>
        <w:t>Información</w:t>
      </w:r>
    </w:p>
    <w:p w14:paraId="57959355" w14:textId="77777777" w:rsidR="00AC3CA0" w:rsidRPr="00D33AC4" w:rsidRDefault="00AC3CA0" w:rsidP="00D33AC4">
      <w:pPr>
        <w:pStyle w:val="Puesto"/>
        <w:spacing w:line="360" w:lineRule="auto"/>
      </w:pPr>
    </w:p>
    <w:p w14:paraId="204206B6" w14:textId="77777777" w:rsidR="00AC3CA0" w:rsidRPr="00D33AC4" w:rsidRDefault="00AC3CA0" w:rsidP="00D33AC4">
      <w:pPr>
        <w:pStyle w:val="Puesto"/>
        <w:spacing w:line="360" w:lineRule="auto"/>
      </w:pPr>
      <w:r w:rsidRPr="00D33AC4">
        <w:rPr>
          <w:b/>
        </w:rPr>
        <w:t>Cuarto.</w:t>
      </w:r>
      <w:r w:rsidRPr="00D33AC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D33AC4" w:rsidRDefault="00AC3CA0" w:rsidP="00D33AC4">
      <w:pPr>
        <w:pStyle w:val="Puesto"/>
        <w:spacing w:line="360" w:lineRule="auto"/>
      </w:pPr>
      <w:r w:rsidRPr="00D33AC4">
        <w:t>Los sujetos obligados deberán aplicar, de manera estricta, las excepciones al derecho de acceso a la información y sólo podrán invocarlas cuando acrediten su procedencia.</w:t>
      </w:r>
    </w:p>
    <w:p w14:paraId="2334DA4A" w14:textId="77777777" w:rsidR="002B7C6F" w:rsidRPr="00D33AC4" w:rsidRDefault="002B7C6F" w:rsidP="00D33AC4"/>
    <w:p w14:paraId="773F3D38" w14:textId="77777777" w:rsidR="00AC3CA0" w:rsidRPr="00D33AC4" w:rsidRDefault="00AC3CA0" w:rsidP="00D33AC4">
      <w:pPr>
        <w:pStyle w:val="Puesto"/>
        <w:spacing w:line="360" w:lineRule="auto"/>
      </w:pPr>
      <w:r w:rsidRPr="00D33AC4">
        <w:rPr>
          <w:b/>
        </w:rPr>
        <w:lastRenderedPageBreak/>
        <w:t>Quinto.</w:t>
      </w:r>
      <w:r w:rsidRPr="00D33AC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D33AC4" w:rsidRDefault="002B7C6F" w:rsidP="00D33AC4"/>
    <w:p w14:paraId="501C8886" w14:textId="77777777" w:rsidR="00AC3CA0" w:rsidRPr="00D33AC4" w:rsidRDefault="00AC3CA0" w:rsidP="00D33AC4">
      <w:pPr>
        <w:pStyle w:val="Puesto"/>
        <w:spacing w:line="360" w:lineRule="auto"/>
      </w:pPr>
      <w:r w:rsidRPr="00D33AC4">
        <w:rPr>
          <w:b/>
        </w:rPr>
        <w:t>Sexto.</w:t>
      </w:r>
      <w:r w:rsidRPr="00D33AC4">
        <w:t xml:space="preserve"> Se deroga.</w:t>
      </w:r>
    </w:p>
    <w:p w14:paraId="35534E5B" w14:textId="77777777" w:rsidR="002B7C6F" w:rsidRPr="00D33AC4" w:rsidRDefault="002B7C6F" w:rsidP="00D33AC4"/>
    <w:p w14:paraId="71AE6E31" w14:textId="77777777" w:rsidR="00AC3CA0" w:rsidRPr="00D33AC4" w:rsidRDefault="00AC3CA0" w:rsidP="00D33AC4">
      <w:pPr>
        <w:pStyle w:val="Puesto"/>
        <w:spacing w:line="360" w:lineRule="auto"/>
      </w:pPr>
      <w:r w:rsidRPr="00D33AC4">
        <w:rPr>
          <w:b/>
        </w:rPr>
        <w:t>Séptimo.</w:t>
      </w:r>
      <w:r w:rsidRPr="00D33AC4">
        <w:t xml:space="preserve"> La clasificación de la información se llevará a cabo en el momento en que:</w:t>
      </w:r>
    </w:p>
    <w:p w14:paraId="4BC6551F" w14:textId="77777777" w:rsidR="00AC3CA0" w:rsidRPr="00D33AC4" w:rsidRDefault="00AC3CA0" w:rsidP="00D33AC4">
      <w:pPr>
        <w:pStyle w:val="Puesto"/>
        <w:spacing w:line="360" w:lineRule="auto"/>
      </w:pPr>
      <w:r w:rsidRPr="00D33AC4">
        <w:rPr>
          <w:b/>
        </w:rPr>
        <w:t>I.</w:t>
      </w:r>
      <w:r w:rsidRPr="00D33AC4">
        <w:t xml:space="preserve">        Se reciba una solicitud de acceso a la información;</w:t>
      </w:r>
    </w:p>
    <w:p w14:paraId="12BC61E7" w14:textId="77777777" w:rsidR="00AC3CA0" w:rsidRPr="00D33AC4" w:rsidRDefault="00AC3CA0" w:rsidP="00D33AC4">
      <w:pPr>
        <w:pStyle w:val="Puesto"/>
        <w:spacing w:line="360" w:lineRule="auto"/>
      </w:pPr>
      <w:r w:rsidRPr="00D33AC4">
        <w:rPr>
          <w:b/>
        </w:rPr>
        <w:t>II.</w:t>
      </w:r>
      <w:r w:rsidRPr="00D33AC4">
        <w:t xml:space="preserve">       Se determine mediante resolución del Comité de Transparencia, el órgano garante competente, o en cumplimiento a una sentencia del Poder Judicial; o</w:t>
      </w:r>
    </w:p>
    <w:p w14:paraId="60049403" w14:textId="77777777" w:rsidR="00AC3CA0" w:rsidRPr="00D33AC4" w:rsidRDefault="00AC3CA0" w:rsidP="00D33AC4">
      <w:pPr>
        <w:pStyle w:val="Puesto"/>
        <w:spacing w:line="360" w:lineRule="auto"/>
      </w:pPr>
      <w:r w:rsidRPr="00D33AC4">
        <w:rPr>
          <w:b/>
        </w:rPr>
        <w:t>III.</w:t>
      </w:r>
      <w:r w:rsidRPr="00D33AC4">
        <w:t xml:space="preserve">      Se generen versiones públicas para dar cumplimiento a las obligaciones de transparencia previstas en la Ley General, la Ley Federal y las correspondientes de las entidades federativas.</w:t>
      </w:r>
    </w:p>
    <w:p w14:paraId="2AAF20AA" w14:textId="77777777" w:rsidR="00AC3CA0" w:rsidRPr="00D33AC4" w:rsidRDefault="00AC3CA0" w:rsidP="00D33AC4">
      <w:pPr>
        <w:pStyle w:val="Puesto"/>
        <w:spacing w:line="360" w:lineRule="auto"/>
      </w:pPr>
      <w:r w:rsidRPr="00D33AC4">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D33AC4" w:rsidRDefault="002B7C6F" w:rsidP="00D33AC4"/>
    <w:p w14:paraId="1B84F0FA" w14:textId="77777777" w:rsidR="00AC3CA0" w:rsidRPr="00D33AC4" w:rsidRDefault="00AC3CA0" w:rsidP="00D33AC4">
      <w:pPr>
        <w:pStyle w:val="Puesto"/>
        <w:spacing w:line="360" w:lineRule="auto"/>
      </w:pPr>
      <w:r w:rsidRPr="00D33AC4">
        <w:rPr>
          <w:b/>
        </w:rPr>
        <w:t>Octavo.</w:t>
      </w:r>
      <w:r w:rsidRPr="00D33AC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D33AC4" w:rsidRDefault="00AC3CA0" w:rsidP="00D33AC4">
      <w:pPr>
        <w:pStyle w:val="Puesto"/>
        <w:spacing w:line="360" w:lineRule="auto"/>
      </w:pPr>
      <w:r w:rsidRPr="00D33AC4">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D33AC4" w:rsidRDefault="00AC3CA0" w:rsidP="00D33AC4">
      <w:pPr>
        <w:pStyle w:val="Puesto"/>
        <w:spacing w:line="360" w:lineRule="auto"/>
      </w:pPr>
      <w:r w:rsidRPr="00D33AC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D33AC4" w:rsidRDefault="002B7C6F" w:rsidP="00D33AC4"/>
    <w:p w14:paraId="3DC18E7E" w14:textId="77777777" w:rsidR="00AC3CA0" w:rsidRPr="00D33AC4" w:rsidRDefault="00AC3CA0" w:rsidP="00D33AC4">
      <w:pPr>
        <w:pStyle w:val="Puesto"/>
        <w:spacing w:line="360" w:lineRule="auto"/>
      </w:pPr>
      <w:r w:rsidRPr="00D33AC4">
        <w:rPr>
          <w:b/>
        </w:rPr>
        <w:t>Noveno.</w:t>
      </w:r>
      <w:r w:rsidRPr="00D33AC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D33AC4" w:rsidRDefault="002B7C6F" w:rsidP="00D33AC4"/>
    <w:p w14:paraId="45844BB1" w14:textId="77777777" w:rsidR="00AC3CA0" w:rsidRPr="00D33AC4" w:rsidRDefault="00AC3CA0" w:rsidP="00D33AC4">
      <w:pPr>
        <w:pStyle w:val="Puesto"/>
        <w:spacing w:line="360" w:lineRule="auto"/>
      </w:pPr>
      <w:r w:rsidRPr="00D33AC4">
        <w:rPr>
          <w:b/>
        </w:rPr>
        <w:t>Décimo.</w:t>
      </w:r>
      <w:r w:rsidRPr="00D33AC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D33AC4" w:rsidRDefault="00AC3CA0" w:rsidP="00D33AC4">
      <w:pPr>
        <w:pStyle w:val="Puesto"/>
        <w:spacing w:line="360" w:lineRule="auto"/>
      </w:pPr>
      <w:r w:rsidRPr="00D33AC4">
        <w:t>En ausencia de los titulares de las áreas, la información será clasificada o desclasificada por la persona que lo supla, en términos de la normativa que rija la actuación del sujeto obligado.</w:t>
      </w:r>
    </w:p>
    <w:p w14:paraId="0861DCC9" w14:textId="77777777" w:rsidR="00AC3CA0" w:rsidRPr="00D33AC4" w:rsidRDefault="00AC3CA0" w:rsidP="00D33AC4">
      <w:pPr>
        <w:pStyle w:val="Puesto"/>
        <w:spacing w:line="360" w:lineRule="auto"/>
        <w:rPr>
          <w:b/>
        </w:rPr>
      </w:pPr>
      <w:r w:rsidRPr="00D33AC4">
        <w:rPr>
          <w:b/>
        </w:rPr>
        <w:t>Décimo primero.</w:t>
      </w:r>
      <w:r w:rsidRPr="00D33AC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33AC4">
        <w:rPr>
          <w:b/>
        </w:rPr>
        <w:t>”</w:t>
      </w:r>
    </w:p>
    <w:p w14:paraId="05D0E4C9" w14:textId="0A69CA87" w:rsidR="00AC3CA0" w:rsidRPr="00D33AC4" w:rsidRDefault="00AC3CA0" w:rsidP="00D33AC4">
      <w:pPr>
        <w:rPr>
          <w:lang w:eastAsia="es-CO"/>
        </w:rPr>
      </w:pPr>
      <w:r w:rsidRPr="00D33AC4">
        <w:lastRenderedPageBreak/>
        <w:t xml:space="preserve">Consecuentemente, se destaca que la versión pública que elabore </w:t>
      </w:r>
      <w:r w:rsidRPr="00D33AC4">
        <w:rPr>
          <w:b/>
        </w:rPr>
        <w:t>EL SUJETO OBLIGADO</w:t>
      </w:r>
      <w:r w:rsidRPr="00D33AC4">
        <w:t xml:space="preserve"> debe cumplir con las formalidades exigidas en la Ley, por lo que para tal efecto emitirá el </w:t>
      </w:r>
      <w:r w:rsidRPr="00D33AC4">
        <w:rPr>
          <w:b/>
        </w:rPr>
        <w:t>Acuerdo del Comité de Transparencia</w:t>
      </w:r>
      <w:r w:rsidRPr="00D33AC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33AC4">
        <w:rPr>
          <w:lang w:eastAsia="es-CO"/>
        </w:rPr>
        <w:t>, ya que</w:t>
      </w:r>
      <w:r w:rsidR="002B7C6F" w:rsidRPr="00D33AC4">
        <w:rPr>
          <w:lang w:eastAsia="es-CO"/>
        </w:rPr>
        <w:t xml:space="preserve"> de</w:t>
      </w:r>
      <w:r w:rsidRPr="00D33AC4">
        <w:rPr>
          <w:lang w:eastAsia="es-CO"/>
        </w:rPr>
        <w:t xml:space="preserve"> no hacerlo implica que lo entregado no es legal ni formalmente una versión pública, sino más bien una documentación ilegible, incompleta o tachada; pues no </w:t>
      </w:r>
      <w:r w:rsidR="002B7C6F" w:rsidRPr="00D33AC4">
        <w:rPr>
          <w:lang w:eastAsia="es-CO"/>
        </w:rPr>
        <w:t xml:space="preserve">se </w:t>
      </w:r>
      <w:r w:rsidRPr="00D33AC4">
        <w:rPr>
          <w:lang w:eastAsia="es-CO"/>
        </w:rPr>
        <w:t>señala</w:t>
      </w:r>
      <w:r w:rsidR="002B7C6F" w:rsidRPr="00D33AC4">
        <w:rPr>
          <w:lang w:eastAsia="es-CO"/>
        </w:rPr>
        <w:t>n</w:t>
      </w:r>
      <w:r w:rsidRPr="00D33AC4">
        <w:rPr>
          <w:lang w:eastAsia="es-CO"/>
        </w:rPr>
        <w:t xml:space="preserve"> las razones por las que no se aprecian determinados datos -ya sea porque se testan o suprimen- </w:t>
      </w:r>
      <w:r w:rsidR="002B7C6F" w:rsidRPr="00D33AC4">
        <w:rPr>
          <w:lang w:eastAsia="es-CO"/>
        </w:rPr>
        <w:t xml:space="preserve">lo cual </w:t>
      </w:r>
      <w:r w:rsidRPr="00D33AC4">
        <w:rPr>
          <w:lang w:eastAsia="es-CO"/>
        </w:rPr>
        <w:t>deja al solicitante en estado de incertidumbre, al no conocer o comprender porque no aparecen en la documentación respectiva, es decir, si no se exponen de manera puntual las razones</w:t>
      </w:r>
      <w:r w:rsidR="002B7C6F" w:rsidRPr="00D33AC4">
        <w:rPr>
          <w:lang w:eastAsia="es-CO"/>
        </w:rPr>
        <w:t xml:space="preserve">, </w:t>
      </w:r>
      <w:r w:rsidRPr="00D33AC4">
        <w:rPr>
          <w:lang w:eastAsia="es-CO"/>
        </w:rPr>
        <w:t>se estaría violentando desde un inicio el derecho de acceso a la información del solicitante.</w:t>
      </w:r>
    </w:p>
    <w:p w14:paraId="76725E85" w14:textId="77777777" w:rsidR="00335CDF" w:rsidRPr="00D33AC4" w:rsidRDefault="00335CDF" w:rsidP="00D33AC4">
      <w:pPr>
        <w:contextualSpacing/>
        <w:rPr>
          <w:rFonts w:eastAsia="Calibri" w:cs="Tahoma"/>
          <w:b/>
          <w:bCs/>
          <w:szCs w:val="22"/>
        </w:rPr>
      </w:pPr>
    </w:p>
    <w:p w14:paraId="6CD05AC4" w14:textId="420101F7" w:rsidR="00BD5A7C" w:rsidRPr="00D33AC4" w:rsidRDefault="00016CEB" w:rsidP="00D33AC4">
      <w:pPr>
        <w:pStyle w:val="Ttulo3"/>
        <w:spacing w:line="360" w:lineRule="auto"/>
      </w:pPr>
      <w:bookmarkStart w:id="31" w:name="_Toc176251635"/>
      <w:r w:rsidRPr="00D33AC4">
        <w:t>e</w:t>
      </w:r>
      <w:r w:rsidR="00BD5A7C" w:rsidRPr="00D33AC4">
        <w:t>) Conclusión</w:t>
      </w:r>
      <w:bookmarkEnd w:id="31"/>
    </w:p>
    <w:p w14:paraId="0C3F512B" w14:textId="77777777" w:rsidR="00016CEB" w:rsidRPr="00D33AC4" w:rsidRDefault="00016CEB" w:rsidP="00D33AC4">
      <w:pPr>
        <w:ind w:right="-93"/>
        <w:rPr>
          <w:rFonts w:cs="Tahoma"/>
          <w:bCs/>
          <w:szCs w:val="22"/>
        </w:rPr>
      </w:pPr>
      <w:bookmarkStart w:id="32" w:name="_Hlk165381027"/>
    </w:p>
    <w:p w14:paraId="038D8ED2" w14:textId="77777777" w:rsidR="00016CEB" w:rsidRPr="00D33AC4" w:rsidRDefault="00016CEB" w:rsidP="00D33AC4">
      <w:pPr>
        <w:widowControl w:val="0"/>
        <w:tabs>
          <w:tab w:val="left" w:pos="1701"/>
          <w:tab w:val="left" w:pos="1843"/>
        </w:tabs>
        <w:autoSpaceDE w:val="0"/>
        <w:autoSpaceDN w:val="0"/>
        <w:adjustRightInd w:val="0"/>
        <w:rPr>
          <w:rFonts w:cs="Arial"/>
        </w:rPr>
      </w:pPr>
      <w:r w:rsidRPr="00D33AC4">
        <w:rPr>
          <w:rFonts w:cs="Arial"/>
        </w:rPr>
        <w:t xml:space="preserve">En conclusión y con base en lo anteriormente expuesto, este Instituto estima que las razones o motivos de inconformidad hechos valer por </w:t>
      </w:r>
      <w:r w:rsidRPr="00D33AC4">
        <w:rPr>
          <w:rFonts w:cs="Arial"/>
          <w:b/>
          <w:bCs/>
          <w:iCs/>
        </w:rPr>
        <w:t xml:space="preserve">LA PARTE RECURRENTE </w:t>
      </w:r>
      <w:r w:rsidRPr="00D33AC4">
        <w:rPr>
          <w:rFonts w:cs="Arial"/>
        </w:rPr>
        <w:t xml:space="preserve">devienen </w:t>
      </w:r>
      <w:r w:rsidRPr="00D33AC4">
        <w:rPr>
          <w:rFonts w:cs="Arial"/>
          <w:b/>
        </w:rPr>
        <w:t>fundadas</w:t>
      </w:r>
      <w:r w:rsidRPr="00D33AC4">
        <w:rPr>
          <w:rFonts w:cs="Arial"/>
        </w:rPr>
        <w:t xml:space="preserve"> y suficientes para </w:t>
      </w:r>
      <w:r w:rsidRPr="00D33AC4">
        <w:rPr>
          <w:rFonts w:cs="Arial"/>
          <w:b/>
        </w:rPr>
        <w:t xml:space="preserve">REVOCAR </w:t>
      </w:r>
      <w:r w:rsidRPr="00D33AC4">
        <w:rPr>
          <w:rFonts w:cs="Arial"/>
        </w:rPr>
        <w:t xml:space="preserve">la respuesta del </w:t>
      </w:r>
      <w:r w:rsidRPr="00D33AC4">
        <w:rPr>
          <w:rFonts w:cs="Arial"/>
          <w:b/>
        </w:rPr>
        <w:t>SUJETO OBLIGADO</w:t>
      </w:r>
      <w:r w:rsidRPr="00D33AC4">
        <w:rPr>
          <w:rFonts w:cs="Arial"/>
        </w:rPr>
        <w:t xml:space="preserve"> y ordenarle haga entrega previa búsqueda exhaustiva y razonable de la información descrita en el presente Considerando.</w:t>
      </w:r>
    </w:p>
    <w:p w14:paraId="74199C36" w14:textId="77777777" w:rsidR="00016CEB" w:rsidRPr="00D33AC4" w:rsidRDefault="00016CEB" w:rsidP="00D33AC4">
      <w:pPr>
        <w:ind w:right="-93"/>
        <w:rPr>
          <w:rFonts w:cs="Tahoma"/>
          <w:bCs/>
          <w:szCs w:val="22"/>
        </w:rPr>
      </w:pPr>
    </w:p>
    <w:p w14:paraId="7C13D1A0" w14:textId="768828D0" w:rsidR="00BD5A7C" w:rsidRPr="00D33AC4" w:rsidRDefault="00BD5A7C" w:rsidP="00D33AC4">
      <w:pPr>
        <w:ind w:right="-93"/>
        <w:rPr>
          <w:rFonts w:cs="Tahoma"/>
          <w:bCs/>
          <w:szCs w:val="22"/>
        </w:rPr>
      </w:pPr>
      <w:r w:rsidRPr="00D33AC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2"/>
    </w:p>
    <w:p w14:paraId="5C396097" w14:textId="684A0E4F" w:rsidR="00664420" w:rsidRPr="00D33AC4" w:rsidRDefault="00664420" w:rsidP="00D33AC4">
      <w:pPr>
        <w:pStyle w:val="Ttulo1"/>
      </w:pPr>
      <w:bookmarkStart w:id="33" w:name="_Toc176251636"/>
      <w:r w:rsidRPr="00D33AC4">
        <w:lastRenderedPageBreak/>
        <w:t>RESUELVE</w:t>
      </w:r>
      <w:bookmarkEnd w:id="33"/>
    </w:p>
    <w:p w14:paraId="203B7093" w14:textId="77777777" w:rsidR="00664420" w:rsidRPr="00D33AC4" w:rsidRDefault="00664420" w:rsidP="00D33AC4">
      <w:pPr>
        <w:ind w:right="113"/>
        <w:rPr>
          <w:rFonts w:cs="Arial"/>
          <w:b/>
          <w:szCs w:val="22"/>
        </w:rPr>
      </w:pPr>
    </w:p>
    <w:p w14:paraId="40DE562B" w14:textId="7999D0B5" w:rsidR="00FC3CE0" w:rsidRPr="00D33AC4" w:rsidRDefault="00FC3CE0" w:rsidP="00D33AC4">
      <w:pPr>
        <w:widowControl w:val="0"/>
        <w:rPr>
          <w:rFonts w:eastAsia="Calibri" w:cs="Tahoma"/>
          <w:bCs/>
          <w:szCs w:val="22"/>
          <w:lang w:eastAsia="en-US"/>
        </w:rPr>
      </w:pPr>
      <w:r w:rsidRPr="00D33AC4">
        <w:rPr>
          <w:b/>
          <w:bCs/>
        </w:rPr>
        <w:t>PRIMERO.</w:t>
      </w:r>
      <w:r w:rsidRPr="00D33AC4">
        <w:t xml:space="preserve"> </w:t>
      </w:r>
      <w:r w:rsidRPr="00D33AC4">
        <w:rPr>
          <w:rFonts w:cs="Tahoma"/>
          <w:szCs w:val="22"/>
        </w:rPr>
        <w:t xml:space="preserve">Se </w:t>
      </w:r>
      <w:r w:rsidR="004E5068" w:rsidRPr="00D33AC4">
        <w:rPr>
          <w:rFonts w:cs="Tahoma"/>
          <w:b/>
          <w:bCs/>
          <w:szCs w:val="22"/>
        </w:rPr>
        <w:t>REVOCA</w:t>
      </w:r>
      <w:r w:rsidRPr="00D33AC4">
        <w:rPr>
          <w:rFonts w:cs="Tahoma"/>
          <w:szCs w:val="22"/>
        </w:rPr>
        <w:t xml:space="preserve"> la respuesta entregada por el </w:t>
      </w:r>
      <w:r w:rsidR="004E5068" w:rsidRPr="00D33AC4">
        <w:rPr>
          <w:rFonts w:cs="Tahoma"/>
          <w:b/>
          <w:bCs/>
          <w:szCs w:val="22"/>
        </w:rPr>
        <w:t>SUJETO OBLIGADO</w:t>
      </w:r>
      <w:r w:rsidR="004E5068" w:rsidRPr="00D33AC4">
        <w:rPr>
          <w:rFonts w:cs="Tahoma"/>
          <w:szCs w:val="22"/>
        </w:rPr>
        <w:t xml:space="preserve"> </w:t>
      </w:r>
      <w:r w:rsidR="0041385B" w:rsidRPr="00D33AC4">
        <w:rPr>
          <w:rFonts w:cs="Tahoma"/>
          <w:szCs w:val="22"/>
        </w:rPr>
        <w:t>en</w:t>
      </w:r>
      <w:r w:rsidRPr="00D33AC4">
        <w:rPr>
          <w:rFonts w:cs="Tahoma"/>
          <w:szCs w:val="22"/>
        </w:rPr>
        <w:t xml:space="preserve"> la solicitud de información </w:t>
      </w:r>
      <w:r w:rsidR="00016CEB" w:rsidRPr="00D33AC4">
        <w:rPr>
          <w:rFonts w:cs="Tahoma"/>
          <w:b/>
        </w:rPr>
        <w:t>00035/METEPEC/IP/2024</w:t>
      </w:r>
      <w:r w:rsidRPr="00D33AC4">
        <w:rPr>
          <w:rFonts w:cs="Tahoma"/>
          <w:bCs/>
          <w:szCs w:val="22"/>
        </w:rPr>
        <w:t xml:space="preserve">, </w:t>
      </w:r>
      <w:r w:rsidRPr="00D33AC4">
        <w:rPr>
          <w:rFonts w:eastAsia="Calibri" w:cs="Tahoma"/>
          <w:bCs/>
          <w:szCs w:val="22"/>
          <w:lang w:eastAsia="en-US"/>
        </w:rPr>
        <w:t xml:space="preserve">por resultar </w:t>
      </w:r>
      <w:r w:rsidRPr="00D33AC4">
        <w:rPr>
          <w:rFonts w:eastAsia="Calibri" w:cs="Tahoma"/>
          <w:b/>
          <w:bCs/>
          <w:szCs w:val="22"/>
          <w:lang w:eastAsia="en-US"/>
        </w:rPr>
        <w:t>FUNDADAS</w:t>
      </w:r>
      <w:r w:rsidRPr="00D33AC4">
        <w:rPr>
          <w:rFonts w:eastAsia="Calibri" w:cs="Tahoma"/>
          <w:bCs/>
          <w:szCs w:val="22"/>
          <w:lang w:eastAsia="en-US"/>
        </w:rPr>
        <w:t xml:space="preserve"> las razones o motivos de inconformidad hechos valer por </w:t>
      </w:r>
      <w:r w:rsidRPr="00D33AC4">
        <w:rPr>
          <w:rFonts w:eastAsia="Calibri" w:cs="Tahoma"/>
          <w:b/>
          <w:szCs w:val="22"/>
          <w:lang w:eastAsia="en-US"/>
        </w:rPr>
        <w:t>LA PARTE RECURRENTE</w:t>
      </w:r>
      <w:r w:rsidRPr="00D33AC4">
        <w:rPr>
          <w:rFonts w:eastAsia="Calibri" w:cs="Tahoma"/>
          <w:bCs/>
          <w:szCs w:val="22"/>
          <w:lang w:eastAsia="en-US"/>
        </w:rPr>
        <w:t xml:space="preserve"> en el Recurso de Revisión </w:t>
      </w:r>
      <w:r w:rsidR="00016CEB" w:rsidRPr="00D33AC4">
        <w:rPr>
          <w:rFonts w:eastAsiaTheme="minorHAnsi" w:cstheme="minorBidi"/>
          <w:b/>
          <w:bCs/>
          <w:szCs w:val="22"/>
          <w:lang w:eastAsia="en-US"/>
        </w:rPr>
        <w:t>01257/</w:t>
      </w:r>
      <w:r w:rsidRPr="00D33AC4">
        <w:rPr>
          <w:rFonts w:eastAsiaTheme="minorHAnsi" w:cstheme="minorBidi"/>
          <w:b/>
          <w:bCs/>
          <w:szCs w:val="22"/>
          <w:lang w:eastAsia="en-US"/>
        </w:rPr>
        <w:t>INFOEM/IP/RR/</w:t>
      </w:r>
      <w:r w:rsidR="00016CEB" w:rsidRPr="00D33AC4">
        <w:rPr>
          <w:rFonts w:eastAsiaTheme="minorHAnsi" w:cstheme="minorBidi"/>
          <w:b/>
          <w:bCs/>
          <w:szCs w:val="22"/>
          <w:lang w:eastAsia="en-US"/>
        </w:rPr>
        <w:t>2024</w:t>
      </w:r>
      <w:r w:rsidRPr="00D33AC4">
        <w:rPr>
          <w:rFonts w:eastAsiaTheme="minorHAnsi" w:cstheme="minorBidi"/>
          <w:szCs w:val="22"/>
          <w:lang w:eastAsia="en-US"/>
        </w:rPr>
        <w:t>,</w:t>
      </w:r>
      <w:r w:rsidRPr="00D33AC4">
        <w:rPr>
          <w:rFonts w:cs="Tahoma"/>
          <w:b/>
          <w:szCs w:val="22"/>
        </w:rPr>
        <w:t xml:space="preserve"> </w:t>
      </w:r>
      <w:r w:rsidRPr="00D33AC4">
        <w:rPr>
          <w:rFonts w:eastAsia="Calibri" w:cs="Tahoma"/>
          <w:bCs/>
          <w:szCs w:val="22"/>
          <w:lang w:eastAsia="en-US"/>
        </w:rPr>
        <w:t xml:space="preserve">en términos del considerando </w:t>
      </w:r>
      <w:r w:rsidRPr="00D33AC4">
        <w:rPr>
          <w:rFonts w:eastAsia="Calibri" w:cs="Tahoma"/>
          <w:b/>
          <w:szCs w:val="22"/>
          <w:lang w:eastAsia="en-US"/>
        </w:rPr>
        <w:t>SEGUNDO</w:t>
      </w:r>
      <w:r w:rsidRPr="00D33AC4">
        <w:rPr>
          <w:rFonts w:eastAsia="Calibri" w:cs="Tahoma"/>
          <w:bCs/>
          <w:szCs w:val="22"/>
          <w:lang w:eastAsia="en-US"/>
        </w:rPr>
        <w:t xml:space="preserve"> de la presente Resolución.</w:t>
      </w:r>
    </w:p>
    <w:p w14:paraId="78D4A482" w14:textId="77777777" w:rsidR="00FC3CE0" w:rsidRPr="00D33AC4" w:rsidRDefault="00FC3CE0" w:rsidP="00D33AC4">
      <w:pPr>
        <w:widowControl w:val="0"/>
        <w:rPr>
          <w:rFonts w:eastAsia="Calibri" w:cs="Tahoma"/>
          <w:bCs/>
          <w:szCs w:val="22"/>
          <w:lang w:eastAsia="en-US"/>
        </w:rPr>
      </w:pPr>
    </w:p>
    <w:p w14:paraId="16CF919C" w14:textId="3577B698" w:rsidR="00FC3CE0" w:rsidRPr="00D33AC4" w:rsidRDefault="00FC3CE0" w:rsidP="00D33AC4">
      <w:pPr>
        <w:ind w:right="-93"/>
        <w:rPr>
          <w:rFonts w:eastAsia="Calibri" w:cs="Tahoma"/>
          <w:bCs/>
          <w:szCs w:val="22"/>
          <w:lang w:eastAsia="en-US"/>
        </w:rPr>
      </w:pPr>
      <w:r w:rsidRPr="00D33AC4">
        <w:rPr>
          <w:rFonts w:eastAsia="Calibri" w:cs="Tahoma"/>
          <w:b/>
          <w:bCs/>
          <w:szCs w:val="22"/>
          <w:lang w:eastAsia="en-US"/>
        </w:rPr>
        <w:t>SEGUNDO.</w:t>
      </w:r>
      <w:r w:rsidRPr="00D33AC4">
        <w:rPr>
          <w:rFonts w:eastAsia="Calibri" w:cs="Tahoma"/>
          <w:szCs w:val="22"/>
          <w:lang w:eastAsia="es-MX"/>
        </w:rPr>
        <w:t xml:space="preserve"> Se </w:t>
      </w:r>
      <w:r w:rsidRPr="00D33AC4">
        <w:rPr>
          <w:rFonts w:eastAsia="Calibri" w:cs="Tahoma"/>
          <w:b/>
          <w:szCs w:val="22"/>
          <w:lang w:eastAsia="es-MX"/>
        </w:rPr>
        <w:t xml:space="preserve">ORDENA </w:t>
      </w:r>
      <w:r w:rsidRPr="00D33AC4">
        <w:rPr>
          <w:rFonts w:eastAsia="Calibri" w:cs="Tahoma"/>
          <w:szCs w:val="22"/>
          <w:lang w:eastAsia="es-MX"/>
        </w:rPr>
        <w:t xml:space="preserve">al </w:t>
      </w:r>
      <w:r w:rsidRPr="00D33AC4">
        <w:rPr>
          <w:rFonts w:eastAsia="Calibri" w:cs="Tahoma"/>
          <w:b/>
          <w:bCs/>
          <w:szCs w:val="22"/>
          <w:lang w:eastAsia="es-MX"/>
        </w:rPr>
        <w:t>SUJETO OBLIGADO</w:t>
      </w:r>
      <w:r w:rsidRPr="00D33AC4">
        <w:rPr>
          <w:rFonts w:eastAsia="Calibri" w:cs="Tahoma"/>
          <w:szCs w:val="22"/>
          <w:lang w:eastAsia="es-MX"/>
        </w:rPr>
        <w:t xml:space="preserve">, </w:t>
      </w:r>
      <w:r w:rsidRPr="00D33AC4">
        <w:rPr>
          <w:rFonts w:eastAsia="Calibri" w:cs="Tahoma"/>
          <w:bCs/>
          <w:szCs w:val="22"/>
          <w:lang w:eastAsia="en-US"/>
        </w:rPr>
        <w:t xml:space="preserve">a efecto de que, previa búsqueda exhaustiva y razonable de la información, entregue a través del </w:t>
      </w:r>
      <w:r w:rsidR="00233005" w:rsidRPr="00D33AC4">
        <w:rPr>
          <w:rFonts w:eastAsia="Calibri" w:cs="Tahoma"/>
          <w:b/>
          <w:bCs/>
          <w:szCs w:val="22"/>
          <w:lang w:eastAsia="en-US"/>
        </w:rPr>
        <w:t>SAIMEX</w:t>
      </w:r>
      <w:r w:rsidR="00233005" w:rsidRPr="00D33AC4">
        <w:rPr>
          <w:rFonts w:eastAsia="Calibri" w:cs="Tahoma"/>
          <w:bCs/>
          <w:szCs w:val="22"/>
          <w:lang w:eastAsia="en-US"/>
        </w:rPr>
        <w:t>, en</w:t>
      </w:r>
      <w:r w:rsidRPr="00D33AC4">
        <w:rPr>
          <w:rFonts w:eastAsia="Calibri" w:cs="Tahoma"/>
          <w:bCs/>
          <w:szCs w:val="22"/>
          <w:lang w:eastAsia="en-US"/>
        </w:rPr>
        <w:t xml:space="preserve"> su caso en </w:t>
      </w:r>
      <w:r w:rsidRPr="00D33AC4">
        <w:rPr>
          <w:rFonts w:eastAsia="Calibri" w:cs="Tahoma"/>
          <w:b/>
          <w:bCs/>
          <w:szCs w:val="22"/>
          <w:lang w:eastAsia="en-US"/>
        </w:rPr>
        <w:t>versión pública</w:t>
      </w:r>
      <w:r w:rsidRPr="00D33AC4">
        <w:rPr>
          <w:rFonts w:eastAsia="Calibri" w:cs="Tahoma"/>
          <w:bCs/>
          <w:szCs w:val="22"/>
          <w:lang w:eastAsia="en-US"/>
        </w:rPr>
        <w:t xml:space="preserve">, </w:t>
      </w:r>
      <w:r w:rsidR="00016CEB" w:rsidRPr="00D33AC4">
        <w:rPr>
          <w:rFonts w:eastAsiaTheme="minorHAnsi" w:cs="Tahoma"/>
          <w:iCs/>
          <w:szCs w:val="22"/>
          <w:lang w:eastAsia="en-US"/>
        </w:rPr>
        <w:t xml:space="preserve">del 24 de enero de 2023 al 24 de enero de 2024, </w:t>
      </w:r>
      <w:r w:rsidRPr="00D33AC4">
        <w:rPr>
          <w:rFonts w:eastAsia="Calibri" w:cs="Tahoma"/>
          <w:bCs/>
          <w:szCs w:val="22"/>
          <w:lang w:eastAsia="en-US"/>
        </w:rPr>
        <w:t>los documentos que den cuenta de lo siguiente:</w:t>
      </w:r>
    </w:p>
    <w:p w14:paraId="4CA4C893" w14:textId="77777777" w:rsidR="00016CEB" w:rsidRPr="00D33AC4" w:rsidRDefault="00016CEB" w:rsidP="00D33AC4">
      <w:pPr>
        <w:ind w:right="-93"/>
        <w:rPr>
          <w:rFonts w:eastAsia="Calibri" w:cs="Tahoma"/>
          <w:bCs/>
          <w:szCs w:val="22"/>
          <w:lang w:eastAsia="en-US"/>
        </w:rPr>
      </w:pPr>
    </w:p>
    <w:p w14:paraId="06353B55" w14:textId="37D44DE2" w:rsidR="00016CEB" w:rsidRPr="00D33AC4" w:rsidRDefault="00016CEB" w:rsidP="00D33AC4">
      <w:pPr>
        <w:ind w:right="-93"/>
        <w:rPr>
          <w:rFonts w:eastAsia="Calibri" w:cs="Tahoma"/>
          <w:bCs/>
          <w:szCs w:val="22"/>
          <w:lang w:eastAsia="en-US"/>
        </w:rPr>
      </w:pPr>
      <w:r w:rsidRPr="00D33AC4">
        <w:rPr>
          <w:rFonts w:eastAsia="Calibri" w:cs="Tahoma"/>
          <w:bCs/>
          <w:szCs w:val="22"/>
          <w:lang w:eastAsia="en-US"/>
        </w:rPr>
        <w:t xml:space="preserve">De las podas de árboles realizadas dentro del </w:t>
      </w:r>
      <w:r w:rsidR="00D11852" w:rsidRPr="00D33AC4">
        <w:rPr>
          <w:rFonts w:eastAsia="Calibri" w:cs="Tahoma"/>
          <w:bCs/>
          <w:szCs w:val="22"/>
          <w:lang w:eastAsia="en-US"/>
        </w:rPr>
        <w:t xml:space="preserve">domicilio señalado por </w:t>
      </w:r>
      <w:r w:rsidR="00D11852" w:rsidRPr="00D33AC4">
        <w:rPr>
          <w:b/>
          <w:bCs/>
        </w:rPr>
        <w:t xml:space="preserve">LA PARTE RECURRENTE </w:t>
      </w:r>
      <w:r w:rsidR="00D11852" w:rsidRPr="00D33AC4">
        <w:rPr>
          <w:bCs/>
        </w:rPr>
        <w:t>en la solicitud.</w:t>
      </w:r>
    </w:p>
    <w:p w14:paraId="68AF83B2" w14:textId="77777777" w:rsidR="00016CEB" w:rsidRPr="00D33AC4" w:rsidRDefault="00016CEB" w:rsidP="00D33AC4">
      <w:pPr>
        <w:ind w:right="-93"/>
        <w:rPr>
          <w:rFonts w:eastAsia="Calibri" w:cs="Tahoma"/>
          <w:bCs/>
          <w:szCs w:val="22"/>
          <w:lang w:eastAsia="en-US"/>
        </w:rPr>
      </w:pPr>
    </w:p>
    <w:p w14:paraId="1838153C" w14:textId="2A172FD9" w:rsidR="00016CEB" w:rsidRPr="00D33AC4" w:rsidRDefault="00D11852" w:rsidP="00D33AC4">
      <w:pPr>
        <w:ind w:left="567" w:right="539"/>
        <w:rPr>
          <w:rFonts w:eastAsia="Calibri" w:cs="Tahoma"/>
          <w:bCs/>
          <w:i/>
          <w:szCs w:val="22"/>
          <w:lang w:eastAsia="en-US"/>
        </w:rPr>
      </w:pPr>
      <w:r w:rsidRPr="00D33AC4">
        <w:rPr>
          <w:rFonts w:eastAsia="Calibri" w:cs="Tahoma"/>
          <w:bCs/>
          <w:i/>
          <w:szCs w:val="22"/>
          <w:lang w:eastAsia="en-US"/>
        </w:rPr>
        <w:t xml:space="preserve">1. </w:t>
      </w:r>
      <w:r w:rsidR="00B35E6D" w:rsidRPr="00D33AC4">
        <w:rPr>
          <w:rFonts w:eastAsia="Calibri" w:cs="Tahoma"/>
          <w:bCs/>
          <w:i/>
          <w:szCs w:val="22"/>
          <w:lang w:eastAsia="en-US"/>
        </w:rPr>
        <w:t>La a</w:t>
      </w:r>
      <w:r w:rsidR="00016CEB" w:rsidRPr="00D33AC4">
        <w:rPr>
          <w:rFonts w:eastAsia="Calibri" w:cs="Tahoma"/>
          <w:bCs/>
          <w:i/>
          <w:szCs w:val="22"/>
          <w:lang w:eastAsia="en-US"/>
        </w:rPr>
        <w:t>utorización de poda de arboles</w:t>
      </w:r>
    </w:p>
    <w:p w14:paraId="3A93672E" w14:textId="54B6F278" w:rsidR="00016CEB" w:rsidRPr="00D33AC4" w:rsidRDefault="00D11852" w:rsidP="00D33AC4">
      <w:pPr>
        <w:ind w:left="567" w:right="539"/>
        <w:rPr>
          <w:rFonts w:eastAsia="Calibri" w:cs="Tahoma"/>
          <w:bCs/>
          <w:i/>
          <w:szCs w:val="22"/>
          <w:lang w:eastAsia="en-US"/>
        </w:rPr>
      </w:pPr>
      <w:r w:rsidRPr="00D33AC4">
        <w:rPr>
          <w:rFonts w:eastAsia="Calibri" w:cs="Tahoma"/>
          <w:bCs/>
          <w:i/>
          <w:szCs w:val="22"/>
          <w:lang w:eastAsia="en-US"/>
        </w:rPr>
        <w:t xml:space="preserve">2. </w:t>
      </w:r>
      <w:r w:rsidR="00016CEB" w:rsidRPr="00D33AC4">
        <w:rPr>
          <w:rFonts w:eastAsia="Calibri" w:cs="Tahoma"/>
          <w:bCs/>
          <w:i/>
          <w:szCs w:val="22"/>
          <w:lang w:eastAsia="en-US"/>
        </w:rPr>
        <w:t>Normatividad en la que se establezca el cobro por el servicio</w:t>
      </w:r>
    </w:p>
    <w:p w14:paraId="43EA1505" w14:textId="05F8A2C2" w:rsidR="00016CEB" w:rsidRPr="00D33AC4" w:rsidRDefault="00D11852" w:rsidP="00D33AC4">
      <w:pPr>
        <w:ind w:left="567" w:right="539"/>
        <w:rPr>
          <w:rFonts w:eastAsia="Calibri" w:cs="Tahoma"/>
          <w:bCs/>
          <w:i/>
          <w:szCs w:val="22"/>
          <w:lang w:eastAsia="en-US"/>
        </w:rPr>
      </w:pPr>
      <w:r w:rsidRPr="00D33AC4">
        <w:rPr>
          <w:rFonts w:eastAsia="Calibri" w:cs="Tahoma"/>
          <w:bCs/>
          <w:i/>
          <w:szCs w:val="22"/>
          <w:lang w:eastAsia="en-US"/>
        </w:rPr>
        <w:t xml:space="preserve">3. </w:t>
      </w:r>
      <w:r w:rsidR="00221EBB" w:rsidRPr="00D33AC4">
        <w:rPr>
          <w:rFonts w:eastAsia="Calibri" w:cs="Tahoma"/>
          <w:bCs/>
          <w:i/>
          <w:szCs w:val="22"/>
          <w:lang w:eastAsia="en-US"/>
        </w:rPr>
        <w:t xml:space="preserve">Documento donde conste el cobro por </w:t>
      </w:r>
      <w:r w:rsidR="00016CEB" w:rsidRPr="00D33AC4">
        <w:rPr>
          <w:rFonts w:eastAsia="Calibri" w:cs="Tahoma"/>
          <w:bCs/>
          <w:i/>
          <w:szCs w:val="22"/>
          <w:lang w:eastAsia="en-US"/>
        </w:rPr>
        <w:t xml:space="preserve">poda de árboles </w:t>
      </w:r>
    </w:p>
    <w:p w14:paraId="7956BE9F" w14:textId="77777777" w:rsidR="00FC3CE0" w:rsidRPr="00D33AC4" w:rsidRDefault="00FC3CE0" w:rsidP="00D33AC4">
      <w:pPr>
        <w:ind w:left="567" w:right="539"/>
        <w:rPr>
          <w:rFonts w:eastAsia="Calibri" w:cs="Tahoma"/>
          <w:bCs/>
          <w:szCs w:val="22"/>
          <w:lang w:eastAsia="en-US"/>
        </w:rPr>
      </w:pPr>
    </w:p>
    <w:p w14:paraId="34AE1825" w14:textId="77777777" w:rsidR="00D11852" w:rsidRPr="00D33AC4" w:rsidRDefault="00D11852" w:rsidP="00D33AC4">
      <w:pPr>
        <w:ind w:left="567" w:right="539"/>
        <w:rPr>
          <w:rFonts w:eastAsia="Calibri" w:cs="Tahoma"/>
          <w:bCs/>
          <w:i/>
          <w:iCs/>
          <w:szCs w:val="22"/>
          <w:lang w:eastAsia="en-US"/>
        </w:rPr>
      </w:pPr>
      <w:r w:rsidRPr="00D33AC4">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5E10F6C" w14:textId="77777777" w:rsidR="00D11852" w:rsidRPr="00D33AC4" w:rsidRDefault="00D11852" w:rsidP="00D33AC4">
      <w:pPr>
        <w:ind w:left="567" w:right="539"/>
        <w:rPr>
          <w:rFonts w:eastAsia="Calibri" w:cs="Tahoma"/>
          <w:bCs/>
          <w:i/>
          <w:iCs/>
          <w:szCs w:val="22"/>
          <w:lang w:eastAsia="en-US"/>
        </w:rPr>
      </w:pPr>
    </w:p>
    <w:p w14:paraId="76195CC0" w14:textId="2A8F7CA5" w:rsidR="00D11852" w:rsidRPr="00D33AC4" w:rsidRDefault="00D11852" w:rsidP="00D33AC4">
      <w:pPr>
        <w:ind w:left="567" w:right="539"/>
        <w:rPr>
          <w:rFonts w:eastAsia="Palatino Linotype" w:cs="Palatino Linotype"/>
          <w:i/>
          <w:iCs/>
          <w:szCs w:val="22"/>
        </w:rPr>
      </w:pPr>
      <w:r w:rsidRPr="00D33AC4">
        <w:rPr>
          <w:rFonts w:eastAsia="Palatino Linotype" w:cs="Palatino Linotype"/>
          <w:i/>
          <w:iCs/>
          <w:szCs w:val="22"/>
        </w:rPr>
        <w:lastRenderedPageBreak/>
        <w:t>Para el caso de que después de una búsqueda exhaustiva y razonable no se cuente con parte de la información que se ordena</w:t>
      </w:r>
      <w:r w:rsidRPr="00D33AC4">
        <w:rPr>
          <w:rFonts w:eastAsia="Palatino Linotype" w:cs="Palatino Linotype"/>
          <w:bCs/>
          <w:i/>
          <w:iCs/>
          <w:szCs w:val="22"/>
        </w:rPr>
        <w:t xml:space="preserve">, bastará con que se haga del conocimiento a </w:t>
      </w:r>
      <w:r w:rsidRPr="00D33AC4">
        <w:rPr>
          <w:rFonts w:eastAsia="Palatino Linotype" w:cs="Palatino Linotype"/>
          <w:b/>
          <w:bCs/>
          <w:i/>
          <w:iCs/>
          <w:szCs w:val="22"/>
        </w:rPr>
        <w:t>LA PARTE RECURRENTE</w:t>
      </w:r>
      <w:r w:rsidRPr="00D33AC4">
        <w:rPr>
          <w:rFonts w:eastAsia="Palatino Linotype" w:cs="Palatino Linotype"/>
          <w:i/>
          <w:iCs/>
          <w:szCs w:val="22"/>
        </w:rPr>
        <w:t>.</w:t>
      </w:r>
    </w:p>
    <w:p w14:paraId="7E68D565" w14:textId="77777777" w:rsidR="00FC3CE0" w:rsidRPr="00D33AC4" w:rsidRDefault="00FC3CE0" w:rsidP="00D33AC4">
      <w:pPr>
        <w:widowControl w:val="0"/>
        <w:rPr>
          <w:rFonts w:eastAsia="Calibri" w:cs="Tahoma"/>
          <w:bCs/>
          <w:szCs w:val="22"/>
          <w:lang w:eastAsia="en-US"/>
        </w:rPr>
      </w:pPr>
    </w:p>
    <w:p w14:paraId="3DA81570" w14:textId="77777777" w:rsidR="0086735B" w:rsidRPr="00D33AC4" w:rsidRDefault="0086735B" w:rsidP="00D33AC4">
      <w:pPr>
        <w:ind w:right="49"/>
        <w:rPr>
          <w:rFonts w:eastAsia="Calibri" w:cs="Arial"/>
        </w:rPr>
      </w:pPr>
      <w:r w:rsidRPr="00D33AC4">
        <w:rPr>
          <w:rFonts w:eastAsia="Palatino Linotype" w:cs="Palatino Linotype"/>
          <w:b/>
        </w:rPr>
        <w:t>TERCERO.</w:t>
      </w:r>
      <w:r w:rsidRPr="00D33AC4">
        <w:rPr>
          <w:rFonts w:eastAsia="Palatino Linotype" w:cs="Palatino Linotype"/>
        </w:rPr>
        <w:t xml:space="preserve"> </w:t>
      </w:r>
      <w:r w:rsidRPr="00D33AC4">
        <w:rPr>
          <w:rFonts w:eastAsia="Palatino Linotype" w:cs="Palatino Linotype"/>
          <w:b/>
        </w:rPr>
        <w:t xml:space="preserve">Notifíquese </w:t>
      </w:r>
      <w:r w:rsidRPr="00D33AC4">
        <w:rPr>
          <w:lang w:eastAsia="es-ES_tradnl"/>
        </w:rPr>
        <w:t xml:space="preserve">vía </w:t>
      </w:r>
      <w:r w:rsidRPr="00D33AC4">
        <w:rPr>
          <w:rFonts w:eastAsia="Calibri" w:cs="Arial"/>
        </w:rPr>
        <w:t>Sistema de Acceso a la Información Mexiquense (</w:t>
      </w:r>
      <w:r w:rsidRPr="00D33AC4">
        <w:rPr>
          <w:rFonts w:eastAsia="Calibri" w:cs="Arial"/>
          <w:b/>
        </w:rPr>
        <w:t>SAIMEX</w:t>
      </w:r>
      <w:r w:rsidRPr="00D33AC4">
        <w:rPr>
          <w:rFonts w:eastAsia="Calibri" w:cs="Arial"/>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D33AC4" w:rsidRDefault="00FC3CE0" w:rsidP="00D33AC4"/>
    <w:p w14:paraId="16A4F4E2" w14:textId="64DF9CE2" w:rsidR="00FC3CE0" w:rsidRPr="00D33AC4" w:rsidRDefault="00FC3CE0" w:rsidP="00D33AC4">
      <w:pPr>
        <w:rPr>
          <w:b/>
        </w:rPr>
      </w:pPr>
      <w:r w:rsidRPr="00D33AC4">
        <w:rPr>
          <w:b/>
          <w:bCs/>
        </w:rPr>
        <w:t>CUARTO.</w:t>
      </w:r>
      <w:r w:rsidRPr="00D33AC4">
        <w:t xml:space="preserve"> Notifíquese a </w:t>
      </w:r>
      <w:r w:rsidRPr="00D33AC4">
        <w:rPr>
          <w:b/>
          <w:bCs/>
        </w:rPr>
        <w:t>LA PARTE RECURRENTE</w:t>
      </w:r>
      <w:r w:rsidRPr="00D33AC4">
        <w:t xml:space="preserve"> la presente resolución vía Sistema de Acceso a la Información Mexiquense </w:t>
      </w:r>
      <w:r w:rsidR="008B1E16" w:rsidRPr="00D33AC4">
        <w:rPr>
          <w:b/>
        </w:rPr>
        <w:t>(</w:t>
      </w:r>
      <w:r w:rsidRPr="00D33AC4">
        <w:rPr>
          <w:b/>
        </w:rPr>
        <w:t>SAIMEX</w:t>
      </w:r>
      <w:r w:rsidR="008B1E16" w:rsidRPr="00D33AC4">
        <w:rPr>
          <w:b/>
        </w:rPr>
        <w:t>)</w:t>
      </w:r>
      <w:r w:rsidRPr="00D33AC4">
        <w:rPr>
          <w:b/>
        </w:rPr>
        <w:t>.</w:t>
      </w:r>
    </w:p>
    <w:p w14:paraId="515336ED" w14:textId="77777777" w:rsidR="00FC3CE0" w:rsidRPr="00D33AC4" w:rsidRDefault="00FC3CE0" w:rsidP="00D33AC4"/>
    <w:p w14:paraId="006EFE1D" w14:textId="07CDFDE4" w:rsidR="00FC3CE0" w:rsidRDefault="00FC3CE0" w:rsidP="00D33AC4">
      <w:r w:rsidRPr="00D33AC4">
        <w:rPr>
          <w:b/>
          <w:bCs/>
        </w:rPr>
        <w:t>QUINTO</w:t>
      </w:r>
      <w:r w:rsidRPr="00D33AC4">
        <w:t>. Hágase del conocimiento a</w:t>
      </w:r>
      <w:r w:rsidR="008B1E16" w:rsidRPr="00D33AC4">
        <w:t xml:space="preserve"> </w:t>
      </w:r>
      <w:r w:rsidR="008B1E16" w:rsidRPr="00D33AC4">
        <w:rPr>
          <w:b/>
          <w:bCs/>
        </w:rPr>
        <w:t xml:space="preserve">LA PARTE </w:t>
      </w:r>
      <w:r w:rsidRPr="00D33AC4">
        <w:rPr>
          <w:b/>
          <w:bCs/>
        </w:rPr>
        <w:t>RECURRENTE</w:t>
      </w:r>
      <w:r w:rsidRPr="00D33AC4">
        <w:t xml:space="preserve"> que</w:t>
      </w:r>
      <w:r w:rsidR="008B1E16" w:rsidRPr="00D33AC4">
        <w:t>,</w:t>
      </w:r>
      <w:r w:rsidRPr="00D33AC4">
        <w:t xml:space="preserve"> de conformidad con lo establecido en el artículo 196 de la Ley de Transparencia y Acceso a la Información Pública del Estado de México y Municipios, podrá impugnar</w:t>
      </w:r>
      <w:r w:rsidR="008B1E16" w:rsidRPr="00D33AC4">
        <w:t xml:space="preserve"> la presente resolución</w:t>
      </w:r>
      <w:r w:rsidRPr="00D33AC4">
        <w:t xml:space="preserve"> vía Juicio de Amparo en los términos de las leyes aplicables.</w:t>
      </w:r>
    </w:p>
    <w:p w14:paraId="56FFD3D3" w14:textId="77777777" w:rsidR="00D33AC4" w:rsidRDefault="00D33AC4" w:rsidP="00D33AC4"/>
    <w:p w14:paraId="1C92C25A" w14:textId="77777777" w:rsidR="00D33AC4" w:rsidRPr="00D33AC4" w:rsidRDefault="00D33AC4" w:rsidP="00D33AC4"/>
    <w:p w14:paraId="6B2455D0" w14:textId="77777777" w:rsidR="00D11852" w:rsidRPr="00D33AC4" w:rsidRDefault="00D11852" w:rsidP="00D33AC4"/>
    <w:p w14:paraId="43DF9D99" w14:textId="4C6E52F9" w:rsidR="00FC3CE0" w:rsidRPr="00D33AC4" w:rsidRDefault="00FC3CE0" w:rsidP="00D33AC4">
      <w:r w:rsidRPr="00D33AC4">
        <w:rPr>
          <w:b/>
          <w:bCs/>
        </w:rPr>
        <w:lastRenderedPageBreak/>
        <w:t>SEXTO.</w:t>
      </w:r>
      <w:r w:rsidRPr="00D33AC4">
        <w:t xml:space="preserve"> De conformidad con el artículo 198 de la Ley de Transparencia y Acceso a la Información Pública del Estado de México y Municipios, el </w:t>
      </w:r>
      <w:r w:rsidR="008B1E16" w:rsidRPr="00D33AC4">
        <w:rPr>
          <w:b/>
          <w:bCs/>
        </w:rPr>
        <w:t>SUJETO OBLIGADO</w:t>
      </w:r>
      <w:r w:rsidR="008B1E16" w:rsidRPr="00D33AC4">
        <w:t xml:space="preserve"> </w:t>
      </w:r>
      <w:r w:rsidRPr="00D33AC4">
        <w:t>podrá solicitar</w:t>
      </w:r>
      <w:r w:rsidR="008B1E16" w:rsidRPr="00D33AC4">
        <w:t xml:space="preserve"> </w:t>
      </w:r>
      <w:r w:rsidRPr="00D33AC4">
        <w:t xml:space="preserve">una ampliación de plazo </w:t>
      </w:r>
      <w:r w:rsidR="008B1E16" w:rsidRPr="00D33AC4">
        <w:t xml:space="preserve">de manera fundada y motivada, </w:t>
      </w:r>
      <w:r w:rsidRPr="00D33AC4">
        <w:t>para el cumplimiento de la presente resolución.</w:t>
      </w:r>
    </w:p>
    <w:p w14:paraId="2BC8564F" w14:textId="77777777" w:rsidR="00FC3CE0" w:rsidRPr="00D33AC4" w:rsidRDefault="00FC3CE0" w:rsidP="00D33AC4">
      <w:pPr>
        <w:ind w:right="113"/>
        <w:rPr>
          <w:rFonts w:cs="Arial"/>
          <w:b/>
          <w:szCs w:val="22"/>
        </w:rPr>
      </w:pPr>
    </w:p>
    <w:p w14:paraId="719A5C63" w14:textId="35F0EFD4" w:rsidR="00664420" w:rsidRPr="00D33AC4" w:rsidRDefault="00664420" w:rsidP="00D33AC4">
      <w:pPr>
        <w:rPr>
          <w:rFonts w:eastAsia="Palatino Linotype" w:cs="Palatino Linotype"/>
          <w:szCs w:val="22"/>
        </w:rPr>
      </w:pPr>
      <w:r w:rsidRPr="00D33AC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11852" w:rsidRPr="00D33AC4">
        <w:rPr>
          <w:rFonts w:eastAsia="Palatino Linotype" w:cs="Palatino Linotype"/>
          <w:szCs w:val="22"/>
        </w:rPr>
        <w:t>TRIGÉSIMA SEGUNDA</w:t>
      </w:r>
      <w:r w:rsidRPr="00D33AC4">
        <w:rPr>
          <w:rFonts w:eastAsia="Palatino Linotype" w:cs="Palatino Linotype"/>
          <w:szCs w:val="22"/>
        </w:rPr>
        <w:t xml:space="preserve"> SESIÓN ORDINARIA, CELEBRADA EL </w:t>
      </w:r>
      <w:r w:rsidR="00D11852" w:rsidRPr="00D33AC4">
        <w:rPr>
          <w:rFonts w:eastAsia="Palatino Linotype" w:cs="Palatino Linotype"/>
          <w:szCs w:val="22"/>
        </w:rPr>
        <w:t xml:space="preserve">ONCE </w:t>
      </w:r>
      <w:r w:rsidRPr="00D33AC4">
        <w:rPr>
          <w:rFonts w:eastAsia="Palatino Linotype" w:cs="Palatino Linotype"/>
          <w:szCs w:val="22"/>
        </w:rPr>
        <w:t xml:space="preserve">DE </w:t>
      </w:r>
      <w:r w:rsidR="00D11852" w:rsidRPr="00D33AC4">
        <w:rPr>
          <w:rFonts w:eastAsia="Palatino Linotype" w:cs="Palatino Linotype"/>
          <w:szCs w:val="22"/>
        </w:rPr>
        <w:t xml:space="preserve">SEPTIEMBRE </w:t>
      </w:r>
      <w:r w:rsidRPr="00D33AC4">
        <w:rPr>
          <w:rFonts w:eastAsia="Palatino Linotype" w:cs="Palatino Linotype"/>
          <w:szCs w:val="22"/>
        </w:rPr>
        <w:t xml:space="preserve">DE DOS MIL </w:t>
      </w:r>
      <w:r w:rsidR="00D11852" w:rsidRPr="00D33AC4">
        <w:rPr>
          <w:rFonts w:eastAsia="Palatino Linotype" w:cs="Palatino Linotype"/>
          <w:szCs w:val="22"/>
        </w:rPr>
        <w:t>VEINTICUATRO</w:t>
      </w:r>
      <w:r w:rsidRPr="00D33AC4">
        <w:rPr>
          <w:rFonts w:eastAsia="Palatino Linotype" w:cs="Palatino Linotype"/>
          <w:szCs w:val="22"/>
        </w:rPr>
        <w:t>, ANTE EL SECRETARIO TÉCNICO DEL PLENO, ALEXIS TAPIA RAMÍREZ.</w:t>
      </w:r>
    </w:p>
    <w:p w14:paraId="52BF4325" w14:textId="77777777" w:rsidR="0086735B" w:rsidRPr="00D33AC4" w:rsidRDefault="0086735B" w:rsidP="00D33AC4">
      <w:pPr>
        <w:widowControl w:val="0"/>
        <w:autoSpaceDE w:val="0"/>
        <w:autoSpaceDN w:val="0"/>
        <w:adjustRightInd w:val="0"/>
        <w:rPr>
          <w:rFonts w:eastAsiaTheme="minorEastAsia"/>
          <w:sz w:val="18"/>
          <w:szCs w:val="18"/>
          <w:lang w:val="it-IT"/>
        </w:rPr>
      </w:pPr>
      <w:r w:rsidRPr="00D33AC4">
        <w:rPr>
          <w:rFonts w:eastAsiaTheme="minorEastAsia"/>
          <w:sz w:val="18"/>
          <w:szCs w:val="18"/>
          <w:lang w:val="it-IT"/>
        </w:rPr>
        <w:t>SCMM/AGZ/DEMF/JMMO</w:t>
      </w:r>
    </w:p>
    <w:p w14:paraId="49D72DA3" w14:textId="77777777" w:rsidR="00664420" w:rsidRPr="00D33AC4" w:rsidRDefault="00664420" w:rsidP="00D33AC4">
      <w:pPr>
        <w:ind w:right="-93"/>
        <w:rPr>
          <w:rFonts w:eastAsia="Calibri" w:cs="Tahoma"/>
          <w:bCs/>
          <w:szCs w:val="22"/>
          <w:lang w:eastAsia="en-US"/>
        </w:rPr>
      </w:pPr>
    </w:p>
    <w:p w14:paraId="5EFEA0CD" w14:textId="77777777" w:rsidR="00664420" w:rsidRPr="00D33AC4" w:rsidRDefault="00664420" w:rsidP="00D33AC4">
      <w:pPr>
        <w:ind w:right="-93"/>
        <w:rPr>
          <w:rFonts w:eastAsia="Calibri" w:cs="Tahoma"/>
          <w:szCs w:val="22"/>
          <w:lang w:val="es-ES"/>
        </w:rPr>
      </w:pPr>
    </w:p>
    <w:p w14:paraId="696BC976" w14:textId="77777777" w:rsidR="00664420" w:rsidRPr="00D33AC4" w:rsidRDefault="00664420" w:rsidP="00D33AC4">
      <w:pPr>
        <w:ind w:right="-93"/>
        <w:rPr>
          <w:rFonts w:eastAsia="Calibri" w:cs="Tahoma"/>
          <w:bCs/>
          <w:szCs w:val="22"/>
          <w:lang w:val="es-ES" w:eastAsia="en-US"/>
        </w:rPr>
      </w:pPr>
    </w:p>
    <w:p w14:paraId="671CB0C5" w14:textId="77777777" w:rsidR="00664420" w:rsidRPr="00D33AC4" w:rsidRDefault="00664420" w:rsidP="00D33AC4">
      <w:pPr>
        <w:ind w:right="-93"/>
        <w:rPr>
          <w:rFonts w:eastAsia="Calibri" w:cs="Tahoma"/>
          <w:bCs/>
          <w:szCs w:val="22"/>
          <w:lang w:val="es-ES_tradnl" w:eastAsia="en-US"/>
        </w:rPr>
      </w:pPr>
    </w:p>
    <w:p w14:paraId="52B66DE7" w14:textId="77777777" w:rsidR="00664420" w:rsidRPr="00D33AC4" w:rsidRDefault="00664420" w:rsidP="00D33AC4">
      <w:pPr>
        <w:ind w:right="-93"/>
        <w:rPr>
          <w:rFonts w:eastAsia="Calibri" w:cs="Tahoma"/>
          <w:bCs/>
          <w:szCs w:val="22"/>
          <w:lang w:val="es-ES_tradnl" w:eastAsia="en-US"/>
        </w:rPr>
      </w:pPr>
    </w:p>
    <w:p w14:paraId="3BA305D1" w14:textId="77777777" w:rsidR="00664420" w:rsidRPr="00D33AC4" w:rsidRDefault="00664420" w:rsidP="00D33AC4">
      <w:pPr>
        <w:ind w:right="-93"/>
        <w:rPr>
          <w:rFonts w:eastAsia="Calibri" w:cs="Tahoma"/>
          <w:bCs/>
          <w:szCs w:val="22"/>
          <w:lang w:val="es-ES_tradnl" w:eastAsia="en-US"/>
        </w:rPr>
      </w:pPr>
    </w:p>
    <w:p w14:paraId="78230707" w14:textId="77777777" w:rsidR="00664420" w:rsidRPr="00D33AC4" w:rsidRDefault="00664420" w:rsidP="00D33AC4">
      <w:pPr>
        <w:ind w:right="-93"/>
        <w:rPr>
          <w:rFonts w:eastAsia="Calibri" w:cs="Tahoma"/>
          <w:bCs/>
          <w:szCs w:val="22"/>
          <w:lang w:val="es-ES_tradnl" w:eastAsia="en-US"/>
        </w:rPr>
      </w:pPr>
    </w:p>
    <w:p w14:paraId="72D18B28" w14:textId="77777777" w:rsidR="00664420" w:rsidRPr="00D33AC4" w:rsidRDefault="00664420" w:rsidP="00D33AC4">
      <w:pPr>
        <w:ind w:right="-93"/>
        <w:rPr>
          <w:rFonts w:eastAsia="Calibri" w:cs="Tahoma"/>
          <w:bCs/>
          <w:szCs w:val="22"/>
          <w:lang w:val="es-ES_tradnl" w:eastAsia="en-US"/>
        </w:rPr>
      </w:pPr>
    </w:p>
    <w:p w14:paraId="6BD461DC" w14:textId="77777777" w:rsidR="00664420" w:rsidRPr="00D33AC4" w:rsidRDefault="00664420" w:rsidP="00D33AC4">
      <w:pPr>
        <w:tabs>
          <w:tab w:val="center" w:pos="4568"/>
        </w:tabs>
        <w:ind w:right="-93"/>
        <w:rPr>
          <w:rFonts w:eastAsia="Calibri" w:cs="Tahoma"/>
          <w:bCs/>
          <w:szCs w:val="22"/>
          <w:lang w:eastAsia="en-US"/>
        </w:rPr>
      </w:pPr>
    </w:p>
    <w:p w14:paraId="4DBB1727" w14:textId="77777777" w:rsidR="00664420" w:rsidRPr="00D33AC4" w:rsidRDefault="00664420" w:rsidP="00D33AC4">
      <w:pPr>
        <w:tabs>
          <w:tab w:val="center" w:pos="4568"/>
        </w:tabs>
        <w:ind w:right="-93"/>
        <w:rPr>
          <w:rFonts w:eastAsia="Calibri" w:cs="Tahoma"/>
          <w:bCs/>
          <w:szCs w:val="22"/>
          <w:lang w:eastAsia="en-US"/>
        </w:rPr>
      </w:pPr>
    </w:p>
    <w:p w14:paraId="1D74121B" w14:textId="77777777" w:rsidR="00664420" w:rsidRPr="00D33AC4" w:rsidRDefault="00664420" w:rsidP="00D33AC4">
      <w:pPr>
        <w:tabs>
          <w:tab w:val="center" w:pos="4568"/>
        </w:tabs>
        <w:ind w:right="-93"/>
        <w:rPr>
          <w:rFonts w:eastAsia="Calibri" w:cs="Tahoma"/>
          <w:bCs/>
          <w:szCs w:val="22"/>
          <w:lang w:eastAsia="en-US"/>
        </w:rPr>
      </w:pPr>
    </w:p>
    <w:p w14:paraId="08E74E9C" w14:textId="77777777" w:rsidR="00664420" w:rsidRPr="00D33AC4" w:rsidRDefault="00664420" w:rsidP="00D33AC4">
      <w:pPr>
        <w:tabs>
          <w:tab w:val="center" w:pos="4568"/>
        </w:tabs>
        <w:ind w:right="-93"/>
        <w:rPr>
          <w:rFonts w:eastAsia="Calibri" w:cs="Tahoma"/>
          <w:bCs/>
          <w:szCs w:val="22"/>
          <w:lang w:eastAsia="en-US"/>
        </w:rPr>
      </w:pPr>
    </w:p>
    <w:p w14:paraId="2CBF5E03" w14:textId="77777777" w:rsidR="00664420" w:rsidRPr="00D33AC4" w:rsidRDefault="00664420" w:rsidP="00D33AC4">
      <w:pPr>
        <w:tabs>
          <w:tab w:val="center" w:pos="4568"/>
        </w:tabs>
        <w:ind w:right="-93"/>
        <w:rPr>
          <w:rFonts w:eastAsia="Calibri" w:cs="Tahoma"/>
          <w:bCs/>
          <w:szCs w:val="22"/>
          <w:lang w:eastAsia="en-US"/>
        </w:rPr>
      </w:pPr>
    </w:p>
    <w:p w14:paraId="44865A6D" w14:textId="77777777" w:rsidR="00664420" w:rsidRPr="00D33AC4" w:rsidRDefault="00664420" w:rsidP="00D33AC4">
      <w:pPr>
        <w:tabs>
          <w:tab w:val="center" w:pos="4568"/>
        </w:tabs>
        <w:ind w:right="-93"/>
        <w:rPr>
          <w:rFonts w:eastAsia="Calibri" w:cs="Tahoma"/>
          <w:bCs/>
          <w:szCs w:val="22"/>
          <w:lang w:eastAsia="en-US"/>
        </w:rPr>
      </w:pPr>
    </w:p>
    <w:p w14:paraId="7147F06B" w14:textId="77777777" w:rsidR="00664420" w:rsidRPr="00D33AC4" w:rsidRDefault="00664420" w:rsidP="00D33AC4">
      <w:pPr>
        <w:tabs>
          <w:tab w:val="center" w:pos="4568"/>
        </w:tabs>
        <w:ind w:right="-93"/>
        <w:rPr>
          <w:rFonts w:eastAsia="Calibri" w:cs="Tahoma"/>
          <w:bCs/>
          <w:szCs w:val="22"/>
          <w:lang w:eastAsia="en-US"/>
        </w:rPr>
      </w:pPr>
    </w:p>
    <w:p w14:paraId="6FDF3D7E" w14:textId="77777777" w:rsidR="00664420" w:rsidRPr="00D33AC4" w:rsidRDefault="00664420" w:rsidP="00D33AC4">
      <w:pPr>
        <w:tabs>
          <w:tab w:val="center" w:pos="4568"/>
        </w:tabs>
        <w:ind w:right="-93"/>
        <w:rPr>
          <w:rFonts w:eastAsia="Calibri" w:cs="Tahoma"/>
          <w:bCs/>
          <w:szCs w:val="22"/>
          <w:lang w:eastAsia="en-US"/>
        </w:rPr>
      </w:pPr>
    </w:p>
    <w:p w14:paraId="6246F818" w14:textId="77777777" w:rsidR="00664420" w:rsidRPr="00D33AC4" w:rsidRDefault="00664420" w:rsidP="00D33AC4">
      <w:pPr>
        <w:tabs>
          <w:tab w:val="center" w:pos="4568"/>
        </w:tabs>
        <w:ind w:right="-93"/>
        <w:rPr>
          <w:rFonts w:eastAsia="Calibri" w:cs="Tahoma"/>
          <w:bCs/>
          <w:szCs w:val="22"/>
          <w:lang w:eastAsia="en-US"/>
        </w:rPr>
      </w:pPr>
    </w:p>
    <w:p w14:paraId="57A88B28" w14:textId="77777777" w:rsidR="00664420" w:rsidRPr="00D33AC4" w:rsidRDefault="00664420" w:rsidP="00D33AC4">
      <w:pPr>
        <w:tabs>
          <w:tab w:val="center" w:pos="4568"/>
        </w:tabs>
        <w:ind w:right="-93"/>
        <w:rPr>
          <w:rFonts w:eastAsia="Calibri" w:cs="Tahoma"/>
          <w:bCs/>
          <w:szCs w:val="22"/>
          <w:lang w:eastAsia="en-US"/>
        </w:rPr>
      </w:pPr>
    </w:p>
    <w:p w14:paraId="77EF6095" w14:textId="77777777" w:rsidR="00664420" w:rsidRPr="00D33AC4" w:rsidRDefault="00664420" w:rsidP="00D33AC4">
      <w:pPr>
        <w:tabs>
          <w:tab w:val="center" w:pos="4568"/>
        </w:tabs>
        <w:ind w:right="-93"/>
        <w:rPr>
          <w:rFonts w:eastAsia="Calibri" w:cs="Tahoma"/>
          <w:bCs/>
          <w:szCs w:val="22"/>
          <w:lang w:eastAsia="en-US"/>
        </w:rPr>
      </w:pPr>
    </w:p>
    <w:p w14:paraId="35593947" w14:textId="77777777" w:rsidR="00664420" w:rsidRPr="00D33AC4" w:rsidRDefault="00664420" w:rsidP="00D33AC4">
      <w:pPr>
        <w:tabs>
          <w:tab w:val="center" w:pos="4568"/>
        </w:tabs>
        <w:ind w:right="-93"/>
        <w:rPr>
          <w:rFonts w:eastAsia="Calibri" w:cs="Tahoma"/>
          <w:bCs/>
          <w:szCs w:val="22"/>
          <w:lang w:eastAsia="en-US"/>
        </w:rPr>
      </w:pPr>
    </w:p>
    <w:p w14:paraId="3AF72A17" w14:textId="77777777" w:rsidR="00664420" w:rsidRPr="00D33AC4" w:rsidRDefault="00664420" w:rsidP="00D33AC4">
      <w:pPr>
        <w:tabs>
          <w:tab w:val="center" w:pos="4568"/>
        </w:tabs>
        <w:ind w:right="-93"/>
        <w:rPr>
          <w:rFonts w:eastAsia="Calibri" w:cs="Tahoma"/>
          <w:bCs/>
          <w:szCs w:val="22"/>
          <w:lang w:eastAsia="en-US"/>
        </w:rPr>
      </w:pPr>
    </w:p>
    <w:p w14:paraId="37169144" w14:textId="77777777" w:rsidR="00664420" w:rsidRPr="00D33AC4" w:rsidRDefault="00664420" w:rsidP="00D33AC4">
      <w:pPr>
        <w:tabs>
          <w:tab w:val="center" w:pos="4568"/>
        </w:tabs>
        <w:ind w:right="-93"/>
        <w:rPr>
          <w:rFonts w:eastAsia="Calibri" w:cs="Tahoma"/>
          <w:bCs/>
          <w:szCs w:val="22"/>
          <w:lang w:eastAsia="en-US"/>
        </w:rPr>
      </w:pPr>
    </w:p>
    <w:p w14:paraId="77CFC088" w14:textId="77777777" w:rsidR="00664420" w:rsidRPr="00D33AC4" w:rsidRDefault="00664420" w:rsidP="00D33AC4">
      <w:pPr>
        <w:tabs>
          <w:tab w:val="center" w:pos="4568"/>
        </w:tabs>
        <w:ind w:right="-93"/>
        <w:rPr>
          <w:rFonts w:eastAsia="Calibri" w:cs="Tahoma"/>
          <w:bCs/>
          <w:szCs w:val="22"/>
          <w:lang w:eastAsia="en-US"/>
        </w:rPr>
      </w:pPr>
    </w:p>
    <w:p w14:paraId="781A11A5" w14:textId="77777777" w:rsidR="00664420" w:rsidRPr="00D33AC4" w:rsidRDefault="00664420" w:rsidP="00D33AC4">
      <w:pPr>
        <w:tabs>
          <w:tab w:val="center" w:pos="4568"/>
        </w:tabs>
        <w:ind w:right="-93"/>
        <w:rPr>
          <w:rFonts w:eastAsia="Calibri" w:cs="Tahoma"/>
          <w:bCs/>
          <w:szCs w:val="22"/>
          <w:lang w:eastAsia="en-US"/>
        </w:rPr>
      </w:pPr>
    </w:p>
    <w:p w14:paraId="5B4ADFF3" w14:textId="77777777" w:rsidR="00A131AC" w:rsidRPr="00D33AC4" w:rsidRDefault="00A131AC" w:rsidP="00D33AC4"/>
    <w:sectPr w:rsidR="00A131AC" w:rsidRPr="00D33AC4"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69FA7" w14:textId="77777777" w:rsidR="00D10BCF" w:rsidRDefault="00D10BCF" w:rsidP="00664420">
      <w:pPr>
        <w:spacing w:line="240" w:lineRule="auto"/>
      </w:pPr>
      <w:r>
        <w:separator/>
      </w:r>
    </w:p>
  </w:endnote>
  <w:endnote w:type="continuationSeparator" w:id="0">
    <w:p w14:paraId="3569B292" w14:textId="77777777" w:rsidR="00D10BCF" w:rsidRDefault="00D10BC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5792A" w:rsidRDefault="0015792A">
    <w:pPr>
      <w:tabs>
        <w:tab w:val="center" w:pos="4550"/>
        <w:tab w:val="left" w:pos="5818"/>
      </w:tabs>
      <w:ind w:right="260"/>
      <w:jc w:val="right"/>
      <w:rPr>
        <w:color w:val="071320" w:themeColor="text2" w:themeShade="80"/>
        <w:sz w:val="24"/>
        <w:szCs w:val="24"/>
      </w:rPr>
    </w:pPr>
  </w:p>
  <w:p w14:paraId="1BCA7F23" w14:textId="77777777" w:rsidR="0015792A" w:rsidRDefault="001579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5792A" w:rsidRDefault="0015792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56DF6" w:rsidRPr="00956DF6">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56DF6" w:rsidRPr="00956DF6">
      <w:rPr>
        <w:noProof/>
        <w:color w:val="0A1D30" w:themeColor="text2" w:themeShade="BF"/>
        <w:sz w:val="24"/>
        <w:szCs w:val="24"/>
        <w:lang w:val="es-ES"/>
      </w:rPr>
      <w:t>43</w:t>
    </w:r>
    <w:r>
      <w:rPr>
        <w:color w:val="0A1D30" w:themeColor="text2" w:themeShade="BF"/>
        <w:sz w:val="24"/>
        <w:szCs w:val="24"/>
      </w:rPr>
      <w:fldChar w:fldCharType="end"/>
    </w:r>
  </w:p>
  <w:p w14:paraId="310E15C0" w14:textId="77777777" w:rsidR="0015792A" w:rsidRDefault="001579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C43CA" w14:textId="77777777" w:rsidR="00D10BCF" w:rsidRDefault="00D10BCF" w:rsidP="00664420">
      <w:pPr>
        <w:spacing w:line="240" w:lineRule="auto"/>
      </w:pPr>
      <w:r>
        <w:separator/>
      </w:r>
    </w:p>
  </w:footnote>
  <w:footnote w:type="continuationSeparator" w:id="0">
    <w:p w14:paraId="18C3068A" w14:textId="77777777" w:rsidR="00D10BCF" w:rsidRDefault="00D10BC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5792A" w:rsidRPr="00330DA7" w14:paraId="070A4B18" w14:textId="77777777" w:rsidTr="003F35FD">
      <w:trPr>
        <w:trHeight w:val="144"/>
        <w:jc w:val="right"/>
      </w:trPr>
      <w:tc>
        <w:tcPr>
          <w:tcW w:w="2727" w:type="dxa"/>
        </w:tcPr>
        <w:p w14:paraId="62B7493A" w14:textId="77777777" w:rsidR="0015792A" w:rsidRPr="00330DA7" w:rsidRDefault="0015792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9E43180" w:rsidR="0015792A" w:rsidRPr="00A90C72" w:rsidRDefault="0015792A" w:rsidP="003F35FD">
          <w:pPr>
            <w:tabs>
              <w:tab w:val="right" w:pos="8838"/>
            </w:tabs>
            <w:ind w:left="-74" w:right="-105"/>
            <w:rPr>
              <w:rFonts w:eastAsia="Calibri" w:cs="Tahoma"/>
              <w:szCs w:val="22"/>
              <w:lang w:eastAsia="en-US"/>
            </w:rPr>
          </w:pPr>
          <w:r w:rsidRPr="002F2595">
            <w:rPr>
              <w:rFonts w:eastAsia="Calibri" w:cs="Tahoma"/>
              <w:szCs w:val="22"/>
              <w:lang w:eastAsia="en-US"/>
            </w:rPr>
            <w:t>01257/INFOEM/IP/RR/2024</w:t>
          </w:r>
        </w:p>
      </w:tc>
    </w:tr>
    <w:tr w:rsidR="0015792A" w:rsidRPr="00330DA7" w14:paraId="4521E058" w14:textId="77777777" w:rsidTr="003F35FD">
      <w:trPr>
        <w:trHeight w:val="283"/>
        <w:jc w:val="right"/>
      </w:trPr>
      <w:tc>
        <w:tcPr>
          <w:tcW w:w="2727" w:type="dxa"/>
        </w:tcPr>
        <w:p w14:paraId="0B68C086" w14:textId="77777777" w:rsidR="0015792A" w:rsidRPr="00330DA7" w:rsidRDefault="0015792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5B2091F" w:rsidR="0015792A" w:rsidRPr="00952DD0" w:rsidRDefault="0015792A" w:rsidP="003F35FD">
          <w:pPr>
            <w:tabs>
              <w:tab w:val="left" w:pos="2834"/>
              <w:tab w:val="right" w:pos="8838"/>
            </w:tabs>
            <w:ind w:left="-108" w:right="-105"/>
            <w:rPr>
              <w:rFonts w:eastAsia="Calibri" w:cs="Tahoma"/>
              <w:szCs w:val="22"/>
              <w:lang w:eastAsia="en-US"/>
            </w:rPr>
          </w:pPr>
          <w:r w:rsidRPr="002F2595">
            <w:rPr>
              <w:rFonts w:eastAsia="Calibri" w:cs="Tahoma"/>
              <w:szCs w:val="22"/>
              <w:lang w:eastAsia="en-US"/>
            </w:rPr>
            <w:t>Ayuntamiento de Metepec</w:t>
          </w:r>
        </w:p>
      </w:tc>
    </w:tr>
    <w:tr w:rsidR="0015792A" w:rsidRPr="00330DA7" w14:paraId="6331D9B6" w14:textId="77777777" w:rsidTr="003F35FD">
      <w:trPr>
        <w:trHeight w:val="283"/>
        <w:jc w:val="right"/>
      </w:trPr>
      <w:tc>
        <w:tcPr>
          <w:tcW w:w="2727" w:type="dxa"/>
        </w:tcPr>
        <w:p w14:paraId="3FA86BAE" w14:textId="440713A8" w:rsidR="0015792A" w:rsidRPr="00330DA7" w:rsidRDefault="0015792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5792A" w:rsidRPr="00EA66FC" w:rsidRDefault="0015792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5792A" w:rsidRPr="00443C6B" w:rsidRDefault="0015792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5792A" w:rsidRPr="00330DA7" w14:paraId="29CFF901" w14:textId="77777777" w:rsidTr="002F2595">
      <w:trPr>
        <w:trHeight w:val="1435"/>
      </w:trPr>
      <w:tc>
        <w:tcPr>
          <w:tcW w:w="283" w:type="dxa"/>
          <w:shd w:val="clear" w:color="auto" w:fill="auto"/>
        </w:tcPr>
        <w:p w14:paraId="046B9F8F" w14:textId="77777777" w:rsidR="0015792A" w:rsidRPr="00330DA7" w:rsidRDefault="0015792A" w:rsidP="002F2595">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5792A" w:rsidRPr="00330DA7" w14:paraId="04F272D2" w14:textId="77777777" w:rsidTr="002F2595">
            <w:trPr>
              <w:trHeight w:val="144"/>
            </w:trPr>
            <w:tc>
              <w:tcPr>
                <w:tcW w:w="2727" w:type="dxa"/>
              </w:tcPr>
              <w:p w14:paraId="2FD4DBF6" w14:textId="77777777" w:rsidR="0015792A" w:rsidRPr="00330DA7" w:rsidRDefault="0015792A" w:rsidP="002F259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BC85785" w:rsidR="0015792A" w:rsidRPr="00A90C72" w:rsidRDefault="0015792A" w:rsidP="002F2595">
                <w:pPr>
                  <w:tabs>
                    <w:tab w:val="right" w:pos="8838"/>
                  </w:tabs>
                  <w:ind w:left="-74" w:right="-105"/>
                  <w:rPr>
                    <w:rFonts w:eastAsia="Calibri" w:cs="Tahoma"/>
                    <w:szCs w:val="22"/>
                    <w:lang w:eastAsia="en-US"/>
                  </w:rPr>
                </w:pPr>
                <w:r>
                  <w:rPr>
                    <w:rFonts w:eastAsia="Calibri" w:cs="Tahoma"/>
                    <w:szCs w:val="22"/>
                    <w:lang w:eastAsia="en-US"/>
                  </w:rPr>
                  <w:t>01257/</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15792A" w:rsidRDefault="0015792A" w:rsidP="002F2595">
                <w:pPr>
                  <w:tabs>
                    <w:tab w:val="right" w:pos="8838"/>
                  </w:tabs>
                  <w:ind w:left="-74" w:right="-105"/>
                  <w:rPr>
                    <w:rFonts w:eastAsia="Calibri" w:cs="Tahoma"/>
                    <w:szCs w:val="22"/>
                    <w:lang w:eastAsia="en-US"/>
                  </w:rPr>
                </w:pPr>
              </w:p>
            </w:tc>
          </w:tr>
          <w:tr w:rsidR="0015792A" w:rsidRPr="00330DA7" w14:paraId="05C58951" w14:textId="77777777" w:rsidTr="002F2595">
            <w:trPr>
              <w:trHeight w:val="144"/>
            </w:trPr>
            <w:tc>
              <w:tcPr>
                <w:tcW w:w="2727" w:type="dxa"/>
              </w:tcPr>
              <w:p w14:paraId="642B9610" w14:textId="77777777" w:rsidR="0015792A" w:rsidRPr="00330DA7" w:rsidRDefault="0015792A" w:rsidP="002F259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E734145" w:rsidR="0015792A" w:rsidRPr="005F19B1" w:rsidRDefault="0015792A" w:rsidP="002F2595">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15792A" w:rsidRPr="005F19B1" w:rsidRDefault="0015792A" w:rsidP="002F2595">
                <w:pPr>
                  <w:tabs>
                    <w:tab w:val="left" w:pos="3122"/>
                    <w:tab w:val="right" w:pos="8838"/>
                  </w:tabs>
                  <w:ind w:left="-105" w:right="-105"/>
                  <w:rPr>
                    <w:rFonts w:eastAsia="Calibri" w:cs="Tahoma"/>
                    <w:szCs w:val="22"/>
                    <w:lang w:eastAsia="en-US"/>
                  </w:rPr>
                </w:pPr>
              </w:p>
            </w:tc>
          </w:tr>
          <w:bookmarkEnd w:id="1"/>
          <w:tr w:rsidR="0015792A" w:rsidRPr="00330DA7" w14:paraId="00E6CDC1" w14:textId="77777777" w:rsidTr="002F2595">
            <w:trPr>
              <w:trHeight w:val="283"/>
            </w:trPr>
            <w:tc>
              <w:tcPr>
                <w:tcW w:w="2727" w:type="dxa"/>
              </w:tcPr>
              <w:p w14:paraId="0631AD24" w14:textId="77777777" w:rsidR="0015792A" w:rsidRPr="00330DA7" w:rsidRDefault="0015792A" w:rsidP="002F259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93325FD" w:rsidR="0015792A" w:rsidRPr="00952DD0" w:rsidRDefault="0015792A" w:rsidP="002F2595">
                <w:pPr>
                  <w:tabs>
                    <w:tab w:val="left" w:pos="2834"/>
                    <w:tab w:val="right" w:pos="8838"/>
                  </w:tabs>
                  <w:ind w:left="-108" w:right="-105"/>
                  <w:rPr>
                    <w:rFonts w:eastAsia="Calibri" w:cs="Tahoma"/>
                    <w:szCs w:val="22"/>
                    <w:lang w:eastAsia="en-US"/>
                  </w:rPr>
                </w:pPr>
                <w:r w:rsidRPr="002F2595">
                  <w:rPr>
                    <w:rFonts w:eastAsia="Calibri" w:cs="Tahoma"/>
                    <w:szCs w:val="22"/>
                    <w:lang w:eastAsia="en-US"/>
                  </w:rPr>
                  <w:t>Ayuntamiento de Metepec</w:t>
                </w:r>
              </w:p>
            </w:tc>
            <w:tc>
              <w:tcPr>
                <w:tcW w:w="3402" w:type="dxa"/>
              </w:tcPr>
              <w:p w14:paraId="3A7DA319" w14:textId="77777777" w:rsidR="0015792A" w:rsidRPr="00A90C72" w:rsidRDefault="0015792A" w:rsidP="002F2595">
                <w:pPr>
                  <w:tabs>
                    <w:tab w:val="left" w:pos="2834"/>
                    <w:tab w:val="right" w:pos="8838"/>
                  </w:tabs>
                  <w:ind w:left="-108" w:right="-105"/>
                  <w:rPr>
                    <w:rFonts w:eastAsia="Calibri" w:cs="Tahoma"/>
                    <w:szCs w:val="22"/>
                    <w:lang w:eastAsia="en-US"/>
                  </w:rPr>
                </w:pPr>
              </w:p>
            </w:tc>
          </w:tr>
          <w:tr w:rsidR="0015792A" w:rsidRPr="00330DA7" w14:paraId="0F6CD8D2" w14:textId="77777777" w:rsidTr="002F2595">
            <w:trPr>
              <w:trHeight w:val="283"/>
            </w:trPr>
            <w:tc>
              <w:tcPr>
                <w:tcW w:w="2727" w:type="dxa"/>
              </w:tcPr>
              <w:p w14:paraId="31700628" w14:textId="18C13AF6" w:rsidR="0015792A" w:rsidRPr="00330DA7" w:rsidRDefault="0015792A" w:rsidP="002F2595">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5792A" w:rsidRPr="00EA66FC" w:rsidRDefault="0015792A" w:rsidP="002F2595">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5792A" w:rsidRPr="00330DA7" w:rsidRDefault="0015792A" w:rsidP="002F2595">
                <w:pPr>
                  <w:tabs>
                    <w:tab w:val="right" w:pos="8838"/>
                  </w:tabs>
                  <w:ind w:left="-108" w:right="-105"/>
                  <w:rPr>
                    <w:rFonts w:eastAsia="Calibri" w:cs="Tahoma"/>
                    <w:szCs w:val="22"/>
                    <w:lang w:eastAsia="en-US"/>
                  </w:rPr>
                </w:pPr>
              </w:p>
            </w:tc>
          </w:tr>
        </w:tbl>
        <w:p w14:paraId="5DC6AC61" w14:textId="77777777" w:rsidR="0015792A" w:rsidRPr="00330DA7" w:rsidRDefault="0015792A" w:rsidP="002F2595">
          <w:pPr>
            <w:tabs>
              <w:tab w:val="right" w:pos="8838"/>
            </w:tabs>
            <w:ind w:left="-28"/>
            <w:rPr>
              <w:rFonts w:ascii="Arial" w:eastAsia="Calibri" w:hAnsi="Arial" w:cs="Arial"/>
              <w:b/>
              <w:szCs w:val="22"/>
              <w:lang w:eastAsia="en-US"/>
            </w:rPr>
          </w:pPr>
        </w:p>
      </w:tc>
    </w:tr>
  </w:tbl>
  <w:p w14:paraId="2A906731" w14:textId="77777777" w:rsidR="0015792A" w:rsidRPr="00765661" w:rsidRDefault="0015792A" w:rsidP="002F2595">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80259B7"/>
    <w:multiLevelType w:val="hybridMultilevel"/>
    <w:tmpl w:val="36328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B61424"/>
    <w:multiLevelType w:val="hybridMultilevel"/>
    <w:tmpl w:val="DC3A4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E362CC5"/>
    <w:multiLevelType w:val="hybridMultilevel"/>
    <w:tmpl w:val="A4FE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426E78"/>
    <w:multiLevelType w:val="hybridMultilevel"/>
    <w:tmpl w:val="A4FE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3DD37B5"/>
    <w:multiLevelType w:val="hybridMultilevel"/>
    <w:tmpl w:val="A15CB984"/>
    <w:lvl w:ilvl="0" w:tplc="343660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7"/>
  </w:num>
  <w:num w:numId="4">
    <w:abstractNumId w:val="4"/>
  </w:num>
  <w:num w:numId="5">
    <w:abstractNumId w:val="1"/>
  </w:num>
  <w:num w:numId="6">
    <w:abstractNumId w:val="19"/>
  </w:num>
  <w:num w:numId="7">
    <w:abstractNumId w:val="11"/>
  </w:num>
  <w:num w:numId="8">
    <w:abstractNumId w:val="3"/>
  </w:num>
  <w:num w:numId="9">
    <w:abstractNumId w:val="10"/>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2"/>
  </w:num>
  <w:num w:numId="16">
    <w:abstractNumId w:val="7"/>
  </w:num>
  <w:num w:numId="17">
    <w:abstractNumId w:val="8"/>
  </w:num>
  <w:num w:numId="18">
    <w:abstractNumId w:val="15"/>
  </w:num>
  <w:num w:numId="19">
    <w:abstractNumId w:val="14"/>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6CEB"/>
    <w:rsid w:val="000318BC"/>
    <w:rsid w:val="00057B2D"/>
    <w:rsid w:val="00080071"/>
    <w:rsid w:val="000A29A5"/>
    <w:rsid w:val="000D0D67"/>
    <w:rsid w:val="000E09C4"/>
    <w:rsid w:val="0011350D"/>
    <w:rsid w:val="00141876"/>
    <w:rsid w:val="0014207B"/>
    <w:rsid w:val="00150C49"/>
    <w:rsid w:val="0015792A"/>
    <w:rsid w:val="001A58B3"/>
    <w:rsid w:val="001C7688"/>
    <w:rsid w:val="001F3515"/>
    <w:rsid w:val="00221EBB"/>
    <w:rsid w:val="00233005"/>
    <w:rsid w:val="00233F17"/>
    <w:rsid w:val="002A3601"/>
    <w:rsid w:val="002B7C6F"/>
    <w:rsid w:val="002D111C"/>
    <w:rsid w:val="002F2595"/>
    <w:rsid w:val="002F7A61"/>
    <w:rsid w:val="00302476"/>
    <w:rsid w:val="00331F35"/>
    <w:rsid w:val="00335CDF"/>
    <w:rsid w:val="00362A11"/>
    <w:rsid w:val="003A40C1"/>
    <w:rsid w:val="003B5D3E"/>
    <w:rsid w:val="003F35FD"/>
    <w:rsid w:val="003F507B"/>
    <w:rsid w:val="0041385B"/>
    <w:rsid w:val="00441BFA"/>
    <w:rsid w:val="00454FBD"/>
    <w:rsid w:val="004D7CD8"/>
    <w:rsid w:val="004E5068"/>
    <w:rsid w:val="004F7A00"/>
    <w:rsid w:val="00523F48"/>
    <w:rsid w:val="0053655F"/>
    <w:rsid w:val="005365FA"/>
    <w:rsid w:val="00544FDF"/>
    <w:rsid w:val="005542BC"/>
    <w:rsid w:val="005723CB"/>
    <w:rsid w:val="00575400"/>
    <w:rsid w:val="005B18AF"/>
    <w:rsid w:val="005D5A50"/>
    <w:rsid w:val="005F5301"/>
    <w:rsid w:val="005F65B7"/>
    <w:rsid w:val="006067C7"/>
    <w:rsid w:val="006159AD"/>
    <w:rsid w:val="00646436"/>
    <w:rsid w:val="00662C38"/>
    <w:rsid w:val="00664420"/>
    <w:rsid w:val="00686B9D"/>
    <w:rsid w:val="006876DC"/>
    <w:rsid w:val="006A646A"/>
    <w:rsid w:val="006B10B0"/>
    <w:rsid w:val="006E25BC"/>
    <w:rsid w:val="006E6BBC"/>
    <w:rsid w:val="006F7768"/>
    <w:rsid w:val="00717E59"/>
    <w:rsid w:val="00775BFC"/>
    <w:rsid w:val="007A3459"/>
    <w:rsid w:val="007A5496"/>
    <w:rsid w:val="007B6074"/>
    <w:rsid w:val="007D1C55"/>
    <w:rsid w:val="007D317F"/>
    <w:rsid w:val="007F5D06"/>
    <w:rsid w:val="00805A6E"/>
    <w:rsid w:val="008235B8"/>
    <w:rsid w:val="00865CF4"/>
    <w:rsid w:val="0086735B"/>
    <w:rsid w:val="00876DBC"/>
    <w:rsid w:val="008A6003"/>
    <w:rsid w:val="008A6F88"/>
    <w:rsid w:val="008B1E16"/>
    <w:rsid w:val="008E1316"/>
    <w:rsid w:val="008F103A"/>
    <w:rsid w:val="00910FD2"/>
    <w:rsid w:val="00931437"/>
    <w:rsid w:val="00953430"/>
    <w:rsid w:val="00956DF6"/>
    <w:rsid w:val="00957CA0"/>
    <w:rsid w:val="00970EB3"/>
    <w:rsid w:val="009A2D78"/>
    <w:rsid w:val="009A7C10"/>
    <w:rsid w:val="009B046E"/>
    <w:rsid w:val="009B2945"/>
    <w:rsid w:val="009E2DEE"/>
    <w:rsid w:val="009F797C"/>
    <w:rsid w:val="00A131AC"/>
    <w:rsid w:val="00A16D85"/>
    <w:rsid w:val="00A20D93"/>
    <w:rsid w:val="00A21A20"/>
    <w:rsid w:val="00A36A99"/>
    <w:rsid w:val="00A53315"/>
    <w:rsid w:val="00A70EF0"/>
    <w:rsid w:val="00A9208D"/>
    <w:rsid w:val="00AA5614"/>
    <w:rsid w:val="00AA6EA9"/>
    <w:rsid w:val="00AC2DB8"/>
    <w:rsid w:val="00AC3CA0"/>
    <w:rsid w:val="00AE3DA7"/>
    <w:rsid w:val="00AF03C4"/>
    <w:rsid w:val="00B22A80"/>
    <w:rsid w:val="00B35E6D"/>
    <w:rsid w:val="00BA55A8"/>
    <w:rsid w:val="00BB2ABF"/>
    <w:rsid w:val="00BB64F4"/>
    <w:rsid w:val="00BD3F4F"/>
    <w:rsid w:val="00BD41D7"/>
    <w:rsid w:val="00BD5A7C"/>
    <w:rsid w:val="00BE7A1B"/>
    <w:rsid w:val="00BF0221"/>
    <w:rsid w:val="00BF091A"/>
    <w:rsid w:val="00BF4EAD"/>
    <w:rsid w:val="00C049E2"/>
    <w:rsid w:val="00C25F87"/>
    <w:rsid w:val="00C36795"/>
    <w:rsid w:val="00C461EC"/>
    <w:rsid w:val="00C507D4"/>
    <w:rsid w:val="00C71CEF"/>
    <w:rsid w:val="00C72DAA"/>
    <w:rsid w:val="00C73254"/>
    <w:rsid w:val="00C80B14"/>
    <w:rsid w:val="00CB7E9A"/>
    <w:rsid w:val="00CD0B92"/>
    <w:rsid w:val="00CE29D3"/>
    <w:rsid w:val="00CF2D8B"/>
    <w:rsid w:val="00CF7586"/>
    <w:rsid w:val="00D036D3"/>
    <w:rsid w:val="00D10BCF"/>
    <w:rsid w:val="00D11852"/>
    <w:rsid w:val="00D2790D"/>
    <w:rsid w:val="00D31B3B"/>
    <w:rsid w:val="00D33AC4"/>
    <w:rsid w:val="00D35BA5"/>
    <w:rsid w:val="00D424B5"/>
    <w:rsid w:val="00D51ECD"/>
    <w:rsid w:val="00D6170E"/>
    <w:rsid w:val="00D91CB4"/>
    <w:rsid w:val="00D92564"/>
    <w:rsid w:val="00DB1C09"/>
    <w:rsid w:val="00DE1133"/>
    <w:rsid w:val="00E16BF5"/>
    <w:rsid w:val="00E37A3F"/>
    <w:rsid w:val="00E37D3C"/>
    <w:rsid w:val="00E556BF"/>
    <w:rsid w:val="00E62E6A"/>
    <w:rsid w:val="00E83EF5"/>
    <w:rsid w:val="00E9335C"/>
    <w:rsid w:val="00EA6D32"/>
    <w:rsid w:val="00ED1C1E"/>
    <w:rsid w:val="00EE2AF2"/>
    <w:rsid w:val="00F02178"/>
    <w:rsid w:val="00F07EE6"/>
    <w:rsid w:val="00F33CC8"/>
    <w:rsid w:val="00F4481C"/>
    <w:rsid w:val="00F75D23"/>
    <w:rsid w:val="00FA5957"/>
    <w:rsid w:val="00FC3CE0"/>
    <w:rsid w:val="00FD06A8"/>
    <w:rsid w:val="00FE6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9443">
      <w:bodyDiv w:val="1"/>
      <w:marLeft w:val="0"/>
      <w:marRight w:val="0"/>
      <w:marTop w:val="0"/>
      <w:marBottom w:val="0"/>
      <w:divBdr>
        <w:top w:val="none" w:sz="0" w:space="0" w:color="auto"/>
        <w:left w:val="none" w:sz="0" w:space="0" w:color="auto"/>
        <w:bottom w:val="none" w:sz="0" w:space="0" w:color="auto"/>
        <w:right w:val="none" w:sz="0" w:space="0" w:color="auto"/>
      </w:divBdr>
    </w:div>
    <w:div w:id="560823967">
      <w:bodyDiv w:val="1"/>
      <w:marLeft w:val="0"/>
      <w:marRight w:val="0"/>
      <w:marTop w:val="0"/>
      <w:marBottom w:val="0"/>
      <w:divBdr>
        <w:top w:val="none" w:sz="0" w:space="0" w:color="auto"/>
        <w:left w:val="none" w:sz="0" w:space="0" w:color="auto"/>
        <w:bottom w:val="none" w:sz="0" w:space="0" w:color="auto"/>
        <w:right w:val="none" w:sz="0" w:space="0" w:color="auto"/>
      </w:divBdr>
    </w:div>
    <w:div w:id="997072388">
      <w:bodyDiv w:val="1"/>
      <w:marLeft w:val="0"/>
      <w:marRight w:val="0"/>
      <w:marTop w:val="0"/>
      <w:marBottom w:val="0"/>
      <w:divBdr>
        <w:top w:val="none" w:sz="0" w:space="0" w:color="auto"/>
        <w:left w:val="none" w:sz="0" w:space="0" w:color="auto"/>
        <w:bottom w:val="none" w:sz="0" w:space="0" w:color="auto"/>
        <w:right w:val="none" w:sz="0" w:space="0" w:color="auto"/>
      </w:divBdr>
    </w:div>
    <w:div w:id="1624847965">
      <w:bodyDiv w:val="1"/>
      <w:marLeft w:val="0"/>
      <w:marRight w:val="0"/>
      <w:marTop w:val="0"/>
      <w:marBottom w:val="0"/>
      <w:divBdr>
        <w:top w:val="none" w:sz="0" w:space="0" w:color="auto"/>
        <w:left w:val="none" w:sz="0" w:space="0" w:color="auto"/>
        <w:bottom w:val="none" w:sz="0" w:space="0" w:color="auto"/>
        <w:right w:val="none" w:sz="0" w:space="0" w:color="auto"/>
      </w:divBdr>
    </w:div>
    <w:div w:id="21377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C0E536B-F85A-4C89-BFC9-4AB3DE04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43</Pages>
  <Words>10254</Words>
  <Characters>56403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2024-09-12T18:52:00Z</cp:lastPrinted>
  <dcterms:created xsi:type="dcterms:W3CDTF">2024-09-05T15:46:00Z</dcterms:created>
  <dcterms:modified xsi:type="dcterms:W3CDTF">2024-10-23T23:16:00Z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