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8EAB9" w14:textId="77777777" w:rsidR="00DC737D" w:rsidRDefault="00DC737D">
      <w:pPr>
        <w:widowControl w:val="0"/>
        <w:pBdr>
          <w:top w:val="nil"/>
          <w:left w:val="nil"/>
          <w:bottom w:val="nil"/>
          <w:right w:val="nil"/>
          <w:between w:val="nil"/>
        </w:pBdr>
        <w:spacing w:after="0" w:line="276" w:lineRule="auto"/>
        <w:jc w:val="left"/>
      </w:pPr>
    </w:p>
    <w:p w14:paraId="1CE16EE9" w14:textId="77777777" w:rsidR="00DC737D" w:rsidRDefault="00DC737D">
      <w:pPr>
        <w:widowControl w:val="0"/>
        <w:pBdr>
          <w:top w:val="nil"/>
          <w:left w:val="nil"/>
          <w:bottom w:val="nil"/>
          <w:right w:val="nil"/>
          <w:between w:val="nil"/>
        </w:pBdr>
        <w:spacing w:after="0" w:line="276" w:lineRule="auto"/>
        <w:jc w:val="left"/>
      </w:pPr>
    </w:p>
    <w:p w14:paraId="0F68A0DD" w14:textId="77777777" w:rsidR="00DC737D" w:rsidRDefault="00DC737D">
      <w:pPr>
        <w:widowControl w:val="0"/>
        <w:pBdr>
          <w:top w:val="nil"/>
          <w:left w:val="nil"/>
          <w:bottom w:val="nil"/>
          <w:right w:val="nil"/>
          <w:between w:val="nil"/>
        </w:pBdr>
        <w:spacing w:after="0" w:line="360" w:lineRule="auto"/>
        <w:jc w:val="left"/>
      </w:pPr>
    </w:p>
    <w:p w14:paraId="3BEFE4F3" w14:textId="77777777" w:rsidR="00DC737D" w:rsidRDefault="00C34A67">
      <w:pPr>
        <w:keepNext/>
        <w:keepLines/>
        <w:pBdr>
          <w:top w:val="nil"/>
          <w:left w:val="nil"/>
          <w:bottom w:val="nil"/>
          <w:right w:val="nil"/>
          <w:between w:val="nil"/>
        </w:pBdr>
        <w:spacing w:after="0" w:line="360" w:lineRule="auto"/>
        <w:jc w:val="left"/>
        <w:rPr>
          <w:rFonts w:ascii="Calibri" w:eastAsia="Calibri" w:hAnsi="Calibri" w:cs="Calibri"/>
          <w:color w:val="2F5496"/>
          <w:sz w:val="32"/>
          <w:szCs w:val="32"/>
        </w:rPr>
      </w:pPr>
      <w:r>
        <w:rPr>
          <w:rFonts w:ascii="Calibri" w:eastAsia="Calibri" w:hAnsi="Calibri" w:cs="Calibri"/>
          <w:color w:val="2F5496"/>
          <w:sz w:val="32"/>
          <w:szCs w:val="32"/>
        </w:rPr>
        <w:t>Contenido</w:t>
      </w:r>
    </w:p>
    <w:sdt>
      <w:sdtPr>
        <w:id w:val="1683243192"/>
        <w:docPartObj>
          <w:docPartGallery w:val="Table of Contents"/>
          <w:docPartUnique/>
        </w:docPartObj>
      </w:sdtPr>
      <w:sdtEndPr/>
      <w:sdtContent>
        <w:p w14:paraId="7D2F0D9F" w14:textId="77777777" w:rsidR="00DC737D" w:rsidRDefault="00C34A67">
          <w:pPr>
            <w:pBdr>
              <w:top w:val="nil"/>
              <w:left w:val="nil"/>
              <w:bottom w:val="nil"/>
              <w:right w:val="nil"/>
              <w:between w:val="nil"/>
            </w:pBdr>
            <w:tabs>
              <w:tab w:val="right" w:pos="9204"/>
            </w:tabs>
            <w:spacing w:after="0" w:line="360" w:lineRule="auto"/>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35nkun2">
            <w:r>
              <w:rPr>
                <w:color w:val="000000"/>
              </w:rPr>
              <w:t>A N T E C E D E N T E S</w:t>
            </w:r>
            <w:r>
              <w:rPr>
                <w:color w:val="000000"/>
              </w:rPr>
              <w:tab/>
              <w:t>2</w:t>
            </w:r>
          </w:hyperlink>
        </w:p>
        <w:p w14:paraId="112A9AAE" w14:textId="77777777" w:rsidR="00DC737D" w:rsidRDefault="007B73AD">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ksv4uv">
            <w:r w:rsidR="00C34A67">
              <w:rPr>
                <w:color w:val="000000"/>
              </w:rPr>
              <w:t>I. Presentación de la solicitud de información</w:t>
            </w:r>
            <w:r w:rsidR="00C34A67">
              <w:rPr>
                <w:color w:val="000000"/>
              </w:rPr>
              <w:tab/>
              <w:t>2</w:t>
            </w:r>
          </w:hyperlink>
        </w:p>
        <w:p w14:paraId="2A7CB9E3" w14:textId="77777777" w:rsidR="00DC737D" w:rsidRDefault="007B73AD">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44sinio">
            <w:r w:rsidR="00C34A67">
              <w:rPr>
                <w:color w:val="000000"/>
              </w:rPr>
              <w:t>II. Respuesta del Sujeto Obligado</w:t>
            </w:r>
            <w:r w:rsidR="00C34A67">
              <w:rPr>
                <w:color w:val="000000"/>
              </w:rPr>
              <w:tab/>
              <w:t>3</w:t>
            </w:r>
          </w:hyperlink>
        </w:p>
        <w:p w14:paraId="0DF4078B" w14:textId="77777777" w:rsidR="00DC737D" w:rsidRDefault="007B73AD">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jxsxqh">
            <w:r w:rsidR="00C34A67">
              <w:rPr>
                <w:color w:val="000000"/>
              </w:rPr>
              <w:t>III. Interposición del Recurso de Revisión</w:t>
            </w:r>
            <w:r w:rsidR="00C34A67">
              <w:rPr>
                <w:color w:val="000000"/>
              </w:rPr>
              <w:tab/>
              <w:t>4</w:t>
            </w:r>
          </w:hyperlink>
        </w:p>
        <w:p w14:paraId="65D21D4F" w14:textId="77777777" w:rsidR="00DC737D" w:rsidRDefault="007B73AD">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z337ya">
            <w:r w:rsidR="00C34A67">
              <w:rPr>
                <w:color w:val="000000"/>
              </w:rPr>
              <w:t>IV. Trámite del Recurso de Revisión ante este Instituto</w:t>
            </w:r>
            <w:r w:rsidR="00C34A67">
              <w:rPr>
                <w:color w:val="000000"/>
              </w:rPr>
              <w:tab/>
              <w:t>4</w:t>
            </w:r>
          </w:hyperlink>
        </w:p>
        <w:p w14:paraId="48BB5A48" w14:textId="77777777" w:rsidR="00DC737D" w:rsidRDefault="007B73AD">
          <w:pPr>
            <w:pBdr>
              <w:top w:val="nil"/>
              <w:left w:val="nil"/>
              <w:bottom w:val="nil"/>
              <w:right w:val="nil"/>
              <w:between w:val="nil"/>
            </w:pBdr>
            <w:tabs>
              <w:tab w:val="right" w:pos="9204"/>
            </w:tabs>
            <w:spacing w:after="0" w:line="360" w:lineRule="auto"/>
            <w:rPr>
              <w:rFonts w:ascii="Calibri" w:eastAsia="Calibri" w:hAnsi="Calibri" w:cs="Calibri"/>
              <w:color w:val="000000"/>
            </w:rPr>
          </w:pPr>
          <w:hyperlink w:anchor="_heading=h.3j2qqm3">
            <w:r w:rsidR="00C34A67">
              <w:rPr>
                <w:color w:val="000000"/>
              </w:rPr>
              <w:t>C O N S I D E R A N D O S</w:t>
            </w:r>
            <w:r w:rsidR="00C34A67">
              <w:rPr>
                <w:color w:val="000000"/>
              </w:rPr>
              <w:tab/>
              <w:t>6</w:t>
            </w:r>
          </w:hyperlink>
        </w:p>
        <w:p w14:paraId="56835C4A" w14:textId="77777777" w:rsidR="00DC737D" w:rsidRDefault="007B73AD">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y810tw">
            <w:r w:rsidR="00C34A67">
              <w:rPr>
                <w:color w:val="000000"/>
              </w:rPr>
              <w:t>PRIMERO. Competencia</w:t>
            </w:r>
            <w:r w:rsidR="00C34A67">
              <w:rPr>
                <w:color w:val="000000"/>
              </w:rPr>
              <w:tab/>
              <w:t>6</w:t>
            </w:r>
          </w:hyperlink>
        </w:p>
        <w:p w14:paraId="08785E73" w14:textId="77777777" w:rsidR="00DC737D" w:rsidRDefault="007B73AD">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4i7ojhp">
            <w:r w:rsidR="00C34A67">
              <w:rPr>
                <w:color w:val="000000"/>
              </w:rPr>
              <w:t>SEGUNDO. Causales de improcedencia y sobreseimiento</w:t>
            </w:r>
            <w:r w:rsidR="00C34A67">
              <w:rPr>
                <w:color w:val="000000"/>
              </w:rPr>
              <w:tab/>
              <w:t>7</w:t>
            </w:r>
          </w:hyperlink>
        </w:p>
        <w:p w14:paraId="0CCC13E8" w14:textId="77777777" w:rsidR="00DC737D" w:rsidRDefault="007B73AD">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xcytpi">
            <w:r w:rsidR="00C34A67">
              <w:rPr>
                <w:color w:val="000000"/>
              </w:rPr>
              <w:t>TERCERO. Determinación de la Controversia.</w:t>
            </w:r>
            <w:r w:rsidR="00C34A67">
              <w:rPr>
                <w:color w:val="000000"/>
              </w:rPr>
              <w:tab/>
              <w:t>8</w:t>
            </w:r>
          </w:hyperlink>
        </w:p>
        <w:p w14:paraId="0C24729E" w14:textId="77777777" w:rsidR="00DC737D" w:rsidRDefault="007B73AD">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ci93xb">
            <w:r w:rsidR="00C34A67">
              <w:rPr>
                <w:color w:val="000000"/>
              </w:rPr>
              <w:t>CUARTO. Marco normativo aplicable en materia de transparencia y acceso a la información pública</w:t>
            </w:r>
            <w:r w:rsidR="00C34A67">
              <w:rPr>
                <w:color w:val="000000"/>
              </w:rPr>
              <w:tab/>
              <w:t>9</w:t>
            </w:r>
          </w:hyperlink>
        </w:p>
        <w:p w14:paraId="6D4DC7E0" w14:textId="77777777" w:rsidR="00DC737D" w:rsidRDefault="007B73AD">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whwml4">
            <w:r w:rsidR="00C34A67">
              <w:rPr>
                <w:smallCaps/>
                <w:color w:val="000000"/>
              </w:rPr>
              <w:t>QUINTO.</w:t>
            </w:r>
          </w:hyperlink>
          <w:hyperlink w:anchor="_heading=h.3whwml4">
            <w:r w:rsidR="00C34A67">
              <w:rPr>
                <w:color w:val="000000"/>
              </w:rPr>
              <w:t xml:space="preserve"> Estudio de Fondo</w:t>
            </w:r>
            <w:r w:rsidR="00C34A67">
              <w:rPr>
                <w:color w:val="000000"/>
              </w:rPr>
              <w:tab/>
              <w:t>10</w:t>
            </w:r>
          </w:hyperlink>
        </w:p>
        <w:p w14:paraId="5BF9CA38" w14:textId="77777777" w:rsidR="00DC737D" w:rsidRDefault="007B73AD">
          <w:pPr>
            <w:pBdr>
              <w:top w:val="nil"/>
              <w:left w:val="nil"/>
              <w:bottom w:val="nil"/>
              <w:right w:val="nil"/>
              <w:between w:val="nil"/>
            </w:pBdr>
            <w:tabs>
              <w:tab w:val="right" w:pos="9204"/>
            </w:tabs>
            <w:spacing w:after="0" w:line="360" w:lineRule="auto"/>
            <w:rPr>
              <w:rFonts w:ascii="Calibri" w:eastAsia="Calibri" w:hAnsi="Calibri" w:cs="Calibri"/>
              <w:color w:val="000000"/>
            </w:rPr>
          </w:pPr>
          <w:hyperlink w:anchor="_heading=h.2bn6wsx">
            <w:r w:rsidR="00C34A67">
              <w:rPr>
                <w:color w:val="000000"/>
              </w:rPr>
              <w:t>R E S U E L V E</w:t>
            </w:r>
            <w:r w:rsidR="00C34A67">
              <w:rPr>
                <w:color w:val="000000"/>
              </w:rPr>
              <w:tab/>
              <w:t>29</w:t>
            </w:r>
          </w:hyperlink>
        </w:p>
        <w:p w14:paraId="18CFAB46" w14:textId="77777777" w:rsidR="00DC737D" w:rsidRDefault="00C34A67">
          <w:pPr>
            <w:spacing w:after="0" w:line="360" w:lineRule="auto"/>
          </w:pPr>
          <w:r>
            <w:fldChar w:fldCharType="end"/>
          </w:r>
        </w:p>
      </w:sdtContent>
    </w:sdt>
    <w:p w14:paraId="71EA699A" w14:textId="77777777" w:rsidR="00DC737D" w:rsidRDefault="00DC737D">
      <w:pPr>
        <w:widowControl w:val="0"/>
        <w:pBdr>
          <w:top w:val="nil"/>
          <w:left w:val="nil"/>
          <w:bottom w:val="nil"/>
          <w:right w:val="nil"/>
          <w:between w:val="nil"/>
        </w:pBdr>
        <w:spacing w:after="0" w:line="360" w:lineRule="auto"/>
        <w:jc w:val="left"/>
      </w:pPr>
    </w:p>
    <w:p w14:paraId="48E23C98" w14:textId="77777777" w:rsidR="00DC737D" w:rsidRDefault="00DC737D">
      <w:pPr>
        <w:spacing w:after="0" w:line="360" w:lineRule="auto"/>
      </w:pPr>
    </w:p>
    <w:p w14:paraId="2A3B729B" w14:textId="77777777" w:rsidR="00DC737D" w:rsidRDefault="00DC737D">
      <w:pPr>
        <w:spacing w:after="0" w:line="360" w:lineRule="auto"/>
      </w:pPr>
    </w:p>
    <w:p w14:paraId="45A8608D" w14:textId="77777777" w:rsidR="00DC737D" w:rsidRDefault="00C34A67">
      <w:pPr>
        <w:spacing w:after="0" w:line="360" w:lineRule="auto"/>
      </w:pPr>
      <w:r>
        <w:br w:type="page"/>
      </w:r>
    </w:p>
    <w:p w14:paraId="678CDC8F" w14:textId="77777777" w:rsidR="00DC737D" w:rsidRDefault="00DC737D">
      <w:pPr>
        <w:widowControl w:val="0"/>
        <w:pBdr>
          <w:top w:val="nil"/>
          <w:left w:val="nil"/>
          <w:bottom w:val="nil"/>
          <w:right w:val="nil"/>
          <w:between w:val="nil"/>
        </w:pBdr>
        <w:spacing w:after="0" w:line="360" w:lineRule="auto"/>
        <w:jc w:val="left"/>
      </w:pPr>
    </w:p>
    <w:p w14:paraId="21F643E6" w14:textId="77777777" w:rsidR="00DC737D" w:rsidRDefault="00C34A67">
      <w:pPr>
        <w:spacing w:after="0" w:line="360" w:lineRule="auto"/>
      </w:pPr>
      <w:r>
        <w:t>Resolución del Pleno del Instituto de Transparencia, Acceso a la Información Pública y Protección de Datos Personales del Estado de México y Municipios, con domicilio en Metepec,</w:t>
      </w:r>
      <w:r w:rsidR="00F00F51">
        <w:t xml:space="preserve"> Estado de México, de fecha trece</w:t>
      </w:r>
      <w:r>
        <w:t xml:space="preserve"> de noviembre de dos mil veinticuatro.</w:t>
      </w:r>
    </w:p>
    <w:p w14:paraId="7F97A23F" w14:textId="77777777" w:rsidR="00DC737D" w:rsidRDefault="00DC737D">
      <w:pPr>
        <w:spacing w:after="0" w:line="360" w:lineRule="auto"/>
        <w:rPr>
          <w:b/>
        </w:rPr>
      </w:pPr>
    </w:p>
    <w:p w14:paraId="773846F7" w14:textId="333C53E8" w:rsidR="00DC737D" w:rsidRDefault="00C34A67">
      <w:pPr>
        <w:spacing w:after="0" w:line="360" w:lineRule="auto"/>
      </w:pPr>
      <w:r>
        <w:rPr>
          <w:b/>
        </w:rPr>
        <w:t>VISTO</w:t>
      </w:r>
      <w:r>
        <w:t xml:space="preserve"> el expediente conformado con motivo del Recurso de Revisión </w:t>
      </w:r>
      <w:r>
        <w:rPr>
          <w:b/>
        </w:rPr>
        <w:t>05156/INFOEM/IP/RR/2024</w:t>
      </w:r>
      <w:r>
        <w:t xml:space="preserve">, interpuesto por </w:t>
      </w:r>
      <w:r w:rsidR="005E6165" w:rsidRPr="00DE6186">
        <w:rPr>
          <w:highlight w:val="black"/>
        </w:rPr>
        <w:t>XXXXXXXXXXXXXXXX</w:t>
      </w:r>
      <w:r>
        <w:t>, en adelante, la persona Recurrente o Particular, en contra de la respuesta del Sujeto Obligado</w:t>
      </w:r>
      <w:r w:rsidRPr="00063F64">
        <w:rPr>
          <w:b/>
          <w:bCs/>
        </w:rPr>
        <w:t>, Instituto Mexiquense de la Juventud,</w:t>
      </w:r>
      <w:r>
        <w:t xml:space="preserve"> se emite la presente Resolución, con base en los antecedentes y considerandos que se exponen a continuación:</w:t>
      </w:r>
    </w:p>
    <w:p w14:paraId="45076A24" w14:textId="77777777" w:rsidR="00DC737D" w:rsidRDefault="00DC737D">
      <w:pPr>
        <w:spacing w:after="0" w:line="360" w:lineRule="auto"/>
      </w:pPr>
    </w:p>
    <w:p w14:paraId="487FBD05" w14:textId="77777777" w:rsidR="00DC737D" w:rsidRDefault="00C34A67">
      <w:pPr>
        <w:pStyle w:val="Ttulo1"/>
        <w:spacing w:before="0" w:after="0"/>
        <w:rPr>
          <w:sz w:val="22"/>
          <w:szCs w:val="22"/>
        </w:rPr>
      </w:pPr>
      <w:bookmarkStart w:id="0" w:name="_heading=h.35nkun2" w:colFirst="0" w:colLast="0"/>
      <w:bookmarkEnd w:id="0"/>
      <w:r>
        <w:rPr>
          <w:sz w:val="22"/>
          <w:szCs w:val="22"/>
        </w:rPr>
        <w:t>A N T E C E D E N T E S</w:t>
      </w:r>
    </w:p>
    <w:p w14:paraId="67834FC4" w14:textId="77777777" w:rsidR="00DC737D" w:rsidRDefault="00DC737D">
      <w:pPr>
        <w:spacing w:after="0" w:line="360" w:lineRule="auto"/>
      </w:pPr>
    </w:p>
    <w:p w14:paraId="33980212" w14:textId="77777777" w:rsidR="00DC737D" w:rsidRDefault="00C34A67">
      <w:pPr>
        <w:pStyle w:val="Ttulo2"/>
        <w:spacing w:before="0" w:after="0"/>
      </w:pPr>
      <w:bookmarkStart w:id="1" w:name="_heading=h.1ksv4uv" w:colFirst="0" w:colLast="0"/>
      <w:bookmarkEnd w:id="1"/>
      <w:r>
        <w:t>I. Presentación de la solicitud de información</w:t>
      </w:r>
    </w:p>
    <w:p w14:paraId="69944DA5" w14:textId="77777777" w:rsidR="00DC737D" w:rsidRDefault="00DC737D">
      <w:pPr>
        <w:tabs>
          <w:tab w:val="left" w:pos="567"/>
        </w:tabs>
        <w:spacing w:after="0" w:line="360" w:lineRule="auto"/>
      </w:pPr>
    </w:p>
    <w:p w14:paraId="79739C5D" w14:textId="77777777" w:rsidR="00DC737D" w:rsidRDefault="00C34A67">
      <w:pPr>
        <w:spacing w:after="0" w:line="360" w:lineRule="auto"/>
        <w:rPr>
          <w:color w:val="000000"/>
        </w:rPr>
      </w:pPr>
      <w:r>
        <w:t xml:space="preserve">Con fecha seis de agosto de dos mil veinticuatro, </w:t>
      </w:r>
      <w:r>
        <w:rPr>
          <w:color w:val="000000"/>
        </w:rPr>
        <w:t xml:space="preserve">la persona Particular presentó una solicitud de acceso a la información pública, </w:t>
      </w:r>
      <w:r>
        <w:t>a través del</w:t>
      </w:r>
      <w:r>
        <w:rPr>
          <w:color w:val="000000"/>
        </w:rPr>
        <w:t xml:space="preserve"> Sistema de Acceso a la Información Mexiquense, en lo sucesivo el SAIMEX, ante el </w:t>
      </w:r>
      <w:r>
        <w:rPr>
          <w:b/>
        </w:rPr>
        <w:t>Instituto Mexiquense de la Juventud</w:t>
      </w:r>
      <w:r>
        <w:rPr>
          <w:color w:val="000000"/>
        </w:rPr>
        <w:t>, en la que requirió lo siguiente:</w:t>
      </w:r>
    </w:p>
    <w:p w14:paraId="63428B6D" w14:textId="77777777" w:rsidR="00DC737D" w:rsidRDefault="00DC737D">
      <w:pPr>
        <w:spacing w:after="0" w:line="360" w:lineRule="auto"/>
        <w:rPr>
          <w:color w:val="000000"/>
        </w:rPr>
      </w:pPr>
    </w:p>
    <w:p w14:paraId="0AEBC751" w14:textId="77777777" w:rsidR="00DC737D" w:rsidRDefault="00C34A67">
      <w:pPr>
        <w:tabs>
          <w:tab w:val="left" w:pos="567"/>
        </w:tabs>
        <w:spacing w:after="0" w:line="360" w:lineRule="auto"/>
        <w:ind w:left="567" w:right="709"/>
        <w:rPr>
          <w:b/>
          <w:sz w:val="20"/>
          <w:szCs w:val="20"/>
        </w:rPr>
      </w:pPr>
      <w:r>
        <w:rPr>
          <w:b/>
          <w:sz w:val="20"/>
          <w:szCs w:val="20"/>
        </w:rPr>
        <w:t>Folio de la solicitud: 00280/IMEJ/IP/2024</w:t>
      </w:r>
    </w:p>
    <w:p w14:paraId="124A256D" w14:textId="77777777" w:rsidR="00DC737D" w:rsidRDefault="00C34A67">
      <w:pPr>
        <w:tabs>
          <w:tab w:val="left" w:pos="567"/>
        </w:tabs>
        <w:spacing w:after="0" w:line="360" w:lineRule="auto"/>
        <w:ind w:left="567" w:right="709"/>
        <w:rPr>
          <w:b/>
          <w:sz w:val="20"/>
          <w:szCs w:val="20"/>
        </w:rPr>
      </w:pPr>
      <w:r>
        <w:rPr>
          <w:b/>
          <w:sz w:val="20"/>
          <w:szCs w:val="20"/>
        </w:rPr>
        <w:t>DESCRIPCIÓN CLARA Y PRECISA DE LA INFORMACIÓN SOLICITADA</w:t>
      </w:r>
    </w:p>
    <w:p w14:paraId="418A8683" w14:textId="77777777" w:rsidR="00DC737D" w:rsidRDefault="00C34A67">
      <w:pPr>
        <w:tabs>
          <w:tab w:val="left" w:pos="4667"/>
        </w:tabs>
        <w:spacing w:after="0" w:line="360" w:lineRule="auto"/>
        <w:ind w:left="567" w:right="709"/>
        <w:rPr>
          <w:i/>
          <w:sz w:val="20"/>
          <w:szCs w:val="20"/>
        </w:rPr>
      </w:pPr>
      <w:r>
        <w:rPr>
          <w:i/>
          <w:sz w:val="20"/>
          <w:szCs w:val="20"/>
        </w:rPr>
        <w:t xml:space="preserve">“Solicito los nombres de las personas servidoras públicas (hombres y/o mujeres) que han fungido como: Director General del 2017 al 2024. Subdirectores de Bienestar y Recreación Juvenil del 2017 al 2024, Subdirectores de Estudios y Derechos de la Juventud del 2017 al 2024, Subdirectores de Vinculación con Organizaciones Juveniles del 2017 al 2024. </w:t>
      </w:r>
      <w:proofErr w:type="spellStart"/>
      <w:r>
        <w:rPr>
          <w:i/>
          <w:sz w:val="20"/>
          <w:szCs w:val="20"/>
        </w:rPr>
        <w:t>Titutla</w:t>
      </w:r>
      <w:proofErr w:type="spellEnd"/>
      <w:r>
        <w:rPr>
          <w:i/>
          <w:sz w:val="20"/>
          <w:szCs w:val="20"/>
        </w:rPr>
        <w:t xml:space="preserve"> de la Unidad de Apoyo Administrativo del 2017 al 2024 y de la Unidad de Planeación del IMEJ del 2017 al 2014. Nombre </w:t>
      </w:r>
      <w:r>
        <w:rPr>
          <w:i/>
          <w:sz w:val="20"/>
          <w:szCs w:val="20"/>
        </w:rPr>
        <w:lastRenderedPageBreak/>
        <w:t xml:space="preserve">de las Personas Encargadas de Ejecutar el Programa </w:t>
      </w:r>
      <w:proofErr w:type="spellStart"/>
      <w:r>
        <w:rPr>
          <w:i/>
          <w:sz w:val="20"/>
          <w:szCs w:val="20"/>
        </w:rPr>
        <w:t>Jovenes</w:t>
      </w:r>
      <w:proofErr w:type="spellEnd"/>
      <w:r>
        <w:rPr>
          <w:i/>
          <w:sz w:val="20"/>
          <w:szCs w:val="20"/>
        </w:rPr>
        <w:t xml:space="preserve"> que Logran en Grande y </w:t>
      </w:r>
      <w:proofErr w:type="spellStart"/>
      <w:r>
        <w:rPr>
          <w:i/>
          <w:sz w:val="20"/>
          <w:szCs w:val="20"/>
        </w:rPr>
        <w:t>Jovenes</w:t>
      </w:r>
      <w:proofErr w:type="spellEnd"/>
      <w:r>
        <w:rPr>
          <w:i/>
          <w:sz w:val="20"/>
          <w:szCs w:val="20"/>
        </w:rPr>
        <w:t xml:space="preserve"> en Movimiento del 2017 al 2024 y el periodo de tiempo en el que fungieron como encargadas. Nombre de las Personas Encargadas de Ejecutar el Premio Estatal de la Juventud del 2017 al 2024 y el periodo de tiempo en el que fungieron como encargadas. Solicito de los cargos anteriores, sus funciones, su Formato </w:t>
      </w:r>
      <w:proofErr w:type="spellStart"/>
      <w:r>
        <w:rPr>
          <w:i/>
          <w:sz w:val="20"/>
          <w:szCs w:val="20"/>
        </w:rPr>
        <w:t>Unico</w:t>
      </w:r>
      <w:proofErr w:type="spellEnd"/>
      <w:r>
        <w:rPr>
          <w:i/>
          <w:sz w:val="20"/>
          <w:szCs w:val="20"/>
        </w:rPr>
        <w:t xml:space="preserve"> de Movimiento (FUM), documento que acredite su nombramiento por la autoridad competente así como el periodo de tiempo de la persona que </w:t>
      </w:r>
      <w:proofErr w:type="spellStart"/>
      <w:r>
        <w:rPr>
          <w:i/>
          <w:sz w:val="20"/>
          <w:szCs w:val="20"/>
        </w:rPr>
        <w:t>fungio</w:t>
      </w:r>
      <w:proofErr w:type="spellEnd"/>
      <w:r>
        <w:rPr>
          <w:i/>
          <w:sz w:val="20"/>
          <w:szCs w:val="20"/>
        </w:rPr>
        <w:t xml:space="preserve"> en alguno de los cargos del 2017 al 2024 especificando el periodo de tiempo en el cargo. Nombre de los Miembros del Consejo Directivo del </w:t>
      </w:r>
      <w:proofErr w:type="spellStart"/>
      <w:r>
        <w:rPr>
          <w:i/>
          <w:sz w:val="20"/>
          <w:szCs w:val="20"/>
        </w:rPr>
        <w:t>Instituo</w:t>
      </w:r>
      <w:proofErr w:type="spellEnd"/>
      <w:r>
        <w:rPr>
          <w:i/>
          <w:sz w:val="20"/>
          <w:szCs w:val="20"/>
        </w:rPr>
        <w:t xml:space="preserve"> Mexiquense de la Juventud desde el 2017 al 2024. Nombre de los Miembros del Comité de Transparencia del </w:t>
      </w:r>
      <w:proofErr w:type="spellStart"/>
      <w:r>
        <w:rPr>
          <w:i/>
          <w:sz w:val="20"/>
          <w:szCs w:val="20"/>
        </w:rPr>
        <w:t>Insituto</w:t>
      </w:r>
      <w:proofErr w:type="spellEnd"/>
      <w:r>
        <w:rPr>
          <w:i/>
          <w:sz w:val="20"/>
          <w:szCs w:val="20"/>
        </w:rPr>
        <w:t xml:space="preserve"> Mexiquense de la Juventud del 2017 al 2024 Nombre de los Miembros del Comité COCODI y las fechas en las que ha sesionado del 2017 al 2024. Nombre de los Miembros del Comité del Programa Jóvenes en Movimiento </w:t>
      </w:r>
      <w:proofErr w:type="spellStart"/>
      <w:r>
        <w:rPr>
          <w:i/>
          <w:sz w:val="20"/>
          <w:szCs w:val="20"/>
        </w:rPr>
        <w:t>EdomMéx</w:t>
      </w:r>
      <w:proofErr w:type="spellEnd"/>
      <w:r>
        <w:rPr>
          <w:i/>
          <w:sz w:val="20"/>
          <w:szCs w:val="20"/>
        </w:rPr>
        <w:t xml:space="preserve"> del 2017 al 2024, (o del programa de la Secretaria de Bienestar que atiende a los jóvenes mexiquenses) Nombre, nombramiento y </w:t>
      </w:r>
      <w:proofErr w:type="spellStart"/>
      <w:r>
        <w:rPr>
          <w:i/>
          <w:sz w:val="20"/>
          <w:szCs w:val="20"/>
        </w:rPr>
        <w:t>curriculum</w:t>
      </w:r>
      <w:proofErr w:type="spellEnd"/>
      <w:r>
        <w:rPr>
          <w:i/>
          <w:sz w:val="20"/>
          <w:szCs w:val="20"/>
        </w:rPr>
        <w:t xml:space="preserve"> del Actual Director General del Instituto.”</w:t>
      </w:r>
    </w:p>
    <w:p w14:paraId="7A57271A" w14:textId="77777777" w:rsidR="00DC737D" w:rsidRDefault="00C34A67">
      <w:pPr>
        <w:tabs>
          <w:tab w:val="left" w:pos="4667"/>
        </w:tabs>
        <w:spacing w:after="0" w:line="360" w:lineRule="auto"/>
        <w:ind w:left="567" w:right="709"/>
        <w:rPr>
          <w:i/>
          <w:sz w:val="20"/>
          <w:szCs w:val="20"/>
        </w:rPr>
      </w:pPr>
      <w:r>
        <w:rPr>
          <w:i/>
          <w:sz w:val="20"/>
          <w:szCs w:val="20"/>
        </w:rPr>
        <w:t xml:space="preserve"> </w:t>
      </w:r>
    </w:p>
    <w:p w14:paraId="7C8416A3" w14:textId="77777777" w:rsidR="00DC737D" w:rsidRDefault="00C34A67">
      <w:pPr>
        <w:pBdr>
          <w:top w:val="nil"/>
          <w:left w:val="nil"/>
          <w:bottom w:val="nil"/>
          <w:right w:val="nil"/>
          <w:between w:val="nil"/>
        </w:pBdr>
        <w:tabs>
          <w:tab w:val="left" w:pos="567"/>
        </w:tabs>
        <w:spacing w:after="0" w:line="360" w:lineRule="auto"/>
        <w:ind w:left="567" w:right="709"/>
        <w:rPr>
          <w:i/>
          <w:color w:val="000000"/>
          <w:sz w:val="20"/>
          <w:szCs w:val="20"/>
        </w:rPr>
      </w:pPr>
      <w:r>
        <w:rPr>
          <w:b/>
          <w:color w:val="000000"/>
          <w:sz w:val="20"/>
          <w:szCs w:val="20"/>
        </w:rPr>
        <w:t xml:space="preserve">MODALIDAD DE ENTREGA </w:t>
      </w:r>
      <w:r>
        <w:rPr>
          <w:i/>
          <w:color w:val="000000"/>
          <w:sz w:val="20"/>
          <w:szCs w:val="20"/>
        </w:rPr>
        <w:t>“A través del SAIMEX”</w:t>
      </w:r>
    </w:p>
    <w:p w14:paraId="726577B4" w14:textId="77777777" w:rsidR="00DC737D" w:rsidRDefault="00DC737D">
      <w:pPr>
        <w:spacing w:after="0" w:line="360" w:lineRule="auto"/>
        <w:rPr>
          <w:b/>
        </w:rPr>
      </w:pPr>
    </w:p>
    <w:p w14:paraId="39AE2469" w14:textId="77777777" w:rsidR="00DC737D" w:rsidRDefault="00C34A67">
      <w:pPr>
        <w:pStyle w:val="Ttulo2"/>
        <w:spacing w:before="0" w:after="0"/>
      </w:pPr>
      <w:bookmarkStart w:id="2" w:name="_heading=h.44sinio" w:colFirst="0" w:colLast="0"/>
      <w:bookmarkEnd w:id="2"/>
      <w:r>
        <w:t>II. Respuesta del Sujeto Obligado</w:t>
      </w:r>
    </w:p>
    <w:p w14:paraId="68B798E6" w14:textId="77777777" w:rsidR="00DC737D" w:rsidRDefault="00DC737D">
      <w:pPr>
        <w:spacing w:after="0" w:line="360" w:lineRule="auto"/>
      </w:pPr>
    </w:p>
    <w:p w14:paraId="667197B4" w14:textId="77777777" w:rsidR="00DC737D" w:rsidRDefault="00C34A67">
      <w:pPr>
        <w:spacing w:after="0" w:line="360" w:lineRule="auto"/>
      </w:pPr>
      <w:r>
        <w:t>El veintiséis de agosto de dos mil veinticuatro, el Sujeto Obligado otorgó respuesta a través de SAIMEX, mediante un oficio suscrito por la Titular de la Unidad de Apoyo Administrativo, en el que informó que derivado de la cantidad de solicitudes recibidas y ante la carga de trabajo del Sujeto Obligado no se cuenta con las capacidades técnicas, humanas y administrativas para atender la solicitud de información en los términos requeridos, por lo que, solicitó que se sometiera al Comité de Transparencia el cambio de modalidad para poner a disposición la información de manera presencial, por lo que indicó dirección, horario y el nombre de la persona servidora pública que le permitirá el acceso a la información.</w:t>
      </w:r>
    </w:p>
    <w:p w14:paraId="2ED5C0AA" w14:textId="77777777" w:rsidR="00DC737D" w:rsidRDefault="00DC737D">
      <w:pPr>
        <w:pBdr>
          <w:top w:val="nil"/>
          <w:left w:val="nil"/>
          <w:bottom w:val="nil"/>
          <w:right w:val="nil"/>
          <w:between w:val="nil"/>
        </w:pBdr>
        <w:spacing w:after="0" w:line="360" w:lineRule="auto"/>
        <w:ind w:left="720" w:right="567"/>
        <w:rPr>
          <w:color w:val="000000"/>
        </w:rPr>
      </w:pPr>
    </w:p>
    <w:p w14:paraId="594CFF4A" w14:textId="77777777" w:rsidR="00DC737D" w:rsidRDefault="00C34A67">
      <w:pPr>
        <w:pStyle w:val="Ttulo2"/>
        <w:spacing w:before="0" w:after="0"/>
      </w:pPr>
      <w:bookmarkStart w:id="3" w:name="_heading=h.2jxsxqh" w:colFirst="0" w:colLast="0"/>
      <w:bookmarkEnd w:id="3"/>
      <w:r>
        <w:lastRenderedPageBreak/>
        <w:t>III. Interposición del Recurso de Revisión</w:t>
      </w:r>
    </w:p>
    <w:p w14:paraId="79EAA94C" w14:textId="77777777" w:rsidR="00DC737D" w:rsidRDefault="00DC737D">
      <w:pPr>
        <w:spacing w:after="0" w:line="360" w:lineRule="auto"/>
        <w:rPr>
          <w:b/>
        </w:rPr>
      </w:pPr>
    </w:p>
    <w:p w14:paraId="3A6DCCA2" w14:textId="77777777" w:rsidR="00DC737D" w:rsidRDefault="00C34A67">
      <w:pPr>
        <w:spacing w:after="0" w:line="360" w:lineRule="auto"/>
      </w:pPr>
      <w:bookmarkStart w:id="4" w:name="_heading=h.2et92p0" w:colFirst="0" w:colLast="0"/>
      <w:bookmarkEnd w:id="4"/>
      <w:r>
        <w:t>Con fecha veintisiete de agosto de dos mil veinticuatro, se recibió en este Instituto, a través del SAIMEX, el Recurso de Revisión interpuesto por la persona Particular, en los siguientes términos:</w:t>
      </w:r>
    </w:p>
    <w:p w14:paraId="21503ECA" w14:textId="77777777" w:rsidR="00DC737D" w:rsidRDefault="00DC737D">
      <w:pPr>
        <w:spacing w:after="0" w:line="360" w:lineRule="auto"/>
      </w:pPr>
    </w:p>
    <w:p w14:paraId="1E85A05B" w14:textId="77777777" w:rsidR="00DC737D" w:rsidRDefault="00C34A67">
      <w:pPr>
        <w:spacing w:after="0" w:line="360" w:lineRule="auto"/>
        <w:ind w:left="567" w:right="709"/>
        <w:rPr>
          <w:b/>
          <w:sz w:val="20"/>
          <w:szCs w:val="20"/>
        </w:rPr>
      </w:pPr>
      <w:r>
        <w:rPr>
          <w:b/>
          <w:sz w:val="20"/>
          <w:szCs w:val="20"/>
        </w:rPr>
        <w:t>ACTO IMPUGNADO</w:t>
      </w:r>
      <w:r>
        <w:rPr>
          <w:b/>
          <w:sz w:val="20"/>
          <w:szCs w:val="20"/>
        </w:rPr>
        <w:tab/>
      </w:r>
    </w:p>
    <w:p w14:paraId="076575CA" w14:textId="77777777" w:rsidR="00DC737D" w:rsidRDefault="00C34A67">
      <w:pPr>
        <w:spacing w:after="0" w:line="360" w:lineRule="auto"/>
        <w:ind w:left="567" w:right="709"/>
        <w:rPr>
          <w:i/>
          <w:sz w:val="20"/>
          <w:szCs w:val="20"/>
        </w:rPr>
      </w:pPr>
      <w:r>
        <w:rPr>
          <w:i/>
          <w:sz w:val="20"/>
          <w:szCs w:val="20"/>
        </w:rPr>
        <w:t xml:space="preserve">“Respuesta al oficio IMEJ/UT/0492/2024.” </w:t>
      </w:r>
    </w:p>
    <w:p w14:paraId="5A6478BC" w14:textId="77777777" w:rsidR="00DC737D" w:rsidRDefault="00DC737D">
      <w:pPr>
        <w:spacing w:after="0" w:line="360" w:lineRule="auto"/>
        <w:ind w:left="567" w:right="709"/>
        <w:rPr>
          <w:sz w:val="20"/>
          <w:szCs w:val="20"/>
        </w:rPr>
      </w:pPr>
    </w:p>
    <w:p w14:paraId="5B78A088" w14:textId="77777777" w:rsidR="00DC737D" w:rsidRDefault="00C34A67">
      <w:pPr>
        <w:spacing w:after="0" w:line="360" w:lineRule="auto"/>
        <w:ind w:left="567" w:right="709"/>
        <w:rPr>
          <w:b/>
          <w:sz w:val="20"/>
          <w:szCs w:val="20"/>
        </w:rPr>
      </w:pPr>
      <w:r>
        <w:rPr>
          <w:b/>
          <w:sz w:val="20"/>
          <w:szCs w:val="20"/>
        </w:rPr>
        <w:t>RAZONES O MOTIVOS DE LA INCONFORMIDAD</w:t>
      </w:r>
      <w:r>
        <w:rPr>
          <w:b/>
          <w:sz w:val="20"/>
          <w:szCs w:val="20"/>
        </w:rPr>
        <w:tab/>
      </w:r>
    </w:p>
    <w:p w14:paraId="3DB37240" w14:textId="611521E3" w:rsidR="00DC737D" w:rsidRDefault="00C34A67">
      <w:pPr>
        <w:tabs>
          <w:tab w:val="left" w:pos="4667"/>
        </w:tabs>
        <w:spacing w:after="0" w:line="360" w:lineRule="auto"/>
        <w:ind w:left="567" w:right="709"/>
        <w:rPr>
          <w:i/>
          <w:sz w:val="20"/>
          <w:szCs w:val="20"/>
        </w:rPr>
      </w:pPr>
      <w:r>
        <w:rPr>
          <w:i/>
          <w:sz w:val="20"/>
          <w:szCs w:val="20"/>
        </w:rPr>
        <w:t xml:space="preserve">“El titular de la Unidad de Transparencia se niega a entregar información que es pública, toda vez que argumenta tener carga de trabajo. Sin embargo esa información, se reitera, es pública. Y no deberían los servidores públicos negarse a entregar información que deben de tener de facto en el archivo, por lo que nuevamente solicito a la autoridad que se responda la información que se solicita: “ Nombres de las personas servidoras públicas hombres y/o mujeres que han fungido como Director General, Subdirectores de Bienestar </w:t>
      </w:r>
      <w:r w:rsidR="00CC1AB7">
        <w:rPr>
          <w:i/>
          <w:sz w:val="20"/>
          <w:szCs w:val="20"/>
        </w:rPr>
        <w:t>y recreación</w:t>
      </w:r>
      <w:r>
        <w:rPr>
          <w:i/>
          <w:sz w:val="20"/>
          <w:szCs w:val="20"/>
        </w:rPr>
        <w:t xml:space="preserve"> Juvenil, Subdirectores de Estudios y Derechos de la Juventud, Subdirectores de Vinculación con Organizaciones Juveniles, Titulares de la Unidad de Apoyo Administrativo y de la Unidad de Planeación, nombre de las personas encargadas de ejecutar el programa Jóvenes que logran en grande y jóvenes en movimiento, nombre de personas encargadas de ejecutar el premio estatal de la juventud, cargos anteriores, funciones, FUMP, nombramiento, nombre de los miembros del consejo directivo del IME), nombre de los miembros del comité de transparencia, nombre de los miembros del comité COCODI y fechas en las que ha sesionado, miembros del comité del programa Jóvenes en Movimiento 2017 al 2024, nombre, nombramiento y </w:t>
      </w:r>
      <w:proofErr w:type="spellStart"/>
      <w:r>
        <w:rPr>
          <w:i/>
          <w:sz w:val="20"/>
          <w:szCs w:val="20"/>
        </w:rPr>
        <w:t>curriculum</w:t>
      </w:r>
      <w:proofErr w:type="spellEnd"/>
      <w:r>
        <w:rPr>
          <w:i/>
          <w:sz w:val="20"/>
          <w:szCs w:val="20"/>
        </w:rPr>
        <w:t xml:space="preserve"> actual Director General del IMEJ”.” (sic.)</w:t>
      </w:r>
    </w:p>
    <w:p w14:paraId="2832C9DB" w14:textId="77777777" w:rsidR="00DC737D" w:rsidRDefault="00DC737D">
      <w:pPr>
        <w:tabs>
          <w:tab w:val="left" w:pos="4667"/>
        </w:tabs>
        <w:spacing w:after="0" w:line="360" w:lineRule="auto"/>
        <w:ind w:right="537"/>
      </w:pPr>
    </w:p>
    <w:p w14:paraId="3F76B0C6" w14:textId="77777777" w:rsidR="00DC737D" w:rsidRDefault="00C34A67">
      <w:pPr>
        <w:pStyle w:val="Ttulo2"/>
        <w:spacing w:before="0" w:after="0"/>
      </w:pPr>
      <w:bookmarkStart w:id="5" w:name="_heading=h.z337ya" w:colFirst="0" w:colLast="0"/>
      <w:bookmarkEnd w:id="5"/>
      <w:r>
        <w:t>IV. Trámite del Recurso de Revisión ante este Instituto</w:t>
      </w:r>
    </w:p>
    <w:p w14:paraId="47686A14" w14:textId="77777777" w:rsidR="00DC737D" w:rsidRDefault="00DC737D">
      <w:pPr>
        <w:spacing w:after="0" w:line="360" w:lineRule="auto"/>
        <w:rPr>
          <w:b/>
        </w:rPr>
      </w:pPr>
    </w:p>
    <w:p w14:paraId="0BBA6C6B" w14:textId="77777777" w:rsidR="00DC737D" w:rsidRDefault="00C34A67">
      <w:pPr>
        <w:spacing w:after="0" w:line="360" w:lineRule="auto"/>
        <w:rPr>
          <w:color w:val="000000"/>
        </w:rPr>
      </w:pPr>
      <w:r>
        <w:rPr>
          <w:b/>
        </w:rPr>
        <w:lastRenderedPageBreak/>
        <w:t>a) Turno del Medio de Impugnación.</w:t>
      </w:r>
      <w:r>
        <w:t xml:space="preserve"> </w:t>
      </w:r>
      <w:r>
        <w:rPr>
          <w:color w:val="000000"/>
        </w:rPr>
        <w:t xml:space="preserve">El veintisiete de agosto de dos mil veinticuatro, el SAIMEX, asignó el número de expediente </w:t>
      </w:r>
      <w:r>
        <w:rPr>
          <w:b/>
          <w:color w:val="000000"/>
        </w:rPr>
        <w:t xml:space="preserve">05156/INFOEM/IP/RR/2024, </w:t>
      </w:r>
      <w:r>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14:paraId="09DDEE9C" w14:textId="77777777" w:rsidR="00DC737D" w:rsidRDefault="00DC737D">
      <w:pPr>
        <w:spacing w:after="0" w:line="360" w:lineRule="auto"/>
      </w:pPr>
    </w:p>
    <w:p w14:paraId="221790D2" w14:textId="77777777" w:rsidR="00DC737D" w:rsidRDefault="00C34A67">
      <w:pPr>
        <w:spacing w:after="0" w:line="360" w:lineRule="auto"/>
        <w:rPr>
          <w:color w:val="000000"/>
        </w:rPr>
      </w:pPr>
      <w:r>
        <w:rPr>
          <w:b/>
        </w:rPr>
        <w:t>b) Admisión del Recurso de Revisión.</w:t>
      </w:r>
      <w:r>
        <w:t xml:space="preserve"> </w:t>
      </w:r>
      <w:r>
        <w:rPr>
          <w:color w:val="000000"/>
        </w:rPr>
        <w:t xml:space="preserve">El </w:t>
      </w:r>
      <w:r>
        <w:t>treinta de agosto de dos mil veinticuatro</w:t>
      </w:r>
      <w:r>
        <w:rPr>
          <w:color w:val="000000"/>
        </w:rPr>
        <w:t>, se acordó la admisión del Recurso de Revisión interpuestos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manifestaran lo que a su derecho conviniera y formularan alegatos.</w:t>
      </w:r>
    </w:p>
    <w:p w14:paraId="7D1B79F7" w14:textId="77777777" w:rsidR="00DC737D" w:rsidRDefault="00DC737D">
      <w:pPr>
        <w:spacing w:after="0" w:line="360" w:lineRule="auto"/>
        <w:rPr>
          <w:color w:val="000000"/>
        </w:rPr>
      </w:pPr>
    </w:p>
    <w:p w14:paraId="2222E2FB" w14:textId="77777777" w:rsidR="00DC737D" w:rsidRDefault="00C34A67">
      <w:pPr>
        <w:spacing w:after="0" w:line="360" w:lineRule="auto"/>
        <w:rPr>
          <w:color w:val="000000"/>
        </w:rPr>
      </w:pPr>
      <w:r>
        <w:rPr>
          <w:b/>
          <w:color w:val="000000"/>
        </w:rPr>
        <w:t>c</w:t>
      </w:r>
      <w:r>
        <w:rPr>
          <w:b/>
        </w:rPr>
        <w:t>) Informe justificado y manifestaciones de la persona Recurrente.</w:t>
      </w:r>
      <w:r>
        <w:t xml:space="preserve"> </w:t>
      </w:r>
      <w:r>
        <w:rPr>
          <w:color w:val="000000"/>
        </w:rPr>
        <w:t>De las constancias que integran el SAIMEX se advierte que el Sujeto Obligado fue omiso en rendir informe justificado y la persona Particular fue omisa en añadir manifestaciones.</w:t>
      </w:r>
    </w:p>
    <w:p w14:paraId="2F6A808A" w14:textId="77777777" w:rsidR="00DC737D" w:rsidRDefault="00DC737D">
      <w:pPr>
        <w:widowControl w:val="0"/>
        <w:spacing w:after="0" w:line="360" w:lineRule="auto"/>
        <w:rPr>
          <w:b/>
        </w:rPr>
      </w:pPr>
    </w:p>
    <w:p w14:paraId="23D2014E" w14:textId="77777777" w:rsidR="00DC737D" w:rsidRDefault="00C34A67">
      <w:pPr>
        <w:spacing w:after="0" w:line="360" w:lineRule="auto"/>
        <w:rPr>
          <w:b/>
        </w:rPr>
      </w:pPr>
      <w:r>
        <w:rPr>
          <w:b/>
        </w:rPr>
        <w:t xml:space="preserve">d) Ampliación de plazo </w:t>
      </w:r>
      <w:r>
        <w:rPr>
          <w:b/>
          <w:color w:val="000000"/>
        </w:rPr>
        <w:t xml:space="preserve">para resolver. </w:t>
      </w:r>
      <w:r>
        <w:rPr>
          <w:color w:val="000000"/>
        </w:rPr>
        <w:t xml:space="preserve">El </w:t>
      </w:r>
      <w:r>
        <w:t xml:space="preserve">dieciocho de octubre </w:t>
      </w:r>
      <w:r>
        <w:rPr>
          <w:color w:val="000000"/>
        </w:rPr>
        <w:t>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en la misma fecha, mediante el SAIMEX.</w:t>
      </w:r>
    </w:p>
    <w:p w14:paraId="4A88D8A3" w14:textId="77777777" w:rsidR="00DC737D" w:rsidRDefault="00DC737D">
      <w:pPr>
        <w:spacing w:after="0" w:line="360" w:lineRule="auto"/>
        <w:rPr>
          <w:color w:val="000000"/>
        </w:rPr>
      </w:pPr>
    </w:p>
    <w:p w14:paraId="7EEBD41B" w14:textId="77777777" w:rsidR="00DC737D" w:rsidRDefault="00C34A67">
      <w:pPr>
        <w:spacing w:after="0" w:line="360" w:lineRule="auto"/>
        <w:rPr>
          <w:color w:val="000000"/>
        </w:rPr>
      </w:pPr>
      <w:r>
        <w:rPr>
          <w:color w:val="000000"/>
        </w:rPr>
        <w:lastRenderedPageBreak/>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835096B" w14:textId="77777777" w:rsidR="00DC737D" w:rsidRDefault="00DC737D">
      <w:pPr>
        <w:spacing w:after="0" w:line="360" w:lineRule="auto"/>
        <w:rPr>
          <w:color w:val="000000"/>
        </w:rPr>
      </w:pPr>
    </w:p>
    <w:p w14:paraId="65B72037" w14:textId="77777777" w:rsidR="00DC737D" w:rsidRDefault="00C34A67">
      <w:pPr>
        <w:spacing w:after="0" w:line="360" w:lineRule="auto"/>
        <w:rPr>
          <w:color w:val="000000"/>
        </w:rPr>
      </w:pPr>
      <w:r>
        <w:rPr>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D5BCFB9" w14:textId="77777777" w:rsidR="00DC737D" w:rsidRDefault="00DC737D">
      <w:pPr>
        <w:spacing w:after="0" w:line="360" w:lineRule="auto"/>
        <w:rPr>
          <w:color w:val="000000"/>
        </w:rPr>
      </w:pPr>
    </w:p>
    <w:p w14:paraId="063CBBB6" w14:textId="77777777" w:rsidR="00DC737D" w:rsidRDefault="00C34A67">
      <w:pPr>
        <w:spacing w:after="0" w:line="360" w:lineRule="auto"/>
        <w:rPr>
          <w:color w:val="000000"/>
        </w:rPr>
      </w:pPr>
      <w:r>
        <w:rPr>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2F9DDE0" w14:textId="77777777" w:rsidR="00DC737D" w:rsidRDefault="00DC737D">
      <w:pPr>
        <w:spacing w:after="0" w:line="360" w:lineRule="auto"/>
        <w:rPr>
          <w:color w:val="000000"/>
        </w:rPr>
      </w:pPr>
    </w:p>
    <w:p w14:paraId="26C1D363" w14:textId="77777777" w:rsidR="00DC737D" w:rsidRDefault="00C34A67">
      <w:pPr>
        <w:spacing w:after="0" w:line="360" w:lineRule="auto"/>
        <w:rPr>
          <w:color w:val="000000"/>
        </w:rPr>
      </w:pPr>
      <w:r>
        <w:rPr>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4D73DDA" w14:textId="77777777" w:rsidR="00DC737D" w:rsidRDefault="00DC737D">
      <w:pPr>
        <w:spacing w:after="0" w:line="360" w:lineRule="auto"/>
        <w:rPr>
          <w:color w:val="000000"/>
        </w:rPr>
      </w:pPr>
    </w:p>
    <w:p w14:paraId="006CB994" w14:textId="77777777" w:rsidR="00DC737D" w:rsidRDefault="00C34A67">
      <w:pPr>
        <w:spacing w:after="0" w:line="360" w:lineRule="auto"/>
        <w:rPr>
          <w:color w:val="000000"/>
        </w:rPr>
      </w:pPr>
      <w:r>
        <w:rPr>
          <w:color w:val="000000"/>
        </w:rPr>
        <w:t xml:space="preserve">Por ello, excepcionalmente, si un asunto es resuelto con posterioridad a los plazos señalados por la norma debe analizarse la razonabilidad del tiempo necesario para su resolución, atentos a los siguientes criterios:  </w:t>
      </w:r>
    </w:p>
    <w:p w14:paraId="66180D19" w14:textId="77777777" w:rsidR="00DC737D" w:rsidRDefault="00DC737D">
      <w:pPr>
        <w:spacing w:after="0" w:line="360" w:lineRule="auto"/>
        <w:rPr>
          <w:color w:val="000000"/>
        </w:rPr>
      </w:pPr>
    </w:p>
    <w:p w14:paraId="43BB69F9" w14:textId="77777777" w:rsidR="00DC737D" w:rsidRDefault="00C34A67">
      <w:pPr>
        <w:numPr>
          <w:ilvl w:val="0"/>
          <w:numId w:val="1"/>
        </w:numPr>
        <w:spacing w:after="0" w:line="360" w:lineRule="auto"/>
        <w:rPr>
          <w:color w:val="000000"/>
        </w:rPr>
      </w:pPr>
      <w:r>
        <w:rPr>
          <w:b/>
          <w:color w:val="000000"/>
        </w:rPr>
        <w:t>Complejidad del asunto:</w:t>
      </w:r>
      <w:r>
        <w:rPr>
          <w:color w:val="000000"/>
        </w:rPr>
        <w:t xml:space="preserve"> La complejidad de la prueba, la pluralidad de sujetos procesales, el tiempo transcurrido, las características y contexto del recurso.</w:t>
      </w:r>
    </w:p>
    <w:p w14:paraId="07DD5E5C" w14:textId="77777777" w:rsidR="00DC737D" w:rsidRDefault="00DC737D">
      <w:pPr>
        <w:spacing w:after="0" w:line="360" w:lineRule="auto"/>
        <w:rPr>
          <w:color w:val="000000"/>
        </w:rPr>
      </w:pPr>
    </w:p>
    <w:p w14:paraId="5279AE49" w14:textId="77777777" w:rsidR="00DC737D" w:rsidRDefault="00C34A67">
      <w:pPr>
        <w:numPr>
          <w:ilvl w:val="0"/>
          <w:numId w:val="1"/>
        </w:numPr>
        <w:spacing w:after="0" w:line="360" w:lineRule="auto"/>
        <w:rPr>
          <w:color w:val="000000"/>
        </w:rPr>
      </w:pPr>
      <w:r>
        <w:rPr>
          <w:b/>
          <w:color w:val="000000"/>
        </w:rPr>
        <w:t>Actividad Procesal del interesado:</w:t>
      </w:r>
      <w:r>
        <w:rPr>
          <w:color w:val="000000"/>
        </w:rPr>
        <w:t xml:space="preserve"> Acciones u omisiones del interesado.</w:t>
      </w:r>
    </w:p>
    <w:p w14:paraId="21200F92" w14:textId="77777777" w:rsidR="00DC737D" w:rsidRDefault="00DC737D">
      <w:pPr>
        <w:spacing w:after="0" w:line="360" w:lineRule="auto"/>
        <w:rPr>
          <w:color w:val="000000"/>
        </w:rPr>
      </w:pPr>
    </w:p>
    <w:p w14:paraId="660220D7" w14:textId="77777777" w:rsidR="00DC737D" w:rsidRDefault="00C34A67">
      <w:pPr>
        <w:numPr>
          <w:ilvl w:val="0"/>
          <w:numId w:val="1"/>
        </w:numPr>
        <w:spacing w:after="0" w:line="360" w:lineRule="auto"/>
        <w:rPr>
          <w:color w:val="000000"/>
        </w:rPr>
      </w:pPr>
      <w:r>
        <w:rPr>
          <w:b/>
          <w:color w:val="000000"/>
        </w:rPr>
        <w:t>Conducta de la Autoridad:</w:t>
      </w:r>
      <w:r>
        <w:rPr>
          <w:color w:val="000000"/>
        </w:rPr>
        <w:t xml:space="preserve"> Las Acciones u omisiones realizadas en el procedimiento. Así como si la autoridad actuó con la debida diligencia.</w:t>
      </w:r>
    </w:p>
    <w:p w14:paraId="7AB2B8E9" w14:textId="77777777" w:rsidR="00DC737D" w:rsidRDefault="00DC737D">
      <w:pPr>
        <w:spacing w:after="0" w:line="360" w:lineRule="auto"/>
        <w:rPr>
          <w:color w:val="000000"/>
        </w:rPr>
      </w:pPr>
    </w:p>
    <w:p w14:paraId="356CB68F" w14:textId="77777777" w:rsidR="00DC737D" w:rsidRDefault="00C34A67">
      <w:pPr>
        <w:numPr>
          <w:ilvl w:val="0"/>
          <w:numId w:val="1"/>
        </w:numPr>
        <w:spacing w:after="0" w:line="360" w:lineRule="auto"/>
        <w:rPr>
          <w:color w:val="000000"/>
        </w:rPr>
      </w:pPr>
      <w:r>
        <w:rPr>
          <w:b/>
          <w:color w:val="000000"/>
        </w:rPr>
        <w:t xml:space="preserve">La afectación generada en la situación jurídica de la persona involucrada en el proceso: </w:t>
      </w:r>
      <w:r>
        <w:rPr>
          <w:color w:val="000000"/>
        </w:rPr>
        <w:t>Violación a sus derechos humanos.</w:t>
      </w:r>
    </w:p>
    <w:p w14:paraId="26A465CA" w14:textId="77777777" w:rsidR="00DC737D" w:rsidRDefault="00DC737D">
      <w:pPr>
        <w:spacing w:after="0" w:line="360" w:lineRule="auto"/>
        <w:rPr>
          <w:color w:val="000000"/>
        </w:rPr>
      </w:pPr>
    </w:p>
    <w:p w14:paraId="0BE1C80F" w14:textId="77777777" w:rsidR="00DC737D" w:rsidRDefault="00C34A67">
      <w:pPr>
        <w:spacing w:after="0" w:line="360" w:lineRule="auto"/>
        <w:rPr>
          <w:color w:val="000000"/>
        </w:rPr>
      </w:pPr>
      <w:r>
        <w:rPr>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FC49A79" w14:textId="77777777" w:rsidR="00DC737D" w:rsidRDefault="00DC737D">
      <w:pPr>
        <w:spacing w:after="0" w:line="360" w:lineRule="auto"/>
        <w:rPr>
          <w:color w:val="000000"/>
        </w:rPr>
      </w:pPr>
    </w:p>
    <w:p w14:paraId="6467088B" w14:textId="77777777" w:rsidR="00DC737D" w:rsidRDefault="00C34A67">
      <w:pPr>
        <w:spacing w:after="0" w:line="360" w:lineRule="auto"/>
        <w:rPr>
          <w:color w:val="000000"/>
        </w:rPr>
      </w:pPr>
      <w:r>
        <w:rPr>
          <w:color w:val="000000"/>
        </w:rPr>
        <w:t>Argumento que encuentra sustento en la jurisprudencia P./J. 32/92 emitida por el Pleno de la Suprema Corte de Justicia de la Nación de rubro “</w:t>
      </w:r>
      <w:r>
        <w:rPr>
          <w:b/>
          <w:color w:val="000000"/>
        </w:rPr>
        <w:t>TÉRMINOS PROCESALES. PARA DETERMINAR SI UN FUNCIONARIO JUDICIAL ACTUÓ INDEBIDAMENTE POR NO RESPETARLOS SE DEBE ATENDER AL PRESUPUESTO QUE CONSIDERÓ EL LEGISLADOR AL FIJARLOS Y LAS CARACTERÍSTICAS DEL CASO</w:t>
      </w:r>
      <w:r>
        <w:rPr>
          <w:color w:val="000000"/>
        </w:rPr>
        <w:t>.”, visible en la Gaceta del Seminario Judicial de la Federación con el registro digital 205635.</w:t>
      </w:r>
    </w:p>
    <w:p w14:paraId="5FBFAE9C" w14:textId="77777777" w:rsidR="00DC737D" w:rsidRDefault="00C34A67">
      <w:pPr>
        <w:spacing w:after="0" w:line="360" w:lineRule="auto"/>
        <w:rPr>
          <w:color w:val="000000"/>
        </w:rPr>
      </w:pPr>
      <w:r>
        <w:rPr>
          <w:color w:val="000000"/>
        </w:rPr>
        <w:t xml:space="preserve"> </w:t>
      </w:r>
    </w:p>
    <w:p w14:paraId="579A8903" w14:textId="77777777" w:rsidR="00DC737D" w:rsidRDefault="00C34A67">
      <w:pPr>
        <w:spacing w:after="0" w:line="360" w:lineRule="auto"/>
        <w:rPr>
          <w:color w:val="000000"/>
        </w:rPr>
      </w:pPr>
      <w:r>
        <w:rPr>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w:t>
      </w:r>
      <w:r>
        <w:rPr>
          <w:color w:val="000000"/>
        </w:rPr>
        <w:lastRenderedPageBreak/>
        <w:t>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E8718F8" w14:textId="77777777" w:rsidR="00DC737D" w:rsidRDefault="00DC737D">
      <w:pPr>
        <w:spacing w:after="0" w:line="360" w:lineRule="auto"/>
        <w:rPr>
          <w:color w:val="000000"/>
        </w:rPr>
      </w:pPr>
    </w:p>
    <w:p w14:paraId="7FD5DCF9" w14:textId="77777777" w:rsidR="00DC737D" w:rsidRDefault="00C34A67">
      <w:pPr>
        <w:spacing w:after="0" w:line="360" w:lineRule="auto"/>
        <w:rPr>
          <w:color w:val="000000"/>
        </w:rPr>
      </w:pPr>
      <w:r>
        <w:rPr>
          <w:color w:val="000000"/>
        </w:rPr>
        <w:t>Al respecto, también son de considerar los criterios sostenidos por el Cuarto Tribunal Colegiado en Materia Administrativa del Primer Circuito, cuyos rubros y datos de identificación son los siguientes:</w:t>
      </w:r>
    </w:p>
    <w:p w14:paraId="4A8B3877" w14:textId="77777777" w:rsidR="00DC737D" w:rsidRDefault="00DC737D">
      <w:pPr>
        <w:spacing w:after="0" w:line="360" w:lineRule="auto"/>
        <w:rPr>
          <w:color w:val="000000"/>
        </w:rPr>
      </w:pPr>
    </w:p>
    <w:p w14:paraId="5A01F862" w14:textId="77777777" w:rsidR="00DC737D" w:rsidRDefault="00C34A67">
      <w:pPr>
        <w:spacing w:after="0" w:line="360" w:lineRule="auto"/>
        <w:rPr>
          <w:color w:val="000000"/>
        </w:rPr>
      </w:pPr>
      <w:r>
        <w:rPr>
          <w:color w:val="000000"/>
        </w:rPr>
        <w:t xml:space="preserve"> “</w:t>
      </w:r>
      <w:r>
        <w:rPr>
          <w:b/>
          <w:color w:val="000000"/>
        </w:rPr>
        <w:t>PLAZO RAZONABLE PARA RESOLVER. DIMENSIÓN Y EFECTOS DE ESTE CONCEPTO CUANDO SE ADUCE EXCESIVA CARGA DE TRABAJO</w:t>
      </w:r>
      <w:r>
        <w:rPr>
          <w:color w:val="000000"/>
        </w:rPr>
        <w:t>.” consultable en el Seminario Judicial de la Federación y su gaceta, con el registro digital 2002351.</w:t>
      </w:r>
    </w:p>
    <w:p w14:paraId="18A2A890" w14:textId="77777777" w:rsidR="00DC737D" w:rsidRDefault="00DC737D">
      <w:pPr>
        <w:spacing w:after="0" w:line="360" w:lineRule="auto"/>
        <w:rPr>
          <w:color w:val="000000"/>
        </w:rPr>
      </w:pPr>
    </w:p>
    <w:p w14:paraId="33295170" w14:textId="77777777" w:rsidR="00DC737D" w:rsidRDefault="00C34A67">
      <w:pPr>
        <w:spacing w:after="0" w:line="360" w:lineRule="auto"/>
        <w:rPr>
          <w:color w:val="000000"/>
        </w:rPr>
      </w:pPr>
      <w:r>
        <w:rPr>
          <w:color w:val="000000"/>
        </w:rPr>
        <w:t>“</w:t>
      </w:r>
      <w:r>
        <w:rPr>
          <w:b/>
          <w:color w:val="000000"/>
        </w:rPr>
        <w:t>PLAZO RAZONABLE PARA RESOLVER. CONCEPTO Y ELEMENTOS QUE LO INTEGRAN A LA LUZ DEL DERECHO INTERNACIONAL DE LOS DERECHOS HUMANOS</w:t>
      </w:r>
      <w:r>
        <w:rPr>
          <w:color w:val="000000"/>
        </w:rPr>
        <w:t>.”, visible en el Seminario Judicial de la Federación y su gaceta, con el registro digital 2002350.</w:t>
      </w:r>
    </w:p>
    <w:p w14:paraId="53260735" w14:textId="77777777" w:rsidR="00DC737D" w:rsidRDefault="00DC737D">
      <w:pPr>
        <w:spacing w:after="0" w:line="360" w:lineRule="auto"/>
        <w:rPr>
          <w:color w:val="000000"/>
        </w:rPr>
      </w:pPr>
    </w:p>
    <w:p w14:paraId="74EF6E11" w14:textId="77777777" w:rsidR="00DC737D" w:rsidRDefault="00C34A67">
      <w:pPr>
        <w:spacing w:after="0" w:line="360" w:lineRule="auto"/>
        <w:rPr>
          <w:color w:val="000000"/>
        </w:rPr>
      </w:pPr>
      <w:r>
        <w:rPr>
          <w:color w:val="000000"/>
        </w:rPr>
        <w:t>Por ello, este organismo garante comprometido con la tutela de los derechos humanos confiados señala que este exceso del plazo legal para resolver el presente asunto, resulta de carácter excepcional.</w:t>
      </w:r>
    </w:p>
    <w:p w14:paraId="205E7F02" w14:textId="77777777" w:rsidR="00DC737D" w:rsidRDefault="00DC737D">
      <w:pPr>
        <w:widowControl w:val="0"/>
        <w:spacing w:after="0" w:line="360" w:lineRule="auto"/>
        <w:rPr>
          <w:b/>
        </w:rPr>
      </w:pPr>
    </w:p>
    <w:p w14:paraId="643B3AE1" w14:textId="77777777" w:rsidR="00DC737D" w:rsidRDefault="00C34A67">
      <w:pPr>
        <w:spacing w:after="0" w:line="360" w:lineRule="auto"/>
        <w:rPr>
          <w:b/>
        </w:rPr>
      </w:pPr>
      <w:r>
        <w:rPr>
          <w:b/>
        </w:rPr>
        <w:t>e) Cierre de instrucción.</w:t>
      </w:r>
      <w:r>
        <w:t xml:space="preserve"> El once de noviembre de dos mil veinticuatro, al no existir diligencias pendientes por desahogar, se emitió el acuerdo por medio del cual se declaró cerrada la instrucción y se determinó pasar los expedientes a resolución, en términos de lo dispuesto en </w:t>
      </w:r>
      <w:r>
        <w:lastRenderedPageBreak/>
        <w:t>los artículos 185, fracciones VI y VIII, de la Ley de Transparencia y Acceso a la Información Pública del Estado de México y Municipios, acto que fue notificado a las partes, mediante el Sistema de Acceso a la Información Mexiquense (SAIMEX) el mismo día.</w:t>
      </w:r>
    </w:p>
    <w:p w14:paraId="4F4EAAB2" w14:textId="77777777" w:rsidR="00DC737D" w:rsidRDefault="00DC737D">
      <w:pPr>
        <w:spacing w:after="0" w:line="360" w:lineRule="auto"/>
      </w:pPr>
    </w:p>
    <w:p w14:paraId="17F74A27" w14:textId="77777777" w:rsidR="00DC737D" w:rsidRDefault="00C34A67">
      <w:pPr>
        <w:spacing w:after="0" w:line="360" w:lineRule="auto"/>
      </w:pPr>
      <w:r>
        <w:t xml:space="preserve">En razón de que fue debidamente sustanciado e integrado el expediente electrónico y no existe diligencia pendiente de desahogo, se emite la resolución que conforme a Derecho proceda, de acuerdo a los siguientes: </w:t>
      </w:r>
    </w:p>
    <w:p w14:paraId="04E48BB2" w14:textId="77777777" w:rsidR="00DC737D" w:rsidRDefault="00DC737D">
      <w:pPr>
        <w:spacing w:after="0" w:line="360" w:lineRule="auto"/>
      </w:pPr>
    </w:p>
    <w:p w14:paraId="4ECFD0C1" w14:textId="77777777" w:rsidR="00DC737D" w:rsidRDefault="00C34A67">
      <w:pPr>
        <w:pStyle w:val="Ttulo1"/>
        <w:spacing w:before="0" w:after="0"/>
        <w:rPr>
          <w:sz w:val="22"/>
          <w:szCs w:val="22"/>
        </w:rPr>
      </w:pPr>
      <w:bookmarkStart w:id="6" w:name="_heading=h.3j2qqm3" w:colFirst="0" w:colLast="0"/>
      <w:bookmarkEnd w:id="6"/>
      <w:r>
        <w:rPr>
          <w:sz w:val="22"/>
          <w:szCs w:val="22"/>
        </w:rPr>
        <w:t>C O N S I D E R A N D O S</w:t>
      </w:r>
    </w:p>
    <w:p w14:paraId="15885295" w14:textId="77777777" w:rsidR="00DC737D" w:rsidRDefault="00DC737D">
      <w:pPr>
        <w:spacing w:after="0" w:line="360" w:lineRule="auto"/>
        <w:rPr>
          <w:b/>
        </w:rPr>
      </w:pPr>
    </w:p>
    <w:p w14:paraId="29D4E922" w14:textId="77777777" w:rsidR="00DC737D" w:rsidRDefault="00C34A67">
      <w:pPr>
        <w:pStyle w:val="Ttulo2"/>
        <w:spacing w:before="0" w:after="0"/>
      </w:pPr>
      <w:bookmarkStart w:id="7" w:name="_heading=h.1y810tw" w:colFirst="0" w:colLast="0"/>
      <w:bookmarkEnd w:id="7"/>
      <w:r>
        <w:t>PRIMERO. Competencia</w:t>
      </w:r>
    </w:p>
    <w:p w14:paraId="6800905F" w14:textId="77777777" w:rsidR="00DC737D" w:rsidRDefault="00DC737D">
      <w:pPr>
        <w:spacing w:after="0" w:line="360" w:lineRule="auto"/>
        <w:rPr>
          <w:b/>
        </w:rPr>
      </w:pPr>
    </w:p>
    <w:p w14:paraId="78AF703D" w14:textId="77777777" w:rsidR="00DC737D" w:rsidRDefault="00C34A67">
      <w:pPr>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Pr>
          <w:color w:val="000000"/>
        </w:rPr>
        <w:t>trigésimo segundo, trigésimo tercero y trigésimo cuarto</w:t>
      </w:r>
      <w: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7D71CB4B" w14:textId="77777777" w:rsidR="00DC737D" w:rsidRDefault="00DC737D">
      <w:pPr>
        <w:spacing w:after="0" w:line="360" w:lineRule="auto"/>
      </w:pPr>
    </w:p>
    <w:p w14:paraId="1190F542" w14:textId="77777777" w:rsidR="00DC737D" w:rsidRDefault="00C34A67">
      <w:pPr>
        <w:pStyle w:val="Ttulo2"/>
        <w:spacing w:before="0" w:after="0"/>
      </w:pPr>
      <w:bookmarkStart w:id="8" w:name="_heading=h.4i7ojhp" w:colFirst="0" w:colLast="0"/>
      <w:bookmarkEnd w:id="8"/>
      <w:r>
        <w:t>SEGUNDO. Causales de improcedencia y sobreseimiento</w:t>
      </w:r>
    </w:p>
    <w:p w14:paraId="011DA5F2" w14:textId="77777777" w:rsidR="00DC737D" w:rsidRDefault="00DC737D">
      <w:pPr>
        <w:spacing w:after="0" w:line="360" w:lineRule="auto"/>
      </w:pPr>
    </w:p>
    <w:p w14:paraId="6973D488" w14:textId="77777777" w:rsidR="00DC737D" w:rsidRDefault="00C34A67">
      <w:pPr>
        <w:spacing w:after="0" w:line="360" w:lineRule="auto"/>
      </w:pPr>
      <w:r>
        <w:lastRenderedPageBreak/>
        <w:t xml:space="preserve">De las constancias que forma parte del Recurso de Revisión que se analiza, se advierte que previo al estudio del fondo de la </w:t>
      </w:r>
      <w:r>
        <w:rPr>
          <w:i/>
        </w:rPr>
        <w:t>litis</w:t>
      </w:r>
      <w:r>
        <w:t>, es necesario estudiar las causales de improcedencia y sobreseimiento que se adviertan, para determinar lo que en Derecho proceda.</w:t>
      </w:r>
    </w:p>
    <w:p w14:paraId="1BAD5846" w14:textId="77777777" w:rsidR="00DC737D" w:rsidRDefault="00DC737D">
      <w:pPr>
        <w:spacing w:after="0" w:line="360" w:lineRule="auto"/>
      </w:pPr>
    </w:p>
    <w:p w14:paraId="642045D3" w14:textId="77777777" w:rsidR="00DC737D" w:rsidRDefault="00C34A67">
      <w:pPr>
        <w:spacing w:after="0" w:line="360" w:lineRule="auto"/>
        <w:rPr>
          <w:b/>
        </w:rPr>
      </w:pPr>
      <w:r>
        <w:rPr>
          <w:b/>
        </w:rPr>
        <w:t>Causales de improcedencia</w:t>
      </w:r>
    </w:p>
    <w:p w14:paraId="4523AC09" w14:textId="77777777" w:rsidR="00DC737D" w:rsidRDefault="00DC737D">
      <w:pPr>
        <w:spacing w:after="0" w:line="360" w:lineRule="auto"/>
      </w:pPr>
    </w:p>
    <w:p w14:paraId="048B9CD4" w14:textId="77777777" w:rsidR="00DC737D" w:rsidRDefault="00C34A67">
      <w:pPr>
        <w:spacing w:after="0" w:line="360" w:lineRule="auto"/>
      </w:pPr>
      <w: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7B0C3665" w14:textId="77777777" w:rsidR="00DC737D" w:rsidRDefault="00DC737D">
      <w:pPr>
        <w:spacing w:after="0" w:line="360" w:lineRule="auto"/>
      </w:pPr>
    </w:p>
    <w:p w14:paraId="1E8FC88A" w14:textId="77777777" w:rsidR="00DC737D" w:rsidRDefault="00C34A67">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0D0D15C0" w14:textId="77777777" w:rsidR="00DC737D" w:rsidRDefault="00DC737D">
      <w:pPr>
        <w:spacing w:after="0" w:line="360" w:lineRule="auto"/>
        <w:rPr>
          <w:b/>
        </w:rPr>
      </w:pPr>
    </w:p>
    <w:p w14:paraId="4A082265" w14:textId="77777777" w:rsidR="00DC737D" w:rsidRDefault="00C34A67">
      <w:pPr>
        <w:spacing w:after="0" w:line="360" w:lineRule="auto"/>
        <w:ind w:right="-28"/>
        <w:rPr>
          <w:b/>
          <w:color w:val="000000"/>
        </w:rPr>
      </w:pPr>
      <w:r>
        <w:rPr>
          <w:b/>
          <w:color w:val="000000"/>
        </w:rPr>
        <w:t>Causales de sobreseimiento</w:t>
      </w:r>
    </w:p>
    <w:p w14:paraId="351C46A6" w14:textId="77777777" w:rsidR="00DC737D" w:rsidRDefault="00DC737D">
      <w:pPr>
        <w:spacing w:after="0" w:line="360" w:lineRule="auto"/>
        <w:ind w:right="-28"/>
        <w:rPr>
          <w:color w:val="000000"/>
        </w:rPr>
      </w:pPr>
    </w:p>
    <w:p w14:paraId="18CF0C7F" w14:textId="77777777" w:rsidR="00DC737D" w:rsidRDefault="00C34A67">
      <w:pPr>
        <w:spacing w:after="0" w:line="360" w:lineRule="auto"/>
        <w:rPr>
          <w:color w:val="000000"/>
        </w:rPr>
      </w:pPr>
      <w:r>
        <w:rPr>
          <w:color w:val="000000"/>
        </w:rPr>
        <w:t>Por ser de previo y especial pronunciamiento, este Instituto analiza si se actualiza alguna causal de sobreseimiento.</w:t>
      </w:r>
    </w:p>
    <w:p w14:paraId="5A1F34D5" w14:textId="77777777" w:rsidR="00DC737D" w:rsidRDefault="00DC737D">
      <w:pPr>
        <w:spacing w:after="0" w:line="360" w:lineRule="auto"/>
        <w:rPr>
          <w:color w:val="000000"/>
        </w:rPr>
      </w:pPr>
    </w:p>
    <w:p w14:paraId="7A3AC144" w14:textId="77777777" w:rsidR="00DC737D" w:rsidRDefault="00C34A67">
      <w:pPr>
        <w:spacing w:after="0" w:line="360" w:lineRule="auto"/>
        <w:rPr>
          <w:color w:val="0D0D0D"/>
        </w:rPr>
      </w:pPr>
      <w:r>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Pr>
          <w:b/>
          <w:color w:val="0D0D0D"/>
        </w:rPr>
        <w:t xml:space="preserve"> </w:t>
      </w:r>
      <w:r>
        <w:rPr>
          <w:color w:val="0D0D0D"/>
        </w:rPr>
        <w:t>toda vez que no hay constancias en el expediente en que se actúa, de que la persona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14:paraId="3B155181" w14:textId="77777777" w:rsidR="00DC737D" w:rsidRDefault="00DC737D">
      <w:pPr>
        <w:spacing w:after="0" w:line="360" w:lineRule="auto"/>
        <w:rPr>
          <w:color w:val="000000"/>
        </w:rPr>
      </w:pPr>
    </w:p>
    <w:p w14:paraId="3BE488D2" w14:textId="77777777" w:rsidR="00DC737D" w:rsidRDefault="00C34A67">
      <w:pPr>
        <w:pStyle w:val="Ttulo2"/>
        <w:spacing w:before="0" w:after="0"/>
      </w:pPr>
      <w:bookmarkStart w:id="9" w:name="_heading=h.2xcytpi" w:colFirst="0" w:colLast="0"/>
      <w:bookmarkEnd w:id="9"/>
      <w:r>
        <w:t xml:space="preserve">TERCERO. Determinación de la Controversia </w:t>
      </w:r>
    </w:p>
    <w:p w14:paraId="4961BAA7" w14:textId="77777777" w:rsidR="00DC737D" w:rsidRDefault="00DC737D">
      <w:pPr>
        <w:spacing w:after="0" w:line="360" w:lineRule="auto"/>
        <w:rPr>
          <w:b/>
        </w:rPr>
      </w:pPr>
    </w:p>
    <w:p w14:paraId="454274C1" w14:textId="77777777" w:rsidR="00DC737D" w:rsidRDefault="00C34A67">
      <w:pPr>
        <w:tabs>
          <w:tab w:val="left" w:pos="4962"/>
        </w:tabs>
        <w:spacing w:after="0" w:line="360" w:lineRule="auto"/>
      </w:pPr>
      <w:r>
        <w:t>La persona Solicitante requirió la entrega de lo siguiente:</w:t>
      </w:r>
    </w:p>
    <w:p w14:paraId="2185F305" w14:textId="77777777" w:rsidR="00DC737D" w:rsidRDefault="00DC737D">
      <w:pPr>
        <w:tabs>
          <w:tab w:val="left" w:pos="4962"/>
        </w:tabs>
        <w:spacing w:after="0" w:line="360" w:lineRule="auto"/>
      </w:pPr>
    </w:p>
    <w:p w14:paraId="2AC8D7AA" w14:textId="77777777" w:rsidR="00DC737D" w:rsidRDefault="00C34A67">
      <w:pPr>
        <w:numPr>
          <w:ilvl w:val="0"/>
          <w:numId w:val="2"/>
        </w:numPr>
        <w:pBdr>
          <w:top w:val="nil"/>
          <w:left w:val="nil"/>
          <w:bottom w:val="nil"/>
          <w:right w:val="nil"/>
          <w:between w:val="nil"/>
        </w:pBdr>
        <w:tabs>
          <w:tab w:val="left" w:pos="4962"/>
        </w:tabs>
        <w:spacing w:after="0" w:line="360" w:lineRule="auto"/>
        <w:ind w:left="567"/>
      </w:pPr>
      <w:r>
        <w:rPr>
          <w:color w:val="000000"/>
        </w:rPr>
        <w:t xml:space="preserve">Los nombres, funciones, Formato Único de Movimiento (FUM), documento que acredite nombramiento y periodo por el que tuvieron el cargo, de las personas servidoras públicas que fueron y son titulares de los siguientes cargos, en la temporalidad del 1°de enero 2017 al 6 de agosto de 2024: </w:t>
      </w:r>
    </w:p>
    <w:p w14:paraId="76066E38" w14:textId="77777777" w:rsidR="00DC737D" w:rsidRDefault="00C34A67">
      <w:pPr>
        <w:numPr>
          <w:ilvl w:val="1"/>
          <w:numId w:val="2"/>
        </w:numPr>
        <w:pBdr>
          <w:top w:val="nil"/>
          <w:left w:val="nil"/>
          <w:bottom w:val="nil"/>
          <w:right w:val="nil"/>
          <w:between w:val="nil"/>
        </w:pBdr>
        <w:tabs>
          <w:tab w:val="left" w:pos="4962"/>
        </w:tabs>
        <w:spacing w:after="0" w:line="360" w:lineRule="auto"/>
        <w:ind w:left="1134"/>
      </w:pPr>
      <w:r>
        <w:rPr>
          <w:color w:val="000000"/>
        </w:rPr>
        <w:t xml:space="preserve">Director General </w:t>
      </w:r>
    </w:p>
    <w:p w14:paraId="6FBF55E6" w14:textId="77777777" w:rsidR="00DC737D" w:rsidRDefault="00C34A67">
      <w:pPr>
        <w:numPr>
          <w:ilvl w:val="1"/>
          <w:numId w:val="2"/>
        </w:numPr>
        <w:pBdr>
          <w:top w:val="nil"/>
          <w:left w:val="nil"/>
          <w:bottom w:val="nil"/>
          <w:right w:val="nil"/>
          <w:between w:val="nil"/>
        </w:pBdr>
        <w:tabs>
          <w:tab w:val="left" w:pos="4962"/>
        </w:tabs>
        <w:spacing w:after="0" w:line="360" w:lineRule="auto"/>
        <w:ind w:left="1134"/>
      </w:pPr>
      <w:r>
        <w:rPr>
          <w:color w:val="000000"/>
        </w:rPr>
        <w:t xml:space="preserve">Subdirectores de Bienestar y Recreación Juvenil </w:t>
      </w:r>
    </w:p>
    <w:p w14:paraId="1A4F46A1" w14:textId="77777777" w:rsidR="00DC737D" w:rsidRDefault="00C34A67">
      <w:pPr>
        <w:numPr>
          <w:ilvl w:val="1"/>
          <w:numId w:val="2"/>
        </w:numPr>
        <w:pBdr>
          <w:top w:val="nil"/>
          <w:left w:val="nil"/>
          <w:bottom w:val="nil"/>
          <w:right w:val="nil"/>
          <w:between w:val="nil"/>
        </w:pBdr>
        <w:tabs>
          <w:tab w:val="left" w:pos="4962"/>
        </w:tabs>
        <w:spacing w:after="0" w:line="360" w:lineRule="auto"/>
        <w:ind w:left="1134"/>
      </w:pPr>
      <w:r>
        <w:rPr>
          <w:color w:val="000000"/>
        </w:rPr>
        <w:t xml:space="preserve">Subdirectores de Estudios y Derechos de la Juventud </w:t>
      </w:r>
    </w:p>
    <w:p w14:paraId="6E553B85" w14:textId="77777777" w:rsidR="00DC737D" w:rsidRDefault="00C34A67">
      <w:pPr>
        <w:numPr>
          <w:ilvl w:val="1"/>
          <w:numId w:val="2"/>
        </w:numPr>
        <w:pBdr>
          <w:top w:val="nil"/>
          <w:left w:val="nil"/>
          <w:bottom w:val="nil"/>
          <w:right w:val="nil"/>
          <w:between w:val="nil"/>
        </w:pBdr>
        <w:tabs>
          <w:tab w:val="left" w:pos="4962"/>
        </w:tabs>
        <w:spacing w:after="0" w:line="360" w:lineRule="auto"/>
        <w:ind w:left="1134"/>
      </w:pPr>
      <w:r>
        <w:rPr>
          <w:color w:val="000000"/>
        </w:rPr>
        <w:t>Subdirectores de Vinculación con Organizaciones Juveniles</w:t>
      </w:r>
    </w:p>
    <w:p w14:paraId="56D93D86" w14:textId="77777777" w:rsidR="00DC737D" w:rsidRDefault="00C34A67">
      <w:pPr>
        <w:numPr>
          <w:ilvl w:val="1"/>
          <w:numId w:val="2"/>
        </w:numPr>
        <w:pBdr>
          <w:top w:val="nil"/>
          <w:left w:val="nil"/>
          <w:bottom w:val="nil"/>
          <w:right w:val="nil"/>
          <w:between w:val="nil"/>
        </w:pBdr>
        <w:tabs>
          <w:tab w:val="left" w:pos="4962"/>
        </w:tabs>
        <w:spacing w:after="0" w:line="360" w:lineRule="auto"/>
        <w:ind w:left="1134"/>
      </w:pPr>
      <w:r>
        <w:rPr>
          <w:color w:val="000000"/>
        </w:rPr>
        <w:t>Titular de la Unidad de Apoyo Administrativo</w:t>
      </w:r>
    </w:p>
    <w:p w14:paraId="671A2035" w14:textId="77777777" w:rsidR="00DC737D" w:rsidRDefault="00C34A67">
      <w:pPr>
        <w:numPr>
          <w:ilvl w:val="1"/>
          <w:numId w:val="2"/>
        </w:numPr>
        <w:pBdr>
          <w:top w:val="nil"/>
          <w:left w:val="nil"/>
          <w:bottom w:val="nil"/>
          <w:right w:val="nil"/>
          <w:between w:val="nil"/>
        </w:pBdr>
        <w:tabs>
          <w:tab w:val="left" w:pos="4962"/>
        </w:tabs>
        <w:spacing w:after="0" w:line="360" w:lineRule="auto"/>
        <w:ind w:left="1134"/>
      </w:pPr>
      <w:r>
        <w:rPr>
          <w:color w:val="000000"/>
        </w:rPr>
        <w:t xml:space="preserve">Unidad de Planeación del IMEJ </w:t>
      </w:r>
    </w:p>
    <w:p w14:paraId="70528BFC" w14:textId="77777777" w:rsidR="00DC737D" w:rsidRDefault="00DC737D">
      <w:pPr>
        <w:pBdr>
          <w:top w:val="nil"/>
          <w:left w:val="nil"/>
          <w:bottom w:val="nil"/>
          <w:right w:val="nil"/>
          <w:between w:val="nil"/>
        </w:pBdr>
        <w:tabs>
          <w:tab w:val="left" w:pos="4962"/>
        </w:tabs>
        <w:spacing w:after="0" w:line="360" w:lineRule="auto"/>
        <w:ind w:left="567"/>
        <w:rPr>
          <w:color w:val="000000"/>
        </w:rPr>
      </w:pPr>
    </w:p>
    <w:p w14:paraId="29D1309E" w14:textId="77777777" w:rsidR="00DC737D" w:rsidRDefault="00C34A67">
      <w:pPr>
        <w:numPr>
          <w:ilvl w:val="0"/>
          <w:numId w:val="2"/>
        </w:numPr>
        <w:pBdr>
          <w:top w:val="nil"/>
          <w:left w:val="nil"/>
          <w:bottom w:val="nil"/>
          <w:right w:val="nil"/>
          <w:between w:val="nil"/>
        </w:pBdr>
        <w:tabs>
          <w:tab w:val="left" w:pos="4962"/>
        </w:tabs>
        <w:spacing w:after="0" w:line="360" w:lineRule="auto"/>
        <w:ind w:left="567"/>
      </w:pPr>
      <w:r>
        <w:rPr>
          <w:color w:val="000000"/>
        </w:rPr>
        <w:lastRenderedPageBreak/>
        <w:t>Nombre de las personas encargadas de Ejecutar los siguientes, durante el periodo del 1°de enero 2017 al 6 de agosto de 2024:</w:t>
      </w:r>
    </w:p>
    <w:p w14:paraId="5942F0CB" w14:textId="77777777" w:rsidR="00DC737D" w:rsidRDefault="00C34A67">
      <w:pPr>
        <w:numPr>
          <w:ilvl w:val="1"/>
          <w:numId w:val="2"/>
        </w:numPr>
        <w:pBdr>
          <w:top w:val="nil"/>
          <w:left w:val="nil"/>
          <w:bottom w:val="nil"/>
          <w:right w:val="nil"/>
          <w:between w:val="nil"/>
        </w:pBdr>
        <w:tabs>
          <w:tab w:val="left" w:pos="4962"/>
        </w:tabs>
        <w:spacing w:after="0" w:line="360" w:lineRule="auto"/>
        <w:ind w:left="1134"/>
      </w:pPr>
      <w:r>
        <w:rPr>
          <w:color w:val="000000"/>
        </w:rPr>
        <w:t xml:space="preserve">El Programa “Jóvenes que Logran en Grande” y “Jóvenes en Movimiento” </w:t>
      </w:r>
    </w:p>
    <w:p w14:paraId="781C7BF3" w14:textId="77777777" w:rsidR="00DC737D" w:rsidRDefault="00C34A67">
      <w:pPr>
        <w:numPr>
          <w:ilvl w:val="1"/>
          <w:numId w:val="2"/>
        </w:numPr>
        <w:pBdr>
          <w:top w:val="nil"/>
          <w:left w:val="nil"/>
          <w:bottom w:val="nil"/>
          <w:right w:val="nil"/>
          <w:between w:val="nil"/>
        </w:pBdr>
        <w:tabs>
          <w:tab w:val="left" w:pos="4962"/>
        </w:tabs>
        <w:spacing w:after="0" w:line="360" w:lineRule="auto"/>
        <w:ind w:left="1134"/>
      </w:pPr>
      <w:r>
        <w:rPr>
          <w:color w:val="000000"/>
        </w:rPr>
        <w:t xml:space="preserve">El Premio Estatal de la Juventud </w:t>
      </w:r>
    </w:p>
    <w:p w14:paraId="77CC222B" w14:textId="77777777" w:rsidR="00DC737D" w:rsidRDefault="00DC737D">
      <w:pPr>
        <w:pBdr>
          <w:top w:val="nil"/>
          <w:left w:val="nil"/>
          <w:bottom w:val="nil"/>
          <w:right w:val="nil"/>
          <w:between w:val="nil"/>
        </w:pBdr>
        <w:tabs>
          <w:tab w:val="left" w:pos="4962"/>
        </w:tabs>
        <w:spacing w:after="0" w:line="360" w:lineRule="auto"/>
        <w:ind w:left="567"/>
        <w:rPr>
          <w:color w:val="000000"/>
        </w:rPr>
      </w:pPr>
    </w:p>
    <w:p w14:paraId="6D47C66D" w14:textId="77777777" w:rsidR="00DC737D" w:rsidRDefault="00C34A67">
      <w:pPr>
        <w:numPr>
          <w:ilvl w:val="0"/>
          <w:numId w:val="2"/>
        </w:numPr>
        <w:pBdr>
          <w:top w:val="nil"/>
          <w:left w:val="nil"/>
          <w:bottom w:val="nil"/>
          <w:right w:val="nil"/>
          <w:between w:val="nil"/>
        </w:pBdr>
        <w:spacing w:after="0" w:line="360" w:lineRule="auto"/>
        <w:ind w:left="567"/>
      </w:pPr>
      <w:r>
        <w:rPr>
          <w:color w:val="000000"/>
        </w:rPr>
        <w:t xml:space="preserve">Nombre de las personas que fueron miembros de los siguientes durante el periodo que va del 1°de enero 2017 al 6 de agosto de 2024: </w:t>
      </w:r>
    </w:p>
    <w:p w14:paraId="759438B5" w14:textId="77777777" w:rsidR="00DC737D" w:rsidRDefault="00C34A67">
      <w:pPr>
        <w:numPr>
          <w:ilvl w:val="1"/>
          <w:numId w:val="2"/>
        </w:numPr>
        <w:pBdr>
          <w:top w:val="nil"/>
          <w:left w:val="nil"/>
          <w:bottom w:val="nil"/>
          <w:right w:val="nil"/>
          <w:between w:val="nil"/>
        </w:pBdr>
        <w:tabs>
          <w:tab w:val="left" w:pos="4962"/>
        </w:tabs>
        <w:spacing w:after="0" w:line="360" w:lineRule="auto"/>
        <w:ind w:left="1134"/>
      </w:pPr>
      <w:r>
        <w:rPr>
          <w:color w:val="000000"/>
        </w:rPr>
        <w:t>Consejo Directivo</w:t>
      </w:r>
    </w:p>
    <w:p w14:paraId="5250745C" w14:textId="77777777" w:rsidR="00DC737D" w:rsidRDefault="00C34A67">
      <w:pPr>
        <w:numPr>
          <w:ilvl w:val="1"/>
          <w:numId w:val="2"/>
        </w:numPr>
        <w:pBdr>
          <w:top w:val="nil"/>
          <w:left w:val="nil"/>
          <w:bottom w:val="nil"/>
          <w:right w:val="nil"/>
          <w:between w:val="nil"/>
        </w:pBdr>
        <w:tabs>
          <w:tab w:val="left" w:pos="4962"/>
        </w:tabs>
        <w:spacing w:after="0" w:line="360" w:lineRule="auto"/>
        <w:ind w:left="1134"/>
      </w:pPr>
      <w:r>
        <w:rPr>
          <w:color w:val="000000"/>
        </w:rPr>
        <w:t>Comité de Transparencia</w:t>
      </w:r>
    </w:p>
    <w:p w14:paraId="738CC9F5" w14:textId="77777777" w:rsidR="00DC737D" w:rsidRDefault="00C34A67">
      <w:pPr>
        <w:numPr>
          <w:ilvl w:val="1"/>
          <w:numId w:val="2"/>
        </w:numPr>
        <w:pBdr>
          <w:top w:val="nil"/>
          <w:left w:val="nil"/>
          <w:bottom w:val="nil"/>
          <w:right w:val="nil"/>
          <w:between w:val="nil"/>
        </w:pBdr>
        <w:tabs>
          <w:tab w:val="left" w:pos="4962"/>
        </w:tabs>
        <w:spacing w:after="0" w:line="360" w:lineRule="auto"/>
        <w:ind w:left="1134"/>
      </w:pPr>
      <w:r>
        <w:rPr>
          <w:color w:val="000000"/>
        </w:rPr>
        <w:t xml:space="preserve">Comité COCODI y las fechas en las que ha sesionado </w:t>
      </w:r>
    </w:p>
    <w:p w14:paraId="7B2CA25A" w14:textId="77777777" w:rsidR="00DC737D" w:rsidRDefault="00C34A67">
      <w:pPr>
        <w:numPr>
          <w:ilvl w:val="1"/>
          <w:numId w:val="2"/>
        </w:numPr>
        <w:pBdr>
          <w:top w:val="nil"/>
          <w:left w:val="nil"/>
          <w:bottom w:val="nil"/>
          <w:right w:val="nil"/>
          <w:between w:val="nil"/>
        </w:pBdr>
        <w:tabs>
          <w:tab w:val="left" w:pos="4962"/>
        </w:tabs>
        <w:spacing w:after="0" w:line="360" w:lineRule="auto"/>
        <w:ind w:left="1134"/>
      </w:pPr>
      <w:r>
        <w:rPr>
          <w:color w:val="000000"/>
        </w:rPr>
        <w:t xml:space="preserve">Comité del Programa Jóvenes en Movimiento, </w:t>
      </w:r>
    </w:p>
    <w:p w14:paraId="7A5D5BB1" w14:textId="77777777" w:rsidR="00DC737D" w:rsidRDefault="00C34A67">
      <w:pPr>
        <w:numPr>
          <w:ilvl w:val="1"/>
          <w:numId w:val="2"/>
        </w:numPr>
        <w:pBdr>
          <w:top w:val="nil"/>
          <w:left w:val="nil"/>
          <w:bottom w:val="nil"/>
          <w:right w:val="nil"/>
          <w:between w:val="nil"/>
        </w:pBdr>
        <w:tabs>
          <w:tab w:val="left" w:pos="4962"/>
        </w:tabs>
        <w:spacing w:after="0" w:line="360" w:lineRule="auto"/>
        <w:ind w:left="1134"/>
      </w:pPr>
      <w:r>
        <w:rPr>
          <w:color w:val="000000"/>
        </w:rPr>
        <w:t>Del programa de la Secretaria de Bienestar que atiende a los jóvenes mexiquenses</w:t>
      </w:r>
    </w:p>
    <w:p w14:paraId="6A937F06" w14:textId="77777777" w:rsidR="00DC737D" w:rsidRDefault="00DC737D">
      <w:pPr>
        <w:pBdr>
          <w:top w:val="nil"/>
          <w:left w:val="nil"/>
          <w:bottom w:val="nil"/>
          <w:right w:val="nil"/>
          <w:between w:val="nil"/>
        </w:pBdr>
        <w:tabs>
          <w:tab w:val="left" w:pos="4962"/>
        </w:tabs>
        <w:spacing w:after="0" w:line="360" w:lineRule="auto"/>
        <w:ind w:left="567"/>
        <w:rPr>
          <w:color w:val="000000"/>
        </w:rPr>
      </w:pPr>
    </w:p>
    <w:p w14:paraId="377CEE69" w14:textId="77777777" w:rsidR="00DC737D" w:rsidRDefault="00C34A67">
      <w:pPr>
        <w:numPr>
          <w:ilvl w:val="0"/>
          <w:numId w:val="2"/>
        </w:numPr>
        <w:pBdr>
          <w:top w:val="nil"/>
          <w:left w:val="nil"/>
          <w:bottom w:val="nil"/>
          <w:right w:val="nil"/>
          <w:between w:val="nil"/>
        </w:pBdr>
        <w:tabs>
          <w:tab w:val="left" w:pos="4962"/>
        </w:tabs>
        <w:spacing w:after="0" w:line="360" w:lineRule="auto"/>
        <w:ind w:left="567"/>
      </w:pPr>
      <w:r>
        <w:rPr>
          <w:color w:val="000000"/>
        </w:rPr>
        <w:t>Ficha curricular del Actual Director General del Instituto.</w:t>
      </w:r>
    </w:p>
    <w:p w14:paraId="4ED2F4D5" w14:textId="77777777" w:rsidR="00DC737D" w:rsidRDefault="00DC737D">
      <w:pPr>
        <w:tabs>
          <w:tab w:val="left" w:pos="4962"/>
        </w:tabs>
        <w:spacing w:after="0" w:line="360" w:lineRule="auto"/>
      </w:pPr>
    </w:p>
    <w:p w14:paraId="0E075C2F" w14:textId="77777777" w:rsidR="00DC737D" w:rsidRDefault="00C34A67">
      <w:pPr>
        <w:tabs>
          <w:tab w:val="left" w:pos="4962"/>
        </w:tabs>
        <w:spacing w:after="0" w:line="360" w:lineRule="auto"/>
      </w:pPr>
      <w:r>
        <w:t xml:space="preserve">En respuesta, el Sujeto Obligado a través de la Titular de la Unidad de Apoyo Administrativo, señaló que ante la cantidad de trabajo y de solicitudes que ha recibido, solicitó que se sometiera al Comité de Transparencia el cambio de modalidad a consulta en las oficinas. Derivado de la respuesta, la persona Solicitante, interpuso el Recurso de Revisión, en el que se inconformó con el cambio de modalidad y señaló que la información es pública. Durante la sustanciación del Recurso de Revisión, el Sujeto Obligado fue omiso en rendir informe justificado y la persona Recurrente no añadió manifestaciones adicionales. </w:t>
      </w:r>
    </w:p>
    <w:p w14:paraId="4B683185" w14:textId="77777777" w:rsidR="00DC737D" w:rsidRDefault="00DC737D">
      <w:pPr>
        <w:tabs>
          <w:tab w:val="left" w:pos="4962"/>
        </w:tabs>
        <w:spacing w:after="0" w:line="360" w:lineRule="auto"/>
      </w:pPr>
    </w:p>
    <w:p w14:paraId="774088DD" w14:textId="77777777" w:rsidR="00DC737D" w:rsidRDefault="00C34A67">
      <w:pPr>
        <w:tabs>
          <w:tab w:val="left" w:pos="4962"/>
        </w:tabs>
        <w:spacing w:after="0" w:line="360" w:lineRule="auto"/>
      </w:pPr>
      <w:r>
        <w:t xml:space="preserve">Así pues, de las constancias que integran el expediente, se advierte que </w:t>
      </w:r>
      <w:r>
        <w:rPr>
          <w:color w:val="000000"/>
        </w:rPr>
        <w:t xml:space="preserve">en el asunto que nos ocupa se actualiza la causal de procedencia señalada en el </w:t>
      </w:r>
      <w:r>
        <w:t xml:space="preserve">artículo 179, fracción VIII, de la Ley </w:t>
      </w:r>
      <w:r>
        <w:lastRenderedPageBreak/>
        <w:t>de la materia; por la puesta a disposición de la información en una modalidad diversa a la solicitada.</w:t>
      </w:r>
    </w:p>
    <w:p w14:paraId="01CF866B" w14:textId="77777777" w:rsidR="00DC737D" w:rsidRDefault="00DC737D">
      <w:pPr>
        <w:tabs>
          <w:tab w:val="left" w:pos="4962"/>
        </w:tabs>
        <w:spacing w:after="0" w:line="360" w:lineRule="auto"/>
        <w:rPr>
          <w:b/>
        </w:rPr>
      </w:pPr>
    </w:p>
    <w:p w14:paraId="11645B5D" w14:textId="77777777" w:rsidR="00DC737D" w:rsidRDefault="00C34A67">
      <w:pPr>
        <w:tabs>
          <w:tab w:val="left" w:pos="4962"/>
        </w:tabs>
        <w:spacing w:after="0" w:line="360" w:lineRule="auto"/>
      </w:pPr>
      <w: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5211C3DF" w14:textId="77777777" w:rsidR="00DC737D" w:rsidRDefault="00DC737D">
      <w:pPr>
        <w:spacing w:after="0" w:line="360" w:lineRule="auto"/>
      </w:pPr>
    </w:p>
    <w:p w14:paraId="0E941EA0" w14:textId="77777777" w:rsidR="00DC737D" w:rsidRDefault="00C34A67">
      <w:pPr>
        <w:pStyle w:val="Ttulo2"/>
        <w:spacing w:before="0" w:after="0"/>
      </w:pPr>
      <w:bookmarkStart w:id="10" w:name="_heading=h.1ci93xb" w:colFirst="0" w:colLast="0"/>
      <w:bookmarkEnd w:id="10"/>
      <w:r>
        <w:t>CUARTO. Marco normativo aplicable en materia de transparencia y acceso a la información pública</w:t>
      </w:r>
    </w:p>
    <w:p w14:paraId="6367A715" w14:textId="77777777" w:rsidR="00DC737D" w:rsidRDefault="00DC737D">
      <w:pPr>
        <w:spacing w:after="0" w:line="360" w:lineRule="auto"/>
        <w:rPr>
          <w:color w:val="000000"/>
        </w:rPr>
      </w:pPr>
    </w:p>
    <w:p w14:paraId="1A81AAFF" w14:textId="77777777" w:rsidR="00DC737D" w:rsidRDefault="00C34A67">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B89AE5B" w14:textId="77777777" w:rsidR="00DC737D" w:rsidRDefault="00DC737D">
      <w:pPr>
        <w:spacing w:after="0" w:line="360" w:lineRule="auto"/>
        <w:rPr>
          <w:color w:val="000000"/>
        </w:rPr>
      </w:pPr>
    </w:p>
    <w:p w14:paraId="6BF2E253" w14:textId="77777777" w:rsidR="00DC737D" w:rsidRDefault="00C34A67">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5FE1815D" w14:textId="77777777" w:rsidR="00DC737D" w:rsidRDefault="00DC737D">
      <w:pPr>
        <w:spacing w:after="0" w:line="360" w:lineRule="auto"/>
        <w:rPr>
          <w:color w:val="000000"/>
        </w:rPr>
      </w:pPr>
    </w:p>
    <w:p w14:paraId="692CA653" w14:textId="77777777" w:rsidR="00DC737D" w:rsidRDefault="00C34A67">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0F59A50" w14:textId="77777777" w:rsidR="00DC737D" w:rsidRDefault="00DC737D">
      <w:pPr>
        <w:spacing w:after="0" w:line="360" w:lineRule="auto"/>
        <w:rPr>
          <w:color w:val="000000"/>
        </w:rPr>
      </w:pPr>
    </w:p>
    <w:p w14:paraId="192DD8F0" w14:textId="77777777" w:rsidR="00DC737D" w:rsidRDefault="00C34A67">
      <w:pPr>
        <w:spacing w:after="0" w:line="360" w:lineRule="auto"/>
        <w:rPr>
          <w:color w:val="000000"/>
        </w:rPr>
      </w:pPr>
      <w:r>
        <w:rPr>
          <w:color w:val="000000"/>
        </w:rPr>
        <w:lastRenderedPageBreak/>
        <w:t>Por su parte, la Ley de Transparencia y Acceso a la Información Pública del Estado de México y Municipios (Reglamentaria del artículo 5° de la Constitución Local), establece lo siguiente:</w:t>
      </w:r>
    </w:p>
    <w:p w14:paraId="0EE83BFE" w14:textId="77777777" w:rsidR="00DC737D" w:rsidRDefault="00DC737D">
      <w:pPr>
        <w:spacing w:after="0" w:line="360" w:lineRule="auto"/>
        <w:rPr>
          <w:color w:val="000000"/>
        </w:rPr>
      </w:pPr>
    </w:p>
    <w:p w14:paraId="7E5239B7" w14:textId="77777777" w:rsidR="00DC737D" w:rsidRDefault="00C34A67">
      <w:pPr>
        <w:spacing w:after="0" w:line="360" w:lineRule="auto"/>
        <w:rPr>
          <w:color w:val="000000"/>
        </w:rPr>
      </w:pPr>
      <w:r>
        <w:rPr>
          <w:color w:val="000000"/>
        </w:rPr>
        <w:t xml:space="preserve">El artículo </w:t>
      </w:r>
      <w:r>
        <w:t>12 dice que</w:t>
      </w:r>
      <w:r>
        <w:rPr>
          <w:color w:val="000000"/>
        </w:rPr>
        <w:t>, quienes generen, recopilen, administren, manejen, procesen, archiven o conserven información pública serán responsables de la misma.</w:t>
      </w:r>
    </w:p>
    <w:p w14:paraId="337D1565" w14:textId="77777777" w:rsidR="00DC737D" w:rsidRDefault="00DC737D">
      <w:pPr>
        <w:spacing w:after="0" w:line="360" w:lineRule="auto"/>
        <w:rPr>
          <w:color w:val="000000"/>
        </w:rPr>
      </w:pPr>
    </w:p>
    <w:p w14:paraId="60AA9D87" w14:textId="77777777" w:rsidR="00DC737D" w:rsidRDefault="00C34A67">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0C6A3C15" w14:textId="77777777" w:rsidR="00DC737D" w:rsidRDefault="00DC737D">
      <w:pPr>
        <w:spacing w:after="0" w:line="360" w:lineRule="auto"/>
        <w:rPr>
          <w:color w:val="000000"/>
        </w:rPr>
      </w:pPr>
    </w:p>
    <w:p w14:paraId="628FA4A7" w14:textId="77777777" w:rsidR="00DC737D" w:rsidRDefault="00C34A67">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BAC8F42" w14:textId="77777777" w:rsidR="00DC737D" w:rsidRDefault="00DC737D">
      <w:pPr>
        <w:spacing w:after="0" w:line="360" w:lineRule="auto"/>
      </w:pPr>
    </w:p>
    <w:p w14:paraId="6600A2BA" w14:textId="77777777" w:rsidR="00DC737D" w:rsidRDefault="00C34A67">
      <w:pPr>
        <w:pStyle w:val="Ttulo2"/>
        <w:spacing w:before="0" w:after="0"/>
      </w:pPr>
      <w:bookmarkStart w:id="11" w:name="_heading=h.3whwml4" w:colFirst="0" w:colLast="0"/>
      <w:bookmarkEnd w:id="11"/>
      <w:r>
        <w:rPr>
          <w:smallCaps/>
        </w:rPr>
        <w:t>QUINTO.</w:t>
      </w:r>
      <w:r>
        <w:t xml:space="preserve"> Estudio de Fondo</w:t>
      </w:r>
    </w:p>
    <w:p w14:paraId="416FABE9" w14:textId="77777777" w:rsidR="00DC737D" w:rsidRDefault="00DC737D">
      <w:pPr>
        <w:spacing w:after="0" w:line="360" w:lineRule="auto"/>
      </w:pPr>
    </w:p>
    <w:p w14:paraId="7422EA86" w14:textId="77777777" w:rsidR="00DC737D" w:rsidRDefault="00C34A67">
      <w:pPr>
        <w:spacing w:after="0" w:line="360" w:lineRule="auto"/>
      </w:pPr>
      <w:r>
        <w:t xml:space="preserve">Es preciso señalar que la persona Solicitante requirió en </w:t>
      </w:r>
      <w:r>
        <w:rPr>
          <w:b/>
        </w:rPr>
        <w:t>el punto 1 la</w:t>
      </w:r>
      <w:r>
        <w:t xml:space="preserve"> entrega de nombres, funciones, Formato Único de Movimiento (FUM), documento que acredite nombramiento y periodo por el que tuvieron el cargo, de las personas servidoras públicas que fueron titulares de las áreas del Sujeto Obligado al respecto, se debe tener en cuenta que la Ley de la juventud del Estado de México, establece en su artículo 14 que el Sujeto Obligado es un organismo público descentralizado, que tiene personalidad jurídica y patrimonio propio y cuyo objeto es planear, programar y ejecutar acciones específicas que garanticen el desarrollo integral de la juventud; asimismo, en su artículo 15, señala que la dirección y administración estará a cargo de un Consejo Directivo y una Dirección General.</w:t>
      </w:r>
    </w:p>
    <w:p w14:paraId="7A8C118F" w14:textId="77777777" w:rsidR="00DC737D" w:rsidRDefault="00DC737D">
      <w:pPr>
        <w:spacing w:after="0" w:line="360" w:lineRule="auto"/>
      </w:pPr>
    </w:p>
    <w:p w14:paraId="6A8A96F4" w14:textId="77777777" w:rsidR="00DC737D" w:rsidRDefault="00C34A67">
      <w:pPr>
        <w:spacing w:after="0" w:line="360" w:lineRule="auto"/>
      </w:pPr>
      <w:r>
        <w:t xml:space="preserve">Por su parte, el Reglamento interno del Sujeto Obligado, establece en su artículo 10, que a la persona titular de la Dirección General le corresponde originalmente el estudio planeación y despacho de los asuntos competencia del Instituto, así como la representación legal; por su parte, en los artículos 12 y 13 del mismo reglamento, señala que para la ejecución de los asuntos, la Dirección General se apoyará de las unidades administrativas básicas, denominadas Subdirección de Vinculación con Organizaciones Juveniles, Subdirección de Estudios y Derechos de la Juventud, Subdirección de Bienestar y Recreación Juvenil, Unidad de Planeación e Igualdad Género, y Unidad de Apoyo Administrativo, los cuales contarán con una persona titular; por tanto, se advierte que el Sujeto Obligado conoce del nombre de las personas servidoras públicas que se desempeñaron con dicho cargo, además de que dicho nombramiento debe constan en algún documento que lo faculte como tal, por tanto, conoce y generó la documentación </w:t>
      </w:r>
      <w:r>
        <w:rPr>
          <w:b/>
        </w:rPr>
        <w:t>que dé cuenta del nombramiento y nombre de las personas servidoras públicas</w:t>
      </w:r>
      <w:r>
        <w:t xml:space="preserve">; además de que el nombre de las personas titulares de áreas corresponde a información pública que debe obrar en los directorios de conformidad con lo dispuesto en el artículo 92, fracción VII de la Ley de Transparencia Estatal. </w:t>
      </w:r>
    </w:p>
    <w:p w14:paraId="61CE0028" w14:textId="77777777" w:rsidR="00DC737D" w:rsidRDefault="00DC737D">
      <w:pPr>
        <w:spacing w:after="0" w:line="360" w:lineRule="auto"/>
      </w:pPr>
    </w:p>
    <w:p w14:paraId="36E8DF7D" w14:textId="77777777" w:rsidR="00DC737D" w:rsidRDefault="00C34A67">
      <w:pPr>
        <w:spacing w:after="0" w:line="360" w:lineRule="auto"/>
      </w:pPr>
      <w:r>
        <w:t xml:space="preserve">Aunado a lo anterior, respecto a las </w:t>
      </w:r>
      <w:r>
        <w:rPr>
          <w:b/>
        </w:rPr>
        <w:t>funcione</w:t>
      </w:r>
      <w:r>
        <w:t xml:space="preserve">s, vale la pena analizar en conjunto los requerimientos relacionados con las funciones y actividades de los servidores públicos de mandos medios y superiores; al respecto, es preciso señalar que el artículo 31, fracción IV de la Ley General de Transparencia y Acceso a la Información Pública y los Lineamientos Técnicos Generales para la publicación, homologación y estandarización de la información de las obligaciones establecidas en el Título Quinto señalan que los Sujetos Obligados deben de difundir en los portales de </w:t>
      </w:r>
      <w:r>
        <w:rPr>
          <w:i/>
        </w:rPr>
        <w:t xml:space="preserve">Internet, </w:t>
      </w:r>
      <w:r>
        <w:t xml:space="preserve"> la estructura orgánica, en el que se advierta por cada puesto y/o cargo: “</w:t>
      </w:r>
      <w:r>
        <w:rPr>
          <w:i/>
        </w:rPr>
        <w:t>atribuciones, responsabilidades y/o funciones”.</w:t>
      </w:r>
    </w:p>
    <w:p w14:paraId="1ED299E6" w14:textId="77777777" w:rsidR="00DC737D" w:rsidRDefault="00DC737D">
      <w:pPr>
        <w:spacing w:after="0" w:line="360" w:lineRule="auto"/>
      </w:pPr>
    </w:p>
    <w:p w14:paraId="1066DE14" w14:textId="77777777" w:rsidR="00DC737D" w:rsidRDefault="00C34A67">
      <w:pPr>
        <w:spacing w:after="0" w:line="360" w:lineRule="auto"/>
      </w:pPr>
      <w:r>
        <w:lastRenderedPageBreak/>
        <w:t>Por su parte, la Ley de Transparencia y Acceso a la Información Pública del Estado de México y Municipios, establece en sus artículos 3, fracción XI, 4 y 18 que todo acto que derive del ejercicio de sus facultades debe ser documentado, de igual forma este tipo de documentación constituye información pública; además, entiende a los documentos como cualquier registro que documente el ejercicio de facultades, funciones y competencias de los Sujetos Obligados, así como de sus servidores públicos e integrantes.</w:t>
      </w:r>
    </w:p>
    <w:p w14:paraId="556270B8" w14:textId="77777777" w:rsidR="00DC737D" w:rsidRDefault="00DC737D">
      <w:pPr>
        <w:spacing w:after="0" w:line="360" w:lineRule="auto"/>
      </w:pPr>
    </w:p>
    <w:p w14:paraId="3C8B1950" w14:textId="77777777" w:rsidR="00DC737D" w:rsidRDefault="00C34A67">
      <w:pPr>
        <w:spacing w:after="0" w:line="360" w:lineRule="auto"/>
      </w:pPr>
      <w:r>
        <w:t xml:space="preserve">Por su parte, el artículo 92, fracción II del mismo ordenamiento legal, establece que, dentro de las obligaciones comunes, la publicación de manera permanente y actualizada, de acuerdo con sus facultades, atribuciones y funciones; de la estructura orgánica completa, en un formato que permita vincular cada parte de la estructura con sus atribuciones y responsabilidades que le correspondan a cada servidor público de mando medio y superior, prestador de servicios o miembro de los Sujetos Obligados; </w:t>
      </w:r>
      <w:r>
        <w:rPr>
          <w:b/>
        </w:rPr>
        <w:t>por tanto puede conocer de la información relacionada con las funciones de los servidores públicos.</w:t>
      </w:r>
      <w:r>
        <w:t xml:space="preserve"> </w:t>
      </w:r>
    </w:p>
    <w:p w14:paraId="3F56DD11" w14:textId="77777777" w:rsidR="00DC737D" w:rsidRDefault="00DC737D">
      <w:pPr>
        <w:spacing w:after="0" w:line="360" w:lineRule="auto"/>
      </w:pPr>
    </w:p>
    <w:p w14:paraId="026BA833" w14:textId="77777777" w:rsidR="00DC737D" w:rsidRDefault="00C34A67">
      <w:pPr>
        <w:spacing w:after="0" w:line="360" w:lineRule="auto"/>
      </w:pPr>
      <w:r>
        <w:t>Ahora bien, por cuanto hace al formato único de movimiento de personal la Ley del Trabajo de los Servidores Públicos del Estado y Municipios, prevé en sus artículos 5, 45, 48, 49 y 53; que la relación de trabajo entre las instituciones públicas y sus servidores públicos se entiende establecida mediante nombramiento, formato único de movimiento de personal, contrato o cualquier otro, en el que se establece la prestación personal subordinada y la percepción de un sueldo, además, los servidores públicos prestarán los servicios conforme a dicho contrato o formato único de movimientos de personal, y es un requisito para iniciar la prestación de servicios; además dichos documentos deben contener el nombre del servidor público, el cargo, la fecha de inicios, el lugar de adscripción, el carácter del nombramiento, la temporalidad, la remuneración, la jornada de trabajo y la firma de autorización. Aunado a ello, para el caso de exista un cambio de adscripción se debe avisar al mismo.</w:t>
      </w:r>
    </w:p>
    <w:p w14:paraId="772069E4" w14:textId="77777777" w:rsidR="00DC737D" w:rsidRDefault="00C34A67">
      <w:pPr>
        <w:spacing w:after="0" w:line="360" w:lineRule="auto"/>
        <w:rPr>
          <w:b/>
        </w:rPr>
      </w:pPr>
      <w:r>
        <w:lastRenderedPageBreak/>
        <w:t xml:space="preserve">Por su parte, el artículo 220 K, fracción I, de la misma Ley del Trabajo de los Servidores Públicos del Estado y Municipios, señala que es obligación de la institución pública de conservar los contratos, nombramientos o formatos únicos de movimiento de personal, de las personas servidoras públicas; por tanto, </w:t>
      </w:r>
      <w:r>
        <w:rPr>
          <w:b/>
        </w:rPr>
        <w:t>se advierte que el Sujeto Obligado puede conocer de la información solicitada de los formatos únicos de movimiento de personal.</w:t>
      </w:r>
    </w:p>
    <w:p w14:paraId="318B46F8" w14:textId="77777777" w:rsidR="00DC737D" w:rsidRDefault="00DC737D">
      <w:pPr>
        <w:spacing w:after="0" w:line="360" w:lineRule="auto"/>
      </w:pPr>
    </w:p>
    <w:p w14:paraId="472E5B4E" w14:textId="77777777" w:rsidR="00DC737D" w:rsidRDefault="00C34A67">
      <w:pPr>
        <w:spacing w:after="0" w:line="360" w:lineRule="auto"/>
      </w:pPr>
      <w:r>
        <w:t xml:space="preserve">Ahora bien, por cuanto hace a lo solicitado en el </w:t>
      </w:r>
      <w:r>
        <w:rPr>
          <w:b/>
        </w:rPr>
        <w:t>punto 2</w:t>
      </w:r>
      <w:r>
        <w:t xml:space="preserve"> al nombre de las personas que ejecutan los programas de “Jóvenes que Logran en Grande” y “Jóvenes en Movimiento”; así como del Premio Estatal de la Juventud; se advierte en la página de internet del Sujeto Obligado, que dichos programas corresponden a lo siguiente:</w:t>
      </w:r>
    </w:p>
    <w:p w14:paraId="5871968D" w14:textId="77777777" w:rsidR="00DC737D" w:rsidRDefault="00DC737D">
      <w:pPr>
        <w:spacing w:after="0" w:line="360" w:lineRule="auto"/>
      </w:pPr>
    </w:p>
    <w:p w14:paraId="18A9898C" w14:textId="77777777" w:rsidR="00DC737D" w:rsidRDefault="00C34A67">
      <w:pPr>
        <w:numPr>
          <w:ilvl w:val="0"/>
          <w:numId w:val="4"/>
        </w:numPr>
        <w:pBdr>
          <w:top w:val="nil"/>
          <w:left w:val="nil"/>
          <w:bottom w:val="nil"/>
          <w:right w:val="nil"/>
          <w:between w:val="nil"/>
        </w:pBdr>
        <w:spacing w:after="0" w:line="360" w:lineRule="auto"/>
        <w:rPr>
          <w:i/>
          <w:color w:val="000000"/>
        </w:rPr>
      </w:pPr>
      <w:r>
        <w:rPr>
          <w:i/>
          <w:color w:val="000000"/>
        </w:rPr>
        <w:t>El </w:t>
      </w:r>
      <w:r>
        <w:rPr>
          <w:b/>
          <w:i/>
          <w:color w:val="000000"/>
        </w:rPr>
        <w:t>Programa de Desarrollo Social "Jóvenes que Logran en Grande"</w:t>
      </w:r>
      <w:r>
        <w:rPr>
          <w:i/>
          <w:color w:val="000000"/>
        </w:rPr>
        <w:t>, tiene como propósito, contribuir al gasto de las y los</w:t>
      </w:r>
      <w:r>
        <w:rPr>
          <w:b/>
          <w:i/>
          <w:color w:val="000000"/>
        </w:rPr>
        <w:t> jóvenes de entre 18 y 29 años de edad</w:t>
      </w:r>
      <w:r>
        <w:rPr>
          <w:i/>
          <w:color w:val="000000"/>
        </w:rPr>
        <w:t>, que se encuentran en condición de vulnerabilidad por ingreso, </w:t>
      </w:r>
      <w:r>
        <w:rPr>
          <w:b/>
          <w:i/>
          <w:color w:val="000000"/>
        </w:rPr>
        <w:t xml:space="preserve">que habitan en el Estado de México. </w:t>
      </w:r>
      <w:r>
        <w:rPr>
          <w:i/>
          <w:color w:val="000000"/>
        </w:rPr>
        <w:t>Su objetivo es el contribuir al gasto de las y los jóvenes beneficiarios, que se encuentran en  condición de vulnerabilidad por ingreso.</w:t>
      </w:r>
    </w:p>
    <w:p w14:paraId="3B0E9009" w14:textId="77777777" w:rsidR="00DC737D" w:rsidRDefault="00C34A67">
      <w:pPr>
        <w:numPr>
          <w:ilvl w:val="0"/>
          <w:numId w:val="4"/>
        </w:numPr>
        <w:pBdr>
          <w:top w:val="nil"/>
          <w:left w:val="nil"/>
          <w:bottom w:val="nil"/>
          <w:right w:val="nil"/>
          <w:between w:val="nil"/>
        </w:pBdr>
        <w:spacing w:after="0" w:line="360" w:lineRule="auto"/>
        <w:rPr>
          <w:i/>
          <w:color w:val="000000"/>
        </w:rPr>
      </w:pPr>
      <w:r>
        <w:rPr>
          <w:i/>
          <w:color w:val="000000"/>
        </w:rPr>
        <w:t xml:space="preserve">Jóvenes en Movimiento </w:t>
      </w:r>
      <w:proofErr w:type="spellStart"/>
      <w:r>
        <w:rPr>
          <w:i/>
          <w:color w:val="000000"/>
        </w:rPr>
        <w:t>Edoméx</w:t>
      </w:r>
      <w:proofErr w:type="spellEnd"/>
    </w:p>
    <w:p w14:paraId="38B86A62" w14:textId="77777777" w:rsidR="00DC737D" w:rsidRDefault="00C34A67">
      <w:pPr>
        <w:pBdr>
          <w:top w:val="nil"/>
          <w:left w:val="nil"/>
          <w:bottom w:val="nil"/>
          <w:right w:val="nil"/>
          <w:between w:val="nil"/>
        </w:pBdr>
        <w:spacing w:after="0" w:line="360" w:lineRule="auto"/>
        <w:ind w:left="720"/>
        <w:rPr>
          <w:i/>
          <w:color w:val="000000"/>
        </w:rPr>
      </w:pPr>
      <w:r>
        <w:rPr>
          <w:i/>
          <w:color w:val="000000"/>
        </w:rPr>
        <w:t>OBJETIVO Contribuir al gasto de los jóvenes estudiantes de entre 15 y 21 años de edad que se encuentran en condición de pobreza multidimensional o vulnerabilidad por ingresos.</w:t>
      </w:r>
    </w:p>
    <w:p w14:paraId="15D60586" w14:textId="77777777" w:rsidR="00DC737D" w:rsidRDefault="00C34A67">
      <w:pPr>
        <w:numPr>
          <w:ilvl w:val="0"/>
          <w:numId w:val="4"/>
        </w:numPr>
        <w:pBdr>
          <w:top w:val="nil"/>
          <w:left w:val="nil"/>
          <w:bottom w:val="nil"/>
          <w:right w:val="nil"/>
          <w:between w:val="nil"/>
        </w:pBdr>
        <w:spacing w:after="0" w:line="360" w:lineRule="auto"/>
        <w:rPr>
          <w:i/>
          <w:color w:val="000000"/>
        </w:rPr>
      </w:pPr>
      <w:r>
        <w:rPr>
          <w:color w:val="000000"/>
        </w:rPr>
        <w:lastRenderedPageBreak/>
        <w:t>Del Premio Estatal de la Juventud:</w:t>
      </w:r>
      <w:r>
        <w:rPr>
          <w:noProof/>
          <w:color w:val="000000"/>
        </w:rPr>
        <w:drawing>
          <wp:inline distT="0" distB="0" distL="0" distR="0" wp14:anchorId="41A524CA" wp14:editId="77813577">
            <wp:extent cx="3239479" cy="3280262"/>
            <wp:effectExtent l="0" t="0" r="0" b="0"/>
            <wp:docPr id="11534052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39479" cy="3280262"/>
                    </a:xfrm>
                    <a:prstGeom prst="rect">
                      <a:avLst/>
                    </a:prstGeom>
                    <a:ln/>
                  </pic:spPr>
                </pic:pic>
              </a:graphicData>
            </a:graphic>
          </wp:inline>
        </w:drawing>
      </w:r>
    </w:p>
    <w:p w14:paraId="4E9EA9F0" w14:textId="77777777" w:rsidR="00DC737D" w:rsidRDefault="00DC737D">
      <w:pPr>
        <w:pBdr>
          <w:top w:val="nil"/>
          <w:left w:val="nil"/>
          <w:bottom w:val="nil"/>
          <w:right w:val="nil"/>
          <w:between w:val="nil"/>
        </w:pBdr>
        <w:spacing w:after="0" w:line="360" w:lineRule="auto"/>
        <w:ind w:left="720"/>
        <w:rPr>
          <w:i/>
          <w:color w:val="000000"/>
        </w:rPr>
      </w:pPr>
    </w:p>
    <w:p w14:paraId="37EA483C" w14:textId="77777777" w:rsidR="00DC737D" w:rsidRDefault="00C34A67">
      <w:pPr>
        <w:spacing w:after="0" w:line="360" w:lineRule="auto"/>
      </w:pPr>
      <w:r>
        <w:t xml:space="preserve">Por tanto, se aprecia que el Sujeto Obligado conoce de la información relacionada con el nombre de los servidores públicos que ejecutan dichos programas, además de que su nombre es información pública. </w:t>
      </w:r>
    </w:p>
    <w:p w14:paraId="31E1FCCA" w14:textId="77777777" w:rsidR="00DC737D" w:rsidRDefault="00DC737D">
      <w:pPr>
        <w:spacing w:after="0" w:line="360" w:lineRule="auto"/>
      </w:pPr>
    </w:p>
    <w:p w14:paraId="45ABA6CD" w14:textId="77777777" w:rsidR="00DC737D" w:rsidRDefault="00C34A67">
      <w:pPr>
        <w:spacing w:after="0" w:line="360" w:lineRule="auto"/>
      </w:pPr>
      <w:r>
        <w:t xml:space="preserve">Respecto </w:t>
      </w:r>
      <w:r>
        <w:rPr>
          <w:b/>
        </w:rPr>
        <w:t>al punto 3,</w:t>
      </w:r>
      <w:r>
        <w:t xml:space="preserve"> del nombre de las personas que fueron miembros de comités y consejos, de conformidad con el Reglamento interno, en su artículo 2, fracción I se señala que existe un Consejo Directivo, por tanto, conoce el nombre de sus miembros. Por su parte, la convocatoria para el programa jóvenes en movimiento del año 2023, señala la existencia de un comité de adquisición y seguimiento, por tanto, conoce de dichos comités. Asimismo, se localizaron los Lineamientos internos del Comité de admisión y seguimiento del programa de desarrollo social jóvenes en bienestar, por tanto, existió y debe conocer el nombre de sus miembros. Respecto a los miembros del COCODI y sus actas, el Sujeto Obligado omitió pronunciarse y será necesario que señale los nombres y sus actas que en su caso se hayan generado.</w:t>
      </w:r>
    </w:p>
    <w:p w14:paraId="652AE302" w14:textId="77777777" w:rsidR="00DC737D" w:rsidRDefault="00DC737D">
      <w:pPr>
        <w:spacing w:after="0" w:line="360" w:lineRule="auto"/>
      </w:pPr>
    </w:p>
    <w:p w14:paraId="3953AA14" w14:textId="77777777" w:rsidR="00DC737D" w:rsidRDefault="00C34A67">
      <w:pPr>
        <w:spacing w:after="0" w:line="360" w:lineRule="auto"/>
      </w:pPr>
      <w:r>
        <w:t xml:space="preserve">Respecto a la ficha curricular del Director General solicitada en el punto 4, el artículo 92 de la Ley de Transparencia Estatal, establece en su fracción XXI, que es información pública la ficha curricular de los servidores públicos, por tanto, se trata de información pública que da cuenta de la preparación de los servidores públicos, por tanto, debe conoce de la información solicitada.  </w:t>
      </w:r>
    </w:p>
    <w:p w14:paraId="59B09FC0" w14:textId="77777777" w:rsidR="00DC737D" w:rsidRDefault="00DC737D">
      <w:pPr>
        <w:spacing w:after="0" w:line="360" w:lineRule="auto"/>
      </w:pPr>
    </w:p>
    <w:p w14:paraId="67ED6476" w14:textId="77777777" w:rsidR="00DC737D" w:rsidRDefault="00C34A67">
      <w:pPr>
        <w:spacing w:after="0" w:line="360" w:lineRule="auto"/>
      </w:pPr>
      <w:r>
        <w:t>En los casos señalados el Sujeto Obligado argumentó tener imposibilidades humanas y técnicas para entregar la información en la modalidad elegida, que fue a través de SAIMEX, sin embargo, no argumentó ni acreditó de forma debidamente fundada y motivada dichas imposibilidades, al respecto, se debe tener en cuenta que el artículo 155, fracción V, de la Ley de Transparencia y Acceso a la Información Pública del Estado de México y Municipios, se precisa que para presentar una solicitud, el particular podrá señalar la modalidad en la que prefiere que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1933E94C" w14:textId="77777777" w:rsidR="00DC737D" w:rsidRDefault="00DC737D">
      <w:pPr>
        <w:spacing w:after="0" w:line="360" w:lineRule="auto"/>
      </w:pPr>
    </w:p>
    <w:p w14:paraId="7789C7B2" w14:textId="77777777" w:rsidR="00DC737D" w:rsidRDefault="00C34A67">
      <w:pPr>
        <w:spacing w:after="0" w:line="360" w:lineRule="auto"/>
      </w:pPr>
      <w:r>
        <w:t xml:space="preserve">Por su parte, el artículo 158, dispone que de manera excepcional, cuando de manera fundada y motivada lo determine el Sujeto Obligado, en los casos en que la entrega de la información que se encuentre a su disposición, </w:t>
      </w:r>
      <w:r>
        <w:rPr>
          <w:b/>
        </w:rPr>
        <w:t xml:space="preserve">sobrepase las capacidades técnicas del Sujeto Obligado </w:t>
      </w:r>
      <w:r>
        <w:t>para cumplir con la solicitud, se podrá poner a disposición del solicitante la información en consulta directa.</w:t>
      </w:r>
    </w:p>
    <w:p w14:paraId="7BBEF59D" w14:textId="77777777" w:rsidR="00DC737D" w:rsidRDefault="00DC737D">
      <w:pPr>
        <w:spacing w:after="0" w:line="360" w:lineRule="auto"/>
      </w:pPr>
    </w:p>
    <w:p w14:paraId="67E19546" w14:textId="77777777" w:rsidR="00DC737D" w:rsidRDefault="00C34A67">
      <w:pPr>
        <w:spacing w:after="0" w:line="360" w:lineRule="auto"/>
      </w:pPr>
      <w:r>
        <w:t xml:space="preserve">En ese orden de ideas, el artículo 164 de dicho ordenamiento jurídico, prevé que el acceso se dará en la modalidad de entrega y, en su caso, de envío elegidos por el solicitante. Cuando la información no pueda entregarse o enviarse en la modalidad elegida, el sujeto obligado deberá </w:t>
      </w:r>
      <w:r>
        <w:lastRenderedPageBreak/>
        <w:t>ofrecer otra u otras modalidades de entrega. En cualquier caso, se deberá fundar y motivar la necesidad de ofrecer otras modalidades.</w:t>
      </w:r>
    </w:p>
    <w:p w14:paraId="54288767" w14:textId="77777777" w:rsidR="00DC737D" w:rsidRDefault="00DC737D">
      <w:pPr>
        <w:spacing w:after="0" w:line="360" w:lineRule="auto"/>
      </w:pPr>
    </w:p>
    <w:p w14:paraId="31DF669E" w14:textId="77777777" w:rsidR="00DC737D" w:rsidRDefault="00C34A67">
      <w:pPr>
        <w:spacing w:after="0" w:line="360" w:lineRule="auto"/>
      </w:pPr>
      <w:r>
        <w:t>Así, cuando se justifique el impedimento, los Sujetos Obligados deberán ofrecer al particular otras modalidades de entrega que permita la información, como consulta directa en las oficinas de la Unidad de Transparencia; lo anterior, es robustecido con el Criterio 08/17, emitido por el Pleno del Instituto Nacional de Transparencia, Acceso a la Información y Protección de Datos Personales, el cual establece lo siguiente:</w:t>
      </w:r>
    </w:p>
    <w:p w14:paraId="627079F6" w14:textId="77777777" w:rsidR="00DC737D" w:rsidRDefault="00DC737D">
      <w:pPr>
        <w:spacing w:after="0" w:line="360" w:lineRule="auto"/>
      </w:pPr>
    </w:p>
    <w:p w14:paraId="1003C5E9" w14:textId="77777777" w:rsidR="00DC737D" w:rsidRDefault="00C34A67">
      <w:pPr>
        <w:spacing w:after="0" w:line="360" w:lineRule="auto"/>
        <w:ind w:left="567" w:right="539"/>
        <w:rPr>
          <w:i/>
        </w:rPr>
      </w:pPr>
      <w:r>
        <w:rPr>
          <w:b/>
          <w:i/>
        </w:rPr>
        <w:t>Modalidad de entrega. Procedencia de proporcionar la información solicitada en una diversa a la elegida por el solicitante</w:t>
      </w:r>
      <w:r>
        <w:rPr>
          <w:i/>
        </w:rPr>
        <w:t>.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7BCC3290" w14:textId="77777777" w:rsidR="00DC737D" w:rsidRDefault="00DC737D">
      <w:pPr>
        <w:spacing w:after="0" w:line="360" w:lineRule="auto"/>
      </w:pPr>
    </w:p>
    <w:p w14:paraId="63BCC3FC" w14:textId="77777777" w:rsidR="00DC737D" w:rsidRDefault="00C34A67">
      <w:pPr>
        <w:spacing w:after="0" w:line="360" w:lineRule="auto"/>
      </w:pPr>
      <w:r>
        <w:t>Del citado criterio, se desprende que cuando no sea posible atener la modalidad elegida por los solicitantes, la obligación de acceso a la información se tendrá por cumplida cuando el Sujeto Obligado justifique el impedimento para atender la misma y se notifique al particular la puesta a disposición de la información en todas las modalidades que lo permitan, procurando reducir los costos de entrega.</w:t>
      </w:r>
    </w:p>
    <w:p w14:paraId="5BB7762F" w14:textId="77777777" w:rsidR="00DC737D" w:rsidRDefault="00DC737D">
      <w:pPr>
        <w:spacing w:after="0" w:line="360" w:lineRule="auto"/>
      </w:pPr>
    </w:p>
    <w:p w14:paraId="283DC889" w14:textId="77777777" w:rsidR="00DC737D" w:rsidRDefault="00C34A67">
      <w:pPr>
        <w:spacing w:after="0" w:line="360" w:lineRule="auto"/>
      </w:pPr>
      <w:r>
        <w:t xml:space="preserve">Para el caso que nos ocupa se observa que la modalidad de entrega que seleccionó el Particular es a través del Sistema de Acceso a la Información Mexiquense (SAIMEX), así, bajo el amparo </w:t>
      </w:r>
      <w:r>
        <w:lastRenderedPageBreak/>
        <w:t xml:space="preserve">de la normatividad antes señalada, se advierte que, para que tenga lugar el cambio de modalidad de entrega, el Sujeto Obligado </w:t>
      </w:r>
      <w:r>
        <w:rPr>
          <w:b/>
        </w:rPr>
        <w:t>debió establecer las razones o motivos que fundamentan la solicitud de cambio de modalidad;</w:t>
      </w:r>
      <w:r>
        <w:t xml:space="preserve"> sin embargo, en análisis a las respuestas, se advierte que el Sujeto Obligado no expuso de forma precisa y clara las razones o motivos que den impulso al cambio de modalidad, además, no señaló la cantidad precisa de hojas, ni  el peso de la misma, dado que en la respuesta que nos ocupa se limitó a señalar que no cuenta con las capacidades técnicas, humanas y administrativas para atender la solicitud de información en los términos requeridos; tampoco presentó algún registro de incidencia ante la Dirección General de Informática de este Instituto, además, en su mayoría se trata de información pública que debe obrar en el IPOMEX, por tanto, no requería su procesamiento. </w:t>
      </w:r>
    </w:p>
    <w:p w14:paraId="6542F2FA" w14:textId="77777777" w:rsidR="00DC737D" w:rsidRDefault="00DC737D">
      <w:pPr>
        <w:spacing w:after="0" w:line="360" w:lineRule="auto"/>
      </w:pPr>
    </w:p>
    <w:p w14:paraId="54705E66" w14:textId="77777777" w:rsidR="00DC737D" w:rsidRDefault="00C34A67">
      <w:pPr>
        <w:spacing w:after="0" w:line="360" w:lineRule="auto"/>
      </w:pPr>
      <w:r>
        <w:t xml:space="preserve">En este contexto, se debe tener en cuenta que el Sistema de Acceso a la Información Mexiquense (SAIMEX) tiene el soporte técnico para adjuntar archivos de hasta 8,000 hojas; y para el caso que nos ocupa, no se aprecian razones o fundamentos suficientes para considerar que lo solicitado exceda la cantidad de hojas que soporta el SAIMEX y en consecuencia acreditar alguna imposibilidad técnica para la entrega de la información. </w:t>
      </w:r>
    </w:p>
    <w:p w14:paraId="75E25960" w14:textId="77777777" w:rsidR="00DC737D" w:rsidRDefault="00DC737D">
      <w:pPr>
        <w:spacing w:after="0" w:line="360" w:lineRule="auto"/>
      </w:pPr>
    </w:p>
    <w:p w14:paraId="078BAE6A" w14:textId="77777777" w:rsidR="00DC737D" w:rsidRDefault="00C34A67">
      <w:pPr>
        <w:spacing w:after="0" w:line="360" w:lineRule="auto"/>
      </w:pPr>
      <w:r>
        <w:t>En consecuencia de lo anterior, los argumentos señalados por el Sujeto Obligado resultan insuficientes para que tenga lugar un cambio de modalidad, pues no se acreditó la existencia de una imposibilidad técnica que impida la entrega de la información por el medio solicitado; además, el Sujeto Obligado no aportó elementos argumentativos que demostraran una imposibilidad técnica y humana para atender la solicitud de información; pues de la misma no se apreció que se trate de una cantidad extraordinaria de información.</w:t>
      </w:r>
    </w:p>
    <w:p w14:paraId="14AED9C6" w14:textId="77777777" w:rsidR="00DC737D" w:rsidRDefault="00DC737D">
      <w:pPr>
        <w:spacing w:after="0" w:line="360" w:lineRule="auto"/>
      </w:pPr>
    </w:p>
    <w:p w14:paraId="12E53C6D" w14:textId="77777777" w:rsidR="00DC737D" w:rsidRDefault="00C34A67">
      <w:pPr>
        <w:spacing w:after="0" w:line="360" w:lineRule="auto"/>
      </w:pPr>
      <w:r>
        <w:t xml:space="preserve">Por lo anterior, </w:t>
      </w:r>
      <w:r>
        <w:rPr>
          <w:b/>
        </w:rPr>
        <w:t>resulta improcedente el cambio de modalidad propuesto por el Sujeto Obligado,</w:t>
      </w:r>
      <w:r>
        <w:t xml:space="preserve"> por lo que se determinan fundados los motivos de inconformidad planteados por la </w:t>
      </w:r>
      <w:r>
        <w:lastRenderedPageBreak/>
        <w:t xml:space="preserve">parte Recurrente y es procedente </w:t>
      </w:r>
      <w:r>
        <w:rPr>
          <w:b/>
        </w:rPr>
        <w:t>REVOCAR</w:t>
      </w:r>
      <w:r>
        <w:t xml:space="preserve"> la respuesta inicial y ordenar la entrega de la información, para el caso de ser necesarias la versión pública en la que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7F4BDD9D" w14:textId="77777777" w:rsidR="00DC737D" w:rsidRDefault="00DC737D">
      <w:pPr>
        <w:spacing w:after="0" w:line="360" w:lineRule="auto"/>
      </w:pPr>
    </w:p>
    <w:p w14:paraId="1C81BCD5" w14:textId="77777777" w:rsidR="00DC737D" w:rsidRDefault="00C34A67">
      <w:pPr>
        <w:spacing w:after="0" w:line="360" w:lineRule="auto"/>
      </w:pPr>
      <w:r>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38360754" w14:textId="77777777" w:rsidR="00DC737D" w:rsidRDefault="00DC737D">
      <w:pPr>
        <w:spacing w:after="0" w:line="360" w:lineRule="auto"/>
      </w:pPr>
    </w:p>
    <w:p w14:paraId="0BC3F417" w14:textId="77777777" w:rsidR="00DC737D" w:rsidRDefault="00C34A67">
      <w:pPr>
        <w:spacing w:after="0" w:line="360" w:lineRule="auto"/>
        <w:rPr>
          <w:b/>
        </w:rPr>
      </w:pPr>
      <w:r>
        <w:rPr>
          <w:b/>
        </w:rPr>
        <w:t>SEXTO. Decisión</w:t>
      </w:r>
    </w:p>
    <w:p w14:paraId="7777D046" w14:textId="77777777" w:rsidR="00DC737D" w:rsidRDefault="00DC737D">
      <w:pPr>
        <w:spacing w:after="0" w:line="360" w:lineRule="auto"/>
        <w:rPr>
          <w:b/>
        </w:rPr>
      </w:pPr>
    </w:p>
    <w:p w14:paraId="4A7DF6EE" w14:textId="77777777" w:rsidR="00DC737D" w:rsidRDefault="00C34A67">
      <w:pPr>
        <w:spacing w:after="0" w:line="360" w:lineRule="auto"/>
      </w:pPr>
      <w:r>
        <w:t xml:space="preserve">Con fundamento en el artículo 186, fracción III, de la Ley de Transparencia y Acceso a la Información Pública del Estado de México y Municipios, este Instituto considera procedente </w:t>
      </w:r>
      <w:r>
        <w:rPr>
          <w:b/>
        </w:rPr>
        <w:t>REVOCAR</w:t>
      </w:r>
      <w:r>
        <w:t xml:space="preserve"> la respuesta otorgada por el Sujeto Obligado a la solicitud de información </w:t>
      </w:r>
      <w:r>
        <w:rPr>
          <w:b/>
          <w:color w:val="0D0D0D"/>
        </w:rPr>
        <w:t>00280/IMEJ/IP/2024</w:t>
      </w:r>
      <w:r>
        <w:t xml:space="preserve">, por resultar fundadas las razones o motivos de inconformidad hechos valer por el Recurrente, en el Recurso de Revisión </w:t>
      </w:r>
      <w:r>
        <w:rPr>
          <w:b/>
        </w:rPr>
        <w:t>05156/INFOEM/IP/RR/2024</w:t>
      </w:r>
      <w:r>
        <w:t xml:space="preserve">, en consecuencia procede </w:t>
      </w:r>
      <w:r>
        <w:rPr>
          <w:b/>
        </w:rPr>
        <w:t xml:space="preserve">ORDENAR, </w:t>
      </w:r>
      <w:r>
        <w:t xml:space="preserve">la entrega de la información conforme a lo expuesto en el considerando anterior. </w:t>
      </w:r>
    </w:p>
    <w:p w14:paraId="5D76D8B5" w14:textId="77777777" w:rsidR="00DC737D" w:rsidRDefault="00DC737D">
      <w:pPr>
        <w:tabs>
          <w:tab w:val="left" w:pos="4962"/>
        </w:tabs>
        <w:spacing w:after="0" w:line="360" w:lineRule="auto"/>
        <w:rPr>
          <w:color w:val="000000"/>
        </w:rPr>
      </w:pPr>
    </w:p>
    <w:p w14:paraId="33648633" w14:textId="77777777" w:rsidR="00DC737D" w:rsidRDefault="00C34A67">
      <w:pPr>
        <w:spacing w:after="0" w:line="360" w:lineRule="auto"/>
        <w:rPr>
          <w:b/>
          <w:u w:val="single"/>
        </w:rPr>
      </w:pPr>
      <w:r>
        <w:rPr>
          <w:b/>
          <w:u w:val="single"/>
        </w:rPr>
        <w:t>Términos de la Resolución para el Recurrente</w:t>
      </w:r>
    </w:p>
    <w:p w14:paraId="327D2254" w14:textId="77777777" w:rsidR="00DC737D" w:rsidRDefault="00DC737D">
      <w:pPr>
        <w:spacing w:after="0" w:line="360" w:lineRule="auto"/>
      </w:pPr>
    </w:p>
    <w:p w14:paraId="059AB527" w14:textId="77777777" w:rsidR="00DC737D" w:rsidRDefault="00C34A67">
      <w:pPr>
        <w:spacing w:after="0" w:line="360" w:lineRule="auto"/>
        <w:rPr>
          <w:u w:val="single"/>
        </w:rPr>
      </w:pPr>
      <w:r>
        <w:rPr>
          <w:u w:val="single"/>
        </w:rPr>
        <w:lastRenderedPageBreak/>
        <w:t>Se hace del conocimiento al Particular que este Organismo Garante le otorgó la razón en virtud de que el Sujeto Obligado no acreditó la imposibilidad para entregar la información a través de la modalidad solicitada, por lo que se ordena la entrega a través de SAIMEX.</w:t>
      </w:r>
    </w:p>
    <w:p w14:paraId="1B245B55" w14:textId="77777777" w:rsidR="00DC737D" w:rsidRDefault="00DC737D">
      <w:pPr>
        <w:spacing w:after="0" w:line="360" w:lineRule="auto"/>
        <w:rPr>
          <w:u w:val="single"/>
        </w:rPr>
      </w:pPr>
    </w:p>
    <w:p w14:paraId="5CD08E44" w14:textId="77777777" w:rsidR="00DC737D" w:rsidRDefault="00C34A67">
      <w:pPr>
        <w:spacing w:after="0" w:line="360" w:lineRule="auto"/>
        <w:rPr>
          <w:u w:val="single"/>
        </w:rPr>
      </w:pPr>
      <w:r>
        <w:rPr>
          <w:u w:val="single"/>
        </w:rPr>
        <w:t>Es necesario mencionar que para el caso de que la información tenga datos personales será necesaria su entrega en versión pública, lo que significa que se testen los datos personales y se entrega acompañada de un acuerdo en el que se expresen las razones por las que se protegen dichos datos.</w:t>
      </w:r>
    </w:p>
    <w:p w14:paraId="47EE9DFF" w14:textId="77777777" w:rsidR="00DC737D" w:rsidRDefault="00DC737D">
      <w:pPr>
        <w:spacing w:after="0" w:line="360" w:lineRule="auto"/>
        <w:rPr>
          <w:u w:val="single"/>
        </w:rPr>
      </w:pPr>
    </w:p>
    <w:p w14:paraId="28300A91" w14:textId="77777777" w:rsidR="00DC737D" w:rsidRDefault="00C34A67">
      <w:pPr>
        <w:spacing w:after="0" w:line="360" w:lineRule="auto"/>
        <w:rPr>
          <w:u w:val="single"/>
        </w:rPr>
      </w:pPr>
      <w:r>
        <w:rPr>
          <w:u w:val="single"/>
        </w:rPr>
        <w:t>La labor del INFOEM, es apoyar a la población para acceder a la información pública y garantizar la protección de sus datos personales.</w:t>
      </w:r>
    </w:p>
    <w:p w14:paraId="561228BA" w14:textId="77777777" w:rsidR="00DC737D" w:rsidRDefault="00DC737D">
      <w:pPr>
        <w:tabs>
          <w:tab w:val="left" w:pos="4962"/>
        </w:tabs>
        <w:spacing w:after="0" w:line="360" w:lineRule="auto"/>
        <w:rPr>
          <w:color w:val="000000"/>
        </w:rPr>
      </w:pPr>
    </w:p>
    <w:p w14:paraId="11B14F6D" w14:textId="77777777" w:rsidR="00DC737D" w:rsidRDefault="00C34A67">
      <w:pPr>
        <w:pStyle w:val="Ttulo1"/>
        <w:spacing w:before="0" w:after="0"/>
        <w:rPr>
          <w:b w:val="0"/>
          <w:sz w:val="22"/>
          <w:szCs w:val="22"/>
        </w:rPr>
      </w:pPr>
      <w:bookmarkStart w:id="12" w:name="_heading=h.2bn6wsx" w:colFirst="0" w:colLast="0"/>
      <w:bookmarkEnd w:id="12"/>
      <w:r>
        <w:rPr>
          <w:sz w:val="22"/>
          <w:szCs w:val="22"/>
        </w:rPr>
        <w:t>R E S U E L V E</w:t>
      </w:r>
    </w:p>
    <w:p w14:paraId="5A40B2A2" w14:textId="77777777" w:rsidR="00DC737D" w:rsidRDefault="00DC737D">
      <w:pPr>
        <w:spacing w:after="0" w:line="360" w:lineRule="auto"/>
        <w:rPr>
          <w:b/>
        </w:rPr>
      </w:pPr>
    </w:p>
    <w:p w14:paraId="7F11C6DE" w14:textId="77777777" w:rsidR="00DC737D" w:rsidRDefault="00C34A67">
      <w:pPr>
        <w:spacing w:after="0" w:line="360" w:lineRule="auto"/>
      </w:pPr>
      <w:r>
        <w:rPr>
          <w:b/>
        </w:rPr>
        <w:t xml:space="preserve">PRIMERO. </w:t>
      </w:r>
      <w:r>
        <w:t xml:space="preserve">Se </w:t>
      </w:r>
      <w:r>
        <w:rPr>
          <w:b/>
        </w:rPr>
        <w:t>REVOCA</w:t>
      </w:r>
      <w:r>
        <w:t xml:space="preserve"> la respuesta entregada por la </w:t>
      </w:r>
      <w:r>
        <w:rPr>
          <w:b/>
        </w:rPr>
        <w:t xml:space="preserve">Instituto Mexiquense de la Juventud </w:t>
      </w:r>
      <w:r>
        <w:t xml:space="preserve">a la solicitud de información </w:t>
      </w:r>
      <w:r>
        <w:rPr>
          <w:b/>
        </w:rPr>
        <w:t xml:space="preserve">00280/IMEJ/IP/2024 </w:t>
      </w:r>
      <w:r>
        <w:t xml:space="preserve">por resultar fundadas las razones o motivos de inconformidad hechos valer por el Recurrente en el Recurso de Revisión </w:t>
      </w:r>
      <w:r>
        <w:rPr>
          <w:b/>
        </w:rPr>
        <w:t>05156/INFOEM/IP/RR/2024</w:t>
      </w:r>
      <w:r>
        <w:t>, en términos de los considerandos QUINTO y SEXTO de la presente Resolución.</w:t>
      </w:r>
    </w:p>
    <w:p w14:paraId="68072091" w14:textId="77777777" w:rsidR="00DC737D" w:rsidRDefault="00DC737D">
      <w:pPr>
        <w:spacing w:after="0" w:line="360" w:lineRule="auto"/>
      </w:pPr>
    </w:p>
    <w:p w14:paraId="7479467F" w14:textId="77777777" w:rsidR="00DC737D" w:rsidRDefault="00C34A67">
      <w:pPr>
        <w:spacing w:after="0" w:line="360" w:lineRule="auto"/>
        <w:rPr>
          <w:b/>
          <w:color w:val="000000"/>
        </w:rPr>
      </w:pPr>
      <w:r>
        <w:rPr>
          <w:b/>
        </w:rPr>
        <w:t xml:space="preserve">SEGUNDO. </w:t>
      </w:r>
      <w:r>
        <w:rPr>
          <w:color w:val="000000"/>
        </w:rPr>
        <w:t xml:space="preserve">Se </w:t>
      </w:r>
      <w:r>
        <w:rPr>
          <w:b/>
          <w:color w:val="000000"/>
        </w:rPr>
        <w:t>ORDENA</w:t>
      </w:r>
      <w:r>
        <w:rPr>
          <w:color w:val="000000"/>
        </w:rPr>
        <w:t xml:space="preserve"> al Sujeto Obligado, a efecto de entregue, previa búsqueda exhaustiva y razonable, a través del SAIMEX, en su caso, en versión pública,</w:t>
      </w:r>
      <w:r>
        <w:rPr>
          <w:b/>
          <w:color w:val="000000"/>
        </w:rPr>
        <w:t xml:space="preserve"> </w:t>
      </w:r>
      <w:r>
        <w:rPr>
          <w:color w:val="000000"/>
        </w:rPr>
        <w:t>los documentos que obren en los archivos del Sujeto Obligado y en los que conste lo siguiente</w:t>
      </w:r>
      <w:r>
        <w:rPr>
          <w:b/>
          <w:color w:val="000000"/>
        </w:rPr>
        <w:t>:</w:t>
      </w:r>
    </w:p>
    <w:p w14:paraId="6B925E96" w14:textId="77777777" w:rsidR="00DC737D" w:rsidRDefault="00DC737D">
      <w:pPr>
        <w:tabs>
          <w:tab w:val="left" w:pos="4962"/>
        </w:tabs>
        <w:spacing w:after="0" w:line="360" w:lineRule="auto"/>
      </w:pPr>
    </w:p>
    <w:p w14:paraId="6943826C" w14:textId="77777777" w:rsidR="00DC737D" w:rsidRDefault="00C34A67">
      <w:pPr>
        <w:numPr>
          <w:ilvl w:val="0"/>
          <w:numId w:val="3"/>
        </w:numPr>
        <w:pBdr>
          <w:top w:val="nil"/>
          <w:left w:val="nil"/>
          <w:bottom w:val="nil"/>
          <w:right w:val="nil"/>
          <w:between w:val="nil"/>
        </w:pBdr>
        <w:tabs>
          <w:tab w:val="left" w:pos="4962"/>
        </w:tabs>
        <w:spacing w:after="0" w:line="360" w:lineRule="auto"/>
      </w:pPr>
      <w:r>
        <w:rPr>
          <w:color w:val="000000"/>
        </w:rPr>
        <w:t xml:space="preserve">Los nombres, funciones, Formato Único de Movimiento de Personal, documento que acredite nombramiento y periodo por el que tuvieron el cargo, de las personas </w:t>
      </w:r>
      <w:r>
        <w:rPr>
          <w:color w:val="000000"/>
        </w:rPr>
        <w:lastRenderedPageBreak/>
        <w:t xml:space="preserve">servidoras públicas que fueron y son titulares de los siguientes cargos, en la temporalidad del 1°de enero 2017 al 6 de agosto de 2024: </w:t>
      </w:r>
    </w:p>
    <w:p w14:paraId="5DEF52A8" w14:textId="77777777" w:rsidR="00DC737D" w:rsidRDefault="00C34A67">
      <w:pPr>
        <w:numPr>
          <w:ilvl w:val="1"/>
          <w:numId w:val="3"/>
        </w:numPr>
        <w:pBdr>
          <w:top w:val="nil"/>
          <w:left w:val="nil"/>
          <w:bottom w:val="nil"/>
          <w:right w:val="nil"/>
          <w:between w:val="nil"/>
        </w:pBdr>
        <w:tabs>
          <w:tab w:val="left" w:pos="4962"/>
        </w:tabs>
        <w:spacing w:after="0" w:line="360" w:lineRule="auto"/>
        <w:ind w:left="1134"/>
      </w:pPr>
      <w:r>
        <w:rPr>
          <w:color w:val="000000"/>
        </w:rPr>
        <w:t xml:space="preserve">Director General </w:t>
      </w:r>
    </w:p>
    <w:p w14:paraId="4142E6AD" w14:textId="77777777" w:rsidR="00DC737D" w:rsidRDefault="00C34A67">
      <w:pPr>
        <w:numPr>
          <w:ilvl w:val="1"/>
          <w:numId w:val="3"/>
        </w:numPr>
        <w:pBdr>
          <w:top w:val="nil"/>
          <w:left w:val="nil"/>
          <w:bottom w:val="nil"/>
          <w:right w:val="nil"/>
          <w:between w:val="nil"/>
        </w:pBdr>
        <w:tabs>
          <w:tab w:val="left" w:pos="4962"/>
        </w:tabs>
        <w:spacing w:after="0" w:line="360" w:lineRule="auto"/>
        <w:ind w:left="1134"/>
      </w:pPr>
      <w:r>
        <w:rPr>
          <w:color w:val="000000"/>
        </w:rPr>
        <w:t xml:space="preserve">Subdirectores de Bienestar y Recreación Juvenil </w:t>
      </w:r>
    </w:p>
    <w:p w14:paraId="3E98470D" w14:textId="77777777" w:rsidR="00DC737D" w:rsidRDefault="00C34A67">
      <w:pPr>
        <w:numPr>
          <w:ilvl w:val="1"/>
          <w:numId w:val="3"/>
        </w:numPr>
        <w:pBdr>
          <w:top w:val="nil"/>
          <w:left w:val="nil"/>
          <w:bottom w:val="nil"/>
          <w:right w:val="nil"/>
          <w:between w:val="nil"/>
        </w:pBdr>
        <w:tabs>
          <w:tab w:val="left" w:pos="4962"/>
        </w:tabs>
        <w:spacing w:after="0" w:line="360" w:lineRule="auto"/>
        <w:ind w:left="1134"/>
      </w:pPr>
      <w:r>
        <w:rPr>
          <w:color w:val="000000"/>
        </w:rPr>
        <w:t xml:space="preserve">Subdirectores de Estudios y Derechos de la Juventud </w:t>
      </w:r>
    </w:p>
    <w:p w14:paraId="72EA8D25" w14:textId="77777777" w:rsidR="00DC737D" w:rsidRDefault="00C34A67">
      <w:pPr>
        <w:numPr>
          <w:ilvl w:val="1"/>
          <w:numId w:val="3"/>
        </w:numPr>
        <w:pBdr>
          <w:top w:val="nil"/>
          <w:left w:val="nil"/>
          <w:bottom w:val="nil"/>
          <w:right w:val="nil"/>
          <w:between w:val="nil"/>
        </w:pBdr>
        <w:tabs>
          <w:tab w:val="left" w:pos="4962"/>
        </w:tabs>
        <w:spacing w:after="0" w:line="360" w:lineRule="auto"/>
        <w:ind w:left="1134"/>
      </w:pPr>
      <w:r>
        <w:rPr>
          <w:color w:val="000000"/>
        </w:rPr>
        <w:t>Subdirectores de Vinculación con Organizaciones Juveniles</w:t>
      </w:r>
    </w:p>
    <w:p w14:paraId="2B35B2F6" w14:textId="77777777" w:rsidR="00DC737D" w:rsidRDefault="00C34A67">
      <w:pPr>
        <w:numPr>
          <w:ilvl w:val="1"/>
          <w:numId w:val="3"/>
        </w:numPr>
        <w:pBdr>
          <w:top w:val="nil"/>
          <w:left w:val="nil"/>
          <w:bottom w:val="nil"/>
          <w:right w:val="nil"/>
          <w:between w:val="nil"/>
        </w:pBdr>
        <w:tabs>
          <w:tab w:val="left" w:pos="4962"/>
        </w:tabs>
        <w:spacing w:after="0" w:line="360" w:lineRule="auto"/>
        <w:ind w:left="1134"/>
      </w:pPr>
      <w:r>
        <w:rPr>
          <w:color w:val="000000"/>
        </w:rPr>
        <w:t>Titular de la Unidad de Apoyo Administrativo</w:t>
      </w:r>
    </w:p>
    <w:p w14:paraId="461F5E36" w14:textId="77777777" w:rsidR="00DC737D" w:rsidRDefault="00C34A67">
      <w:pPr>
        <w:numPr>
          <w:ilvl w:val="1"/>
          <w:numId w:val="3"/>
        </w:numPr>
        <w:pBdr>
          <w:top w:val="nil"/>
          <w:left w:val="nil"/>
          <w:bottom w:val="nil"/>
          <w:right w:val="nil"/>
          <w:between w:val="nil"/>
        </w:pBdr>
        <w:tabs>
          <w:tab w:val="left" w:pos="4962"/>
        </w:tabs>
        <w:spacing w:after="0" w:line="360" w:lineRule="auto"/>
        <w:ind w:left="1134"/>
      </w:pPr>
      <w:r>
        <w:rPr>
          <w:color w:val="000000"/>
        </w:rPr>
        <w:t>Titular de la Unidad de Planeación e Igualdad Género</w:t>
      </w:r>
    </w:p>
    <w:p w14:paraId="3C6E0519" w14:textId="77777777" w:rsidR="00DC737D" w:rsidRDefault="00DC737D">
      <w:pPr>
        <w:pBdr>
          <w:top w:val="nil"/>
          <w:left w:val="nil"/>
          <w:bottom w:val="nil"/>
          <w:right w:val="nil"/>
          <w:between w:val="nil"/>
        </w:pBdr>
        <w:tabs>
          <w:tab w:val="left" w:pos="4962"/>
        </w:tabs>
        <w:spacing w:after="0" w:line="360" w:lineRule="auto"/>
        <w:ind w:left="567"/>
      </w:pPr>
    </w:p>
    <w:p w14:paraId="63C674DC" w14:textId="77777777" w:rsidR="00DC737D" w:rsidRDefault="00C34A67">
      <w:pPr>
        <w:numPr>
          <w:ilvl w:val="0"/>
          <w:numId w:val="3"/>
        </w:numPr>
        <w:pBdr>
          <w:top w:val="nil"/>
          <w:left w:val="nil"/>
          <w:bottom w:val="nil"/>
          <w:right w:val="nil"/>
          <w:between w:val="nil"/>
        </w:pBdr>
        <w:tabs>
          <w:tab w:val="left" w:pos="4962"/>
        </w:tabs>
        <w:spacing w:after="0" w:line="360" w:lineRule="auto"/>
        <w:ind w:left="567"/>
      </w:pPr>
      <w:r>
        <w:rPr>
          <w:color w:val="000000"/>
        </w:rPr>
        <w:t>Nombre de las personas encargadas de ejecutar los siguientes, durante el periodo del 1°de enero 2017 al 6 de agosto de 2024:</w:t>
      </w:r>
    </w:p>
    <w:p w14:paraId="4F7E0186" w14:textId="77777777" w:rsidR="00DC737D" w:rsidRDefault="00C34A67">
      <w:pPr>
        <w:numPr>
          <w:ilvl w:val="1"/>
          <w:numId w:val="3"/>
        </w:numPr>
        <w:pBdr>
          <w:top w:val="nil"/>
          <w:left w:val="nil"/>
          <w:bottom w:val="nil"/>
          <w:right w:val="nil"/>
          <w:between w:val="nil"/>
        </w:pBdr>
        <w:tabs>
          <w:tab w:val="left" w:pos="4962"/>
        </w:tabs>
        <w:spacing w:after="0" w:line="360" w:lineRule="auto"/>
        <w:ind w:left="1134"/>
      </w:pPr>
      <w:r>
        <w:rPr>
          <w:color w:val="000000"/>
        </w:rPr>
        <w:t xml:space="preserve">El Programa “Jóvenes que Logran en Grande” y “Jóvenes en Movimiento” </w:t>
      </w:r>
    </w:p>
    <w:p w14:paraId="300D5735" w14:textId="77777777" w:rsidR="00DC737D" w:rsidRDefault="00C34A67">
      <w:pPr>
        <w:numPr>
          <w:ilvl w:val="1"/>
          <w:numId w:val="3"/>
        </w:numPr>
        <w:pBdr>
          <w:top w:val="nil"/>
          <w:left w:val="nil"/>
          <w:bottom w:val="nil"/>
          <w:right w:val="nil"/>
          <w:between w:val="nil"/>
        </w:pBdr>
        <w:tabs>
          <w:tab w:val="left" w:pos="4962"/>
        </w:tabs>
        <w:spacing w:after="0" w:line="360" w:lineRule="auto"/>
        <w:ind w:left="1134"/>
      </w:pPr>
      <w:r>
        <w:rPr>
          <w:color w:val="000000"/>
        </w:rPr>
        <w:t xml:space="preserve">El Premio Estatal de la Juventud </w:t>
      </w:r>
    </w:p>
    <w:p w14:paraId="0AD76AD1" w14:textId="77777777" w:rsidR="00DC737D" w:rsidRDefault="00DC737D">
      <w:pPr>
        <w:pBdr>
          <w:top w:val="nil"/>
          <w:left w:val="nil"/>
          <w:bottom w:val="nil"/>
          <w:right w:val="nil"/>
          <w:between w:val="nil"/>
        </w:pBdr>
        <w:tabs>
          <w:tab w:val="left" w:pos="4962"/>
        </w:tabs>
        <w:spacing w:after="0" w:line="360" w:lineRule="auto"/>
        <w:ind w:left="567"/>
        <w:rPr>
          <w:color w:val="000000"/>
        </w:rPr>
      </w:pPr>
    </w:p>
    <w:p w14:paraId="0529903F" w14:textId="77777777" w:rsidR="00DC737D" w:rsidRDefault="00C34A67">
      <w:pPr>
        <w:numPr>
          <w:ilvl w:val="0"/>
          <w:numId w:val="3"/>
        </w:numPr>
        <w:pBdr>
          <w:top w:val="nil"/>
          <w:left w:val="nil"/>
          <w:bottom w:val="nil"/>
          <w:right w:val="nil"/>
          <w:between w:val="nil"/>
        </w:pBdr>
        <w:spacing w:after="0" w:line="360" w:lineRule="auto"/>
        <w:ind w:left="567"/>
      </w:pPr>
      <w:r>
        <w:rPr>
          <w:color w:val="000000"/>
        </w:rPr>
        <w:t xml:space="preserve">Nombre de las personas que fueron miembros de los siguientes, durante el periodo que va del 1°de enero 2017 al 6 de agosto de 2024: </w:t>
      </w:r>
    </w:p>
    <w:p w14:paraId="268F7CD5" w14:textId="77777777" w:rsidR="00DC737D" w:rsidRDefault="00C34A67">
      <w:pPr>
        <w:numPr>
          <w:ilvl w:val="1"/>
          <w:numId w:val="3"/>
        </w:numPr>
        <w:pBdr>
          <w:top w:val="nil"/>
          <w:left w:val="nil"/>
          <w:bottom w:val="nil"/>
          <w:right w:val="nil"/>
          <w:between w:val="nil"/>
        </w:pBdr>
        <w:tabs>
          <w:tab w:val="left" w:pos="4962"/>
        </w:tabs>
        <w:spacing w:after="0" w:line="360" w:lineRule="auto"/>
        <w:ind w:left="1134"/>
      </w:pPr>
      <w:r>
        <w:rPr>
          <w:color w:val="000000"/>
        </w:rPr>
        <w:t>Consejo Directivo</w:t>
      </w:r>
    </w:p>
    <w:p w14:paraId="69B4B6D7" w14:textId="77777777" w:rsidR="00DC737D" w:rsidRDefault="00C34A67">
      <w:pPr>
        <w:numPr>
          <w:ilvl w:val="1"/>
          <w:numId w:val="3"/>
        </w:numPr>
        <w:pBdr>
          <w:top w:val="nil"/>
          <w:left w:val="nil"/>
          <w:bottom w:val="nil"/>
          <w:right w:val="nil"/>
          <w:between w:val="nil"/>
        </w:pBdr>
        <w:tabs>
          <w:tab w:val="left" w:pos="4962"/>
        </w:tabs>
        <w:spacing w:after="0" w:line="360" w:lineRule="auto"/>
        <w:ind w:left="1134"/>
      </w:pPr>
      <w:r>
        <w:rPr>
          <w:color w:val="000000"/>
        </w:rPr>
        <w:t>Comité de Transparencia</w:t>
      </w:r>
    </w:p>
    <w:p w14:paraId="54D7508A" w14:textId="77777777" w:rsidR="00DC737D" w:rsidRDefault="00C34A67">
      <w:pPr>
        <w:numPr>
          <w:ilvl w:val="1"/>
          <w:numId w:val="3"/>
        </w:numPr>
        <w:pBdr>
          <w:top w:val="nil"/>
          <w:left w:val="nil"/>
          <w:bottom w:val="nil"/>
          <w:right w:val="nil"/>
          <w:between w:val="nil"/>
        </w:pBdr>
        <w:tabs>
          <w:tab w:val="left" w:pos="4962"/>
        </w:tabs>
        <w:spacing w:after="0" w:line="360" w:lineRule="auto"/>
        <w:ind w:left="1134"/>
      </w:pPr>
      <w:r>
        <w:rPr>
          <w:color w:val="000000"/>
        </w:rPr>
        <w:t xml:space="preserve">Comité COCODI y las fechas en las que ha sesionado </w:t>
      </w:r>
    </w:p>
    <w:p w14:paraId="63399054" w14:textId="77777777" w:rsidR="00DC737D" w:rsidRDefault="00C34A67">
      <w:pPr>
        <w:numPr>
          <w:ilvl w:val="1"/>
          <w:numId w:val="3"/>
        </w:numPr>
        <w:pBdr>
          <w:top w:val="nil"/>
          <w:left w:val="nil"/>
          <w:bottom w:val="nil"/>
          <w:right w:val="nil"/>
          <w:between w:val="nil"/>
        </w:pBdr>
        <w:tabs>
          <w:tab w:val="left" w:pos="4962"/>
        </w:tabs>
        <w:spacing w:after="0" w:line="360" w:lineRule="auto"/>
        <w:ind w:left="1134"/>
      </w:pPr>
      <w:r>
        <w:rPr>
          <w:color w:val="000000"/>
        </w:rPr>
        <w:t xml:space="preserve">Comité del Programa Jóvenes en Movimiento, </w:t>
      </w:r>
    </w:p>
    <w:p w14:paraId="3262CA52" w14:textId="77777777" w:rsidR="00DC737D" w:rsidRDefault="00C34A67">
      <w:pPr>
        <w:numPr>
          <w:ilvl w:val="1"/>
          <w:numId w:val="3"/>
        </w:numPr>
        <w:pBdr>
          <w:top w:val="nil"/>
          <w:left w:val="nil"/>
          <w:bottom w:val="nil"/>
          <w:right w:val="nil"/>
          <w:between w:val="nil"/>
        </w:pBdr>
        <w:tabs>
          <w:tab w:val="left" w:pos="4962"/>
        </w:tabs>
        <w:spacing w:after="0" w:line="360" w:lineRule="auto"/>
        <w:ind w:left="1134"/>
      </w:pPr>
      <w:r>
        <w:rPr>
          <w:color w:val="000000"/>
        </w:rPr>
        <w:t>Del programa de la Secretaria de Bienestar que atiende a los jóvenes mexiquenses</w:t>
      </w:r>
    </w:p>
    <w:p w14:paraId="12F88388" w14:textId="77777777" w:rsidR="00DC737D" w:rsidRDefault="00DC737D">
      <w:pPr>
        <w:pBdr>
          <w:top w:val="nil"/>
          <w:left w:val="nil"/>
          <w:bottom w:val="nil"/>
          <w:right w:val="nil"/>
          <w:between w:val="nil"/>
        </w:pBdr>
        <w:tabs>
          <w:tab w:val="left" w:pos="4962"/>
        </w:tabs>
        <w:spacing w:after="0" w:line="360" w:lineRule="auto"/>
        <w:ind w:left="567"/>
        <w:rPr>
          <w:color w:val="000000"/>
        </w:rPr>
      </w:pPr>
    </w:p>
    <w:p w14:paraId="62DAC6C8" w14:textId="77777777" w:rsidR="00DC737D" w:rsidRDefault="00C34A67">
      <w:pPr>
        <w:numPr>
          <w:ilvl w:val="0"/>
          <w:numId w:val="3"/>
        </w:numPr>
        <w:pBdr>
          <w:top w:val="nil"/>
          <w:left w:val="nil"/>
          <w:bottom w:val="nil"/>
          <w:right w:val="nil"/>
          <w:between w:val="nil"/>
        </w:pBdr>
        <w:tabs>
          <w:tab w:val="left" w:pos="4962"/>
        </w:tabs>
        <w:spacing w:after="0" w:line="360" w:lineRule="auto"/>
        <w:ind w:left="567"/>
      </w:pPr>
      <w:r>
        <w:rPr>
          <w:color w:val="000000"/>
        </w:rPr>
        <w:t>Ficha curricular Director General del Instituto vigente al 6 de agosto de 2024.</w:t>
      </w:r>
    </w:p>
    <w:p w14:paraId="7E08C058" w14:textId="77777777" w:rsidR="00DC737D" w:rsidRDefault="00DC737D">
      <w:pPr>
        <w:spacing w:after="0" w:line="360" w:lineRule="auto"/>
        <w:rPr>
          <w:color w:val="000000"/>
        </w:rPr>
      </w:pPr>
    </w:p>
    <w:p w14:paraId="30C7DA12" w14:textId="77777777" w:rsidR="00DC737D" w:rsidRDefault="00C34A67">
      <w:pPr>
        <w:spacing w:after="0" w:line="360" w:lineRule="auto"/>
      </w:pPr>
      <w:r>
        <w:rPr>
          <w:color w:val="000000"/>
        </w:rPr>
        <w:t>De ser necesarias las versiones públicas, se deberá proporcionar el Acuerdo de Clasificación donde el Comité de Transparencia, confirme la eliminación de los datos o secciones clasificadas</w:t>
      </w:r>
      <w:r>
        <w:t xml:space="preserve">, </w:t>
      </w:r>
      <w:r>
        <w:lastRenderedPageBreak/>
        <w:t xml:space="preserve">de acuerdo con los artículos 49, fracciones II y VIII, 132, fracción II, 140 y 143, fracción I y 149 de la Ley de Transparencia y Acceso a la Información Pública del Estado de México y Municipios. </w:t>
      </w:r>
    </w:p>
    <w:p w14:paraId="7E059FCE" w14:textId="77777777" w:rsidR="00DC737D" w:rsidRDefault="00DC737D">
      <w:pPr>
        <w:spacing w:after="0" w:line="360" w:lineRule="auto"/>
        <w:rPr>
          <w:b/>
        </w:rPr>
      </w:pPr>
    </w:p>
    <w:p w14:paraId="38D095AD" w14:textId="77777777" w:rsidR="00DC737D" w:rsidRDefault="00C34A67">
      <w:pPr>
        <w:spacing w:after="0" w:line="360" w:lineRule="auto"/>
      </w:pPr>
      <w:r>
        <w:rPr>
          <w:b/>
        </w:rPr>
        <w:t xml:space="preserve">TERCERO. NOTIFÍQUESE POR SAIMEX </w:t>
      </w:r>
      <w: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350AE0CB" w14:textId="77777777" w:rsidR="00723991" w:rsidRDefault="00723991">
      <w:pPr>
        <w:spacing w:after="0" w:line="360" w:lineRule="auto"/>
      </w:pPr>
    </w:p>
    <w:p w14:paraId="7D5EA881" w14:textId="77777777" w:rsidR="00DC737D" w:rsidRDefault="00C34A67">
      <w:pPr>
        <w:spacing w:after="0" w:line="360" w:lineRule="auto"/>
      </w:pPr>
      <w: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373581F" w14:textId="77777777" w:rsidR="00DC737D" w:rsidRDefault="00DC737D">
      <w:pPr>
        <w:spacing w:after="0" w:line="360" w:lineRule="auto"/>
        <w:rPr>
          <w:color w:val="000000"/>
        </w:rPr>
      </w:pPr>
    </w:p>
    <w:p w14:paraId="6B086F75" w14:textId="77777777" w:rsidR="00DC737D" w:rsidRDefault="00C34A67">
      <w:pPr>
        <w:spacing w:after="0" w:line="360" w:lineRule="auto"/>
        <w:rPr>
          <w:color w:val="000000"/>
        </w:rPr>
      </w:pPr>
      <w:r>
        <w:rPr>
          <w:b/>
          <w:color w:val="000000"/>
        </w:rPr>
        <w:t>CUARTO. NOTIFÍQUESE</w:t>
      </w:r>
      <w:r>
        <w:rPr>
          <w:color w:val="000000"/>
        </w:rPr>
        <w:t xml:space="preserve"> </w:t>
      </w:r>
      <w:r>
        <w:rPr>
          <w:b/>
        </w:rPr>
        <w:t xml:space="preserve">POR SAIMEX </w:t>
      </w:r>
      <w:r>
        <w:rPr>
          <w:color w:val="000000"/>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DA8BF4F" w14:textId="77777777" w:rsidR="00DC737D" w:rsidRDefault="00DC737D">
      <w:pPr>
        <w:tabs>
          <w:tab w:val="left" w:pos="4962"/>
        </w:tabs>
        <w:spacing w:after="0" w:line="360" w:lineRule="auto"/>
      </w:pPr>
    </w:p>
    <w:p w14:paraId="0DC01172" w14:textId="77777777" w:rsidR="00DC737D" w:rsidRDefault="00C34A67">
      <w:pPr>
        <w:tabs>
          <w:tab w:val="left" w:pos="4962"/>
        </w:tabs>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w:t>
      </w:r>
      <w:r>
        <w:lastRenderedPageBreak/>
        <w:t>SHARON CRISTINA MORALES MARTÍNEZ, LUIS GUSTAVO PARRA NORIEGA Y GUADALUPE RAMÍREZ PEÑA, EN LA TRIGÉSIMA NOVENA SESIÓN ORDINARIA, CELEBRADA EL TRECE DE NOVIEMBRE DE DOS MIL VEINTICUATRO, ANTE EL SECRETARIO TÉCNICO DEL PLENO, ALEXIS TAPIA RAMÍREZ.</w:t>
      </w:r>
    </w:p>
    <w:p w14:paraId="1C69EA6E" w14:textId="77777777" w:rsidR="00DC737D" w:rsidRDefault="00DC737D">
      <w:pPr>
        <w:widowControl w:val="0"/>
        <w:spacing w:after="0" w:line="360" w:lineRule="auto"/>
        <w:rPr>
          <w:b/>
        </w:rPr>
      </w:pPr>
    </w:p>
    <w:p w14:paraId="2653314A" w14:textId="77777777" w:rsidR="00DC737D" w:rsidRDefault="00DC737D">
      <w:pPr>
        <w:widowControl w:val="0"/>
        <w:spacing w:after="0" w:line="360" w:lineRule="auto"/>
        <w:rPr>
          <w:b/>
        </w:rPr>
      </w:pPr>
    </w:p>
    <w:p w14:paraId="6096A79E" w14:textId="77777777" w:rsidR="00DC737D" w:rsidRDefault="00DC737D">
      <w:pPr>
        <w:widowControl w:val="0"/>
        <w:spacing w:after="0" w:line="360" w:lineRule="auto"/>
        <w:rPr>
          <w:b/>
        </w:rPr>
      </w:pPr>
    </w:p>
    <w:p w14:paraId="0EA93A09" w14:textId="77777777" w:rsidR="00DC737D" w:rsidRDefault="00DC737D">
      <w:pPr>
        <w:widowControl w:val="0"/>
        <w:spacing w:after="0" w:line="360" w:lineRule="auto"/>
        <w:rPr>
          <w:b/>
        </w:rPr>
      </w:pPr>
    </w:p>
    <w:p w14:paraId="0D241263" w14:textId="77777777" w:rsidR="00DC737D" w:rsidRDefault="00DC737D">
      <w:pPr>
        <w:widowControl w:val="0"/>
        <w:spacing w:after="0" w:line="360" w:lineRule="auto"/>
        <w:rPr>
          <w:b/>
        </w:rPr>
      </w:pPr>
    </w:p>
    <w:p w14:paraId="3BE20C66" w14:textId="77777777" w:rsidR="00DC737D" w:rsidRDefault="00DC737D">
      <w:pPr>
        <w:widowControl w:val="0"/>
        <w:spacing w:after="0" w:line="360" w:lineRule="auto"/>
        <w:rPr>
          <w:b/>
        </w:rPr>
      </w:pPr>
    </w:p>
    <w:p w14:paraId="6A0273E1" w14:textId="77777777" w:rsidR="00DC737D" w:rsidRDefault="00DC737D">
      <w:pPr>
        <w:widowControl w:val="0"/>
        <w:spacing w:after="0" w:line="360" w:lineRule="auto"/>
        <w:rPr>
          <w:b/>
        </w:rPr>
      </w:pPr>
    </w:p>
    <w:p w14:paraId="7B245BDF" w14:textId="77777777" w:rsidR="00DC737D" w:rsidRDefault="00DC737D">
      <w:pPr>
        <w:widowControl w:val="0"/>
        <w:spacing w:after="0" w:line="360" w:lineRule="auto"/>
        <w:rPr>
          <w:b/>
        </w:rPr>
      </w:pPr>
    </w:p>
    <w:p w14:paraId="3CE571BF" w14:textId="77777777" w:rsidR="00DC737D" w:rsidRDefault="00DC737D">
      <w:pPr>
        <w:widowControl w:val="0"/>
        <w:spacing w:after="0" w:line="360" w:lineRule="auto"/>
        <w:rPr>
          <w:b/>
        </w:rPr>
      </w:pPr>
    </w:p>
    <w:p w14:paraId="4949906A" w14:textId="77777777" w:rsidR="00DC737D" w:rsidRDefault="00DC737D">
      <w:pPr>
        <w:widowControl w:val="0"/>
        <w:spacing w:after="0" w:line="360" w:lineRule="auto"/>
        <w:rPr>
          <w:b/>
        </w:rPr>
      </w:pPr>
    </w:p>
    <w:p w14:paraId="26361F28" w14:textId="77777777" w:rsidR="00DC737D" w:rsidRDefault="00DC737D">
      <w:pPr>
        <w:widowControl w:val="0"/>
        <w:spacing w:after="0" w:line="360" w:lineRule="auto"/>
        <w:rPr>
          <w:b/>
        </w:rPr>
      </w:pPr>
    </w:p>
    <w:p w14:paraId="0556038C" w14:textId="77777777" w:rsidR="00DC737D" w:rsidRDefault="00DC737D">
      <w:pPr>
        <w:widowControl w:val="0"/>
        <w:spacing w:after="0" w:line="360" w:lineRule="auto"/>
        <w:rPr>
          <w:b/>
        </w:rPr>
      </w:pPr>
    </w:p>
    <w:p w14:paraId="4FD2C64F" w14:textId="77777777" w:rsidR="00DC737D" w:rsidRDefault="00DC737D">
      <w:pPr>
        <w:widowControl w:val="0"/>
        <w:spacing w:after="0" w:line="360" w:lineRule="auto"/>
        <w:rPr>
          <w:b/>
        </w:rPr>
      </w:pPr>
    </w:p>
    <w:p w14:paraId="640EA43B" w14:textId="77777777" w:rsidR="00DC737D" w:rsidRDefault="00DC737D">
      <w:pPr>
        <w:widowControl w:val="0"/>
        <w:spacing w:after="0" w:line="360" w:lineRule="auto"/>
        <w:rPr>
          <w:b/>
        </w:rPr>
      </w:pPr>
    </w:p>
    <w:p w14:paraId="20BF5BFA" w14:textId="77777777" w:rsidR="00DC737D" w:rsidRDefault="00DC737D">
      <w:pPr>
        <w:widowControl w:val="0"/>
        <w:spacing w:after="0" w:line="360" w:lineRule="auto"/>
        <w:rPr>
          <w:b/>
        </w:rPr>
      </w:pPr>
    </w:p>
    <w:p w14:paraId="683858EA" w14:textId="77777777" w:rsidR="00DC737D" w:rsidRDefault="00DC737D">
      <w:pPr>
        <w:widowControl w:val="0"/>
        <w:spacing w:after="0" w:line="360" w:lineRule="auto"/>
        <w:rPr>
          <w:b/>
        </w:rPr>
      </w:pPr>
    </w:p>
    <w:p w14:paraId="54B7F3B4" w14:textId="77777777" w:rsidR="00DC737D" w:rsidRDefault="00DC737D">
      <w:pPr>
        <w:widowControl w:val="0"/>
        <w:spacing w:after="0" w:line="360" w:lineRule="auto"/>
        <w:rPr>
          <w:b/>
        </w:rPr>
      </w:pPr>
    </w:p>
    <w:p w14:paraId="300D3368" w14:textId="77777777" w:rsidR="00DC737D" w:rsidRDefault="00DC737D">
      <w:pPr>
        <w:widowControl w:val="0"/>
        <w:spacing w:after="0" w:line="360" w:lineRule="auto"/>
        <w:rPr>
          <w:b/>
        </w:rPr>
      </w:pPr>
    </w:p>
    <w:p w14:paraId="0579EFA8" w14:textId="77777777" w:rsidR="00DC737D" w:rsidRDefault="00DC737D">
      <w:pPr>
        <w:widowControl w:val="0"/>
        <w:spacing w:after="0" w:line="360" w:lineRule="auto"/>
        <w:rPr>
          <w:b/>
        </w:rPr>
      </w:pPr>
    </w:p>
    <w:p w14:paraId="31EBAF76" w14:textId="77777777" w:rsidR="00DC737D" w:rsidRDefault="00DC737D">
      <w:pPr>
        <w:widowControl w:val="0"/>
        <w:spacing w:after="0" w:line="360" w:lineRule="auto"/>
        <w:rPr>
          <w:b/>
        </w:rPr>
      </w:pPr>
    </w:p>
    <w:p w14:paraId="39B71AE2" w14:textId="77777777" w:rsidR="00DC737D" w:rsidRDefault="00DC737D">
      <w:pPr>
        <w:widowControl w:val="0"/>
        <w:spacing w:after="0" w:line="360" w:lineRule="auto"/>
        <w:rPr>
          <w:b/>
        </w:rPr>
      </w:pPr>
    </w:p>
    <w:p w14:paraId="28CC5351" w14:textId="77777777" w:rsidR="00DC737D" w:rsidRDefault="00DC737D">
      <w:pPr>
        <w:widowControl w:val="0"/>
        <w:spacing w:after="0" w:line="360" w:lineRule="auto"/>
        <w:rPr>
          <w:b/>
        </w:rPr>
      </w:pPr>
      <w:bookmarkStart w:id="13" w:name="_GoBack"/>
      <w:bookmarkEnd w:id="13"/>
    </w:p>
    <w:sectPr w:rsidR="00DC737D">
      <w:headerReference w:type="even" r:id="rId9"/>
      <w:headerReference w:type="default" r:id="rId10"/>
      <w:footerReference w:type="even" r:id="rId11"/>
      <w:footerReference w:type="default" r:id="rId12"/>
      <w:headerReference w:type="first" r:id="rId13"/>
      <w:footerReference w:type="first" r:id="rId14"/>
      <w:pgSz w:w="12240" w:h="15840"/>
      <w:pgMar w:top="1418" w:right="1325" w:bottom="1134" w:left="1701" w:header="56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C150B" w14:textId="77777777" w:rsidR="007B73AD" w:rsidRDefault="007B73AD">
      <w:pPr>
        <w:spacing w:after="0" w:line="240" w:lineRule="auto"/>
      </w:pPr>
      <w:r>
        <w:separator/>
      </w:r>
    </w:p>
  </w:endnote>
  <w:endnote w:type="continuationSeparator" w:id="0">
    <w:p w14:paraId="13FD295E" w14:textId="77777777" w:rsidR="007B73AD" w:rsidRDefault="007B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78A42" w14:textId="5A325215" w:rsidR="00DC737D" w:rsidRDefault="00C34A6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D647F">
      <w:rPr>
        <w:b/>
        <w:noProof/>
        <w:color w:val="000000"/>
        <w:sz w:val="24"/>
        <w:szCs w:val="24"/>
      </w:rPr>
      <w:t>27</w:t>
    </w:r>
    <w:r>
      <w:rPr>
        <w:b/>
        <w:color w:val="000000"/>
        <w:sz w:val="24"/>
        <w:szCs w:val="24"/>
      </w:rPr>
      <w:fldChar w:fldCharType="end"/>
    </w:r>
  </w:p>
  <w:p w14:paraId="727FEDF9" w14:textId="77777777" w:rsidR="00DC737D" w:rsidRDefault="00DC737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3C262" w14:textId="77777777" w:rsidR="00DC737D" w:rsidRDefault="00C34A6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C1AB7">
      <w:rPr>
        <w:b/>
        <w:noProof/>
        <w:color w:val="000000"/>
        <w:sz w:val="24"/>
        <w:szCs w:val="24"/>
      </w:rPr>
      <w:t>24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C1AB7">
      <w:rPr>
        <w:b/>
        <w:noProof/>
        <w:color w:val="000000"/>
        <w:sz w:val="24"/>
        <w:szCs w:val="24"/>
      </w:rPr>
      <w:t>26</w:t>
    </w:r>
    <w:r>
      <w:rPr>
        <w:b/>
        <w:color w:val="000000"/>
        <w:sz w:val="24"/>
        <w:szCs w:val="24"/>
      </w:rPr>
      <w:fldChar w:fldCharType="end"/>
    </w:r>
  </w:p>
  <w:p w14:paraId="2E24F8E1" w14:textId="77777777" w:rsidR="00DC737D" w:rsidRDefault="00DC737D">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DAFFC" w14:textId="77777777" w:rsidR="00DC737D" w:rsidRDefault="00C34A6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C1AB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C1AB7">
      <w:rPr>
        <w:b/>
        <w:noProof/>
        <w:color w:val="000000"/>
        <w:sz w:val="24"/>
        <w:szCs w:val="24"/>
      </w:rPr>
      <w:t>27</w:t>
    </w:r>
    <w:r>
      <w:rPr>
        <w:b/>
        <w:color w:val="000000"/>
        <w:sz w:val="24"/>
        <w:szCs w:val="24"/>
      </w:rPr>
      <w:fldChar w:fldCharType="end"/>
    </w:r>
  </w:p>
  <w:p w14:paraId="0524F92B" w14:textId="77777777" w:rsidR="00DC737D" w:rsidRDefault="00DC737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AD0B7" w14:textId="77777777" w:rsidR="007B73AD" w:rsidRDefault="007B73AD">
      <w:pPr>
        <w:spacing w:after="0" w:line="240" w:lineRule="auto"/>
      </w:pPr>
      <w:r>
        <w:separator/>
      </w:r>
    </w:p>
  </w:footnote>
  <w:footnote w:type="continuationSeparator" w:id="0">
    <w:p w14:paraId="5A694635" w14:textId="77777777" w:rsidR="007B73AD" w:rsidRDefault="007B7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CD666" w14:textId="77777777" w:rsidR="00DC737D" w:rsidRDefault="00DC737D">
    <w:pPr>
      <w:widowControl w:val="0"/>
      <w:pBdr>
        <w:top w:val="nil"/>
        <w:left w:val="nil"/>
        <w:bottom w:val="nil"/>
        <w:right w:val="nil"/>
        <w:between w:val="nil"/>
      </w:pBdr>
      <w:spacing w:after="0" w:line="276" w:lineRule="auto"/>
      <w:jc w:val="left"/>
      <w:rPr>
        <w:color w:val="000000"/>
      </w:rPr>
    </w:pPr>
  </w:p>
  <w:tbl>
    <w:tblPr>
      <w:tblStyle w:val="af"/>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DC737D" w14:paraId="601F9DED" w14:textId="77777777">
      <w:trPr>
        <w:trHeight w:val="141"/>
      </w:trPr>
      <w:tc>
        <w:tcPr>
          <w:tcW w:w="2404" w:type="dxa"/>
        </w:tcPr>
        <w:p w14:paraId="7E59ED1B" w14:textId="77777777" w:rsidR="00DC737D" w:rsidRDefault="00C34A67">
          <w:pPr>
            <w:tabs>
              <w:tab w:val="right" w:pos="8838"/>
            </w:tabs>
            <w:ind w:right="-105"/>
            <w:rPr>
              <w:b/>
            </w:rPr>
          </w:pPr>
          <w:r>
            <w:rPr>
              <w:b/>
            </w:rPr>
            <w:t>Recurso de Revisión:</w:t>
          </w:r>
        </w:p>
      </w:tc>
      <w:tc>
        <w:tcPr>
          <w:tcW w:w="3587" w:type="dxa"/>
        </w:tcPr>
        <w:p w14:paraId="5AEA0DC8" w14:textId="77777777" w:rsidR="00DC737D" w:rsidRDefault="00C34A67">
          <w:pPr>
            <w:tabs>
              <w:tab w:val="right" w:pos="8838"/>
            </w:tabs>
            <w:ind w:left="-28" w:right="683"/>
          </w:pPr>
          <w:r>
            <w:t>04196/INFOEM/IP/RR/2020</w:t>
          </w:r>
        </w:p>
      </w:tc>
    </w:tr>
    <w:tr w:rsidR="00DC737D" w14:paraId="74C83EF5" w14:textId="77777777">
      <w:trPr>
        <w:trHeight w:val="276"/>
      </w:trPr>
      <w:tc>
        <w:tcPr>
          <w:tcW w:w="2404" w:type="dxa"/>
        </w:tcPr>
        <w:p w14:paraId="37FA78FF" w14:textId="77777777" w:rsidR="00DC737D" w:rsidRDefault="00C34A67">
          <w:pPr>
            <w:tabs>
              <w:tab w:val="right" w:pos="8838"/>
            </w:tabs>
            <w:ind w:right="-105"/>
            <w:rPr>
              <w:b/>
            </w:rPr>
          </w:pPr>
          <w:r>
            <w:rPr>
              <w:b/>
            </w:rPr>
            <w:t>Sujeto Obligado:</w:t>
          </w:r>
        </w:p>
      </w:tc>
      <w:tc>
        <w:tcPr>
          <w:tcW w:w="3587" w:type="dxa"/>
        </w:tcPr>
        <w:p w14:paraId="1F0097B2" w14:textId="77777777" w:rsidR="00DC737D" w:rsidRDefault="00C34A67">
          <w:pPr>
            <w:tabs>
              <w:tab w:val="right" w:pos="8838"/>
            </w:tabs>
            <w:ind w:right="116"/>
          </w:pPr>
          <w:r>
            <w:t>Ayuntamiento de Chapultepec</w:t>
          </w:r>
        </w:p>
      </w:tc>
    </w:tr>
    <w:tr w:rsidR="00DC737D" w14:paraId="232D5D84" w14:textId="77777777">
      <w:trPr>
        <w:trHeight w:val="276"/>
      </w:trPr>
      <w:tc>
        <w:tcPr>
          <w:tcW w:w="2404" w:type="dxa"/>
        </w:tcPr>
        <w:p w14:paraId="41243F28" w14:textId="77777777" w:rsidR="00DC737D" w:rsidRDefault="00C34A67">
          <w:pPr>
            <w:tabs>
              <w:tab w:val="right" w:pos="8838"/>
            </w:tabs>
            <w:ind w:right="-105"/>
            <w:rPr>
              <w:b/>
            </w:rPr>
          </w:pPr>
          <w:r>
            <w:rPr>
              <w:b/>
            </w:rPr>
            <w:t>Comisionado Ponente:</w:t>
          </w:r>
        </w:p>
      </w:tc>
      <w:tc>
        <w:tcPr>
          <w:tcW w:w="3587" w:type="dxa"/>
        </w:tcPr>
        <w:p w14:paraId="2697A8A4" w14:textId="77777777" w:rsidR="00DC737D" w:rsidRDefault="00C34A67">
          <w:pPr>
            <w:tabs>
              <w:tab w:val="right" w:pos="8838"/>
            </w:tabs>
            <w:ind w:right="-32"/>
          </w:pPr>
          <w:r>
            <w:t>Luis Gustavo Parra Noriega</w:t>
          </w:r>
        </w:p>
      </w:tc>
    </w:tr>
  </w:tbl>
  <w:p w14:paraId="1E6964CD" w14:textId="77777777" w:rsidR="00DC737D" w:rsidRDefault="007B73AD">
    <w:pPr>
      <w:pBdr>
        <w:top w:val="nil"/>
        <w:left w:val="nil"/>
        <w:bottom w:val="nil"/>
        <w:right w:val="nil"/>
        <w:between w:val="nil"/>
      </w:pBdr>
      <w:tabs>
        <w:tab w:val="center" w:pos="4419"/>
        <w:tab w:val="right" w:pos="8838"/>
      </w:tabs>
      <w:spacing w:after="0" w:line="240" w:lineRule="auto"/>
      <w:rPr>
        <w:color w:val="000000"/>
      </w:rPr>
    </w:pPr>
    <w:r>
      <w:rPr>
        <w:color w:val="000000"/>
      </w:rPr>
      <w:pict w14:anchorId="0653A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52E02" w14:textId="77777777" w:rsidR="00DC737D" w:rsidRDefault="00DC737D">
    <w:pPr>
      <w:rPr>
        <w:sz w:val="16"/>
        <w:szCs w:val="16"/>
      </w:rPr>
    </w:pPr>
  </w:p>
  <w:tbl>
    <w:tblPr>
      <w:tblStyle w:val="af0"/>
      <w:tblW w:w="581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408"/>
    </w:tblGrid>
    <w:tr w:rsidR="00DC737D" w14:paraId="7065FE6C" w14:textId="77777777">
      <w:trPr>
        <w:trHeight w:val="141"/>
      </w:trPr>
      <w:tc>
        <w:tcPr>
          <w:tcW w:w="2404" w:type="dxa"/>
        </w:tcPr>
        <w:p w14:paraId="4B22D958" w14:textId="77777777" w:rsidR="00DC737D" w:rsidRDefault="00C34A67">
          <w:pPr>
            <w:tabs>
              <w:tab w:val="right" w:pos="8838"/>
            </w:tabs>
            <w:ind w:left="-395" w:right="-105" w:firstLine="395"/>
            <w:rPr>
              <w:b/>
            </w:rPr>
          </w:pPr>
          <w:r>
            <w:rPr>
              <w:b/>
            </w:rPr>
            <w:t>Recurso de Revisión:</w:t>
          </w:r>
        </w:p>
      </w:tc>
      <w:tc>
        <w:tcPr>
          <w:tcW w:w="3408" w:type="dxa"/>
        </w:tcPr>
        <w:p w14:paraId="12F8DDE9" w14:textId="77777777" w:rsidR="00DC737D" w:rsidRDefault="00C34A67">
          <w:pPr>
            <w:tabs>
              <w:tab w:val="right" w:pos="8838"/>
            </w:tabs>
            <w:ind w:left="-28" w:right="454"/>
            <w:rPr>
              <w:b/>
            </w:rPr>
          </w:pPr>
          <w:r>
            <w:rPr>
              <w:b/>
            </w:rPr>
            <w:t>05156/INFOEM/IP/RR/2024</w:t>
          </w:r>
        </w:p>
      </w:tc>
    </w:tr>
    <w:tr w:rsidR="00DC737D" w14:paraId="19004624" w14:textId="77777777">
      <w:trPr>
        <w:trHeight w:val="276"/>
      </w:trPr>
      <w:tc>
        <w:tcPr>
          <w:tcW w:w="2404" w:type="dxa"/>
        </w:tcPr>
        <w:p w14:paraId="13DE59B7" w14:textId="77777777" w:rsidR="00DC737D" w:rsidRDefault="00C34A67">
          <w:pPr>
            <w:tabs>
              <w:tab w:val="right" w:pos="8838"/>
            </w:tabs>
            <w:ind w:right="-105"/>
            <w:rPr>
              <w:b/>
            </w:rPr>
          </w:pPr>
          <w:r>
            <w:rPr>
              <w:b/>
            </w:rPr>
            <w:t>Sujeto Obligado:</w:t>
          </w:r>
        </w:p>
      </w:tc>
      <w:tc>
        <w:tcPr>
          <w:tcW w:w="3408" w:type="dxa"/>
        </w:tcPr>
        <w:p w14:paraId="54248B49" w14:textId="77777777" w:rsidR="00DC737D" w:rsidRDefault="00C34A67">
          <w:pPr>
            <w:tabs>
              <w:tab w:val="left" w:pos="3158"/>
              <w:tab w:val="left" w:pos="4292"/>
              <w:tab w:val="right" w:pos="8838"/>
            </w:tabs>
            <w:ind w:right="601"/>
          </w:pPr>
          <w:r>
            <w:t>Instituto Mexiquense de la Juventud</w:t>
          </w:r>
        </w:p>
      </w:tc>
    </w:tr>
    <w:tr w:rsidR="00DC737D" w14:paraId="039009F2" w14:textId="77777777">
      <w:trPr>
        <w:trHeight w:val="276"/>
      </w:trPr>
      <w:tc>
        <w:tcPr>
          <w:tcW w:w="2404" w:type="dxa"/>
        </w:tcPr>
        <w:p w14:paraId="3A8F85A8" w14:textId="77777777" w:rsidR="00DC737D" w:rsidRDefault="00C34A67">
          <w:pPr>
            <w:tabs>
              <w:tab w:val="right" w:pos="8838"/>
            </w:tabs>
            <w:ind w:right="-105"/>
            <w:rPr>
              <w:b/>
            </w:rPr>
          </w:pPr>
          <w:r>
            <w:rPr>
              <w:b/>
            </w:rPr>
            <w:t>Comisionado Ponente:</w:t>
          </w:r>
        </w:p>
      </w:tc>
      <w:tc>
        <w:tcPr>
          <w:tcW w:w="3408" w:type="dxa"/>
        </w:tcPr>
        <w:p w14:paraId="2F0748D0" w14:textId="77777777" w:rsidR="00DC737D" w:rsidRDefault="00C34A67">
          <w:pPr>
            <w:tabs>
              <w:tab w:val="right" w:pos="8838"/>
            </w:tabs>
            <w:ind w:right="454"/>
          </w:pPr>
          <w:r>
            <w:t>Luis Gustavo Parra Noriega</w:t>
          </w:r>
        </w:p>
        <w:p w14:paraId="458111AE" w14:textId="77777777" w:rsidR="00DC737D" w:rsidRDefault="00DC737D">
          <w:pPr>
            <w:tabs>
              <w:tab w:val="right" w:pos="8838"/>
            </w:tabs>
            <w:ind w:right="454"/>
          </w:pPr>
        </w:p>
      </w:tc>
    </w:tr>
  </w:tbl>
  <w:p w14:paraId="47DA3233" w14:textId="77777777" w:rsidR="00DC737D" w:rsidRDefault="007B73AD">
    <w:pPr>
      <w:pBdr>
        <w:top w:val="nil"/>
        <w:left w:val="nil"/>
        <w:bottom w:val="nil"/>
        <w:right w:val="nil"/>
        <w:between w:val="nil"/>
      </w:pBdr>
      <w:tabs>
        <w:tab w:val="center" w:pos="4419"/>
        <w:tab w:val="right" w:pos="8838"/>
      </w:tabs>
      <w:spacing w:after="0" w:line="240" w:lineRule="auto"/>
      <w:rPr>
        <w:color w:val="000000"/>
      </w:rPr>
    </w:pPr>
    <w:r>
      <w:rPr>
        <w:color w:val="000000"/>
      </w:rPr>
      <w:pict w14:anchorId="53519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55B03" w14:textId="77777777" w:rsidR="00DC737D" w:rsidRDefault="007B73AD">
    <w:pPr>
      <w:widowControl w:val="0"/>
      <w:pBdr>
        <w:top w:val="nil"/>
        <w:left w:val="nil"/>
        <w:bottom w:val="nil"/>
        <w:right w:val="nil"/>
        <w:between w:val="nil"/>
      </w:pBdr>
      <w:spacing w:after="0" w:line="276" w:lineRule="auto"/>
      <w:jc w:val="left"/>
      <w:rPr>
        <w:color w:val="000000"/>
        <w:sz w:val="2"/>
        <w:szCs w:val="2"/>
      </w:rPr>
    </w:pPr>
    <w:r>
      <w:rPr>
        <w:color w:val="000000"/>
      </w:rPr>
      <w:pict w14:anchorId="7CB92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margin-left:-85.1pt;margin-top:-140.1pt;width:663.5pt;height:12in;z-index:-251658752;mso-position-horizontal:absolute;mso-position-horizontal-relative:margin;mso-position-vertical:absolute;mso-position-vertical-relative:margin">
          <v:imagedata r:id="rId1" o:title="image1"/>
          <w10:wrap anchorx="margin" anchory="margin"/>
        </v:shape>
      </w:pict>
    </w:r>
  </w:p>
  <w:tbl>
    <w:tblPr>
      <w:tblStyle w:val="af1"/>
      <w:tblW w:w="9214" w:type="dxa"/>
      <w:tblInd w:w="0" w:type="dxa"/>
      <w:tblLayout w:type="fixed"/>
      <w:tblLook w:val="0400" w:firstRow="0" w:lastRow="0" w:firstColumn="0" w:lastColumn="0" w:noHBand="0" w:noVBand="1"/>
    </w:tblPr>
    <w:tblGrid>
      <w:gridCol w:w="2127"/>
      <w:gridCol w:w="7087"/>
    </w:tblGrid>
    <w:tr w:rsidR="00DC737D" w14:paraId="640DB4F3" w14:textId="77777777">
      <w:trPr>
        <w:trHeight w:val="1546"/>
      </w:trPr>
      <w:tc>
        <w:tcPr>
          <w:tcW w:w="2127" w:type="dxa"/>
          <w:shd w:val="clear" w:color="auto" w:fill="auto"/>
        </w:tcPr>
        <w:p w14:paraId="78B16837" w14:textId="77777777" w:rsidR="00DC737D" w:rsidRDefault="00DC737D">
          <w:pPr>
            <w:tabs>
              <w:tab w:val="right" w:pos="4273"/>
            </w:tabs>
            <w:rPr>
              <w:rFonts w:ascii="Garamond" w:eastAsia="Garamond" w:hAnsi="Garamond" w:cs="Garamond"/>
              <w:sz w:val="16"/>
              <w:szCs w:val="16"/>
            </w:rPr>
          </w:pPr>
        </w:p>
      </w:tc>
      <w:tc>
        <w:tcPr>
          <w:tcW w:w="7087" w:type="dxa"/>
          <w:shd w:val="clear" w:color="auto" w:fill="auto"/>
        </w:tcPr>
        <w:p w14:paraId="48F7F600" w14:textId="77777777" w:rsidR="00DC737D" w:rsidRDefault="00DC737D">
          <w:pPr>
            <w:rPr>
              <w:sz w:val="10"/>
              <w:szCs w:val="10"/>
            </w:rPr>
          </w:pPr>
        </w:p>
        <w:tbl>
          <w:tblPr>
            <w:tblStyle w:val="af2"/>
            <w:tblW w:w="5812" w:type="dxa"/>
            <w:tblInd w:w="1167" w:type="dxa"/>
            <w:tblLayout w:type="fixed"/>
            <w:tblLook w:val="0400" w:firstRow="0" w:lastRow="0" w:firstColumn="0" w:lastColumn="0" w:noHBand="0" w:noVBand="1"/>
          </w:tblPr>
          <w:tblGrid>
            <w:gridCol w:w="2887"/>
            <w:gridCol w:w="2925"/>
          </w:tblGrid>
          <w:tr w:rsidR="00DC737D" w14:paraId="2E4A9C50" w14:textId="77777777">
            <w:trPr>
              <w:trHeight w:val="427"/>
            </w:trPr>
            <w:tc>
              <w:tcPr>
                <w:tcW w:w="2887" w:type="dxa"/>
                <w:vAlign w:val="bottom"/>
              </w:tcPr>
              <w:p w14:paraId="6BA526C1" w14:textId="77777777" w:rsidR="00DC737D" w:rsidRDefault="00C34A67">
                <w:pPr>
                  <w:tabs>
                    <w:tab w:val="right" w:pos="8838"/>
                  </w:tabs>
                  <w:ind w:right="-105"/>
                  <w:rPr>
                    <w:b/>
                  </w:rPr>
                </w:pPr>
                <w:r>
                  <w:rPr>
                    <w:b/>
                  </w:rPr>
                  <w:t>Recurso de Revisión:</w:t>
                </w:r>
              </w:p>
            </w:tc>
            <w:tc>
              <w:tcPr>
                <w:tcW w:w="2925" w:type="dxa"/>
              </w:tcPr>
              <w:p w14:paraId="39CCA244" w14:textId="77777777" w:rsidR="00DC737D" w:rsidRDefault="00DC737D">
                <w:pPr>
                  <w:tabs>
                    <w:tab w:val="right" w:pos="8838"/>
                  </w:tabs>
                  <w:ind w:left="-28" w:right="-107"/>
                  <w:rPr>
                    <w:b/>
                  </w:rPr>
                </w:pPr>
              </w:p>
              <w:p w14:paraId="7A79D0C2" w14:textId="77777777" w:rsidR="00DC737D" w:rsidRDefault="00C34A67">
                <w:pPr>
                  <w:tabs>
                    <w:tab w:val="right" w:pos="8838"/>
                  </w:tabs>
                  <w:ind w:left="-28" w:right="-107"/>
                  <w:rPr>
                    <w:b/>
                  </w:rPr>
                </w:pPr>
                <w:r>
                  <w:rPr>
                    <w:b/>
                  </w:rPr>
                  <w:t>05971/INFOEM/IP/RR/2024</w:t>
                </w:r>
              </w:p>
            </w:tc>
          </w:tr>
          <w:tr w:rsidR="00DC737D" w14:paraId="0E5A8BB3" w14:textId="77777777">
            <w:trPr>
              <w:trHeight w:val="141"/>
            </w:trPr>
            <w:tc>
              <w:tcPr>
                <w:tcW w:w="2887" w:type="dxa"/>
              </w:tcPr>
              <w:p w14:paraId="7F5B6A06" w14:textId="77777777" w:rsidR="00DC737D" w:rsidRDefault="00C34A67">
                <w:pPr>
                  <w:tabs>
                    <w:tab w:val="right" w:pos="8838"/>
                  </w:tabs>
                  <w:ind w:right="-105"/>
                  <w:rPr>
                    <w:b/>
                  </w:rPr>
                </w:pPr>
                <w:r>
                  <w:rPr>
                    <w:b/>
                  </w:rPr>
                  <w:t>Recurrente:</w:t>
                </w:r>
              </w:p>
            </w:tc>
            <w:tc>
              <w:tcPr>
                <w:tcW w:w="2925" w:type="dxa"/>
              </w:tcPr>
              <w:p w14:paraId="70FF5486" w14:textId="251DBF84" w:rsidR="00DC737D" w:rsidRDefault="005E6165">
                <w:pPr>
                  <w:tabs>
                    <w:tab w:val="right" w:pos="8838"/>
                  </w:tabs>
                  <w:ind w:right="-107"/>
                </w:pPr>
                <w:r w:rsidRPr="00DE6186">
                  <w:rPr>
                    <w:highlight w:val="black"/>
                  </w:rPr>
                  <w:t>XXXXXXXXXXXXXXXXXXX</w:t>
                </w:r>
              </w:p>
            </w:tc>
          </w:tr>
          <w:tr w:rsidR="00DC737D" w14:paraId="29780E38" w14:textId="77777777">
            <w:trPr>
              <w:trHeight w:val="276"/>
            </w:trPr>
            <w:tc>
              <w:tcPr>
                <w:tcW w:w="2887" w:type="dxa"/>
              </w:tcPr>
              <w:p w14:paraId="42ADFE9C" w14:textId="77777777" w:rsidR="00DC737D" w:rsidRDefault="00C34A67">
                <w:pPr>
                  <w:tabs>
                    <w:tab w:val="right" w:pos="8838"/>
                  </w:tabs>
                  <w:ind w:right="-105"/>
                  <w:rPr>
                    <w:b/>
                  </w:rPr>
                </w:pPr>
                <w:r>
                  <w:rPr>
                    <w:b/>
                  </w:rPr>
                  <w:t>Sujeto Obligado:</w:t>
                </w:r>
              </w:p>
            </w:tc>
            <w:tc>
              <w:tcPr>
                <w:tcW w:w="2925" w:type="dxa"/>
              </w:tcPr>
              <w:p w14:paraId="280D836F" w14:textId="77777777" w:rsidR="00DC737D" w:rsidRDefault="00C34A67">
                <w:pPr>
                  <w:tabs>
                    <w:tab w:val="right" w:pos="8838"/>
                  </w:tabs>
                  <w:ind w:right="33"/>
                </w:pPr>
                <w:r>
                  <w:t>Instituto Mexiquense de la Juventud</w:t>
                </w:r>
              </w:p>
            </w:tc>
          </w:tr>
          <w:tr w:rsidR="00DC737D" w14:paraId="5E6FBE1C" w14:textId="77777777">
            <w:trPr>
              <w:trHeight w:val="276"/>
            </w:trPr>
            <w:tc>
              <w:tcPr>
                <w:tcW w:w="2887" w:type="dxa"/>
              </w:tcPr>
              <w:p w14:paraId="7DC64C76" w14:textId="77777777" w:rsidR="00DC737D" w:rsidRDefault="00C34A67">
                <w:pPr>
                  <w:tabs>
                    <w:tab w:val="right" w:pos="8838"/>
                  </w:tabs>
                  <w:ind w:right="-105"/>
                  <w:rPr>
                    <w:b/>
                  </w:rPr>
                </w:pPr>
                <w:r>
                  <w:rPr>
                    <w:b/>
                  </w:rPr>
                  <w:t>Comisionado Ponente:</w:t>
                </w:r>
              </w:p>
            </w:tc>
            <w:tc>
              <w:tcPr>
                <w:tcW w:w="2925" w:type="dxa"/>
              </w:tcPr>
              <w:p w14:paraId="3B704E11" w14:textId="77777777" w:rsidR="00DC737D" w:rsidRDefault="00C34A67">
                <w:pPr>
                  <w:tabs>
                    <w:tab w:val="right" w:pos="8838"/>
                  </w:tabs>
                  <w:ind w:right="-107"/>
                </w:pPr>
                <w:r>
                  <w:t>Luis Gustavo Parra Noriega</w:t>
                </w:r>
              </w:p>
            </w:tc>
          </w:tr>
        </w:tbl>
        <w:p w14:paraId="7FDD3380" w14:textId="77777777" w:rsidR="00DC737D" w:rsidRDefault="00DC737D">
          <w:pPr>
            <w:tabs>
              <w:tab w:val="right" w:pos="8838"/>
            </w:tabs>
            <w:ind w:left="-28"/>
            <w:rPr>
              <w:rFonts w:ascii="Arial" w:eastAsia="Arial" w:hAnsi="Arial" w:cs="Arial"/>
              <w:b/>
            </w:rPr>
          </w:pPr>
        </w:p>
      </w:tc>
    </w:tr>
  </w:tbl>
  <w:p w14:paraId="7CE3CD6D" w14:textId="77777777" w:rsidR="00DC737D" w:rsidRDefault="00DC737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86C0E"/>
    <w:multiLevelType w:val="multilevel"/>
    <w:tmpl w:val="2E60A6A4"/>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8F6D57"/>
    <w:multiLevelType w:val="multilevel"/>
    <w:tmpl w:val="C8420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F32D8E"/>
    <w:multiLevelType w:val="multilevel"/>
    <w:tmpl w:val="D6340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23653D"/>
    <w:multiLevelType w:val="multilevel"/>
    <w:tmpl w:val="3FFAB5A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7D"/>
    <w:rsid w:val="00063F64"/>
    <w:rsid w:val="000D647F"/>
    <w:rsid w:val="003A7971"/>
    <w:rsid w:val="005E6165"/>
    <w:rsid w:val="00670466"/>
    <w:rsid w:val="006C5212"/>
    <w:rsid w:val="00723991"/>
    <w:rsid w:val="007B73AD"/>
    <w:rsid w:val="0085328D"/>
    <w:rsid w:val="00871318"/>
    <w:rsid w:val="00A93B4B"/>
    <w:rsid w:val="00C34A67"/>
    <w:rsid w:val="00CC1AB7"/>
    <w:rsid w:val="00DC737D"/>
    <w:rsid w:val="00F00F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27DB9C"/>
  <w15:docId w15:val="{0606EB9B-A718-422D-AE39-9CFCEF66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B24"/>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3"/>
    <w:pPr>
      <w:spacing w:after="0" w:line="240" w:lineRule="auto"/>
    </w:pPr>
    <w:tblPr>
      <w:tblStyleRowBandSize w:val="1"/>
      <w:tblStyleColBandSize w:val="1"/>
      <w:tblCellMar>
        <w:left w:w="108" w:type="dxa"/>
        <w:right w:w="108" w:type="dxa"/>
      </w:tblCellMar>
    </w:tblPr>
  </w:style>
  <w:style w:type="table" w:customStyle="1" w:styleId="a4">
    <w:basedOn w:val="TableNormal3"/>
    <w:pPr>
      <w:spacing w:after="0" w:line="240" w:lineRule="auto"/>
    </w:pPr>
    <w:tblPr>
      <w:tblStyleRowBandSize w:val="1"/>
      <w:tblStyleColBandSize w:val="1"/>
      <w:tblCellMar>
        <w:left w:w="108" w:type="dxa"/>
        <w:right w:w="108" w:type="dxa"/>
      </w:tblCellMar>
    </w:tblPr>
  </w:style>
  <w:style w:type="table" w:customStyle="1" w:styleId="a5">
    <w:basedOn w:val="TableNormal3"/>
    <w:pPr>
      <w:spacing w:after="0" w:line="240" w:lineRule="auto"/>
    </w:pPr>
    <w:tblPr>
      <w:tblStyleRowBandSize w:val="1"/>
      <w:tblStyleColBandSize w:val="1"/>
      <w:tblCellMar>
        <w:left w:w="108" w:type="dxa"/>
        <w:right w:w="108" w:type="dxa"/>
      </w:tblCellMar>
    </w:tblPr>
  </w:style>
  <w:style w:type="table" w:customStyle="1" w:styleId="a6">
    <w:basedOn w:val="TableNormal3"/>
    <w:pPr>
      <w:spacing w:after="0" w:line="240" w:lineRule="auto"/>
    </w:p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770DA9"/>
    <w:rPr>
      <w:color w:val="605E5C"/>
      <w:shd w:val="clear" w:color="auto" w:fill="E1DFDD"/>
    </w:rPr>
  </w:style>
  <w:style w:type="table" w:customStyle="1" w:styleId="a7">
    <w:basedOn w:val="TableNormal2"/>
    <w:pPr>
      <w:spacing w:after="0" w:line="240" w:lineRule="auto"/>
    </w:pPr>
    <w:tblPr>
      <w:tblStyleRowBandSize w:val="1"/>
      <w:tblStyleColBandSize w:val="1"/>
      <w:tblCellMar>
        <w:left w:w="108" w:type="dxa"/>
        <w:right w:w="108" w:type="dxa"/>
      </w:tblCellMar>
    </w:tblPr>
  </w:style>
  <w:style w:type="table" w:customStyle="1" w:styleId="a8">
    <w:basedOn w:val="TableNormal2"/>
    <w:pPr>
      <w:spacing w:after="0" w:line="240" w:lineRule="auto"/>
    </w:pPr>
    <w:tblPr>
      <w:tblStyleRowBandSize w:val="1"/>
      <w:tblStyleColBandSize w:val="1"/>
      <w:tblCellMar>
        <w:left w:w="108" w:type="dxa"/>
        <w:right w:w="108"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Er1mNGBLBXa6NrKAT1qQmBND/w==">CgMxLjAyCWguMzVua3VuMjIJaC4xa3N2NHV2MgloLjQ0c2luaW8yCWguMmp4c3hxaDIJaC4yZXQ5MnAwMghoLnozMzd5YTIJaC4zajJxcW0zMgloLjF5ODEwdHcyCWguNGk3b2pocDIJaC4yeGN5dHBpMgloLjFjaTkzeGIyCWguM3dod21sNDIJaC4yYm42d3N4OAByITEzYV9WZGk0ZWdQeE0zbkVIMkRNTGNHOTh2TGNzRmVZYg==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6288</Words>
  <Characters>34586</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cp:lastModifiedBy>
  <cp:revision>6</cp:revision>
  <cp:lastPrinted>2024-11-15T04:07:00Z</cp:lastPrinted>
  <dcterms:created xsi:type="dcterms:W3CDTF">2024-11-15T04:07:00Z</dcterms:created>
  <dcterms:modified xsi:type="dcterms:W3CDTF">2025-02-05T20:38:00Z</dcterms:modified>
</cp:coreProperties>
</file>