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B5" w:rsidRPr="005042F3" w:rsidRDefault="003511B5" w:rsidP="003511B5">
      <w:pPr>
        <w:spacing w:before="240" w:after="240" w:line="360" w:lineRule="auto"/>
        <w:jc w:val="both"/>
        <w:rPr>
          <w:rFonts w:ascii="Palatino Linotype" w:hAnsi="Palatino Linotype"/>
          <w:sz w:val="22"/>
          <w:szCs w:val="22"/>
        </w:rPr>
      </w:pPr>
      <w:r w:rsidRPr="005042F3">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dieciocho (18) de diciembre de dos mil veinticuatro.</w:t>
      </w:r>
    </w:p>
    <w:p w:rsidR="003511B5" w:rsidRPr="005042F3" w:rsidRDefault="003511B5" w:rsidP="003511B5">
      <w:pPr>
        <w:pStyle w:val="Encabezado"/>
        <w:spacing w:line="360" w:lineRule="auto"/>
        <w:jc w:val="both"/>
        <w:rPr>
          <w:rFonts w:ascii="Palatino Linotype" w:hAnsi="Palatino Linotype"/>
          <w:sz w:val="22"/>
          <w:szCs w:val="22"/>
        </w:rPr>
      </w:pPr>
      <w:r w:rsidRPr="005042F3">
        <w:rPr>
          <w:rFonts w:ascii="Palatino Linotype" w:hAnsi="Palatino Linotype"/>
          <w:b/>
          <w:sz w:val="22"/>
          <w:szCs w:val="22"/>
        </w:rPr>
        <w:t>VISTO el</w:t>
      </w:r>
      <w:r w:rsidRPr="005042F3">
        <w:rPr>
          <w:rFonts w:ascii="Palatino Linotype" w:hAnsi="Palatino Linotype"/>
          <w:sz w:val="22"/>
          <w:szCs w:val="22"/>
        </w:rPr>
        <w:t xml:space="preserve"> expediente electrónico formado con motivo del recurso de revisión </w:t>
      </w:r>
      <w:r w:rsidRPr="005042F3">
        <w:rPr>
          <w:rFonts w:ascii="Palatino Linotype" w:eastAsia="Calibri" w:hAnsi="Palatino Linotype" w:cs="Tahoma"/>
          <w:b/>
          <w:sz w:val="22"/>
          <w:szCs w:val="22"/>
          <w:lang w:eastAsia="en-US"/>
        </w:rPr>
        <w:t>07058/INFOEM/IP/RR/2024</w:t>
      </w:r>
      <w:r w:rsidRPr="005042F3">
        <w:rPr>
          <w:rFonts w:ascii="Palatino Linotype" w:hAnsi="Palatino Linotype"/>
          <w:b/>
          <w:sz w:val="22"/>
          <w:szCs w:val="22"/>
        </w:rPr>
        <w:t xml:space="preserve">, </w:t>
      </w:r>
      <w:r w:rsidRPr="005042F3">
        <w:rPr>
          <w:rFonts w:ascii="Palatino Linotype" w:hAnsi="Palatino Linotype"/>
          <w:sz w:val="22"/>
          <w:szCs w:val="22"/>
        </w:rPr>
        <w:t xml:space="preserve">promovido por </w:t>
      </w:r>
      <w:r w:rsidR="005042F3" w:rsidRPr="005042F3">
        <w:rPr>
          <w:rFonts w:ascii="Palatino Linotype" w:hAnsi="Palatino Linotype"/>
          <w:b/>
          <w:bCs/>
          <w:sz w:val="22"/>
          <w:szCs w:val="22"/>
        </w:rPr>
        <w:t>XXXXXXXXXX</w:t>
      </w:r>
      <w:r w:rsidRPr="005042F3">
        <w:rPr>
          <w:rFonts w:ascii="Palatino Linotype" w:hAnsi="Palatino Linotype"/>
          <w:sz w:val="22"/>
          <w:szCs w:val="22"/>
        </w:rPr>
        <w:t xml:space="preserve">, en su calidad de </w:t>
      </w:r>
      <w:r w:rsidRPr="005042F3">
        <w:rPr>
          <w:rFonts w:ascii="Palatino Linotype" w:hAnsi="Palatino Linotype"/>
          <w:b/>
          <w:sz w:val="22"/>
          <w:szCs w:val="22"/>
        </w:rPr>
        <w:t>RECURRENTE</w:t>
      </w:r>
      <w:r w:rsidRPr="005042F3">
        <w:rPr>
          <w:rFonts w:ascii="Palatino Linotype" w:hAnsi="Palatino Linotype" w:cs="Arial"/>
          <w:sz w:val="22"/>
          <w:szCs w:val="22"/>
        </w:rPr>
        <w:t xml:space="preserve">, en contra de la respuesta de la </w:t>
      </w:r>
      <w:r w:rsidRPr="005042F3">
        <w:rPr>
          <w:rFonts w:ascii="Palatino Linotype" w:eastAsia="Calibri" w:hAnsi="Palatino Linotype" w:cs="Arial"/>
          <w:b/>
          <w:bCs/>
          <w:sz w:val="22"/>
          <w:szCs w:val="22"/>
        </w:rPr>
        <w:t>Sistema para el Desarrollo Integral de la Familia del Estado de México</w:t>
      </w:r>
      <w:r w:rsidRPr="005042F3">
        <w:rPr>
          <w:rFonts w:ascii="Palatino Linotype" w:hAnsi="Palatino Linotype" w:cs="Arial"/>
          <w:sz w:val="22"/>
          <w:szCs w:val="22"/>
        </w:rPr>
        <w:t>,</w:t>
      </w:r>
      <w:r w:rsidRPr="005042F3">
        <w:rPr>
          <w:rFonts w:ascii="Palatino Linotype" w:hAnsi="Palatino Linotype"/>
          <w:b/>
          <w:sz w:val="22"/>
          <w:szCs w:val="22"/>
        </w:rPr>
        <w:t xml:space="preserve"> </w:t>
      </w:r>
      <w:r w:rsidRPr="005042F3">
        <w:rPr>
          <w:rFonts w:ascii="Palatino Linotype" w:hAnsi="Palatino Linotype"/>
          <w:sz w:val="22"/>
          <w:szCs w:val="22"/>
        </w:rPr>
        <w:t>en lo sucesivo el</w:t>
      </w:r>
      <w:r w:rsidRPr="005042F3">
        <w:rPr>
          <w:rFonts w:ascii="Palatino Linotype" w:hAnsi="Palatino Linotype"/>
          <w:b/>
          <w:sz w:val="22"/>
          <w:szCs w:val="22"/>
        </w:rPr>
        <w:t xml:space="preserve"> SUJETO OBLIGADO, </w:t>
      </w:r>
      <w:r w:rsidRPr="005042F3">
        <w:rPr>
          <w:rFonts w:ascii="Palatino Linotype" w:hAnsi="Palatino Linotype"/>
          <w:sz w:val="22"/>
          <w:szCs w:val="22"/>
        </w:rPr>
        <w:t>se procede a dictar la presente resolución, con base en los siguientes:</w:t>
      </w:r>
    </w:p>
    <w:p w:rsidR="003511B5" w:rsidRPr="005042F3" w:rsidRDefault="003511B5" w:rsidP="003511B5">
      <w:pPr>
        <w:pStyle w:val="Ttulo1"/>
        <w:jc w:val="center"/>
        <w:rPr>
          <w:rFonts w:ascii="Palatino Linotype" w:hAnsi="Palatino Linotype"/>
          <w:b/>
          <w:color w:val="auto"/>
          <w:sz w:val="22"/>
          <w:szCs w:val="22"/>
        </w:rPr>
      </w:pPr>
      <w:bookmarkStart w:id="0" w:name="_Toc87549671"/>
      <w:r w:rsidRPr="005042F3">
        <w:rPr>
          <w:rFonts w:ascii="Palatino Linotype" w:hAnsi="Palatino Linotype"/>
          <w:b/>
          <w:color w:val="auto"/>
          <w:sz w:val="22"/>
          <w:szCs w:val="22"/>
        </w:rPr>
        <w:t>ANTECEDENTES</w:t>
      </w:r>
      <w:bookmarkEnd w:id="0"/>
    </w:p>
    <w:p w:rsidR="003511B5" w:rsidRPr="005042F3" w:rsidRDefault="003511B5" w:rsidP="003511B5">
      <w:pPr>
        <w:rPr>
          <w:rFonts w:ascii="Palatino Linotype" w:hAnsi="Palatino Linotype"/>
          <w:sz w:val="22"/>
          <w:szCs w:val="22"/>
          <w:lang w:eastAsia="en-US"/>
        </w:rPr>
      </w:pPr>
    </w:p>
    <w:p w:rsidR="003511B5" w:rsidRPr="005042F3" w:rsidRDefault="003511B5" w:rsidP="003511B5">
      <w:pPr>
        <w:pStyle w:val="Prrafodelista"/>
        <w:numPr>
          <w:ilvl w:val="0"/>
          <w:numId w:val="2"/>
        </w:numPr>
        <w:spacing w:line="360" w:lineRule="auto"/>
        <w:ind w:left="0" w:firstLine="0"/>
        <w:jc w:val="both"/>
        <w:rPr>
          <w:rFonts w:ascii="Palatino Linotype" w:hAnsi="Palatino Linotype" w:cs="Arial"/>
          <w:szCs w:val="22"/>
          <w:lang w:val="es-ES"/>
        </w:rPr>
      </w:pPr>
      <w:r w:rsidRPr="005042F3">
        <w:rPr>
          <w:rFonts w:ascii="Palatino Linotype" w:eastAsia="Calibri" w:hAnsi="Palatino Linotype" w:cs="Arial"/>
          <w:szCs w:val="22"/>
          <w:lang w:val="es-ES"/>
        </w:rPr>
        <w:t>El veinticuatro (24) de octubre</w:t>
      </w:r>
      <w:r w:rsidRPr="005042F3">
        <w:rPr>
          <w:rFonts w:ascii="Palatino Linotype" w:eastAsia="Calibri" w:hAnsi="Palatino Linotype"/>
          <w:szCs w:val="22"/>
          <w:lang w:val="es-ES"/>
        </w:rPr>
        <w:t xml:space="preserve"> de dos mil veinticuatro</w:t>
      </w:r>
      <w:r w:rsidRPr="005042F3">
        <w:rPr>
          <w:rFonts w:ascii="Palatino Linotype" w:eastAsia="Calibri" w:hAnsi="Palatino Linotype" w:cs="Arial"/>
          <w:szCs w:val="22"/>
          <w:lang w:val="es-ES"/>
        </w:rPr>
        <w:t>,</w:t>
      </w:r>
      <w:r w:rsidRPr="005042F3">
        <w:rPr>
          <w:rFonts w:ascii="Palatino Linotype" w:eastAsia="Calibri" w:hAnsi="Palatino Linotype"/>
          <w:szCs w:val="22"/>
          <w:lang w:val="es-ES"/>
        </w:rPr>
        <w:t xml:space="preserve"> </w:t>
      </w:r>
      <w:r w:rsidRPr="005042F3">
        <w:rPr>
          <w:rFonts w:ascii="Palatino Linotype" w:eastAsia="Calibri" w:hAnsi="Palatino Linotype"/>
          <w:b/>
          <w:szCs w:val="22"/>
          <w:lang w:val="es-ES"/>
        </w:rPr>
        <w:t xml:space="preserve">EL RECURRENTE </w:t>
      </w:r>
      <w:r w:rsidRPr="005042F3">
        <w:rPr>
          <w:rFonts w:ascii="Palatino Linotype" w:eastAsia="Calibri" w:hAnsi="Palatino Linotype"/>
          <w:bCs/>
          <w:szCs w:val="22"/>
          <w:lang w:val="es-ES"/>
        </w:rPr>
        <w:t>presentó</w:t>
      </w:r>
      <w:r w:rsidRPr="005042F3">
        <w:rPr>
          <w:rFonts w:ascii="Palatino Linotype" w:hAnsi="Palatino Linotype"/>
          <w:b/>
          <w:szCs w:val="22"/>
        </w:rPr>
        <w:t>,</w:t>
      </w:r>
      <w:r w:rsidRPr="005042F3">
        <w:rPr>
          <w:rFonts w:ascii="Palatino Linotype" w:eastAsia="Calibri" w:hAnsi="Palatino Linotype" w:cs="Arial"/>
          <w:szCs w:val="22"/>
          <w:lang w:val="es-ES"/>
        </w:rPr>
        <w:t xml:space="preserve"> ante el </w:t>
      </w:r>
      <w:r w:rsidRPr="005042F3">
        <w:rPr>
          <w:rFonts w:ascii="Palatino Linotype" w:eastAsia="Calibri" w:hAnsi="Palatino Linotype" w:cs="Arial"/>
          <w:b/>
          <w:szCs w:val="22"/>
          <w:lang w:val="es-ES"/>
        </w:rPr>
        <w:t>SUJETO OBLIGADO</w:t>
      </w:r>
      <w:r w:rsidRPr="005042F3">
        <w:rPr>
          <w:rFonts w:ascii="Palatino Linotype" w:eastAsia="Calibri" w:hAnsi="Palatino Linotype" w:cs="Arial"/>
          <w:szCs w:val="22"/>
        </w:rPr>
        <w:t>, a través del Sistema de Acceso a la Información Mexiquense (SAIMEX)</w:t>
      </w:r>
      <w:r w:rsidRPr="005042F3">
        <w:rPr>
          <w:rFonts w:ascii="Palatino Linotype" w:eastAsia="Calibri" w:hAnsi="Palatino Linotype" w:cs="Arial"/>
          <w:szCs w:val="22"/>
          <w:lang w:val="es-ES"/>
        </w:rPr>
        <w:t xml:space="preserve">, la solicitud de información pública registrada con el número </w:t>
      </w:r>
      <w:r w:rsidRPr="005042F3">
        <w:rPr>
          <w:rFonts w:ascii="Palatino Linotype" w:hAnsi="Palatino Linotype" w:cs="Arial"/>
          <w:b/>
          <w:bCs/>
          <w:szCs w:val="22"/>
        </w:rPr>
        <w:t xml:space="preserve"> 00193/DIFEM/IP/2024, </w:t>
      </w:r>
      <w:r w:rsidRPr="005042F3">
        <w:rPr>
          <w:rFonts w:ascii="Palatino Linotype" w:eastAsia="Calibri" w:hAnsi="Palatino Linotype" w:cs="Arial"/>
          <w:szCs w:val="22"/>
          <w:lang w:val="es-ES"/>
        </w:rPr>
        <w:t>mediante la cual solicitó lo siguiente:</w:t>
      </w:r>
    </w:p>
    <w:p w:rsidR="003511B5" w:rsidRPr="005042F3" w:rsidRDefault="003511B5" w:rsidP="003511B5">
      <w:pPr>
        <w:pStyle w:val="Prrafodelista"/>
        <w:spacing w:line="360" w:lineRule="auto"/>
        <w:ind w:left="0"/>
        <w:jc w:val="both"/>
        <w:rPr>
          <w:rFonts w:ascii="Palatino Linotype" w:hAnsi="Palatino Linotype" w:cs="Arial"/>
          <w:szCs w:val="22"/>
          <w:lang w:val="es-ES"/>
        </w:rPr>
      </w:pPr>
    </w:p>
    <w:p w:rsidR="003511B5" w:rsidRPr="005042F3" w:rsidRDefault="003511B5" w:rsidP="003511B5">
      <w:pPr>
        <w:pStyle w:val="Prrafodelista"/>
        <w:spacing w:line="360" w:lineRule="auto"/>
        <w:ind w:left="567" w:right="539"/>
        <w:jc w:val="both"/>
        <w:rPr>
          <w:rFonts w:ascii="Palatino Linotype" w:hAnsi="Palatino Linotype"/>
          <w:i/>
          <w:szCs w:val="22"/>
        </w:rPr>
      </w:pPr>
      <w:r w:rsidRPr="005042F3">
        <w:rPr>
          <w:rFonts w:ascii="Palatino Linotype" w:hAnsi="Palatino Linotype"/>
          <w:i/>
          <w:szCs w:val="22"/>
        </w:rPr>
        <w:t xml:space="preserve">“Por medio de la presente, me dirijo a ustedes con el fin de solicitar información relacionada con los presupuestos asignados a las tres administraciones y los programas implementados en el Centro de Desarrollo Comunitario “El Sol” en Nezahualcóyotl. En específico, solicito de manera respetuosa la siguiente información: 1. Presupuestos asignados a las tres administraciones más recientes del CDC El Sol, desglosados por cada año de gestión. 2. Presupuestos asignados a los programas implementados dentro del CDC El Sol durante las tres administraciones, detallando los montos destinados a cada programa (deportes, salud, belleza y otros programas extracurriculares). 3. Nombres de las personas responsables de </w:t>
      </w:r>
      <w:r w:rsidRPr="005042F3">
        <w:rPr>
          <w:rFonts w:ascii="Palatino Linotype" w:hAnsi="Palatino Linotype"/>
          <w:i/>
          <w:szCs w:val="22"/>
        </w:rPr>
        <w:lastRenderedPageBreak/>
        <w:t>la gestión del CDC El Sol durante estas tres administraciones, junto con el cargo que han desempeñado. 4. Currículum Vitae de las personas que han estado a cargo del CDC El Sol en las tres administraciones, para conocer su experiencia y trayectoria profesional en la administración pública y en el ámbito de desarrollo comunitario”</w:t>
      </w:r>
    </w:p>
    <w:p w:rsidR="003511B5" w:rsidRPr="005042F3" w:rsidRDefault="003511B5" w:rsidP="003511B5">
      <w:pPr>
        <w:pStyle w:val="Prrafodelista"/>
        <w:spacing w:line="360" w:lineRule="auto"/>
        <w:ind w:left="0"/>
        <w:jc w:val="both"/>
        <w:rPr>
          <w:rFonts w:ascii="Palatino Linotype" w:hAnsi="Palatino Linotype" w:cs="Arial"/>
          <w:szCs w:val="22"/>
          <w:lang w:val="es-ES"/>
        </w:rPr>
      </w:pPr>
    </w:p>
    <w:p w:rsidR="003511B5" w:rsidRPr="005042F3" w:rsidRDefault="003511B5" w:rsidP="003511B5">
      <w:pPr>
        <w:pStyle w:val="Prrafodelista"/>
        <w:numPr>
          <w:ilvl w:val="0"/>
          <w:numId w:val="2"/>
        </w:numPr>
        <w:spacing w:line="360" w:lineRule="auto"/>
        <w:ind w:left="0" w:firstLine="0"/>
        <w:jc w:val="both"/>
        <w:rPr>
          <w:rFonts w:ascii="Palatino Linotype" w:hAnsi="Palatino Linotype" w:cs="Arial"/>
          <w:szCs w:val="22"/>
          <w:lang w:val="es-ES"/>
        </w:rPr>
      </w:pPr>
      <w:r w:rsidRPr="005042F3">
        <w:rPr>
          <w:rFonts w:ascii="Palatino Linotype" w:hAnsi="Palatino Linotype" w:cs="Arial"/>
          <w:szCs w:val="22"/>
          <w:lang w:val="es-ES"/>
        </w:rPr>
        <w:t xml:space="preserve">Señaló como modalidad de entrega de la información a través de copias certificadas. </w:t>
      </w:r>
    </w:p>
    <w:p w:rsidR="003511B5" w:rsidRPr="005042F3" w:rsidRDefault="003511B5" w:rsidP="003511B5">
      <w:pPr>
        <w:pStyle w:val="Prrafodelista"/>
        <w:rPr>
          <w:rFonts w:ascii="Palatino Linotype" w:hAnsi="Palatino Linotype" w:cs="Arial"/>
          <w:szCs w:val="22"/>
          <w:lang w:val="es-ES"/>
        </w:rPr>
      </w:pPr>
    </w:p>
    <w:p w:rsidR="003511B5" w:rsidRPr="005042F3" w:rsidRDefault="003511B5" w:rsidP="003511B5">
      <w:pPr>
        <w:pStyle w:val="Prrafodelista"/>
        <w:numPr>
          <w:ilvl w:val="0"/>
          <w:numId w:val="2"/>
        </w:numPr>
        <w:spacing w:line="360" w:lineRule="auto"/>
        <w:ind w:left="0" w:firstLine="0"/>
        <w:jc w:val="both"/>
        <w:rPr>
          <w:rFonts w:ascii="Palatino Linotype" w:hAnsi="Palatino Linotype" w:cs="Arial"/>
          <w:szCs w:val="22"/>
          <w:lang w:val="es-ES"/>
        </w:rPr>
      </w:pPr>
      <w:r w:rsidRPr="005042F3">
        <w:rPr>
          <w:rFonts w:ascii="Palatino Linotype" w:hAnsi="Palatino Linotype" w:cs="Arial"/>
          <w:szCs w:val="22"/>
          <w:lang w:val="es-ES"/>
        </w:rPr>
        <w:t>El veintinueve (29) de octubre de dos mil veinticuatro, el Sujeto Obligado dio respuesta a la solicitud, en los siguientes términos:</w:t>
      </w:r>
    </w:p>
    <w:p w:rsidR="003511B5" w:rsidRPr="005042F3" w:rsidRDefault="003511B5" w:rsidP="003511B5">
      <w:pPr>
        <w:pStyle w:val="Prrafodelista"/>
        <w:rPr>
          <w:rFonts w:ascii="Palatino Linotype" w:hAnsi="Palatino Linotype" w:cs="Arial"/>
          <w:szCs w:val="22"/>
          <w:lang w:val="es-ES"/>
        </w:rPr>
      </w:pPr>
    </w:p>
    <w:tbl>
      <w:tblPr>
        <w:tblW w:w="7706" w:type="dxa"/>
        <w:jc w:val="center"/>
        <w:tblCellSpacing w:w="0" w:type="dxa"/>
        <w:tblCellMar>
          <w:left w:w="0" w:type="dxa"/>
          <w:right w:w="0" w:type="dxa"/>
        </w:tblCellMar>
        <w:tblLook w:val="04A0" w:firstRow="1" w:lastRow="0" w:firstColumn="1" w:lastColumn="0" w:noHBand="0" w:noVBand="1"/>
      </w:tblPr>
      <w:tblGrid>
        <w:gridCol w:w="7706"/>
      </w:tblGrid>
      <w:tr w:rsidR="003511B5" w:rsidRPr="005042F3" w:rsidTr="003511B5">
        <w:trPr>
          <w:trHeight w:val="283"/>
          <w:tblCellSpacing w:w="0" w:type="dxa"/>
          <w:jc w:val="center"/>
        </w:trPr>
        <w:tc>
          <w:tcPr>
            <w:tcW w:w="0" w:type="auto"/>
            <w:vAlign w:val="center"/>
            <w:hideMark/>
          </w:tcPr>
          <w:p w:rsidR="003511B5" w:rsidRPr="005042F3" w:rsidRDefault="003511B5" w:rsidP="003511B5">
            <w:pPr>
              <w:jc w:val="right"/>
              <w:rPr>
                <w:rFonts w:ascii="Palatino Linotype" w:hAnsi="Palatino Linotype"/>
                <w:i/>
                <w:sz w:val="22"/>
                <w:szCs w:val="24"/>
                <w:lang w:eastAsia="es-MX"/>
              </w:rPr>
            </w:pPr>
            <w:r w:rsidRPr="005042F3">
              <w:rPr>
                <w:rFonts w:ascii="Palatino Linotype" w:hAnsi="Palatino Linotype"/>
                <w:i/>
                <w:sz w:val="22"/>
                <w:szCs w:val="18"/>
                <w:lang w:eastAsia="es-MX"/>
              </w:rPr>
              <w:t>Metepec, México a 29 de Octubre de 2024</w:t>
            </w:r>
          </w:p>
        </w:tc>
      </w:tr>
      <w:tr w:rsidR="003511B5" w:rsidRPr="005042F3" w:rsidTr="003511B5">
        <w:trPr>
          <w:trHeight w:val="283"/>
          <w:tblCellSpacing w:w="0" w:type="dxa"/>
          <w:jc w:val="center"/>
        </w:trPr>
        <w:tc>
          <w:tcPr>
            <w:tcW w:w="0" w:type="auto"/>
            <w:vAlign w:val="center"/>
            <w:hideMark/>
          </w:tcPr>
          <w:p w:rsidR="003511B5" w:rsidRPr="005042F3" w:rsidRDefault="003511B5" w:rsidP="003511B5">
            <w:pPr>
              <w:jc w:val="right"/>
              <w:rPr>
                <w:rFonts w:ascii="Palatino Linotype" w:hAnsi="Palatino Linotype"/>
                <w:i/>
                <w:sz w:val="22"/>
                <w:szCs w:val="24"/>
                <w:lang w:eastAsia="es-MX"/>
              </w:rPr>
            </w:pPr>
            <w:r w:rsidRPr="005042F3">
              <w:rPr>
                <w:rFonts w:ascii="Palatino Linotype" w:hAnsi="Palatino Linotype"/>
                <w:i/>
                <w:sz w:val="22"/>
                <w:szCs w:val="18"/>
                <w:lang w:eastAsia="es-MX"/>
              </w:rPr>
              <w:t>Nombre del solicitante: C. Solicitante</w:t>
            </w:r>
          </w:p>
        </w:tc>
      </w:tr>
      <w:tr w:rsidR="003511B5" w:rsidRPr="005042F3" w:rsidTr="003511B5">
        <w:trPr>
          <w:trHeight w:val="283"/>
          <w:tblCellSpacing w:w="0" w:type="dxa"/>
          <w:jc w:val="center"/>
        </w:trPr>
        <w:tc>
          <w:tcPr>
            <w:tcW w:w="0" w:type="auto"/>
            <w:vAlign w:val="center"/>
            <w:hideMark/>
          </w:tcPr>
          <w:p w:rsidR="003511B5" w:rsidRPr="005042F3" w:rsidRDefault="003511B5" w:rsidP="003511B5">
            <w:pPr>
              <w:jc w:val="right"/>
              <w:rPr>
                <w:rFonts w:ascii="Palatino Linotype" w:hAnsi="Palatino Linotype"/>
                <w:i/>
                <w:sz w:val="22"/>
                <w:szCs w:val="24"/>
                <w:lang w:eastAsia="es-MX"/>
              </w:rPr>
            </w:pPr>
            <w:r w:rsidRPr="005042F3">
              <w:rPr>
                <w:rFonts w:ascii="Palatino Linotype" w:hAnsi="Palatino Linotype"/>
                <w:i/>
                <w:sz w:val="22"/>
                <w:szCs w:val="18"/>
                <w:lang w:eastAsia="es-MX"/>
              </w:rPr>
              <w:t>Folio de la solicitud: 00193/DIFEM/IP/2024</w:t>
            </w:r>
          </w:p>
        </w:tc>
      </w:tr>
      <w:tr w:rsidR="003511B5" w:rsidRPr="005042F3" w:rsidTr="003511B5">
        <w:trPr>
          <w:trHeight w:val="425"/>
          <w:tblCellSpacing w:w="0" w:type="dxa"/>
          <w:jc w:val="center"/>
        </w:trPr>
        <w:tc>
          <w:tcPr>
            <w:tcW w:w="0" w:type="auto"/>
            <w:vAlign w:val="center"/>
            <w:hideMark/>
          </w:tcPr>
          <w:p w:rsidR="003511B5" w:rsidRPr="005042F3" w:rsidRDefault="003511B5" w:rsidP="003511B5">
            <w:pPr>
              <w:jc w:val="right"/>
              <w:rPr>
                <w:rFonts w:ascii="Palatino Linotype" w:hAnsi="Palatino Linotype"/>
                <w:i/>
                <w:sz w:val="22"/>
                <w:szCs w:val="24"/>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jc w:val="center"/>
              <w:rPr>
                <w:rFonts w:ascii="Palatino Linotype" w:hAnsi="Palatino Linotype"/>
                <w:i/>
                <w:sz w:val="22"/>
                <w:lang w:eastAsia="es-MX"/>
              </w:rPr>
            </w:pPr>
          </w:p>
        </w:tc>
      </w:tr>
      <w:tr w:rsidR="003511B5" w:rsidRPr="005042F3" w:rsidTr="003511B5">
        <w:trPr>
          <w:trHeight w:val="354"/>
          <w:tblCellSpacing w:w="0" w:type="dxa"/>
          <w:jc w:val="center"/>
        </w:trPr>
        <w:tc>
          <w:tcPr>
            <w:tcW w:w="0" w:type="auto"/>
            <w:vAlign w:val="center"/>
            <w:hideMark/>
          </w:tcPr>
          <w:p w:rsidR="003511B5" w:rsidRPr="005042F3" w:rsidRDefault="003511B5" w:rsidP="003511B5">
            <w:pPr>
              <w:rPr>
                <w:rFonts w:ascii="Palatino Linotype" w:hAnsi="Palatino Linotype"/>
                <w:i/>
                <w:sz w:val="22"/>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jc w:val="both"/>
              <w:rPr>
                <w:rFonts w:ascii="Palatino Linotype" w:hAnsi="Palatino Linotype"/>
                <w:i/>
                <w:sz w:val="22"/>
                <w:szCs w:val="24"/>
                <w:lang w:eastAsia="es-MX"/>
              </w:rPr>
            </w:pPr>
            <w:r w:rsidRPr="005042F3">
              <w:rPr>
                <w:rFonts w:ascii="Palatino Linotype" w:hAnsi="Palatino Linotype"/>
                <w:i/>
                <w:sz w:val="22"/>
                <w:szCs w:val="18"/>
                <w:lang w:eastAsia="es-MX"/>
              </w:rPr>
              <w:t>En cumplimiento a lo establecido en los artículos 4, 12, 20, 23, fracción I, 24, último párrafo, 49, fracción II y XII, 53, fracciones II, III, V y VI, 59, 162, 163, 164,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interposición del Recurso de Revisión, mismo que deberá presentarse dentro de los 15 días hábiles siguientes a la fecha de la presente notificación.</w:t>
            </w:r>
          </w:p>
        </w:tc>
      </w:tr>
      <w:tr w:rsidR="003511B5" w:rsidRPr="005042F3" w:rsidTr="003511B5">
        <w:trPr>
          <w:trHeight w:val="354"/>
          <w:tblCellSpacing w:w="0" w:type="dxa"/>
          <w:jc w:val="center"/>
        </w:trPr>
        <w:tc>
          <w:tcPr>
            <w:tcW w:w="0" w:type="auto"/>
            <w:vAlign w:val="center"/>
            <w:hideMark/>
          </w:tcPr>
          <w:p w:rsidR="003511B5" w:rsidRPr="005042F3" w:rsidRDefault="003511B5" w:rsidP="003511B5">
            <w:pPr>
              <w:rPr>
                <w:rFonts w:ascii="Palatino Linotype" w:hAnsi="Palatino Linotype"/>
                <w:i/>
                <w:sz w:val="22"/>
                <w:szCs w:val="24"/>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jc w:val="center"/>
              <w:rPr>
                <w:rFonts w:ascii="Palatino Linotype" w:hAnsi="Palatino Linotype"/>
                <w:i/>
                <w:sz w:val="22"/>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rPr>
                <w:rFonts w:ascii="Palatino Linotype" w:hAnsi="Palatino Linotype"/>
                <w:i/>
                <w:sz w:val="22"/>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rPr>
                <w:rFonts w:ascii="Palatino Linotype" w:hAnsi="Palatino Linotype"/>
                <w:i/>
                <w:sz w:val="22"/>
                <w:szCs w:val="24"/>
                <w:lang w:eastAsia="es-MX"/>
              </w:rPr>
            </w:pPr>
            <w:r w:rsidRPr="005042F3">
              <w:rPr>
                <w:rFonts w:ascii="Palatino Linotype" w:hAnsi="Palatino Linotype"/>
                <w:i/>
                <w:sz w:val="22"/>
                <w:szCs w:val="18"/>
                <w:lang w:eastAsia="es-MX"/>
              </w:rPr>
              <w:t>ATENTAMENTE</w:t>
            </w:r>
          </w:p>
        </w:tc>
      </w:tr>
      <w:tr w:rsidR="003511B5" w:rsidRPr="005042F3" w:rsidTr="003511B5">
        <w:trPr>
          <w:trHeight w:val="212"/>
          <w:tblCellSpacing w:w="0" w:type="dxa"/>
          <w:jc w:val="center"/>
        </w:trPr>
        <w:tc>
          <w:tcPr>
            <w:tcW w:w="0" w:type="auto"/>
            <w:vAlign w:val="center"/>
            <w:hideMark/>
          </w:tcPr>
          <w:p w:rsidR="003511B5" w:rsidRPr="005042F3" w:rsidRDefault="003511B5" w:rsidP="003511B5">
            <w:pPr>
              <w:rPr>
                <w:rFonts w:ascii="Palatino Linotype" w:hAnsi="Palatino Linotype"/>
                <w:i/>
                <w:sz w:val="22"/>
                <w:szCs w:val="24"/>
                <w:lang w:eastAsia="es-MX"/>
              </w:rPr>
            </w:pPr>
          </w:p>
        </w:tc>
      </w:tr>
      <w:tr w:rsidR="003511B5" w:rsidRPr="005042F3" w:rsidTr="003511B5">
        <w:trPr>
          <w:trHeight w:val="141"/>
          <w:tblCellSpacing w:w="0" w:type="dxa"/>
          <w:jc w:val="center"/>
        </w:trPr>
        <w:tc>
          <w:tcPr>
            <w:tcW w:w="0" w:type="auto"/>
            <w:vAlign w:val="center"/>
            <w:hideMark/>
          </w:tcPr>
          <w:p w:rsidR="003511B5" w:rsidRPr="005042F3" w:rsidRDefault="003511B5" w:rsidP="003511B5">
            <w:pPr>
              <w:rPr>
                <w:rFonts w:ascii="Palatino Linotype" w:hAnsi="Palatino Linotype"/>
                <w:i/>
                <w:sz w:val="22"/>
                <w:szCs w:val="24"/>
                <w:lang w:eastAsia="es-MX"/>
              </w:rPr>
            </w:pPr>
            <w:r w:rsidRPr="005042F3">
              <w:rPr>
                <w:rFonts w:ascii="Palatino Linotype" w:hAnsi="Palatino Linotype"/>
                <w:i/>
                <w:sz w:val="22"/>
                <w:szCs w:val="18"/>
                <w:lang w:eastAsia="es-MX"/>
              </w:rPr>
              <w:t>MAESTRA ITANDEHUI MARÍA BORJA GARCÍA</w:t>
            </w:r>
          </w:p>
        </w:tc>
      </w:tr>
    </w:tbl>
    <w:p w:rsidR="003511B5" w:rsidRPr="005042F3" w:rsidRDefault="003511B5" w:rsidP="003511B5">
      <w:pPr>
        <w:spacing w:line="360" w:lineRule="auto"/>
        <w:jc w:val="both"/>
        <w:rPr>
          <w:rStyle w:val="Hipervnculo"/>
          <w:rFonts w:ascii="Palatino Linotype" w:hAnsi="Palatino Linotype" w:cs="Arial"/>
          <w:bCs/>
          <w:sz w:val="22"/>
          <w:szCs w:val="22"/>
        </w:rPr>
      </w:pPr>
    </w:p>
    <w:p w:rsidR="003511B5" w:rsidRPr="005042F3" w:rsidRDefault="003511B5" w:rsidP="003511B5">
      <w:pPr>
        <w:pStyle w:val="Prrafodelista"/>
        <w:numPr>
          <w:ilvl w:val="0"/>
          <w:numId w:val="3"/>
        </w:numPr>
        <w:spacing w:line="360" w:lineRule="auto"/>
        <w:jc w:val="both"/>
        <w:rPr>
          <w:rStyle w:val="Hipervnculo"/>
          <w:rFonts w:ascii="Palatino Linotype" w:hAnsi="Palatino Linotype" w:cs="Arial"/>
          <w:bCs/>
          <w:i/>
          <w:color w:val="auto"/>
          <w:szCs w:val="22"/>
          <w:u w:val="none"/>
        </w:rPr>
      </w:pPr>
      <w:r w:rsidRPr="005042F3">
        <w:rPr>
          <w:rStyle w:val="Hipervnculo"/>
          <w:rFonts w:ascii="Palatino Linotype" w:hAnsi="Palatino Linotype" w:cs="Arial"/>
          <w:bCs/>
          <w:color w:val="auto"/>
          <w:szCs w:val="22"/>
          <w:u w:val="none"/>
        </w:rPr>
        <w:lastRenderedPageBreak/>
        <w:t>A la respuesta se adjuntaron los archivos que se describen enseguida:</w:t>
      </w:r>
    </w:p>
    <w:p w:rsidR="003511B5" w:rsidRPr="005042F3" w:rsidRDefault="003511B5" w:rsidP="003511B5">
      <w:pPr>
        <w:pStyle w:val="Prrafodelista"/>
        <w:spacing w:line="360" w:lineRule="auto"/>
        <w:jc w:val="both"/>
        <w:rPr>
          <w:rStyle w:val="Hipervnculo"/>
          <w:rFonts w:ascii="Palatino Linotype" w:hAnsi="Palatino Linotype" w:cs="Arial"/>
          <w:bCs/>
          <w:i/>
          <w:color w:val="auto"/>
          <w:szCs w:val="22"/>
          <w:u w:val="none"/>
        </w:rPr>
      </w:pPr>
    </w:p>
    <w:p w:rsidR="003511B5" w:rsidRPr="005042F3" w:rsidRDefault="00801D30" w:rsidP="003511B5">
      <w:pPr>
        <w:pStyle w:val="Prrafodelista"/>
        <w:numPr>
          <w:ilvl w:val="0"/>
          <w:numId w:val="4"/>
        </w:numPr>
        <w:spacing w:line="360" w:lineRule="auto"/>
        <w:jc w:val="both"/>
        <w:rPr>
          <w:rFonts w:ascii="Palatino Linotype" w:hAnsi="Palatino Linotype" w:cs="Arial"/>
          <w:bCs/>
          <w:i/>
          <w:szCs w:val="22"/>
        </w:rPr>
      </w:pPr>
      <w:hyperlink r:id="rId7" w:tgtFrame="_blank" w:history="1">
        <w:r w:rsidR="003511B5" w:rsidRPr="005042F3">
          <w:rPr>
            <w:rStyle w:val="Hipervnculo"/>
            <w:rFonts w:ascii="Palatino Linotype" w:eastAsiaTheme="majorEastAsia" w:hAnsi="Palatino Linotype" w:cs="Arial"/>
            <w:b/>
            <w:bCs/>
            <w:color w:val="auto"/>
            <w:szCs w:val="22"/>
          </w:rPr>
          <w:t>Respuesta Solicitante (datos abiertos).</w:t>
        </w:r>
        <w:proofErr w:type="spellStart"/>
        <w:r w:rsidR="003511B5" w:rsidRPr="005042F3">
          <w:rPr>
            <w:rStyle w:val="Hipervnculo"/>
            <w:rFonts w:ascii="Palatino Linotype" w:eastAsiaTheme="majorEastAsia" w:hAnsi="Palatino Linotype" w:cs="Arial"/>
            <w:b/>
            <w:bCs/>
            <w:color w:val="auto"/>
            <w:szCs w:val="22"/>
          </w:rPr>
          <w:t>docx</w:t>
        </w:r>
        <w:proofErr w:type="spellEnd"/>
      </w:hyperlink>
      <w:r w:rsidR="003511B5" w:rsidRPr="005042F3">
        <w:rPr>
          <w:rFonts w:ascii="Palatino Linotype" w:hAnsi="Palatino Linotype" w:cs="Arial"/>
          <w:b/>
          <w:bCs/>
          <w:szCs w:val="22"/>
        </w:rPr>
        <w:t xml:space="preserve">: </w:t>
      </w:r>
      <w:r w:rsidR="003511B5" w:rsidRPr="005042F3">
        <w:rPr>
          <w:rFonts w:ascii="Palatino Linotype" w:hAnsi="Palatino Linotype" w:cs="Arial"/>
          <w:bCs/>
          <w:szCs w:val="22"/>
        </w:rPr>
        <w:t xml:space="preserve">documento en formato Word, en el que se declara la incompetencia del Sujeto Obligado, asimismo, se señaló la forma de obtener las copias certificadas del acuerdo de incompetencia emitido por el Comité de Transparencia. </w:t>
      </w:r>
    </w:p>
    <w:p w:rsidR="003511B5" w:rsidRPr="005042F3" w:rsidRDefault="003511B5" w:rsidP="003511B5">
      <w:pPr>
        <w:pStyle w:val="Prrafodelista"/>
        <w:spacing w:line="360" w:lineRule="auto"/>
        <w:ind w:left="1440"/>
        <w:rPr>
          <w:rFonts w:ascii="Palatino Linotype" w:hAnsi="Palatino Linotype" w:cs="Arial"/>
          <w:bCs/>
          <w:i/>
          <w:szCs w:val="22"/>
        </w:rPr>
      </w:pPr>
    </w:p>
    <w:p w:rsidR="003511B5" w:rsidRPr="005042F3" w:rsidRDefault="00801D30" w:rsidP="0051316B">
      <w:pPr>
        <w:pStyle w:val="Prrafodelista"/>
        <w:numPr>
          <w:ilvl w:val="0"/>
          <w:numId w:val="4"/>
        </w:numPr>
        <w:spacing w:line="360" w:lineRule="auto"/>
        <w:jc w:val="both"/>
        <w:rPr>
          <w:rFonts w:ascii="Palatino Linotype" w:hAnsi="Palatino Linotype" w:cs="Arial"/>
          <w:bCs/>
          <w:i/>
          <w:szCs w:val="22"/>
        </w:rPr>
      </w:pPr>
      <w:hyperlink r:id="rId8" w:tgtFrame="_blank" w:history="1">
        <w:r w:rsidR="003511B5" w:rsidRPr="005042F3">
          <w:rPr>
            <w:rStyle w:val="Hipervnculo"/>
            <w:rFonts w:ascii="Palatino Linotype" w:eastAsiaTheme="majorEastAsia" w:hAnsi="Palatino Linotype" w:cs="Arial"/>
            <w:b/>
            <w:bCs/>
            <w:color w:val="auto"/>
            <w:szCs w:val="22"/>
          </w:rPr>
          <w:t>Acuerdo de Incompetencia 00193, SAIMEX.pdf</w:t>
        </w:r>
      </w:hyperlink>
      <w:r w:rsidR="003511B5" w:rsidRPr="005042F3">
        <w:rPr>
          <w:rFonts w:ascii="Palatino Linotype" w:hAnsi="Palatino Linotype" w:cs="Arial"/>
          <w:b/>
          <w:bCs/>
          <w:szCs w:val="22"/>
        </w:rPr>
        <w:t xml:space="preserve">: </w:t>
      </w:r>
      <w:r w:rsidR="003511B5" w:rsidRPr="005042F3">
        <w:rPr>
          <w:rFonts w:ascii="Palatino Linotype" w:hAnsi="Palatino Linotype" w:cs="Arial"/>
          <w:bCs/>
          <w:szCs w:val="22"/>
        </w:rPr>
        <w:t>acuerdo de incompetencia número CTDIFEM EXT 061-24-01, correspondiente a la sexagésima primera sesión extraordinaria del Comité de Transparencia en el que se declaró la incompetencia para conocer de la información solicitada.</w:t>
      </w:r>
      <w:r w:rsidR="003511B5" w:rsidRPr="005042F3">
        <w:rPr>
          <w:rFonts w:ascii="Palatino Linotype" w:hAnsi="Palatino Linotype" w:cs="Arial"/>
          <w:b/>
          <w:bCs/>
          <w:szCs w:val="22"/>
        </w:rPr>
        <w:t xml:space="preserve"> </w:t>
      </w:r>
    </w:p>
    <w:p w:rsidR="003511B5" w:rsidRPr="005042F3" w:rsidRDefault="003511B5" w:rsidP="003511B5">
      <w:pPr>
        <w:spacing w:line="360" w:lineRule="auto"/>
        <w:jc w:val="both"/>
        <w:rPr>
          <w:rFonts w:ascii="Palatino Linotype" w:hAnsi="Palatino Linotype" w:cs="Arial"/>
          <w:bCs/>
          <w:i/>
          <w:szCs w:val="22"/>
        </w:rPr>
      </w:pPr>
    </w:p>
    <w:p w:rsidR="003511B5" w:rsidRPr="005042F3" w:rsidRDefault="00801D30" w:rsidP="003511B5">
      <w:pPr>
        <w:pStyle w:val="Prrafodelista"/>
        <w:numPr>
          <w:ilvl w:val="0"/>
          <w:numId w:val="4"/>
        </w:numPr>
        <w:spacing w:line="360" w:lineRule="auto"/>
        <w:jc w:val="both"/>
        <w:rPr>
          <w:rStyle w:val="Hipervnculo"/>
          <w:rFonts w:ascii="Palatino Linotype" w:hAnsi="Palatino Linotype" w:cs="Arial"/>
          <w:bCs/>
          <w:i/>
          <w:color w:val="auto"/>
          <w:szCs w:val="22"/>
          <w:u w:val="none"/>
        </w:rPr>
      </w:pPr>
      <w:hyperlink r:id="rId9" w:tgtFrame="_blank" w:history="1">
        <w:r w:rsidR="003511B5" w:rsidRPr="005042F3">
          <w:rPr>
            <w:rStyle w:val="Hipervnculo"/>
            <w:rFonts w:ascii="Palatino Linotype" w:eastAsiaTheme="majorEastAsia" w:hAnsi="Palatino Linotype" w:cs="Arial"/>
            <w:b/>
            <w:bCs/>
            <w:color w:val="auto"/>
            <w:szCs w:val="22"/>
          </w:rPr>
          <w:t>Respuesta Solicitante.pdf</w:t>
        </w:r>
      </w:hyperlink>
      <w:r w:rsidR="003511B5" w:rsidRPr="005042F3">
        <w:rPr>
          <w:rFonts w:ascii="Palatino Linotype" w:hAnsi="Palatino Linotype"/>
          <w:szCs w:val="22"/>
        </w:rPr>
        <w:t>:</w:t>
      </w:r>
      <w:r w:rsidR="0051316B" w:rsidRPr="005042F3">
        <w:rPr>
          <w:rFonts w:ascii="Palatino Linotype" w:hAnsi="Palatino Linotype"/>
          <w:szCs w:val="22"/>
        </w:rPr>
        <w:t xml:space="preserve"> oficio número 200C0101100200S/</w:t>
      </w:r>
      <w:proofErr w:type="spellStart"/>
      <w:r w:rsidR="0051316B" w:rsidRPr="005042F3">
        <w:rPr>
          <w:rFonts w:ascii="Palatino Linotype" w:hAnsi="Palatino Linotype"/>
          <w:szCs w:val="22"/>
        </w:rPr>
        <w:t>Trans</w:t>
      </w:r>
      <w:proofErr w:type="spellEnd"/>
      <w:r w:rsidR="0051316B" w:rsidRPr="005042F3">
        <w:rPr>
          <w:rFonts w:ascii="Palatino Linotype" w:hAnsi="Palatino Linotype"/>
          <w:szCs w:val="22"/>
        </w:rPr>
        <w:t xml:space="preserve">/591/2024 de fecha veintinueve de octubre de dos mil veinticuatro, suscrito por el Titular de la Unidad de Transparencia en el que señaló la incompetencia y el procedimiento para obtener la copia certificada del acuerdo de incompetencia emitido por el Comité de Transparencia. </w:t>
      </w:r>
    </w:p>
    <w:p w:rsidR="003511B5" w:rsidRPr="005042F3" w:rsidRDefault="003511B5" w:rsidP="003511B5">
      <w:pPr>
        <w:pStyle w:val="Prrafodelista"/>
        <w:spacing w:line="360" w:lineRule="auto"/>
        <w:jc w:val="both"/>
        <w:rPr>
          <w:rStyle w:val="Hipervnculo"/>
          <w:rFonts w:ascii="Palatino Linotype" w:hAnsi="Palatino Linotype" w:cs="Arial"/>
          <w:bCs/>
          <w:i/>
          <w:color w:val="auto"/>
          <w:szCs w:val="22"/>
          <w:u w:val="none"/>
        </w:rPr>
      </w:pPr>
    </w:p>
    <w:p w:rsidR="003511B5" w:rsidRPr="005042F3" w:rsidRDefault="003511B5" w:rsidP="003511B5">
      <w:pPr>
        <w:pStyle w:val="Prrafodelista"/>
        <w:numPr>
          <w:ilvl w:val="0"/>
          <w:numId w:val="2"/>
        </w:numPr>
        <w:spacing w:before="240" w:after="240" w:line="360" w:lineRule="auto"/>
        <w:ind w:left="0" w:firstLine="0"/>
        <w:jc w:val="both"/>
        <w:rPr>
          <w:rFonts w:ascii="Palatino Linotype" w:hAnsi="Palatino Linotype" w:cs="Arial"/>
          <w:i/>
          <w:szCs w:val="22"/>
        </w:rPr>
      </w:pPr>
      <w:r w:rsidRPr="005042F3">
        <w:rPr>
          <w:rFonts w:ascii="Palatino Linotype" w:eastAsia="Calibri" w:hAnsi="Palatino Linotype" w:cs="Arial"/>
          <w:szCs w:val="22"/>
          <w:lang w:val="es-AR"/>
        </w:rPr>
        <w:t xml:space="preserve">El </w:t>
      </w:r>
      <w:r w:rsidR="0051316B" w:rsidRPr="005042F3">
        <w:rPr>
          <w:rFonts w:ascii="Palatino Linotype" w:eastAsia="Calibri" w:hAnsi="Palatino Linotype" w:cs="Arial"/>
          <w:szCs w:val="22"/>
          <w:lang w:val="es-AR"/>
        </w:rPr>
        <w:t>cinco (05) de noviembre</w:t>
      </w:r>
      <w:r w:rsidRPr="005042F3">
        <w:rPr>
          <w:rFonts w:ascii="Palatino Linotype" w:eastAsia="Calibri" w:hAnsi="Palatino Linotype" w:cs="Arial"/>
          <w:szCs w:val="22"/>
          <w:lang w:val="es-AR"/>
        </w:rPr>
        <w:t xml:space="preserve"> de dos mil veinticuatro</w:t>
      </w:r>
      <w:r w:rsidRPr="005042F3">
        <w:rPr>
          <w:rFonts w:ascii="Palatino Linotype" w:hAnsi="Palatino Linotype" w:cs="Arial"/>
          <w:szCs w:val="22"/>
          <w:lang w:val="es-ES"/>
        </w:rPr>
        <w:t xml:space="preserve">, </w:t>
      </w:r>
      <w:r w:rsidRPr="005042F3">
        <w:rPr>
          <w:rFonts w:ascii="Palatino Linotype" w:hAnsi="Palatino Linotype"/>
          <w:b/>
          <w:szCs w:val="22"/>
        </w:rPr>
        <w:t>EL RECURRENTE</w:t>
      </w:r>
      <w:r w:rsidRPr="005042F3">
        <w:rPr>
          <w:rFonts w:ascii="Palatino Linotype" w:hAnsi="Palatino Linotype" w:cs="Arial"/>
          <w:szCs w:val="22"/>
          <w:lang w:val="es-ES"/>
        </w:rPr>
        <w:t xml:space="preserve"> interpuso el recurso de revisión, en contra de la respuesta y señaló como:</w:t>
      </w:r>
      <w:bookmarkStart w:id="1" w:name="_Toc462307683"/>
      <w:bookmarkStart w:id="2" w:name="_Toc472427085"/>
      <w:bookmarkStart w:id="3" w:name="_Toc472500652"/>
    </w:p>
    <w:p w:rsidR="003511B5" w:rsidRPr="005042F3" w:rsidRDefault="003511B5" w:rsidP="003511B5">
      <w:pPr>
        <w:pStyle w:val="Prrafodelista"/>
        <w:rPr>
          <w:rFonts w:ascii="Palatino Linotype" w:eastAsia="Calibri" w:hAnsi="Palatino Linotype" w:cs="Tahoma"/>
          <w:b/>
          <w:szCs w:val="22"/>
          <w:lang w:eastAsia="en-US"/>
        </w:rPr>
      </w:pPr>
    </w:p>
    <w:p w:rsidR="003511B5" w:rsidRPr="005042F3" w:rsidRDefault="003511B5" w:rsidP="003511B5">
      <w:pPr>
        <w:pStyle w:val="Prrafodelista"/>
        <w:spacing w:line="360" w:lineRule="auto"/>
        <w:jc w:val="both"/>
        <w:rPr>
          <w:rFonts w:ascii="Palatino Linotype" w:hAnsi="Palatino Linotype"/>
          <w:bCs/>
          <w:i/>
          <w:iCs/>
          <w:szCs w:val="22"/>
        </w:rPr>
      </w:pPr>
      <w:r w:rsidRPr="005042F3">
        <w:rPr>
          <w:rFonts w:ascii="Palatino Linotype" w:hAnsi="Palatino Linotype"/>
          <w:b/>
          <w:szCs w:val="22"/>
        </w:rPr>
        <w:t xml:space="preserve">Acto impugnado: </w:t>
      </w:r>
      <w:r w:rsidRPr="005042F3">
        <w:rPr>
          <w:rFonts w:ascii="Palatino Linotype" w:hAnsi="Palatino Linotype"/>
          <w:bCs/>
          <w:i/>
          <w:iCs/>
          <w:szCs w:val="22"/>
        </w:rPr>
        <w:t>“</w:t>
      </w:r>
      <w:r w:rsidR="0051316B" w:rsidRPr="005042F3">
        <w:rPr>
          <w:rFonts w:ascii="Palatino Linotype" w:hAnsi="Palatino Linotype"/>
          <w:bCs/>
          <w:i/>
          <w:iCs/>
          <w:szCs w:val="22"/>
        </w:rPr>
        <w:t xml:space="preserve">no me indica porque no es competente para brindarme la </w:t>
      </w:r>
      <w:proofErr w:type="spellStart"/>
      <w:r w:rsidR="0051316B" w:rsidRPr="005042F3">
        <w:rPr>
          <w:rFonts w:ascii="Palatino Linotype" w:hAnsi="Palatino Linotype"/>
          <w:bCs/>
          <w:i/>
          <w:iCs/>
          <w:szCs w:val="22"/>
        </w:rPr>
        <w:t>informacion</w:t>
      </w:r>
      <w:proofErr w:type="spellEnd"/>
      <w:r w:rsidR="0051316B" w:rsidRPr="005042F3">
        <w:rPr>
          <w:rFonts w:ascii="Palatino Linotype" w:hAnsi="Palatino Linotype"/>
          <w:bCs/>
          <w:i/>
          <w:iCs/>
          <w:szCs w:val="22"/>
        </w:rPr>
        <w:t xml:space="preserve"> ya que en </w:t>
      </w:r>
      <w:proofErr w:type="spellStart"/>
      <w:r w:rsidR="0051316B" w:rsidRPr="005042F3">
        <w:rPr>
          <w:rFonts w:ascii="Palatino Linotype" w:hAnsi="Palatino Linotype"/>
          <w:bCs/>
          <w:i/>
          <w:iCs/>
          <w:szCs w:val="22"/>
        </w:rPr>
        <w:t>teoria</w:t>
      </w:r>
      <w:proofErr w:type="spellEnd"/>
      <w:r w:rsidR="0051316B" w:rsidRPr="005042F3">
        <w:rPr>
          <w:rFonts w:ascii="Palatino Linotype" w:hAnsi="Palatino Linotype"/>
          <w:bCs/>
          <w:i/>
          <w:iCs/>
          <w:szCs w:val="22"/>
        </w:rPr>
        <w:t xml:space="preserve"> ustedes tienen dicha </w:t>
      </w:r>
      <w:proofErr w:type="spellStart"/>
      <w:r w:rsidR="0051316B" w:rsidRPr="005042F3">
        <w:rPr>
          <w:rFonts w:ascii="Palatino Linotype" w:hAnsi="Palatino Linotype"/>
          <w:bCs/>
          <w:i/>
          <w:iCs/>
          <w:szCs w:val="22"/>
        </w:rPr>
        <w:t>informacion</w:t>
      </w:r>
      <w:proofErr w:type="spellEnd"/>
      <w:r w:rsidRPr="005042F3">
        <w:rPr>
          <w:rFonts w:ascii="Palatino Linotype" w:hAnsi="Palatino Linotype"/>
          <w:bCs/>
          <w:i/>
          <w:iCs/>
          <w:szCs w:val="22"/>
        </w:rPr>
        <w:t>” (sic)</w:t>
      </w:r>
    </w:p>
    <w:p w:rsidR="003511B5" w:rsidRPr="005042F3" w:rsidRDefault="003511B5" w:rsidP="003511B5">
      <w:pPr>
        <w:pStyle w:val="Prrafodelista"/>
        <w:spacing w:line="360" w:lineRule="auto"/>
        <w:jc w:val="both"/>
        <w:rPr>
          <w:rFonts w:ascii="Palatino Linotype" w:hAnsi="Palatino Linotype"/>
          <w:bCs/>
          <w:i/>
          <w:iCs/>
          <w:szCs w:val="22"/>
        </w:rPr>
      </w:pPr>
    </w:p>
    <w:p w:rsidR="003511B5" w:rsidRPr="005042F3" w:rsidRDefault="003511B5" w:rsidP="003511B5">
      <w:pPr>
        <w:pStyle w:val="Prrafodelista"/>
        <w:spacing w:line="360" w:lineRule="auto"/>
        <w:jc w:val="both"/>
        <w:rPr>
          <w:rFonts w:ascii="Palatino Linotype" w:hAnsi="Palatino Linotype"/>
          <w:b/>
          <w:szCs w:val="22"/>
        </w:rPr>
      </w:pPr>
      <w:r w:rsidRPr="005042F3">
        <w:rPr>
          <w:rFonts w:ascii="Palatino Linotype" w:hAnsi="Palatino Linotype"/>
          <w:b/>
          <w:szCs w:val="22"/>
        </w:rPr>
        <w:t>Motivos o razones de inconformidad</w:t>
      </w:r>
      <w:bookmarkEnd w:id="1"/>
      <w:bookmarkEnd w:id="2"/>
      <w:bookmarkEnd w:id="3"/>
      <w:r w:rsidRPr="005042F3">
        <w:rPr>
          <w:rFonts w:ascii="Palatino Linotype" w:hAnsi="Palatino Linotype"/>
          <w:b/>
          <w:szCs w:val="22"/>
        </w:rPr>
        <w:t xml:space="preserve">: </w:t>
      </w:r>
      <w:r w:rsidRPr="005042F3">
        <w:rPr>
          <w:rFonts w:ascii="Palatino Linotype" w:hAnsi="Palatino Linotype"/>
          <w:bCs/>
          <w:i/>
          <w:iCs/>
          <w:szCs w:val="22"/>
        </w:rPr>
        <w:t>“</w:t>
      </w:r>
      <w:r w:rsidR="0051316B" w:rsidRPr="005042F3">
        <w:rPr>
          <w:rFonts w:ascii="Palatino Linotype" w:hAnsi="Palatino Linotype"/>
          <w:bCs/>
          <w:i/>
          <w:iCs/>
          <w:szCs w:val="22"/>
        </w:rPr>
        <w:t xml:space="preserve">que no me brinda la </w:t>
      </w:r>
      <w:proofErr w:type="spellStart"/>
      <w:r w:rsidR="0051316B" w:rsidRPr="005042F3">
        <w:rPr>
          <w:rFonts w:ascii="Palatino Linotype" w:hAnsi="Palatino Linotype"/>
          <w:bCs/>
          <w:i/>
          <w:iCs/>
          <w:szCs w:val="22"/>
        </w:rPr>
        <w:t>informacion</w:t>
      </w:r>
      <w:proofErr w:type="spellEnd"/>
      <w:r w:rsidR="0051316B" w:rsidRPr="005042F3">
        <w:rPr>
          <w:rFonts w:ascii="Palatino Linotype" w:hAnsi="Palatino Linotype"/>
          <w:bCs/>
          <w:i/>
          <w:iCs/>
          <w:szCs w:val="22"/>
        </w:rPr>
        <w:t xml:space="preserve"> que deben de tener que no me orienta a quien tiene la </w:t>
      </w:r>
      <w:proofErr w:type="spellStart"/>
      <w:r w:rsidR="0051316B" w:rsidRPr="005042F3">
        <w:rPr>
          <w:rFonts w:ascii="Palatino Linotype" w:hAnsi="Palatino Linotype"/>
          <w:bCs/>
          <w:i/>
          <w:iCs/>
          <w:szCs w:val="22"/>
        </w:rPr>
        <w:t>infomacion</w:t>
      </w:r>
      <w:proofErr w:type="spellEnd"/>
      <w:r w:rsidRPr="005042F3">
        <w:rPr>
          <w:rFonts w:ascii="Palatino Linotype" w:hAnsi="Palatino Linotype"/>
          <w:bCs/>
          <w:i/>
          <w:iCs/>
          <w:szCs w:val="22"/>
        </w:rPr>
        <w:t>” (sic)</w:t>
      </w:r>
    </w:p>
    <w:p w:rsidR="003511B5" w:rsidRPr="005042F3" w:rsidRDefault="003511B5" w:rsidP="003511B5">
      <w:pPr>
        <w:pStyle w:val="Prrafodelista"/>
        <w:spacing w:before="240" w:after="240" w:line="360" w:lineRule="auto"/>
        <w:ind w:left="0"/>
        <w:jc w:val="both"/>
        <w:rPr>
          <w:rFonts w:ascii="Palatino Linotype" w:eastAsia="Calibri" w:hAnsi="Palatino Linotype" w:cs="Arial"/>
          <w:b/>
          <w:i/>
          <w:szCs w:val="22"/>
          <w:lang w:val="es-AR"/>
        </w:rPr>
      </w:pPr>
    </w:p>
    <w:p w:rsidR="003511B5" w:rsidRPr="005042F3" w:rsidRDefault="003511B5" w:rsidP="003511B5">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5042F3">
        <w:rPr>
          <w:rFonts w:ascii="Palatino Linotype" w:hAnsi="Palatino Linotype" w:cs="Arial"/>
          <w:szCs w:val="22"/>
          <w:lang w:val="es-ES"/>
        </w:rPr>
        <w:t xml:space="preserve">Se registró el recurso de revisión bajo el número de expediente </w:t>
      </w:r>
      <w:r w:rsidRPr="005042F3">
        <w:rPr>
          <w:rFonts w:ascii="Palatino Linotype" w:hAnsi="Palatino Linotype" w:cs="Arial"/>
          <w:bCs/>
          <w:szCs w:val="22"/>
        </w:rPr>
        <w:t xml:space="preserve">al rubro indicado, asimismo con fundamento en lo dispuesto por el </w:t>
      </w:r>
      <w:r w:rsidRPr="005042F3">
        <w:rPr>
          <w:rFonts w:ascii="Palatino Linotype" w:eastAsia="Calibri" w:hAnsi="Palatino Linotype" w:cs="Arial"/>
          <w:szCs w:val="22"/>
          <w:lang w:val="es-ES"/>
        </w:rPr>
        <w:t xml:space="preserve">artículo 185 fracción I de la </w:t>
      </w:r>
      <w:r w:rsidRPr="005042F3">
        <w:rPr>
          <w:rFonts w:ascii="Palatino Linotype" w:eastAsia="Calibri" w:hAnsi="Palatino Linotype" w:cs="Arial"/>
          <w:b/>
          <w:szCs w:val="22"/>
          <w:lang w:val="es-ES"/>
        </w:rPr>
        <w:t xml:space="preserve">Ley de Transparencia y Acceso a la Información Pública del Estado de México y Municipios </w:t>
      </w:r>
      <w:r w:rsidRPr="005042F3">
        <w:rPr>
          <w:rFonts w:ascii="Palatino Linotype" w:hAnsi="Palatino Linotype" w:cs="Arial"/>
          <w:szCs w:val="22"/>
          <w:lang w:val="es-ES"/>
        </w:rPr>
        <w:t xml:space="preserve">se turnó a la </w:t>
      </w:r>
      <w:r w:rsidRPr="005042F3">
        <w:rPr>
          <w:rFonts w:ascii="Palatino Linotype" w:hAnsi="Palatino Linotype" w:cs="Arial"/>
          <w:b/>
          <w:szCs w:val="22"/>
          <w:lang w:val="es-ES"/>
        </w:rPr>
        <w:t xml:space="preserve">Comisionada María del Rosario Mejía Ayala, </w:t>
      </w:r>
      <w:r w:rsidRPr="005042F3">
        <w:rPr>
          <w:rFonts w:ascii="Palatino Linotype" w:hAnsi="Palatino Linotype" w:cs="Arial"/>
          <w:szCs w:val="22"/>
          <w:lang w:val="es-ES"/>
        </w:rPr>
        <w:t xml:space="preserve">con el objeto de </w:t>
      </w:r>
      <w:r w:rsidRPr="005042F3">
        <w:rPr>
          <w:rFonts w:ascii="Palatino Linotype" w:hAnsi="Palatino Linotype" w:cs="Arial"/>
          <w:szCs w:val="22"/>
        </w:rPr>
        <w:t>su análisis.</w:t>
      </w:r>
    </w:p>
    <w:p w:rsidR="003511B5" w:rsidRPr="005042F3" w:rsidRDefault="003511B5" w:rsidP="003511B5">
      <w:pPr>
        <w:pStyle w:val="Prrafodelista"/>
        <w:spacing w:before="240" w:after="240" w:line="360" w:lineRule="auto"/>
        <w:ind w:left="0"/>
        <w:jc w:val="both"/>
        <w:rPr>
          <w:rFonts w:ascii="Palatino Linotype" w:eastAsia="Calibri" w:hAnsi="Palatino Linotype" w:cs="Arial"/>
          <w:szCs w:val="22"/>
          <w:lang w:val="es-AR"/>
        </w:rPr>
      </w:pPr>
    </w:p>
    <w:p w:rsidR="003511B5" w:rsidRPr="005042F3" w:rsidRDefault="003511B5" w:rsidP="003511B5">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5042F3">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w:t>
      </w:r>
      <w:r w:rsidR="0051316B" w:rsidRPr="005042F3">
        <w:rPr>
          <w:rFonts w:ascii="Palatino Linotype" w:eastAsia="Calibri" w:hAnsi="Palatino Linotype" w:cs="Arial"/>
          <w:szCs w:val="22"/>
          <w:lang w:val="es-ES"/>
        </w:rPr>
        <w:t>siete (07) de noviembre</w:t>
      </w:r>
      <w:r w:rsidRPr="005042F3">
        <w:rPr>
          <w:rFonts w:ascii="Palatino Linotype" w:eastAsia="Calibri" w:hAnsi="Palatino Linotype" w:cs="Arial"/>
          <w:szCs w:val="22"/>
          <w:lang w:val="es-ES"/>
        </w:rPr>
        <w:t xml:space="preserve">  de dos mil veinticuatro, puso a disposición de las partes el expediente electrónico </w:t>
      </w:r>
      <w:r w:rsidRPr="005042F3">
        <w:rPr>
          <w:rFonts w:ascii="Palatino Linotype" w:eastAsia="Calibri" w:hAnsi="Palatino Linotype" w:cs="Arial"/>
          <w:szCs w:val="22"/>
        </w:rPr>
        <w:t xml:space="preserve">vía </w:t>
      </w:r>
      <w:r w:rsidRPr="005042F3">
        <w:rPr>
          <w:rFonts w:ascii="Palatino Linotype" w:eastAsia="Calibri" w:hAnsi="Palatino Linotype" w:cs="Arial"/>
          <w:b/>
          <w:szCs w:val="22"/>
          <w:lang w:val="es-ES"/>
        </w:rPr>
        <w:t xml:space="preserve">SAIMEX </w:t>
      </w:r>
      <w:r w:rsidRPr="005042F3">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5042F3">
        <w:rPr>
          <w:rFonts w:ascii="Palatino Linotype" w:eastAsia="Calibri" w:hAnsi="Palatino Linotype" w:cs="Arial"/>
          <w:b/>
          <w:szCs w:val="22"/>
          <w:lang w:val="es-ES"/>
        </w:rPr>
        <w:t>SUJETO OBLIGADO</w:t>
      </w:r>
      <w:r w:rsidRPr="005042F3">
        <w:rPr>
          <w:rFonts w:ascii="Palatino Linotype" w:eastAsia="Calibri" w:hAnsi="Palatino Linotype" w:cs="Arial"/>
          <w:szCs w:val="22"/>
          <w:lang w:val="es-ES"/>
        </w:rPr>
        <w:t xml:space="preserve"> presentara el informe justificado procedente.</w:t>
      </w:r>
    </w:p>
    <w:p w:rsidR="003511B5" w:rsidRPr="005042F3" w:rsidRDefault="0051316B" w:rsidP="0051316B">
      <w:pPr>
        <w:numPr>
          <w:ilvl w:val="0"/>
          <w:numId w:val="1"/>
        </w:numPr>
        <w:tabs>
          <w:tab w:val="left" w:pos="284"/>
        </w:tabs>
        <w:spacing w:before="240" w:after="240" w:line="360" w:lineRule="auto"/>
        <w:ind w:left="0" w:firstLine="0"/>
        <w:contextualSpacing/>
        <w:jc w:val="both"/>
        <w:rPr>
          <w:rFonts w:ascii="Palatino Linotype" w:hAnsi="Palatino Linotype" w:cs="Tahoma"/>
          <w:sz w:val="22"/>
          <w:szCs w:val="22"/>
        </w:rPr>
      </w:pPr>
      <w:r w:rsidRPr="005042F3">
        <w:rPr>
          <w:rFonts w:ascii="Palatino Linotype" w:hAnsi="Palatino Linotype" w:cs="Tahoma"/>
          <w:sz w:val="22"/>
          <w:szCs w:val="22"/>
        </w:rPr>
        <w:t xml:space="preserve">De las constancias en el expediente, se advierte que la parte Recurrente no realizó manifestaciones que a su derecho convinieran; por su parte, </w:t>
      </w:r>
      <w:r w:rsidR="003511B5" w:rsidRPr="005042F3">
        <w:rPr>
          <w:rFonts w:ascii="Palatino Linotype" w:hAnsi="Palatino Linotype"/>
          <w:color w:val="000000"/>
          <w:sz w:val="22"/>
          <w:szCs w:val="22"/>
          <w:lang w:val="es-ES_tradnl"/>
        </w:rPr>
        <w:t xml:space="preserve">El </w:t>
      </w:r>
      <w:r w:rsidR="003511B5" w:rsidRPr="005042F3">
        <w:rPr>
          <w:rFonts w:ascii="Palatino Linotype" w:hAnsi="Palatino Linotype"/>
          <w:b/>
          <w:color w:val="000000"/>
          <w:sz w:val="22"/>
          <w:szCs w:val="22"/>
          <w:lang w:val="es-ES_tradnl"/>
        </w:rPr>
        <w:t xml:space="preserve">SUJETO OBLIGADO </w:t>
      </w:r>
      <w:r w:rsidR="003511B5" w:rsidRPr="005042F3">
        <w:rPr>
          <w:rFonts w:ascii="Palatino Linotype" w:hAnsi="Palatino Linotype"/>
          <w:color w:val="000000"/>
          <w:sz w:val="22"/>
          <w:szCs w:val="22"/>
          <w:lang w:val="es-ES_tradnl"/>
        </w:rPr>
        <w:t xml:space="preserve">rindió su informe justificado el </w:t>
      </w:r>
      <w:r w:rsidRPr="005042F3">
        <w:rPr>
          <w:rFonts w:ascii="Palatino Linotype" w:hAnsi="Palatino Linotype"/>
          <w:color w:val="000000"/>
          <w:sz w:val="22"/>
          <w:szCs w:val="22"/>
          <w:lang w:val="es-ES_tradnl"/>
        </w:rPr>
        <w:t>trece (13) de noviembre de dos mil veinticuatro y se puso a la vista del particular el doce (12) de diciembre del mismo año</w:t>
      </w:r>
      <w:r w:rsidR="003511B5" w:rsidRPr="005042F3">
        <w:rPr>
          <w:rFonts w:ascii="Palatino Linotype" w:hAnsi="Palatino Linotype"/>
          <w:color w:val="000000"/>
          <w:sz w:val="22"/>
          <w:szCs w:val="22"/>
          <w:lang w:val="es-ES_tradnl"/>
        </w:rPr>
        <w:t>,</w:t>
      </w:r>
      <w:r w:rsidRPr="005042F3">
        <w:rPr>
          <w:rFonts w:ascii="Palatino Linotype" w:hAnsi="Palatino Linotype"/>
          <w:color w:val="000000"/>
          <w:sz w:val="22"/>
          <w:szCs w:val="22"/>
          <w:lang w:val="es-ES_tradnl"/>
        </w:rPr>
        <w:t xml:space="preserve"> a través de los archivos </w:t>
      </w:r>
      <w:r w:rsidR="003511B5" w:rsidRPr="005042F3">
        <w:rPr>
          <w:rFonts w:ascii="Palatino Linotype" w:hAnsi="Palatino Linotype"/>
          <w:color w:val="000000"/>
          <w:sz w:val="22"/>
          <w:szCs w:val="22"/>
          <w:lang w:val="es-ES_tradnl"/>
        </w:rPr>
        <w:t xml:space="preserve"> </w:t>
      </w:r>
      <w:hyperlink r:id="rId10" w:history="1">
        <w:r w:rsidRPr="005042F3">
          <w:rPr>
            <w:rStyle w:val="Hipervnculo"/>
            <w:rFonts w:ascii="Palatino Linotype" w:hAnsi="Palatino Linotype"/>
            <w:b/>
            <w:bCs/>
            <w:sz w:val="22"/>
            <w:szCs w:val="22"/>
          </w:rPr>
          <w:t>ANEXOS.zip</w:t>
        </w:r>
      </w:hyperlink>
      <w:r w:rsidRPr="005042F3">
        <w:rPr>
          <w:rFonts w:ascii="Palatino Linotype" w:hAnsi="Palatino Linotype"/>
          <w:color w:val="000000"/>
          <w:sz w:val="22"/>
          <w:szCs w:val="22"/>
          <w:lang w:val="es-ES_tradnl"/>
        </w:rPr>
        <w:t xml:space="preserve"> y </w:t>
      </w:r>
      <w:hyperlink r:id="rId11" w:history="1">
        <w:r w:rsidRPr="005042F3">
          <w:rPr>
            <w:rStyle w:val="Hipervnculo"/>
            <w:rFonts w:ascii="Palatino Linotype" w:hAnsi="Palatino Linotype"/>
            <w:b/>
            <w:bCs/>
            <w:sz w:val="22"/>
            <w:szCs w:val="22"/>
          </w:rPr>
          <w:t>Informe Justificado 07058.pdf</w:t>
        </w:r>
      </w:hyperlink>
      <w:r w:rsidRPr="005042F3">
        <w:rPr>
          <w:rFonts w:ascii="Palatino Linotype" w:hAnsi="Palatino Linotype"/>
          <w:color w:val="000000"/>
          <w:sz w:val="22"/>
          <w:szCs w:val="22"/>
          <w:lang w:val="es-ES_tradnl"/>
        </w:rPr>
        <w:t xml:space="preserve">, en los que aneó los documentos ya entregados en respuesta y ratificando lo dicho. </w:t>
      </w:r>
    </w:p>
    <w:p w:rsidR="003511B5" w:rsidRPr="005042F3" w:rsidRDefault="003511B5" w:rsidP="003511B5">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5042F3">
        <w:rPr>
          <w:rFonts w:ascii="Palatino Linotype" w:hAnsi="Palatino Linotype" w:cs="Arial"/>
          <w:szCs w:val="22"/>
        </w:rPr>
        <w:lastRenderedPageBreak/>
        <w:t xml:space="preserve">El </w:t>
      </w:r>
      <w:r w:rsidR="0051316B" w:rsidRPr="005042F3">
        <w:rPr>
          <w:rFonts w:ascii="Palatino Linotype" w:hAnsi="Palatino Linotype" w:cs="Arial"/>
          <w:szCs w:val="22"/>
        </w:rPr>
        <w:t>dieciocho (18</w:t>
      </w:r>
      <w:r w:rsidRPr="005042F3">
        <w:rPr>
          <w:rFonts w:ascii="Palatino Linotype" w:hAnsi="Palatino Linotype" w:cs="Arial"/>
          <w:szCs w:val="22"/>
        </w:rPr>
        <w:t>) de diciembre de dos mil veinticuatro, la Comisionada Ponente, decretó el cierre de instrucción, p</w:t>
      </w:r>
      <w:r w:rsidRPr="005042F3">
        <w:rPr>
          <w:rFonts w:ascii="Palatino Linotype" w:hAnsi="Palatino Linotype" w:cs="Tahoma"/>
          <w:szCs w:val="22"/>
        </w:rPr>
        <w:t>or lo que turnó la presente resolución para su aprobación.</w:t>
      </w:r>
    </w:p>
    <w:p w:rsidR="003511B5" w:rsidRPr="005042F3" w:rsidRDefault="003511B5" w:rsidP="003511B5">
      <w:pPr>
        <w:pStyle w:val="Prrafodelista"/>
        <w:tabs>
          <w:tab w:val="left" w:pos="426"/>
        </w:tabs>
        <w:spacing w:line="360" w:lineRule="auto"/>
        <w:ind w:left="0"/>
        <w:jc w:val="both"/>
        <w:rPr>
          <w:rFonts w:ascii="Palatino Linotype" w:hAnsi="Palatino Linotype"/>
          <w:color w:val="000000" w:themeColor="text1"/>
          <w:szCs w:val="22"/>
        </w:rPr>
      </w:pPr>
    </w:p>
    <w:p w:rsidR="003511B5" w:rsidRPr="005042F3" w:rsidRDefault="003511B5" w:rsidP="003511B5">
      <w:pPr>
        <w:pStyle w:val="Ttulo1"/>
        <w:jc w:val="center"/>
        <w:rPr>
          <w:rFonts w:ascii="Palatino Linotype" w:hAnsi="Palatino Linotype"/>
          <w:b/>
          <w:color w:val="auto"/>
          <w:sz w:val="22"/>
          <w:szCs w:val="22"/>
        </w:rPr>
      </w:pPr>
      <w:bookmarkStart w:id="4" w:name="_Toc87549672"/>
      <w:r w:rsidRPr="005042F3">
        <w:rPr>
          <w:rFonts w:ascii="Palatino Linotype" w:hAnsi="Palatino Linotype"/>
          <w:b/>
          <w:color w:val="auto"/>
          <w:sz w:val="22"/>
          <w:szCs w:val="22"/>
        </w:rPr>
        <w:t>CONSIDERANDO</w:t>
      </w:r>
      <w:bookmarkEnd w:id="4"/>
      <w:r w:rsidRPr="005042F3">
        <w:rPr>
          <w:rFonts w:ascii="Palatino Linotype" w:hAnsi="Palatino Linotype"/>
          <w:b/>
          <w:color w:val="auto"/>
          <w:sz w:val="22"/>
          <w:szCs w:val="22"/>
        </w:rPr>
        <w:t xml:space="preserve"> </w:t>
      </w:r>
    </w:p>
    <w:p w:rsidR="003511B5" w:rsidRPr="005042F3" w:rsidRDefault="003511B5" w:rsidP="003511B5">
      <w:pPr>
        <w:rPr>
          <w:rFonts w:ascii="Palatino Linotype" w:hAnsi="Palatino Linotype"/>
          <w:sz w:val="22"/>
          <w:szCs w:val="22"/>
          <w:lang w:eastAsia="en-US"/>
        </w:rPr>
      </w:pPr>
    </w:p>
    <w:p w:rsidR="003511B5" w:rsidRPr="005042F3" w:rsidRDefault="003511B5" w:rsidP="003511B5">
      <w:pPr>
        <w:pStyle w:val="Ttulo2"/>
        <w:rPr>
          <w:rFonts w:ascii="Palatino Linotype" w:hAnsi="Palatino Linotype"/>
          <w:b/>
          <w:bCs/>
          <w:color w:val="auto"/>
          <w:spacing w:val="60"/>
          <w:sz w:val="22"/>
          <w:szCs w:val="22"/>
          <w:lang w:eastAsia="en-US"/>
        </w:rPr>
      </w:pPr>
      <w:bookmarkStart w:id="5" w:name="_Toc87549673"/>
      <w:r w:rsidRPr="005042F3">
        <w:rPr>
          <w:rFonts w:ascii="Palatino Linotype" w:hAnsi="Palatino Linotype"/>
          <w:b/>
          <w:color w:val="auto"/>
          <w:sz w:val="22"/>
          <w:szCs w:val="22"/>
        </w:rPr>
        <w:t>PRIMERO. De la competencia</w:t>
      </w:r>
      <w:bookmarkEnd w:id="5"/>
    </w:p>
    <w:p w:rsidR="003511B5" w:rsidRPr="005042F3" w:rsidRDefault="003511B5" w:rsidP="003511B5">
      <w:pPr>
        <w:pStyle w:val="Prrafodelista"/>
        <w:numPr>
          <w:ilvl w:val="0"/>
          <w:numId w:val="2"/>
        </w:numPr>
        <w:spacing w:before="240" w:after="240" w:line="360" w:lineRule="auto"/>
        <w:ind w:left="0" w:firstLine="0"/>
        <w:jc w:val="both"/>
        <w:rPr>
          <w:rFonts w:ascii="Palatino Linotype" w:hAnsi="Palatino Linotype"/>
          <w:szCs w:val="22"/>
        </w:rPr>
      </w:pPr>
      <w:r w:rsidRPr="005042F3">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042F3">
        <w:rPr>
          <w:rFonts w:ascii="Palatino Linotype" w:eastAsia="Calibri" w:hAnsi="Palatino Linotype"/>
          <w:b/>
          <w:szCs w:val="22"/>
          <w:lang w:val="es-ES"/>
        </w:rPr>
        <w:t>Constitución Política de los Estados Unidos Mexicanos</w:t>
      </w:r>
      <w:r w:rsidRPr="005042F3">
        <w:rPr>
          <w:rFonts w:ascii="Palatino Linotype" w:eastAsia="Calibri" w:hAnsi="Palatino Linotype"/>
          <w:szCs w:val="22"/>
          <w:lang w:val="es-ES"/>
        </w:rPr>
        <w:t xml:space="preserve">; 5, párrafos </w:t>
      </w:r>
      <w:r w:rsidRPr="005042F3">
        <w:rPr>
          <w:rFonts w:ascii="Palatino Linotype" w:hAnsi="Palatino Linotype" w:cs="Arial"/>
          <w:bCs/>
          <w:color w:val="222222"/>
          <w:szCs w:val="22"/>
          <w:lang w:val="es-ES"/>
        </w:rPr>
        <w:t>trigésimo segundo, trigésimo tercero y trigésimo cuarto fracciones</w:t>
      </w:r>
      <w:r w:rsidRPr="005042F3">
        <w:rPr>
          <w:rFonts w:ascii="Palatino Linotype" w:eastAsia="Calibri" w:hAnsi="Palatino Linotype"/>
          <w:szCs w:val="22"/>
          <w:lang w:val="es-ES"/>
        </w:rPr>
        <w:t xml:space="preserve"> IV y V de la </w:t>
      </w:r>
      <w:r w:rsidRPr="005042F3">
        <w:rPr>
          <w:rFonts w:ascii="Palatino Linotype" w:eastAsia="Calibri" w:hAnsi="Palatino Linotype"/>
          <w:b/>
          <w:szCs w:val="22"/>
          <w:lang w:val="es-ES"/>
        </w:rPr>
        <w:t>Constitución Política del Estado Libre y Soberano de México</w:t>
      </w:r>
      <w:r w:rsidRPr="005042F3">
        <w:rPr>
          <w:rFonts w:ascii="Palatino Linotype" w:eastAsia="Calibri" w:hAnsi="Palatino Linotype"/>
          <w:szCs w:val="22"/>
          <w:lang w:val="es-ES"/>
        </w:rPr>
        <w:t xml:space="preserve">; artículos 1, 2 fracción II, 13, 29, 36 fracciones I y II, 176, 178, 179, 181 párrafo tercero y 185 </w:t>
      </w:r>
      <w:r w:rsidRPr="005042F3">
        <w:rPr>
          <w:rFonts w:ascii="Palatino Linotype" w:eastAsia="Calibri" w:hAnsi="Palatino Linotype" w:cs="Arial"/>
          <w:szCs w:val="22"/>
          <w:lang w:val="es-ES"/>
        </w:rPr>
        <w:t xml:space="preserve">de la </w:t>
      </w:r>
      <w:r w:rsidRPr="005042F3">
        <w:rPr>
          <w:rFonts w:ascii="Palatino Linotype" w:eastAsia="Calibri" w:hAnsi="Palatino Linotype" w:cs="Arial"/>
          <w:b/>
          <w:szCs w:val="22"/>
          <w:lang w:val="es-ES"/>
        </w:rPr>
        <w:t>Ley de Transparencia y Acceso a la Información Pública del Estado de México y Municipios</w:t>
      </w:r>
      <w:r w:rsidRPr="005042F3">
        <w:rPr>
          <w:rFonts w:ascii="Palatino Linotype" w:eastAsia="Calibri" w:hAnsi="Palatino Linotype" w:cs="Arial"/>
          <w:szCs w:val="22"/>
          <w:lang w:val="es-ES"/>
        </w:rPr>
        <w:t xml:space="preserve">; y 7, 9 fracciones I y XXIII, y 11 del </w:t>
      </w:r>
      <w:r w:rsidRPr="005042F3">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5042F3">
        <w:rPr>
          <w:rFonts w:ascii="Palatino Linotype" w:hAnsi="Palatino Linotype"/>
          <w:szCs w:val="22"/>
        </w:rPr>
        <w:t>.</w:t>
      </w:r>
    </w:p>
    <w:p w:rsidR="003511B5" w:rsidRPr="005042F3" w:rsidRDefault="003511B5" w:rsidP="003511B5">
      <w:pPr>
        <w:pStyle w:val="Ttulo2"/>
        <w:rPr>
          <w:rFonts w:ascii="Palatino Linotype" w:hAnsi="Palatino Linotype"/>
          <w:b/>
          <w:color w:val="auto"/>
          <w:sz w:val="22"/>
          <w:szCs w:val="22"/>
        </w:rPr>
      </w:pPr>
      <w:bookmarkStart w:id="6" w:name="_Toc87549674"/>
      <w:r w:rsidRPr="005042F3">
        <w:rPr>
          <w:rFonts w:ascii="Palatino Linotype" w:hAnsi="Palatino Linotype"/>
          <w:b/>
          <w:color w:val="auto"/>
          <w:sz w:val="22"/>
          <w:szCs w:val="22"/>
        </w:rPr>
        <w:t>SEGUNDO. De la oportunidad y procedencia.</w:t>
      </w:r>
      <w:bookmarkEnd w:id="6"/>
    </w:p>
    <w:p w:rsidR="003511B5" w:rsidRPr="005042F3" w:rsidRDefault="003511B5" w:rsidP="003511B5">
      <w:pPr>
        <w:rPr>
          <w:rFonts w:ascii="Palatino Linotype" w:hAnsi="Palatino Linotype"/>
          <w:sz w:val="22"/>
          <w:szCs w:val="22"/>
        </w:rPr>
      </w:pPr>
    </w:p>
    <w:p w:rsidR="003511B5" w:rsidRPr="005042F3" w:rsidRDefault="003511B5" w:rsidP="003511B5">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5042F3">
        <w:rPr>
          <w:rFonts w:ascii="Palatino Linotype" w:eastAsia="Calibri" w:hAnsi="Palatino Linotype" w:cs="Arial"/>
          <w:color w:val="000000" w:themeColor="text1"/>
          <w:szCs w:val="22"/>
        </w:rPr>
        <w:t xml:space="preserve">El medio de impugnación fue presentado a través del </w:t>
      </w:r>
      <w:r w:rsidRPr="005042F3">
        <w:rPr>
          <w:rFonts w:ascii="Palatino Linotype" w:eastAsia="Calibri" w:hAnsi="Palatino Linotype" w:cs="Arial"/>
          <w:bCs/>
          <w:iCs/>
          <w:color w:val="000000" w:themeColor="text1"/>
          <w:szCs w:val="22"/>
        </w:rPr>
        <w:t>SAIMEX</w:t>
      </w:r>
      <w:r w:rsidRPr="005042F3">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5042F3">
        <w:rPr>
          <w:rFonts w:ascii="Palatino Linotype" w:eastAsia="Calibri" w:hAnsi="Palatino Linotype" w:cs="Arial"/>
          <w:b/>
          <w:color w:val="000000" w:themeColor="text1"/>
          <w:szCs w:val="22"/>
        </w:rPr>
        <w:t>SUJETO OBLIGADO</w:t>
      </w:r>
      <w:r w:rsidRPr="005042F3">
        <w:rPr>
          <w:rFonts w:ascii="Palatino Linotype" w:eastAsia="Calibri" w:hAnsi="Palatino Linotype" w:cs="Arial"/>
          <w:color w:val="000000" w:themeColor="text1"/>
          <w:szCs w:val="22"/>
        </w:rPr>
        <w:t xml:space="preserve"> entregó respuesta el </w:t>
      </w:r>
      <w:r w:rsidR="0051316B" w:rsidRPr="005042F3">
        <w:rPr>
          <w:rFonts w:ascii="Palatino Linotype" w:eastAsia="Calibri" w:hAnsi="Palatino Linotype" w:cs="Arial"/>
          <w:color w:val="000000" w:themeColor="text1"/>
          <w:szCs w:val="22"/>
        </w:rPr>
        <w:t>veintinueve (29) de octubre</w:t>
      </w:r>
      <w:r w:rsidRPr="005042F3">
        <w:rPr>
          <w:rFonts w:ascii="Palatino Linotype" w:eastAsia="Calibri" w:hAnsi="Palatino Linotype" w:cs="Arial"/>
          <w:color w:val="000000" w:themeColor="text1"/>
          <w:szCs w:val="22"/>
        </w:rPr>
        <w:t xml:space="preserve"> de dos mil veinticuatro, de tal forma que el plazo para interponer el recurso de revisión transcurrió del </w:t>
      </w:r>
      <w:r w:rsidR="00ED0007" w:rsidRPr="005042F3">
        <w:rPr>
          <w:rFonts w:ascii="Palatino Linotype" w:eastAsia="Calibri" w:hAnsi="Palatino Linotype" w:cs="Arial"/>
          <w:color w:val="000000" w:themeColor="text1"/>
          <w:szCs w:val="22"/>
        </w:rPr>
        <w:lastRenderedPageBreak/>
        <w:t>treinta (30) de octubre al veintiuno (21) de noviembre</w:t>
      </w:r>
      <w:r w:rsidRPr="005042F3">
        <w:rPr>
          <w:rFonts w:ascii="Palatino Linotype" w:eastAsia="Calibri" w:hAnsi="Palatino Linotype" w:cs="Arial"/>
          <w:color w:val="000000" w:themeColor="text1"/>
          <w:szCs w:val="22"/>
        </w:rPr>
        <w:t xml:space="preserve"> de dos mil veinticuatro. El recurso de revisión </w:t>
      </w:r>
      <w:r w:rsidRPr="005042F3">
        <w:rPr>
          <w:rFonts w:ascii="Palatino Linotype" w:hAnsi="Palatino Linotype"/>
          <w:color w:val="000000" w:themeColor="text1"/>
          <w:szCs w:val="22"/>
        </w:rPr>
        <w:t xml:space="preserve">fue interpuesto el </w:t>
      </w:r>
      <w:r w:rsidR="00ED0007" w:rsidRPr="005042F3">
        <w:rPr>
          <w:rFonts w:ascii="Palatino Linotype" w:hAnsi="Palatino Linotype"/>
          <w:color w:val="000000" w:themeColor="text1"/>
          <w:szCs w:val="22"/>
        </w:rPr>
        <w:t>cinco (05) de noviembre</w:t>
      </w:r>
      <w:r w:rsidRPr="005042F3">
        <w:rPr>
          <w:rFonts w:ascii="Palatino Linotype" w:hAnsi="Palatino Linotype"/>
          <w:color w:val="000000" w:themeColor="text1"/>
          <w:szCs w:val="22"/>
        </w:rPr>
        <w:t xml:space="preserve"> de dos mil veinticuatro, éste</w:t>
      </w:r>
      <w:r w:rsidRPr="005042F3">
        <w:rPr>
          <w:rFonts w:ascii="Palatino Linotype" w:hAnsi="Palatino Linotype" w:cs="Arial"/>
          <w:color w:val="000000" w:themeColor="text1"/>
          <w:szCs w:val="22"/>
        </w:rPr>
        <w:t xml:space="preserve"> se encuentra dentro de los márgenes temporales previstos en el artículo 178 de la Ley de Transparencia y Acceso a la Información Pública del Estado de México y Municipios</w:t>
      </w:r>
      <w:r w:rsidRPr="005042F3">
        <w:rPr>
          <w:rFonts w:ascii="Palatino Linotype" w:hAnsi="Palatino Linotype" w:cs="Arial"/>
          <w:b/>
          <w:color w:val="000000" w:themeColor="text1"/>
          <w:szCs w:val="22"/>
        </w:rPr>
        <w:t xml:space="preserve"> </w:t>
      </w:r>
      <w:r w:rsidRPr="005042F3">
        <w:rPr>
          <w:rFonts w:ascii="Palatino Linotype" w:hAnsi="Palatino Linotype" w:cs="Arial"/>
          <w:color w:val="000000" w:themeColor="text1"/>
          <w:szCs w:val="22"/>
        </w:rPr>
        <w:t xml:space="preserve">vigente. </w:t>
      </w:r>
    </w:p>
    <w:p w:rsidR="003511B5" w:rsidRPr="005042F3" w:rsidRDefault="003511B5" w:rsidP="003511B5">
      <w:pPr>
        <w:tabs>
          <w:tab w:val="left" w:pos="426"/>
        </w:tabs>
        <w:spacing w:line="360" w:lineRule="auto"/>
        <w:ind w:right="49"/>
        <w:jc w:val="both"/>
        <w:rPr>
          <w:rFonts w:ascii="Palatino Linotype" w:hAnsi="Palatino Linotype" w:cs="Arial"/>
          <w:bCs/>
          <w:color w:val="000000" w:themeColor="text1"/>
          <w:sz w:val="22"/>
          <w:szCs w:val="22"/>
          <w:lang w:eastAsia="es-MX"/>
        </w:rPr>
      </w:pPr>
    </w:p>
    <w:p w:rsidR="003511B5" w:rsidRPr="005042F3" w:rsidRDefault="003511B5" w:rsidP="003511B5">
      <w:pPr>
        <w:pStyle w:val="Prrafodelista"/>
        <w:numPr>
          <w:ilvl w:val="0"/>
          <w:numId w:val="1"/>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5042F3">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3511B5" w:rsidRPr="005042F3" w:rsidRDefault="003511B5" w:rsidP="003511B5">
      <w:pPr>
        <w:pStyle w:val="Ttulo1"/>
        <w:rPr>
          <w:rFonts w:ascii="Palatino Linotype" w:eastAsia="MS Mincho" w:hAnsi="Palatino Linotype" w:cs="Times New Roman"/>
          <w:b/>
          <w:color w:val="auto"/>
          <w:sz w:val="22"/>
          <w:szCs w:val="22"/>
        </w:rPr>
      </w:pPr>
      <w:r w:rsidRPr="005042F3">
        <w:rPr>
          <w:rFonts w:ascii="Palatino Linotype" w:hAnsi="Palatino Linotype"/>
          <w:b/>
          <w:color w:val="auto"/>
          <w:sz w:val="22"/>
          <w:szCs w:val="22"/>
        </w:rPr>
        <w:t>TERCERO. Planteamiento de la Litis</w:t>
      </w:r>
      <w:bookmarkEnd w:id="7"/>
      <w:r w:rsidRPr="005042F3">
        <w:rPr>
          <w:rFonts w:ascii="Palatino Linotype" w:hAnsi="Palatino Linotype"/>
          <w:b/>
          <w:color w:val="auto"/>
          <w:sz w:val="22"/>
          <w:szCs w:val="22"/>
        </w:rPr>
        <w:t xml:space="preserve"> </w:t>
      </w:r>
    </w:p>
    <w:p w:rsidR="003511B5" w:rsidRPr="005042F3" w:rsidRDefault="00ED0007" w:rsidP="003511B5">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5042F3">
        <w:rPr>
          <w:rFonts w:ascii="Palatino Linotype" w:hAnsi="Palatino Linotype"/>
          <w:bCs/>
          <w:szCs w:val="22"/>
        </w:rPr>
        <w:t>El recurrente solicitó del Centro de Desarrollo Comunitario “El Sol” en Nezahualcóyotl los siguiente:</w:t>
      </w:r>
    </w:p>
    <w:p w:rsidR="00ED0007" w:rsidRPr="005042F3" w:rsidRDefault="00ED0007" w:rsidP="00ED0007">
      <w:pPr>
        <w:pStyle w:val="Prrafodelista"/>
        <w:spacing w:before="240" w:after="240" w:line="360" w:lineRule="auto"/>
        <w:ind w:left="0" w:right="49"/>
        <w:jc w:val="both"/>
        <w:rPr>
          <w:rFonts w:ascii="Palatino Linotype" w:hAnsi="Palatino Linotype"/>
          <w:i/>
          <w:szCs w:val="22"/>
          <w:lang w:eastAsia="es-MX"/>
        </w:rPr>
      </w:pP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t>1. Presupuestos asignados a las tres administraciones más recientes del CDC El Sol, desglosados por cada año de gestión;</w:t>
      </w: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t>2. Presupuestos asignados a los programas implementados dentro del CDC El Sol durante las tres administraciones, detallando los montos destinados a cada programa (deportes, salud, belleza y otros programas extracurriculares);</w:t>
      </w: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lastRenderedPageBreak/>
        <w:t>3. Nombres de las personas responsables de la gestión del CDC El Sol durante estas tres administraciones, junto con el cargo que han desempeñado; y</w:t>
      </w:r>
    </w:p>
    <w:p w:rsidR="00ED0007" w:rsidRPr="005042F3" w:rsidRDefault="00ED0007" w:rsidP="00ED0007">
      <w:pPr>
        <w:pStyle w:val="Prrafodelista"/>
        <w:spacing w:before="240" w:after="240" w:line="360" w:lineRule="auto"/>
        <w:ind w:left="851" w:right="822"/>
        <w:jc w:val="both"/>
        <w:rPr>
          <w:rFonts w:ascii="Palatino Linotype" w:hAnsi="Palatino Linotype"/>
          <w:i/>
          <w:sz w:val="36"/>
          <w:szCs w:val="22"/>
          <w:lang w:eastAsia="es-MX"/>
        </w:rPr>
      </w:pPr>
      <w:r w:rsidRPr="005042F3">
        <w:rPr>
          <w:rFonts w:ascii="Palatino Linotype" w:hAnsi="Palatino Linotype"/>
          <w:color w:val="000000"/>
          <w:szCs w:val="14"/>
        </w:rPr>
        <w:t>4. Currículum Vitae de las personas que han estado a cargo del CDC El Sol en las tres administraciones.</w:t>
      </w:r>
    </w:p>
    <w:p w:rsidR="003511B5" w:rsidRPr="005042F3" w:rsidRDefault="003511B5" w:rsidP="003511B5">
      <w:pPr>
        <w:pStyle w:val="Prrafodelista"/>
        <w:spacing w:before="240" w:after="240" w:line="360" w:lineRule="auto"/>
        <w:ind w:left="0" w:right="49"/>
        <w:jc w:val="both"/>
        <w:rPr>
          <w:rFonts w:ascii="Palatino Linotype" w:hAnsi="Palatino Linotype"/>
          <w:i/>
          <w:szCs w:val="22"/>
          <w:lang w:eastAsia="es-MX"/>
        </w:rPr>
      </w:pPr>
    </w:p>
    <w:p w:rsidR="003511B5" w:rsidRPr="005042F3" w:rsidRDefault="003511B5" w:rsidP="003511B5">
      <w:pPr>
        <w:pStyle w:val="Prrafodelista"/>
        <w:numPr>
          <w:ilvl w:val="0"/>
          <w:numId w:val="1"/>
        </w:numPr>
        <w:tabs>
          <w:tab w:val="left" w:pos="284"/>
        </w:tabs>
        <w:spacing w:before="240" w:after="240" w:line="360" w:lineRule="auto"/>
        <w:ind w:left="0" w:firstLine="0"/>
        <w:jc w:val="both"/>
        <w:rPr>
          <w:rFonts w:ascii="Palatino Linotype" w:eastAsiaTheme="minorEastAsia" w:hAnsi="Palatino Linotype"/>
          <w:iCs/>
          <w:szCs w:val="22"/>
          <w:lang w:val="es-ES_tradnl"/>
        </w:rPr>
      </w:pPr>
      <w:r w:rsidRPr="005042F3">
        <w:rPr>
          <w:rFonts w:ascii="Palatino Linotype" w:eastAsiaTheme="minorEastAsia" w:hAnsi="Palatino Linotype"/>
          <w:iCs/>
          <w:szCs w:val="22"/>
          <w:lang w:val="es-ES_tradnl"/>
        </w:rPr>
        <w:t>El Sujeto Obligado se declaró incompetente para atender la solicitud, el</w:t>
      </w:r>
      <w:r w:rsidRPr="005042F3">
        <w:rPr>
          <w:rFonts w:ascii="Palatino Linotype" w:eastAsiaTheme="minorEastAsia" w:hAnsi="Palatino Linotype"/>
          <w:szCs w:val="22"/>
          <w:lang w:val="es-ES_tradnl"/>
        </w:rPr>
        <w:t xml:space="preserve"> particular se inconformó por la declaración de incompetencia. </w:t>
      </w:r>
    </w:p>
    <w:p w:rsidR="003511B5" w:rsidRPr="005042F3" w:rsidRDefault="003511B5" w:rsidP="003511B5">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5042F3">
        <w:rPr>
          <w:rFonts w:ascii="Palatino Linotype" w:eastAsiaTheme="minorEastAsia" w:hAnsi="Palatino Linotype" w:cs="Arial"/>
          <w:sz w:val="22"/>
          <w:szCs w:val="22"/>
          <w:lang w:val="es-ES_tradnl"/>
        </w:rPr>
        <w:t xml:space="preserve">Por lo tanto, el presente recurso de revisión se circunscribe en determinar si se </w:t>
      </w:r>
      <w:r w:rsidRPr="005042F3">
        <w:rPr>
          <w:rFonts w:ascii="Palatino Linotype" w:hAnsi="Palatino Linotype"/>
          <w:sz w:val="22"/>
          <w:szCs w:val="22"/>
          <w:lang w:val="es-ES_tradnl"/>
        </w:rPr>
        <w:t>actualiza la causal de procedencia</w:t>
      </w:r>
      <w:r w:rsidRPr="005042F3">
        <w:rPr>
          <w:rFonts w:ascii="Palatino Linotype" w:hAnsi="Palatino Linotype"/>
          <w:b/>
          <w:sz w:val="22"/>
          <w:szCs w:val="22"/>
          <w:lang w:val="es-ES_tradnl"/>
        </w:rPr>
        <w:t xml:space="preserve"> </w:t>
      </w:r>
      <w:r w:rsidRPr="005042F3">
        <w:rPr>
          <w:rFonts w:ascii="Palatino Linotype" w:hAnsi="Palatino Linotype" w:cs="Arial"/>
          <w:sz w:val="22"/>
          <w:szCs w:val="22"/>
          <w:lang w:val="es-ES_tradnl" w:eastAsia="es-MX"/>
        </w:rPr>
        <w:t xml:space="preserve">contenida en </w:t>
      </w:r>
      <w:r w:rsidRPr="005042F3">
        <w:rPr>
          <w:rFonts w:ascii="Palatino Linotype" w:hAnsi="Palatino Linotype" w:cs="Arial"/>
          <w:sz w:val="22"/>
          <w:szCs w:val="22"/>
          <w:lang w:val="es-ES" w:eastAsia="es-MX"/>
        </w:rPr>
        <w:t>el artículo 179 fracción  I</w:t>
      </w:r>
      <w:r w:rsidR="00ED0007" w:rsidRPr="005042F3">
        <w:rPr>
          <w:rFonts w:ascii="Palatino Linotype" w:hAnsi="Palatino Linotype" w:cs="Arial"/>
          <w:sz w:val="22"/>
          <w:szCs w:val="22"/>
          <w:lang w:val="es-ES" w:eastAsia="es-MX"/>
        </w:rPr>
        <w:t xml:space="preserve"> y IV</w:t>
      </w:r>
      <w:r w:rsidRPr="005042F3">
        <w:rPr>
          <w:rFonts w:ascii="Palatino Linotype" w:hAnsi="Palatino Linotype" w:cs="Arial"/>
          <w:sz w:val="22"/>
          <w:szCs w:val="22"/>
          <w:lang w:val="es-ES" w:eastAsia="es-MX"/>
        </w:rPr>
        <w:t>, relativo a la negativa de la información</w:t>
      </w:r>
      <w:r w:rsidR="00ED0007" w:rsidRPr="005042F3">
        <w:rPr>
          <w:rFonts w:ascii="Palatino Linotype" w:hAnsi="Palatino Linotype" w:cs="Arial"/>
          <w:sz w:val="22"/>
          <w:szCs w:val="22"/>
          <w:lang w:val="es-ES" w:eastAsia="es-MX"/>
        </w:rPr>
        <w:t xml:space="preserve"> y la declaración de incompetencia</w:t>
      </w:r>
      <w:r w:rsidRPr="005042F3">
        <w:rPr>
          <w:rFonts w:ascii="Palatino Linotype" w:hAnsi="Palatino Linotype" w:cs="Arial"/>
          <w:sz w:val="22"/>
          <w:szCs w:val="22"/>
          <w:lang w:val="es-ES" w:eastAsia="es-MX"/>
        </w:rPr>
        <w:t xml:space="preserve">, de la </w:t>
      </w:r>
      <w:r w:rsidRPr="005042F3">
        <w:rPr>
          <w:rFonts w:ascii="Palatino Linotype" w:eastAsia="Calibri" w:hAnsi="Palatino Linotype" w:cs="Arial"/>
          <w:b/>
          <w:sz w:val="22"/>
          <w:szCs w:val="22"/>
          <w:lang w:val="es-ES"/>
        </w:rPr>
        <w:t>Ley de Transparencia y Acceso a la Información Pública del Estado de México y Municipios</w:t>
      </w:r>
      <w:r w:rsidRPr="005042F3">
        <w:rPr>
          <w:rFonts w:ascii="Palatino Linotype" w:hAnsi="Palatino Linotype" w:cs="Arial"/>
          <w:sz w:val="22"/>
          <w:szCs w:val="22"/>
          <w:lang w:val="es-ES" w:eastAsia="es-MX"/>
        </w:rPr>
        <w:t>.</w:t>
      </w:r>
    </w:p>
    <w:p w:rsidR="003511B5" w:rsidRPr="005042F3" w:rsidRDefault="003511B5" w:rsidP="003511B5">
      <w:pPr>
        <w:tabs>
          <w:tab w:val="left" w:pos="426"/>
        </w:tabs>
        <w:spacing w:line="360" w:lineRule="auto"/>
        <w:ind w:left="567" w:right="616"/>
        <w:jc w:val="both"/>
        <w:rPr>
          <w:rFonts w:ascii="Palatino Linotype" w:hAnsi="Palatino Linotype" w:cs="Arial"/>
          <w:i/>
          <w:iCs/>
          <w:color w:val="000000" w:themeColor="text1"/>
          <w:sz w:val="22"/>
          <w:szCs w:val="22"/>
        </w:rPr>
      </w:pPr>
    </w:p>
    <w:p w:rsidR="003511B5" w:rsidRPr="005042F3" w:rsidRDefault="003511B5" w:rsidP="003511B5">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5042F3">
        <w:rPr>
          <w:rFonts w:ascii="Palatino Linotype" w:hAnsi="Palatino Linotype" w:cs="Arial"/>
          <w:b/>
          <w:color w:val="000000" w:themeColor="text1"/>
          <w:sz w:val="22"/>
          <w:szCs w:val="22"/>
        </w:rPr>
        <w:t>CUARTO. Estudio y Resolución del asunto.</w:t>
      </w:r>
      <w:bookmarkEnd w:id="8"/>
    </w:p>
    <w:p w:rsidR="003511B5" w:rsidRPr="005042F3" w:rsidRDefault="003511B5" w:rsidP="003511B5">
      <w:pPr>
        <w:pStyle w:val="Prrafodelista"/>
        <w:spacing w:line="360" w:lineRule="auto"/>
        <w:ind w:left="0"/>
        <w:jc w:val="both"/>
        <w:rPr>
          <w:rFonts w:ascii="Palatino Linotype" w:eastAsia="MS Mincho" w:hAnsi="Palatino Linotype"/>
          <w:szCs w:val="22"/>
        </w:rPr>
      </w:pPr>
    </w:p>
    <w:p w:rsidR="003511B5" w:rsidRPr="005042F3" w:rsidRDefault="003511B5" w:rsidP="003511B5">
      <w:pPr>
        <w:pStyle w:val="Prrafodelista"/>
        <w:numPr>
          <w:ilvl w:val="0"/>
          <w:numId w:val="1"/>
        </w:numPr>
        <w:spacing w:line="360" w:lineRule="auto"/>
        <w:ind w:left="0" w:firstLine="0"/>
        <w:jc w:val="both"/>
        <w:rPr>
          <w:rFonts w:ascii="Palatino Linotype" w:eastAsia="Calibri" w:hAnsi="Palatino Linotype" w:cs="Arial"/>
        </w:rPr>
      </w:pPr>
      <w:r w:rsidRPr="005042F3">
        <w:rPr>
          <w:rFonts w:ascii="Palatino Linotype" w:eastAsia="Calibri" w:hAnsi="Palatino Linotype" w:cs="Arial"/>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3511B5" w:rsidRPr="005042F3" w:rsidRDefault="003511B5" w:rsidP="003511B5">
      <w:pPr>
        <w:pStyle w:val="Prrafodelista"/>
        <w:tabs>
          <w:tab w:val="left" w:pos="567"/>
        </w:tabs>
        <w:spacing w:line="360" w:lineRule="auto"/>
        <w:ind w:left="0"/>
        <w:jc w:val="both"/>
        <w:rPr>
          <w:rFonts w:ascii="Palatino Linotype" w:eastAsia="Calibri" w:hAnsi="Palatino Linotype" w:cs="Arial"/>
          <w:szCs w:val="22"/>
        </w:rPr>
      </w:pPr>
    </w:p>
    <w:p w:rsidR="00ED0007" w:rsidRPr="005042F3" w:rsidRDefault="003511B5" w:rsidP="00ED0007">
      <w:pPr>
        <w:pStyle w:val="Prrafodelista"/>
        <w:numPr>
          <w:ilvl w:val="0"/>
          <w:numId w:val="1"/>
        </w:numPr>
        <w:tabs>
          <w:tab w:val="left" w:pos="567"/>
        </w:tabs>
        <w:spacing w:line="360" w:lineRule="auto"/>
        <w:ind w:left="0" w:firstLine="0"/>
        <w:jc w:val="both"/>
        <w:rPr>
          <w:rFonts w:ascii="Palatino Linotype" w:hAnsi="Palatino Linotype"/>
          <w:bCs/>
          <w:i/>
          <w:szCs w:val="22"/>
        </w:rPr>
      </w:pPr>
      <w:r w:rsidRPr="005042F3">
        <w:rPr>
          <w:rFonts w:ascii="Palatino Linotype" w:eastAsia="Calibri" w:hAnsi="Palatino Linotype" w:cs="Arial"/>
          <w:szCs w:val="22"/>
        </w:rPr>
        <w:lastRenderedPageBreak/>
        <w:t xml:space="preserve">El Particular solicitó </w:t>
      </w:r>
      <w:r w:rsidR="00ED0007" w:rsidRPr="005042F3">
        <w:rPr>
          <w:rFonts w:ascii="Palatino Linotype" w:hAnsi="Palatino Linotype"/>
          <w:bCs/>
          <w:szCs w:val="22"/>
        </w:rPr>
        <w:t>del Centro de Desarrollo Comunitario “El Sol” en Nezahualcóyotl los siguiente:</w:t>
      </w:r>
    </w:p>
    <w:p w:rsidR="00ED0007" w:rsidRPr="005042F3" w:rsidRDefault="00ED0007" w:rsidP="00ED0007">
      <w:pPr>
        <w:pStyle w:val="Prrafodelista"/>
        <w:spacing w:before="240" w:after="240" w:line="360" w:lineRule="auto"/>
        <w:ind w:left="0" w:right="49"/>
        <w:jc w:val="both"/>
        <w:rPr>
          <w:rFonts w:ascii="Palatino Linotype" w:hAnsi="Palatino Linotype"/>
          <w:i/>
          <w:szCs w:val="22"/>
          <w:lang w:eastAsia="es-MX"/>
        </w:rPr>
      </w:pP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t>1. Presupuestos asignados a las tres administraciones más recientes del CDC El Sol, desglosados por cada año de gestión;</w:t>
      </w: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t>2. Presupuestos asignados a los programas implementados dentro del CDC El Sol durante las tres administraciones, detallando los montos destinados a cada programa (deportes, salud, belleza y otros programas extracurriculares);</w:t>
      </w:r>
    </w:p>
    <w:p w:rsidR="00ED0007" w:rsidRPr="005042F3" w:rsidRDefault="00ED0007" w:rsidP="00ED0007">
      <w:pPr>
        <w:pStyle w:val="Prrafodelista"/>
        <w:spacing w:before="240" w:after="240" w:line="360" w:lineRule="auto"/>
        <w:ind w:left="851" w:right="822"/>
        <w:jc w:val="both"/>
        <w:rPr>
          <w:rFonts w:ascii="Palatino Linotype" w:hAnsi="Palatino Linotype"/>
          <w:color w:val="000000"/>
          <w:szCs w:val="14"/>
        </w:rPr>
      </w:pPr>
      <w:r w:rsidRPr="005042F3">
        <w:rPr>
          <w:rFonts w:ascii="Palatino Linotype" w:hAnsi="Palatino Linotype"/>
          <w:color w:val="000000"/>
          <w:szCs w:val="14"/>
        </w:rPr>
        <w:t>3. Nombres de las personas responsables de la gestión del CDC El Sol durante estas tres administraciones, junto con el cargo que han desempeñado; y</w:t>
      </w:r>
    </w:p>
    <w:p w:rsidR="00ED0007" w:rsidRPr="005042F3" w:rsidRDefault="00ED0007" w:rsidP="00ED0007">
      <w:pPr>
        <w:pStyle w:val="Prrafodelista"/>
        <w:spacing w:before="240" w:after="240" w:line="360" w:lineRule="auto"/>
        <w:ind w:left="851" w:right="822"/>
        <w:jc w:val="both"/>
        <w:rPr>
          <w:rFonts w:ascii="Palatino Linotype" w:hAnsi="Palatino Linotype"/>
          <w:i/>
          <w:sz w:val="36"/>
          <w:szCs w:val="22"/>
          <w:lang w:eastAsia="es-MX"/>
        </w:rPr>
      </w:pPr>
      <w:r w:rsidRPr="005042F3">
        <w:rPr>
          <w:rFonts w:ascii="Palatino Linotype" w:hAnsi="Palatino Linotype"/>
          <w:color w:val="000000"/>
          <w:szCs w:val="14"/>
        </w:rPr>
        <w:t>4. Currículum Vitae de las personas que han estado a cargo del CDC El Sol en las tres administraciones.</w:t>
      </w:r>
    </w:p>
    <w:p w:rsidR="00ED0007" w:rsidRPr="005042F3" w:rsidRDefault="00ED0007" w:rsidP="00ED0007">
      <w:pPr>
        <w:pStyle w:val="Prrafodelista"/>
        <w:rPr>
          <w:rFonts w:ascii="Palatino Linotype" w:hAnsi="Palatino Linotype"/>
          <w:bCs/>
          <w:szCs w:val="22"/>
        </w:rPr>
      </w:pPr>
    </w:p>
    <w:p w:rsidR="003511B5" w:rsidRPr="005042F3" w:rsidRDefault="003511B5" w:rsidP="003511B5">
      <w:pPr>
        <w:pStyle w:val="Prrafodelista"/>
        <w:numPr>
          <w:ilvl w:val="0"/>
          <w:numId w:val="1"/>
        </w:numPr>
        <w:tabs>
          <w:tab w:val="left" w:pos="567"/>
        </w:tabs>
        <w:spacing w:line="360" w:lineRule="auto"/>
        <w:ind w:left="0" w:firstLine="0"/>
        <w:jc w:val="both"/>
        <w:rPr>
          <w:rFonts w:ascii="Palatino Linotype" w:hAnsi="Palatino Linotype"/>
          <w:bCs/>
          <w:i/>
          <w:szCs w:val="22"/>
        </w:rPr>
      </w:pPr>
      <w:r w:rsidRPr="005042F3">
        <w:rPr>
          <w:rFonts w:ascii="Palatino Linotype" w:eastAsia="Calibri" w:hAnsi="Palatino Linotype" w:cs="Arial"/>
          <w:szCs w:val="22"/>
        </w:rPr>
        <w:t>El Sujeto Obligado tanto en respuesta como en informe justificado se declaró incompetente para generar, administrar o poseer la información requerida por el particular</w:t>
      </w:r>
      <w:r w:rsidR="000E0944" w:rsidRPr="005042F3">
        <w:rPr>
          <w:rFonts w:ascii="Palatino Linotype" w:eastAsia="Calibri" w:hAnsi="Palatino Linotype" w:cs="Arial"/>
          <w:szCs w:val="22"/>
        </w:rPr>
        <w:t xml:space="preserve">. </w:t>
      </w:r>
      <w:r w:rsidRPr="005042F3">
        <w:rPr>
          <w:rFonts w:ascii="Palatino Linotype" w:eastAsia="Calibri" w:hAnsi="Palatino Linotype" w:cs="Arial"/>
          <w:szCs w:val="22"/>
        </w:rPr>
        <w:t xml:space="preserve"> </w:t>
      </w:r>
    </w:p>
    <w:p w:rsidR="003511B5" w:rsidRPr="005042F3" w:rsidRDefault="003511B5" w:rsidP="003511B5">
      <w:pPr>
        <w:pStyle w:val="Prrafodelista"/>
        <w:tabs>
          <w:tab w:val="left" w:pos="567"/>
        </w:tabs>
        <w:spacing w:line="360" w:lineRule="auto"/>
        <w:ind w:left="0"/>
        <w:jc w:val="both"/>
        <w:rPr>
          <w:rFonts w:ascii="Palatino Linotype" w:eastAsia="Calibri" w:hAnsi="Palatino Linotype" w:cs="Arial"/>
          <w:szCs w:val="22"/>
        </w:rPr>
      </w:pPr>
    </w:p>
    <w:p w:rsidR="003511B5" w:rsidRPr="005042F3" w:rsidRDefault="003511B5" w:rsidP="003511B5">
      <w:pPr>
        <w:pStyle w:val="Prrafodelista"/>
        <w:numPr>
          <w:ilvl w:val="0"/>
          <w:numId w:val="1"/>
        </w:numPr>
        <w:tabs>
          <w:tab w:val="left" w:pos="426"/>
        </w:tabs>
        <w:spacing w:line="360" w:lineRule="auto"/>
        <w:ind w:left="0" w:right="49" w:firstLine="0"/>
        <w:jc w:val="both"/>
        <w:rPr>
          <w:rFonts w:ascii="Palatino Linotype" w:hAnsi="Palatino Linotype" w:cs="Arial"/>
          <w:color w:val="000000" w:themeColor="text1"/>
          <w:szCs w:val="22"/>
        </w:rPr>
      </w:pPr>
      <w:r w:rsidRPr="005042F3">
        <w:rPr>
          <w:rFonts w:ascii="Palatino Linotype" w:eastAsia="MS Mincho" w:hAnsi="Palatino Linotype"/>
          <w:szCs w:val="22"/>
        </w:rPr>
        <w:t xml:space="preserve">En ese sentido, es necesario mencionar que el acceso a la información es un derecho humano constitucional y convencionalmente reconocido y para tal efecto </w:t>
      </w:r>
      <w:r w:rsidRPr="005042F3">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5042F3">
        <w:rPr>
          <w:rFonts w:ascii="Palatino Linotype" w:eastAsia="Calibri" w:hAnsi="Palatino Linotype"/>
          <w:i/>
          <w:szCs w:val="22"/>
          <w:lang w:val="es-ES"/>
        </w:rPr>
        <w:t xml:space="preserve">en el ámbito de sus atribuciones, de promover, respetar, proteger y </w:t>
      </w:r>
      <w:r w:rsidRPr="005042F3">
        <w:rPr>
          <w:rFonts w:ascii="Palatino Linotype" w:eastAsia="Calibri" w:hAnsi="Palatino Linotype"/>
          <w:b/>
          <w:i/>
          <w:szCs w:val="22"/>
          <w:lang w:val="es-ES"/>
        </w:rPr>
        <w:t>garantizar</w:t>
      </w:r>
      <w:r w:rsidRPr="005042F3">
        <w:rPr>
          <w:rFonts w:ascii="Palatino Linotype" w:eastAsia="Calibri" w:hAnsi="Palatino Linotype"/>
          <w:i/>
          <w:szCs w:val="22"/>
          <w:lang w:val="es-ES"/>
        </w:rPr>
        <w:t xml:space="preserve"> los derechos humanos. </w:t>
      </w:r>
      <w:r w:rsidRPr="005042F3">
        <w:rPr>
          <w:rFonts w:ascii="Palatino Linotype" w:eastAsia="Calibri" w:hAnsi="Palatino Linotype"/>
          <w:b/>
          <w:i/>
          <w:szCs w:val="22"/>
          <w:lang w:val="es-ES"/>
        </w:rPr>
        <w:t xml:space="preserve">En cuanto al derecho de acceso a la información, la </w:t>
      </w:r>
      <w:r w:rsidRPr="005042F3">
        <w:rPr>
          <w:rFonts w:ascii="Palatino Linotype" w:eastAsia="Calibri" w:hAnsi="Palatino Linotype"/>
          <w:b/>
          <w:i/>
          <w:szCs w:val="22"/>
          <w:lang w:val="es-ES"/>
        </w:rPr>
        <w:lastRenderedPageBreak/>
        <w:t>Ley de Transparencia y Acceso a la Información Pública del Estado de México y Municipios prevé establece que e</w:t>
      </w:r>
      <w:r w:rsidRPr="005042F3">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5042F3">
        <w:rPr>
          <w:rStyle w:val="Refdenotaalpie"/>
          <w:rFonts w:ascii="Palatino Linotype" w:hAnsi="Palatino Linotype"/>
          <w:i/>
          <w:szCs w:val="22"/>
        </w:rPr>
        <w:footnoteReference w:id="1"/>
      </w:r>
      <w:r w:rsidRPr="005042F3">
        <w:rPr>
          <w:rFonts w:ascii="Palatino Linotype" w:hAnsi="Palatino Linotype"/>
          <w:i/>
          <w:szCs w:val="22"/>
        </w:rPr>
        <w:t xml:space="preserve">, </w:t>
      </w:r>
      <w:r w:rsidRPr="005042F3">
        <w:rPr>
          <w:rFonts w:ascii="Palatino Linotype" w:hAnsi="Palatino Linotype"/>
          <w:szCs w:val="22"/>
        </w:rPr>
        <w:t>asimismo establece</w:t>
      </w:r>
      <w:r w:rsidRPr="005042F3">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3511B5" w:rsidRPr="005042F3" w:rsidRDefault="003511B5" w:rsidP="003511B5">
      <w:pPr>
        <w:pStyle w:val="Prrafodelista"/>
        <w:rPr>
          <w:rFonts w:ascii="Palatino Linotype" w:eastAsia="Calibri" w:hAnsi="Palatino Linotype" w:cs="Arial"/>
          <w:szCs w:val="22"/>
        </w:rPr>
      </w:pPr>
    </w:p>
    <w:p w:rsidR="003511B5" w:rsidRPr="005042F3" w:rsidRDefault="003511B5" w:rsidP="003511B5">
      <w:pPr>
        <w:pStyle w:val="Prrafodelista"/>
        <w:numPr>
          <w:ilvl w:val="0"/>
          <w:numId w:val="1"/>
        </w:numPr>
        <w:spacing w:line="360" w:lineRule="auto"/>
        <w:ind w:left="0" w:firstLine="0"/>
        <w:jc w:val="both"/>
        <w:rPr>
          <w:rFonts w:ascii="Palatino Linotype" w:eastAsia="Calibri" w:hAnsi="Palatino Linotype" w:cs="Arial"/>
          <w:szCs w:val="22"/>
        </w:rPr>
      </w:pPr>
      <w:r w:rsidRPr="005042F3">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3511B5" w:rsidRPr="005042F3" w:rsidRDefault="003511B5" w:rsidP="003511B5">
      <w:pPr>
        <w:pStyle w:val="Prrafodelista"/>
        <w:rPr>
          <w:rFonts w:ascii="Palatino Linotype" w:hAnsi="Palatino Linotype"/>
          <w:szCs w:val="22"/>
        </w:rPr>
      </w:pPr>
    </w:p>
    <w:p w:rsidR="003511B5" w:rsidRPr="005042F3" w:rsidRDefault="003511B5" w:rsidP="003511B5">
      <w:pPr>
        <w:pStyle w:val="Prrafodelista"/>
        <w:numPr>
          <w:ilvl w:val="0"/>
          <w:numId w:val="1"/>
        </w:numPr>
        <w:spacing w:line="360" w:lineRule="auto"/>
        <w:ind w:left="0" w:firstLine="0"/>
        <w:jc w:val="both"/>
        <w:rPr>
          <w:rFonts w:ascii="Palatino Linotype" w:eastAsia="Calibri" w:hAnsi="Palatino Linotype" w:cs="Arial"/>
          <w:szCs w:val="22"/>
        </w:rPr>
      </w:pPr>
      <w:r w:rsidRPr="005042F3">
        <w:rPr>
          <w:rFonts w:ascii="Palatino Linotype" w:hAnsi="Palatino Linotype"/>
          <w:szCs w:val="22"/>
        </w:rPr>
        <w:t xml:space="preserve">Es así que, su obligación es </w:t>
      </w:r>
      <w:r w:rsidRPr="005042F3">
        <w:rPr>
          <w:rFonts w:ascii="Palatino Linotype" w:hAnsi="Palatino Linotype"/>
          <w:i/>
          <w:szCs w:val="22"/>
        </w:rPr>
        <w:t>realizar, con efectividad, los trámites internos necesarios para la atención de las solicitudes de información</w:t>
      </w:r>
      <w:r w:rsidRPr="005042F3">
        <w:rPr>
          <w:rStyle w:val="Refdenotaalpie"/>
          <w:rFonts w:ascii="Palatino Linotype" w:hAnsi="Palatino Linotype"/>
          <w:szCs w:val="22"/>
        </w:rPr>
        <w:footnoteReference w:id="2"/>
      </w:r>
      <w:r w:rsidRPr="005042F3">
        <w:rPr>
          <w:rFonts w:ascii="Palatino Linotype" w:hAnsi="Palatino Linotype"/>
          <w:szCs w:val="22"/>
        </w:rPr>
        <w:t>, es decir, deben otorgar respuestas concisas, contundentes y sobre todo que den la certeza de los actos que realizan.</w:t>
      </w:r>
    </w:p>
    <w:p w:rsidR="003511B5" w:rsidRPr="005042F3" w:rsidRDefault="003511B5" w:rsidP="003511B5">
      <w:pPr>
        <w:pStyle w:val="Prrafodelista"/>
        <w:numPr>
          <w:ilvl w:val="0"/>
          <w:numId w:val="1"/>
        </w:numPr>
        <w:spacing w:line="360" w:lineRule="auto"/>
        <w:ind w:left="0" w:firstLine="0"/>
        <w:jc w:val="both"/>
        <w:rPr>
          <w:rFonts w:ascii="Palatino Linotype" w:eastAsia="Calibri" w:hAnsi="Palatino Linotype" w:cs="Arial"/>
          <w:szCs w:val="22"/>
        </w:rPr>
      </w:pPr>
      <w:r w:rsidRPr="005042F3">
        <w:rPr>
          <w:rFonts w:ascii="Palatino Linotype" w:hAnsi="Palatino Linotype" w:cs="Arial"/>
          <w:bCs/>
          <w:szCs w:val="22"/>
        </w:rPr>
        <w:lastRenderedPageBreak/>
        <w:t>Dicho lo anterior, es necesario traer a colación el artículo 167 de la Ley de Transparencia y Acceso a la Información Pública del Estado de México y Municipios, el cual establece lo siguiente:</w:t>
      </w:r>
    </w:p>
    <w:p w:rsidR="003511B5" w:rsidRPr="005042F3" w:rsidRDefault="003511B5" w:rsidP="003511B5">
      <w:pPr>
        <w:pStyle w:val="Prrafodelista"/>
        <w:spacing w:line="360" w:lineRule="auto"/>
        <w:ind w:left="0"/>
        <w:jc w:val="both"/>
        <w:rPr>
          <w:rFonts w:ascii="Palatino Linotype" w:eastAsia="Calibri" w:hAnsi="Palatino Linotype" w:cs="Arial"/>
          <w:szCs w:val="22"/>
        </w:rPr>
      </w:pPr>
    </w:p>
    <w:p w:rsidR="003511B5" w:rsidRPr="005042F3" w:rsidRDefault="003511B5" w:rsidP="003511B5">
      <w:pPr>
        <w:autoSpaceDE w:val="0"/>
        <w:autoSpaceDN w:val="0"/>
        <w:adjustRightInd w:val="0"/>
        <w:spacing w:line="360" w:lineRule="auto"/>
        <w:ind w:left="567" w:right="567"/>
        <w:jc w:val="both"/>
        <w:rPr>
          <w:rFonts w:ascii="Palatino Linotype" w:hAnsi="Palatino Linotype" w:cs="Bookman Old Style"/>
          <w:i/>
          <w:sz w:val="22"/>
          <w:szCs w:val="22"/>
        </w:rPr>
      </w:pPr>
      <w:r w:rsidRPr="005042F3">
        <w:rPr>
          <w:rFonts w:ascii="Palatino Linotype" w:hAnsi="Palatino Linotype" w:cs="Bookman Old Style,Bold"/>
          <w:b/>
          <w:bCs/>
          <w:i/>
          <w:sz w:val="22"/>
          <w:szCs w:val="22"/>
        </w:rPr>
        <w:t xml:space="preserve">Artículo 167. </w:t>
      </w:r>
      <w:r w:rsidRPr="005042F3">
        <w:rPr>
          <w:rFonts w:ascii="Palatino Linotype" w:hAnsi="Palatino Linotype" w:cs="Bookman Old Style"/>
          <w:i/>
          <w:sz w:val="22"/>
          <w:szCs w:val="22"/>
        </w:rPr>
        <w:t xml:space="preserve">Cuando las </w:t>
      </w:r>
      <w:r w:rsidRPr="005042F3">
        <w:rPr>
          <w:rFonts w:ascii="Palatino Linotype" w:hAnsi="Palatino Linotype" w:cs="Bookman Old Style"/>
          <w:b/>
          <w:i/>
          <w:sz w:val="22"/>
          <w:szCs w:val="22"/>
        </w:rPr>
        <w:t>unidades de transparencia determinen la notoria incompetencia por parte de los sujetos obligado</w:t>
      </w:r>
      <w:r w:rsidRPr="005042F3">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5042F3">
        <w:rPr>
          <w:rFonts w:ascii="Palatino Linotype" w:hAnsi="Palatino Linotype" w:cs="Bookman Old Style"/>
          <w:b/>
          <w:i/>
          <w:sz w:val="22"/>
          <w:szCs w:val="22"/>
        </w:rPr>
        <w:t>tres días hábiles posteriores a la recepción de la solicitud</w:t>
      </w:r>
      <w:r w:rsidRPr="005042F3">
        <w:rPr>
          <w:rFonts w:ascii="Palatino Linotype" w:hAnsi="Palatino Linotype" w:cs="Bookman Old Style"/>
          <w:i/>
          <w:sz w:val="22"/>
          <w:szCs w:val="22"/>
        </w:rPr>
        <w:t xml:space="preserve"> y, en su caso orientar al solicitante, el o los sujetos obligados competentes. </w:t>
      </w:r>
    </w:p>
    <w:p w:rsidR="003511B5" w:rsidRPr="005042F3" w:rsidRDefault="003511B5" w:rsidP="003511B5">
      <w:pPr>
        <w:pStyle w:val="Prrafodelista"/>
        <w:spacing w:line="360" w:lineRule="auto"/>
        <w:ind w:left="0"/>
        <w:jc w:val="both"/>
        <w:rPr>
          <w:rFonts w:ascii="Palatino Linotype" w:eastAsia="Calibri" w:hAnsi="Palatino Linotype" w:cs="Arial"/>
          <w:szCs w:val="22"/>
        </w:rPr>
      </w:pPr>
    </w:p>
    <w:p w:rsidR="003511B5" w:rsidRPr="005042F3" w:rsidRDefault="003511B5" w:rsidP="003511B5">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 xml:space="preserve">Tal y como se aprecia, los Sujetos Obligados al detectar qué una solicitud de acceso a la información </w:t>
      </w:r>
      <w:r w:rsidRPr="005042F3">
        <w:rPr>
          <w:rFonts w:ascii="Palatino Linotype" w:eastAsia="Calibri" w:hAnsi="Palatino Linotype" w:cs="Arial"/>
          <w:b/>
          <w:szCs w:val="22"/>
        </w:rPr>
        <w:t>NO</w:t>
      </w:r>
      <w:r w:rsidRPr="005042F3">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w:t>
      </w:r>
    </w:p>
    <w:p w:rsidR="003511B5" w:rsidRPr="005042F3" w:rsidRDefault="003511B5" w:rsidP="003511B5">
      <w:pPr>
        <w:pStyle w:val="Prrafodelista"/>
        <w:spacing w:before="100" w:beforeAutospacing="1" w:after="100" w:afterAutospacing="1" w:line="360" w:lineRule="auto"/>
        <w:ind w:left="0"/>
        <w:jc w:val="both"/>
        <w:rPr>
          <w:rFonts w:ascii="Palatino Linotype" w:eastAsia="Calibri" w:hAnsi="Palatino Linotype" w:cs="Arial"/>
          <w:szCs w:val="22"/>
        </w:rPr>
      </w:pPr>
    </w:p>
    <w:p w:rsidR="003511B5" w:rsidRPr="005042F3" w:rsidRDefault="003511B5" w:rsidP="003511B5">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 xml:space="preserve">En el presente asunto en particular, la solicitud se presentó el día </w:t>
      </w:r>
      <w:r w:rsidR="00ED0007" w:rsidRPr="005042F3">
        <w:rPr>
          <w:rFonts w:ascii="Palatino Linotype" w:eastAsia="Calibri" w:hAnsi="Palatino Linotype" w:cs="Arial"/>
          <w:szCs w:val="22"/>
        </w:rPr>
        <w:t>veinticuatro (24) de octubre</w:t>
      </w:r>
      <w:r w:rsidRPr="005042F3">
        <w:rPr>
          <w:rFonts w:ascii="Palatino Linotype" w:eastAsia="Calibri" w:hAnsi="Palatino Linotype" w:cs="Arial"/>
          <w:szCs w:val="22"/>
        </w:rPr>
        <w:t xml:space="preserve"> de dos mil veinticuatro, por lo que el plazo que refiere el artículo 167 antes citado, transcurrió del </w:t>
      </w:r>
      <w:r w:rsidR="00ED0007" w:rsidRPr="005042F3">
        <w:rPr>
          <w:rFonts w:ascii="Palatino Linotype" w:eastAsia="Calibri" w:hAnsi="Palatino Linotype" w:cs="Arial"/>
          <w:szCs w:val="22"/>
        </w:rPr>
        <w:t xml:space="preserve">veinticinco (25) al veintinueve (29) de octubre </w:t>
      </w:r>
      <w:r w:rsidRPr="005042F3">
        <w:rPr>
          <w:rFonts w:ascii="Palatino Linotype" w:eastAsia="Calibri" w:hAnsi="Palatino Linotype" w:cs="Arial"/>
          <w:szCs w:val="22"/>
        </w:rPr>
        <w:t xml:space="preserve">de la misma anualidad. Por su parte el Sujeto Obligado, declaró incompetencia total, el </w:t>
      </w:r>
      <w:r w:rsidR="00ED0007" w:rsidRPr="005042F3">
        <w:rPr>
          <w:rFonts w:ascii="Palatino Linotype" w:eastAsia="Calibri" w:hAnsi="Palatino Linotype" w:cs="Arial"/>
          <w:szCs w:val="22"/>
        </w:rPr>
        <w:t>veintinueve (29) de octubre</w:t>
      </w:r>
      <w:r w:rsidRPr="005042F3">
        <w:rPr>
          <w:rFonts w:ascii="Palatino Linotype" w:eastAsia="Calibri" w:hAnsi="Palatino Linotype" w:cs="Arial"/>
          <w:szCs w:val="22"/>
        </w:rPr>
        <w:t xml:space="preserve"> de dos mil veinticuatro, es decir, dentro del plazo establecido por la Ley; en consecuencia, se determina que el Sujeto Obligado actuó en tiempo conforme al contenido del precepto legal citado.</w:t>
      </w:r>
    </w:p>
    <w:p w:rsidR="003511B5" w:rsidRPr="005042F3" w:rsidRDefault="003511B5" w:rsidP="003511B5">
      <w:pPr>
        <w:pStyle w:val="Prrafodelista"/>
        <w:rPr>
          <w:rFonts w:ascii="Palatino Linotype" w:eastAsia="Calibri" w:hAnsi="Palatino Linotype" w:cs="Arial"/>
          <w:szCs w:val="22"/>
        </w:rPr>
      </w:pPr>
    </w:p>
    <w:p w:rsidR="00ED0007" w:rsidRPr="005042F3" w:rsidRDefault="003511B5" w:rsidP="00ED0007">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 xml:space="preserve">Ahora bien, </w:t>
      </w:r>
      <w:r w:rsidR="007721DB" w:rsidRPr="005042F3">
        <w:rPr>
          <w:rFonts w:ascii="Palatino Linotype" w:eastAsia="Calibri" w:hAnsi="Palatino Linotype" w:cs="Arial"/>
          <w:szCs w:val="22"/>
        </w:rPr>
        <w:t xml:space="preserve">de acuerdo con el Manual General de Organización del Sistema para el Desarrollo Integral de la Familia del Estado de México, que da a cargo del DIFEM la rectoría, normatividad y control de los programas, acciones y servicios de asistencia social que presten los Sistemas Municipales DIF (SMDIF), que deberán cumplir los objetivos del Sistema Estatal, respetando la </w:t>
      </w:r>
      <w:r w:rsidR="007721DB" w:rsidRPr="005042F3">
        <w:rPr>
          <w:rFonts w:ascii="Palatino Linotype" w:eastAsia="Calibri" w:hAnsi="Palatino Linotype" w:cs="Arial"/>
          <w:b/>
          <w:szCs w:val="22"/>
        </w:rPr>
        <w:t>autonomía municipal.</w:t>
      </w:r>
    </w:p>
    <w:p w:rsidR="007721DB" w:rsidRPr="005042F3" w:rsidRDefault="007721DB" w:rsidP="007721DB">
      <w:pPr>
        <w:pStyle w:val="Prrafodelista"/>
        <w:rPr>
          <w:rFonts w:ascii="Palatino Linotype" w:eastAsia="Calibri" w:hAnsi="Palatino Linotype" w:cs="Arial"/>
          <w:szCs w:val="22"/>
        </w:rPr>
      </w:pPr>
    </w:p>
    <w:p w:rsidR="007721DB" w:rsidRPr="005042F3" w:rsidRDefault="007721DB" w:rsidP="00ED0007">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Ahora bien el artículo 39 de la Ley de Asistencia Social, establece que los Sistemas Municipales DIF son organismos públicos descentralizados, con personalidad jurídica y patrimonio propios, que tienen por objeto la promoción de las actividades y acciones relacionadas con la asistencia social, la prestación de servicios asistenciales y la protección de los derechos de niñas, niños y adolescentes, los cuales establecerán su domicilio social en la cabecera municipal correspondiente.</w:t>
      </w:r>
    </w:p>
    <w:p w:rsidR="00963FD0" w:rsidRPr="005042F3" w:rsidRDefault="00963FD0" w:rsidP="00963FD0">
      <w:pPr>
        <w:pStyle w:val="Prrafodelista"/>
        <w:rPr>
          <w:rFonts w:ascii="Palatino Linotype" w:eastAsia="Calibri" w:hAnsi="Palatino Linotype" w:cs="Arial"/>
          <w:szCs w:val="22"/>
        </w:rPr>
      </w:pPr>
    </w:p>
    <w:p w:rsidR="00963FD0" w:rsidRPr="005042F3" w:rsidRDefault="00963FD0" w:rsidP="00963FD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Consecuentemente, es necesario referir que dentro de la página de Facebook del Sistema Municipal para el Desarrollo Integral de la Familia de Nezahualcóyotl, se advierte información del Centro de Desarrollo Comunitario “El Sol”, es decir, que el DIF de Nezahualcóyotl es el Sujeto Obligado con atribuciones para generar, poseer o administrar la información solicitada.</w:t>
      </w:r>
    </w:p>
    <w:p w:rsidR="00963FD0" w:rsidRPr="005042F3" w:rsidRDefault="00963FD0" w:rsidP="00963FD0">
      <w:pPr>
        <w:pStyle w:val="Prrafodelista"/>
        <w:spacing w:before="100" w:beforeAutospacing="1" w:after="100" w:afterAutospacing="1" w:line="360" w:lineRule="auto"/>
        <w:ind w:left="0"/>
        <w:jc w:val="both"/>
        <w:rPr>
          <w:rFonts w:ascii="Palatino Linotype" w:eastAsia="Calibri" w:hAnsi="Palatino Linotype" w:cs="Arial"/>
          <w:szCs w:val="22"/>
        </w:rPr>
      </w:pPr>
    </w:p>
    <w:p w:rsidR="00ED0007" w:rsidRPr="005042F3" w:rsidRDefault="00963FD0" w:rsidP="00963FD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E</w:t>
      </w:r>
      <w:r w:rsidR="007721DB" w:rsidRPr="005042F3">
        <w:rPr>
          <w:rFonts w:ascii="Palatino Linotype" w:eastAsia="Calibri" w:hAnsi="Palatino Linotype" w:cs="Arial"/>
          <w:szCs w:val="22"/>
        </w:rPr>
        <w:t>n ese sentido, corresponde señalar que el Sistema Municipal para el Desarrollo Integral de la Familia del Estado de México, no tiene competencia para conocer de la información requerida sobre el Centro de Desarrollo Comunitario “El Sol” de Nezahualcóyotl.</w:t>
      </w:r>
    </w:p>
    <w:p w:rsidR="00ED0007" w:rsidRPr="005042F3" w:rsidRDefault="00ED0007" w:rsidP="007721DB">
      <w:pPr>
        <w:pStyle w:val="Prrafodelista"/>
        <w:spacing w:line="360" w:lineRule="auto"/>
        <w:ind w:left="0"/>
        <w:jc w:val="both"/>
        <w:rPr>
          <w:rFonts w:ascii="Palatino Linotype" w:eastAsia="Calibri" w:hAnsi="Palatino Linotype" w:cs="Arial"/>
          <w:szCs w:val="22"/>
        </w:rPr>
      </w:pPr>
    </w:p>
    <w:p w:rsidR="003511B5" w:rsidRPr="005042F3" w:rsidRDefault="003511B5" w:rsidP="003511B5">
      <w:pPr>
        <w:pStyle w:val="Prrafodelista"/>
        <w:numPr>
          <w:ilvl w:val="0"/>
          <w:numId w:val="1"/>
        </w:numPr>
        <w:spacing w:line="360" w:lineRule="auto"/>
        <w:ind w:left="0" w:firstLine="0"/>
        <w:jc w:val="both"/>
        <w:rPr>
          <w:rFonts w:ascii="Palatino Linotype" w:eastAsia="Calibri" w:hAnsi="Palatino Linotype" w:cs="Arial"/>
          <w:szCs w:val="22"/>
        </w:rPr>
      </w:pPr>
      <w:r w:rsidRPr="005042F3">
        <w:rPr>
          <w:rFonts w:ascii="Palatino Linotype" w:eastAsia="Calibri" w:hAnsi="Palatino Linotype" w:cs="Arial"/>
          <w:szCs w:val="22"/>
        </w:rPr>
        <w:t xml:space="preserve">Derivado de lo expuesto en líneas anteriores, podemos concluir que el Sujeto Obligado es incompetente para conocer de la información solicitada; aunado a ello,   al haber existido un pronunciamiento por el Sujeto Obligado en cuanto a la ausencia de atribuciones, es que no se puede dudar de la veracidad. </w:t>
      </w:r>
    </w:p>
    <w:p w:rsidR="003511B5" w:rsidRPr="005042F3" w:rsidRDefault="003511B5" w:rsidP="003511B5">
      <w:pPr>
        <w:pStyle w:val="Prrafodelista"/>
        <w:tabs>
          <w:tab w:val="left" w:pos="1740"/>
        </w:tabs>
        <w:rPr>
          <w:rFonts w:ascii="Palatino Linotype" w:hAnsi="Palatino Linotype"/>
          <w:szCs w:val="22"/>
        </w:rPr>
      </w:pPr>
      <w:r w:rsidRPr="005042F3">
        <w:rPr>
          <w:rFonts w:ascii="Palatino Linotype" w:hAnsi="Palatino Linotype"/>
          <w:szCs w:val="22"/>
        </w:rPr>
        <w:tab/>
      </w:r>
    </w:p>
    <w:p w:rsidR="003511B5" w:rsidRPr="005042F3" w:rsidRDefault="003511B5" w:rsidP="003511B5">
      <w:pPr>
        <w:pStyle w:val="Default"/>
        <w:numPr>
          <w:ilvl w:val="0"/>
          <w:numId w:val="1"/>
        </w:numPr>
        <w:tabs>
          <w:tab w:val="left" w:pos="0"/>
        </w:tabs>
        <w:spacing w:before="240" w:after="360" w:line="360" w:lineRule="auto"/>
        <w:ind w:left="0" w:firstLine="0"/>
        <w:jc w:val="both"/>
        <w:rPr>
          <w:rFonts w:ascii="Palatino Linotype" w:hAnsi="Palatino Linotype"/>
          <w:sz w:val="22"/>
          <w:szCs w:val="22"/>
        </w:rPr>
      </w:pPr>
      <w:r w:rsidRPr="005042F3">
        <w:rPr>
          <w:rFonts w:ascii="Palatino Linotype" w:hAnsi="Palatino Linotype"/>
          <w:sz w:val="22"/>
          <w:szCs w:val="22"/>
        </w:rPr>
        <w:t xml:space="preserve">Asimismo, la </w:t>
      </w:r>
      <w:r w:rsidRPr="005042F3">
        <w:rPr>
          <w:rFonts w:ascii="Palatino Linotype" w:hAnsi="Palatino Linotype"/>
          <w:b/>
          <w:sz w:val="22"/>
          <w:szCs w:val="22"/>
        </w:rPr>
        <w:t>Ley de Transparencia y Acceso a la Información Pública del Estado de México y Municipios</w:t>
      </w:r>
      <w:r w:rsidRPr="005042F3">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5042F3">
        <w:rPr>
          <w:rFonts w:ascii="Palatino Linotype" w:hAnsi="Palatino Linotype"/>
          <w:b/>
          <w:sz w:val="22"/>
          <w:szCs w:val="22"/>
        </w:rPr>
        <w:t>veracidad</w:t>
      </w:r>
      <w:r w:rsidRPr="005042F3">
        <w:rPr>
          <w:rFonts w:ascii="Palatino Linotype" w:hAnsi="Palatino Linotype"/>
          <w:sz w:val="22"/>
          <w:szCs w:val="22"/>
        </w:rPr>
        <w:t>, oportunidad entre otros, numeral en comento que a la letra señala:</w:t>
      </w:r>
    </w:p>
    <w:p w:rsidR="003511B5" w:rsidRPr="005042F3" w:rsidRDefault="003511B5" w:rsidP="003511B5">
      <w:pPr>
        <w:pStyle w:val="Prrafodelista"/>
        <w:spacing w:line="276" w:lineRule="auto"/>
        <w:ind w:right="902"/>
        <w:jc w:val="both"/>
        <w:rPr>
          <w:rFonts w:ascii="Palatino Linotype" w:hAnsi="Palatino Linotype" w:cs="Arial"/>
          <w:i/>
          <w:szCs w:val="22"/>
        </w:rPr>
      </w:pPr>
      <w:r w:rsidRPr="005042F3">
        <w:rPr>
          <w:rFonts w:ascii="Palatino Linotype" w:hAnsi="Palatino Linotype" w:cs="Arial"/>
          <w:i/>
          <w:szCs w:val="22"/>
        </w:rPr>
        <w:t xml:space="preserve">“Artículo 4.- </w:t>
      </w:r>
    </w:p>
    <w:p w:rsidR="003511B5" w:rsidRPr="005042F3" w:rsidRDefault="003511B5" w:rsidP="003511B5">
      <w:pPr>
        <w:pStyle w:val="Prrafodelista"/>
        <w:spacing w:line="276" w:lineRule="auto"/>
        <w:ind w:right="902"/>
        <w:jc w:val="both"/>
        <w:rPr>
          <w:rFonts w:ascii="Palatino Linotype" w:hAnsi="Palatino Linotype" w:cs="Arial"/>
          <w:i/>
          <w:szCs w:val="22"/>
        </w:rPr>
      </w:pPr>
      <w:r w:rsidRPr="005042F3">
        <w:rPr>
          <w:rFonts w:ascii="Palatino Linotype" w:hAnsi="Palatino Linotype" w:cs="Arial"/>
          <w:i/>
          <w:szCs w:val="22"/>
        </w:rPr>
        <w:t>..</w:t>
      </w:r>
    </w:p>
    <w:p w:rsidR="003511B5" w:rsidRPr="005042F3" w:rsidRDefault="003511B5" w:rsidP="003511B5">
      <w:pPr>
        <w:pStyle w:val="Prrafodelista"/>
        <w:spacing w:line="276" w:lineRule="auto"/>
        <w:ind w:right="902"/>
        <w:jc w:val="both"/>
        <w:rPr>
          <w:rFonts w:ascii="Palatino Linotype" w:hAnsi="Palatino Linotype" w:cs="Arial"/>
          <w:i/>
          <w:szCs w:val="22"/>
        </w:rPr>
      </w:pPr>
      <w:r w:rsidRPr="005042F3">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rsidR="003511B5" w:rsidRPr="005042F3" w:rsidRDefault="003511B5" w:rsidP="003511B5">
      <w:pPr>
        <w:pStyle w:val="Prrafodelista"/>
        <w:spacing w:line="276" w:lineRule="auto"/>
        <w:ind w:right="902"/>
        <w:jc w:val="both"/>
        <w:rPr>
          <w:rFonts w:ascii="Palatino Linotype" w:hAnsi="Palatino Linotype" w:cs="Arial"/>
          <w:b/>
          <w:i/>
          <w:szCs w:val="22"/>
        </w:rPr>
      </w:pPr>
      <w:r w:rsidRPr="005042F3">
        <w:rPr>
          <w:rFonts w:ascii="Palatino Linotype" w:hAnsi="Palatino Linotype" w:cs="Arial"/>
          <w:i/>
          <w:szCs w:val="22"/>
        </w:rPr>
        <w:t>…”</w:t>
      </w:r>
    </w:p>
    <w:p w:rsidR="003511B5" w:rsidRPr="005042F3" w:rsidRDefault="003511B5" w:rsidP="003511B5">
      <w:pPr>
        <w:pStyle w:val="Prrafodelista"/>
        <w:tabs>
          <w:tab w:val="left" w:pos="709"/>
        </w:tabs>
        <w:spacing w:line="360" w:lineRule="auto"/>
        <w:ind w:right="51"/>
        <w:jc w:val="both"/>
        <w:rPr>
          <w:rFonts w:ascii="Palatino Linotype" w:hAnsi="Palatino Linotype" w:cs="Arial"/>
          <w:noProof/>
          <w:szCs w:val="22"/>
        </w:rPr>
      </w:pPr>
    </w:p>
    <w:p w:rsidR="003511B5" w:rsidRPr="005042F3" w:rsidRDefault="003511B5" w:rsidP="003511B5">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5042F3">
        <w:rPr>
          <w:rFonts w:ascii="Palatino Linotype" w:hAnsi="Palatino Linotype" w:cs="Arial"/>
          <w:noProof/>
          <w:szCs w:val="22"/>
        </w:rPr>
        <w:t xml:space="preserve">Numerales que compelen al </w:t>
      </w:r>
      <w:r w:rsidRPr="005042F3">
        <w:rPr>
          <w:rFonts w:ascii="Palatino Linotype" w:hAnsi="Palatino Linotype" w:cs="Arial"/>
          <w:b/>
          <w:noProof/>
          <w:szCs w:val="22"/>
        </w:rPr>
        <w:t>SUJETO OBLIGADO</w:t>
      </w:r>
      <w:r w:rsidRPr="005042F3">
        <w:rPr>
          <w:rFonts w:ascii="Palatino Linotype" w:hAnsi="Palatino Linotype" w:cs="Arial"/>
          <w:noProof/>
          <w:szCs w:val="22"/>
        </w:rPr>
        <w:t xml:space="preserve"> a apegarse en todo momento a los criterios ya expuestos, imipidiendo a este Órgano Colegiado cuestionar la veracidad de la información.</w:t>
      </w:r>
    </w:p>
    <w:p w:rsidR="003511B5" w:rsidRPr="005042F3" w:rsidRDefault="003511B5" w:rsidP="003511B5">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p w:rsidR="003511B5" w:rsidRPr="005042F3" w:rsidRDefault="003511B5" w:rsidP="003511B5">
      <w:pPr>
        <w:pStyle w:val="Prrafodelista"/>
        <w:numPr>
          <w:ilvl w:val="0"/>
          <w:numId w:val="1"/>
        </w:numPr>
        <w:shd w:val="clear" w:color="auto" w:fill="FFFFFF"/>
        <w:tabs>
          <w:tab w:val="left" w:pos="284"/>
        </w:tabs>
        <w:spacing w:before="240" w:after="240" w:line="360" w:lineRule="auto"/>
        <w:ind w:left="0" w:right="49" w:firstLine="0"/>
        <w:jc w:val="both"/>
        <w:rPr>
          <w:rFonts w:ascii="Palatino Linotype" w:hAnsi="Palatino Linotype" w:cs="Arial"/>
          <w:color w:val="000000"/>
          <w:szCs w:val="22"/>
          <w:lang w:val="es-ES_tradnl"/>
        </w:rPr>
      </w:pPr>
      <w:r w:rsidRPr="005042F3">
        <w:rPr>
          <w:rFonts w:ascii="Palatino Linotype" w:hAnsi="Palatino Linotype" w:cs="Arial"/>
          <w:color w:val="000000"/>
          <w:szCs w:val="22"/>
        </w:rPr>
        <w:lastRenderedPageBreak/>
        <w:t xml:space="preserve">En consecuencia, al no existir más requerimientos, </w:t>
      </w:r>
      <w:r w:rsidRPr="005042F3">
        <w:rPr>
          <w:rFonts w:ascii="Palatino Linotype" w:hAnsi="Palatino Linotype" w:cs="Arial"/>
          <w:szCs w:val="22"/>
          <w:lang w:val="es-ES"/>
        </w:rPr>
        <w:t>es que resulta idóneo</w:t>
      </w:r>
      <w:r w:rsidRPr="005042F3">
        <w:rPr>
          <w:rFonts w:ascii="Palatino Linotype" w:hAnsi="Palatino Linotype" w:cs="Arial"/>
          <w:b/>
          <w:szCs w:val="22"/>
          <w:lang w:val="es-ES"/>
        </w:rPr>
        <w:t xml:space="preserve"> </w:t>
      </w:r>
      <w:r w:rsidRPr="005042F3">
        <w:rPr>
          <w:rFonts w:ascii="Palatino Linotype" w:hAnsi="Palatino Linotype" w:cs="Arial"/>
          <w:color w:val="000000"/>
          <w:szCs w:val="22"/>
        </w:rPr>
        <w:t>CONFIRMAR la respuesta del Sujeto Obligado. Dejando a salvo los derechos del particular, para que si así lo desea, formule una nueva solicitud.</w:t>
      </w:r>
    </w:p>
    <w:p w:rsidR="003511B5" w:rsidRPr="005042F3" w:rsidRDefault="003511B5" w:rsidP="003511B5">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lang w:val="es-ES_tradnl"/>
        </w:rPr>
      </w:pPr>
    </w:p>
    <w:bookmarkEnd w:id="9"/>
    <w:p w:rsidR="003511B5" w:rsidRPr="005042F3" w:rsidRDefault="003511B5" w:rsidP="003511B5">
      <w:pPr>
        <w:pStyle w:val="Prrafodelista"/>
        <w:numPr>
          <w:ilvl w:val="0"/>
          <w:numId w:val="2"/>
        </w:numPr>
        <w:spacing w:before="240" w:after="240" w:line="360" w:lineRule="auto"/>
        <w:ind w:left="0" w:firstLine="0"/>
        <w:jc w:val="both"/>
        <w:rPr>
          <w:rFonts w:ascii="Palatino Linotype" w:hAnsi="Palatino Linotype" w:cs="Arial"/>
          <w:color w:val="000000"/>
          <w:szCs w:val="22"/>
        </w:rPr>
      </w:pPr>
      <w:r w:rsidRPr="005042F3">
        <w:rPr>
          <w:rFonts w:ascii="Palatino Linotype" w:hAnsi="Palatino Linotype" w:cs="Arial"/>
          <w:szCs w:val="22"/>
        </w:rPr>
        <w:t xml:space="preserve">En conclusión, </w:t>
      </w:r>
      <w:r w:rsidRPr="005042F3">
        <w:rPr>
          <w:rFonts w:ascii="Palatino Linotype" w:hAnsi="Palatino Linotype" w:cs="Arial"/>
          <w:color w:val="000000" w:themeColor="text1"/>
          <w:szCs w:val="22"/>
        </w:rPr>
        <w:t xml:space="preserve">el </w:t>
      </w:r>
      <w:r w:rsidRPr="005042F3">
        <w:rPr>
          <w:rFonts w:ascii="Palatino Linotype" w:hAnsi="Palatino Linotype" w:cs="Arial"/>
          <w:b/>
          <w:color w:val="000000" w:themeColor="text1"/>
          <w:szCs w:val="22"/>
        </w:rPr>
        <w:t xml:space="preserve">SUJETO OBLIGADO </w:t>
      </w:r>
      <w:r w:rsidRPr="005042F3">
        <w:rPr>
          <w:rFonts w:ascii="Palatino Linotype" w:hAnsi="Palatino Linotype" w:cs="Arial"/>
          <w:color w:val="000000" w:themeColor="text1"/>
          <w:szCs w:val="22"/>
        </w:rPr>
        <w:t>emitió</w:t>
      </w:r>
      <w:r w:rsidRPr="005042F3">
        <w:rPr>
          <w:rFonts w:ascii="Palatino Linotype" w:hAnsi="Palatino Linotype" w:cs="Arial"/>
          <w:b/>
          <w:color w:val="000000" w:themeColor="text1"/>
          <w:szCs w:val="22"/>
        </w:rPr>
        <w:t xml:space="preserve"> </w:t>
      </w:r>
      <w:r w:rsidRPr="005042F3">
        <w:rPr>
          <w:rFonts w:ascii="Palatino Linotype" w:hAnsi="Palatino Linotype" w:cs="Arial"/>
          <w:color w:val="000000" w:themeColor="text1"/>
          <w:szCs w:val="22"/>
        </w:rPr>
        <w:t xml:space="preserve">la respuesta correspondiente en tiempo y forma, por lo que la información remitida satisface el derecho de acceso a la información pública y lo procedente es </w:t>
      </w:r>
      <w:r w:rsidRPr="005042F3">
        <w:rPr>
          <w:rFonts w:ascii="Palatino Linotype" w:hAnsi="Palatino Linotype" w:cs="Arial"/>
          <w:b/>
          <w:color w:val="000000" w:themeColor="text1"/>
          <w:szCs w:val="22"/>
        </w:rPr>
        <w:t xml:space="preserve">CONFIRMAR </w:t>
      </w:r>
      <w:r w:rsidRPr="005042F3">
        <w:rPr>
          <w:rFonts w:ascii="Palatino Linotype" w:hAnsi="Palatino Linotype" w:cs="Arial"/>
          <w:color w:val="000000" w:themeColor="text1"/>
          <w:szCs w:val="22"/>
        </w:rPr>
        <w:t>la respuesta.</w:t>
      </w:r>
    </w:p>
    <w:p w:rsidR="003511B5" w:rsidRPr="005042F3" w:rsidRDefault="003511B5" w:rsidP="003511B5">
      <w:pPr>
        <w:pStyle w:val="Prrafodelista"/>
        <w:rPr>
          <w:rFonts w:ascii="Palatino Linotype" w:hAnsi="Palatino Linotype" w:cs="Arial"/>
          <w:color w:val="000000"/>
          <w:szCs w:val="22"/>
        </w:rPr>
      </w:pPr>
    </w:p>
    <w:p w:rsidR="003511B5" w:rsidRPr="005042F3" w:rsidRDefault="003511B5" w:rsidP="003511B5">
      <w:pPr>
        <w:pStyle w:val="Prrafodelista"/>
        <w:numPr>
          <w:ilvl w:val="0"/>
          <w:numId w:val="2"/>
        </w:numPr>
        <w:tabs>
          <w:tab w:val="left" w:pos="567"/>
        </w:tabs>
        <w:spacing w:line="360" w:lineRule="auto"/>
        <w:ind w:left="0" w:firstLine="0"/>
        <w:jc w:val="both"/>
        <w:rPr>
          <w:rFonts w:ascii="Palatino Linotype" w:eastAsia="Calibri" w:hAnsi="Palatino Linotype" w:cs="Arial"/>
          <w:szCs w:val="22"/>
        </w:rPr>
      </w:pPr>
      <w:r w:rsidRPr="005042F3">
        <w:rPr>
          <w:rFonts w:ascii="Palatino Linotype" w:hAnsi="Palatino Linotype" w:cs="Arial"/>
          <w:color w:val="222222"/>
          <w:szCs w:val="22"/>
          <w:lang w:eastAsia="es-MX"/>
        </w:rPr>
        <w:t xml:space="preserve">Por lo anteriormente expuesto y fundado, este </w:t>
      </w:r>
      <w:r w:rsidRPr="005042F3">
        <w:rPr>
          <w:rFonts w:ascii="Palatino Linotype" w:hAnsi="Palatino Linotype" w:cs="Arial"/>
          <w:b/>
          <w:bCs/>
          <w:color w:val="222222"/>
          <w:szCs w:val="22"/>
          <w:lang w:eastAsia="es-MX"/>
        </w:rPr>
        <w:t>ÓRGANO GARANTE</w:t>
      </w:r>
      <w:r w:rsidRPr="005042F3">
        <w:rPr>
          <w:rFonts w:ascii="Palatino Linotype" w:hAnsi="Palatino Linotype" w:cs="Arial"/>
          <w:color w:val="222222"/>
          <w:szCs w:val="22"/>
          <w:lang w:eastAsia="es-MX"/>
        </w:rPr>
        <w:t xml:space="preserve"> emite los siguientes:</w:t>
      </w:r>
    </w:p>
    <w:p w:rsidR="003511B5" w:rsidRPr="005042F3" w:rsidRDefault="003511B5" w:rsidP="003511B5">
      <w:pPr>
        <w:pStyle w:val="Ttulo1"/>
        <w:jc w:val="center"/>
        <w:rPr>
          <w:rFonts w:ascii="Palatino Linotype" w:hAnsi="Palatino Linotype"/>
          <w:b/>
          <w:color w:val="auto"/>
          <w:sz w:val="22"/>
          <w:szCs w:val="22"/>
        </w:rPr>
      </w:pPr>
      <w:bookmarkStart w:id="10" w:name="_Toc4061692"/>
      <w:bookmarkStart w:id="11" w:name="_Toc486525261"/>
      <w:bookmarkStart w:id="12" w:name="_Toc445745148"/>
      <w:bookmarkStart w:id="13" w:name="_Toc447699324"/>
      <w:bookmarkStart w:id="14" w:name="_Toc87549684"/>
      <w:r w:rsidRPr="005042F3">
        <w:rPr>
          <w:rFonts w:ascii="Palatino Linotype" w:hAnsi="Palatino Linotype"/>
          <w:b/>
          <w:color w:val="auto"/>
          <w:sz w:val="22"/>
          <w:szCs w:val="22"/>
        </w:rPr>
        <w:t>R E S O L U T I V O S</w:t>
      </w:r>
      <w:bookmarkEnd w:id="10"/>
      <w:bookmarkEnd w:id="11"/>
      <w:bookmarkEnd w:id="12"/>
      <w:bookmarkEnd w:id="13"/>
      <w:bookmarkEnd w:id="14"/>
    </w:p>
    <w:p w:rsidR="003511B5" w:rsidRPr="005042F3" w:rsidRDefault="003511B5" w:rsidP="003511B5">
      <w:pPr>
        <w:keepNext/>
        <w:keepLines/>
        <w:spacing w:line="360" w:lineRule="auto"/>
        <w:jc w:val="center"/>
        <w:outlineLvl w:val="0"/>
        <w:rPr>
          <w:rFonts w:ascii="Palatino Linotype" w:hAnsi="Palatino Linotype" w:cstheme="majorBidi"/>
          <w:b/>
          <w:bCs/>
          <w:sz w:val="22"/>
          <w:szCs w:val="22"/>
        </w:rPr>
      </w:pPr>
    </w:p>
    <w:p w:rsidR="003511B5" w:rsidRPr="005042F3" w:rsidRDefault="003511B5" w:rsidP="003511B5">
      <w:pPr>
        <w:spacing w:line="360" w:lineRule="auto"/>
        <w:jc w:val="both"/>
        <w:rPr>
          <w:rFonts w:ascii="Palatino Linotype" w:hAnsi="Palatino Linotype"/>
          <w:sz w:val="22"/>
          <w:szCs w:val="22"/>
        </w:rPr>
      </w:pPr>
      <w:r w:rsidRPr="005042F3">
        <w:rPr>
          <w:rFonts w:ascii="Palatino Linotype" w:hAnsi="Palatino Linotype" w:cs="Arial"/>
          <w:b/>
          <w:sz w:val="22"/>
          <w:szCs w:val="22"/>
        </w:rPr>
        <w:t xml:space="preserve">PRIMERO. </w:t>
      </w:r>
      <w:r w:rsidRPr="005042F3">
        <w:rPr>
          <w:rFonts w:ascii="Palatino Linotype" w:hAnsi="Palatino Linotype" w:cs="Arial"/>
          <w:sz w:val="22"/>
          <w:szCs w:val="22"/>
        </w:rPr>
        <w:t>Resultan infundadas las</w:t>
      </w:r>
      <w:r w:rsidRPr="005042F3">
        <w:rPr>
          <w:rFonts w:ascii="Palatino Linotype" w:hAnsi="Palatino Linotype" w:cs="Arial"/>
          <w:b/>
          <w:sz w:val="22"/>
          <w:szCs w:val="22"/>
        </w:rPr>
        <w:t xml:space="preserve"> </w:t>
      </w:r>
      <w:r w:rsidRPr="005042F3">
        <w:rPr>
          <w:rFonts w:ascii="Palatino Linotype" w:hAnsi="Palatino Linotype" w:cs="Arial"/>
          <w:sz w:val="22"/>
          <w:szCs w:val="22"/>
          <w:lang w:val="es-ES"/>
        </w:rPr>
        <w:t xml:space="preserve">razones o motivos de inconformidad hechos valer </w:t>
      </w:r>
      <w:r w:rsidRPr="005042F3">
        <w:rPr>
          <w:rFonts w:ascii="Palatino Linotype" w:eastAsia="Calibri" w:hAnsi="Palatino Linotype" w:cs="Arial"/>
          <w:sz w:val="22"/>
          <w:szCs w:val="22"/>
          <w:lang w:val="es-ES"/>
        </w:rPr>
        <w:t xml:space="preserve">en el recurso de revisión </w:t>
      </w:r>
      <w:r w:rsidR="00ED0007" w:rsidRPr="005042F3">
        <w:rPr>
          <w:rFonts w:ascii="Palatino Linotype" w:eastAsia="Calibri" w:hAnsi="Palatino Linotype" w:cs="Tahoma"/>
          <w:b/>
          <w:sz w:val="22"/>
          <w:szCs w:val="22"/>
          <w:lang w:eastAsia="en-US"/>
        </w:rPr>
        <w:t>07058</w:t>
      </w:r>
      <w:r w:rsidRPr="005042F3">
        <w:rPr>
          <w:rFonts w:ascii="Palatino Linotype" w:eastAsia="Calibri" w:hAnsi="Palatino Linotype" w:cs="Tahoma"/>
          <w:b/>
          <w:sz w:val="22"/>
          <w:szCs w:val="22"/>
          <w:lang w:eastAsia="en-US"/>
        </w:rPr>
        <w:t>/INFOEM/IP/RR/2024</w:t>
      </w:r>
      <w:r w:rsidRPr="005042F3">
        <w:rPr>
          <w:rFonts w:ascii="Palatino Linotype" w:hAnsi="Palatino Linotype"/>
          <w:b/>
          <w:sz w:val="22"/>
          <w:szCs w:val="22"/>
        </w:rPr>
        <w:t xml:space="preserve"> </w:t>
      </w:r>
      <w:r w:rsidRPr="005042F3">
        <w:rPr>
          <w:rFonts w:ascii="Palatino Linotype" w:hAnsi="Palatino Linotype"/>
          <w:sz w:val="22"/>
          <w:szCs w:val="22"/>
        </w:rPr>
        <w:t>en términos del</w:t>
      </w:r>
      <w:r w:rsidRPr="005042F3">
        <w:rPr>
          <w:rFonts w:ascii="Palatino Linotype" w:hAnsi="Palatino Linotype"/>
          <w:b/>
          <w:bCs/>
          <w:sz w:val="22"/>
          <w:szCs w:val="22"/>
        </w:rPr>
        <w:t xml:space="preserve"> Considerando</w:t>
      </w:r>
      <w:r w:rsidRPr="005042F3">
        <w:rPr>
          <w:rFonts w:ascii="Palatino Linotype" w:hAnsi="Palatino Linotype"/>
          <w:sz w:val="22"/>
          <w:szCs w:val="22"/>
        </w:rPr>
        <w:t xml:space="preserve"> </w:t>
      </w:r>
      <w:r w:rsidRPr="005042F3">
        <w:rPr>
          <w:rFonts w:ascii="Palatino Linotype" w:hAnsi="Palatino Linotype"/>
          <w:b/>
          <w:sz w:val="22"/>
          <w:szCs w:val="22"/>
        </w:rPr>
        <w:t>CUARTO</w:t>
      </w:r>
      <w:r w:rsidRPr="005042F3">
        <w:rPr>
          <w:rFonts w:ascii="Palatino Linotype" w:hAnsi="Palatino Linotype"/>
          <w:sz w:val="22"/>
          <w:szCs w:val="22"/>
        </w:rPr>
        <w:t xml:space="preserve"> de la presente resolución.</w:t>
      </w:r>
    </w:p>
    <w:p w:rsidR="003511B5" w:rsidRPr="005042F3" w:rsidRDefault="003511B5" w:rsidP="003511B5">
      <w:pPr>
        <w:spacing w:line="360" w:lineRule="auto"/>
        <w:contextualSpacing/>
        <w:jc w:val="both"/>
        <w:rPr>
          <w:rFonts w:ascii="Palatino Linotype" w:eastAsia="Calibri" w:hAnsi="Palatino Linotype" w:cs="Arial"/>
          <w:b/>
          <w:bCs/>
          <w:sz w:val="22"/>
          <w:szCs w:val="22"/>
          <w:lang w:val="es-ES"/>
        </w:rPr>
      </w:pPr>
    </w:p>
    <w:p w:rsidR="003511B5" w:rsidRPr="005042F3" w:rsidRDefault="003511B5" w:rsidP="003511B5">
      <w:pPr>
        <w:spacing w:line="360" w:lineRule="auto"/>
        <w:contextualSpacing/>
        <w:jc w:val="both"/>
        <w:rPr>
          <w:rFonts w:ascii="Palatino Linotype" w:eastAsia="Calibri" w:hAnsi="Palatino Linotype" w:cs="Arial"/>
          <w:sz w:val="22"/>
          <w:szCs w:val="22"/>
        </w:rPr>
      </w:pPr>
      <w:r w:rsidRPr="005042F3">
        <w:rPr>
          <w:rFonts w:ascii="Palatino Linotype" w:eastAsia="Calibri" w:hAnsi="Palatino Linotype" w:cs="Arial"/>
          <w:b/>
          <w:bCs/>
          <w:sz w:val="22"/>
          <w:szCs w:val="22"/>
          <w:lang w:val="es-ES"/>
        </w:rPr>
        <w:t xml:space="preserve">SEGUNDO. </w:t>
      </w:r>
      <w:r w:rsidRPr="005042F3">
        <w:rPr>
          <w:rFonts w:ascii="Palatino Linotype" w:eastAsia="Calibri" w:hAnsi="Palatino Linotype" w:cs="Arial"/>
          <w:sz w:val="22"/>
          <w:szCs w:val="22"/>
          <w:lang w:val="es-ES"/>
        </w:rPr>
        <w:t xml:space="preserve">Se </w:t>
      </w:r>
      <w:r w:rsidRPr="005042F3">
        <w:rPr>
          <w:rFonts w:ascii="Palatino Linotype" w:eastAsia="Calibri" w:hAnsi="Palatino Linotype" w:cs="Arial"/>
          <w:b/>
          <w:sz w:val="22"/>
          <w:szCs w:val="22"/>
          <w:lang w:val="es-ES"/>
        </w:rPr>
        <w:t>CONFIRMA</w:t>
      </w:r>
      <w:r w:rsidRPr="005042F3">
        <w:rPr>
          <w:rFonts w:ascii="Palatino Linotype" w:eastAsia="Calibri" w:hAnsi="Palatino Linotype" w:cs="Arial"/>
          <w:sz w:val="22"/>
          <w:szCs w:val="22"/>
          <w:lang w:val="es-ES"/>
        </w:rPr>
        <w:t xml:space="preserve"> la respuesta emitida por</w:t>
      </w:r>
      <w:r w:rsidR="001607D1" w:rsidRPr="005042F3">
        <w:rPr>
          <w:rFonts w:ascii="Palatino Linotype" w:eastAsia="Calibri" w:hAnsi="Palatino Linotype" w:cs="Arial"/>
          <w:sz w:val="22"/>
          <w:szCs w:val="22"/>
          <w:lang w:val="es-ES"/>
        </w:rPr>
        <w:t xml:space="preserve"> el</w:t>
      </w:r>
      <w:r w:rsidRPr="005042F3">
        <w:rPr>
          <w:rFonts w:ascii="Palatino Linotype" w:eastAsia="Calibri" w:hAnsi="Palatino Linotype" w:cs="Arial"/>
          <w:sz w:val="22"/>
          <w:szCs w:val="22"/>
          <w:lang w:val="es-ES"/>
        </w:rPr>
        <w:t xml:space="preserve"> </w:t>
      </w:r>
      <w:r w:rsidR="00ED0007" w:rsidRPr="005042F3">
        <w:rPr>
          <w:rFonts w:ascii="Palatino Linotype" w:eastAsia="Calibri" w:hAnsi="Palatino Linotype" w:cs="Arial"/>
          <w:b/>
          <w:bCs/>
          <w:sz w:val="22"/>
          <w:szCs w:val="22"/>
        </w:rPr>
        <w:t>Sistema para el Desarrollo Integral de la Familia del Estado de México</w:t>
      </w:r>
      <w:r w:rsidRPr="005042F3">
        <w:rPr>
          <w:rFonts w:ascii="Palatino Linotype" w:eastAsia="Calibri" w:hAnsi="Palatino Linotype" w:cs="Arial"/>
          <w:bCs/>
          <w:sz w:val="22"/>
          <w:szCs w:val="22"/>
        </w:rPr>
        <w:t xml:space="preserve"> a la solicitud </w:t>
      </w:r>
      <w:bookmarkStart w:id="15" w:name="_Toc460947013"/>
      <w:r w:rsidR="00ED0007" w:rsidRPr="005042F3">
        <w:rPr>
          <w:rFonts w:ascii="Palatino Linotype" w:hAnsi="Palatino Linotype" w:cs="Arial"/>
          <w:b/>
          <w:bCs/>
          <w:sz w:val="22"/>
          <w:szCs w:val="22"/>
        </w:rPr>
        <w:t>00193/DIFEM/IP/2024</w:t>
      </w:r>
      <w:r w:rsidRPr="005042F3">
        <w:rPr>
          <w:rFonts w:ascii="Palatino Linotype" w:eastAsia="Calibri" w:hAnsi="Palatino Linotype" w:cs="Arial"/>
          <w:sz w:val="22"/>
          <w:szCs w:val="22"/>
        </w:rPr>
        <w:t>.</w:t>
      </w:r>
    </w:p>
    <w:p w:rsidR="003511B5" w:rsidRPr="005042F3" w:rsidRDefault="003511B5" w:rsidP="003511B5">
      <w:pPr>
        <w:tabs>
          <w:tab w:val="left" w:pos="993"/>
        </w:tabs>
        <w:spacing w:line="360" w:lineRule="auto"/>
        <w:ind w:right="567"/>
        <w:jc w:val="both"/>
        <w:rPr>
          <w:rFonts w:ascii="Palatino Linotype" w:eastAsia="Calibri" w:hAnsi="Palatino Linotype" w:cs="Arial"/>
          <w:sz w:val="22"/>
          <w:szCs w:val="22"/>
        </w:rPr>
      </w:pPr>
    </w:p>
    <w:p w:rsidR="003511B5" w:rsidRPr="005042F3" w:rsidRDefault="003511B5" w:rsidP="003511B5">
      <w:pPr>
        <w:tabs>
          <w:tab w:val="left" w:pos="8080"/>
        </w:tabs>
        <w:spacing w:line="360" w:lineRule="auto"/>
        <w:ind w:right="49"/>
        <w:contextualSpacing/>
        <w:jc w:val="both"/>
        <w:rPr>
          <w:rFonts w:ascii="Palatino Linotype" w:eastAsia="Palatino Linotype" w:hAnsi="Palatino Linotype" w:cs="Palatino Linotype"/>
          <w:b/>
          <w:sz w:val="22"/>
          <w:szCs w:val="22"/>
        </w:rPr>
      </w:pPr>
      <w:r w:rsidRPr="005042F3">
        <w:rPr>
          <w:rFonts w:ascii="Palatino Linotype" w:eastAsia="MS Mincho" w:hAnsi="Palatino Linotype"/>
          <w:b/>
          <w:color w:val="000000"/>
          <w:sz w:val="22"/>
          <w:szCs w:val="22"/>
        </w:rPr>
        <w:t>TERCERO.</w:t>
      </w:r>
      <w:r w:rsidRPr="005042F3">
        <w:rPr>
          <w:rFonts w:ascii="Palatino Linotype" w:eastAsia="MS Mincho" w:hAnsi="Palatino Linotype"/>
          <w:color w:val="000000"/>
          <w:sz w:val="22"/>
          <w:szCs w:val="22"/>
        </w:rPr>
        <w:t xml:space="preserve"> </w:t>
      </w:r>
      <w:bookmarkEnd w:id="15"/>
      <w:r w:rsidRPr="005042F3">
        <w:rPr>
          <w:rFonts w:ascii="Palatino Linotype" w:eastAsia="Palatino Linotype" w:hAnsi="Palatino Linotype" w:cs="Palatino Linotype"/>
          <w:b/>
          <w:sz w:val="22"/>
          <w:szCs w:val="22"/>
        </w:rPr>
        <w:t xml:space="preserve">Notifíquese, </w:t>
      </w:r>
      <w:r w:rsidRPr="005042F3">
        <w:rPr>
          <w:rFonts w:ascii="Palatino Linotype" w:eastAsia="Palatino Linotype" w:hAnsi="Palatino Linotype" w:cs="Palatino Linotype"/>
          <w:sz w:val="22"/>
          <w:szCs w:val="22"/>
        </w:rPr>
        <w:t xml:space="preserve">vía Sistema de Acceso a la Información Mexiquense (SAIMEX), la presente resolución a la Titular de la Unidad de Transparencia del </w:t>
      </w:r>
      <w:r w:rsidRPr="005042F3">
        <w:rPr>
          <w:rFonts w:ascii="Palatino Linotype" w:eastAsia="Palatino Linotype" w:hAnsi="Palatino Linotype" w:cs="Palatino Linotype"/>
          <w:b/>
          <w:sz w:val="22"/>
          <w:szCs w:val="22"/>
        </w:rPr>
        <w:t>SUJETO OBLIGADO.</w:t>
      </w:r>
    </w:p>
    <w:p w:rsidR="003511B5" w:rsidRPr="005042F3" w:rsidRDefault="003511B5" w:rsidP="003511B5">
      <w:pPr>
        <w:tabs>
          <w:tab w:val="left" w:pos="8080"/>
        </w:tabs>
        <w:spacing w:line="360" w:lineRule="auto"/>
        <w:ind w:right="49"/>
        <w:contextualSpacing/>
        <w:jc w:val="both"/>
        <w:rPr>
          <w:rFonts w:ascii="Palatino Linotype" w:eastAsia="Palatino Linotype" w:hAnsi="Palatino Linotype" w:cs="Palatino Linotype"/>
          <w:b/>
          <w:sz w:val="22"/>
          <w:szCs w:val="22"/>
        </w:rPr>
      </w:pPr>
    </w:p>
    <w:p w:rsidR="003511B5" w:rsidRPr="005042F3" w:rsidRDefault="003511B5" w:rsidP="003511B5">
      <w:pPr>
        <w:shd w:val="clear" w:color="auto" w:fill="FFFFFF"/>
        <w:spacing w:line="360" w:lineRule="auto"/>
        <w:jc w:val="both"/>
        <w:rPr>
          <w:rFonts w:ascii="Palatino Linotype" w:hAnsi="Palatino Linotype"/>
          <w:sz w:val="22"/>
          <w:szCs w:val="22"/>
        </w:rPr>
      </w:pPr>
      <w:r w:rsidRPr="005042F3">
        <w:rPr>
          <w:rFonts w:ascii="Palatino Linotype" w:hAnsi="Palatino Linotype" w:cs="Arial"/>
          <w:b/>
          <w:sz w:val="22"/>
          <w:szCs w:val="22"/>
        </w:rPr>
        <w:lastRenderedPageBreak/>
        <w:t xml:space="preserve">CUARTO. </w:t>
      </w:r>
      <w:r w:rsidRPr="005042F3">
        <w:rPr>
          <w:rFonts w:ascii="Palatino Linotype" w:hAnsi="Palatino Linotype"/>
          <w:b/>
          <w:bCs/>
          <w:color w:val="222222"/>
          <w:sz w:val="22"/>
          <w:szCs w:val="22"/>
          <w:lang w:val="es-ES"/>
        </w:rPr>
        <w:t>Notifíquese al</w:t>
      </w:r>
      <w:r w:rsidRPr="005042F3">
        <w:rPr>
          <w:rFonts w:ascii="Palatino Linotype" w:hAnsi="Palatino Linotype"/>
          <w:b/>
          <w:sz w:val="22"/>
          <w:szCs w:val="22"/>
        </w:rPr>
        <w:t xml:space="preserve"> RECURRENTE</w:t>
      </w:r>
      <w:r w:rsidRPr="005042F3">
        <w:rPr>
          <w:rFonts w:ascii="Palatino Linotype" w:hAnsi="Palatino Linotype"/>
          <w:sz w:val="22"/>
          <w:szCs w:val="22"/>
        </w:rPr>
        <w:t xml:space="preserve"> la presente resolución, </w:t>
      </w:r>
      <w:r w:rsidRPr="005042F3">
        <w:rPr>
          <w:rFonts w:ascii="Palatino Linotype" w:eastAsia="Palatino Linotype" w:hAnsi="Palatino Linotype" w:cs="Palatino Linotype"/>
          <w:sz w:val="22"/>
          <w:szCs w:val="22"/>
        </w:rPr>
        <w:t>vía Sistema de Acceso a la Información Mexiquense (SAIMEX).</w:t>
      </w:r>
    </w:p>
    <w:p w:rsidR="003511B5" w:rsidRPr="005042F3" w:rsidRDefault="003511B5" w:rsidP="003511B5">
      <w:pPr>
        <w:shd w:val="clear" w:color="auto" w:fill="FFFFFF"/>
        <w:spacing w:line="360" w:lineRule="auto"/>
        <w:jc w:val="both"/>
        <w:rPr>
          <w:rFonts w:ascii="Palatino Linotype" w:hAnsi="Palatino Linotype"/>
          <w:sz w:val="22"/>
          <w:szCs w:val="22"/>
        </w:rPr>
      </w:pPr>
    </w:p>
    <w:p w:rsidR="003511B5" w:rsidRPr="005042F3" w:rsidRDefault="003511B5" w:rsidP="003511B5">
      <w:pPr>
        <w:spacing w:line="360" w:lineRule="auto"/>
        <w:jc w:val="both"/>
        <w:rPr>
          <w:rFonts w:ascii="Palatino Linotype" w:eastAsia="MS Mincho" w:hAnsi="Palatino Linotype"/>
          <w:sz w:val="22"/>
          <w:szCs w:val="22"/>
          <w:lang w:val="es-ES"/>
        </w:rPr>
      </w:pPr>
      <w:r w:rsidRPr="005042F3">
        <w:rPr>
          <w:rFonts w:ascii="Palatino Linotype" w:eastAsia="MS Mincho" w:hAnsi="Palatino Linotype"/>
          <w:b/>
          <w:sz w:val="22"/>
          <w:szCs w:val="22"/>
        </w:rPr>
        <w:t>QUINTO.</w:t>
      </w:r>
      <w:r w:rsidRPr="005042F3">
        <w:rPr>
          <w:rFonts w:ascii="Palatino Linotype" w:eastAsia="MS Mincho" w:hAnsi="Palatino Linotype"/>
          <w:sz w:val="22"/>
          <w:szCs w:val="22"/>
        </w:rPr>
        <w:t xml:space="preserve"> </w:t>
      </w:r>
      <w:r w:rsidRPr="005042F3">
        <w:rPr>
          <w:rFonts w:ascii="Palatino Linotype" w:eastAsia="MS Mincho" w:hAnsi="Palatino Linotype"/>
          <w:sz w:val="22"/>
          <w:szCs w:val="22"/>
          <w:lang w:val="es-ES"/>
        </w:rPr>
        <w:t xml:space="preserve">Se hace del conocimiento del </w:t>
      </w:r>
      <w:r w:rsidRPr="005042F3">
        <w:rPr>
          <w:rFonts w:ascii="Palatino Linotype" w:eastAsia="MS Mincho" w:hAnsi="Palatino Linotype"/>
          <w:b/>
          <w:sz w:val="22"/>
          <w:szCs w:val="22"/>
          <w:lang w:val="es-ES"/>
        </w:rPr>
        <w:t>RECURRENTE</w:t>
      </w:r>
      <w:r w:rsidRPr="005042F3">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042F3">
        <w:rPr>
          <w:rFonts w:ascii="Palatino Linotype" w:eastAsia="MS Mincho" w:hAnsi="Palatino Linotype"/>
          <w:bCs/>
          <w:sz w:val="22"/>
          <w:szCs w:val="22"/>
          <w:lang w:val="es-ES"/>
        </w:rPr>
        <w:t>vía juicio de amparo</w:t>
      </w:r>
      <w:r w:rsidRPr="005042F3">
        <w:rPr>
          <w:rFonts w:ascii="Palatino Linotype" w:eastAsia="MS Mincho" w:hAnsi="Palatino Linotype"/>
          <w:sz w:val="22"/>
          <w:szCs w:val="22"/>
          <w:lang w:val="es-ES"/>
        </w:rPr>
        <w:t xml:space="preserve"> en los términos de las leyes aplicables.</w:t>
      </w:r>
    </w:p>
    <w:p w:rsidR="001607D1" w:rsidRPr="005042F3" w:rsidRDefault="001607D1" w:rsidP="003511B5">
      <w:pPr>
        <w:spacing w:line="360" w:lineRule="auto"/>
        <w:jc w:val="both"/>
        <w:rPr>
          <w:rFonts w:ascii="Palatino Linotype" w:eastAsia="MS Mincho" w:hAnsi="Palatino Linotype"/>
          <w:sz w:val="22"/>
          <w:szCs w:val="22"/>
          <w:lang w:val="es-ES"/>
        </w:rPr>
      </w:pPr>
    </w:p>
    <w:p w:rsidR="001607D1" w:rsidRPr="001607D1" w:rsidRDefault="001607D1" w:rsidP="001607D1">
      <w:pPr>
        <w:spacing w:line="360" w:lineRule="auto"/>
        <w:ind w:left="-142" w:right="-234" w:firstLine="1"/>
        <w:jc w:val="both"/>
        <w:rPr>
          <w:rFonts w:ascii="Palatino Linotype" w:hAnsi="Palatino Linotype"/>
          <w:sz w:val="22"/>
        </w:rPr>
      </w:pPr>
      <w:r w:rsidRPr="005042F3">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6" w:name="_GoBack"/>
      <w:bookmarkEnd w:id="16"/>
      <w:r w:rsidRPr="001607D1">
        <w:rPr>
          <w:rFonts w:ascii="Palatino Linotype" w:hAnsi="Palatino Linotype"/>
          <w:sz w:val="22"/>
        </w:rPr>
        <w:t xml:space="preserve"> </w:t>
      </w:r>
    </w:p>
    <w:p w:rsidR="003511B5" w:rsidRPr="009E7E4A" w:rsidRDefault="003511B5" w:rsidP="003511B5">
      <w:pPr>
        <w:spacing w:before="240" w:after="360" w:line="360" w:lineRule="auto"/>
        <w:jc w:val="both"/>
        <w:rPr>
          <w:rFonts w:ascii="Palatino Linotype" w:hAnsi="Palatino Linotype"/>
          <w:color w:val="222222"/>
          <w:sz w:val="22"/>
          <w:szCs w:val="22"/>
          <w:lang w:val="es-ES" w:eastAsia="es-MX"/>
        </w:rPr>
      </w:pPr>
    </w:p>
    <w:p w:rsidR="003511B5" w:rsidRPr="009E7E4A" w:rsidRDefault="003511B5" w:rsidP="003511B5">
      <w:pPr>
        <w:spacing w:before="240" w:after="360" w:line="360" w:lineRule="auto"/>
        <w:jc w:val="both"/>
        <w:rPr>
          <w:rFonts w:ascii="Palatino Linotype" w:hAnsi="Palatino Linotype"/>
          <w:color w:val="222222"/>
          <w:sz w:val="22"/>
          <w:szCs w:val="22"/>
          <w:lang w:val="es-ES" w:eastAsia="es-MX"/>
        </w:rPr>
      </w:pPr>
    </w:p>
    <w:p w:rsidR="003511B5" w:rsidRPr="009E7E4A" w:rsidRDefault="003511B5" w:rsidP="003511B5">
      <w:pPr>
        <w:spacing w:before="240" w:after="360" w:line="360" w:lineRule="auto"/>
        <w:jc w:val="both"/>
        <w:rPr>
          <w:rFonts w:ascii="Palatino Linotype" w:hAnsi="Palatino Linotype"/>
          <w:color w:val="222222"/>
          <w:sz w:val="22"/>
          <w:szCs w:val="22"/>
          <w:lang w:val="es-ES" w:eastAsia="es-MX"/>
        </w:rPr>
      </w:pPr>
    </w:p>
    <w:p w:rsidR="003511B5" w:rsidRPr="009E7E4A" w:rsidRDefault="003511B5" w:rsidP="003511B5">
      <w:pPr>
        <w:spacing w:before="240" w:after="360" w:line="360" w:lineRule="auto"/>
        <w:jc w:val="both"/>
        <w:rPr>
          <w:rFonts w:ascii="Palatino Linotype" w:hAnsi="Palatino Linotype"/>
          <w:color w:val="222222"/>
          <w:sz w:val="22"/>
          <w:szCs w:val="22"/>
          <w:lang w:val="es-ES" w:eastAsia="es-MX"/>
        </w:rPr>
      </w:pPr>
    </w:p>
    <w:p w:rsidR="003511B5" w:rsidRPr="009E7E4A" w:rsidRDefault="003511B5" w:rsidP="003511B5">
      <w:pPr>
        <w:spacing w:before="240" w:after="360" w:line="360" w:lineRule="auto"/>
        <w:jc w:val="both"/>
        <w:rPr>
          <w:rFonts w:ascii="Palatino Linotype" w:hAnsi="Palatino Linotype"/>
          <w:color w:val="222222"/>
          <w:sz w:val="22"/>
          <w:szCs w:val="22"/>
          <w:lang w:val="es-ES" w:eastAsia="es-MX"/>
        </w:rPr>
      </w:pPr>
    </w:p>
    <w:p w:rsidR="003511B5" w:rsidRPr="009E7E4A" w:rsidRDefault="003511B5" w:rsidP="003511B5">
      <w:pPr>
        <w:rPr>
          <w:rFonts w:ascii="Palatino Linotype" w:hAnsi="Palatino Linotype"/>
          <w:sz w:val="22"/>
          <w:szCs w:val="22"/>
        </w:rPr>
      </w:pPr>
    </w:p>
    <w:p w:rsidR="003511B5" w:rsidRPr="009E7E4A" w:rsidRDefault="003511B5" w:rsidP="003511B5">
      <w:pPr>
        <w:rPr>
          <w:sz w:val="22"/>
          <w:szCs w:val="22"/>
        </w:rPr>
      </w:pPr>
    </w:p>
    <w:p w:rsidR="0027270F" w:rsidRDefault="0027270F"/>
    <w:sectPr w:rsidR="0027270F" w:rsidSect="0051316B">
      <w:headerReference w:type="even" r:id="rId12"/>
      <w:headerReference w:type="default" r:id="rId13"/>
      <w:footerReference w:type="default" r:id="rId14"/>
      <w:headerReference w:type="first" r:id="rId15"/>
      <w:footerReference w:type="first" r:id="rId16"/>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30" w:rsidRDefault="00801D30" w:rsidP="003511B5">
      <w:r>
        <w:separator/>
      </w:r>
    </w:p>
  </w:endnote>
  <w:endnote w:type="continuationSeparator" w:id="0">
    <w:p w:rsidR="00801D30" w:rsidRDefault="00801D30" w:rsidP="0035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51316B" w:rsidRDefault="0051316B">
            <w:pPr>
              <w:pStyle w:val="Piedepgina"/>
              <w:jc w:val="right"/>
            </w:pPr>
          </w:p>
          <w:p w:rsidR="0051316B" w:rsidRDefault="0051316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042F3">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42F3">
              <w:rPr>
                <w:b/>
                <w:bCs/>
                <w:noProof/>
              </w:rPr>
              <w:t>15</w:t>
            </w:r>
            <w:r>
              <w:rPr>
                <w:b/>
                <w:bCs/>
                <w:sz w:val="24"/>
                <w:szCs w:val="24"/>
              </w:rPr>
              <w:fldChar w:fldCharType="end"/>
            </w:r>
          </w:p>
        </w:sdtContent>
      </w:sdt>
    </w:sdtContent>
  </w:sdt>
  <w:p w:rsidR="0051316B" w:rsidRDefault="0051316B">
    <w:pPr>
      <w:pStyle w:val="Piedepgina"/>
    </w:pPr>
  </w:p>
  <w:p w:rsidR="0051316B" w:rsidRDefault="0051316B"/>
  <w:p w:rsidR="0051316B" w:rsidRDefault="0051316B"/>
  <w:p w:rsidR="0051316B" w:rsidRDefault="005131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51316B" w:rsidRDefault="0051316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042F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42F3">
              <w:rPr>
                <w:b/>
                <w:bCs/>
                <w:noProof/>
              </w:rPr>
              <w:t>15</w:t>
            </w:r>
            <w:r>
              <w:rPr>
                <w:b/>
                <w:bCs/>
                <w:sz w:val="24"/>
                <w:szCs w:val="24"/>
              </w:rPr>
              <w:fldChar w:fldCharType="end"/>
            </w:r>
          </w:p>
        </w:sdtContent>
      </w:sdt>
    </w:sdtContent>
  </w:sdt>
  <w:p w:rsidR="0051316B" w:rsidRDefault="0051316B">
    <w:pPr>
      <w:pStyle w:val="Piedepgina"/>
    </w:pPr>
  </w:p>
  <w:p w:rsidR="0051316B" w:rsidRDefault="0051316B"/>
  <w:p w:rsidR="0051316B" w:rsidRDefault="0051316B"/>
  <w:p w:rsidR="0051316B" w:rsidRDefault="00513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30" w:rsidRDefault="00801D30" w:rsidP="003511B5">
      <w:r>
        <w:separator/>
      </w:r>
    </w:p>
  </w:footnote>
  <w:footnote w:type="continuationSeparator" w:id="0">
    <w:p w:rsidR="00801D30" w:rsidRDefault="00801D30" w:rsidP="003511B5">
      <w:r>
        <w:continuationSeparator/>
      </w:r>
    </w:p>
  </w:footnote>
  <w:footnote w:id="1">
    <w:p w:rsidR="0051316B" w:rsidRDefault="0051316B" w:rsidP="003511B5">
      <w:pPr>
        <w:pStyle w:val="Textonotapie"/>
      </w:pPr>
      <w:r>
        <w:rPr>
          <w:rStyle w:val="Refdenotaalpie"/>
        </w:rPr>
        <w:footnoteRef/>
      </w:r>
      <w:r>
        <w:t xml:space="preserve"> Artículo 150. Ley de Transparencia y Acceso a la Información Pública del Estado de México y Municipios.</w:t>
      </w:r>
    </w:p>
    <w:p w:rsidR="0051316B" w:rsidRDefault="0051316B" w:rsidP="003511B5">
      <w:pPr>
        <w:pStyle w:val="Textonotapie"/>
      </w:pPr>
      <w:r>
        <w:t>Artículo 151. Ibídem.</w:t>
      </w:r>
    </w:p>
  </w:footnote>
  <w:footnote w:id="2">
    <w:p w:rsidR="0051316B" w:rsidRDefault="0051316B" w:rsidP="003511B5">
      <w:pPr>
        <w:pStyle w:val="Textonotapie"/>
      </w:pPr>
      <w:r>
        <w:rPr>
          <w:rStyle w:val="Refdenotaalpie"/>
        </w:rPr>
        <w:footnoteRef/>
      </w:r>
      <w:r>
        <w:t xml:space="preserve"> Fracción IV. Artículo 53. Ibídem.</w:t>
      </w:r>
    </w:p>
    <w:p w:rsidR="0051316B" w:rsidRDefault="0051316B" w:rsidP="003511B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16B" w:rsidRDefault="00801D3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49"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rsidR="0051316B" w:rsidRDefault="0051316B"/>
  <w:p w:rsidR="0051316B" w:rsidRDefault="0051316B"/>
  <w:p w:rsidR="0051316B" w:rsidRDefault="005131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51316B" w:rsidTr="0051316B">
      <w:trPr>
        <w:trHeight w:val="1435"/>
      </w:trPr>
      <w:tc>
        <w:tcPr>
          <w:tcW w:w="1843" w:type="dxa"/>
          <w:shd w:val="clear" w:color="auto" w:fill="auto"/>
        </w:tcPr>
        <w:p w:rsidR="0051316B" w:rsidRDefault="0051316B">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51316B" w:rsidRDefault="0051316B"/>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51316B" w:rsidTr="0051316B">
            <w:trPr>
              <w:trHeight w:val="338"/>
            </w:trPr>
            <w:tc>
              <w:tcPr>
                <w:tcW w:w="2551" w:type="dxa"/>
              </w:tcPr>
              <w:p w:rsidR="0051316B" w:rsidRDefault="0051316B">
                <w:pPr>
                  <w:tabs>
                    <w:tab w:val="right" w:pos="8838"/>
                  </w:tabs>
                  <w:ind w:right="-105"/>
                  <w:rPr>
                    <w:rFonts w:ascii="Palatino Linotype" w:eastAsia="Calibri" w:hAnsi="Palatino Linotype" w:cs="Tahoma"/>
                    <w:b/>
                    <w:sz w:val="22"/>
                    <w:szCs w:val="22"/>
                    <w:lang w:eastAsia="en-US"/>
                  </w:rPr>
                </w:pPr>
              </w:p>
              <w:p w:rsidR="0051316B" w:rsidRDefault="0051316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51316B" w:rsidRDefault="0051316B" w:rsidP="0051316B">
                <w:pPr>
                  <w:tabs>
                    <w:tab w:val="right" w:pos="8838"/>
                  </w:tabs>
                  <w:ind w:right="-105" w:hanging="101"/>
                  <w:jc w:val="both"/>
                  <w:rPr>
                    <w:rFonts w:ascii="Palatino Linotype" w:eastAsia="Calibri" w:hAnsi="Palatino Linotype" w:cs="Tahoma"/>
                    <w:bCs/>
                    <w:sz w:val="22"/>
                    <w:szCs w:val="22"/>
                    <w:lang w:eastAsia="en-US"/>
                  </w:rPr>
                </w:pPr>
              </w:p>
              <w:p w:rsidR="0051316B" w:rsidRPr="00D43F5D" w:rsidRDefault="0051316B" w:rsidP="0051316B">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07058/INFOEM/IP/RR/2024</w:t>
                </w:r>
              </w:p>
            </w:tc>
          </w:tr>
          <w:tr w:rsidR="0051316B" w:rsidTr="0051316B">
            <w:trPr>
              <w:trHeight w:val="283"/>
            </w:trPr>
            <w:tc>
              <w:tcPr>
                <w:tcW w:w="2551" w:type="dxa"/>
              </w:tcPr>
              <w:p w:rsidR="0051316B" w:rsidRDefault="0051316B">
                <w:pPr>
                  <w:tabs>
                    <w:tab w:val="right" w:pos="8838"/>
                  </w:tabs>
                  <w:ind w:right="-105"/>
                  <w:rPr>
                    <w:rFonts w:ascii="Palatino Linotype" w:eastAsia="Calibri" w:hAnsi="Palatino Linotype" w:cs="Tahoma"/>
                    <w:b/>
                    <w:sz w:val="22"/>
                    <w:szCs w:val="22"/>
                    <w:lang w:eastAsia="en-US"/>
                  </w:rPr>
                </w:pPr>
                <w:bookmarkStart w:id="17" w:name="_Hlk33010189"/>
                <w:r>
                  <w:rPr>
                    <w:rFonts w:ascii="Palatino Linotype" w:eastAsia="Calibri" w:hAnsi="Palatino Linotype" w:cs="Tahoma"/>
                    <w:b/>
                    <w:sz w:val="22"/>
                    <w:szCs w:val="22"/>
                    <w:lang w:eastAsia="en-US"/>
                  </w:rPr>
                  <w:t>Sujeto Obligado:</w:t>
                </w:r>
              </w:p>
            </w:tc>
            <w:tc>
              <w:tcPr>
                <w:tcW w:w="2977" w:type="dxa"/>
              </w:tcPr>
              <w:p w:rsidR="0051316B" w:rsidRPr="003511B5" w:rsidRDefault="0051316B" w:rsidP="0051316B">
                <w:pPr>
                  <w:tabs>
                    <w:tab w:val="left" w:pos="2834"/>
                    <w:tab w:val="right" w:pos="8838"/>
                  </w:tabs>
                  <w:ind w:left="-113" w:right="-107"/>
                  <w:jc w:val="both"/>
                  <w:rPr>
                    <w:rFonts w:ascii="Palatino Linotype" w:eastAsia="Calibri" w:hAnsi="Palatino Linotype" w:cs="Tahoma"/>
                    <w:sz w:val="22"/>
                    <w:szCs w:val="22"/>
                    <w:lang w:eastAsia="en-US"/>
                  </w:rPr>
                </w:pPr>
                <w:r w:rsidRPr="003511B5">
                  <w:rPr>
                    <w:rFonts w:ascii="Palatino Linotype" w:eastAsia="Calibri" w:hAnsi="Palatino Linotype" w:cs="Arial"/>
                    <w:bCs/>
                    <w:sz w:val="22"/>
                    <w:lang w:val="es-MX"/>
                  </w:rPr>
                  <w:t>Sistema para el Desarrollo Integral de la Familia del Estado de México</w:t>
                </w:r>
              </w:p>
            </w:tc>
          </w:tr>
          <w:bookmarkEnd w:id="17"/>
          <w:tr w:rsidR="0051316B" w:rsidTr="0051316B">
            <w:trPr>
              <w:trHeight w:val="283"/>
            </w:trPr>
            <w:tc>
              <w:tcPr>
                <w:tcW w:w="2551" w:type="dxa"/>
              </w:tcPr>
              <w:p w:rsidR="0051316B" w:rsidRDefault="0051316B">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51316B" w:rsidRDefault="0051316B" w:rsidP="0051316B">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51316B" w:rsidRDefault="0051316B">
          <w:pPr>
            <w:tabs>
              <w:tab w:val="right" w:pos="8838"/>
            </w:tabs>
            <w:ind w:left="-28"/>
            <w:jc w:val="both"/>
            <w:rPr>
              <w:rFonts w:ascii="Arial" w:eastAsia="Calibri" w:hAnsi="Arial" w:cs="Arial"/>
              <w:b/>
              <w:sz w:val="22"/>
              <w:szCs w:val="22"/>
              <w:lang w:eastAsia="en-US"/>
            </w:rPr>
          </w:pPr>
        </w:p>
      </w:tc>
    </w:tr>
  </w:tbl>
  <w:p w:rsidR="0051316B" w:rsidRDefault="00801D30" w:rsidP="0051316B">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0"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rsidR="0051316B" w:rsidRDefault="0051316B"/>
  <w:p w:rsidR="0051316B" w:rsidRDefault="0051316B"/>
  <w:p w:rsidR="0051316B" w:rsidRDefault="005131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51316B" w:rsidTr="0051316B">
      <w:trPr>
        <w:trHeight w:val="1435"/>
      </w:trPr>
      <w:tc>
        <w:tcPr>
          <w:tcW w:w="1560" w:type="dxa"/>
          <w:shd w:val="clear" w:color="auto" w:fill="auto"/>
        </w:tcPr>
        <w:p w:rsidR="0051316B" w:rsidRDefault="0051316B">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51316B" w:rsidTr="0051316B">
            <w:trPr>
              <w:trHeight w:val="144"/>
            </w:trPr>
            <w:tc>
              <w:tcPr>
                <w:tcW w:w="2444" w:type="dxa"/>
              </w:tcPr>
              <w:p w:rsidR="0051316B" w:rsidRDefault="0051316B" w:rsidP="0051316B">
                <w:pPr>
                  <w:tabs>
                    <w:tab w:val="right" w:pos="8838"/>
                  </w:tabs>
                  <w:ind w:left="-74" w:right="-105"/>
                  <w:rPr>
                    <w:rFonts w:ascii="Palatino Linotype" w:eastAsia="Calibri" w:hAnsi="Palatino Linotype" w:cs="Tahoma"/>
                    <w:b/>
                    <w:sz w:val="22"/>
                    <w:szCs w:val="22"/>
                    <w:lang w:eastAsia="en-US"/>
                  </w:rPr>
                </w:pPr>
                <w:bookmarkStart w:id="18" w:name="_Hlk12526980"/>
                <w:r>
                  <w:rPr>
                    <w:rFonts w:ascii="Palatino Linotype" w:eastAsia="Calibri" w:hAnsi="Palatino Linotype" w:cs="Tahoma"/>
                    <w:b/>
                    <w:sz w:val="22"/>
                    <w:szCs w:val="22"/>
                    <w:lang w:eastAsia="en-US"/>
                  </w:rPr>
                  <w:t>Recurso de Revisión:</w:t>
                </w:r>
              </w:p>
            </w:tc>
            <w:tc>
              <w:tcPr>
                <w:tcW w:w="3084" w:type="dxa"/>
              </w:tcPr>
              <w:p w:rsidR="0051316B" w:rsidRPr="004943CF" w:rsidRDefault="0051316B" w:rsidP="0051316B">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07058/INFOEM/IP/RR/2024</w:t>
                </w:r>
                <w:r w:rsidRPr="004943CF">
                  <w:rPr>
                    <w:rFonts w:ascii="Palatino Linotype" w:eastAsia="Calibri" w:hAnsi="Palatino Linotype" w:cs="Tahoma"/>
                    <w:sz w:val="18"/>
                    <w:lang w:eastAsia="en-US"/>
                  </w:rPr>
                  <w:t xml:space="preserve"> </w:t>
                </w:r>
              </w:p>
            </w:tc>
            <w:tc>
              <w:tcPr>
                <w:tcW w:w="3402" w:type="dxa"/>
              </w:tcPr>
              <w:p w:rsidR="0051316B" w:rsidRDefault="0051316B">
                <w:pPr>
                  <w:tabs>
                    <w:tab w:val="right" w:pos="8838"/>
                  </w:tabs>
                  <w:ind w:left="-74" w:right="-105"/>
                  <w:jc w:val="both"/>
                  <w:rPr>
                    <w:rFonts w:ascii="Palatino Linotype" w:eastAsia="Calibri" w:hAnsi="Palatino Linotype" w:cs="Tahoma"/>
                    <w:bCs/>
                    <w:sz w:val="22"/>
                    <w:szCs w:val="22"/>
                    <w:lang w:eastAsia="en-US"/>
                  </w:rPr>
                </w:pPr>
              </w:p>
            </w:tc>
          </w:tr>
          <w:tr w:rsidR="0051316B" w:rsidTr="0051316B">
            <w:trPr>
              <w:trHeight w:val="144"/>
            </w:trPr>
            <w:tc>
              <w:tcPr>
                <w:tcW w:w="2444" w:type="dxa"/>
              </w:tcPr>
              <w:p w:rsidR="0051316B" w:rsidRDefault="0051316B" w:rsidP="0051316B">
                <w:pPr>
                  <w:tabs>
                    <w:tab w:val="right" w:pos="8838"/>
                  </w:tabs>
                  <w:ind w:left="-74" w:right="-105"/>
                  <w:rPr>
                    <w:rFonts w:ascii="Palatino Linotype" w:eastAsia="Calibri" w:hAnsi="Palatino Linotype" w:cs="Tahoma"/>
                    <w:b/>
                    <w:sz w:val="22"/>
                    <w:szCs w:val="22"/>
                    <w:lang w:eastAsia="en-US"/>
                  </w:rPr>
                </w:pPr>
                <w:bookmarkStart w:id="19" w:name="_Hlk10641523"/>
                <w:bookmarkEnd w:id="18"/>
                <w:r>
                  <w:rPr>
                    <w:rFonts w:ascii="Palatino Linotype" w:eastAsia="Calibri" w:hAnsi="Palatino Linotype" w:cs="Tahoma"/>
                    <w:b/>
                    <w:sz w:val="22"/>
                    <w:szCs w:val="22"/>
                    <w:lang w:eastAsia="en-US"/>
                  </w:rPr>
                  <w:t>Recurrente:</w:t>
                </w:r>
              </w:p>
            </w:tc>
            <w:tc>
              <w:tcPr>
                <w:tcW w:w="3084" w:type="dxa"/>
              </w:tcPr>
              <w:p w:rsidR="0051316B" w:rsidRPr="003511B5" w:rsidRDefault="005042F3" w:rsidP="0051316B">
                <w:pPr>
                  <w:tabs>
                    <w:tab w:val="left" w:pos="3122"/>
                    <w:tab w:val="right" w:pos="8838"/>
                  </w:tabs>
                  <w:ind w:right="178"/>
                  <w:jc w:val="both"/>
                  <w:rPr>
                    <w:rFonts w:ascii="Palatino Linotype" w:eastAsia="Calibri" w:hAnsi="Palatino Linotype" w:cs="Tahoma"/>
                    <w:sz w:val="22"/>
                    <w:szCs w:val="22"/>
                    <w:lang w:eastAsia="en-US"/>
                  </w:rPr>
                </w:pPr>
                <w:r>
                  <w:rPr>
                    <w:rFonts w:ascii="Palatino Linotype" w:eastAsia="Calibri" w:hAnsi="Palatino Linotype" w:cs="Tahoma"/>
                    <w:bCs/>
                    <w:sz w:val="22"/>
                    <w:szCs w:val="22"/>
                    <w:lang w:val="es-MX" w:eastAsia="en-US"/>
                  </w:rPr>
                  <w:t>XXXXXXXXXXX</w:t>
                </w:r>
              </w:p>
            </w:tc>
            <w:tc>
              <w:tcPr>
                <w:tcW w:w="3402" w:type="dxa"/>
              </w:tcPr>
              <w:p w:rsidR="0051316B" w:rsidRDefault="0051316B" w:rsidP="0051316B">
                <w:pPr>
                  <w:tabs>
                    <w:tab w:val="left" w:pos="3122"/>
                    <w:tab w:val="right" w:pos="8838"/>
                  </w:tabs>
                  <w:ind w:right="-105"/>
                  <w:jc w:val="both"/>
                  <w:rPr>
                    <w:rFonts w:ascii="Palatino Linotype" w:eastAsia="Calibri" w:hAnsi="Palatino Linotype" w:cs="Tahoma"/>
                    <w:sz w:val="22"/>
                    <w:szCs w:val="22"/>
                    <w:lang w:eastAsia="en-US"/>
                  </w:rPr>
                </w:pPr>
              </w:p>
            </w:tc>
          </w:tr>
          <w:bookmarkEnd w:id="19"/>
          <w:tr w:rsidR="0051316B" w:rsidTr="0051316B">
            <w:trPr>
              <w:trHeight w:val="283"/>
            </w:trPr>
            <w:tc>
              <w:tcPr>
                <w:tcW w:w="2444" w:type="dxa"/>
              </w:tcPr>
              <w:p w:rsidR="0051316B" w:rsidRDefault="0051316B" w:rsidP="0051316B">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51316B" w:rsidRPr="003511B5" w:rsidRDefault="0051316B" w:rsidP="0051316B">
                <w:pPr>
                  <w:tabs>
                    <w:tab w:val="left" w:pos="2834"/>
                    <w:tab w:val="right" w:pos="8838"/>
                  </w:tabs>
                  <w:ind w:left="-3" w:right="-105"/>
                  <w:jc w:val="both"/>
                  <w:rPr>
                    <w:rFonts w:ascii="Palatino Linotype" w:eastAsia="Calibri" w:hAnsi="Palatino Linotype" w:cs="Tahoma"/>
                    <w:sz w:val="22"/>
                    <w:szCs w:val="22"/>
                    <w:lang w:eastAsia="en-US"/>
                  </w:rPr>
                </w:pPr>
                <w:r w:rsidRPr="003511B5">
                  <w:rPr>
                    <w:rFonts w:ascii="Palatino Linotype" w:eastAsia="Calibri" w:hAnsi="Palatino Linotype" w:cs="Arial"/>
                    <w:bCs/>
                    <w:sz w:val="22"/>
                    <w:lang w:val="es-MX"/>
                  </w:rPr>
                  <w:t>Sistema para el Desarrollo Integral de la Familia del Estado de México</w:t>
                </w:r>
              </w:p>
            </w:tc>
            <w:tc>
              <w:tcPr>
                <w:tcW w:w="3402" w:type="dxa"/>
              </w:tcPr>
              <w:p w:rsidR="0051316B" w:rsidRDefault="0051316B">
                <w:pPr>
                  <w:tabs>
                    <w:tab w:val="left" w:pos="2834"/>
                    <w:tab w:val="right" w:pos="8838"/>
                  </w:tabs>
                  <w:ind w:left="-74" w:right="-105"/>
                  <w:jc w:val="both"/>
                  <w:rPr>
                    <w:rFonts w:ascii="Palatino Linotype" w:eastAsia="Calibri" w:hAnsi="Palatino Linotype" w:cs="Tahoma"/>
                    <w:sz w:val="22"/>
                    <w:szCs w:val="22"/>
                    <w:lang w:eastAsia="en-US"/>
                  </w:rPr>
                </w:pPr>
              </w:p>
            </w:tc>
          </w:tr>
          <w:tr w:rsidR="0051316B" w:rsidTr="0051316B">
            <w:trPr>
              <w:trHeight w:val="283"/>
            </w:trPr>
            <w:tc>
              <w:tcPr>
                <w:tcW w:w="2444" w:type="dxa"/>
              </w:tcPr>
              <w:p w:rsidR="0051316B" w:rsidRDefault="0051316B" w:rsidP="0051316B">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51316B" w:rsidRPr="003037E1" w:rsidRDefault="0051316B" w:rsidP="0051316B">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51316B" w:rsidRDefault="0051316B">
                <w:pPr>
                  <w:tabs>
                    <w:tab w:val="right" w:pos="8838"/>
                  </w:tabs>
                  <w:ind w:left="-74" w:right="-105"/>
                  <w:jc w:val="both"/>
                  <w:rPr>
                    <w:rFonts w:ascii="Palatino Linotype" w:eastAsia="Calibri" w:hAnsi="Palatino Linotype" w:cs="Tahoma"/>
                    <w:sz w:val="22"/>
                    <w:szCs w:val="22"/>
                    <w:lang w:eastAsia="en-US"/>
                  </w:rPr>
                </w:pPr>
              </w:p>
            </w:tc>
          </w:tr>
        </w:tbl>
        <w:p w:rsidR="0051316B" w:rsidRDefault="0051316B">
          <w:pPr>
            <w:tabs>
              <w:tab w:val="right" w:pos="8838"/>
            </w:tabs>
            <w:ind w:left="-28"/>
            <w:jc w:val="both"/>
            <w:rPr>
              <w:rFonts w:ascii="Arial" w:eastAsia="Calibri" w:hAnsi="Arial" w:cs="Arial"/>
              <w:b/>
              <w:sz w:val="22"/>
              <w:szCs w:val="22"/>
              <w:lang w:eastAsia="en-US"/>
            </w:rPr>
          </w:pPr>
        </w:p>
      </w:tc>
    </w:tr>
  </w:tbl>
  <w:p w:rsidR="0051316B" w:rsidRDefault="00801D30" w:rsidP="0051316B">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1" type="#_x0000_t75" style="position:absolute;margin-left:-75.8pt;margin-top:-134.3pt;width:663.5pt;height:12in;z-index:-251655168;mso-position-horizontal-relative:margin;mso-position-vertical-relative:margin" o:allowincell="f">
          <v:imagedata r:id="rId1" o:title="marcaaguaINFOEM"/>
          <w10:wrap anchorx="margin" anchory="margin"/>
        </v:shape>
      </w:pict>
    </w:r>
  </w:p>
  <w:p w:rsidR="0051316B" w:rsidRDefault="0051316B"/>
  <w:p w:rsidR="0051316B" w:rsidRDefault="00513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0945"/>
    <w:multiLevelType w:val="hybridMultilevel"/>
    <w:tmpl w:val="A8E49CD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08129A"/>
    <w:multiLevelType w:val="hybridMultilevel"/>
    <w:tmpl w:val="0680D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B5"/>
    <w:rsid w:val="00052763"/>
    <w:rsid w:val="000E0944"/>
    <w:rsid w:val="001607D1"/>
    <w:rsid w:val="0027270F"/>
    <w:rsid w:val="003511B5"/>
    <w:rsid w:val="003B4CBB"/>
    <w:rsid w:val="005042F3"/>
    <w:rsid w:val="0051316B"/>
    <w:rsid w:val="007721DB"/>
    <w:rsid w:val="00801D30"/>
    <w:rsid w:val="00963FD0"/>
    <w:rsid w:val="00C96680"/>
    <w:rsid w:val="00ED0007"/>
    <w:rsid w:val="00F75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EB2795C-0344-482B-87D0-B543E786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1B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3511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11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1B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3511B5"/>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511B5"/>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511B5"/>
    <w:rPr>
      <w:rFonts w:ascii="Calibri" w:eastAsia="Calibri" w:hAnsi="Calibri" w:cs="Times New Roman"/>
      <w:sz w:val="20"/>
      <w:szCs w:val="20"/>
    </w:rPr>
  </w:style>
  <w:style w:type="paragraph" w:styleId="Encabezado">
    <w:name w:val="header"/>
    <w:basedOn w:val="Normal"/>
    <w:link w:val="EncabezadoCar"/>
    <w:uiPriority w:val="99"/>
    <w:unhideWhenUsed/>
    <w:qFormat/>
    <w:rsid w:val="003511B5"/>
    <w:pPr>
      <w:tabs>
        <w:tab w:val="center" w:pos="4419"/>
        <w:tab w:val="right" w:pos="8838"/>
      </w:tabs>
    </w:pPr>
  </w:style>
  <w:style w:type="character" w:customStyle="1" w:styleId="EncabezadoCar">
    <w:name w:val="Encabezado Car"/>
    <w:basedOn w:val="Fuentedeprrafopredeter"/>
    <w:link w:val="Encabezado"/>
    <w:uiPriority w:val="99"/>
    <w:qFormat/>
    <w:rsid w:val="003511B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3511B5"/>
    <w:pPr>
      <w:tabs>
        <w:tab w:val="center" w:pos="4419"/>
        <w:tab w:val="right" w:pos="8838"/>
      </w:tabs>
    </w:pPr>
  </w:style>
  <w:style w:type="character" w:customStyle="1" w:styleId="PiedepginaCar">
    <w:name w:val="Pie de página Car"/>
    <w:basedOn w:val="Fuentedeprrafopredeter"/>
    <w:link w:val="Piedepgina"/>
    <w:uiPriority w:val="99"/>
    <w:qFormat/>
    <w:rsid w:val="003511B5"/>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3511B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3511B5"/>
    <w:rPr>
      <w:color w:val="0563C1" w:themeColor="hyperlink"/>
      <w:u w:val="single"/>
    </w:rPr>
  </w:style>
  <w:style w:type="table" w:styleId="Tablaconcuadrcula">
    <w:name w:val="Table Grid"/>
    <w:basedOn w:val="Tablanormal"/>
    <w:uiPriority w:val="39"/>
    <w:qFormat/>
    <w:rsid w:val="003511B5"/>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511B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3511B5"/>
    <w:rPr>
      <w:rFonts w:ascii="Century Gothic" w:eastAsia="Times New Roman" w:hAnsi="Century Gothic" w:cs="Times New Roman"/>
      <w:szCs w:val="24"/>
      <w:lang w:eastAsia="es-ES"/>
    </w:rPr>
  </w:style>
  <w:style w:type="paragraph" w:customStyle="1" w:styleId="Default">
    <w:name w:val="Default"/>
    <w:rsid w:val="003511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9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262995.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imex.org.mx/saimex/solicitud/downloadAttach/2262994.page"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mex.org.mx/saimex/solicitud/downloadAttach/2279786.page"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aimex.org.mx/saimex/solicitud/downloadAttach/2279785.page" TargetMode="External"/><Relationship Id="rId4" Type="http://schemas.openxmlformats.org/officeDocument/2006/relationships/webSettings" Target="webSettings.xml"/><Relationship Id="rId9" Type="http://schemas.openxmlformats.org/officeDocument/2006/relationships/hyperlink" Target="https://www.saimex.org.mx/saimex/solicitud/downloadAttach/2262996.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2980</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4</cp:revision>
  <dcterms:created xsi:type="dcterms:W3CDTF">2024-12-16T22:33:00Z</dcterms:created>
  <dcterms:modified xsi:type="dcterms:W3CDTF">2025-01-24T16:39:00Z</dcterms:modified>
</cp:coreProperties>
</file>