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trece de noviembre de dos mil veinticuatro.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06284/INFOEM/IP/RR/2024</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XXXXXX XXXXXXX XXXXXX,</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rtl w:val="0"/>
        </w:rPr>
        <w:t xml:space="preserve"> 00486/IXTAPALU/IP/2024,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Ixtapaluca,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dieciocho de septiembre del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00486/IXTAPALU/IP/2024,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“Solicito al Municipio de Ixtapaluca toda la información Pública respecto al servidor público: XXXXXXXX XXXX XXXXXXXX, como fecha de alta como servidor publico, salario y lo que se permita dentro de la ley ser público.” (Sic)</w:t>
      </w:r>
    </w:p>
    <w:p w:rsidR="00000000" w:rsidDel="00000000" w:rsidP="00000000" w:rsidRDefault="00000000" w:rsidRPr="00000000" w14:paraId="00000006">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SAIMEX.</w:t>
      </w:r>
    </w:p>
    <w:p w:rsidR="00000000" w:rsidDel="00000000" w:rsidP="00000000" w:rsidRDefault="00000000" w:rsidRPr="00000000" w14:paraId="000000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diez de octubre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p>
    <w:p w:rsidR="00000000" w:rsidDel="00000000" w:rsidP="00000000" w:rsidRDefault="00000000" w:rsidRPr="00000000" w14:paraId="0000000A">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“…EN RELACIÓN A LA SOLICITUD CON FOLIO 00486/IXTAPALU/IP/2024 ANEXO RESPUESTA...” (Sic)</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a su respuesta el archivo electrónico siguiente:</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w:t>
      </w:r>
      <w:hyperlink r:id="rId8">
        <w:r w:rsidDel="00000000" w:rsidR="00000000" w:rsidRPr="00000000">
          <w:rPr>
            <w:rFonts w:ascii="Palatino Linotype" w:cs="Palatino Linotype" w:eastAsia="Palatino Linotype" w:hAnsi="Palatino Linotype"/>
            <w:i w:val="1"/>
            <w:sz w:val="22"/>
            <w:szCs w:val="22"/>
            <w:rtl w:val="0"/>
          </w:rPr>
          <w:t xml:space="preserve">RESP S.I. 486-24 BIENESTAR.pdf</w:t>
        </w:r>
      </w:hyperlink>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rtl w:val="0"/>
        </w:rPr>
        <w:t xml:space="preserve"> el cual contiene el oficio número IXTA/DBIS/240/24, por medio del cual la Dirección de Bienestar e Inclusión Social, informó que no tiene ninguna persona adscrita con el nombre solicitado.</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once de octubre del dos mil veinticuatro,</w:t>
      </w:r>
      <w:r w:rsidDel="00000000" w:rsidR="00000000" w:rsidRPr="00000000">
        <w:rPr>
          <w:rFonts w:ascii="Palatino Linotype" w:cs="Palatino Linotype" w:eastAsia="Palatino Linotype" w:hAnsi="Palatino Linotype"/>
          <w:rtl w:val="0"/>
        </w:rPr>
        <w:t xml:space="preserve"> la parte recurrente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E">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tab/>
      </w:r>
    </w:p>
    <w:p w:rsidR="00000000" w:rsidDel="00000000" w:rsidP="00000000" w:rsidRDefault="00000000" w:rsidRPr="00000000" w14:paraId="0000000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municipio de ixtapaluca se le solicitó: Solicito al Municipio de Ixtapaluca toda la información Pública respecto al servidor público: XXXXXXXX XXXX XXXXXXXX, como fecha de alta como servidor publico, salario y lo que se permita dentro de la ley ser público. El municipio no respondió oficialmente, pero la Direccion de Bienestar responde, no es claro el por que la respuesta de dicha dirección y no hay respuesta alguna o intención de respuesta del area de recursos humanos o algún área especializada en el tema de manejo de personal.” (Sic)</w:t>
      </w:r>
    </w:p>
    <w:p w:rsidR="00000000" w:rsidDel="00000000" w:rsidP="00000000" w:rsidRDefault="00000000" w:rsidRPr="00000000" w14:paraId="00000010">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2">
      <w:pPr>
        <w:ind w:left="851" w:right="902" w:firstLine="0"/>
        <w:jc w:val="both"/>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 “El municipio no respondió oficialmente, pero la Direccion de Bienestar responde, no es claro el por que la respuesta de dicha dirección y no hay respuesta alguna o intención de respuesta del area de recursos humanos o algún área especializada en el tema de manejo de personal.” (Sic)</w:t>
      </w:r>
    </w:p>
    <w:p w:rsidR="00000000" w:rsidDel="00000000" w:rsidP="00000000" w:rsidRDefault="00000000" w:rsidRPr="00000000" w14:paraId="00000013">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4">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a su acuse del recurso de revisión el siguiente archivo electrónico:</w:t>
      </w:r>
    </w:p>
    <w:p w:rsidR="00000000" w:rsidDel="00000000" w:rsidP="00000000" w:rsidRDefault="00000000" w:rsidRPr="00000000" w14:paraId="00000015">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9">
        <w:r w:rsidDel="00000000" w:rsidR="00000000" w:rsidRPr="00000000">
          <w:rPr>
            <w:rFonts w:ascii="Palatino Linotype" w:cs="Palatino Linotype" w:eastAsia="Palatino Linotype" w:hAnsi="Palatino Linotype"/>
            <w:rtl w:val="0"/>
          </w:rPr>
          <w:t xml:space="preserve">RESP S.I. 486-24 BIENESTAR.pdf</w:t>
        </w:r>
      </w:hyperlink>
      <w:r w:rsidDel="00000000" w:rsidR="00000000" w:rsidRPr="00000000">
        <w:rPr>
          <w:rFonts w:ascii="Palatino Linotype" w:cs="Palatino Linotype" w:eastAsia="Palatino Linotype" w:hAnsi="Palatino Linotype"/>
          <w:rtl w:val="0"/>
        </w:rPr>
        <w:t xml:space="preserve">”, el cual corresponde al oficio descrito en el antecedente número dos de la presente resolución. </w:t>
      </w:r>
    </w:p>
    <w:p w:rsidR="00000000" w:rsidDel="00000000" w:rsidP="00000000" w:rsidRDefault="00000000" w:rsidRPr="00000000" w14:paraId="00000017">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9">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dieciséis de octubre de dos mil veinticuatro,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B">
      <w:pP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7.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r w:rsidDel="00000000" w:rsidR="00000000" w:rsidRPr="00000000">
        <w:rPr>
          <w:rtl w:val="0"/>
        </w:rPr>
      </w:r>
    </w:p>
    <w:p w:rsidR="00000000" w:rsidDel="00000000" w:rsidP="00000000" w:rsidRDefault="00000000" w:rsidRPr="00000000" w14:paraId="0000001C">
      <w:pPr>
        <w:spacing w:after="240" w:before="240" w:line="360" w:lineRule="auto"/>
        <w:jc w:val="both"/>
        <w:rPr/>
      </w:pPr>
      <w:r w:rsidDel="00000000" w:rsidR="00000000" w:rsidRPr="00000000">
        <w:rPr/>
        <w:drawing>
          <wp:inline distB="0" distT="0" distL="0" distR="0">
            <wp:extent cx="5612130" cy="1499235"/>
            <wp:effectExtent b="0" l="0" r="0" t="0"/>
            <wp:docPr id="28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612130" cy="149923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w:t>
      </w:r>
      <w:r w:rsidDel="00000000" w:rsidR="00000000" w:rsidRPr="00000000">
        <w:rPr>
          <w:rFonts w:ascii="Palatino Linotype" w:cs="Palatino Linotype" w:eastAsia="Palatino Linotype" w:hAnsi="Palatino Linotype"/>
          <w:b w:val="1"/>
          <w:rtl w:val="0"/>
        </w:rPr>
        <w:t xml:space="preserve"> treinta de octubre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F">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0">
      <w:pPr>
        <w:widowControl w:val="0"/>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w:t>
      </w:r>
      <w:r w:rsidDel="00000000" w:rsidR="00000000" w:rsidRPr="00000000">
        <w:rPr>
          <w:rFonts w:ascii="Palatino Linotype" w:cs="Palatino Linotype" w:eastAsia="Palatino Linotype" w:hAnsi="Palatino Linotype"/>
          <w:b w:val="1"/>
          <w:rtl w:val="0"/>
        </w:rPr>
        <w:t xml:space="preserve">el diez de octubre del dos mil veinticuatro</w:t>
      </w:r>
      <w:r w:rsidDel="00000000" w:rsidR="00000000" w:rsidRPr="00000000">
        <w:rPr>
          <w:rFonts w:ascii="Palatino Linotype" w:cs="Palatino Linotype" w:eastAsia="Palatino Linotype" w:hAnsi="Palatino Linotype"/>
          <w:rtl w:val="0"/>
        </w:rPr>
        <w:t xml:space="preserve">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once de octubre del mismo año; esto es, al primer día hábil siguiente en que tuvo conocimiento de la respuesta impugnada.</w:t>
      </w:r>
    </w:p>
    <w:p w:rsidR="00000000" w:rsidDel="00000000" w:rsidP="00000000" w:rsidRDefault="00000000" w:rsidRPr="00000000" w14:paraId="0000002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fracción XI de la ley de la materia, que a la letra dice:</w:t>
      </w:r>
    </w:p>
    <w:p w:rsidR="00000000" w:rsidDel="00000000" w:rsidP="00000000" w:rsidRDefault="00000000" w:rsidRPr="00000000" w14:paraId="00000026">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7">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8">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La falta de trámite a una solicitud…” (Sic) </w:t>
      </w:r>
    </w:p>
    <w:p w:rsidR="00000000" w:rsidDel="00000000" w:rsidP="00000000" w:rsidRDefault="00000000" w:rsidRPr="00000000" w14:paraId="0000002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w:t>
      </w:r>
      <w:r w:rsidDel="00000000" w:rsidR="00000000" w:rsidRPr="00000000">
        <w:rPr>
          <w:rFonts w:ascii="Palatino Linotype" w:cs="Palatino Linotype" w:eastAsia="Palatino Linotype" w:hAnsi="Palatino Linotype"/>
          <w:rtl w:val="0"/>
        </w:rPr>
        <w:t xml:space="preserve">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2B">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2C">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2D">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2F">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0">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31">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p>
    <w:p w:rsidR="00000000" w:rsidDel="00000000" w:rsidP="00000000" w:rsidRDefault="00000000" w:rsidRPr="00000000" w14:paraId="00000035">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6">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3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Resoluciones: </w:t>
      </w:r>
    </w:p>
    <w:p w:rsidR="00000000" w:rsidDel="00000000" w:rsidP="00000000" w:rsidRDefault="00000000" w:rsidRPr="00000000" w14:paraId="00000038">
      <w:pPr>
        <w:ind w:left="851" w:right="901"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39">
      <w:pPr>
        <w:ind w:left="851" w:right="901"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3A">
      <w:pPr>
        <w:ind w:left="851" w:right="901"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3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1">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5">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7">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4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B">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C">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D">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pública que motivó el recurso de revisión que ahora se resuelve, se advierte que el solicitante requirió al Ayuntamiento de Ixtapaluca de la persona descrita en la solicitud de información, lo siguiente:</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Toda la información que se permita dentro de la Ley ser público.</w:t>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fecha de alta como servidor público </w:t>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salario </w:t>
      </w:r>
    </w:p>
    <w:p w:rsidR="00000000" w:rsidDel="00000000" w:rsidP="00000000" w:rsidRDefault="00000000" w:rsidRPr="00000000" w14:paraId="0000005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Dirección de Bienestar e Inclusión Social, informó que no tiene ninguna persona adscrita con el nombre solicitado.</w:t>
      </w:r>
    </w:p>
    <w:p w:rsidR="00000000" w:rsidDel="00000000" w:rsidP="00000000" w:rsidRDefault="00000000" w:rsidRPr="00000000" w14:paraId="0000005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al presentar el recurso de revisión que nos ocupa, se inconformó porque considera que el Municipio no responde oficialmente, ya que no hay respuesta del área de Recursos Humanos o algún área especializada en el tema de manejo de personal. </w:t>
      </w:r>
    </w:p>
    <w:p w:rsidR="00000000" w:rsidDel="00000000" w:rsidP="00000000" w:rsidRDefault="00000000" w:rsidRPr="00000000" w14:paraId="0000005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w:t>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precedente, se determina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no cumple con lo establecido por los artículos 4, 12, 24 último párrafo y 162 de la Ley de Transparencia y Acceso a la Información Pública del Estado de México y Municipios; por ello, los motivos de inconformidad acontecen fundados para modificar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5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Respecto a la fecha de Alta:</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artículo 5 de la Ley del Trabajo de los Servidores Públicos del Estado y Municipios, que indica:</w:t>
      </w:r>
    </w:p>
    <w:p w:rsidR="00000000" w:rsidDel="00000000" w:rsidP="00000000" w:rsidRDefault="00000000" w:rsidRPr="00000000" w14:paraId="00000059">
      <w:pPr>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 </w:t>
      </w:r>
    </w:p>
    <w:p w:rsidR="00000000" w:rsidDel="00000000" w:rsidP="00000000" w:rsidRDefault="00000000" w:rsidRPr="00000000" w14:paraId="0000005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Establece que las Instituciones Públicas entre ellas el </w:t>
      </w:r>
      <w:r w:rsidDel="00000000" w:rsidR="00000000" w:rsidRPr="00000000">
        <w:rPr>
          <w:rFonts w:ascii="Palatino Linotype" w:cs="Palatino Linotype" w:eastAsia="Palatino Linotype" w:hAnsi="Palatino Linotype"/>
          <w:b w:val="1"/>
          <w:rtl w:val="0"/>
        </w:rPr>
        <w:t xml:space="preserve">Ayuntamiento de Ixtapaluca</w:t>
      </w:r>
      <w:r w:rsidDel="00000000" w:rsidR="00000000" w:rsidRPr="00000000">
        <w:rPr>
          <w:rFonts w:ascii="Palatino Linotype" w:cs="Palatino Linotype" w:eastAsia="Palatino Linotype" w:hAnsi="Palatino Linotype"/>
          <w:rtl w:val="0"/>
        </w:rPr>
        <w:t xml:space="preserve">, para acreditar su relación laborar con sus Servidores Públicos, se establecerá mediante nombramiento, formato único de movimiento de personal, contrato o por cualquier otro acto que tenga como consecuencia la prestación personal subordinada del servicio y la percepción de un sueldo.</w:t>
      </w:r>
    </w:p>
    <w:p w:rsidR="00000000" w:rsidDel="00000000" w:rsidP="00000000" w:rsidRDefault="00000000" w:rsidRPr="00000000" w14:paraId="0000005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el documento en donde constaría dicha fecha sería de manera enunciativa más no limitada, el propio nombramiento o formato único de movimiento, sobre esta circunstancia, tiene relevancias traer al estudio, lo previsto en el artículo 24, fracción XXII, de la Ley de Transparencia y Acceso a la Información Pública del Estado de México y Municipios, el cual establece que los sujetos obligados deberán documentar todo acto que derive del ejercicio de sus facultades, competencias o funciones. </w:t>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que sirve como analogía el criterio  004/2006 del Comité de Información emitido por el Poder Judicial sobre la publicidad de la información de los expedientes laborales de los servidores públicos que señala lo siguiente:</w:t>
      </w:r>
    </w:p>
    <w:p w:rsidR="00000000" w:rsidDel="00000000" w:rsidP="00000000" w:rsidRDefault="00000000" w:rsidRPr="00000000" w14:paraId="00000060">
      <w:pPr>
        <w:spacing w:line="360" w:lineRule="auto"/>
        <w:ind w:right="-16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ind w:left="709"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04/2006</w:t>
      </w:r>
    </w:p>
    <w:p w:rsidR="00000000" w:rsidDel="00000000" w:rsidP="00000000" w:rsidRDefault="00000000" w:rsidRPr="00000000" w14:paraId="00000062">
      <w:pPr>
        <w:ind w:left="709"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NOMBRAMIENTOS Y AVISOS DE BAJA DE LOS SERVIDORES PÚBLICOS DE LA SUPREMA CORTE DE JUSTICIA DE LA NACIÓN. EL DOCUMENTO EN EL QUE CONSTEN ES PÚBLICO, CON EXCEPCIÓN DE LOS DATOS PERSONALES QUE CONTENGAN, LOS QUE CONSTITUYEN INFORMACIÓN CONFIDENCIAL QUE DEBE SUPRIMIRSE DE LA VERSIÓN PÚBLICA QUE SE GENERE. </w:t>
      </w:r>
    </w:p>
    <w:p w:rsidR="00000000" w:rsidDel="00000000" w:rsidP="00000000" w:rsidRDefault="00000000" w:rsidRPr="00000000" w14:paraId="00000063">
      <w:pPr>
        <w:ind w:left="709"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Los documentos relativos a los nombramientos</w:t>
      </w:r>
      <w:r w:rsidDel="00000000" w:rsidR="00000000" w:rsidRPr="00000000">
        <w:rPr>
          <w:rFonts w:ascii="Palatino Linotype" w:cs="Palatino Linotype" w:eastAsia="Palatino Linotype" w:hAnsi="Palatino Linotype"/>
          <w:b w:val="1"/>
          <w:i w:val="1"/>
          <w:sz w:val="22"/>
          <w:szCs w:val="22"/>
          <w:rtl w:val="0"/>
        </w:rPr>
        <w:t xml:space="preserve"> y</w:t>
      </w:r>
      <w:r w:rsidDel="00000000" w:rsidR="00000000" w:rsidRPr="00000000">
        <w:rPr>
          <w:rFonts w:ascii="Palatino Linotype" w:cs="Palatino Linotype" w:eastAsia="Palatino Linotype" w:hAnsi="Palatino Linotype"/>
          <w:b w:val="1"/>
          <w:i w:val="1"/>
          <w:sz w:val="22"/>
          <w:szCs w:val="22"/>
          <w:u w:val="single"/>
          <w:rtl w:val="0"/>
        </w:rPr>
        <w:t xml:space="preserve"> </w:t>
      </w:r>
      <w:r w:rsidDel="00000000" w:rsidR="00000000" w:rsidRPr="00000000">
        <w:rPr>
          <w:rFonts w:ascii="Palatino Linotype" w:cs="Palatino Linotype" w:eastAsia="Palatino Linotype" w:hAnsi="Palatino Linotype"/>
          <w:i w:val="1"/>
          <w:sz w:val="22"/>
          <w:szCs w:val="22"/>
          <w:rtl w:val="0"/>
        </w:rPr>
        <w:t xml:space="preserve">avisos de baja</w:t>
      </w:r>
      <w:r w:rsidDel="00000000" w:rsidR="00000000" w:rsidRPr="00000000">
        <w:rPr>
          <w:rFonts w:ascii="Palatino Linotype" w:cs="Palatino Linotype" w:eastAsia="Palatino Linotype" w:hAnsi="Palatino Linotype"/>
          <w:b w:val="1"/>
          <w:i w:val="1"/>
          <w:sz w:val="22"/>
          <w:szCs w:val="22"/>
          <w:u w:val="single"/>
          <w:rtl w:val="0"/>
        </w:rPr>
        <w:t xml:space="preserve"> de los servidores públicos de la Suprema Corte de Justicia de la Nación constituyen información pública, toda vez que se trata de actos administrativos relativos al manejo de su personal y, por ende, justifican parte del ejercicio del presupuesto público asignado.</w:t>
      </w:r>
      <w:r w:rsidDel="00000000" w:rsidR="00000000" w:rsidRPr="00000000">
        <w:rPr>
          <w:rFonts w:ascii="Palatino Linotype" w:cs="Palatino Linotype" w:eastAsia="Palatino Linotype" w:hAnsi="Palatino Linotype"/>
          <w:i w:val="1"/>
          <w:sz w:val="22"/>
          <w:szCs w:val="22"/>
          <w:rtl w:val="0"/>
        </w:rPr>
        <w:t xml:space="preserve"> En este sentido, si bien se trata de información de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naturaleza pública, lo cierto es que en acatamiento a lo dispuesto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en la Ley Federal de Transparencia y Acceso a la Información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Pública Gubernamental </w:t>
      </w:r>
      <w:r w:rsidDel="00000000" w:rsidR="00000000" w:rsidRPr="00000000">
        <w:rPr>
          <w:rFonts w:ascii="Palatino Linotype" w:cs="Palatino Linotype" w:eastAsia="Palatino Linotype" w:hAnsi="Palatino Linotype"/>
          <w:i w:val="1"/>
          <w:sz w:val="22"/>
          <w:szCs w:val="22"/>
          <w:u w:val="single"/>
          <w:rtl w:val="0"/>
        </w:rPr>
        <w:t xml:space="preserve">para dar acceso a los referidos</w:t>
      </w:r>
      <w:r w:rsidDel="00000000" w:rsidR="00000000" w:rsidRPr="00000000">
        <w:rPr>
          <w:rFonts w:ascii="Palatino Linotype" w:cs="Palatino Linotype" w:eastAsia="Palatino Linotype" w:hAnsi="Palatino Linotype"/>
          <w:b w:val="1"/>
          <w:i w:val="1"/>
          <w:sz w:val="22"/>
          <w:szCs w:val="22"/>
          <w:u w:val="single"/>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documentos es necesario generar una versión pública de la</w:t>
      </w:r>
      <w:r w:rsidDel="00000000" w:rsidR="00000000" w:rsidRPr="00000000">
        <w:rPr>
          <w:rFonts w:ascii="Palatino Linotype" w:cs="Palatino Linotype" w:eastAsia="Palatino Linotype" w:hAnsi="Palatino Linotype"/>
          <w:b w:val="1"/>
          <w:i w:val="1"/>
          <w:sz w:val="22"/>
          <w:szCs w:val="22"/>
          <w:u w:val="single"/>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que se supriman los datos confidenciales que contengan, como</w:t>
      </w:r>
      <w:r w:rsidDel="00000000" w:rsidR="00000000" w:rsidRPr="00000000">
        <w:rPr>
          <w:rFonts w:ascii="Palatino Linotype" w:cs="Palatino Linotype" w:eastAsia="Palatino Linotype" w:hAnsi="Palatino Linotype"/>
          <w:b w:val="1"/>
          <w:i w:val="1"/>
          <w:sz w:val="22"/>
          <w:szCs w:val="22"/>
          <w:u w:val="single"/>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pueden ser el domicilio, el estado civil o el teléfono particular</w:t>
      </w:r>
      <w:r w:rsidDel="00000000" w:rsidR="00000000" w:rsidRPr="00000000">
        <w:rPr>
          <w:rFonts w:ascii="Palatino Linotype" w:cs="Palatino Linotype" w:eastAsia="Palatino Linotype" w:hAnsi="Palatino Linotype"/>
          <w:b w:val="1"/>
          <w:i w:val="1"/>
          <w:sz w:val="22"/>
          <w:szCs w:val="22"/>
          <w:u w:val="single"/>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del servidor público respectivo.</w:t>
      </w:r>
      <w:r w:rsidDel="00000000" w:rsidR="00000000" w:rsidRPr="00000000">
        <w:rPr>
          <w:rtl w:val="0"/>
        </w:rPr>
      </w:r>
    </w:p>
    <w:p w:rsidR="00000000" w:rsidDel="00000000" w:rsidP="00000000" w:rsidRDefault="00000000" w:rsidRPr="00000000" w14:paraId="00000064">
      <w:pPr>
        <w:ind w:left="709"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Clasificación de Información 10/2006-A, </w:t>
      </w:r>
      <w:r w:rsidDel="00000000" w:rsidR="00000000" w:rsidRPr="00000000">
        <w:rPr>
          <w:rFonts w:ascii="Palatino Linotype" w:cs="Palatino Linotype" w:eastAsia="Palatino Linotype" w:hAnsi="Palatino Linotype"/>
          <w:i w:val="1"/>
          <w:sz w:val="22"/>
          <w:szCs w:val="22"/>
          <w:rtl w:val="0"/>
        </w:rPr>
        <w:t xml:space="preserve">derivada de la solicitud</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de acceso a la información presentada por Aldo González</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Gutiérrez.- 11 de abril de 2006.- Unanimidad de votos.</w:t>
      </w: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Respecto al salario:</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artículo 147 de la Constitución Política del Estado Libre y Soberano de México, los trabajadores al servicio del Estado, recibirán una remuneración adecuada e irrenunciable por el desempeño de su empleo, cargo o comisión que será determinada en el presupuesto de egresos que corresponda. </w:t>
      </w:r>
    </w:p>
    <w:p w:rsidR="00000000" w:rsidDel="00000000" w:rsidP="00000000" w:rsidRDefault="00000000" w:rsidRPr="00000000" w14:paraId="0000006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rsidR="00000000" w:rsidDel="00000000" w:rsidP="00000000" w:rsidRDefault="00000000" w:rsidRPr="00000000" w14:paraId="00000069">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del Trabajo de los Servidores Públicos del Estado y Municipios, en su artículo 220 K, fracciones II y IV, establece que: </w:t>
      </w:r>
    </w:p>
    <w:p w:rsidR="00000000" w:rsidDel="00000000" w:rsidP="00000000" w:rsidRDefault="00000000" w:rsidRPr="00000000" w14:paraId="0000006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220 K</w:t>
      </w:r>
      <w:r w:rsidDel="00000000" w:rsidR="00000000" w:rsidRPr="00000000">
        <w:rPr>
          <w:rFonts w:ascii="Palatino Linotype" w:cs="Palatino Linotype" w:eastAsia="Palatino Linotype" w:hAnsi="Palatino Linotype"/>
          <w:i w:val="1"/>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06D">
      <w:pPr>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E">
      <w:pPr>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Recibos de pagos de salarios o las constancias documentales del pago de salario cuando sea por depósito o mediante información electrónica;</w:t>
      </w:r>
    </w:p>
    <w:p w:rsidR="00000000" w:rsidDel="00000000" w:rsidP="00000000" w:rsidRDefault="00000000" w:rsidRPr="00000000" w14:paraId="0000006F">
      <w:pPr>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0">
      <w:pPr>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Recibos o las constancias de deposito o del medio de información magnética o electrónica que sean utilizadas para el pago de salarios, prima vacacional, aguinaldo y demás prestaciones establecidas en la presente ley; </w:t>
      </w:r>
    </w:p>
    <w:p w:rsidR="00000000" w:rsidDel="00000000" w:rsidP="00000000" w:rsidRDefault="00000000" w:rsidRPr="00000000" w14:paraId="00000071">
      <w:pPr>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del precepto normativo se advierte que entre los documentos que tiene la obligación de conservar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rsidR="00000000" w:rsidDel="00000000" w:rsidP="00000000" w:rsidRDefault="00000000" w:rsidRPr="00000000" w14:paraId="0000007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rsidR="00000000" w:rsidDel="00000000" w:rsidP="00000000" w:rsidRDefault="00000000" w:rsidRPr="00000000" w14:paraId="0000007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ind w:left="567" w:right="843"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General de Transparencia y Acceso a la Información Pública</w:t>
      </w:r>
    </w:p>
    <w:p w:rsidR="00000000" w:rsidDel="00000000" w:rsidP="00000000" w:rsidRDefault="00000000" w:rsidRPr="00000000" w14:paraId="00000076">
      <w:pP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7">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70.</w:t>
      </w:r>
      <w:r w:rsidDel="00000000" w:rsidR="00000000" w:rsidRPr="00000000">
        <w:rPr>
          <w:rFonts w:ascii="Palatino Linotype" w:cs="Palatino Linotype" w:eastAsia="Palatino Linotype" w:hAnsi="Palatino Linotype"/>
          <w:i w:val="1"/>
          <w:sz w:val="22"/>
          <w:szCs w:val="22"/>
          <w:rtl w:val="0"/>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78">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9">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7A">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B">
      <w:pPr>
        <w:ind w:left="567" w:right="843"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p>
    <w:p w:rsidR="00000000" w:rsidDel="00000000" w:rsidP="00000000" w:rsidRDefault="00000000" w:rsidRPr="00000000" w14:paraId="0000007C">
      <w:pP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D">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7E">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80">
      <w:pPr>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1">
      <w:pPr>
        <w:spacing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w:t>
      </w:r>
    </w:p>
    <w:p w:rsidR="00000000" w:rsidDel="00000000" w:rsidP="00000000" w:rsidRDefault="00000000" w:rsidRPr="00000000" w14:paraId="00000082">
      <w:pP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tabs>
          <w:tab w:val="left" w:leader="none" w:pos="426"/>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apoyo a lo anterior por analogía, los criterios 01/2003 y 02/2003 emitidos por el Comité de Acceso a la Información y Protección de Datos Personales de la Suprema Corte de Justicia de la Nación que a continuación se citan:</w:t>
      </w:r>
    </w:p>
    <w:p w:rsidR="00000000" w:rsidDel="00000000" w:rsidP="00000000" w:rsidRDefault="00000000" w:rsidRPr="00000000" w14:paraId="0000008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tabs>
          <w:tab w:val="left" w:leader="none" w:pos="851"/>
        </w:tabs>
        <w:ind w:left="567" w:right="567"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01/2003.</w:t>
      </w:r>
    </w:p>
    <w:p w:rsidR="00000000" w:rsidDel="00000000" w:rsidP="00000000" w:rsidRDefault="00000000" w:rsidRPr="00000000" w14:paraId="00000086">
      <w:pPr>
        <w:tabs>
          <w:tab w:val="left" w:leader="none" w:pos="851"/>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CONSTITUYEN INFORMACIÓN PÚBLICA AÚN CUANDO SU DIFUSIÓN PUEDE AFECTAR LA VIDA O LA SEGURIDAD DE AQUELLOS</w:t>
      </w:r>
      <w:r w:rsidDel="00000000" w:rsidR="00000000" w:rsidRPr="00000000">
        <w:rPr>
          <w:rFonts w:ascii="Palatino Linotype" w:cs="Palatino Linotype" w:eastAsia="Palatino Linotype" w:hAnsi="Palatino Linotype"/>
          <w:i w:val="1"/>
          <w:sz w:val="22"/>
          <w:szCs w:val="22"/>
          <w:rtl w:val="0"/>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000000" w:rsidDel="00000000" w:rsidP="00000000" w:rsidRDefault="00000000" w:rsidRPr="00000000" w14:paraId="00000087">
      <w:pPr>
        <w:tabs>
          <w:tab w:val="left" w:leader="none" w:pos="851"/>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tabs>
          <w:tab w:val="left" w:leader="none" w:pos="851"/>
        </w:tabs>
        <w:ind w:left="567" w:right="567"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02/2003.</w:t>
      </w:r>
    </w:p>
    <w:p w:rsidR="00000000" w:rsidDel="00000000" w:rsidP="00000000" w:rsidRDefault="00000000" w:rsidRPr="00000000" w14:paraId="00000089">
      <w:pPr>
        <w:ind w:left="567" w:right="61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SON INFORMACIÓN PÚBLICA AÚN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rtl w:val="0"/>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w:t>
      </w:r>
      <w:r w:rsidDel="00000000" w:rsidR="00000000" w:rsidRPr="00000000">
        <w:rPr>
          <w:rtl w:val="0"/>
        </w:rPr>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Respecto de toda la información que se permita dentro de la Ley ser público</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Sería su expediente de personal o laboral, por ello es necesario precisar que documentación contiene dicho expediente con la finalidad si los mismos pueden ser entregados en versión pública o clasificados como confidencialidad total; de ahí que, resulta conveniente señalar lo establecido por el artículo 47 de la Ley del Trabajo de los Servidores Públicos del Estado y Municipios, el cual refiere que para ingresar al servicio público, se requiere, entre otras cosas, cumplir con diversos requisitos. </w:t>
      </w:r>
    </w:p>
    <w:p w:rsidR="00000000" w:rsidDel="00000000" w:rsidP="00000000" w:rsidRDefault="00000000" w:rsidRPr="00000000" w14:paraId="0000008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es conducente hacer referencia sobre aquellas exigencias a cumplir que señala el artículo en comento:</w:t>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47.</w:t>
      </w:r>
      <w:r w:rsidDel="00000000" w:rsidR="00000000" w:rsidRPr="00000000">
        <w:rPr>
          <w:rFonts w:ascii="Palatino Linotype" w:cs="Palatino Linotype" w:eastAsia="Palatino Linotype" w:hAnsi="Palatino Linotype"/>
          <w:i w:val="1"/>
          <w:sz w:val="22"/>
          <w:szCs w:val="22"/>
          <w:rtl w:val="0"/>
        </w:rPr>
        <w:t xml:space="preserve"> Para ingresar al servicio público se requiere:</w:t>
      </w:r>
    </w:p>
    <w:p w:rsidR="00000000" w:rsidDel="00000000" w:rsidP="00000000" w:rsidRDefault="00000000" w:rsidRPr="00000000" w14:paraId="0000008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Presentar una solicitud utilizando la forma oficial que se autorice por la institución pública o dependencia correspondiente;</w:t>
      </w:r>
    </w:p>
    <w:p w:rsidR="00000000" w:rsidDel="00000000" w:rsidP="00000000" w:rsidRDefault="00000000" w:rsidRPr="00000000" w14:paraId="0000009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Ser de nacionalidad mexicana, con la excepción prevista en el artículo 17 de la presente ley; </w:t>
      </w:r>
    </w:p>
    <w:p w:rsidR="00000000" w:rsidDel="00000000" w:rsidP="00000000" w:rsidRDefault="00000000" w:rsidRPr="00000000" w14:paraId="0000009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Estar en pleno ejercicio de sus derechos civiles y políticos, en su caso;</w:t>
      </w:r>
    </w:p>
    <w:p w:rsidR="00000000" w:rsidDel="00000000" w:rsidP="00000000" w:rsidRDefault="00000000" w:rsidRPr="00000000" w14:paraId="0000009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Acreditar, cuando proceda, el cumplimiento de la Ley del Servicio Militar Nacional;</w:t>
      </w:r>
    </w:p>
    <w:p w:rsidR="00000000" w:rsidDel="00000000" w:rsidP="00000000" w:rsidRDefault="00000000" w:rsidRPr="00000000" w14:paraId="0000009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Derogada.</w:t>
      </w:r>
    </w:p>
    <w:p w:rsidR="00000000" w:rsidDel="00000000" w:rsidP="00000000" w:rsidRDefault="00000000" w:rsidRPr="00000000" w14:paraId="0000009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No haber sido separado anteriormente del servicio por las causas previstas en el artículo 93 de la presente ley;</w:t>
      </w:r>
    </w:p>
    <w:p w:rsidR="00000000" w:rsidDel="00000000" w:rsidP="00000000" w:rsidRDefault="00000000" w:rsidRPr="00000000" w14:paraId="0000009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Tener buena salud, lo que se comprobará con los certificados médicos correspondientes, en la forma en que se establezca en cada institución pública;</w:t>
      </w:r>
    </w:p>
    <w:p w:rsidR="00000000" w:rsidDel="00000000" w:rsidP="00000000" w:rsidRDefault="00000000" w:rsidRPr="00000000" w14:paraId="0000009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Cumplir con los requisitos que se establezcan para los diferentes puestos;</w:t>
      </w:r>
    </w:p>
    <w:p w:rsidR="00000000" w:rsidDel="00000000" w:rsidP="00000000" w:rsidRDefault="00000000" w:rsidRPr="00000000" w14:paraId="0000009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Acreditar por medio de los exámenes correspondientes los conocimientos y aptitudes necesarios para el desempeño del puesto; y </w:t>
      </w:r>
    </w:p>
    <w:p w:rsidR="00000000" w:rsidDel="00000000" w:rsidP="00000000" w:rsidRDefault="00000000" w:rsidRPr="00000000" w14:paraId="0000009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No estar inhabilitado para el ejercicio del servicio público.</w:t>
      </w:r>
    </w:p>
    <w:p w:rsidR="00000000" w:rsidDel="00000000" w:rsidP="00000000" w:rsidRDefault="00000000" w:rsidRPr="00000000" w14:paraId="0000009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00000" w:rsidDel="00000000" w:rsidP="00000000" w:rsidRDefault="00000000" w:rsidRPr="00000000" w14:paraId="0000009A">
      <w:pPr>
        <w:spacing w:line="360" w:lineRule="auto"/>
        <w:ind w:right="539"/>
        <w:jc w:val="both"/>
        <w:rPr>
          <w:rFonts w:ascii="Palatino Linotype" w:cs="Palatino Linotype" w:eastAsia="Palatino Linotype" w:hAnsi="Palatino Linotype"/>
          <w:i w:val="1"/>
          <w:strike w:val="1"/>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logra advertir que toda persona que ingrese al servicio público debe cumplir con las especificaciones los interesados deben cumplir con los elementos señalados, así como aquellos requisitos que se establezcan para los diferentes puestos, sin embargo, se observa que entre los requisitos que establece el artículo en cita, algunos hacen referencia a un documento en específico, mientras que otros no; por lo que es conveniente analizar qué documentos pueden colmar dichos requisitos, son los siguientes:</w:t>
      </w:r>
    </w:p>
    <w:p w:rsidR="00000000" w:rsidDel="00000000" w:rsidP="00000000" w:rsidRDefault="00000000" w:rsidRPr="00000000" w14:paraId="0000009C">
      <w:pPr>
        <w:spacing w:after="280" w:line="360" w:lineRule="auto"/>
        <w:jc w:val="both"/>
        <w:rPr>
          <w:rFonts w:ascii="Palatino Linotype" w:cs="Palatino Linotype" w:eastAsia="Palatino Linotype" w:hAnsi="Palatino Linotype"/>
        </w:rPr>
      </w:pPr>
      <w:r w:rsidDel="00000000" w:rsidR="00000000" w:rsidRPr="00000000">
        <w:rPr>
          <w:rtl w:val="0"/>
        </w:rPr>
      </w:r>
    </w:p>
    <w:tbl>
      <w:tblPr>
        <w:tblStyle w:val="Table1"/>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7"/>
        <w:gridCol w:w="2607"/>
        <w:gridCol w:w="2410"/>
        <w:tblGridChange w:id="0">
          <w:tblGrid>
            <w:gridCol w:w="3767"/>
            <w:gridCol w:w="2607"/>
            <w:gridCol w:w="2410"/>
          </w:tblGrid>
        </w:tblGridChange>
      </w:tblGrid>
      <w:tr>
        <w:trPr>
          <w:cantSplit w:val="0"/>
          <w:tblHeader w:val="1"/>
        </w:trPr>
        <w:tc>
          <w:tcPr>
            <w:shd w:fill="ddd9c4" w:val="clear"/>
            <w:vAlign w:val="center"/>
          </w:tcPr>
          <w:p w:rsidR="00000000" w:rsidDel="00000000" w:rsidP="00000000" w:rsidRDefault="00000000" w:rsidRPr="00000000" w14:paraId="0000009D">
            <w:pPr>
              <w:tabs>
                <w:tab w:val="left" w:leader="none" w:pos="284"/>
                <w:tab w:val="left" w:leader="none" w:pos="426"/>
              </w:tabs>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Requisito establecido en la Ley del Trabajo de los Servidores Públicos del Estado y Municipios</w:t>
            </w:r>
          </w:p>
        </w:tc>
        <w:tc>
          <w:tcPr>
            <w:shd w:fill="ddd9c4" w:val="clear"/>
            <w:vAlign w:val="center"/>
          </w:tcPr>
          <w:p w:rsidR="00000000" w:rsidDel="00000000" w:rsidP="00000000" w:rsidRDefault="00000000" w:rsidRPr="00000000" w14:paraId="0000009E">
            <w:pPr>
              <w:tabs>
                <w:tab w:val="left" w:leader="none" w:pos="284"/>
                <w:tab w:val="left" w:leader="none" w:pos="426"/>
              </w:tabs>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Documento que lo acredita</w:t>
            </w:r>
          </w:p>
        </w:tc>
        <w:tc>
          <w:tcPr>
            <w:shd w:fill="ddd9c4" w:val="clear"/>
            <w:vAlign w:val="center"/>
          </w:tcPr>
          <w:p w:rsidR="00000000" w:rsidDel="00000000" w:rsidP="00000000" w:rsidRDefault="00000000" w:rsidRPr="00000000" w14:paraId="0000009F">
            <w:pPr>
              <w:tabs>
                <w:tab w:val="left" w:leader="none" w:pos="284"/>
                <w:tab w:val="left" w:leader="none" w:pos="426"/>
              </w:tabs>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Clasificación de la Información</w:t>
            </w:r>
          </w:p>
        </w:tc>
      </w:tr>
      <w:tr>
        <w:trPr>
          <w:cantSplit w:val="0"/>
          <w:tblHeader w:val="0"/>
        </w:trPr>
        <w:tc>
          <w:tcPr>
            <w:vAlign w:val="center"/>
          </w:tcPr>
          <w:p w:rsidR="00000000" w:rsidDel="00000000" w:rsidP="00000000" w:rsidRDefault="00000000" w:rsidRPr="00000000" w14:paraId="000000A0">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Presentar una solicitud utilizando la forma oficial que se autorice por la institución pública o dependencia correspondiente.</w:t>
            </w:r>
          </w:p>
        </w:tc>
        <w:tc>
          <w:tcPr>
            <w:vAlign w:val="center"/>
          </w:tcPr>
          <w:p w:rsidR="00000000" w:rsidDel="00000000" w:rsidP="00000000" w:rsidRDefault="00000000" w:rsidRPr="00000000" w14:paraId="000000A1">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Solicitud de empleo, ficha curricular, curriculum vitae o documento análogo</w:t>
            </w:r>
          </w:p>
        </w:tc>
        <w:tc>
          <w:tcPr>
            <w:vAlign w:val="center"/>
          </w:tcPr>
          <w:p w:rsidR="00000000" w:rsidDel="00000000" w:rsidP="00000000" w:rsidRDefault="00000000" w:rsidRPr="00000000" w14:paraId="000000A2">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versión Pública.</w:t>
            </w:r>
          </w:p>
        </w:tc>
      </w:tr>
      <w:tr>
        <w:trPr>
          <w:cantSplit w:val="0"/>
          <w:trHeight w:val="517" w:hRule="atLeast"/>
          <w:tblHeader w:val="0"/>
        </w:trPr>
        <w:tc>
          <w:tcPr>
            <w:vAlign w:val="center"/>
          </w:tcPr>
          <w:p w:rsidR="00000000" w:rsidDel="00000000" w:rsidP="00000000" w:rsidRDefault="00000000" w:rsidRPr="00000000" w14:paraId="000000A3">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Ser de nacionalidad mexicana.</w:t>
            </w:r>
          </w:p>
        </w:tc>
        <w:tc>
          <w:tcPr>
            <w:vAlign w:val="center"/>
          </w:tcPr>
          <w:p w:rsidR="00000000" w:rsidDel="00000000" w:rsidP="00000000" w:rsidRDefault="00000000" w:rsidRPr="00000000" w14:paraId="000000A4">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Acta de nacimiento</w:t>
            </w:r>
          </w:p>
        </w:tc>
        <w:tc>
          <w:tcPr>
            <w:vAlign w:val="center"/>
          </w:tcPr>
          <w:p w:rsidR="00000000" w:rsidDel="00000000" w:rsidP="00000000" w:rsidRDefault="00000000" w:rsidRPr="00000000" w14:paraId="000000A5">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Confidencial</w:t>
            </w:r>
          </w:p>
        </w:tc>
      </w:tr>
      <w:tr>
        <w:trPr>
          <w:cantSplit w:val="0"/>
          <w:tblHeader w:val="0"/>
        </w:trPr>
        <w:tc>
          <w:tcPr>
            <w:vAlign w:val="center"/>
          </w:tcPr>
          <w:p w:rsidR="00000000" w:rsidDel="00000000" w:rsidP="00000000" w:rsidRDefault="00000000" w:rsidRPr="00000000" w14:paraId="000000A6">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Estar en pleno ejercicio de sus derechos civiles y políticos.</w:t>
            </w:r>
          </w:p>
        </w:tc>
        <w:tc>
          <w:tcPr>
            <w:vAlign w:val="center"/>
          </w:tcPr>
          <w:p w:rsidR="00000000" w:rsidDel="00000000" w:rsidP="00000000" w:rsidRDefault="00000000" w:rsidRPr="00000000" w14:paraId="000000A7">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Credencial de Elector</w:t>
            </w:r>
          </w:p>
        </w:tc>
        <w:tc>
          <w:tcPr>
            <w:vAlign w:val="center"/>
          </w:tcPr>
          <w:p w:rsidR="00000000" w:rsidDel="00000000" w:rsidP="00000000" w:rsidRDefault="00000000" w:rsidRPr="00000000" w14:paraId="000000A8">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Confidencial</w:t>
            </w:r>
          </w:p>
        </w:tc>
      </w:tr>
      <w:tr>
        <w:trPr>
          <w:cantSplit w:val="0"/>
          <w:tblHeader w:val="0"/>
        </w:trPr>
        <w:tc>
          <w:tcPr>
            <w:vAlign w:val="center"/>
          </w:tcPr>
          <w:p w:rsidR="00000000" w:rsidDel="00000000" w:rsidP="00000000" w:rsidRDefault="00000000" w:rsidRPr="00000000" w14:paraId="000000A9">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Acreditar, cuando proceda, el cumplimiento de la Ley del Servicio Militar Nacional.</w:t>
            </w:r>
          </w:p>
        </w:tc>
        <w:tc>
          <w:tcPr>
            <w:vAlign w:val="center"/>
          </w:tcPr>
          <w:p w:rsidR="00000000" w:rsidDel="00000000" w:rsidP="00000000" w:rsidRDefault="00000000" w:rsidRPr="00000000" w14:paraId="000000AA">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Cartilla de Servicio Militar</w:t>
            </w:r>
          </w:p>
        </w:tc>
        <w:tc>
          <w:tcPr>
            <w:vAlign w:val="center"/>
          </w:tcPr>
          <w:p w:rsidR="00000000" w:rsidDel="00000000" w:rsidP="00000000" w:rsidRDefault="00000000" w:rsidRPr="00000000" w14:paraId="000000AB">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Confidencial</w:t>
            </w:r>
          </w:p>
        </w:tc>
      </w:tr>
      <w:tr>
        <w:trPr>
          <w:cantSplit w:val="0"/>
          <w:tblHeader w:val="0"/>
        </w:trPr>
        <w:tc>
          <w:tcPr>
            <w:vAlign w:val="center"/>
          </w:tcPr>
          <w:p w:rsidR="00000000" w:rsidDel="00000000" w:rsidP="00000000" w:rsidRDefault="00000000" w:rsidRPr="00000000" w14:paraId="000000AC">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Derogado </w:t>
            </w:r>
          </w:p>
        </w:tc>
        <w:tc>
          <w:tcPr>
            <w:vAlign w:val="center"/>
          </w:tcPr>
          <w:p w:rsidR="00000000" w:rsidDel="00000000" w:rsidP="00000000" w:rsidRDefault="00000000" w:rsidRPr="00000000" w14:paraId="000000AD">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Derogado</w:t>
            </w:r>
          </w:p>
        </w:tc>
        <w:tc>
          <w:tcPr>
            <w:vAlign w:val="center"/>
          </w:tcPr>
          <w:p w:rsidR="00000000" w:rsidDel="00000000" w:rsidP="00000000" w:rsidRDefault="00000000" w:rsidRPr="00000000" w14:paraId="000000AE">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N/A</w:t>
            </w:r>
          </w:p>
        </w:tc>
      </w:tr>
      <w:tr>
        <w:trPr>
          <w:cantSplit w:val="0"/>
          <w:tblHeader w:val="0"/>
        </w:trPr>
        <w:tc>
          <w:tcPr>
            <w:vAlign w:val="center"/>
          </w:tcPr>
          <w:p w:rsidR="00000000" w:rsidDel="00000000" w:rsidP="00000000" w:rsidRDefault="00000000" w:rsidRPr="00000000" w14:paraId="000000AF">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 haber sido separado anteriormente del servicio por las causas previstas en el artículo 93 de la presente ley.</w:t>
            </w:r>
          </w:p>
        </w:tc>
        <w:tc>
          <w:tcPr>
            <w:vAlign w:val="center"/>
          </w:tcPr>
          <w:p w:rsidR="00000000" w:rsidDel="00000000" w:rsidP="00000000" w:rsidRDefault="00000000" w:rsidRPr="00000000" w14:paraId="000000B0">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Manifestación bajo protesta de decir verdad.</w:t>
            </w:r>
          </w:p>
        </w:tc>
        <w:tc>
          <w:tcPr>
            <w:vAlign w:val="center"/>
          </w:tcPr>
          <w:p w:rsidR="00000000" w:rsidDel="00000000" w:rsidP="00000000" w:rsidRDefault="00000000" w:rsidRPr="00000000" w14:paraId="000000B1">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Documento íntegro</w:t>
            </w:r>
          </w:p>
        </w:tc>
      </w:tr>
      <w:tr>
        <w:trPr>
          <w:cantSplit w:val="0"/>
          <w:tblHeader w:val="0"/>
        </w:trPr>
        <w:tc>
          <w:tcPr>
            <w:vAlign w:val="center"/>
          </w:tcPr>
          <w:p w:rsidR="00000000" w:rsidDel="00000000" w:rsidP="00000000" w:rsidRDefault="00000000" w:rsidRPr="00000000" w14:paraId="000000B2">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Tener buena salud, lo que se comprobará con los certificados médicos.</w:t>
            </w:r>
          </w:p>
        </w:tc>
        <w:tc>
          <w:tcPr>
            <w:vAlign w:val="center"/>
          </w:tcPr>
          <w:p w:rsidR="00000000" w:rsidDel="00000000" w:rsidP="00000000" w:rsidRDefault="00000000" w:rsidRPr="00000000" w14:paraId="000000B3">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Certificado Médico</w:t>
            </w:r>
          </w:p>
        </w:tc>
        <w:tc>
          <w:tcPr>
            <w:vAlign w:val="center"/>
          </w:tcPr>
          <w:p w:rsidR="00000000" w:rsidDel="00000000" w:rsidP="00000000" w:rsidRDefault="00000000" w:rsidRPr="00000000" w14:paraId="000000B4">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Confidencial</w:t>
            </w:r>
          </w:p>
        </w:tc>
      </w:tr>
      <w:tr>
        <w:trPr>
          <w:cantSplit w:val="0"/>
          <w:tblHeader w:val="0"/>
        </w:trPr>
        <w:tc>
          <w:tcPr>
            <w:vAlign w:val="center"/>
          </w:tcPr>
          <w:p w:rsidR="00000000" w:rsidDel="00000000" w:rsidP="00000000" w:rsidRDefault="00000000" w:rsidRPr="00000000" w14:paraId="000000B5">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Cumplir con los requisitos que se establezcan para los diferentes puestos.</w:t>
            </w:r>
          </w:p>
        </w:tc>
        <w:tc>
          <w:tcPr>
            <w:vAlign w:val="center"/>
          </w:tcPr>
          <w:p w:rsidR="00000000" w:rsidDel="00000000" w:rsidP="00000000" w:rsidRDefault="00000000" w:rsidRPr="00000000" w14:paraId="000000B6">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el caso de los puestos de mandos medios y superiores de estructura, no existe una cédula de identificación del puesto ni un  catálogo general de puestos para estos niveles, según información obtenida de la fracción XII del artículo 92 de la Ley de Transparencia Local, relativa al “Perfil de puestos de los servidores públicos” contenida en el IPOMEX.</w:t>
            </w:r>
          </w:p>
        </w:tc>
        <w:tc>
          <w:tcPr>
            <w:vAlign w:val="center"/>
          </w:tcPr>
          <w:p w:rsidR="00000000" w:rsidDel="00000000" w:rsidP="00000000" w:rsidRDefault="00000000" w:rsidRPr="00000000" w14:paraId="000000B7">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versión Pública</w:t>
            </w:r>
          </w:p>
          <w:p w:rsidR="00000000" w:rsidDel="00000000" w:rsidP="00000000" w:rsidRDefault="00000000" w:rsidRPr="00000000" w14:paraId="000000B8">
            <w:pPr>
              <w:tabs>
                <w:tab w:val="left" w:leader="none" w:pos="284"/>
                <w:tab w:val="left" w:leader="none" w:pos="426"/>
              </w:tabs>
              <w:ind w:right="49"/>
              <w:jc w:val="center"/>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9">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Acreditar por medio de los exámenes correspondientes los conocimientos y aptitudes necesarios para el desempeño del puesto.</w:t>
            </w:r>
          </w:p>
        </w:tc>
        <w:tc>
          <w:tcPr>
            <w:vAlign w:val="center"/>
          </w:tcPr>
          <w:p w:rsidR="00000000" w:rsidDel="00000000" w:rsidP="00000000" w:rsidRDefault="00000000" w:rsidRPr="00000000" w14:paraId="000000BA">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El documento obtenido por haber acreditado los exámenes de oposición o de conocimientos o aptitudes necesarios para ejercer el cargo.</w:t>
            </w:r>
          </w:p>
        </w:tc>
        <w:tc>
          <w:tcPr>
            <w:vAlign w:val="center"/>
          </w:tcPr>
          <w:p w:rsidR="00000000" w:rsidDel="00000000" w:rsidP="00000000" w:rsidRDefault="00000000" w:rsidRPr="00000000" w14:paraId="000000BB">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versión Pública.</w:t>
            </w:r>
          </w:p>
          <w:p w:rsidR="00000000" w:rsidDel="00000000" w:rsidP="00000000" w:rsidRDefault="00000000" w:rsidRPr="00000000" w14:paraId="000000BC">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D">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 estar inhabilitado para el ejercicio del servicio público.</w:t>
            </w:r>
          </w:p>
        </w:tc>
        <w:tc>
          <w:tcPr>
            <w:vAlign w:val="center"/>
          </w:tcPr>
          <w:p w:rsidR="00000000" w:rsidDel="00000000" w:rsidP="00000000" w:rsidRDefault="00000000" w:rsidRPr="00000000" w14:paraId="000000BE">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Constancia de no inhabilitación.</w:t>
            </w:r>
          </w:p>
        </w:tc>
        <w:tc>
          <w:tcPr>
            <w:vAlign w:val="center"/>
          </w:tcPr>
          <w:p w:rsidR="00000000" w:rsidDel="00000000" w:rsidP="00000000" w:rsidRDefault="00000000" w:rsidRPr="00000000" w14:paraId="000000BF">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versión Pública.</w:t>
            </w:r>
          </w:p>
        </w:tc>
      </w:tr>
      <w:tr>
        <w:trPr>
          <w:cantSplit w:val="0"/>
          <w:tblHeader w:val="0"/>
        </w:trPr>
        <w:tc>
          <w:tcPr>
            <w:vAlign w:val="center"/>
          </w:tcPr>
          <w:p w:rsidR="00000000" w:rsidDel="00000000" w:rsidP="00000000" w:rsidRDefault="00000000" w:rsidRPr="00000000" w14:paraId="000000C0">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Presentar certificado expedido por la Unidad del Registro de Deudores Alimentarios Morosos en el que conste, si se encuentra inscrito o no en el mismo.</w:t>
            </w:r>
          </w:p>
        </w:tc>
        <w:tc>
          <w:tcPr>
            <w:vAlign w:val="center"/>
          </w:tcPr>
          <w:p w:rsidR="00000000" w:rsidDel="00000000" w:rsidP="00000000" w:rsidRDefault="00000000" w:rsidRPr="00000000" w14:paraId="000000C1">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Certificado de No Deudor Alimentario Moroso.</w:t>
            </w:r>
          </w:p>
        </w:tc>
        <w:tc>
          <w:tcPr>
            <w:vAlign w:val="center"/>
          </w:tcPr>
          <w:p w:rsidR="00000000" w:rsidDel="00000000" w:rsidP="00000000" w:rsidRDefault="00000000" w:rsidRPr="00000000" w14:paraId="000000C2">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versión Pública.</w:t>
            </w:r>
          </w:p>
        </w:tc>
      </w:tr>
      <w:tr>
        <w:trPr>
          <w:cantSplit w:val="0"/>
          <w:tblHeader w:val="0"/>
        </w:trPr>
        <w:tc>
          <w:tcPr>
            <w:shd w:fill="auto" w:val="clear"/>
            <w:vAlign w:val="center"/>
          </w:tcPr>
          <w:p w:rsidR="00000000" w:rsidDel="00000000" w:rsidP="00000000" w:rsidRDefault="00000000" w:rsidRPr="00000000" w14:paraId="000000C3">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iniciar la prestación de los servicios</w:t>
            </w:r>
          </w:p>
        </w:tc>
        <w:tc>
          <w:tcPr>
            <w:shd w:fill="auto" w:val="clear"/>
            <w:vAlign w:val="center"/>
          </w:tcPr>
          <w:p w:rsidR="00000000" w:rsidDel="00000000" w:rsidP="00000000" w:rsidRDefault="00000000" w:rsidRPr="00000000" w14:paraId="000000C4">
            <w:pPr>
              <w:tabs>
                <w:tab w:val="left" w:leader="none" w:pos="284"/>
                <w:tab w:val="left" w:leader="none" w:pos="426"/>
              </w:tabs>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Nombramiento, contrato o formato único de Movimientos de Personal.</w:t>
            </w:r>
          </w:p>
        </w:tc>
        <w:tc>
          <w:tcPr>
            <w:vAlign w:val="center"/>
          </w:tcPr>
          <w:p w:rsidR="00000000" w:rsidDel="00000000" w:rsidP="00000000" w:rsidRDefault="00000000" w:rsidRPr="00000000" w14:paraId="000000C5">
            <w:pPr>
              <w:tabs>
                <w:tab w:val="left" w:leader="none" w:pos="284"/>
                <w:tab w:val="left" w:leader="none" w:pos="426"/>
              </w:tabs>
              <w:ind w:right="49"/>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versión Pública.</w:t>
            </w:r>
          </w:p>
        </w:tc>
      </w:tr>
    </w:tbl>
    <w:p w:rsidR="00000000" w:rsidDel="00000000" w:rsidP="00000000" w:rsidRDefault="00000000" w:rsidRPr="00000000" w14:paraId="000000C6">
      <w:pPr>
        <w:spacing w:before="28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tabs>
          <w:tab w:val="left" w:leader="none"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una vez conocido los documentos que conforme a la normatividad deben de integrar el expediente laboral o personal de los servidores públicos en el Ayuntamiento de Ixtapaluca conforme al artículo 47 de la Ley de Trabajo de los Servidores Públicos del Estado y Municipios, se procede al análisis pormenorizado de las documentales que deben conformar el expediente personal del servidor  público sobre el cual versa la solicitud de información, para efecto de determinar la procedencia de su entrega.</w:t>
      </w:r>
    </w:p>
    <w:p w:rsidR="00000000" w:rsidDel="00000000" w:rsidP="00000000" w:rsidRDefault="00000000" w:rsidRPr="00000000" w14:paraId="000000C8">
      <w:pPr>
        <w:tabs>
          <w:tab w:val="left" w:leader="none" w:pos="709"/>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numPr>
          <w:ilvl w:val="0"/>
          <w:numId w:val="2"/>
        </w:numPr>
        <w:tabs>
          <w:tab w:val="left" w:leader="none" w:pos="4962"/>
        </w:tabs>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de empleo o documento análogo.</w:t>
      </w:r>
    </w:p>
    <w:p w:rsidR="00000000" w:rsidDel="00000000" w:rsidP="00000000" w:rsidRDefault="00000000" w:rsidRPr="00000000" w14:paraId="000000CA">
      <w:pPr>
        <w:tabs>
          <w:tab w:val="left" w:leader="none" w:pos="4962"/>
        </w:tabs>
        <w:spacing w:line="360" w:lineRule="auto"/>
        <w:ind w:left="72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B">
      <w:pPr>
        <w:tabs>
          <w:tab w:val="left" w:leader="none" w:pos="8222"/>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rsidR="00000000" w:rsidDel="00000000" w:rsidP="00000000" w:rsidRDefault="00000000" w:rsidRPr="00000000" w14:paraId="000000CC">
      <w:pPr>
        <w:tabs>
          <w:tab w:val="left" w:leader="none" w:pos="8222"/>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tabs>
          <w:tab w:val="left" w:leader="none" w:pos="8222"/>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formato de solicitud de empleo utilizado en Gobierno del Estado de México, es el siguiente: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685800</wp:posOffset>
                </wp:positionV>
                <wp:extent cx="5397500" cy="1708150"/>
                <wp:effectExtent b="0" l="0" r="0" t="0"/>
                <wp:wrapNone/>
                <wp:docPr id="282" name=""/>
                <a:graphic>
                  <a:graphicData uri="http://schemas.microsoft.com/office/word/2010/wordprocessingShape">
                    <wps:wsp>
                      <wps:cNvCnPr/>
                      <wps:spPr>
                        <a:xfrm>
                          <a:off x="2659950" y="2938625"/>
                          <a:ext cx="5372100" cy="168275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685800</wp:posOffset>
                </wp:positionV>
                <wp:extent cx="5397500" cy="1708150"/>
                <wp:effectExtent b="0" l="0" r="0" t="0"/>
                <wp:wrapNone/>
                <wp:docPr id="28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397500" cy="1708150"/>
                        </a:xfrm>
                        <a:prstGeom prst="rect"/>
                        <a:ln/>
                      </pic:spPr>
                    </pic:pic>
                  </a:graphicData>
                </a:graphic>
              </wp:anchor>
            </w:drawing>
          </mc:Fallback>
        </mc:AlternateConten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67965" cy="7360075"/>
            <wp:effectExtent b="0" l="0" r="0" t="0"/>
            <wp:docPr id="28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367965" cy="736007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57266" cy="7517059"/>
            <wp:effectExtent b="0" l="0" r="0" t="0"/>
            <wp:docPr id="28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557266" cy="7517059"/>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tabs>
          <w:tab w:val="left" w:leader="none" w:pos="8222"/>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rsidR="00000000" w:rsidDel="00000000" w:rsidP="00000000" w:rsidRDefault="00000000" w:rsidRPr="00000000" w14:paraId="000000D1">
      <w:pPr>
        <w:tabs>
          <w:tab w:val="left" w:leader="none" w:pos="8222"/>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tabs>
          <w:tab w:val="left" w:leader="none" w:pos="8222"/>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 proporcionarse en </w:t>
      </w:r>
      <w:r w:rsidDel="00000000" w:rsidR="00000000" w:rsidRPr="00000000">
        <w:rPr>
          <w:rFonts w:ascii="Palatino Linotype" w:cs="Palatino Linotype" w:eastAsia="Palatino Linotype" w:hAnsi="Palatino Linotype"/>
          <w:b w:val="1"/>
          <w:i w:val="1"/>
          <w:rtl w:val="0"/>
        </w:rPr>
        <w:t xml:space="preserve">versión pública</w:t>
      </w:r>
      <w:r w:rsidDel="00000000" w:rsidR="00000000" w:rsidRPr="00000000">
        <w:rPr>
          <w:rFonts w:ascii="Palatino Linotype" w:cs="Palatino Linotype" w:eastAsia="Palatino Linotype" w:hAnsi="Palatino Linotype"/>
          <w:rtl w:val="0"/>
        </w:rPr>
        <w:t xml:space="preserve"> en términos de lo señalado por el considerando quinto del presente fallo. </w:t>
      </w:r>
    </w:p>
    <w:p w:rsidR="00000000" w:rsidDel="00000000" w:rsidP="00000000" w:rsidRDefault="00000000" w:rsidRPr="00000000" w14:paraId="000000D3">
      <w:pPr>
        <w:tabs>
          <w:tab w:val="left" w:leader="none" w:pos="709"/>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numPr>
          <w:ilvl w:val="0"/>
          <w:numId w:val="2"/>
        </w:numP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Acta de Nacimiento</w:t>
      </w:r>
      <w:r w:rsidDel="00000000" w:rsidR="00000000" w:rsidRPr="00000000">
        <w:rPr>
          <w:rtl w:val="0"/>
        </w:rPr>
      </w:r>
    </w:p>
    <w:p w:rsidR="00000000" w:rsidDel="00000000" w:rsidP="00000000" w:rsidRDefault="00000000" w:rsidRPr="00000000" w14:paraId="000000D5">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tabs>
          <w:tab w:val="left" w:leader="none"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rsidR="00000000" w:rsidDel="00000000" w:rsidP="00000000" w:rsidRDefault="00000000" w:rsidRPr="00000000" w14:paraId="000000D7">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tabs>
          <w:tab w:val="left" w:leader="none"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acuerdo con el Formato Único del Acta de Nacimiento publicado por la Secretaría de Gobernación en el enlace </w:t>
      </w:r>
      <w:hyperlink r:id="rId14">
        <w:r w:rsidDel="00000000" w:rsidR="00000000" w:rsidRPr="00000000">
          <w:rPr>
            <w:rFonts w:ascii="Palatino Linotype" w:cs="Palatino Linotype" w:eastAsia="Palatino Linotype" w:hAnsi="Palatino Linotype"/>
            <w:u w:val="single"/>
            <w:rtl w:val="0"/>
          </w:rPr>
          <w:t xml:space="preserve">http://www.diputados.gob.mx/documentos/N_Acta_Nacimiento.pdf</w:t>
        </w:r>
      </w:hyperlink>
      <w:r w:rsidDel="00000000" w:rsidR="00000000" w:rsidRPr="00000000">
        <w:rPr>
          <w:rFonts w:ascii="Palatino Linotype" w:cs="Palatino Linotype" w:eastAsia="Palatino Linotype" w:hAnsi="Palatino Linotype"/>
          <w:rtl w:val="0"/>
        </w:rPr>
        <w:t xml:space="preserve">, se advierte que el Acta de Nacimiento se componte de quince elementos siendo los siguientes: </w:t>
      </w:r>
    </w:p>
    <w:p w:rsidR="00000000" w:rsidDel="00000000" w:rsidP="00000000" w:rsidRDefault="00000000" w:rsidRPr="00000000" w14:paraId="000000D9">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Folio de Impresión.</w:t>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Denominación del Documento.</w:t>
      </w:r>
    </w:p>
    <w:p w:rsidR="00000000" w:rsidDel="00000000" w:rsidP="00000000" w:rsidRDefault="00000000" w:rsidRPr="00000000" w14:paraId="000000DC">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Identificador Electrónico. </w:t>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Elementos del Registro. </w:t>
      </w:r>
    </w:p>
    <w:p w:rsidR="00000000" w:rsidDel="00000000" w:rsidP="00000000" w:rsidRDefault="00000000" w:rsidRPr="00000000" w14:paraId="000000DE">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de la Persona Registrada. </w:t>
      </w:r>
    </w:p>
    <w:p w:rsidR="00000000" w:rsidDel="00000000" w:rsidP="00000000" w:rsidRDefault="00000000" w:rsidRPr="00000000" w14:paraId="000000DF">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de Filiación de la Persona Registrada. </w:t>
      </w:r>
    </w:p>
    <w:p w:rsidR="00000000" w:rsidDel="00000000" w:rsidP="00000000" w:rsidRDefault="00000000" w:rsidRPr="00000000" w14:paraId="000000E0">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Anotaciones Marginales. </w:t>
      </w:r>
    </w:p>
    <w:p w:rsidR="00000000" w:rsidDel="00000000" w:rsidP="00000000" w:rsidRDefault="00000000" w:rsidRPr="00000000" w14:paraId="000000E1">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Certificación. </w:t>
      </w:r>
    </w:p>
    <w:p w:rsidR="00000000" w:rsidDel="00000000" w:rsidP="00000000" w:rsidRDefault="00000000" w:rsidRPr="00000000" w14:paraId="000000E2">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Código Bidimensional QR que contiene información encriptada del acta. </w:t>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Leyenda “Soy México” </w:t>
      </w:r>
    </w:p>
    <w:p w:rsidR="00000000" w:rsidDel="00000000" w:rsidP="00000000" w:rsidRDefault="00000000" w:rsidRPr="00000000" w14:paraId="000000E4">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Firma Electrónica Avanzada. </w:t>
      </w:r>
    </w:p>
    <w:p w:rsidR="00000000" w:rsidDel="00000000" w:rsidP="00000000" w:rsidRDefault="00000000" w:rsidRPr="00000000" w14:paraId="000000E5">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Firma y datos de la autoridad emisora. </w:t>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Código QR. </w:t>
      </w:r>
    </w:p>
    <w:p w:rsidR="00000000" w:rsidDel="00000000" w:rsidP="00000000" w:rsidRDefault="00000000" w:rsidRPr="00000000" w14:paraId="000000E7">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Código de Verificación.</w:t>
      </w:r>
    </w:p>
    <w:p w:rsidR="00000000" w:rsidDel="00000000" w:rsidP="00000000" w:rsidRDefault="00000000" w:rsidRPr="00000000" w14:paraId="000000E8">
      <w:pPr>
        <w:numPr>
          <w:ilvl w:val="0"/>
          <w:numId w:val="3"/>
        </w:numPr>
        <w:pBdr>
          <w:top w:space="0" w:sz="0" w:val="nil"/>
          <w:left w:space="0" w:sz="0" w:val="nil"/>
          <w:bottom w:space="0" w:sz="0" w:val="nil"/>
          <w:right w:space="0" w:sz="0" w:val="nil"/>
          <w:between w:space="0" w:sz="0" w:val="nil"/>
        </w:pBdr>
        <w:tabs>
          <w:tab w:val="left" w:leader="none" w:pos="4962"/>
        </w:tabs>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Leyenda de instrucciones para la verificación del documento. </w:t>
      </w:r>
    </w:p>
    <w:p w:rsidR="00000000" w:rsidDel="00000000" w:rsidP="00000000" w:rsidRDefault="00000000" w:rsidRPr="00000000" w14:paraId="000000E9">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tabs>
          <w:tab w:val="left" w:leader="none"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rsidR="00000000" w:rsidDel="00000000" w:rsidP="00000000" w:rsidRDefault="00000000" w:rsidRPr="00000000" w14:paraId="000000EB">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tabs>
          <w:tab w:val="left" w:leader="none"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rsidR="00000000" w:rsidDel="00000000" w:rsidP="00000000" w:rsidRDefault="00000000" w:rsidRPr="00000000" w14:paraId="000000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se trata de un documento de </w:t>
      </w:r>
      <w:r w:rsidDel="00000000" w:rsidR="00000000" w:rsidRPr="00000000">
        <w:rPr>
          <w:rFonts w:ascii="Palatino Linotype" w:cs="Palatino Linotype" w:eastAsia="Palatino Linotype" w:hAnsi="Palatino Linotype"/>
          <w:b w:val="1"/>
          <w:rtl w:val="0"/>
        </w:rPr>
        <w:t xml:space="preserve">naturaleza confidencial</w:t>
      </w:r>
      <w:r w:rsidDel="00000000" w:rsidR="00000000" w:rsidRPr="00000000">
        <w:rPr>
          <w:rFonts w:ascii="Palatino Linotype" w:cs="Palatino Linotype" w:eastAsia="Palatino Linotype" w:hAnsi="Palatino Linotype"/>
          <w:rtl w:val="0"/>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numPr>
          <w:ilvl w:val="0"/>
          <w:numId w:val="2"/>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Identificación oficial vigente con fotografía</w:t>
      </w:r>
      <w:r w:rsidDel="00000000" w:rsidR="00000000" w:rsidRPr="00000000">
        <w:rPr>
          <w:rtl w:val="0"/>
        </w:rPr>
      </w:r>
    </w:p>
    <w:p w:rsidR="00000000" w:rsidDel="00000000" w:rsidP="00000000" w:rsidRDefault="00000000" w:rsidRPr="00000000" w14:paraId="000000F1">
      <w:pPr>
        <w:tabs>
          <w:tab w:val="left" w:leader="none" w:pos="4962"/>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manera particular el artículo 156, de la Ley General de Instituciones y Procedimientos Electorales dispone que la credencial para votar deberá contener, cuando menos, los siguientes datos:</w:t>
      </w:r>
      <w:r w:rsidDel="00000000" w:rsidR="00000000" w:rsidRPr="00000000">
        <w:rPr>
          <w:rtl w:val="0"/>
        </w:rPr>
      </w:r>
    </w:p>
    <w:p w:rsidR="00000000" w:rsidDel="00000000" w:rsidP="00000000" w:rsidRDefault="00000000" w:rsidRPr="00000000" w14:paraId="000000F5">
      <w:pPr>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000000" w:rsidDel="00000000" w:rsidP="00000000" w:rsidRDefault="00000000" w:rsidRPr="00000000" w14:paraId="000000F7">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Sección electoral en donde deberá votar el ciudadano. En el caso de los ciudadanos residentes en el extranjero no será necesario incluir este requisito; </w:t>
      </w:r>
    </w:p>
    <w:p w:rsidR="00000000" w:rsidDel="00000000" w:rsidP="00000000" w:rsidRDefault="00000000" w:rsidRPr="00000000" w14:paraId="000000F8">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 </w:t>
      </w:r>
      <w:r w:rsidDel="00000000" w:rsidR="00000000" w:rsidRPr="00000000">
        <w:rPr>
          <w:rFonts w:ascii="Palatino Linotype" w:cs="Palatino Linotype" w:eastAsia="Palatino Linotype" w:hAnsi="Palatino Linotype"/>
          <w:i w:val="1"/>
          <w:sz w:val="22"/>
          <w:szCs w:val="22"/>
          <w:rtl w:val="0"/>
        </w:rPr>
        <w:t xml:space="preserve">Apellido paterno, apellido materno y nombre completo; </w:t>
      </w:r>
    </w:p>
    <w:p w:rsidR="00000000" w:rsidDel="00000000" w:rsidP="00000000" w:rsidRDefault="00000000" w:rsidRPr="00000000" w14:paraId="000000F9">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 </w:t>
      </w:r>
      <w:r w:rsidDel="00000000" w:rsidR="00000000" w:rsidRPr="00000000">
        <w:rPr>
          <w:rFonts w:ascii="Palatino Linotype" w:cs="Palatino Linotype" w:eastAsia="Palatino Linotype" w:hAnsi="Palatino Linotype"/>
          <w:i w:val="1"/>
          <w:sz w:val="22"/>
          <w:szCs w:val="22"/>
          <w:rtl w:val="0"/>
        </w:rPr>
        <w:t xml:space="preserve">Domicilio; </w:t>
      </w:r>
    </w:p>
    <w:p w:rsidR="00000000" w:rsidDel="00000000" w:rsidP="00000000" w:rsidRDefault="00000000" w:rsidRPr="00000000" w14:paraId="000000FA">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w:t>
      </w:r>
      <w:r w:rsidDel="00000000" w:rsidR="00000000" w:rsidRPr="00000000">
        <w:rPr>
          <w:rFonts w:ascii="Palatino Linotype" w:cs="Palatino Linotype" w:eastAsia="Palatino Linotype" w:hAnsi="Palatino Linotype"/>
          <w:i w:val="1"/>
          <w:sz w:val="22"/>
          <w:szCs w:val="22"/>
          <w:rtl w:val="0"/>
        </w:rPr>
        <w:t xml:space="preserve">Sexo; </w:t>
      </w:r>
    </w:p>
    <w:p w:rsidR="00000000" w:rsidDel="00000000" w:rsidP="00000000" w:rsidRDefault="00000000" w:rsidRPr="00000000" w14:paraId="000000FB">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 </w:t>
      </w:r>
      <w:r w:rsidDel="00000000" w:rsidR="00000000" w:rsidRPr="00000000">
        <w:rPr>
          <w:rFonts w:ascii="Palatino Linotype" w:cs="Palatino Linotype" w:eastAsia="Palatino Linotype" w:hAnsi="Palatino Linotype"/>
          <w:i w:val="1"/>
          <w:sz w:val="22"/>
          <w:szCs w:val="22"/>
          <w:rtl w:val="0"/>
        </w:rPr>
        <w:t xml:space="preserve">Edad y año de registro;</w:t>
      </w:r>
    </w:p>
    <w:p w:rsidR="00000000" w:rsidDel="00000000" w:rsidP="00000000" w:rsidRDefault="00000000" w:rsidRPr="00000000" w14:paraId="000000FC">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 </w:t>
      </w:r>
      <w:r w:rsidDel="00000000" w:rsidR="00000000" w:rsidRPr="00000000">
        <w:rPr>
          <w:rFonts w:ascii="Palatino Linotype" w:cs="Palatino Linotype" w:eastAsia="Palatino Linotype" w:hAnsi="Palatino Linotype"/>
          <w:i w:val="1"/>
          <w:sz w:val="22"/>
          <w:szCs w:val="22"/>
          <w:rtl w:val="0"/>
        </w:rPr>
        <w:t xml:space="preserve">Firma, huella digital y fotografía del elector; </w:t>
      </w:r>
    </w:p>
    <w:p w:rsidR="00000000" w:rsidDel="00000000" w:rsidP="00000000" w:rsidRDefault="00000000" w:rsidRPr="00000000" w14:paraId="000000FD">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 </w:t>
      </w:r>
      <w:r w:rsidDel="00000000" w:rsidR="00000000" w:rsidRPr="00000000">
        <w:rPr>
          <w:rFonts w:ascii="Palatino Linotype" w:cs="Palatino Linotype" w:eastAsia="Palatino Linotype" w:hAnsi="Palatino Linotype"/>
          <w:i w:val="1"/>
          <w:sz w:val="22"/>
          <w:szCs w:val="22"/>
          <w:rtl w:val="0"/>
        </w:rPr>
        <w:t xml:space="preserve">Clave de registro, y </w:t>
      </w:r>
    </w:p>
    <w:p w:rsidR="00000000" w:rsidDel="00000000" w:rsidP="00000000" w:rsidRDefault="00000000" w:rsidRPr="00000000" w14:paraId="000000FE">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Clave Única del Registro de Población. </w:t>
      </w:r>
    </w:p>
    <w:p w:rsidR="00000000" w:rsidDel="00000000" w:rsidP="00000000" w:rsidRDefault="00000000" w:rsidRPr="00000000" w14:paraId="000000FF">
      <w:pPr>
        <w:ind w:left="851" w:right="85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00">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Además tendrá: </w:t>
      </w:r>
    </w:p>
    <w:p w:rsidR="00000000" w:rsidDel="00000000" w:rsidP="00000000" w:rsidRDefault="00000000" w:rsidRPr="00000000" w14:paraId="00000101">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Espacios necesarios para marcar año y elección de que se trate; </w:t>
      </w:r>
    </w:p>
    <w:p w:rsidR="00000000" w:rsidDel="00000000" w:rsidP="00000000" w:rsidRDefault="00000000" w:rsidRPr="00000000" w14:paraId="00000102">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Firma impresa del Secretario Ejecutivo del Instituto; </w:t>
      </w:r>
    </w:p>
    <w:p w:rsidR="00000000" w:rsidDel="00000000" w:rsidP="00000000" w:rsidRDefault="00000000" w:rsidRPr="00000000" w14:paraId="00000103">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 </w:t>
      </w:r>
      <w:r w:rsidDel="00000000" w:rsidR="00000000" w:rsidRPr="00000000">
        <w:rPr>
          <w:rFonts w:ascii="Palatino Linotype" w:cs="Palatino Linotype" w:eastAsia="Palatino Linotype" w:hAnsi="Palatino Linotype"/>
          <w:i w:val="1"/>
          <w:sz w:val="22"/>
          <w:szCs w:val="22"/>
          <w:rtl w:val="0"/>
        </w:rPr>
        <w:t xml:space="preserve">Año de emisión; </w:t>
      </w:r>
    </w:p>
    <w:p w:rsidR="00000000" w:rsidDel="00000000" w:rsidP="00000000" w:rsidRDefault="00000000" w:rsidRPr="00000000" w14:paraId="00000104">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 </w:t>
      </w:r>
      <w:r w:rsidDel="00000000" w:rsidR="00000000" w:rsidRPr="00000000">
        <w:rPr>
          <w:rFonts w:ascii="Palatino Linotype" w:cs="Palatino Linotype" w:eastAsia="Palatino Linotype" w:hAnsi="Palatino Linotype"/>
          <w:i w:val="1"/>
          <w:sz w:val="22"/>
          <w:szCs w:val="22"/>
          <w:rtl w:val="0"/>
        </w:rPr>
        <w:t xml:space="preserve">Año en el que expira su vigencia, y </w:t>
      </w:r>
    </w:p>
    <w:p w:rsidR="00000000" w:rsidDel="00000000" w:rsidP="00000000" w:rsidRDefault="00000000" w:rsidRPr="00000000" w14:paraId="00000105">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w:t>
      </w:r>
      <w:r w:rsidDel="00000000" w:rsidR="00000000" w:rsidRPr="00000000">
        <w:rPr>
          <w:rFonts w:ascii="Palatino Linotype" w:cs="Palatino Linotype" w:eastAsia="Palatino Linotype" w:hAnsi="Palatino Linotype"/>
          <w:i w:val="1"/>
          <w:sz w:val="22"/>
          <w:szCs w:val="22"/>
          <w:rtl w:val="0"/>
        </w:rPr>
        <w:t xml:space="preserve">En el caso de la que se expida al ciudadano residente en el extranjero, la leyenda “Para Votar desde el Extranjero”.</w:t>
      </w:r>
    </w:p>
    <w:p w:rsidR="00000000" w:rsidDel="00000000" w:rsidP="00000000" w:rsidRDefault="00000000" w:rsidRPr="00000000" w14:paraId="0000010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000000" w:rsidDel="00000000" w:rsidP="00000000" w:rsidRDefault="00000000" w:rsidRPr="00000000" w14:paraId="000001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000000" w:rsidDel="00000000" w:rsidP="00000000" w:rsidRDefault="00000000" w:rsidRPr="00000000" w14:paraId="0000010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Del="00000000" w:rsidR="00000000" w:rsidRPr="00000000">
        <w:rPr>
          <w:rFonts w:ascii="Palatino Linotype" w:cs="Palatino Linotype" w:eastAsia="Palatino Linotype" w:hAnsi="Palatino Linotype"/>
          <w:b w:val="1"/>
          <w:rtl w:val="0"/>
        </w:rPr>
        <w:t xml:space="preserve">la credencial de elector, es confidencial </w:t>
      </w:r>
      <w:r w:rsidDel="00000000" w:rsidR="00000000" w:rsidRPr="00000000">
        <w:rPr>
          <w:rFonts w:ascii="Palatino Linotype" w:cs="Palatino Linotype" w:eastAsia="Palatino Linotype" w:hAnsi="Palatino Linotype"/>
          <w:rtl w:val="0"/>
        </w:rPr>
        <w:t xml:space="preserve">y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10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numPr>
          <w:ilvl w:val="0"/>
          <w:numId w:val="2"/>
        </w:numP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Cartilla militar.</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240" w:lineRule="auto"/>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151.-</w:t>
      </w:r>
      <w:r w:rsidDel="00000000" w:rsidR="00000000" w:rsidRPr="00000000">
        <w:rPr>
          <w:rFonts w:ascii="Palatino Linotype" w:cs="Palatino Linotype" w:eastAsia="Palatino Linotype" w:hAnsi="Palatino Linotype"/>
          <w:i w:val="1"/>
          <w:sz w:val="22"/>
          <w:szCs w:val="22"/>
          <w:rtl w:val="0"/>
        </w:rPr>
        <w:t xml:space="preserve"> Una vez inscritos los mexicanos, se les expedirá gratuitamente la cartilla de identificación que acreditará su identidad y el cumplimiento de sus deberes militares, y contendrá:</w:t>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Un retrato de frente;</w:t>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Sus generales (nombre y apellidos paterno y materno, edad, ocupación, estado civil y domicilio);</w:t>
      </w:r>
    </w:p>
    <w:p w:rsidR="00000000" w:rsidDel="00000000" w:rsidP="00000000" w:rsidRDefault="00000000" w:rsidRPr="00000000" w14:paraId="00000112">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Matrícula;</w:t>
      </w:r>
    </w:p>
    <w:p w:rsidR="00000000" w:rsidDel="00000000" w:rsidP="00000000" w:rsidRDefault="00000000" w:rsidRPr="00000000" w14:paraId="00000113">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Clase a que pertenece;</w:t>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Corporación a que se le destine;</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Unidad a la que deba incorporarse en caso de movilización;</w:t>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Firma de la autoridad que la expida;</w:t>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Firma del interesado, si sabe hacerlo;</w:t>
      </w:r>
    </w:p>
    <w:p w:rsidR="00000000" w:rsidDel="00000000" w:rsidP="00000000" w:rsidRDefault="00000000" w:rsidRPr="00000000" w14:paraId="00000118">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Sello de la Junta Municipal de Reclutamiento o Consulado;</w:t>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567" w:right="55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Huella digital.</w:t>
      </w:r>
    </w:p>
    <w:p w:rsidR="00000000" w:rsidDel="00000000" w:rsidP="00000000" w:rsidRDefault="00000000" w:rsidRPr="00000000" w14:paraId="0000011A">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artículo 17 y 18 del Reglamento de la Ley del Servicio Militar, rezan así:</w:t>
      </w:r>
    </w:p>
    <w:p w:rsidR="00000000" w:rsidDel="00000000" w:rsidP="00000000" w:rsidRDefault="00000000" w:rsidRPr="00000000" w14:paraId="0000011C">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w:t>
      </w:r>
      <w:r w:rsidDel="00000000" w:rsidR="00000000" w:rsidRPr="00000000">
        <w:rPr>
          <w:rFonts w:ascii="Palatino Linotype" w:cs="Palatino Linotype" w:eastAsia="Palatino Linotype" w:hAnsi="Palatino Linotype"/>
          <w:i w:val="1"/>
          <w:sz w:val="22"/>
          <w:szCs w:val="22"/>
          <w:rtl w:val="0"/>
        </w:rPr>
        <w:t xml:space="preserve">- La inscripción de cada mexicano se hará una sola vez, entregándole gratuitamente una cartilla de identificación según modelo número uno.</w:t>
      </w:r>
    </w:p>
    <w:p w:rsidR="00000000" w:rsidDel="00000000" w:rsidP="00000000" w:rsidRDefault="00000000" w:rsidRPr="00000000" w14:paraId="0000011E">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Una vez hecha la inscripción ante las juntas municipales de reclutamiento o consulados y como consecuencia inmediata, se formarán en dichas oficinas los siguientes documentos:</w:t>
      </w:r>
    </w:p>
    <w:p w:rsidR="00000000" w:rsidDel="00000000" w:rsidP="00000000" w:rsidRDefault="00000000" w:rsidRPr="00000000" w14:paraId="0000011F">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Cartilla de identificación que se entregará al interesado...”</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tl w:val="0"/>
        </w:rPr>
      </w:r>
    </w:p>
    <w:p w:rsidR="00000000" w:rsidDel="00000000" w:rsidP="00000000" w:rsidRDefault="00000000" w:rsidRPr="00000000" w14:paraId="00000120">
      <w:pPr>
        <w:spacing w:after="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legales trascritos, se obtiene que el documento que permite acreditar la inscripción de cada mexicano, en cumplimiento a la Ley del Servicio Militar, lo es la cartilla de identificación que se entrega al interesado.</w:t>
      </w:r>
    </w:p>
    <w:p w:rsidR="00000000" w:rsidDel="00000000" w:rsidP="00000000" w:rsidRDefault="00000000" w:rsidRPr="00000000" w14:paraId="0000012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referida; es decir con la clasificación total de la cartilla militar.</w:t>
      </w:r>
    </w:p>
    <w:p w:rsidR="00000000" w:rsidDel="00000000" w:rsidP="00000000" w:rsidRDefault="00000000" w:rsidRPr="00000000" w14:paraId="00000123">
      <w:pPr>
        <w:numPr>
          <w:ilvl w:val="0"/>
          <w:numId w:val="2"/>
        </w:numP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Cédula de Identificación Fiscal.</w:t>
      </w:r>
    </w:p>
    <w:p w:rsidR="00000000" w:rsidDel="00000000" w:rsidP="00000000" w:rsidRDefault="00000000" w:rsidRPr="00000000" w14:paraId="00000124">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000000" w:rsidDel="00000000" w:rsidP="00000000" w:rsidRDefault="00000000" w:rsidRPr="00000000" w14:paraId="0000012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000000" w:rsidDel="00000000" w:rsidP="00000000" w:rsidRDefault="00000000" w:rsidRPr="00000000" w14:paraId="000001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tabs>
          <w:tab w:val="left" w:leader="none"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conforme a la página oficial del Servicio de Administración Tributaria, en el apartado Obtén tu cédula de identificación fiscal (consultado el trece de mayo a las catorce horas en la liga </w:t>
      </w:r>
      <w:hyperlink r:id="rId15">
        <w:r w:rsidDel="00000000" w:rsidR="00000000" w:rsidRPr="00000000">
          <w:rPr>
            <w:rFonts w:ascii="Palatino Linotype" w:cs="Palatino Linotype" w:eastAsia="Palatino Linotype" w:hAnsi="Palatino Linotype"/>
            <w:u w:val="single"/>
            <w:rtl w:val="0"/>
          </w:rPr>
          <w:t xml:space="preserve">https://www.sat.gob.mx/aplicacion/28889/obten-tu-cédula-de-identificacion-fiscal</w:t>
        </w:r>
      </w:hyperlink>
      <w:r w:rsidDel="00000000" w:rsidR="00000000" w:rsidRPr="00000000">
        <w:rPr>
          <w:rFonts w:ascii="Palatino Linotype" w:cs="Palatino Linotype" w:eastAsia="Palatino Linotype" w:hAnsi="Palatino Linotype"/>
          <w:rtl w:val="0"/>
        </w:rPr>
        <w:t xml:space="preserve">),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rsidR="00000000" w:rsidDel="00000000" w:rsidP="00000000" w:rsidRDefault="00000000" w:rsidRPr="00000000" w14:paraId="0000012A">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000000" w:rsidDel="00000000" w:rsidP="00000000" w:rsidRDefault="00000000" w:rsidRPr="00000000" w14:paraId="0000012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000000" w:rsidDel="00000000" w:rsidP="00000000" w:rsidRDefault="00000000" w:rsidRPr="00000000" w14:paraId="000001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resulta congruente con el Criterio 19/17 emitido por el Instituto Nacional de Transparencia, Acceso a la Información y Protección de Datos Personales, en el cual se señala lo siguiente:</w:t>
      </w:r>
    </w:p>
    <w:p w:rsidR="00000000" w:rsidDel="00000000" w:rsidP="00000000" w:rsidRDefault="00000000" w:rsidRPr="00000000" w14:paraId="00000130">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widowControl w:val="0"/>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32">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el Registro Federal de Contribuyentes de los servidores públicos no guarda relación con la transparencia de los recursos públicos, así como tampoco con el desempeño laboral que pueda tener una persona, por lo que c</w:t>
      </w:r>
      <w:r w:rsidDel="00000000" w:rsidR="00000000" w:rsidRPr="00000000">
        <w:rPr>
          <w:rFonts w:ascii="Palatino Linotype" w:cs="Palatino Linotype" w:eastAsia="Palatino Linotype" w:hAnsi="Palatino Linotype"/>
          <w:b w:val="1"/>
          <w:rtl w:val="0"/>
        </w:rPr>
        <w:t xml:space="preserve">onstituye un dato personal confidencial </w:t>
      </w:r>
      <w:r w:rsidDel="00000000" w:rsidR="00000000" w:rsidRPr="00000000">
        <w:rPr>
          <w:rFonts w:ascii="Palatino Linotype" w:cs="Palatino Linotype" w:eastAsia="Palatino Linotype" w:hAnsi="Palatino Linotype"/>
          <w:rtl w:val="0"/>
        </w:rPr>
        <w:t xml:space="preserve">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rsidR="00000000" w:rsidDel="00000000" w:rsidP="00000000" w:rsidRDefault="00000000" w:rsidRPr="00000000" w14:paraId="000001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numPr>
          <w:ilvl w:val="0"/>
          <w:numId w:val="2"/>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Domicilio particular y comprobante de domicilio.</w:t>
      </w: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la misma manera, lo establece el artículo 29 del Código Civil Federal, al precisar que el domicilio de personas físicas</w:t>
      </w:r>
      <w:r w:rsidDel="00000000" w:rsidR="00000000" w:rsidRPr="00000000">
        <w:rPr>
          <w:rFonts w:ascii="Palatino Linotype" w:cs="Palatino Linotype" w:eastAsia="Palatino Linotype" w:hAnsi="Palatino Linotype"/>
          <w:b w:val="1"/>
          <w:rtl w:val="0"/>
        </w:rPr>
        <w:t xml:space="preserve">, es el lugar donde residen habitualmente, el lugar del centro principal de sus negocios, donde residan o el lugar donde se encuentren.</w:t>
      </w:r>
    </w:p>
    <w:p w:rsidR="00000000" w:rsidDel="00000000" w:rsidP="00000000" w:rsidRDefault="00000000" w:rsidRPr="00000000" w14:paraId="00000139">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3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000000" w:rsidDel="00000000" w:rsidP="00000000" w:rsidRDefault="00000000" w:rsidRPr="00000000" w14:paraId="0000013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rsidR="00000000" w:rsidDel="00000000" w:rsidP="00000000" w:rsidRDefault="00000000" w:rsidRPr="00000000" w14:paraId="000001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se actualiza la clasificación del domicilio y su comprobante como</w:t>
      </w:r>
      <w:r w:rsidDel="00000000" w:rsidR="00000000" w:rsidRPr="00000000">
        <w:rPr>
          <w:rFonts w:ascii="Palatino Linotype" w:cs="Palatino Linotype" w:eastAsia="Palatino Linotype" w:hAnsi="Palatino Linotype"/>
          <w:b w:val="1"/>
          <w:rtl w:val="0"/>
        </w:rPr>
        <w:t xml:space="preserve"> información confidencial,</w:t>
      </w:r>
      <w:r w:rsidDel="00000000" w:rsidR="00000000" w:rsidRPr="00000000">
        <w:rPr>
          <w:rFonts w:ascii="Palatino Linotype" w:cs="Palatino Linotype" w:eastAsia="Palatino Linotype" w:hAnsi="Palatino Linotype"/>
          <w:rtl w:val="0"/>
        </w:rPr>
        <w:t xml:space="preserve"> de conformidad con la fracción I, del artículo 143 de la Ley de Transparencia y Acceso a la Información Pública del Estado de México y Municipios.</w:t>
      </w:r>
    </w:p>
    <w:p w:rsidR="00000000" w:rsidDel="00000000" w:rsidP="00000000" w:rsidRDefault="00000000" w:rsidRPr="00000000" w14:paraId="0000013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0">
      <w:pPr>
        <w:numPr>
          <w:ilvl w:val="0"/>
          <w:numId w:val="2"/>
        </w:numP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Cartas de Recomendación.</w:t>
      </w:r>
    </w:p>
    <w:p w:rsidR="00000000" w:rsidDel="00000000" w:rsidP="00000000" w:rsidRDefault="00000000" w:rsidRPr="00000000" w14:paraId="000001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rsidR="00000000" w:rsidDel="00000000" w:rsidP="00000000" w:rsidRDefault="00000000" w:rsidRPr="00000000" w14:paraId="000001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considera que dichos documentos actualizan la clasificación como </w:t>
      </w:r>
      <w:r w:rsidDel="00000000" w:rsidR="00000000" w:rsidRPr="00000000">
        <w:rPr>
          <w:rFonts w:ascii="Palatino Linotype" w:cs="Palatino Linotype" w:eastAsia="Palatino Linotype" w:hAnsi="Palatino Linotype"/>
          <w:b w:val="1"/>
          <w:rtl w:val="0"/>
        </w:rPr>
        <w:t xml:space="preserve">información confidencial</w:t>
      </w:r>
      <w:r w:rsidDel="00000000" w:rsidR="00000000" w:rsidRPr="00000000">
        <w:rPr>
          <w:rFonts w:ascii="Palatino Linotype" w:cs="Palatino Linotype" w:eastAsia="Palatino Linotype" w:hAnsi="Palatino Linotype"/>
          <w:rtl w:val="0"/>
        </w:rPr>
        <w:t xml:space="preserve">, de la causal establecida en el artículo 143, fracción I, de la Ley de Transparencia y Acceso a la Información Pública del Estado de México y Municipios.</w:t>
      </w:r>
    </w:p>
    <w:p w:rsidR="00000000" w:rsidDel="00000000" w:rsidP="00000000" w:rsidRDefault="00000000" w:rsidRPr="00000000" w14:paraId="0000014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numPr>
          <w:ilvl w:val="0"/>
          <w:numId w:val="2"/>
        </w:numP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Certificado médico. </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8">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principio, es de señalar que cualquier información que dé cuenta del </w:t>
      </w:r>
      <w:r w:rsidDel="00000000" w:rsidR="00000000" w:rsidRPr="00000000">
        <w:rPr>
          <w:rFonts w:ascii="Palatino Linotype" w:cs="Palatino Linotype" w:eastAsia="Palatino Linotype" w:hAnsi="Palatino Linotype"/>
          <w:b w:val="1"/>
          <w:rtl w:val="0"/>
        </w:rPr>
        <w:t xml:space="preserve">estado de salud de una persona</w:t>
      </w:r>
      <w:r w:rsidDel="00000000" w:rsidR="00000000" w:rsidRPr="00000000">
        <w:rPr>
          <w:rFonts w:ascii="Palatino Linotype" w:cs="Palatino Linotype" w:eastAsia="Palatino Linotype" w:hAnsi="Palatino Linotype"/>
          <w:rtl w:val="0"/>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Del="00000000" w:rsidR="00000000" w:rsidRPr="00000000">
        <w:rPr>
          <w:rFonts w:ascii="Palatino Linotype" w:cs="Palatino Linotype" w:eastAsia="Palatino Linotype" w:hAnsi="Palatino Linotype"/>
          <w:b w:val="1"/>
          <w:rtl w:val="0"/>
        </w:rPr>
        <w:t xml:space="preserve">den cuenta del estado de salud, ya sea físico o mental.</w:t>
      </w:r>
    </w:p>
    <w:p w:rsidR="00000000" w:rsidDel="00000000" w:rsidP="00000000" w:rsidRDefault="00000000" w:rsidRPr="00000000" w14:paraId="0000014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tales circunstancias, se considera que la información contenida en el certificado médico, únicamente identifica el estado de salud físico y mental de la servidora pública, lo cual guarda el carácter </w:t>
      </w:r>
      <w:r w:rsidDel="00000000" w:rsidR="00000000" w:rsidRPr="00000000">
        <w:rPr>
          <w:rFonts w:ascii="Palatino Linotype" w:cs="Palatino Linotype" w:eastAsia="Palatino Linotype" w:hAnsi="Palatino Linotype"/>
          <w:b w:val="1"/>
          <w:rtl w:val="0"/>
        </w:rPr>
        <w:t xml:space="preserve">confidencial</w:t>
      </w:r>
      <w:r w:rsidDel="00000000" w:rsidR="00000000" w:rsidRPr="00000000">
        <w:rPr>
          <w:rFonts w:ascii="Palatino Linotype" w:cs="Palatino Linotype" w:eastAsia="Palatino Linotype" w:hAnsi="Palatino Linotype"/>
          <w:rtl w:val="0"/>
        </w:rPr>
        <w:t xml:space="preserve">, en términos del artículo 143, fracción I, de la Ley de Transparencia y Acceso a la Información Pública del Estado de México y Municipios.</w:t>
      </w:r>
    </w:p>
    <w:p w:rsidR="00000000" w:rsidDel="00000000" w:rsidP="00000000" w:rsidRDefault="00000000" w:rsidRPr="00000000" w14:paraId="0000014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numPr>
          <w:ilvl w:val="0"/>
          <w:numId w:val="2"/>
        </w:numP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Constancia y Clave Única de Registro de Población.</w:t>
      </w:r>
    </w:p>
    <w:p w:rsidR="00000000" w:rsidDel="00000000" w:rsidP="00000000" w:rsidRDefault="00000000" w:rsidRPr="00000000" w14:paraId="0000014D">
      <w:pPr>
        <w:tabs>
          <w:tab w:val="left" w:leader="none" w:pos="4962"/>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000000" w:rsidDel="00000000" w:rsidP="00000000" w:rsidRDefault="00000000" w:rsidRPr="00000000" w14:paraId="0000014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000000" w:rsidDel="00000000" w:rsidP="00000000" w:rsidRDefault="00000000" w:rsidRPr="00000000" w14:paraId="0000015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la Secretaría de Gobernación en las direcciones </w:t>
      </w:r>
      <w:hyperlink r:id="rId16">
        <w:r w:rsidDel="00000000" w:rsidR="00000000" w:rsidRPr="00000000">
          <w:rPr>
            <w:rFonts w:ascii="Palatino Linotype" w:cs="Palatino Linotype" w:eastAsia="Palatino Linotype" w:hAnsi="Palatino Linotype"/>
            <w:u w:val="single"/>
            <w:rtl w:val="0"/>
          </w:rPr>
          <w:t xml:space="preserve">https://consultas.curp.gob.mx/CurpSP/html/informacionecurpPS.html</w:t>
        </w:r>
      </w:hyperlink>
      <w:r w:rsidDel="00000000" w:rsidR="00000000" w:rsidRPr="00000000">
        <w:rPr>
          <w:rFonts w:ascii="Palatino Linotype" w:cs="Palatino Linotype" w:eastAsia="Palatino Linotype" w:hAnsi="Palatino Linotype"/>
          <w:rtl w:val="0"/>
        </w:rPr>
        <w:t xml:space="preserve"> y </w:t>
      </w:r>
      <w:hyperlink r:id="rId17">
        <w:r w:rsidDel="00000000" w:rsidR="00000000" w:rsidRPr="00000000">
          <w:rPr>
            <w:rFonts w:ascii="Palatino Linotype" w:cs="Palatino Linotype" w:eastAsia="Palatino Linotype" w:hAnsi="Palatino Linotype"/>
            <w:u w:val="single"/>
            <w:rtl w:val="0"/>
          </w:rPr>
          <w:t xml:space="preserve">https://www.gob.mx/segob/renapo/acciones-y-programas/clave-unica-de-registro-de-poblacion-curp-142226</w:t>
        </w:r>
      </w:hyperlink>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rtl w:val="0"/>
        </w:rPr>
        <w:t xml:space="preserve">(consultadas el veinte de abril de dos mil veintidós,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rsidR="00000000" w:rsidDel="00000000" w:rsidP="00000000" w:rsidRDefault="00000000" w:rsidRPr="00000000" w14:paraId="0000015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3">
      <w:pPr>
        <w:numPr>
          <w:ilvl w:val="0"/>
          <w:numId w:val="4"/>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primero y segundo apellidos, así como al nombre de pila;</w:t>
      </w:r>
    </w:p>
    <w:p w:rsidR="00000000" w:rsidDel="00000000" w:rsidP="00000000" w:rsidRDefault="00000000" w:rsidRPr="00000000" w14:paraId="00000154">
      <w:pPr>
        <w:numPr>
          <w:ilvl w:val="0"/>
          <w:numId w:val="4"/>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fecha de nacimiento;</w:t>
      </w:r>
    </w:p>
    <w:p w:rsidR="00000000" w:rsidDel="00000000" w:rsidP="00000000" w:rsidRDefault="00000000" w:rsidRPr="00000000" w14:paraId="00000155">
      <w:pPr>
        <w:numPr>
          <w:ilvl w:val="0"/>
          <w:numId w:val="4"/>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sexo, y</w:t>
      </w:r>
    </w:p>
    <w:p w:rsidR="00000000" w:rsidDel="00000000" w:rsidP="00000000" w:rsidRDefault="00000000" w:rsidRPr="00000000" w14:paraId="00000156">
      <w:pPr>
        <w:numPr>
          <w:ilvl w:val="0"/>
          <w:numId w:val="4"/>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entidad federativa de nacimiento.</w:t>
      </w:r>
    </w:p>
    <w:p w:rsidR="00000000" w:rsidDel="00000000" w:rsidP="00000000" w:rsidRDefault="00000000" w:rsidRPr="00000000" w14:paraId="000001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dos últimos elementos de la Clave Única de Registro de Población evitan la duplicidad de la Clave y garantizan su correcta integración.</w:t>
      </w:r>
    </w:p>
    <w:p w:rsidR="00000000" w:rsidDel="00000000" w:rsidP="00000000" w:rsidRDefault="00000000" w:rsidRPr="00000000" w14:paraId="000001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000000" w:rsidDel="00000000" w:rsidP="00000000" w:rsidRDefault="00000000" w:rsidRPr="00000000" w14:paraId="000001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el Criterio 18/17, emitido por el Instituto Nacional de Transparencia, Acceso a la Información y Protección de Datos Personales, que establece lo siguiente:</w:t>
      </w:r>
    </w:p>
    <w:p w:rsidR="00000000" w:rsidDel="00000000" w:rsidP="00000000" w:rsidRDefault="00000000" w:rsidRPr="00000000" w14:paraId="0000015D">
      <w:pPr>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000000" w:rsidDel="00000000" w:rsidP="00000000" w:rsidRDefault="00000000" w:rsidRPr="00000000" w14:paraId="0000015F">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lo anterior, resulta procedente la clasificación de la Clave Única de Registro de Población; por lo que, la constancia de dicho dato corre al misma suerte, pues únicamente contiene datos que hacen identificables a la servidora pública, que en nada abonan a la transparencia y no rinden cuantas de la forma de actuar de la Encargada de Despacho de la Unidad de Transparencia, por lo que, es</w:t>
      </w:r>
      <w:r w:rsidDel="00000000" w:rsidR="00000000" w:rsidRPr="00000000">
        <w:rPr>
          <w:rFonts w:ascii="Palatino Linotype" w:cs="Palatino Linotype" w:eastAsia="Palatino Linotype" w:hAnsi="Palatino Linotype"/>
          <w:b w:val="1"/>
          <w:rtl w:val="0"/>
        </w:rPr>
        <w:t xml:space="preserve"> información confidencial</w:t>
      </w:r>
      <w:r w:rsidDel="00000000" w:rsidR="00000000" w:rsidRPr="00000000">
        <w:rPr>
          <w:rFonts w:ascii="Palatino Linotype" w:cs="Palatino Linotype" w:eastAsia="Palatino Linotype" w:hAnsi="Palatino Linotype"/>
          <w:rtl w:val="0"/>
        </w:rPr>
        <w:t xml:space="preserve">, en términos del artículo 143, fracción I, de la Ley de Transparencia y Acceso a la Información Pública del Estado de México y Municipios. </w:t>
      </w:r>
    </w:p>
    <w:p w:rsidR="00000000" w:rsidDel="00000000" w:rsidP="00000000" w:rsidRDefault="00000000" w:rsidRPr="00000000" w14:paraId="0000016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Certificado de no antecedentes penales.</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tabs>
          <w:tab w:val="left" w:leader="none" w:pos="8222"/>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precisar que de acuerdo al artículo 47, fracción V de la Ley del Trabajo de los Servidores Públicos del Estado y Municipios, no es un requisito que actualmente no se solicita, sin embargo, en caso de que dicha información obre en los archivos del Sujeto Obligado deberá entregarse en versión pública en términos de lo señalado por el considerando quinto del presente fallo. </w:t>
      </w:r>
    </w:p>
    <w:p w:rsidR="00000000" w:rsidDel="00000000" w:rsidP="00000000" w:rsidRDefault="00000000" w:rsidRPr="00000000" w14:paraId="00000165">
      <w:pPr>
        <w:tabs>
          <w:tab w:val="left" w:leader="none" w:pos="709"/>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66">
      <w:pPr>
        <w:numPr>
          <w:ilvl w:val="0"/>
          <w:numId w:val="2"/>
        </w:numPr>
        <w:pBdr>
          <w:top w:space="0" w:sz="0" w:val="nil"/>
          <w:left w:space="0" w:sz="0" w:val="nil"/>
          <w:bottom w:space="0" w:sz="0" w:val="nil"/>
          <w:right w:space="0" w:sz="0" w:val="nil"/>
          <w:between w:space="0" w:sz="0" w:val="nil"/>
        </w:pBdr>
        <w:tabs>
          <w:tab w:val="left" w:leader="none" w:pos="284"/>
          <w:tab w:val="left" w:leader="none" w:pos="426"/>
        </w:tabs>
        <w:spacing w:line="360" w:lineRule="auto"/>
        <w:ind w:left="72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Certificado de No Deudor Alimentario Moroso.</w:t>
      </w:r>
    </w:p>
    <w:p w:rsidR="00000000" w:rsidDel="00000000" w:rsidP="00000000" w:rsidRDefault="00000000" w:rsidRPr="00000000" w14:paraId="0000016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los certificados de no deudor alimentario moroso, es de indicar que la Ley General de los Derechos de las Niñas, Niños y Adolescentes </w:t>
      </w:r>
      <w:hyperlink r:id="rId18">
        <w:r w:rsidDel="00000000" w:rsidR="00000000" w:rsidRPr="00000000">
          <w:rPr>
            <w:rFonts w:ascii="Palatino Linotype" w:cs="Palatino Linotype" w:eastAsia="Palatino Linotype" w:hAnsi="Palatino Linotype"/>
            <w:rtl w:val="0"/>
          </w:rPr>
          <w:t xml:space="preserve">https://www.diputados.gob.mx/LeyesBiblio/pdf/LGDNNA.pdf</w:t>
        </w:r>
      </w:hyperlink>
      <w:r w:rsidDel="00000000" w:rsidR="00000000" w:rsidRPr="00000000">
        <w:rPr>
          <w:rFonts w:ascii="Palatino Linotype" w:cs="Palatino Linotype" w:eastAsia="Palatino Linotype" w:hAnsi="Palatino Linotype"/>
          <w:rtl w:val="0"/>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rsidR="00000000" w:rsidDel="00000000" w:rsidP="00000000" w:rsidRDefault="00000000" w:rsidRPr="00000000" w14:paraId="0000016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000000" w:rsidDel="00000000" w:rsidP="00000000" w:rsidRDefault="00000000" w:rsidRPr="00000000" w14:paraId="0000016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calidad de deudor moroso se difundirá en el Registro Nacional de Obligaciones Alimentarias, el cual, será público con base en lo dispuesto en la Ley General de Protección de Datos Personales en Posesión de Sujetos Obligados.</w:t>
      </w:r>
      <w:r w:rsidDel="00000000" w:rsidR="00000000" w:rsidRPr="00000000">
        <w:rPr>
          <w:rFonts w:ascii="Palatino Linotype" w:cs="Palatino Linotype" w:eastAsia="Palatino Linotype" w:hAnsi="Palatino Linotype"/>
          <w:rtl w:val="0"/>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rsidR="00000000" w:rsidDel="00000000" w:rsidP="00000000" w:rsidRDefault="00000000" w:rsidRPr="00000000" w14:paraId="0000016D">
      <w:pPr>
        <w:tabs>
          <w:tab w:val="left" w:leader="none"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en el Proyecto de Decreto por el que se Reforman y Adicionan Diversas Disposiciones para crear el Registro de Deudores Alimentarios del Estado de México, disponible en la dirección electrónica </w:t>
      </w:r>
      <w:hyperlink r:id="rId19">
        <w:r w:rsidDel="00000000" w:rsidR="00000000" w:rsidRPr="00000000">
          <w:rPr>
            <w:rFonts w:ascii="Palatino Linotype" w:cs="Palatino Linotype" w:eastAsia="Palatino Linotype" w:hAnsi="Palatino Linotype"/>
            <w:rtl w:val="0"/>
          </w:rPr>
          <w:t xml:space="preserve">https://legislacion.edomex.gob.mx/sites/legislacion.edomex.gob.mx/files/files/pdf/gct/2014/nov144.PDF</w:t>
        </w:r>
      </w:hyperlink>
      <w:r w:rsidDel="00000000" w:rsidR="00000000" w:rsidRPr="00000000">
        <w:rPr>
          <w:rFonts w:ascii="Palatino Linotype" w:cs="Palatino Linotype" w:eastAsia="Palatino Linotype" w:hAnsi="Palatino Linotype"/>
          <w:rtl w:val="0"/>
        </w:rPr>
        <w:t xml:space="preserve">, advierte lo siguiente: </w:t>
      </w:r>
    </w:p>
    <w:p w:rsidR="00000000" w:rsidDel="00000000" w:rsidP="00000000" w:rsidRDefault="00000000" w:rsidRPr="00000000" w14:paraId="0000016F">
      <w:pPr>
        <w:spacing w:line="360" w:lineRule="auto"/>
        <w:ind w:left="567" w:right="567" w:firstLine="0"/>
        <w:jc w:val="both"/>
        <w:rPr>
          <w:rFonts w:ascii="Palatino Linotype" w:cs="Palatino Linotype" w:eastAsia="Palatino Linotype" w:hAnsi="Palatino Linotype"/>
          <w:b w:val="1"/>
          <w:i w:val="1"/>
          <w:sz w:val="20"/>
          <w:szCs w:val="20"/>
        </w:rPr>
      </w:pPr>
      <w:r w:rsidDel="00000000" w:rsidR="00000000" w:rsidRPr="00000000">
        <w:rPr>
          <w:rtl w:val="0"/>
        </w:rPr>
      </w:r>
    </w:p>
    <w:p w:rsidR="00000000" w:rsidDel="00000000" w:rsidP="00000000" w:rsidRDefault="00000000" w:rsidRPr="00000000" w14:paraId="0000017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4.146 Bis.- El área del Registro de Deudores Alimentarios Morosos, es una unidad administrativa del Registro Civil. Actos inscribibles en el Registro de Deudores Alimentarios Morosos </w:t>
      </w:r>
    </w:p>
    <w:p w:rsidR="00000000" w:rsidDel="00000000" w:rsidP="00000000" w:rsidRDefault="00000000" w:rsidRPr="00000000" w14:paraId="00000171">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2">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4.146 Ter.- En el Registro de Deudores Alimentarios Morosos se inscriben a las personas que el Juez de lo Familiar determina en términos del artículo 4.136 del presente Código. </w:t>
      </w:r>
    </w:p>
    <w:p w:rsidR="00000000" w:rsidDel="00000000" w:rsidP="00000000" w:rsidRDefault="00000000" w:rsidRPr="00000000" w14:paraId="00000173">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Serán objeto de registro los empleadores que incumplan una orden de descuento para alimentos ordenada por el órgano jurisdiccional.</w:t>
      </w:r>
    </w:p>
    <w:p w:rsidR="00000000" w:rsidDel="00000000" w:rsidP="00000000" w:rsidRDefault="00000000" w:rsidRPr="00000000" w14:paraId="00000174">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datos que contendrá el Registro de Deudores Alimentarios Morosos </w:t>
      </w:r>
    </w:p>
    <w:p w:rsidR="00000000" w:rsidDel="00000000" w:rsidP="00000000" w:rsidRDefault="00000000" w:rsidRPr="00000000" w14:paraId="00000176">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7">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4.146 Quáter.- El Registro de Deudores Alimentarios Morosos contendrá: </w:t>
      </w:r>
    </w:p>
    <w:p w:rsidR="00000000" w:rsidDel="00000000" w:rsidP="00000000" w:rsidRDefault="00000000" w:rsidRPr="00000000" w14:paraId="00000178">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9">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Nombre y Clave Única del Registro de Población del deudor alimentario; </w:t>
      </w:r>
    </w:p>
    <w:p w:rsidR="00000000" w:rsidDel="00000000" w:rsidP="00000000" w:rsidRDefault="00000000" w:rsidRPr="00000000" w14:paraId="0000017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Nombre del acreedor o acreedores alimentarios; </w:t>
      </w:r>
    </w:p>
    <w:p w:rsidR="00000000" w:rsidDel="00000000" w:rsidP="00000000" w:rsidRDefault="00000000" w:rsidRPr="00000000" w14:paraId="0000017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Datos del acta que acredite el vínculo entre deudor y acreedor alimentario, en su caso; </w:t>
      </w:r>
    </w:p>
    <w:p w:rsidR="00000000" w:rsidDel="00000000" w:rsidP="00000000" w:rsidRDefault="00000000" w:rsidRPr="00000000" w14:paraId="0000017C">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Monto de la pensión decretada o convenida, en su caso, número de pagos incumplidos y monto del adeudo alimentario; </w:t>
      </w:r>
    </w:p>
    <w:p w:rsidR="00000000" w:rsidDel="00000000" w:rsidP="00000000" w:rsidRDefault="00000000" w:rsidRPr="00000000" w14:paraId="0000017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Órgano jurisdiccional que ordenó el registro; </w:t>
      </w:r>
    </w:p>
    <w:p w:rsidR="00000000" w:rsidDel="00000000" w:rsidP="00000000" w:rsidRDefault="00000000" w:rsidRPr="00000000" w14:paraId="0000017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Datos del expediente jurisdiccional de la que deriva su inscripción. </w:t>
      </w:r>
    </w:p>
    <w:p w:rsidR="00000000" w:rsidDel="00000000" w:rsidP="00000000" w:rsidRDefault="00000000" w:rsidRPr="00000000" w14:paraId="0000017F">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rsidR="00000000" w:rsidDel="00000000" w:rsidP="00000000" w:rsidRDefault="00000000" w:rsidRPr="00000000" w14:paraId="00000181">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2">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Datos del Certificado expedido por la Unidad del Registro de Deudores Alimentarios Morosos </w:t>
      </w:r>
    </w:p>
    <w:p w:rsidR="00000000" w:rsidDel="00000000" w:rsidP="00000000" w:rsidRDefault="00000000" w:rsidRPr="00000000" w14:paraId="00000183">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4.146 Quinquies.- </w:t>
      </w:r>
      <w:r w:rsidDel="00000000" w:rsidR="00000000" w:rsidRPr="00000000">
        <w:rPr>
          <w:rFonts w:ascii="Palatino Linotype" w:cs="Palatino Linotype" w:eastAsia="Palatino Linotype" w:hAnsi="Palatino Linotype"/>
          <w:b w:val="1"/>
          <w:i w:val="1"/>
          <w:sz w:val="22"/>
          <w:szCs w:val="22"/>
          <w:rtl w:val="0"/>
        </w:rPr>
        <w:t xml:space="preserve">El Certificado expedido por la Unidad del Registro de Deudores Alimentarios Morosos contendrá lo siguiente: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85">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6">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Nombre y Clave Única de Registro de Población del solicitante; </w:t>
      </w:r>
    </w:p>
    <w:p w:rsidR="00000000" w:rsidDel="00000000" w:rsidP="00000000" w:rsidRDefault="00000000" w:rsidRPr="00000000" w14:paraId="00000187">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información sobre su inscripción o no en el registro de deudores alimentarios morosos.</w:t>
      </w:r>
    </w:p>
    <w:p w:rsidR="00000000" w:rsidDel="00000000" w:rsidP="00000000" w:rsidRDefault="00000000" w:rsidRPr="00000000" w14:paraId="00000188">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9">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ser el caso que el solicitante se encuentre inscrito en el registro, la constancia incluirá además lo siguiente:</w:t>
      </w:r>
    </w:p>
    <w:p w:rsidR="00000000" w:rsidDel="00000000" w:rsidP="00000000" w:rsidRDefault="00000000" w:rsidRPr="00000000" w14:paraId="0000018A">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Número de acreedores alimentarios;</w:t>
      </w:r>
    </w:p>
    <w:p w:rsidR="00000000" w:rsidDel="00000000" w:rsidP="00000000" w:rsidRDefault="00000000" w:rsidRPr="00000000" w14:paraId="0000018C">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Monto de la pensión alimenticia decretada o convenida;</w:t>
      </w:r>
    </w:p>
    <w:p w:rsidR="00000000" w:rsidDel="00000000" w:rsidP="00000000" w:rsidRDefault="00000000" w:rsidRPr="00000000" w14:paraId="0000018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Órgano jurisdiccional que ordenó el registro;</w:t>
      </w:r>
    </w:p>
    <w:p w:rsidR="00000000" w:rsidDel="00000000" w:rsidP="00000000" w:rsidRDefault="00000000" w:rsidRPr="00000000" w14:paraId="0000018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Datos del expediente jurisdiccional de la que deriva su inscripción.</w:t>
      </w:r>
    </w:p>
    <w:p w:rsidR="00000000" w:rsidDel="00000000" w:rsidP="00000000" w:rsidRDefault="00000000" w:rsidRPr="00000000" w14:paraId="0000018F">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9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Certificado a que se refiere el presente artículo será expedido el mismo día hábil de su solicitud.</w:t>
      </w:r>
    </w:p>
    <w:p w:rsidR="00000000" w:rsidDel="00000000" w:rsidP="00000000" w:rsidRDefault="00000000" w:rsidRPr="00000000" w14:paraId="0000019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aquellos servidores públicos que se encuentren o no inscritos en dicho registro, procede su entrega en versión pública, ya que al ser un requisito </w:t>
      </w:r>
      <w:r w:rsidDel="00000000" w:rsidR="00000000" w:rsidRPr="00000000">
        <w:rPr>
          <w:rFonts w:ascii="Palatino Linotype" w:cs="Palatino Linotype" w:eastAsia="Palatino Linotype" w:hAnsi="Palatino Linotype"/>
          <w:b w:val="1"/>
          <w:i w:val="1"/>
          <w:rtl w:val="0"/>
        </w:rPr>
        <w:t xml:space="preserve">sine qua non </w:t>
      </w:r>
      <w:r w:rsidDel="00000000" w:rsidR="00000000" w:rsidRPr="00000000">
        <w:rPr>
          <w:rFonts w:ascii="Palatino Linotype" w:cs="Palatino Linotype" w:eastAsia="Palatino Linotype" w:hAnsi="Palatino Linotype"/>
          <w:rtl w:val="0"/>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20">
        <w:r w:rsidDel="00000000" w:rsidR="00000000" w:rsidRPr="00000000">
          <w:rPr>
            <w:rFonts w:ascii="Palatino Linotype" w:cs="Palatino Linotype" w:eastAsia="Palatino Linotype" w:hAnsi="Palatino Linotype"/>
            <w:rtl w:val="0"/>
          </w:rPr>
          <w:t xml:space="preserve">https://www.unionedomex.mx/2023/03/24/busqueda-de-deudores-alimentarios-morosos-estado-de-mexico-2023/</w:t>
        </w:r>
      </w:hyperlink>
      <w:r w:rsidDel="00000000" w:rsidR="00000000" w:rsidRPr="00000000">
        <w:rPr>
          <w:rFonts w:ascii="Palatino Linotype" w:cs="Palatino Linotype" w:eastAsia="Palatino Linotype" w:hAnsi="Palatino Linotype"/>
          <w:rtl w:val="0"/>
        </w:rPr>
        <w:t xml:space="preserve">, que a manera de referencia, se inserta:</w:t>
      </w:r>
    </w:p>
    <w:p w:rsidR="00000000" w:rsidDel="00000000" w:rsidP="00000000" w:rsidRDefault="00000000" w:rsidRPr="00000000" w14:paraId="0000019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07106" cy="3426311"/>
            <wp:effectExtent b="3175" l="3175" r="3175" t="3175"/>
            <wp:docPr id="288" name="image4.png"/>
            <a:graphic>
              <a:graphicData uri="http://schemas.openxmlformats.org/drawingml/2006/picture">
                <pic:pic>
                  <pic:nvPicPr>
                    <pic:cNvPr id="0" name="image4.png"/>
                    <pic:cNvPicPr preferRelativeResize="0"/>
                  </pic:nvPicPr>
                  <pic:blipFill>
                    <a:blip r:embed="rId21"/>
                    <a:srcRect b="0" l="0" r="0" t="19894"/>
                    <a:stretch>
                      <a:fillRect/>
                    </a:stretch>
                  </pic:blipFill>
                  <pic:spPr>
                    <a:xfrm>
                      <a:off x="0" y="0"/>
                      <a:ext cx="5707106" cy="3426311"/>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w:t>
      </w:r>
      <w:r w:rsidDel="00000000" w:rsidR="00000000" w:rsidRPr="00000000">
        <w:rPr>
          <w:rFonts w:ascii="Palatino Linotype" w:cs="Palatino Linotype" w:eastAsia="Palatino Linotype" w:hAnsi="Palatino Linotype"/>
          <w:b w:val="1"/>
          <w:rtl w:val="0"/>
        </w:rPr>
        <w:t xml:space="preserve">se advierte que al ser un requisito indispensable y preponderante para ingresar al servicio público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entrega de dicho documento que dé cuenta que el servidor público referido en la solicitud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r w:rsidDel="00000000" w:rsidR="00000000" w:rsidRPr="00000000">
        <w:rPr>
          <w:rtl w:val="0"/>
        </w:rPr>
      </w:r>
    </w:p>
    <w:p w:rsidR="00000000" w:rsidDel="00000000" w:rsidP="00000000" w:rsidRDefault="00000000" w:rsidRPr="00000000" w14:paraId="0000019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Ahora, no pasa desapercibido, que el Certificado de No Deudor Alimentario pudiera contener información confidencial, como lo es de manera enunciativa más no limitativa el CURP y el RFC; </w:t>
      </w:r>
      <w:r w:rsidDel="00000000" w:rsidR="00000000" w:rsidRPr="00000000">
        <w:rPr>
          <w:rFonts w:ascii="Palatino Linotype" w:cs="Palatino Linotype" w:eastAsia="Palatino Linotype" w:hAnsi="Palatino Linotype"/>
          <w:b w:val="1"/>
          <w:rtl w:val="0"/>
        </w:rPr>
        <w:t xml:space="preserve">por lo tanto, no procede su clasificación total, sino su entrega en versión pública en términos de lo señalado por el considerando quinto del presente fallo. </w:t>
      </w:r>
    </w:p>
    <w:p w:rsidR="00000000" w:rsidDel="00000000" w:rsidP="00000000" w:rsidRDefault="00000000" w:rsidRPr="00000000" w14:paraId="0000019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numPr>
          <w:ilvl w:val="0"/>
          <w:numId w:val="2"/>
        </w:numPr>
        <w:tabs>
          <w:tab w:val="left" w:leader="none" w:pos="4962"/>
        </w:tabs>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Constancia de situación fiscal (Donde viene el R.F.C. con homoclave emitida por el SAT). </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9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bien, conforme la Ley del Trabajo de los Servidores Públicos del Estado y Municipios, la presentación del documento donde conste el Registro Federal de Contribuyentes con homoclave no constituye un requisito obligatorio para ingresar al servicio público, el Manual de Normas y Procedimientos de Desarrollo y  Administración de Personal “Procedimiento: 021 Alta o Reingreso de Servidoras  Públicas y Servidores Públicos Generales y de Confianza”, prevé que toda persona que ingrese o reingrese al servicio en el sector central del Poder Ejecutivo del Gobierno Estatal, debe presentar, entre otros  documentos, el Registro Federal de Contribuyentes con homoclave emitido por el  Servicio de Administración Tributaria (SAT), el cual obra de manera enunciativa más no limitativa en la constancia de situación fiscal.</w:t>
      </w:r>
    </w:p>
    <w:p w:rsidR="00000000" w:rsidDel="00000000" w:rsidP="00000000" w:rsidRDefault="00000000" w:rsidRPr="00000000" w14:paraId="0000019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resulta necesario indicar que conforme a lo señalado por la Comisión Nacional para la Protección y Defensa de los Usuarios de Servicios Financieros </w:t>
      </w:r>
      <w:hyperlink r:id="rId22">
        <w:r w:rsidDel="00000000" w:rsidR="00000000" w:rsidRPr="00000000">
          <w:rPr>
            <w:rFonts w:ascii="Palatino Linotype" w:cs="Palatino Linotype" w:eastAsia="Palatino Linotype" w:hAnsi="Palatino Linotype"/>
            <w:u w:val="single"/>
            <w:rtl w:val="0"/>
          </w:rPr>
          <w:t xml:space="preserve">https://revista.condusef.gob.mx/2014/05/registro-federal-de-contribuyentes/</w:t>
        </w:r>
      </w:hyperlink>
      <w:r w:rsidDel="00000000" w:rsidR="00000000" w:rsidRPr="00000000">
        <w:rPr>
          <w:rFonts w:ascii="Palatino Linotype" w:cs="Palatino Linotype" w:eastAsia="Palatino Linotype" w:hAnsi="Palatino Linotype"/>
          <w:rtl w:val="0"/>
        </w:rPr>
        <w:t xml:space="preserve"> el Registro Federal de Contribuyentes (RFC) es una clave alfanumérica que se compone de 13 caracteres. Para el caso de personas físicas, los dos primeros, generalmente corresponden al apellido paterno, el tercero a la inicial del apellido materno y el cuarto al primer nombre. Le sigue el año de nacimiento, mes y día; los tres últimos dígitos son la homoclave que es asignada por el Servicio de Administración Tributaria (SAT). Éste sirve para evitar claves duplicadas y homónimos.</w:t>
      </w:r>
    </w:p>
    <w:p w:rsidR="00000000" w:rsidDel="00000000" w:rsidP="00000000" w:rsidRDefault="00000000" w:rsidRPr="00000000" w14:paraId="0000019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Registro Federal de Contribuyentes es un dato personal, que hace a las personas físicas identificadas o identificables, además de que las relaciona como un contribuyente de las autoridades fiscales. Asimismo, es de destacar que dicho dato, únicamente sirve para efectos fiscales y pago de contribuciones, por lo que se trata de un dato relevante únicamente para las personas involucradas en el pago de estos, en el presente caso, del pago del Impuesto Sobre el Producto del Trabajo.</w:t>
      </w:r>
    </w:p>
    <w:p w:rsidR="00000000" w:rsidDel="00000000" w:rsidP="00000000" w:rsidRDefault="00000000" w:rsidRPr="00000000" w14:paraId="000001A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el Registro Federal de Contribuyentes de los servidores públicos no guarda relación con la transparencia de los recursos públicos, ni con el desempeño laboral que pueda tener una persona, sino que constituye un dato personal confidencial que actualiza la fracción I del artículo 143 de la Ley de Transparencia y Acceso a la Información Pública del Estado de México y Municipios. Robustece lo anterior el criterio de interpretación con clave de control SO/019/2017 emitido por el Instituto Nacional de Transparencia, Acceso a la Información y Protección de Datos Personales, INAI, el cual refiere:</w:t>
      </w:r>
    </w:p>
    <w:p w:rsidR="00000000" w:rsidDel="00000000" w:rsidP="00000000" w:rsidRDefault="00000000" w:rsidRPr="00000000" w14:paraId="000001A3">
      <w:pPr>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4">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A5">
      <w:pPr>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lo antes apuntado, el RFC vinculado al nombre de su titular, permite identificar la edad de la persona, así como su homoclave, siendo esta última única e irrepetible, por lo que es posible concluir que el RFC constituye un dato personal y, por tanto, información confidencial, de conformidad con los previstos en el artículo 18, fracción II de la Ley Federal de Transparencia y Acceso a la Información Pública Gubernamental.</w:t>
      </w:r>
    </w:p>
    <w:p w:rsidR="00000000" w:rsidDel="00000000" w:rsidP="00000000" w:rsidRDefault="00000000" w:rsidRPr="00000000" w14:paraId="000001A7">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atendiendo que el documento donde puede obrar de manera enunciativa más no limitativa el Registro Federal de Contribuyentes con homoclave es la Constancia de Situación Fiscal. </w:t>
      </w:r>
    </w:p>
    <w:p w:rsidR="00000000" w:rsidDel="00000000" w:rsidP="00000000" w:rsidRDefault="00000000" w:rsidRPr="00000000" w14:paraId="000001A9">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Constancia de Situación Fiscal, es un documento oficial emitido por el servicio de administración tributaria el cual da a conocer la legalidad del régimen fiscal de una persona física o moral, así como su actividad económica. Es requisito primordial que el contribuyente cuente con este documento para la generación de diferentes trámites fiscales. </w:t>
      </w:r>
    </w:p>
    <w:p w:rsidR="00000000" w:rsidDel="00000000" w:rsidP="00000000" w:rsidRDefault="00000000" w:rsidRPr="00000000" w14:paraId="000001A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C">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Servicio de Administración Tributaria, el objetivo de la constancia de situación fiscal, es proporcionar al contribuyente un documento que contiene información del Registro Federal de Contribuyentes y la Cédula de Identificación Fiscal. </w:t>
      </w:r>
    </w:p>
    <w:p w:rsidR="00000000" w:rsidDel="00000000" w:rsidP="00000000" w:rsidRDefault="00000000" w:rsidRPr="00000000" w14:paraId="000001AD">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Teniendo estas premisas en cuenta, el portal del Servicio de Administración Tributaria manifiesta que, al realizar la impresión de la constancia de situación fiscal, se obtendrán los siguientes datos:</w:t>
      </w:r>
    </w:p>
    <w:p w:rsidR="00000000" w:rsidDel="00000000" w:rsidP="00000000" w:rsidRDefault="00000000" w:rsidRPr="00000000" w14:paraId="000001A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Cédula de Identificación Fiscal (CIF): Que contiene datos como el RFC, nombre de la persona, Código QR e id CIF. </w:t>
      </w:r>
    </w:p>
    <w:p w:rsidR="00000000" w:rsidDel="00000000" w:rsidP="00000000" w:rsidRDefault="00000000" w:rsidRPr="00000000" w14:paraId="000001B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Datos de identificación fiscal: Rubro que contiene, entre otros, datos como RFC, CURP, nombre y apellidos de la persona, fecha de inicio de operaciones, estatus en el padrón de contribuyentes y nombre comercial.</w:t>
      </w:r>
    </w:p>
    <w:p w:rsidR="00000000" w:rsidDel="00000000" w:rsidP="00000000" w:rsidRDefault="00000000" w:rsidRPr="00000000" w14:paraId="000001B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Datos del domicilio registrado. </w:t>
      </w:r>
    </w:p>
    <w:p w:rsidR="00000000" w:rsidDel="00000000" w:rsidP="00000000" w:rsidRDefault="00000000" w:rsidRPr="00000000" w14:paraId="000001B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Actividades económicas. </w:t>
      </w:r>
    </w:p>
    <w:p w:rsidR="00000000" w:rsidDel="00000000" w:rsidP="00000000" w:rsidRDefault="00000000" w:rsidRPr="00000000" w14:paraId="000001B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Regímenes fiscales. </w:t>
      </w:r>
    </w:p>
    <w:p w:rsidR="00000000" w:rsidDel="00000000" w:rsidP="00000000" w:rsidRDefault="00000000" w:rsidRPr="00000000" w14:paraId="000001B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 Obligaciones fiscales.</w:t>
      </w:r>
    </w:p>
    <w:p w:rsidR="00000000" w:rsidDel="00000000" w:rsidP="00000000" w:rsidRDefault="00000000" w:rsidRPr="00000000" w14:paraId="000001B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7">
      <w:pPr>
        <w:spacing w:line="360" w:lineRule="auto"/>
        <w:ind w:right="49"/>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rtl w:val="0"/>
        </w:rPr>
        <w:t xml:space="preserve">Como se desprende de lo anterior, la constancia de situación fiscal contiene información que atañe a la esfera privada de su titular, lo cual en nada abona a la transparencia y rendición de cuentas, y por tanto procede la </w:t>
      </w:r>
      <w:r w:rsidDel="00000000" w:rsidR="00000000" w:rsidRPr="00000000">
        <w:rPr>
          <w:rFonts w:ascii="Palatino Linotype" w:cs="Palatino Linotype" w:eastAsia="Palatino Linotype" w:hAnsi="Palatino Linotype"/>
          <w:b w:val="1"/>
          <w:i w:val="1"/>
          <w:rtl w:val="0"/>
        </w:rPr>
        <w:t xml:space="preserve">clasificación en su totalidad.</w:t>
      </w:r>
    </w:p>
    <w:p w:rsidR="00000000" w:rsidDel="00000000" w:rsidP="00000000" w:rsidRDefault="00000000" w:rsidRPr="00000000" w14:paraId="000001B8">
      <w:pPr>
        <w:spacing w:line="360" w:lineRule="auto"/>
        <w:ind w:right="49"/>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B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para colmar el presente punto, en cumplimiento a la presente resolución dicho ente público deberá remitir el acuerdo del Comité de Transparencia mediante el cual clasifique en su totalidad la documental analizada.</w:t>
      </w:r>
    </w:p>
    <w:p w:rsidR="00000000" w:rsidDel="00000000" w:rsidP="00000000" w:rsidRDefault="00000000" w:rsidRPr="00000000" w14:paraId="000001B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B">
      <w:pPr>
        <w:numPr>
          <w:ilvl w:val="0"/>
          <w:numId w:val="1"/>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Comprobante de grado máximo de estudios:</w:t>
      </w:r>
    </w:p>
    <w:p w:rsidR="00000000" w:rsidDel="00000000" w:rsidP="00000000" w:rsidRDefault="00000000" w:rsidRPr="00000000" w14:paraId="000001B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los puestos de mandos medios y superiores de estructura del Ayuntamiento de Ixtapaluca, conforme a la Ley del Trabajo de los Servidores Públicos del Estado y Municipios, antes señalado, se debe presentar, entre otros documentos, el comprobante de grado máximo de estudios, documento que hace referencia a la preparación académica de la persona candidata a ingresar al servicio público.</w:t>
      </w:r>
    </w:p>
    <w:p w:rsidR="00000000" w:rsidDel="00000000" w:rsidP="00000000" w:rsidRDefault="00000000" w:rsidRPr="00000000" w14:paraId="000001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F">
      <w:pPr>
        <w:spacing w:line="360" w:lineRule="auto"/>
        <w:jc w:val="both"/>
        <w:rPr/>
      </w:pPr>
      <w:r w:rsidDel="00000000" w:rsidR="00000000" w:rsidRPr="00000000">
        <w:rPr>
          <w:rFonts w:ascii="Palatino Linotype" w:cs="Palatino Linotype" w:eastAsia="Palatino Linotype" w:hAnsi="Palatino Linotype"/>
          <w:rtl w:val="0"/>
        </w:rPr>
        <w:t xml:space="preserve">Asimismo, debe tenerse en cuenta lo dispuesto en los artículos 60 de la Ley General de Educación, 3.27 fracción IV, 3.28, 3.29 y 3.31 segundo párrafo del Código Administrativo del Estado de México, que prevén:</w:t>
      </w:r>
      <w:r w:rsidDel="00000000" w:rsidR="00000000" w:rsidRPr="00000000">
        <w:rPr>
          <w:rtl w:val="0"/>
        </w:rPr>
      </w:r>
    </w:p>
    <w:p w:rsidR="00000000" w:rsidDel="00000000" w:rsidP="00000000" w:rsidRDefault="00000000" w:rsidRPr="00000000" w14:paraId="000001C0">
      <w:pPr>
        <w:spacing w:after="240" w:before="240" w:line="276" w:lineRule="auto"/>
        <w:ind w:left="851" w:right="902"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60.-</w:t>
      </w:r>
      <w:r w:rsidDel="00000000" w:rsidR="00000000" w:rsidRPr="00000000">
        <w:rPr>
          <w:rFonts w:ascii="Palatino Linotype" w:cs="Palatino Linotype" w:eastAsia="Palatino Linotype" w:hAnsi="Palatino Linotype"/>
          <w:i w:val="1"/>
          <w:sz w:val="22"/>
          <w:szCs w:val="22"/>
          <w:rtl w:val="0"/>
        </w:rPr>
        <w:t xml:space="preserve"> Los estudios realizados dentro del sistema educativo nacional tendrán validez en toda la República.</w:t>
      </w:r>
      <w:r w:rsidDel="00000000" w:rsidR="00000000" w:rsidRPr="00000000">
        <w:rPr>
          <w:rtl w:val="0"/>
        </w:rPr>
      </w:r>
    </w:p>
    <w:p w:rsidR="00000000" w:rsidDel="00000000" w:rsidP="00000000" w:rsidRDefault="00000000" w:rsidRPr="00000000" w14:paraId="000001C1">
      <w:pP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rsidR="00000000" w:rsidDel="00000000" w:rsidP="00000000" w:rsidRDefault="00000000" w:rsidRPr="00000000" w14:paraId="000001C2">
      <w:pPr>
        <w:spacing w:after="240" w:before="240" w:line="276" w:lineRule="auto"/>
        <w:ind w:left="851" w:right="902" w:firstLine="0"/>
        <w:jc w:val="both"/>
        <w:rPr>
          <w:sz w:val="10"/>
          <w:szCs w:val="10"/>
        </w:rPr>
      </w:pPr>
      <w:r w:rsidDel="00000000" w:rsidR="00000000" w:rsidRPr="00000000">
        <w:rPr>
          <w:rtl w:val="0"/>
        </w:rPr>
      </w:r>
    </w:p>
    <w:p w:rsidR="00000000" w:rsidDel="00000000" w:rsidP="00000000" w:rsidRDefault="00000000" w:rsidRPr="00000000" w14:paraId="000001C3">
      <w:pPr>
        <w:spacing w:after="240" w:before="240" w:line="360" w:lineRule="auto"/>
        <w:ind w:right="49"/>
        <w:jc w:val="both"/>
        <w:rPr/>
      </w:pPr>
      <w:r w:rsidDel="00000000" w:rsidR="00000000" w:rsidRPr="00000000">
        <w:rPr>
          <w:rFonts w:ascii="Palatino Linotype" w:cs="Palatino Linotype" w:eastAsia="Palatino Linotype" w:hAnsi="Palatino Linotype"/>
          <w:rtl w:val="0"/>
        </w:rPr>
        <w:t xml:space="preserve">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r w:rsidDel="00000000" w:rsidR="00000000" w:rsidRPr="00000000">
        <w:rPr>
          <w:rtl w:val="0"/>
        </w:rPr>
      </w:r>
    </w:p>
    <w:p w:rsidR="00000000" w:rsidDel="00000000" w:rsidP="00000000" w:rsidRDefault="00000000" w:rsidRPr="00000000" w14:paraId="000001C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los argumentos planteados, se puede concluir que constituyen documentos probatorios de estudios; </w:t>
      </w:r>
      <w:r w:rsidDel="00000000" w:rsidR="00000000" w:rsidRPr="00000000">
        <w:rPr>
          <w:rFonts w:ascii="Palatino Linotype" w:cs="Palatino Linotype" w:eastAsia="Palatino Linotype" w:hAnsi="Palatino Linotype"/>
          <w:b w:val="1"/>
          <w:u w:val="single"/>
          <w:rtl w:val="0"/>
        </w:rPr>
        <w:t xml:space="preserve">los certificados, constancias, diplomas, títulos y/o cédula profesional</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por tratarse de la expresión documental que permite acreditar el grado de estudios de los servidores públicos.</w:t>
      </w:r>
    </w:p>
    <w:p w:rsidR="00000000" w:rsidDel="00000000" w:rsidP="00000000" w:rsidRDefault="00000000" w:rsidRPr="00000000" w14:paraId="000001C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respeto, de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23">
        <w:r w:rsidDel="00000000" w:rsidR="00000000" w:rsidRPr="00000000">
          <w:rPr>
            <w:rFonts w:ascii="Palatino Linotype" w:cs="Palatino Linotype" w:eastAsia="Palatino Linotype" w:hAnsi="Palatino Linotype"/>
            <w:u w:val="single"/>
            <w:rtl w:val="0"/>
          </w:rPr>
          <w:t xml:space="preserve">http://consultatucedula.mx/</w:t>
        </w:r>
      </w:hyperlink>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C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rsidR="00000000" w:rsidDel="00000000" w:rsidP="00000000" w:rsidRDefault="00000000" w:rsidRPr="00000000" w14:paraId="000001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rsidR="00000000" w:rsidDel="00000000" w:rsidP="00000000" w:rsidRDefault="00000000" w:rsidRPr="00000000" w14:paraId="000001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si bien la cédula profesional electrónica es un documento de naturaleza pública, el mismo contiene datos personales que se ubican en la hipótesis prevista en la fracción I del artículo 143 de la Ley de Transparencia y Acceso a la Información Pública del Estado de México y Municipios, y procede su entrega en versión pública en términos de lo señalado por el considerando quinto del presente fallo.</w:t>
      </w:r>
    </w:p>
    <w:p w:rsidR="00000000" w:rsidDel="00000000" w:rsidP="00000000" w:rsidRDefault="00000000" w:rsidRPr="00000000" w14:paraId="000001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procede a realizar el análisis de los datos que integran la cédula profesional electrónica y que actualizan la causal de clasificación como información confidencial prevista en la Ley de la materia:</w:t>
      </w:r>
    </w:p>
    <w:p w:rsidR="00000000" w:rsidDel="00000000" w:rsidP="00000000" w:rsidRDefault="00000000" w:rsidRPr="00000000" w14:paraId="000001C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El artículo 36 de la Constitución Política de los Estados Unidos Mexicanos, dispone la obligación de los ciudadanos de inscribirse en el Registro Nacional de Ciudadanos.</w:t>
      </w:r>
    </w:p>
    <w:p w:rsidR="00000000" w:rsidDel="00000000" w:rsidP="00000000" w:rsidRDefault="00000000" w:rsidRPr="00000000" w14:paraId="000001D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 </w:t>
      </w:r>
    </w:p>
    <w:p w:rsidR="00000000" w:rsidDel="00000000" w:rsidP="00000000" w:rsidRDefault="00000000" w:rsidRPr="00000000" w14:paraId="000001D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resulta procedente la clasificación de la Clave Única de Registro de Población; pues únicamente contiene datos que hacen identificables de los servidores públicos, que en nada abonan a la transparencia y no rinden cuentas de la forma de actuar, por lo que, es un documento privado, en términos del artículo 143, fracción I, de la Ley de Transparencia y Acceso a la Información Pública del Estado de México y Municipios.</w:t>
      </w:r>
    </w:p>
    <w:p w:rsidR="00000000" w:rsidDel="00000000" w:rsidP="00000000" w:rsidRDefault="00000000" w:rsidRPr="00000000" w14:paraId="000001D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Código QR.</w:t>
      </w:r>
      <w:r w:rsidDel="00000000" w:rsidR="00000000" w:rsidRPr="00000000">
        <w:rPr>
          <w:rFonts w:ascii="Palatino Linotype" w:cs="Palatino Linotype" w:eastAsia="Palatino Linotype" w:hAnsi="Palatino Linotype"/>
          <w:rtl w:val="0"/>
        </w:rPr>
        <w:t xml:space="preserve"> En principio, resulta necesario señalar que este código es capaz de almacenar determinado tipo de información, como una URL, SMS, Email, Texto, etc, siendo que, para el presente caso, la cédula profesional electrónica contiene una URL en el que se pueden consultar diversa información, como; datos de la institución de procedencia, datos del profesionista, nombre, primer y segundo apellido, CURP y los datos de programa cursado. </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tales circunstancias, se considera que dicho dato actualiza la causal de clasificación prevista en el artículo 143, fracción I de la Ley de la materia, toda vez que da acceso a la Clave Única de Registro de Población de los servidores públicos, dato que como se señaló previamente, es clasificado.</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Cadenas de firmas electrónicas. </w:t>
      </w:r>
      <w:r w:rsidDel="00000000" w:rsidR="00000000" w:rsidRPr="00000000">
        <w:rPr>
          <w:rFonts w:ascii="Palatino Linotype" w:cs="Palatino Linotype" w:eastAsia="Palatino Linotype" w:hAnsi="Palatino Linotype"/>
          <w:rtl w:val="0"/>
        </w:rPr>
        <w:t xml:space="preserve">Estas son elementos de seguridad, de verificación y autenticidad de la cédula profesional electrónica, en las que de su acceso se podrá verificar el contenido del documento.</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considera que dicho dato actualiza la causal de clasificación prevista en el artículo 143, fracción I de la Ley de la materia, toda vez que da acceso a la Clave Única de Registro de Población de los servidores públicos, dato que como se señaló previamente, es clasificado.</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76"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E">
      <w:pPr>
        <w:numPr>
          <w:ilvl w:val="0"/>
          <w:numId w:val="1"/>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Dictamen de acreditación de examen:</w:t>
      </w:r>
      <w:r w:rsidDel="00000000" w:rsidR="00000000" w:rsidRPr="00000000">
        <w:rPr>
          <w:rtl w:val="0"/>
        </w:rPr>
      </w:r>
    </w:p>
    <w:p w:rsidR="00000000" w:rsidDel="00000000" w:rsidP="00000000" w:rsidRDefault="00000000" w:rsidRPr="00000000" w14:paraId="000001DF">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E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punto, es de indicar que, para el caso de los puestos de mandos medios y superiores de estructura del Ayuntamiento de Ixtapaluca, tenga la obligación de presentar exámenes de conocimientos y aptitudes, de esta manera, se determina que la documental en análisis tiene naturaleza de pública en virtud de que la misma da cuenta del grado de conocimientos que tiene la persona candidata a ocupar un cargo público, procede ordenar su entrega, de ser procedente en versión pública en términos de lo señalado por el considerando quinto del presente fallo. </w:t>
      </w:r>
    </w:p>
    <w:p w:rsidR="00000000" w:rsidDel="00000000" w:rsidP="00000000" w:rsidRDefault="00000000" w:rsidRPr="00000000" w14:paraId="000001E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de la respuesta del Ayuntamiento de Ixtapaluca se advierte que la única área que se pronunció fue la Dirección de Bienestar e Inclusión Social, que en términos de lo señalado por el artículo 11 del Reglamento de la Dirección de Bienestar e Inclusión Social del Municipio de Ixtapaluca, es competente para:</w:t>
      </w:r>
    </w:p>
    <w:p w:rsidR="00000000" w:rsidDel="00000000" w:rsidP="00000000" w:rsidRDefault="00000000" w:rsidRPr="00000000" w14:paraId="000001E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 El responsable de la Dirección tiene como indelegables las facultades enlistadas enseguida: </w:t>
      </w:r>
    </w:p>
    <w:p w:rsidR="00000000" w:rsidDel="00000000" w:rsidP="00000000" w:rsidRDefault="00000000" w:rsidRPr="00000000" w14:paraId="000001E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Conducir la política municipal de bienestar, inclusión y desarrollo. </w:t>
      </w:r>
    </w:p>
    <w:p w:rsidR="00000000" w:rsidDel="00000000" w:rsidP="00000000" w:rsidRDefault="00000000" w:rsidRPr="00000000" w14:paraId="000001E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Formular las políticas públicas y herramientas para el combate efectivo de todos los índices de rezago y pobreza, fortaleciendo el bienestar, el desarrollo, la inclusión y la cohesión social de conformidad con los objetivos municipales para la transformación y los que el Presidente Municipal señale. </w:t>
      </w:r>
    </w:p>
    <w:p w:rsidR="00000000" w:rsidDel="00000000" w:rsidP="00000000" w:rsidRDefault="00000000" w:rsidRPr="00000000" w14:paraId="000001E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Instruir a los subalternos inmediatos para que se coordinen con las dependencias de la Administración Pública Municipal, comisiones y demás organismos públicos vinculados al bienestar y desarrollo social, de acuerdo con las políticas del Plan Nacional de Desarrollo, el Plan Municipal de Desarrollo y los lineamientos que al respecto determine la persona titular de la Presidencia Municipal, y de conformidad con las disposiciones jurídicas aplicables; </w:t>
      </w:r>
    </w:p>
    <w:p w:rsidR="00000000" w:rsidDel="00000000" w:rsidP="00000000" w:rsidRDefault="00000000" w:rsidRPr="00000000" w14:paraId="000001E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Aprobar el anteproyecto del presupuesto anual de la Dirección para su remisión a la Dirección de Administración y Finanzas Municipal y a la Dirección de Planeación, Programación y Evaluación, de conformidad con las disposiciones jurídicas aplicables; V. Expedir los manuales de organización, de procedimientos y de servicios al público de la Secretaría, así como ordenar la publicación del Manual de Organización </w:t>
      </w:r>
    </w:p>
    <w:p w:rsidR="00000000" w:rsidDel="00000000" w:rsidP="00000000" w:rsidRDefault="00000000" w:rsidRPr="00000000" w14:paraId="000001E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Expedir las reglas y lineamientos de operación de los programas sociales, a propuesta de las coordinaciones administrativas, así como las medidas de seguimiento y control interno.; </w:t>
      </w:r>
    </w:p>
    <w:p w:rsidR="00000000" w:rsidDel="00000000" w:rsidP="00000000" w:rsidRDefault="00000000" w:rsidRPr="00000000" w14:paraId="000001E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VII. Nombrar y remover a las personas titulares de las unidades administrativas de la Dirección conforme al procedimiento correspondiente</w:t>
      </w:r>
      <w:r w:rsidDel="00000000" w:rsidR="00000000" w:rsidRPr="00000000">
        <w:rPr>
          <w:rFonts w:ascii="Palatino Linotype" w:cs="Palatino Linotype" w:eastAsia="Palatino Linotype" w:hAnsi="Palatino Linotype"/>
          <w:i w:val="1"/>
          <w:sz w:val="22"/>
          <w:szCs w:val="22"/>
          <w:rtl w:val="0"/>
        </w:rPr>
        <w:t xml:space="preserve">, con excepción de aquellos cuya designación y remoción correspondan a la persona titular de la Presidencia Municipal o por disposición legal expresa a una autoridad diversa…”</w:t>
      </w:r>
    </w:p>
    <w:p w:rsidR="00000000" w:rsidDel="00000000" w:rsidP="00000000" w:rsidRDefault="00000000" w:rsidRPr="00000000" w14:paraId="000001E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si bien conoce de los nombramientos y remociones de los titulares de las unidades administrativas, pero únicamente de las que pertenecen a dicha Dirección, no así de las demás nombramientos de los servidores públicos que forman parte de la unidades administrativas que conforman la estructura orgánica del Ayuntamiento de Ixtapaluca, las cuales son en términos del artículo 71 del Bando Municipal de Ixtapaluca, las siguientes:</w:t>
      </w:r>
    </w:p>
    <w:p w:rsidR="00000000" w:rsidDel="00000000" w:rsidP="00000000" w:rsidRDefault="00000000" w:rsidRPr="00000000" w14:paraId="000001E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71.- Para el despacho de los asuntos de la Administración Pública Municipal, el Presidente Municipal, </w:t>
      </w:r>
      <w:r w:rsidDel="00000000" w:rsidR="00000000" w:rsidRPr="00000000">
        <w:rPr>
          <w:rFonts w:ascii="Palatino Linotype" w:cs="Palatino Linotype" w:eastAsia="Palatino Linotype" w:hAnsi="Palatino Linotype"/>
          <w:b w:val="1"/>
          <w:i w:val="1"/>
          <w:sz w:val="22"/>
          <w:szCs w:val="22"/>
          <w:rtl w:val="0"/>
        </w:rPr>
        <w:t xml:space="preserve">se auxiliará de las dependencias de la administración pública municipal centralizada</w:t>
      </w:r>
      <w:r w:rsidDel="00000000" w:rsidR="00000000" w:rsidRPr="00000000">
        <w:rPr>
          <w:rFonts w:ascii="Palatino Linotype" w:cs="Palatino Linotype" w:eastAsia="Palatino Linotype" w:hAnsi="Palatino Linotype"/>
          <w:i w:val="1"/>
          <w:sz w:val="22"/>
          <w:szCs w:val="22"/>
          <w:rtl w:val="0"/>
        </w:rPr>
        <w:t xml:space="preserve">, mismas que estarán subordinadas directamente a él, y son </w:t>
      </w:r>
      <w:r w:rsidDel="00000000" w:rsidR="00000000" w:rsidRPr="00000000">
        <w:rPr>
          <w:rFonts w:ascii="Palatino Linotype" w:cs="Palatino Linotype" w:eastAsia="Palatino Linotype" w:hAnsi="Palatino Linotype"/>
          <w:b w:val="1"/>
          <w:i w:val="1"/>
          <w:sz w:val="22"/>
          <w:szCs w:val="22"/>
          <w:rtl w:val="0"/>
        </w:rPr>
        <w:t xml:space="preserve">las siguientes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EC">
      <w:pPr>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Direcciones: </w:t>
      </w:r>
    </w:p>
    <w:p w:rsidR="00000000" w:rsidDel="00000000" w:rsidP="00000000" w:rsidRDefault="00000000" w:rsidRPr="00000000" w14:paraId="000001E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La Oficina de la Presidencia; </w:t>
      </w:r>
    </w:p>
    <w:p w:rsidR="00000000" w:rsidDel="00000000" w:rsidP="00000000" w:rsidRDefault="00000000" w:rsidRPr="00000000" w14:paraId="000001E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La Secretaría del Ayuntamiento (en su función administrativa); </w:t>
      </w:r>
    </w:p>
    <w:p w:rsidR="00000000" w:rsidDel="00000000" w:rsidP="00000000" w:rsidRDefault="00000000" w:rsidRPr="00000000" w14:paraId="000001E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La Dirección de Gobierno; </w:t>
      </w:r>
    </w:p>
    <w:p w:rsidR="00000000" w:rsidDel="00000000" w:rsidP="00000000" w:rsidRDefault="00000000" w:rsidRPr="00000000" w14:paraId="000001F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La Tesorería Municipal; </w:t>
      </w:r>
    </w:p>
    <w:p w:rsidR="00000000" w:rsidDel="00000000" w:rsidP="00000000" w:rsidRDefault="00000000" w:rsidRPr="00000000" w14:paraId="000001F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El Órgano Interno de Control Municipal; </w:t>
      </w:r>
    </w:p>
    <w:p w:rsidR="00000000" w:rsidDel="00000000" w:rsidP="00000000" w:rsidRDefault="00000000" w:rsidRPr="00000000" w14:paraId="000001F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La Dirección de Administración y Recursos Humanos; </w:t>
      </w:r>
    </w:p>
    <w:p w:rsidR="00000000" w:rsidDel="00000000" w:rsidP="00000000" w:rsidRDefault="00000000" w:rsidRPr="00000000" w14:paraId="000001F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La Dirección General de Seguridad y Prevención Ciudadana; </w:t>
      </w:r>
    </w:p>
    <w:p w:rsidR="00000000" w:rsidDel="00000000" w:rsidP="00000000" w:rsidRDefault="00000000" w:rsidRPr="00000000" w14:paraId="000001F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La Dirección de Desarrollo Territorial y Urbano; </w:t>
      </w:r>
    </w:p>
    <w:p w:rsidR="00000000" w:rsidDel="00000000" w:rsidP="00000000" w:rsidRDefault="00000000" w:rsidRPr="00000000" w14:paraId="000001F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Dirección de Ecología; </w:t>
      </w:r>
    </w:p>
    <w:p w:rsidR="00000000" w:rsidDel="00000000" w:rsidP="00000000" w:rsidRDefault="00000000" w:rsidRPr="00000000" w14:paraId="000001F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j. La Dirección de Fomento y Desarrollo Económico; </w:t>
      </w:r>
    </w:p>
    <w:p w:rsidR="00000000" w:rsidDel="00000000" w:rsidP="00000000" w:rsidRDefault="00000000" w:rsidRPr="00000000" w14:paraId="000001F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k. La Dirección de Turismo; </w:t>
      </w:r>
    </w:p>
    <w:p w:rsidR="00000000" w:rsidDel="00000000" w:rsidP="00000000" w:rsidRDefault="00000000" w:rsidRPr="00000000" w14:paraId="000001F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La Dirección de Infraestructura y Obras Públicas; </w:t>
      </w:r>
    </w:p>
    <w:p w:rsidR="00000000" w:rsidDel="00000000" w:rsidP="00000000" w:rsidRDefault="00000000" w:rsidRPr="00000000" w14:paraId="000001F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 La Dirección de Asuntos Jurídicos; </w:t>
      </w:r>
    </w:p>
    <w:p w:rsidR="00000000" w:rsidDel="00000000" w:rsidP="00000000" w:rsidRDefault="00000000" w:rsidRPr="00000000" w14:paraId="000001F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 La Dirección de Educación;</w:t>
      </w:r>
    </w:p>
    <w:p w:rsidR="00000000" w:rsidDel="00000000" w:rsidP="00000000" w:rsidRDefault="00000000" w:rsidRPr="00000000" w14:paraId="000001F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 La Dirección de Cultura; </w:t>
      </w:r>
    </w:p>
    <w:p w:rsidR="00000000" w:rsidDel="00000000" w:rsidP="00000000" w:rsidRDefault="00000000" w:rsidRPr="00000000" w14:paraId="000001FC">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 La Dirección de Salud; </w:t>
      </w:r>
    </w:p>
    <w:p w:rsidR="00000000" w:rsidDel="00000000" w:rsidP="00000000" w:rsidRDefault="00000000" w:rsidRPr="00000000" w14:paraId="000001F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F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 La Dirección de Desarrollo Rural; </w:t>
      </w:r>
    </w:p>
    <w:p w:rsidR="00000000" w:rsidDel="00000000" w:rsidP="00000000" w:rsidRDefault="00000000" w:rsidRPr="00000000" w14:paraId="000001F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 La Unidad de Transparencia y acceso a la Información Pública de Ixtapaluca; </w:t>
      </w:r>
    </w:p>
    <w:p w:rsidR="00000000" w:rsidDel="00000000" w:rsidP="00000000" w:rsidRDefault="00000000" w:rsidRPr="00000000" w14:paraId="0000020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 La Dirección de Planeación, Programación y Evaluación; </w:t>
      </w:r>
    </w:p>
    <w:p w:rsidR="00000000" w:rsidDel="00000000" w:rsidP="00000000" w:rsidRDefault="00000000" w:rsidRPr="00000000" w14:paraId="0000020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 La Dirección de Servicios Públicos; </w:t>
      </w:r>
    </w:p>
    <w:p w:rsidR="00000000" w:rsidDel="00000000" w:rsidP="00000000" w:rsidRDefault="00000000" w:rsidRPr="00000000" w14:paraId="0000020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El Instituto Municipal para la Atención de la Juventud; </w:t>
      </w:r>
    </w:p>
    <w:p w:rsidR="00000000" w:rsidDel="00000000" w:rsidP="00000000" w:rsidRDefault="00000000" w:rsidRPr="00000000" w14:paraId="0000020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 El Instituto de la Mujer para la Igualdad Sustantiva de Ixtapaluca; </w:t>
      </w:r>
    </w:p>
    <w:p w:rsidR="00000000" w:rsidDel="00000000" w:rsidP="00000000" w:rsidRDefault="00000000" w:rsidRPr="00000000" w14:paraId="0000020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La Defensoría Municipal de Derechos Humanos de Ixtapaluca; y </w:t>
      </w:r>
    </w:p>
    <w:p w:rsidR="00000000" w:rsidDel="00000000" w:rsidP="00000000" w:rsidRDefault="00000000" w:rsidRPr="00000000" w14:paraId="0000020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y. La Dirección de Asuntos Indígenas y Atención a la Población Afromexicana. </w:t>
      </w:r>
    </w:p>
    <w:p w:rsidR="00000000" w:rsidDel="00000000" w:rsidP="00000000" w:rsidRDefault="00000000" w:rsidRPr="00000000" w14:paraId="00000206">
      <w:pPr>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Coordinaciones: </w:t>
      </w:r>
    </w:p>
    <w:p w:rsidR="00000000" w:rsidDel="00000000" w:rsidP="00000000" w:rsidRDefault="00000000" w:rsidRPr="00000000" w14:paraId="000002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27" w:right="618"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Coordinación Municipal de Protección Civil y Atención a Riesgos;</w:t>
      </w:r>
    </w:p>
    <w:p w:rsidR="00000000" w:rsidDel="00000000" w:rsidP="00000000" w:rsidRDefault="00000000" w:rsidRPr="00000000" w14:paraId="0000020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Coordinación Municipal de Mejora Regulatoria; </w:t>
      </w:r>
    </w:p>
    <w:p w:rsidR="00000000" w:rsidDel="00000000" w:rsidP="00000000" w:rsidRDefault="00000000" w:rsidRPr="00000000" w14:paraId="0000020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Coordinación de Comunicación Social y Eventos Institucionales; y </w:t>
      </w:r>
    </w:p>
    <w:p w:rsidR="00000000" w:rsidDel="00000000" w:rsidP="00000000" w:rsidRDefault="00000000" w:rsidRPr="00000000" w14:paraId="0000020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Coordinación Municipal de Archivo.”</w:t>
      </w:r>
    </w:p>
    <w:p w:rsidR="00000000" w:rsidDel="00000000" w:rsidP="00000000" w:rsidRDefault="00000000" w:rsidRPr="00000000" w14:paraId="0000020B">
      <w:pPr>
        <w:ind w:left="567"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0C">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el área que pudiera conocer de todas las relaciones laborales de los servidores públicos que trabajan en las Direcciones y Coordinaciones del Ayuntamiento de Ixtapaluca, así actualizar el registro de servidores públicos y registrar los movimientos de alta, es la Subdirección de Recursos de Humanos perteneciente a la Dirección de Administración y Recursos Humanos, en términos de lo señalado por el artículo 104 del Reglamento Interno de la Dirección de Administración y Finanzas del Ayuntamiento de Ixtapaluca, Estado de México, el cual tiene publicado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siguiente liga electrónica: </w:t>
      </w:r>
      <w:hyperlink r:id="rId24">
        <w:r w:rsidDel="00000000" w:rsidR="00000000" w:rsidRPr="00000000">
          <w:rPr>
            <w:rFonts w:ascii="Palatino Linotype" w:cs="Palatino Linotype" w:eastAsia="Palatino Linotype" w:hAnsi="Palatino Linotype"/>
            <w:color w:val="000000"/>
            <w:u w:val="single"/>
            <w:rtl w:val="0"/>
          </w:rPr>
          <w:t xml:space="preserve">https://www.ixtapaluca.gob.mx/reglamentos</w:t>
        </w:r>
      </w:hyperlink>
      <w:r w:rsidDel="00000000" w:rsidR="00000000" w:rsidRPr="00000000">
        <w:rPr>
          <w:rFonts w:ascii="Palatino Linotype" w:cs="Palatino Linotype" w:eastAsia="Palatino Linotype" w:hAnsi="Palatino Linotype"/>
          <w:rtl w:val="0"/>
        </w:rPr>
        <w:t xml:space="preserve">, ya que le corresponde:</w:t>
      </w:r>
    </w:p>
    <w:p w:rsidR="00000000" w:rsidDel="00000000" w:rsidP="00000000" w:rsidRDefault="00000000" w:rsidRPr="00000000" w14:paraId="0000020D">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104.- Como responsable de la Subdirección de Recursos Humanos estará el </w:t>
      </w:r>
      <w:r w:rsidDel="00000000" w:rsidR="00000000" w:rsidRPr="00000000">
        <w:rPr>
          <w:rFonts w:ascii="Palatino Linotype" w:cs="Palatino Linotype" w:eastAsia="Palatino Linotype" w:hAnsi="Palatino Linotype"/>
          <w:b w:val="1"/>
          <w:i w:val="1"/>
          <w:sz w:val="22"/>
          <w:szCs w:val="22"/>
          <w:rtl w:val="0"/>
        </w:rPr>
        <w:t xml:space="preserve">Subdirector de Recursos Humanos, quien tendrá las atribuciones siguientes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0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Planear y coordinar la operación y control del Sistema Integral de Personal; </w:t>
      </w:r>
    </w:p>
    <w:p w:rsidR="00000000" w:rsidDel="00000000" w:rsidP="00000000" w:rsidRDefault="00000000" w:rsidRPr="00000000" w14:paraId="00000210">
      <w:pPr>
        <w:ind w:left="567" w:right="618"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II. Aplicar y vigilar el cumplimiento de las disposiciones legales, convenios y contratos que rigen las relaciones de trabajo entre el municipio y los servidores públicos;</w:t>
      </w:r>
      <w:r w:rsidDel="00000000" w:rsidR="00000000" w:rsidRPr="00000000">
        <w:rPr>
          <w:rFonts w:ascii="Palatino Linotype" w:cs="Palatino Linotype" w:eastAsia="Palatino Linotype" w:hAnsi="Palatino Linotype"/>
          <w:i w:val="1"/>
          <w:sz w:val="22"/>
          <w:szCs w:val="22"/>
          <w:u w:val="single"/>
          <w:rtl w:val="0"/>
        </w:rPr>
        <w:t xml:space="preserve"> </w:t>
      </w:r>
    </w:p>
    <w:p w:rsidR="00000000" w:rsidDel="00000000" w:rsidP="00000000" w:rsidRDefault="00000000" w:rsidRPr="00000000" w14:paraId="0000021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Mantener comunicación permanente con la organización sindical de los servidores públicos de la administración pública municipal; </w:t>
      </w:r>
    </w:p>
    <w:p w:rsidR="00000000" w:rsidDel="00000000" w:rsidP="00000000" w:rsidRDefault="00000000" w:rsidRPr="00000000" w14:paraId="0000021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Proponer líneas de acción que orienten la política salarial de la administración pública municipal; </w:t>
      </w:r>
    </w:p>
    <w:p w:rsidR="00000000" w:rsidDel="00000000" w:rsidP="00000000" w:rsidRDefault="00000000" w:rsidRPr="00000000" w14:paraId="0000021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w:t>
      </w:r>
      <w:r w:rsidDel="00000000" w:rsidR="00000000" w:rsidRPr="00000000">
        <w:rPr>
          <w:rFonts w:ascii="Palatino Linotype" w:cs="Palatino Linotype" w:eastAsia="Palatino Linotype" w:hAnsi="Palatino Linotype"/>
          <w:b w:val="1"/>
          <w:i w:val="1"/>
          <w:sz w:val="22"/>
          <w:szCs w:val="22"/>
          <w:rtl w:val="0"/>
        </w:rPr>
        <w:t xml:space="preserve">. Aplicar las disposiciones que norman la remuneración que deba otorgarse a los servidores públicos en concordancia con las respectivas estructuras orgánicas funcionales y los catálogos de puestos aprobados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1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Realizar las acciones necesarias, en coordinación con la Dirección de Administración y Finanzas Municipal, para que las remuneraciones a los servidores públicos se entreguen en forma oportuna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1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VII. Formular y mantener actualizado el registro de servidores públicos</w:t>
      </w:r>
      <w:r w:rsidDel="00000000" w:rsidR="00000000" w:rsidRPr="00000000">
        <w:rPr>
          <w:rFonts w:ascii="Palatino Linotype" w:cs="Palatino Linotype" w:eastAsia="Palatino Linotype" w:hAnsi="Palatino Linotype"/>
          <w:i w:val="1"/>
          <w:sz w:val="22"/>
          <w:szCs w:val="22"/>
          <w:rtl w:val="0"/>
        </w:rPr>
        <w:t xml:space="preserve">, los catálogos de puestos y los tabuladores de sueldos de la administración pública municipal; </w:t>
      </w:r>
    </w:p>
    <w:p w:rsidR="00000000" w:rsidDel="00000000" w:rsidP="00000000" w:rsidRDefault="00000000" w:rsidRPr="00000000" w14:paraId="0000021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Supervisar que la actualización de las plantillas de plazas y de personal de las dependencias de la administración pública municipal, se realice oportunamente de acuerdo con la normatividad aplicable; </w:t>
      </w:r>
    </w:p>
    <w:p w:rsidR="00000000" w:rsidDel="00000000" w:rsidP="00000000" w:rsidRDefault="00000000" w:rsidRPr="00000000" w14:paraId="0000021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Aplicar en el Sistema integral de Personal, las deducciones económicas que se impongan a los servidores públicos adscritos a las mismas, de conformidad con las disposiciones legales aplicables; </w:t>
      </w:r>
    </w:p>
    <w:p w:rsidR="00000000" w:rsidDel="00000000" w:rsidP="00000000" w:rsidRDefault="00000000" w:rsidRPr="00000000" w14:paraId="0000021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Establecer las disposiciones de procedimientos en materia de desarrollo y administración de personal y vigilar su cumplimiento; </w:t>
      </w:r>
    </w:p>
    <w:p w:rsidR="00000000" w:rsidDel="00000000" w:rsidP="00000000" w:rsidRDefault="00000000" w:rsidRPr="00000000" w14:paraId="0000021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XI. Supervisar y registrar los movimientos de altas</w:t>
      </w:r>
      <w:r w:rsidDel="00000000" w:rsidR="00000000" w:rsidRPr="00000000">
        <w:rPr>
          <w:rFonts w:ascii="Palatino Linotype" w:cs="Palatino Linotype" w:eastAsia="Palatino Linotype" w:hAnsi="Palatino Linotype"/>
          <w:i w:val="1"/>
          <w:sz w:val="22"/>
          <w:szCs w:val="22"/>
          <w:rtl w:val="0"/>
        </w:rPr>
        <w:t xml:space="preserve">, bajas, cambios y licencias autorizados; </w:t>
      </w:r>
    </w:p>
    <w:p w:rsidR="00000000" w:rsidDel="00000000" w:rsidP="00000000" w:rsidRDefault="00000000" w:rsidRPr="00000000" w14:paraId="0000021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XII. Proporcionar a los servidores públicos documentos de identificación, constancias y certificación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1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XIII. Supervisar que los trámites de alta</w:t>
      </w:r>
      <w:r w:rsidDel="00000000" w:rsidR="00000000" w:rsidRPr="00000000">
        <w:rPr>
          <w:rFonts w:ascii="Palatino Linotype" w:cs="Palatino Linotype" w:eastAsia="Palatino Linotype" w:hAnsi="Palatino Linotype"/>
          <w:i w:val="1"/>
          <w:sz w:val="22"/>
          <w:szCs w:val="22"/>
          <w:rtl w:val="0"/>
        </w:rPr>
        <w:t xml:space="preserve"> y baja de servidores públicos ante el Instituto de Seguridad Social del Estado de México y municipios se realicen con oportunidad; </w:t>
      </w:r>
    </w:p>
    <w:p w:rsidR="00000000" w:rsidDel="00000000" w:rsidP="00000000" w:rsidRDefault="00000000" w:rsidRPr="00000000" w14:paraId="0000021C">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Mantener actualizada la información correspondiente; </w:t>
      </w:r>
    </w:p>
    <w:p w:rsidR="00000000" w:rsidDel="00000000" w:rsidP="00000000" w:rsidRDefault="00000000" w:rsidRPr="00000000" w14:paraId="0000021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Promover y llevar a cabo programas de capacitación, adiestramiento y desarrollo que propicien la superación individual y colectiva de los servidores públicos de la administración pública municipal, previa identificación de las necesidades que a este respecto existan; </w:t>
      </w:r>
    </w:p>
    <w:p w:rsidR="00000000" w:rsidDel="00000000" w:rsidP="00000000" w:rsidRDefault="00000000" w:rsidRPr="00000000" w14:paraId="0000021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Intervenir como representante del Director General en las Comisiones Mixtas de Capacitación y Desarrollo, de Escalafón y de Seguridad e Higiene; </w:t>
      </w:r>
    </w:p>
    <w:p w:rsidR="00000000" w:rsidDel="00000000" w:rsidP="00000000" w:rsidRDefault="00000000" w:rsidRPr="00000000" w14:paraId="0000021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Fomentar, en coordinación con otras dependencias e instituciones, actividades de recreación e integración familiar para los servidores públicos; </w:t>
      </w:r>
    </w:p>
    <w:p w:rsidR="00000000" w:rsidDel="00000000" w:rsidP="00000000" w:rsidRDefault="00000000" w:rsidRPr="00000000" w14:paraId="0000022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Desarrollar estudios y análisis relativos y dictaminar sobre la procedencia de la creación, modificación o disolución de las unidades administrativas de las dependencias, a fin de racionalizar la estructura orgánica de la administración pública municipal; XIX. Elaborar e integrar el Tabulador de Sueldos, así como el formato de Remuneraciones de los Servidores Públicos para integrarlo en el presupuesto de egresos del ejercicio fiscal que corresponda, y deberá remitirse a la Subdirección de Administración a más tardar el 15 de Febrero del mismo. </w:t>
      </w:r>
    </w:p>
    <w:p w:rsidR="00000000" w:rsidDel="00000000" w:rsidP="00000000" w:rsidRDefault="00000000" w:rsidRPr="00000000" w14:paraId="0000022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Elaborar y resguardar los organigramas autorizados de las dependencias de la administración pública municipal; y </w:t>
      </w:r>
    </w:p>
    <w:p w:rsidR="00000000" w:rsidDel="00000000" w:rsidP="00000000" w:rsidRDefault="00000000" w:rsidRPr="00000000" w14:paraId="0000022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Las demás que señalen otros ordenamientos legales y las que le encomiende el Director General.”</w:t>
      </w:r>
    </w:p>
    <w:p w:rsidR="00000000" w:rsidDel="00000000" w:rsidP="00000000" w:rsidRDefault="00000000" w:rsidRPr="00000000" w14:paraId="00000223">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4">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incumplió con el procedimiento establecido por el artículo 162 de la Ley de Transparencia y Acceso a la Información Pública del Estado de México y Municipios, ya que, no se puede perder de vista que para otorgar respuesta a la solicitud inicial,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000000" w:rsidDel="00000000" w:rsidP="00000000" w:rsidRDefault="00000000" w:rsidRPr="00000000" w14:paraId="00000225">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6">
      <w:pPr>
        <w:spacing w:after="240" w:lineRule="auto"/>
        <w:ind w:left="709"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000000" w:rsidDel="00000000" w:rsidP="00000000" w:rsidRDefault="00000000" w:rsidRPr="00000000" w14:paraId="00000227">
      <w:pPr>
        <w:shd w:fill="ffffff" w:val="clear"/>
        <w:spacing w:after="240" w:before="240" w:line="360" w:lineRule="auto"/>
        <w:jc w:val="both"/>
        <w:rPr/>
      </w:pPr>
      <w:r w:rsidDel="00000000" w:rsidR="00000000" w:rsidRPr="00000000">
        <w:rPr>
          <w:rFonts w:ascii="Palatino Linotype" w:cs="Palatino Linotype" w:eastAsia="Palatino Linotype" w:hAnsi="Palatino Linotype"/>
          <w:rtl w:val="0"/>
        </w:rPr>
        <w:t xml:space="preserve">En este orden de ideas, se advierte que efectivamente la Unidad de Transparencia no cumplió con lo expresado en el artículo 162 de la Ley 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228">
      <w:pPr>
        <w:shd w:fill="ffffff" w:val="clear"/>
        <w:spacing w:after="240" w:lineRule="auto"/>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r w:rsidDel="00000000" w:rsidR="00000000" w:rsidRPr="00000000">
        <w:rPr>
          <w:rtl w:val="0"/>
        </w:rPr>
      </w:r>
    </w:p>
    <w:p w:rsidR="00000000" w:rsidDel="00000000" w:rsidP="00000000" w:rsidRDefault="00000000" w:rsidRPr="00000000" w14:paraId="00000229">
      <w:pPr>
        <w:shd w:fill="ffffff" w:val="clear"/>
        <w:spacing w:line="360" w:lineRule="auto"/>
        <w:jc w:val="both"/>
        <w:rPr/>
      </w:pPr>
      <w:r w:rsidDel="00000000" w:rsidR="00000000" w:rsidRPr="00000000">
        <w:rPr>
          <w:rFonts w:ascii="Palatino Linotype" w:cs="Palatino Linotype" w:eastAsia="Palatino Linotype" w:hAnsi="Palatino Linotype"/>
          <w:rtl w:val="0"/>
        </w:rPr>
        <w:t xml:space="preserve">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r w:rsidDel="00000000" w:rsidR="00000000" w:rsidRPr="00000000">
        <w:rPr>
          <w:rtl w:val="0"/>
        </w:rPr>
      </w:r>
    </w:p>
    <w:p w:rsidR="00000000" w:rsidDel="00000000" w:rsidP="00000000" w:rsidRDefault="00000000" w:rsidRPr="00000000" w14:paraId="0000022A">
      <w:pPr>
        <w:shd w:fill="ffffff" w:val="clear"/>
        <w:ind w:left="993" w:right="104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2B">
      <w:pPr>
        <w:shd w:fill="ffffff" w:val="clear"/>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160. </w:t>
      </w:r>
      <w:r w:rsidDel="00000000" w:rsidR="00000000" w:rsidRPr="00000000">
        <w:rPr>
          <w:rFonts w:ascii="Palatino Linotype" w:cs="Palatino Linotype" w:eastAsia="Palatino Linotype" w:hAnsi="Palatino Linotype"/>
          <w:i w:val="1"/>
          <w:sz w:val="22"/>
          <w:szCs w:val="22"/>
          <w:rtl w:val="0"/>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Del="00000000" w:rsidR="00000000" w:rsidRPr="00000000">
        <w:rPr>
          <w:rtl w:val="0"/>
        </w:rPr>
      </w:r>
    </w:p>
    <w:p w:rsidR="00000000" w:rsidDel="00000000" w:rsidP="00000000" w:rsidRDefault="00000000" w:rsidRPr="00000000" w14:paraId="0000022C">
      <w:pPr>
        <w:shd w:fill="ffffff" w:val="clear"/>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En caso que la información solicitada consista en bases de datos se deberá privilegiar la entrega de la misma en formatos abiertos.</w:t>
      </w:r>
      <w:r w:rsidDel="00000000" w:rsidR="00000000" w:rsidRPr="00000000">
        <w:rPr>
          <w:rtl w:val="0"/>
        </w:rPr>
      </w:r>
    </w:p>
    <w:p w:rsidR="00000000" w:rsidDel="00000000" w:rsidP="00000000" w:rsidRDefault="00000000" w:rsidRPr="00000000" w14:paraId="0000022D">
      <w:pPr>
        <w:shd w:fill="ffffff" w:val="clear"/>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163.</w:t>
      </w:r>
      <w:r w:rsidDel="00000000" w:rsidR="00000000" w:rsidRPr="00000000">
        <w:rPr>
          <w:rFonts w:ascii="Palatino Linotype" w:cs="Palatino Linotype" w:eastAsia="Palatino Linotype" w:hAnsi="Palatino Linotype"/>
          <w:i w:val="1"/>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w:t>
      </w:r>
      <w:r w:rsidDel="00000000" w:rsidR="00000000" w:rsidRPr="00000000">
        <w:rPr>
          <w:rtl w:val="0"/>
        </w:rPr>
      </w:r>
    </w:p>
    <w:p w:rsidR="00000000" w:rsidDel="00000000" w:rsidP="00000000" w:rsidRDefault="00000000" w:rsidRPr="00000000" w14:paraId="0000022E">
      <w:pPr>
        <w:shd w:fill="ffffff" w:val="clear"/>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Del="00000000" w:rsidR="00000000" w:rsidRPr="00000000">
        <w:rPr>
          <w:rtl w:val="0"/>
        </w:rPr>
      </w:r>
    </w:p>
    <w:p w:rsidR="00000000" w:rsidDel="00000000" w:rsidP="00000000" w:rsidRDefault="00000000" w:rsidRPr="00000000" w14:paraId="0000022F">
      <w:pPr>
        <w:shd w:fill="ffffff" w:val="clear"/>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Los sujetos obligados establecerán la forma y términos en que darán trámite interno a las solicitudes en materia de acceso a la información.</w:t>
      </w:r>
      <w:r w:rsidDel="00000000" w:rsidR="00000000" w:rsidRPr="00000000">
        <w:rPr>
          <w:rtl w:val="0"/>
        </w:rPr>
      </w:r>
    </w:p>
    <w:p w:rsidR="00000000" w:rsidDel="00000000" w:rsidP="00000000" w:rsidRDefault="00000000" w:rsidRPr="00000000" w14:paraId="00000230">
      <w:pPr>
        <w:shd w:fill="ffffff" w:val="clear"/>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La información que se entregue en versión pública, cuya modalidad de reproducción o envío tenga un costo, procederá una vez que se acredite el pago respectivo. No puede entenderse como reproducción la elaboración de la misma.</w:t>
      </w:r>
      <w:r w:rsidDel="00000000" w:rsidR="00000000" w:rsidRPr="00000000">
        <w:rPr>
          <w:rtl w:val="0"/>
        </w:rPr>
      </w:r>
    </w:p>
    <w:p w:rsidR="00000000" w:rsidDel="00000000" w:rsidP="00000000" w:rsidRDefault="00000000" w:rsidRPr="00000000" w14:paraId="00000231">
      <w:pPr>
        <w:shd w:fill="ffffff" w:val="clear"/>
        <w:spacing w:after="240" w:lineRule="auto"/>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Ante la falta de respuesta a una solicitud en el plazo previsto y en caso de que proceda el acceso, los costos de reproducción y envío correrán a cargo del sujeto obligado.”</w:t>
      </w:r>
      <w:r w:rsidDel="00000000" w:rsidR="00000000" w:rsidRPr="00000000">
        <w:rPr>
          <w:rtl w:val="0"/>
        </w:rPr>
      </w:r>
    </w:p>
    <w:p w:rsidR="00000000" w:rsidDel="00000000" w:rsidP="00000000" w:rsidRDefault="00000000" w:rsidRPr="00000000" w14:paraId="00000232">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situación que no se advierte en el presente caso,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000000" w:rsidDel="00000000" w:rsidP="00000000" w:rsidRDefault="00000000" w:rsidRPr="00000000" w14:paraId="000002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se determina que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000000" w:rsidDel="00000000" w:rsidP="00000000" w:rsidRDefault="00000000" w:rsidRPr="00000000" w14:paraId="00000234">
      <w:pPr>
        <w:spacing w:after="240" w:before="8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sz w:val="22"/>
          <w:szCs w:val="22"/>
          <w:rtl w:val="0"/>
        </w:rPr>
        <w:t xml:space="preserve">; mientras que </w:t>
      </w:r>
      <w:r w:rsidDel="00000000" w:rsidR="00000000" w:rsidRPr="00000000">
        <w:rPr>
          <w:rFonts w:ascii="Palatino Linotype" w:cs="Palatino Linotype" w:eastAsia="Palatino Linotype" w:hAnsi="Palatino Linotype"/>
          <w:b w:val="1"/>
          <w:i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000000" w:rsidDel="00000000" w:rsidP="00000000" w:rsidRDefault="00000000" w:rsidRPr="00000000" w14:paraId="0000023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lo procedente es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realice una nueva búsqueda exhaustiva y razonable del documento en donde conste de la persona referida en la solicitud de acceso a la información pública, lo siguiente:</w:t>
      </w:r>
    </w:p>
    <w:p w:rsidR="00000000" w:rsidDel="00000000" w:rsidP="00000000" w:rsidRDefault="00000000" w:rsidRPr="00000000" w14:paraId="000002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Fecha de alta.</w:t>
      </w:r>
    </w:p>
    <w:p w:rsidR="00000000" w:rsidDel="00000000" w:rsidP="00000000" w:rsidRDefault="00000000" w:rsidRPr="00000000" w14:paraId="000002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Sueldo bruto y neto vigente al dieciocho de septiembre del año dos mil veinticuatro. </w:t>
      </w:r>
    </w:p>
    <w:p w:rsidR="00000000" w:rsidDel="00000000" w:rsidP="00000000" w:rsidRDefault="00000000" w:rsidRPr="00000000" w14:paraId="000002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Expediente de personal, al dieciocho de septiembre del año dos mil veinticuatro. </w:t>
      </w:r>
    </w:p>
    <w:p w:rsidR="00000000" w:rsidDel="00000000" w:rsidP="00000000" w:rsidRDefault="00000000" w:rsidRPr="00000000" w14:paraId="0000023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versión pública de ser procedente conforme a lo señalado en el presente considerando y quinto del actual fallo.</w:t>
      </w:r>
    </w:p>
    <w:p w:rsidR="00000000" w:rsidDel="00000000" w:rsidP="00000000" w:rsidRDefault="00000000" w:rsidRPr="00000000" w14:paraId="0000023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que derivado de la búsqueda exhaustiva y razonable que se ordena, la persona referida en la solicitud de acceso a la información pública, no sea servidor público del Ayuntamiento de Ixtapaluca,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23E">
      <w:pPr>
        <w:spacing w:before="120" w:line="276" w:lineRule="auto"/>
        <w:ind w:left="851"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3F">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240">
      <w:pPr>
        <w:spacing w:line="276" w:lineRule="auto"/>
        <w:ind w:left="851" w:right="902" w:firstLine="0"/>
        <w:jc w:val="both"/>
        <w:rPr/>
      </w:pPr>
      <w:r w:rsidDel="00000000" w:rsidR="00000000" w:rsidRPr="00000000">
        <w:rPr>
          <w:rtl w:val="0"/>
        </w:rPr>
      </w:r>
    </w:p>
    <w:p w:rsidR="00000000" w:rsidDel="00000000" w:rsidP="00000000" w:rsidRDefault="00000000" w:rsidRPr="00000000" w14:paraId="0000024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improcedente, en tal supuesto, la entrega de documento alguno, o en su caso, el Acuerdo de Inexistencia, toda vez que el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rsidR="00000000" w:rsidDel="00000000" w:rsidP="00000000" w:rsidRDefault="00000000" w:rsidRPr="00000000" w14:paraId="0000024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3">
      <w:pPr>
        <w:tabs>
          <w:tab w:val="left" w:leader="none"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00000" w:rsidDel="00000000" w:rsidP="00000000" w:rsidRDefault="00000000" w:rsidRPr="00000000" w14:paraId="00000244">
      <w:pPr>
        <w:tabs>
          <w:tab w:val="left" w:leader="none" w:pos="709"/>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5">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246">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p>
    <w:p w:rsidR="00000000" w:rsidDel="00000000" w:rsidP="00000000" w:rsidRDefault="00000000" w:rsidRPr="00000000" w14:paraId="0000024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48">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24A">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4B">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24C">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24D">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24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24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250">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251">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252">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53">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jurídica colectiva identificada o identificable; </w:t>
      </w:r>
    </w:p>
    <w:p w:rsidR="00000000" w:rsidDel="00000000" w:rsidP="00000000" w:rsidRDefault="00000000" w:rsidRPr="00000000" w14:paraId="00000254">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255">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256">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5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58">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25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p>
    <w:p w:rsidR="00000000" w:rsidDel="00000000" w:rsidP="00000000" w:rsidRDefault="00000000" w:rsidRPr="00000000" w14:paraId="0000025A">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p>
    <w:p w:rsidR="00000000" w:rsidDel="00000000" w:rsidP="00000000" w:rsidRDefault="00000000" w:rsidRPr="00000000" w14:paraId="0000025B">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p>
    <w:p w:rsidR="00000000" w:rsidDel="00000000" w:rsidP="00000000" w:rsidRDefault="00000000" w:rsidRPr="00000000" w14:paraId="0000025C">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p>
    <w:p w:rsidR="00000000" w:rsidDel="00000000" w:rsidP="00000000" w:rsidRDefault="00000000" w:rsidRPr="00000000" w14:paraId="0000025D">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p>
    <w:p w:rsidR="00000000" w:rsidDel="00000000" w:rsidP="00000000" w:rsidRDefault="00000000" w:rsidRPr="00000000" w14:paraId="0000025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25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260">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(Sic)</w:t>
      </w:r>
    </w:p>
    <w:p w:rsidR="00000000" w:rsidDel="00000000" w:rsidP="00000000" w:rsidRDefault="00000000" w:rsidRPr="00000000" w14:paraId="0000026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00000" w:rsidDel="00000000" w:rsidP="00000000" w:rsidRDefault="00000000" w:rsidRPr="00000000" w14:paraId="0000026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26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26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26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26A">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26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26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26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w:t>
      </w:r>
    </w:p>
    <w:p w:rsidR="00000000" w:rsidDel="00000000" w:rsidP="00000000" w:rsidRDefault="00000000" w:rsidRPr="00000000" w14:paraId="0000026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6F">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2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y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así como, los </w:t>
      </w:r>
      <w:r w:rsidDel="00000000" w:rsidR="00000000" w:rsidRPr="00000000">
        <w:rPr>
          <w:rFonts w:ascii="Palatino Linotype" w:cs="Palatino Linotype" w:eastAsia="Palatino Linotype" w:hAnsi="Palatino Linotype"/>
          <w:b w:val="1"/>
          <w:rtl w:val="0"/>
        </w:rPr>
        <w:t xml:space="preserve">préstamos o descuentos</w:t>
      </w:r>
      <w:r w:rsidDel="00000000" w:rsidR="00000000" w:rsidRPr="00000000">
        <w:rPr>
          <w:rFonts w:ascii="Palatino Linotype" w:cs="Palatino Linotype" w:eastAsia="Palatino Linotype" w:hAnsi="Palatino Linotype"/>
          <w:rtl w:val="0"/>
        </w:rPr>
        <w:t xml:space="preserve"> que se le hagan a la persona y que no tengan relación con los impuestos o la cuota por seguridad social, así el</w:t>
      </w:r>
      <w:r w:rsidDel="00000000" w:rsidR="00000000" w:rsidRPr="00000000">
        <w:rPr>
          <w:rFonts w:ascii="Palatino Linotype" w:cs="Palatino Linotype" w:eastAsia="Palatino Linotype" w:hAnsi="Palatino Linotype"/>
          <w:b w:val="1"/>
          <w:rtl w:val="0"/>
        </w:rPr>
        <w:t xml:space="preserve"> número de empleado, </w:t>
      </w:r>
      <w:r w:rsidDel="00000000" w:rsidR="00000000" w:rsidRPr="00000000">
        <w:rPr>
          <w:rFonts w:ascii="Palatino Linotype" w:cs="Palatino Linotype" w:eastAsia="Palatino Linotype" w:hAnsi="Palatino Linotype"/>
          <w:rtl w:val="0"/>
        </w:rPr>
        <w:t xml:space="preserve">así como de ser el caso, el </w:t>
      </w:r>
      <w:r w:rsidDel="00000000" w:rsidR="00000000" w:rsidRPr="00000000">
        <w:rPr>
          <w:rFonts w:ascii="Palatino Linotype" w:cs="Palatino Linotype" w:eastAsia="Palatino Linotype" w:hAnsi="Palatino Linotype"/>
          <w:b w:val="1"/>
          <w:rtl w:val="0"/>
        </w:rPr>
        <w:t xml:space="preserve">folio fiscal</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cadena original, </w:t>
      </w:r>
      <w:r w:rsidDel="00000000" w:rsidR="00000000" w:rsidRPr="00000000">
        <w:rPr>
          <w:rFonts w:ascii="Palatino Linotype" w:cs="Palatino Linotype" w:eastAsia="Palatino Linotype" w:hAnsi="Palatino Linotype"/>
          <w:rtl w:val="0"/>
        </w:rPr>
        <w:t xml:space="preserve">los</w:t>
      </w:r>
      <w:r w:rsidDel="00000000" w:rsidR="00000000" w:rsidRPr="00000000">
        <w:rPr>
          <w:rFonts w:ascii="Palatino Linotype" w:cs="Palatino Linotype" w:eastAsia="Palatino Linotype" w:hAnsi="Palatino Linotype"/>
          <w:b w:val="1"/>
          <w:rtl w:val="0"/>
        </w:rPr>
        <w:t xml:space="preserve"> códigos bidimensionales o códigos QR,</w:t>
      </w:r>
      <w:r w:rsidDel="00000000" w:rsidR="00000000" w:rsidRPr="00000000">
        <w:rPr>
          <w:rFonts w:ascii="Palatino Linotype" w:cs="Palatino Linotype" w:eastAsia="Palatino Linotype" w:hAnsi="Palatino Linotype"/>
          <w:rtl w:val="0"/>
        </w:rPr>
        <w:t xml:space="preserve"> y cualquier información de carácter fiscal, bajo las siguientes consideraciones. </w:t>
      </w:r>
    </w:p>
    <w:p w:rsidR="00000000" w:rsidDel="00000000" w:rsidP="00000000" w:rsidRDefault="00000000" w:rsidRPr="00000000" w14:paraId="0000027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2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2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274">
      <w:pPr>
        <w:spacing w:after="120" w:lineRule="auto"/>
        <w:ind w:left="851" w:right="902" w:firstLine="0"/>
        <w:jc w:val="both"/>
        <w:rPr>
          <w:rFonts w:ascii="Arial" w:cs="Arial" w:eastAsia="Arial" w:hAnsi="Arial"/>
        </w:rPr>
      </w:pPr>
      <w:r w:rsidDel="00000000" w:rsidR="00000000" w:rsidRPr="00000000">
        <w:rPr>
          <w:rFonts w:ascii="Palatino Linotype" w:cs="Palatino Linotype" w:eastAsia="Palatino Linotype" w:hAnsi="Palatino Linotype"/>
          <w:b w:val="1"/>
          <w:i w:val="1"/>
          <w:sz w:val="20"/>
          <w:szCs w:val="20"/>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0"/>
          <w:szCs w:val="20"/>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2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rtl w:val="0"/>
        </w:rPr>
        <w:t xml:space="preserve">, conforme al </w:t>
      </w:r>
      <w:r w:rsidDel="00000000" w:rsidR="00000000" w:rsidRPr="00000000">
        <w:rPr>
          <w:rFonts w:ascii="Palatino Linotype" w:cs="Palatino Linotype" w:eastAsia="Palatino Linotype" w:hAnsi="Palatino Linotype"/>
          <w:rtl w:val="0"/>
        </w:rPr>
        <w:t xml:space="preserve">criterio número 18/17, el cual refiere: </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120" w:lineRule="auto"/>
        <w:ind w:left="851" w:right="902" w:firstLine="0"/>
        <w:jc w:val="both"/>
        <w:rPr>
          <w:rFonts w:ascii="Arial" w:cs="Arial" w:eastAsia="Arial" w:hAnsi="Arial"/>
          <w:b w:val="1"/>
        </w:rPr>
      </w:pPr>
      <w:r w:rsidDel="00000000" w:rsidR="00000000" w:rsidRPr="00000000">
        <w:rPr>
          <w:rFonts w:ascii="Palatino Linotype" w:cs="Palatino Linotype" w:eastAsia="Palatino Linotype" w:hAnsi="Palatino Linotype"/>
          <w:b w:val="1"/>
          <w:i w:val="1"/>
          <w:sz w:val="20"/>
          <w:szCs w:val="20"/>
          <w:rtl w:val="0"/>
        </w:rPr>
        <w:t xml:space="preserve">“Clave Única de Registro de Población (CURP). </w:t>
      </w:r>
      <w:r w:rsidDel="00000000" w:rsidR="00000000" w:rsidRPr="00000000">
        <w:rPr>
          <w:rFonts w:ascii="Palatino Linotype" w:cs="Palatino Linotype" w:eastAsia="Palatino Linotype" w:hAnsi="Palatino Linotype"/>
          <w:i w:val="1"/>
          <w:sz w:val="20"/>
          <w:szCs w:val="20"/>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r w:rsidDel="00000000" w:rsidR="00000000" w:rsidRPr="00000000">
        <w:rPr>
          <w:rtl w:val="0"/>
        </w:rPr>
      </w:r>
    </w:p>
    <w:p w:rsidR="00000000" w:rsidDel="00000000" w:rsidP="00000000" w:rsidRDefault="00000000" w:rsidRPr="00000000" w14:paraId="000002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27A">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p>
    <w:p w:rsidR="00000000" w:rsidDel="00000000" w:rsidP="00000000" w:rsidRDefault="00000000" w:rsidRPr="00000000" w14:paraId="0000027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w:t>
      </w:r>
      <w:r w:rsidDel="00000000" w:rsidR="00000000" w:rsidRPr="00000000">
        <w:rPr>
          <w:rFonts w:ascii="Palatino Linotype" w:cs="Palatino Linotype" w:eastAsia="Palatino Linotype" w:hAnsi="Palatino Linotype"/>
          <w:b w:val="1"/>
          <w:rtl w:val="0"/>
        </w:rPr>
        <w:t xml:space="preserve">préstamos o descuentos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carácter personal</w:t>
      </w:r>
      <w:r w:rsidDel="00000000" w:rsidR="00000000" w:rsidRPr="00000000">
        <w:rPr>
          <w:rFonts w:ascii="Palatino Linotype" w:cs="Palatino Linotype" w:eastAsia="Palatino Linotype" w:hAnsi="Palatino Linotype"/>
          <w:rtl w:val="0"/>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las deducciones, 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27D">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27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27F">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28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28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28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28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28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28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286">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287">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los préstamos o descuentos de carácter personal, en virtud de no tener relación con la prestación del servicio y al no involucrar instituciones públicas, se consideran datos confidenciales.</w:t>
      </w:r>
    </w:p>
    <w:p w:rsidR="00000000" w:rsidDel="00000000" w:rsidP="00000000" w:rsidRDefault="00000000" w:rsidRPr="00000000" w14:paraId="000002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 la información fiscal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2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w:t>
      </w:r>
      <w:r w:rsidDel="00000000" w:rsidR="00000000" w:rsidRPr="00000000">
        <w:rPr>
          <w:rFonts w:ascii="Palatino Linotype" w:cs="Palatino Linotype" w:eastAsia="Palatino Linotype" w:hAnsi="Palatino Linotype"/>
          <w:b w:val="1"/>
          <w:rtl w:val="0"/>
        </w:rPr>
        <w:t xml:space="preserve">Cadena Original</w:t>
      </w:r>
      <w:r w:rsidDel="00000000" w:rsidR="00000000" w:rsidRPr="00000000">
        <w:rPr>
          <w:rFonts w:ascii="Palatino Linotype" w:cs="Palatino Linotype" w:eastAsia="Palatino Linotype" w:hAnsi="Palatino Linotype"/>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2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w:t>
      </w:r>
      <w:r w:rsidDel="00000000" w:rsidR="00000000" w:rsidRPr="00000000">
        <w:rPr>
          <w:rFonts w:ascii="Palatino Linotype" w:cs="Palatino Linotype" w:eastAsia="Palatino Linotype" w:hAnsi="Palatino Linotype"/>
          <w:b w:val="1"/>
          <w:rtl w:val="0"/>
        </w:rPr>
        <w:t xml:space="preserve">códigos bidimensionales</w:t>
      </w:r>
      <w:r w:rsidDel="00000000" w:rsidR="00000000" w:rsidRPr="00000000">
        <w:rPr>
          <w:rFonts w:ascii="Palatino Linotype" w:cs="Palatino Linotype" w:eastAsia="Palatino Linotype" w:hAnsi="Palatino Linotype"/>
          <w:rtl w:val="0"/>
        </w:rPr>
        <w:t xml:space="preserve"> o </w:t>
      </w:r>
      <w:r w:rsidDel="00000000" w:rsidR="00000000" w:rsidRPr="00000000">
        <w:rPr>
          <w:rFonts w:ascii="Palatino Linotype" w:cs="Palatino Linotype" w:eastAsia="Palatino Linotype" w:hAnsi="Palatino Linotype"/>
          <w:b w:val="1"/>
          <w:rtl w:val="0"/>
        </w:rPr>
        <w:t xml:space="preserve">códigos QR, </w:t>
      </w:r>
      <w:r w:rsidDel="00000000" w:rsidR="00000000" w:rsidRPr="00000000">
        <w:rPr>
          <w:rFonts w:ascii="Palatino Linotype" w:cs="Palatino Linotype" w:eastAsia="Palatino Linotype" w:hAnsi="Palatino Linotype"/>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analizar dicha circunstancia con la finalidad de determinar si se actualiza algún supuesto de confidencialidad.</w:t>
      </w:r>
    </w:p>
    <w:p w:rsidR="00000000" w:rsidDel="00000000" w:rsidP="00000000" w:rsidRDefault="00000000" w:rsidRPr="00000000" w14:paraId="000002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si derivado del análisis efectuado por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28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Fotografía de servidores públicos</w:t>
      </w:r>
      <w:r w:rsidDel="00000000" w:rsidR="00000000" w:rsidRPr="00000000">
        <w:rPr>
          <w:rFonts w:ascii="Palatino Linotype" w:cs="Palatino Linotype" w:eastAsia="Palatino Linotype" w:hAnsi="Palatino Linotype"/>
          <w:rtl w:val="0"/>
        </w:rPr>
        <w:t xml:space="preserve">: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28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29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000000" w:rsidDel="00000000" w:rsidP="00000000" w:rsidRDefault="00000000" w:rsidRPr="00000000" w14:paraId="000002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000000" w:rsidDel="00000000" w:rsidP="00000000" w:rsidRDefault="00000000" w:rsidRPr="00000000" w14:paraId="0000029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000000" w:rsidDel="00000000" w:rsidP="00000000" w:rsidRDefault="00000000" w:rsidRPr="00000000" w14:paraId="0000029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000000" w:rsidDel="00000000" w:rsidP="00000000" w:rsidRDefault="00000000" w:rsidRPr="00000000" w14:paraId="0000029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000000" w:rsidDel="00000000" w:rsidP="00000000" w:rsidRDefault="00000000" w:rsidRPr="00000000" w14:paraId="0000029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9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000000" w:rsidDel="00000000" w:rsidP="00000000" w:rsidRDefault="00000000" w:rsidRPr="00000000" w14:paraId="0000029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Firma</w:t>
      </w:r>
      <w:r w:rsidDel="00000000" w:rsidR="00000000" w:rsidRPr="00000000">
        <w:rPr>
          <w:rFonts w:ascii="Palatino Linotype" w:cs="Palatino Linotype" w:eastAsia="Palatino Linotype" w:hAnsi="Palatino Linotype"/>
          <w:rtl w:val="0"/>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rsidR="00000000" w:rsidDel="00000000" w:rsidP="00000000" w:rsidRDefault="00000000" w:rsidRPr="00000000" w14:paraId="0000029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el criterio orientador 02-19 emitido por el Instituto Nacional de Transparencia, Acceso a la Información y Protección de Datos Personales, INAI, el cual refiere:</w:t>
      </w:r>
    </w:p>
    <w:p w:rsidR="00000000" w:rsidDel="00000000" w:rsidP="00000000" w:rsidRDefault="00000000" w:rsidRPr="00000000" w14:paraId="0000029F">
      <w:pPr>
        <w:spacing w:after="240" w:before="240" w:lineRule="auto"/>
        <w:ind w:left="566" w:right="62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Firma y rúbrica de servidores públicos.</w:t>
      </w:r>
      <w:r w:rsidDel="00000000" w:rsidR="00000000" w:rsidRPr="00000000">
        <w:rPr>
          <w:rFonts w:ascii="Palatino Linotype" w:cs="Palatino Linotype" w:eastAsia="Palatino Linotype" w:hAnsi="Palatino Linotype"/>
          <w:i w:val="1"/>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2A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rsidR="00000000" w:rsidDel="00000000" w:rsidP="00000000" w:rsidRDefault="00000000" w:rsidRPr="00000000" w14:paraId="000002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cédula profesional, es el documento que toda persona a quien legalmente se le haya expedido título profesional o grado académico equivalente, podrá obtener con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w:t>
      </w:r>
    </w:p>
    <w:p w:rsidR="00000000" w:rsidDel="00000000" w:rsidP="00000000" w:rsidRDefault="00000000" w:rsidRPr="00000000" w14:paraId="000002A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rsidR="00000000" w:rsidDel="00000000" w:rsidP="00000000" w:rsidRDefault="00000000" w:rsidRPr="00000000" w14:paraId="000002A3">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2A4">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A5">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2A6">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A7">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A8">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A9">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2AA">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propuesta…”(Sic)</w:t>
      </w:r>
    </w:p>
    <w:p w:rsidR="00000000" w:rsidDel="00000000" w:rsidP="00000000" w:rsidRDefault="00000000" w:rsidRPr="00000000" w14:paraId="000002AB">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A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2A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A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2A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0">
      <w:pPr>
        <w:spacing w:after="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2B1">
      <w:pPr>
        <w:spacing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2">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2B3">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destaca que la versión pública que elabore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2B5">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2C0">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2C6">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2CA">
      <w:pPr>
        <w:pBdr>
          <w:top w:space="0" w:sz="0" w:val="nil"/>
          <w:left w:space="0" w:sz="0" w:val="nil"/>
          <w:bottom w:space="0" w:sz="0" w:val="nil"/>
          <w:right w:space="0" w:sz="0" w:val="nil"/>
          <w:between w:space="0" w:sz="0" w:val="nil"/>
        </w:pBdr>
        <w:ind w:right="709"/>
        <w:jc w:val="both"/>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ind w:left="709" w:right="709" w:firstLine="0"/>
        <w:jc w:val="center"/>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160"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160" w:lineRule="auto"/>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2E5">
      <w:pPr>
        <w:spacing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2E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8">
      <w:pPr>
        <w:shd w:fill="ffffff" w:val="clea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E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2E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2EC">
      <w:pPr>
        <w:numPr>
          <w:ilvl w:val="0"/>
          <w:numId w:val="5"/>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2E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fundados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06284/INFOEM/IP/RR/2024;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E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 los Considerandos Cuarto y Quinto, haga entrega vía SAIMEX, previa búsqueda exhaustiva y razonable, en versión pública de ser procedente, del documento o documentos en donde conste de la persona referida en la solicitud de acceso a la información pública, lo siguiente:</w:t>
      </w:r>
    </w:p>
    <w:p w:rsidR="00000000" w:rsidDel="00000000" w:rsidP="00000000" w:rsidRDefault="00000000" w:rsidRPr="00000000" w14:paraId="000002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Fecha de alta.</w:t>
      </w:r>
    </w:p>
    <w:p w:rsidR="00000000" w:rsidDel="00000000" w:rsidP="00000000" w:rsidRDefault="00000000" w:rsidRPr="00000000" w14:paraId="000002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Sueldo bruto y neto vigente al dieciocho de septiembre del año dos mil veinticuatro.   </w:t>
      </w:r>
    </w:p>
    <w:p w:rsidR="00000000" w:rsidDel="00000000" w:rsidP="00000000" w:rsidRDefault="00000000" w:rsidRPr="00000000" w14:paraId="000002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Expediente de personal, al dieciocho de septiembre del año dos mil veinticuatro. </w:t>
      </w:r>
    </w:p>
    <w:p w:rsidR="00000000" w:rsidDel="00000000" w:rsidP="00000000" w:rsidRDefault="00000000" w:rsidRPr="00000000" w14:paraId="000002F2">
      <w:pPr>
        <w:pBdr>
          <w:top w:space="0" w:sz="0" w:val="nil"/>
          <w:left w:space="0" w:sz="0" w:val="nil"/>
          <w:bottom w:space="0" w:sz="0" w:val="nil"/>
          <w:right w:space="0" w:sz="0" w:val="nil"/>
          <w:between w:space="0" w:sz="0" w:val="nil"/>
        </w:pBdr>
        <w:tabs>
          <w:tab w:val="left" w:leader="none" w:pos="851"/>
        </w:tabs>
        <w:spacing w:after="240" w:lineRule="auto"/>
        <w:ind w:left="42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tabs>
          <w:tab w:val="left" w:leader="none" w:pos="851"/>
        </w:tabs>
        <w:spacing w:after="240" w:lineRule="auto"/>
        <w:ind w:left="42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de la versión pública,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de los que se clasifiquen en su totalidad precisados en el considerando cuarto; el que se deberá poner a disposición del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mismo que igualmente hará de su conocimiento.</w:t>
      </w:r>
    </w:p>
    <w:p w:rsidR="00000000" w:rsidDel="00000000" w:rsidP="00000000" w:rsidRDefault="00000000" w:rsidRPr="00000000" w14:paraId="000002F4">
      <w:pPr>
        <w:pBdr>
          <w:top w:space="0" w:sz="0" w:val="nil"/>
          <w:left w:space="0" w:sz="0" w:val="nil"/>
          <w:bottom w:space="0" w:sz="0" w:val="nil"/>
          <w:right w:space="0" w:sz="0" w:val="nil"/>
          <w:between w:space="0" w:sz="0" w:val="nil"/>
        </w:pBdr>
        <w:ind w:left="35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Para el caso de que derivado de la búsqueda exhaustiva y razonable que se ordena, la persona referida en la solicitud de acceso a la información pública, no sea servidor público del Ayuntamiento de Ixtapaluca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bastará que así se lo haga saber a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en términos de lo señalado por el segundo párrafo del artículo 19 de la Ley de la Materia, para tener por colmado el requerimiento de información.</w:t>
      </w: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ind w:left="357" w:right="51"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ind w:left="35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F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F9">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FA">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Notifíquese, 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2F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2F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CONCURRENTE), SHARON CRISTINA MORALES MARTÍNEZ (EMITIENDO VOTO PARTICULAR), LUIS GUSTAVO PARRA NORIEGA (EMITIENDO VOTO PARTICULAR CONCURRENTE) Y GUADALUPE RAMÍREZ PEÑA (EMITIENDO VOTO PARTICULAR); EN LA TRIGÉSIMA NOVENA SESIÓN ORDINARIA CELEBRADA EL TRECE DE NOVIEMBRE DE DOS MIL VEINTICUATRO, ANTE EL SECRETARIO TÉCNICO DEL PLENO ALEXIS TAPIA RAMÍREZ.</w:t>
      </w:r>
    </w:p>
    <w:p w:rsidR="00000000" w:rsidDel="00000000" w:rsidP="00000000" w:rsidRDefault="00000000" w:rsidRPr="00000000" w14:paraId="000002FD">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25" w:type="default"/>
      <w:headerReference r:id="rId26" w:type="first"/>
      <w:footerReference r:id="rId27" w:type="default"/>
      <w:footerReference r:id="rId28"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FE">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Artículo 150 de la Ley de Transparencia y Acceso a la Información Pública del Estado de México y Municipios</w:t>
      </w:r>
    </w:p>
  </w:footnote>
  <w:footnote w:id="1">
    <w:p w:rsidR="00000000" w:rsidDel="00000000" w:rsidP="00000000" w:rsidRDefault="00000000" w:rsidRPr="00000000" w14:paraId="000002FF">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Artículo 165, ibídem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0">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-488308</wp:posOffset>
          </wp:positionV>
          <wp:extent cx="7809865" cy="10165715"/>
          <wp:effectExtent b="0" l="0" r="0" t="0"/>
          <wp:wrapNone/>
          <wp:docPr id="28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30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30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06284/INFOEM/IP/RR/2024</w:t>
          </w:r>
        </w:p>
      </w:tc>
    </w:tr>
    <w:tr>
      <w:trPr>
        <w:cantSplit w:val="0"/>
        <w:trHeight w:val="228" w:hRule="atLeast"/>
        <w:tblHeader w:val="0"/>
      </w:trPr>
      <w:tc>
        <w:tcPr>
          <w:shd w:fill="auto" w:val="clear"/>
          <w:vAlign w:val="center"/>
        </w:tcPr>
        <w:p w:rsidR="00000000" w:rsidDel="00000000" w:rsidP="00000000" w:rsidRDefault="00000000" w:rsidRPr="00000000" w14:paraId="0000030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304">
          <w:pPr>
            <w:ind w:right="31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Ixtapaluca.</w:t>
          </w:r>
        </w:p>
      </w:tc>
    </w:tr>
    <w:tr>
      <w:trPr>
        <w:cantSplit w:val="0"/>
        <w:tblHeader w:val="0"/>
      </w:trPr>
      <w:tc>
        <w:tcPr>
          <w:shd w:fill="auto" w:val="clear"/>
          <w:vAlign w:val="center"/>
        </w:tcPr>
        <w:p w:rsidR="00000000" w:rsidDel="00000000" w:rsidP="00000000" w:rsidRDefault="00000000" w:rsidRPr="00000000" w14:paraId="00000305">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30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307">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spacing w:line="276" w:lineRule="auto"/>
      <w:ind w:right="191"/>
      <w:rPr>
        <w:rFonts w:ascii="Palatino Linotype" w:cs="Palatino Linotype" w:eastAsia="Palatino Linotype" w:hAnsi="Palatino Linotype"/>
        <w:color w:val="000000"/>
        <w:sz w:val="16"/>
        <w:szCs w:val="16"/>
      </w:rPr>
    </w:pPr>
    <w:r w:rsidDel="00000000" w:rsidR="00000000" w:rsidRPr="00000000">
      <w:rPr>
        <w:rtl w:val="0"/>
      </w:rPr>
    </w:r>
  </w:p>
  <w:tbl>
    <w:tblPr>
      <w:tblStyle w:val="Table3"/>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30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30A">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06284/INFOEM/IP/RR/2024</w:t>
          </w:r>
        </w:p>
      </w:tc>
    </w:tr>
    <w:tr>
      <w:trPr>
        <w:cantSplit w:val="0"/>
        <w:trHeight w:val="130" w:hRule="atLeast"/>
        <w:tblHeader w:val="0"/>
      </w:trPr>
      <w:tc>
        <w:tcPr>
          <w:shd w:fill="auto" w:val="clear"/>
          <w:vAlign w:val="center"/>
        </w:tcPr>
        <w:p w:rsidR="00000000" w:rsidDel="00000000" w:rsidP="00000000" w:rsidRDefault="00000000" w:rsidRPr="00000000" w14:paraId="0000030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30C">
          <w:pPr>
            <w:ind w:left="-4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XXXXXXX XXXXXX</w:t>
          </w:r>
        </w:p>
      </w:tc>
    </w:tr>
    <w:tr>
      <w:trPr>
        <w:cantSplit w:val="0"/>
        <w:trHeight w:val="228" w:hRule="atLeast"/>
        <w:tblHeader w:val="0"/>
      </w:trPr>
      <w:tc>
        <w:tcPr>
          <w:shd w:fill="auto" w:val="clear"/>
          <w:vAlign w:val="center"/>
        </w:tcPr>
        <w:p w:rsidR="00000000" w:rsidDel="00000000" w:rsidP="00000000" w:rsidRDefault="00000000" w:rsidRPr="00000000" w14:paraId="0000030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30E">
          <w:pPr>
            <w:ind w:left="-45" w:right="27" w:firstLine="0"/>
            <w:jc w:val="both"/>
            <w:rPr/>
          </w:pPr>
          <w:r w:rsidDel="00000000" w:rsidR="00000000" w:rsidRPr="00000000">
            <w:rPr>
              <w:rFonts w:ascii="Palatino Linotype" w:cs="Palatino Linotype" w:eastAsia="Palatino Linotype" w:hAnsi="Palatino Linotype"/>
              <w:b w:val="1"/>
              <w:sz w:val="22"/>
              <w:szCs w:val="22"/>
              <w:rtl w:val="0"/>
            </w:rPr>
            <w:t xml:space="preserve">Ayuntamiento de Ixtapaluca.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0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310">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31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-1089653</wp:posOffset>
          </wp:positionH>
          <wp:positionV relativeFrom="paragraph">
            <wp:posOffset>-1169663</wp:posOffset>
          </wp:positionV>
          <wp:extent cx="7809865" cy="10165715"/>
          <wp:effectExtent b="0" l="0" r="0" t="0"/>
          <wp:wrapNone/>
          <wp:docPr id="28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B5E1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lang w:val="es-ES"/>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lang w:val="es-ES"/>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lang w:val="es-E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rPr>
      <w:lang w:val="es-ES"/>
    </w:r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rPr>
      <w:lang w:val="es-ES"/>
    </w:r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rPr>
      <w:lang w:val="es-ES"/>
    </w:r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Fundamentos,INAI"/>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rPr>
      <w:lang w:val="es-ES"/>
    </w:r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Fundamentos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lang w:val="es-ES"/>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lang w:val="es-ES"/>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rPr>
      <w:lang w:val="es-ES"/>
    </w:rPr>
  </w:style>
  <w:style w:type="paragraph" w:styleId="Lista2">
    <w:name w:val="List 2"/>
    <w:basedOn w:val="Normal"/>
    <w:uiPriority w:val="99"/>
    <w:unhideWhenUsed w:val="1"/>
    <w:rsid w:val="00603D72"/>
    <w:pPr>
      <w:ind w:left="566" w:hanging="283"/>
      <w:contextualSpacing w:val="1"/>
    </w:pPr>
    <w:rPr>
      <w:lang w:val="es-ES"/>
    </w:rPr>
  </w:style>
  <w:style w:type="paragraph" w:styleId="Lista3">
    <w:name w:val="List 3"/>
    <w:basedOn w:val="Normal"/>
    <w:uiPriority w:val="99"/>
    <w:unhideWhenUsed w:val="1"/>
    <w:rsid w:val="00603D72"/>
    <w:pPr>
      <w:ind w:left="849" w:hanging="283"/>
      <w:contextualSpacing w:val="1"/>
    </w:pPr>
    <w:rPr>
      <w:lang w:val="es-ES"/>
    </w:rPr>
  </w:style>
  <w:style w:type="paragraph" w:styleId="Listaconvietas3">
    <w:name w:val="List Bullet 3"/>
    <w:basedOn w:val="Normal"/>
    <w:uiPriority w:val="99"/>
    <w:unhideWhenUsed w:val="1"/>
    <w:rsid w:val="00603D72"/>
    <w:pPr>
      <w:numPr>
        <w:numId w:val="2"/>
      </w:numPr>
      <w:contextualSpacing w:val="1"/>
    </w:pPr>
    <w:rPr>
      <w:lang w:val="es-ES"/>
    </w:rPr>
  </w:style>
  <w:style w:type="paragraph" w:styleId="Continuarlista">
    <w:name w:val="List Continue"/>
    <w:basedOn w:val="Normal"/>
    <w:uiPriority w:val="99"/>
    <w:unhideWhenUsed w:val="1"/>
    <w:rsid w:val="00603D72"/>
    <w:pPr>
      <w:spacing w:after="120"/>
      <w:ind w:left="283"/>
      <w:contextualSpacing w:val="1"/>
    </w:pPr>
    <w:rPr>
      <w:lang w:val="es-ES"/>
    </w:rPr>
  </w:style>
  <w:style w:type="paragraph" w:styleId="Continuarlista2">
    <w:name w:val="List Continue 2"/>
    <w:basedOn w:val="Normal"/>
    <w:uiPriority w:val="99"/>
    <w:unhideWhenUsed w:val="1"/>
    <w:rsid w:val="00603D72"/>
    <w:pPr>
      <w:spacing w:after="120"/>
      <w:ind w:left="566"/>
      <w:contextualSpacing w:val="1"/>
    </w:pPr>
    <w:rPr>
      <w:lang w:val="es-ES"/>
    </w:rPr>
  </w:style>
  <w:style w:type="paragraph" w:styleId="Textoindependiente">
    <w:name w:val="Body Text"/>
    <w:basedOn w:val="Normal"/>
    <w:link w:val="TextoindependienteCar"/>
    <w:uiPriority w:val="99"/>
    <w:unhideWhenUsed w:val="1"/>
    <w:rsid w:val="00603D72"/>
    <w:pPr>
      <w:spacing w:after="120"/>
    </w:pPr>
    <w:rPr>
      <w:lang w:val="es-ES"/>
    </w:r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rPr>
      <w:lang w:val="es-ES"/>
    </w:r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7" w:customStyle="1">
    <w:name w:val="7"/>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6" w:customStyle="1">
    <w:name w:val="6"/>
    <w:basedOn w:val="TableNormal10"/>
    <w:tblPr>
      <w:tblStyleRowBandSize w:val="1"/>
      <w:tblStyleColBandSize w:val="1"/>
      <w:tblCellMar>
        <w:left w:w="115.0" w:type="dxa"/>
        <w:right w:w="1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table" w:styleId="2" w:customStyle="1">
    <w:name w:val="2"/>
    <w:basedOn w:val="TableNormal20"/>
    <w:tblPr>
      <w:tblStyleRowBandSize w:val="1"/>
      <w:tblStyleColBandSize w:val="1"/>
      <w:tblCellMar>
        <w:left w:w="115.0" w:type="dxa"/>
        <w:right w:w="115.0" w:type="dxa"/>
      </w:tblCellMar>
    </w:tblPr>
  </w:style>
  <w:style w:type="table" w:styleId="1" w:customStyle="1">
    <w:name w:val="1"/>
    <w:basedOn w:val="TableNormal20"/>
    <w:tblPr>
      <w:tblStyleRowBandSize w:val="1"/>
      <w:tblStyleColBandSize w:val="1"/>
      <w:tblCellMar>
        <w:left w:w="115.0" w:type="dxa"/>
        <w:right w:w="115.0" w:type="dxa"/>
      </w:tblCellMar>
    </w:tblPr>
  </w:style>
  <w:style w:type="character" w:styleId="object" w:customStyle="1">
    <w:name w:val="object"/>
    <w:basedOn w:val="Fuentedeprrafopredeter"/>
    <w:rsid w:val="001A55EF"/>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unionedomex.mx/2023/03/24/busqueda-de-deudores-alimentarios-morosos-estado-de-mexico-2023/" TargetMode="External"/><Relationship Id="rId22" Type="http://schemas.openxmlformats.org/officeDocument/2006/relationships/hyperlink" Target="https://revista.condusef.gob.mx/2014/05/registro-federal-de-contribuyentes/" TargetMode="External"/><Relationship Id="rId21" Type="http://schemas.openxmlformats.org/officeDocument/2006/relationships/image" Target="media/image4.png"/><Relationship Id="rId24" Type="http://schemas.openxmlformats.org/officeDocument/2006/relationships/hyperlink" Target="https://www.ixtapaluca.gob.mx/reglamentos" TargetMode="External"/><Relationship Id="rId23" Type="http://schemas.openxmlformats.org/officeDocument/2006/relationships/hyperlink" Target="http://consultatucedula.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aimex.org.mx/saimex/solicitud/downloadAttach/2246029.page" TargetMode="External"/><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saimex.org.mx/saimex/solicitud/downloadAttach/2227217.page" TargetMode="External"/><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3.png"/><Relationship Id="rId15" Type="http://schemas.openxmlformats.org/officeDocument/2006/relationships/hyperlink" Target="https://www.sat.gob.mx/aplicacion/28889/obten-tu-cedula-de-identificacion-fiscal" TargetMode="External"/><Relationship Id="rId14" Type="http://schemas.openxmlformats.org/officeDocument/2006/relationships/hyperlink" Target="http://www.diputados.gob.mx/documentos/N_Acta_Nacimiento.pdf" TargetMode="External"/><Relationship Id="rId17" Type="http://schemas.openxmlformats.org/officeDocument/2006/relationships/hyperlink" Target="https://www.gob.mx/segob/renapo/acciones-y-programas/clave-unica-de-registro-de-poblacion-curp-142226" TargetMode="External"/><Relationship Id="rId16" Type="http://schemas.openxmlformats.org/officeDocument/2006/relationships/hyperlink" Target="https://consultas.curp.gob.mx/CurpSP/html/informacionecurpPS.html" TargetMode="External"/><Relationship Id="rId19" Type="http://schemas.openxmlformats.org/officeDocument/2006/relationships/hyperlink" Target="https://legislacion.edomex.gob.mx/sites/legislacion.edomex.gob.mx/files/files/pdf/gct/2014/nov144.PDF" TargetMode="External"/><Relationship Id="rId18" Type="http://schemas.openxmlformats.org/officeDocument/2006/relationships/hyperlink" Target="https://www.diputados.gob.mx/LeyesBiblio/pdf/LGDNNA.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z5TUkYn0z/W3rI0c8VHPnPHSA==">CgMxLjAyCGguZ2pkZ3hzMgloLjMwajB6bGwyCWguMWZvYjl0ZTgAciExN1lEd0ZyTElFbWdMYVJ5LWxWaWRyTThMZHgtcm9TU0I=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2024-12-04T18:54:00Z</dcterms:created>
  <dc:creator>iMac</dc:creator>
</cp:coreProperties>
</file>