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67A10" w14:textId="77777777" w:rsidR="006068E8" w:rsidRPr="00F40A94" w:rsidRDefault="00C55D38">
      <w:pPr>
        <w:tabs>
          <w:tab w:val="left" w:pos="567"/>
        </w:tabs>
        <w:spacing w:line="360" w:lineRule="auto"/>
        <w:jc w:val="both"/>
        <w:rPr>
          <w:rFonts w:ascii="Palatino Linotype" w:eastAsia="Palatino Linotype" w:hAnsi="Palatino Linotype" w:cs="Palatino Linotype"/>
        </w:rPr>
      </w:pPr>
      <w:r w:rsidRPr="00F40A94">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trece</w:t>
      </w:r>
      <w:r w:rsidR="00F40A94">
        <w:rPr>
          <w:rFonts w:ascii="Palatino Linotype" w:eastAsia="Palatino Linotype" w:hAnsi="Palatino Linotype" w:cs="Palatino Linotype"/>
        </w:rPr>
        <w:t xml:space="preserve"> (13)</w:t>
      </w:r>
      <w:r w:rsidRPr="00F40A94">
        <w:rPr>
          <w:rFonts w:ascii="Palatino Linotype" w:eastAsia="Palatino Linotype" w:hAnsi="Palatino Linotype" w:cs="Palatino Linotype"/>
        </w:rPr>
        <w:t xml:space="preserve"> de marzo de dos mil veinticuatro.</w:t>
      </w:r>
    </w:p>
    <w:p w14:paraId="6F867A11" w14:textId="77777777" w:rsidR="006068E8" w:rsidRPr="00F40A94" w:rsidRDefault="006068E8">
      <w:pPr>
        <w:tabs>
          <w:tab w:val="left" w:pos="567"/>
        </w:tabs>
        <w:spacing w:line="360" w:lineRule="auto"/>
        <w:jc w:val="both"/>
        <w:rPr>
          <w:rFonts w:ascii="Palatino Linotype" w:eastAsia="Palatino Linotype" w:hAnsi="Palatino Linotype" w:cs="Palatino Linotype"/>
        </w:rPr>
      </w:pPr>
    </w:p>
    <w:p w14:paraId="6F867A12" w14:textId="2FEC43AB" w:rsidR="006068E8" w:rsidRPr="00F40A94" w:rsidRDefault="00C55D38">
      <w:pPr>
        <w:pBdr>
          <w:top w:val="nil"/>
          <w:left w:val="nil"/>
          <w:bottom w:val="nil"/>
          <w:right w:val="nil"/>
          <w:between w:val="nil"/>
        </w:pBdr>
        <w:tabs>
          <w:tab w:val="center" w:pos="4252"/>
          <w:tab w:val="right" w:pos="8504"/>
        </w:tabs>
        <w:spacing w:line="360" w:lineRule="auto"/>
        <w:jc w:val="both"/>
        <w:rPr>
          <w:rFonts w:ascii="Palatino Linotype" w:eastAsia="Palatino Linotype" w:hAnsi="Palatino Linotype" w:cs="Palatino Linotype"/>
          <w:color w:val="000000"/>
        </w:rPr>
      </w:pPr>
      <w:bookmarkStart w:id="0" w:name="_heading=h.gjdgxs" w:colFirst="0" w:colLast="0"/>
      <w:bookmarkEnd w:id="0"/>
      <w:r w:rsidRPr="00F40A94">
        <w:rPr>
          <w:rFonts w:ascii="Palatino Linotype" w:eastAsia="Palatino Linotype" w:hAnsi="Palatino Linotype" w:cs="Palatino Linotype"/>
          <w:b/>
          <w:color w:val="000000"/>
        </w:rPr>
        <w:t>VISTOS</w:t>
      </w:r>
      <w:r w:rsidRPr="00F40A94">
        <w:rPr>
          <w:rFonts w:ascii="Palatino Linotype" w:eastAsia="Palatino Linotype" w:hAnsi="Palatino Linotype" w:cs="Palatino Linotype"/>
          <w:color w:val="000000"/>
        </w:rPr>
        <w:t xml:space="preserve"> los expedientes formados con motivo de los recursos de revisión números </w:t>
      </w:r>
      <w:r w:rsidRPr="00F40A94">
        <w:rPr>
          <w:rFonts w:ascii="Palatino Linotype" w:eastAsia="Palatino Linotype" w:hAnsi="Palatino Linotype" w:cs="Palatino Linotype"/>
          <w:b/>
          <w:color w:val="000000"/>
          <w:sz w:val="22"/>
        </w:rPr>
        <w:t>08403/INFOEM/IP/RR/2023, 08404/INFOEM/IP/RR/2023, 08405/INFOEM/IP/RR/2023, 08406/INFOEM/IP/RR/2023, 08430/INFOEM/IP/RR/2023, 08431/INFOEM/IP/RR/2023, 08432/INFOEM/IP/RR/2023, 08433/INFOEM/IP/RR/2023,</w:t>
      </w:r>
      <w:r w:rsidRPr="00F40A94">
        <w:rPr>
          <w:rFonts w:ascii="Palatino Linotype" w:eastAsia="Palatino Linotype" w:hAnsi="Palatino Linotype" w:cs="Palatino Linotype"/>
          <w:color w:val="000000"/>
          <w:sz w:val="22"/>
        </w:rPr>
        <w:t xml:space="preserve"> y</w:t>
      </w:r>
      <w:r w:rsidRPr="00F40A94">
        <w:rPr>
          <w:rFonts w:ascii="Palatino Linotype" w:eastAsia="Palatino Linotype" w:hAnsi="Palatino Linotype" w:cs="Palatino Linotype"/>
          <w:b/>
          <w:color w:val="000000"/>
          <w:sz w:val="22"/>
        </w:rPr>
        <w:t xml:space="preserve"> 08434/INFOEM/IP/RR/2023 </w:t>
      </w:r>
      <w:r w:rsidRPr="00F40A94">
        <w:rPr>
          <w:rFonts w:ascii="Palatino Linotype" w:eastAsia="Palatino Linotype" w:hAnsi="Palatino Linotype" w:cs="Palatino Linotype"/>
          <w:color w:val="000000"/>
        </w:rPr>
        <w:t xml:space="preserve">acumulados, promovidos vía </w:t>
      </w:r>
      <w:r w:rsidRPr="00F40A94">
        <w:rPr>
          <w:rFonts w:ascii="Palatino Linotype" w:eastAsia="Palatino Linotype" w:hAnsi="Palatino Linotype" w:cs="Palatino Linotype"/>
          <w:b/>
          <w:color w:val="000000"/>
        </w:rPr>
        <w:t xml:space="preserve">Sistema de Acceso a la Información Mexiquense (SAIMEX), </w:t>
      </w:r>
      <w:r w:rsidRPr="00F40A94">
        <w:rPr>
          <w:rFonts w:ascii="Palatino Linotype" w:eastAsia="Palatino Linotype" w:hAnsi="Palatino Linotype" w:cs="Palatino Linotype"/>
          <w:color w:val="000000"/>
        </w:rPr>
        <w:t xml:space="preserve">por </w:t>
      </w:r>
      <w:r w:rsidR="00DD1B70">
        <w:rPr>
          <w:rFonts w:ascii="Palatino Linotype" w:eastAsia="Palatino Linotype" w:hAnsi="Palatino Linotype" w:cs="Palatino Linotype"/>
          <w:b/>
          <w:color w:val="000000"/>
        </w:rPr>
        <w:t xml:space="preserve">XXX </w:t>
      </w:r>
      <w:proofErr w:type="spellStart"/>
      <w:r w:rsidR="00DD1B70">
        <w:rPr>
          <w:rFonts w:ascii="Palatino Linotype" w:eastAsia="Palatino Linotype" w:hAnsi="Palatino Linotype" w:cs="Palatino Linotype"/>
          <w:b/>
          <w:color w:val="000000"/>
        </w:rPr>
        <w:t>XXX</w:t>
      </w:r>
      <w:proofErr w:type="spellEnd"/>
      <w:r w:rsidRPr="00F40A94">
        <w:rPr>
          <w:rFonts w:ascii="Palatino Linotype" w:eastAsia="Palatino Linotype" w:hAnsi="Palatino Linotype" w:cs="Palatino Linotype"/>
          <w:b/>
          <w:color w:val="000000"/>
        </w:rPr>
        <w:t xml:space="preserve">, </w:t>
      </w:r>
      <w:r w:rsidR="00F40A94">
        <w:rPr>
          <w:rFonts w:ascii="Palatino Linotype" w:eastAsia="Palatino Linotype" w:hAnsi="Palatino Linotype" w:cs="Palatino Linotype"/>
          <w:color w:val="000000"/>
        </w:rPr>
        <w:t>en los sucesivo el</w:t>
      </w:r>
      <w:r w:rsidRPr="00F40A94">
        <w:rPr>
          <w:rFonts w:ascii="Palatino Linotype" w:eastAsia="Palatino Linotype" w:hAnsi="Palatino Linotype" w:cs="Palatino Linotype"/>
          <w:color w:val="000000"/>
        </w:rPr>
        <w:t xml:space="preserve"> </w:t>
      </w:r>
      <w:r w:rsidRPr="00F40A94">
        <w:rPr>
          <w:rFonts w:ascii="Palatino Linotype" w:eastAsia="Palatino Linotype" w:hAnsi="Palatino Linotype" w:cs="Palatino Linotype"/>
          <w:b/>
          <w:color w:val="000000"/>
        </w:rPr>
        <w:t>RECURRENTE</w:t>
      </w:r>
      <w:r w:rsidRPr="00F40A94">
        <w:rPr>
          <w:rFonts w:ascii="Palatino Linotype" w:eastAsia="Palatino Linotype" w:hAnsi="Palatino Linotype" w:cs="Palatino Linotype"/>
          <w:color w:val="000000"/>
        </w:rPr>
        <w:t xml:space="preserve">, en contra de las respuestas otorgadas a sus solicitudes de acceso a la información, por parte del </w:t>
      </w:r>
      <w:r w:rsidRPr="00F40A94">
        <w:rPr>
          <w:rFonts w:ascii="Palatino Linotype" w:eastAsia="Palatino Linotype" w:hAnsi="Palatino Linotype" w:cs="Palatino Linotype"/>
          <w:b/>
          <w:color w:val="000000"/>
        </w:rPr>
        <w:t>Ayuntamiento de Temoaya</w:t>
      </w:r>
      <w:r w:rsidR="00F40A94">
        <w:rPr>
          <w:rFonts w:ascii="Palatino Linotype" w:eastAsia="Palatino Linotype" w:hAnsi="Palatino Linotype" w:cs="Palatino Linotype"/>
          <w:b/>
          <w:color w:val="000000"/>
        </w:rPr>
        <w:t>,</w:t>
      </w:r>
      <w:r w:rsidRPr="00F40A94">
        <w:rPr>
          <w:rFonts w:ascii="Palatino Linotype" w:eastAsia="Palatino Linotype" w:hAnsi="Palatino Linotype" w:cs="Palatino Linotype"/>
          <w:color w:val="000000"/>
        </w:rPr>
        <w:t xml:space="preserve"> en </w:t>
      </w:r>
      <w:r w:rsidR="00F40A94">
        <w:rPr>
          <w:rFonts w:ascii="Palatino Linotype" w:eastAsia="Palatino Linotype" w:hAnsi="Palatino Linotype" w:cs="Palatino Linotype"/>
          <w:color w:val="000000"/>
        </w:rPr>
        <w:t>adelante</w:t>
      </w:r>
      <w:r w:rsidRPr="00F40A94">
        <w:rPr>
          <w:rFonts w:ascii="Palatino Linotype" w:eastAsia="Palatino Linotype" w:hAnsi="Palatino Linotype" w:cs="Palatino Linotype"/>
          <w:color w:val="000000"/>
        </w:rPr>
        <w:t xml:space="preserve"> el</w:t>
      </w:r>
      <w:r w:rsidRPr="00F40A94">
        <w:rPr>
          <w:rFonts w:ascii="Palatino Linotype" w:eastAsia="Palatino Linotype" w:hAnsi="Palatino Linotype" w:cs="Palatino Linotype"/>
          <w:b/>
          <w:color w:val="000000"/>
        </w:rPr>
        <w:t xml:space="preserve"> SUJETO OBLIGADO, </w:t>
      </w:r>
      <w:r w:rsidRPr="00F40A94">
        <w:rPr>
          <w:rFonts w:ascii="Palatino Linotype" w:eastAsia="Palatino Linotype" w:hAnsi="Palatino Linotype" w:cs="Palatino Linotype"/>
          <w:color w:val="000000"/>
        </w:rPr>
        <w:t>se procede a dictar la presente resolución, con base en los siguientes:</w:t>
      </w:r>
    </w:p>
    <w:p w14:paraId="6F867A13" w14:textId="77777777" w:rsidR="006068E8" w:rsidRPr="00F40A94" w:rsidRDefault="006068E8">
      <w:pPr>
        <w:pBdr>
          <w:top w:val="nil"/>
          <w:left w:val="nil"/>
          <w:bottom w:val="nil"/>
          <w:right w:val="nil"/>
          <w:between w:val="nil"/>
        </w:pBdr>
        <w:tabs>
          <w:tab w:val="center" w:pos="4252"/>
          <w:tab w:val="right" w:pos="8504"/>
        </w:tabs>
        <w:spacing w:line="360" w:lineRule="auto"/>
        <w:jc w:val="both"/>
        <w:rPr>
          <w:rFonts w:ascii="Palatino Linotype" w:eastAsia="Palatino Linotype" w:hAnsi="Palatino Linotype" w:cs="Palatino Linotype"/>
          <w:color w:val="000000"/>
        </w:rPr>
      </w:pPr>
    </w:p>
    <w:p w14:paraId="6F867A14" w14:textId="77777777" w:rsidR="006068E8" w:rsidRPr="00F40A94" w:rsidRDefault="00C55D38">
      <w:pPr>
        <w:pStyle w:val="Ttulo1"/>
        <w:tabs>
          <w:tab w:val="left" w:pos="567"/>
        </w:tabs>
        <w:spacing w:before="0" w:line="360" w:lineRule="auto"/>
        <w:jc w:val="center"/>
        <w:rPr>
          <w:b w:val="0"/>
          <w:color w:val="000000"/>
          <w:szCs w:val="24"/>
        </w:rPr>
      </w:pPr>
      <w:bookmarkStart w:id="1" w:name="_heading=h.30j0zll" w:colFirst="0" w:colLast="0"/>
      <w:bookmarkEnd w:id="1"/>
      <w:r w:rsidRPr="00F40A94">
        <w:rPr>
          <w:color w:val="000000"/>
          <w:szCs w:val="24"/>
        </w:rPr>
        <w:t>ANTECEDENTES</w:t>
      </w:r>
    </w:p>
    <w:p w14:paraId="6F867A15" w14:textId="77777777" w:rsidR="006068E8" w:rsidRPr="00F40A94" w:rsidRDefault="006068E8">
      <w:pPr>
        <w:tabs>
          <w:tab w:val="left" w:pos="567"/>
        </w:tabs>
        <w:spacing w:line="360" w:lineRule="auto"/>
        <w:rPr>
          <w:rFonts w:ascii="Palatino Linotype" w:eastAsia="Palatino Linotype" w:hAnsi="Palatino Linotype" w:cs="Palatino Linotype"/>
        </w:rPr>
      </w:pPr>
    </w:p>
    <w:p w14:paraId="6F867A16" w14:textId="77777777" w:rsidR="006068E8" w:rsidRPr="00F40A94" w:rsidRDefault="00C55D38">
      <w:pPr>
        <w:numPr>
          <w:ilvl w:val="0"/>
          <w:numId w:val="3"/>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El día nueve de noviembre de dos mil veintitrés</w:t>
      </w:r>
      <w:r w:rsidRPr="00F40A94">
        <w:rPr>
          <w:rFonts w:ascii="Palatino Linotype" w:eastAsia="Palatino Linotype" w:hAnsi="Palatino Linotype" w:cs="Palatino Linotype"/>
          <w:b/>
          <w:color w:val="000000"/>
        </w:rPr>
        <w:t xml:space="preserve">, </w:t>
      </w:r>
      <w:r w:rsidRPr="00F40A94">
        <w:rPr>
          <w:rFonts w:ascii="Palatino Linotype" w:eastAsia="Palatino Linotype" w:hAnsi="Palatino Linotype" w:cs="Palatino Linotype"/>
          <w:color w:val="000000"/>
        </w:rPr>
        <w:t xml:space="preserve">se presentó ante el </w:t>
      </w:r>
      <w:r w:rsidRPr="00F40A94">
        <w:rPr>
          <w:rFonts w:ascii="Palatino Linotype" w:eastAsia="Palatino Linotype" w:hAnsi="Palatino Linotype" w:cs="Palatino Linotype"/>
          <w:b/>
          <w:color w:val="000000"/>
        </w:rPr>
        <w:t>SUJETO OBLIGADO</w:t>
      </w:r>
      <w:r w:rsidRPr="00F40A94">
        <w:rPr>
          <w:rFonts w:ascii="Palatino Linotype" w:eastAsia="Palatino Linotype" w:hAnsi="Palatino Linotype" w:cs="Palatino Linotype"/>
          <w:color w:val="000000"/>
        </w:rPr>
        <w:t xml:space="preserve"> vía </w:t>
      </w:r>
      <w:r w:rsidRPr="00F40A94">
        <w:rPr>
          <w:rFonts w:ascii="Palatino Linotype" w:eastAsia="Palatino Linotype" w:hAnsi="Palatino Linotype" w:cs="Palatino Linotype"/>
          <w:b/>
          <w:color w:val="000000"/>
        </w:rPr>
        <w:t>SAIMEX</w:t>
      </w:r>
      <w:r w:rsidRPr="00F40A94">
        <w:rPr>
          <w:rFonts w:ascii="Palatino Linotype" w:eastAsia="Palatino Linotype" w:hAnsi="Palatino Linotype" w:cs="Palatino Linotype"/>
          <w:color w:val="000000"/>
        </w:rPr>
        <w:t>, las solicitudes de acceso a la información registradas con los números</w:t>
      </w:r>
      <w:r w:rsidRPr="00F40A94">
        <w:rPr>
          <w:rFonts w:ascii="Palatino Linotype" w:eastAsia="Palatino Linotype" w:hAnsi="Palatino Linotype" w:cs="Palatino Linotype"/>
          <w:b/>
          <w:color w:val="000000"/>
        </w:rPr>
        <w:t xml:space="preserve"> </w:t>
      </w:r>
      <w:r w:rsidRPr="00F40A94">
        <w:rPr>
          <w:rFonts w:ascii="Palatino Linotype" w:eastAsia="Palatino Linotype" w:hAnsi="Palatino Linotype" w:cs="Palatino Linotype"/>
          <w:b/>
          <w:color w:val="000000"/>
          <w:sz w:val="22"/>
        </w:rPr>
        <w:t>00236/TEMOAYA/IP/2023, 00235/TEMOAYA/IP/2023, 00234/TEMOAYA/IP/2023, 00233/TEMOAYA/IP/2023, 00237/TEMOAYA/IP/2023, 00238/TEMOAYA/IP/2023, 00239/TEMOAYA/IP/2023, 00240/TEMOAYA/IP/2023, 00241/TEMOAYA/IP/2023</w:t>
      </w:r>
      <w:r w:rsidRPr="00F40A94">
        <w:rPr>
          <w:rFonts w:ascii="Palatino Linotype" w:eastAsia="Palatino Linotype" w:hAnsi="Palatino Linotype" w:cs="Palatino Linotype"/>
          <w:color w:val="000000"/>
        </w:rPr>
        <w:t xml:space="preserve"> mediante las cuales se solicitó la siguiente información:</w:t>
      </w:r>
    </w:p>
    <w:p w14:paraId="6F867A17" w14:textId="77777777" w:rsidR="006068E8" w:rsidRPr="00F40A94" w:rsidRDefault="006068E8">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14:paraId="6F867A18" w14:textId="77777777" w:rsidR="006068E8" w:rsidRPr="00F40A94" w:rsidRDefault="00C55D38">
      <w:pPr>
        <w:tabs>
          <w:tab w:val="left" w:pos="567"/>
        </w:tabs>
        <w:spacing w:line="360" w:lineRule="auto"/>
        <w:ind w:left="426" w:right="567"/>
        <w:jc w:val="both"/>
        <w:rPr>
          <w:rFonts w:ascii="Palatino Linotype" w:eastAsia="Palatino Linotype" w:hAnsi="Palatino Linotype" w:cs="Palatino Linotype"/>
          <w:b/>
          <w:i/>
          <w:color w:val="000000"/>
        </w:rPr>
      </w:pPr>
      <w:r w:rsidRPr="00F40A94">
        <w:rPr>
          <w:rFonts w:ascii="Palatino Linotype" w:eastAsia="Palatino Linotype" w:hAnsi="Palatino Linotype" w:cs="Palatino Linotype"/>
          <w:b/>
          <w:i/>
          <w:color w:val="000000"/>
        </w:rPr>
        <w:lastRenderedPageBreak/>
        <w:t>00233/TEMOAYA/IP/2023</w:t>
      </w:r>
    </w:p>
    <w:p w14:paraId="6F867A19" w14:textId="77777777" w:rsidR="006068E8" w:rsidRPr="00F40A94" w:rsidRDefault="00C55D38">
      <w:pPr>
        <w:tabs>
          <w:tab w:val="left" w:pos="567"/>
        </w:tabs>
        <w:spacing w:line="360" w:lineRule="auto"/>
        <w:ind w:left="426" w:right="567"/>
        <w:jc w:val="both"/>
        <w:rPr>
          <w:rFonts w:ascii="Palatino Linotype" w:eastAsia="Palatino Linotype" w:hAnsi="Palatino Linotype" w:cs="Palatino Linotype"/>
          <w:i/>
          <w:color w:val="000000"/>
        </w:rPr>
      </w:pPr>
      <w:r w:rsidRPr="00F40A94">
        <w:rPr>
          <w:rFonts w:ascii="Palatino Linotype" w:eastAsia="Palatino Linotype" w:hAnsi="Palatino Linotype" w:cs="Palatino Linotype"/>
          <w:i/>
          <w:color w:val="000000"/>
        </w:rPr>
        <w:t>SOLICITO BITACORAS DE COMBUSTIBLE DE PRESIDENCIA DEL MES DE JULIO</w:t>
      </w:r>
    </w:p>
    <w:p w14:paraId="6F867A1A" w14:textId="77777777" w:rsidR="006068E8" w:rsidRPr="00F40A94" w:rsidRDefault="006068E8">
      <w:pPr>
        <w:tabs>
          <w:tab w:val="left" w:pos="567"/>
        </w:tabs>
        <w:spacing w:line="360" w:lineRule="auto"/>
        <w:ind w:left="426" w:right="567"/>
        <w:jc w:val="both"/>
        <w:rPr>
          <w:rFonts w:ascii="Palatino Linotype" w:eastAsia="Palatino Linotype" w:hAnsi="Palatino Linotype" w:cs="Palatino Linotype"/>
          <w:i/>
          <w:color w:val="000000"/>
        </w:rPr>
      </w:pPr>
    </w:p>
    <w:p w14:paraId="6F867A1B" w14:textId="77777777" w:rsidR="006068E8" w:rsidRPr="00F40A94" w:rsidRDefault="00C55D38">
      <w:pPr>
        <w:tabs>
          <w:tab w:val="left" w:pos="567"/>
        </w:tabs>
        <w:spacing w:line="360" w:lineRule="auto"/>
        <w:ind w:left="426" w:right="567"/>
        <w:jc w:val="both"/>
        <w:rPr>
          <w:rFonts w:ascii="Palatino Linotype" w:eastAsia="Palatino Linotype" w:hAnsi="Palatino Linotype" w:cs="Palatino Linotype"/>
          <w:b/>
          <w:i/>
          <w:color w:val="000000"/>
        </w:rPr>
      </w:pPr>
      <w:r w:rsidRPr="00F40A94">
        <w:rPr>
          <w:rFonts w:ascii="Palatino Linotype" w:eastAsia="Palatino Linotype" w:hAnsi="Palatino Linotype" w:cs="Palatino Linotype"/>
          <w:b/>
          <w:i/>
          <w:color w:val="000000"/>
        </w:rPr>
        <w:t>00234/TEMOAYA/IP/2023</w:t>
      </w:r>
    </w:p>
    <w:p w14:paraId="6F867A1C" w14:textId="77777777" w:rsidR="006068E8" w:rsidRPr="00F40A94" w:rsidRDefault="00C55D38">
      <w:pPr>
        <w:tabs>
          <w:tab w:val="left" w:pos="567"/>
        </w:tabs>
        <w:spacing w:line="360" w:lineRule="auto"/>
        <w:ind w:left="426" w:right="567"/>
        <w:jc w:val="both"/>
        <w:rPr>
          <w:rFonts w:ascii="Palatino Linotype" w:eastAsia="Palatino Linotype" w:hAnsi="Palatino Linotype" w:cs="Palatino Linotype"/>
          <w:i/>
          <w:color w:val="000000"/>
        </w:rPr>
      </w:pPr>
      <w:r w:rsidRPr="00F40A94">
        <w:rPr>
          <w:rFonts w:ascii="Palatino Linotype" w:eastAsia="Palatino Linotype" w:hAnsi="Palatino Linotype" w:cs="Palatino Linotype"/>
          <w:i/>
          <w:color w:val="000000"/>
        </w:rPr>
        <w:t>SOLICITO BITACORAS DE COMBUSTIBLE DE PRESIDENCIA DEL MES DE AGOSTO</w:t>
      </w:r>
    </w:p>
    <w:p w14:paraId="6F867A1D" w14:textId="77777777" w:rsidR="006068E8" w:rsidRPr="00F40A94" w:rsidRDefault="006068E8">
      <w:pPr>
        <w:tabs>
          <w:tab w:val="left" w:pos="567"/>
        </w:tabs>
        <w:spacing w:line="360" w:lineRule="auto"/>
        <w:ind w:left="426" w:right="567"/>
        <w:jc w:val="both"/>
        <w:rPr>
          <w:rFonts w:ascii="Palatino Linotype" w:eastAsia="Palatino Linotype" w:hAnsi="Palatino Linotype" w:cs="Palatino Linotype"/>
          <w:i/>
          <w:color w:val="000000"/>
        </w:rPr>
      </w:pPr>
    </w:p>
    <w:p w14:paraId="6F867A1E" w14:textId="77777777" w:rsidR="006068E8" w:rsidRPr="00F40A94" w:rsidRDefault="00C55D38">
      <w:pPr>
        <w:tabs>
          <w:tab w:val="left" w:pos="567"/>
        </w:tabs>
        <w:spacing w:line="360" w:lineRule="auto"/>
        <w:ind w:left="426" w:right="567"/>
        <w:jc w:val="both"/>
        <w:rPr>
          <w:rFonts w:ascii="Palatino Linotype" w:eastAsia="Palatino Linotype" w:hAnsi="Palatino Linotype" w:cs="Palatino Linotype"/>
          <w:b/>
          <w:i/>
          <w:color w:val="000000"/>
        </w:rPr>
      </w:pPr>
      <w:r w:rsidRPr="00F40A94">
        <w:rPr>
          <w:rFonts w:ascii="Palatino Linotype" w:eastAsia="Palatino Linotype" w:hAnsi="Palatino Linotype" w:cs="Palatino Linotype"/>
          <w:b/>
          <w:i/>
          <w:color w:val="000000"/>
        </w:rPr>
        <w:t>00235/TEMOAYA/IP/2023</w:t>
      </w:r>
    </w:p>
    <w:p w14:paraId="6F867A1F" w14:textId="77777777" w:rsidR="006068E8" w:rsidRPr="00F40A94" w:rsidRDefault="00C55D38">
      <w:pPr>
        <w:tabs>
          <w:tab w:val="left" w:pos="567"/>
        </w:tabs>
        <w:spacing w:line="360" w:lineRule="auto"/>
        <w:ind w:left="426" w:right="567"/>
        <w:jc w:val="both"/>
        <w:rPr>
          <w:rFonts w:ascii="Palatino Linotype" w:eastAsia="Palatino Linotype" w:hAnsi="Palatino Linotype" w:cs="Palatino Linotype"/>
          <w:i/>
          <w:color w:val="000000"/>
        </w:rPr>
      </w:pPr>
      <w:r w:rsidRPr="00F40A94">
        <w:rPr>
          <w:rFonts w:ascii="Palatino Linotype" w:eastAsia="Palatino Linotype" w:hAnsi="Palatino Linotype" w:cs="Palatino Linotype"/>
          <w:i/>
          <w:color w:val="000000"/>
        </w:rPr>
        <w:t>SOLICITO BITACORAS DE COMBUSTIBLE DE PRESIDENCIA DEL MES DE SEPTIEMBRE 2023</w:t>
      </w:r>
    </w:p>
    <w:p w14:paraId="6F867A20" w14:textId="77777777" w:rsidR="006068E8" w:rsidRPr="00F40A94" w:rsidRDefault="006068E8">
      <w:pPr>
        <w:tabs>
          <w:tab w:val="left" w:pos="567"/>
        </w:tabs>
        <w:spacing w:line="360" w:lineRule="auto"/>
        <w:ind w:left="426" w:right="567"/>
        <w:jc w:val="both"/>
        <w:rPr>
          <w:rFonts w:ascii="Palatino Linotype" w:eastAsia="Palatino Linotype" w:hAnsi="Palatino Linotype" w:cs="Palatino Linotype"/>
          <w:i/>
          <w:color w:val="000000"/>
        </w:rPr>
      </w:pPr>
    </w:p>
    <w:p w14:paraId="6F867A21" w14:textId="77777777" w:rsidR="006068E8" w:rsidRPr="00F40A94" w:rsidRDefault="00C55D38">
      <w:pPr>
        <w:tabs>
          <w:tab w:val="left" w:pos="567"/>
        </w:tabs>
        <w:spacing w:line="360" w:lineRule="auto"/>
        <w:ind w:left="426" w:right="567"/>
        <w:jc w:val="both"/>
        <w:rPr>
          <w:rFonts w:ascii="Palatino Linotype" w:eastAsia="Palatino Linotype" w:hAnsi="Palatino Linotype" w:cs="Palatino Linotype"/>
          <w:b/>
          <w:i/>
          <w:color w:val="000000"/>
        </w:rPr>
      </w:pPr>
      <w:r w:rsidRPr="00F40A94">
        <w:rPr>
          <w:rFonts w:ascii="Palatino Linotype" w:eastAsia="Palatino Linotype" w:hAnsi="Palatino Linotype" w:cs="Palatino Linotype"/>
          <w:b/>
          <w:i/>
          <w:color w:val="000000"/>
        </w:rPr>
        <w:t>00236/TEMOAYA/IP/2023</w:t>
      </w:r>
    </w:p>
    <w:p w14:paraId="6F867A22" w14:textId="77777777" w:rsidR="006068E8" w:rsidRPr="00F40A94" w:rsidRDefault="00C55D38">
      <w:pPr>
        <w:tabs>
          <w:tab w:val="left" w:pos="567"/>
        </w:tabs>
        <w:spacing w:line="360" w:lineRule="auto"/>
        <w:ind w:left="426" w:right="567"/>
        <w:jc w:val="both"/>
        <w:rPr>
          <w:rFonts w:ascii="Palatino Linotype" w:eastAsia="Palatino Linotype" w:hAnsi="Palatino Linotype" w:cs="Palatino Linotype"/>
          <w:i/>
          <w:color w:val="000000"/>
        </w:rPr>
      </w:pPr>
      <w:r w:rsidRPr="00F40A94">
        <w:rPr>
          <w:rFonts w:ascii="Palatino Linotype" w:eastAsia="Palatino Linotype" w:hAnsi="Palatino Linotype" w:cs="Palatino Linotype"/>
          <w:i/>
          <w:color w:val="000000"/>
        </w:rPr>
        <w:t>SOLICITO BITACORAS DE COMBUSTIBLE DE ADMINISTRACIÓN DEL MES DE JULIO 2023</w:t>
      </w:r>
    </w:p>
    <w:p w14:paraId="6F867A23" w14:textId="77777777" w:rsidR="006068E8" w:rsidRPr="00F40A94" w:rsidRDefault="006068E8">
      <w:pPr>
        <w:tabs>
          <w:tab w:val="left" w:pos="567"/>
        </w:tabs>
        <w:spacing w:line="360" w:lineRule="auto"/>
        <w:ind w:left="426" w:right="567"/>
        <w:jc w:val="both"/>
        <w:rPr>
          <w:rFonts w:ascii="Palatino Linotype" w:eastAsia="Palatino Linotype" w:hAnsi="Palatino Linotype" w:cs="Palatino Linotype"/>
          <w:i/>
          <w:color w:val="000000"/>
        </w:rPr>
      </w:pPr>
    </w:p>
    <w:p w14:paraId="6F867A24" w14:textId="77777777" w:rsidR="006068E8" w:rsidRPr="00F40A94" w:rsidRDefault="00C55D38">
      <w:pPr>
        <w:tabs>
          <w:tab w:val="left" w:pos="567"/>
        </w:tabs>
        <w:spacing w:line="360" w:lineRule="auto"/>
        <w:ind w:left="426" w:right="567"/>
        <w:jc w:val="both"/>
        <w:rPr>
          <w:rFonts w:ascii="Palatino Linotype" w:eastAsia="Palatino Linotype" w:hAnsi="Palatino Linotype" w:cs="Palatino Linotype"/>
          <w:b/>
          <w:i/>
          <w:color w:val="000000"/>
        </w:rPr>
      </w:pPr>
      <w:r w:rsidRPr="00F40A94">
        <w:rPr>
          <w:rFonts w:ascii="Palatino Linotype" w:eastAsia="Palatino Linotype" w:hAnsi="Palatino Linotype" w:cs="Palatino Linotype"/>
          <w:b/>
          <w:i/>
          <w:color w:val="000000"/>
        </w:rPr>
        <w:t>08430/</w:t>
      </w:r>
      <w:r w:rsidRPr="00F40A94">
        <w:rPr>
          <w:rFonts w:ascii="Palatino Linotype" w:eastAsia="Palatino Linotype" w:hAnsi="Palatino Linotype" w:cs="Palatino Linotype"/>
          <w:b/>
          <w:i/>
        </w:rPr>
        <w:t>TEMOAYA</w:t>
      </w:r>
      <w:r w:rsidRPr="00F40A94">
        <w:rPr>
          <w:rFonts w:ascii="Palatino Linotype" w:eastAsia="Palatino Linotype" w:hAnsi="Palatino Linotype" w:cs="Palatino Linotype"/>
          <w:b/>
          <w:i/>
          <w:color w:val="000000"/>
        </w:rPr>
        <w:t>/IP/RR/2023</w:t>
      </w:r>
    </w:p>
    <w:p w14:paraId="6F867A25" w14:textId="77777777" w:rsidR="006068E8" w:rsidRPr="00F40A94" w:rsidRDefault="00C55D38">
      <w:pPr>
        <w:tabs>
          <w:tab w:val="left" w:pos="567"/>
        </w:tabs>
        <w:spacing w:line="360" w:lineRule="auto"/>
        <w:ind w:left="426" w:right="567"/>
        <w:jc w:val="both"/>
        <w:rPr>
          <w:rFonts w:ascii="Palatino Linotype" w:eastAsia="Palatino Linotype" w:hAnsi="Palatino Linotype" w:cs="Palatino Linotype"/>
          <w:i/>
          <w:color w:val="000000"/>
        </w:rPr>
      </w:pPr>
      <w:r w:rsidRPr="00F40A94">
        <w:rPr>
          <w:rFonts w:ascii="Palatino Linotype" w:eastAsia="Palatino Linotype" w:hAnsi="Palatino Linotype" w:cs="Palatino Linotype"/>
          <w:i/>
          <w:color w:val="000000"/>
        </w:rPr>
        <w:t>SOLICITO BITACORAS DE COMBUSTIBLE DE ADMINISTRACIÓN DEL MES DEAGOSTO 2023</w:t>
      </w:r>
    </w:p>
    <w:p w14:paraId="6F867A26" w14:textId="77777777" w:rsidR="006068E8" w:rsidRPr="00F40A94" w:rsidRDefault="006068E8">
      <w:pPr>
        <w:tabs>
          <w:tab w:val="left" w:pos="567"/>
        </w:tabs>
        <w:spacing w:line="360" w:lineRule="auto"/>
        <w:ind w:left="426" w:right="567"/>
        <w:jc w:val="both"/>
        <w:rPr>
          <w:rFonts w:ascii="Palatino Linotype" w:eastAsia="Palatino Linotype" w:hAnsi="Palatino Linotype" w:cs="Palatino Linotype"/>
          <w:i/>
          <w:color w:val="000000"/>
        </w:rPr>
      </w:pPr>
    </w:p>
    <w:p w14:paraId="6F867A27" w14:textId="77777777" w:rsidR="006068E8" w:rsidRPr="00F40A94" w:rsidRDefault="00C55D38">
      <w:pPr>
        <w:tabs>
          <w:tab w:val="left" w:pos="567"/>
        </w:tabs>
        <w:spacing w:line="360" w:lineRule="auto"/>
        <w:ind w:left="426" w:right="567"/>
        <w:jc w:val="both"/>
        <w:rPr>
          <w:rFonts w:ascii="Palatino Linotype" w:eastAsia="Palatino Linotype" w:hAnsi="Palatino Linotype" w:cs="Palatino Linotype"/>
          <w:b/>
          <w:i/>
          <w:color w:val="000000"/>
        </w:rPr>
      </w:pPr>
      <w:r w:rsidRPr="00F40A94">
        <w:rPr>
          <w:rFonts w:ascii="Palatino Linotype" w:eastAsia="Palatino Linotype" w:hAnsi="Palatino Linotype" w:cs="Palatino Linotype"/>
          <w:b/>
          <w:i/>
          <w:color w:val="000000"/>
        </w:rPr>
        <w:t>08431/</w:t>
      </w:r>
      <w:r w:rsidRPr="00F40A94">
        <w:rPr>
          <w:rFonts w:ascii="Palatino Linotype" w:eastAsia="Palatino Linotype" w:hAnsi="Palatino Linotype" w:cs="Palatino Linotype"/>
          <w:b/>
          <w:i/>
        </w:rPr>
        <w:t>TEMOAYA</w:t>
      </w:r>
      <w:r w:rsidRPr="00F40A94">
        <w:rPr>
          <w:rFonts w:ascii="Palatino Linotype" w:eastAsia="Palatino Linotype" w:hAnsi="Palatino Linotype" w:cs="Palatino Linotype"/>
          <w:b/>
          <w:i/>
          <w:color w:val="000000"/>
        </w:rPr>
        <w:t>/IP/RR/2023</w:t>
      </w:r>
    </w:p>
    <w:p w14:paraId="6F867A28" w14:textId="77777777" w:rsidR="006068E8" w:rsidRPr="00F40A94" w:rsidRDefault="00C55D38">
      <w:pPr>
        <w:tabs>
          <w:tab w:val="left" w:pos="567"/>
        </w:tabs>
        <w:spacing w:line="360" w:lineRule="auto"/>
        <w:ind w:left="426" w:right="567"/>
        <w:jc w:val="both"/>
        <w:rPr>
          <w:rFonts w:ascii="Palatino Linotype" w:eastAsia="Palatino Linotype" w:hAnsi="Palatino Linotype" w:cs="Palatino Linotype"/>
          <w:i/>
          <w:color w:val="000000"/>
        </w:rPr>
      </w:pPr>
      <w:r w:rsidRPr="00F40A94">
        <w:rPr>
          <w:rFonts w:ascii="Palatino Linotype" w:eastAsia="Palatino Linotype" w:hAnsi="Palatino Linotype" w:cs="Palatino Linotype"/>
          <w:i/>
          <w:color w:val="000000"/>
        </w:rPr>
        <w:t>SOLICITO BITACORAS DE COMBUSTIBLE DE ADMINISTRACIÓN DEL MES DE SEPTIEMBRE 2023</w:t>
      </w:r>
    </w:p>
    <w:p w14:paraId="6F867A29" w14:textId="77777777" w:rsidR="006068E8" w:rsidRPr="00F40A94" w:rsidRDefault="006068E8">
      <w:pPr>
        <w:tabs>
          <w:tab w:val="left" w:pos="567"/>
        </w:tabs>
        <w:spacing w:line="360" w:lineRule="auto"/>
        <w:ind w:left="426" w:right="567"/>
        <w:jc w:val="both"/>
        <w:rPr>
          <w:rFonts w:ascii="Palatino Linotype" w:eastAsia="Palatino Linotype" w:hAnsi="Palatino Linotype" w:cs="Palatino Linotype"/>
          <w:i/>
          <w:color w:val="000000"/>
        </w:rPr>
      </w:pPr>
    </w:p>
    <w:p w14:paraId="6F867A2A" w14:textId="77777777" w:rsidR="006068E8" w:rsidRPr="00F40A94" w:rsidRDefault="00C55D38">
      <w:pPr>
        <w:tabs>
          <w:tab w:val="left" w:pos="567"/>
        </w:tabs>
        <w:spacing w:line="360" w:lineRule="auto"/>
        <w:ind w:left="426" w:right="567"/>
        <w:jc w:val="both"/>
        <w:rPr>
          <w:rFonts w:ascii="Palatino Linotype" w:eastAsia="Palatino Linotype" w:hAnsi="Palatino Linotype" w:cs="Palatino Linotype"/>
          <w:b/>
          <w:i/>
          <w:color w:val="000000"/>
        </w:rPr>
      </w:pPr>
      <w:r w:rsidRPr="00F40A94">
        <w:rPr>
          <w:rFonts w:ascii="Palatino Linotype" w:eastAsia="Palatino Linotype" w:hAnsi="Palatino Linotype" w:cs="Palatino Linotype"/>
          <w:b/>
          <w:i/>
          <w:color w:val="000000"/>
        </w:rPr>
        <w:lastRenderedPageBreak/>
        <w:t>08432/</w:t>
      </w:r>
      <w:r w:rsidRPr="00F40A94">
        <w:rPr>
          <w:rFonts w:ascii="Palatino Linotype" w:eastAsia="Palatino Linotype" w:hAnsi="Palatino Linotype" w:cs="Palatino Linotype"/>
          <w:b/>
          <w:i/>
        </w:rPr>
        <w:t>TEMOAYA</w:t>
      </w:r>
      <w:r w:rsidRPr="00F40A94">
        <w:rPr>
          <w:rFonts w:ascii="Palatino Linotype" w:eastAsia="Palatino Linotype" w:hAnsi="Palatino Linotype" w:cs="Palatino Linotype"/>
          <w:b/>
          <w:i/>
          <w:color w:val="000000"/>
        </w:rPr>
        <w:t>/IP/RR/2023</w:t>
      </w:r>
    </w:p>
    <w:p w14:paraId="6F867A2B" w14:textId="77777777" w:rsidR="006068E8" w:rsidRPr="00F40A94" w:rsidRDefault="00C55D38">
      <w:pPr>
        <w:tabs>
          <w:tab w:val="left" w:pos="567"/>
        </w:tabs>
        <w:spacing w:line="360" w:lineRule="auto"/>
        <w:ind w:left="426" w:right="567"/>
        <w:jc w:val="both"/>
        <w:rPr>
          <w:rFonts w:ascii="Palatino Linotype" w:eastAsia="Palatino Linotype" w:hAnsi="Palatino Linotype" w:cs="Palatino Linotype"/>
          <w:i/>
          <w:color w:val="000000"/>
        </w:rPr>
      </w:pPr>
      <w:r w:rsidRPr="00F40A94">
        <w:rPr>
          <w:rFonts w:ascii="Palatino Linotype" w:eastAsia="Palatino Linotype" w:hAnsi="Palatino Linotype" w:cs="Palatino Linotype"/>
          <w:i/>
          <w:color w:val="000000"/>
        </w:rPr>
        <w:t>SOLICITO BITACORAS DE COMBUSTIBLE DE TESORERIA DEL MES DE JULIO 2023</w:t>
      </w:r>
    </w:p>
    <w:p w14:paraId="6F867A2C" w14:textId="77777777" w:rsidR="006068E8" w:rsidRPr="00F40A94" w:rsidRDefault="006068E8">
      <w:pPr>
        <w:tabs>
          <w:tab w:val="left" w:pos="567"/>
        </w:tabs>
        <w:spacing w:line="360" w:lineRule="auto"/>
        <w:ind w:left="426" w:right="567"/>
        <w:jc w:val="both"/>
        <w:rPr>
          <w:rFonts w:ascii="Palatino Linotype" w:eastAsia="Palatino Linotype" w:hAnsi="Palatino Linotype" w:cs="Palatino Linotype"/>
          <w:i/>
          <w:color w:val="000000"/>
        </w:rPr>
      </w:pPr>
    </w:p>
    <w:p w14:paraId="6F867A2D" w14:textId="77777777" w:rsidR="006068E8" w:rsidRPr="00F40A94" w:rsidRDefault="00C55D38">
      <w:pPr>
        <w:tabs>
          <w:tab w:val="left" w:pos="567"/>
        </w:tabs>
        <w:spacing w:line="360" w:lineRule="auto"/>
        <w:ind w:left="426" w:right="567"/>
        <w:jc w:val="both"/>
        <w:rPr>
          <w:rFonts w:ascii="Palatino Linotype" w:eastAsia="Palatino Linotype" w:hAnsi="Palatino Linotype" w:cs="Palatino Linotype"/>
          <w:b/>
          <w:i/>
          <w:color w:val="000000"/>
        </w:rPr>
      </w:pPr>
      <w:r w:rsidRPr="00F40A94">
        <w:rPr>
          <w:rFonts w:ascii="Palatino Linotype" w:eastAsia="Palatino Linotype" w:hAnsi="Palatino Linotype" w:cs="Palatino Linotype"/>
          <w:b/>
          <w:i/>
          <w:color w:val="000000"/>
        </w:rPr>
        <w:t>08433/</w:t>
      </w:r>
      <w:r w:rsidRPr="00F40A94">
        <w:rPr>
          <w:rFonts w:ascii="Palatino Linotype" w:eastAsia="Palatino Linotype" w:hAnsi="Palatino Linotype" w:cs="Palatino Linotype"/>
          <w:b/>
          <w:i/>
        </w:rPr>
        <w:t>TEMOAYA</w:t>
      </w:r>
      <w:r w:rsidRPr="00F40A94">
        <w:rPr>
          <w:rFonts w:ascii="Palatino Linotype" w:eastAsia="Palatino Linotype" w:hAnsi="Palatino Linotype" w:cs="Palatino Linotype"/>
          <w:b/>
          <w:i/>
          <w:color w:val="000000"/>
        </w:rPr>
        <w:t>/IP/RR/2023</w:t>
      </w:r>
    </w:p>
    <w:p w14:paraId="6F867A2E" w14:textId="77777777" w:rsidR="006068E8" w:rsidRPr="00F40A94" w:rsidRDefault="00C55D38">
      <w:pPr>
        <w:tabs>
          <w:tab w:val="left" w:pos="567"/>
        </w:tabs>
        <w:spacing w:line="360" w:lineRule="auto"/>
        <w:ind w:left="426" w:right="567"/>
        <w:jc w:val="both"/>
        <w:rPr>
          <w:rFonts w:ascii="Palatino Linotype" w:eastAsia="Palatino Linotype" w:hAnsi="Palatino Linotype" w:cs="Palatino Linotype"/>
          <w:i/>
          <w:color w:val="000000"/>
        </w:rPr>
      </w:pPr>
      <w:r w:rsidRPr="00F40A94">
        <w:rPr>
          <w:rFonts w:ascii="Palatino Linotype" w:eastAsia="Palatino Linotype" w:hAnsi="Palatino Linotype" w:cs="Palatino Linotype"/>
          <w:i/>
          <w:color w:val="000000"/>
        </w:rPr>
        <w:t>SOLICITO BITACORAS DE COMBUSTIBLE DE TESORERIA DEL MES DE AGOSTO 2023</w:t>
      </w:r>
    </w:p>
    <w:p w14:paraId="6F867A2F" w14:textId="77777777" w:rsidR="006068E8" w:rsidRPr="00F40A94" w:rsidRDefault="006068E8">
      <w:pPr>
        <w:tabs>
          <w:tab w:val="left" w:pos="567"/>
        </w:tabs>
        <w:spacing w:line="360" w:lineRule="auto"/>
        <w:ind w:left="426" w:right="567"/>
        <w:jc w:val="both"/>
        <w:rPr>
          <w:rFonts w:ascii="Palatino Linotype" w:eastAsia="Palatino Linotype" w:hAnsi="Palatino Linotype" w:cs="Palatino Linotype"/>
          <w:i/>
          <w:color w:val="000000"/>
        </w:rPr>
      </w:pPr>
    </w:p>
    <w:p w14:paraId="6F867A30" w14:textId="77777777" w:rsidR="006068E8" w:rsidRPr="00F40A94" w:rsidRDefault="00C55D38">
      <w:pPr>
        <w:tabs>
          <w:tab w:val="left" w:pos="567"/>
        </w:tabs>
        <w:spacing w:line="360" w:lineRule="auto"/>
        <w:ind w:left="426" w:right="567"/>
        <w:jc w:val="both"/>
        <w:rPr>
          <w:rFonts w:ascii="Palatino Linotype" w:eastAsia="Palatino Linotype" w:hAnsi="Palatino Linotype" w:cs="Palatino Linotype"/>
          <w:b/>
          <w:i/>
          <w:color w:val="000000"/>
        </w:rPr>
      </w:pPr>
      <w:r w:rsidRPr="00F40A94">
        <w:rPr>
          <w:rFonts w:ascii="Palatino Linotype" w:eastAsia="Palatino Linotype" w:hAnsi="Palatino Linotype" w:cs="Palatino Linotype"/>
          <w:b/>
          <w:i/>
          <w:color w:val="000000"/>
        </w:rPr>
        <w:t>08434/</w:t>
      </w:r>
      <w:r w:rsidRPr="00F40A94">
        <w:rPr>
          <w:rFonts w:ascii="Palatino Linotype" w:eastAsia="Palatino Linotype" w:hAnsi="Palatino Linotype" w:cs="Palatino Linotype"/>
          <w:b/>
          <w:i/>
        </w:rPr>
        <w:t>TEMOAYA</w:t>
      </w:r>
      <w:r w:rsidRPr="00F40A94">
        <w:rPr>
          <w:rFonts w:ascii="Palatino Linotype" w:eastAsia="Palatino Linotype" w:hAnsi="Palatino Linotype" w:cs="Palatino Linotype"/>
          <w:b/>
          <w:i/>
          <w:color w:val="000000"/>
        </w:rPr>
        <w:t>/IP/RR/2023</w:t>
      </w:r>
    </w:p>
    <w:p w14:paraId="6F867A31" w14:textId="77777777" w:rsidR="006068E8" w:rsidRPr="00F40A94" w:rsidRDefault="00C55D38">
      <w:pPr>
        <w:tabs>
          <w:tab w:val="left" w:pos="567"/>
        </w:tabs>
        <w:spacing w:line="360" w:lineRule="auto"/>
        <w:ind w:left="426" w:right="567"/>
        <w:jc w:val="both"/>
        <w:rPr>
          <w:rFonts w:ascii="Palatino Linotype" w:eastAsia="Palatino Linotype" w:hAnsi="Palatino Linotype" w:cs="Palatino Linotype"/>
          <w:i/>
          <w:color w:val="000000"/>
        </w:rPr>
      </w:pPr>
      <w:r w:rsidRPr="00F40A94">
        <w:rPr>
          <w:rFonts w:ascii="Palatino Linotype" w:eastAsia="Palatino Linotype" w:hAnsi="Palatino Linotype" w:cs="Palatino Linotype"/>
          <w:i/>
          <w:color w:val="000000"/>
        </w:rPr>
        <w:t>SOLICITO BITACORAS DE COMBUSTIBLE DE TESORERIA DEL MES DE SEPTIEMBRE 2023</w:t>
      </w:r>
    </w:p>
    <w:p w14:paraId="6F867A32" w14:textId="77777777" w:rsidR="006068E8" w:rsidRPr="00F40A94" w:rsidRDefault="006068E8">
      <w:pPr>
        <w:pBdr>
          <w:top w:val="nil"/>
          <w:left w:val="nil"/>
          <w:bottom w:val="nil"/>
          <w:right w:val="nil"/>
          <w:between w:val="nil"/>
        </w:pBdr>
        <w:tabs>
          <w:tab w:val="left" w:pos="567"/>
        </w:tabs>
        <w:spacing w:line="360" w:lineRule="auto"/>
        <w:ind w:left="567" w:right="567"/>
        <w:jc w:val="both"/>
        <w:rPr>
          <w:rFonts w:ascii="Palatino Linotype" w:eastAsia="Palatino Linotype" w:hAnsi="Palatino Linotype" w:cs="Palatino Linotype"/>
          <w:color w:val="000000"/>
        </w:rPr>
      </w:pPr>
    </w:p>
    <w:p w14:paraId="6F867A33" w14:textId="77777777" w:rsidR="006068E8" w:rsidRPr="00F40A94" w:rsidRDefault="00C55D38">
      <w:pPr>
        <w:numPr>
          <w:ilvl w:val="0"/>
          <w:numId w:val="3"/>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 xml:space="preserve">El día uno de diciembre dos mil veintitrés, el </w:t>
      </w:r>
      <w:r w:rsidRPr="00F40A94">
        <w:rPr>
          <w:rFonts w:ascii="Palatino Linotype" w:eastAsia="Palatino Linotype" w:hAnsi="Palatino Linotype" w:cs="Palatino Linotype"/>
          <w:b/>
          <w:color w:val="000000"/>
        </w:rPr>
        <w:t>SUJETO OBLIGADO</w:t>
      </w:r>
      <w:r w:rsidRPr="00F40A94">
        <w:rPr>
          <w:rFonts w:ascii="Palatino Linotype" w:eastAsia="Palatino Linotype" w:hAnsi="Palatino Linotype" w:cs="Palatino Linotype"/>
          <w:color w:val="000000"/>
        </w:rPr>
        <w:t>, dio respuesta a cada una de las solicitudes de acceso a la información, objeto de acumulación, a través de dos archivos, uno de ellos que corresponde a un oficio signado por el Tesorero Municipal a través del cual comunica al particular la necesidad de un cambio de modalidad derivado de la falta de capacidades técnicas y humanas para atender cada uno de los recursos de revisión objeto de acumulación; asimismo se adjunta un Acuerdo del Comité de Transparencia que corresponde a la Décima Quinta Sesión Extraordinaria, de fecha veintitrés de noviembre de dos mil veintitrés, mediante las cual se aprueba el cambio de modalidad de las solicitudes de información de referencia.</w:t>
      </w:r>
    </w:p>
    <w:p w14:paraId="6F867A34" w14:textId="77777777" w:rsidR="006068E8" w:rsidRPr="00F40A94" w:rsidRDefault="006068E8">
      <w:pPr>
        <w:pBdr>
          <w:top w:val="nil"/>
          <w:left w:val="nil"/>
          <w:bottom w:val="nil"/>
          <w:right w:val="nil"/>
          <w:between w:val="nil"/>
        </w:pBdr>
        <w:tabs>
          <w:tab w:val="left" w:pos="567"/>
        </w:tabs>
        <w:spacing w:line="360" w:lineRule="auto"/>
        <w:ind w:left="426" w:right="425"/>
        <w:jc w:val="center"/>
        <w:rPr>
          <w:rFonts w:ascii="Palatino Linotype" w:eastAsia="Palatino Linotype" w:hAnsi="Palatino Linotype" w:cs="Palatino Linotype"/>
          <w:color w:val="000000"/>
        </w:rPr>
      </w:pPr>
    </w:p>
    <w:p w14:paraId="6F867A35" w14:textId="77777777" w:rsidR="006068E8" w:rsidRPr="00F40A94" w:rsidRDefault="00C55D38">
      <w:pPr>
        <w:numPr>
          <w:ilvl w:val="0"/>
          <w:numId w:val="3"/>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i/>
          <w:color w:val="000000"/>
        </w:rPr>
      </w:pPr>
      <w:bookmarkStart w:id="2" w:name="_heading=h.1fob9te" w:colFirst="0" w:colLast="0"/>
      <w:bookmarkEnd w:id="2"/>
      <w:r w:rsidRPr="00F40A94">
        <w:rPr>
          <w:rFonts w:ascii="Palatino Linotype" w:eastAsia="Palatino Linotype" w:hAnsi="Palatino Linotype" w:cs="Palatino Linotype"/>
          <w:color w:val="000000"/>
        </w:rPr>
        <w:lastRenderedPageBreak/>
        <w:t>Inconforme con lo anterior, en fecha siete de diciembre de dos mil veintitrés, el particular interpuso los recursos de revisión en contra de las respuestas, señalando en todos y cada uno de los recursos los siguientes motivos o razones de inconformidad, al tenor de los mismos argumentos, variando únicamente el mes de temporalidad, por lo que en obvio de repeticiones innecesarias y al ya ser del conocimiento de las partes se omite la transcripción literal de todos y cada uno, insertando a únicamente para efectos demostrativos el siguiente:</w:t>
      </w:r>
    </w:p>
    <w:p w14:paraId="6F867A36" w14:textId="77777777" w:rsidR="006068E8" w:rsidRPr="00F40A94" w:rsidRDefault="00C55D38" w:rsidP="00F40A94">
      <w:pPr>
        <w:pStyle w:val="Prrafodelista"/>
        <w:numPr>
          <w:ilvl w:val="0"/>
          <w:numId w:val="6"/>
        </w:numPr>
        <w:pBdr>
          <w:top w:val="nil"/>
          <w:left w:val="nil"/>
          <w:bottom w:val="nil"/>
          <w:right w:val="nil"/>
          <w:between w:val="nil"/>
        </w:pBdr>
        <w:tabs>
          <w:tab w:val="left" w:pos="0"/>
        </w:tabs>
        <w:spacing w:line="360" w:lineRule="auto"/>
        <w:ind w:right="567"/>
        <w:jc w:val="both"/>
        <w:rPr>
          <w:rFonts w:ascii="Palatino Linotype" w:eastAsia="Palatino Linotype" w:hAnsi="Palatino Linotype" w:cs="Palatino Linotype"/>
          <w:b/>
          <w:color w:val="000000"/>
          <w:sz w:val="22"/>
        </w:rPr>
      </w:pPr>
      <w:r w:rsidRPr="00F40A94">
        <w:rPr>
          <w:rFonts w:ascii="Palatino Linotype" w:eastAsia="Palatino Linotype" w:hAnsi="Palatino Linotype" w:cs="Palatino Linotype"/>
          <w:b/>
          <w:color w:val="000000"/>
          <w:sz w:val="22"/>
        </w:rPr>
        <w:t>ACTO IMPUGNADO</w:t>
      </w:r>
      <w:r w:rsidRPr="00F40A94">
        <w:rPr>
          <w:rFonts w:ascii="Palatino Linotype" w:eastAsia="Palatino Linotype" w:hAnsi="Palatino Linotype" w:cs="Palatino Linotype"/>
          <w:b/>
          <w:color w:val="000000"/>
          <w:sz w:val="22"/>
        </w:rPr>
        <w:tab/>
      </w:r>
    </w:p>
    <w:p w14:paraId="6F867A37" w14:textId="77777777" w:rsidR="006068E8" w:rsidRPr="00F40A94" w:rsidRDefault="00C55D38">
      <w:pPr>
        <w:pBdr>
          <w:top w:val="nil"/>
          <w:left w:val="nil"/>
          <w:bottom w:val="nil"/>
          <w:right w:val="nil"/>
          <w:between w:val="nil"/>
        </w:pBdr>
        <w:tabs>
          <w:tab w:val="left" w:pos="0"/>
        </w:tabs>
        <w:spacing w:line="360" w:lineRule="auto"/>
        <w:ind w:left="720" w:right="567"/>
        <w:jc w:val="both"/>
        <w:rPr>
          <w:rFonts w:ascii="Palatino Linotype" w:eastAsia="Palatino Linotype" w:hAnsi="Palatino Linotype" w:cs="Palatino Linotype"/>
          <w:i/>
          <w:color w:val="000000"/>
          <w:sz w:val="22"/>
        </w:rPr>
      </w:pPr>
      <w:r w:rsidRPr="00F40A94">
        <w:rPr>
          <w:rFonts w:ascii="Palatino Linotype" w:eastAsia="Palatino Linotype" w:hAnsi="Palatino Linotype" w:cs="Palatino Linotype"/>
          <w:i/>
          <w:color w:val="000000"/>
          <w:sz w:val="22"/>
        </w:rPr>
        <w:t xml:space="preserve">SOLICITO BITACORAS DE COMBUSTIBLE DE PRESIDENCIA DEL MES DE </w:t>
      </w:r>
      <w:r w:rsidRPr="00F40A94">
        <w:rPr>
          <w:rFonts w:ascii="Palatino Linotype" w:eastAsia="Palatino Linotype" w:hAnsi="Palatino Linotype" w:cs="Palatino Linotype"/>
          <w:b/>
          <w:i/>
          <w:color w:val="000000"/>
          <w:sz w:val="22"/>
          <w:u w:val="single"/>
        </w:rPr>
        <w:t>AGOSTO</w:t>
      </w:r>
    </w:p>
    <w:p w14:paraId="6F867A38" w14:textId="77777777" w:rsidR="006068E8" w:rsidRPr="00F40A94" w:rsidRDefault="00C55D38" w:rsidP="00F40A94">
      <w:pPr>
        <w:pStyle w:val="Prrafodelista"/>
        <w:numPr>
          <w:ilvl w:val="0"/>
          <w:numId w:val="6"/>
        </w:numPr>
        <w:pBdr>
          <w:top w:val="nil"/>
          <w:left w:val="nil"/>
          <w:bottom w:val="nil"/>
          <w:right w:val="nil"/>
          <w:between w:val="nil"/>
        </w:pBdr>
        <w:tabs>
          <w:tab w:val="left" w:pos="0"/>
        </w:tabs>
        <w:spacing w:line="360" w:lineRule="auto"/>
        <w:ind w:right="567"/>
        <w:jc w:val="both"/>
        <w:rPr>
          <w:rFonts w:ascii="Palatino Linotype" w:eastAsia="Palatino Linotype" w:hAnsi="Palatino Linotype" w:cs="Palatino Linotype"/>
          <w:b/>
          <w:color w:val="000000"/>
          <w:sz w:val="22"/>
        </w:rPr>
      </w:pPr>
      <w:r w:rsidRPr="00F40A94">
        <w:rPr>
          <w:rFonts w:ascii="Palatino Linotype" w:eastAsia="Palatino Linotype" w:hAnsi="Palatino Linotype" w:cs="Palatino Linotype"/>
          <w:b/>
          <w:color w:val="000000"/>
          <w:sz w:val="22"/>
        </w:rPr>
        <w:t>RAZONES O MOTIVOS DE LA INCONFORMIDAD</w:t>
      </w:r>
      <w:r w:rsidRPr="00F40A94">
        <w:rPr>
          <w:rFonts w:ascii="Palatino Linotype" w:eastAsia="Palatino Linotype" w:hAnsi="Palatino Linotype" w:cs="Palatino Linotype"/>
          <w:b/>
          <w:color w:val="000000"/>
          <w:sz w:val="22"/>
        </w:rPr>
        <w:tab/>
      </w:r>
    </w:p>
    <w:p w14:paraId="6F867A39" w14:textId="77777777" w:rsidR="006068E8" w:rsidRPr="00F40A94" w:rsidRDefault="00C55D38">
      <w:pPr>
        <w:pBdr>
          <w:top w:val="nil"/>
          <w:left w:val="nil"/>
          <w:bottom w:val="nil"/>
          <w:right w:val="nil"/>
          <w:between w:val="nil"/>
        </w:pBdr>
        <w:spacing w:line="360" w:lineRule="auto"/>
        <w:ind w:left="709" w:right="567"/>
        <w:jc w:val="both"/>
        <w:rPr>
          <w:rFonts w:ascii="Palatino Linotype" w:eastAsia="Palatino Linotype" w:hAnsi="Palatino Linotype" w:cs="Palatino Linotype"/>
          <w:i/>
          <w:color w:val="000000"/>
          <w:sz w:val="22"/>
        </w:rPr>
      </w:pPr>
      <w:r w:rsidRPr="00F40A94">
        <w:rPr>
          <w:rFonts w:ascii="Palatino Linotype" w:eastAsia="Palatino Linotype" w:hAnsi="Palatino Linotype" w:cs="Palatino Linotype"/>
          <w:i/>
          <w:color w:val="000000"/>
          <w:sz w:val="22"/>
        </w:rPr>
        <w:t xml:space="preserve">Una bitácora no pesa tanto para no quererla enviar por </w:t>
      </w:r>
      <w:proofErr w:type="spellStart"/>
      <w:r w:rsidRPr="00F40A94">
        <w:rPr>
          <w:rFonts w:ascii="Palatino Linotype" w:eastAsia="Palatino Linotype" w:hAnsi="Palatino Linotype" w:cs="Palatino Linotype"/>
          <w:i/>
          <w:color w:val="000000"/>
          <w:sz w:val="22"/>
        </w:rPr>
        <w:t>Saimex</w:t>
      </w:r>
      <w:proofErr w:type="spellEnd"/>
      <w:r w:rsidRPr="00F40A94">
        <w:rPr>
          <w:rFonts w:ascii="Palatino Linotype" w:eastAsia="Palatino Linotype" w:hAnsi="Palatino Linotype" w:cs="Palatino Linotype"/>
          <w:i/>
          <w:color w:val="000000"/>
          <w:sz w:val="22"/>
        </w:rPr>
        <w:t xml:space="preserve"> o es que se exceden en gasto de combustible</w:t>
      </w:r>
    </w:p>
    <w:p w14:paraId="6F867A3A" w14:textId="77777777" w:rsidR="006068E8" w:rsidRPr="00F40A94" w:rsidRDefault="006068E8">
      <w:pPr>
        <w:spacing w:line="360" w:lineRule="auto"/>
        <w:rPr>
          <w:rFonts w:ascii="Palatino Linotype" w:eastAsia="Palatino Linotype" w:hAnsi="Palatino Linotype" w:cs="Palatino Linotype"/>
          <w:i/>
          <w:color w:val="000000"/>
        </w:rPr>
      </w:pPr>
    </w:p>
    <w:p w14:paraId="6F867A3B" w14:textId="77777777" w:rsidR="006068E8" w:rsidRPr="00F40A94" w:rsidRDefault="00C55D38">
      <w:pPr>
        <w:numPr>
          <w:ilvl w:val="0"/>
          <w:numId w:val="3"/>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Consecutivamente</w:t>
      </w:r>
      <w:r w:rsidRPr="00F40A94">
        <w:rPr>
          <w:rFonts w:ascii="Palatino Linotype" w:eastAsia="Palatino Linotype" w:hAnsi="Palatino Linotype" w:cs="Palatino Linotype"/>
          <w:i/>
          <w:color w:val="000000"/>
        </w:rPr>
        <w:t xml:space="preserve">, </w:t>
      </w:r>
      <w:r w:rsidRPr="00F40A94">
        <w:rPr>
          <w:rFonts w:ascii="Palatino Linotype" w:eastAsia="Palatino Linotype" w:hAnsi="Palatino Linotype" w:cs="Palatino Linotype"/>
          <w:color w:val="000000"/>
        </w:rPr>
        <w:t xml:space="preserve">con fundamento en lo dispuesto por el artículo 185 fracción I de la Ley de Transparencia y Acceso a la Información Pública del Estado de México y Municipios, los recursos de </w:t>
      </w:r>
      <w:proofErr w:type="gramStart"/>
      <w:r w:rsidRPr="00F40A94">
        <w:rPr>
          <w:rFonts w:ascii="Palatino Linotype" w:eastAsia="Palatino Linotype" w:hAnsi="Palatino Linotype" w:cs="Palatino Linotype"/>
          <w:color w:val="000000"/>
        </w:rPr>
        <w:t>referencia,</w:t>
      </w:r>
      <w:proofErr w:type="gramEnd"/>
      <w:r w:rsidRPr="00F40A94">
        <w:rPr>
          <w:rFonts w:ascii="Palatino Linotype" w:eastAsia="Palatino Linotype" w:hAnsi="Palatino Linotype" w:cs="Palatino Linotype"/>
          <w:color w:val="000000"/>
        </w:rPr>
        <w:t xml:space="preserve"> fueron turnados</w:t>
      </w:r>
      <w:r w:rsidRPr="00F40A94">
        <w:rPr>
          <w:rFonts w:ascii="Palatino Linotype" w:eastAsia="Palatino Linotype" w:hAnsi="Palatino Linotype" w:cs="Palatino Linotype"/>
          <w:b/>
          <w:color w:val="000000"/>
        </w:rPr>
        <w:t xml:space="preserve"> </w:t>
      </w:r>
      <w:r w:rsidRPr="00F40A94">
        <w:rPr>
          <w:rFonts w:ascii="Palatino Linotype" w:eastAsia="Palatino Linotype" w:hAnsi="Palatino Linotype" w:cs="Palatino Linotype"/>
          <w:color w:val="000000"/>
        </w:rPr>
        <w:t xml:space="preserve">a los </w:t>
      </w:r>
      <w:r w:rsidRPr="00F40A94">
        <w:rPr>
          <w:rFonts w:ascii="Palatino Linotype" w:eastAsia="Palatino Linotype" w:hAnsi="Palatino Linotype" w:cs="Palatino Linotype"/>
          <w:b/>
          <w:color w:val="000000"/>
        </w:rPr>
        <w:t>Comisionados María del Rosario Mejía Ayala, José Martínez Vilchis, Luis Gustavo Parra Noriega,</w:t>
      </w:r>
      <w:r w:rsidRPr="00F40A94">
        <w:rPr>
          <w:rFonts w:ascii="Palatino Linotype" w:eastAsia="Palatino Linotype" w:hAnsi="Palatino Linotype" w:cs="Palatino Linotype"/>
          <w:color w:val="000000"/>
        </w:rPr>
        <w:t xml:space="preserve"> </w:t>
      </w:r>
      <w:r w:rsidRPr="00F40A94">
        <w:rPr>
          <w:rFonts w:ascii="Palatino Linotype" w:eastAsia="Palatino Linotype" w:hAnsi="Palatino Linotype" w:cs="Palatino Linotype"/>
          <w:b/>
          <w:color w:val="000000"/>
        </w:rPr>
        <w:t xml:space="preserve">Guadalupe Ramírez Peña y Sharon Cristina Morales Martínez </w:t>
      </w:r>
      <w:r w:rsidRPr="00F40A94">
        <w:rPr>
          <w:rFonts w:ascii="Palatino Linotype" w:eastAsia="Palatino Linotype" w:hAnsi="Palatino Linotype" w:cs="Palatino Linotype"/>
          <w:color w:val="000000"/>
        </w:rPr>
        <w:t>respectivamente,</w:t>
      </w:r>
      <w:r w:rsidRPr="00F40A94">
        <w:rPr>
          <w:rFonts w:ascii="Palatino Linotype" w:eastAsia="Palatino Linotype" w:hAnsi="Palatino Linotype" w:cs="Palatino Linotype"/>
          <w:b/>
          <w:color w:val="000000"/>
        </w:rPr>
        <w:t xml:space="preserve"> </w:t>
      </w:r>
      <w:r w:rsidR="00F40A94">
        <w:rPr>
          <w:rFonts w:ascii="Palatino Linotype" w:eastAsia="Palatino Linotype" w:hAnsi="Palatino Linotype" w:cs="Palatino Linotype"/>
          <w:color w:val="000000"/>
        </w:rPr>
        <w:t xml:space="preserve">para </w:t>
      </w:r>
      <w:r w:rsidRPr="00F40A94">
        <w:rPr>
          <w:rFonts w:ascii="Palatino Linotype" w:eastAsia="Palatino Linotype" w:hAnsi="Palatino Linotype" w:cs="Palatino Linotype"/>
          <w:color w:val="000000"/>
        </w:rPr>
        <w:t>su análisis.</w:t>
      </w:r>
    </w:p>
    <w:p w14:paraId="6F867A3C" w14:textId="77777777" w:rsidR="006068E8" w:rsidRPr="00F40A94" w:rsidRDefault="006068E8">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6F867A3D" w14:textId="77777777" w:rsidR="006068E8" w:rsidRPr="00F40A94" w:rsidRDefault="00F40A94">
      <w:pPr>
        <w:numPr>
          <w:ilvl w:val="0"/>
          <w:numId w:val="3"/>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Los Comisionado</w:t>
      </w:r>
      <w:r w:rsidR="00C55D38" w:rsidRPr="00F40A94">
        <w:rPr>
          <w:rFonts w:ascii="Palatino Linotype" w:eastAsia="Palatino Linotype" w:hAnsi="Palatino Linotype" w:cs="Palatino Linotype"/>
          <w:color w:val="000000"/>
        </w:rPr>
        <w:t xml:space="preserve">s Ponentes de origen con fundamento en lo dispuesto por el artículo 185 fracción II de la ley de la materia, a través de los acuerdos de admisión de fechas veintiocho de septiembre y tres de octubre de dos mil veintitrés, </w:t>
      </w:r>
      <w:r w:rsidR="00C55D38" w:rsidRPr="00F40A94">
        <w:rPr>
          <w:rFonts w:ascii="Palatino Linotype" w:eastAsia="Palatino Linotype" w:hAnsi="Palatino Linotype" w:cs="Palatino Linotype"/>
          <w:color w:val="000000"/>
        </w:rPr>
        <w:lastRenderedPageBreak/>
        <w:t xml:space="preserve">pusieron a disposición de las partes los expedientes electrónicos en la vía interpuesta; a efecto de que en un plazo máximo de siete días manifestaran lo que a su derecho conviniera, ofrecieran pruebas y alegatos según corresponda a los casos concretos, y el </w:t>
      </w:r>
      <w:r w:rsidR="00C55D38" w:rsidRPr="00F40A94">
        <w:rPr>
          <w:rFonts w:ascii="Palatino Linotype" w:eastAsia="Palatino Linotype" w:hAnsi="Palatino Linotype" w:cs="Palatino Linotype"/>
          <w:b/>
          <w:color w:val="000000"/>
        </w:rPr>
        <w:t>SUJETO OBLIGADO</w:t>
      </w:r>
      <w:r w:rsidR="00C55D38" w:rsidRPr="00F40A94">
        <w:rPr>
          <w:rFonts w:ascii="Palatino Linotype" w:eastAsia="Palatino Linotype" w:hAnsi="Palatino Linotype" w:cs="Palatino Linotype"/>
          <w:color w:val="000000"/>
        </w:rPr>
        <w:t xml:space="preserve"> presentará los Informes Justificados procedentes.</w:t>
      </w:r>
    </w:p>
    <w:p w14:paraId="6F867A3E" w14:textId="77777777" w:rsidR="006068E8" w:rsidRPr="00F40A94" w:rsidRDefault="006068E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14:paraId="6F867A3F" w14:textId="77777777" w:rsidR="006068E8" w:rsidRPr="00F40A94" w:rsidRDefault="00C55D38">
      <w:pPr>
        <w:numPr>
          <w:ilvl w:val="0"/>
          <w:numId w:val="3"/>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bookmarkStart w:id="3" w:name="_heading=h.3znysh7" w:colFirst="0" w:colLast="0"/>
      <w:bookmarkEnd w:id="3"/>
      <w:r w:rsidRPr="00F40A94">
        <w:rPr>
          <w:rFonts w:ascii="Palatino Linotype" w:eastAsia="Palatino Linotype" w:hAnsi="Palatino Linotype" w:cs="Palatino Linotype"/>
          <w:color w:val="000000"/>
        </w:rPr>
        <w:t>Posteriormente el Pleno de este Órgano Autónomo, en la</w:t>
      </w:r>
      <w:r w:rsidRPr="00F40A94">
        <w:rPr>
          <w:rFonts w:ascii="Palatino Linotype" w:eastAsia="Palatino Linotype" w:hAnsi="Palatino Linotype" w:cs="Palatino Linotype"/>
          <w:b/>
          <w:color w:val="000000"/>
        </w:rPr>
        <w:t xml:space="preserve"> Primera Sesión Ordinaria </w:t>
      </w:r>
      <w:r w:rsidRPr="00F40A94">
        <w:rPr>
          <w:rFonts w:ascii="Palatino Linotype" w:eastAsia="Palatino Linotype" w:hAnsi="Palatino Linotype" w:cs="Palatino Linotype"/>
          <w:color w:val="000000"/>
        </w:rPr>
        <w:t>de fecha</w:t>
      </w:r>
      <w:r w:rsidRPr="00F40A94">
        <w:rPr>
          <w:rFonts w:ascii="Palatino Linotype" w:eastAsia="Palatino Linotype" w:hAnsi="Palatino Linotype" w:cs="Palatino Linotype"/>
          <w:b/>
          <w:color w:val="000000"/>
        </w:rPr>
        <w:t xml:space="preserve"> diecisiete de enero</w:t>
      </w:r>
      <w:r w:rsidRPr="00F40A94">
        <w:rPr>
          <w:rFonts w:ascii="Palatino Linotype" w:eastAsia="Palatino Linotype" w:hAnsi="Palatino Linotype" w:cs="Palatino Linotype"/>
          <w:color w:val="000000"/>
        </w:rPr>
        <w:t xml:space="preserve"> </w:t>
      </w:r>
      <w:r w:rsidRPr="00F40A94">
        <w:rPr>
          <w:rFonts w:ascii="Palatino Linotype" w:eastAsia="Palatino Linotype" w:hAnsi="Palatino Linotype" w:cs="Palatino Linotype"/>
          <w:b/>
          <w:color w:val="000000"/>
        </w:rPr>
        <w:t>de dos mil veintitrés</w:t>
      </w:r>
      <w:r w:rsidRPr="00F40A94">
        <w:rPr>
          <w:rFonts w:ascii="Palatino Linotype" w:eastAsia="Palatino Linotype" w:hAnsi="Palatino Linotype" w:cs="Palatino Linotype"/>
          <w:color w:val="000000"/>
        </w:rPr>
        <w:t xml:space="preserve">; ordenó la acumulación de los recursos de revisión de mérito, a efecto de que la Ponencia de la </w:t>
      </w:r>
      <w:r w:rsidRPr="00F40A94">
        <w:rPr>
          <w:rFonts w:ascii="Palatino Linotype" w:eastAsia="Palatino Linotype" w:hAnsi="Palatino Linotype" w:cs="Palatino Linotype"/>
          <w:b/>
          <w:color w:val="000000"/>
        </w:rPr>
        <w:t xml:space="preserve">Comisionada María del Rosario Mejía Ayala </w:t>
      </w:r>
      <w:r w:rsidRPr="00F40A94">
        <w:rPr>
          <w:rFonts w:ascii="Palatino Linotype" w:eastAsia="Palatino Linotype" w:hAnsi="Palatino Linotype" w:cs="Palatino Linotype"/>
          <w:color w:val="000000"/>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F40A94">
        <w:rPr>
          <w:rFonts w:ascii="Palatino Linotype" w:eastAsia="Palatino Linotype" w:hAnsi="Palatino Linotype" w:cs="Palatino Linotype"/>
          <w:i/>
          <w:color w:val="000000"/>
          <w:vertAlign w:val="superscript"/>
        </w:rPr>
        <w:footnoteReference w:id="1"/>
      </w:r>
      <w:r w:rsidRPr="00F40A94">
        <w:rPr>
          <w:rFonts w:ascii="Palatino Linotype" w:eastAsia="Palatino Linotype" w:hAnsi="Palatino Linotype" w:cs="Palatino Linotype"/>
          <w:color w:val="000000"/>
        </w:rPr>
        <w:t>, que señala:</w:t>
      </w:r>
    </w:p>
    <w:p w14:paraId="6F867A40" w14:textId="77777777" w:rsidR="006068E8" w:rsidRPr="00F40A94" w:rsidRDefault="00C55D38">
      <w:pPr>
        <w:pBdr>
          <w:top w:val="nil"/>
          <w:left w:val="nil"/>
          <w:bottom w:val="nil"/>
          <w:right w:val="nil"/>
          <w:between w:val="nil"/>
        </w:pBdr>
        <w:tabs>
          <w:tab w:val="left" w:pos="426"/>
        </w:tabs>
        <w:spacing w:line="360" w:lineRule="auto"/>
        <w:ind w:left="567" w:right="616"/>
        <w:jc w:val="both"/>
        <w:rPr>
          <w:rFonts w:ascii="Palatino Linotype" w:eastAsia="Palatino Linotype" w:hAnsi="Palatino Linotype" w:cs="Palatino Linotype"/>
          <w:i/>
          <w:color w:val="000000"/>
          <w:sz w:val="22"/>
        </w:rPr>
      </w:pPr>
      <w:r w:rsidRPr="00F40A94">
        <w:rPr>
          <w:rFonts w:ascii="Palatino Linotype" w:eastAsia="Palatino Linotype" w:hAnsi="Palatino Linotype" w:cs="Palatino Linotype"/>
          <w:b/>
          <w:i/>
          <w:color w:val="000000"/>
          <w:sz w:val="22"/>
        </w:rPr>
        <w:t>“ONCE.</w:t>
      </w:r>
      <w:r w:rsidRPr="00F40A94">
        <w:rPr>
          <w:rFonts w:ascii="Palatino Linotype" w:eastAsia="Palatino Linotype" w:hAnsi="Palatino Linotype" w:cs="Palatino Linotype"/>
          <w:i/>
          <w:color w:val="000000"/>
          <w:sz w:val="22"/>
        </w:rPr>
        <w:t xml:space="preserve"> El Instituto, para mejor resolver y evitar la emisión de resoluciones contradictorias, podrá acordar la acumulación de los expedientes de recursos de revisión, de oficio o a petición de parte cuando:</w:t>
      </w:r>
    </w:p>
    <w:p w14:paraId="6F867A41" w14:textId="77777777" w:rsidR="006068E8" w:rsidRPr="00F40A94" w:rsidRDefault="00C55D38">
      <w:pPr>
        <w:pBdr>
          <w:top w:val="nil"/>
          <w:left w:val="nil"/>
          <w:bottom w:val="nil"/>
          <w:right w:val="nil"/>
          <w:between w:val="nil"/>
        </w:pBdr>
        <w:tabs>
          <w:tab w:val="left" w:pos="426"/>
        </w:tabs>
        <w:spacing w:line="360" w:lineRule="auto"/>
        <w:ind w:left="567" w:right="616"/>
        <w:jc w:val="both"/>
        <w:rPr>
          <w:rFonts w:ascii="Palatino Linotype" w:eastAsia="Palatino Linotype" w:hAnsi="Palatino Linotype" w:cs="Palatino Linotype"/>
          <w:i/>
          <w:color w:val="000000"/>
          <w:sz w:val="22"/>
        </w:rPr>
      </w:pPr>
      <w:r w:rsidRPr="00F40A94">
        <w:rPr>
          <w:rFonts w:ascii="Palatino Linotype" w:eastAsia="Palatino Linotype" w:hAnsi="Palatino Linotype" w:cs="Palatino Linotype"/>
          <w:i/>
          <w:color w:val="000000"/>
          <w:sz w:val="22"/>
        </w:rPr>
        <w:t>…</w:t>
      </w:r>
      <w:r w:rsidRPr="00F40A94">
        <w:rPr>
          <w:rFonts w:ascii="Palatino Linotype" w:eastAsia="Palatino Linotype" w:hAnsi="Palatino Linotype" w:cs="Palatino Linotype"/>
          <w:i/>
          <w:color w:val="000000"/>
          <w:sz w:val="22"/>
        </w:rPr>
        <w:tab/>
      </w:r>
    </w:p>
    <w:p w14:paraId="6F867A42" w14:textId="77777777" w:rsidR="006068E8" w:rsidRPr="00F40A94" w:rsidRDefault="00C55D38">
      <w:pPr>
        <w:pBdr>
          <w:top w:val="nil"/>
          <w:left w:val="nil"/>
          <w:bottom w:val="nil"/>
          <w:right w:val="nil"/>
          <w:between w:val="nil"/>
        </w:pBdr>
        <w:tabs>
          <w:tab w:val="left" w:pos="426"/>
        </w:tabs>
        <w:spacing w:line="360" w:lineRule="auto"/>
        <w:ind w:left="567" w:right="616"/>
        <w:jc w:val="both"/>
        <w:rPr>
          <w:rFonts w:ascii="Palatino Linotype" w:eastAsia="Palatino Linotype" w:hAnsi="Palatino Linotype" w:cs="Palatino Linotype"/>
          <w:i/>
          <w:color w:val="000000"/>
          <w:sz w:val="22"/>
        </w:rPr>
      </w:pPr>
      <w:r w:rsidRPr="00F40A94">
        <w:rPr>
          <w:rFonts w:ascii="Palatino Linotype" w:eastAsia="Palatino Linotype" w:hAnsi="Palatino Linotype" w:cs="Palatino Linotype"/>
          <w:i/>
          <w:color w:val="000000"/>
          <w:sz w:val="22"/>
        </w:rPr>
        <w:t>b) Las partes o los actos impugnados sean iguales</w:t>
      </w:r>
    </w:p>
    <w:p w14:paraId="6F867A43" w14:textId="77777777" w:rsidR="006068E8" w:rsidRPr="00F40A94" w:rsidRDefault="00C55D38">
      <w:pPr>
        <w:pBdr>
          <w:top w:val="nil"/>
          <w:left w:val="nil"/>
          <w:bottom w:val="nil"/>
          <w:right w:val="nil"/>
          <w:between w:val="nil"/>
        </w:pBdr>
        <w:tabs>
          <w:tab w:val="left" w:pos="426"/>
        </w:tabs>
        <w:spacing w:line="360" w:lineRule="auto"/>
        <w:ind w:left="567" w:right="616"/>
        <w:jc w:val="both"/>
        <w:rPr>
          <w:rFonts w:ascii="Palatino Linotype" w:eastAsia="Palatino Linotype" w:hAnsi="Palatino Linotype" w:cs="Palatino Linotype"/>
          <w:i/>
          <w:color w:val="000000"/>
          <w:sz w:val="22"/>
        </w:rPr>
      </w:pPr>
      <w:r w:rsidRPr="00F40A94">
        <w:rPr>
          <w:rFonts w:ascii="Palatino Linotype" w:eastAsia="Palatino Linotype" w:hAnsi="Palatino Linotype" w:cs="Palatino Linotype"/>
          <w:i/>
          <w:color w:val="000000"/>
          <w:sz w:val="22"/>
        </w:rPr>
        <w:t>c) Cuando se trate del mismo solicitante, el mismo SUJETO OBLIGADO, aunque se trate de solicitudes diversas;</w:t>
      </w:r>
    </w:p>
    <w:p w14:paraId="6F867A44" w14:textId="77777777" w:rsidR="006068E8" w:rsidRPr="00F40A94" w:rsidRDefault="00C55D38">
      <w:pPr>
        <w:pBdr>
          <w:top w:val="nil"/>
          <w:left w:val="nil"/>
          <w:bottom w:val="nil"/>
          <w:right w:val="nil"/>
          <w:between w:val="nil"/>
        </w:pBdr>
        <w:tabs>
          <w:tab w:val="left" w:pos="426"/>
        </w:tabs>
        <w:spacing w:line="360" w:lineRule="auto"/>
        <w:ind w:left="567" w:right="616"/>
        <w:jc w:val="both"/>
        <w:rPr>
          <w:rFonts w:ascii="Palatino Linotype" w:eastAsia="Palatino Linotype" w:hAnsi="Palatino Linotype" w:cs="Palatino Linotype"/>
          <w:i/>
          <w:color w:val="000000"/>
          <w:sz w:val="22"/>
        </w:rPr>
      </w:pPr>
      <w:r w:rsidRPr="00F40A94">
        <w:rPr>
          <w:rFonts w:ascii="Palatino Linotype" w:eastAsia="Palatino Linotype" w:hAnsi="Palatino Linotype" w:cs="Palatino Linotype"/>
          <w:i/>
          <w:color w:val="000000"/>
          <w:sz w:val="22"/>
        </w:rPr>
        <w:t>(…)”</w:t>
      </w:r>
    </w:p>
    <w:p w14:paraId="6F867A45" w14:textId="77777777" w:rsidR="006068E8" w:rsidRPr="00F40A94" w:rsidRDefault="00C55D38">
      <w:pPr>
        <w:pBdr>
          <w:top w:val="nil"/>
          <w:left w:val="nil"/>
          <w:bottom w:val="nil"/>
          <w:right w:val="nil"/>
          <w:between w:val="nil"/>
        </w:pBdr>
        <w:tabs>
          <w:tab w:val="left" w:pos="426"/>
        </w:tabs>
        <w:spacing w:line="360" w:lineRule="auto"/>
        <w:ind w:left="567" w:right="616"/>
        <w:jc w:val="both"/>
        <w:rPr>
          <w:rFonts w:ascii="Palatino Linotype" w:eastAsia="Palatino Linotype" w:hAnsi="Palatino Linotype" w:cs="Palatino Linotype"/>
          <w:color w:val="000000"/>
          <w:sz w:val="22"/>
        </w:rPr>
      </w:pPr>
      <w:r w:rsidRPr="00F40A94">
        <w:rPr>
          <w:rFonts w:ascii="Palatino Linotype" w:eastAsia="Palatino Linotype" w:hAnsi="Palatino Linotype" w:cs="Palatino Linotype"/>
          <w:color w:val="000000"/>
          <w:sz w:val="22"/>
        </w:rPr>
        <w:t>(Énfasis añadido)</w:t>
      </w:r>
    </w:p>
    <w:p w14:paraId="6F867A46" w14:textId="77777777" w:rsidR="006068E8" w:rsidRPr="00F40A94" w:rsidRDefault="00C55D38">
      <w:pPr>
        <w:numPr>
          <w:ilvl w:val="0"/>
          <w:numId w:val="3"/>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lastRenderedPageBreak/>
        <w:t>Es así que,</w:t>
      </w:r>
      <w:r w:rsidRPr="00F40A94">
        <w:rPr>
          <w:rFonts w:ascii="Palatino Linotype" w:eastAsia="Palatino Linotype" w:hAnsi="Palatino Linotype" w:cs="Palatino Linotype"/>
          <w:i/>
          <w:color w:val="000000"/>
        </w:rPr>
        <w:t xml:space="preserve"> </w:t>
      </w:r>
      <w:r w:rsidRPr="00F40A94">
        <w:rPr>
          <w:rFonts w:ascii="Palatino Linotype" w:eastAsia="Palatino Linotype" w:hAnsi="Palatino Linotype" w:cs="Palatino Linotype"/>
          <w:color w:val="000000"/>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6F867A47" w14:textId="77777777" w:rsidR="006068E8" w:rsidRPr="00F40A94" w:rsidRDefault="00C55D38">
      <w:pPr>
        <w:tabs>
          <w:tab w:val="left" w:pos="567"/>
        </w:tabs>
        <w:spacing w:line="360" w:lineRule="auto"/>
        <w:ind w:left="567" w:right="616"/>
        <w:jc w:val="center"/>
        <w:rPr>
          <w:rFonts w:ascii="Palatino Linotype" w:eastAsia="Palatino Linotype" w:hAnsi="Palatino Linotype" w:cs="Palatino Linotype"/>
          <w:b/>
          <w:i/>
          <w:sz w:val="22"/>
        </w:rPr>
      </w:pPr>
      <w:r w:rsidRPr="00F40A94">
        <w:rPr>
          <w:rFonts w:ascii="Palatino Linotype" w:eastAsia="Palatino Linotype" w:hAnsi="Palatino Linotype" w:cs="Palatino Linotype"/>
          <w:b/>
          <w:i/>
          <w:sz w:val="22"/>
        </w:rPr>
        <w:t>Código de Procedimientos Administrativos del Estado de México.</w:t>
      </w:r>
    </w:p>
    <w:p w14:paraId="6F867A48" w14:textId="77777777" w:rsidR="006068E8" w:rsidRPr="00F40A94" w:rsidRDefault="00C55D38">
      <w:pPr>
        <w:spacing w:line="360" w:lineRule="auto"/>
        <w:ind w:left="567" w:right="616"/>
        <w:jc w:val="both"/>
        <w:rPr>
          <w:rFonts w:ascii="Palatino Linotype" w:eastAsia="Palatino Linotype" w:hAnsi="Palatino Linotype" w:cs="Palatino Linotype"/>
          <w:i/>
          <w:sz w:val="22"/>
        </w:rPr>
      </w:pPr>
      <w:r w:rsidRPr="00F40A94">
        <w:rPr>
          <w:rFonts w:ascii="Palatino Linotype" w:eastAsia="Palatino Linotype" w:hAnsi="Palatino Linotype" w:cs="Palatino Linotype"/>
          <w:b/>
          <w:i/>
          <w:sz w:val="22"/>
        </w:rPr>
        <w:t>“Artículo 18.-</w:t>
      </w:r>
      <w:r w:rsidRPr="00F40A94">
        <w:rPr>
          <w:rFonts w:ascii="Palatino Linotype" w:eastAsia="Palatino Linotype" w:hAnsi="Palatino Linotype" w:cs="Palatino Linotype"/>
          <w:i/>
          <w:sz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6F867A49" w14:textId="77777777" w:rsidR="006068E8" w:rsidRPr="00F40A94" w:rsidRDefault="006068E8">
      <w:pPr>
        <w:spacing w:line="360" w:lineRule="auto"/>
        <w:ind w:left="567" w:right="616"/>
        <w:jc w:val="both"/>
        <w:rPr>
          <w:rFonts w:ascii="Palatino Linotype" w:eastAsia="Palatino Linotype" w:hAnsi="Palatino Linotype" w:cs="Palatino Linotype"/>
          <w:i/>
          <w:sz w:val="22"/>
        </w:rPr>
      </w:pPr>
    </w:p>
    <w:p w14:paraId="6F867A4A" w14:textId="77777777" w:rsidR="006068E8" w:rsidRPr="00F40A94" w:rsidRDefault="00C55D38">
      <w:pPr>
        <w:spacing w:line="360" w:lineRule="auto"/>
        <w:ind w:left="567" w:right="618"/>
        <w:jc w:val="both"/>
        <w:rPr>
          <w:rFonts w:ascii="Palatino Linotype" w:eastAsia="Palatino Linotype" w:hAnsi="Palatino Linotype" w:cs="Palatino Linotype"/>
          <w:b/>
          <w:i/>
          <w:sz w:val="22"/>
        </w:rPr>
      </w:pPr>
      <w:r w:rsidRPr="00F40A94">
        <w:rPr>
          <w:rFonts w:ascii="Palatino Linotype" w:eastAsia="Palatino Linotype" w:hAnsi="Palatino Linotype" w:cs="Palatino Linotype"/>
          <w:b/>
          <w:i/>
          <w:sz w:val="22"/>
        </w:rPr>
        <w:t>Ley de Transparencia y Acceso a la Información Pública del Estado de México y Municipios</w:t>
      </w:r>
    </w:p>
    <w:p w14:paraId="6F867A4B" w14:textId="77777777" w:rsidR="006068E8" w:rsidRPr="00F40A94" w:rsidRDefault="00C55D38">
      <w:pPr>
        <w:spacing w:line="360" w:lineRule="auto"/>
        <w:ind w:left="567" w:right="618"/>
        <w:jc w:val="both"/>
        <w:rPr>
          <w:rFonts w:ascii="Palatino Linotype" w:eastAsia="Palatino Linotype" w:hAnsi="Palatino Linotype" w:cs="Palatino Linotype"/>
          <w:i/>
          <w:sz w:val="22"/>
        </w:rPr>
      </w:pPr>
      <w:r w:rsidRPr="00F40A94">
        <w:rPr>
          <w:rFonts w:ascii="Palatino Linotype" w:eastAsia="Palatino Linotype" w:hAnsi="Palatino Linotype" w:cs="Palatino Linotype"/>
          <w:b/>
          <w:i/>
          <w:sz w:val="22"/>
        </w:rPr>
        <w:t>“Artículo 195.</w:t>
      </w:r>
      <w:r w:rsidRPr="00F40A94">
        <w:rPr>
          <w:rFonts w:ascii="Palatino Linotype" w:eastAsia="Palatino Linotype" w:hAnsi="Palatino Linotype" w:cs="Palatino Linotype"/>
          <w:i/>
          <w:sz w:val="22"/>
        </w:rPr>
        <w:t xml:space="preserve"> En la tramitación del recurso de revisión se aplicarán supletoriamente las disposiciones contenidas en el Código de Procedimientos Administrativos del Estado de México.”</w:t>
      </w:r>
    </w:p>
    <w:p w14:paraId="6F867A4C" w14:textId="77777777" w:rsidR="006068E8" w:rsidRPr="00F40A94" w:rsidRDefault="00C55D38">
      <w:pPr>
        <w:spacing w:line="360" w:lineRule="auto"/>
        <w:ind w:left="567" w:right="-142"/>
        <w:jc w:val="both"/>
        <w:rPr>
          <w:rFonts w:ascii="Palatino Linotype" w:eastAsia="Palatino Linotype" w:hAnsi="Palatino Linotype" w:cs="Palatino Linotype"/>
          <w:sz w:val="22"/>
        </w:rPr>
      </w:pPr>
      <w:r w:rsidRPr="00F40A94">
        <w:rPr>
          <w:rFonts w:ascii="Palatino Linotype" w:eastAsia="Palatino Linotype" w:hAnsi="Palatino Linotype" w:cs="Palatino Linotype"/>
          <w:sz w:val="22"/>
        </w:rPr>
        <w:t xml:space="preserve"> (Énfasis añadido)</w:t>
      </w:r>
    </w:p>
    <w:p w14:paraId="6F867A4D" w14:textId="77777777" w:rsidR="006068E8" w:rsidRPr="00F40A94" w:rsidRDefault="006068E8">
      <w:pPr>
        <w:spacing w:line="360" w:lineRule="auto"/>
        <w:ind w:right="-142"/>
        <w:jc w:val="both"/>
        <w:rPr>
          <w:rFonts w:ascii="Palatino Linotype" w:eastAsia="Palatino Linotype" w:hAnsi="Palatino Linotype" w:cs="Palatino Linotype"/>
        </w:rPr>
      </w:pPr>
    </w:p>
    <w:p w14:paraId="6F867A4E" w14:textId="77777777" w:rsidR="006068E8" w:rsidRPr="00F40A94" w:rsidRDefault="00C55D38">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 xml:space="preserve">El </w:t>
      </w:r>
      <w:r w:rsidRPr="00F40A94">
        <w:rPr>
          <w:rFonts w:ascii="Palatino Linotype" w:eastAsia="Palatino Linotype" w:hAnsi="Palatino Linotype" w:cs="Palatino Linotype"/>
          <w:b/>
          <w:color w:val="000000"/>
        </w:rPr>
        <w:t>SUJETO OBLIGADO</w:t>
      </w:r>
      <w:r w:rsidRPr="00F40A94">
        <w:rPr>
          <w:rFonts w:ascii="Palatino Linotype" w:eastAsia="Palatino Linotype" w:hAnsi="Palatino Linotype" w:cs="Palatino Linotype"/>
          <w:color w:val="000000"/>
        </w:rPr>
        <w:t xml:space="preserve"> fue omiso en rendir los informes justificados correspondientes, por su parte el particular dejo de manifestar lo que a su derecho conviniera y asistiera.</w:t>
      </w:r>
    </w:p>
    <w:p w14:paraId="6F867A4F" w14:textId="77777777" w:rsidR="006068E8" w:rsidRPr="00F40A94" w:rsidRDefault="00C55D38">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F40A94">
        <w:rPr>
          <w:rFonts w:ascii="Palatino Linotype" w:eastAsia="Palatino Linotype" w:hAnsi="Palatino Linotype" w:cs="Palatino Linotype"/>
          <w:color w:val="000000"/>
        </w:rPr>
        <w:lastRenderedPageBreak/>
        <w:t>Mediante acuerdo de fecha veintinueve de febrero de dos mil veinticuatro la Comisionada Ponente amplió el término para resolver los recursos de revisión acumulados de mérito; en ese sentido se estima conveniente precisar lo siguiente:</w:t>
      </w:r>
    </w:p>
    <w:p w14:paraId="6F867A50" w14:textId="77777777" w:rsidR="006068E8" w:rsidRPr="00F40A94" w:rsidRDefault="00C55D38">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rPr>
      </w:pPr>
      <w:proofErr w:type="gramStart"/>
      <w:r w:rsidRPr="00F40A94">
        <w:rPr>
          <w:rFonts w:ascii="Palatino Linotype" w:eastAsia="Palatino Linotype" w:hAnsi="Palatino Linotype" w:cs="Palatino Linotype"/>
          <w:b/>
          <w:color w:val="000000"/>
          <w:sz w:val="22"/>
        </w:rPr>
        <w:t>Argumentos a considerar</w:t>
      </w:r>
      <w:proofErr w:type="gramEnd"/>
      <w:r w:rsidRPr="00F40A94">
        <w:rPr>
          <w:rFonts w:ascii="Palatino Linotype" w:eastAsia="Palatino Linotype" w:hAnsi="Palatino Linotype" w:cs="Palatino Linotype"/>
          <w:b/>
          <w:color w:val="000000"/>
          <w:sz w:val="22"/>
        </w:rPr>
        <w:t xml:space="preserve"> en las resoluciones a los recursos de revisión para justificar los fallos emitidos fuera del plazo legal de 45 días.</w:t>
      </w:r>
    </w:p>
    <w:p w14:paraId="6F867A51" w14:textId="77777777" w:rsidR="006068E8" w:rsidRPr="00F40A94" w:rsidRDefault="006068E8">
      <w:pPr>
        <w:pBdr>
          <w:top w:val="nil"/>
          <w:left w:val="nil"/>
          <w:bottom w:val="nil"/>
          <w:right w:val="nil"/>
          <w:between w:val="nil"/>
        </w:pBdr>
        <w:spacing w:line="360" w:lineRule="auto"/>
        <w:ind w:left="284"/>
        <w:rPr>
          <w:rFonts w:ascii="Palatino Linotype" w:eastAsia="Palatino Linotype" w:hAnsi="Palatino Linotype" w:cs="Palatino Linotype"/>
          <w:b/>
          <w:color w:val="000000"/>
        </w:rPr>
      </w:pPr>
    </w:p>
    <w:p w14:paraId="6F867A52" w14:textId="77777777" w:rsidR="006068E8" w:rsidRPr="00F40A94" w:rsidRDefault="00C55D38">
      <w:pPr>
        <w:numPr>
          <w:ilvl w:val="0"/>
          <w:numId w:val="3"/>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Este organismo garante no pasa por alto justificar, que la dilación en la resolución del presente asunto encuentra justificación en el alto número de recursos de revisión recibidos dentro del primer semestre del año dos mil veintitrés,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F867A53" w14:textId="77777777" w:rsidR="006068E8" w:rsidRPr="00F40A94" w:rsidRDefault="006068E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14:paraId="6F867A54" w14:textId="77777777" w:rsidR="006068E8" w:rsidRPr="00F40A94" w:rsidRDefault="00C55D38">
      <w:pPr>
        <w:numPr>
          <w:ilvl w:val="0"/>
          <w:numId w:val="3"/>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F867A55" w14:textId="77777777" w:rsidR="006068E8" w:rsidRPr="00F40A94" w:rsidRDefault="006068E8">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6F867A56" w14:textId="77777777" w:rsidR="006068E8" w:rsidRPr="00F40A94" w:rsidRDefault="00C55D38">
      <w:pPr>
        <w:numPr>
          <w:ilvl w:val="0"/>
          <w:numId w:val="3"/>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 xml:space="preserve">Así, en términos de lo que establecen los artículos 8.1 y 25 de la Convención Americana sobre Derechos Humanos, los recursos deben ser sencillos y resolverse </w:t>
      </w:r>
      <w:r w:rsidRPr="00F40A94">
        <w:rPr>
          <w:rFonts w:ascii="Palatino Linotype" w:eastAsia="Palatino Linotype" w:hAnsi="Palatino Linotype" w:cs="Palatino Linotype"/>
          <w:color w:val="000000"/>
        </w:rPr>
        <w:lastRenderedPageBreak/>
        <w:t>en el menor tiempo posible, tomando en consideración la dilación total del procedimiento; esto es, en un plazo razonable.</w:t>
      </w:r>
    </w:p>
    <w:p w14:paraId="6F867A57" w14:textId="77777777" w:rsidR="006068E8" w:rsidRPr="00F40A94" w:rsidRDefault="006068E8">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6F867A58" w14:textId="77777777" w:rsidR="006068E8" w:rsidRPr="00F40A94" w:rsidRDefault="00C55D38">
      <w:pPr>
        <w:numPr>
          <w:ilvl w:val="0"/>
          <w:numId w:val="3"/>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F867A59" w14:textId="77777777" w:rsidR="006068E8" w:rsidRPr="00F40A94" w:rsidRDefault="006068E8">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6F867A5A" w14:textId="77777777" w:rsidR="006068E8" w:rsidRPr="00F40A94" w:rsidRDefault="00C55D38">
      <w:pPr>
        <w:numPr>
          <w:ilvl w:val="0"/>
          <w:numId w:val="3"/>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 dicha dilación atendiendo a los siguientes criterios:   </w:t>
      </w:r>
    </w:p>
    <w:p w14:paraId="6F867A5B" w14:textId="77777777" w:rsidR="006068E8" w:rsidRPr="00F40A94" w:rsidRDefault="00C55D38">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rPr>
      </w:pPr>
      <w:r w:rsidRPr="00F40A94">
        <w:rPr>
          <w:rFonts w:ascii="Palatino Linotype" w:eastAsia="Palatino Linotype" w:hAnsi="Palatino Linotype" w:cs="Palatino Linotype"/>
          <w:color w:val="000000"/>
          <w:sz w:val="22"/>
        </w:rPr>
        <w:t>Complejidad del Asunto: La complejidad de la prueba, la pluralidad de sujetos procesales, el tiempo transcurrido, las características y contexto del recurso.</w:t>
      </w:r>
    </w:p>
    <w:p w14:paraId="6F867A5C" w14:textId="77777777" w:rsidR="006068E8" w:rsidRPr="00F40A94" w:rsidRDefault="00C55D38">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rPr>
      </w:pPr>
      <w:r w:rsidRPr="00F40A94">
        <w:rPr>
          <w:rFonts w:ascii="Palatino Linotype" w:eastAsia="Palatino Linotype" w:hAnsi="Palatino Linotype" w:cs="Palatino Linotype"/>
          <w:color w:val="000000"/>
          <w:sz w:val="22"/>
        </w:rPr>
        <w:t>Actividad Procesal del interesado. Acciones u omisiones del interesado.</w:t>
      </w:r>
    </w:p>
    <w:p w14:paraId="6F867A5D" w14:textId="77777777" w:rsidR="006068E8" w:rsidRPr="00F40A94" w:rsidRDefault="00C55D38">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rPr>
      </w:pPr>
      <w:r w:rsidRPr="00F40A94">
        <w:rPr>
          <w:rFonts w:ascii="Palatino Linotype" w:eastAsia="Palatino Linotype" w:hAnsi="Palatino Linotype" w:cs="Palatino Linotype"/>
          <w:color w:val="000000"/>
          <w:sz w:val="22"/>
        </w:rPr>
        <w:t>Conducta de la Autoridad: Las Acciones u omisiones realizadas en el procedimiento. Así como si la autoridad actuó con la debida diligencia.</w:t>
      </w:r>
    </w:p>
    <w:p w14:paraId="6F867A5E" w14:textId="77777777" w:rsidR="006068E8" w:rsidRPr="00F40A94" w:rsidRDefault="00C55D38">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rPr>
      </w:pPr>
      <w:r w:rsidRPr="00F40A94">
        <w:rPr>
          <w:rFonts w:ascii="Palatino Linotype" w:eastAsia="Palatino Linotype" w:hAnsi="Palatino Linotype" w:cs="Palatino Linotype"/>
          <w:color w:val="000000"/>
          <w:sz w:val="22"/>
        </w:rPr>
        <w:t>La afectación generada en la situación jurídica de la persona involucrada en el proceso: Violación a sus derechos humanos.</w:t>
      </w:r>
    </w:p>
    <w:p w14:paraId="6F867A5F" w14:textId="77777777" w:rsidR="006068E8" w:rsidRPr="00F40A94" w:rsidRDefault="006068E8">
      <w:pPr>
        <w:pBdr>
          <w:top w:val="nil"/>
          <w:left w:val="nil"/>
          <w:bottom w:val="nil"/>
          <w:right w:val="nil"/>
          <w:between w:val="nil"/>
        </w:pBdr>
        <w:spacing w:line="360" w:lineRule="auto"/>
        <w:ind w:left="927"/>
        <w:jc w:val="both"/>
        <w:rPr>
          <w:rFonts w:ascii="Palatino Linotype" w:eastAsia="Palatino Linotype" w:hAnsi="Palatino Linotype" w:cs="Palatino Linotype"/>
          <w:color w:val="000000"/>
        </w:rPr>
      </w:pPr>
    </w:p>
    <w:p w14:paraId="6F867A60" w14:textId="77777777" w:rsidR="006068E8" w:rsidRPr="00F40A94" w:rsidRDefault="00C55D38">
      <w:pPr>
        <w:numPr>
          <w:ilvl w:val="0"/>
          <w:numId w:val="3"/>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F40A94">
        <w:rPr>
          <w:rFonts w:ascii="Palatino Linotype" w:eastAsia="Palatino Linotype" w:hAnsi="Palatino Linotype" w:cs="Palatino Linotype"/>
          <w:color w:val="000000"/>
        </w:rPr>
        <w:lastRenderedPageBreak/>
        <w:t>relación con la actuación del funcionario, como ha acontecido en el caso que nos ocupa.</w:t>
      </w:r>
    </w:p>
    <w:p w14:paraId="6F867A61" w14:textId="77777777" w:rsidR="006068E8" w:rsidRPr="00F40A94" w:rsidRDefault="006068E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b/>
          <w:color w:val="000000"/>
        </w:rPr>
      </w:pPr>
    </w:p>
    <w:p w14:paraId="6F867A62" w14:textId="77777777" w:rsidR="006068E8" w:rsidRPr="00F40A94" w:rsidRDefault="00C55D38">
      <w:pPr>
        <w:numPr>
          <w:ilvl w:val="0"/>
          <w:numId w:val="3"/>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color w:val="000000"/>
        </w:rPr>
      </w:pPr>
      <w:r w:rsidRPr="00F40A94">
        <w:rPr>
          <w:rFonts w:ascii="Palatino Linotype" w:eastAsia="Palatino Linotype" w:hAnsi="Palatino Linotype" w:cs="Palatino Linotype"/>
          <w:color w:val="000000"/>
        </w:rPr>
        <w:t xml:space="preserve">Argumento que encuentra sustento en la jurisprudencia P./J. 32/92 emitida por el Pleno de la Suprema Corte de Justicia de la Nación de rubro </w:t>
      </w:r>
      <w:r w:rsidRPr="00F40A94">
        <w:rPr>
          <w:rFonts w:ascii="Palatino Linotype" w:eastAsia="Palatino Linotype" w:hAnsi="Palatino Linotype" w:cs="Palatino Linotype"/>
          <w:i/>
          <w:color w:val="000000"/>
        </w:rPr>
        <w:t>“TÉRMINOS PROCESALES. PARA DETERMINAR SI UN FUNCIONARIO JUDICIAL ACTUÓ INDEBIDAMENTE POR NO RESPETARLOS SE DEBE ATENDER AL PRESUPUESTO QUE CONSIDERÓ EL LEGISLADOR AL FIJARLOS Y LAS CARACTERÍSTICAS DEL CASO.”</w:t>
      </w:r>
      <w:r w:rsidRPr="00F40A94">
        <w:rPr>
          <w:rFonts w:ascii="Palatino Linotype" w:eastAsia="Palatino Linotype" w:hAnsi="Palatino Linotype" w:cs="Palatino Linotype"/>
          <w:color w:val="000000"/>
        </w:rPr>
        <w:t>, visible en la Gaceta del Seminario Judicial de la Federación con el registro digital 205635.</w:t>
      </w:r>
    </w:p>
    <w:p w14:paraId="6F867A63" w14:textId="77777777" w:rsidR="006068E8" w:rsidRPr="00F40A94" w:rsidRDefault="006068E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14:paraId="6F867A64" w14:textId="77777777" w:rsidR="006068E8" w:rsidRPr="00F40A94" w:rsidRDefault="00C55D38">
      <w:pPr>
        <w:numPr>
          <w:ilvl w:val="0"/>
          <w:numId w:val="3"/>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F867A65" w14:textId="77777777" w:rsidR="006068E8" w:rsidRPr="00F40A94" w:rsidRDefault="006068E8">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6F867A66" w14:textId="77777777" w:rsidR="006068E8" w:rsidRPr="00F40A94" w:rsidRDefault="00C55D38">
      <w:pPr>
        <w:numPr>
          <w:ilvl w:val="0"/>
          <w:numId w:val="3"/>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lastRenderedPageBreak/>
        <w:t xml:space="preserve">Por ello, este organismo garante comprometido con la tutela de los derechos humanos </w:t>
      </w:r>
      <w:proofErr w:type="gramStart"/>
      <w:r w:rsidRPr="00F40A94">
        <w:rPr>
          <w:rFonts w:ascii="Palatino Linotype" w:eastAsia="Palatino Linotype" w:hAnsi="Palatino Linotype" w:cs="Palatino Linotype"/>
          <w:color w:val="000000"/>
        </w:rPr>
        <w:t>confiados,</w:t>
      </w:r>
      <w:proofErr w:type="gramEnd"/>
      <w:r w:rsidRPr="00F40A94">
        <w:rPr>
          <w:rFonts w:ascii="Palatino Linotype" w:eastAsia="Palatino Linotype" w:hAnsi="Palatino Linotype" w:cs="Palatino Linotype"/>
          <w:color w:val="000000"/>
        </w:rPr>
        <w:t xml:space="preserve"> señala que este exceso del plazo legal para resolver el presente asunto, resulta de carácter excepcional.</w:t>
      </w:r>
    </w:p>
    <w:p w14:paraId="6F867A67" w14:textId="77777777" w:rsidR="006068E8" w:rsidRPr="00F40A94" w:rsidRDefault="006068E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14:paraId="6F867A68" w14:textId="77777777" w:rsidR="006068E8" w:rsidRPr="00F40A94" w:rsidRDefault="00C55D38">
      <w:pPr>
        <w:numPr>
          <w:ilvl w:val="0"/>
          <w:numId w:val="3"/>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14:paraId="6F867A69" w14:textId="77777777" w:rsidR="006068E8" w:rsidRPr="00F40A94" w:rsidRDefault="00C55D38">
      <w:pPr>
        <w:spacing w:line="360" w:lineRule="auto"/>
        <w:ind w:left="426" w:right="474"/>
        <w:jc w:val="both"/>
        <w:rPr>
          <w:rFonts w:ascii="Palatino Linotype" w:eastAsia="Palatino Linotype" w:hAnsi="Palatino Linotype" w:cs="Palatino Linotype"/>
          <w:sz w:val="22"/>
        </w:rPr>
      </w:pPr>
      <w:r w:rsidRPr="00F40A94">
        <w:rPr>
          <w:rFonts w:ascii="Palatino Linotype" w:eastAsia="Palatino Linotype" w:hAnsi="Palatino Linotype" w:cs="Palatino Linotype"/>
          <w:sz w:val="22"/>
        </w:rPr>
        <w:t xml:space="preserve"> </w:t>
      </w:r>
      <w:r w:rsidRPr="00F40A94">
        <w:rPr>
          <w:rFonts w:ascii="Palatino Linotype" w:eastAsia="Palatino Linotype" w:hAnsi="Palatino Linotype" w:cs="Palatino Linotype"/>
          <w:i/>
          <w:sz w:val="22"/>
        </w:rPr>
        <w:t>“PLAZO RAZONABLE PARA RESOLVER. DIMENSIÓN Y EFECTOS DE ESTE CONCEPTO CUANDO SE ADUCE EXCESIVA CARGA DE TRABAJO.”</w:t>
      </w:r>
      <w:r w:rsidRPr="00F40A94">
        <w:rPr>
          <w:rFonts w:ascii="Palatino Linotype" w:eastAsia="Palatino Linotype" w:hAnsi="Palatino Linotype" w:cs="Palatino Linotype"/>
          <w:sz w:val="22"/>
        </w:rPr>
        <w:t xml:space="preserve"> consultable en el Seminario Judicial de la Federación y su gaceta, con el registro digital 2002351.</w:t>
      </w:r>
    </w:p>
    <w:p w14:paraId="6F867A6A" w14:textId="77777777" w:rsidR="006068E8" w:rsidRPr="00F40A94" w:rsidRDefault="006068E8">
      <w:pPr>
        <w:spacing w:line="360" w:lineRule="auto"/>
        <w:ind w:left="426" w:right="474"/>
        <w:jc w:val="both"/>
        <w:rPr>
          <w:rFonts w:ascii="Palatino Linotype" w:eastAsia="Palatino Linotype" w:hAnsi="Palatino Linotype" w:cs="Palatino Linotype"/>
          <w:b/>
          <w:sz w:val="22"/>
        </w:rPr>
      </w:pPr>
    </w:p>
    <w:p w14:paraId="6F867A6B" w14:textId="77777777" w:rsidR="006068E8" w:rsidRPr="00F40A94" w:rsidRDefault="00C55D38">
      <w:pPr>
        <w:spacing w:line="360" w:lineRule="auto"/>
        <w:ind w:left="426" w:right="474"/>
        <w:jc w:val="both"/>
        <w:rPr>
          <w:rFonts w:ascii="Palatino Linotype" w:eastAsia="Palatino Linotype" w:hAnsi="Palatino Linotype" w:cs="Palatino Linotype"/>
          <w:sz w:val="22"/>
        </w:rPr>
      </w:pPr>
      <w:r w:rsidRPr="00F40A94">
        <w:rPr>
          <w:rFonts w:ascii="Palatino Linotype" w:eastAsia="Palatino Linotype" w:hAnsi="Palatino Linotype" w:cs="Palatino Linotype"/>
          <w:i/>
          <w:sz w:val="22"/>
        </w:rPr>
        <w:t>“PLAZO RAZONABLE PARA RESOLVER. CONCEPTO Y ELEMENTOS QUE LO INTEGRAN A LA LUZ DEL DERECHO INTERNACIONAL DE LOS DERECHOS HUMANOS.”</w:t>
      </w:r>
      <w:r w:rsidRPr="00F40A94">
        <w:rPr>
          <w:rFonts w:ascii="Palatino Linotype" w:eastAsia="Palatino Linotype" w:hAnsi="Palatino Linotype" w:cs="Palatino Linotype"/>
          <w:sz w:val="22"/>
        </w:rPr>
        <w:t>, visible en el Seminario Judicial de la Federación y su gaceta, con el registro digital 2002350.</w:t>
      </w:r>
    </w:p>
    <w:p w14:paraId="6F867A6C" w14:textId="77777777" w:rsidR="006068E8" w:rsidRPr="00F40A94" w:rsidRDefault="006068E8">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6F867A6D" w14:textId="77777777" w:rsidR="006068E8" w:rsidRPr="00F40A94" w:rsidRDefault="00C55D38">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F40A94">
        <w:rPr>
          <w:rFonts w:ascii="Palatino Linotype" w:eastAsia="Palatino Linotype" w:hAnsi="Palatino Linotype" w:cs="Palatino Linotype"/>
          <w:color w:val="000000"/>
        </w:rPr>
        <w:t>Finalmente, se decretó los cierres de instrucción mediante acuerdo de misma fecha y se ordenó turnar el expediente a resolución, por lo que no habiendo más que hacer constar, y ----------------------------------------------------------------------------------------</w:t>
      </w:r>
    </w:p>
    <w:p w14:paraId="6F867A6E" w14:textId="77777777" w:rsidR="006068E8" w:rsidRDefault="006068E8">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6F867A6F" w14:textId="77777777" w:rsidR="00F40A94" w:rsidRDefault="00F40A94">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6F867A70" w14:textId="77777777" w:rsidR="00F40A94" w:rsidRDefault="00F40A94">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6F867A71" w14:textId="77777777" w:rsidR="00F40A94" w:rsidRPr="00F40A94" w:rsidRDefault="00F40A94">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6F867A72" w14:textId="77777777" w:rsidR="006068E8" w:rsidRPr="00F40A94" w:rsidRDefault="00C55D38">
      <w:pPr>
        <w:pStyle w:val="Ttulo1"/>
        <w:tabs>
          <w:tab w:val="left" w:pos="567"/>
        </w:tabs>
        <w:spacing w:before="0" w:line="360" w:lineRule="auto"/>
        <w:jc w:val="center"/>
        <w:rPr>
          <w:szCs w:val="24"/>
        </w:rPr>
      </w:pPr>
      <w:bookmarkStart w:id="4" w:name="_heading=h.2et92p0" w:colFirst="0" w:colLast="0"/>
      <w:bookmarkEnd w:id="4"/>
      <w:r w:rsidRPr="00F40A94">
        <w:rPr>
          <w:szCs w:val="24"/>
        </w:rPr>
        <w:lastRenderedPageBreak/>
        <w:t>CONSIDERANDO</w:t>
      </w:r>
    </w:p>
    <w:p w14:paraId="6F867A73" w14:textId="77777777" w:rsidR="006068E8" w:rsidRPr="00F40A94" w:rsidRDefault="006068E8">
      <w:pPr>
        <w:spacing w:line="360" w:lineRule="auto"/>
        <w:rPr>
          <w:rFonts w:ascii="Palatino Linotype" w:eastAsia="Palatino Linotype" w:hAnsi="Palatino Linotype" w:cs="Palatino Linotype"/>
        </w:rPr>
      </w:pPr>
    </w:p>
    <w:p w14:paraId="6F867A74" w14:textId="77777777" w:rsidR="006068E8" w:rsidRPr="00F40A94" w:rsidRDefault="00C55D38">
      <w:pPr>
        <w:pStyle w:val="Ttulo1"/>
        <w:tabs>
          <w:tab w:val="left" w:pos="567"/>
        </w:tabs>
        <w:spacing w:before="0" w:line="360" w:lineRule="auto"/>
        <w:rPr>
          <w:b w:val="0"/>
          <w:szCs w:val="24"/>
        </w:rPr>
      </w:pPr>
      <w:bookmarkStart w:id="5" w:name="_heading=h.tyjcwt" w:colFirst="0" w:colLast="0"/>
      <w:bookmarkEnd w:id="5"/>
      <w:r w:rsidRPr="00F40A94">
        <w:rPr>
          <w:szCs w:val="24"/>
        </w:rPr>
        <w:t>PRIMERO. De la competencia</w:t>
      </w:r>
    </w:p>
    <w:p w14:paraId="6F867A75" w14:textId="77777777" w:rsidR="006068E8" w:rsidRPr="00F40A94" w:rsidRDefault="00C55D38">
      <w:pPr>
        <w:numPr>
          <w:ilvl w:val="0"/>
          <w:numId w:val="3"/>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6F867A76" w14:textId="77777777" w:rsidR="006068E8" w:rsidRPr="00F40A94" w:rsidRDefault="006068E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14:paraId="6F867A77" w14:textId="77777777" w:rsidR="006068E8" w:rsidRPr="00F40A94" w:rsidRDefault="00C55D38">
      <w:pPr>
        <w:pStyle w:val="Ttulo2"/>
        <w:spacing w:before="0" w:line="360" w:lineRule="auto"/>
        <w:rPr>
          <w:b w:val="0"/>
          <w:color w:val="000000"/>
          <w:szCs w:val="24"/>
        </w:rPr>
      </w:pPr>
      <w:bookmarkStart w:id="6" w:name="_heading=h.3dy6vkm" w:colFirst="0" w:colLast="0"/>
      <w:bookmarkEnd w:id="6"/>
      <w:r w:rsidRPr="00F40A94">
        <w:rPr>
          <w:color w:val="000000"/>
          <w:szCs w:val="24"/>
        </w:rPr>
        <w:t>SEGUNDO. De la oportunidad y procedencia.</w:t>
      </w:r>
    </w:p>
    <w:p w14:paraId="6F867A78" w14:textId="77777777" w:rsidR="006068E8" w:rsidRPr="00F40A94" w:rsidRDefault="00C55D38">
      <w:pPr>
        <w:numPr>
          <w:ilvl w:val="0"/>
          <w:numId w:val="3"/>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 xml:space="preserve">Los medios de impugnación fueron presentados a través del </w:t>
      </w:r>
      <w:r w:rsidRPr="00F40A94">
        <w:rPr>
          <w:rFonts w:ascii="Palatino Linotype" w:eastAsia="Palatino Linotype" w:hAnsi="Palatino Linotype" w:cs="Palatino Linotype"/>
          <w:b/>
          <w:color w:val="000000"/>
        </w:rPr>
        <w:t>SAIMEX,</w:t>
      </w:r>
      <w:r w:rsidRPr="00F40A94">
        <w:rPr>
          <w:rFonts w:ascii="Palatino Linotype" w:eastAsia="Palatino Linotype" w:hAnsi="Palatino Linotype" w:cs="Palatino Linotype"/>
          <w:color w:val="000000"/>
        </w:rPr>
        <w:t xml:space="preserve"> dentro del plazo legal de quince días hábiles otorgados; para el caso en particular es de señalar que el </w:t>
      </w:r>
      <w:r w:rsidRPr="00F40A94">
        <w:rPr>
          <w:rFonts w:ascii="Palatino Linotype" w:eastAsia="Palatino Linotype" w:hAnsi="Palatino Linotype" w:cs="Palatino Linotype"/>
          <w:b/>
          <w:color w:val="000000"/>
        </w:rPr>
        <w:t>SUJETO OBLIGADO</w:t>
      </w:r>
      <w:r w:rsidRPr="00F40A94">
        <w:rPr>
          <w:rFonts w:ascii="Palatino Linotype" w:eastAsia="Palatino Linotype" w:hAnsi="Palatino Linotype" w:cs="Palatino Linotype"/>
          <w:color w:val="000000"/>
        </w:rPr>
        <w:t xml:space="preserve"> entregó sus respuestas en fecha uno de diciembre de dos mil veintitrés, de tal forma que el plazo para interponer el recurso de revisión transcurrió del día cuatro de diciembre de dos mil veintitrés al once de enero de dos mil veinticuatro respectivamente; en consecuencia, </w:t>
      </w:r>
      <w:r w:rsidRPr="00F40A94">
        <w:rPr>
          <w:rFonts w:ascii="Palatino Linotype" w:eastAsia="Palatino Linotype" w:hAnsi="Palatino Linotype" w:cs="Palatino Linotype"/>
          <w:b/>
          <w:color w:val="000000"/>
        </w:rPr>
        <w:t xml:space="preserve">EL PARTICULAR </w:t>
      </w:r>
      <w:r w:rsidRPr="00F40A94">
        <w:rPr>
          <w:rFonts w:ascii="Palatino Linotype" w:eastAsia="Palatino Linotype" w:hAnsi="Palatino Linotype" w:cs="Palatino Linotype"/>
          <w:color w:val="000000"/>
        </w:rPr>
        <w:t>presentó sus inconformidades el día siete de diciembre de dos mil veintitrés; es decir dentro del lapso temporal legalmente establecido para tal efecto.</w:t>
      </w:r>
    </w:p>
    <w:p w14:paraId="6F867A79" w14:textId="77777777" w:rsidR="006068E8" w:rsidRPr="00F40A94" w:rsidRDefault="00C55D38">
      <w:pPr>
        <w:numPr>
          <w:ilvl w:val="0"/>
          <w:numId w:val="3"/>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lastRenderedPageBreak/>
        <w:t>Por otro lado,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F867A7A" w14:textId="77777777" w:rsidR="006068E8" w:rsidRPr="00F40A94" w:rsidRDefault="006068E8">
      <w:pPr>
        <w:spacing w:line="360" w:lineRule="auto"/>
        <w:rPr>
          <w:rFonts w:ascii="Palatino Linotype" w:eastAsia="Palatino Linotype" w:hAnsi="Palatino Linotype" w:cs="Palatino Linotype"/>
        </w:rPr>
      </w:pPr>
    </w:p>
    <w:p w14:paraId="6F867A7B" w14:textId="77777777" w:rsidR="006068E8" w:rsidRPr="00F40A94" w:rsidRDefault="00C55D38">
      <w:pPr>
        <w:pStyle w:val="Ttulo2"/>
        <w:spacing w:before="0" w:line="360" w:lineRule="auto"/>
        <w:rPr>
          <w:b w:val="0"/>
          <w:szCs w:val="24"/>
        </w:rPr>
      </w:pPr>
      <w:bookmarkStart w:id="7" w:name="_heading=h.1t3h5sf" w:colFirst="0" w:colLast="0"/>
      <w:bookmarkEnd w:id="7"/>
      <w:r w:rsidRPr="00F40A94">
        <w:rPr>
          <w:color w:val="000000"/>
          <w:szCs w:val="24"/>
        </w:rPr>
        <w:t xml:space="preserve">TERCERO. </w:t>
      </w:r>
      <w:r w:rsidRPr="00F40A94">
        <w:rPr>
          <w:szCs w:val="24"/>
        </w:rPr>
        <w:t xml:space="preserve">Del planteamiento de la </w:t>
      </w:r>
      <w:r w:rsidRPr="00F40A94">
        <w:rPr>
          <w:i/>
          <w:szCs w:val="24"/>
        </w:rPr>
        <w:t>Litis</w:t>
      </w:r>
      <w:r w:rsidRPr="00F40A94">
        <w:rPr>
          <w:szCs w:val="24"/>
        </w:rPr>
        <w:t>.</w:t>
      </w:r>
    </w:p>
    <w:p w14:paraId="6F867A7C" w14:textId="77777777" w:rsidR="006068E8" w:rsidRPr="00F40A94" w:rsidRDefault="00C55D38">
      <w:pPr>
        <w:numPr>
          <w:ilvl w:val="0"/>
          <w:numId w:val="3"/>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Se solicitó tener acceso, a la información que a continuación se desagrega:</w:t>
      </w:r>
    </w:p>
    <w:p w14:paraId="6F867A7D" w14:textId="77777777" w:rsidR="006068E8" w:rsidRPr="00F40A94" w:rsidRDefault="00C55D38">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rPr>
      </w:pPr>
      <w:r w:rsidRPr="00F40A94">
        <w:rPr>
          <w:rFonts w:ascii="Palatino Linotype" w:eastAsia="Palatino Linotype" w:hAnsi="Palatino Linotype" w:cs="Palatino Linotype"/>
          <w:b/>
          <w:color w:val="000000"/>
          <w:sz w:val="22"/>
        </w:rPr>
        <w:t>Bitácoras de combustible de las áreas de Presidencia, Administración y Tesorería de los meses de julio, agosto y septiembre de 2023.</w:t>
      </w:r>
    </w:p>
    <w:p w14:paraId="6F867A7E" w14:textId="77777777" w:rsidR="006068E8" w:rsidRPr="00F40A94" w:rsidRDefault="006068E8">
      <w:pPr>
        <w:spacing w:line="360" w:lineRule="auto"/>
        <w:jc w:val="both"/>
        <w:rPr>
          <w:rFonts w:ascii="Palatino Linotype" w:eastAsia="Palatino Linotype" w:hAnsi="Palatino Linotype" w:cs="Palatino Linotype"/>
        </w:rPr>
      </w:pPr>
    </w:p>
    <w:p w14:paraId="6F867A7F" w14:textId="77777777" w:rsidR="006068E8" w:rsidRDefault="00C55D38">
      <w:pPr>
        <w:numPr>
          <w:ilvl w:val="0"/>
          <w:numId w:val="3"/>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E</w:t>
      </w:r>
      <w:r w:rsidR="00F40A94">
        <w:rPr>
          <w:rFonts w:ascii="Palatino Linotype" w:eastAsia="Palatino Linotype" w:hAnsi="Palatino Linotype" w:cs="Palatino Linotype"/>
          <w:color w:val="000000"/>
        </w:rPr>
        <w:t>n</w:t>
      </w:r>
      <w:r w:rsidRPr="00F40A94">
        <w:rPr>
          <w:rFonts w:ascii="Palatino Linotype" w:eastAsia="Palatino Linotype" w:hAnsi="Palatino Linotype" w:cs="Palatino Linotype"/>
          <w:color w:val="000000"/>
        </w:rPr>
        <w:t xml:space="preserve"> respuesta, el </w:t>
      </w:r>
      <w:r w:rsidRPr="00F40A94">
        <w:rPr>
          <w:rFonts w:ascii="Palatino Linotype" w:eastAsia="Palatino Linotype" w:hAnsi="Palatino Linotype" w:cs="Palatino Linotype"/>
          <w:b/>
          <w:color w:val="000000"/>
        </w:rPr>
        <w:t>SUJETO OBLIGADO</w:t>
      </w:r>
      <w:r w:rsidRPr="00F40A94">
        <w:rPr>
          <w:rFonts w:ascii="Palatino Linotype" w:eastAsia="Palatino Linotype" w:hAnsi="Palatino Linotype" w:cs="Palatino Linotype"/>
          <w:color w:val="000000"/>
        </w:rPr>
        <w:t xml:space="preserve">, emitió los pronunciamientos que se han descrito en el anterior Párrafo 2, en las que </w:t>
      </w:r>
      <w:r w:rsidRPr="00F40A94">
        <w:rPr>
          <w:rFonts w:ascii="Palatino Linotype" w:eastAsia="Palatino Linotype" w:hAnsi="Palatino Linotype" w:cs="Palatino Linotype"/>
          <w:i/>
          <w:color w:val="000000"/>
        </w:rPr>
        <w:t>grosso modo</w:t>
      </w:r>
      <w:r w:rsidRPr="00F40A94">
        <w:rPr>
          <w:rFonts w:ascii="Palatino Linotype" w:eastAsia="Palatino Linotype" w:hAnsi="Palatino Linotype" w:cs="Palatino Linotype"/>
          <w:color w:val="000000"/>
        </w:rPr>
        <w:t xml:space="preserve"> pone a disposición del particular en consulta directa lo solicitado. Inconforme con las respuestas el solicitante interpuso recursos de revisión en los que de manera general se inconforma por el cambio de modalidad derivado de que su peso no es considerable para poder ser entregados vía SAIMEX.</w:t>
      </w:r>
    </w:p>
    <w:p w14:paraId="6F867A80" w14:textId="77777777" w:rsidR="00F40A94" w:rsidRPr="00F40A94" w:rsidRDefault="00F40A94" w:rsidP="00F40A94">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14:paraId="6F867A81" w14:textId="77777777" w:rsidR="006068E8" w:rsidRPr="00F40A94" w:rsidRDefault="00C55D38">
      <w:pPr>
        <w:numPr>
          <w:ilvl w:val="0"/>
          <w:numId w:val="3"/>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 xml:space="preserve">En dichas condiciones, la </w:t>
      </w:r>
      <w:r w:rsidRPr="00F40A94">
        <w:rPr>
          <w:rFonts w:ascii="Palatino Linotype" w:eastAsia="Palatino Linotype" w:hAnsi="Palatino Linotype" w:cs="Palatino Linotype"/>
          <w:i/>
          <w:color w:val="000000"/>
        </w:rPr>
        <w:t>Litis</w:t>
      </w:r>
      <w:r w:rsidRPr="00F40A94">
        <w:rPr>
          <w:rFonts w:ascii="Palatino Linotype" w:eastAsia="Palatino Linotype" w:hAnsi="Palatino Linotype" w:cs="Palatino Linotype"/>
          <w:color w:val="000000"/>
        </w:rPr>
        <w:t xml:space="preserve"> a resolver en este recurso se circunscribe a determinar si se actualiza la causal de procedencia prevista en el artículo 179, </w:t>
      </w:r>
      <w:r w:rsidRPr="00F40A94">
        <w:rPr>
          <w:rFonts w:ascii="Palatino Linotype" w:eastAsia="Palatino Linotype" w:hAnsi="Palatino Linotype" w:cs="Palatino Linotype"/>
          <w:b/>
          <w:color w:val="000000"/>
        </w:rPr>
        <w:t>fracción VIII</w:t>
      </w:r>
      <w:r w:rsidRPr="00F40A94">
        <w:rPr>
          <w:rFonts w:ascii="Palatino Linotype" w:eastAsia="Palatino Linotype" w:hAnsi="Palatino Linotype" w:cs="Palatino Linotype"/>
          <w:color w:val="000000"/>
        </w:rPr>
        <w:t xml:space="preserve"> de la </w:t>
      </w:r>
      <w:r w:rsidRPr="00F40A94">
        <w:rPr>
          <w:rFonts w:ascii="Palatino Linotype" w:eastAsia="Palatino Linotype" w:hAnsi="Palatino Linotype" w:cs="Palatino Linotype"/>
          <w:b/>
          <w:color w:val="000000"/>
        </w:rPr>
        <w:t>Ley de Transparencia y Acceso a la Información Pública del Estado de México y Municipios</w:t>
      </w:r>
      <w:r w:rsidRPr="00F40A94">
        <w:rPr>
          <w:rFonts w:ascii="Palatino Linotype" w:eastAsia="Palatino Linotype" w:hAnsi="Palatino Linotype" w:cs="Palatino Linotype"/>
          <w:color w:val="000000"/>
        </w:rPr>
        <w:t xml:space="preserve">; fracción que determina la hipótesis jurídica relativa a la notificación, entrega o puesta a disposición de información en una modalidad o formato distinto al solicitado; contexto del cual se dolió </w:t>
      </w:r>
      <w:r w:rsidRPr="00F40A94">
        <w:rPr>
          <w:rFonts w:ascii="Palatino Linotype" w:eastAsia="Palatino Linotype" w:hAnsi="Palatino Linotype" w:cs="Palatino Linotype"/>
          <w:b/>
          <w:color w:val="000000"/>
        </w:rPr>
        <w:t xml:space="preserve">LA </w:t>
      </w:r>
      <w:r w:rsidRPr="00F40A94">
        <w:rPr>
          <w:rFonts w:ascii="Palatino Linotype" w:eastAsia="Palatino Linotype" w:hAnsi="Palatino Linotype" w:cs="Palatino Linotype"/>
          <w:b/>
          <w:color w:val="000000"/>
        </w:rPr>
        <w:lastRenderedPageBreak/>
        <w:t xml:space="preserve">RECURRENTE </w:t>
      </w:r>
      <w:r w:rsidRPr="00F40A94">
        <w:rPr>
          <w:rFonts w:ascii="Palatino Linotype" w:eastAsia="Palatino Linotype" w:hAnsi="Palatino Linotype" w:cs="Palatino Linotype"/>
          <w:color w:val="000000"/>
        </w:rPr>
        <w:t xml:space="preserve">al momento de interponer su inconformidad. De modo tal que el presente recurso de revisión se abocara en determinar si el </w:t>
      </w:r>
      <w:r w:rsidRPr="00F40A94">
        <w:rPr>
          <w:rFonts w:ascii="Palatino Linotype" w:eastAsia="Palatino Linotype" w:hAnsi="Palatino Linotype" w:cs="Palatino Linotype"/>
          <w:b/>
          <w:color w:val="000000"/>
        </w:rPr>
        <w:t>SUJETO</w:t>
      </w:r>
      <w:r w:rsidRPr="00F40A94">
        <w:rPr>
          <w:rFonts w:ascii="Palatino Linotype" w:eastAsia="Palatino Linotype" w:hAnsi="Palatino Linotype" w:cs="Palatino Linotype"/>
          <w:color w:val="000000"/>
        </w:rPr>
        <w:t xml:space="preserve"> </w:t>
      </w:r>
      <w:r w:rsidRPr="00F40A94">
        <w:rPr>
          <w:rFonts w:ascii="Palatino Linotype" w:eastAsia="Palatino Linotype" w:hAnsi="Palatino Linotype" w:cs="Palatino Linotype"/>
          <w:b/>
          <w:color w:val="000000"/>
        </w:rPr>
        <w:t>OBLIGADO</w:t>
      </w:r>
      <w:r w:rsidRPr="00F40A94">
        <w:rPr>
          <w:rFonts w:ascii="Palatino Linotype" w:eastAsia="Palatino Linotype" w:hAnsi="Palatino Linotype" w:cs="Palatino Linotype"/>
          <w:color w:val="000000"/>
        </w:rPr>
        <w:t xml:space="preserve"> con su respuesta ciertamente actualiza la causal de procedencia</w:t>
      </w:r>
      <w:r w:rsidRPr="00F40A94">
        <w:rPr>
          <w:rFonts w:ascii="Palatino Linotype" w:eastAsia="Palatino Linotype" w:hAnsi="Palatino Linotype" w:cs="Palatino Linotype"/>
          <w:b/>
          <w:color w:val="000000"/>
        </w:rPr>
        <w:t xml:space="preserve"> </w:t>
      </w:r>
      <w:r w:rsidRPr="00F40A94">
        <w:rPr>
          <w:rFonts w:ascii="Palatino Linotype" w:eastAsia="Palatino Linotype" w:hAnsi="Palatino Linotype" w:cs="Palatino Linotype"/>
          <w:color w:val="000000"/>
        </w:rPr>
        <w:t xml:space="preserve">antes señalada. </w:t>
      </w:r>
    </w:p>
    <w:p w14:paraId="6F867A82" w14:textId="77777777" w:rsidR="006068E8" w:rsidRPr="00F40A94" w:rsidRDefault="006068E8">
      <w:pPr>
        <w:spacing w:line="360" w:lineRule="auto"/>
        <w:rPr>
          <w:rFonts w:ascii="Palatino Linotype" w:eastAsia="Palatino Linotype" w:hAnsi="Palatino Linotype" w:cs="Palatino Linotype"/>
        </w:rPr>
      </w:pPr>
    </w:p>
    <w:p w14:paraId="6F867A83" w14:textId="77777777" w:rsidR="006068E8" w:rsidRPr="00F40A94" w:rsidRDefault="00C55D38">
      <w:pPr>
        <w:pStyle w:val="Ttulo2"/>
        <w:spacing w:before="0" w:line="360" w:lineRule="auto"/>
        <w:rPr>
          <w:b w:val="0"/>
          <w:szCs w:val="24"/>
        </w:rPr>
      </w:pPr>
      <w:r w:rsidRPr="00F40A94">
        <w:rPr>
          <w:szCs w:val="24"/>
        </w:rPr>
        <w:t>CUARTO. Del estudio y resolución del asunto.</w:t>
      </w:r>
    </w:p>
    <w:p w14:paraId="6F867A84" w14:textId="77777777" w:rsidR="006068E8" w:rsidRPr="00F40A94" w:rsidRDefault="00C55D38">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F40A94">
        <w:rPr>
          <w:rFonts w:ascii="Palatino Linotype" w:eastAsia="Palatino Linotype" w:hAnsi="Palatino Linotype" w:cs="Palatino Linotype"/>
          <w:b/>
          <w:color w:val="000000"/>
        </w:rPr>
        <w:t>Marco normativo aplicable en materia de transparencia y acceso a la información pública.</w:t>
      </w:r>
    </w:p>
    <w:p w14:paraId="6F867A85" w14:textId="77777777" w:rsidR="006068E8" w:rsidRDefault="00C55D38">
      <w:pPr>
        <w:numPr>
          <w:ilvl w:val="0"/>
          <w:numId w:val="3"/>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 xml:space="preserve">Acotada la </w:t>
      </w:r>
      <w:r w:rsidRPr="00F40A94">
        <w:rPr>
          <w:rFonts w:ascii="Palatino Linotype" w:eastAsia="Palatino Linotype" w:hAnsi="Palatino Linotype" w:cs="Palatino Linotype"/>
          <w:i/>
          <w:color w:val="000000"/>
        </w:rPr>
        <w:t>Litis</w:t>
      </w:r>
      <w:r w:rsidRPr="00F40A94">
        <w:rPr>
          <w:rFonts w:ascii="Palatino Linotype" w:eastAsia="Palatino Linotype" w:hAnsi="Palatino Linotype" w:cs="Palatino Linotype"/>
          <w:color w:val="000000"/>
        </w:rPr>
        <w:t xml:space="preserve"> del asunto de mérito, es dable puntualizar inicialmente en términos generales, que el Derecho de Acceso a la Información Pública es un Derecho Humano reconocido en el Pacto de Derechos Civiles y Políticos en su artículo 19.2; en la Convención Americana sobre Derechos Humanos en su artículo 13.1, así como en el artículo 6°, apartado A), fracción I de la Constitución Política de los Estados Unidos Mexicanos, el cual establece que toda la información en posesión de cualquier autoridad es pública y sólo podrá ser reservada temporalmente por razones de interés público.</w:t>
      </w:r>
    </w:p>
    <w:p w14:paraId="6F867A86" w14:textId="77777777" w:rsidR="00F40A94" w:rsidRPr="00F40A94" w:rsidRDefault="00F40A94" w:rsidP="00F40A94">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14:paraId="6F867A87" w14:textId="77777777" w:rsidR="006068E8" w:rsidRPr="00F40A94" w:rsidRDefault="00C55D38">
      <w:pPr>
        <w:numPr>
          <w:ilvl w:val="0"/>
          <w:numId w:val="3"/>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 xml:space="preserve">Por su parte, la Ley General de Transparencia y Acceso a la Información Pública, dispone en su artículo 70 que la información que corresponde a las Obligaciones de Transparencia debe estar disponible para cualquier persona de manera permanente y actualizada.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w:t>
      </w:r>
      <w:r w:rsidRPr="00F40A94">
        <w:rPr>
          <w:rFonts w:ascii="Palatino Linotype" w:eastAsia="Palatino Linotype" w:hAnsi="Palatino Linotype" w:cs="Palatino Linotype"/>
          <w:color w:val="000000"/>
        </w:rPr>
        <w:lastRenderedPageBreak/>
        <w:t>vida privada y la imagen de las personas, con las excepciones que establezca la ley reglamentaria.</w:t>
      </w:r>
    </w:p>
    <w:p w14:paraId="6F867A88" w14:textId="77777777" w:rsidR="006068E8" w:rsidRPr="00F40A94" w:rsidRDefault="006068E8">
      <w:pPr>
        <w:spacing w:line="360" w:lineRule="auto"/>
        <w:jc w:val="both"/>
        <w:rPr>
          <w:rFonts w:ascii="Palatino Linotype" w:eastAsia="Palatino Linotype" w:hAnsi="Palatino Linotype" w:cs="Palatino Linotype"/>
        </w:rPr>
      </w:pPr>
    </w:p>
    <w:p w14:paraId="6F867A89" w14:textId="77777777" w:rsidR="006068E8" w:rsidRPr="00F40A94" w:rsidRDefault="00C55D38">
      <w:pPr>
        <w:numPr>
          <w:ilvl w:val="0"/>
          <w:numId w:val="3"/>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En el mismo sentido, la Ley de Transparencia y Acceso a la Información Pública del Estado de México y Municipios (Reglamentaria del artículo 5° de la Constitución Local), establece en su artículo 12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14:paraId="6F867A8A" w14:textId="77777777" w:rsidR="006068E8" w:rsidRPr="00F40A94" w:rsidRDefault="006068E8">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6F867A8B" w14:textId="77777777" w:rsidR="006068E8" w:rsidRPr="00F40A94" w:rsidRDefault="00C55D38">
      <w:pPr>
        <w:numPr>
          <w:ilvl w:val="0"/>
          <w:numId w:val="3"/>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Finalmente,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F867A8C" w14:textId="77777777" w:rsidR="006068E8" w:rsidRPr="00F40A94" w:rsidRDefault="006068E8">
      <w:pPr>
        <w:spacing w:line="360" w:lineRule="auto"/>
        <w:rPr>
          <w:rFonts w:ascii="Palatino Linotype" w:eastAsia="Palatino Linotype" w:hAnsi="Palatino Linotype" w:cs="Palatino Linotype"/>
        </w:rPr>
      </w:pPr>
    </w:p>
    <w:p w14:paraId="6F867A8D" w14:textId="77777777" w:rsidR="006068E8" w:rsidRPr="00F40A94" w:rsidRDefault="00C55D38">
      <w:pPr>
        <w:numPr>
          <w:ilvl w:val="0"/>
          <w:numId w:val="1"/>
        </w:numPr>
        <w:pBdr>
          <w:top w:val="nil"/>
          <w:left w:val="nil"/>
          <w:bottom w:val="nil"/>
          <w:right w:val="nil"/>
          <w:between w:val="nil"/>
        </w:pBdr>
        <w:spacing w:line="360" w:lineRule="auto"/>
        <w:ind w:right="757"/>
        <w:jc w:val="both"/>
        <w:rPr>
          <w:rFonts w:ascii="Palatino Linotype" w:eastAsia="Palatino Linotype" w:hAnsi="Palatino Linotype" w:cs="Palatino Linotype"/>
          <w:b/>
          <w:color w:val="000000"/>
        </w:rPr>
      </w:pPr>
      <w:r w:rsidRPr="00F40A94">
        <w:rPr>
          <w:rFonts w:ascii="Palatino Linotype" w:eastAsia="Palatino Linotype" w:hAnsi="Palatino Linotype" w:cs="Palatino Linotype"/>
          <w:b/>
          <w:color w:val="000000"/>
        </w:rPr>
        <w:t>Estudio de fondo</w:t>
      </w:r>
    </w:p>
    <w:p w14:paraId="6F867A8E" w14:textId="77777777" w:rsidR="006068E8" w:rsidRPr="00F40A94" w:rsidRDefault="00C55D38">
      <w:pPr>
        <w:numPr>
          <w:ilvl w:val="0"/>
          <w:numId w:val="3"/>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 xml:space="preserve">Acotada la </w:t>
      </w:r>
      <w:r w:rsidRPr="00F40A94">
        <w:rPr>
          <w:rFonts w:ascii="Palatino Linotype" w:eastAsia="Palatino Linotype" w:hAnsi="Palatino Linotype" w:cs="Palatino Linotype"/>
          <w:i/>
          <w:color w:val="000000"/>
        </w:rPr>
        <w:t>Litis</w:t>
      </w:r>
      <w:r w:rsidRPr="00F40A94">
        <w:rPr>
          <w:rFonts w:ascii="Palatino Linotype" w:eastAsia="Palatino Linotype" w:hAnsi="Palatino Linotype" w:cs="Palatino Linotype"/>
          <w:color w:val="000000"/>
        </w:rPr>
        <w:t xml:space="preserve"> del presente asunto, es de recordar que la respuesta versó en realizar un cambio de modalidad de entrega de la información a consulta directa derivada de la falta de capacidad del Ayuntamiento técnica y humana.</w:t>
      </w:r>
    </w:p>
    <w:p w14:paraId="6F867A8F" w14:textId="77777777" w:rsidR="006068E8" w:rsidRPr="00F40A94" w:rsidRDefault="006068E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14:paraId="6F867A90" w14:textId="77777777" w:rsidR="006068E8" w:rsidRPr="00F40A94" w:rsidRDefault="00C55D38">
      <w:pPr>
        <w:numPr>
          <w:ilvl w:val="0"/>
          <w:numId w:val="3"/>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lastRenderedPageBreak/>
        <w:t xml:space="preserve">De lo anterior se desprenden diversos aspectos, el primero de ellos que el </w:t>
      </w:r>
      <w:r w:rsidRPr="00F40A94">
        <w:rPr>
          <w:rFonts w:ascii="Palatino Linotype" w:eastAsia="Palatino Linotype" w:hAnsi="Palatino Linotype" w:cs="Palatino Linotype"/>
          <w:b/>
          <w:color w:val="000000"/>
        </w:rPr>
        <w:t>SUJETO OBLIGADO</w:t>
      </w:r>
      <w:r w:rsidRPr="00F40A94">
        <w:rPr>
          <w:rFonts w:ascii="Palatino Linotype" w:eastAsia="Palatino Linotype" w:hAnsi="Palatino Linotype" w:cs="Palatino Linotype"/>
          <w:color w:val="000000"/>
        </w:rPr>
        <w:t xml:space="preserve"> asume de manera expresa que genera, posee y administra lo solicitado, tan es así que lo pone a disposición del ahora </w:t>
      </w:r>
      <w:r w:rsidRPr="00F40A94">
        <w:rPr>
          <w:rFonts w:ascii="Palatino Linotype" w:eastAsia="Palatino Linotype" w:hAnsi="Palatino Linotype" w:cs="Palatino Linotype"/>
          <w:b/>
          <w:color w:val="000000"/>
        </w:rPr>
        <w:t>RECURRENTE</w:t>
      </w:r>
      <w:r w:rsidRPr="00F40A94">
        <w:rPr>
          <w:rFonts w:ascii="Palatino Linotype" w:eastAsia="Palatino Linotype" w:hAnsi="Palatino Linotype" w:cs="Palatino Linotype"/>
          <w:color w:val="000000"/>
        </w:rPr>
        <w:t xml:space="preserve"> para su consulta directa e incluso le indica el peso exacto de la información.</w:t>
      </w:r>
    </w:p>
    <w:p w14:paraId="6F867A91" w14:textId="77777777" w:rsidR="006068E8" w:rsidRPr="00F40A94" w:rsidRDefault="006068E8">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6F867A92" w14:textId="77777777" w:rsidR="006068E8" w:rsidRPr="00F40A94" w:rsidRDefault="00C55D38">
      <w:pPr>
        <w:numPr>
          <w:ilvl w:val="0"/>
          <w:numId w:val="3"/>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 xml:space="preserve">Aclarado lo anterior, un segundo aspecto que resulta importante establecer, es que debido a que el mismo </w:t>
      </w:r>
      <w:r w:rsidRPr="00F40A94">
        <w:rPr>
          <w:rFonts w:ascii="Palatino Linotype" w:eastAsia="Palatino Linotype" w:hAnsi="Palatino Linotype" w:cs="Palatino Linotype"/>
          <w:b/>
          <w:color w:val="000000"/>
        </w:rPr>
        <w:t>SUJETO OBLIGADO</w:t>
      </w:r>
      <w:r w:rsidRPr="00F40A94">
        <w:rPr>
          <w:rFonts w:ascii="Palatino Linotype" w:eastAsia="Palatino Linotype" w:hAnsi="Palatino Linotype" w:cs="Palatino Linotype"/>
          <w:color w:val="000000"/>
        </w:rPr>
        <w:t xml:space="preserve"> admite ser poseedor de la información, no es necesario estudiar si este es competente para conocer y en su caso dar respuesta a las solicitudes, pues al mencionar que adjunta a la solicitud los documentos en comento y al plantear el cambio de modalidad, este reconoce contar con dicha información. </w:t>
      </w:r>
    </w:p>
    <w:p w14:paraId="6F867A93" w14:textId="77777777" w:rsidR="006068E8" w:rsidRPr="00F40A94" w:rsidRDefault="006068E8">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6F867A94" w14:textId="77777777" w:rsidR="006068E8" w:rsidRPr="00F40A94" w:rsidRDefault="00C55D38">
      <w:pPr>
        <w:numPr>
          <w:ilvl w:val="0"/>
          <w:numId w:val="3"/>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 xml:space="preserve">En efecto, el hecho de que </w:t>
      </w:r>
      <w:r w:rsidRPr="00F40A94">
        <w:rPr>
          <w:rFonts w:ascii="Palatino Linotype" w:eastAsia="Palatino Linotype" w:hAnsi="Palatino Linotype" w:cs="Palatino Linotype"/>
          <w:b/>
          <w:color w:val="000000"/>
        </w:rPr>
        <w:t>EL SUJETO OBLIGADO</w:t>
      </w:r>
      <w:r w:rsidRPr="00F40A94">
        <w:rPr>
          <w:rFonts w:ascii="Palatino Linotype" w:eastAsia="Palatino Linotype" w:hAnsi="Palatino Linotype" w:cs="Palatino Linotype"/>
          <w:color w:val="000000"/>
        </w:rPr>
        <w:t xml:space="preserve"> se haya pronunciado respecto de la información requerida por </w:t>
      </w:r>
      <w:r w:rsidRPr="00F40A94">
        <w:rPr>
          <w:rFonts w:ascii="Palatino Linotype" w:eastAsia="Palatino Linotype" w:hAnsi="Palatino Linotype" w:cs="Palatino Linotype"/>
          <w:b/>
          <w:color w:val="000000"/>
        </w:rPr>
        <w:t xml:space="preserve">EL </w:t>
      </w:r>
      <w:proofErr w:type="gramStart"/>
      <w:r w:rsidRPr="00F40A94">
        <w:rPr>
          <w:rFonts w:ascii="Palatino Linotype" w:eastAsia="Palatino Linotype" w:hAnsi="Palatino Linotype" w:cs="Palatino Linotype"/>
          <w:b/>
          <w:color w:val="000000"/>
        </w:rPr>
        <w:t>RECURRENTE</w:t>
      </w:r>
      <w:r w:rsidRPr="00F40A94">
        <w:rPr>
          <w:rFonts w:ascii="Palatino Linotype" w:eastAsia="Palatino Linotype" w:hAnsi="Palatino Linotype" w:cs="Palatino Linotype"/>
          <w:color w:val="000000"/>
        </w:rPr>
        <w:t>,</w:t>
      </w:r>
      <w:proofErr w:type="gramEnd"/>
      <w:r w:rsidRPr="00F40A94">
        <w:rPr>
          <w:rFonts w:ascii="Palatino Linotype" w:eastAsia="Palatino Linotype" w:hAnsi="Palatino Linotype" w:cs="Palatino Linotype"/>
          <w:color w:val="000000"/>
        </w:rPr>
        <w:t xml:space="preserve"> acepta que la genera, posee y administra dicha información, en ejercicio de sus funciones de derecho público, motivo por el cual se actualiza el supuesto jurídico, previsto en el artículo 12 de la Ley de Transparencia y Acceso a la Información Pública del Estado de México y Municipios.</w:t>
      </w:r>
    </w:p>
    <w:p w14:paraId="6F867A95" w14:textId="77777777" w:rsidR="006068E8" w:rsidRPr="00F40A94" w:rsidRDefault="006068E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14:paraId="6F867A96" w14:textId="77777777" w:rsidR="006068E8" w:rsidRPr="00F40A94" w:rsidRDefault="00C55D38">
      <w:pPr>
        <w:numPr>
          <w:ilvl w:val="0"/>
          <w:numId w:val="3"/>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 xml:space="preserve">En atención a ello es importante invocar el contenido del artículo 12 antes </w:t>
      </w:r>
      <w:proofErr w:type="gramStart"/>
      <w:r w:rsidRPr="00F40A94">
        <w:rPr>
          <w:rFonts w:ascii="Palatino Linotype" w:eastAsia="Palatino Linotype" w:hAnsi="Palatino Linotype" w:cs="Palatino Linotype"/>
          <w:color w:val="000000"/>
        </w:rPr>
        <w:t>mencionado</w:t>
      </w:r>
      <w:proofErr w:type="gramEnd"/>
      <w:r w:rsidRPr="00F40A94">
        <w:rPr>
          <w:rFonts w:ascii="Palatino Linotype" w:eastAsia="Palatino Linotype" w:hAnsi="Palatino Linotype" w:cs="Palatino Linotype"/>
          <w:color w:val="000000"/>
        </w:rPr>
        <w:t xml:space="preserve"> así como el 4 de la Ley de Transparencia y Acceso a la Información Pública del Estado de México y Municipios, mismos que son del tenor siguiente:</w:t>
      </w:r>
    </w:p>
    <w:p w14:paraId="6F867A97" w14:textId="77777777" w:rsidR="006068E8" w:rsidRPr="00F40A94" w:rsidRDefault="006068E8">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6F867A98" w14:textId="77777777" w:rsidR="006068E8" w:rsidRPr="00F40A94" w:rsidRDefault="00C55D38">
      <w:pPr>
        <w:spacing w:line="360" w:lineRule="auto"/>
        <w:ind w:left="567" w:right="709"/>
        <w:jc w:val="both"/>
        <w:rPr>
          <w:rFonts w:ascii="Palatino Linotype" w:eastAsia="Palatino Linotype" w:hAnsi="Palatino Linotype" w:cs="Palatino Linotype"/>
          <w:sz w:val="22"/>
        </w:rPr>
      </w:pPr>
      <w:r w:rsidRPr="00F40A94">
        <w:rPr>
          <w:rFonts w:ascii="Palatino Linotype" w:eastAsia="Palatino Linotype" w:hAnsi="Palatino Linotype" w:cs="Palatino Linotype"/>
          <w:i/>
          <w:sz w:val="22"/>
        </w:rPr>
        <w:lastRenderedPageBreak/>
        <w:t>“</w:t>
      </w:r>
      <w:r w:rsidRPr="00F40A94">
        <w:rPr>
          <w:rFonts w:ascii="Palatino Linotype" w:eastAsia="Palatino Linotype" w:hAnsi="Palatino Linotype" w:cs="Palatino Linotype"/>
          <w:b/>
          <w:i/>
          <w:sz w:val="22"/>
        </w:rPr>
        <w:t>Artículo 4.</w:t>
      </w:r>
      <w:r w:rsidRPr="00F40A94">
        <w:rPr>
          <w:rFonts w:ascii="Palatino Linotype" w:eastAsia="Palatino Linotype" w:hAnsi="Palatino Linotype" w:cs="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F867A99" w14:textId="77777777" w:rsidR="006068E8" w:rsidRPr="00F40A94" w:rsidRDefault="00C55D38">
      <w:pPr>
        <w:spacing w:line="360" w:lineRule="auto"/>
        <w:ind w:left="567" w:right="709"/>
        <w:jc w:val="both"/>
        <w:rPr>
          <w:rFonts w:ascii="Palatino Linotype" w:eastAsia="Palatino Linotype" w:hAnsi="Palatino Linotype" w:cs="Palatino Linotype"/>
          <w:sz w:val="22"/>
        </w:rPr>
      </w:pPr>
      <w:r w:rsidRPr="00F40A94">
        <w:rPr>
          <w:rFonts w:ascii="Palatino Linotype" w:eastAsia="Palatino Linotype" w:hAnsi="Palatino Linotype" w:cs="Palatino Linotype"/>
          <w:b/>
          <w:i/>
          <w:sz w:val="22"/>
        </w:rPr>
        <w:t>Toda la información generada, obtenida, adquirida, transformada, administrada o en posesión de los sujetos obligados es pública y accesible de manera permanente a cualquier persona</w:t>
      </w:r>
      <w:r w:rsidRPr="00F40A94">
        <w:rPr>
          <w:rFonts w:ascii="Palatino Linotype" w:eastAsia="Palatino Linotype" w:hAnsi="Palatino Linotype" w:cs="Palatino Linotype"/>
          <w:i/>
          <w:sz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F867A9A" w14:textId="77777777" w:rsidR="006068E8" w:rsidRPr="00F40A94" w:rsidRDefault="00C55D38">
      <w:pPr>
        <w:spacing w:line="360" w:lineRule="auto"/>
        <w:ind w:left="567" w:right="709"/>
        <w:jc w:val="both"/>
        <w:rPr>
          <w:rFonts w:ascii="Palatino Linotype" w:eastAsia="Palatino Linotype" w:hAnsi="Palatino Linotype" w:cs="Palatino Linotype"/>
          <w:sz w:val="22"/>
        </w:rPr>
      </w:pPr>
      <w:r w:rsidRPr="00F40A94">
        <w:rPr>
          <w:rFonts w:ascii="Palatino Linotype" w:eastAsia="Palatino Linotype" w:hAnsi="Palatino Linotype" w:cs="Palatino Linotype"/>
          <w:i/>
          <w:sz w:val="22"/>
        </w:rPr>
        <w:t>Los sujetos obligados deben poner en práctica, políticas y programas de acceso a la información que se apeguen a criterios de publicidad, veracidad, oportunidad, precisión y suficiencia en beneficio de los solicitantes.</w:t>
      </w:r>
    </w:p>
    <w:p w14:paraId="6F867A9B" w14:textId="77777777" w:rsidR="006068E8" w:rsidRPr="00F40A94" w:rsidRDefault="006068E8">
      <w:pPr>
        <w:spacing w:line="360" w:lineRule="auto"/>
        <w:ind w:left="567" w:right="709"/>
        <w:rPr>
          <w:rFonts w:ascii="Palatino Linotype" w:eastAsia="Palatino Linotype" w:hAnsi="Palatino Linotype" w:cs="Palatino Linotype"/>
          <w:sz w:val="22"/>
        </w:rPr>
      </w:pPr>
    </w:p>
    <w:p w14:paraId="6F867A9C" w14:textId="77777777" w:rsidR="006068E8" w:rsidRPr="00F40A94" w:rsidRDefault="00C55D38">
      <w:pPr>
        <w:spacing w:line="360" w:lineRule="auto"/>
        <w:ind w:left="567" w:right="709"/>
        <w:jc w:val="both"/>
        <w:rPr>
          <w:rFonts w:ascii="Palatino Linotype" w:eastAsia="Palatino Linotype" w:hAnsi="Palatino Linotype" w:cs="Palatino Linotype"/>
          <w:sz w:val="22"/>
        </w:rPr>
      </w:pPr>
      <w:r w:rsidRPr="00F40A94">
        <w:rPr>
          <w:rFonts w:ascii="Palatino Linotype" w:eastAsia="Palatino Linotype" w:hAnsi="Palatino Linotype" w:cs="Palatino Linotype"/>
          <w:b/>
          <w:i/>
          <w:sz w:val="22"/>
        </w:rPr>
        <w:t>Artículo 12.</w:t>
      </w:r>
      <w:r w:rsidRPr="00F40A94">
        <w:rPr>
          <w:rFonts w:ascii="Palatino Linotype" w:eastAsia="Palatino Linotype" w:hAnsi="Palatino Linotype" w:cs="Palatino Linotype"/>
          <w:i/>
          <w:sz w:val="22"/>
        </w:rPr>
        <w:t xml:space="preserve"> Quienes generen, recopilen, administren, manejen, procesen, archiven o conserven información pública serán responsables de la misma en los términos de las disposiciones jurídicas aplicables.</w:t>
      </w:r>
    </w:p>
    <w:p w14:paraId="6F867A9D" w14:textId="77777777" w:rsidR="006068E8" w:rsidRPr="00F40A94" w:rsidRDefault="00C55D38">
      <w:pPr>
        <w:spacing w:line="360" w:lineRule="auto"/>
        <w:ind w:left="567" w:right="709"/>
        <w:jc w:val="both"/>
        <w:rPr>
          <w:rFonts w:ascii="Palatino Linotype" w:eastAsia="Palatino Linotype" w:hAnsi="Palatino Linotype" w:cs="Palatino Linotype"/>
          <w:sz w:val="22"/>
        </w:rPr>
      </w:pPr>
      <w:r w:rsidRPr="00F40A94">
        <w:rPr>
          <w:rFonts w:ascii="Palatino Linotype" w:eastAsia="Palatino Linotype" w:hAnsi="Palatino Linotype" w:cs="Palatino Linotype"/>
          <w:b/>
          <w:i/>
          <w:sz w:val="22"/>
        </w:rPr>
        <w:t>Los sujetos obligados sólo proporcionarán la información pública que se les requiera y que obre en sus archivos y en el estado en que ésta se encuentre.</w:t>
      </w:r>
      <w:r w:rsidRPr="00F40A94">
        <w:rPr>
          <w:rFonts w:ascii="Palatino Linotype" w:eastAsia="Palatino Linotype" w:hAnsi="Palatino Linotype" w:cs="Palatino Linotype"/>
          <w:i/>
          <w:sz w:val="22"/>
        </w:rPr>
        <w:t xml:space="preserve"> La obligación de proporcionar información no comprende el procesamiento de </w:t>
      </w:r>
      <w:proofErr w:type="gramStart"/>
      <w:r w:rsidRPr="00F40A94">
        <w:rPr>
          <w:rFonts w:ascii="Palatino Linotype" w:eastAsia="Palatino Linotype" w:hAnsi="Palatino Linotype" w:cs="Palatino Linotype"/>
          <w:i/>
          <w:sz w:val="22"/>
        </w:rPr>
        <w:t>la misma</w:t>
      </w:r>
      <w:proofErr w:type="gramEnd"/>
      <w:r w:rsidRPr="00F40A94">
        <w:rPr>
          <w:rFonts w:ascii="Palatino Linotype" w:eastAsia="Palatino Linotype" w:hAnsi="Palatino Linotype" w:cs="Palatino Linotype"/>
          <w:i/>
          <w:sz w:val="22"/>
        </w:rPr>
        <w:t>, ni el presentarla conforme al interés del solicitante; no estarán obligados a generarla, resumirla, efectuar cálculos o practicar investigaciones.” </w:t>
      </w:r>
    </w:p>
    <w:p w14:paraId="6F867A9E" w14:textId="77777777" w:rsidR="006068E8" w:rsidRPr="00F40A94" w:rsidRDefault="00C55D38">
      <w:pPr>
        <w:spacing w:line="360" w:lineRule="auto"/>
        <w:ind w:left="567" w:right="709"/>
        <w:jc w:val="both"/>
        <w:rPr>
          <w:rFonts w:ascii="Palatino Linotype" w:eastAsia="Palatino Linotype" w:hAnsi="Palatino Linotype" w:cs="Palatino Linotype"/>
          <w:sz w:val="22"/>
        </w:rPr>
      </w:pPr>
      <w:r w:rsidRPr="00F40A94">
        <w:rPr>
          <w:rFonts w:ascii="Palatino Linotype" w:eastAsia="Palatino Linotype" w:hAnsi="Palatino Linotype" w:cs="Palatino Linotype"/>
          <w:sz w:val="22"/>
        </w:rPr>
        <w:t>(Énfasis añadido)</w:t>
      </w:r>
    </w:p>
    <w:p w14:paraId="6F867A9F" w14:textId="77777777" w:rsidR="006068E8" w:rsidRPr="00F40A94" w:rsidRDefault="006068E8">
      <w:pPr>
        <w:spacing w:line="360" w:lineRule="auto"/>
        <w:ind w:left="851" w:right="901"/>
        <w:jc w:val="both"/>
        <w:rPr>
          <w:rFonts w:ascii="Palatino Linotype" w:eastAsia="Palatino Linotype" w:hAnsi="Palatino Linotype" w:cs="Palatino Linotype"/>
        </w:rPr>
      </w:pPr>
    </w:p>
    <w:p w14:paraId="6F867AA0" w14:textId="77777777" w:rsidR="006068E8" w:rsidRPr="00F40A94" w:rsidRDefault="00C55D38">
      <w:pPr>
        <w:numPr>
          <w:ilvl w:val="0"/>
          <w:numId w:val="3"/>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lastRenderedPageBreak/>
        <w:t xml:space="preserve">Por consiguiente, los preceptos legales transcritos establecen que </w:t>
      </w:r>
      <w:r w:rsidRPr="00F40A94">
        <w:rPr>
          <w:rFonts w:ascii="Palatino Linotype" w:eastAsia="Palatino Linotype" w:hAnsi="Palatino Linotype" w:cs="Palatino Linotype"/>
          <w:b/>
          <w:color w:val="000000"/>
        </w:rPr>
        <w:t xml:space="preserve">los sujetos obligados se encuentran constreñidos a entregar la información pública solicitada por los </w:t>
      </w:r>
      <w:r w:rsidRPr="00F40A94">
        <w:rPr>
          <w:rFonts w:ascii="Palatino Linotype" w:eastAsia="Palatino Linotype" w:hAnsi="Palatino Linotype" w:cs="Palatino Linotype"/>
          <w:color w:val="000000"/>
        </w:rPr>
        <w:t xml:space="preserve">particulares que se encuentre en sus archivos o que obre en su posesión, </w:t>
      </w:r>
      <w:r w:rsidRPr="00F40A94">
        <w:rPr>
          <w:rFonts w:ascii="Palatino Linotype" w:eastAsia="Palatino Linotype" w:hAnsi="Palatino Linotype" w:cs="Palatino Linotype"/>
          <w:b/>
          <w:color w:val="000000"/>
        </w:rPr>
        <w:t>privilegiando en todo momento el principio de máxima publicidad,</w:t>
      </w:r>
      <w:r w:rsidRPr="00F40A94">
        <w:rPr>
          <w:rFonts w:ascii="Palatino Linotype" w:eastAsia="Palatino Linotype" w:hAnsi="Palatino Linotype" w:cs="Palatino Linotype"/>
          <w:color w:val="000000"/>
        </w:rPr>
        <w:t xml:space="preserve"> sin generarla, procesarla, resumirla, ni presentarla conforme al interés del solicitante. </w:t>
      </w:r>
    </w:p>
    <w:p w14:paraId="6F867AA1" w14:textId="77777777" w:rsidR="006068E8" w:rsidRPr="00F40A94" w:rsidRDefault="006068E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14:paraId="6F867AA2" w14:textId="77777777" w:rsidR="006068E8" w:rsidRPr="00F40A94" w:rsidRDefault="00C55D38">
      <w:pPr>
        <w:numPr>
          <w:ilvl w:val="0"/>
          <w:numId w:val="3"/>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 xml:space="preserve">Queda de manifiesto entonces que, </w:t>
      </w:r>
      <w:r w:rsidRPr="00F40A94">
        <w:rPr>
          <w:rFonts w:ascii="Palatino Linotype" w:eastAsia="Palatino Linotype" w:hAnsi="Palatino Linotype" w:cs="Palatino Linotype"/>
          <w:b/>
          <w:color w:val="000000"/>
        </w:rPr>
        <w:t xml:space="preserve">se considera información pública al conjunto de datos que posee cualquier autoridad, obtenidos en virtud del ejercicio de sus </w:t>
      </w:r>
      <w:r w:rsidRPr="00F40A94">
        <w:rPr>
          <w:rFonts w:ascii="Palatino Linotype" w:eastAsia="Palatino Linotype" w:hAnsi="Palatino Linotype" w:cs="Palatino Linotype"/>
          <w:color w:val="000000"/>
        </w:rPr>
        <w:t>funciones</w:t>
      </w:r>
      <w:r w:rsidRPr="00F40A94">
        <w:rPr>
          <w:rFonts w:ascii="Palatino Linotype" w:eastAsia="Palatino Linotype" w:hAnsi="Palatino Linotype" w:cs="Palatino Linotype"/>
          <w:b/>
          <w:color w:val="000000"/>
        </w:rPr>
        <w:t xml:space="preserve"> de derecho público</w:t>
      </w:r>
      <w:r w:rsidRPr="00F40A94">
        <w:rPr>
          <w:rFonts w:ascii="Palatino Linotype" w:eastAsia="Palatino Linotype" w:hAnsi="Palatino Linotype" w:cs="Palatino Linotype"/>
          <w:color w:val="000000"/>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14:paraId="6F867AA3" w14:textId="77777777" w:rsidR="006068E8" w:rsidRPr="00F40A94" w:rsidRDefault="00C55D38">
      <w:pPr>
        <w:spacing w:line="360" w:lineRule="auto"/>
        <w:ind w:left="567" w:right="709"/>
        <w:jc w:val="both"/>
        <w:rPr>
          <w:rFonts w:ascii="Palatino Linotype" w:eastAsia="Palatino Linotype" w:hAnsi="Palatino Linotype" w:cs="Palatino Linotype"/>
          <w:i/>
          <w:sz w:val="22"/>
        </w:rPr>
      </w:pPr>
      <w:r w:rsidRPr="00F40A94">
        <w:rPr>
          <w:rFonts w:ascii="Palatino Linotype" w:eastAsia="Palatino Linotype" w:hAnsi="Palatino Linotype" w:cs="Palatino Linotype"/>
          <w:i/>
          <w:sz w:val="22"/>
        </w:rPr>
        <w:t>“</w:t>
      </w:r>
      <w:r w:rsidRPr="00F40A94">
        <w:rPr>
          <w:rFonts w:ascii="Palatino Linotype" w:eastAsia="Palatino Linotype" w:hAnsi="Palatino Linotype" w:cs="Palatino Linotype"/>
          <w:b/>
          <w:i/>
          <w:sz w:val="22"/>
        </w:rPr>
        <w:t>INFORMACIÓN PÚBLICA. ES AQUELLA QUE SE ENCUENTRA EN POSESIÓN DE CUALQUIER AUTORIDAD, ENTIDAD, ÓRGANO Y ORGANISMO FEDERAL, ESTATAL Y MUNICIPAL, SIEMPRE QUE SE HAYA OBTENIDO POR CAUSA DEL EJERCICIO DE FUNCIONES DE DERECHO PÚBLICO.</w:t>
      </w:r>
      <w:r w:rsidRPr="00F40A94">
        <w:rPr>
          <w:rFonts w:ascii="Palatino Linotype" w:eastAsia="Palatino Linotype" w:hAnsi="Palatino Linotype" w:cs="Palatino Linotype"/>
          <w:i/>
          <w:sz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w:t>
      </w:r>
      <w:r w:rsidRPr="00F40A94">
        <w:rPr>
          <w:rFonts w:ascii="Palatino Linotype" w:eastAsia="Palatino Linotype" w:hAnsi="Palatino Linotype" w:cs="Palatino Linotype"/>
          <w:i/>
          <w:sz w:val="22"/>
        </w:rPr>
        <w:lastRenderedPageBreak/>
        <w:t>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14:paraId="6F867AA4" w14:textId="77777777" w:rsidR="006068E8" w:rsidRPr="00F40A94" w:rsidRDefault="006068E8">
      <w:pPr>
        <w:spacing w:line="360" w:lineRule="auto"/>
        <w:ind w:left="851" w:right="901"/>
        <w:jc w:val="both"/>
        <w:rPr>
          <w:rFonts w:ascii="Palatino Linotype" w:eastAsia="Palatino Linotype" w:hAnsi="Palatino Linotype" w:cs="Palatino Linotype"/>
        </w:rPr>
      </w:pPr>
    </w:p>
    <w:p w14:paraId="6F867AA5" w14:textId="77777777" w:rsidR="006068E8" w:rsidRPr="00F40A94" w:rsidRDefault="00C55D38">
      <w:pPr>
        <w:numPr>
          <w:ilvl w:val="0"/>
          <w:numId w:val="3"/>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Asimismo, el artículo 24 de la Ley de Transparencia y Acceso a la Información Pública del Estado de México y Municipios,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6F867AA6" w14:textId="77777777" w:rsidR="006068E8" w:rsidRPr="00F40A94" w:rsidRDefault="006068E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14:paraId="6F867AA7" w14:textId="77777777" w:rsidR="006068E8" w:rsidRPr="00F40A94" w:rsidRDefault="00C55D38">
      <w:pPr>
        <w:numPr>
          <w:ilvl w:val="0"/>
          <w:numId w:val="3"/>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6F867AA8" w14:textId="77777777" w:rsidR="006068E8" w:rsidRPr="00F40A94" w:rsidRDefault="00C55D38">
      <w:pPr>
        <w:spacing w:line="360" w:lineRule="auto"/>
        <w:ind w:left="567" w:right="709"/>
        <w:jc w:val="both"/>
        <w:rPr>
          <w:rFonts w:ascii="Palatino Linotype" w:eastAsia="Palatino Linotype" w:hAnsi="Palatino Linotype" w:cs="Palatino Linotype"/>
          <w:i/>
          <w:sz w:val="22"/>
        </w:rPr>
      </w:pPr>
      <w:r w:rsidRPr="00F40A94">
        <w:rPr>
          <w:rFonts w:ascii="Palatino Linotype" w:eastAsia="Palatino Linotype" w:hAnsi="Palatino Linotype" w:cs="Palatino Linotype"/>
          <w:i/>
        </w:rPr>
        <w:lastRenderedPageBreak/>
        <w:t>“</w:t>
      </w:r>
      <w:r w:rsidRPr="00F40A94">
        <w:rPr>
          <w:rFonts w:ascii="Palatino Linotype" w:eastAsia="Palatino Linotype" w:hAnsi="Palatino Linotype" w:cs="Palatino Linotype"/>
          <w:b/>
          <w:i/>
          <w:sz w:val="22"/>
        </w:rPr>
        <w:t xml:space="preserve">Artículo 3. </w:t>
      </w:r>
      <w:r w:rsidRPr="00F40A94">
        <w:rPr>
          <w:rFonts w:ascii="Palatino Linotype" w:eastAsia="Palatino Linotype" w:hAnsi="Palatino Linotype" w:cs="Palatino Linotype"/>
          <w:i/>
          <w:sz w:val="22"/>
        </w:rPr>
        <w:t>Para los efectos de la presente Ley se entenderá por:</w:t>
      </w:r>
    </w:p>
    <w:p w14:paraId="6F867AA9" w14:textId="77777777" w:rsidR="006068E8" w:rsidRPr="00F40A94" w:rsidRDefault="00C55D38">
      <w:pPr>
        <w:spacing w:line="360" w:lineRule="auto"/>
        <w:ind w:left="567" w:right="709"/>
        <w:jc w:val="both"/>
        <w:rPr>
          <w:rFonts w:ascii="Palatino Linotype" w:eastAsia="Palatino Linotype" w:hAnsi="Palatino Linotype" w:cs="Palatino Linotype"/>
          <w:i/>
          <w:sz w:val="22"/>
        </w:rPr>
      </w:pPr>
      <w:r w:rsidRPr="00F40A94">
        <w:rPr>
          <w:rFonts w:ascii="Palatino Linotype" w:eastAsia="Palatino Linotype" w:hAnsi="Palatino Linotype" w:cs="Palatino Linotype"/>
          <w:b/>
          <w:i/>
          <w:sz w:val="22"/>
        </w:rPr>
        <w:t>XI. Documento:</w:t>
      </w:r>
      <w:r w:rsidRPr="00F40A94">
        <w:rPr>
          <w:rFonts w:ascii="Palatino Linotype" w:eastAsia="Palatino Linotype" w:hAnsi="Palatino Linotype" w:cs="Palatino Linotype"/>
          <w:i/>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F867AAA" w14:textId="77777777" w:rsidR="006068E8" w:rsidRPr="00F40A94" w:rsidRDefault="006068E8">
      <w:pPr>
        <w:spacing w:line="360" w:lineRule="auto"/>
        <w:ind w:left="851" w:right="901"/>
        <w:jc w:val="both"/>
        <w:rPr>
          <w:rFonts w:ascii="Palatino Linotype" w:eastAsia="Palatino Linotype" w:hAnsi="Palatino Linotype" w:cs="Palatino Linotype"/>
        </w:rPr>
      </w:pPr>
    </w:p>
    <w:p w14:paraId="6F867AAB" w14:textId="77777777" w:rsidR="006068E8" w:rsidRPr="00F40A94" w:rsidRDefault="00C55D38">
      <w:pPr>
        <w:numPr>
          <w:ilvl w:val="0"/>
          <w:numId w:val="3"/>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6F867AAC" w14:textId="77777777" w:rsidR="006068E8" w:rsidRPr="00F40A94" w:rsidRDefault="00C55D38">
      <w:pPr>
        <w:spacing w:line="360" w:lineRule="auto"/>
        <w:ind w:left="567" w:right="709"/>
        <w:jc w:val="center"/>
        <w:rPr>
          <w:rFonts w:ascii="Palatino Linotype" w:eastAsia="Palatino Linotype" w:hAnsi="Palatino Linotype" w:cs="Palatino Linotype"/>
          <w:sz w:val="22"/>
        </w:rPr>
      </w:pPr>
      <w:r w:rsidRPr="00F40A94">
        <w:rPr>
          <w:rFonts w:ascii="Palatino Linotype" w:eastAsia="Palatino Linotype" w:hAnsi="Palatino Linotype" w:cs="Palatino Linotype"/>
          <w:sz w:val="22"/>
        </w:rPr>
        <w:t>“</w:t>
      </w:r>
      <w:r w:rsidRPr="00F40A94">
        <w:rPr>
          <w:rFonts w:ascii="Palatino Linotype" w:eastAsia="Palatino Linotype" w:hAnsi="Palatino Linotype" w:cs="Palatino Linotype"/>
          <w:b/>
          <w:i/>
          <w:sz w:val="22"/>
        </w:rPr>
        <w:t>CRITERIO 0002-11</w:t>
      </w:r>
    </w:p>
    <w:p w14:paraId="6F867AAD" w14:textId="77777777" w:rsidR="006068E8" w:rsidRPr="00F40A94" w:rsidRDefault="00C55D38">
      <w:pPr>
        <w:spacing w:line="360" w:lineRule="auto"/>
        <w:ind w:left="567" w:right="709"/>
        <w:jc w:val="both"/>
        <w:rPr>
          <w:rFonts w:ascii="Palatino Linotype" w:eastAsia="Palatino Linotype" w:hAnsi="Palatino Linotype" w:cs="Palatino Linotype"/>
          <w:sz w:val="22"/>
        </w:rPr>
      </w:pPr>
      <w:r w:rsidRPr="00F40A94">
        <w:rPr>
          <w:rFonts w:ascii="Palatino Linotype" w:eastAsia="Palatino Linotype" w:hAnsi="Palatino Linotype" w:cs="Palatino Linotype"/>
          <w:b/>
          <w:i/>
          <w:sz w:val="22"/>
          <w:u w:val="single"/>
        </w:rPr>
        <w:t>INFORMACIÓN PÚBLICA, CONCEPTO DE, EN MATERIA DE TRANSPARENCIA. INTERPRETACIÓN SISTEMÁTICA DE LOS ARTÍCULOS 2°, FRACCIÓN V, XV, Y XVI, 3°, 4°, 11 Y 41.</w:t>
      </w:r>
      <w:r w:rsidRPr="00F40A94">
        <w:rPr>
          <w:rFonts w:ascii="Palatino Linotype" w:eastAsia="Palatino Linotype" w:hAnsi="Palatino Linotype" w:cs="Palatino Linotype"/>
          <w:i/>
          <w:sz w:val="22"/>
        </w:rPr>
        <w:t xml:space="preserve"> De conformidad con los artículos antes referidos, el derecho de acceso a la información </w:t>
      </w:r>
      <w:proofErr w:type="gramStart"/>
      <w:r w:rsidRPr="00F40A94">
        <w:rPr>
          <w:rFonts w:ascii="Palatino Linotype" w:eastAsia="Palatino Linotype" w:hAnsi="Palatino Linotype" w:cs="Palatino Linotype"/>
          <w:i/>
          <w:sz w:val="22"/>
        </w:rPr>
        <w:t>pública,</w:t>
      </w:r>
      <w:proofErr w:type="gramEnd"/>
      <w:r w:rsidRPr="00F40A94">
        <w:rPr>
          <w:rFonts w:ascii="Palatino Linotype" w:eastAsia="Palatino Linotype" w:hAnsi="Palatino Linotype" w:cs="Palatino Linotype"/>
          <w:i/>
          <w:sz w:val="22"/>
        </w:rPr>
        <w:t xml:space="preserve">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F867AAE" w14:textId="77777777" w:rsidR="006068E8" w:rsidRPr="00F40A94" w:rsidRDefault="00C55D38">
      <w:pPr>
        <w:spacing w:line="360" w:lineRule="auto"/>
        <w:ind w:left="567" w:right="709"/>
        <w:jc w:val="both"/>
        <w:rPr>
          <w:rFonts w:ascii="Palatino Linotype" w:eastAsia="Palatino Linotype" w:hAnsi="Palatino Linotype" w:cs="Palatino Linotype"/>
          <w:sz w:val="22"/>
        </w:rPr>
      </w:pPr>
      <w:r w:rsidRPr="00F40A94">
        <w:rPr>
          <w:rFonts w:ascii="Palatino Linotype" w:eastAsia="Palatino Linotype" w:hAnsi="Palatino Linotype" w:cs="Palatino Linotype"/>
          <w:i/>
          <w:sz w:val="22"/>
        </w:rPr>
        <w:t xml:space="preserve">En </w:t>
      </w:r>
      <w:proofErr w:type="gramStart"/>
      <w:r w:rsidRPr="00F40A94">
        <w:rPr>
          <w:rFonts w:ascii="Palatino Linotype" w:eastAsia="Palatino Linotype" w:hAnsi="Palatino Linotype" w:cs="Palatino Linotype"/>
          <w:i/>
          <w:sz w:val="22"/>
        </w:rPr>
        <w:t>consecuencia</w:t>
      </w:r>
      <w:proofErr w:type="gramEnd"/>
      <w:r w:rsidRPr="00F40A94">
        <w:rPr>
          <w:rFonts w:ascii="Palatino Linotype" w:eastAsia="Palatino Linotype" w:hAnsi="Palatino Linotype" w:cs="Palatino Linotype"/>
          <w:i/>
          <w:sz w:val="22"/>
        </w:rPr>
        <w:t xml:space="preserve"> el acceso a la información se refiere a que se cumplan cualquiera de los siguientes tres supuestos:</w:t>
      </w:r>
    </w:p>
    <w:p w14:paraId="6F867AAF" w14:textId="77777777" w:rsidR="006068E8" w:rsidRPr="00F40A94" w:rsidRDefault="00C55D38">
      <w:pPr>
        <w:spacing w:line="360" w:lineRule="auto"/>
        <w:ind w:left="567" w:right="709"/>
        <w:jc w:val="both"/>
        <w:rPr>
          <w:rFonts w:ascii="Palatino Linotype" w:eastAsia="Palatino Linotype" w:hAnsi="Palatino Linotype" w:cs="Palatino Linotype"/>
          <w:sz w:val="22"/>
        </w:rPr>
      </w:pPr>
      <w:r w:rsidRPr="00F40A94">
        <w:rPr>
          <w:rFonts w:ascii="Palatino Linotype" w:eastAsia="Palatino Linotype" w:hAnsi="Palatino Linotype" w:cs="Palatino Linotype"/>
          <w:b/>
          <w:i/>
          <w:sz w:val="22"/>
          <w:u w:val="single"/>
        </w:rPr>
        <w:lastRenderedPageBreak/>
        <w:t xml:space="preserve">1) Que se trate de información registrada en cualquier soporte documental, </w:t>
      </w:r>
      <w:proofErr w:type="gramStart"/>
      <w:r w:rsidRPr="00F40A94">
        <w:rPr>
          <w:rFonts w:ascii="Palatino Linotype" w:eastAsia="Palatino Linotype" w:hAnsi="Palatino Linotype" w:cs="Palatino Linotype"/>
          <w:b/>
          <w:i/>
          <w:sz w:val="22"/>
          <w:u w:val="single"/>
        </w:rPr>
        <w:t>que</w:t>
      </w:r>
      <w:proofErr w:type="gramEnd"/>
      <w:r w:rsidRPr="00F40A94">
        <w:rPr>
          <w:rFonts w:ascii="Palatino Linotype" w:eastAsia="Palatino Linotype" w:hAnsi="Palatino Linotype" w:cs="Palatino Linotype"/>
          <w:b/>
          <w:i/>
          <w:sz w:val="22"/>
          <w:u w:val="single"/>
        </w:rPr>
        <w:t xml:space="preserve"> en ejercicio de las atribuciones conferidas, sea generada por los Sujetos Obligados;</w:t>
      </w:r>
    </w:p>
    <w:p w14:paraId="6F867AB0" w14:textId="77777777" w:rsidR="006068E8" w:rsidRPr="00F40A94" w:rsidRDefault="00C55D38">
      <w:pPr>
        <w:spacing w:line="360" w:lineRule="auto"/>
        <w:ind w:left="567" w:right="709"/>
        <w:jc w:val="both"/>
        <w:rPr>
          <w:rFonts w:ascii="Palatino Linotype" w:eastAsia="Palatino Linotype" w:hAnsi="Palatino Linotype" w:cs="Palatino Linotype"/>
          <w:sz w:val="22"/>
        </w:rPr>
      </w:pPr>
      <w:r w:rsidRPr="00F40A94">
        <w:rPr>
          <w:rFonts w:ascii="Palatino Linotype" w:eastAsia="Palatino Linotype" w:hAnsi="Palatino Linotype" w:cs="Palatino Linotype"/>
          <w:i/>
          <w:sz w:val="22"/>
        </w:rPr>
        <w:t xml:space="preserve">2) Que se trate de </w:t>
      </w:r>
      <w:r w:rsidRPr="00F40A94">
        <w:rPr>
          <w:rFonts w:ascii="Palatino Linotype" w:eastAsia="Palatino Linotype" w:hAnsi="Palatino Linotype" w:cs="Palatino Linotype"/>
          <w:b/>
          <w:i/>
          <w:sz w:val="22"/>
          <w:u w:val="single"/>
        </w:rPr>
        <w:t>información</w:t>
      </w:r>
      <w:r w:rsidRPr="00F40A94">
        <w:rPr>
          <w:rFonts w:ascii="Palatino Linotype" w:eastAsia="Palatino Linotype" w:hAnsi="Palatino Linotype" w:cs="Palatino Linotype"/>
          <w:i/>
          <w:sz w:val="22"/>
        </w:rPr>
        <w:t xml:space="preserve"> registrada en cualquier soporte documental, </w:t>
      </w:r>
      <w:proofErr w:type="gramStart"/>
      <w:r w:rsidRPr="00F40A94">
        <w:rPr>
          <w:rFonts w:ascii="Palatino Linotype" w:eastAsia="Palatino Linotype" w:hAnsi="Palatino Linotype" w:cs="Palatino Linotype"/>
          <w:i/>
          <w:sz w:val="22"/>
        </w:rPr>
        <w:t>que</w:t>
      </w:r>
      <w:proofErr w:type="gramEnd"/>
      <w:r w:rsidRPr="00F40A94">
        <w:rPr>
          <w:rFonts w:ascii="Palatino Linotype" w:eastAsia="Palatino Linotype" w:hAnsi="Palatino Linotype" w:cs="Palatino Linotype"/>
          <w:i/>
          <w:sz w:val="22"/>
        </w:rPr>
        <w:t xml:space="preserve"> en ejercicio de las atribuciones conferidas, sea administrada por los Sujetos Obligados, y</w:t>
      </w:r>
    </w:p>
    <w:p w14:paraId="6F867AB1" w14:textId="77777777" w:rsidR="006068E8" w:rsidRPr="00F40A94" w:rsidRDefault="00C55D38">
      <w:pPr>
        <w:spacing w:line="360" w:lineRule="auto"/>
        <w:ind w:left="567" w:right="709"/>
        <w:jc w:val="both"/>
        <w:rPr>
          <w:rFonts w:ascii="Palatino Linotype" w:eastAsia="Palatino Linotype" w:hAnsi="Palatino Linotype" w:cs="Palatino Linotype"/>
          <w:sz w:val="22"/>
        </w:rPr>
      </w:pPr>
      <w:r w:rsidRPr="00F40A94">
        <w:rPr>
          <w:rFonts w:ascii="Palatino Linotype" w:eastAsia="Palatino Linotype" w:hAnsi="Palatino Linotype" w:cs="Palatino Linotype"/>
          <w:i/>
          <w:sz w:val="22"/>
        </w:rPr>
        <w:t xml:space="preserve">3) Que se trate de información registrada en cualquier soporte documental, </w:t>
      </w:r>
      <w:proofErr w:type="gramStart"/>
      <w:r w:rsidRPr="00F40A94">
        <w:rPr>
          <w:rFonts w:ascii="Palatino Linotype" w:eastAsia="Palatino Linotype" w:hAnsi="Palatino Linotype" w:cs="Palatino Linotype"/>
          <w:i/>
          <w:sz w:val="22"/>
        </w:rPr>
        <w:t>que</w:t>
      </w:r>
      <w:proofErr w:type="gramEnd"/>
      <w:r w:rsidRPr="00F40A94">
        <w:rPr>
          <w:rFonts w:ascii="Palatino Linotype" w:eastAsia="Palatino Linotype" w:hAnsi="Palatino Linotype" w:cs="Palatino Linotype"/>
          <w:i/>
          <w:sz w:val="22"/>
        </w:rPr>
        <w:t xml:space="preserve"> en ejercicio de las atribuciones conferidas, se encuentre en posesión de los Sujetos Obligados.”</w:t>
      </w:r>
    </w:p>
    <w:p w14:paraId="6F867AB2" w14:textId="77777777" w:rsidR="006068E8" w:rsidRPr="00F40A94" w:rsidRDefault="00C55D38">
      <w:pPr>
        <w:spacing w:line="360" w:lineRule="auto"/>
        <w:ind w:left="567" w:right="901"/>
        <w:jc w:val="both"/>
        <w:rPr>
          <w:rFonts w:ascii="Palatino Linotype" w:eastAsia="Palatino Linotype" w:hAnsi="Palatino Linotype" w:cs="Palatino Linotype"/>
          <w:sz w:val="22"/>
        </w:rPr>
      </w:pPr>
      <w:r w:rsidRPr="00F40A94">
        <w:rPr>
          <w:rFonts w:ascii="Palatino Linotype" w:eastAsia="Palatino Linotype" w:hAnsi="Palatino Linotype" w:cs="Palatino Linotype"/>
          <w:sz w:val="22"/>
        </w:rPr>
        <w:t>(Énfasis Añadido)</w:t>
      </w:r>
    </w:p>
    <w:p w14:paraId="6F867AB3" w14:textId="77777777" w:rsidR="006068E8" w:rsidRPr="00F40A94" w:rsidRDefault="006068E8">
      <w:pPr>
        <w:spacing w:line="360" w:lineRule="auto"/>
        <w:ind w:left="567" w:right="901"/>
        <w:jc w:val="both"/>
        <w:rPr>
          <w:rFonts w:ascii="Palatino Linotype" w:eastAsia="Palatino Linotype" w:hAnsi="Palatino Linotype" w:cs="Palatino Linotype"/>
        </w:rPr>
      </w:pPr>
    </w:p>
    <w:p w14:paraId="6F867AB4" w14:textId="77777777" w:rsidR="006068E8" w:rsidRPr="00F40A94" w:rsidRDefault="00C55D38">
      <w:pPr>
        <w:numPr>
          <w:ilvl w:val="0"/>
          <w:numId w:val="3"/>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 xml:space="preserve">Del Criterio citado se puede advertir que el derecho acceso a la información se verifica cuando la solicitud verse, entre otras cosas, sobre información contenida en un soporte documental que en ejercicio de sus funciones generen los Sujetos Obligados, así en el caso que nos ocupa el mismo </w:t>
      </w:r>
      <w:r w:rsidRPr="00F40A94">
        <w:rPr>
          <w:rFonts w:ascii="Palatino Linotype" w:eastAsia="Palatino Linotype" w:hAnsi="Palatino Linotype" w:cs="Palatino Linotype"/>
          <w:b/>
          <w:color w:val="000000"/>
        </w:rPr>
        <w:t>SUJETO OBLIGADO</w:t>
      </w:r>
      <w:r w:rsidRPr="00F40A94">
        <w:rPr>
          <w:rFonts w:ascii="Palatino Linotype" w:eastAsia="Palatino Linotype" w:hAnsi="Palatino Linotype" w:cs="Palatino Linotype"/>
          <w:color w:val="000000"/>
        </w:rPr>
        <w:t xml:space="preserve"> manifiesta que la información solicitada por el ahora </w:t>
      </w:r>
      <w:r w:rsidRPr="00F40A94">
        <w:rPr>
          <w:rFonts w:ascii="Palatino Linotype" w:eastAsia="Palatino Linotype" w:hAnsi="Palatino Linotype" w:cs="Palatino Linotype"/>
          <w:b/>
          <w:color w:val="000000"/>
        </w:rPr>
        <w:t xml:space="preserve">RECURRENTE </w:t>
      </w:r>
      <w:proofErr w:type="gramStart"/>
      <w:r w:rsidRPr="00F40A94">
        <w:rPr>
          <w:rFonts w:ascii="Palatino Linotype" w:eastAsia="Palatino Linotype" w:hAnsi="Palatino Linotype" w:cs="Palatino Linotype"/>
          <w:color w:val="000000"/>
        </w:rPr>
        <w:t>en relación a</w:t>
      </w:r>
      <w:proofErr w:type="gramEnd"/>
      <w:r w:rsidRPr="00F40A94">
        <w:rPr>
          <w:rFonts w:ascii="Palatino Linotype" w:eastAsia="Palatino Linotype" w:hAnsi="Palatino Linotype" w:cs="Palatino Linotype"/>
          <w:color w:val="000000"/>
        </w:rPr>
        <w:t xml:space="preserve"> las bitácoras de combustible.</w:t>
      </w:r>
    </w:p>
    <w:p w14:paraId="6F867AB5" w14:textId="77777777" w:rsidR="006068E8" w:rsidRPr="00F40A94" w:rsidRDefault="006068E8">
      <w:pPr>
        <w:tabs>
          <w:tab w:val="left" w:pos="426"/>
          <w:tab w:val="left" w:pos="567"/>
        </w:tabs>
        <w:spacing w:line="360" w:lineRule="auto"/>
        <w:jc w:val="both"/>
        <w:rPr>
          <w:rFonts w:ascii="Palatino Linotype" w:eastAsia="Palatino Linotype" w:hAnsi="Palatino Linotype" w:cs="Palatino Linotype"/>
          <w:color w:val="000000"/>
        </w:rPr>
      </w:pPr>
    </w:p>
    <w:p w14:paraId="6F867AB6" w14:textId="77777777" w:rsidR="006068E8" w:rsidRPr="00F40A94" w:rsidRDefault="00C55D38">
      <w:pPr>
        <w:numPr>
          <w:ilvl w:val="0"/>
          <w:numId w:val="3"/>
        </w:numPr>
        <w:pBdr>
          <w:top w:val="nil"/>
          <w:left w:val="nil"/>
          <w:bottom w:val="nil"/>
          <w:right w:val="nil"/>
          <w:between w:val="nil"/>
        </w:pBdr>
        <w:tabs>
          <w:tab w:val="left" w:pos="284"/>
        </w:tabs>
        <w:spacing w:line="360" w:lineRule="auto"/>
        <w:ind w:left="0" w:right="49" w:firstLine="0"/>
        <w:jc w:val="both"/>
        <w:rPr>
          <w:rFonts w:ascii="Palatino Linotype" w:eastAsia="Palatino Linotype" w:hAnsi="Palatino Linotype" w:cs="Palatino Linotype"/>
          <w:color w:val="000000"/>
        </w:rPr>
      </w:pPr>
      <w:bookmarkStart w:id="8" w:name="_heading=h.4d34og8" w:colFirst="0" w:colLast="0"/>
      <w:bookmarkEnd w:id="8"/>
      <w:r w:rsidRPr="00F40A94">
        <w:rPr>
          <w:rFonts w:ascii="Palatino Linotype" w:eastAsia="Palatino Linotype" w:hAnsi="Palatino Linotype" w:cs="Palatino Linotype"/>
          <w:color w:val="000000"/>
        </w:rPr>
        <w:t xml:space="preserve">Ahora bien, relativo al argumento esgrimido por el </w:t>
      </w:r>
      <w:r w:rsidRPr="00F40A94">
        <w:rPr>
          <w:rFonts w:ascii="Palatino Linotype" w:eastAsia="Palatino Linotype" w:hAnsi="Palatino Linotype" w:cs="Palatino Linotype"/>
          <w:b/>
          <w:color w:val="000000"/>
        </w:rPr>
        <w:t>SUJETO OBLIGADO</w:t>
      </w:r>
      <w:r w:rsidRPr="00F40A94">
        <w:rPr>
          <w:rFonts w:ascii="Palatino Linotype" w:eastAsia="Palatino Linotype" w:hAnsi="Palatino Linotype" w:cs="Palatino Linotype"/>
          <w:color w:val="000000"/>
        </w:rPr>
        <w:t xml:space="preserve"> tocante a que se sobrepasan sus capacidades técnicas, resulta ambiguo, toda vez que es omiso en establecer cómo es que se sobrepasan sus capacidades técnicas, como lo pudiera ser de manera enunciativa mas no limitativa, la falta de equipos de escaneo o software especializado para poder digitalizar el cumulo de información solicitada, lo anterior suponiendo sin conceder corresponda a un supuesto que pudiera actualizarse, no obstante del caso concreto </w:t>
      </w:r>
      <w:r w:rsidRPr="00F40A94">
        <w:rPr>
          <w:rFonts w:ascii="Palatino Linotype" w:eastAsia="Palatino Linotype" w:hAnsi="Palatino Linotype" w:cs="Palatino Linotype"/>
          <w:b/>
          <w:color w:val="000000"/>
        </w:rPr>
        <w:t xml:space="preserve">se advierte que no carece de equipo de cómputo para digitalizar la información </w:t>
      </w:r>
      <w:r w:rsidRPr="00F40A94">
        <w:rPr>
          <w:rFonts w:ascii="Palatino Linotype" w:eastAsia="Palatino Linotype" w:hAnsi="Palatino Linotype" w:cs="Palatino Linotype"/>
          <w:color w:val="000000"/>
        </w:rPr>
        <w:t xml:space="preserve">y poder ser </w:t>
      </w:r>
      <w:r w:rsidRPr="00F40A94">
        <w:rPr>
          <w:rFonts w:ascii="Palatino Linotype" w:eastAsia="Palatino Linotype" w:hAnsi="Palatino Linotype" w:cs="Palatino Linotype"/>
          <w:color w:val="000000"/>
        </w:rPr>
        <w:lastRenderedPageBreak/>
        <w:t xml:space="preserve">entregada vía SAIMEX, toda vez que asume que </w:t>
      </w:r>
      <w:r w:rsidRPr="00F40A94">
        <w:rPr>
          <w:rFonts w:ascii="Palatino Linotype" w:eastAsia="Palatino Linotype" w:hAnsi="Palatino Linotype" w:cs="Palatino Linotype"/>
          <w:b/>
          <w:color w:val="000000"/>
        </w:rPr>
        <w:t>ya cuenta con la información digitalizada</w:t>
      </w:r>
      <w:r w:rsidRPr="00F40A94">
        <w:rPr>
          <w:rFonts w:ascii="Palatino Linotype" w:eastAsia="Palatino Linotype" w:hAnsi="Palatino Linotype" w:cs="Palatino Linotype"/>
          <w:color w:val="000000"/>
        </w:rPr>
        <w:t>, tan es así que informa su peso exacto en kilobytes (1,572,864 kilobytes).</w:t>
      </w:r>
    </w:p>
    <w:p w14:paraId="6F867AB7" w14:textId="77777777" w:rsidR="006068E8" w:rsidRPr="00F40A94" w:rsidRDefault="006068E8">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6F867AB8" w14:textId="77777777" w:rsidR="006068E8" w:rsidRPr="00F40A94" w:rsidRDefault="00C55D38">
      <w:pPr>
        <w:numPr>
          <w:ilvl w:val="0"/>
          <w:numId w:val="3"/>
        </w:numPr>
        <w:pBdr>
          <w:top w:val="nil"/>
          <w:left w:val="nil"/>
          <w:bottom w:val="nil"/>
          <w:right w:val="nil"/>
          <w:between w:val="nil"/>
        </w:pBdr>
        <w:tabs>
          <w:tab w:val="left" w:pos="284"/>
        </w:tabs>
        <w:spacing w:line="360" w:lineRule="auto"/>
        <w:ind w:left="0" w:right="49"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 xml:space="preserve">En esa tesitura recordar que solo se argumentó una falta de capacidades técnicas atribuibles al </w:t>
      </w:r>
      <w:r w:rsidRPr="00F40A94">
        <w:rPr>
          <w:rFonts w:ascii="Palatino Linotype" w:eastAsia="Palatino Linotype" w:hAnsi="Palatino Linotype" w:cs="Palatino Linotype"/>
          <w:b/>
          <w:color w:val="000000"/>
        </w:rPr>
        <w:t>SUJETO OBLIGADO</w:t>
      </w:r>
      <w:r w:rsidRPr="00F40A94">
        <w:rPr>
          <w:rFonts w:ascii="Palatino Linotype" w:eastAsia="Palatino Linotype" w:hAnsi="Palatino Linotype" w:cs="Palatino Linotype"/>
          <w:color w:val="000000"/>
        </w:rPr>
        <w:t xml:space="preserve"> no así a las del Sistema de Acceso a la Información Mexiquense (SAIMEX), lo cual suponiendo sin conceder si se hubiera invocada, ciertamente pudiera resultar procedente toda vez que el peso que informó corresponde a 1,572,864 kilobytes, en ese contexto peso máximo de archivos que soporta el SAIMEX para adjuntar como respuesta a las solicitudes de información, al respecto el SAIMEX, detenta un soporte tecnológico para que se puedan adjuntar archivos con un peso aproximado de hasta 500Mb o un equivalente de hasta 8,000 hojas, garantizando que el solicitante no tenga problemas en la descarga de la información usando conexiones a Internet convencionales, bajo parámetros de escaneo en resolución máxima de 150Dpi's, escala de grises y formato "PDF" extraído directamente del escáner.</w:t>
      </w:r>
    </w:p>
    <w:p w14:paraId="6F867AB9" w14:textId="77777777" w:rsidR="006068E8" w:rsidRPr="00F40A94" w:rsidRDefault="006068E8">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6F867ABA" w14:textId="77777777" w:rsidR="006068E8" w:rsidRPr="00F40A94" w:rsidRDefault="00C55D38">
      <w:pPr>
        <w:numPr>
          <w:ilvl w:val="0"/>
          <w:numId w:val="3"/>
        </w:numPr>
        <w:pBdr>
          <w:top w:val="nil"/>
          <w:left w:val="nil"/>
          <w:bottom w:val="nil"/>
          <w:right w:val="nil"/>
          <w:between w:val="nil"/>
        </w:pBdr>
        <w:tabs>
          <w:tab w:val="left" w:pos="284"/>
        </w:tabs>
        <w:spacing w:line="360" w:lineRule="auto"/>
        <w:ind w:left="0" w:right="49"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 xml:space="preserve">En esa tesitura, realizando la conversión de kilobytes a megabytes, tendría que ser un peso máximo de 500000 kilobytes, pues estos son equivalente a 500 megabytes, por lo que al ser 1,572,864 kilobytes, ciertamente se supera la capacidad;  no obstante recordar que dicho peso informado, corresponde a la totalidad de lo solicitado y no por solicitud, por área o por mes, de acuerdo a lo descrito en las solicitudes de información, por lo que sumado a que en la Dirección de Informática de este Instituto se corroboró que no se tenía reportado llamada alguna, ni tampoco </w:t>
      </w:r>
      <w:r w:rsidRPr="00F40A94">
        <w:rPr>
          <w:rFonts w:ascii="Palatino Linotype" w:eastAsia="Palatino Linotype" w:hAnsi="Palatino Linotype" w:cs="Palatino Linotype"/>
          <w:color w:val="000000"/>
        </w:rPr>
        <w:lastRenderedPageBreak/>
        <w:t xml:space="preserve">registro de incidencias, fue que mediante correo electrónico se requirió al </w:t>
      </w:r>
      <w:r w:rsidRPr="00F40A94">
        <w:rPr>
          <w:rFonts w:ascii="Palatino Linotype" w:eastAsia="Palatino Linotype" w:hAnsi="Palatino Linotype" w:cs="Palatino Linotype"/>
          <w:b/>
          <w:color w:val="000000"/>
        </w:rPr>
        <w:t>SUJETO OBLIGADO</w:t>
      </w:r>
      <w:r w:rsidRPr="00F40A94">
        <w:rPr>
          <w:rFonts w:ascii="Palatino Linotype" w:eastAsia="Palatino Linotype" w:hAnsi="Palatino Linotype" w:cs="Palatino Linotype"/>
          <w:color w:val="000000"/>
        </w:rPr>
        <w:t xml:space="preserve"> informara adicionalmente lo siguiente:</w:t>
      </w:r>
    </w:p>
    <w:p w14:paraId="6F867ABB" w14:textId="77777777" w:rsidR="006068E8" w:rsidRPr="00F40A94" w:rsidRDefault="00C55D38">
      <w:pPr>
        <w:tabs>
          <w:tab w:val="left" w:pos="284"/>
        </w:tabs>
        <w:spacing w:line="360" w:lineRule="auto"/>
        <w:ind w:right="49"/>
        <w:jc w:val="center"/>
        <w:rPr>
          <w:rFonts w:ascii="Palatino Linotype" w:eastAsia="Palatino Linotype" w:hAnsi="Palatino Linotype" w:cs="Palatino Linotype"/>
        </w:rPr>
      </w:pPr>
      <w:r w:rsidRPr="00F40A94">
        <w:rPr>
          <w:rFonts w:ascii="Palatino Linotype" w:eastAsia="Palatino Linotype" w:hAnsi="Palatino Linotype" w:cs="Palatino Linotype"/>
          <w:noProof/>
          <w:sz w:val="22"/>
          <w:lang w:val="es-MX"/>
        </w:rPr>
        <w:drawing>
          <wp:inline distT="0" distB="0" distL="0" distR="0" wp14:anchorId="6F867B5C" wp14:editId="6F867B5D">
            <wp:extent cx="5173873" cy="4257893"/>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173873" cy="4257893"/>
                    </a:xfrm>
                    <a:prstGeom prst="rect">
                      <a:avLst/>
                    </a:prstGeom>
                    <a:ln/>
                  </pic:spPr>
                </pic:pic>
              </a:graphicData>
            </a:graphic>
          </wp:inline>
        </w:drawing>
      </w:r>
    </w:p>
    <w:p w14:paraId="6F867ABC" w14:textId="77777777" w:rsidR="006068E8" w:rsidRPr="00F40A94" w:rsidRDefault="006068E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rPr>
      </w:pPr>
    </w:p>
    <w:p w14:paraId="6F867ABD" w14:textId="77777777" w:rsidR="006068E8" w:rsidRPr="00F40A94" w:rsidRDefault="00C55D38">
      <w:pPr>
        <w:numPr>
          <w:ilvl w:val="0"/>
          <w:numId w:val="3"/>
        </w:numPr>
        <w:pBdr>
          <w:top w:val="nil"/>
          <w:left w:val="nil"/>
          <w:bottom w:val="nil"/>
          <w:right w:val="nil"/>
          <w:between w:val="nil"/>
        </w:pBdr>
        <w:tabs>
          <w:tab w:val="left" w:pos="284"/>
        </w:tabs>
        <w:spacing w:line="360" w:lineRule="auto"/>
        <w:ind w:left="0" w:right="49"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A lo que se recibió respuesta en fecha seis de marzo de dos ml veinticuatro a través del oficio TM/0085/2024, en los siguientes términos:</w:t>
      </w:r>
    </w:p>
    <w:p w14:paraId="6F867ABE" w14:textId="77777777" w:rsidR="006068E8" w:rsidRPr="00F40A94" w:rsidRDefault="006068E8">
      <w:pPr>
        <w:tabs>
          <w:tab w:val="left" w:pos="284"/>
        </w:tabs>
        <w:spacing w:line="360" w:lineRule="auto"/>
        <w:ind w:right="49"/>
        <w:jc w:val="both"/>
        <w:rPr>
          <w:rFonts w:ascii="Palatino Linotype" w:eastAsia="Palatino Linotype" w:hAnsi="Palatino Linotype" w:cs="Palatino Linotype"/>
        </w:rPr>
      </w:pPr>
    </w:p>
    <w:p w14:paraId="6F867ABF" w14:textId="77777777" w:rsidR="006068E8" w:rsidRPr="00F40A94" w:rsidRDefault="00C55D38">
      <w:pPr>
        <w:pBdr>
          <w:top w:val="nil"/>
          <w:left w:val="nil"/>
          <w:bottom w:val="nil"/>
          <w:right w:val="nil"/>
          <w:between w:val="nil"/>
        </w:pBdr>
        <w:tabs>
          <w:tab w:val="left" w:pos="284"/>
        </w:tabs>
        <w:spacing w:line="360" w:lineRule="auto"/>
        <w:ind w:right="49"/>
        <w:jc w:val="center"/>
        <w:rPr>
          <w:rFonts w:ascii="Palatino Linotype" w:eastAsia="Palatino Linotype" w:hAnsi="Palatino Linotype" w:cs="Palatino Linotype"/>
          <w:color w:val="000000"/>
        </w:rPr>
      </w:pPr>
      <w:r w:rsidRPr="00F40A94">
        <w:rPr>
          <w:rFonts w:ascii="Palatino Linotype" w:eastAsia="Palatino Linotype" w:hAnsi="Palatino Linotype" w:cs="Palatino Linotype"/>
          <w:noProof/>
          <w:color w:val="000000"/>
          <w:lang w:val="es-MX"/>
        </w:rPr>
        <w:lastRenderedPageBreak/>
        <w:drawing>
          <wp:inline distT="0" distB="0" distL="0" distR="0" wp14:anchorId="6F867B5E" wp14:editId="6F867B5F">
            <wp:extent cx="4288521" cy="5918247"/>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288521" cy="5918247"/>
                    </a:xfrm>
                    <a:prstGeom prst="rect">
                      <a:avLst/>
                    </a:prstGeom>
                    <a:ln/>
                  </pic:spPr>
                </pic:pic>
              </a:graphicData>
            </a:graphic>
          </wp:inline>
        </w:drawing>
      </w:r>
    </w:p>
    <w:p w14:paraId="6F867AC0" w14:textId="77777777" w:rsidR="006068E8" w:rsidRPr="00F40A94" w:rsidRDefault="006068E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rPr>
      </w:pPr>
    </w:p>
    <w:p w14:paraId="6F867AC1" w14:textId="77777777" w:rsidR="006068E8" w:rsidRPr="00F40A94" w:rsidRDefault="00C55D38">
      <w:pPr>
        <w:pBdr>
          <w:top w:val="nil"/>
          <w:left w:val="nil"/>
          <w:bottom w:val="nil"/>
          <w:right w:val="nil"/>
          <w:between w:val="nil"/>
        </w:pBdr>
        <w:tabs>
          <w:tab w:val="left" w:pos="284"/>
        </w:tabs>
        <w:spacing w:line="360" w:lineRule="auto"/>
        <w:ind w:right="49"/>
        <w:jc w:val="center"/>
        <w:rPr>
          <w:rFonts w:ascii="Palatino Linotype" w:eastAsia="Palatino Linotype" w:hAnsi="Palatino Linotype" w:cs="Palatino Linotype"/>
          <w:color w:val="000000"/>
        </w:rPr>
      </w:pPr>
      <w:r w:rsidRPr="00F40A94">
        <w:rPr>
          <w:rFonts w:ascii="Palatino Linotype" w:eastAsia="Palatino Linotype" w:hAnsi="Palatino Linotype" w:cs="Palatino Linotype"/>
          <w:noProof/>
          <w:color w:val="000000"/>
          <w:lang w:val="es-MX"/>
        </w:rPr>
        <w:lastRenderedPageBreak/>
        <w:drawing>
          <wp:inline distT="0" distB="0" distL="0" distR="0" wp14:anchorId="6F867B60" wp14:editId="6F867B61">
            <wp:extent cx="4617296" cy="5570956"/>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617296" cy="5570956"/>
                    </a:xfrm>
                    <a:prstGeom prst="rect">
                      <a:avLst/>
                    </a:prstGeom>
                    <a:ln/>
                  </pic:spPr>
                </pic:pic>
              </a:graphicData>
            </a:graphic>
          </wp:inline>
        </w:drawing>
      </w:r>
    </w:p>
    <w:p w14:paraId="6F867AC2" w14:textId="77777777" w:rsidR="006068E8" w:rsidRPr="00F40A94" w:rsidRDefault="006068E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rPr>
      </w:pPr>
    </w:p>
    <w:p w14:paraId="6F867AC3" w14:textId="77777777" w:rsidR="006068E8" w:rsidRPr="00F40A94" w:rsidRDefault="00C55D38">
      <w:pPr>
        <w:numPr>
          <w:ilvl w:val="0"/>
          <w:numId w:val="3"/>
        </w:numPr>
        <w:pBdr>
          <w:top w:val="nil"/>
          <w:left w:val="nil"/>
          <w:bottom w:val="nil"/>
          <w:right w:val="nil"/>
          <w:between w:val="nil"/>
        </w:pBdr>
        <w:tabs>
          <w:tab w:val="left" w:pos="284"/>
        </w:tabs>
        <w:spacing w:line="360" w:lineRule="auto"/>
        <w:ind w:left="0" w:right="49"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Como se aprecia n</w:t>
      </w:r>
      <w:r w:rsidRPr="00F40A94">
        <w:rPr>
          <w:rFonts w:ascii="Palatino Linotype" w:eastAsia="Palatino Linotype" w:hAnsi="Palatino Linotype" w:cs="Palatino Linotype"/>
          <w:b/>
          <w:color w:val="000000"/>
        </w:rPr>
        <w:t>o remitió los medios de convicción que le fueran requeridos, tampoco el número de hojas que corresponden a la información a entregar</w:t>
      </w:r>
      <w:r w:rsidRPr="00F40A94">
        <w:rPr>
          <w:rFonts w:ascii="Palatino Linotype" w:eastAsia="Palatino Linotype" w:hAnsi="Palatino Linotype" w:cs="Palatino Linotype"/>
          <w:color w:val="000000"/>
        </w:rPr>
        <w:t xml:space="preserve">; sino únicamente se limita a desglosar el peso en megabytes por mes, lo que además resulta discordante con la respuesta inicial en donde el peso que se dio </w:t>
      </w:r>
      <w:r w:rsidRPr="00F40A94">
        <w:rPr>
          <w:rFonts w:ascii="Palatino Linotype" w:eastAsia="Palatino Linotype" w:hAnsi="Palatino Linotype" w:cs="Palatino Linotype"/>
          <w:color w:val="000000"/>
        </w:rPr>
        <w:lastRenderedPageBreak/>
        <w:t>a conocer versaba en kilobytes en la inteligencia que un 1 megabyte es más grande que un kilobyte como unidad de medida de un archivo digital.</w:t>
      </w:r>
    </w:p>
    <w:p w14:paraId="6F867AC4" w14:textId="77777777" w:rsidR="006068E8" w:rsidRPr="00F40A94" w:rsidRDefault="006068E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rPr>
      </w:pPr>
    </w:p>
    <w:p w14:paraId="6F867AC5" w14:textId="77777777" w:rsidR="006068E8" w:rsidRPr="00F40A94" w:rsidRDefault="00C55D38">
      <w:pPr>
        <w:numPr>
          <w:ilvl w:val="0"/>
          <w:numId w:val="3"/>
        </w:numPr>
        <w:pBdr>
          <w:top w:val="nil"/>
          <w:left w:val="nil"/>
          <w:bottom w:val="nil"/>
          <w:right w:val="nil"/>
          <w:between w:val="nil"/>
        </w:pBdr>
        <w:tabs>
          <w:tab w:val="left" w:pos="284"/>
        </w:tabs>
        <w:spacing w:line="360" w:lineRule="auto"/>
        <w:ind w:left="0" w:right="49"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Por otro lado, como se señaló se solicitó al área de soporte técnico conocer si existe registro de reporte de incidencias por parte del Sujeto Obligado, área que señaló lo siguiente:</w:t>
      </w:r>
    </w:p>
    <w:p w14:paraId="6F867AC6" w14:textId="77777777" w:rsidR="006068E8" w:rsidRPr="00F40A94" w:rsidRDefault="006068E8">
      <w:pPr>
        <w:tabs>
          <w:tab w:val="left" w:pos="284"/>
        </w:tabs>
        <w:spacing w:line="360" w:lineRule="auto"/>
        <w:ind w:right="49"/>
        <w:jc w:val="both"/>
        <w:rPr>
          <w:rFonts w:ascii="Palatino Linotype" w:eastAsia="Palatino Linotype" w:hAnsi="Palatino Linotype" w:cs="Palatino Linotype"/>
        </w:rPr>
      </w:pPr>
    </w:p>
    <w:p w14:paraId="6F867AC7" w14:textId="77777777" w:rsidR="006068E8" w:rsidRPr="00F40A94" w:rsidRDefault="00C55D3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noProof/>
          <w:color w:val="000000"/>
          <w:lang w:val="es-MX"/>
        </w:rPr>
        <w:drawing>
          <wp:inline distT="0" distB="0" distL="0" distR="0" wp14:anchorId="6F867B62" wp14:editId="6F867B63">
            <wp:extent cx="5581015" cy="143510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581015" cy="1435100"/>
                    </a:xfrm>
                    <a:prstGeom prst="rect">
                      <a:avLst/>
                    </a:prstGeom>
                    <a:ln/>
                  </pic:spPr>
                </pic:pic>
              </a:graphicData>
            </a:graphic>
          </wp:inline>
        </w:drawing>
      </w:r>
    </w:p>
    <w:p w14:paraId="6F867AC8" w14:textId="77777777" w:rsidR="006068E8" w:rsidRPr="00F40A94" w:rsidRDefault="006068E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rPr>
      </w:pPr>
    </w:p>
    <w:p w14:paraId="6F867AC9" w14:textId="77777777" w:rsidR="006068E8" w:rsidRPr="00F40A94" w:rsidRDefault="00C55D38">
      <w:pPr>
        <w:numPr>
          <w:ilvl w:val="0"/>
          <w:numId w:val="3"/>
        </w:numPr>
        <w:pBdr>
          <w:top w:val="nil"/>
          <w:left w:val="nil"/>
          <w:bottom w:val="nil"/>
          <w:right w:val="nil"/>
          <w:between w:val="nil"/>
        </w:pBdr>
        <w:tabs>
          <w:tab w:val="left" w:pos="284"/>
        </w:tabs>
        <w:spacing w:line="360" w:lineRule="auto"/>
        <w:ind w:left="0" w:right="49"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De la respuesta que dio el área de soporte técnico al requerimiento relacionado con la existencia de reporte de incidencias, se advierte que, no se tuvo registro de incidencia o llamada reportada respecto de la imposibilidad de dar cumplimiento a las solicitudes de información de referencia.</w:t>
      </w:r>
    </w:p>
    <w:p w14:paraId="6F867ACA" w14:textId="77777777" w:rsidR="006068E8" w:rsidRPr="00F40A94" w:rsidRDefault="006068E8">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6F867ACB" w14:textId="77777777" w:rsidR="006068E8" w:rsidRPr="00F40A94" w:rsidRDefault="00C55D38">
      <w:pPr>
        <w:numPr>
          <w:ilvl w:val="0"/>
          <w:numId w:val="3"/>
        </w:numPr>
        <w:pBdr>
          <w:top w:val="nil"/>
          <w:left w:val="nil"/>
          <w:bottom w:val="nil"/>
          <w:right w:val="nil"/>
          <w:between w:val="nil"/>
        </w:pBdr>
        <w:tabs>
          <w:tab w:val="left" w:pos="284"/>
        </w:tabs>
        <w:spacing w:line="360" w:lineRule="auto"/>
        <w:ind w:left="0" w:right="49" w:firstLine="0"/>
        <w:jc w:val="both"/>
        <w:rPr>
          <w:rFonts w:ascii="Palatino Linotype" w:eastAsia="Palatino Linotype" w:hAnsi="Palatino Linotype" w:cs="Palatino Linotype"/>
          <w:color w:val="000000"/>
        </w:rPr>
      </w:pPr>
      <w:bookmarkStart w:id="9" w:name="_heading=h.2s8eyo1" w:colFirst="0" w:colLast="0"/>
      <w:bookmarkEnd w:id="9"/>
      <w:r w:rsidRPr="00F40A94">
        <w:rPr>
          <w:rFonts w:ascii="Palatino Linotype" w:eastAsia="Palatino Linotype" w:hAnsi="Palatino Linotype" w:cs="Palatino Linotype"/>
          <w:color w:val="000000"/>
        </w:rPr>
        <w:t xml:space="preserve">En ese contexto, se arriba a la conclusión de que </w:t>
      </w:r>
      <w:r w:rsidRPr="00F40A94">
        <w:rPr>
          <w:rFonts w:ascii="Palatino Linotype" w:eastAsia="Palatino Linotype" w:hAnsi="Palatino Linotype" w:cs="Palatino Linotype"/>
          <w:b/>
          <w:color w:val="000000"/>
        </w:rPr>
        <w:t xml:space="preserve">NO SE ACREDITÓ </w:t>
      </w:r>
      <w:r w:rsidRPr="00F40A94">
        <w:rPr>
          <w:rFonts w:ascii="Palatino Linotype" w:eastAsia="Palatino Linotype" w:hAnsi="Palatino Linotype" w:cs="Palatino Linotype"/>
          <w:color w:val="000000"/>
        </w:rPr>
        <w:t>el cambio de modalidad. Para solicitar un cambio de modalidad, es necesario demostrar que existe una imposibilidad administrativa, técnica y humana para dar cumplimiento a la modalidad elegida por el particular.</w:t>
      </w:r>
    </w:p>
    <w:p w14:paraId="6F867ACC" w14:textId="77777777" w:rsidR="006068E8" w:rsidRPr="00F40A94" w:rsidRDefault="006068E8">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6F867ACD" w14:textId="77777777" w:rsidR="006068E8" w:rsidRPr="00F40A94" w:rsidRDefault="00C55D38">
      <w:pPr>
        <w:numPr>
          <w:ilvl w:val="0"/>
          <w:numId w:val="3"/>
        </w:numPr>
        <w:pBdr>
          <w:top w:val="nil"/>
          <w:left w:val="nil"/>
          <w:bottom w:val="nil"/>
          <w:right w:val="nil"/>
          <w:between w:val="nil"/>
        </w:pBdr>
        <w:tabs>
          <w:tab w:val="left" w:pos="284"/>
        </w:tabs>
        <w:spacing w:line="360" w:lineRule="auto"/>
        <w:ind w:left="0" w:right="49"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lastRenderedPageBreak/>
        <w:t xml:space="preserve">Referente a la capacidad administrativa, ésta es definida como la habilidad institucional de un gobierno, para formular y realizar planes, políticas, programas, actividades, operaciones u otras medidas para cumplir con los propósitos de desarrollo. En palabras más simples, es la </w:t>
      </w:r>
      <w:r w:rsidRPr="00F40A94">
        <w:rPr>
          <w:rFonts w:ascii="Palatino Linotype" w:eastAsia="Palatino Linotype" w:hAnsi="Palatino Linotype" w:cs="Palatino Linotype"/>
          <w:b/>
          <w:color w:val="000000"/>
        </w:rPr>
        <w:t>eficiencia organizacional para efectuar funciones esenciales</w:t>
      </w:r>
      <w:r w:rsidRPr="00F40A94">
        <w:rPr>
          <w:rFonts w:ascii="Palatino Linotype" w:eastAsia="Palatino Linotype" w:hAnsi="Palatino Linotype" w:cs="Palatino Linotype"/>
          <w:color w:val="000000"/>
        </w:rPr>
        <w:t>.</w:t>
      </w:r>
    </w:p>
    <w:p w14:paraId="6F867ACE" w14:textId="77777777" w:rsidR="006068E8" w:rsidRPr="00F40A94" w:rsidRDefault="006068E8">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F867ACF" w14:textId="77777777" w:rsidR="006068E8" w:rsidRPr="00F40A94" w:rsidRDefault="00C55D38">
      <w:pPr>
        <w:numPr>
          <w:ilvl w:val="0"/>
          <w:numId w:val="3"/>
        </w:numPr>
        <w:pBdr>
          <w:top w:val="nil"/>
          <w:left w:val="nil"/>
          <w:bottom w:val="nil"/>
          <w:right w:val="nil"/>
          <w:between w:val="nil"/>
        </w:pBdr>
        <w:tabs>
          <w:tab w:val="left" w:pos="284"/>
        </w:tabs>
        <w:spacing w:line="360" w:lineRule="auto"/>
        <w:ind w:left="0" w:right="49"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 xml:space="preserve">La capacidad administrativa resulta ser un mandato para un gobierno eficaz, la cual engloba, previsión, organización, coordinación y control en actos y esfuerzos con la finalidad de cumplir con sus responsabilidades y funciones de manera eficaz, eficiente y sostenible. </w:t>
      </w:r>
    </w:p>
    <w:p w14:paraId="6F867AD0" w14:textId="77777777" w:rsidR="006068E8" w:rsidRPr="00F40A94" w:rsidRDefault="006068E8">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F867AD1" w14:textId="77777777" w:rsidR="006068E8" w:rsidRPr="00F40A94" w:rsidRDefault="00C55D38">
      <w:pPr>
        <w:numPr>
          <w:ilvl w:val="0"/>
          <w:numId w:val="3"/>
        </w:numPr>
        <w:pBdr>
          <w:top w:val="nil"/>
          <w:left w:val="nil"/>
          <w:bottom w:val="nil"/>
          <w:right w:val="nil"/>
          <w:between w:val="nil"/>
        </w:pBdr>
        <w:tabs>
          <w:tab w:val="left" w:pos="284"/>
        </w:tabs>
        <w:spacing w:line="360" w:lineRule="auto"/>
        <w:ind w:left="0" w:right="49"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 xml:space="preserve">Desde una perspectiva institucional, la </w:t>
      </w:r>
      <w:r w:rsidRPr="00F40A94">
        <w:rPr>
          <w:rFonts w:ascii="Palatino Linotype" w:eastAsia="Palatino Linotype" w:hAnsi="Palatino Linotype" w:cs="Palatino Linotype"/>
          <w:b/>
          <w:color w:val="000000"/>
        </w:rPr>
        <w:t>capacidad administrativa</w:t>
      </w:r>
      <w:r w:rsidRPr="00F40A94">
        <w:rPr>
          <w:rFonts w:ascii="Palatino Linotype" w:eastAsia="Palatino Linotype" w:hAnsi="Palatino Linotype" w:cs="Palatino Linotype"/>
          <w:color w:val="000000"/>
        </w:rPr>
        <w:t xml:space="preserve"> es entendida como “</w:t>
      </w:r>
      <w:r w:rsidRPr="00F40A94">
        <w:rPr>
          <w:rFonts w:ascii="Palatino Linotype" w:eastAsia="Palatino Linotype" w:hAnsi="Palatino Linotype" w:cs="Palatino Linotype"/>
          <w:i/>
          <w:color w:val="000000"/>
        </w:rPr>
        <w:t xml:space="preserve">las habilidades técnico-burocráticas del aparato estatal requeridas para alcanzar sus objetos. En este componente se ubican el nivel micro y meso de la Capacidad Institucional. El </w:t>
      </w:r>
      <w:r w:rsidRPr="00F40A94">
        <w:rPr>
          <w:rFonts w:ascii="Palatino Linotype" w:eastAsia="Palatino Linotype" w:hAnsi="Palatino Linotype" w:cs="Palatino Linotype"/>
          <w:b/>
          <w:i/>
          <w:color w:val="000000"/>
        </w:rPr>
        <w:t>primero</w:t>
      </w:r>
      <w:r w:rsidRPr="00F40A94">
        <w:rPr>
          <w:rFonts w:ascii="Palatino Linotype" w:eastAsia="Palatino Linotype" w:hAnsi="Palatino Linotype" w:cs="Palatino Linotype"/>
          <w:i/>
          <w:color w:val="000000"/>
        </w:rPr>
        <w:t xml:space="preserve"> hace alusión al individuo, al </w:t>
      </w:r>
      <w:r w:rsidRPr="00F40A94">
        <w:rPr>
          <w:rFonts w:ascii="Palatino Linotype" w:eastAsia="Palatino Linotype" w:hAnsi="Palatino Linotype" w:cs="Palatino Linotype"/>
          <w:b/>
          <w:i/>
          <w:color w:val="000000"/>
        </w:rPr>
        <w:t>recurso humano</w:t>
      </w:r>
      <w:r w:rsidRPr="00F40A94">
        <w:rPr>
          <w:rFonts w:ascii="Palatino Linotype" w:eastAsia="Palatino Linotype" w:hAnsi="Palatino Linotype" w:cs="Palatino Linotype"/>
          <w:i/>
          <w:color w:val="000000"/>
        </w:rPr>
        <w:t xml:space="preserve">. En el segundo nivel, se ubica la </w:t>
      </w:r>
      <w:r w:rsidRPr="00F40A94">
        <w:rPr>
          <w:rFonts w:ascii="Palatino Linotype" w:eastAsia="Palatino Linotype" w:hAnsi="Palatino Linotype" w:cs="Palatino Linotype"/>
          <w:b/>
          <w:i/>
          <w:color w:val="000000"/>
        </w:rPr>
        <w:t>capacidad de gestión</w:t>
      </w:r>
      <w:r w:rsidRPr="00F40A94">
        <w:rPr>
          <w:rFonts w:ascii="Palatino Linotype" w:eastAsia="Palatino Linotype" w:hAnsi="Palatino Linotype" w:cs="Palatino Linotype"/>
          <w:i/>
          <w:color w:val="000000"/>
        </w:rPr>
        <w:t>, el cual se centra en el fortalecimiento organizacional como área de intervención para construir capacidad; cultura organizacional, sistemas de comunicación u organización</w:t>
      </w:r>
      <w:r w:rsidRPr="00F40A94">
        <w:rPr>
          <w:rFonts w:ascii="Palatino Linotype" w:eastAsia="Palatino Linotype" w:hAnsi="Palatino Linotype" w:cs="Palatino Linotype"/>
          <w:color w:val="000000"/>
        </w:rPr>
        <w:t>”</w:t>
      </w:r>
      <w:r w:rsidRPr="00F40A94">
        <w:rPr>
          <w:rFonts w:ascii="Palatino Linotype" w:eastAsia="Palatino Linotype" w:hAnsi="Palatino Linotype" w:cs="Palatino Linotype"/>
          <w:i/>
          <w:color w:val="000000"/>
          <w:vertAlign w:val="superscript"/>
        </w:rPr>
        <w:t xml:space="preserve"> </w:t>
      </w:r>
      <w:r w:rsidRPr="00F40A94">
        <w:rPr>
          <w:rFonts w:ascii="Palatino Linotype" w:eastAsia="Palatino Linotype" w:hAnsi="Palatino Linotype" w:cs="Palatino Linotype"/>
          <w:i/>
          <w:color w:val="000000"/>
          <w:vertAlign w:val="superscript"/>
        </w:rPr>
        <w:footnoteReference w:id="2"/>
      </w:r>
      <w:r w:rsidRPr="00F40A94">
        <w:rPr>
          <w:rFonts w:ascii="Palatino Linotype" w:eastAsia="Palatino Linotype" w:hAnsi="Palatino Linotype" w:cs="Palatino Linotype"/>
          <w:color w:val="000000"/>
        </w:rPr>
        <w:t xml:space="preserve">. </w:t>
      </w:r>
    </w:p>
    <w:p w14:paraId="6F867AD2" w14:textId="77777777" w:rsidR="006068E8" w:rsidRPr="00F40A94" w:rsidRDefault="006068E8">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F867AD3" w14:textId="77777777" w:rsidR="006068E8" w:rsidRPr="00F40A94" w:rsidRDefault="00C55D38">
      <w:pPr>
        <w:numPr>
          <w:ilvl w:val="0"/>
          <w:numId w:val="3"/>
        </w:numPr>
        <w:pBdr>
          <w:top w:val="nil"/>
          <w:left w:val="nil"/>
          <w:bottom w:val="nil"/>
          <w:right w:val="nil"/>
          <w:between w:val="nil"/>
        </w:pBdr>
        <w:tabs>
          <w:tab w:val="left" w:pos="284"/>
        </w:tabs>
        <w:spacing w:line="360" w:lineRule="auto"/>
        <w:ind w:left="0" w:right="49"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 xml:space="preserve">Hasta aquí, se tiene que la capacidad administrativa señala los recursos humanos y organizacionales, donde los organizacionales, además de englobar recursos humanos, engloban recursos materiales (espacio, equipos de cómputo, </w:t>
      </w:r>
      <w:r w:rsidRPr="00F40A94">
        <w:rPr>
          <w:rFonts w:ascii="Palatino Linotype" w:eastAsia="Palatino Linotype" w:hAnsi="Palatino Linotype" w:cs="Palatino Linotype"/>
          <w:color w:val="000000"/>
        </w:rPr>
        <w:lastRenderedPageBreak/>
        <w:t xml:space="preserve">instalaciones, tecnología), financieros (ingresos) e intangibles (tiempo), los cuales en conjunto y a la medida correcta, alcanzarían que las instituciones logren la finalidad de cumplir con sus responsabilidades y funciones de manera eficaz y eficiente. </w:t>
      </w:r>
    </w:p>
    <w:p w14:paraId="6F867AD4" w14:textId="77777777" w:rsidR="006068E8" w:rsidRPr="00F40A94" w:rsidRDefault="006068E8">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F867AD5" w14:textId="77777777" w:rsidR="006068E8" w:rsidRPr="00F40A94" w:rsidRDefault="00C55D38">
      <w:pPr>
        <w:numPr>
          <w:ilvl w:val="0"/>
          <w:numId w:val="3"/>
        </w:numPr>
        <w:pBdr>
          <w:top w:val="nil"/>
          <w:left w:val="nil"/>
          <w:bottom w:val="nil"/>
          <w:right w:val="nil"/>
          <w:between w:val="nil"/>
        </w:pBdr>
        <w:tabs>
          <w:tab w:val="left" w:pos="284"/>
        </w:tabs>
        <w:spacing w:line="360" w:lineRule="auto"/>
        <w:ind w:left="0" w:right="49"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 xml:space="preserve">Ahora bien, respecto de las capacidades humanas, vale la pena precisar lo que se denomina por </w:t>
      </w:r>
      <w:r w:rsidRPr="00F40A94">
        <w:rPr>
          <w:rFonts w:ascii="Palatino Linotype" w:eastAsia="Palatino Linotype" w:hAnsi="Palatino Linotype" w:cs="Palatino Linotype"/>
          <w:b/>
          <w:i/>
          <w:color w:val="000000"/>
        </w:rPr>
        <w:t>recursos humanos</w:t>
      </w:r>
      <w:r w:rsidRPr="00F40A94">
        <w:rPr>
          <w:rFonts w:ascii="Palatino Linotype" w:eastAsia="Palatino Linotype" w:hAnsi="Palatino Linotype" w:cs="Palatino Linotype"/>
          <w:color w:val="000000"/>
        </w:rPr>
        <w:t xml:space="preserve">, lo cual podemos identificar como el conjunto de personas con las que cuenta una determinada organización, para desarrollar y ejecutar de manera correcta las acciones, actividades, labores y tareas que deben realizarse y que han sido solicitadas. </w:t>
      </w:r>
    </w:p>
    <w:p w14:paraId="6F867AD6" w14:textId="77777777" w:rsidR="006068E8" w:rsidRPr="00F40A94" w:rsidRDefault="006068E8">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F867AD7" w14:textId="77777777" w:rsidR="006068E8" w:rsidRPr="00F40A94" w:rsidRDefault="00C55D38">
      <w:pPr>
        <w:numPr>
          <w:ilvl w:val="0"/>
          <w:numId w:val="3"/>
        </w:numPr>
        <w:pBdr>
          <w:top w:val="nil"/>
          <w:left w:val="nil"/>
          <w:bottom w:val="nil"/>
          <w:right w:val="nil"/>
          <w:between w:val="nil"/>
        </w:pBdr>
        <w:tabs>
          <w:tab w:val="left" w:pos="284"/>
        </w:tabs>
        <w:spacing w:line="360" w:lineRule="auto"/>
        <w:ind w:left="0" w:right="49"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 xml:space="preserve">Las personas son la parte fundamental de una organización, y junto con los recursos materiales, financieros e intangibles, conforman el “todo” que una organización necesita para el correcto funcionamiento, materialización y alcance de sus objetivos; los recursos deben coexistir uno con otro, de otra forma, el desarrollo no sería el apropiado y el cumplimiento de metas, inasequible. </w:t>
      </w:r>
    </w:p>
    <w:p w14:paraId="6F867AD8" w14:textId="77777777" w:rsidR="006068E8" w:rsidRPr="00F40A94" w:rsidRDefault="006068E8">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6F867AD9" w14:textId="77777777" w:rsidR="006068E8" w:rsidRPr="00F40A94" w:rsidRDefault="00C55D38">
      <w:pPr>
        <w:numPr>
          <w:ilvl w:val="0"/>
          <w:numId w:val="3"/>
        </w:numPr>
        <w:pBdr>
          <w:top w:val="nil"/>
          <w:left w:val="nil"/>
          <w:bottom w:val="nil"/>
          <w:right w:val="nil"/>
          <w:between w:val="nil"/>
        </w:pBdr>
        <w:tabs>
          <w:tab w:val="left" w:pos="284"/>
        </w:tabs>
        <w:spacing w:line="360" w:lineRule="auto"/>
        <w:ind w:left="0" w:right="49"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 xml:space="preserve">A través de los elementos referidos, se aprecia que la información que da respuesta a la solicitud excede las capacidades del SAIMEX, por tal motivo, ordenar la entrega a través de la modalidad elegida por el particular resultaría ocioso, ya que a todas luces es insuficiente; sin embargo, es necesario señalar que el Órgano Garante Nacional, a través de diversas resoluciones de los Recursos de Inconformidad, entre las cuales se encuentran el RIA 136/20, RIA 140/20, RIA 153/20 RIA 237/20, RIA 257/20, RIA 258/20, entre otros, ha considerado que no resultaba </w:t>
      </w:r>
      <w:r w:rsidRPr="00F40A94">
        <w:rPr>
          <w:rFonts w:ascii="Palatino Linotype" w:eastAsia="Palatino Linotype" w:hAnsi="Palatino Linotype" w:cs="Palatino Linotype"/>
          <w:color w:val="000000"/>
        </w:rPr>
        <w:lastRenderedPageBreak/>
        <w:t xml:space="preserve">suficiente justificar una imposibilidad técnica y humana </w:t>
      </w:r>
      <w:r w:rsidRPr="00F40A94">
        <w:rPr>
          <w:rFonts w:ascii="Palatino Linotype" w:eastAsia="Palatino Linotype" w:hAnsi="Palatino Linotype" w:cs="Palatino Linotype"/>
          <w:b/>
          <w:color w:val="000000"/>
        </w:rPr>
        <w:t>para acreditar un cambio de modalidad</w:t>
      </w:r>
      <w:r w:rsidRPr="00F40A94">
        <w:rPr>
          <w:rFonts w:ascii="Palatino Linotype" w:eastAsia="Palatino Linotype" w:hAnsi="Palatino Linotype" w:cs="Palatino Linotype"/>
          <w:color w:val="000000"/>
        </w:rPr>
        <w:t xml:space="preserve">, sino que </w:t>
      </w:r>
      <w:r w:rsidRPr="00F40A94">
        <w:rPr>
          <w:rFonts w:ascii="Palatino Linotype" w:eastAsia="Palatino Linotype" w:hAnsi="Palatino Linotype" w:cs="Palatino Linotype"/>
          <w:b/>
          <w:color w:val="000000"/>
        </w:rPr>
        <w:t>era necesario demostrar</w:t>
      </w:r>
      <w:r w:rsidRPr="00F40A94">
        <w:rPr>
          <w:rFonts w:ascii="Palatino Linotype" w:eastAsia="Palatino Linotype" w:hAnsi="Palatino Linotype" w:cs="Palatino Linotype"/>
          <w:color w:val="000000"/>
        </w:rPr>
        <w:t xml:space="preserve"> otros impedimentos, como </w:t>
      </w:r>
      <w:r w:rsidRPr="00F40A94">
        <w:rPr>
          <w:rFonts w:ascii="Palatino Linotype" w:eastAsia="Palatino Linotype" w:hAnsi="Palatino Linotype" w:cs="Palatino Linotype"/>
          <w:b/>
          <w:color w:val="000000"/>
        </w:rPr>
        <w:t>la cantidad</w:t>
      </w:r>
      <w:r w:rsidRPr="00F40A94">
        <w:rPr>
          <w:rFonts w:ascii="Palatino Linotype" w:eastAsia="Palatino Linotype" w:hAnsi="Palatino Linotype" w:cs="Palatino Linotype"/>
          <w:color w:val="000000"/>
        </w:rPr>
        <w:t xml:space="preserve">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6F867ADA" w14:textId="77777777" w:rsidR="006068E8" w:rsidRPr="00F40A94" w:rsidRDefault="006068E8">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6F867ADB" w14:textId="77777777" w:rsidR="006068E8" w:rsidRPr="00F40A94" w:rsidRDefault="00C55D38">
      <w:pPr>
        <w:numPr>
          <w:ilvl w:val="0"/>
          <w:numId w:val="3"/>
        </w:numPr>
        <w:pBdr>
          <w:top w:val="nil"/>
          <w:left w:val="nil"/>
          <w:bottom w:val="nil"/>
          <w:right w:val="nil"/>
          <w:between w:val="nil"/>
        </w:pBdr>
        <w:tabs>
          <w:tab w:val="left" w:pos="284"/>
        </w:tabs>
        <w:spacing w:line="360" w:lineRule="auto"/>
        <w:ind w:left="0" w:right="49"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Sirve de sustento a lo anterior, el Criterio número 8/2013, y 02/2004 del entonces Instituto Federal de Acceso a la Información, cuyo texto y sentido literal es el siguiente:</w:t>
      </w:r>
    </w:p>
    <w:p w14:paraId="6F867ADC" w14:textId="77777777" w:rsidR="006068E8" w:rsidRPr="00F40A94" w:rsidRDefault="00C55D38">
      <w:pPr>
        <w:spacing w:line="360" w:lineRule="auto"/>
        <w:ind w:left="567" w:right="567"/>
        <w:jc w:val="both"/>
        <w:rPr>
          <w:rFonts w:ascii="Palatino Linotype" w:eastAsia="Palatino Linotype" w:hAnsi="Palatino Linotype" w:cs="Palatino Linotype"/>
          <w:i/>
          <w:sz w:val="22"/>
        </w:rPr>
      </w:pPr>
      <w:r w:rsidRPr="00F40A94">
        <w:rPr>
          <w:rFonts w:ascii="Palatino Linotype" w:eastAsia="Palatino Linotype" w:hAnsi="Palatino Linotype" w:cs="Palatino Linotype"/>
          <w:b/>
          <w:i/>
          <w:sz w:val="22"/>
        </w:rPr>
        <w:t>Cuando exista impedimento justificado de atender la modalidad de entrega elegida por el solicitante, procede ofrecer todas las demás opciones previstas en la Ley.</w:t>
      </w:r>
      <w:r w:rsidRPr="00F40A94">
        <w:rPr>
          <w:rFonts w:ascii="Palatino Linotype" w:eastAsia="Palatino Linotype" w:hAnsi="Palatino Linotype" w:cs="Palatino Linotype"/>
          <w:i/>
          <w:sz w:val="22"/>
        </w:rPr>
        <w:t xml:space="preserve"> </w:t>
      </w:r>
      <w:r w:rsidRPr="00F40A94">
        <w:rPr>
          <w:rFonts w:ascii="Palatino Linotype" w:eastAsia="Palatino Linotype" w:hAnsi="Palatino Linotype" w:cs="Palatino Linotype"/>
          <w:i/>
          <w:sz w:val="22"/>
          <w:u w:val="single"/>
        </w:rPr>
        <w:t>De conformidad con lo dispuesto en los artículos 42 y 44 de la Ley Federal de Transparencia y Acceso a la Información Pública Gubernamental, y 54 de su Reglamento, la entrega de la información debe hacerse, en la medida de lo posible, en la forma solicitada por el interesado</w:t>
      </w:r>
      <w:r w:rsidRPr="00F40A94">
        <w:rPr>
          <w:rFonts w:ascii="Palatino Linotype" w:eastAsia="Palatino Linotype" w:hAnsi="Palatino Linotype" w:cs="Palatino Linotype"/>
          <w:i/>
          <w:sz w:val="22"/>
        </w:rPr>
        <w:t xml:space="preserve">, salvo que exista un impedimento justificado para atenderla, en cuyo caso, deberán exponerse las razones por las cuales no es posible utilizar el medio de reproducción solicitado. </w:t>
      </w:r>
      <w:r w:rsidRPr="00F40A94">
        <w:rPr>
          <w:rFonts w:ascii="Palatino Linotype" w:eastAsia="Palatino Linotype" w:hAnsi="Palatino Linotype" w:cs="Palatino Linotype"/>
          <w:i/>
          <w:sz w:val="22"/>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F40A94">
        <w:rPr>
          <w:rFonts w:ascii="Palatino Linotype" w:eastAsia="Palatino Linotype" w:hAnsi="Palatino Linotype" w:cs="Palatino Linotype"/>
          <w:i/>
          <w:sz w:val="22"/>
        </w:rPr>
        <w:t xml:space="preserve">. Así, cuando se justifique el impedimento, los sujetos </w:t>
      </w:r>
      <w:r w:rsidRPr="00F40A94">
        <w:rPr>
          <w:rFonts w:ascii="Palatino Linotype" w:eastAsia="Palatino Linotype" w:hAnsi="Palatino Linotype" w:cs="Palatino Linotype"/>
          <w:i/>
          <w:sz w:val="22"/>
        </w:rPr>
        <w:lastRenderedPageBreak/>
        <w:t xml:space="preserve">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6F867ADD" w14:textId="77777777" w:rsidR="006068E8" w:rsidRPr="00F40A94" w:rsidRDefault="006068E8">
      <w:pPr>
        <w:spacing w:line="360" w:lineRule="auto"/>
        <w:ind w:left="567" w:right="567"/>
        <w:jc w:val="both"/>
        <w:rPr>
          <w:rFonts w:ascii="Palatino Linotype" w:eastAsia="Palatino Linotype" w:hAnsi="Palatino Linotype" w:cs="Palatino Linotype"/>
          <w:i/>
          <w:sz w:val="22"/>
        </w:rPr>
      </w:pPr>
    </w:p>
    <w:p w14:paraId="6F867ADE" w14:textId="77777777" w:rsidR="006068E8" w:rsidRPr="00F40A94" w:rsidRDefault="00C55D38">
      <w:pPr>
        <w:spacing w:line="360" w:lineRule="auto"/>
        <w:ind w:left="567" w:right="567"/>
        <w:jc w:val="both"/>
        <w:rPr>
          <w:rFonts w:ascii="Palatino Linotype" w:eastAsia="Palatino Linotype" w:hAnsi="Palatino Linotype" w:cs="Palatino Linotype"/>
          <w:i/>
          <w:sz w:val="22"/>
        </w:rPr>
      </w:pPr>
      <w:r w:rsidRPr="00F40A94">
        <w:rPr>
          <w:rFonts w:ascii="Palatino Linotype" w:eastAsia="Palatino Linotype" w:hAnsi="Palatino Linotype" w:cs="Palatino Linotype"/>
          <w:b/>
          <w:i/>
          <w:sz w:val="22"/>
        </w:rPr>
        <w:t>Criterio 02/2004 INFORMACIÓN DISPERSA</w:t>
      </w:r>
      <w:r w:rsidRPr="00F40A94">
        <w:rPr>
          <w:rFonts w:ascii="Palatino Linotype" w:eastAsia="Palatino Linotype" w:hAnsi="Palatino Linotype" w:cs="Palatino Linotype"/>
          <w:b/>
          <w:sz w:val="22"/>
        </w:rPr>
        <w:t xml:space="preserve"> </w:t>
      </w:r>
      <w:r w:rsidRPr="00F40A94">
        <w:rPr>
          <w:rFonts w:ascii="Palatino Linotype" w:eastAsia="Palatino Linotype" w:hAnsi="Palatino Linotype" w:cs="Palatino Linotype"/>
          <w:b/>
          <w:i/>
          <w:sz w:val="22"/>
        </w:rPr>
        <w:t>EN DIVERSOS DOCUMENTOS. PARA RESPETAR EL DERECHO DE ACCESO A LA INFORMACIÓN BASTA CON QUE SE PERMITA LA CONSULTA FÍSICA DE AQUÉLLOS, SALVO EN EL CASO DE QUE EL RESPECTIVO ÓRGANO DEL ESTADO TENGA LA OBLIGACIÓN DE CONTAR CON UN DOCUMENTO QUE CONCENTRÉ AQUÉLLA.</w:t>
      </w:r>
      <w:r w:rsidRPr="00F40A94">
        <w:rPr>
          <w:rFonts w:ascii="Palatino Linotype" w:eastAsia="Palatino Linotype" w:hAnsi="Palatino Linotype" w:cs="Palatino Linotype"/>
          <w:i/>
          <w:sz w:val="22"/>
        </w:rPr>
        <w:t xml:space="preserve"> </w:t>
      </w:r>
      <w:r w:rsidRPr="00F40A94">
        <w:rPr>
          <w:rFonts w:ascii="Palatino Linotype" w:eastAsia="Palatino Linotype" w:hAnsi="Palatino Linotype" w:cs="Palatino Linotype"/>
          <w:i/>
          <w:sz w:val="22"/>
          <w:u w:val="single"/>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sidRPr="00F40A94">
        <w:rPr>
          <w:rFonts w:ascii="Palatino Linotype" w:eastAsia="Palatino Linotype" w:hAnsi="Palatino Linotype" w:cs="Palatino Linotype"/>
          <w:i/>
          <w:sz w:val="22"/>
        </w:rPr>
        <w:t xml:space="preserve">como lo prevé el artículo 29 del Reglamento de la Suprema Corte de Justicia de la Nación y del Consejo de la Judicatura Federal para la aplicación de la Ley Federal de Transparencia y Acceso a la Información Pública Gubernamental, </w:t>
      </w:r>
      <w:r w:rsidRPr="00F40A94">
        <w:rPr>
          <w:rFonts w:ascii="Palatino Linotype" w:eastAsia="Palatino Linotype" w:hAnsi="Palatino Linotype" w:cs="Palatino Linotype"/>
          <w:i/>
          <w:sz w:val="22"/>
          <w:u w:val="single"/>
        </w:rPr>
        <w:t xml:space="preserve">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w:t>
      </w:r>
      <w:r w:rsidRPr="00F40A94">
        <w:rPr>
          <w:rFonts w:ascii="Palatino Linotype" w:eastAsia="Palatino Linotype" w:hAnsi="Palatino Linotype" w:cs="Palatino Linotype"/>
          <w:i/>
          <w:sz w:val="22"/>
          <w:u w:val="single"/>
        </w:rPr>
        <w:lastRenderedPageBreak/>
        <w:t>a poner a disposición de los gobernados la información que conforme a lo previsto en el marco jurídico que los regula deben tener bajo su resguardo, c</w:t>
      </w:r>
      <w:r w:rsidRPr="00F40A94">
        <w:rPr>
          <w:rFonts w:ascii="Palatino Linotype" w:eastAsia="Palatino Linotype" w:hAnsi="Palatino Linotype" w:cs="Palatino Linotype"/>
          <w:i/>
          <w:sz w:val="22"/>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14:paraId="6F867ADF" w14:textId="77777777" w:rsidR="006068E8" w:rsidRPr="00F40A94" w:rsidRDefault="00C55D38">
      <w:pPr>
        <w:spacing w:line="360" w:lineRule="auto"/>
        <w:ind w:left="567" w:right="567"/>
        <w:jc w:val="both"/>
        <w:rPr>
          <w:rFonts w:ascii="Palatino Linotype" w:eastAsia="Palatino Linotype" w:hAnsi="Palatino Linotype" w:cs="Palatino Linotype"/>
          <w:i/>
          <w:sz w:val="22"/>
        </w:rPr>
      </w:pPr>
      <w:r w:rsidRPr="00F40A94">
        <w:rPr>
          <w:rFonts w:ascii="Palatino Linotype" w:eastAsia="Palatino Linotype" w:hAnsi="Palatino Linotype" w:cs="Palatino Linotype"/>
          <w:i/>
          <w:sz w:val="22"/>
        </w:rPr>
        <w:t>(Énfasis añadido)</w:t>
      </w:r>
    </w:p>
    <w:p w14:paraId="6F867AE0" w14:textId="77777777" w:rsidR="006068E8" w:rsidRPr="00F40A94" w:rsidRDefault="006068E8">
      <w:pPr>
        <w:spacing w:line="360" w:lineRule="auto"/>
        <w:ind w:left="567" w:right="567"/>
        <w:jc w:val="both"/>
        <w:rPr>
          <w:rFonts w:ascii="Palatino Linotype" w:eastAsia="Palatino Linotype" w:hAnsi="Palatino Linotype" w:cs="Palatino Linotype"/>
          <w:i/>
        </w:rPr>
      </w:pPr>
    </w:p>
    <w:p w14:paraId="6F867AE1" w14:textId="77777777" w:rsidR="006068E8" w:rsidRPr="00F40A94" w:rsidRDefault="00C55D38">
      <w:pPr>
        <w:numPr>
          <w:ilvl w:val="0"/>
          <w:numId w:val="3"/>
        </w:numPr>
        <w:pBdr>
          <w:top w:val="nil"/>
          <w:left w:val="nil"/>
          <w:bottom w:val="nil"/>
          <w:right w:val="nil"/>
          <w:between w:val="nil"/>
        </w:pBdr>
        <w:tabs>
          <w:tab w:val="left" w:pos="284"/>
        </w:tabs>
        <w:spacing w:line="360" w:lineRule="auto"/>
        <w:ind w:left="0" w:right="49"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 xml:space="preserve">Luego entonces, es dable ordenar la entrega de la información objeto de análisis la cual ya se tiene certeza de que el </w:t>
      </w:r>
      <w:r w:rsidRPr="00F40A94">
        <w:rPr>
          <w:rFonts w:ascii="Palatino Linotype" w:eastAsia="Palatino Linotype" w:hAnsi="Palatino Linotype" w:cs="Palatino Linotype"/>
          <w:b/>
          <w:color w:val="000000"/>
        </w:rPr>
        <w:t>SUJETO OBLIGADO</w:t>
      </w:r>
      <w:r w:rsidRPr="00F40A94">
        <w:rPr>
          <w:rFonts w:ascii="Palatino Linotype" w:eastAsia="Palatino Linotype" w:hAnsi="Palatino Linotype" w:cs="Palatino Linotype"/>
          <w:color w:val="000000"/>
        </w:rPr>
        <w:t xml:space="preserve"> genera, posee y administra en ejercicio de sus atribuciones de derecho público, de ser el caso de que la información que se ORDENA entregar contenga datos personales susceptibles de clasificarse como confidenciales, el </w:t>
      </w:r>
      <w:r w:rsidRPr="00F40A94">
        <w:rPr>
          <w:rFonts w:ascii="Palatino Linotype" w:eastAsia="Palatino Linotype" w:hAnsi="Palatino Linotype" w:cs="Palatino Linotype"/>
          <w:b/>
          <w:color w:val="000000"/>
        </w:rPr>
        <w:t>SUJETO OBLIGADO</w:t>
      </w:r>
      <w:r w:rsidRPr="00F40A94">
        <w:rPr>
          <w:rFonts w:ascii="Palatino Linotype" w:eastAsia="Palatino Linotype" w:hAnsi="Palatino Linotype" w:cs="Palatino Linotype"/>
          <w:color w:val="000000"/>
        </w:rPr>
        <w:t xml:space="preserve"> estará a lo dispuesto en el Considerando que más adelante se enuncia.</w:t>
      </w:r>
    </w:p>
    <w:p w14:paraId="6F867AE2" w14:textId="77777777" w:rsidR="006068E8" w:rsidRPr="00F40A94" w:rsidRDefault="006068E8">
      <w:pPr>
        <w:tabs>
          <w:tab w:val="left" w:pos="284"/>
        </w:tabs>
        <w:spacing w:line="360" w:lineRule="auto"/>
        <w:ind w:right="49"/>
        <w:jc w:val="both"/>
        <w:rPr>
          <w:rFonts w:ascii="Palatino Linotype" w:eastAsia="Palatino Linotype" w:hAnsi="Palatino Linotype" w:cs="Palatino Linotype"/>
        </w:rPr>
      </w:pPr>
    </w:p>
    <w:p w14:paraId="6F867AE3" w14:textId="77777777" w:rsidR="006068E8" w:rsidRPr="00F40A94" w:rsidRDefault="00C55D38">
      <w:pPr>
        <w:numPr>
          <w:ilvl w:val="0"/>
          <w:numId w:val="3"/>
        </w:numPr>
        <w:pBdr>
          <w:top w:val="nil"/>
          <w:left w:val="nil"/>
          <w:bottom w:val="nil"/>
          <w:right w:val="nil"/>
          <w:between w:val="nil"/>
        </w:pBdr>
        <w:tabs>
          <w:tab w:val="left" w:pos="284"/>
        </w:tabs>
        <w:spacing w:line="360" w:lineRule="auto"/>
        <w:ind w:left="0" w:right="49"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 xml:space="preserve">Con la determinación a la que se arriba se concluye que quedará por colmado el Derecho de Acceso a la Información Pública del ahora </w:t>
      </w:r>
      <w:r w:rsidRPr="00F40A94">
        <w:rPr>
          <w:rFonts w:ascii="Palatino Linotype" w:eastAsia="Palatino Linotype" w:hAnsi="Palatino Linotype" w:cs="Palatino Linotype"/>
          <w:b/>
          <w:color w:val="000000"/>
        </w:rPr>
        <w:t>RECURRENTE</w:t>
      </w:r>
      <w:r w:rsidRPr="00F40A94">
        <w:rPr>
          <w:rFonts w:ascii="Palatino Linotype" w:eastAsia="Palatino Linotype" w:hAnsi="Palatino Linotype" w:cs="Palatino Linotype"/>
          <w:color w:val="000000"/>
        </w:rPr>
        <w:t xml:space="preserve"> el cual se define como: </w:t>
      </w:r>
      <w:r w:rsidRPr="00F40A94">
        <w:rPr>
          <w:rFonts w:ascii="Palatino Linotype" w:eastAsia="Palatino Linotype" w:hAnsi="Palatino Linotype" w:cs="Palatino Linotype"/>
          <w:i/>
          <w:color w:val="000000"/>
        </w:rPr>
        <w:t>La igualdad de oportunidades para recibir, buscar e impartir información</w:t>
      </w:r>
      <w:r w:rsidRPr="00F40A94">
        <w:rPr>
          <w:rFonts w:ascii="Palatino Linotype" w:eastAsia="Palatino Linotype" w:hAnsi="Palatino Linotype" w:cs="Palatino Linotype"/>
          <w:i/>
          <w:color w:val="000000"/>
          <w:vertAlign w:val="superscript"/>
        </w:rPr>
        <w:footnoteReference w:id="3"/>
      </w:r>
      <w:r w:rsidRPr="00F40A94">
        <w:rPr>
          <w:rFonts w:ascii="Palatino Linotype" w:eastAsia="Palatino Linotype" w:hAnsi="Palatino Linotype" w:cs="Palatino Linotype"/>
          <w:i/>
          <w:color w:val="000000"/>
        </w:rPr>
        <w:t xml:space="preserve">en posesión de cualquier autoridad, entidad, órgano y organismo de los poderes Ejecutivo, Legislativo y Judicial, órganos autónomos, partidos políticos, fideicomisos y fondos públicos, así como de cualquier persona </w:t>
      </w:r>
      <w:r w:rsidRPr="00F40A94">
        <w:rPr>
          <w:rFonts w:ascii="Palatino Linotype" w:eastAsia="Palatino Linotype" w:hAnsi="Palatino Linotype" w:cs="Palatino Linotype"/>
          <w:color w:val="000000"/>
        </w:rPr>
        <w:t>física</w:t>
      </w:r>
      <w:r w:rsidRPr="00F40A94">
        <w:rPr>
          <w:rFonts w:ascii="Palatino Linotype" w:eastAsia="Palatino Linotype" w:hAnsi="Palatino Linotype" w:cs="Palatino Linotype"/>
          <w:i/>
          <w:color w:val="000000"/>
        </w:rPr>
        <w:t xml:space="preserve">, moral o sindicato que reciba y ejerza </w:t>
      </w:r>
      <w:r w:rsidRPr="00F40A94">
        <w:rPr>
          <w:rFonts w:ascii="Palatino Linotype" w:eastAsia="Palatino Linotype" w:hAnsi="Palatino Linotype" w:cs="Palatino Linotype"/>
          <w:i/>
          <w:color w:val="000000"/>
        </w:rPr>
        <w:lastRenderedPageBreak/>
        <w:t>recursos públicos o realice actos de autoridad en el ámbito federal, estatal y municipal,</w:t>
      </w:r>
      <w:r w:rsidRPr="00F40A94">
        <w:rPr>
          <w:rFonts w:ascii="Palatino Linotype" w:eastAsia="Palatino Linotype" w:hAnsi="Palatino Linotype" w:cs="Palatino Linotype"/>
          <w:i/>
          <w:color w:val="000000"/>
          <w:vertAlign w:val="superscript"/>
        </w:rPr>
        <w:footnoteReference w:id="4"/>
      </w:r>
      <w:r w:rsidRPr="00F40A94">
        <w:rPr>
          <w:rFonts w:ascii="Palatino Linotype" w:eastAsia="Palatino Linotype" w:hAnsi="Palatino Linotype" w:cs="Palatino Linotype"/>
          <w:color w:val="000000"/>
        </w:rPr>
        <w:t>que se constituye como una herramienta fundamental para ejercer</w:t>
      </w:r>
      <w:r w:rsidRPr="00F40A94">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sidRPr="00F40A94">
        <w:rPr>
          <w:rFonts w:ascii="Palatino Linotype" w:eastAsia="Palatino Linotype" w:hAnsi="Palatino Linotype" w:cs="Palatino Linotype"/>
          <w:i/>
          <w:color w:val="000000"/>
          <w:vertAlign w:val="superscript"/>
        </w:rPr>
        <w:footnoteReference w:id="5"/>
      </w:r>
      <w:r w:rsidRPr="00F40A94">
        <w:rPr>
          <w:rFonts w:ascii="Palatino Linotype" w:eastAsia="Palatino Linotype" w:hAnsi="Palatino Linotype" w:cs="Palatino Linotype"/>
          <w:color w:val="000000"/>
        </w:rPr>
        <w:t>fomentando</w:t>
      </w:r>
      <w:r w:rsidRPr="00F40A94">
        <w:rPr>
          <w:rFonts w:ascii="Palatino Linotype" w:eastAsia="Palatino Linotype" w:hAnsi="Palatino Linotype" w:cs="Palatino Linotype"/>
          <w:i/>
          <w:color w:val="000000"/>
        </w:rPr>
        <w:t xml:space="preserve"> la transparencia de las actividades estatales y </w:t>
      </w:r>
      <w:r w:rsidRPr="00F40A94">
        <w:rPr>
          <w:rFonts w:ascii="Palatino Linotype" w:eastAsia="Palatino Linotype" w:hAnsi="Palatino Linotype" w:cs="Palatino Linotype"/>
          <w:color w:val="000000"/>
        </w:rPr>
        <w:t>promoviendo</w:t>
      </w:r>
      <w:r w:rsidRPr="00F40A94">
        <w:rPr>
          <w:rFonts w:ascii="Palatino Linotype" w:eastAsia="Palatino Linotype" w:hAnsi="Palatino Linotype" w:cs="Palatino Linotype"/>
          <w:i/>
          <w:color w:val="000000"/>
        </w:rPr>
        <w:t xml:space="preserve"> la responsabilidad de los funcionarios sobre su gestión pública,</w:t>
      </w:r>
      <w:r w:rsidRPr="00F40A94">
        <w:rPr>
          <w:rFonts w:ascii="Palatino Linotype" w:eastAsia="Palatino Linotype" w:hAnsi="Palatino Linotype" w:cs="Palatino Linotype"/>
          <w:i/>
          <w:color w:val="000000"/>
          <w:vertAlign w:val="superscript"/>
        </w:rPr>
        <w:footnoteReference w:id="6"/>
      </w:r>
      <w:r w:rsidRPr="00F40A94">
        <w:rPr>
          <w:rFonts w:ascii="Palatino Linotype" w:eastAsia="Palatino Linotype" w:hAnsi="Palatino Linotype" w:cs="Palatino Linotype"/>
          <w:color w:val="000000"/>
        </w:rPr>
        <w:t>que permite</w:t>
      </w:r>
      <w:r w:rsidRPr="00F40A94">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14:paraId="6F867AE4" w14:textId="77777777" w:rsidR="006068E8" w:rsidRPr="00F40A94" w:rsidRDefault="006068E8">
      <w:pPr>
        <w:tabs>
          <w:tab w:val="left" w:pos="284"/>
        </w:tabs>
        <w:spacing w:line="360" w:lineRule="auto"/>
        <w:rPr>
          <w:rFonts w:ascii="Palatino Linotype" w:eastAsia="Palatino Linotype" w:hAnsi="Palatino Linotype" w:cs="Palatino Linotype"/>
        </w:rPr>
      </w:pPr>
    </w:p>
    <w:p w14:paraId="6F867AE5" w14:textId="77777777" w:rsidR="006068E8" w:rsidRPr="00F40A94" w:rsidRDefault="00C55D38">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sidRPr="00F40A94">
        <w:rPr>
          <w:rFonts w:ascii="Palatino Linotype" w:eastAsia="Palatino Linotype" w:hAnsi="Palatino Linotype" w:cs="Palatino Linotype"/>
          <w:color w:val="000000"/>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F867AE6" w14:textId="77777777" w:rsidR="006068E8" w:rsidRPr="00F40A94" w:rsidRDefault="00C55D38">
      <w:pPr>
        <w:tabs>
          <w:tab w:val="left" w:pos="284"/>
        </w:tabs>
        <w:spacing w:line="360" w:lineRule="auto"/>
        <w:jc w:val="both"/>
        <w:rPr>
          <w:rFonts w:ascii="Palatino Linotype" w:eastAsia="Palatino Linotype" w:hAnsi="Palatino Linotype" w:cs="Palatino Linotype"/>
          <w:i/>
        </w:rPr>
      </w:pPr>
      <w:r w:rsidRPr="00F40A94">
        <w:rPr>
          <w:rFonts w:ascii="Palatino Linotype" w:eastAsia="Palatino Linotype" w:hAnsi="Palatino Linotype" w:cs="Palatino Linotype"/>
          <w:i/>
        </w:rPr>
        <w:t xml:space="preserve"> </w:t>
      </w:r>
    </w:p>
    <w:p w14:paraId="6F867AE7" w14:textId="77777777" w:rsidR="006068E8" w:rsidRPr="00F40A94" w:rsidRDefault="00C55D38">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 xml:space="preserve">En tal sentido, el derecho de acceso a la información constituye una garantía primaria, tal y como lo señala el artículo 150 de la Ley de Transparencia y Acceso a la Información del Estado de México y Municipios, </w:t>
      </w:r>
      <w:proofErr w:type="gramStart"/>
      <w:r w:rsidRPr="00F40A94">
        <w:rPr>
          <w:rFonts w:ascii="Palatino Linotype" w:eastAsia="Palatino Linotype" w:hAnsi="Palatino Linotype" w:cs="Palatino Linotype"/>
          <w:color w:val="000000"/>
        </w:rPr>
        <w:t>que</w:t>
      </w:r>
      <w:proofErr w:type="gramEnd"/>
      <w:r w:rsidRPr="00F40A94">
        <w:rPr>
          <w:rFonts w:ascii="Palatino Linotype" w:eastAsia="Palatino Linotype" w:hAnsi="Palatino Linotype" w:cs="Palatino Linotype"/>
          <w:color w:val="000000"/>
        </w:rPr>
        <w:t xml:space="preserve"> además, establece que se regirá </w:t>
      </w:r>
      <w:r w:rsidRPr="00F40A94">
        <w:rPr>
          <w:rFonts w:ascii="Palatino Linotype" w:eastAsia="Palatino Linotype" w:hAnsi="Palatino Linotype" w:cs="Palatino Linotype"/>
          <w:i/>
          <w:color w:val="000000"/>
        </w:rPr>
        <w:t>por los principios de simplicidad, rapidez gratuidad del procedimiento, auxilio y orientación a los particulares</w:t>
      </w:r>
      <w:r w:rsidRPr="00F40A94">
        <w:rPr>
          <w:rFonts w:ascii="Palatino Linotype" w:eastAsia="Palatino Linotype" w:hAnsi="Palatino Linotype" w:cs="Palatino Linotype"/>
          <w:color w:val="000000"/>
        </w:rPr>
        <w:t xml:space="preserve">, contemplando el derecho de las personas con discapacidad y hablantes de lengua indígena. </w:t>
      </w:r>
    </w:p>
    <w:p w14:paraId="6F867AE8" w14:textId="77777777" w:rsidR="006068E8" w:rsidRPr="00F40A94" w:rsidRDefault="006068E8">
      <w:pPr>
        <w:tabs>
          <w:tab w:val="left" w:pos="284"/>
        </w:tabs>
        <w:spacing w:line="360" w:lineRule="auto"/>
        <w:jc w:val="both"/>
        <w:rPr>
          <w:rFonts w:ascii="Palatino Linotype" w:eastAsia="Palatino Linotype" w:hAnsi="Palatino Linotype" w:cs="Palatino Linotype"/>
        </w:rPr>
      </w:pPr>
    </w:p>
    <w:p w14:paraId="6F867AE9" w14:textId="77777777" w:rsidR="006068E8" w:rsidRPr="00F40A94" w:rsidRDefault="00C55D38">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lastRenderedPageBreak/>
        <w:t xml:space="preserve">Es así que la </w:t>
      </w:r>
      <w:r w:rsidRPr="00F40A94">
        <w:rPr>
          <w:rFonts w:ascii="Palatino Linotype" w:eastAsia="Palatino Linotype" w:hAnsi="Palatino Linotype" w:cs="Palatino Linotype"/>
          <w:b/>
          <w:color w:val="000000"/>
        </w:rPr>
        <w:t xml:space="preserve">Ley de Transparencia y Acceso a la Información Pública del Estado de México y Municipios, </w:t>
      </w:r>
      <w:r w:rsidRPr="00F40A94">
        <w:rPr>
          <w:rFonts w:ascii="Palatino Linotype" w:eastAsia="Palatino Linotype" w:hAnsi="Palatino Linotype" w:cs="Palatino Linotype"/>
          <w:color w:val="000000"/>
        </w:rPr>
        <w:t>cuyo objeto es establecer principios, bases generales y procedimientos para tutelar y garantizar la transparencia y el derecho humano de acceso a la información pública en posesión de los sujetos obligados; en su artículo 176</w:t>
      </w:r>
      <w:r w:rsidRPr="00F40A94">
        <w:rPr>
          <w:rFonts w:ascii="Palatino Linotype" w:eastAsia="Palatino Linotype" w:hAnsi="Palatino Linotype" w:cs="Palatino Linotype"/>
          <w:b/>
          <w:color w:val="000000"/>
        </w:rPr>
        <w:t xml:space="preserve"> </w:t>
      </w:r>
      <w:r w:rsidRPr="00F40A94">
        <w:rPr>
          <w:rFonts w:ascii="Palatino Linotype" w:eastAsia="Palatino Linotype" w:hAnsi="Palatino Linotype" w:cs="Palatino Linotype"/>
          <w:color w:val="000000"/>
        </w:rPr>
        <w:t xml:space="preserve">establece que </w:t>
      </w:r>
      <w:r w:rsidRPr="00F40A94">
        <w:rPr>
          <w:rFonts w:ascii="Palatino Linotype" w:eastAsia="Palatino Linotype" w:hAnsi="Palatino Linotype" w:cs="Palatino Linotype"/>
          <w:b/>
          <w:i/>
          <w:color w:val="000000"/>
          <w:u w:val="single"/>
        </w:rPr>
        <w:t>el recurso de revisión es la garantía secundaria</w:t>
      </w:r>
      <w:r w:rsidRPr="00F40A94">
        <w:rPr>
          <w:rFonts w:ascii="Palatino Linotype" w:eastAsia="Palatino Linotype" w:hAnsi="Palatino Linotype" w:cs="Palatino Linotype"/>
          <w:b/>
          <w:i/>
          <w:color w:val="000000"/>
        </w:rPr>
        <w:t xml:space="preserve"> mediante la cual se pretende reparar cualquier posible afectación al derecho de acceso a la información pública</w:t>
      </w:r>
      <w:r w:rsidRPr="00F40A94">
        <w:rPr>
          <w:rFonts w:ascii="Palatino Linotype" w:eastAsia="Palatino Linotype" w:hAnsi="Palatino Linotype" w:cs="Palatino Linotype"/>
          <w:b/>
          <w:color w:val="000000"/>
        </w:rPr>
        <w:t>, s</w:t>
      </w:r>
      <w:r w:rsidRPr="00F40A94">
        <w:rPr>
          <w:rFonts w:ascii="Palatino Linotype" w:eastAsia="Palatino Linotype" w:hAnsi="Palatino Linotype" w:cs="Palatino Linotype"/>
          <w:color w:val="000000"/>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6F867AEA" w14:textId="77777777" w:rsidR="006068E8" w:rsidRPr="00F40A94" w:rsidRDefault="006068E8">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6F867AEB" w14:textId="77777777" w:rsidR="006068E8" w:rsidRPr="00F40A94" w:rsidRDefault="00C55D38">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sidRPr="00F40A94">
        <w:rPr>
          <w:rFonts w:ascii="Palatino Linotype" w:eastAsia="Palatino Linotype" w:hAnsi="Palatino Linotype" w:cs="Palatino Linotype"/>
          <w:color w:val="000000"/>
        </w:rPr>
        <w:t>Ahora bien,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6F867AEC" w14:textId="77777777" w:rsidR="006068E8" w:rsidRPr="00F40A94" w:rsidRDefault="00C55D38">
      <w:pPr>
        <w:spacing w:line="360" w:lineRule="auto"/>
        <w:ind w:left="567" w:right="567"/>
        <w:jc w:val="both"/>
        <w:rPr>
          <w:rFonts w:ascii="Palatino Linotype" w:eastAsia="Palatino Linotype" w:hAnsi="Palatino Linotype" w:cs="Palatino Linotype"/>
          <w:b/>
          <w:i/>
          <w:sz w:val="22"/>
        </w:rPr>
      </w:pPr>
      <w:r w:rsidRPr="00F40A94">
        <w:rPr>
          <w:rFonts w:ascii="Palatino Linotype" w:eastAsia="Palatino Linotype" w:hAnsi="Palatino Linotype" w:cs="Palatino Linotype"/>
          <w:b/>
          <w:i/>
          <w:sz w:val="22"/>
        </w:rPr>
        <w:t>“CRITERIO 0002-11</w:t>
      </w:r>
    </w:p>
    <w:p w14:paraId="6F867AED" w14:textId="77777777" w:rsidR="006068E8" w:rsidRPr="00F40A94" w:rsidRDefault="00C55D38">
      <w:pPr>
        <w:spacing w:line="360" w:lineRule="auto"/>
        <w:ind w:left="567" w:right="567"/>
        <w:jc w:val="both"/>
        <w:rPr>
          <w:rFonts w:ascii="Palatino Linotype" w:eastAsia="Palatino Linotype" w:hAnsi="Palatino Linotype" w:cs="Palatino Linotype"/>
          <w:i/>
          <w:sz w:val="22"/>
        </w:rPr>
      </w:pPr>
      <w:r w:rsidRPr="00F40A94">
        <w:rPr>
          <w:rFonts w:ascii="Palatino Linotype" w:eastAsia="Palatino Linotype" w:hAnsi="Palatino Linotype" w:cs="Palatino Linotype"/>
          <w:b/>
          <w:i/>
          <w:sz w:val="22"/>
        </w:rPr>
        <w:t>INFORMACIÓN PÚBLICA, CONCEPTO DE, EN MATERIA DE TRANSPARENCIA. INTERPRETACIÓN TEMÁTICA DE LOS ARTÍCULOS 2, FRACCIÓN V, XV, Y XVI, 3, 4,11 Y 41.</w:t>
      </w:r>
      <w:r w:rsidRPr="00F40A94">
        <w:rPr>
          <w:rFonts w:ascii="Palatino Linotype" w:eastAsia="Palatino Linotype" w:hAnsi="Palatino Linotype" w:cs="Palatino Linotype"/>
          <w:i/>
          <w:sz w:val="22"/>
        </w:rPr>
        <w:t xml:space="preserve"> De conformidad con los artículos antes referidos, el derecho de acceso a la información </w:t>
      </w:r>
      <w:proofErr w:type="gramStart"/>
      <w:r w:rsidRPr="00F40A94">
        <w:rPr>
          <w:rFonts w:ascii="Palatino Linotype" w:eastAsia="Palatino Linotype" w:hAnsi="Palatino Linotype" w:cs="Palatino Linotype"/>
          <w:i/>
          <w:sz w:val="22"/>
        </w:rPr>
        <w:t>pública,</w:t>
      </w:r>
      <w:proofErr w:type="gramEnd"/>
      <w:r w:rsidRPr="00F40A94">
        <w:rPr>
          <w:rFonts w:ascii="Palatino Linotype" w:eastAsia="Palatino Linotype" w:hAnsi="Palatino Linotype" w:cs="Palatino Linotype"/>
          <w:i/>
          <w:sz w:val="22"/>
        </w:rPr>
        <w:t xml:space="preserve"> se define en cuanto a su alcance y resultado material, el acceso a los archivos, registros y documentos públicos, administrados, generados o en posesión de los órganos u organismos públicos, en virtud </w:t>
      </w:r>
      <w:r w:rsidRPr="00F40A94">
        <w:rPr>
          <w:rFonts w:ascii="Palatino Linotype" w:eastAsia="Palatino Linotype" w:hAnsi="Palatino Linotype" w:cs="Palatino Linotype"/>
          <w:i/>
          <w:sz w:val="22"/>
        </w:rPr>
        <w:lastRenderedPageBreak/>
        <w:t>del ejercicio de sus funciones de derecho público, sin importar su fuente, soporte o fecha de elaboración.</w:t>
      </w:r>
    </w:p>
    <w:p w14:paraId="6F867AEE" w14:textId="77777777" w:rsidR="006068E8" w:rsidRPr="00F40A94" w:rsidRDefault="00C55D38">
      <w:pPr>
        <w:spacing w:line="360" w:lineRule="auto"/>
        <w:ind w:left="567" w:right="567"/>
        <w:jc w:val="both"/>
        <w:rPr>
          <w:rFonts w:ascii="Palatino Linotype" w:eastAsia="Palatino Linotype" w:hAnsi="Palatino Linotype" w:cs="Palatino Linotype"/>
          <w:i/>
          <w:sz w:val="22"/>
        </w:rPr>
      </w:pPr>
      <w:r w:rsidRPr="00F40A94">
        <w:rPr>
          <w:rFonts w:ascii="Palatino Linotype" w:eastAsia="Palatino Linotype" w:hAnsi="Palatino Linotype" w:cs="Palatino Linotype"/>
          <w:i/>
          <w:sz w:val="22"/>
        </w:rPr>
        <w:t xml:space="preserve">En </w:t>
      </w:r>
      <w:proofErr w:type="gramStart"/>
      <w:r w:rsidRPr="00F40A94">
        <w:rPr>
          <w:rFonts w:ascii="Palatino Linotype" w:eastAsia="Palatino Linotype" w:hAnsi="Palatino Linotype" w:cs="Palatino Linotype"/>
          <w:i/>
          <w:sz w:val="22"/>
        </w:rPr>
        <w:t>consecuencia</w:t>
      </w:r>
      <w:proofErr w:type="gramEnd"/>
      <w:r w:rsidRPr="00F40A94">
        <w:rPr>
          <w:rFonts w:ascii="Palatino Linotype" w:eastAsia="Palatino Linotype" w:hAnsi="Palatino Linotype" w:cs="Palatino Linotype"/>
          <w:i/>
          <w:sz w:val="22"/>
        </w:rPr>
        <w:t xml:space="preserve"> el acceso a la información se refiere a que se cumplan cualquiera de los siguientes tres supuestos:</w:t>
      </w:r>
    </w:p>
    <w:p w14:paraId="6F867AEF" w14:textId="77777777" w:rsidR="006068E8" w:rsidRPr="00F40A94" w:rsidRDefault="00C55D38">
      <w:pPr>
        <w:spacing w:line="360" w:lineRule="auto"/>
        <w:ind w:left="567" w:right="567"/>
        <w:jc w:val="both"/>
        <w:rPr>
          <w:rFonts w:ascii="Palatino Linotype" w:eastAsia="Palatino Linotype" w:hAnsi="Palatino Linotype" w:cs="Palatino Linotype"/>
          <w:i/>
          <w:sz w:val="22"/>
        </w:rPr>
      </w:pPr>
      <w:r w:rsidRPr="00F40A94">
        <w:rPr>
          <w:rFonts w:ascii="Palatino Linotype" w:eastAsia="Palatino Linotype" w:hAnsi="Palatino Linotype" w:cs="Palatino Linotype"/>
          <w:i/>
          <w:sz w:val="22"/>
        </w:rPr>
        <w:t xml:space="preserve">Que se trate de información registrada en cualquier soporte documental, </w:t>
      </w:r>
      <w:proofErr w:type="gramStart"/>
      <w:r w:rsidRPr="00F40A94">
        <w:rPr>
          <w:rFonts w:ascii="Palatino Linotype" w:eastAsia="Palatino Linotype" w:hAnsi="Palatino Linotype" w:cs="Palatino Linotype"/>
          <w:i/>
          <w:sz w:val="22"/>
        </w:rPr>
        <w:t>que</w:t>
      </w:r>
      <w:proofErr w:type="gramEnd"/>
      <w:r w:rsidRPr="00F40A94">
        <w:rPr>
          <w:rFonts w:ascii="Palatino Linotype" w:eastAsia="Palatino Linotype" w:hAnsi="Palatino Linotype" w:cs="Palatino Linotype"/>
          <w:i/>
          <w:sz w:val="22"/>
        </w:rPr>
        <w:t xml:space="preserve"> en ejercicio de las atribuciones conferidas, sea generada por los Sujetos Obligados;</w:t>
      </w:r>
    </w:p>
    <w:p w14:paraId="6F867AF0" w14:textId="77777777" w:rsidR="006068E8" w:rsidRPr="00F40A94" w:rsidRDefault="00C55D38">
      <w:pPr>
        <w:spacing w:line="360" w:lineRule="auto"/>
        <w:ind w:left="567" w:right="567"/>
        <w:jc w:val="both"/>
        <w:rPr>
          <w:rFonts w:ascii="Palatino Linotype" w:eastAsia="Palatino Linotype" w:hAnsi="Palatino Linotype" w:cs="Palatino Linotype"/>
          <w:i/>
          <w:sz w:val="22"/>
        </w:rPr>
      </w:pPr>
      <w:r w:rsidRPr="00F40A94">
        <w:rPr>
          <w:rFonts w:ascii="Palatino Linotype" w:eastAsia="Palatino Linotype" w:hAnsi="Palatino Linotype" w:cs="Palatino Linotype"/>
          <w:i/>
          <w:sz w:val="22"/>
        </w:rPr>
        <w:t xml:space="preserve">Que se trate de información registrada en cualquier soporte documental, </w:t>
      </w:r>
      <w:proofErr w:type="gramStart"/>
      <w:r w:rsidRPr="00F40A94">
        <w:rPr>
          <w:rFonts w:ascii="Palatino Linotype" w:eastAsia="Palatino Linotype" w:hAnsi="Palatino Linotype" w:cs="Palatino Linotype"/>
          <w:i/>
          <w:sz w:val="22"/>
        </w:rPr>
        <w:t>que</w:t>
      </w:r>
      <w:proofErr w:type="gramEnd"/>
      <w:r w:rsidRPr="00F40A94">
        <w:rPr>
          <w:rFonts w:ascii="Palatino Linotype" w:eastAsia="Palatino Linotype" w:hAnsi="Palatino Linotype" w:cs="Palatino Linotype"/>
          <w:i/>
          <w:sz w:val="22"/>
        </w:rPr>
        <w:t xml:space="preserve"> en ejercicio de las atribuciones conferidas, sea administrada por los Sujetos Obligados, y</w:t>
      </w:r>
    </w:p>
    <w:p w14:paraId="6F867AF1" w14:textId="77777777" w:rsidR="006068E8" w:rsidRPr="00F40A94" w:rsidRDefault="00C55D38">
      <w:pPr>
        <w:spacing w:line="360" w:lineRule="auto"/>
        <w:ind w:left="567" w:right="567"/>
        <w:jc w:val="both"/>
        <w:rPr>
          <w:rFonts w:ascii="Palatino Linotype" w:eastAsia="Palatino Linotype" w:hAnsi="Palatino Linotype" w:cs="Palatino Linotype"/>
          <w:i/>
          <w:color w:val="000000"/>
          <w:sz w:val="22"/>
        </w:rPr>
      </w:pPr>
      <w:r w:rsidRPr="00F40A94">
        <w:rPr>
          <w:rFonts w:ascii="Palatino Linotype" w:eastAsia="Palatino Linotype" w:hAnsi="Palatino Linotype" w:cs="Palatino Linotype"/>
          <w:i/>
          <w:sz w:val="22"/>
        </w:rPr>
        <w:t xml:space="preserve">Que se trate de información registrada en cualquier soporte documental, </w:t>
      </w:r>
      <w:proofErr w:type="gramStart"/>
      <w:r w:rsidRPr="00F40A94">
        <w:rPr>
          <w:rFonts w:ascii="Palatino Linotype" w:eastAsia="Palatino Linotype" w:hAnsi="Palatino Linotype" w:cs="Palatino Linotype"/>
          <w:i/>
          <w:sz w:val="22"/>
        </w:rPr>
        <w:t>que</w:t>
      </w:r>
      <w:proofErr w:type="gramEnd"/>
      <w:r w:rsidRPr="00F40A94">
        <w:rPr>
          <w:rFonts w:ascii="Palatino Linotype" w:eastAsia="Palatino Linotype" w:hAnsi="Palatino Linotype" w:cs="Palatino Linotype"/>
          <w:i/>
          <w:sz w:val="22"/>
        </w:rPr>
        <w:t xml:space="preserve"> en ejercicio de las atribuciones conferidas, se encuentre en posesión de los Sujetos Obligados.”</w:t>
      </w:r>
    </w:p>
    <w:p w14:paraId="6F867AF2" w14:textId="77777777" w:rsidR="006068E8" w:rsidRPr="00F40A94" w:rsidRDefault="006068E8">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6F867AF3" w14:textId="77777777" w:rsidR="006068E8" w:rsidRPr="00F40A94" w:rsidRDefault="00C55D38">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El derecho de acceso a la información encuentra su materia elemental en los documentos, y la Ley de Transparencia local nos brinda el siguiente concepto, para darnos un mejor panorama:</w:t>
      </w:r>
    </w:p>
    <w:p w14:paraId="6F867AF4" w14:textId="77777777" w:rsidR="006068E8" w:rsidRPr="00F40A94" w:rsidRDefault="00C55D38">
      <w:pPr>
        <w:spacing w:line="360" w:lineRule="auto"/>
        <w:ind w:left="567" w:right="567"/>
        <w:jc w:val="both"/>
        <w:rPr>
          <w:rFonts w:ascii="Palatino Linotype" w:eastAsia="Palatino Linotype" w:hAnsi="Palatino Linotype" w:cs="Palatino Linotype"/>
          <w:i/>
          <w:sz w:val="22"/>
        </w:rPr>
      </w:pPr>
      <w:r w:rsidRPr="00F40A94">
        <w:rPr>
          <w:rFonts w:ascii="Palatino Linotype" w:eastAsia="Palatino Linotype" w:hAnsi="Palatino Linotype" w:cs="Palatino Linotype"/>
          <w:b/>
          <w:i/>
          <w:sz w:val="22"/>
        </w:rPr>
        <w:t xml:space="preserve">XI. Documento: </w:t>
      </w:r>
      <w:r w:rsidRPr="00F40A94">
        <w:rPr>
          <w:rFonts w:ascii="Palatino Linotype" w:eastAsia="Palatino Linotype" w:hAnsi="Palatino Linotype" w:cs="Palatino Linotype"/>
          <w:i/>
          <w:sz w:val="22"/>
        </w:rPr>
        <w:t xml:space="preserve">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w:t>
      </w:r>
      <w:proofErr w:type="gramStart"/>
      <w:r w:rsidRPr="00F40A94">
        <w:rPr>
          <w:rFonts w:ascii="Palatino Linotype" w:eastAsia="Palatino Linotype" w:hAnsi="Palatino Linotype" w:cs="Palatino Linotype"/>
          <w:i/>
          <w:sz w:val="22"/>
        </w:rPr>
        <w:t>impreso,  sonoro</w:t>
      </w:r>
      <w:proofErr w:type="gramEnd"/>
      <w:r w:rsidRPr="00F40A94">
        <w:rPr>
          <w:rFonts w:ascii="Palatino Linotype" w:eastAsia="Palatino Linotype" w:hAnsi="Palatino Linotype" w:cs="Palatino Linotype"/>
          <w:i/>
          <w:sz w:val="22"/>
        </w:rPr>
        <w:t>, visual, electrónico, informático u holográfico;</w:t>
      </w:r>
    </w:p>
    <w:p w14:paraId="6F867AF5" w14:textId="77777777" w:rsidR="006068E8" w:rsidRPr="00F40A94" w:rsidRDefault="006068E8">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6F867AF6" w14:textId="77777777" w:rsidR="006068E8" w:rsidRPr="00F40A94" w:rsidRDefault="00C55D38">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 xml:space="preserve">Es así </w:t>
      </w:r>
      <w:proofErr w:type="gramStart"/>
      <w:r w:rsidRPr="00F40A94">
        <w:rPr>
          <w:rFonts w:ascii="Palatino Linotype" w:eastAsia="Palatino Linotype" w:hAnsi="Palatino Linotype" w:cs="Palatino Linotype"/>
          <w:color w:val="000000"/>
        </w:rPr>
        <w:t>que</w:t>
      </w:r>
      <w:proofErr w:type="gramEnd"/>
      <w:r w:rsidRPr="00F40A94">
        <w:rPr>
          <w:rFonts w:ascii="Palatino Linotype" w:eastAsia="Palatino Linotype" w:hAnsi="Palatino Linotype" w:cs="Palatino Linotype"/>
          <w:color w:val="000000"/>
        </w:rPr>
        <w:t xml:space="preserve">, todos los actos de autoridad que realicen los sujetos obligados deben estar documentados y, bajo el más alto estándar de transparencia deberán </w:t>
      </w:r>
      <w:r w:rsidRPr="00F40A94">
        <w:rPr>
          <w:rFonts w:ascii="Palatino Linotype" w:eastAsia="Palatino Linotype" w:hAnsi="Palatino Linotype" w:cs="Palatino Linotype"/>
          <w:color w:val="000000"/>
        </w:rPr>
        <w:lastRenderedPageBreak/>
        <w:t>poner toda la información que se encuentre en su posesión, a disposición de los particulares que la soliciten.</w:t>
      </w:r>
    </w:p>
    <w:p w14:paraId="6F867AF7" w14:textId="77777777" w:rsidR="006068E8" w:rsidRPr="00F40A94" w:rsidRDefault="006068E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F867AF8" w14:textId="77777777" w:rsidR="006068E8" w:rsidRPr="00F40A94" w:rsidRDefault="00C55D38">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 xml:space="preserve">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F40A94">
        <w:rPr>
          <w:rFonts w:ascii="Palatino Linotype" w:eastAsia="Palatino Linotype" w:hAnsi="Palatino Linotype" w:cs="Palatino Linotype"/>
          <w:b/>
          <w:color w:val="000000"/>
        </w:rPr>
        <w:t>los Sujetos Obligados deberán documentar todo acto que se derive del ejercicio de sus facultades, competencias o funciones,</w:t>
      </w:r>
      <w:r w:rsidRPr="00F40A94">
        <w:rPr>
          <w:rFonts w:ascii="Palatino Linotype" w:eastAsia="Palatino Linotype" w:hAnsi="Palatino Linotype" w:cs="Palatino Linotype"/>
          <w:color w:val="000000"/>
        </w:rPr>
        <w:t xml:space="preserve"> considerando desde su origen la eventual publicidad y reutilización de la información que generen, posean o administren.</w:t>
      </w:r>
    </w:p>
    <w:p w14:paraId="6F867AF9" w14:textId="77777777" w:rsidR="006068E8" w:rsidRPr="00F40A94" w:rsidRDefault="006068E8">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6F867AFA" w14:textId="77777777" w:rsidR="006068E8" w:rsidRPr="00F40A94" w:rsidRDefault="00C55D38">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Además, debemos tomar en cuenta los artículos 4 y 12 (antes transcrito), de la Ley de Transparencia y Acceso a la Información Pública del Estado de México y Municipios, los cuales establecen lo siguiente:</w:t>
      </w:r>
    </w:p>
    <w:p w14:paraId="6F867AFB" w14:textId="77777777" w:rsidR="006068E8" w:rsidRPr="00F40A94" w:rsidRDefault="00C55D38">
      <w:pPr>
        <w:spacing w:line="360" w:lineRule="auto"/>
        <w:ind w:left="567" w:right="567"/>
        <w:jc w:val="both"/>
        <w:rPr>
          <w:rFonts w:ascii="Palatino Linotype" w:eastAsia="Palatino Linotype" w:hAnsi="Palatino Linotype" w:cs="Palatino Linotype"/>
          <w:i/>
          <w:sz w:val="22"/>
        </w:rPr>
      </w:pPr>
      <w:r w:rsidRPr="00F40A94">
        <w:rPr>
          <w:rFonts w:ascii="Palatino Linotype" w:eastAsia="Palatino Linotype" w:hAnsi="Palatino Linotype" w:cs="Palatino Linotype"/>
          <w:b/>
          <w:i/>
          <w:sz w:val="22"/>
        </w:rPr>
        <w:t xml:space="preserve">Artículo 4. </w:t>
      </w:r>
      <w:r w:rsidRPr="00F40A94">
        <w:rPr>
          <w:rFonts w:ascii="Palatino Linotype" w:eastAsia="Palatino Linotype" w:hAnsi="Palatino Linotype" w:cs="Palatino Linotype"/>
          <w:i/>
          <w:sz w:val="22"/>
        </w:rPr>
        <w:t>El derecho humano de acceso a la información pública es la prerrogativa de las personas para buscar, difundir, investigar, recabar, recibir y solicitar información pública, sin necesidad de acreditar personalidad ni interés jurídico.</w:t>
      </w:r>
    </w:p>
    <w:p w14:paraId="6F867AFC" w14:textId="77777777" w:rsidR="006068E8" w:rsidRPr="00F40A94" w:rsidRDefault="006068E8">
      <w:pPr>
        <w:spacing w:line="360" w:lineRule="auto"/>
        <w:ind w:left="567" w:right="567"/>
        <w:jc w:val="both"/>
        <w:rPr>
          <w:rFonts w:ascii="Palatino Linotype" w:eastAsia="Palatino Linotype" w:hAnsi="Palatino Linotype" w:cs="Palatino Linotype"/>
          <w:i/>
          <w:sz w:val="22"/>
        </w:rPr>
      </w:pPr>
    </w:p>
    <w:p w14:paraId="6F867AFD" w14:textId="77777777" w:rsidR="006068E8" w:rsidRPr="00F40A94" w:rsidRDefault="00C55D38">
      <w:pPr>
        <w:spacing w:line="360" w:lineRule="auto"/>
        <w:ind w:left="567" w:right="567"/>
        <w:jc w:val="both"/>
        <w:rPr>
          <w:rFonts w:ascii="Palatino Linotype" w:eastAsia="Palatino Linotype" w:hAnsi="Palatino Linotype" w:cs="Palatino Linotype"/>
          <w:i/>
          <w:sz w:val="22"/>
        </w:rPr>
      </w:pPr>
      <w:r w:rsidRPr="00F40A94">
        <w:rPr>
          <w:rFonts w:ascii="Palatino Linotype" w:eastAsia="Palatino Linotype" w:hAnsi="Palatino Linotype" w:cs="Palatino Linotyp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w:t>
      </w:r>
      <w:r w:rsidRPr="00F40A94">
        <w:rPr>
          <w:rFonts w:ascii="Palatino Linotype" w:eastAsia="Palatino Linotype" w:hAnsi="Palatino Linotype" w:cs="Palatino Linotype"/>
          <w:i/>
          <w:sz w:val="22"/>
        </w:rPr>
        <w:lastRenderedPageBreak/>
        <w:t>de la información. Solo podrá ser clasificada excepcionalmente como reservada temporalmente por razones de interés público, en los términos de las causas legítimas y estrictamente necesarias previstas por esta Ley.</w:t>
      </w:r>
    </w:p>
    <w:p w14:paraId="6F867AFE" w14:textId="77777777" w:rsidR="006068E8" w:rsidRPr="00F40A94" w:rsidRDefault="006068E8">
      <w:pPr>
        <w:spacing w:line="360" w:lineRule="auto"/>
        <w:ind w:left="567" w:right="567"/>
        <w:jc w:val="both"/>
        <w:rPr>
          <w:rFonts w:ascii="Palatino Linotype" w:eastAsia="Palatino Linotype" w:hAnsi="Palatino Linotype" w:cs="Palatino Linotype"/>
          <w:i/>
          <w:sz w:val="22"/>
        </w:rPr>
      </w:pPr>
    </w:p>
    <w:p w14:paraId="6F867AFF" w14:textId="77777777" w:rsidR="006068E8" w:rsidRPr="00F40A94" w:rsidRDefault="00C55D38">
      <w:pPr>
        <w:spacing w:line="360" w:lineRule="auto"/>
        <w:ind w:left="567" w:right="567"/>
        <w:jc w:val="both"/>
        <w:rPr>
          <w:rFonts w:ascii="Palatino Linotype" w:eastAsia="Palatino Linotype" w:hAnsi="Palatino Linotype" w:cs="Palatino Linotype"/>
          <w:i/>
          <w:sz w:val="22"/>
        </w:rPr>
      </w:pPr>
      <w:r w:rsidRPr="00F40A94">
        <w:rPr>
          <w:rFonts w:ascii="Palatino Linotype" w:eastAsia="Palatino Linotype" w:hAnsi="Palatino Linotype" w:cs="Palatino Linotype"/>
          <w:i/>
          <w:sz w:val="22"/>
        </w:rPr>
        <w:t>Los sujetos obligados deben poner en práctica, políticas y programas de acceso a la información que se apeguen a criterios de publicidad, veracidad, oportunidad, precisión y suficiencia en beneficio de los solicitantes.</w:t>
      </w:r>
    </w:p>
    <w:p w14:paraId="6F867B00" w14:textId="77777777" w:rsidR="006068E8" w:rsidRPr="00F40A94" w:rsidRDefault="006068E8">
      <w:pPr>
        <w:spacing w:line="360" w:lineRule="auto"/>
        <w:ind w:left="567" w:right="567"/>
        <w:jc w:val="both"/>
        <w:rPr>
          <w:rFonts w:ascii="Palatino Linotype" w:eastAsia="Palatino Linotype" w:hAnsi="Palatino Linotype" w:cs="Palatino Linotype"/>
          <w:i/>
          <w:color w:val="000000"/>
        </w:rPr>
      </w:pPr>
    </w:p>
    <w:p w14:paraId="6F867B01" w14:textId="77777777" w:rsidR="006068E8" w:rsidRPr="00F40A94" w:rsidRDefault="00C55D38">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F40A94">
        <w:rPr>
          <w:rFonts w:ascii="Palatino Linotype" w:eastAsia="Palatino Linotype" w:hAnsi="Palatino Linotype" w:cs="Palatino Linotype"/>
          <w:color w:val="000000"/>
          <w:vertAlign w:val="superscript"/>
        </w:rPr>
        <w:footnoteReference w:id="7"/>
      </w:r>
      <w:r w:rsidRPr="00F40A94">
        <w:rPr>
          <w:rFonts w:ascii="Palatino Linotype" w:eastAsia="Palatino Linotype" w:hAnsi="Palatino Linotype" w:cs="Palatino Linotype"/>
          <w:color w:val="000000"/>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F867B02" w14:textId="77777777" w:rsidR="006068E8" w:rsidRPr="00F40A94" w:rsidRDefault="006068E8">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6F867B03" w14:textId="77777777" w:rsidR="006068E8" w:rsidRPr="00F40A94" w:rsidRDefault="00C55D38">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Robustece lo anterior la Tesis aislada identificada con la clave I.</w:t>
      </w:r>
      <w:proofErr w:type="gramStart"/>
      <w:r w:rsidRPr="00F40A94">
        <w:rPr>
          <w:rFonts w:ascii="Palatino Linotype" w:eastAsia="Palatino Linotype" w:hAnsi="Palatino Linotype" w:cs="Palatino Linotype"/>
          <w:color w:val="000000"/>
        </w:rPr>
        <w:t>4º.A.</w:t>
      </w:r>
      <w:proofErr w:type="gramEnd"/>
      <w:r w:rsidRPr="00F40A94">
        <w:rPr>
          <w:rFonts w:ascii="Palatino Linotype" w:eastAsia="Palatino Linotype" w:hAnsi="Palatino Linotype" w:cs="Palatino Linotype"/>
          <w:color w:val="000000"/>
        </w:rPr>
        <w:t>40 A del Cuarto Tribunal colegiado en Materia Administrativa del Primer Circuito, publicada en el Seminario Judicial de la Federación y su Gaceta en el libro XVIII, Marzo 2013, Página 1899.</w:t>
      </w:r>
    </w:p>
    <w:p w14:paraId="6F867B04" w14:textId="77777777" w:rsidR="006068E8" w:rsidRPr="00F40A94" w:rsidRDefault="00C55D38">
      <w:pPr>
        <w:pBdr>
          <w:top w:val="nil"/>
          <w:left w:val="nil"/>
          <w:bottom w:val="nil"/>
          <w:right w:val="nil"/>
          <w:between w:val="nil"/>
        </w:pBdr>
        <w:tabs>
          <w:tab w:val="left" w:pos="851"/>
        </w:tabs>
        <w:spacing w:line="360" w:lineRule="auto"/>
        <w:ind w:left="567" w:right="567"/>
        <w:jc w:val="both"/>
        <w:rPr>
          <w:rFonts w:ascii="Palatino Linotype" w:eastAsia="Palatino Linotype" w:hAnsi="Palatino Linotype" w:cs="Palatino Linotype"/>
          <w:i/>
          <w:color w:val="000000"/>
          <w:sz w:val="22"/>
          <w:szCs w:val="22"/>
        </w:rPr>
      </w:pPr>
      <w:r w:rsidRPr="00F40A94">
        <w:rPr>
          <w:rFonts w:ascii="Palatino Linotype" w:eastAsia="Palatino Linotype" w:hAnsi="Palatino Linotype" w:cs="Palatino Linotype"/>
          <w:b/>
          <w:i/>
          <w:color w:val="000000"/>
          <w:sz w:val="22"/>
        </w:rPr>
        <w:lastRenderedPageBreak/>
        <w:t>ACCESO A LA INFORMACIÓN. IMPLICACIÓN DEL PRINCIPIO DE MÁXIMA PUBLICIDAD EN EL DERECHO FUNDAMENTAL RELATIVO.</w:t>
      </w:r>
      <w:r w:rsidRPr="00F40A94">
        <w:rPr>
          <w:rFonts w:ascii="Palatino Linotype" w:eastAsia="Palatino Linotype" w:hAnsi="Palatino Linotype" w:cs="Palatino Linotype"/>
          <w:i/>
          <w:color w:val="000000"/>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w:t>
      </w:r>
      <w:proofErr w:type="gramStart"/>
      <w:r w:rsidRPr="00F40A94">
        <w:rPr>
          <w:rFonts w:ascii="Palatino Linotype" w:eastAsia="Palatino Linotype" w:hAnsi="Palatino Linotype" w:cs="Palatino Linotype"/>
          <w:i/>
          <w:color w:val="000000"/>
          <w:sz w:val="22"/>
        </w:rPr>
        <w:t>constitucional,</w:t>
      </w:r>
      <w:proofErr w:type="gramEnd"/>
      <w:r w:rsidRPr="00F40A94">
        <w:rPr>
          <w:rFonts w:ascii="Palatino Linotype" w:eastAsia="Palatino Linotype" w:hAnsi="Palatino Linotype" w:cs="Palatino Linotype"/>
          <w:i/>
          <w:color w:val="000000"/>
          <w:sz w:val="22"/>
        </w:rPr>
        <w:t xml:space="preserve">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w:t>
      </w:r>
      <w:r w:rsidRPr="00F40A94">
        <w:rPr>
          <w:rFonts w:ascii="Palatino Linotype" w:eastAsia="Palatino Linotype" w:hAnsi="Palatino Linotype" w:cs="Palatino Linotype"/>
          <w:i/>
          <w:color w:val="000000"/>
          <w:sz w:val="22"/>
          <w:szCs w:val="22"/>
        </w:rPr>
        <w:t>esto es, considerarla con una calidad diversa.”</w:t>
      </w:r>
    </w:p>
    <w:p w14:paraId="6F867B05" w14:textId="77777777" w:rsidR="006068E8" w:rsidRPr="00F40A94" w:rsidRDefault="006068E8">
      <w:pPr>
        <w:tabs>
          <w:tab w:val="left" w:pos="851"/>
        </w:tabs>
        <w:spacing w:line="360" w:lineRule="auto"/>
        <w:ind w:right="567"/>
        <w:jc w:val="both"/>
        <w:rPr>
          <w:rFonts w:ascii="Palatino Linotype" w:eastAsia="Palatino Linotype" w:hAnsi="Palatino Linotype" w:cs="Palatino Linotype"/>
        </w:rPr>
      </w:pPr>
    </w:p>
    <w:p w14:paraId="6F867B06" w14:textId="77777777" w:rsidR="006068E8" w:rsidRPr="00F40A94" w:rsidRDefault="00C55D38">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lastRenderedPageBreak/>
        <w:t xml:space="preserve">Como se ha señalado, los Sujetos Obligados deberán proporcionar toda la información que se encuentre en su posesión bajo los estándares más altos de transparencia y máxima publicidad. </w:t>
      </w:r>
    </w:p>
    <w:p w14:paraId="6F867B07" w14:textId="77777777" w:rsidR="006068E8" w:rsidRPr="00F40A94" w:rsidRDefault="006068E8">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6F867B08" w14:textId="77777777" w:rsidR="006068E8" w:rsidRPr="00F40A94" w:rsidRDefault="00C55D38">
      <w:pPr>
        <w:keepNext/>
        <w:keepLines/>
        <w:spacing w:line="360" w:lineRule="auto"/>
        <w:rPr>
          <w:rFonts w:ascii="Palatino Linotype" w:eastAsia="Palatino Linotype" w:hAnsi="Palatino Linotype" w:cs="Palatino Linotype"/>
          <w:b/>
          <w:color w:val="000000"/>
        </w:rPr>
      </w:pPr>
      <w:bookmarkStart w:id="10" w:name="_heading=h.17dp8vu" w:colFirst="0" w:colLast="0"/>
      <w:bookmarkEnd w:id="10"/>
      <w:r w:rsidRPr="00F40A94">
        <w:rPr>
          <w:rFonts w:ascii="Palatino Linotype" w:eastAsia="Palatino Linotype" w:hAnsi="Palatino Linotype" w:cs="Palatino Linotype"/>
          <w:b/>
          <w:color w:val="000000"/>
        </w:rPr>
        <w:t>QUINTO. De la versión pública.</w:t>
      </w:r>
    </w:p>
    <w:p w14:paraId="6F867B09" w14:textId="77777777" w:rsidR="006068E8" w:rsidRPr="00F40A94" w:rsidRDefault="00C55D38">
      <w:pPr>
        <w:keepNext/>
        <w:keepLines/>
        <w:numPr>
          <w:ilvl w:val="0"/>
          <w:numId w:val="5"/>
        </w:numPr>
        <w:tabs>
          <w:tab w:val="left" w:pos="284"/>
        </w:tabs>
        <w:spacing w:line="360" w:lineRule="auto"/>
        <w:rPr>
          <w:rFonts w:ascii="Palatino Linotype" w:eastAsia="Palatino Linotype" w:hAnsi="Palatino Linotype" w:cs="Palatino Linotype"/>
          <w:b/>
          <w:color w:val="000000"/>
        </w:rPr>
      </w:pPr>
      <w:bookmarkStart w:id="11" w:name="_heading=h.3rdcrjn" w:colFirst="0" w:colLast="0"/>
      <w:bookmarkEnd w:id="11"/>
      <w:r w:rsidRPr="00F40A94">
        <w:rPr>
          <w:rFonts w:ascii="Palatino Linotype" w:eastAsia="Palatino Linotype" w:hAnsi="Palatino Linotype" w:cs="Palatino Linotype"/>
          <w:b/>
          <w:color w:val="000000"/>
        </w:rPr>
        <w:t xml:space="preserve">Nociones generales. </w:t>
      </w:r>
    </w:p>
    <w:p w14:paraId="6F867B0A" w14:textId="77777777" w:rsidR="006068E8" w:rsidRPr="00F40A94" w:rsidRDefault="00C55D38">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Debe destacarse que, debido a la naturaleza de la información solicitada</w:t>
      </w:r>
      <w:r w:rsidRPr="00F40A94">
        <w:rPr>
          <w:rFonts w:ascii="Palatino Linotype" w:eastAsia="Palatino Linotype" w:hAnsi="Palatino Linotype" w:cs="Palatino Linotype"/>
          <w:b/>
          <w:color w:val="000000"/>
        </w:rPr>
        <w:t xml:space="preserve">, </w:t>
      </w:r>
      <w:r w:rsidRPr="00F40A94">
        <w:rPr>
          <w:rFonts w:ascii="Palatino Linotype" w:eastAsia="Palatino Linotype" w:hAnsi="Palatino Linotype" w:cs="Palatino Linotype"/>
          <w:color w:val="000000"/>
        </w:rPr>
        <w:t xml:space="preserve">eventualmente pudiera obrar datos personales susceptibles de protegerse, así como información susceptible de clasificarse como reservada, el </w:t>
      </w:r>
      <w:r w:rsidRPr="00F40A94">
        <w:rPr>
          <w:rFonts w:ascii="Palatino Linotype" w:eastAsia="Palatino Linotype" w:hAnsi="Palatino Linotype" w:cs="Palatino Linotype"/>
          <w:b/>
          <w:color w:val="000000"/>
        </w:rPr>
        <w:t xml:space="preserve">SUJETO OBLIGADO </w:t>
      </w:r>
      <w:r w:rsidRPr="00F40A94">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6F867B0B" w14:textId="77777777" w:rsidR="006068E8" w:rsidRPr="00F40A94" w:rsidRDefault="006068E8">
      <w:pPr>
        <w:tabs>
          <w:tab w:val="left" w:pos="0"/>
          <w:tab w:val="left" w:pos="284"/>
        </w:tabs>
        <w:spacing w:line="360" w:lineRule="auto"/>
        <w:ind w:right="49"/>
        <w:jc w:val="both"/>
        <w:rPr>
          <w:rFonts w:ascii="Palatino Linotype" w:eastAsia="Palatino Linotype" w:hAnsi="Palatino Linotype" w:cs="Palatino Linotype"/>
          <w:highlight w:val="yellow"/>
        </w:rPr>
      </w:pPr>
    </w:p>
    <w:p w14:paraId="6F867B0C" w14:textId="77777777" w:rsidR="006068E8" w:rsidRPr="00F40A94" w:rsidRDefault="00C55D38">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No pasa desapercibido para este Órgano Garante que los sujetos obligados</w:t>
      </w:r>
      <w:r w:rsidRPr="00F40A94">
        <w:rPr>
          <w:rFonts w:ascii="Palatino Linotype" w:eastAsia="Palatino Linotype" w:hAnsi="Palatino Linotype" w:cs="Palatino Linotype"/>
          <w:b/>
          <w:color w:val="000000"/>
        </w:rPr>
        <w:t xml:space="preserve"> </w:t>
      </w:r>
      <w:r w:rsidRPr="00F40A94">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6F867B0D" w14:textId="77777777" w:rsidR="006068E8" w:rsidRPr="00F40A94" w:rsidRDefault="006068E8">
      <w:pPr>
        <w:tabs>
          <w:tab w:val="left" w:pos="284"/>
        </w:tabs>
        <w:spacing w:line="360" w:lineRule="auto"/>
        <w:ind w:right="49"/>
        <w:jc w:val="both"/>
        <w:rPr>
          <w:rFonts w:ascii="Palatino Linotype" w:eastAsia="Palatino Linotype" w:hAnsi="Palatino Linotype" w:cs="Palatino Linotype"/>
          <w:color w:val="000000"/>
        </w:rPr>
      </w:pPr>
    </w:p>
    <w:tbl>
      <w:tblPr>
        <w:tblStyle w:val="a0"/>
        <w:tblW w:w="892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6237"/>
      </w:tblGrid>
      <w:tr w:rsidR="006068E8" w:rsidRPr="00F40A94" w14:paraId="6F867B13" w14:textId="77777777" w:rsidTr="006068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F867B0E" w14:textId="77777777" w:rsidR="006068E8" w:rsidRPr="00F40A94" w:rsidRDefault="00C55D38">
            <w:pPr>
              <w:tabs>
                <w:tab w:val="left" w:pos="284"/>
              </w:tabs>
              <w:spacing w:line="360" w:lineRule="auto"/>
              <w:rPr>
                <w:rFonts w:ascii="Palatino Linotype" w:eastAsia="Palatino Linotype" w:hAnsi="Palatino Linotype" w:cs="Palatino Linotype"/>
                <w:sz w:val="20"/>
                <w:szCs w:val="24"/>
              </w:rPr>
            </w:pPr>
            <w:r w:rsidRPr="00F40A94">
              <w:rPr>
                <w:rFonts w:ascii="Palatino Linotype" w:eastAsia="Palatino Linotype" w:hAnsi="Palatino Linotype" w:cs="Palatino Linotype"/>
                <w:sz w:val="20"/>
                <w:szCs w:val="24"/>
              </w:rPr>
              <w:t>a) Requisitos previos.</w:t>
            </w:r>
          </w:p>
        </w:tc>
        <w:tc>
          <w:tcPr>
            <w:tcW w:w="6237" w:type="dxa"/>
          </w:tcPr>
          <w:p w14:paraId="6F867B0F" w14:textId="77777777" w:rsidR="006068E8" w:rsidRPr="00F40A94" w:rsidRDefault="00C55D38">
            <w:pPr>
              <w:tabs>
                <w:tab w:val="left" w:pos="284"/>
              </w:tabs>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4"/>
              </w:rPr>
            </w:pPr>
            <w:r w:rsidRPr="00F40A94">
              <w:rPr>
                <w:rFonts w:ascii="Palatino Linotype" w:eastAsia="Palatino Linotype" w:hAnsi="Palatino Linotype" w:cs="Palatino Linotype"/>
                <w:color w:val="000000"/>
                <w:sz w:val="20"/>
                <w:szCs w:val="24"/>
              </w:rPr>
              <w:t xml:space="preserve">Los artículos 100 y 122 de la Ley Estatal y de la Ley General, respectivamente, señalan </w:t>
            </w:r>
            <w:proofErr w:type="gramStart"/>
            <w:r w:rsidRPr="00F40A94">
              <w:rPr>
                <w:rFonts w:ascii="Palatino Linotype" w:eastAsia="Palatino Linotype" w:hAnsi="Palatino Linotype" w:cs="Palatino Linotype"/>
                <w:color w:val="000000"/>
                <w:sz w:val="20"/>
                <w:szCs w:val="24"/>
              </w:rPr>
              <w:t>que</w:t>
            </w:r>
            <w:proofErr w:type="gramEnd"/>
            <w:r w:rsidRPr="00F40A94">
              <w:rPr>
                <w:rFonts w:ascii="Palatino Linotype" w:eastAsia="Palatino Linotype" w:hAnsi="Palatino Linotype" w:cs="Palatino Linotype"/>
                <w:color w:val="000000"/>
                <w:sz w:val="20"/>
                <w:szCs w:val="24"/>
              </w:rPr>
              <w:t xml:space="preserve"> si los Sujetos Obligados determinan que la información actualiza alguno de los supuestos de clasificación, es deber de los titulares de las áreas proponer su clasificación y no del Comité de Transparencia. </w:t>
            </w:r>
          </w:p>
          <w:p w14:paraId="6F867B10" w14:textId="77777777" w:rsidR="006068E8" w:rsidRPr="00F40A94" w:rsidRDefault="00C55D38">
            <w:pPr>
              <w:tabs>
                <w:tab w:val="left" w:pos="284"/>
              </w:tabs>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4"/>
              </w:rPr>
            </w:pPr>
            <w:r w:rsidRPr="00F40A94">
              <w:rPr>
                <w:rFonts w:ascii="Palatino Linotype" w:eastAsia="Palatino Linotype" w:hAnsi="Palatino Linotype" w:cs="Palatino Linotype"/>
                <w:color w:val="000000"/>
                <w:sz w:val="20"/>
                <w:szCs w:val="24"/>
              </w:rPr>
              <w:lastRenderedPageBreak/>
              <w:t>Al hacerlo tienen que precisar de qué información se trata, señalando el supuesto de clasificación (confidencialidad o reserva).</w:t>
            </w:r>
          </w:p>
          <w:p w14:paraId="6F867B11" w14:textId="77777777" w:rsidR="006068E8" w:rsidRPr="00F40A94" w:rsidRDefault="00C55D38">
            <w:pPr>
              <w:tabs>
                <w:tab w:val="left" w:pos="284"/>
              </w:tabs>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4"/>
              </w:rPr>
            </w:pPr>
            <w:r w:rsidRPr="00F40A94">
              <w:rPr>
                <w:rFonts w:ascii="Palatino Linotype" w:eastAsia="Palatino Linotype" w:hAnsi="Palatino Linotype" w:cs="Palatino Linotype"/>
                <w:color w:val="000000"/>
                <w:sz w:val="20"/>
                <w:szCs w:val="24"/>
              </w:rPr>
              <w:t>Además, se debe señalar el procedimiento, de los tres que establecen los artículos 132 y 106 de la Ley Estatal y General, respectivamente.</w:t>
            </w:r>
          </w:p>
          <w:p w14:paraId="6F867B12" w14:textId="77777777" w:rsidR="006068E8" w:rsidRPr="00F40A94" w:rsidRDefault="00C55D38">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4"/>
              </w:rPr>
            </w:pPr>
            <w:r w:rsidRPr="00F40A94">
              <w:rPr>
                <w:rFonts w:ascii="Palatino Linotype" w:eastAsia="Palatino Linotype" w:hAnsi="Palatino Linotype" w:cs="Palatino Linotype"/>
                <w:color w:val="000000"/>
                <w:sz w:val="20"/>
                <w:szCs w:val="24"/>
              </w:rPr>
              <w:t xml:space="preserve">El último de estos requisitos previos consiste en que no se pueden emitir acuerdos de carácter general ni particular, esto es, </w:t>
            </w:r>
            <w:r w:rsidRPr="00F40A94">
              <w:rPr>
                <w:rFonts w:ascii="Palatino Linotype" w:eastAsia="Palatino Linotype" w:hAnsi="Palatino Linotype" w:cs="Palatino Linotype"/>
                <w:color w:val="000000"/>
                <w:sz w:val="20"/>
                <w:szCs w:val="24"/>
                <w:u w:val="single"/>
              </w:rPr>
              <w:t>no se puede hacer un acuerdo para clasificar de manera general todos los documentos de un expediente o área, sin</w:t>
            </w:r>
            <w:r w:rsidRPr="00F40A94">
              <w:rPr>
                <w:rFonts w:ascii="Palatino Linotype" w:eastAsia="Palatino Linotype" w:hAnsi="Palatino Linotype" w:cs="Palatino Linotype"/>
                <w:color w:val="000000"/>
                <w:sz w:val="20"/>
                <w:szCs w:val="24"/>
              </w:rPr>
              <w:t xml:space="preserve"> individualizar su análisis y tampoco se puede hacer un acuerdo por cada dato que se vaya a clasificar dentro de un documento con diez datos, por ejemplo, susceptibles de ser clasificados.</w:t>
            </w:r>
          </w:p>
        </w:tc>
      </w:tr>
      <w:tr w:rsidR="006068E8" w:rsidRPr="00F40A94" w14:paraId="6F867B18" w14:textId="77777777" w:rsidTr="00606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F867B14" w14:textId="77777777" w:rsidR="006068E8" w:rsidRPr="00F40A94" w:rsidRDefault="00C55D38">
            <w:pPr>
              <w:tabs>
                <w:tab w:val="left" w:pos="284"/>
              </w:tabs>
              <w:spacing w:line="360" w:lineRule="auto"/>
              <w:rPr>
                <w:rFonts w:ascii="Palatino Linotype" w:eastAsia="Palatino Linotype" w:hAnsi="Palatino Linotype" w:cs="Palatino Linotype"/>
                <w:sz w:val="20"/>
                <w:szCs w:val="24"/>
              </w:rPr>
            </w:pPr>
            <w:r w:rsidRPr="00F40A94">
              <w:rPr>
                <w:rFonts w:ascii="Palatino Linotype" w:eastAsia="Palatino Linotype" w:hAnsi="Palatino Linotype" w:cs="Palatino Linotype"/>
                <w:sz w:val="20"/>
                <w:szCs w:val="24"/>
              </w:rPr>
              <w:lastRenderedPageBreak/>
              <w:t>b) Supuestos de clasificación.</w:t>
            </w:r>
          </w:p>
        </w:tc>
        <w:tc>
          <w:tcPr>
            <w:tcW w:w="6237" w:type="dxa"/>
          </w:tcPr>
          <w:p w14:paraId="6F867B15" w14:textId="77777777" w:rsidR="006068E8" w:rsidRPr="00F40A94" w:rsidRDefault="00C55D38">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0"/>
                <w:szCs w:val="24"/>
              </w:rPr>
            </w:pPr>
            <w:r w:rsidRPr="00F40A94">
              <w:rPr>
                <w:rFonts w:ascii="Palatino Linotype" w:eastAsia="Palatino Linotype" w:hAnsi="Palatino Linotype" w:cs="Palatino Linotype"/>
                <w:color w:val="000000"/>
                <w:sz w:val="20"/>
                <w:szCs w:val="24"/>
              </w:rPr>
              <w:t>Las disposiciones constitucionales y legales en la materia establecen los dos supuestos generales para clasificar la información: por reserva y por confidencialidad.</w:t>
            </w:r>
          </w:p>
          <w:p w14:paraId="6F867B16" w14:textId="77777777" w:rsidR="006068E8" w:rsidRPr="00F40A94" w:rsidRDefault="00C55D38">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0"/>
                <w:szCs w:val="24"/>
              </w:rPr>
            </w:pPr>
            <w:r w:rsidRPr="00F40A94">
              <w:rPr>
                <w:rFonts w:ascii="Palatino Linotype" w:eastAsia="Palatino Linotype" w:hAnsi="Palatino Linotype" w:cs="Palatino Linotype"/>
                <w:color w:val="000000"/>
                <w:sz w:val="20"/>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6F867B17" w14:textId="77777777" w:rsidR="006068E8" w:rsidRPr="00F40A94" w:rsidRDefault="00C55D38">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4"/>
              </w:rPr>
            </w:pPr>
            <w:r w:rsidRPr="00F40A94">
              <w:rPr>
                <w:rFonts w:ascii="Palatino Linotype" w:eastAsia="Palatino Linotype" w:hAnsi="Palatino Linotype" w:cs="Palatino Linotype"/>
                <w:color w:val="000000"/>
                <w:sz w:val="20"/>
                <w:szCs w:val="24"/>
              </w:rPr>
              <w:t xml:space="preserve">El </w:t>
            </w:r>
            <w:r w:rsidRPr="00F40A94">
              <w:rPr>
                <w:rFonts w:ascii="Palatino Linotype" w:eastAsia="Palatino Linotype" w:hAnsi="Palatino Linotype" w:cs="Palatino Linotype"/>
                <w:b/>
                <w:color w:val="000000"/>
                <w:sz w:val="20"/>
                <w:szCs w:val="24"/>
              </w:rPr>
              <w:t>Sujeto Obligado</w:t>
            </w:r>
            <w:r w:rsidRPr="00F40A94">
              <w:rPr>
                <w:rFonts w:ascii="Palatino Linotype" w:eastAsia="Palatino Linotype" w:hAnsi="Palatino Linotype" w:cs="Palatino Linotype"/>
                <w:color w:val="000000"/>
                <w:sz w:val="20"/>
                <w:szCs w:val="24"/>
              </w:rPr>
              <w:t xml:space="preserve"> debe identificar claramente el tipo de información y hacer un juicio de subsunción o encaje para acreditar que el supuesto de hecho corresponde estrictamente con la hipótesis </w:t>
            </w:r>
            <w:r w:rsidRPr="00F40A94">
              <w:rPr>
                <w:rFonts w:ascii="Palatino Linotype" w:eastAsia="Palatino Linotype" w:hAnsi="Palatino Linotype" w:cs="Palatino Linotype"/>
                <w:color w:val="000000"/>
                <w:sz w:val="20"/>
                <w:szCs w:val="24"/>
              </w:rPr>
              <w:lastRenderedPageBreak/>
              <w:t>jurídica. Esto también lo debe de realizar el servidor público habilitado y el titular del área que administra la información.</w:t>
            </w:r>
          </w:p>
        </w:tc>
      </w:tr>
      <w:tr w:rsidR="006068E8" w:rsidRPr="00F40A94" w14:paraId="6F867B1D" w14:textId="77777777" w:rsidTr="006068E8">
        <w:tc>
          <w:tcPr>
            <w:cnfStyle w:val="001000000000" w:firstRow="0" w:lastRow="0" w:firstColumn="1" w:lastColumn="0" w:oddVBand="0" w:evenVBand="0" w:oddHBand="0" w:evenHBand="0" w:firstRowFirstColumn="0" w:firstRowLastColumn="0" w:lastRowFirstColumn="0" w:lastRowLastColumn="0"/>
            <w:tcW w:w="2689" w:type="dxa"/>
          </w:tcPr>
          <w:p w14:paraId="6F867B19" w14:textId="77777777" w:rsidR="006068E8" w:rsidRPr="00F40A94" w:rsidRDefault="00C55D38">
            <w:pPr>
              <w:tabs>
                <w:tab w:val="left" w:pos="284"/>
              </w:tabs>
              <w:spacing w:line="360" w:lineRule="auto"/>
              <w:rPr>
                <w:rFonts w:ascii="Palatino Linotype" w:eastAsia="Palatino Linotype" w:hAnsi="Palatino Linotype" w:cs="Palatino Linotype"/>
                <w:sz w:val="20"/>
                <w:szCs w:val="24"/>
              </w:rPr>
            </w:pPr>
            <w:r w:rsidRPr="00F40A94">
              <w:rPr>
                <w:rFonts w:ascii="Palatino Linotype" w:eastAsia="Palatino Linotype" w:hAnsi="Palatino Linotype" w:cs="Palatino Linotype"/>
                <w:sz w:val="20"/>
                <w:szCs w:val="24"/>
              </w:rPr>
              <w:lastRenderedPageBreak/>
              <w:t>c) Formalidades para emitir el acuerdo de clasificación.</w:t>
            </w:r>
          </w:p>
        </w:tc>
        <w:tc>
          <w:tcPr>
            <w:tcW w:w="6237" w:type="dxa"/>
          </w:tcPr>
          <w:p w14:paraId="6F867B1A" w14:textId="77777777" w:rsidR="006068E8" w:rsidRPr="00F40A94" w:rsidRDefault="00C55D38">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4"/>
              </w:rPr>
            </w:pPr>
            <w:r w:rsidRPr="00F40A94">
              <w:rPr>
                <w:rFonts w:ascii="Palatino Linotype" w:eastAsia="Palatino Linotype" w:hAnsi="Palatino Linotype" w:cs="Palatino Linotype"/>
                <w:color w:val="000000"/>
                <w:sz w:val="20"/>
                <w:szCs w:val="24"/>
              </w:rPr>
              <w:t xml:space="preserve">El Comité de Transparencia, según lo dispuesto en los artículos cuenta con las facultades para aprobar, modificar o revocar la clasificación de la información que haya propuesto. </w:t>
            </w:r>
          </w:p>
          <w:p w14:paraId="6F867B1B" w14:textId="77777777" w:rsidR="006068E8" w:rsidRPr="00F40A94" w:rsidRDefault="00C55D38">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4"/>
              </w:rPr>
            </w:pPr>
            <w:r w:rsidRPr="00F40A94">
              <w:rPr>
                <w:rFonts w:ascii="Palatino Linotype" w:eastAsia="Palatino Linotype" w:hAnsi="Palatino Linotype" w:cs="Palatino Linotype"/>
                <w:color w:val="000000"/>
                <w:sz w:val="20"/>
                <w:szCs w:val="24"/>
              </w:rPr>
              <w:t xml:space="preserve">Es necesario que </w:t>
            </w:r>
            <w:r w:rsidRPr="00F40A94">
              <w:rPr>
                <w:rFonts w:ascii="Palatino Linotype" w:eastAsia="Palatino Linotype" w:hAnsi="Palatino Linotype" w:cs="Palatino Linotype"/>
                <w:b/>
                <w:color w:val="000000"/>
                <w:sz w:val="20"/>
                <w:szCs w:val="24"/>
                <w:u w:val="single"/>
              </w:rPr>
              <w:t>el acto reúna con los requisitos elementales</w:t>
            </w:r>
            <w:r w:rsidRPr="00F40A94">
              <w:rPr>
                <w:rFonts w:ascii="Palatino Linotype" w:eastAsia="Palatino Linotype" w:hAnsi="Palatino Linotype" w:cs="Palatino Linotype"/>
                <w:color w:val="000000"/>
                <w:sz w:val="20"/>
                <w:szCs w:val="24"/>
              </w:rPr>
              <w:t>, entre ellos, que la autoridad que va a emitir el acto de autoridad sea la legalmente facultada para ello.</w:t>
            </w:r>
          </w:p>
          <w:p w14:paraId="6F867B1C" w14:textId="77777777" w:rsidR="006068E8" w:rsidRPr="00F40A94" w:rsidRDefault="00C55D38">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4"/>
              </w:rPr>
            </w:pPr>
            <w:r w:rsidRPr="00F40A94">
              <w:rPr>
                <w:rFonts w:ascii="Palatino Linotype" w:eastAsia="Palatino Linotype" w:hAnsi="Palatino Linotype" w:cs="Palatino Linotype"/>
                <w:color w:val="000000"/>
                <w:sz w:val="20"/>
                <w:szCs w:val="24"/>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6068E8" w:rsidRPr="00F40A94" w14:paraId="6F867B25" w14:textId="77777777" w:rsidTr="00606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F867B1E" w14:textId="77777777" w:rsidR="006068E8" w:rsidRPr="00F40A94" w:rsidRDefault="006068E8">
            <w:pPr>
              <w:tabs>
                <w:tab w:val="left" w:pos="284"/>
              </w:tabs>
              <w:spacing w:line="360" w:lineRule="auto"/>
              <w:rPr>
                <w:rFonts w:ascii="Palatino Linotype" w:eastAsia="Palatino Linotype" w:hAnsi="Palatino Linotype" w:cs="Palatino Linotype"/>
                <w:sz w:val="20"/>
                <w:szCs w:val="24"/>
              </w:rPr>
            </w:pPr>
          </w:p>
          <w:p w14:paraId="6F867B1F" w14:textId="77777777" w:rsidR="006068E8" w:rsidRPr="00F40A94" w:rsidRDefault="00C55D38">
            <w:pPr>
              <w:tabs>
                <w:tab w:val="left" w:pos="284"/>
              </w:tabs>
              <w:spacing w:line="360" w:lineRule="auto"/>
              <w:jc w:val="both"/>
              <w:rPr>
                <w:rFonts w:ascii="Palatino Linotype" w:eastAsia="Palatino Linotype" w:hAnsi="Palatino Linotype" w:cs="Palatino Linotype"/>
                <w:sz w:val="20"/>
                <w:szCs w:val="24"/>
              </w:rPr>
            </w:pPr>
            <w:r w:rsidRPr="00F40A94">
              <w:rPr>
                <w:rFonts w:ascii="Palatino Linotype" w:eastAsia="Palatino Linotype" w:hAnsi="Palatino Linotype" w:cs="Palatino Linotype"/>
                <w:color w:val="000000"/>
                <w:sz w:val="20"/>
                <w:szCs w:val="24"/>
              </w:rPr>
              <w:t xml:space="preserve">d) Requisitos de fondo del acuerdo de clasificación. </w:t>
            </w:r>
          </w:p>
        </w:tc>
        <w:tc>
          <w:tcPr>
            <w:tcW w:w="6237" w:type="dxa"/>
          </w:tcPr>
          <w:p w14:paraId="6F867B20" w14:textId="77777777" w:rsidR="006068E8" w:rsidRPr="00F40A94" w:rsidRDefault="00C55D38">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0"/>
                <w:szCs w:val="24"/>
              </w:rPr>
            </w:pPr>
            <w:r w:rsidRPr="00F40A94">
              <w:rPr>
                <w:rFonts w:ascii="Palatino Linotype" w:eastAsia="Palatino Linotype" w:hAnsi="Palatino Linotype" w:cs="Palatino Linotype"/>
                <w:color w:val="000000"/>
                <w:sz w:val="20"/>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F40A94">
              <w:rPr>
                <w:rFonts w:ascii="Palatino Linotype" w:eastAsia="Palatino Linotype" w:hAnsi="Palatino Linotype" w:cs="Palatino Linotype"/>
                <w:b/>
                <w:color w:val="000000"/>
                <w:sz w:val="20"/>
                <w:szCs w:val="24"/>
              </w:rPr>
              <w:t>Sujetos Obligados</w:t>
            </w:r>
            <w:r w:rsidRPr="00F40A94">
              <w:rPr>
                <w:rFonts w:ascii="Palatino Linotype" w:eastAsia="Palatino Linotype" w:hAnsi="Palatino Linotype" w:cs="Palatino Linotype"/>
                <w:color w:val="000000"/>
                <w:sz w:val="20"/>
                <w:szCs w:val="24"/>
              </w:rPr>
              <w:t xml:space="preserve">, por lo que deberán fundar y motivar debidamente la clasificación. </w:t>
            </w:r>
          </w:p>
          <w:p w14:paraId="6F867B21" w14:textId="77777777" w:rsidR="006068E8" w:rsidRPr="00F40A94" w:rsidRDefault="00C55D38">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0"/>
                <w:szCs w:val="24"/>
              </w:rPr>
            </w:pPr>
            <w:r w:rsidRPr="00F40A94">
              <w:rPr>
                <w:rFonts w:ascii="Palatino Linotype" w:eastAsia="Palatino Linotype" w:hAnsi="Palatino Linotype" w:cs="Palatino Linotype"/>
                <w:color w:val="000000"/>
                <w:sz w:val="20"/>
                <w:szCs w:val="24"/>
              </w:rPr>
              <w:t xml:space="preserve">De lo anterior, se desprende </w:t>
            </w:r>
            <w:proofErr w:type="gramStart"/>
            <w:r w:rsidRPr="00F40A94">
              <w:rPr>
                <w:rFonts w:ascii="Palatino Linotype" w:eastAsia="Palatino Linotype" w:hAnsi="Palatino Linotype" w:cs="Palatino Linotype"/>
                <w:color w:val="000000"/>
                <w:sz w:val="20"/>
                <w:szCs w:val="24"/>
              </w:rPr>
              <w:t>que</w:t>
            </w:r>
            <w:proofErr w:type="gramEnd"/>
            <w:r w:rsidRPr="00F40A94">
              <w:rPr>
                <w:rFonts w:ascii="Palatino Linotype" w:eastAsia="Palatino Linotype" w:hAnsi="Palatino Linotype" w:cs="Palatino Linotype"/>
                <w:color w:val="000000"/>
                <w:sz w:val="20"/>
                <w:szCs w:val="24"/>
              </w:rPr>
              <w:t xml:space="preserve"> para una correcta </w:t>
            </w:r>
            <w:r w:rsidRPr="00F40A94">
              <w:rPr>
                <w:rFonts w:ascii="Palatino Linotype" w:eastAsia="Palatino Linotype" w:hAnsi="Palatino Linotype" w:cs="Palatino Linotype"/>
                <w:b/>
                <w:color w:val="000000"/>
                <w:sz w:val="20"/>
                <w:szCs w:val="24"/>
              </w:rPr>
              <w:t>clasificación total o parcial</w:t>
            </w:r>
            <w:r w:rsidRPr="00F40A94">
              <w:rPr>
                <w:rFonts w:ascii="Palatino Linotype" w:eastAsia="Palatino Linotype" w:hAnsi="Palatino Linotype" w:cs="Palatino Linotype"/>
                <w:color w:val="000000"/>
                <w:sz w:val="20"/>
                <w:szCs w:val="24"/>
              </w:rPr>
              <w:t xml:space="preserve">, esto es determinar los datos que se suprimen en las versiones públicas, es necesario fundar y motivar, de manera correcta, la clasificación; considerando que todo acto que la autoridad pronuncie en el ejercicio de sus atribuciones, debe </w:t>
            </w:r>
            <w:r w:rsidRPr="00F40A94">
              <w:rPr>
                <w:rFonts w:ascii="Palatino Linotype" w:eastAsia="Palatino Linotype" w:hAnsi="Palatino Linotype" w:cs="Palatino Linotype"/>
                <w:color w:val="000000"/>
                <w:sz w:val="20"/>
                <w:szCs w:val="24"/>
              </w:rPr>
              <w:lastRenderedPageBreak/>
              <w:t>expresar los fundamentos legales que le dieron origen y las razones por las que se deben aplicar al caso concreto.</w:t>
            </w:r>
          </w:p>
          <w:p w14:paraId="6F867B22" w14:textId="77777777" w:rsidR="006068E8" w:rsidRPr="00F40A94" w:rsidRDefault="00C55D38">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0"/>
                <w:szCs w:val="24"/>
              </w:rPr>
            </w:pPr>
            <w:r w:rsidRPr="00F40A94">
              <w:rPr>
                <w:rFonts w:ascii="Palatino Linotype" w:eastAsia="Palatino Linotype" w:hAnsi="Palatino Linotype" w:cs="Palatino Linotype"/>
                <w:color w:val="000000"/>
                <w:sz w:val="20"/>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6F867B23" w14:textId="77777777" w:rsidR="006068E8" w:rsidRPr="00F40A94" w:rsidRDefault="00C55D38">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0"/>
                <w:szCs w:val="24"/>
              </w:rPr>
            </w:pPr>
            <w:r w:rsidRPr="00F40A94">
              <w:rPr>
                <w:rFonts w:ascii="Palatino Linotype" w:eastAsia="Palatino Linotype" w:hAnsi="Palatino Linotype" w:cs="Palatino Linotype"/>
                <w:color w:val="000000"/>
                <w:sz w:val="20"/>
                <w:szCs w:val="24"/>
              </w:rPr>
              <w:t>En ese mismo sentido, el numeral trigésimo tercero fracción V de los Lineamientos Generales, precisa que para motivar la clasificación se deben acreditar las circunstancias de tiempo, modo y lugar.</w:t>
            </w:r>
          </w:p>
          <w:p w14:paraId="6F867B24" w14:textId="77777777" w:rsidR="006068E8" w:rsidRPr="00F40A94" w:rsidRDefault="00C55D38">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0"/>
                <w:szCs w:val="24"/>
              </w:rPr>
            </w:pPr>
            <w:r w:rsidRPr="00F40A94">
              <w:rPr>
                <w:rFonts w:ascii="Palatino Linotype" w:eastAsia="Palatino Linotype" w:hAnsi="Palatino Linotype" w:cs="Palatino Linotype"/>
                <w:color w:val="000000"/>
                <w:sz w:val="20"/>
                <w:szCs w:val="24"/>
              </w:rPr>
              <w:t xml:space="preserve">Ahora bien, </w:t>
            </w:r>
            <w:r w:rsidRPr="00F40A94">
              <w:rPr>
                <w:rFonts w:ascii="Palatino Linotype" w:eastAsia="Palatino Linotype" w:hAnsi="Palatino Linotype" w:cs="Palatino Linotype"/>
                <w:b/>
                <w:color w:val="000000"/>
                <w:sz w:val="20"/>
                <w:szCs w:val="24"/>
                <w:u w:val="single"/>
              </w:rPr>
              <w:t>para cada caso además de fundar y motivar</w:t>
            </w:r>
            <w:r w:rsidRPr="00F40A94">
              <w:rPr>
                <w:rFonts w:ascii="Palatino Linotype" w:eastAsia="Palatino Linotype" w:hAnsi="Palatino Linotype" w:cs="Palatino Linotype"/>
                <w:color w:val="000000"/>
                <w:sz w:val="20"/>
                <w:szCs w:val="24"/>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6068E8" w:rsidRPr="00F40A94" w14:paraId="6F867B2A" w14:textId="77777777" w:rsidTr="006068E8">
        <w:tc>
          <w:tcPr>
            <w:cnfStyle w:val="001000000000" w:firstRow="0" w:lastRow="0" w:firstColumn="1" w:lastColumn="0" w:oddVBand="0" w:evenVBand="0" w:oddHBand="0" w:evenHBand="0" w:firstRowFirstColumn="0" w:firstRowLastColumn="0" w:lastRowFirstColumn="0" w:lastRowLastColumn="0"/>
            <w:tcW w:w="2689" w:type="dxa"/>
          </w:tcPr>
          <w:p w14:paraId="6F867B26" w14:textId="77777777" w:rsidR="006068E8" w:rsidRPr="00F40A94" w:rsidRDefault="00C55D38">
            <w:pPr>
              <w:tabs>
                <w:tab w:val="left" w:pos="284"/>
              </w:tabs>
              <w:spacing w:line="360" w:lineRule="auto"/>
              <w:ind w:right="49"/>
              <w:jc w:val="both"/>
              <w:rPr>
                <w:rFonts w:ascii="Palatino Linotype" w:eastAsia="Palatino Linotype" w:hAnsi="Palatino Linotype" w:cs="Palatino Linotype"/>
                <w:sz w:val="20"/>
                <w:szCs w:val="24"/>
              </w:rPr>
            </w:pPr>
            <w:r w:rsidRPr="00F40A94">
              <w:rPr>
                <w:rFonts w:ascii="Palatino Linotype" w:eastAsia="Palatino Linotype" w:hAnsi="Palatino Linotype" w:cs="Palatino Linotype"/>
                <w:sz w:val="20"/>
                <w:szCs w:val="24"/>
              </w:rPr>
              <w:lastRenderedPageBreak/>
              <w:t xml:space="preserve">e) Condiciones especiales de la clasificación de la información como confidencial. </w:t>
            </w:r>
          </w:p>
        </w:tc>
        <w:tc>
          <w:tcPr>
            <w:tcW w:w="6237" w:type="dxa"/>
          </w:tcPr>
          <w:p w14:paraId="6F867B27" w14:textId="77777777" w:rsidR="006068E8" w:rsidRPr="00F40A94" w:rsidRDefault="00C55D38">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4"/>
              </w:rPr>
            </w:pPr>
            <w:r w:rsidRPr="00F40A94">
              <w:rPr>
                <w:rFonts w:ascii="Palatino Linotype" w:eastAsia="Palatino Linotype" w:hAnsi="Palatino Linotype" w:cs="Palatino Linotype"/>
                <w:color w:val="000000"/>
                <w:sz w:val="20"/>
                <w:szCs w:val="24"/>
              </w:rPr>
              <w:t xml:space="preserve">Los artículos 148 y 120 de la Ley Estatal y de la Ley General, respectivamente, establecen </w:t>
            </w:r>
            <w:proofErr w:type="gramStart"/>
            <w:r w:rsidRPr="00F40A94">
              <w:rPr>
                <w:rFonts w:ascii="Palatino Linotype" w:eastAsia="Palatino Linotype" w:hAnsi="Palatino Linotype" w:cs="Palatino Linotype"/>
                <w:color w:val="000000"/>
                <w:sz w:val="20"/>
                <w:szCs w:val="24"/>
              </w:rPr>
              <w:t>que</w:t>
            </w:r>
            <w:proofErr w:type="gramEnd"/>
            <w:r w:rsidRPr="00F40A94">
              <w:rPr>
                <w:rFonts w:ascii="Palatino Linotype" w:eastAsia="Palatino Linotype" w:hAnsi="Palatino Linotype" w:cs="Palatino Linotype"/>
                <w:color w:val="000000"/>
                <w:sz w:val="20"/>
                <w:szCs w:val="24"/>
              </w:rPr>
              <w:t xml:space="preserve"> aun tratándose de datos personales, se podrán proporcionar, incluso sin solicitar el consentimiento de su titular. </w:t>
            </w:r>
          </w:p>
          <w:p w14:paraId="6F867B28" w14:textId="77777777" w:rsidR="006068E8" w:rsidRPr="00F40A94" w:rsidRDefault="00C55D38">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4"/>
              </w:rPr>
            </w:pPr>
            <w:r w:rsidRPr="00F40A94">
              <w:rPr>
                <w:rFonts w:ascii="Palatino Linotype" w:eastAsia="Palatino Linotype" w:hAnsi="Palatino Linotype" w:cs="Palatino Linotype"/>
                <w:color w:val="000000"/>
                <w:sz w:val="20"/>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F867B29" w14:textId="77777777" w:rsidR="006068E8" w:rsidRPr="00F40A94" w:rsidRDefault="00C55D38">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4"/>
              </w:rPr>
            </w:pPr>
            <w:r w:rsidRPr="00F40A94">
              <w:rPr>
                <w:rFonts w:ascii="Palatino Linotype" w:eastAsia="Palatino Linotype" w:hAnsi="Palatino Linotype" w:cs="Palatino Linotype"/>
                <w:color w:val="000000"/>
                <w:sz w:val="20"/>
                <w:szCs w:val="24"/>
              </w:rPr>
              <w:lastRenderedPageBreak/>
              <w:t xml:space="preserve">Pero si la información que se pretende clasificar como confidencial no se encuentra en los supuestos de los artículos señalados y es posible, se deberá consultar al titular de los datos si permite o no el acceso. De no ser posible, la realización de la </w:t>
            </w:r>
            <w:proofErr w:type="gramStart"/>
            <w:r w:rsidRPr="00F40A94">
              <w:rPr>
                <w:rFonts w:ascii="Palatino Linotype" w:eastAsia="Palatino Linotype" w:hAnsi="Palatino Linotype" w:cs="Palatino Linotype"/>
                <w:color w:val="000000"/>
                <w:sz w:val="20"/>
                <w:szCs w:val="24"/>
              </w:rPr>
              <w:t>consulta,</w:t>
            </w:r>
            <w:proofErr w:type="gramEnd"/>
            <w:r w:rsidRPr="00F40A94">
              <w:rPr>
                <w:rFonts w:ascii="Palatino Linotype" w:eastAsia="Palatino Linotype" w:hAnsi="Palatino Linotype" w:cs="Palatino Linotype"/>
                <w:color w:val="000000"/>
                <w:sz w:val="20"/>
                <w:szCs w:val="24"/>
              </w:rPr>
              <w:t xml:space="preserve"> procede, fundando y motivando, la clasificación.</w:t>
            </w:r>
          </w:p>
        </w:tc>
      </w:tr>
    </w:tbl>
    <w:p w14:paraId="6F867B2B" w14:textId="77777777" w:rsidR="006068E8" w:rsidRPr="00F40A94" w:rsidRDefault="006068E8">
      <w:pPr>
        <w:tabs>
          <w:tab w:val="left" w:pos="284"/>
        </w:tabs>
        <w:spacing w:line="360" w:lineRule="auto"/>
        <w:rPr>
          <w:rFonts w:ascii="Palatino Linotype" w:eastAsia="Palatino Linotype" w:hAnsi="Palatino Linotype" w:cs="Palatino Linotype"/>
          <w:color w:val="000000"/>
        </w:rPr>
      </w:pPr>
    </w:p>
    <w:p w14:paraId="6F867B2C" w14:textId="77777777" w:rsidR="006068E8" w:rsidRPr="00F40A94" w:rsidRDefault="00C55D38">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6F867B2D" w14:textId="77777777" w:rsidR="006068E8" w:rsidRPr="00F40A94" w:rsidRDefault="006068E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F867B2E" w14:textId="77777777" w:rsidR="006068E8" w:rsidRPr="00F40A94" w:rsidRDefault="00C55D38">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Por lo anteriormente expuesto, este Órgano Garante considera fundadas las razones o motivos de inconformidad que plantea el</w:t>
      </w:r>
      <w:r w:rsidRPr="00F40A94">
        <w:rPr>
          <w:rFonts w:ascii="Palatino Linotype" w:eastAsia="Palatino Linotype" w:hAnsi="Palatino Linotype" w:cs="Palatino Linotype"/>
          <w:b/>
          <w:color w:val="000000"/>
        </w:rPr>
        <w:t xml:space="preserve"> RECURRENTE</w:t>
      </w:r>
      <w:r w:rsidRPr="00F40A94">
        <w:rPr>
          <w:rFonts w:ascii="Palatino Linotype" w:eastAsia="Palatino Linotype" w:hAnsi="Palatino Linotype" w:cs="Palatino Linotype"/>
          <w:color w:val="000000"/>
        </w:rPr>
        <w:t xml:space="preserve">, determinando </w:t>
      </w:r>
      <w:r w:rsidRPr="00F40A94">
        <w:rPr>
          <w:rFonts w:ascii="Palatino Linotype" w:eastAsia="Palatino Linotype" w:hAnsi="Palatino Linotype" w:cs="Palatino Linotype"/>
          <w:b/>
          <w:color w:val="000000"/>
        </w:rPr>
        <w:t>MODIFICAR</w:t>
      </w:r>
      <w:r w:rsidRPr="00F40A94">
        <w:rPr>
          <w:rFonts w:ascii="Palatino Linotype" w:eastAsia="Palatino Linotype" w:hAnsi="Palatino Linotype" w:cs="Palatino Linotype"/>
          <w:color w:val="000000"/>
        </w:rPr>
        <w:t xml:space="preserve"> la respuesta del </w:t>
      </w:r>
      <w:r w:rsidRPr="00F40A94">
        <w:rPr>
          <w:rFonts w:ascii="Palatino Linotype" w:eastAsia="Palatino Linotype" w:hAnsi="Palatino Linotype" w:cs="Palatino Linotype"/>
          <w:b/>
          <w:color w:val="000000"/>
        </w:rPr>
        <w:t>SUJETO OBLIGADO</w:t>
      </w:r>
      <w:r w:rsidRPr="00F40A94">
        <w:rPr>
          <w:rFonts w:ascii="Palatino Linotype" w:eastAsia="Palatino Linotype" w:hAnsi="Palatino Linotype" w:cs="Palatino Linotype"/>
          <w:color w:val="000000"/>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F40A94">
        <w:rPr>
          <w:rFonts w:ascii="Palatino Linotype" w:eastAsia="Palatino Linotype" w:hAnsi="Palatino Linotype" w:cs="Palatino Linotype"/>
          <w:b/>
          <w:color w:val="000000"/>
        </w:rPr>
        <w:t>ÓRGANO GARANTE</w:t>
      </w:r>
      <w:r w:rsidRPr="00F40A94">
        <w:rPr>
          <w:rFonts w:ascii="Palatino Linotype" w:eastAsia="Palatino Linotype" w:hAnsi="Palatino Linotype" w:cs="Palatino Linotype"/>
          <w:color w:val="000000"/>
        </w:rPr>
        <w:t xml:space="preserve"> emite los siguientes.</w:t>
      </w:r>
    </w:p>
    <w:p w14:paraId="6F867B2F" w14:textId="77777777" w:rsidR="006068E8" w:rsidRPr="00F40A94" w:rsidRDefault="006068E8">
      <w:pPr>
        <w:spacing w:line="360" w:lineRule="auto"/>
        <w:rPr>
          <w:rFonts w:ascii="Palatino Linotype" w:eastAsia="Palatino Linotype" w:hAnsi="Palatino Linotype" w:cs="Palatino Linotype"/>
          <w:color w:val="000000"/>
        </w:rPr>
      </w:pPr>
    </w:p>
    <w:p w14:paraId="6F867B30" w14:textId="77777777" w:rsidR="006068E8" w:rsidRPr="00F40A94" w:rsidRDefault="00C55D38">
      <w:pPr>
        <w:pStyle w:val="Ttulo1"/>
        <w:spacing w:before="0" w:line="360" w:lineRule="auto"/>
        <w:jc w:val="center"/>
        <w:rPr>
          <w:b w:val="0"/>
          <w:szCs w:val="24"/>
        </w:rPr>
      </w:pPr>
      <w:r w:rsidRPr="00F40A94">
        <w:rPr>
          <w:szCs w:val="24"/>
        </w:rPr>
        <w:t>R E S O L U T I V O S</w:t>
      </w:r>
    </w:p>
    <w:p w14:paraId="6F867B31" w14:textId="77777777" w:rsidR="006068E8" w:rsidRPr="00F40A94" w:rsidRDefault="006068E8">
      <w:pPr>
        <w:spacing w:line="360" w:lineRule="auto"/>
        <w:rPr>
          <w:rFonts w:ascii="Palatino Linotype" w:eastAsia="Palatino Linotype" w:hAnsi="Palatino Linotype" w:cs="Palatino Linotype"/>
        </w:rPr>
      </w:pPr>
    </w:p>
    <w:p w14:paraId="6F867B32" w14:textId="77777777" w:rsidR="006068E8" w:rsidRPr="00F40A94" w:rsidRDefault="00C55D38">
      <w:pPr>
        <w:spacing w:line="360" w:lineRule="auto"/>
        <w:jc w:val="both"/>
        <w:rPr>
          <w:rFonts w:ascii="Palatino Linotype" w:eastAsia="Palatino Linotype" w:hAnsi="Palatino Linotype" w:cs="Palatino Linotype"/>
        </w:rPr>
      </w:pPr>
      <w:r w:rsidRPr="00F40A94">
        <w:rPr>
          <w:rFonts w:ascii="Palatino Linotype" w:eastAsia="Palatino Linotype" w:hAnsi="Palatino Linotype" w:cs="Palatino Linotype"/>
          <w:b/>
        </w:rPr>
        <w:t>PRIMERO</w:t>
      </w:r>
      <w:r w:rsidRPr="00F40A94">
        <w:rPr>
          <w:rFonts w:ascii="Palatino Linotype" w:eastAsia="Palatino Linotype" w:hAnsi="Palatino Linotype" w:cs="Palatino Linotype"/>
        </w:rPr>
        <w:t xml:space="preserve">. Resultan fundadas las razones o motivos de inconformidad hechos valer en el Recurso de Revisión </w:t>
      </w:r>
      <w:r w:rsidRPr="00F40A94">
        <w:rPr>
          <w:rFonts w:ascii="Palatino Linotype" w:eastAsia="Palatino Linotype" w:hAnsi="Palatino Linotype" w:cs="Palatino Linotype"/>
          <w:b/>
          <w:sz w:val="22"/>
        </w:rPr>
        <w:t xml:space="preserve">08403/INFOEM/IP/RR/2023, 08404/INFOEM/IP/RR/2023, 08405/INFOEM/IP/RR/2023, 08406/INFOEM/IP/RR/2023, </w:t>
      </w:r>
      <w:r w:rsidRPr="00F40A94">
        <w:rPr>
          <w:rFonts w:ascii="Palatino Linotype" w:eastAsia="Palatino Linotype" w:hAnsi="Palatino Linotype" w:cs="Palatino Linotype"/>
          <w:b/>
          <w:sz w:val="22"/>
        </w:rPr>
        <w:lastRenderedPageBreak/>
        <w:t>08430/INFOEM/IP/RR/2023, 08431/INFOEM/IP/RR/2023, 08432/INFOEM/IP/RR/2023, 08433/INFOEM/IP/RR/2023,</w:t>
      </w:r>
      <w:r w:rsidRPr="00F40A94">
        <w:rPr>
          <w:rFonts w:ascii="Palatino Linotype" w:eastAsia="Palatino Linotype" w:hAnsi="Palatino Linotype" w:cs="Palatino Linotype"/>
          <w:sz w:val="22"/>
        </w:rPr>
        <w:t xml:space="preserve"> y</w:t>
      </w:r>
      <w:r w:rsidRPr="00F40A94">
        <w:rPr>
          <w:rFonts w:ascii="Palatino Linotype" w:eastAsia="Palatino Linotype" w:hAnsi="Palatino Linotype" w:cs="Palatino Linotype"/>
          <w:b/>
          <w:sz w:val="22"/>
        </w:rPr>
        <w:t xml:space="preserve"> 08434/INFOEM/IP/RR/2023</w:t>
      </w:r>
      <w:r w:rsidRPr="00F40A94">
        <w:rPr>
          <w:rFonts w:ascii="Palatino Linotype" w:eastAsia="Palatino Linotype" w:hAnsi="Palatino Linotype" w:cs="Palatino Linotype"/>
          <w:b/>
        </w:rPr>
        <w:t xml:space="preserve"> acumulados</w:t>
      </w:r>
      <w:r w:rsidRPr="00F40A94">
        <w:rPr>
          <w:rFonts w:ascii="Palatino Linotype" w:eastAsia="Palatino Linotype" w:hAnsi="Palatino Linotype" w:cs="Palatino Linotype"/>
        </w:rPr>
        <w:t>,</w:t>
      </w:r>
      <w:r w:rsidRPr="00F40A94">
        <w:rPr>
          <w:rFonts w:ascii="Palatino Linotype" w:eastAsia="Palatino Linotype" w:hAnsi="Palatino Linotype" w:cs="Palatino Linotype"/>
          <w:b/>
        </w:rPr>
        <w:t xml:space="preserve"> </w:t>
      </w:r>
      <w:r w:rsidRPr="00F40A94">
        <w:rPr>
          <w:rFonts w:ascii="Palatino Linotype" w:eastAsia="Palatino Linotype" w:hAnsi="Palatino Linotype" w:cs="Palatino Linotype"/>
        </w:rPr>
        <w:t>en términos de los</w:t>
      </w:r>
      <w:r w:rsidR="00F40A94">
        <w:rPr>
          <w:rFonts w:ascii="Palatino Linotype" w:eastAsia="Palatino Linotype" w:hAnsi="Palatino Linotype" w:cs="Palatino Linotype"/>
        </w:rPr>
        <w:t xml:space="preserve"> c</w:t>
      </w:r>
      <w:r w:rsidRPr="00F40A94">
        <w:rPr>
          <w:rFonts w:ascii="Palatino Linotype" w:eastAsia="Palatino Linotype" w:hAnsi="Palatino Linotype" w:cs="Palatino Linotype"/>
        </w:rPr>
        <w:t xml:space="preserve">onsiderandos </w:t>
      </w:r>
      <w:r w:rsidRPr="00F40A94">
        <w:rPr>
          <w:rFonts w:ascii="Palatino Linotype" w:eastAsia="Palatino Linotype" w:hAnsi="Palatino Linotype" w:cs="Palatino Linotype"/>
          <w:b/>
        </w:rPr>
        <w:t xml:space="preserve">CUARTO y QUINTO </w:t>
      </w:r>
      <w:r w:rsidRPr="00F40A94">
        <w:rPr>
          <w:rFonts w:ascii="Palatino Linotype" w:eastAsia="Palatino Linotype" w:hAnsi="Palatino Linotype" w:cs="Palatino Linotype"/>
        </w:rPr>
        <w:t xml:space="preserve">de la presente resolución. </w:t>
      </w:r>
    </w:p>
    <w:p w14:paraId="6F867B33" w14:textId="77777777" w:rsidR="006068E8" w:rsidRPr="00F40A94" w:rsidRDefault="006068E8">
      <w:pPr>
        <w:spacing w:line="360" w:lineRule="auto"/>
        <w:jc w:val="both"/>
        <w:rPr>
          <w:rFonts w:ascii="Palatino Linotype" w:eastAsia="Palatino Linotype" w:hAnsi="Palatino Linotype" w:cs="Palatino Linotype"/>
        </w:rPr>
      </w:pPr>
    </w:p>
    <w:p w14:paraId="6F867B34" w14:textId="77777777" w:rsidR="006068E8" w:rsidRPr="00F40A94" w:rsidRDefault="00C55D38">
      <w:pPr>
        <w:spacing w:line="360" w:lineRule="auto"/>
        <w:jc w:val="both"/>
        <w:rPr>
          <w:rFonts w:ascii="Palatino Linotype" w:eastAsia="Palatino Linotype" w:hAnsi="Palatino Linotype" w:cs="Palatino Linotype"/>
          <w:b/>
        </w:rPr>
      </w:pPr>
      <w:bookmarkStart w:id="12" w:name="_heading=h.26in1rg" w:colFirst="0" w:colLast="0"/>
      <w:bookmarkEnd w:id="12"/>
      <w:r w:rsidRPr="00F40A94">
        <w:rPr>
          <w:rFonts w:ascii="Palatino Linotype" w:eastAsia="Palatino Linotype" w:hAnsi="Palatino Linotype" w:cs="Palatino Linotype"/>
          <w:b/>
        </w:rPr>
        <w:t xml:space="preserve">SEGUNDO. </w:t>
      </w:r>
      <w:r w:rsidRPr="00F40A94">
        <w:rPr>
          <w:rFonts w:ascii="Palatino Linotype" w:eastAsia="Palatino Linotype" w:hAnsi="Palatino Linotype" w:cs="Palatino Linotype"/>
          <w:color w:val="000000"/>
        </w:rPr>
        <w:t xml:space="preserve">Se </w:t>
      </w:r>
      <w:r w:rsidRPr="00F40A94">
        <w:rPr>
          <w:rFonts w:ascii="Palatino Linotype" w:eastAsia="Palatino Linotype" w:hAnsi="Palatino Linotype" w:cs="Palatino Linotype"/>
          <w:b/>
          <w:color w:val="000000"/>
        </w:rPr>
        <w:t xml:space="preserve">REVOCAN </w:t>
      </w:r>
      <w:r w:rsidRPr="00F40A94">
        <w:rPr>
          <w:rFonts w:ascii="Palatino Linotype" w:eastAsia="Palatino Linotype" w:hAnsi="Palatino Linotype" w:cs="Palatino Linotype"/>
          <w:color w:val="000000"/>
        </w:rPr>
        <w:t xml:space="preserve">las respuestas emitidas por el </w:t>
      </w:r>
      <w:r w:rsidRPr="00F40A94">
        <w:rPr>
          <w:rFonts w:ascii="Palatino Linotype" w:eastAsia="Palatino Linotype" w:hAnsi="Palatino Linotype" w:cs="Palatino Linotype"/>
          <w:b/>
          <w:color w:val="000000"/>
        </w:rPr>
        <w:t xml:space="preserve">Ayuntamiento de Temoaya </w:t>
      </w:r>
      <w:r w:rsidRPr="00F40A94">
        <w:rPr>
          <w:rFonts w:ascii="Palatino Linotype" w:eastAsia="Palatino Linotype" w:hAnsi="Palatino Linotype" w:cs="Palatino Linotype"/>
          <w:color w:val="000000"/>
        </w:rPr>
        <w:t xml:space="preserve">y se </w:t>
      </w:r>
      <w:r w:rsidRPr="00F40A94">
        <w:rPr>
          <w:rFonts w:ascii="Palatino Linotype" w:eastAsia="Palatino Linotype" w:hAnsi="Palatino Linotype" w:cs="Palatino Linotype"/>
          <w:b/>
          <w:color w:val="000000"/>
        </w:rPr>
        <w:t>ORDENA</w:t>
      </w:r>
      <w:r w:rsidRPr="00F40A94">
        <w:rPr>
          <w:rFonts w:ascii="Palatino Linotype" w:eastAsia="Palatino Linotype" w:hAnsi="Palatino Linotype" w:cs="Palatino Linotype"/>
          <w:color w:val="000000"/>
        </w:rPr>
        <w:t xml:space="preserve"> entregar vía Sistema de Acceso a la Información Mexiquense </w:t>
      </w:r>
      <w:r w:rsidRPr="00F40A94">
        <w:rPr>
          <w:rFonts w:ascii="Palatino Linotype" w:eastAsia="Palatino Linotype" w:hAnsi="Palatino Linotype" w:cs="Palatino Linotype"/>
          <w:b/>
          <w:color w:val="000000"/>
        </w:rPr>
        <w:t>(SAIMEX)</w:t>
      </w:r>
      <w:r w:rsidRPr="00F40A94">
        <w:rPr>
          <w:rFonts w:ascii="Palatino Linotype" w:eastAsia="Palatino Linotype" w:hAnsi="Palatino Linotype" w:cs="Palatino Linotype"/>
        </w:rPr>
        <w:t>, de ser el caso en versión pública, la siguiente información:</w:t>
      </w:r>
    </w:p>
    <w:p w14:paraId="6F867B35" w14:textId="77777777" w:rsidR="006068E8" w:rsidRPr="00F40A94" w:rsidRDefault="006068E8">
      <w:pPr>
        <w:spacing w:line="360" w:lineRule="auto"/>
        <w:jc w:val="both"/>
        <w:rPr>
          <w:rFonts w:ascii="Palatino Linotype" w:eastAsia="Palatino Linotype" w:hAnsi="Palatino Linotype" w:cs="Palatino Linotype"/>
          <w:b/>
        </w:rPr>
      </w:pPr>
    </w:p>
    <w:p w14:paraId="6F867B36" w14:textId="77777777" w:rsidR="006068E8" w:rsidRPr="00F40A94" w:rsidRDefault="00C55D38">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F40A94">
        <w:rPr>
          <w:rFonts w:ascii="Palatino Linotype" w:eastAsia="Palatino Linotype" w:hAnsi="Palatino Linotype" w:cs="Palatino Linotype"/>
          <w:b/>
          <w:color w:val="000000"/>
        </w:rPr>
        <w:t>Bitácoras de combustible de las áreas de Presidencia Municipal, Tesorería Municipal y Dirección de Administración y Desarrollo de Personal, de los meses de julio, agosto y septiembre de 2023.</w:t>
      </w:r>
    </w:p>
    <w:p w14:paraId="6F867B37" w14:textId="77777777" w:rsidR="006068E8" w:rsidRPr="00F40A94" w:rsidRDefault="006068E8">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rPr>
      </w:pPr>
    </w:p>
    <w:p w14:paraId="6F867B38" w14:textId="77777777" w:rsidR="006068E8" w:rsidRPr="00F40A94" w:rsidRDefault="00C55D38">
      <w:pPr>
        <w:spacing w:line="360" w:lineRule="auto"/>
        <w:jc w:val="both"/>
        <w:rPr>
          <w:rFonts w:ascii="Palatino Linotype" w:eastAsia="Palatino Linotype" w:hAnsi="Palatino Linotype" w:cs="Palatino Linotype"/>
        </w:rPr>
      </w:pPr>
      <w:r w:rsidRPr="00F40A94">
        <w:rPr>
          <w:rFonts w:ascii="Palatino Linotype" w:eastAsia="Palatino Linotype" w:hAnsi="Palatino Linotype" w:cs="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6F867B39" w14:textId="77777777" w:rsidR="006068E8" w:rsidRPr="00F40A94" w:rsidRDefault="006068E8">
      <w:pPr>
        <w:spacing w:line="360" w:lineRule="auto"/>
        <w:jc w:val="both"/>
        <w:rPr>
          <w:rFonts w:ascii="Palatino Linotype" w:eastAsia="Palatino Linotype" w:hAnsi="Palatino Linotype" w:cs="Palatino Linotype"/>
        </w:rPr>
      </w:pPr>
    </w:p>
    <w:p w14:paraId="6F867B3A" w14:textId="77777777" w:rsidR="006068E8" w:rsidRPr="00F40A94" w:rsidRDefault="00C55D38">
      <w:pPr>
        <w:spacing w:line="360" w:lineRule="auto"/>
        <w:jc w:val="both"/>
        <w:rPr>
          <w:rFonts w:ascii="Palatino Linotype" w:eastAsia="Palatino Linotype" w:hAnsi="Palatino Linotype" w:cs="Palatino Linotype"/>
        </w:rPr>
      </w:pPr>
      <w:r w:rsidRPr="00F40A94">
        <w:rPr>
          <w:rFonts w:ascii="Palatino Linotype" w:eastAsia="Palatino Linotype" w:hAnsi="Palatino Linotype" w:cs="Palatino Linotype"/>
          <w:b/>
        </w:rPr>
        <w:t xml:space="preserve">TERCERO. Notifíquese </w:t>
      </w:r>
      <w:r w:rsidRPr="00F40A94">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F40A94">
        <w:rPr>
          <w:rFonts w:ascii="Palatino Linotype" w:eastAsia="Palatino Linotype" w:hAnsi="Palatino Linotype" w:cs="Palatino Linotype"/>
          <w:sz w:val="22"/>
        </w:rPr>
        <w:t xml:space="preserve">dé cumplimiento a lo ordenado dentro del plazo de </w:t>
      </w:r>
      <w:r w:rsidRPr="00307CA3">
        <w:rPr>
          <w:rFonts w:ascii="Palatino Linotype" w:eastAsia="Palatino Linotype" w:hAnsi="Palatino Linotype" w:cs="Palatino Linotype"/>
          <w:b/>
          <w:sz w:val="22"/>
        </w:rPr>
        <w:t>diez días hábiles</w:t>
      </w:r>
      <w:r w:rsidRPr="00F40A94">
        <w:rPr>
          <w:rFonts w:ascii="Palatino Linotype" w:eastAsia="Palatino Linotype" w:hAnsi="Palatino Linotype" w:cs="Palatino Linotype"/>
        </w:rPr>
        <w:t xml:space="preserve">, e informe a este Instituto en un plazo </w:t>
      </w:r>
      <w:r w:rsidRPr="00F40A94">
        <w:rPr>
          <w:rFonts w:ascii="Palatino Linotype" w:eastAsia="Palatino Linotype" w:hAnsi="Palatino Linotype" w:cs="Palatino Linotype"/>
        </w:rPr>
        <w:lastRenderedPageBreak/>
        <w:t>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F867B3B" w14:textId="77777777" w:rsidR="006068E8" w:rsidRPr="00F40A94" w:rsidRDefault="006068E8">
      <w:pPr>
        <w:tabs>
          <w:tab w:val="left" w:pos="8080"/>
        </w:tabs>
        <w:spacing w:line="360" w:lineRule="auto"/>
        <w:ind w:right="49"/>
        <w:jc w:val="both"/>
        <w:rPr>
          <w:rFonts w:ascii="Palatino Linotype" w:eastAsia="Palatino Linotype" w:hAnsi="Palatino Linotype" w:cs="Palatino Linotype"/>
          <w:highlight w:val="white"/>
        </w:rPr>
      </w:pPr>
    </w:p>
    <w:p w14:paraId="6F867B3C" w14:textId="77777777" w:rsidR="006068E8" w:rsidRPr="00F40A94" w:rsidRDefault="00C55D38">
      <w:pPr>
        <w:spacing w:line="360" w:lineRule="auto"/>
        <w:jc w:val="both"/>
        <w:rPr>
          <w:rFonts w:ascii="Palatino Linotype" w:eastAsia="Palatino Linotype" w:hAnsi="Palatino Linotype" w:cs="Palatino Linotype"/>
        </w:rPr>
      </w:pPr>
      <w:r w:rsidRPr="00F40A94">
        <w:rPr>
          <w:rFonts w:ascii="Palatino Linotype" w:eastAsia="Palatino Linotype" w:hAnsi="Palatino Linotype" w:cs="Palatino Linotype"/>
          <w:b/>
        </w:rPr>
        <w:t xml:space="preserve">CUARTO. </w:t>
      </w:r>
      <w:r w:rsidRPr="00F40A94">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F40A94">
        <w:rPr>
          <w:rFonts w:ascii="Palatino Linotype" w:eastAsia="Palatino Linotype" w:hAnsi="Palatino Linotype" w:cs="Palatino Linotype"/>
          <w:b/>
        </w:rPr>
        <w:t>SUJETO OBLIGADO</w:t>
      </w:r>
      <w:r w:rsidRPr="00F40A94">
        <w:rPr>
          <w:rFonts w:ascii="Palatino Linotype" w:eastAsia="Palatino Linotype" w:hAnsi="Palatino Linotype" w:cs="Palatino Linotype"/>
        </w:rPr>
        <w:t xml:space="preserve"> de manera fundada y motivada, podrá solicitar una ampliación de plazo para el cumplimiento de la presente resolución.</w:t>
      </w:r>
    </w:p>
    <w:p w14:paraId="6F867B3D" w14:textId="77777777" w:rsidR="006068E8" w:rsidRPr="00F40A94" w:rsidRDefault="006068E8">
      <w:pPr>
        <w:spacing w:line="360" w:lineRule="auto"/>
        <w:jc w:val="both"/>
        <w:rPr>
          <w:rFonts w:ascii="Palatino Linotype" w:eastAsia="Palatino Linotype" w:hAnsi="Palatino Linotype" w:cs="Palatino Linotype"/>
        </w:rPr>
      </w:pPr>
    </w:p>
    <w:p w14:paraId="6F867B3E" w14:textId="77777777" w:rsidR="006068E8" w:rsidRPr="00F40A94" w:rsidRDefault="00C55D38">
      <w:pPr>
        <w:tabs>
          <w:tab w:val="left" w:pos="8080"/>
        </w:tabs>
        <w:spacing w:line="360" w:lineRule="auto"/>
        <w:ind w:right="49"/>
        <w:jc w:val="both"/>
        <w:rPr>
          <w:rFonts w:ascii="Palatino Linotype" w:eastAsia="Palatino Linotype" w:hAnsi="Palatino Linotype" w:cs="Palatino Linotype"/>
        </w:rPr>
      </w:pPr>
      <w:bookmarkStart w:id="13" w:name="_heading=h.lnxbz9" w:colFirst="0" w:colLast="0"/>
      <w:bookmarkEnd w:id="13"/>
      <w:r w:rsidRPr="00F40A94">
        <w:rPr>
          <w:rFonts w:ascii="Palatino Linotype" w:eastAsia="Palatino Linotype" w:hAnsi="Palatino Linotype" w:cs="Palatino Linotype"/>
          <w:b/>
        </w:rPr>
        <w:t xml:space="preserve">QUINTO. </w:t>
      </w:r>
      <w:r w:rsidRPr="00F40A94">
        <w:rPr>
          <w:rFonts w:ascii="Palatino Linotype" w:eastAsia="Palatino Linotype" w:hAnsi="Palatino Linotype" w:cs="Palatino Linotype"/>
        </w:rPr>
        <w:t xml:space="preserve">Notifíquese a </w:t>
      </w:r>
      <w:r w:rsidRPr="00F40A94">
        <w:rPr>
          <w:rFonts w:ascii="Palatino Linotype" w:eastAsia="Palatino Linotype" w:hAnsi="Palatino Linotype" w:cs="Palatino Linotype"/>
          <w:b/>
        </w:rPr>
        <w:t>EL RECURRENTE</w:t>
      </w:r>
      <w:r w:rsidRPr="00F40A94">
        <w:rPr>
          <w:rFonts w:ascii="Palatino Linotype" w:eastAsia="Palatino Linotype" w:hAnsi="Palatino Linotype" w:cs="Palatino Linotype"/>
        </w:rPr>
        <w:t xml:space="preserve"> la presente resolución, vía SAIMEX.</w:t>
      </w:r>
    </w:p>
    <w:p w14:paraId="6F867B3F" w14:textId="77777777" w:rsidR="006068E8" w:rsidRPr="00F40A94" w:rsidRDefault="006068E8">
      <w:pPr>
        <w:tabs>
          <w:tab w:val="left" w:pos="8080"/>
        </w:tabs>
        <w:spacing w:line="360" w:lineRule="auto"/>
        <w:ind w:right="49"/>
        <w:jc w:val="both"/>
        <w:rPr>
          <w:rFonts w:ascii="Palatino Linotype" w:eastAsia="Palatino Linotype" w:hAnsi="Palatino Linotype" w:cs="Palatino Linotype"/>
        </w:rPr>
      </w:pPr>
    </w:p>
    <w:p w14:paraId="6F867B40" w14:textId="77777777" w:rsidR="006068E8" w:rsidRPr="00F40A94" w:rsidRDefault="00C55D38">
      <w:pPr>
        <w:shd w:val="clear" w:color="auto" w:fill="FFFFFF"/>
        <w:spacing w:line="360" w:lineRule="auto"/>
        <w:jc w:val="both"/>
        <w:rPr>
          <w:rFonts w:ascii="Palatino Linotype" w:eastAsia="Palatino Linotype" w:hAnsi="Palatino Linotype" w:cs="Palatino Linotype"/>
        </w:rPr>
      </w:pPr>
      <w:r w:rsidRPr="00F40A94">
        <w:rPr>
          <w:rFonts w:ascii="Palatino Linotype" w:eastAsia="Palatino Linotype" w:hAnsi="Palatino Linotype" w:cs="Palatino Linotype"/>
          <w:b/>
        </w:rPr>
        <w:t xml:space="preserve">SEXTO. </w:t>
      </w:r>
      <w:r w:rsidRPr="00F40A94">
        <w:rPr>
          <w:rFonts w:ascii="Palatino Linotype" w:eastAsia="Palatino Linotype" w:hAnsi="Palatino Linotype" w:cs="Palatino Linotype"/>
        </w:rPr>
        <w:t xml:space="preserve">Se hace del conocimiento del </w:t>
      </w:r>
      <w:r w:rsidRPr="00F40A94">
        <w:rPr>
          <w:rFonts w:ascii="Palatino Linotype" w:eastAsia="Palatino Linotype" w:hAnsi="Palatino Linotype" w:cs="Palatino Linotype"/>
          <w:b/>
        </w:rPr>
        <w:t xml:space="preserve">RECURRENTE </w:t>
      </w:r>
      <w:r w:rsidRPr="00F40A94">
        <w:rPr>
          <w:rFonts w:ascii="Palatino Linotype" w:eastAsia="Palatino Linotype" w:hAnsi="Palatino Linotype" w:cs="Palatino Linotype"/>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6F867B41" w14:textId="77777777" w:rsidR="006068E8" w:rsidRPr="00F40A94" w:rsidRDefault="006068E8">
      <w:pPr>
        <w:shd w:val="clear" w:color="auto" w:fill="FFFFFF"/>
        <w:spacing w:line="360" w:lineRule="auto"/>
        <w:jc w:val="both"/>
        <w:rPr>
          <w:rFonts w:ascii="Palatino Linotype" w:eastAsia="Palatino Linotype" w:hAnsi="Palatino Linotype" w:cs="Palatino Linotype"/>
        </w:rPr>
      </w:pPr>
    </w:p>
    <w:p w14:paraId="6F867B42" w14:textId="77777777" w:rsidR="00F40A94" w:rsidRPr="00F40A94" w:rsidRDefault="00F40A94" w:rsidP="00F40A94">
      <w:pPr>
        <w:spacing w:before="240" w:after="240" w:line="360" w:lineRule="auto"/>
        <w:ind w:firstLine="1"/>
        <w:jc w:val="both"/>
        <w:rPr>
          <w:rStyle w:val="Referenciasutil"/>
          <w:rFonts w:ascii="Palatino Linotype" w:hAnsi="Palatino Linotype"/>
          <w:color w:val="auto"/>
        </w:rPr>
      </w:pPr>
      <w:bookmarkStart w:id="14" w:name="_Hlk129792997"/>
      <w:r w:rsidRPr="00F40A94">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w:t>
      </w:r>
      <w:r w:rsidRPr="00F40A94">
        <w:rPr>
          <w:rStyle w:val="Referenciasutil"/>
          <w:rFonts w:ascii="Palatino Linotype" w:hAnsi="Palatino Linotype"/>
          <w:color w:val="auto"/>
        </w:rPr>
        <w:lastRenderedPageBreak/>
        <w:t>MUNICIPIOS, CONFORMADO POR LOS COMISIONADOS JOSÉ MARTÍNEZ VILCHIS; MARÍA DEL ROSARIO MEJÍA AYALA; SHARON CRISTINA MORALES MARTÍNEZ; LUIS GUSTAVO PARRA NORIEGA Y GUADALUPE RAMÍREZ PEÑA</w:t>
      </w:r>
      <w:r w:rsidR="00BD7942">
        <w:rPr>
          <w:rStyle w:val="Referenciasutil"/>
          <w:rFonts w:ascii="Palatino Linotype" w:hAnsi="Palatino Linotype"/>
          <w:color w:val="auto"/>
        </w:rPr>
        <w:t xml:space="preserve"> EMITIENDO VOTO PARTICULAR</w:t>
      </w:r>
      <w:r w:rsidRPr="00F40A94">
        <w:rPr>
          <w:rStyle w:val="Referenciasutil"/>
          <w:rFonts w:ascii="Palatino Linotype" w:hAnsi="Palatino Linotype"/>
          <w:color w:val="auto"/>
        </w:rPr>
        <w:t xml:space="preserve">; EN LA NOVENA SESIÓN ORDINARIA CELEBRADA EL TRECE (13) DE MARZO DE DOS MIL VEINTICUATRO, ANTE EL SECRETARIO TÉCNICO DEL PLENO ALEXIS TAPIA RAMÍREZ. </w:t>
      </w:r>
      <w:bookmarkEnd w:id="14"/>
    </w:p>
    <w:p w14:paraId="6F867B43" w14:textId="77777777" w:rsidR="006068E8" w:rsidRPr="00F40A94" w:rsidRDefault="00C35923">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14:anchorId="6F867B64" wp14:editId="6F867B65">
                <wp:simplePos x="0" y="0"/>
                <wp:positionH relativeFrom="column">
                  <wp:posOffset>309277</wp:posOffset>
                </wp:positionH>
                <wp:positionV relativeFrom="paragraph">
                  <wp:posOffset>132401</wp:posOffset>
                </wp:positionV>
                <wp:extent cx="4738255" cy="4797631"/>
                <wp:effectExtent l="0" t="0" r="24765" b="22225"/>
                <wp:wrapNone/>
                <wp:docPr id="1" name="Conector recto 1"/>
                <wp:cNvGraphicFramePr/>
                <a:graphic xmlns:a="http://schemas.openxmlformats.org/drawingml/2006/main">
                  <a:graphicData uri="http://schemas.microsoft.com/office/word/2010/wordprocessingShape">
                    <wps:wsp>
                      <wps:cNvCnPr/>
                      <wps:spPr>
                        <a:xfrm>
                          <a:off x="0" y="0"/>
                          <a:ext cx="4738255" cy="4797631"/>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257EBA3"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4.35pt,10.45pt" to="397.45pt,3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" strokecolor="#f68c36 [3049]"/>
            </w:pict>
          </mc:Fallback>
        </mc:AlternateContent>
      </w:r>
      <w:r w:rsidR="00C55D38" w:rsidRPr="00F40A94">
        <w:rPr>
          <w:rFonts w:ascii="Palatino Linotype" w:eastAsia="Palatino Linotype" w:hAnsi="Palatino Linotype" w:cs="Palatino Linotype"/>
        </w:rPr>
        <w:t xml:space="preserve">  </w:t>
      </w:r>
    </w:p>
    <w:p w14:paraId="6F867B44" w14:textId="77777777" w:rsidR="006068E8" w:rsidRPr="00F40A94" w:rsidRDefault="006068E8">
      <w:pPr>
        <w:shd w:val="clear" w:color="auto" w:fill="FFFFFF"/>
        <w:spacing w:line="360" w:lineRule="auto"/>
        <w:jc w:val="both"/>
        <w:rPr>
          <w:rFonts w:ascii="Palatino Linotype" w:eastAsia="Palatino Linotype" w:hAnsi="Palatino Linotype" w:cs="Palatino Linotype"/>
        </w:rPr>
      </w:pPr>
    </w:p>
    <w:p w14:paraId="6F867B45" w14:textId="77777777" w:rsidR="006068E8" w:rsidRPr="00F40A94" w:rsidRDefault="006068E8">
      <w:pPr>
        <w:shd w:val="clear" w:color="auto" w:fill="FFFFFF"/>
        <w:spacing w:line="360" w:lineRule="auto"/>
        <w:jc w:val="both"/>
        <w:rPr>
          <w:rFonts w:ascii="Palatino Linotype" w:eastAsia="Palatino Linotype" w:hAnsi="Palatino Linotype" w:cs="Palatino Linotype"/>
        </w:rPr>
      </w:pPr>
    </w:p>
    <w:p w14:paraId="6F867B46" w14:textId="77777777" w:rsidR="006068E8" w:rsidRPr="00F40A94" w:rsidRDefault="006068E8">
      <w:pPr>
        <w:shd w:val="clear" w:color="auto" w:fill="FFFFFF"/>
        <w:spacing w:line="360" w:lineRule="auto"/>
        <w:jc w:val="both"/>
        <w:rPr>
          <w:rFonts w:ascii="Palatino Linotype" w:eastAsia="Palatino Linotype" w:hAnsi="Palatino Linotype" w:cs="Palatino Linotype"/>
        </w:rPr>
      </w:pPr>
    </w:p>
    <w:p w14:paraId="6F867B47" w14:textId="77777777" w:rsidR="006068E8" w:rsidRPr="00F40A94" w:rsidRDefault="006068E8">
      <w:pPr>
        <w:shd w:val="clear" w:color="auto" w:fill="FFFFFF"/>
        <w:spacing w:line="360" w:lineRule="auto"/>
        <w:jc w:val="both"/>
        <w:rPr>
          <w:rFonts w:ascii="Palatino Linotype" w:eastAsia="Palatino Linotype" w:hAnsi="Palatino Linotype" w:cs="Palatino Linotype"/>
        </w:rPr>
      </w:pPr>
    </w:p>
    <w:p w14:paraId="6F867B48" w14:textId="77777777" w:rsidR="006068E8" w:rsidRPr="00F40A94" w:rsidRDefault="006068E8">
      <w:pPr>
        <w:shd w:val="clear" w:color="auto" w:fill="FFFFFF"/>
        <w:spacing w:line="360" w:lineRule="auto"/>
        <w:jc w:val="both"/>
        <w:rPr>
          <w:rFonts w:ascii="Palatino Linotype" w:eastAsia="Palatino Linotype" w:hAnsi="Palatino Linotype" w:cs="Palatino Linotype"/>
        </w:rPr>
      </w:pPr>
    </w:p>
    <w:p w14:paraId="6F867B49" w14:textId="77777777" w:rsidR="006068E8" w:rsidRPr="00F40A94" w:rsidRDefault="006068E8">
      <w:pPr>
        <w:shd w:val="clear" w:color="auto" w:fill="FFFFFF"/>
        <w:spacing w:line="360" w:lineRule="auto"/>
        <w:jc w:val="both"/>
        <w:rPr>
          <w:rFonts w:ascii="Palatino Linotype" w:eastAsia="Palatino Linotype" w:hAnsi="Palatino Linotype" w:cs="Palatino Linotype"/>
        </w:rPr>
      </w:pPr>
    </w:p>
    <w:p w14:paraId="6F867B4A" w14:textId="77777777" w:rsidR="006068E8" w:rsidRPr="00F40A94" w:rsidRDefault="006068E8">
      <w:pPr>
        <w:shd w:val="clear" w:color="auto" w:fill="FFFFFF"/>
        <w:spacing w:line="360" w:lineRule="auto"/>
        <w:jc w:val="both"/>
        <w:rPr>
          <w:rFonts w:ascii="Palatino Linotype" w:eastAsia="Palatino Linotype" w:hAnsi="Palatino Linotype" w:cs="Palatino Linotype"/>
        </w:rPr>
      </w:pPr>
    </w:p>
    <w:p w14:paraId="6F867B4B" w14:textId="77777777" w:rsidR="006068E8" w:rsidRPr="00F40A94" w:rsidRDefault="006068E8">
      <w:pPr>
        <w:shd w:val="clear" w:color="auto" w:fill="FFFFFF"/>
        <w:spacing w:line="360" w:lineRule="auto"/>
        <w:jc w:val="both"/>
        <w:rPr>
          <w:rFonts w:ascii="Palatino Linotype" w:eastAsia="Palatino Linotype" w:hAnsi="Palatino Linotype" w:cs="Palatino Linotype"/>
        </w:rPr>
      </w:pPr>
    </w:p>
    <w:p w14:paraId="6F867B4C" w14:textId="77777777" w:rsidR="006068E8" w:rsidRPr="00F40A94" w:rsidRDefault="006068E8">
      <w:pPr>
        <w:shd w:val="clear" w:color="auto" w:fill="FFFFFF"/>
        <w:spacing w:line="360" w:lineRule="auto"/>
        <w:jc w:val="both"/>
        <w:rPr>
          <w:rFonts w:ascii="Palatino Linotype" w:eastAsia="Palatino Linotype" w:hAnsi="Palatino Linotype" w:cs="Palatino Linotype"/>
        </w:rPr>
      </w:pPr>
    </w:p>
    <w:p w14:paraId="6F867B4D" w14:textId="77777777" w:rsidR="006068E8" w:rsidRPr="00F40A94" w:rsidRDefault="006068E8">
      <w:pPr>
        <w:shd w:val="clear" w:color="auto" w:fill="FFFFFF"/>
        <w:spacing w:line="360" w:lineRule="auto"/>
        <w:jc w:val="both"/>
        <w:rPr>
          <w:rFonts w:ascii="Palatino Linotype" w:eastAsia="Palatino Linotype" w:hAnsi="Palatino Linotype" w:cs="Palatino Linotype"/>
        </w:rPr>
      </w:pPr>
    </w:p>
    <w:p w14:paraId="6F867B4E" w14:textId="77777777" w:rsidR="006068E8" w:rsidRPr="00F40A94" w:rsidRDefault="006068E8">
      <w:pPr>
        <w:shd w:val="clear" w:color="auto" w:fill="FFFFFF"/>
        <w:spacing w:line="360" w:lineRule="auto"/>
        <w:jc w:val="both"/>
        <w:rPr>
          <w:rFonts w:ascii="Palatino Linotype" w:eastAsia="Palatino Linotype" w:hAnsi="Palatino Linotype" w:cs="Palatino Linotype"/>
        </w:rPr>
      </w:pPr>
    </w:p>
    <w:p w14:paraId="6F867B4F" w14:textId="77777777" w:rsidR="006068E8" w:rsidRPr="00F40A94" w:rsidRDefault="006068E8">
      <w:pPr>
        <w:shd w:val="clear" w:color="auto" w:fill="FFFFFF"/>
        <w:spacing w:line="360" w:lineRule="auto"/>
        <w:jc w:val="both"/>
        <w:rPr>
          <w:rFonts w:ascii="Palatino Linotype" w:eastAsia="Palatino Linotype" w:hAnsi="Palatino Linotype" w:cs="Palatino Linotype"/>
        </w:rPr>
      </w:pPr>
    </w:p>
    <w:p w14:paraId="6F867B50" w14:textId="77777777" w:rsidR="006068E8" w:rsidRPr="00F40A94" w:rsidRDefault="006068E8">
      <w:pPr>
        <w:shd w:val="clear" w:color="auto" w:fill="FFFFFF"/>
        <w:spacing w:line="360" w:lineRule="auto"/>
        <w:jc w:val="both"/>
        <w:rPr>
          <w:rFonts w:ascii="Palatino Linotype" w:eastAsia="Palatino Linotype" w:hAnsi="Palatino Linotype" w:cs="Palatino Linotype"/>
        </w:rPr>
      </w:pPr>
    </w:p>
    <w:p w14:paraId="6F867B51" w14:textId="77777777" w:rsidR="006068E8" w:rsidRPr="00F40A94" w:rsidRDefault="006068E8">
      <w:pPr>
        <w:shd w:val="clear" w:color="auto" w:fill="FFFFFF"/>
        <w:spacing w:line="360" w:lineRule="auto"/>
        <w:jc w:val="both"/>
        <w:rPr>
          <w:rFonts w:ascii="Palatino Linotype" w:eastAsia="Palatino Linotype" w:hAnsi="Palatino Linotype" w:cs="Palatino Linotype"/>
        </w:rPr>
      </w:pPr>
    </w:p>
    <w:p w14:paraId="6F867B52" w14:textId="77777777" w:rsidR="006068E8" w:rsidRPr="00F40A94" w:rsidRDefault="006068E8">
      <w:pPr>
        <w:shd w:val="clear" w:color="auto" w:fill="FFFFFF"/>
        <w:spacing w:line="360" w:lineRule="auto"/>
        <w:jc w:val="both"/>
        <w:rPr>
          <w:rFonts w:ascii="Palatino Linotype" w:eastAsia="Palatino Linotype" w:hAnsi="Palatino Linotype" w:cs="Palatino Linotype"/>
        </w:rPr>
      </w:pPr>
    </w:p>
    <w:p w14:paraId="6F867B53" w14:textId="77777777" w:rsidR="006068E8" w:rsidRPr="00F40A94" w:rsidRDefault="006068E8">
      <w:pPr>
        <w:shd w:val="clear" w:color="auto" w:fill="FFFFFF"/>
        <w:spacing w:line="360" w:lineRule="auto"/>
        <w:jc w:val="both"/>
        <w:rPr>
          <w:rFonts w:ascii="Palatino Linotype" w:eastAsia="Palatino Linotype" w:hAnsi="Palatino Linotype" w:cs="Palatino Linotype"/>
        </w:rPr>
      </w:pPr>
    </w:p>
    <w:p w14:paraId="6F867B54" w14:textId="77777777" w:rsidR="006068E8" w:rsidRPr="00F40A94" w:rsidRDefault="006068E8">
      <w:pPr>
        <w:shd w:val="clear" w:color="auto" w:fill="FFFFFF"/>
        <w:spacing w:line="360" w:lineRule="auto"/>
        <w:jc w:val="both"/>
        <w:rPr>
          <w:rFonts w:ascii="Palatino Linotype" w:eastAsia="Palatino Linotype" w:hAnsi="Palatino Linotype" w:cs="Palatino Linotype"/>
        </w:rPr>
      </w:pPr>
    </w:p>
    <w:p w14:paraId="6F867B55" w14:textId="77777777" w:rsidR="006068E8" w:rsidRPr="00F40A94" w:rsidRDefault="006068E8">
      <w:pPr>
        <w:shd w:val="clear" w:color="auto" w:fill="FFFFFF"/>
        <w:spacing w:line="360" w:lineRule="auto"/>
        <w:jc w:val="both"/>
        <w:rPr>
          <w:rFonts w:ascii="Palatino Linotype" w:eastAsia="Palatino Linotype" w:hAnsi="Palatino Linotype" w:cs="Palatino Linotype"/>
        </w:rPr>
      </w:pPr>
    </w:p>
    <w:p w14:paraId="6F867B56" w14:textId="77777777" w:rsidR="006068E8" w:rsidRPr="00F40A94" w:rsidRDefault="006068E8">
      <w:pPr>
        <w:shd w:val="clear" w:color="auto" w:fill="FFFFFF"/>
        <w:spacing w:line="360" w:lineRule="auto"/>
        <w:jc w:val="both"/>
        <w:rPr>
          <w:rFonts w:ascii="Palatino Linotype" w:eastAsia="Palatino Linotype" w:hAnsi="Palatino Linotype" w:cs="Palatino Linotype"/>
        </w:rPr>
      </w:pPr>
    </w:p>
    <w:p w14:paraId="6F867B57" w14:textId="77777777" w:rsidR="006068E8" w:rsidRPr="00F40A94" w:rsidRDefault="006068E8">
      <w:pPr>
        <w:shd w:val="clear" w:color="auto" w:fill="FFFFFF"/>
        <w:spacing w:line="360" w:lineRule="auto"/>
        <w:jc w:val="both"/>
        <w:rPr>
          <w:rFonts w:ascii="Palatino Linotype" w:eastAsia="Palatino Linotype" w:hAnsi="Palatino Linotype" w:cs="Palatino Linotype"/>
        </w:rPr>
      </w:pPr>
    </w:p>
    <w:p w14:paraId="6F867B58" w14:textId="77777777" w:rsidR="006068E8" w:rsidRPr="00F40A94" w:rsidRDefault="006068E8">
      <w:pPr>
        <w:shd w:val="clear" w:color="auto" w:fill="FFFFFF"/>
        <w:spacing w:line="360" w:lineRule="auto"/>
        <w:jc w:val="both"/>
        <w:rPr>
          <w:rFonts w:ascii="Palatino Linotype" w:eastAsia="Palatino Linotype" w:hAnsi="Palatino Linotype" w:cs="Palatino Linotype"/>
        </w:rPr>
      </w:pPr>
    </w:p>
    <w:p w14:paraId="6F867B59" w14:textId="77777777" w:rsidR="006068E8" w:rsidRPr="00F40A94" w:rsidRDefault="006068E8">
      <w:pPr>
        <w:shd w:val="clear" w:color="auto" w:fill="FFFFFF"/>
        <w:spacing w:line="360" w:lineRule="auto"/>
        <w:jc w:val="both"/>
        <w:rPr>
          <w:rFonts w:ascii="Palatino Linotype" w:eastAsia="Palatino Linotype" w:hAnsi="Palatino Linotype" w:cs="Palatino Linotype"/>
        </w:rPr>
      </w:pPr>
    </w:p>
    <w:p w14:paraId="6F867B5A" w14:textId="77777777" w:rsidR="006068E8" w:rsidRPr="00F40A94" w:rsidRDefault="006068E8">
      <w:pPr>
        <w:shd w:val="clear" w:color="auto" w:fill="FFFFFF"/>
        <w:spacing w:line="360" w:lineRule="auto"/>
        <w:jc w:val="both"/>
        <w:rPr>
          <w:rFonts w:ascii="Palatino Linotype" w:eastAsia="Palatino Linotype" w:hAnsi="Palatino Linotype" w:cs="Palatino Linotype"/>
        </w:rPr>
      </w:pPr>
    </w:p>
    <w:p w14:paraId="6F867B5B" w14:textId="77777777" w:rsidR="006068E8" w:rsidRPr="00F40A94" w:rsidRDefault="006068E8">
      <w:pPr>
        <w:shd w:val="clear" w:color="auto" w:fill="FFFFFF"/>
        <w:spacing w:line="360" w:lineRule="auto"/>
        <w:jc w:val="both"/>
        <w:rPr>
          <w:rFonts w:ascii="Palatino Linotype" w:eastAsia="Palatino Linotype" w:hAnsi="Palatino Linotype" w:cs="Palatino Linotype"/>
        </w:rPr>
      </w:pPr>
    </w:p>
    <w:sectPr w:rsidR="006068E8" w:rsidRPr="00F40A94">
      <w:headerReference w:type="default" r:id="rId12"/>
      <w:footerReference w:type="default" r:id="rId13"/>
      <w:headerReference w:type="first" r:id="rId14"/>
      <w:footerReference w:type="first" r:id="rId15"/>
      <w:pgSz w:w="12240" w:h="15840"/>
      <w:pgMar w:top="1691" w:right="1750" w:bottom="1701"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67B68" w14:textId="77777777" w:rsidR="001308BA" w:rsidRDefault="001308BA">
      <w:r>
        <w:separator/>
      </w:r>
    </w:p>
  </w:endnote>
  <w:endnote w:type="continuationSeparator" w:id="0">
    <w:p w14:paraId="6F867B69" w14:textId="77777777" w:rsidR="001308BA" w:rsidRDefault="00130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67B76" w14:textId="77777777" w:rsidR="006068E8" w:rsidRDefault="00C55D38">
    <w:pPr>
      <w:pBdr>
        <w:top w:val="nil"/>
        <w:left w:val="nil"/>
        <w:bottom w:val="nil"/>
        <w:right w:val="nil"/>
        <w:between w:val="nil"/>
      </w:pBdr>
      <w:tabs>
        <w:tab w:val="center" w:pos="4252"/>
        <w:tab w:val="right" w:pos="8504"/>
      </w:tabs>
      <w:jc w:val="right"/>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PAGE</w:instrText>
    </w:r>
    <w:r>
      <w:rPr>
        <w:rFonts w:ascii="Palatino Linotype" w:eastAsia="Palatino Linotype" w:hAnsi="Palatino Linotype" w:cs="Palatino Linotype"/>
        <w:b/>
        <w:color w:val="000000"/>
        <w:sz w:val="22"/>
        <w:szCs w:val="22"/>
      </w:rPr>
      <w:fldChar w:fldCharType="separate"/>
    </w:r>
    <w:r w:rsidR="008B71AC">
      <w:rPr>
        <w:rFonts w:ascii="Palatino Linotype" w:eastAsia="Palatino Linotype" w:hAnsi="Palatino Linotype" w:cs="Palatino Linotype"/>
        <w:b/>
        <w:noProof/>
        <w:color w:val="000000"/>
        <w:sz w:val="22"/>
        <w:szCs w:val="22"/>
      </w:rPr>
      <w:t>45</w:t>
    </w:r>
    <w:r>
      <w:rPr>
        <w:rFonts w:ascii="Palatino Linotype" w:eastAsia="Palatino Linotype" w:hAnsi="Palatino Linotype" w:cs="Palatino Linotype"/>
        <w:b/>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NUMPAGES</w:instrText>
    </w:r>
    <w:r>
      <w:rPr>
        <w:rFonts w:ascii="Palatino Linotype" w:eastAsia="Palatino Linotype" w:hAnsi="Palatino Linotype" w:cs="Palatino Linotype"/>
        <w:b/>
        <w:color w:val="000000"/>
        <w:sz w:val="22"/>
        <w:szCs w:val="22"/>
      </w:rPr>
      <w:fldChar w:fldCharType="separate"/>
    </w:r>
    <w:r w:rsidR="008B71AC">
      <w:rPr>
        <w:rFonts w:ascii="Palatino Linotype" w:eastAsia="Palatino Linotype" w:hAnsi="Palatino Linotype" w:cs="Palatino Linotype"/>
        <w:b/>
        <w:noProof/>
        <w:color w:val="000000"/>
        <w:sz w:val="22"/>
        <w:szCs w:val="22"/>
      </w:rPr>
      <w:t>45</w:t>
    </w:r>
    <w:r>
      <w:rPr>
        <w:rFonts w:ascii="Palatino Linotype" w:eastAsia="Palatino Linotype" w:hAnsi="Palatino Linotype" w:cs="Palatino Linotype"/>
        <w:b/>
        <w:color w:val="000000"/>
        <w:sz w:val="22"/>
        <w:szCs w:val="22"/>
      </w:rPr>
      <w:fldChar w:fldCharType="end"/>
    </w:r>
  </w:p>
  <w:p w14:paraId="6F867B77" w14:textId="77777777" w:rsidR="006068E8" w:rsidRDefault="006068E8">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8"/>
        <w:szCs w:val="28"/>
      </w:rPr>
    </w:pPr>
  </w:p>
  <w:p w14:paraId="6F867B78" w14:textId="77777777" w:rsidR="006068E8" w:rsidRDefault="006068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67B8C" w14:textId="77777777" w:rsidR="006068E8" w:rsidRDefault="00C55D3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8B71AC">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8B71AC">
      <w:rPr>
        <w:rFonts w:ascii="Palatino Linotype" w:eastAsia="Palatino Linotype" w:hAnsi="Palatino Linotype" w:cs="Palatino Linotype"/>
        <w:noProof/>
        <w:color w:val="000000"/>
        <w:sz w:val="22"/>
        <w:szCs w:val="22"/>
      </w:rPr>
      <w:t>45</w:t>
    </w:r>
    <w:r>
      <w:rPr>
        <w:rFonts w:ascii="Palatino Linotype" w:eastAsia="Palatino Linotype" w:hAnsi="Palatino Linotype" w:cs="Palatino Linotype"/>
        <w:color w:val="000000"/>
        <w:sz w:val="22"/>
        <w:szCs w:val="22"/>
      </w:rPr>
      <w:fldChar w:fldCharType="end"/>
    </w:r>
  </w:p>
  <w:p w14:paraId="6F867B8D" w14:textId="77777777" w:rsidR="006068E8" w:rsidRDefault="006068E8">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p>
  <w:p w14:paraId="6F867B8E" w14:textId="77777777" w:rsidR="006068E8" w:rsidRDefault="006068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67B66" w14:textId="77777777" w:rsidR="001308BA" w:rsidRDefault="001308BA">
      <w:r>
        <w:separator/>
      </w:r>
    </w:p>
  </w:footnote>
  <w:footnote w:type="continuationSeparator" w:id="0">
    <w:p w14:paraId="6F867B67" w14:textId="77777777" w:rsidR="001308BA" w:rsidRDefault="001308BA">
      <w:r>
        <w:continuationSeparator/>
      </w:r>
    </w:p>
  </w:footnote>
  <w:footnote w:id="1">
    <w:p w14:paraId="6F867B93" w14:textId="77777777" w:rsidR="006068E8" w:rsidRDefault="00C55D3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Emitidos por este Instituto y publicados en el Periódico Oficial del Gobierno del Estado de México “Gaceta del Gobierno” en fecha treinta de octubre de dos mil ocho.</w:t>
      </w:r>
    </w:p>
  </w:footnote>
  <w:footnote w:id="2">
    <w:p w14:paraId="6F867B94" w14:textId="77777777" w:rsidR="006068E8" w:rsidRDefault="00C55D3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Políticas Públicas y Cambio Climático. Angélica Rosas Huerta. Profesora- investigadora. Departamento Política y Cultura. División de Ciencias Sociales y Humanidades. </w:t>
      </w:r>
    </w:p>
  </w:footnote>
  <w:footnote w:id="3">
    <w:p w14:paraId="6F867B95" w14:textId="77777777" w:rsidR="006068E8" w:rsidRDefault="00C55D3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4">
    <w:p w14:paraId="6F867B96" w14:textId="77777777" w:rsidR="006068E8" w:rsidRDefault="00C55D3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5">
    <w:p w14:paraId="6F867B97" w14:textId="77777777" w:rsidR="006068E8" w:rsidRDefault="00C55D3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6">
    <w:p w14:paraId="6F867B98" w14:textId="77777777" w:rsidR="006068E8" w:rsidRDefault="00C55D3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 w:id="7">
    <w:p w14:paraId="6F867B99" w14:textId="77777777" w:rsidR="006068E8" w:rsidRDefault="00C55D3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Ley de Transparencia y Acceso a la Información Pública del Estado de México y Municipios. Artículo 9. …</w:t>
      </w:r>
    </w:p>
    <w:p w14:paraId="6F867B9A" w14:textId="77777777" w:rsidR="006068E8" w:rsidRDefault="00C55D38">
      <w:pPr>
        <w:pBdr>
          <w:top w:val="nil"/>
          <w:left w:val="nil"/>
          <w:bottom w:val="nil"/>
          <w:right w:val="nil"/>
          <w:between w:val="nil"/>
        </w:pBdr>
        <w:rPr>
          <w:color w:val="000000"/>
          <w:sz w:val="20"/>
          <w:szCs w:val="20"/>
        </w:rPr>
      </w:pPr>
      <w:r>
        <w:rPr>
          <w:color w:val="000000"/>
          <w:sz w:val="20"/>
          <w:szCs w:val="20"/>
        </w:rPr>
        <w:t>II. Eficacia: Obligación del Instituto para tutelar, de manera efectiva, el derecho de acceso a la información;</w:t>
      </w:r>
    </w:p>
    <w:p w14:paraId="6F867B9B" w14:textId="77777777" w:rsidR="006068E8" w:rsidRDefault="00C55D38">
      <w:pPr>
        <w:pBdr>
          <w:top w:val="nil"/>
          <w:left w:val="nil"/>
          <w:bottom w:val="nil"/>
          <w:right w:val="nil"/>
          <w:between w:val="nil"/>
        </w:pBdr>
        <w:rPr>
          <w:color w:val="000000"/>
          <w:sz w:val="20"/>
          <w:szCs w:val="20"/>
        </w:rPr>
      </w:pPr>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67B6A" w14:textId="77777777" w:rsidR="006068E8" w:rsidRDefault="00C55D38">
    <w:pPr>
      <w:pBdr>
        <w:top w:val="nil"/>
        <w:left w:val="nil"/>
        <w:bottom w:val="nil"/>
        <w:right w:val="nil"/>
        <w:between w:val="nil"/>
      </w:pBdr>
      <w:tabs>
        <w:tab w:val="center" w:pos="4252"/>
        <w:tab w:val="right" w:pos="8504"/>
      </w:tabs>
      <w:rPr>
        <w:color w:val="000000"/>
      </w:rPr>
    </w:pPr>
    <w:r>
      <w:rPr>
        <w:noProof/>
        <w:lang w:val="es-MX"/>
      </w:rPr>
      <w:drawing>
        <wp:anchor distT="0" distB="0" distL="0" distR="0" simplePos="0" relativeHeight="251658240" behindDoc="1" locked="0" layoutInCell="1" hidden="0" allowOverlap="1" wp14:anchorId="6F867B8F" wp14:editId="6F867B90">
          <wp:simplePos x="0" y="0"/>
          <wp:positionH relativeFrom="column">
            <wp:posOffset>-876829</wp:posOffset>
          </wp:positionH>
          <wp:positionV relativeFrom="paragraph">
            <wp:posOffset>-421004</wp:posOffset>
          </wp:positionV>
          <wp:extent cx="7809876" cy="10165823"/>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2"/>
      <w:tblW w:w="7797" w:type="dxa"/>
      <w:tblInd w:w="3119" w:type="dxa"/>
      <w:tblBorders>
        <w:top w:val="nil"/>
        <w:left w:val="nil"/>
        <w:bottom w:val="nil"/>
        <w:right w:val="nil"/>
        <w:insideH w:val="nil"/>
        <w:insideV w:val="nil"/>
      </w:tblBorders>
      <w:tblLayout w:type="fixed"/>
      <w:tblLook w:val="0400" w:firstRow="0" w:lastRow="0" w:firstColumn="0" w:lastColumn="0" w:noHBand="0" w:noVBand="1"/>
    </w:tblPr>
    <w:tblGrid>
      <w:gridCol w:w="2552"/>
      <w:gridCol w:w="5245"/>
    </w:tblGrid>
    <w:tr w:rsidR="006068E8" w14:paraId="6F867B6D" w14:textId="77777777" w:rsidTr="00F40A94">
      <w:trPr>
        <w:trHeight w:val="138"/>
      </w:trPr>
      <w:tc>
        <w:tcPr>
          <w:tcW w:w="2552" w:type="dxa"/>
          <w:vAlign w:val="center"/>
        </w:tcPr>
        <w:p w14:paraId="6F867B6B" w14:textId="77777777" w:rsidR="006068E8" w:rsidRPr="00F40A94" w:rsidRDefault="00C55D38">
          <w:pPr>
            <w:rPr>
              <w:rFonts w:ascii="Palatino Linotype" w:eastAsia="Palatino Linotype" w:hAnsi="Palatino Linotype" w:cs="Palatino Linotype"/>
              <w:b/>
            </w:rPr>
          </w:pPr>
          <w:r w:rsidRPr="00F40A94">
            <w:rPr>
              <w:rFonts w:ascii="Palatino Linotype" w:eastAsia="Palatino Linotype" w:hAnsi="Palatino Linotype" w:cs="Palatino Linotype"/>
              <w:b/>
            </w:rPr>
            <w:t>Recurso de Revisión:</w:t>
          </w:r>
        </w:p>
      </w:tc>
      <w:tc>
        <w:tcPr>
          <w:tcW w:w="5245" w:type="dxa"/>
          <w:vAlign w:val="center"/>
        </w:tcPr>
        <w:p w14:paraId="6F867B6C" w14:textId="77777777" w:rsidR="006068E8" w:rsidRPr="00F40A94" w:rsidRDefault="00C55D38" w:rsidP="00F40A94">
          <w:pPr>
            <w:pBdr>
              <w:top w:val="nil"/>
              <w:left w:val="nil"/>
              <w:bottom w:val="nil"/>
              <w:right w:val="nil"/>
              <w:between w:val="nil"/>
            </w:pBdr>
            <w:tabs>
              <w:tab w:val="right" w:pos="8504"/>
            </w:tabs>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08403/INFOEM/IP/RR/2023</w:t>
          </w:r>
          <w:r w:rsidR="00F40A94">
            <w:rPr>
              <w:rFonts w:ascii="Palatino Linotype" w:eastAsia="Palatino Linotype" w:hAnsi="Palatino Linotype" w:cs="Palatino Linotype"/>
              <w:color w:val="000000"/>
            </w:rPr>
            <w:t xml:space="preserve"> </w:t>
          </w:r>
          <w:r w:rsidRPr="00F40A94">
            <w:rPr>
              <w:rFonts w:ascii="Palatino Linotype" w:eastAsia="Palatino Linotype" w:hAnsi="Palatino Linotype" w:cs="Palatino Linotype"/>
              <w:color w:val="000000"/>
            </w:rPr>
            <w:t xml:space="preserve">y </w:t>
          </w:r>
          <w:r w:rsidR="00F40A94">
            <w:rPr>
              <w:rFonts w:ascii="Palatino Linotype" w:eastAsia="Palatino Linotype" w:hAnsi="Palatino Linotype" w:cs="Palatino Linotype"/>
              <w:color w:val="000000"/>
            </w:rPr>
            <w:t>A</w:t>
          </w:r>
          <w:r w:rsidRPr="00F40A94">
            <w:rPr>
              <w:rFonts w:ascii="Palatino Linotype" w:eastAsia="Palatino Linotype" w:hAnsi="Palatino Linotype" w:cs="Palatino Linotype"/>
              <w:color w:val="000000"/>
            </w:rPr>
            <w:t>cumulado</w:t>
          </w:r>
        </w:p>
      </w:tc>
    </w:tr>
    <w:tr w:rsidR="006068E8" w14:paraId="6F867B70" w14:textId="77777777" w:rsidTr="00F40A94">
      <w:trPr>
        <w:trHeight w:val="321"/>
      </w:trPr>
      <w:tc>
        <w:tcPr>
          <w:tcW w:w="2552" w:type="dxa"/>
          <w:vAlign w:val="center"/>
        </w:tcPr>
        <w:p w14:paraId="6F867B6E" w14:textId="77777777" w:rsidR="006068E8" w:rsidRPr="00F40A94" w:rsidRDefault="00C55D38">
          <w:pPr>
            <w:rPr>
              <w:rFonts w:ascii="Palatino Linotype" w:eastAsia="Palatino Linotype" w:hAnsi="Palatino Linotype" w:cs="Palatino Linotype"/>
              <w:b/>
            </w:rPr>
          </w:pPr>
          <w:r w:rsidRPr="00F40A94">
            <w:rPr>
              <w:rFonts w:ascii="Palatino Linotype" w:eastAsia="Palatino Linotype" w:hAnsi="Palatino Linotype" w:cs="Palatino Linotype"/>
              <w:b/>
            </w:rPr>
            <w:t>Sujeto Obligado:</w:t>
          </w:r>
        </w:p>
      </w:tc>
      <w:tc>
        <w:tcPr>
          <w:tcW w:w="5245" w:type="dxa"/>
          <w:vAlign w:val="center"/>
        </w:tcPr>
        <w:p w14:paraId="6F867B6F" w14:textId="77777777" w:rsidR="006068E8" w:rsidRPr="00F40A94" w:rsidRDefault="00C55D38" w:rsidP="00F40A94">
          <w:pPr>
            <w:rPr>
              <w:rFonts w:ascii="Palatino Linotype" w:eastAsia="Palatino Linotype" w:hAnsi="Palatino Linotype" w:cs="Palatino Linotype"/>
            </w:rPr>
          </w:pPr>
          <w:r w:rsidRPr="00F40A94">
            <w:rPr>
              <w:rFonts w:ascii="Palatino Linotype" w:eastAsia="Palatino Linotype" w:hAnsi="Palatino Linotype" w:cs="Palatino Linotype"/>
            </w:rPr>
            <w:t>Ayuntamiento de Temoaya</w:t>
          </w:r>
        </w:p>
      </w:tc>
    </w:tr>
    <w:tr w:rsidR="006068E8" w14:paraId="6F867B73" w14:textId="77777777" w:rsidTr="00F40A94">
      <w:trPr>
        <w:trHeight w:val="321"/>
      </w:trPr>
      <w:tc>
        <w:tcPr>
          <w:tcW w:w="2552" w:type="dxa"/>
          <w:vAlign w:val="center"/>
        </w:tcPr>
        <w:p w14:paraId="6F867B71" w14:textId="77777777" w:rsidR="006068E8" w:rsidRPr="00F40A94" w:rsidRDefault="00C55D38">
          <w:pPr>
            <w:rPr>
              <w:rFonts w:ascii="Palatino Linotype" w:eastAsia="Palatino Linotype" w:hAnsi="Palatino Linotype" w:cs="Palatino Linotype"/>
              <w:b/>
            </w:rPr>
          </w:pPr>
          <w:r w:rsidRPr="00F40A94">
            <w:rPr>
              <w:rFonts w:ascii="Palatino Linotype" w:eastAsia="Palatino Linotype" w:hAnsi="Palatino Linotype" w:cs="Palatino Linotype"/>
              <w:b/>
            </w:rPr>
            <w:t>Comisionada Ponente:</w:t>
          </w:r>
        </w:p>
      </w:tc>
      <w:tc>
        <w:tcPr>
          <w:tcW w:w="5245" w:type="dxa"/>
          <w:vAlign w:val="center"/>
        </w:tcPr>
        <w:p w14:paraId="6F867B72" w14:textId="77777777" w:rsidR="006068E8" w:rsidRPr="00F40A94" w:rsidRDefault="00C55D38" w:rsidP="00F40A94">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María del Rosario Mejía Ayala</w:t>
          </w:r>
        </w:p>
      </w:tc>
    </w:tr>
  </w:tbl>
  <w:p w14:paraId="6F867B74" w14:textId="77777777" w:rsidR="006068E8" w:rsidRDefault="006068E8">
    <w:pPr>
      <w:pBdr>
        <w:top w:val="nil"/>
        <w:left w:val="nil"/>
        <w:bottom w:val="nil"/>
        <w:right w:val="nil"/>
        <w:between w:val="nil"/>
      </w:pBdr>
      <w:tabs>
        <w:tab w:val="center" w:pos="4252"/>
        <w:tab w:val="right" w:pos="8504"/>
      </w:tabs>
      <w:rPr>
        <w:color w:val="000000"/>
      </w:rPr>
    </w:pPr>
  </w:p>
  <w:p w14:paraId="6F867B75" w14:textId="77777777" w:rsidR="006068E8" w:rsidRDefault="006068E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67B79" w14:textId="77777777" w:rsidR="006068E8" w:rsidRDefault="00C55D38">
    <w:pPr>
      <w:pBdr>
        <w:top w:val="nil"/>
        <w:left w:val="nil"/>
        <w:bottom w:val="nil"/>
        <w:right w:val="nil"/>
        <w:between w:val="nil"/>
      </w:pBdr>
      <w:tabs>
        <w:tab w:val="center" w:pos="4252"/>
        <w:tab w:val="right" w:pos="8504"/>
        <w:tab w:val="left" w:pos="3103"/>
      </w:tabs>
      <w:rPr>
        <w:color w:val="000000"/>
      </w:rPr>
    </w:pPr>
    <w:r>
      <w:rPr>
        <w:color w:val="000000"/>
      </w:rPr>
      <w:tab/>
    </w:r>
    <w:r>
      <w:rPr>
        <w:color w:val="000000"/>
      </w:rPr>
      <w:tab/>
    </w:r>
    <w:r>
      <w:rPr>
        <w:noProof/>
        <w:lang w:val="es-MX"/>
      </w:rPr>
      <w:drawing>
        <wp:anchor distT="0" distB="0" distL="0" distR="0" simplePos="0" relativeHeight="251659264" behindDoc="1" locked="0" layoutInCell="1" hidden="0" allowOverlap="1" wp14:anchorId="6F867B91" wp14:editId="6F867B92">
          <wp:simplePos x="0" y="0"/>
          <wp:positionH relativeFrom="column">
            <wp:posOffset>-873654</wp:posOffset>
          </wp:positionH>
          <wp:positionV relativeFrom="paragraph">
            <wp:posOffset>-375919</wp:posOffset>
          </wp:positionV>
          <wp:extent cx="7809876" cy="10165823"/>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1"/>
      <w:tblW w:w="7119" w:type="dxa"/>
      <w:tblInd w:w="279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532"/>
      <w:gridCol w:w="236"/>
      <w:gridCol w:w="4351"/>
    </w:tblGrid>
    <w:tr w:rsidR="006068E8" w14:paraId="6F867B7D" w14:textId="77777777" w:rsidTr="00F40A94">
      <w:trPr>
        <w:trHeight w:val="138"/>
      </w:trPr>
      <w:tc>
        <w:tcPr>
          <w:tcW w:w="2532" w:type="dxa"/>
          <w:vAlign w:val="center"/>
        </w:tcPr>
        <w:p w14:paraId="6F867B7A" w14:textId="77777777" w:rsidR="006068E8" w:rsidRPr="00F40A94" w:rsidRDefault="00C55D38">
          <w:pPr>
            <w:rPr>
              <w:rFonts w:ascii="Palatino Linotype" w:eastAsia="Palatino Linotype" w:hAnsi="Palatino Linotype" w:cs="Palatino Linotype"/>
              <w:b/>
            </w:rPr>
          </w:pPr>
          <w:r w:rsidRPr="00F40A94">
            <w:rPr>
              <w:rFonts w:ascii="Palatino Linotype" w:eastAsia="Palatino Linotype" w:hAnsi="Palatino Linotype" w:cs="Palatino Linotype"/>
              <w:b/>
            </w:rPr>
            <w:t>Recurso de Revisión:</w:t>
          </w:r>
        </w:p>
      </w:tc>
      <w:tc>
        <w:tcPr>
          <w:tcW w:w="236" w:type="dxa"/>
          <w:vAlign w:val="center"/>
        </w:tcPr>
        <w:p w14:paraId="6F867B7B" w14:textId="77777777" w:rsidR="006068E8" w:rsidRPr="00F40A94" w:rsidRDefault="006068E8">
          <w:pPr>
            <w:pBdr>
              <w:top w:val="nil"/>
              <w:left w:val="nil"/>
              <w:bottom w:val="nil"/>
              <w:right w:val="nil"/>
              <w:between w:val="nil"/>
            </w:pBdr>
            <w:tabs>
              <w:tab w:val="center" w:pos="4252"/>
              <w:tab w:val="right" w:pos="8504"/>
            </w:tabs>
            <w:jc w:val="center"/>
            <w:rPr>
              <w:rFonts w:ascii="Palatino Linotype" w:eastAsia="Palatino Linotype" w:hAnsi="Palatino Linotype" w:cs="Palatino Linotype"/>
              <w:b/>
              <w:color w:val="000000"/>
            </w:rPr>
          </w:pPr>
        </w:p>
      </w:tc>
      <w:tc>
        <w:tcPr>
          <w:tcW w:w="4351" w:type="dxa"/>
          <w:vAlign w:val="center"/>
        </w:tcPr>
        <w:p w14:paraId="6F867B7C" w14:textId="77777777" w:rsidR="006068E8" w:rsidRPr="00F40A94" w:rsidRDefault="00F40A94">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08403/INFOEM/IP/RR/2023 y A</w:t>
          </w:r>
          <w:r w:rsidR="00C55D38" w:rsidRPr="00F40A94">
            <w:rPr>
              <w:rFonts w:ascii="Palatino Linotype" w:eastAsia="Palatino Linotype" w:hAnsi="Palatino Linotype" w:cs="Palatino Linotype"/>
              <w:color w:val="000000"/>
            </w:rPr>
            <w:t>cumulado</w:t>
          </w:r>
        </w:p>
      </w:tc>
    </w:tr>
    <w:tr w:rsidR="006068E8" w14:paraId="6F867B81" w14:textId="77777777" w:rsidTr="00F40A94">
      <w:trPr>
        <w:trHeight w:val="227"/>
      </w:trPr>
      <w:tc>
        <w:tcPr>
          <w:tcW w:w="2532" w:type="dxa"/>
          <w:vAlign w:val="center"/>
        </w:tcPr>
        <w:p w14:paraId="6F867B7E" w14:textId="77777777" w:rsidR="006068E8" w:rsidRPr="00F40A94" w:rsidRDefault="00C55D38">
          <w:pPr>
            <w:rPr>
              <w:rFonts w:ascii="Palatino Linotype" w:eastAsia="Palatino Linotype" w:hAnsi="Palatino Linotype" w:cs="Palatino Linotype"/>
              <w:b/>
            </w:rPr>
          </w:pPr>
          <w:r w:rsidRPr="00F40A94">
            <w:rPr>
              <w:rFonts w:ascii="Palatino Linotype" w:eastAsia="Palatino Linotype" w:hAnsi="Palatino Linotype" w:cs="Palatino Linotype"/>
              <w:b/>
            </w:rPr>
            <w:t>Recurrente:</w:t>
          </w:r>
        </w:p>
      </w:tc>
      <w:tc>
        <w:tcPr>
          <w:tcW w:w="236" w:type="dxa"/>
          <w:vAlign w:val="center"/>
        </w:tcPr>
        <w:p w14:paraId="6F867B7F" w14:textId="77777777" w:rsidR="006068E8" w:rsidRPr="00F40A94" w:rsidRDefault="006068E8">
          <w:pPr>
            <w:pBdr>
              <w:top w:val="nil"/>
              <w:left w:val="nil"/>
              <w:bottom w:val="nil"/>
              <w:right w:val="nil"/>
              <w:between w:val="nil"/>
            </w:pBdr>
            <w:tabs>
              <w:tab w:val="center" w:pos="4252"/>
              <w:tab w:val="right" w:pos="8504"/>
            </w:tabs>
            <w:jc w:val="center"/>
            <w:rPr>
              <w:rFonts w:ascii="Palatino Linotype" w:eastAsia="Palatino Linotype" w:hAnsi="Palatino Linotype" w:cs="Palatino Linotype"/>
              <w:b/>
              <w:color w:val="000000"/>
            </w:rPr>
          </w:pPr>
        </w:p>
      </w:tc>
      <w:tc>
        <w:tcPr>
          <w:tcW w:w="4351" w:type="dxa"/>
          <w:vAlign w:val="center"/>
        </w:tcPr>
        <w:p w14:paraId="6F867B80" w14:textId="64CFA590" w:rsidR="006068E8" w:rsidRPr="00F40A94" w:rsidRDefault="00DD1B70">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XXX </w:t>
          </w:r>
          <w:proofErr w:type="spellStart"/>
          <w:r>
            <w:rPr>
              <w:rFonts w:ascii="Palatino Linotype" w:eastAsia="Palatino Linotype" w:hAnsi="Palatino Linotype" w:cs="Palatino Linotype"/>
              <w:color w:val="000000"/>
            </w:rPr>
            <w:t>XXX</w:t>
          </w:r>
          <w:proofErr w:type="spellEnd"/>
        </w:p>
      </w:tc>
    </w:tr>
    <w:tr w:rsidR="006068E8" w14:paraId="6F867B85" w14:textId="77777777" w:rsidTr="00F40A94">
      <w:trPr>
        <w:trHeight w:val="232"/>
      </w:trPr>
      <w:tc>
        <w:tcPr>
          <w:tcW w:w="2532" w:type="dxa"/>
          <w:vAlign w:val="center"/>
        </w:tcPr>
        <w:p w14:paraId="6F867B82" w14:textId="77777777" w:rsidR="006068E8" w:rsidRPr="00F40A94" w:rsidRDefault="00C55D38">
          <w:pPr>
            <w:rPr>
              <w:rFonts w:ascii="Palatino Linotype" w:eastAsia="Palatino Linotype" w:hAnsi="Palatino Linotype" w:cs="Palatino Linotype"/>
              <w:b/>
            </w:rPr>
          </w:pPr>
          <w:r w:rsidRPr="00F40A94">
            <w:rPr>
              <w:rFonts w:ascii="Palatino Linotype" w:eastAsia="Palatino Linotype" w:hAnsi="Palatino Linotype" w:cs="Palatino Linotype"/>
              <w:b/>
            </w:rPr>
            <w:t>Sujeto Obligado:</w:t>
          </w:r>
        </w:p>
      </w:tc>
      <w:tc>
        <w:tcPr>
          <w:tcW w:w="236" w:type="dxa"/>
          <w:vAlign w:val="center"/>
        </w:tcPr>
        <w:p w14:paraId="6F867B83" w14:textId="77777777" w:rsidR="006068E8" w:rsidRPr="00F40A94" w:rsidRDefault="006068E8">
          <w:pPr>
            <w:pBdr>
              <w:top w:val="nil"/>
              <w:left w:val="nil"/>
              <w:bottom w:val="nil"/>
              <w:right w:val="nil"/>
              <w:between w:val="nil"/>
            </w:pBdr>
            <w:tabs>
              <w:tab w:val="center" w:pos="4252"/>
              <w:tab w:val="right" w:pos="8504"/>
            </w:tabs>
            <w:jc w:val="center"/>
            <w:rPr>
              <w:rFonts w:ascii="Palatino Linotype" w:eastAsia="Palatino Linotype" w:hAnsi="Palatino Linotype" w:cs="Palatino Linotype"/>
              <w:b/>
              <w:color w:val="000000"/>
            </w:rPr>
          </w:pPr>
        </w:p>
      </w:tc>
      <w:tc>
        <w:tcPr>
          <w:tcW w:w="4351" w:type="dxa"/>
          <w:vAlign w:val="center"/>
        </w:tcPr>
        <w:p w14:paraId="6F867B84" w14:textId="77777777" w:rsidR="006068E8" w:rsidRPr="00F40A94" w:rsidRDefault="00C55D38">
          <w:r w:rsidRPr="00F40A94">
            <w:rPr>
              <w:rFonts w:ascii="Palatino Linotype" w:eastAsia="Palatino Linotype" w:hAnsi="Palatino Linotype" w:cs="Palatino Linotype"/>
            </w:rPr>
            <w:t>Ayuntamiento de Temoaya</w:t>
          </w:r>
        </w:p>
      </w:tc>
    </w:tr>
    <w:tr w:rsidR="006068E8" w14:paraId="6F867B89" w14:textId="77777777" w:rsidTr="00F40A94">
      <w:trPr>
        <w:trHeight w:val="320"/>
      </w:trPr>
      <w:tc>
        <w:tcPr>
          <w:tcW w:w="2532" w:type="dxa"/>
          <w:vAlign w:val="center"/>
        </w:tcPr>
        <w:p w14:paraId="6F867B86" w14:textId="77777777" w:rsidR="006068E8" w:rsidRPr="00F40A94" w:rsidRDefault="00C55D38">
          <w:pPr>
            <w:rPr>
              <w:rFonts w:ascii="Palatino Linotype" w:eastAsia="Palatino Linotype" w:hAnsi="Palatino Linotype" w:cs="Palatino Linotype"/>
              <w:b/>
            </w:rPr>
          </w:pPr>
          <w:r w:rsidRPr="00F40A94">
            <w:rPr>
              <w:rFonts w:ascii="Palatino Linotype" w:eastAsia="Palatino Linotype" w:hAnsi="Palatino Linotype" w:cs="Palatino Linotype"/>
              <w:b/>
            </w:rPr>
            <w:t>Comisionada Ponente:</w:t>
          </w:r>
        </w:p>
      </w:tc>
      <w:tc>
        <w:tcPr>
          <w:tcW w:w="236" w:type="dxa"/>
          <w:vAlign w:val="center"/>
        </w:tcPr>
        <w:p w14:paraId="6F867B87" w14:textId="77777777" w:rsidR="006068E8" w:rsidRPr="00F40A94" w:rsidRDefault="006068E8">
          <w:pPr>
            <w:pBdr>
              <w:top w:val="nil"/>
              <w:left w:val="nil"/>
              <w:bottom w:val="nil"/>
              <w:right w:val="nil"/>
              <w:between w:val="nil"/>
            </w:pBdr>
            <w:tabs>
              <w:tab w:val="center" w:pos="4252"/>
              <w:tab w:val="right" w:pos="8504"/>
            </w:tabs>
            <w:jc w:val="center"/>
            <w:rPr>
              <w:rFonts w:ascii="Palatino Linotype" w:eastAsia="Palatino Linotype" w:hAnsi="Palatino Linotype" w:cs="Palatino Linotype"/>
              <w:b/>
              <w:color w:val="000000"/>
            </w:rPr>
          </w:pPr>
        </w:p>
      </w:tc>
      <w:tc>
        <w:tcPr>
          <w:tcW w:w="4351" w:type="dxa"/>
          <w:vAlign w:val="center"/>
        </w:tcPr>
        <w:p w14:paraId="6F867B88" w14:textId="77777777" w:rsidR="006068E8" w:rsidRPr="00F40A94" w:rsidRDefault="00C55D38">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rPr>
          </w:pPr>
          <w:r w:rsidRPr="00F40A94">
            <w:rPr>
              <w:rFonts w:ascii="Palatino Linotype" w:eastAsia="Palatino Linotype" w:hAnsi="Palatino Linotype" w:cs="Palatino Linotype"/>
              <w:color w:val="000000"/>
            </w:rPr>
            <w:t>María del Rosario Mejía Ayala</w:t>
          </w:r>
        </w:p>
      </w:tc>
    </w:tr>
  </w:tbl>
  <w:p w14:paraId="6F867B8A" w14:textId="77777777" w:rsidR="006068E8" w:rsidRDefault="006068E8">
    <w:pPr>
      <w:pBdr>
        <w:top w:val="nil"/>
        <w:left w:val="nil"/>
        <w:bottom w:val="nil"/>
        <w:right w:val="nil"/>
        <w:between w:val="nil"/>
      </w:pBdr>
      <w:tabs>
        <w:tab w:val="center" w:pos="4252"/>
        <w:tab w:val="right" w:pos="8504"/>
      </w:tabs>
      <w:rPr>
        <w:color w:val="000000"/>
      </w:rPr>
    </w:pPr>
  </w:p>
  <w:p w14:paraId="6F867B8B" w14:textId="77777777" w:rsidR="006068E8" w:rsidRDefault="006068E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375BF"/>
    <w:multiLevelType w:val="multilevel"/>
    <w:tmpl w:val="C7D84A8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5B175D2"/>
    <w:multiLevelType w:val="multilevel"/>
    <w:tmpl w:val="87B83C9A"/>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3D743A03"/>
    <w:multiLevelType w:val="multilevel"/>
    <w:tmpl w:val="8C9828C8"/>
    <w:lvl w:ilvl="0">
      <w:start w:val="1"/>
      <w:numFmt w:val="bullet"/>
      <w:lvlText w:val="●"/>
      <w:lvlJc w:val="left"/>
      <w:pPr>
        <w:ind w:left="720" w:hanging="360"/>
      </w:pPr>
      <w:rPr>
        <w:rFonts w:ascii="Noto Sans Symbols" w:eastAsia="Noto Sans Symbols" w:hAnsi="Noto Sans Symbols" w:cs="Noto Sans Symbols"/>
        <w:b/>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A681025"/>
    <w:multiLevelType w:val="multilevel"/>
    <w:tmpl w:val="2004A2E2"/>
    <w:lvl w:ilvl="0">
      <w:start w:val="1"/>
      <w:numFmt w:val="decimal"/>
      <w:lvlText w:val="%1."/>
      <w:lvlJc w:val="left"/>
      <w:pPr>
        <w:ind w:left="858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upperRoman"/>
      <w:lvlText w:val="%3."/>
      <w:lvlJc w:val="left"/>
      <w:pPr>
        <w:ind w:left="2700" w:hanging="720"/>
      </w:pPr>
    </w:lvl>
    <w:lvl w:ilvl="3">
      <w:start w:val="1"/>
      <w:numFmt w:val="lowerLetter"/>
      <w:lvlText w:val="%4)"/>
      <w:lvlJc w:val="left"/>
      <w:pPr>
        <w:ind w:left="2895" w:hanging="375"/>
      </w:pPr>
      <w:rPr>
        <w:rFonts w:ascii="Palatino Linotype" w:eastAsia="Palatino Linotype" w:hAnsi="Palatino Linotype" w:cs="Palatino Linotype"/>
        <w:color w:val="000000"/>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700440F"/>
    <w:multiLevelType w:val="multilevel"/>
    <w:tmpl w:val="5588D9A8"/>
    <w:lvl w:ilvl="0">
      <w:start w:val="1"/>
      <w:numFmt w:val="lowerLetter"/>
      <w:lvlText w:val="%1)"/>
      <w:lvlJc w:val="left"/>
      <w:pPr>
        <w:ind w:left="720" w:hanging="360"/>
      </w:pPr>
      <w:rPr>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1407E03"/>
    <w:multiLevelType w:val="hybridMultilevel"/>
    <w:tmpl w:val="3B1C344E"/>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16cid:durableId="511722401">
    <w:abstractNumId w:val="2"/>
  </w:num>
  <w:num w:numId="2" w16cid:durableId="535629478">
    <w:abstractNumId w:val="4"/>
  </w:num>
  <w:num w:numId="3" w16cid:durableId="1317296644">
    <w:abstractNumId w:val="3"/>
  </w:num>
  <w:num w:numId="4" w16cid:durableId="440415711">
    <w:abstractNumId w:val="1"/>
  </w:num>
  <w:num w:numId="5" w16cid:durableId="834689259">
    <w:abstractNumId w:val="0"/>
  </w:num>
  <w:num w:numId="6" w16cid:durableId="8270931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8E8"/>
    <w:rsid w:val="001308BA"/>
    <w:rsid w:val="00211269"/>
    <w:rsid w:val="00307CA3"/>
    <w:rsid w:val="00544E4A"/>
    <w:rsid w:val="005D55B7"/>
    <w:rsid w:val="006068E8"/>
    <w:rsid w:val="008B71AC"/>
    <w:rsid w:val="00BD7942"/>
    <w:rsid w:val="00C35923"/>
    <w:rsid w:val="00C55D38"/>
    <w:rsid w:val="00DD1B70"/>
    <w:rsid w:val="00F40A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867A10"/>
  <w15:docId w15:val="{D954BD83-156E-4456-8E41-0DE09FFEE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B37AEC"/>
    <w:pPr>
      <w:tabs>
        <w:tab w:val="left" w:pos="709"/>
        <w:tab w:val="right" w:leader="dot" w:pos="8779"/>
      </w:tabs>
      <w:spacing w:after="100" w:line="48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qForma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customStyle="1" w:styleId="Tablanormal11">
    <w:name w:val="Tabla normal 1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rPr>
  </w:style>
  <w:style w:type="paragraph" w:customStyle="1" w:styleId="gmail-msolistparagraph">
    <w:name w:val="gmail-msolistparagraph"/>
    <w:basedOn w:val="Normal"/>
    <w:rsid w:val="00CA1CD0"/>
    <w:pPr>
      <w:spacing w:before="100" w:beforeAutospacing="1" w:after="100" w:afterAutospacing="1"/>
    </w:pPr>
    <w:rPr>
      <w:rFonts w:ascii="Times New Roman" w:eastAsia="Times New Roman" w:hAnsi="Times New Roman" w:cs="Times New Roman"/>
      <w:lang w:val="es-MX"/>
    </w:rPr>
  </w:style>
  <w:style w:type="character" w:customStyle="1" w:styleId="vidspn">
    <w:name w:val="vid_spn"/>
    <w:basedOn w:val="Fuentedeprrafopredeter"/>
    <w:rsid w:val="006B78BA"/>
  </w:style>
  <w:style w:type="table" w:styleId="Tablanormal1">
    <w:name w:val="Plain Table 1"/>
    <w:basedOn w:val="Tablanormal"/>
    <w:uiPriority w:val="41"/>
    <w:rsid w:val="00BE721C"/>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itas">
    <w:name w:val="Citas"/>
    <w:basedOn w:val="Normal"/>
    <w:qFormat/>
    <w:rsid w:val="000E0EF6"/>
    <w:pPr>
      <w:spacing w:before="240" w:after="160" w:line="360" w:lineRule="auto"/>
      <w:ind w:left="851" w:right="851"/>
      <w:jc w:val="both"/>
    </w:pPr>
    <w:rPr>
      <w:rFonts w:ascii="Palatino Linotype" w:eastAsia="Times New Roman" w:hAnsi="Palatino Linotype" w:cs="Arial"/>
      <w:i/>
      <w:sz w:val="22"/>
      <w:szCs w:val="22"/>
      <w:lang w:val="es-MX" w:eastAsia="en-US"/>
    </w:rPr>
  </w:style>
  <w:style w:type="table" w:customStyle="1" w:styleId="Tablanormal12">
    <w:name w:val="Tabla normal 12"/>
    <w:basedOn w:val="Tablanormal"/>
    <w:next w:val="Tablanormal1"/>
    <w:uiPriority w:val="41"/>
    <w:rsid w:val="00F82B3B"/>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0">
    <w:basedOn w:val="TableNormal"/>
    <w:rPr>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
    <w:rPr>
      <w:sz w:val="22"/>
      <w:szCs w:val="22"/>
    </w:rPr>
    <w:tblPr>
      <w:tblStyleRowBandSize w:val="1"/>
      <w:tblStyleColBandSize w:val="1"/>
      <w:tblCellMar>
        <w:left w:w="108" w:type="dxa"/>
        <w:right w:w="108" w:type="dxa"/>
      </w:tblCellMar>
    </w:tblPr>
  </w:style>
  <w:style w:type="table" w:customStyle="1" w:styleId="a2">
    <w:basedOn w:val="TableNormal"/>
    <w:rPr>
      <w:sz w:val="22"/>
      <w:szCs w:val="22"/>
    </w:rPr>
    <w:tblPr>
      <w:tblStyleRowBandSize w:val="1"/>
      <w:tblStyleColBandSize w:val="1"/>
      <w:tblCellMar>
        <w:left w:w="108" w:type="dxa"/>
        <w:right w:w="108" w:type="dxa"/>
      </w:tblCellMar>
    </w:tblPr>
  </w:style>
  <w:style w:type="character" w:styleId="Referenciasutil">
    <w:name w:val="Subtle Reference"/>
    <w:basedOn w:val="Fuentedeprrafopredeter"/>
    <w:uiPriority w:val="31"/>
    <w:qFormat/>
    <w:rsid w:val="00F40A94"/>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LMWgmhGLg3jZYhhTnoDQ4+Ng4Q==">CgMxLjAyCGguZ2pkZ3hzMgloLjMwajB6bGwyCWguMWZvYjl0ZTIJaC4zem55c2g3MgloLjJldDkycDAyCGgudHlqY3d0MgloLjNkeTZ2a20yCWguMXQzaDVzZjIJaC40ZDM0b2c4MgloLjJzOGV5bzEyCWguMTdkcDh2dTIJaC4zcmRjcmpuMgloLjI2aW4xcmcyCGgubG54Yno5OAByITF6N2xZRkJ0MUlnVHJIRXozZzVnTlVLYTlsVFNpVmdoWA==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45</Pages>
  <Words>9348</Words>
  <Characters>51420</Characters>
  <Application>Microsoft Office Word</Application>
  <DocSecurity>0</DocSecurity>
  <Lines>428</Lines>
  <Paragraphs>121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Thaylis Suarez</cp:lastModifiedBy>
  <cp:revision>7</cp:revision>
  <cp:lastPrinted>2024-03-15T00:48:00Z</cp:lastPrinted>
  <dcterms:created xsi:type="dcterms:W3CDTF">2024-03-07T15:46:00Z</dcterms:created>
  <dcterms:modified xsi:type="dcterms:W3CDTF">2024-04-16T04:41:00Z</dcterms:modified>
</cp:coreProperties>
</file>