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cs="Times New Roman"/>
          <w:i w:val="0"/>
          <w:iCs w:val="0"/>
          <w:color w:val="auto"/>
          <w:sz w:val="16"/>
          <w:szCs w:val="16"/>
          <w:lang w:val="es-ES"/>
        </w:rPr>
        <w:id w:val="1492215735"/>
        <w:docPartObj>
          <w:docPartGallery w:val="Table of Contents"/>
          <w:docPartUnique/>
        </w:docPartObj>
      </w:sdtPr>
      <w:sdtEndPr>
        <w:rPr>
          <w:b/>
          <w:bCs/>
          <w:sz w:val="22"/>
          <w:szCs w:val="20"/>
        </w:rPr>
      </w:sdtEndPr>
      <w:sdtContent>
        <w:p w14:paraId="1AE18B79" w14:textId="3E807EB5" w:rsidR="00AE3DA7" w:rsidRPr="00E557C2" w:rsidRDefault="006C18D8" w:rsidP="00E557C2">
          <w:pPr>
            <w:pStyle w:val="Ttulo4"/>
            <w:rPr>
              <w:rStyle w:val="Hipervnculo"/>
              <w:rFonts w:eastAsia="Times New Roman" w:cs="Times New Roman"/>
              <w:i w:val="0"/>
              <w:iCs w:val="0"/>
              <w:noProof/>
              <w:color w:val="auto"/>
              <w:u w:val="none"/>
            </w:rPr>
          </w:pPr>
          <w:r w:rsidRPr="00E557C2">
            <w:rPr>
              <w:rStyle w:val="Hipervnculo"/>
              <w:rFonts w:eastAsia="Times New Roman" w:cs="Times New Roman"/>
              <w:i w:val="0"/>
              <w:iCs w:val="0"/>
              <w:noProof/>
              <w:color w:val="auto"/>
              <w:u w:val="none"/>
            </w:rPr>
            <w:t>CONTENIDO</w:t>
          </w:r>
        </w:p>
        <w:p w14:paraId="5AF1EDA2" w14:textId="77777777" w:rsidR="00E557C2" w:rsidRDefault="00AE3DA7">
          <w:pPr>
            <w:pStyle w:val="TDC1"/>
            <w:tabs>
              <w:tab w:val="right" w:leader="dot" w:pos="9034"/>
            </w:tabs>
            <w:rPr>
              <w:rFonts w:asciiTheme="minorHAnsi" w:eastAsiaTheme="minorEastAsia" w:hAnsiTheme="minorHAnsi" w:cstheme="minorBidi"/>
              <w:noProof/>
              <w:szCs w:val="22"/>
              <w:lang w:eastAsia="es-MX"/>
            </w:rPr>
          </w:pPr>
          <w:r w:rsidRPr="00E557C2">
            <w:rPr>
              <w:sz w:val="16"/>
              <w:szCs w:val="16"/>
            </w:rPr>
            <w:fldChar w:fldCharType="begin"/>
          </w:r>
          <w:r w:rsidRPr="00E557C2">
            <w:rPr>
              <w:sz w:val="16"/>
              <w:szCs w:val="16"/>
            </w:rPr>
            <w:instrText xml:space="preserve"> TOC \o "1-3" \h \z \u </w:instrText>
          </w:r>
          <w:r w:rsidRPr="00E557C2">
            <w:rPr>
              <w:sz w:val="16"/>
              <w:szCs w:val="16"/>
            </w:rPr>
            <w:fldChar w:fldCharType="separate"/>
          </w:r>
          <w:hyperlink w:anchor="_Toc181794796" w:history="1">
            <w:r w:rsidR="00E557C2" w:rsidRPr="007C2954">
              <w:rPr>
                <w:rStyle w:val="Hipervnculo"/>
                <w:noProof/>
              </w:rPr>
              <w:t>ANTECEDENTES</w:t>
            </w:r>
            <w:r w:rsidR="00E557C2">
              <w:rPr>
                <w:noProof/>
                <w:webHidden/>
              </w:rPr>
              <w:tab/>
            </w:r>
            <w:r w:rsidR="00E557C2">
              <w:rPr>
                <w:noProof/>
                <w:webHidden/>
              </w:rPr>
              <w:fldChar w:fldCharType="begin"/>
            </w:r>
            <w:r w:rsidR="00E557C2">
              <w:rPr>
                <w:noProof/>
                <w:webHidden/>
              </w:rPr>
              <w:instrText xml:space="preserve"> PAGEREF _Toc181794796 \h </w:instrText>
            </w:r>
            <w:r w:rsidR="00E557C2">
              <w:rPr>
                <w:noProof/>
                <w:webHidden/>
              </w:rPr>
            </w:r>
            <w:r w:rsidR="00E557C2">
              <w:rPr>
                <w:noProof/>
                <w:webHidden/>
              </w:rPr>
              <w:fldChar w:fldCharType="separate"/>
            </w:r>
            <w:r w:rsidR="00073B74">
              <w:rPr>
                <w:noProof/>
                <w:webHidden/>
              </w:rPr>
              <w:t>1</w:t>
            </w:r>
            <w:r w:rsidR="00E557C2">
              <w:rPr>
                <w:noProof/>
                <w:webHidden/>
              </w:rPr>
              <w:fldChar w:fldCharType="end"/>
            </w:r>
          </w:hyperlink>
        </w:p>
        <w:p w14:paraId="0E3647B5" w14:textId="77777777" w:rsidR="00E557C2" w:rsidRDefault="00D4457F">
          <w:pPr>
            <w:pStyle w:val="TDC2"/>
            <w:rPr>
              <w:rFonts w:asciiTheme="minorHAnsi" w:eastAsiaTheme="minorEastAsia" w:hAnsiTheme="minorHAnsi" w:cstheme="minorBidi"/>
              <w:noProof/>
              <w:szCs w:val="22"/>
              <w:lang w:eastAsia="es-MX"/>
            </w:rPr>
          </w:pPr>
          <w:hyperlink w:anchor="_Toc181794797" w:history="1">
            <w:r w:rsidR="00E557C2" w:rsidRPr="007C2954">
              <w:rPr>
                <w:rStyle w:val="Hipervnculo"/>
                <w:noProof/>
              </w:rPr>
              <w:t>DE LA SOLICITUD DE INFORMACIÓN</w:t>
            </w:r>
            <w:r w:rsidR="00E557C2">
              <w:rPr>
                <w:noProof/>
                <w:webHidden/>
              </w:rPr>
              <w:tab/>
            </w:r>
            <w:r w:rsidR="00E557C2">
              <w:rPr>
                <w:noProof/>
                <w:webHidden/>
              </w:rPr>
              <w:fldChar w:fldCharType="begin"/>
            </w:r>
            <w:r w:rsidR="00E557C2">
              <w:rPr>
                <w:noProof/>
                <w:webHidden/>
              </w:rPr>
              <w:instrText xml:space="preserve"> PAGEREF _Toc181794797 \h </w:instrText>
            </w:r>
            <w:r w:rsidR="00E557C2">
              <w:rPr>
                <w:noProof/>
                <w:webHidden/>
              </w:rPr>
            </w:r>
            <w:r w:rsidR="00E557C2">
              <w:rPr>
                <w:noProof/>
                <w:webHidden/>
              </w:rPr>
              <w:fldChar w:fldCharType="separate"/>
            </w:r>
            <w:r w:rsidR="00073B74">
              <w:rPr>
                <w:noProof/>
                <w:webHidden/>
              </w:rPr>
              <w:t>1</w:t>
            </w:r>
            <w:r w:rsidR="00E557C2">
              <w:rPr>
                <w:noProof/>
                <w:webHidden/>
              </w:rPr>
              <w:fldChar w:fldCharType="end"/>
            </w:r>
          </w:hyperlink>
        </w:p>
        <w:p w14:paraId="536994CA" w14:textId="77777777" w:rsidR="00E557C2" w:rsidRDefault="00D4457F">
          <w:pPr>
            <w:pStyle w:val="TDC3"/>
            <w:rPr>
              <w:rFonts w:asciiTheme="minorHAnsi" w:eastAsiaTheme="minorEastAsia" w:hAnsiTheme="minorHAnsi" w:cstheme="minorBidi"/>
              <w:noProof/>
              <w:szCs w:val="22"/>
              <w:lang w:eastAsia="es-MX"/>
            </w:rPr>
          </w:pPr>
          <w:hyperlink w:anchor="_Toc181794798" w:history="1">
            <w:r w:rsidR="00E557C2" w:rsidRPr="007C2954">
              <w:rPr>
                <w:rStyle w:val="Hipervnculo"/>
                <w:noProof/>
              </w:rPr>
              <w:t>a) Solicitud de información</w:t>
            </w:r>
            <w:r w:rsidR="00E557C2">
              <w:rPr>
                <w:noProof/>
                <w:webHidden/>
              </w:rPr>
              <w:tab/>
            </w:r>
            <w:r w:rsidR="00E557C2">
              <w:rPr>
                <w:noProof/>
                <w:webHidden/>
              </w:rPr>
              <w:fldChar w:fldCharType="begin"/>
            </w:r>
            <w:r w:rsidR="00E557C2">
              <w:rPr>
                <w:noProof/>
                <w:webHidden/>
              </w:rPr>
              <w:instrText xml:space="preserve"> PAGEREF _Toc181794798 \h </w:instrText>
            </w:r>
            <w:r w:rsidR="00E557C2">
              <w:rPr>
                <w:noProof/>
                <w:webHidden/>
              </w:rPr>
            </w:r>
            <w:r w:rsidR="00E557C2">
              <w:rPr>
                <w:noProof/>
                <w:webHidden/>
              </w:rPr>
              <w:fldChar w:fldCharType="separate"/>
            </w:r>
            <w:r w:rsidR="00073B74">
              <w:rPr>
                <w:noProof/>
                <w:webHidden/>
              </w:rPr>
              <w:t>1</w:t>
            </w:r>
            <w:r w:rsidR="00E557C2">
              <w:rPr>
                <w:noProof/>
                <w:webHidden/>
              </w:rPr>
              <w:fldChar w:fldCharType="end"/>
            </w:r>
          </w:hyperlink>
        </w:p>
        <w:p w14:paraId="147DDF67" w14:textId="77777777" w:rsidR="00E557C2" w:rsidRDefault="00D4457F">
          <w:pPr>
            <w:pStyle w:val="TDC3"/>
            <w:rPr>
              <w:rFonts w:asciiTheme="minorHAnsi" w:eastAsiaTheme="minorEastAsia" w:hAnsiTheme="minorHAnsi" w:cstheme="minorBidi"/>
              <w:noProof/>
              <w:szCs w:val="22"/>
              <w:lang w:eastAsia="es-MX"/>
            </w:rPr>
          </w:pPr>
          <w:hyperlink w:anchor="_Toc181794799" w:history="1">
            <w:r w:rsidR="00E557C2" w:rsidRPr="007C2954">
              <w:rPr>
                <w:rStyle w:val="Hipervnculo"/>
                <w:noProof/>
              </w:rPr>
              <w:t>b) Turno de la solicitud de información</w:t>
            </w:r>
            <w:r w:rsidR="00E557C2">
              <w:rPr>
                <w:noProof/>
                <w:webHidden/>
              </w:rPr>
              <w:tab/>
            </w:r>
            <w:r w:rsidR="00E557C2">
              <w:rPr>
                <w:noProof/>
                <w:webHidden/>
              </w:rPr>
              <w:fldChar w:fldCharType="begin"/>
            </w:r>
            <w:r w:rsidR="00E557C2">
              <w:rPr>
                <w:noProof/>
                <w:webHidden/>
              </w:rPr>
              <w:instrText xml:space="preserve"> PAGEREF _Toc181794799 \h </w:instrText>
            </w:r>
            <w:r w:rsidR="00E557C2">
              <w:rPr>
                <w:noProof/>
                <w:webHidden/>
              </w:rPr>
            </w:r>
            <w:r w:rsidR="00E557C2">
              <w:rPr>
                <w:noProof/>
                <w:webHidden/>
              </w:rPr>
              <w:fldChar w:fldCharType="separate"/>
            </w:r>
            <w:r w:rsidR="00073B74">
              <w:rPr>
                <w:noProof/>
                <w:webHidden/>
              </w:rPr>
              <w:t>2</w:t>
            </w:r>
            <w:r w:rsidR="00E557C2">
              <w:rPr>
                <w:noProof/>
                <w:webHidden/>
              </w:rPr>
              <w:fldChar w:fldCharType="end"/>
            </w:r>
          </w:hyperlink>
        </w:p>
        <w:p w14:paraId="3BF039FA" w14:textId="77777777" w:rsidR="00E557C2" w:rsidRDefault="00D4457F">
          <w:pPr>
            <w:pStyle w:val="TDC3"/>
            <w:rPr>
              <w:rFonts w:asciiTheme="minorHAnsi" w:eastAsiaTheme="minorEastAsia" w:hAnsiTheme="minorHAnsi" w:cstheme="minorBidi"/>
              <w:noProof/>
              <w:szCs w:val="22"/>
              <w:lang w:eastAsia="es-MX"/>
            </w:rPr>
          </w:pPr>
          <w:hyperlink w:anchor="_Toc181794800" w:history="1">
            <w:r w:rsidR="00E557C2" w:rsidRPr="007C2954">
              <w:rPr>
                <w:rStyle w:val="Hipervnculo"/>
                <w:noProof/>
                <w:lang w:val="es-ES"/>
              </w:rPr>
              <w:t xml:space="preserve">c) Respuesta </w:t>
            </w:r>
            <w:r w:rsidR="00E557C2" w:rsidRPr="007C2954">
              <w:rPr>
                <w:rStyle w:val="Hipervnculo"/>
                <w:rFonts w:eastAsia="Calibri"/>
                <w:noProof/>
                <w:lang w:eastAsia="en-US"/>
              </w:rPr>
              <w:t>del Sujeto Obligado</w:t>
            </w:r>
            <w:r w:rsidR="00E557C2">
              <w:rPr>
                <w:noProof/>
                <w:webHidden/>
              </w:rPr>
              <w:tab/>
            </w:r>
            <w:r w:rsidR="00E557C2">
              <w:rPr>
                <w:noProof/>
                <w:webHidden/>
              </w:rPr>
              <w:fldChar w:fldCharType="begin"/>
            </w:r>
            <w:r w:rsidR="00E557C2">
              <w:rPr>
                <w:noProof/>
                <w:webHidden/>
              </w:rPr>
              <w:instrText xml:space="preserve"> PAGEREF _Toc181794800 \h </w:instrText>
            </w:r>
            <w:r w:rsidR="00E557C2">
              <w:rPr>
                <w:noProof/>
                <w:webHidden/>
              </w:rPr>
            </w:r>
            <w:r w:rsidR="00E557C2">
              <w:rPr>
                <w:noProof/>
                <w:webHidden/>
              </w:rPr>
              <w:fldChar w:fldCharType="separate"/>
            </w:r>
            <w:r w:rsidR="00073B74">
              <w:rPr>
                <w:noProof/>
                <w:webHidden/>
              </w:rPr>
              <w:t>2</w:t>
            </w:r>
            <w:r w:rsidR="00E557C2">
              <w:rPr>
                <w:noProof/>
                <w:webHidden/>
              </w:rPr>
              <w:fldChar w:fldCharType="end"/>
            </w:r>
          </w:hyperlink>
        </w:p>
        <w:p w14:paraId="09ECF135" w14:textId="77777777" w:rsidR="00E557C2" w:rsidRDefault="00D4457F">
          <w:pPr>
            <w:pStyle w:val="TDC2"/>
            <w:rPr>
              <w:rFonts w:asciiTheme="minorHAnsi" w:eastAsiaTheme="minorEastAsia" w:hAnsiTheme="minorHAnsi" w:cstheme="minorBidi"/>
              <w:noProof/>
              <w:szCs w:val="22"/>
              <w:lang w:eastAsia="es-MX"/>
            </w:rPr>
          </w:pPr>
          <w:hyperlink w:anchor="_Toc181794801" w:history="1">
            <w:r w:rsidR="00E557C2" w:rsidRPr="007C2954">
              <w:rPr>
                <w:rStyle w:val="Hipervnculo"/>
                <w:noProof/>
              </w:rPr>
              <w:t>DEL RECURSO DE REVISIÓN</w:t>
            </w:r>
            <w:r w:rsidR="00E557C2">
              <w:rPr>
                <w:noProof/>
                <w:webHidden/>
              </w:rPr>
              <w:tab/>
            </w:r>
            <w:r w:rsidR="00E557C2">
              <w:rPr>
                <w:noProof/>
                <w:webHidden/>
              </w:rPr>
              <w:fldChar w:fldCharType="begin"/>
            </w:r>
            <w:r w:rsidR="00E557C2">
              <w:rPr>
                <w:noProof/>
                <w:webHidden/>
              </w:rPr>
              <w:instrText xml:space="preserve"> PAGEREF _Toc181794801 \h </w:instrText>
            </w:r>
            <w:r w:rsidR="00E557C2">
              <w:rPr>
                <w:noProof/>
                <w:webHidden/>
              </w:rPr>
            </w:r>
            <w:r w:rsidR="00E557C2">
              <w:rPr>
                <w:noProof/>
                <w:webHidden/>
              </w:rPr>
              <w:fldChar w:fldCharType="separate"/>
            </w:r>
            <w:r w:rsidR="00073B74">
              <w:rPr>
                <w:noProof/>
                <w:webHidden/>
              </w:rPr>
              <w:t>5</w:t>
            </w:r>
            <w:r w:rsidR="00E557C2">
              <w:rPr>
                <w:noProof/>
                <w:webHidden/>
              </w:rPr>
              <w:fldChar w:fldCharType="end"/>
            </w:r>
          </w:hyperlink>
        </w:p>
        <w:p w14:paraId="61EE395F" w14:textId="77777777" w:rsidR="00E557C2" w:rsidRDefault="00D4457F">
          <w:pPr>
            <w:pStyle w:val="TDC3"/>
            <w:rPr>
              <w:rFonts w:asciiTheme="minorHAnsi" w:eastAsiaTheme="minorEastAsia" w:hAnsiTheme="minorHAnsi" w:cstheme="minorBidi"/>
              <w:noProof/>
              <w:szCs w:val="22"/>
              <w:lang w:eastAsia="es-MX"/>
            </w:rPr>
          </w:pPr>
          <w:hyperlink w:anchor="_Toc181794802" w:history="1">
            <w:r w:rsidR="00E557C2" w:rsidRPr="007C2954">
              <w:rPr>
                <w:rStyle w:val="Hipervnculo"/>
                <w:noProof/>
              </w:rPr>
              <w:t>a) Interposición del Recurso de Revisión</w:t>
            </w:r>
            <w:r w:rsidR="00E557C2">
              <w:rPr>
                <w:noProof/>
                <w:webHidden/>
              </w:rPr>
              <w:tab/>
            </w:r>
            <w:r w:rsidR="00E557C2">
              <w:rPr>
                <w:noProof/>
                <w:webHidden/>
              </w:rPr>
              <w:fldChar w:fldCharType="begin"/>
            </w:r>
            <w:r w:rsidR="00E557C2">
              <w:rPr>
                <w:noProof/>
                <w:webHidden/>
              </w:rPr>
              <w:instrText xml:space="preserve"> PAGEREF _Toc181794802 \h </w:instrText>
            </w:r>
            <w:r w:rsidR="00E557C2">
              <w:rPr>
                <w:noProof/>
                <w:webHidden/>
              </w:rPr>
            </w:r>
            <w:r w:rsidR="00E557C2">
              <w:rPr>
                <w:noProof/>
                <w:webHidden/>
              </w:rPr>
              <w:fldChar w:fldCharType="separate"/>
            </w:r>
            <w:r w:rsidR="00073B74">
              <w:rPr>
                <w:noProof/>
                <w:webHidden/>
              </w:rPr>
              <w:t>5</w:t>
            </w:r>
            <w:r w:rsidR="00E557C2">
              <w:rPr>
                <w:noProof/>
                <w:webHidden/>
              </w:rPr>
              <w:fldChar w:fldCharType="end"/>
            </w:r>
          </w:hyperlink>
        </w:p>
        <w:p w14:paraId="0B1BD76B" w14:textId="77777777" w:rsidR="00E557C2" w:rsidRDefault="00D4457F">
          <w:pPr>
            <w:pStyle w:val="TDC3"/>
            <w:rPr>
              <w:rFonts w:asciiTheme="minorHAnsi" w:eastAsiaTheme="minorEastAsia" w:hAnsiTheme="minorHAnsi" w:cstheme="minorBidi"/>
              <w:noProof/>
              <w:szCs w:val="22"/>
              <w:lang w:eastAsia="es-MX"/>
            </w:rPr>
          </w:pPr>
          <w:hyperlink w:anchor="_Toc181794803" w:history="1">
            <w:r w:rsidR="00E557C2" w:rsidRPr="007C2954">
              <w:rPr>
                <w:rStyle w:val="Hipervnculo"/>
                <w:noProof/>
              </w:rPr>
              <w:t>b) Turno del Recurso de Revisión</w:t>
            </w:r>
            <w:r w:rsidR="00E557C2">
              <w:rPr>
                <w:noProof/>
                <w:webHidden/>
              </w:rPr>
              <w:tab/>
            </w:r>
            <w:r w:rsidR="00E557C2">
              <w:rPr>
                <w:noProof/>
                <w:webHidden/>
              </w:rPr>
              <w:fldChar w:fldCharType="begin"/>
            </w:r>
            <w:r w:rsidR="00E557C2">
              <w:rPr>
                <w:noProof/>
                <w:webHidden/>
              </w:rPr>
              <w:instrText xml:space="preserve"> PAGEREF _Toc181794803 \h </w:instrText>
            </w:r>
            <w:r w:rsidR="00E557C2">
              <w:rPr>
                <w:noProof/>
                <w:webHidden/>
              </w:rPr>
            </w:r>
            <w:r w:rsidR="00E557C2">
              <w:rPr>
                <w:noProof/>
                <w:webHidden/>
              </w:rPr>
              <w:fldChar w:fldCharType="separate"/>
            </w:r>
            <w:r w:rsidR="00073B74">
              <w:rPr>
                <w:noProof/>
                <w:webHidden/>
              </w:rPr>
              <w:t>6</w:t>
            </w:r>
            <w:r w:rsidR="00E557C2">
              <w:rPr>
                <w:noProof/>
                <w:webHidden/>
              </w:rPr>
              <w:fldChar w:fldCharType="end"/>
            </w:r>
          </w:hyperlink>
        </w:p>
        <w:p w14:paraId="4623D88C" w14:textId="77777777" w:rsidR="00E557C2" w:rsidRDefault="00D4457F">
          <w:pPr>
            <w:pStyle w:val="TDC3"/>
            <w:rPr>
              <w:rFonts w:asciiTheme="minorHAnsi" w:eastAsiaTheme="minorEastAsia" w:hAnsiTheme="minorHAnsi" w:cstheme="minorBidi"/>
              <w:noProof/>
              <w:szCs w:val="22"/>
              <w:lang w:eastAsia="es-MX"/>
            </w:rPr>
          </w:pPr>
          <w:hyperlink w:anchor="_Toc181794804" w:history="1">
            <w:r w:rsidR="00E557C2" w:rsidRPr="007C2954">
              <w:rPr>
                <w:rStyle w:val="Hipervnculo"/>
                <w:noProof/>
              </w:rPr>
              <w:t>c) Admisión del Recurso de Revisión</w:t>
            </w:r>
            <w:r w:rsidR="00E557C2">
              <w:rPr>
                <w:noProof/>
                <w:webHidden/>
              </w:rPr>
              <w:tab/>
            </w:r>
            <w:r w:rsidR="00E557C2">
              <w:rPr>
                <w:noProof/>
                <w:webHidden/>
              </w:rPr>
              <w:fldChar w:fldCharType="begin"/>
            </w:r>
            <w:r w:rsidR="00E557C2">
              <w:rPr>
                <w:noProof/>
                <w:webHidden/>
              </w:rPr>
              <w:instrText xml:space="preserve"> PAGEREF _Toc181794804 \h </w:instrText>
            </w:r>
            <w:r w:rsidR="00E557C2">
              <w:rPr>
                <w:noProof/>
                <w:webHidden/>
              </w:rPr>
            </w:r>
            <w:r w:rsidR="00E557C2">
              <w:rPr>
                <w:noProof/>
                <w:webHidden/>
              </w:rPr>
              <w:fldChar w:fldCharType="separate"/>
            </w:r>
            <w:r w:rsidR="00073B74">
              <w:rPr>
                <w:noProof/>
                <w:webHidden/>
              </w:rPr>
              <w:t>6</w:t>
            </w:r>
            <w:r w:rsidR="00E557C2">
              <w:rPr>
                <w:noProof/>
                <w:webHidden/>
              </w:rPr>
              <w:fldChar w:fldCharType="end"/>
            </w:r>
          </w:hyperlink>
        </w:p>
        <w:p w14:paraId="683740EF" w14:textId="77777777" w:rsidR="00E557C2" w:rsidRDefault="00D4457F">
          <w:pPr>
            <w:pStyle w:val="TDC3"/>
            <w:rPr>
              <w:rFonts w:asciiTheme="minorHAnsi" w:eastAsiaTheme="minorEastAsia" w:hAnsiTheme="minorHAnsi" w:cstheme="minorBidi"/>
              <w:noProof/>
              <w:szCs w:val="22"/>
              <w:lang w:eastAsia="es-MX"/>
            </w:rPr>
          </w:pPr>
          <w:hyperlink w:anchor="_Toc181794805" w:history="1">
            <w:r w:rsidR="00E557C2" w:rsidRPr="007C2954">
              <w:rPr>
                <w:rStyle w:val="Hipervnculo"/>
                <w:noProof/>
              </w:rPr>
              <w:t>d) Informe Justificado del Sujeto Obligado</w:t>
            </w:r>
            <w:r w:rsidR="00E557C2">
              <w:rPr>
                <w:noProof/>
                <w:webHidden/>
              </w:rPr>
              <w:tab/>
            </w:r>
            <w:r w:rsidR="00E557C2">
              <w:rPr>
                <w:noProof/>
                <w:webHidden/>
              </w:rPr>
              <w:fldChar w:fldCharType="begin"/>
            </w:r>
            <w:r w:rsidR="00E557C2">
              <w:rPr>
                <w:noProof/>
                <w:webHidden/>
              </w:rPr>
              <w:instrText xml:space="preserve"> PAGEREF _Toc181794805 \h </w:instrText>
            </w:r>
            <w:r w:rsidR="00E557C2">
              <w:rPr>
                <w:noProof/>
                <w:webHidden/>
              </w:rPr>
            </w:r>
            <w:r w:rsidR="00E557C2">
              <w:rPr>
                <w:noProof/>
                <w:webHidden/>
              </w:rPr>
              <w:fldChar w:fldCharType="separate"/>
            </w:r>
            <w:r w:rsidR="00073B74">
              <w:rPr>
                <w:noProof/>
                <w:webHidden/>
              </w:rPr>
              <w:t>6</w:t>
            </w:r>
            <w:r w:rsidR="00E557C2">
              <w:rPr>
                <w:noProof/>
                <w:webHidden/>
              </w:rPr>
              <w:fldChar w:fldCharType="end"/>
            </w:r>
          </w:hyperlink>
        </w:p>
        <w:p w14:paraId="2AC2F501" w14:textId="77777777" w:rsidR="00E557C2" w:rsidRDefault="00D4457F">
          <w:pPr>
            <w:pStyle w:val="TDC3"/>
            <w:rPr>
              <w:rFonts w:asciiTheme="minorHAnsi" w:eastAsiaTheme="minorEastAsia" w:hAnsiTheme="minorHAnsi" w:cstheme="minorBidi"/>
              <w:noProof/>
              <w:szCs w:val="22"/>
              <w:lang w:eastAsia="es-MX"/>
            </w:rPr>
          </w:pPr>
          <w:hyperlink w:anchor="_Toc181794806" w:history="1">
            <w:r w:rsidR="00E557C2" w:rsidRPr="007C2954">
              <w:rPr>
                <w:rStyle w:val="Hipervnculo"/>
                <w:rFonts w:eastAsia="Calibri"/>
                <w:bCs/>
                <w:noProof/>
                <w:lang w:eastAsia="en-US"/>
              </w:rPr>
              <w:t>e)</w:t>
            </w:r>
            <w:r w:rsidR="00E557C2" w:rsidRPr="007C2954">
              <w:rPr>
                <w:rStyle w:val="Hipervnculo"/>
                <w:noProof/>
              </w:rPr>
              <w:t xml:space="preserve"> </w:t>
            </w:r>
            <w:r w:rsidR="00E557C2" w:rsidRPr="007C2954">
              <w:rPr>
                <w:rStyle w:val="Hipervnculo"/>
                <w:noProof/>
                <w:lang w:val="es-ES"/>
              </w:rPr>
              <w:t>Manifestaciones de la Parte Recurrente</w:t>
            </w:r>
            <w:r w:rsidR="00E557C2">
              <w:rPr>
                <w:noProof/>
                <w:webHidden/>
              </w:rPr>
              <w:tab/>
            </w:r>
            <w:r w:rsidR="00E557C2">
              <w:rPr>
                <w:noProof/>
                <w:webHidden/>
              </w:rPr>
              <w:fldChar w:fldCharType="begin"/>
            </w:r>
            <w:r w:rsidR="00E557C2">
              <w:rPr>
                <w:noProof/>
                <w:webHidden/>
              </w:rPr>
              <w:instrText xml:space="preserve"> PAGEREF _Toc181794806 \h </w:instrText>
            </w:r>
            <w:r w:rsidR="00E557C2">
              <w:rPr>
                <w:noProof/>
                <w:webHidden/>
              </w:rPr>
            </w:r>
            <w:r w:rsidR="00E557C2">
              <w:rPr>
                <w:noProof/>
                <w:webHidden/>
              </w:rPr>
              <w:fldChar w:fldCharType="separate"/>
            </w:r>
            <w:r w:rsidR="00073B74">
              <w:rPr>
                <w:noProof/>
                <w:webHidden/>
              </w:rPr>
              <w:t>7</w:t>
            </w:r>
            <w:r w:rsidR="00E557C2">
              <w:rPr>
                <w:noProof/>
                <w:webHidden/>
              </w:rPr>
              <w:fldChar w:fldCharType="end"/>
            </w:r>
          </w:hyperlink>
        </w:p>
        <w:p w14:paraId="143DFB96" w14:textId="77777777" w:rsidR="00E557C2" w:rsidRDefault="00D4457F">
          <w:pPr>
            <w:pStyle w:val="TDC3"/>
            <w:rPr>
              <w:rFonts w:asciiTheme="minorHAnsi" w:eastAsiaTheme="minorEastAsia" w:hAnsiTheme="minorHAnsi" w:cstheme="minorBidi"/>
              <w:noProof/>
              <w:szCs w:val="22"/>
              <w:lang w:eastAsia="es-MX"/>
            </w:rPr>
          </w:pPr>
          <w:hyperlink w:anchor="_Toc181794807" w:history="1">
            <w:r w:rsidR="00E557C2" w:rsidRPr="007C2954">
              <w:rPr>
                <w:rStyle w:val="Hipervnculo"/>
                <w:noProof/>
              </w:rPr>
              <w:t>f) Cierre de instrucción</w:t>
            </w:r>
            <w:r w:rsidR="00E557C2">
              <w:rPr>
                <w:noProof/>
                <w:webHidden/>
              </w:rPr>
              <w:tab/>
            </w:r>
            <w:r w:rsidR="00E557C2">
              <w:rPr>
                <w:noProof/>
                <w:webHidden/>
              </w:rPr>
              <w:fldChar w:fldCharType="begin"/>
            </w:r>
            <w:r w:rsidR="00E557C2">
              <w:rPr>
                <w:noProof/>
                <w:webHidden/>
              </w:rPr>
              <w:instrText xml:space="preserve"> PAGEREF _Toc181794807 \h </w:instrText>
            </w:r>
            <w:r w:rsidR="00E557C2">
              <w:rPr>
                <w:noProof/>
                <w:webHidden/>
              </w:rPr>
            </w:r>
            <w:r w:rsidR="00E557C2">
              <w:rPr>
                <w:noProof/>
                <w:webHidden/>
              </w:rPr>
              <w:fldChar w:fldCharType="separate"/>
            </w:r>
            <w:r w:rsidR="00073B74">
              <w:rPr>
                <w:noProof/>
                <w:webHidden/>
              </w:rPr>
              <w:t>7</w:t>
            </w:r>
            <w:r w:rsidR="00E557C2">
              <w:rPr>
                <w:noProof/>
                <w:webHidden/>
              </w:rPr>
              <w:fldChar w:fldCharType="end"/>
            </w:r>
          </w:hyperlink>
        </w:p>
        <w:p w14:paraId="28E96343" w14:textId="77777777" w:rsidR="00E557C2" w:rsidRDefault="00D4457F">
          <w:pPr>
            <w:pStyle w:val="TDC1"/>
            <w:tabs>
              <w:tab w:val="right" w:leader="dot" w:pos="9034"/>
            </w:tabs>
            <w:rPr>
              <w:rFonts w:asciiTheme="minorHAnsi" w:eastAsiaTheme="minorEastAsia" w:hAnsiTheme="minorHAnsi" w:cstheme="minorBidi"/>
              <w:noProof/>
              <w:szCs w:val="22"/>
              <w:lang w:eastAsia="es-MX"/>
            </w:rPr>
          </w:pPr>
          <w:hyperlink w:anchor="_Toc181794808" w:history="1">
            <w:r w:rsidR="00E557C2" w:rsidRPr="007C2954">
              <w:rPr>
                <w:rStyle w:val="Hipervnculo"/>
                <w:rFonts w:eastAsiaTheme="minorHAnsi"/>
                <w:noProof/>
                <w:lang w:eastAsia="en-US"/>
              </w:rPr>
              <w:t>CONSIDERANDOS</w:t>
            </w:r>
            <w:r w:rsidR="00E557C2">
              <w:rPr>
                <w:noProof/>
                <w:webHidden/>
              </w:rPr>
              <w:tab/>
            </w:r>
            <w:r w:rsidR="00E557C2">
              <w:rPr>
                <w:noProof/>
                <w:webHidden/>
              </w:rPr>
              <w:fldChar w:fldCharType="begin"/>
            </w:r>
            <w:r w:rsidR="00E557C2">
              <w:rPr>
                <w:noProof/>
                <w:webHidden/>
              </w:rPr>
              <w:instrText xml:space="preserve"> PAGEREF _Toc181794808 \h </w:instrText>
            </w:r>
            <w:r w:rsidR="00E557C2">
              <w:rPr>
                <w:noProof/>
                <w:webHidden/>
              </w:rPr>
            </w:r>
            <w:r w:rsidR="00E557C2">
              <w:rPr>
                <w:noProof/>
                <w:webHidden/>
              </w:rPr>
              <w:fldChar w:fldCharType="separate"/>
            </w:r>
            <w:r w:rsidR="00073B74">
              <w:rPr>
                <w:noProof/>
                <w:webHidden/>
              </w:rPr>
              <w:t>8</w:t>
            </w:r>
            <w:r w:rsidR="00E557C2">
              <w:rPr>
                <w:noProof/>
                <w:webHidden/>
              </w:rPr>
              <w:fldChar w:fldCharType="end"/>
            </w:r>
          </w:hyperlink>
        </w:p>
        <w:p w14:paraId="1C91DCE8" w14:textId="77777777" w:rsidR="00E557C2" w:rsidRDefault="00D4457F">
          <w:pPr>
            <w:pStyle w:val="TDC2"/>
            <w:rPr>
              <w:rFonts w:asciiTheme="minorHAnsi" w:eastAsiaTheme="minorEastAsia" w:hAnsiTheme="minorHAnsi" w:cstheme="minorBidi"/>
              <w:noProof/>
              <w:szCs w:val="22"/>
              <w:lang w:eastAsia="es-MX"/>
            </w:rPr>
          </w:pPr>
          <w:hyperlink w:anchor="_Toc181794809" w:history="1">
            <w:r w:rsidR="00E557C2" w:rsidRPr="007C2954">
              <w:rPr>
                <w:rStyle w:val="Hipervnculo"/>
                <w:rFonts w:eastAsia="Batang"/>
                <w:noProof/>
              </w:rPr>
              <w:t>PRIMERO. Procedibilidad</w:t>
            </w:r>
            <w:r w:rsidR="00E557C2">
              <w:rPr>
                <w:noProof/>
                <w:webHidden/>
              </w:rPr>
              <w:tab/>
            </w:r>
            <w:r w:rsidR="00E557C2">
              <w:rPr>
                <w:noProof/>
                <w:webHidden/>
              </w:rPr>
              <w:fldChar w:fldCharType="begin"/>
            </w:r>
            <w:r w:rsidR="00E557C2">
              <w:rPr>
                <w:noProof/>
                <w:webHidden/>
              </w:rPr>
              <w:instrText xml:space="preserve"> PAGEREF _Toc181794809 \h </w:instrText>
            </w:r>
            <w:r w:rsidR="00E557C2">
              <w:rPr>
                <w:noProof/>
                <w:webHidden/>
              </w:rPr>
            </w:r>
            <w:r w:rsidR="00E557C2">
              <w:rPr>
                <w:noProof/>
                <w:webHidden/>
              </w:rPr>
              <w:fldChar w:fldCharType="separate"/>
            </w:r>
            <w:r w:rsidR="00073B74">
              <w:rPr>
                <w:noProof/>
                <w:webHidden/>
              </w:rPr>
              <w:t>8</w:t>
            </w:r>
            <w:r w:rsidR="00E557C2">
              <w:rPr>
                <w:noProof/>
                <w:webHidden/>
              </w:rPr>
              <w:fldChar w:fldCharType="end"/>
            </w:r>
          </w:hyperlink>
        </w:p>
        <w:p w14:paraId="22D46269" w14:textId="77777777" w:rsidR="00E557C2" w:rsidRDefault="00D4457F">
          <w:pPr>
            <w:pStyle w:val="TDC3"/>
            <w:rPr>
              <w:rFonts w:asciiTheme="minorHAnsi" w:eastAsiaTheme="minorEastAsia" w:hAnsiTheme="minorHAnsi" w:cstheme="minorBidi"/>
              <w:noProof/>
              <w:szCs w:val="22"/>
              <w:lang w:eastAsia="es-MX"/>
            </w:rPr>
          </w:pPr>
          <w:hyperlink w:anchor="_Toc181794810" w:history="1">
            <w:r w:rsidR="00E557C2" w:rsidRPr="007C2954">
              <w:rPr>
                <w:rStyle w:val="Hipervnculo"/>
                <w:noProof/>
              </w:rPr>
              <w:t>a) Competencia del Instituto</w:t>
            </w:r>
            <w:r w:rsidR="00E557C2">
              <w:rPr>
                <w:noProof/>
                <w:webHidden/>
              </w:rPr>
              <w:tab/>
            </w:r>
            <w:r w:rsidR="00E557C2">
              <w:rPr>
                <w:noProof/>
                <w:webHidden/>
              </w:rPr>
              <w:fldChar w:fldCharType="begin"/>
            </w:r>
            <w:r w:rsidR="00E557C2">
              <w:rPr>
                <w:noProof/>
                <w:webHidden/>
              </w:rPr>
              <w:instrText xml:space="preserve"> PAGEREF _Toc181794810 \h </w:instrText>
            </w:r>
            <w:r w:rsidR="00E557C2">
              <w:rPr>
                <w:noProof/>
                <w:webHidden/>
              </w:rPr>
            </w:r>
            <w:r w:rsidR="00E557C2">
              <w:rPr>
                <w:noProof/>
                <w:webHidden/>
              </w:rPr>
              <w:fldChar w:fldCharType="separate"/>
            </w:r>
            <w:r w:rsidR="00073B74">
              <w:rPr>
                <w:noProof/>
                <w:webHidden/>
              </w:rPr>
              <w:t>8</w:t>
            </w:r>
            <w:r w:rsidR="00E557C2">
              <w:rPr>
                <w:noProof/>
                <w:webHidden/>
              </w:rPr>
              <w:fldChar w:fldCharType="end"/>
            </w:r>
          </w:hyperlink>
        </w:p>
        <w:p w14:paraId="48D01D7A" w14:textId="77777777" w:rsidR="00E557C2" w:rsidRDefault="00D4457F">
          <w:pPr>
            <w:pStyle w:val="TDC3"/>
            <w:rPr>
              <w:rFonts w:asciiTheme="minorHAnsi" w:eastAsiaTheme="minorEastAsia" w:hAnsiTheme="minorHAnsi" w:cstheme="minorBidi"/>
              <w:noProof/>
              <w:szCs w:val="22"/>
              <w:lang w:eastAsia="es-MX"/>
            </w:rPr>
          </w:pPr>
          <w:hyperlink w:anchor="_Toc181794811" w:history="1">
            <w:r w:rsidR="00E557C2" w:rsidRPr="007C2954">
              <w:rPr>
                <w:rStyle w:val="Hipervnculo"/>
                <w:noProof/>
              </w:rPr>
              <w:t>b) Legitimidad de la parte recurrente</w:t>
            </w:r>
            <w:r w:rsidR="00E557C2">
              <w:rPr>
                <w:noProof/>
                <w:webHidden/>
              </w:rPr>
              <w:tab/>
            </w:r>
            <w:r w:rsidR="00E557C2">
              <w:rPr>
                <w:noProof/>
                <w:webHidden/>
              </w:rPr>
              <w:fldChar w:fldCharType="begin"/>
            </w:r>
            <w:r w:rsidR="00E557C2">
              <w:rPr>
                <w:noProof/>
                <w:webHidden/>
              </w:rPr>
              <w:instrText xml:space="preserve"> PAGEREF _Toc181794811 \h </w:instrText>
            </w:r>
            <w:r w:rsidR="00E557C2">
              <w:rPr>
                <w:noProof/>
                <w:webHidden/>
              </w:rPr>
            </w:r>
            <w:r w:rsidR="00E557C2">
              <w:rPr>
                <w:noProof/>
                <w:webHidden/>
              </w:rPr>
              <w:fldChar w:fldCharType="separate"/>
            </w:r>
            <w:r w:rsidR="00073B74">
              <w:rPr>
                <w:noProof/>
                <w:webHidden/>
              </w:rPr>
              <w:t>8</w:t>
            </w:r>
            <w:r w:rsidR="00E557C2">
              <w:rPr>
                <w:noProof/>
                <w:webHidden/>
              </w:rPr>
              <w:fldChar w:fldCharType="end"/>
            </w:r>
          </w:hyperlink>
        </w:p>
        <w:p w14:paraId="7307A829" w14:textId="77777777" w:rsidR="00E557C2" w:rsidRDefault="00D4457F">
          <w:pPr>
            <w:pStyle w:val="TDC3"/>
            <w:rPr>
              <w:rFonts w:asciiTheme="minorHAnsi" w:eastAsiaTheme="minorEastAsia" w:hAnsiTheme="minorHAnsi" w:cstheme="minorBidi"/>
              <w:noProof/>
              <w:szCs w:val="22"/>
              <w:lang w:eastAsia="es-MX"/>
            </w:rPr>
          </w:pPr>
          <w:hyperlink w:anchor="_Toc181794812" w:history="1">
            <w:r w:rsidR="00E557C2" w:rsidRPr="007C2954">
              <w:rPr>
                <w:rStyle w:val="Hipervnculo"/>
                <w:rFonts w:eastAsia="Calibri"/>
                <w:noProof/>
                <w:lang w:eastAsia="es-ES_tradnl"/>
              </w:rPr>
              <w:t>c) Plazo para interponer el recurso</w:t>
            </w:r>
            <w:r w:rsidR="00E557C2">
              <w:rPr>
                <w:noProof/>
                <w:webHidden/>
              </w:rPr>
              <w:tab/>
            </w:r>
            <w:r w:rsidR="00E557C2">
              <w:rPr>
                <w:noProof/>
                <w:webHidden/>
              </w:rPr>
              <w:fldChar w:fldCharType="begin"/>
            </w:r>
            <w:r w:rsidR="00E557C2">
              <w:rPr>
                <w:noProof/>
                <w:webHidden/>
              </w:rPr>
              <w:instrText xml:space="preserve"> PAGEREF _Toc181794812 \h </w:instrText>
            </w:r>
            <w:r w:rsidR="00E557C2">
              <w:rPr>
                <w:noProof/>
                <w:webHidden/>
              </w:rPr>
            </w:r>
            <w:r w:rsidR="00E557C2">
              <w:rPr>
                <w:noProof/>
                <w:webHidden/>
              </w:rPr>
              <w:fldChar w:fldCharType="separate"/>
            </w:r>
            <w:r w:rsidR="00073B74">
              <w:rPr>
                <w:noProof/>
                <w:webHidden/>
              </w:rPr>
              <w:t>8</w:t>
            </w:r>
            <w:r w:rsidR="00E557C2">
              <w:rPr>
                <w:noProof/>
                <w:webHidden/>
              </w:rPr>
              <w:fldChar w:fldCharType="end"/>
            </w:r>
          </w:hyperlink>
        </w:p>
        <w:p w14:paraId="07CB1ABE" w14:textId="77777777" w:rsidR="00E557C2" w:rsidRDefault="00D4457F">
          <w:pPr>
            <w:pStyle w:val="TDC3"/>
            <w:rPr>
              <w:rFonts w:asciiTheme="minorHAnsi" w:eastAsiaTheme="minorEastAsia" w:hAnsiTheme="minorHAnsi" w:cstheme="minorBidi"/>
              <w:noProof/>
              <w:szCs w:val="22"/>
              <w:lang w:eastAsia="es-MX"/>
            </w:rPr>
          </w:pPr>
          <w:hyperlink w:anchor="_Toc181794813" w:history="1">
            <w:r w:rsidR="00E557C2" w:rsidRPr="007C2954">
              <w:rPr>
                <w:rStyle w:val="Hipervnculo"/>
                <w:rFonts w:eastAsia="Calibri"/>
                <w:noProof/>
                <w:lang w:eastAsia="es-ES_tradnl"/>
              </w:rPr>
              <w:t>d) Causal de Procedencia</w:t>
            </w:r>
            <w:r w:rsidR="00E557C2">
              <w:rPr>
                <w:noProof/>
                <w:webHidden/>
              </w:rPr>
              <w:tab/>
            </w:r>
            <w:r w:rsidR="00E557C2">
              <w:rPr>
                <w:noProof/>
                <w:webHidden/>
              </w:rPr>
              <w:fldChar w:fldCharType="begin"/>
            </w:r>
            <w:r w:rsidR="00E557C2">
              <w:rPr>
                <w:noProof/>
                <w:webHidden/>
              </w:rPr>
              <w:instrText xml:space="preserve"> PAGEREF _Toc181794813 \h </w:instrText>
            </w:r>
            <w:r w:rsidR="00E557C2">
              <w:rPr>
                <w:noProof/>
                <w:webHidden/>
              </w:rPr>
            </w:r>
            <w:r w:rsidR="00E557C2">
              <w:rPr>
                <w:noProof/>
                <w:webHidden/>
              </w:rPr>
              <w:fldChar w:fldCharType="separate"/>
            </w:r>
            <w:r w:rsidR="00073B74">
              <w:rPr>
                <w:noProof/>
                <w:webHidden/>
              </w:rPr>
              <w:t>9</w:t>
            </w:r>
            <w:r w:rsidR="00E557C2">
              <w:rPr>
                <w:noProof/>
                <w:webHidden/>
              </w:rPr>
              <w:fldChar w:fldCharType="end"/>
            </w:r>
          </w:hyperlink>
        </w:p>
        <w:p w14:paraId="15CDA997" w14:textId="77777777" w:rsidR="00E557C2" w:rsidRDefault="00D4457F">
          <w:pPr>
            <w:pStyle w:val="TDC3"/>
            <w:rPr>
              <w:rFonts w:asciiTheme="minorHAnsi" w:eastAsiaTheme="minorEastAsia" w:hAnsiTheme="minorHAnsi" w:cstheme="minorBidi"/>
              <w:noProof/>
              <w:szCs w:val="22"/>
              <w:lang w:eastAsia="es-MX"/>
            </w:rPr>
          </w:pPr>
          <w:hyperlink w:anchor="_Toc181794814" w:history="1">
            <w:r w:rsidR="00E557C2" w:rsidRPr="007C2954">
              <w:rPr>
                <w:rStyle w:val="Hipervnculo"/>
                <w:noProof/>
              </w:rPr>
              <w:t>e) Requisitos formales para la interposición del recurso</w:t>
            </w:r>
            <w:r w:rsidR="00E557C2">
              <w:rPr>
                <w:noProof/>
                <w:webHidden/>
              </w:rPr>
              <w:tab/>
            </w:r>
            <w:r w:rsidR="00E557C2">
              <w:rPr>
                <w:noProof/>
                <w:webHidden/>
              </w:rPr>
              <w:fldChar w:fldCharType="begin"/>
            </w:r>
            <w:r w:rsidR="00E557C2">
              <w:rPr>
                <w:noProof/>
                <w:webHidden/>
              </w:rPr>
              <w:instrText xml:space="preserve"> PAGEREF _Toc181794814 \h </w:instrText>
            </w:r>
            <w:r w:rsidR="00E557C2">
              <w:rPr>
                <w:noProof/>
                <w:webHidden/>
              </w:rPr>
            </w:r>
            <w:r w:rsidR="00E557C2">
              <w:rPr>
                <w:noProof/>
                <w:webHidden/>
              </w:rPr>
              <w:fldChar w:fldCharType="separate"/>
            </w:r>
            <w:r w:rsidR="00073B74">
              <w:rPr>
                <w:noProof/>
                <w:webHidden/>
              </w:rPr>
              <w:t>9</w:t>
            </w:r>
            <w:r w:rsidR="00E557C2">
              <w:rPr>
                <w:noProof/>
                <w:webHidden/>
              </w:rPr>
              <w:fldChar w:fldCharType="end"/>
            </w:r>
          </w:hyperlink>
        </w:p>
        <w:p w14:paraId="0DEFD309" w14:textId="77777777" w:rsidR="00E557C2" w:rsidRDefault="00D4457F">
          <w:pPr>
            <w:pStyle w:val="TDC2"/>
            <w:rPr>
              <w:rFonts w:asciiTheme="minorHAnsi" w:eastAsiaTheme="minorEastAsia" w:hAnsiTheme="minorHAnsi" w:cstheme="minorBidi"/>
              <w:noProof/>
              <w:szCs w:val="22"/>
              <w:lang w:eastAsia="es-MX"/>
            </w:rPr>
          </w:pPr>
          <w:hyperlink w:anchor="_Toc181794815" w:history="1">
            <w:r w:rsidR="00E557C2" w:rsidRPr="007C2954">
              <w:rPr>
                <w:rStyle w:val="Hipervnculo"/>
                <w:noProof/>
              </w:rPr>
              <w:t>SEGUNDO. Estudio de Fondo</w:t>
            </w:r>
            <w:r w:rsidR="00E557C2">
              <w:rPr>
                <w:noProof/>
                <w:webHidden/>
              </w:rPr>
              <w:tab/>
            </w:r>
            <w:r w:rsidR="00E557C2">
              <w:rPr>
                <w:noProof/>
                <w:webHidden/>
              </w:rPr>
              <w:fldChar w:fldCharType="begin"/>
            </w:r>
            <w:r w:rsidR="00E557C2">
              <w:rPr>
                <w:noProof/>
                <w:webHidden/>
              </w:rPr>
              <w:instrText xml:space="preserve"> PAGEREF _Toc181794815 \h </w:instrText>
            </w:r>
            <w:r w:rsidR="00E557C2">
              <w:rPr>
                <w:noProof/>
                <w:webHidden/>
              </w:rPr>
            </w:r>
            <w:r w:rsidR="00E557C2">
              <w:rPr>
                <w:noProof/>
                <w:webHidden/>
              </w:rPr>
              <w:fldChar w:fldCharType="separate"/>
            </w:r>
            <w:r w:rsidR="00073B74">
              <w:rPr>
                <w:noProof/>
                <w:webHidden/>
              </w:rPr>
              <w:t>10</w:t>
            </w:r>
            <w:r w:rsidR="00E557C2">
              <w:rPr>
                <w:noProof/>
                <w:webHidden/>
              </w:rPr>
              <w:fldChar w:fldCharType="end"/>
            </w:r>
          </w:hyperlink>
        </w:p>
        <w:p w14:paraId="447FB731" w14:textId="77777777" w:rsidR="00E557C2" w:rsidRDefault="00D4457F">
          <w:pPr>
            <w:pStyle w:val="TDC3"/>
            <w:rPr>
              <w:rFonts w:asciiTheme="minorHAnsi" w:eastAsiaTheme="minorEastAsia" w:hAnsiTheme="minorHAnsi" w:cstheme="minorBidi"/>
              <w:noProof/>
              <w:szCs w:val="22"/>
              <w:lang w:eastAsia="es-MX"/>
            </w:rPr>
          </w:pPr>
          <w:hyperlink w:anchor="_Toc181794816" w:history="1">
            <w:r w:rsidR="00E557C2" w:rsidRPr="007C2954">
              <w:rPr>
                <w:rStyle w:val="Hipervnculo"/>
                <w:noProof/>
              </w:rPr>
              <w:t>a) Mandato de transparencia y responsabilidad del Sujeto Obligado</w:t>
            </w:r>
            <w:r w:rsidR="00E557C2">
              <w:rPr>
                <w:noProof/>
                <w:webHidden/>
              </w:rPr>
              <w:tab/>
            </w:r>
            <w:r w:rsidR="00E557C2">
              <w:rPr>
                <w:noProof/>
                <w:webHidden/>
              </w:rPr>
              <w:fldChar w:fldCharType="begin"/>
            </w:r>
            <w:r w:rsidR="00E557C2">
              <w:rPr>
                <w:noProof/>
                <w:webHidden/>
              </w:rPr>
              <w:instrText xml:space="preserve"> PAGEREF _Toc181794816 \h </w:instrText>
            </w:r>
            <w:r w:rsidR="00E557C2">
              <w:rPr>
                <w:noProof/>
                <w:webHidden/>
              </w:rPr>
            </w:r>
            <w:r w:rsidR="00E557C2">
              <w:rPr>
                <w:noProof/>
                <w:webHidden/>
              </w:rPr>
              <w:fldChar w:fldCharType="separate"/>
            </w:r>
            <w:r w:rsidR="00073B74">
              <w:rPr>
                <w:noProof/>
                <w:webHidden/>
              </w:rPr>
              <w:t>10</w:t>
            </w:r>
            <w:r w:rsidR="00E557C2">
              <w:rPr>
                <w:noProof/>
                <w:webHidden/>
              </w:rPr>
              <w:fldChar w:fldCharType="end"/>
            </w:r>
          </w:hyperlink>
        </w:p>
        <w:p w14:paraId="72A3B21B" w14:textId="77777777" w:rsidR="00E557C2" w:rsidRDefault="00D4457F">
          <w:pPr>
            <w:pStyle w:val="TDC3"/>
            <w:rPr>
              <w:rFonts w:asciiTheme="minorHAnsi" w:eastAsiaTheme="minorEastAsia" w:hAnsiTheme="minorHAnsi" w:cstheme="minorBidi"/>
              <w:noProof/>
              <w:szCs w:val="22"/>
              <w:lang w:eastAsia="es-MX"/>
            </w:rPr>
          </w:pPr>
          <w:hyperlink w:anchor="_Toc181794817" w:history="1">
            <w:r w:rsidR="00E557C2" w:rsidRPr="007C2954">
              <w:rPr>
                <w:rStyle w:val="Hipervnculo"/>
                <w:rFonts w:eastAsia="Calibri"/>
                <w:noProof/>
                <w:lang w:eastAsia="es-ES_tradnl"/>
              </w:rPr>
              <w:t>b) Controversia a resolver</w:t>
            </w:r>
            <w:r w:rsidR="00E557C2">
              <w:rPr>
                <w:noProof/>
                <w:webHidden/>
              </w:rPr>
              <w:tab/>
            </w:r>
            <w:r w:rsidR="00E557C2">
              <w:rPr>
                <w:noProof/>
                <w:webHidden/>
              </w:rPr>
              <w:fldChar w:fldCharType="begin"/>
            </w:r>
            <w:r w:rsidR="00E557C2">
              <w:rPr>
                <w:noProof/>
                <w:webHidden/>
              </w:rPr>
              <w:instrText xml:space="preserve"> PAGEREF _Toc181794817 \h </w:instrText>
            </w:r>
            <w:r w:rsidR="00E557C2">
              <w:rPr>
                <w:noProof/>
                <w:webHidden/>
              </w:rPr>
            </w:r>
            <w:r w:rsidR="00E557C2">
              <w:rPr>
                <w:noProof/>
                <w:webHidden/>
              </w:rPr>
              <w:fldChar w:fldCharType="separate"/>
            </w:r>
            <w:r w:rsidR="00073B74">
              <w:rPr>
                <w:noProof/>
                <w:webHidden/>
              </w:rPr>
              <w:t>12</w:t>
            </w:r>
            <w:r w:rsidR="00E557C2">
              <w:rPr>
                <w:noProof/>
                <w:webHidden/>
              </w:rPr>
              <w:fldChar w:fldCharType="end"/>
            </w:r>
          </w:hyperlink>
        </w:p>
        <w:p w14:paraId="0CF4B7D0" w14:textId="77777777" w:rsidR="00E557C2" w:rsidRDefault="00D4457F">
          <w:pPr>
            <w:pStyle w:val="TDC3"/>
            <w:rPr>
              <w:rFonts w:asciiTheme="minorHAnsi" w:eastAsiaTheme="minorEastAsia" w:hAnsiTheme="minorHAnsi" w:cstheme="minorBidi"/>
              <w:noProof/>
              <w:szCs w:val="22"/>
              <w:lang w:eastAsia="es-MX"/>
            </w:rPr>
          </w:pPr>
          <w:hyperlink w:anchor="_Toc181794818" w:history="1">
            <w:r w:rsidR="00E557C2" w:rsidRPr="007C2954">
              <w:rPr>
                <w:rStyle w:val="Hipervnculo"/>
                <w:noProof/>
              </w:rPr>
              <w:t>c) Estudio de la controversia</w:t>
            </w:r>
            <w:r w:rsidR="00E557C2">
              <w:rPr>
                <w:noProof/>
                <w:webHidden/>
              </w:rPr>
              <w:tab/>
            </w:r>
            <w:r w:rsidR="00E557C2">
              <w:rPr>
                <w:noProof/>
                <w:webHidden/>
              </w:rPr>
              <w:fldChar w:fldCharType="begin"/>
            </w:r>
            <w:r w:rsidR="00E557C2">
              <w:rPr>
                <w:noProof/>
                <w:webHidden/>
              </w:rPr>
              <w:instrText xml:space="preserve"> PAGEREF _Toc181794818 \h </w:instrText>
            </w:r>
            <w:r w:rsidR="00E557C2">
              <w:rPr>
                <w:noProof/>
                <w:webHidden/>
              </w:rPr>
            </w:r>
            <w:r w:rsidR="00E557C2">
              <w:rPr>
                <w:noProof/>
                <w:webHidden/>
              </w:rPr>
              <w:fldChar w:fldCharType="separate"/>
            </w:r>
            <w:r w:rsidR="00073B74">
              <w:rPr>
                <w:noProof/>
                <w:webHidden/>
              </w:rPr>
              <w:t>14</w:t>
            </w:r>
            <w:r w:rsidR="00E557C2">
              <w:rPr>
                <w:noProof/>
                <w:webHidden/>
              </w:rPr>
              <w:fldChar w:fldCharType="end"/>
            </w:r>
          </w:hyperlink>
        </w:p>
        <w:p w14:paraId="233C5FBC" w14:textId="77777777" w:rsidR="00E557C2" w:rsidRDefault="00D4457F">
          <w:pPr>
            <w:pStyle w:val="TDC3"/>
            <w:rPr>
              <w:rFonts w:asciiTheme="minorHAnsi" w:eastAsiaTheme="minorEastAsia" w:hAnsiTheme="minorHAnsi" w:cstheme="minorBidi"/>
              <w:noProof/>
              <w:szCs w:val="22"/>
              <w:lang w:eastAsia="es-MX"/>
            </w:rPr>
          </w:pPr>
          <w:hyperlink w:anchor="_Toc181794819" w:history="1">
            <w:r w:rsidR="00E557C2" w:rsidRPr="007C2954">
              <w:rPr>
                <w:rStyle w:val="Hipervnculo"/>
                <w:noProof/>
              </w:rPr>
              <w:t>d) Conclusión</w:t>
            </w:r>
            <w:r w:rsidR="00E557C2">
              <w:rPr>
                <w:noProof/>
                <w:webHidden/>
              </w:rPr>
              <w:tab/>
            </w:r>
            <w:r w:rsidR="00E557C2">
              <w:rPr>
                <w:noProof/>
                <w:webHidden/>
              </w:rPr>
              <w:fldChar w:fldCharType="begin"/>
            </w:r>
            <w:r w:rsidR="00E557C2">
              <w:rPr>
                <w:noProof/>
                <w:webHidden/>
              </w:rPr>
              <w:instrText xml:space="preserve"> PAGEREF _Toc181794819 \h </w:instrText>
            </w:r>
            <w:r w:rsidR="00E557C2">
              <w:rPr>
                <w:noProof/>
                <w:webHidden/>
              </w:rPr>
            </w:r>
            <w:r w:rsidR="00E557C2">
              <w:rPr>
                <w:noProof/>
                <w:webHidden/>
              </w:rPr>
              <w:fldChar w:fldCharType="separate"/>
            </w:r>
            <w:r w:rsidR="00073B74">
              <w:rPr>
                <w:noProof/>
                <w:webHidden/>
              </w:rPr>
              <w:t>32</w:t>
            </w:r>
            <w:r w:rsidR="00E557C2">
              <w:rPr>
                <w:noProof/>
                <w:webHidden/>
              </w:rPr>
              <w:fldChar w:fldCharType="end"/>
            </w:r>
          </w:hyperlink>
        </w:p>
        <w:p w14:paraId="0C82FD7A" w14:textId="2B0E106B" w:rsidR="009B2945" w:rsidRPr="00E557C2" w:rsidRDefault="00D4457F" w:rsidP="00E557C2">
          <w:pPr>
            <w:pStyle w:val="TDC1"/>
            <w:tabs>
              <w:tab w:val="right" w:leader="dot" w:pos="9034"/>
            </w:tabs>
            <w:rPr>
              <w:b/>
              <w:bCs/>
              <w:lang w:val="es-ES"/>
            </w:rPr>
          </w:pPr>
          <w:hyperlink w:anchor="_Toc181794820" w:history="1">
            <w:r w:rsidR="00E557C2" w:rsidRPr="007C2954">
              <w:rPr>
                <w:rStyle w:val="Hipervnculo"/>
                <w:noProof/>
              </w:rPr>
              <w:t>RESUELVE</w:t>
            </w:r>
            <w:r w:rsidR="00E557C2">
              <w:rPr>
                <w:noProof/>
                <w:webHidden/>
              </w:rPr>
              <w:tab/>
            </w:r>
            <w:r w:rsidR="00E557C2">
              <w:rPr>
                <w:noProof/>
                <w:webHidden/>
              </w:rPr>
              <w:fldChar w:fldCharType="begin"/>
            </w:r>
            <w:r w:rsidR="00E557C2">
              <w:rPr>
                <w:noProof/>
                <w:webHidden/>
              </w:rPr>
              <w:instrText xml:space="preserve"> PAGEREF _Toc181794820 \h </w:instrText>
            </w:r>
            <w:r w:rsidR="00E557C2">
              <w:rPr>
                <w:noProof/>
                <w:webHidden/>
              </w:rPr>
            </w:r>
            <w:r w:rsidR="00E557C2">
              <w:rPr>
                <w:noProof/>
                <w:webHidden/>
              </w:rPr>
              <w:fldChar w:fldCharType="separate"/>
            </w:r>
            <w:r w:rsidR="00073B74">
              <w:rPr>
                <w:noProof/>
                <w:webHidden/>
              </w:rPr>
              <w:t>33</w:t>
            </w:r>
            <w:r w:rsidR="00E557C2">
              <w:rPr>
                <w:noProof/>
                <w:webHidden/>
              </w:rPr>
              <w:fldChar w:fldCharType="end"/>
            </w:r>
          </w:hyperlink>
          <w:r w:rsidR="00AE3DA7" w:rsidRPr="00E557C2">
            <w:rPr>
              <w:b/>
              <w:bCs/>
              <w:sz w:val="16"/>
              <w:szCs w:val="16"/>
              <w:lang w:val="es-ES"/>
            </w:rPr>
            <w:fldChar w:fldCharType="end"/>
          </w:r>
        </w:p>
      </w:sdtContent>
    </w:sdt>
    <w:p w14:paraId="603A07E2" w14:textId="77777777" w:rsidR="00646436" w:rsidRPr="00E557C2" w:rsidRDefault="00646436" w:rsidP="00E557C2">
      <w:pPr>
        <w:rPr>
          <w:rFonts w:cs="Tahoma"/>
          <w:szCs w:val="22"/>
        </w:rPr>
        <w:sectPr w:rsidR="00646436" w:rsidRPr="00E557C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5DBFF42" w:rsidR="00775BFC" w:rsidRPr="00E557C2" w:rsidRDefault="00775BFC" w:rsidP="00E557C2">
      <w:r w:rsidRPr="00E557C2">
        <w:lastRenderedPageBreak/>
        <w:t xml:space="preserve">Resolución del Pleno del Instituto de Transparencia, Acceso a la Información Pública y Protección de Datos Personales del Estado de México y Municipios, con domicilio en Metepec, Estado de México, </w:t>
      </w:r>
      <w:r w:rsidR="001D103C" w:rsidRPr="00E557C2">
        <w:rPr>
          <w:b/>
          <w:bCs/>
        </w:rPr>
        <w:t xml:space="preserve">el </w:t>
      </w:r>
      <w:r w:rsidR="007D435F" w:rsidRPr="00E557C2">
        <w:rPr>
          <w:b/>
          <w:bCs/>
        </w:rPr>
        <w:t>seis de noviembre</w:t>
      </w:r>
      <w:r w:rsidR="004A4311" w:rsidRPr="00E557C2">
        <w:rPr>
          <w:b/>
        </w:rPr>
        <w:t xml:space="preserve"> </w:t>
      </w:r>
      <w:r w:rsidRPr="00E557C2">
        <w:rPr>
          <w:b/>
        </w:rPr>
        <w:t xml:space="preserve">de dos mil </w:t>
      </w:r>
      <w:r w:rsidR="004A4311" w:rsidRPr="00E557C2">
        <w:rPr>
          <w:b/>
        </w:rPr>
        <w:t>veinticuatro</w:t>
      </w:r>
      <w:r w:rsidRPr="00E557C2">
        <w:t>.</w:t>
      </w:r>
    </w:p>
    <w:p w14:paraId="0AF3AAC4" w14:textId="77777777" w:rsidR="00775BFC" w:rsidRPr="00E557C2" w:rsidRDefault="00775BFC" w:rsidP="00E557C2"/>
    <w:p w14:paraId="40EAE038" w14:textId="654FCAA4" w:rsidR="00775BFC" w:rsidRPr="00E557C2" w:rsidRDefault="00775BFC" w:rsidP="00E557C2">
      <w:r w:rsidRPr="00E557C2">
        <w:rPr>
          <w:b/>
        </w:rPr>
        <w:t xml:space="preserve">VISTO </w:t>
      </w:r>
      <w:r w:rsidRPr="00E557C2">
        <w:t xml:space="preserve">el expediente formado con motivo del Recurso de Revisión </w:t>
      </w:r>
      <w:r w:rsidR="00C16A95" w:rsidRPr="00E557C2">
        <w:rPr>
          <w:rFonts w:eastAsia="Calibri"/>
          <w:b/>
          <w:lang w:eastAsia="en-US"/>
        </w:rPr>
        <w:t>05887/INFOEM/IP/RR/2024</w:t>
      </w:r>
      <w:r w:rsidR="006C18D8" w:rsidRPr="00E557C2">
        <w:rPr>
          <w:rFonts w:eastAsia="Calibri"/>
          <w:b/>
          <w:lang w:eastAsia="en-US"/>
        </w:rPr>
        <w:t xml:space="preserve">, </w:t>
      </w:r>
      <w:r w:rsidRPr="00E557C2">
        <w:t xml:space="preserve">interpuesto por </w:t>
      </w:r>
      <w:r w:rsidR="006E1F4B" w:rsidRPr="00E557C2">
        <w:rPr>
          <w:b/>
          <w:bCs/>
        </w:rPr>
        <w:t>un</w:t>
      </w:r>
      <w:r w:rsidR="000F0FE1" w:rsidRPr="00E557C2">
        <w:rPr>
          <w:b/>
          <w:bCs/>
        </w:rPr>
        <w:t>a</w:t>
      </w:r>
      <w:r w:rsidR="006E1F4B" w:rsidRPr="00E557C2">
        <w:rPr>
          <w:b/>
          <w:bCs/>
        </w:rPr>
        <w:t xml:space="preserve"> persona de manera anónima</w:t>
      </w:r>
      <w:r w:rsidR="004A4311" w:rsidRPr="00E557C2">
        <w:rPr>
          <w:b/>
          <w:bCs/>
        </w:rPr>
        <w:t xml:space="preserve">, </w:t>
      </w:r>
      <w:r w:rsidRPr="00E557C2">
        <w:t xml:space="preserve">a quien en lo subsecuente se le denominará </w:t>
      </w:r>
      <w:r w:rsidRPr="00E557C2">
        <w:rPr>
          <w:b/>
          <w:bCs/>
        </w:rPr>
        <w:t>LA PARTE RECURRENTE</w:t>
      </w:r>
      <w:r w:rsidRPr="00E557C2">
        <w:t>, en contra de la respuesta emitida por</w:t>
      </w:r>
      <w:r w:rsidR="006C18D8" w:rsidRPr="00E557C2">
        <w:t xml:space="preserve"> </w:t>
      </w:r>
      <w:r w:rsidR="00A818D2" w:rsidRPr="00E557C2">
        <w:t>el</w:t>
      </w:r>
      <w:r w:rsidRPr="00E557C2">
        <w:t xml:space="preserve"> </w:t>
      </w:r>
      <w:r w:rsidR="00F36902" w:rsidRPr="00E557C2">
        <w:rPr>
          <w:b/>
          <w:bCs/>
        </w:rPr>
        <w:t>Secretaría Ejecutiva del Sistema Estatal Anticorrupción</w:t>
      </w:r>
      <w:r w:rsidR="004A4311" w:rsidRPr="00E557C2">
        <w:rPr>
          <w:b/>
          <w:bCs/>
        </w:rPr>
        <w:t xml:space="preserve">, </w:t>
      </w:r>
      <w:r w:rsidRPr="00E557C2">
        <w:t xml:space="preserve">en adelante </w:t>
      </w:r>
      <w:r w:rsidRPr="00E557C2">
        <w:rPr>
          <w:b/>
          <w:bCs/>
        </w:rPr>
        <w:t>EL SUJETO OBLIGADO</w:t>
      </w:r>
      <w:r w:rsidRPr="00E557C2">
        <w:rPr>
          <w:rFonts w:eastAsia="Calibri"/>
          <w:lang w:eastAsia="en-US"/>
        </w:rPr>
        <w:t xml:space="preserve">, </w:t>
      </w:r>
      <w:r w:rsidRPr="00E557C2">
        <w:t>se emite la presente Resolución con base en los Antecedentes y Considerandos que se exponen a continuación:</w:t>
      </w:r>
    </w:p>
    <w:p w14:paraId="2116968C" w14:textId="77777777" w:rsidR="00775BFC" w:rsidRPr="00E557C2" w:rsidRDefault="00775BFC" w:rsidP="00E557C2"/>
    <w:p w14:paraId="5A444FB6" w14:textId="639D3567" w:rsidR="00664420" w:rsidRPr="00E557C2" w:rsidRDefault="00664420" w:rsidP="00E557C2">
      <w:pPr>
        <w:pStyle w:val="Ttulo1"/>
      </w:pPr>
      <w:bookmarkStart w:id="2" w:name="_Toc181794796"/>
      <w:r w:rsidRPr="00E557C2">
        <w:t>ANTECEDENTES</w:t>
      </w:r>
      <w:bookmarkEnd w:id="2"/>
    </w:p>
    <w:p w14:paraId="5CB5034E" w14:textId="77777777" w:rsidR="00AC2DB8" w:rsidRPr="00E557C2" w:rsidRDefault="00AC2DB8" w:rsidP="00E557C2"/>
    <w:p w14:paraId="09B2D38F" w14:textId="6E49D146" w:rsidR="00664420" w:rsidRPr="00E557C2" w:rsidRDefault="00E37A3F" w:rsidP="00E557C2">
      <w:pPr>
        <w:pStyle w:val="Ttulo2"/>
      </w:pPr>
      <w:bookmarkStart w:id="3" w:name="_Toc181794797"/>
      <w:r w:rsidRPr="00E557C2">
        <w:t>DE LA SOLICITUD DE INFORMACIÓN</w:t>
      </w:r>
      <w:bookmarkEnd w:id="3"/>
    </w:p>
    <w:p w14:paraId="2C6AD1A5" w14:textId="0405B3CD" w:rsidR="00664420" w:rsidRPr="00E557C2" w:rsidRDefault="00E37A3F" w:rsidP="00E557C2">
      <w:pPr>
        <w:pStyle w:val="Ttulo3"/>
        <w:spacing w:line="360" w:lineRule="auto"/>
      </w:pPr>
      <w:bookmarkStart w:id="4" w:name="_Toc181794798"/>
      <w:r w:rsidRPr="00E557C2">
        <w:t xml:space="preserve">a) </w:t>
      </w:r>
      <w:r w:rsidR="006B10B0" w:rsidRPr="00E557C2">
        <w:t>S</w:t>
      </w:r>
      <w:r w:rsidR="00664420" w:rsidRPr="00E557C2">
        <w:t xml:space="preserve">olicitud de </w:t>
      </w:r>
      <w:r w:rsidR="006B10B0" w:rsidRPr="00E557C2">
        <w:t>i</w:t>
      </w:r>
      <w:r w:rsidR="00664420" w:rsidRPr="00E557C2">
        <w:t>nformación</w:t>
      </w:r>
      <w:bookmarkEnd w:id="4"/>
    </w:p>
    <w:p w14:paraId="06DCD29D" w14:textId="2E318EFA" w:rsidR="009A2D78" w:rsidRPr="00E557C2" w:rsidRDefault="006B10B0" w:rsidP="00E557C2">
      <w:pPr>
        <w:pStyle w:val="Prrafodelista"/>
        <w:tabs>
          <w:tab w:val="left" w:pos="0"/>
        </w:tabs>
        <w:spacing w:after="240"/>
        <w:ind w:left="0"/>
        <w:contextualSpacing w:val="0"/>
        <w:rPr>
          <w:rFonts w:cs="Tahoma"/>
        </w:rPr>
      </w:pPr>
      <w:r w:rsidRPr="00E557C2">
        <w:rPr>
          <w:rFonts w:cs="Tahoma"/>
        </w:rPr>
        <w:t>El</w:t>
      </w:r>
      <w:r w:rsidR="00664420" w:rsidRPr="00E557C2">
        <w:rPr>
          <w:rFonts w:cs="Tahoma"/>
        </w:rPr>
        <w:t xml:space="preserve"> </w:t>
      </w:r>
      <w:r w:rsidR="00F36902" w:rsidRPr="00E557C2">
        <w:rPr>
          <w:rFonts w:cs="Tahoma"/>
          <w:b/>
          <w:bCs/>
        </w:rPr>
        <w:t>diecisiete de septiembre</w:t>
      </w:r>
      <w:r w:rsidR="006C18D8" w:rsidRPr="00E557C2">
        <w:rPr>
          <w:rFonts w:cs="Tahoma"/>
          <w:b/>
          <w:bCs/>
        </w:rPr>
        <w:t xml:space="preserve"> </w:t>
      </w:r>
      <w:r w:rsidR="00664420" w:rsidRPr="00E557C2">
        <w:rPr>
          <w:rFonts w:cs="Tahoma"/>
          <w:b/>
          <w:bCs/>
        </w:rPr>
        <w:t xml:space="preserve">de dos mil </w:t>
      </w:r>
      <w:r w:rsidR="004A4311" w:rsidRPr="00E557C2">
        <w:rPr>
          <w:rFonts w:cs="Tahoma"/>
          <w:b/>
          <w:bCs/>
        </w:rPr>
        <w:t xml:space="preserve">veinticuatro, </w:t>
      </w:r>
      <w:r w:rsidRPr="00E557C2">
        <w:rPr>
          <w:b/>
          <w:bCs/>
        </w:rPr>
        <w:t>LA PARTE RECURRENTE</w:t>
      </w:r>
      <w:r w:rsidR="00664420" w:rsidRPr="00E557C2">
        <w:rPr>
          <w:rFonts w:cs="Tahoma"/>
        </w:rPr>
        <w:t xml:space="preserve"> presentó una solicitud de acceso a la información pública </w:t>
      </w:r>
      <w:r w:rsidR="001F3515" w:rsidRPr="00E557C2">
        <w:rPr>
          <w:rFonts w:cs="Tahoma"/>
        </w:rPr>
        <w:t xml:space="preserve">ante el </w:t>
      </w:r>
      <w:r w:rsidR="001F3515" w:rsidRPr="00E557C2">
        <w:rPr>
          <w:rFonts w:cs="Tahoma"/>
          <w:b/>
          <w:bCs/>
        </w:rPr>
        <w:t>SUJETO OBLIGADO</w:t>
      </w:r>
      <w:r w:rsidR="001F3515" w:rsidRPr="00E557C2">
        <w:rPr>
          <w:rFonts w:cs="Tahoma"/>
        </w:rPr>
        <w:t xml:space="preserve">, </w:t>
      </w:r>
      <w:r w:rsidR="00664420" w:rsidRPr="00E557C2">
        <w:rPr>
          <w:rFonts w:cs="Tahoma"/>
        </w:rPr>
        <w:t>a través del Sistema de Acceso a la Información Mexiquense</w:t>
      </w:r>
      <w:r w:rsidRPr="00E557C2">
        <w:rPr>
          <w:rFonts w:cs="Tahoma"/>
        </w:rPr>
        <w:t xml:space="preserve"> </w:t>
      </w:r>
      <w:r w:rsidR="009A2D78" w:rsidRPr="00E557C2">
        <w:rPr>
          <w:rFonts w:cs="Tahoma"/>
          <w:b/>
          <w:bCs/>
        </w:rPr>
        <w:t>(</w:t>
      </w:r>
      <w:r w:rsidRPr="00E557C2">
        <w:rPr>
          <w:rFonts w:cs="Tahoma"/>
          <w:b/>
          <w:bCs/>
        </w:rPr>
        <w:t>SAIMEX</w:t>
      </w:r>
      <w:r w:rsidR="009A2D78" w:rsidRPr="00E557C2">
        <w:rPr>
          <w:rFonts w:cs="Tahoma"/>
          <w:b/>
          <w:bCs/>
        </w:rPr>
        <w:t>)</w:t>
      </w:r>
      <w:r w:rsidR="00556E59" w:rsidRPr="00E557C2">
        <w:rPr>
          <w:rFonts w:eastAsia="Palatino Linotype" w:cs="Palatino Linotype"/>
        </w:rPr>
        <w:t>.</w:t>
      </w:r>
      <w:r w:rsidR="009A2D78" w:rsidRPr="00E557C2">
        <w:rPr>
          <w:rFonts w:cs="Tahoma"/>
        </w:rPr>
        <w:t xml:space="preserve"> Dicha solicitud quedó</w:t>
      </w:r>
      <w:r w:rsidRPr="00E557C2">
        <w:rPr>
          <w:rFonts w:cs="Tahoma"/>
        </w:rPr>
        <w:t xml:space="preserve"> registrada c</w:t>
      </w:r>
      <w:r w:rsidR="00664420" w:rsidRPr="00E557C2">
        <w:rPr>
          <w:rFonts w:cs="Tahoma"/>
        </w:rPr>
        <w:t>on el número de folio</w:t>
      </w:r>
      <w:r w:rsidR="00664420" w:rsidRPr="00E557C2">
        <w:rPr>
          <w:rFonts w:cs="Tahoma"/>
          <w:b/>
          <w:bCs/>
        </w:rPr>
        <w:t xml:space="preserve"> </w:t>
      </w:r>
      <w:r w:rsidR="00C16A95" w:rsidRPr="00E557C2">
        <w:rPr>
          <w:rFonts w:cs="Tahoma"/>
          <w:b/>
          <w:bCs/>
        </w:rPr>
        <w:t xml:space="preserve">00969/SESEA/IP/2024 </w:t>
      </w:r>
      <w:r w:rsidR="002A3601" w:rsidRPr="00E557C2">
        <w:rPr>
          <w:rFonts w:cs="Tahoma"/>
        </w:rPr>
        <w:t xml:space="preserve">y en ella </w:t>
      </w:r>
      <w:r w:rsidR="009A2D78" w:rsidRPr="00E557C2">
        <w:rPr>
          <w:rFonts w:cs="Tahoma"/>
        </w:rPr>
        <w:t>se requirió la siguiente información:</w:t>
      </w:r>
    </w:p>
    <w:p w14:paraId="179FB369" w14:textId="72B65E30" w:rsidR="00664420" w:rsidRPr="00E557C2" w:rsidRDefault="006C18D8" w:rsidP="00E557C2">
      <w:pPr>
        <w:pStyle w:val="Puesto"/>
      </w:pPr>
      <w:r w:rsidRPr="00E557C2">
        <w:t>“</w:t>
      </w:r>
      <w:r w:rsidR="00C16A95" w:rsidRPr="00E557C2">
        <w:t xml:space="preserve">Solicito en versión pública la certificación en materia de acceso a la información y de protección de datos personales, con las Que debe contar la persona que ejerza la titularidad de la unidad de planeación y transparencia, requiero del departamento de RH se me entregue en versión pública su CV, para conocer su preparación, deseo diplomas y cursos en materia de Transparencia y de Planeación con los que cuente, también requiero conocer lo que valoraron para tenerla de titular ya que </w:t>
      </w:r>
      <w:proofErr w:type="spellStart"/>
      <w:r w:rsidR="00C16A95" w:rsidRPr="00E557C2">
        <w:t>habemos</w:t>
      </w:r>
      <w:proofErr w:type="spellEnd"/>
      <w:r w:rsidR="00C16A95" w:rsidRPr="00E557C2">
        <w:t xml:space="preserve"> muchos perfiles bastante más calificados y con más preparación y certificaciones. También requiero saber qué medidas y acciones está realizando el titular del </w:t>
      </w:r>
      <w:proofErr w:type="spellStart"/>
      <w:r w:rsidR="00C16A95" w:rsidRPr="00E557C2">
        <w:t>Sesaemm</w:t>
      </w:r>
      <w:proofErr w:type="spellEnd"/>
      <w:r w:rsidR="00C16A95" w:rsidRPr="00E557C2">
        <w:t xml:space="preserve"> para allegarse de perfiles que realmente </w:t>
      </w:r>
      <w:r w:rsidR="00C16A95" w:rsidRPr="00E557C2">
        <w:lastRenderedPageBreak/>
        <w:t>aporten a su gestión, asimismo requiero saber qué acciones está realizando el órgano de control interno ante la situación de necesariamente contar con ciertas certificaciones y que no se cuenten con ellas, si la norma es clara. Requiero conocer los medios para interponer una denuncia. Por favor señora titular, turne a todas las áreas la información que se solicita, deje de estar ocultando información.</w:t>
      </w:r>
      <w:r w:rsidRPr="00E557C2">
        <w:t>”</w:t>
      </w:r>
      <w:r w:rsidR="008C322A" w:rsidRPr="00E557C2">
        <w:t xml:space="preserve"> (Sic)</w:t>
      </w:r>
    </w:p>
    <w:p w14:paraId="64B27DE3" w14:textId="77777777" w:rsidR="00664420" w:rsidRPr="00E557C2" w:rsidRDefault="00664420" w:rsidP="00E557C2">
      <w:pPr>
        <w:tabs>
          <w:tab w:val="left" w:pos="4667"/>
        </w:tabs>
        <w:ind w:left="567" w:right="567"/>
        <w:rPr>
          <w:rFonts w:cs="Tahoma"/>
          <w:bCs/>
          <w:i/>
          <w:sz w:val="16"/>
          <w:szCs w:val="22"/>
        </w:rPr>
      </w:pPr>
    </w:p>
    <w:p w14:paraId="0B895266" w14:textId="266C591E" w:rsidR="00556E59" w:rsidRPr="00E557C2" w:rsidRDefault="009A2D78" w:rsidP="00E557C2">
      <w:pPr>
        <w:tabs>
          <w:tab w:val="left" w:pos="4667"/>
        </w:tabs>
        <w:spacing w:after="240"/>
        <w:ind w:left="567" w:right="567"/>
        <w:rPr>
          <w:rFonts w:cs="Tahoma"/>
          <w:bCs/>
          <w:szCs w:val="22"/>
        </w:rPr>
      </w:pPr>
      <w:r w:rsidRPr="00E557C2">
        <w:rPr>
          <w:rFonts w:cs="Tahoma"/>
          <w:b/>
          <w:bCs/>
          <w:szCs w:val="22"/>
        </w:rPr>
        <w:t>Modalidad de entrega</w:t>
      </w:r>
      <w:r w:rsidRPr="00E557C2">
        <w:rPr>
          <w:rFonts w:cs="Tahoma"/>
          <w:bCs/>
          <w:szCs w:val="22"/>
        </w:rPr>
        <w:t>: a</w:t>
      </w:r>
      <w:r w:rsidR="00664420" w:rsidRPr="00E557C2">
        <w:rPr>
          <w:rFonts w:cs="Tahoma"/>
          <w:bCs/>
          <w:i/>
          <w:szCs w:val="22"/>
        </w:rPr>
        <w:t xml:space="preserve"> través del </w:t>
      </w:r>
      <w:r w:rsidR="00664420" w:rsidRPr="00E557C2">
        <w:rPr>
          <w:rFonts w:cs="Tahoma"/>
          <w:b/>
          <w:bCs/>
          <w:i/>
          <w:szCs w:val="22"/>
        </w:rPr>
        <w:t>SAIMEX</w:t>
      </w:r>
      <w:r w:rsidRPr="00E557C2">
        <w:rPr>
          <w:rFonts w:cs="Tahoma"/>
          <w:bCs/>
          <w:i/>
          <w:szCs w:val="22"/>
        </w:rPr>
        <w:t>.</w:t>
      </w:r>
    </w:p>
    <w:p w14:paraId="18D909E4" w14:textId="3811E2B8" w:rsidR="006C18D8" w:rsidRPr="00E557C2" w:rsidRDefault="00C36A15" w:rsidP="00E557C2">
      <w:pPr>
        <w:pStyle w:val="Ttulo3"/>
        <w:spacing w:line="360" w:lineRule="auto"/>
      </w:pPr>
      <w:bookmarkStart w:id="5" w:name="_Toc181794799"/>
      <w:r w:rsidRPr="00E557C2">
        <w:t>b</w:t>
      </w:r>
      <w:r w:rsidR="006C18D8" w:rsidRPr="00E557C2">
        <w:t xml:space="preserve">) </w:t>
      </w:r>
      <w:r w:rsidR="006D4E4A" w:rsidRPr="00E557C2">
        <w:t>Turno de la solicitud de información</w:t>
      </w:r>
      <w:bookmarkEnd w:id="5"/>
    </w:p>
    <w:p w14:paraId="0C0A9C1A" w14:textId="384CED68" w:rsidR="006C18D8" w:rsidRPr="00E557C2" w:rsidRDefault="006C18D8" w:rsidP="00E557C2">
      <w:r w:rsidRPr="00E557C2">
        <w:t xml:space="preserve">En cumplimiento al artículo 162 de la Ley de Transparencia y Acceso a la Información Pública del Estado de México y Municipios, el </w:t>
      </w:r>
      <w:r w:rsidR="00F36902" w:rsidRPr="00E557C2">
        <w:rPr>
          <w:rFonts w:eastAsia="Palatino Linotype" w:cs="Palatino Linotype"/>
          <w:b/>
        </w:rPr>
        <w:t>dieciocho de septiembre</w:t>
      </w:r>
      <w:r w:rsidRPr="00E557C2">
        <w:rPr>
          <w:rFonts w:eastAsia="Palatino Linotype" w:cs="Palatino Linotype"/>
          <w:b/>
        </w:rPr>
        <w:t xml:space="preserve"> de dos mil veinticuatro</w:t>
      </w:r>
      <w:r w:rsidRPr="00E557C2">
        <w:t>, l</w:t>
      </w:r>
      <w:r w:rsidR="00C36A15" w:rsidRPr="00E557C2">
        <w:t>a</w:t>
      </w:r>
      <w:r w:rsidRPr="00E557C2">
        <w:t xml:space="preserve"> Titular de la Unidad de Transparencia del </w:t>
      </w:r>
      <w:r w:rsidRPr="00E557C2">
        <w:rPr>
          <w:b/>
        </w:rPr>
        <w:t>SUJETO OBLIGADO</w:t>
      </w:r>
      <w:r w:rsidRPr="00E557C2">
        <w:t xml:space="preserve"> turnó la solicitud de información a</w:t>
      </w:r>
      <w:r w:rsidR="00F36902" w:rsidRPr="00E557C2">
        <w:t xml:space="preserve"> </w:t>
      </w:r>
      <w:r w:rsidRPr="00E557C2">
        <w:t>l</w:t>
      </w:r>
      <w:r w:rsidR="00F36902" w:rsidRPr="00E557C2">
        <w:t>os</w:t>
      </w:r>
      <w:r w:rsidRPr="00E557C2">
        <w:t xml:space="preserve"> servidor</w:t>
      </w:r>
      <w:r w:rsidR="00F36902" w:rsidRPr="00E557C2">
        <w:t>es</w:t>
      </w:r>
      <w:r w:rsidRPr="00E557C2">
        <w:t xml:space="preserve"> público</w:t>
      </w:r>
      <w:r w:rsidR="00F36902" w:rsidRPr="00E557C2">
        <w:t>s</w:t>
      </w:r>
      <w:r w:rsidRPr="00E557C2">
        <w:t xml:space="preserve"> habilitado</w:t>
      </w:r>
      <w:r w:rsidR="00F36902" w:rsidRPr="00E557C2">
        <w:t>s</w:t>
      </w:r>
      <w:r w:rsidRPr="00E557C2">
        <w:t xml:space="preserve"> que estimó pertinente.</w:t>
      </w:r>
    </w:p>
    <w:p w14:paraId="6C39A36C" w14:textId="77777777" w:rsidR="006C18D8" w:rsidRPr="00E557C2" w:rsidRDefault="006C18D8" w:rsidP="00E557C2">
      <w:pPr>
        <w:rPr>
          <w:sz w:val="16"/>
        </w:rPr>
      </w:pPr>
    </w:p>
    <w:p w14:paraId="3212BA4D" w14:textId="4FF6A26D" w:rsidR="00664420" w:rsidRPr="00E557C2" w:rsidRDefault="00C36A15" w:rsidP="00E557C2">
      <w:pPr>
        <w:pStyle w:val="Ttulo3"/>
        <w:spacing w:line="360" w:lineRule="auto"/>
        <w:rPr>
          <w:rFonts w:eastAsia="Calibri"/>
          <w:lang w:eastAsia="en-US"/>
        </w:rPr>
      </w:pPr>
      <w:bookmarkStart w:id="6" w:name="_Toc181794800"/>
      <w:r w:rsidRPr="00E557C2">
        <w:rPr>
          <w:lang w:val="es-ES"/>
        </w:rPr>
        <w:t>c</w:t>
      </w:r>
      <w:r w:rsidR="00E37A3F" w:rsidRPr="00E557C2">
        <w:rPr>
          <w:lang w:val="es-ES"/>
        </w:rPr>
        <w:t xml:space="preserve">) </w:t>
      </w:r>
      <w:r w:rsidR="00664420" w:rsidRPr="00E557C2">
        <w:rPr>
          <w:lang w:val="es-ES"/>
        </w:rPr>
        <w:t xml:space="preserve">Respuesta </w:t>
      </w:r>
      <w:r w:rsidR="00664420" w:rsidRPr="00E557C2">
        <w:rPr>
          <w:rFonts w:eastAsia="Calibri"/>
          <w:lang w:eastAsia="en-US"/>
        </w:rPr>
        <w:t>del Sujeto Obligado</w:t>
      </w:r>
      <w:bookmarkEnd w:id="6"/>
    </w:p>
    <w:p w14:paraId="79199CC1" w14:textId="0BD80DE7" w:rsidR="00664420" w:rsidRPr="00E557C2" w:rsidRDefault="00664420" w:rsidP="00E557C2">
      <w:pPr>
        <w:pStyle w:val="Sinespaciado"/>
        <w:spacing w:after="240" w:line="360" w:lineRule="auto"/>
        <w:rPr>
          <w:lang w:val="es-ES"/>
        </w:rPr>
      </w:pPr>
      <w:r w:rsidRPr="00E557C2">
        <w:rPr>
          <w:lang w:val="es-ES"/>
        </w:rPr>
        <w:t xml:space="preserve">El </w:t>
      </w:r>
      <w:r w:rsidR="00F36902" w:rsidRPr="00E557C2">
        <w:rPr>
          <w:b/>
          <w:bCs/>
          <w:lang w:val="es-ES"/>
        </w:rPr>
        <w:t>veintiséis de septiembre</w:t>
      </w:r>
      <w:r w:rsidR="004A4311" w:rsidRPr="00E557C2">
        <w:rPr>
          <w:b/>
          <w:bCs/>
          <w:lang w:val="es-ES"/>
        </w:rPr>
        <w:t xml:space="preserve"> </w:t>
      </w:r>
      <w:r w:rsidRPr="00E557C2">
        <w:rPr>
          <w:b/>
          <w:bCs/>
          <w:lang w:val="es-ES"/>
        </w:rPr>
        <w:t xml:space="preserve">de dos mil </w:t>
      </w:r>
      <w:r w:rsidR="004A4311" w:rsidRPr="00E557C2">
        <w:rPr>
          <w:b/>
          <w:bCs/>
          <w:lang w:val="es-ES"/>
        </w:rPr>
        <w:t xml:space="preserve">veinticuatro, </w:t>
      </w:r>
      <w:r w:rsidR="00F07EE6" w:rsidRPr="00E557C2">
        <w:rPr>
          <w:lang w:val="es-ES"/>
        </w:rPr>
        <w:t>l</w:t>
      </w:r>
      <w:r w:rsidR="00C36A15" w:rsidRPr="00E557C2">
        <w:rPr>
          <w:lang w:val="es-ES"/>
        </w:rPr>
        <w:t>a</w:t>
      </w:r>
      <w:r w:rsidR="00F07EE6" w:rsidRPr="00E557C2">
        <w:rPr>
          <w:lang w:val="es-ES"/>
        </w:rPr>
        <w:t xml:space="preserve"> Titular de la Unidad de Transparencia del </w:t>
      </w:r>
      <w:r w:rsidR="00F07EE6" w:rsidRPr="00E557C2">
        <w:rPr>
          <w:b/>
          <w:lang w:val="es-ES"/>
        </w:rPr>
        <w:t>SUJETO OBLIGADO</w:t>
      </w:r>
      <w:r w:rsidR="00F07EE6" w:rsidRPr="00E557C2">
        <w:rPr>
          <w:lang w:val="es-ES"/>
        </w:rPr>
        <w:t xml:space="preserve"> notificó la siguiente respuesta a través del </w:t>
      </w:r>
      <w:r w:rsidRPr="00E557C2">
        <w:rPr>
          <w:b/>
          <w:bCs/>
          <w:lang w:val="es-ES"/>
        </w:rPr>
        <w:t>SAIMEX</w:t>
      </w:r>
      <w:r w:rsidR="00F07EE6" w:rsidRPr="00E557C2">
        <w:rPr>
          <w:lang w:val="es-ES"/>
        </w:rPr>
        <w:t>:</w:t>
      </w:r>
    </w:p>
    <w:p w14:paraId="77C19797" w14:textId="77777777" w:rsidR="004739E1" w:rsidRPr="00E557C2" w:rsidRDefault="00886000" w:rsidP="00E557C2">
      <w:pPr>
        <w:pStyle w:val="Puesto"/>
      </w:pPr>
      <w:r w:rsidRPr="00E557C2">
        <w:t>“</w:t>
      </w:r>
      <w:r w:rsidR="004739E1" w:rsidRPr="00E557C2">
        <w:t>Folio de la solicitud: 00969/SESEA/IP/2024</w:t>
      </w:r>
    </w:p>
    <w:p w14:paraId="0300AFE7" w14:textId="77777777" w:rsidR="00CC7103" w:rsidRPr="00E557C2" w:rsidRDefault="00CC7103" w:rsidP="00E557C2">
      <w:pPr>
        <w:spacing w:line="240" w:lineRule="auto"/>
        <w:rPr>
          <w:sz w:val="18"/>
        </w:rPr>
      </w:pPr>
    </w:p>
    <w:p w14:paraId="58E18353" w14:textId="77777777" w:rsidR="004739E1" w:rsidRPr="00E557C2" w:rsidRDefault="004739E1" w:rsidP="00E557C2">
      <w:pPr>
        <w:pStyle w:val="Puesto"/>
      </w:pPr>
      <w:r w:rsidRPr="00E557C2">
        <w:t>En respuesta a la solicitud recibida, nos permitimos hacer de su conocimiento que con fundamento en el artículo 53, Fracciones: II, V y VI de la Ley de Transparencia y Acceso a la Información Pública del Estado de México y Municipios, le contestamos que:</w:t>
      </w:r>
    </w:p>
    <w:p w14:paraId="3CE04696" w14:textId="77777777" w:rsidR="00CC7103" w:rsidRPr="00E557C2" w:rsidRDefault="00CC7103" w:rsidP="00E557C2">
      <w:pPr>
        <w:spacing w:line="240" w:lineRule="auto"/>
        <w:rPr>
          <w:sz w:val="18"/>
        </w:rPr>
      </w:pPr>
    </w:p>
    <w:p w14:paraId="5E77F093" w14:textId="77777777" w:rsidR="004739E1" w:rsidRPr="00E557C2" w:rsidRDefault="004739E1" w:rsidP="00E557C2">
      <w:pPr>
        <w:pStyle w:val="Puesto"/>
      </w:pPr>
      <w:r w:rsidRPr="00E557C2">
        <w:t>Toluca, Estado de México; a 26 de septiembre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00969/SESEA/IP/2024. Atentamente Mtra. Montserrat Aguilera Vargas Jefa de la Unidad de Planeación y Transparencia de la Secretaría Ejecutiva del Sistema Estatal Anticorrupción</w:t>
      </w:r>
    </w:p>
    <w:p w14:paraId="4C68E85D" w14:textId="77777777" w:rsidR="00CC7103" w:rsidRPr="00E557C2" w:rsidRDefault="00CC7103" w:rsidP="00E557C2">
      <w:pPr>
        <w:spacing w:line="240" w:lineRule="auto"/>
        <w:rPr>
          <w:sz w:val="12"/>
        </w:rPr>
      </w:pPr>
    </w:p>
    <w:p w14:paraId="3A55270C" w14:textId="77777777" w:rsidR="004739E1" w:rsidRPr="00E557C2" w:rsidRDefault="004739E1" w:rsidP="00E557C2">
      <w:pPr>
        <w:pStyle w:val="Puesto"/>
      </w:pPr>
      <w:r w:rsidRPr="00E557C2">
        <w:t>ATENTAMENTE</w:t>
      </w:r>
    </w:p>
    <w:p w14:paraId="6FA72182" w14:textId="77777777" w:rsidR="00CC7103" w:rsidRPr="00E557C2" w:rsidRDefault="00CC7103" w:rsidP="00E557C2">
      <w:pPr>
        <w:spacing w:line="240" w:lineRule="auto"/>
        <w:rPr>
          <w:sz w:val="14"/>
        </w:rPr>
      </w:pPr>
    </w:p>
    <w:p w14:paraId="042FE73D" w14:textId="6FC7C38F" w:rsidR="00F07EE6" w:rsidRPr="00E557C2" w:rsidRDefault="004739E1" w:rsidP="00E557C2">
      <w:pPr>
        <w:pStyle w:val="Puesto"/>
      </w:pPr>
      <w:proofErr w:type="spellStart"/>
      <w:r w:rsidRPr="00E557C2">
        <w:t>Mtra</w:t>
      </w:r>
      <w:proofErr w:type="spellEnd"/>
      <w:r w:rsidRPr="00E557C2">
        <w:t xml:space="preserve"> Montserrat Aguilera Vargas</w:t>
      </w:r>
      <w:r w:rsidR="00886000" w:rsidRPr="00E557C2">
        <w:t>”</w:t>
      </w:r>
      <w:r w:rsidR="006D4E4A" w:rsidRPr="00E557C2">
        <w:t xml:space="preserve"> (Sic)</w:t>
      </w:r>
    </w:p>
    <w:p w14:paraId="4066A729" w14:textId="77777777" w:rsidR="004739E1" w:rsidRPr="00E557C2" w:rsidRDefault="00F07EE6" w:rsidP="00E557C2">
      <w:pPr>
        <w:autoSpaceDE w:val="0"/>
        <w:autoSpaceDN w:val="0"/>
        <w:adjustRightInd w:val="0"/>
        <w:spacing w:after="240"/>
        <w:ind w:right="-28"/>
        <w:rPr>
          <w:rFonts w:cs="Tahoma"/>
          <w:bCs/>
          <w:szCs w:val="22"/>
          <w:lang w:val="es-ES"/>
        </w:rPr>
      </w:pPr>
      <w:r w:rsidRPr="00E557C2">
        <w:rPr>
          <w:rFonts w:cs="Tahoma"/>
          <w:bCs/>
          <w:szCs w:val="22"/>
          <w:lang w:val="es-ES"/>
        </w:rPr>
        <w:lastRenderedPageBreak/>
        <w:t xml:space="preserve">Asimismo, </w:t>
      </w:r>
      <w:r w:rsidRPr="00E557C2">
        <w:rPr>
          <w:rFonts w:cs="Tahoma"/>
          <w:b/>
          <w:szCs w:val="22"/>
          <w:lang w:val="es-ES"/>
        </w:rPr>
        <w:t xml:space="preserve">EL SUJETO OBLIGADO </w:t>
      </w:r>
      <w:r w:rsidRPr="00E557C2">
        <w:rPr>
          <w:rFonts w:cs="Tahoma"/>
          <w:bCs/>
          <w:szCs w:val="22"/>
          <w:lang w:val="es-ES"/>
        </w:rPr>
        <w:t xml:space="preserve">adjuntó a su respuesta </w:t>
      </w:r>
      <w:r w:rsidR="00B807B4" w:rsidRPr="00E557C2">
        <w:rPr>
          <w:rFonts w:cs="Tahoma"/>
          <w:bCs/>
          <w:szCs w:val="22"/>
          <w:lang w:val="es-ES"/>
        </w:rPr>
        <w:t>l</w:t>
      </w:r>
      <w:r w:rsidR="004739E1" w:rsidRPr="00E557C2">
        <w:rPr>
          <w:rFonts w:cs="Tahoma"/>
          <w:bCs/>
          <w:szCs w:val="22"/>
          <w:lang w:val="es-ES"/>
        </w:rPr>
        <w:t>os siguientes</w:t>
      </w:r>
      <w:r w:rsidRPr="00E557C2">
        <w:rPr>
          <w:rFonts w:cs="Tahoma"/>
          <w:bCs/>
          <w:szCs w:val="22"/>
          <w:lang w:val="es-ES"/>
        </w:rPr>
        <w:t xml:space="preserve"> archivo</w:t>
      </w:r>
      <w:r w:rsidR="004739E1" w:rsidRPr="00E557C2">
        <w:rPr>
          <w:rFonts w:cs="Tahoma"/>
          <w:bCs/>
          <w:szCs w:val="22"/>
          <w:lang w:val="es-ES"/>
        </w:rPr>
        <w:t>s</w:t>
      </w:r>
      <w:r w:rsidRPr="00E557C2">
        <w:rPr>
          <w:rFonts w:cs="Tahoma"/>
          <w:bCs/>
          <w:szCs w:val="22"/>
          <w:lang w:val="es-ES"/>
        </w:rPr>
        <w:t xml:space="preserve"> electrónico</w:t>
      </w:r>
      <w:r w:rsidR="004739E1" w:rsidRPr="00E557C2">
        <w:rPr>
          <w:rFonts w:cs="Tahoma"/>
          <w:bCs/>
          <w:szCs w:val="22"/>
          <w:lang w:val="es-ES"/>
        </w:rPr>
        <w:t>s:</w:t>
      </w:r>
    </w:p>
    <w:p w14:paraId="68AFCAD1" w14:textId="33A5B950" w:rsidR="004A4311" w:rsidRPr="00E557C2" w:rsidRDefault="006D4E4A" w:rsidP="00E557C2">
      <w:pPr>
        <w:pStyle w:val="Prrafodelista"/>
        <w:numPr>
          <w:ilvl w:val="0"/>
          <w:numId w:val="36"/>
        </w:numPr>
        <w:autoSpaceDE w:val="0"/>
        <w:autoSpaceDN w:val="0"/>
        <w:adjustRightInd w:val="0"/>
        <w:spacing w:after="240"/>
        <w:ind w:right="-28"/>
        <w:rPr>
          <w:rFonts w:cs="Tahoma"/>
          <w:b/>
          <w:bCs/>
          <w:szCs w:val="22"/>
          <w:lang w:val="es-ES"/>
        </w:rPr>
      </w:pPr>
      <w:r w:rsidRPr="00E557C2">
        <w:rPr>
          <w:rFonts w:cs="Tahoma"/>
          <w:b/>
          <w:bCs/>
          <w:szCs w:val="22"/>
          <w:lang w:val="es-ES"/>
        </w:rPr>
        <w:t>“</w:t>
      </w:r>
      <w:r w:rsidR="004739E1" w:rsidRPr="00E557C2">
        <w:rPr>
          <w:rFonts w:cs="Tahoma"/>
          <w:b/>
          <w:bCs/>
          <w:szCs w:val="22"/>
          <w:lang w:val="es-ES"/>
        </w:rPr>
        <w:t>respuesta a solicitud 969.pdf</w:t>
      </w:r>
      <w:r w:rsidRPr="00E557C2">
        <w:rPr>
          <w:rFonts w:cs="Tahoma"/>
          <w:b/>
          <w:bCs/>
          <w:szCs w:val="22"/>
          <w:lang w:val="es-ES"/>
        </w:rPr>
        <w:t>”</w:t>
      </w:r>
      <w:r w:rsidR="004739E1" w:rsidRPr="00E557C2">
        <w:rPr>
          <w:rFonts w:cs="Tahoma"/>
          <w:b/>
          <w:bCs/>
          <w:szCs w:val="22"/>
          <w:lang w:val="es-ES"/>
        </w:rPr>
        <w:t>,</w:t>
      </w:r>
      <w:r w:rsidR="004A4311" w:rsidRPr="00E557C2">
        <w:rPr>
          <w:rFonts w:cs="Tahoma"/>
          <w:b/>
          <w:bCs/>
          <w:szCs w:val="22"/>
          <w:lang w:val="es-ES"/>
        </w:rPr>
        <w:t xml:space="preserve"> </w:t>
      </w:r>
      <w:r w:rsidR="00886000" w:rsidRPr="00E557C2">
        <w:rPr>
          <w:rFonts w:cs="Tahoma"/>
          <w:bCs/>
          <w:szCs w:val="22"/>
          <w:lang w:val="es-ES"/>
        </w:rPr>
        <w:t xml:space="preserve">archivo que consiste </w:t>
      </w:r>
      <w:r w:rsidR="004739E1" w:rsidRPr="00E557C2">
        <w:rPr>
          <w:rFonts w:cs="Tahoma"/>
          <w:bCs/>
          <w:szCs w:val="22"/>
          <w:lang w:val="es-ES"/>
        </w:rPr>
        <w:t>en el oficio 41100100020000S/20</w:t>
      </w:r>
      <w:r w:rsidR="00D55286" w:rsidRPr="00E557C2">
        <w:rPr>
          <w:rFonts w:cs="Tahoma"/>
          <w:bCs/>
          <w:szCs w:val="22"/>
          <w:lang w:val="es-ES"/>
        </w:rPr>
        <w:t xml:space="preserve">5/2024 del veinte de septiembre, dirigido a la Titular de la Unidad de Transparencia, </w:t>
      </w:r>
      <w:r w:rsidR="004739E1" w:rsidRPr="00E557C2">
        <w:rPr>
          <w:rFonts w:cs="Tahoma"/>
          <w:bCs/>
          <w:szCs w:val="22"/>
          <w:lang w:val="es-ES"/>
        </w:rPr>
        <w:t>mediante el cual</w:t>
      </w:r>
      <w:r w:rsidR="00D55286" w:rsidRPr="00E557C2">
        <w:rPr>
          <w:rFonts w:cs="Tahoma"/>
          <w:bCs/>
          <w:szCs w:val="22"/>
          <w:lang w:val="es-ES"/>
        </w:rPr>
        <w:t xml:space="preserve"> el Titular del Órgano Interno de Control</w:t>
      </w:r>
      <w:r w:rsidR="0063778A" w:rsidRPr="00E557C2">
        <w:rPr>
          <w:rFonts w:cs="Tahoma"/>
          <w:bCs/>
          <w:szCs w:val="22"/>
          <w:lang w:val="es-ES"/>
        </w:rPr>
        <w:t xml:space="preserve"> informa</w:t>
      </w:r>
      <w:r w:rsidR="003A240D" w:rsidRPr="00E557C2">
        <w:rPr>
          <w:rFonts w:cs="Tahoma"/>
          <w:bCs/>
          <w:szCs w:val="22"/>
          <w:lang w:val="es-ES"/>
        </w:rPr>
        <w:t xml:space="preserve"> de manera </w:t>
      </w:r>
      <w:r w:rsidR="00E91247" w:rsidRPr="00E557C2">
        <w:rPr>
          <w:rFonts w:cs="Tahoma"/>
          <w:bCs/>
          <w:szCs w:val="22"/>
          <w:lang w:val="es-ES"/>
        </w:rPr>
        <w:t>sustancial</w:t>
      </w:r>
      <w:r w:rsidR="0063778A" w:rsidRPr="00E557C2">
        <w:rPr>
          <w:rFonts w:cs="Tahoma"/>
          <w:bCs/>
          <w:szCs w:val="22"/>
          <w:lang w:val="es-ES"/>
        </w:rPr>
        <w:t xml:space="preserve"> que por cuanto hace a las medidas y acciones del Titular de</w:t>
      </w:r>
      <w:r w:rsidR="003A240D" w:rsidRPr="00E557C2">
        <w:rPr>
          <w:rFonts w:cs="Tahoma"/>
          <w:bCs/>
          <w:szCs w:val="22"/>
          <w:lang w:val="es-ES"/>
        </w:rPr>
        <w:t>l SESAEMM para allegarse de perfiles este goza de autonomía de gestión por lo que en ese sentido escapa</w:t>
      </w:r>
      <w:r w:rsidR="00E91247" w:rsidRPr="00E557C2">
        <w:rPr>
          <w:rFonts w:cs="Tahoma"/>
          <w:bCs/>
          <w:szCs w:val="22"/>
          <w:lang w:val="es-ES"/>
        </w:rPr>
        <w:t xml:space="preserve"> a las atribuciones de fiscalización y revisión; por cuanto hace a las acciones que realiza el Órgano Interno de Control respecto a la revisión de las certificaciones de los perfiles propuestos por el Secretario Técnico, estas son parte inherente a la autonomía </w:t>
      </w:r>
      <w:r w:rsidR="000B60A2" w:rsidRPr="00E557C2">
        <w:rPr>
          <w:rFonts w:cs="Tahoma"/>
          <w:bCs/>
          <w:szCs w:val="22"/>
          <w:lang w:val="es-ES"/>
        </w:rPr>
        <w:t>de gestión por lo tanto escapan a las atribuciones de fiscalización y revisión</w:t>
      </w:r>
      <w:r w:rsidR="004449B4" w:rsidRPr="00E557C2">
        <w:rPr>
          <w:rFonts w:cs="Tahoma"/>
          <w:bCs/>
          <w:szCs w:val="22"/>
          <w:lang w:val="es-ES"/>
        </w:rPr>
        <w:t>, finalmente respecto a los medios para interponer una denuncia o queja, pone a disposición del particular la dirección del Órgano Interno de Control y el hipervínculo de la página del Sistema de Atención Mexiquense (SAM).</w:t>
      </w:r>
    </w:p>
    <w:p w14:paraId="41074D8E" w14:textId="715AEFFA" w:rsidR="004739E1" w:rsidRPr="00E557C2" w:rsidRDefault="004739E1" w:rsidP="00E557C2">
      <w:pPr>
        <w:pStyle w:val="Prrafodelista"/>
        <w:numPr>
          <w:ilvl w:val="0"/>
          <w:numId w:val="36"/>
        </w:numPr>
        <w:autoSpaceDE w:val="0"/>
        <w:autoSpaceDN w:val="0"/>
        <w:adjustRightInd w:val="0"/>
        <w:spacing w:after="240"/>
        <w:ind w:right="-28"/>
        <w:rPr>
          <w:rFonts w:cs="Tahoma"/>
          <w:b/>
          <w:bCs/>
          <w:szCs w:val="22"/>
          <w:lang w:val="es-ES"/>
        </w:rPr>
      </w:pPr>
      <w:r w:rsidRPr="00E557C2">
        <w:rPr>
          <w:rFonts w:cs="Tahoma"/>
          <w:b/>
          <w:bCs/>
          <w:szCs w:val="22"/>
          <w:lang w:val="es-ES"/>
        </w:rPr>
        <w:t xml:space="preserve">“acuerdo 3- 4ta </w:t>
      </w:r>
      <w:proofErr w:type="spellStart"/>
      <w:r w:rsidRPr="00E557C2">
        <w:rPr>
          <w:rFonts w:cs="Tahoma"/>
          <w:b/>
          <w:bCs/>
          <w:szCs w:val="22"/>
          <w:lang w:val="es-ES"/>
        </w:rPr>
        <w:t>ses</w:t>
      </w:r>
      <w:proofErr w:type="spellEnd"/>
      <w:r w:rsidRPr="00E557C2">
        <w:rPr>
          <w:rFonts w:cs="Tahoma"/>
          <w:b/>
          <w:bCs/>
          <w:szCs w:val="22"/>
          <w:lang w:val="es-ES"/>
        </w:rPr>
        <w:t xml:space="preserve"> ord.pdf”,</w:t>
      </w:r>
      <w:r w:rsidR="004449B4" w:rsidRPr="00E557C2">
        <w:rPr>
          <w:rFonts w:cs="Tahoma"/>
          <w:b/>
          <w:bCs/>
          <w:szCs w:val="22"/>
          <w:lang w:val="es-ES"/>
        </w:rPr>
        <w:t xml:space="preserve"> </w:t>
      </w:r>
      <w:r w:rsidR="0095288D" w:rsidRPr="00E557C2">
        <w:rPr>
          <w:rFonts w:cs="Tahoma"/>
          <w:bCs/>
          <w:szCs w:val="22"/>
          <w:lang w:val="es-ES"/>
        </w:rPr>
        <w:t>de cuyo contenido se advierte</w:t>
      </w:r>
      <w:r w:rsidR="0095288D" w:rsidRPr="00E557C2">
        <w:rPr>
          <w:rFonts w:cs="Tahoma"/>
          <w:b/>
          <w:bCs/>
          <w:szCs w:val="22"/>
          <w:lang w:val="es-ES"/>
        </w:rPr>
        <w:t xml:space="preserve"> </w:t>
      </w:r>
      <w:r w:rsidR="0095288D" w:rsidRPr="00E557C2">
        <w:rPr>
          <w:rFonts w:cs="Tahoma"/>
          <w:bCs/>
          <w:szCs w:val="22"/>
          <w:lang w:val="es-ES"/>
        </w:rPr>
        <w:t xml:space="preserve">el acuerdo SESEA/CT/ORD/004/2024, del veinticuatro de septiembre de dos mil veinticuatro, mediante el cual se aprobó la clasificación como confidencial de los datos contenidos en el certificado de competencia laboral remitidito, con la finalidad de atender la solicitud de información 00969/SESEA/IP/2024. </w:t>
      </w:r>
    </w:p>
    <w:p w14:paraId="3D4E7E00" w14:textId="0505A890" w:rsidR="004739E1" w:rsidRPr="00E557C2" w:rsidRDefault="004739E1" w:rsidP="00E557C2">
      <w:pPr>
        <w:pStyle w:val="Prrafodelista"/>
        <w:numPr>
          <w:ilvl w:val="0"/>
          <w:numId w:val="36"/>
        </w:numPr>
        <w:autoSpaceDE w:val="0"/>
        <w:autoSpaceDN w:val="0"/>
        <w:adjustRightInd w:val="0"/>
        <w:spacing w:after="240"/>
        <w:ind w:right="-28"/>
        <w:rPr>
          <w:rFonts w:cs="Tahoma"/>
          <w:bCs/>
          <w:szCs w:val="22"/>
          <w:lang w:val="es-ES"/>
        </w:rPr>
      </w:pPr>
      <w:r w:rsidRPr="00E557C2">
        <w:rPr>
          <w:rFonts w:cs="Tahoma"/>
          <w:b/>
          <w:bCs/>
          <w:szCs w:val="22"/>
          <w:lang w:val="es-ES"/>
        </w:rPr>
        <w:t>“Constancias_Censurado.pdf”,</w:t>
      </w:r>
      <w:r w:rsidR="0095288D" w:rsidRPr="00E557C2">
        <w:rPr>
          <w:rFonts w:cs="Tahoma"/>
          <w:b/>
          <w:bCs/>
          <w:szCs w:val="22"/>
          <w:lang w:val="es-ES"/>
        </w:rPr>
        <w:t xml:space="preserve"> </w:t>
      </w:r>
      <w:r w:rsidR="0095288D" w:rsidRPr="00E557C2">
        <w:rPr>
          <w:rFonts w:cs="Tahoma"/>
          <w:bCs/>
          <w:szCs w:val="22"/>
          <w:lang w:val="es-ES"/>
        </w:rPr>
        <w:t>el que consiste en el Certificado de Competencia</w:t>
      </w:r>
      <w:r w:rsidR="0095288D" w:rsidRPr="00E557C2">
        <w:rPr>
          <w:rFonts w:cs="Tahoma"/>
          <w:b/>
          <w:bCs/>
          <w:szCs w:val="22"/>
          <w:lang w:val="es-ES"/>
        </w:rPr>
        <w:t xml:space="preserve"> </w:t>
      </w:r>
      <w:r w:rsidR="0095288D" w:rsidRPr="00E557C2">
        <w:rPr>
          <w:rFonts w:cs="Tahoma"/>
          <w:bCs/>
          <w:szCs w:val="22"/>
          <w:lang w:val="es-ES"/>
        </w:rPr>
        <w:t xml:space="preserve">Laboral en el </w:t>
      </w:r>
      <w:r w:rsidR="00873ABC" w:rsidRPr="00E557C2">
        <w:rPr>
          <w:rFonts w:cs="Tahoma"/>
          <w:bCs/>
          <w:szCs w:val="22"/>
          <w:lang w:val="es-ES"/>
        </w:rPr>
        <w:t>Estándar</w:t>
      </w:r>
      <w:r w:rsidR="0095288D" w:rsidRPr="00E557C2">
        <w:rPr>
          <w:rFonts w:cs="Tahoma"/>
          <w:bCs/>
          <w:szCs w:val="22"/>
          <w:lang w:val="es-ES"/>
        </w:rPr>
        <w:t xml:space="preserve"> de Competencia “Garantizar el Derecho de Acceso a la Información Pública, expedido en nombre </w:t>
      </w:r>
      <w:r w:rsidR="00873ABC" w:rsidRPr="00E557C2">
        <w:rPr>
          <w:rFonts w:cs="Tahoma"/>
          <w:bCs/>
          <w:szCs w:val="22"/>
          <w:lang w:val="es-ES"/>
        </w:rPr>
        <w:t>de la Titular de la Unidad de Transparencia, así como el Certificado en Transparencia, Rendición de Cuentas y Combate a la Corrupción en favor de la Titular referida.</w:t>
      </w:r>
    </w:p>
    <w:p w14:paraId="72DBEBCD" w14:textId="5F96EC89" w:rsidR="004739E1" w:rsidRPr="00E557C2" w:rsidRDefault="004739E1" w:rsidP="00E557C2">
      <w:pPr>
        <w:pStyle w:val="Prrafodelista"/>
        <w:numPr>
          <w:ilvl w:val="0"/>
          <w:numId w:val="36"/>
        </w:numPr>
        <w:autoSpaceDE w:val="0"/>
        <w:autoSpaceDN w:val="0"/>
        <w:adjustRightInd w:val="0"/>
        <w:spacing w:after="240"/>
        <w:ind w:right="-28"/>
        <w:rPr>
          <w:rFonts w:cs="Tahoma"/>
          <w:bCs/>
          <w:szCs w:val="22"/>
          <w:lang w:val="es-ES"/>
        </w:rPr>
      </w:pPr>
      <w:r w:rsidRPr="00E557C2">
        <w:rPr>
          <w:rFonts w:cs="Tahoma"/>
          <w:b/>
          <w:bCs/>
          <w:szCs w:val="22"/>
          <w:lang w:val="es-ES"/>
        </w:rPr>
        <w:lastRenderedPageBreak/>
        <w:t>“FC. Montserrat Aguilera.pdf”</w:t>
      </w:r>
      <w:r w:rsidR="00873ABC" w:rsidRPr="00E557C2">
        <w:rPr>
          <w:rFonts w:cs="Tahoma"/>
          <w:b/>
          <w:bCs/>
          <w:szCs w:val="22"/>
          <w:lang w:val="es-ES"/>
        </w:rPr>
        <w:t xml:space="preserve">, </w:t>
      </w:r>
      <w:r w:rsidR="00873ABC" w:rsidRPr="00E557C2">
        <w:rPr>
          <w:rFonts w:cs="Tahoma"/>
          <w:bCs/>
          <w:szCs w:val="22"/>
          <w:lang w:val="es-ES"/>
        </w:rPr>
        <w:t>de cuyo contenido se advierte el Currículum Vitae de la Titular de la Unidad de Transparencia.</w:t>
      </w:r>
    </w:p>
    <w:p w14:paraId="3698AC2E" w14:textId="6BB944D4" w:rsidR="004739E1" w:rsidRPr="00E557C2" w:rsidRDefault="004739E1" w:rsidP="00E557C2">
      <w:pPr>
        <w:pStyle w:val="Prrafodelista"/>
        <w:numPr>
          <w:ilvl w:val="0"/>
          <w:numId w:val="36"/>
        </w:numPr>
        <w:autoSpaceDE w:val="0"/>
        <w:autoSpaceDN w:val="0"/>
        <w:adjustRightInd w:val="0"/>
        <w:spacing w:after="240"/>
        <w:ind w:right="-28"/>
        <w:rPr>
          <w:rFonts w:cs="Tahoma"/>
          <w:b/>
          <w:bCs/>
          <w:szCs w:val="22"/>
          <w:lang w:val="es-ES"/>
        </w:rPr>
      </w:pPr>
      <w:r w:rsidRPr="00E557C2">
        <w:rPr>
          <w:rFonts w:cs="Tahoma"/>
          <w:b/>
          <w:bCs/>
          <w:szCs w:val="22"/>
          <w:lang w:val="es-ES"/>
        </w:rPr>
        <w:t>“scan.pdf”</w:t>
      </w:r>
      <w:r w:rsidR="00873ABC" w:rsidRPr="00E557C2">
        <w:rPr>
          <w:rFonts w:cs="Tahoma"/>
          <w:b/>
          <w:bCs/>
          <w:szCs w:val="22"/>
          <w:lang w:val="es-ES"/>
        </w:rPr>
        <w:t xml:space="preserve">, </w:t>
      </w:r>
      <w:r w:rsidR="00873ABC" w:rsidRPr="00E557C2">
        <w:rPr>
          <w:rFonts w:cs="Tahoma"/>
          <w:bCs/>
          <w:szCs w:val="22"/>
          <w:lang w:val="es-ES"/>
        </w:rPr>
        <w:t>mismo que consiste en el oficio 41100100040000S/0684/2024, del veinticinco de septiembre de dos mil veinticuatro dirigido a la Titular de la Unidad de Transparencia y firmado por la Coordinadora de Administración y Finanzas</w:t>
      </w:r>
      <w:r w:rsidR="00437CCB" w:rsidRPr="00E557C2">
        <w:rPr>
          <w:rFonts w:cs="Tahoma"/>
          <w:bCs/>
          <w:szCs w:val="22"/>
          <w:lang w:val="es-ES"/>
        </w:rPr>
        <w:t xml:space="preserve">, la cual refiere que después de una búsqueda razonable y exhaustiva en los archivos físicos y digitales localizo y remite el Certificado de Competencia Laboral en el Estándar de Competencia denominado “Garantizar el Derecho de Acceso a la Información”; remite la versión pública del currículum vitae de la servidora </w:t>
      </w:r>
      <w:r w:rsidR="00D061FA" w:rsidRPr="00E557C2">
        <w:rPr>
          <w:rFonts w:cs="Tahoma"/>
          <w:bCs/>
          <w:szCs w:val="22"/>
          <w:lang w:val="es-ES"/>
        </w:rPr>
        <w:t>pública</w:t>
      </w:r>
      <w:bookmarkStart w:id="7" w:name="_GoBack"/>
      <w:bookmarkEnd w:id="7"/>
      <w:r w:rsidR="00437CCB" w:rsidRPr="00E557C2">
        <w:rPr>
          <w:rFonts w:cs="Tahoma"/>
          <w:bCs/>
          <w:szCs w:val="22"/>
          <w:lang w:val="es-ES"/>
        </w:rPr>
        <w:t xml:space="preserve"> </w:t>
      </w:r>
      <w:r w:rsidR="00E01272" w:rsidRPr="00E557C2">
        <w:rPr>
          <w:rFonts w:cs="Tahoma"/>
          <w:bCs/>
          <w:szCs w:val="22"/>
          <w:lang w:val="es-ES"/>
        </w:rPr>
        <w:t>referi</w:t>
      </w:r>
      <w:r w:rsidR="00437CCB" w:rsidRPr="00E557C2">
        <w:rPr>
          <w:rFonts w:cs="Tahoma"/>
          <w:bCs/>
          <w:szCs w:val="22"/>
          <w:lang w:val="es-ES"/>
        </w:rPr>
        <w:t>da, así mismo informa que por cuanto hace a diplomas y cursos en materia de Transparencia y de Planeación no cuenta con la información peticionada en razón a que no son requisitos establecidos en la normatividad</w:t>
      </w:r>
      <w:r w:rsidR="00697637" w:rsidRPr="00E557C2">
        <w:rPr>
          <w:rFonts w:cs="Tahoma"/>
          <w:bCs/>
          <w:szCs w:val="22"/>
          <w:lang w:val="es-ES"/>
        </w:rPr>
        <w:t xml:space="preserve"> y finalmente refiere que por cuanto hace a la valoración para tener de Titular de la Unidad de Transparencia a la servidora pública habiendo mejores perfiles y de las acciones que </w:t>
      </w:r>
      <w:r w:rsidR="00E01272" w:rsidRPr="00E557C2">
        <w:rPr>
          <w:rFonts w:cs="Tahoma"/>
          <w:bCs/>
          <w:szCs w:val="22"/>
          <w:lang w:val="es-ES"/>
        </w:rPr>
        <w:t>está</w:t>
      </w:r>
      <w:r w:rsidR="00697637" w:rsidRPr="00E557C2">
        <w:rPr>
          <w:rFonts w:cs="Tahoma"/>
          <w:bCs/>
          <w:szCs w:val="22"/>
          <w:lang w:val="es-ES"/>
        </w:rPr>
        <w:t xml:space="preserve"> realizando el </w:t>
      </w:r>
      <w:r w:rsidR="00E01272" w:rsidRPr="00E557C2">
        <w:rPr>
          <w:rFonts w:cs="Tahoma"/>
          <w:bCs/>
          <w:szCs w:val="22"/>
          <w:lang w:val="es-ES"/>
        </w:rPr>
        <w:t xml:space="preserve">Titular del SESAEMM para allegarse de perfiles </w:t>
      </w:r>
      <w:r w:rsidR="00226E31" w:rsidRPr="00E557C2">
        <w:rPr>
          <w:rFonts w:cs="Tahoma"/>
          <w:bCs/>
          <w:szCs w:val="22"/>
          <w:lang w:val="es-ES"/>
        </w:rPr>
        <w:t>que aporten a su gestión, no se pueden atender vía derecho de acceso a la Información.</w:t>
      </w:r>
    </w:p>
    <w:p w14:paraId="35AE4B47" w14:textId="2EAB070B" w:rsidR="004739E1" w:rsidRPr="00E557C2" w:rsidRDefault="004739E1" w:rsidP="00E557C2">
      <w:pPr>
        <w:pStyle w:val="Prrafodelista"/>
        <w:numPr>
          <w:ilvl w:val="0"/>
          <w:numId w:val="36"/>
        </w:numPr>
        <w:autoSpaceDE w:val="0"/>
        <w:autoSpaceDN w:val="0"/>
        <w:adjustRightInd w:val="0"/>
        <w:spacing w:after="240"/>
        <w:ind w:right="-28"/>
        <w:rPr>
          <w:rFonts w:cs="Tahoma"/>
          <w:b/>
          <w:bCs/>
          <w:szCs w:val="22"/>
          <w:lang w:val="es-ES"/>
        </w:rPr>
      </w:pPr>
      <w:r w:rsidRPr="00E557C2">
        <w:rPr>
          <w:rFonts w:cs="Tahoma"/>
          <w:b/>
          <w:bCs/>
          <w:szCs w:val="22"/>
          <w:lang w:val="es-ES"/>
        </w:rPr>
        <w:t>“</w:t>
      </w:r>
      <w:proofErr w:type="spellStart"/>
      <w:r w:rsidRPr="00E557C2">
        <w:rPr>
          <w:rFonts w:cs="Tahoma"/>
          <w:b/>
          <w:bCs/>
          <w:szCs w:val="22"/>
          <w:lang w:val="es-ES"/>
        </w:rPr>
        <w:t>resp</w:t>
      </w:r>
      <w:proofErr w:type="spellEnd"/>
      <w:r w:rsidRPr="00E557C2">
        <w:rPr>
          <w:rFonts w:cs="Tahoma"/>
          <w:b/>
          <w:bCs/>
          <w:szCs w:val="22"/>
          <w:lang w:val="es-ES"/>
        </w:rPr>
        <w:t xml:space="preserve"> a sol 969.pdf”</w:t>
      </w:r>
      <w:r w:rsidR="00226E31" w:rsidRPr="00E557C2">
        <w:rPr>
          <w:rFonts w:cs="Tahoma"/>
          <w:b/>
          <w:bCs/>
          <w:szCs w:val="22"/>
          <w:lang w:val="es-ES"/>
        </w:rPr>
        <w:t xml:space="preserve">, </w:t>
      </w:r>
      <w:r w:rsidR="00226E31" w:rsidRPr="00E557C2">
        <w:rPr>
          <w:rFonts w:cs="Tahoma"/>
          <w:bCs/>
          <w:szCs w:val="22"/>
          <w:lang w:val="es-ES"/>
        </w:rPr>
        <w:t xml:space="preserve">archivo que consiste en el oficio 41100100030000S/0902/2024 del veinticinco de septiembre de dos mil veinticuatro, dirigido al solicitante y mediante el cual la Titular de la Unidad de Transparencia remite las respuestas proporcionadas por la Coordinación de Administración y Finanzas y </w:t>
      </w:r>
      <w:r w:rsidR="007A0C9D" w:rsidRPr="00E557C2">
        <w:rPr>
          <w:rFonts w:cs="Tahoma"/>
          <w:bCs/>
          <w:szCs w:val="22"/>
          <w:lang w:val="es-ES"/>
        </w:rPr>
        <w:t>el Órgano de Control Interno a través de los oficios correspondientes, así mismo pone a su disposición diversas ligas electrónicas donde podrá conocer m</w:t>
      </w:r>
      <w:r w:rsidR="00465D25" w:rsidRPr="00E557C2">
        <w:rPr>
          <w:rFonts w:cs="Tahoma"/>
          <w:bCs/>
          <w:szCs w:val="22"/>
          <w:lang w:val="es-ES"/>
        </w:rPr>
        <w:t>á</w:t>
      </w:r>
      <w:r w:rsidR="007A0C9D" w:rsidRPr="00E557C2">
        <w:rPr>
          <w:rFonts w:cs="Tahoma"/>
          <w:bCs/>
          <w:szCs w:val="22"/>
          <w:lang w:val="es-ES"/>
        </w:rPr>
        <w:t xml:space="preserve">s información relacionada con </w:t>
      </w:r>
      <w:r w:rsidR="007A0C9D" w:rsidRPr="00E557C2">
        <w:rPr>
          <w:rFonts w:cs="Tahoma"/>
          <w:b/>
          <w:bCs/>
          <w:szCs w:val="22"/>
          <w:lang w:val="es-ES"/>
        </w:rPr>
        <w:t>EL SUJETO OBLIGADO</w:t>
      </w:r>
      <w:r w:rsidR="007A0C9D" w:rsidRPr="00E557C2">
        <w:rPr>
          <w:rFonts w:cs="Tahoma"/>
          <w:bCs/>
          <w:szCs w:val="22"/>
          <w:lang w:val="es-ES"/>
        </w:rPr>
        <w:t>.</w:t>
      </w:r>
    </w:p>
    <w:p w14:paraId="533B75EE" w14:textId="36759E93" w:rsidR="004739E1" w:rsidRPr="00E557C2" w:rsidRDefault="004739E1" w:rsidP="00E557C2">
      <w:pPr>
        <w:pStyle w:val="Prrafodelista"/>
        <w:numPr>
          <w:ilvl w:val="0"/>
          <w:numId w:val="36"/>
        </w:numPr>
        <w:autoSpaceDE w:val="0"/>
        <w:autoSpaceDN w:val="0"/>
        <w:adjustRightInd w:val="0"/>
        <w:spacing w:after="240"/>
        <w:ind w:right="-28"/>
        <w:rPr>
          <w:rFonts w:cs="Tahoma"/>
          <w:b/>
          <w:bCs/>
          <w:szCs w:val="22"/>
          <w:lang w:val="es-ES"/>
        </w:rPr>
      </w:pPr>
      <w:r w:rsidRPr="00E557C2">
        <w:rPr>
          <w:rFonts w:cs="Tahoma"/>
          <w:b/>
          <w:bCs/>
          <w:szCs w:val="22"/>
          <w:lang w:val="es-ES"/>
        </w:rPr>
        <w:t>“LTAIPEMYM.pdf”</w:t>
      </w:r>
      <w:r w:rsidR="007A0C9D" w:rsidRPr="00E557C2">
        <w:rPr>
          <w:rFonts w:cs="Tahoma"/>
          <w:b/>
          <w:bCs/>
          <w:szCs w:val="22"/>
          <w:lang w:val="es-ES"/>
        </w:rPr>
        <w:t xml:space="preserve">, </w:t>
      </w:r>
      <w:r w:rsidR="007A0C9D" w:rsidRPr="00E557C2">
        <w:rPr>
          <w:rFonts w:cs="Tahoma"/>
          <w:bCs/>
          <w:szCs w:val="22"/>
          <w:lang w:val="es-ES"/>
        </w:rPr>
        <w:t xml:space="preserve">de cuyo contenido se advierte </w:t>
      </w:r>
      <w:r w:rsidR="00465D25" w:rsidRPr="00E557C2">
        <w:rPr>
          <w:rFonts w:cs="Tahoma"/>
          <w:bCs/>
          <w:szCs w:val="22"/>
          <w:lang w:val="es-ES"/>
        </w:rPr>
        <w:t>la Ley de Transparencia y Acceso a la Información Pública del Estado de México y Municipios.</w:t>
      </w:r>
    </w:p>
    <w:p w14:paraId="723A0DC1" w14:textId="4F0C9428" w:rsidR="00465D25" w:rsidRPr="00E557C2" w:rsidRDefault="004739E1" w:rsidP="00E557C2">
      <w:pPr>
        <w:pStyle w:val="Prrafodelista"/>
        <w:numPr>
          <w:ilvl w:val="0"/>
          <w:numId w:val="36"/>
        </w:numPr>
        <w:autoSpaceDE w:val="0"/>
        <w:autoSpaceDN w:val="0"/>
        <w:adjustRightInd w:val="0"/>
        <w:spacing w:after="240"/>
        <w:ind w:right="-28"/>
        <w:rPr>
          <w:rFonts w:cs="Tahoma"/>
          <w:b/>
          <w:bCs/>
          <w:szCs w:val="22"/>
          <w:lang w:val="es-ES"/>
        </w:rPr>
      </w:pPr>
      <w:r w:rsidRPr="00E557C2">
        <w:rPr>
          <w:rFonts w:cs="Tahoma"/>
          <w:b/>
          <w:bCs/>
          <w:szCs w:val="22"/>
          <w:lang w:val="es-ES"/>
        </w:rPr>
        <w:lastRenderedPageBreak/>
        <w:t>“RESP A SOL 969.docx”</w:t>
      </w:r>
      <w:r w:rsidR="00465D25" w:rsidRPr="00E557C2">
        <w:rPr>
          <w:rFonts w:cs="Tahoma"/>
          <w:b/>
          <w:bCs/>
          <w:szCs w:val="22"/>
          <w:lang w:val="es-ES"/>
        </w:rPr>
        <w:t xml:space="preserve">, </w:t>
      </w:r>
      <w:r w:rsidR="00465D25" w:rsidRPr="00E557C2">
        <w:rPr>
          <w:rFonts w:cs="Tahoma"/>
          <w:bCs/>
          <w:szCs w:val="22"/>
          <w:lang w:val="es-ES"/>
        </w:rPr>
        <w:t xml:space="preserve">del veinticinco de septiembre de dos mil veinticuatro, dirigido al solicitante y mediante el cual la Titular de la Unidad de Transparencia remite las respuestas proporcionadas por la Coordinación de Administración y Finanzas y el Órgano de Control Interno a través de los oficios correspondientes, así mismo pone a su disposición diversas ligas electrónicas donde podrá conocer más información relacionada con </w:t>
      </w:r>
      <w:r w:rsidR="00465D25" w:rsidRPr="00E557C2">
        <w:rPr>
          <w:rFonts w:cs="Tahoma"/>
          <w:b/>
          <w:bCs/>
          <w:szCs w:val="22"/>
          <w:lang w:val="es-ES"/>
        </w:rPr>
        <w:t xml:space="preserve">EL SUJETO OBLIGADO </w:t>
      </w:r>
      <w:r w:rsidR="00465D25" w:rsidRPr="00E557C2">
        <w:rPr>
          <w:rFonts w:cs="Tahoma"/>
          <w:bCs/>
          <w:szCs w:val="22"/>
          <w:lang w:val="es-ES"/>
        </w:rPr>
        <w:t xml:space="preserve">en formato Word y descrito con </w:t>
      </w:r>
      <w:proofErr w:type="spellStart"/>
      <w:r w:rsidR="00465D25" w:rsidRPr="00E557C2">
        <w:rPr>
          <w:rFonts w:cs="Tahoma"/>
          <w:bCs/>
          <w:szCs w:val="22"/>
          <w:lang w:val="es-ES"/>
        </w:rPr>
        <w:t>aterioridad</w:t>
      </w:r>
      <w:proofErr w:type="spellEnd"/>
      <w:r w:rsidR="00465D25" w:rsidRPr="00E557C2">
        <w:rPr>
          <w:rFonts w:cs="Tahoma"/>
          <w:bCs/>
          <w:szCs w:val="22"/>
          <w:lang w:val="es-ES"/>
        </w:rPr>
        <w:t>.</w:t>
      </w:r>
      <w:r w:rsidR="00465D25" w:rsidRPr="00E557C2">
        <w:rPr>
          <w:rFonts w:cs="Tahoma"/>
          <w:b/>
          <w:bCs/>
          <w:szCs w:val="22"/>
          <w:lang w:val="es-ES"/>
        </w:rPr>
        <w:t xml:space="preserve"> </w:t>
      </w:r>
    </w:p>
    <w:p w14:paraId="5F00E888" w14:textId="10AA698C" w:rsidR="004739E1" w:rsidRPr="00E557C2" w:rsidRDefault="004739E1" w:rsidP="00E557C2">
      <w:pPr>
        <w:pStyle w:val="Prrafodelista"/>
        <w:numPr>
          <w:ilvl w:val="0"/>
          <w:numId w:val="36"/>
        </w:numPr>
        <w:autoSpaceDE w:val="0"/>
        <w:autoSpaceDN w:val="0"/>
        <w:adjustRightInd w:val="0"/>
        <w:spacing w:after="240"/>
        <w:ind w:right="-28"/>
        <w:rPr>
          <w:rFonts w:cs="Tahoma"/>
          <w:b/>
          <w:bCs/>
          <w:szCs w:val="22"/>
          <w:lang w:val="es-ES"/>
        </w:rPr>
      </w:pPr>
      <w:r w:rsidRPr="00E557C2">
        <w:rPr>
          <w:rFonts w:cs="Tahoma"/>
          <w:b/>
          <w:bCs/>
          <w:szCs w:val="22"/>
          <w:lang w:val="es-ES"/>
        </w:rPr>
        <w:t>“LSAEMYM.pdf”</w:t>
      </w:r>
      <w:r w:rsidR="00465D25" w:rsidRPr="00E557C2">
        <w:rPr>
          <w:rFonts w:cs="Tahoma"/>
          <w:b/>
          <w:bCs/>
          <w:szCs w:val="22"/>
          <w:lang w:val="es-ES"/>
        </w:rPr>
        <w:t xml:space="preserve"> </w:t>
      </w:r>
      <w:r w:rsidR="00465D25" w:rsidRPr="00E557C2">
        <w:rPr>
          <w:rFonts w:cs="Tahoma"/>
          <w:bCs/>
          <w:szCs w:val="22"/>
          <w:lang w:val="es-ES"/>
        </w:rPr>
        <w:t>de cuyo contenido se advierte la Ley d</w:t>
      </w:r>
      <w:r w:rsidR="00B320DB" w:rsidRPr="00E557C2">
        <w:rPr>
          <w:rFonts w:cs="Tahoma"/>
          <w:bCs/>
          <w:szCs w:val="22"/>
          <w:lang w:val="es-ES"/>
        </w:rPr>
        <w:t>el Sistema Anticorrupción del Estado d</w:t>
      </w:r>
      <w:r w:rsidR="00465D25" w:rsidRPr="00E557C2">
        <w:rPr>
          <w:rFonts w:cs="Tahoma"/>
          <w:bCs/>
          <w:szCs w:val="22"/>
          <w:lang w:val="es-ES"/>
        </w:rPr>
        <w:t xml:space="preserve">e México </w:t>
      </w:r>
      <w:r w:rsidR="00B320DB" w:rsidRPr="00E557C2">
        <w:rPr>
          <w:rFonts w:cs="Tahoma"/>
          <w:bCs/>
          <w:szCs w:val="22"/>
          <w:lang w:val="es-ES"/>
        </w:rPr>
        <w:t>y</w:t>
      </w:r>
      <w:r w:rsidR="00465D25" w:rsidRPr="00E557C2">
        <w:rPr>
          <w:rFonts w:cs="Tahoma"/>
          <w:bCs/>
          <w:szCs w:val="22"/>
          <w:lang w:val="es-ES"/>
        </w:rPr>
        <w:t xml:space="preserve"> Municipios.</w:t>
      </w:r>
    </w:p>
    <w:p w14:paraId="52460699" w14:textId="0277F32E" w:rsidR="00664420" w:rsidRPr="00E557C2" w:rsidRDefault="00664420" w:rsidP="00E557C2">
      <w:pPr>
        <w:autoSpaceDE w:val="0"/>
        <w:autoSpaceDN w:val="0"/>
        <w:adjustRightInd w:val="0"/>
        <w:ind w:right="-28"/>
        <w:rPr>
          <w:rFonts w:cs="Tahoma"/>
          <w:bCs/>
          <w:szCs w:val="22"/>
          <w:lang w:val="es-ES"/>
        </w:rPr>
      </w:pPr>
    </w:p>
    <w:p w14:paraId="5A5DAB9E" w14:textId="77777777" w:rsidR="00E37A3F" w:rsidRPr="00E557C2" w:rsidRDefault="00E37A3F" w:rsidP="00E557C2">
      <w:pPr>
        <w:pStyle w:val="Ttulo2"/>
        <w:jc w:val="left"/>
      </w:pPr>
      <w:bookmarkStart w:id="8" w:name="_Toc181794801"/>
      <w:r w:rsidRPr="00E557C2">
        <w:t>DEL RECURSO DE REVISIÓN</w:t>
      </w:r>
      <w:bookmarkEnd w:id="8"/>
    </w:p>
    <w:p w14:paraId="2B216813" w14:textId="61ADBB2B" w:rsidR="00664420" w:rsidRPr="00E557C2" w:rsidRDefault="006E25BC" w:rsidP="00E557C2">
      <w:pPr>
        <w:pStyle w:val="Ttulo3"/>
        <w:spacing w:line="360" w:lineRule="auto"/>
      </w:pPr>
      <w:bookmarkStart w:id="9" w:name="_Toc181794802"/>
      <w:r w:rsidRPr="00E557C2">
        <w:rPr>
          <w:szCs w:val="32"/>
        </w:rPr>
        <w:t>a)</w:t>
      </w:r>
      <w:r w:rsidRPr="00E557C2">
        <w:t xml:space="preserve"> </w:t>
      </w:r>
      <w:r w:rsidR="00664420" w:rsidRPr="00E557C2">
        <w:t>Interposición del Recurso de Revisión</w:t>
      </w:r>
      <w:bookmarkEnd w:id="9"/>
    </w:p>
    <w:p w14:paraId="6279C622" w14:textId="5A73C1AC" w:rsidR="00664420" w:rsidRPr="00E557C2" w:rsidRDefault="00664420" w:rsidP="00E557C2">
      <w:pPr>
        <w:autoSpaceDE w:val="0"/>
        <w:autoSpaceDN w:val="0"/>
        <w:adjustRightInd w:val="0"/>
        <w:ind w:right="-28"/>
        <w:rPr>
          <w:rFonts w:cs="Tahoma"/>
          <w:szCs w:val="22"/>
        </w:rPr>
      </w:pPr>
      <w:r w:rsidRPr="00E557C2">
        <w:rPr>
          <w:rFonts w:cs="Tahoma"/>
          <w:szCs w:val="22"/>
        </w:rPr>
        <w:t xml:space="preserve">El </w:t>
      </w:r>
      <w:r w:rsidR="00B320DB" w:rsidRPr="00E557C2">
        <w:rPr>
          <w:rFonts w:cs="Tahoma"/>
          <w:b/>
          <w:szCs w:val="22"/>
        </w:rPr>
        <w:t>veintisiete de septiembre</w:t>
      </w:r>
      <w:r w:rsidR="004D0670" w:rsidRPr="00E557C2">
        <w:rPr>
          <w:rFonts w:cs="Tahoma"/>
          <w:b/>
          <w:bCs/>
          <w:szCs w:val="22"/>
        </w:rPr>
        <w:t xml:space="preserve"> </w:t>
      </w:r>
      <w:r w:rsidRPr="00E557C2">
        <w:rPr>
          <w:rFonts w:cs="Tahoma"/>
          <w:b/>
          <w:bCs/>
          <w:szCs w:val="22"/>
        </w:rPr>
        <w:t xml:space="preserve">de dos mil </w:t>
      </w:r>
      <w:r w:rsidR="004D0670" w:rsidRPr="00E557C2">
        <w:rPr>
          <w:rFonts w:cs="Tahoma"/>
          <w:b/>
          <w:bCs/>
          <w:szCs w:val="22"/>
        </w:rPr>
        <w:t xml:space="preserve">veinticuatro </w:t>
      </w:r>
      <w:r w:rsidR="00F75D23" w:rsidRPr="00E557C2">
        <w:rPr>
          <w:rFonts w:cs="Tahoma"/>
          <w:b/>
          <w:bCs/>
          <w:szCs w:val="22"/>
        </w:rPr>
        <w:t>LA PARTE RECURRENTE</w:t>
      </w:r>
      <w:r w:rsidR="00F75D23" w:rsidRPr="00E557C2">
        <w:rPr>
          <w:rFonts w:cs="Tahoma"/>
          <w:szCs w:val="22"/>
        </w:rPr>
        <w:t xml:space="preserve"> </w:t>
      </w:r>
      <w:r w:rsidR="0004491A" w:rsidRPr="00E557C2">
        <w:rPr>
          <w:rFonts w:cs="Tahoma"/>
          <w:szCs w:val="22"/>
        </w:rPr>
        <w:t>presento</w:t>
      </w:r>
      <w:r w:rsidR="00F75D23" w:rsidRPr="00E557C2">
        <w:rPr>
          <w:rFonts w:cs="Tahoma"/>
          <w:szCs w:val="22"/>
        </w:rPr>
        <w:t xml:space="preserve"> el recurso de revisión en contra de la respuesta emitida por el </w:t>
      </w:r>
      <w:r w:rsidR="00F75D23" w:rsidRPr="00E557C2">
        <w:rPr>
          <w:rFonts w:cs="Tahoma"/>
          <w:b/>
          <w:bCs/>
          <w:szCs w:val="22"/>
        </w:rPr>
        <w:t>SUJETO OBLIGADO</w:t>
      </w:r>
      <w:r w:rsidR="00953430" w:rsidRPr="00E557C2">
        <w:rPr>
          <w:rFonts w:cs="Tahoma"/>
          <w:szCs w:val="22"/>
        </w:rPr>
        <w:t xml:space="preserve">, </w:t>
      </w:r>
      <w:r w:rsidR="00D7521E" w:rsidRPr="00E557C2">
        <w:rPr>
          <w:rFonts w:eastAsia="Palatino Linotype" w:cs="Palatino Linotype"/>
        </w:rPr>
        <w:t xml:space="preserve">mismo </w:t>
      </w:r>
      <w:r w:rsidR="00953430" w:rsidRPr="00E557C2">
        <w:rPr>
          <w:rFonts w:cs="Tahoma"/>
          <w:szCs w:val="22"/>
        </w:rPr>
        <w:t xml:space="preserve">que fue registrado en el </w:t>
      </w:r>
      <w:r w:rsidR="00953430" w:rsidRPr="00E557C2">
        <w:rPr>
          <w:rFonts w:cs="Tahoma"/>
          <w:b/>
          <w:bCs/>
          <w:szCs w:val="22"/>
        </w:rPr>
        <w:t>SAIMEX</w:t>
      </w:r>
      <w:r w:rsidR="00953430" w:rsidRPr="00E557C2">
        <w:rPr>
          <w:rFonts w:cs="Tahoma"/>
          <w:szCs w:val="22"/>
        </w:rPr>
        <w:t xml:space="preserve"> con el número de expediente </w:t>
      </w:r>
      <w:r w:rsidR="00B320DB" w:rsidRPr="00E557C2">
        <w:rPr>
          <w:rFonts w:cs="Tahoma"/>
          <w:b/>
          <w:bCs/>
          <w:szCs w:val="22"/>
        </w:rPr>
        <w:t>05887</w:t>
      </w:r>
      <w:r w:rsidR="0004491A" w:rsidRPr="00E557C2">
        <w:rPr>
          <w:rFonts w:cs="Tahoma"/>
          <w:b/>
          <w:bCs/>
          <w:szCs w:val="22"/>
        </w:rPr>
        <w:t>/INFOEM/IP/RR/2024</w:t>
      </w:r>
      <w:r w:rsidR="00953430" w:rsidRPr="00E557C2">
        <w:rPr>
          <w:rFonts w:cs="Tahoma"/>
          <w:szCs w:val="22"/>
        </w:rPr>
        <w:t>, y en el cual manifiesta lo siguiente</w:t>
      </w:r>
      <w:r w:rsidRPr="00E557C2">
        <w:rPr>
          <w:rFonts w:cs="Tahoma"/>
          <w:szCs w:val="22"/>
        </w:rPr>
        <w:t>:</w:t>
      </w:r>
    </w:p>
    <w:p w14:paraId="74B30008" w14:textId="77777777" w:rsidR="00664420" w:rsidRPr="00E557C2" w:rsidRDefault="00664420" w:rsidP="00E557C2">
      <w:pPr>
        <w:tabs>
          <w:tab w:val="left" w:pos="4667"/>
        </w:tabs>
        <w:ind w:right="539"/>
        <w:rPr>
          <w:rFonts w:cs="Tahoma"/>
          <w:szCs w:val="22"/>
        </w:rPr>
      </w:pPr>
    </w:p>
    <w:p w14:paraId="12153283" w14:textId="7A3232C3" w:rsidR="00664420" w:rsidRPr="00E557C2" w:rsidRDefault="00204AB7" w:rsidP="00E557C2">
      <w:pPr>
        <w:tabs>
          <w:tab w:val="left" w:pos="4667"/>
        </w:tabs>
        <w:ind w:left="567" w:right="539"/>
        <w:rPr>
          <w:rFonts w:cs="Tahoma"/>
          <w:b/>
          <w:iCs/>
        </w:rPr>
      </w:pPr>
      <w:r w:rsidRPr="00E557C2">
        <w:rPr>
          <w:rFonts w:cs="Tahoma"/>
          <w:b/>
          <w:iCs/>
        </w:rPr>
        <w:t>ACTO IMPUGNADO</w:t>
      </w:r>
    </w:p>
    <w:p w14:paraId="523F8BF4" w14:textId="3ABA6D8A" w:rsidR="00664420" w:rsidRPr="00E557C2" w:rsidRDefault="00FD5594" w:rsidP="00E557C2">
      <w:pPr>
        <w:tabs>
          <w:tab w:val="left" w:pos="4667"/>
        </w:tabs>
        <w:ind w:left="567" w:right="539"/>
        <w:rPr>
          <w:rFonts w:cs="Tahoma"/>
          <w:i/>
        </w:rPr>
      </w:pPr>
      <w:r w:rsidRPr="00E557C2">
        <w:rPr>
          <w:rFonts w:cs="Tahoma"/>
          <w:bCs/>
          <w:i/>
        </w:rPr>
        <w:t>“</w:t>
      </w:r>
      <w:r w:rsidR="00B320DB" w:rsidRPr="00E557C2">
        <w:rPr>
          <w:rFonts w:cs="Tahoma"/>
          <w:bCs/>
          <w:i/>
        </w:rPr>
        <w:t>Toda la respuesta</w:t>
      </w:r>
      <w:r w:rsidRPr="00E557C2">
        <w:rPr>
          <w:rFonts w:cs="Tahoma"/>
          <w:b/>
          <w:bCs/>
          <w:i/>
        </w:rPr>
        <w:t xml:space="preserve">” </w:t>
      </w:r>
      <w:r w:rsidRPr="00E557C2">
        <w:rPr>
          <w:rFonts w:cs="Tahoma"/>
          <w:i/>
        </w:rPr>
        <w:t>(Sic)</w:t>
      </w:r>
    </w:p>
    <w:p w14:paraId="6AE8EA9A" w14:textId="77777777" w:rsidR="00664420" w:rsidRPr="00E557C2" w:rsidRDefault="00664420" w:rsidP="00E557C2">
      <w:pPr>
        <w:tabs>
          <w:tab w:val="left" w:pos="4667"/>
        </w:tabs>
        <w:ind w:left="567" w:right="539"/>
        <w:rPr>
          <w:rFonts w:cs="Tahoma"/>
          <w:bCs/>
          <w:i/>
        </w:rPr>
      </w:pPr>
    </w:p>
    <w:p w14:paraId="047D036B" w14:textId="0BE971DA" w:rsidR="00664420" w:rsidRPr="00E557C2" w:rsidRDefault="00664420" w:rsidP="00E557C2">
      <w:pPr>
        <w:tabs>
          <w:tab w:val="left" w:pos="4667"/>
        </w:tabs>
        <w:ind w:left="567" w:right="539"/>
        <w:rPr>
          <w:rFonts w:cs="Tahoma"/>
          <w:b/>
          <w:iCs/>
        </w:rPr>
      </w:pPr>
      <w:r w:rsidRPr="00E557C2">
        <w:rPr>
          <w:rFonts w:cs="Tahoma"/>
          <w:b/>
          <w:iCs/>
        </w:rPr>
        <w:t>RAZONE</w:t>
      </w:r>
      <w:r w:rsidR="00204AB7" w:rsidRPr="00E557C2">
        <w:rPr>
          <w:rFonts w:cs="Tahoma"/>
          <w:b/>
          <w:iCs/>
        </w:rPr>
        <w:t>S O MOTIVOS DE LA INCONFORMIDAD</w:t>
      </w:r>
    </w:p>
    <w:p w14:paraId="1DAE2563" w14:textId="155EA02F" w:rsidR="00953430" w:rsidRPr="00E557C2" w:rsidRDefault="00FD5594" w:rsidP="00E557C2">
      <w:pPr>
        <w:tabs>
          <w:tab w:val="left" w:pos="4667"/>
        </w:tabs>
        <w:spacing w:line="240" w:lineRule="auto"/>
        <w:ind w:left="851" w:right="822"/>
        <w:rPr>
          <w:rFonts w:cs="Tahoma"/>
          <w:bCs/>
          <w:i/>
        </w:rPr>
      </w:pPr>
      <w:r w:rsidRPr="00E557C2">
        <w:rPr>
          <w:rFonts w:cs="Tahoma"/>
          <w:bCs/>
          <w:i/>
        </w:rPr>
        <w:t>“</w:t>
      </w:r>
      <w:r w:rsidR="00B320DB" w:rsidRPr="00E557C2">
        <w:rPr>
          <w:rFonts w:cs="Tahoma"/>
          <w:bCs/>
          <w:i/>
        </w:rPr>
        <w:t>Impugno toda la respuesta.</w:t>
      </w:r>
      <w:r w:rsidRPr="00E557C2">
        <w:rPr>
          <w:rFonts w:cs="Tahoma"/>
          <w:bCs/>
          <w:i/>
        </w:rPr>
        <w:t>”(Sic)</w:t>
      </w:r>
    </w:p>
    <w:p w14:paraId="04C38A0B" w14:textId="377C1A93" w:rsidR="00204AB7" w:rsidRPr="00E557C2" w:rsidRDefault="00204AB7" w:rsidP="00E557C2">
      <w:pPr>
        <w:tabs>
          <w:tab w:val="left" w:pos="4667"/>
        </w:tabs>
        <w:spacing w:line="240" w:lineRule="auto"/>
        <w:ind w:left="851" w:right="822"/>
        <w:rPr>
          <w:rFonts w:cs="Tahoma"/>
          <w:bCs/>
          <w:i/>
        </w:rPr>
      </w:pPr>
    </w:p>
    <w:p w14:paraId="6804DEF1" w14:textId="387EF775" w:rsidR="00664420" w:rsidRPr="00E557C2" w:rsidRDefault="006E25BC" w:rsidP="00E557C2">
      <w:pPr>
        <w:pStyle w:val="Ttulo3"/>
        <w:spacing w:line="360" w:lineRule="auto"/>
      </w:pPr>
      <w:bookmarkStart w:id="10" w:name="_Toc181794803"/>
      <w:r w:rsidRPr="00E557C2">
        <w:lastRenderedPageBreak/>
        <w:t>b</w:t>
      </w:r>
      <w:r w:rsidR="00664420" w:rsidRPr="00E557C2">
        <w:t>) Turno del Recurso de Revisión</w:t>
      </w:r>
      <w:bookmarkEnd w:id="10"/>
    </w:p>
    <w:p w14:paraId="1173671B" w14:textId="34E6CBA5" w:rsidR="00C72DAA" w:rsidRPr="00E557C2" w:rsidRDefault="00C72DAA" w:rsidP="00E557C2">
      <w:bookmarkStart w:id="11" w:name="_Hlk176869454"/>
      <w:r w:rsidRPr="00E557C2">
        <w:t>Con fundamento en el artículo 185, fracción I de la Ley de Transparencia y Acceso a la Información Pública del Estado de México y Municipios, el</w:t>
      </w:r>
      <w:r w:rsidRPr="00E557C2">
        <w:rPr>
          <w:b/>
          <w:bCs/>
        </w:rPr>
        <w:t xml:space="preserve"> </w:t>
      </w:r>
      <w:r w:rsidR="00B320DB" w:rsidRPr="00E557C2">
        <w:rPr>
          <w:rFonts w:eastAsia="Palatino Linotype" w:cs="Palatino Linotype"/>
          <w:b/>
        </w:rPr>
        <w:t>veintisiete de septiembre</w:t>
      </w:r>
      <w:r w:rsidR="007B190D" w:rsidRPr="00E557C2">
        <w:rPr>
          <w:rFonts w:eastAsia="Palatino Linotype" w:cs="Palatino Linotype"/>
          <w:b/>
        </w:rPr>
        <w:t xml:space="preserve"> </w:t>
      </w:r>
      <w:r w:rsidRPr="00E557C2">
        <w:rPr>
          <w:rFonts w:eastAsia="Palatino Linotype" w:cs="Palatino Linotype"/>
          <w:b/>
        </w:rPr>
        <w:t xml:space="preserve">de dos mil </w:t>
      </w:r>
      <w:bookmarkEnd w:id="11"/>
      <w:r w:rsidR="007B190D" w:rsidRPr="00E557C2">
        <w:rPr>
          <w:rFonts w:eastAsia="Palatino Linotype" w:cs="Palatino Linotype"/>
          <w:b/>
        </w:rPr>
        <w:t>veinticuatro</w:t>
      </w:r>
      <w:r w:rsidRPr="00E557C2">
        <w:t xml:space="preserve"> se turnó el recurso de revisión a través del</w:t>
      </w:r>
      <w:r w:rsidRPr="00E557C2">
        <w:rPr>
          <w:rFonts w:eastAsia="Arial Unicode MS"/>
        </w:rPr>
        <w:t xml:space="preserve"> </w:t>
      </w:r>
      <w:r w:rsidRPr="00E557C2">
        <w:rPr>
          <w:rFonts w:eastAsia="Arial Unicode MS"/>
          <w:bCs/>
        </w:rPr>
        <w:t>SAIMEX</w:t>
      </w:r>
      <w:r w:rsidRPr="00E557C2">
        <w:t xml:space="preserve"> a la </w:t>
      </w:r>
      <w:r w:rsidRPr="00E557C2">
        <w:rPr>
          <w:b/>
        </w:rPr>
        <w:t>Comisionada Sharon Cristina Morales Martínez</w:t>
      </w:r>
      <w:r w:rsidRPr="00E557C2">
        <w:rPr>
          <w:bCs/>
        </w:rPr>
        <w:t xml:space="preserve">, </w:t>
      </w:r>
      <w:r w:rsidRPr="00E557C2">
        <w:t xml:space="preserve">a efecto de decretar su admisión o desechamiento. </w:t>
      </w:r>
    </w:p>
    <w:p w14:paraId="18F305CB" w14:textId="77777777" w:rsidR="00664420" w:rsidRPr="00E557C2" w:rsidRDefault="00664420" w:rsidP="00E557C2">
      <w:pPr>
        <w:rPr>
          <w:rFonts w:eastAsia="Batang" w:cs="Tahoma"/>
          <w:bCs/>
          <w:szCs w:val="22"/>
        </w:rPr>
      </w:pPr>
    </w:p>
    <w:p w14:paraId="3E31EC2D" w14:textId="295256A1" w:rsidR="00664420" w:rsidRPr="00E557C2" w:rsidRDefault="006E25BC" w:rsidP="00E557C2">
      <w:pPr>
        <w:pStyle w:val="Ttulo3"/>
        <w:spacing w:line="360" w:lineRule="auto"/>
      </w:pPr>
      <w:bookmarkStart w:id="12" w:name="_Toc181794804"/>
      <w:r w:rsidRPr="00E557C2">
        <w:t>c</w:t>
      </w:r>
      <w:r w:rsidR="00664420" w:rsidRPr="00E557C2">
        <w:t>) Admisión del Recurso de Revisión</w:t>
      </w:r>
      <w:bookmarkEnd w:id="12"/>
    </w:p>
    <w:p w14:paraId="49A0BFAC" w14:textId="5297D25E" w:rsidR="007B190D" w:rsidRPr="00E557C2" w:rsidRDefault="000E09C4" w:rsidP="00E557C2">
      <w:pPr>
        <w:rPr>
          <w:rFonts w:cs="Arial"/>
        </w:rPr>
      </w:pPr>
      <w:r w:rsidRPr="00E557C2">
        <w:rPr>
          <w:rFonts w:cs="Arial"/>
        </w:rPr>
        <w:t xml:space="preserve">El </w:t>
      </w:r>
      <w:r w:rsidR="00B320DB" w:rsidRPr="00E557C2">
        <w:rPr>
          <w:rFonts w:eastAsia="Palatino Linotype" w:cs="Palatino Linotype"/>
          <w:b/>
        </w:rPr>
        <w:t>dos de octubre</w:t>
      </w:r>
      <w:r w:rsidR="007B190D" w:rsidRPr="00E557C2">
        <w:rPr>
          <w:rFonts w:eastAsia="Palatino Linotype" w:cs="Palatino Linotype"/>
          <w:b/>
        </w:rPr>
        <w:t xml:space="preserve"> </w:t>
      </w:r>
      <w:r w:rsidRPr="00E557C2">
        <w:rPr>
          <w:rFonts w:eastAsia="Palatino Linotype" w:cs="Palatino Linotype"/>
          <w:b/>
        </w:rPr>
        <w:t xml:space="preserve">de dos mil </w:t>
      </w:r>
      <w:r w:rsidR="007B190D" w:rsidRPr="00E557C2">
        <w:rPr>
          <w:rFonts w:eastAsia="Palatino Linotype" w:cs="Palatino Linotype"/>
          <w:b/>
        </w:rPr>
        <w:t>veinticuatro</w:t>
      </w:r>
      <w:r w:rsidR="007B190D" w:rsidRPr="00E557C2">
        <w:t xml:space="preserve"> </w:t>
      </w:r>
      <w:r w:rsidRPr="00E557C2">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557C2">
        <w:rPr>
          <w:rFonts w:cs="Arial"/>
        </w:rPr>
        <w:t>, fracción II</w:t>
      </w:r>
      <w:r w:rsidRPr="00E557C2">
        <w:rPr>
          <w:rFonts w:cs="Arial"/>
        </w:rPr>
        <w:t xml:space="preserve"> de la Ley de Transparencia y Acceso a la Información Pública del Estado de México y Municipios.</w:t>
      </w:r>
    </w:p>
    <w:p w14:paraId="1F538B22" w14:textId="77777777" w:rsidR="002A7735" w:rsidRPr="00E557C2" w:rsidRDefault="002A7735" w:rsidP="00E557C2">
      <w:pPr>
        <w:rPr>
          <w:rFonts w:cs="Arial"/>
        </w:rPr>
      </w:pPr>
    </w:p>
    <w:p w14:paraId="3B820F58" w14:textId="30905F08" w:rsidR="00865CF4" w:rsidRPr="00E557C2" w:rsidRDefault="007B190D" w:rsidP="00E557C2">
      <w:pPr>
        <w:pStyle w:val="Ttulo3"/>
        <w:spacing w:line="360" w:lineRule="auto"/>
      </w:pPr>
      <w:bookmarkStart w:id="13" w:name="_Toc181794805"/>
      <w:r w:rsidRPr="00E557C2">
        <w:t>d</w:t>
      </w:r>
      <w:r w:rsidR="00664420" w:rsidRPr="00E557C2">
        <w:t xml:space="preserve">) </w:t>
      </w:r>
      <w:r w:rsidR="00865CF4" w:rsidRPr="00E557C2">
        <w:t>Informe Justificado del Sujeto Obligado</w:t>
      </w:r>
      <w:bookmarkEnd w:id="13"/>
    </w:p>
    <w:p w14:paraId="431EFE6B" w14:textId="2C424069" w:rsidR="00D7521E" w:rsidRPr="00E557C2" w:rsidRDefault="00D7521E" w:rsidP="00E557C2">
      <w:pPr>
        <w:spacing w:after="240"/>
        <w:rPr>
          <w:rFonts w:cs="Tahoma"/>
          <w:bCs/>
          <w:szCs w:val="24"/>
        </w:rPr>
      </w:pPr>
      <w:r w:rsidRPr="00E557C2">
        <w:rPr>
          <w:rFonts w:cs="Tahoma"/>
          <w:bCs/>
          <w:szCs w:val="24"/>
        </w:rPr>
        <w:t xml:space="preserve">El </w:t>
      </w:r>
      <w:r w:rsidR="00B320DB" w:rsidRPr="00E557C2">
        <w:rPr>
          <w:rFonts w:cs="Tahoma"/>
          <w:b/>
          <w:szCs w:val="24"/>
        </w:rPr>
        <w:t>once de octubre</w:t>
      </w:r>
      <w:r w:rsidRPr="00E557C2">
        <w:rPr>
          <w:rFonts w:cs="Tahoma"/>
          <w:b/>
          <w:szCs w:val="24"/>
        </w:rPr>
        <w:t xml:space="preserve"> de dos mil veinticuatro EL SUJETO OBLIGADO</w:t>
      </w:r>
      <w:r w:rsidRPr="00E557C2">
        <w:rPr>
          <w:rFonts w:cs="Tahoma"/>
          <w:bCs/>
          <w:szCs w:val="24"/>
        </w:rPr>
        <w:t xml:space="preserve"> rindió su informe justificado a través del </w:t>
      </w:r>
      <w:r w:rsidRPr="00E557C2">
        <w:rPr>
          <w:rFonts w:cs="Tahoma"/>
          <w:b/>
          <w:bCs/>
          <w:szCs w:val="24"/>
        </w:rPr>
        <w:t xml:space="preserve">SAIMEX, </w:t>
      </w:r>
      <w:r w:rsidRPr="00E557C2">
        <w:rPr>
          <w:rFonts w:cs="Tahoma"/>
          <w:bCs/>
          <w:szCs w:val="24"/>
        </w:rPr>
        <w:t>adjuntado los siguientes archivos:</w:t>
      </w:r>
    </w:p>
    <w:p w14:paraId="7605FD32" w14:textId="10CB2256" w:rsidR="00BC5A86" w:rsidRPr="00E557C2" w:rsidRDefault="00D7521E" w:rsidP="00E557C2">
      <w:pPr>
        <w:pStyle w:val="Prrafodelista"/>
        <w:numPr>
          <w:ilvl w:val="0"/>
          <w:numId w:val="30"/>
        </w:numPr>
        <w:rPr>
          <w:rFonts w:cs="Tahoma"/>
          <w:bCs/>
          <w:szCs w:val="24"/>
        </w:rPr>
      </w:pPr>
      <w:r w:rsidRPr="00E557C2">
        <w:rPr>
          <w:rFonts w:cs="Tahoma"/>
          <w:b/>
          <w:bCs/>
          <w:i/>
          <w:szCs w:val="24"/>
        </w:rPr>
        <w:t>“</w:t>
      </w:r>
      <w:r w:rsidR="00B320DB" w:rsidRPr="00E557C2">
        <w:rPr>
          <w:rFonts w:cs="Tahoma"/>
          <w:b/>
          <w:bCs/>
          <w:i/>
          <w:szCs w:val="24"/>
        </w:rPr>
        <w:t>RESP A RR 5887 OIC.pdf</w:t>
      </w:r>
      <w:r w:rsidRPr="00E557C2">
        <w:rPr>
          <w:rFonts w:cs="Tahoma"/>
          <w:b/>
          <w:bCs/>
          <w:i/>
          <w:szCs w:val="24"/>
        </w:rPr>
        <w:t>”</w:t>
      </w:r>
      <w:r w:rsidRPr="00E557C2">
        <w:rPr>
          <w:rFonts w:cs="Tahoma"/>
          <w:bCs/>
          <w:szCs w:val="24"/>
        </w:rPr>
        <w:t xml:space="preserve">, archivo que consiste en el oficio </w:t>
      </w:r>
      <w:r w:rsidR="00B320DB" w:rsidRPr="00E557C2">
        <w:rPr>
          <w:rFonts w:cs="Tahoma"/>
          <w:bCs/>
          <w:szCs w:val="22"/>
          <w:lang w:val="es-ES"/>
        </w:rPr>
        <w:t>41100100020000/230</w:t>
      </w:r>
      <w:r w:rsidR="00BC5A86" w:rsidRPr="00E557C2">
        <w:rPr>
          <w:rFonts w:cs="Tahoma"/>
          <w:bCs/>
          <w:szCs w:val="22"/>
          <w:lang w:val="es-ES"/>
        </w:rPr>
        <w:t xml:space="preserve">/2024, del </w:t>
      </w:r>
      <w:r w:rsidR="00494480" w:rsidRPr="00E557C2">
        <w:rPr>
          <w:rFonts w:cs="Tahoma"/>
          <w:bCs/>
          <w:szCs w:val="22"/>
          <w:lang w:val="es-ES"/>
        </w:rPr>
        <w:t>siete de octubre</w:t>
      </w:r>
      <w:r w:rsidR="00BC5A86" w:rsidRPr="00E557C2">
        <w:rPr>
          <w:rFonts w:cs="Tahoma"/>
          <w:bCs/>
          <w:szCs w:val="22"/>
          <w:lang w:val="es-ES"/>
        </w:rPr>
        <w:t xml:space="preserve"> de dos mil veinticuatro, dirigido a la Titular de la Unidad de Transparencia y firmado por el </w:t>
      </w:r>
      <w:r w:rsidR="00494480" w:rsidRPr="00E557C2">
        <w:rPr>
          <w:rFonts w:cs="Tahoma"/>
          <w:bCs/>
          <w:szCs w:val="22"/>
          <w:lang w:val="es-ES"/>
        </w:rPr>
        <w:t>Titular del Órgano Interno de Control</w:t>
      </w:r>
      <w:r w:rsidR="00BC5A86" w:rsidRPr="00E557C2">
        <w:rPr>
          <w:rFonts w:cs="Tahoma"/>
          <w:bCs/>
          <w:szCs w:val="22"/>
          <w:lang w:val="es-ES"/>
        </w:rPr>
        <w:t xml:space="preserve">, mediante el cual </w:t>
      </w:r>
      <w:r w:rsidR="00494480" w:rsidRPr="00E557C2">
        <w:rPr>
          <w:rFonts w:cs="Tahoma"/>
          <w:bCs/>
          <w:szCs w:val="22"/>
          <w:lang w:val="es-ES"/>
        </w:rPr>
        <w:t>de manera sustancial ratifica su respuesta primigenia.</w:t>
      </w:r>
    </w:p>
    <w:p w14:paraId="79BD7461" w14:textId="77777777" w:rsidR="00CC7103" w:rsidRPr="00E557C2" w:rsidRDefault="00CC7103" w:rsidP="00E557C2">
      <w:pPr>
        <w:pStyle w:val="Prrafodelista"/>
        <w:rPr>
          <w:rFonts w:cs="Tahoma"/>
          <w:bCs/>
          <w:szCs w:val="24"/>
        </w:rPr>
      </w:pPr>
    </w:p>
    <w:p w14:paraId="5797428F" w14:textId="47544F02" w:rsidR="00D7521E" w:rsidRPr="00E557C2" w:rsidRDefault="00D7521E" w:rsidP="00E557C2">
      <w:pPr>
        <w:pStyle w:val="Prrafodelista"/>
        <w:numPr>
          <w:ilvl w:val="0"/>
          <w:numId w:val="30"/>
        </w:numPr>
        <w:spacing w:after="240"/>
        <w:rPr>
          <w:rFonts w:cs="Tahoma"/>
          <w:bCs/>
          <w:szCs w:val="24"/>
        </w:rPr>
      </w:pPr>
      <w:r w:rsidRPr="00E557C2">
        <w:rPr>
          <w:rFonts w:cs="Tahoma"/>
          <w:b/>
          <w:bCs/>
          <w:i/>
          <w:szCs w:val="24"/>
        </w:rPr>
        <w:t>“</w:t>
      </w:r>
      <w:r w:rsidR="00494480" w:rsidRPr="00E557C2">
        <w:rPr>
          <w:rFonts w:cs="Tahoma"/>
          <w:b/>
          <w:bCs/>
          <w:i/>
          <w:szCs w:val="24"/>
        </w:rPr>
        <w:t>RESP A RR 05857 CAYF.pdf</w:t>
      </w:r>
      <w:r w:rsidRPr="00E557C2">
        <w:rPr>
          <w:rFonts w:cs="Tahoma"/>
          <w:b/>
          <w:bCs/>
          <w:i/>
          <w:szCs w:val="24"/>
        </w:rPr>
        <w:t>”,</w:t>
      </w:r>
      <w:r w:rsidRPr="00E557C2">
        <w:rPr>
          <w:rFonts w:cs="Tahoma"/>
          <w:bCs/>
          <w:szCs w:val="24"/>
        </w:rPr>
        <w:t xml:space="preserve"> de cuyo contenido se </w:t>
      </w:r>
      <w:r w:rsidR="00494480" w:rsidRPr="00E557C2">
        <w:rPr>
          <w:rFonts w:cs="Tahoma"/>
          <w:bCs/>
          <w:szCs w:val="24"/>
        </w:rPr>
        <w:t xml:space="preserve">advierte el oficio 41100100040000S/696/2024 del treinta de septiembre de dos mil veinticuatro </w:t>
      </w:r>
      <w:r w:rsidR="0059660D" w:rsidRPr="00E557C2">
        <w:rPr>
          <w:rFonts w:cs="Tahoma"/>
          <w:bCs/>
          <w:szCs w:val="22"/>
          <w:lang w:val="es-ES"/>
        </w:rPr>
        <w:t>dirigido a la Titular de la Unidad de Transparencia y firmado por la Coordinadora de Administración y Finanzas ratifica su respuesta inicial.</w:t>
      </w:r>
    </w:p>
    <w:p w14:paraId="30C8105C" w14:textId="77777777" w:rsidR="00601295" w:rsidRPr="00E557C2" w:rsidRDefault="00601295" w:rsidP="00E557C2">
      <w:pPr>
        <w:pStyle w:val="Prrafodelista"/>
        <w:spacing w:after="240"/>
        <w:rPr>
          <w:rFonts w:cs="Tahoma"/>
          <w:bCs/>
          <w:szCs w:val="24"/>
        </w:rPr>
      </w:pPr>
    </w:p>
    <w:p w14:paraId="27E887F0" w14:textId="02667AF7" w:rsidR="002B765C" w:rsidRPr="00E557C2" w:rsidRDefault="0059660D" w:rsidP="00E557C2">
      <w:pPr>
        <w:pStyle w:val="Prrafodelista"/>
        <w:numPr>
          <w:ilvl w:val="0"/>
          <w:numId w:val="30"/>
        </w:numPr>
        <w:spacing w:after="240"/>
        <w:rPr>
          <w:rFonts w:cs="Tahoma"/>
          <w:bCs/>
          <w:szCs w:val="22"/>
        </w:rPr>
      </w:pPr>
      <w:r w:rsidRPr="00E557C2">
        <w:rPr>
          <w:rFonts w:cs="Tahoma"/>
          <w:b/>
          <w:bCs/>
          <w:i/>
          <w:szCs w:val="24"/>
        </w:rPr>
        <w:t>“informe justificado 5887 upt.pdf</w:t>
      </w:r>
      <w:r w:rsidR="00601295" w:rsidRPr="00E557C2">
        <w:rPr>
          <w:rFonts w:cs="Tahoma"/>
          <w:b/>
          <w:bCs/>
          <w:i/>
          <w:szCs w:val="24"/>
        </w:rPr>
        <w:t xml:space="preserve">”, </w:t>
      </w:r>
      <w:r w:rsidR="00601295" w:rsidRPr="00E557C2">
        <w:rPr>
          <w:rFonts w:cs="Tahoma"/>
          <w:bCs/>
          <w:szCs w:val="22"/>
          <w:lang w:val="es-ES"/>
        </w:rPr>
        <w:t xml:space="preserve">archivo que </w:t>
      </w:r>
      <w:r w:rsidR="004C1CC6" w:rsidRPr="00E557C2">
        <w:rPr>
          <w:rFonts w:cs="Tahoma"/>
          <w:bCs/>
          <w:szCs w:val="22"/>
          <w:lang w:val="es-ES"/>
        </w:rPr>
        <w:t>contiene el oficio de número 41100100030000S/931/</w:t>
      </w:r>
      <w:r w:rsidR="002E6286" w:rsidRPr="00E557C2">
        <w:rPr>
          <w:rFonts w:cs="Tahoma"/>
          <w:bCs/>
          <w:szCs w:val="22"/>
          <w:lang w:val="es-ES"/>
        </w:rPr>
        <w:t>0</w:t>
      </w:r>
      <w:r w:rsidR="004C1CC6" w:rsidRPr="00E557C2">
        <w:rPr>
          <w:rFonts w:cs="Tahoma"/>
          <w:bCs/>
          <w:szCs w:val="22"/>
          <w:lang w:val="es-ES"/>
        </w:rPr>
        <w:t>2024</w:t>
      </w:r>
      <w:r w:rsidR="002E6286" w:rsidRPr="00E557C2">
        <w:rPr>
          <w:rFonts w:cs="Tahoma"/>
          <w:bCs/>
          <w:szCs w:val="22"/>
          <w:lang w:val="es-ES"/>
        </w:rPr>
        <w:t xml:space="preserve"> del nueve de octubre de dos mil veinticuatro</w:t>
      </w:r>
      <w:r w:rsidR="00594383" w:rsidRPr="00E557C2">
        <w:rPr>
          <w:rFonts w:cs="Tahoma"/>
          <w:bCs/>
          <w:szCs w:val="22"/>
          <w:lang w:val="es-ES"/>
        </w:rPr>
        <w:t xml:space="preserve">, mediante el cual la Titular de la Unidad de Transparencia remite y ratifica las respuesta </w:t>
      </w:r>
      <w:r w:rsidR="002B765C" w:rsidRPr="00E557C2">
        <w:rPr>
          <w:rFonts w:cs="Tahoma"/>
          <w:bCs/>
          <w:szCs w:val="22"/>
          <w:lang w:val="es-ES"/>
        </w:rPr>
        <w:t>proporcionadas</w:t>
      </w:r>
      <w:r w:rsidR="00594383" w:rsidRPr="00E557C2">
        <w:rPr>
          <w:rFonts w:cs="Tahoma"/>
          <w:bCs/>
          <w:szCs w:val="22"/>
          <w:lang w:val="es-ES"/>
        </w:rPr>
        <w:t xml:space="preserve"> por </w:t>
      </w:r>
      <w:r w:rsidR="002B765C" w:rsidRPr="00E557C2">
        <w:rPr>
          <w:rFonts w:cs="Tahoma"/>
          <w:bCs/>
          <w:szCs w:val="22"/>
          <w:lang w:val="es-ES"/>
        </w:rPr>
        <w:t>el Titular del Órgano Interno de Control y la Coordinadora de Administración y Finanzas, solicitando se deseche el recurso de revisión por improcedente.</w:t>
      </w:r>
    </w:p>
    <w:p w14:paraId="046D79FE" w14:textId="6F797C4B" w:rsidR="00601295" w:rsidRPr="00E557C2" w:rsidRDefault="00D7521E" w:rsidP="00E557C2">
      <w:pPr>
        <w:rPr>
          <w:rFonts w:cs="Arial"/>
        </w:rPr>
      </w:pPr>
      <w:r w:rsidRPr="00E557C2">
        <w:rPr>
          <w:rFonts w:cs="Tahoma"/>
          <w:bCs/>
          <w:szCs w:val="24"/>
        </w:rPr>
        <w:t xml:space="preserve">Esta información fue puesta a la vista de </w:t>
      </w:r>
      <w:r w:rsidRPr="00E557C2">
        <w:rPr>
          <w:rFonts w:cs="Tahoma"/>
          <w:b/>
          <w:szCs w:val="24"/>
        </w:rPr>
        <w:t xml:space="preserve">LA PARTE RECURRENTE </w:t>
      </w:r>
      <w:r w:rsidR="00B9088F" w:rsidRPr="00E557C2">
        <w:rPr>
          <w:rFonts w:cs="Tahoma"/>
          <w:szCs w:val="24"/>
        </w:rPr>
        <w:t xml:space="preserve">a excepción del último archivo mencionado, </w:t>
      </w:r>
      <w:r w:rsidRPr="00E557C2">
        <w:rPr>
          <w:rFonts w:cs="Tahoma"/>
          <w:bCs/>
          <w:szCs w:val="24"/>
        </w:rPr>
        <w:t xml:space="preserve">el </w:t>
      </w:r>
      <w:r w:rsidR="00A21CCC" w:rsidRPr="00E557C2">
        <w:rPr>
          <w:rFonts w:cs="Tahoma"/>
          <w:b/>
          <w:szCs w:val="24"/>
        </w:rPr>
        <w:t>veintitrés de octubre</w:t>
      </w:r>
      <w:r w:rsidRPr="00E557C2">
        <w:rPr>
          <w:rFonts w:cs="Tahoma"/>
          <w:b/>
          <w:szCs w:val="24"/>
        </w:rPr>
        <w:t xml:space="preserve"> de dos mil veinticuatro</w:t>
      </w:r>
      <w:r w:rsidR="00601295" w:rsidRPr="00E557C2">
        <w:rPr>
          <w:rFonts w:cs="Tahoma"/>
          <w:bCs/>
          <w:szCs w:val="24"/>
        </w:rPr>
        <w:t xml:space="preserve">, para que, en un plazo de tres días hábiles, manifestara lo que a su derecho conviniera, de conformidad con lo establecido en el </w:t>
      </w:r>
      <w:r w:rsidR="00601295" w:rsidRPr="00E557C2">
        <w:rPr>
          <w:rFonts w:cs="Arial"/>
        </w:rPr>
        <w:t>artículo 185, fracción III de la Ley de Transparencia y Acceso a la Información Pública del Estado de México y Municipio.</w:t>
      </w:r>
    </w:p>
    <w:p w14:paraId="16FE04A2" w14:textId="77777777" w:rsidR="00601295" w:rsidRPr="00E557C2" w:rsidRDefault="00601295" w:rsidP="00E557C2">
      <w:pPr>
        <w:rPr>
          <w:rFonts w:cs="Arial"/>
        </w:rPr>
      </w:pPr>
    </w:p>
    <w:p w14:paraId="755B7730" w14:textId="1B2B08C0" w:rsidR="00664420" w:rsidRPr="00E557C2" w:rsidRDefault="007B190D" w:rsidP="00E557C2">
      <w:pPr>
        <w:pStyle w:val="Ttulo3"/>
        <w:spacing w:line="360" w:lineRule="auto"/>
        <w:rPr>
          <w:lang w:val="es-ES"/>
        </w:rPr>
      </w:pPr>
      <w:bookmarkStart w:id="14" w:name="_Toc181794806"/>
      <w:r w:rsidRPr="00E557C2">
        <w:rPr>
          <w:rFonts w:eastAsia="Calibri"/>
          <w:bCs/>
          <w:lang w:eastAsia="en-US"/>
        </w:rPr>
        <w:t>e</w:t>
      </w:r>
      <w:r w:rsidR="00664420" w:rsidRPr="00E557C2">
        <w:rPr>
          <w:rFonts w:eastAsia="Calibri"/>
          <w:bCs/>
          <w:lang w:eastAsia="en-US"/>
        </w:rPr>
        <w:t>)</w:t>
      </w:r>
      <w:r w:rsidR="00664420" w:rsidRPr="00E557C2">
        <w:t xml:space="preserve"> </w:t>
      </w:r>
      <w:r w:rsidR="00865CF4" w:rsidRPr="00E557C2">
        <w:rPr>
          <w:lang w:val="es-ES"/>
        </w:rPr>
        <w:t>Manifestaciones de la Parte Recurrente</w:t>
      </w:r>
      <w:bookmarkEnd w:id="14"/>
    </w:p>
    <w:p w14:paraId="60B2E305" w14:textId="77777777" w:rsidR="00CF4A23" w:rsidRPr="00E557C2" w:rsidRDefault="00CF4A23" w:rsidP="00E557C2">
      <w:pPr>
        <w:spacing w:after="240"/>
        <w:rPr>
          <w:rFonts w:eastAsia="Arial Unicode MS" w:cs="Arial"/>
        </w:rPr>
      </w:pPr>
      <w:r w:rsidRPr="00E557C2">
        <w:rPr>
          <w:rFonts w:cs="Tahoma"/>
          <w:b/>
          <w:szCs w:val="24"/>
        </w:rPr>
        <w:t xml:space="preserve">LA PARTE RECURRENTE </w:t>
      </w:r>
      <w:r w:rsidRPr="00E557C2">
        <w:rPr>
          <w:rFonts w:eastAsia="Arial Unicode MS" w:cs="Arial"/>
        </w:rPr>
        <w:t>no realizó manifestación alguna dentro del término legalmente concedido para tal efecto, ni presentó pruebas o alegatos.</w:t>
      </w:r>
    </w:p>
    <w:p w14:paraId="0E651988" w14:textId="72EF56BA" w:rsidR="00664420" w:rsidRPr="00E557C2" w:rsidRDefault="00111D17" w:rsidP="00E557C2">
      <w:pPr>
        <w:pStyle w:val="Ttulo3"/>
        <w:spacing w:line="360" w:lineRule="auto"/>
      </w:pPr>
      <w:bookmarkStart w:id="15" w:name="_Toc181794807"/>
      <w:r w:rsidRPr="00E557C2">
        <w:t>f</w:t>
      </w:r>
      <w:r w:rsidR="00664420" w:rsidRPr="00E557C2">
        <w:t>) Cierre de instrucción</w:t>
      </w:r>
      <w:bookmarkEnd w:id="15"/>
    </w:p>
    <w:p w14:paraId="79AF95DC" w14:textId="4F87DD41" w:rsidR="00664420" w:rsidRPr="00E557C2" w:rsidRDefault="00BF091A" w:rsidP="00E557C2">
      <w:pPr>
        <w:spacing w:after="240"/>
      </w:pPr>
      <w:r w:rsidRPr="00E557C2">
        <w:rPr>
          <w:rFonts w:cs="Tahoma"/>
          <w:szCs w:val="22"/>
        </w:rPr>
        <w:t>Al no existir diligencias pendientes por desahogar</w:t>
      </w:r>
      <w:r w:rsidRPr="00E557C2">
        <w:rPr>
          <w:rFonts w:cs="Arial"/>
        </w:rPr>
        <w:t xml:space="preserve">, el </w:t>
      </w:r>
      <w:r w:rsidR="002B765C" w:rsidRPr="00E557C2">
        <w:rPr>
          <w:rFonts w:cs="Arial"/>
          <w:b/>
        </w:rPr>
        <w:t>cinco de noviembre</w:t>
      </w:r>
      <w:r w:rsidR="00FD5594" w:rsidRPr="00E557C2">
        <w:rPr>
          <w:rFonts w:cs="Arial"/>
          <w:b/>
        </w:rPr>
        <w:t xml:space="preserve"> de dos mil veinticuatro,</w:t>
      </w:r>
      <w:r w:rsidR="007B190D" w:rsidRPr="00E557C2">
        <w:rPr>
          <w:rFonts w:cs="Arial"/>
          <w:b/>
        </w:rPr>
        <w:t xml:space="preserve"> </w:t>
      </w:r>
      <w:r w:rsidRPr="00E557C2">
        <w:rPr>
          <w:rFonts w:cs="Arial"/>
        </w:rPr>
        <w:t xml:space="preserve">la </w:t>
      </w:r>
      <w:r w:rsidRPr="00E557C2">
        <w:rPr>
          <w:rFonts w:cs="Arial"/>
          <w:b/>
          <w:bCs/>
        </w:rPr>
        <w:t xml:space="preserve">Comisionada </w:t>
      </w:r>
      <w:r w:rsidRPr="00E557C2">
        <w:rPr>
          <w:b/>
        </w:rPr>
        <w:t xml:space="preserve">Sharon Cristina Morales Martínez </w:t>
      </w:r>
      <w:r w:rsidRPr="00E557C2">
        <w:rPr>
          <w:rFonts w:cs="Arial"/>
        </w:rPr>
        <w:t>acordó el cierre de instrucción</w:t>
      </w:r>
      <w:r w:rsidR="0011350D" w:rsidRPr="00E557C2">
        <w:rPr>
          <w:rFonts w:cs="Arial"/>
        </w:rPr>
        <w:t xml:space="preserve"> y</w:t>
      </w:r>
      <w:r w:rsidRPr="00E557C2">
        <w:rPr>
          <w:rFonts w:cs="Arial"/>
        </w:rPr>
        <w:t xml:space="preserve"> </w:t>
      </w:r>
      <w:r w:rsidR="0011350D" w:rsidRPr="00E557C2">
        <w:rPr>
          <w:rFonts w:cs="Arial"/>
        </w:rPr>
        <w:t xml:space="preserve">la </w:t>
      </w:r>
      <w:r w:rsidRPr="00E557C2">
        <w:rPr>
          <w:rFonts w:cs="Arial"/>
        </w:rPr>
        <w:t>remisión del expediente a efecto de ser resuelto, de conformidad con lo establecido en el artículo 185 fracciones VI y VIII de la Ley de Transparencia y Acceso a la Información Pública del Estado de México y Municipios</w:t>
      </w:r>
      <w:r w:rsidRPr="00E557C2">
        <w:t>.</w:t>
      </w:r>
      <w:r w:rsidR="0011350D" w:rsidRPr="00E557C2">
        <w:t xml:space="preserve"> Dicho acuerdo </w:t>
      </w:r>
      <w:r w:rsidR="00664420" w:rsidRPr="00E557C2">
        <w:rPr>
          <w:rFonts w:cs="Tahoma"/>
          <w:szCs w:val="22"/>
        </w:rPr>
        <w:t xml:space="preserve">fue notificado a las partes el mismo día a través del </w:t>
      </w:r>
      <w:r w:rsidR="00664420" w:rsidRPr="00E557C2">
        <w:rPr>
          <w:rFonts w:cs="Tahoma"/>
          <w:b/>
          <w:szCs w:val="22"/>
          <w:lang w:val="es-ES"/>
        </w:rPr>
        <w:t>SAIMEX</w:t>
      </w:r>
      <w:r w:rsidR="00664420" w:rsidRPr="00E557C2">
        <w:rPr>
          <w:rFonts w:cs="Tahoma"/>
          <w:b/>
          <w:szCs w:val="22"/>
        </w:rPr>
        <w:t>.</w:t>
      </w:r>
    </w:p>
    <w:p w14:paraId="7A9629DE" w14:textId="77777777" w:rsidR="00664420" w:rsidRPr="00E557C2" w:rsidRDefault="00664420" w:rsidP="00E557C2">
      <w:pPr>
        <w:pStyle w:val="Ttulo1"/>
        <w:spacing w:after="240"/>
        <w:rPr>
          <w:rFonts w:eastAsiaTheme="minorHAnsi"/>
          <w:lang w:eastAsia="en-US"/>
        </w:rPr>
      </w:pPr>
      <w:bookmarkStart w:id="16" w:name="_Toc181794808"/>
      <w:r w:rsidRPr="00E557C2">
        <w:rPr>
          <w:rFonts w:eastAsiaTheme="minorHAnsi"/>
          <w:lang w:eastAsia="en-US"/>
        </w:rPr>
        <w:lastRenderedPageBreak/>
        <w:t>CONSIDERANDOS</w:t>
      </w:r>
      <w:bookmarkEnd w:id="16"/>
    </w:p>
    <w:p w14:paraId="0B67CB92" w14:textId="2E307D3B" w:rsidR="00664420" w:rsidRPr="00E557C2" w:rsidRDefault="00664420" w:rsidP="00E557C2">
      <w:pPr>
        <w:pStyle w:val="Ttulo2"/>
        <w:rPr>
          <w:rFonts w:eastAsia="Batang"/>
        </w:rPr>
      </w:pPr>
      <w:bookmarkStart w:id="17" w:name="_Toc181794809"/>
      <w:r w:rsidRPr="00E557C2">
        <w:rPr>
          <w:rFonts w:eastAsia="Batang"/>
        </w:rPr>
        <w:t xml:space="preserve">PRIMERO. </w:t>
      </w:r>
      <w:r w:rsidR="00BA55A8" w:rsidRPr="00E557C2">
        <w:rPr>
          <w:rFonts w:eastAsia="Batang"/>
        </w:rPr>
        <w:t>Procedibilidad</w:t>
      </w:r>
      <w:bookmarkEnd w:id="17"/>
    </w:p>
    <w:p w14:paraId="39C52BC1" w14:textId="56FCC20D" w:rsidR="00BA55A8" w:rsidRPr="00E557C2" w:rsidRDefault="00BA55A8" w:rsidP="00E557C2">
      <w:pPr>
        <w:pStyle w:val="Ttulo3"/>
        <w:spacing w:line="360" w:lineRule="auto"/>
      </w:pPr>
      <w:bookmarkStart w:id="18" w:name="_Toc181794810"/>
      <w:r w:rsidRPr="00E557C2">
        <w:t>a) Competencia</w:t>
      </w:r>
      <w:r w:rsidR="00150C49" w:rsidRPr="00E557C2">
        <w:t xml:space="preserve"> del Instituto</w:t>
      </w:r>
      <w:bookmarkEnd w:id="18"/>
    </w:p>
    <w:p w14:paraId="56E64942" w14:textId="6572EDF7" w:rsidR="0011350D" w:rsidRPr="00E557C2" w:rsidRDefault="0011350D" w:rsidP="00E557C2">
      <w:pPr>
        <w:rPr>
          <w:rFonts w:cs="Arial"/>
        </w:rPr>
      </w:pPr>
      <w:r w:rsidRPr="00E557C2">
        <w:t xml:space="preserve">Este Instituto de Transparencia, Acceso a la Información Pública y Protección de Datos Personales del Estado de México y Municipios es competente para conocer y resolver </w:t>
      </w:r>
      <w:r w:rsidR="005F65B7" w:rsidRPr="00E557C2">
        <w:t xml:space="preserve">el </w:t>
      </w:r>
      <w:r w:rsidRPr="00E557C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557C2">
        <w:rPr>
          <w:rFonts w:cs="Arial"/>
        </w:rPr>
        <w:t>; y 9, fracciones I y XXIII y 11 del Reglamento Interior del Instituto de Transparencia, Acceso a la Información Pública y Protección de Datos Personales del Estado de México y Municipios.</w:t>
      </w:r>
    </w:p>
    <w:p w14:paraId="2947DB9E" w14:textId="77777777" w:rsidR="00B9088F" w:rsidRPr="00E557C2" w:rsidRDefault="00B9088F" w:rsidP="00E557C2">
      <w:pPr>
        <w:rPr>
          <w:rFonts w:cs="Arial"/>
        </w:rPr>
      </w:pPr>
    </w:p>
    <w:p w14:paraId="517A2DD6" w14:textId="4169BE4D" w:rsidR="00664420" w:rsidRPr="00E557C2" w:rsidRDefault="00BA55A8" w:rsidP="00E557C2">
      <w:pPr>
        <w:pStyle w:val="Ttulo3"/>
        <w:spacing w:line="360" w:lineRule="auto"/>
      </w:pPr>
      <w:bookmarkStart w:id="19" w:name="_Toc181794811"/>
      <w:r w:rsidRPr="00E557C2">
        <w:t>b)</w:t>
      </w:r>
      <w:r w:rsidR="00664420" w:rsidRPr="00E557C2">
        <w:t xml:space="preserve"> </w:t>
      </w:r>
      <w:r w:rsidR="00D91CB4" w:rsidRPr="00E557C2">
        <w:t>Legitimidad</w:t>
      </w:r>
      <w:r w:rsidRPr="00E557C2">
        <w:t xml:space="preserve"> de la parte recurrente</w:t>
      </w:r>
      <w:bookmarkEnd w:id="19"/>
    </w:p>
    <w:p w14:paraId="26FEA382" w14:textId="0B06695C" w:rsidR="00D91CB4" w:rsidRPr="00E557C2" w:rsidRDefault="00D91CB4" w:rsidP="00E557C2">
      <w:pPr>
        <w:rPr>
          <w:rFonts w:cs="Arial"/>
          <w:bCs/>
        </w:rPr>
      </w:pPr>
      <w:r w:rsidRPr="00E557C2">
        <w:rPr>
          <w:rFonts w:cs="Arial"/>
          <w:bCs/>
        </w:rPr>
        <w:t>El recurso de revisión fue interpuesto por parte legítima, ya que se presentó por la misma persona que formuló la solicitud de acceso a la Información Pública,</w:t>
      </w:r>
      <w:r w:rsidRPr="00E557C2">
        <w:rPr>
          <w:rFonts w:cs="Arial"/>
          <w:b/>
          <w:bCs/>
        </w:rPr>
        <w:t xml:space="preserve"> </w:t>
      </w:r>
      <w:r w:rsidRPr="00E557C2">
        <w:rPr>
          <w:rFonts w:cs="Arial"/>
        </w:rPr>
        <w:t>debido a que los datos de acceso</w:t>
      </w:r>
      <w:r w:rsidRPr="00E557C2">
        <w:rPr>
          <w:rFonts w:cs="Arial"/>
          <w:b/>
          <w:bCs/>
        </w:rPr>
        <w:t xml:space="preserve"> </w:t>
      </w:r>
      <w:r w:rsidRPr="00E557C2">
        <w:rPr>
          <w:rFonts w:cs="Arial"/>
          <w:b/>
        </w:rPr>
        <w:t>SAIMEX</w:t>
      </w:r>
      <w:r w:rsidRPr="00E557C2">
        <w:rPr>
          <w:rFonts w:eastAsia="Calibri" w:cs="Arial"/>
          <w:lang w:eastAsia="en-US"/>
        </w:rPr>
        <w:t xml:space="preserve"> son personales e irrepetibles.</w:t>
      </w:r>
    </w:p>
    <w:p w14:paraId="2C367810" w14:textId="77777777" w:rsidR="00D91CB4" w:rsidRPr="00E557C2" w:rsidRDefault="00D91CB4" w:rsidP="00E557C2"/>
    <w:p w14:paraId="496490FC" w14:textId="1A5F3FDB" w:rsidR="00D91CB4" w:rsidRPr="00E557C2" w:rsidRDefault="00BA55A8" w:rsidP="00E557C2">
      <w:pPr>
        <w:pStyle w:val="Ttulo3"/>
        <w:spacing w:line="360" w:lineRule="auto"/>
        <w:rPr>
          <w:rFonts w:eastAsia="Calibri"/>
          <w:lang w:eastAsia="es-ES_tradnl"/>
        </w:rPr>
      </w:pPr>
      <w:bookmarkStart w:id="20" w:name="_Toc181794812"/>
      <w:r w:rsidRPr="00E557C2">
        <w:rPr>
          <w:rFonts w:eastAsia="Calibri"/>
          <w:lang w:eastAsia="es-ES_tradnl"/>
        </w:rPr>
        <w:t>c)</w:t>
      </w:r>
      <w:r w:rsidR="00664420" w:rsidRPr="00E557C2">
        <w:rPr>
          <w:rFonts w:eastAsia="Calibri"/>
          <w:lang w:eastAsia="es-ES_tradnl"/>
        </w:rPr>
        <w:t xml:space="preserve"> </w:t>
      </w:r>
      <w:r w:rsidR="00D91CB4" w:rsidRPr="00E557C2">
        <w:rPr>
          <w:rFonts w:eastAsia="Calibri"/>
          <w:lang w:eastAsia="es-ES_tradnl"/>
        </w:rPr>
        <w:t>Plazo para interponer el recurso</w:t>
      </w:r>
      <w:bookmarkEnd w:id="20"/>
    </w:p>
    <w:p w14:paraId="106D37EE" w14:textId="7FDA69BB" w:rsidR="00D91CB4" w:rsidRPr="00E557C2" w:rsidRDefault="00D91CB4" w:rsidP="00E557C2">
      <w:pPr>
        <w:rPr>
          <w:rFonts w:eastAsiaTheme="minorEastAsia" w:cs="Arial"/>
          <w:lang w:val="es-ES_tradnl"/>
        </w:rPr>
      </w:pPr>
      <w:r w:rsidRPr="00E557C2">
        <w:rPr>
          <w:rFonts w:cs="Arial"/>
          <w:b/>
        </w:rPr>
        <w:t>EL SUJETO OBLIGADO</w:t>
      </w:r>
      <w:r w:rsidRPr="00E557C2">
        <w:rPr>
          <w:rFonts w:cs="Arial"/>
        </w:rPr>
        <w:t xml:space="preserve"> notificó la respuesta a la solicitud de acceso a la Información Pública el </w:t>
      </w:r>
      <w:r w:rsidR="002B765C" w:rsidRPr="00E557C2">
        <w:rPr>
          <w:rFonts w:eastAsia="Palatino Linotype" w:cs="Palatino Linotype"/>
          <w:b/>
        </w:rPr>
        <w:t>veintiséis de septiembre</w:t>
      </w:r>
      <w:r w:rsidR="00F00891" w:rsidRPr="00E557C2">
        <w:rPr>
          <w:rFonts w:eastAsia="Palatino Linotype" w:cs="Palatino Linotype"/>
          <w:b/>
        </w:rPr>
        <w:t xml:space="preserve"> </w:t>
      </w:r>
      <w:r w:rsidRPr="00E557C2">
        <w:rPr>
          <w:rFonts w:eastAsia="Palatino Linotype" w:cs="Palatino Linotype"/>
          <w:b/>
        </w:rPr>
        <w:t xml:space="preserve">de dos mil </w:t>
      </w:r>
      <w:r w:rsidR="00F00891" w:rsidRPr="00E557C2">
        <w:rPr>
          <w:rFonts w:eastAsia="Palatino Linotype" w:cs="Palatino Linotype"/>
          <w:b/>
        </w:rPr>
        <w:t>veinticuatro</w:t>
      </w:r>
      <w:r w:rsidR="00F00891" w:rsidRPr="00E557C2">
        <w:t xml:space="preserve"> </w:t>
      </w:r>
      <w:r w:rsidR="00A53315" w:rsidRPr="00E557C2">
        <w:rPr>
          <w:rFonts w:cs="Arial"/>
        </w:rPr>
        <w:t xml:space="preserve">y el recurso </w:t>
      </w:r>
      <w:r w:rsidR="00A53315" w:rsidRPr="00E557C2">
        <w:rPr>
          <w:rFonts w:eastAsia="Palatino Linotype" w:cs="Palatino Linotype"/>
        </w:rPr>
        <w:t xml:space="preserve">que nos ocupa se </w:t>
      </w:r>
      <w:r w:rsidR="00CF4A23" w:rsidRPr="00E557C2">
        <w:rPr>
          <w:rFonts w:eastAsia="Palatino Linotype" w:cs="Palatino Linotype"/>
        </w:rPr>
        <w:t xml:space="preserve">tuvo por </w:t>
      </w:r>
      <w:r w:rsidR="00A53315" w:rsidRPr="00E557C2">
        <w:rPr>
          <w:rFonts w:eastAsia="Palatino Linotype" w:cs="Palatino Linotype"/>
        </w:rPr>
        <w:t xml:space="preserve">interpuso el </w:t>
      </w:r>
      <w:r w:rsidR="002B765C" w:rsidRPr="00E557C2">
        <w:rPr>
          <w:rFonts w:eastAsia="Palatino Linotype" w:cs="Palatino Linotype"/>
          <w:b/>
        </w:rPr>
        <w:t>veintisiete de septiembre</w:t>
      </w:r>
      <w:r w:rsidR="00A53315" w:rsidRPr="00E557C2">
        <w:rPr>
          <w:rFonts w:eastAsia="Palatino Linotype" w:cs="Palatino Linotype"/>
          <w:b/>
        </w:rPr>
        <w:t xml:space="preserve"> de dos mil </w:t>
      </w:r>
      <w:r w:rsidR="00F00891" w:rsidRPr="00E557C2">
        <w:rPr>
          <w:rFonts w:eastAsia="Palatino Linotype" w:cs="Palatino Linotype"/>
          <w:b/>
        </w:rPr>
        <w:t>veinticuatro;</w:t>
      </w:r>
      <w:r w:rsidR="00F00891" w:rsidRPr="00E557C2">
        <w:t xml:space="preserve"> </w:t>
      </w:r>
      <w:r w:rsidR="00A53315" w:rsidRPr="00E557C2">
        <w:rPr>
          <w:rFonts w:eastAsia="Palatino Linotype" w:cs="Palatino Linotype"/>
        </w:rPr>
        <w:t xml:space="preserve">por lo tanto, éste se encuentra dentro del margen temporal previsto en el artículo 178 de la </w:t>
      </w:r>
      <w:r w:rsidR="00A53315" w:rsidRPr="00E557C2">
        <w:rPr>
          <w:rFonts w:cs="Arial"/>
        </w:rPr>
        <w:t>Ley de Transparencia y Acceso a la Información Pública del Estado de México y Municipios</w:t>
      </w:r>
      <w:r w:rsidR="00CB7E9A" w:rsidRPr="00E557C2">
        <w:rPr>
          <w:rFonts w:eastAsiaTheme="minorEastAsia" w:cs="Arial"/>
          <w:lang w:val="es-ES_tradnl"/>
        </w:rPr>
        <w:t>.</w:t>
      </w:r>
    </w:p>
    <w:p w14:paraId="63D0E4A2" w14:textId="77777777" w:rsidR="00CC7103" w:rsidRPr="00E557C2" w:rsidRDefault="00CC7103" w:rsidP="00E557C2">
      <w:pPr>
        <w:rPr>
          <w:rFonts w:eastAsiaTheme="minorEastAsia" w:cs="Arial"/>
          <w:lang w:val="es-ES_tradnl"/>
        </w:rPr>
      </w:pPr>
    </w:p>
    <w:p w14:paraId="46C0EB3A" w14:textId="08E0931A" w:rsidR="00A53315" w:rsidRPr="00E557C2" w:rsidRDefault="00BA55A8" w:rsidP="00E557C2">
      <w:pPr>
        <w:pStyle w:val="Ttulo3"/>
        <w:spacing w:line="360" w:lineRule="auto"/>
        <w:rPr>
          <w:rFonts w:eastAsia="Calibri"/>
          <w:lang w:eastAsia="es-ES_tradnl"/>
        </w:rPr>
      </w:pPr>
      <w:bookmarkStart w:id="21" w:name="_Toc181794813"/>
      <w:r w:rsidRPr="00E557C2">
        <w:rPr>
          <w:rFonts w:eastAsia="Calibri"/>
          <w:lang w:eastAsia="es-ES_tradnl"/>
        </w:rPr>
        <w:t>d)</w:t>
      </w:r>
      <w:r w:rsidR="00D91CB4" w:rsidRPr="00E557C2">
        <w:rPr>
          <w:rFonts w:eastAsia="Calibri"/>
          <w:lang w:eastAsia="es-ES_tradnl"/>
        </w:rPr>
        <w:t xml:space="preserve"> </w:t>
      </w:r>
      <w:r w:rsidR="0086735B" w:rsidRPr="00E557C2">
        <w:rPr>
          <w:rFonts w:eastAsia="Calibri"/>
          <w:lang w:eastAsia="es-ES_tradnl"/>
        </w:rPr>
        <w:t>Causal de Procedencia</w:t>
      </w:r>
      <w:bookmarkEnd w:id="21"/>
    </w:p>
    <w:p w14:paraId="190404A6" w14:textId="6AF5D569" w:rsidR="00BA55A8" w:rsidRPr="00E557C2" w:rsidRDefault="00BA55A8" w:rsidP="00E557C2">
      <w:r w:rsidRPr="00E557C2">
        <w:rPr>
          <w:rFonts w:cs="Arial"/>
        </w:rPr>
        <w:t xml:space="preserve">Resulta procedente la interposición del recurso de revisión, ya que </w:t>
      </w:r>
      <w:r w:rsidRPr="00E557C2">
        <w:rPr>
          <w:rFonts w:eastAsia="Calibri" w:cs="Tahoma"/>
          <w:szCs w:val="22"/>
          <w:lang w:eastAsia="es-MX"/>
        </w:rPr>
        <w:t xml:space="preserve">se actualiza la causal de procedencia señalada en el artículo 179, fracción </w:t>
      </w:r>
      <w:r w:rsidR="002B765C" w:rsidRPr="00E557C2">
        <w:rPr>
          <w:rFonts w:eastAsia="Calibri" w:cs="Tahoma"/>
          <w:szCs w:val="22"/>
          <w:lang w:eastAsia="es-MX"/>
        </w:rPr>
        <w:t>I</w:t>
      </w:r>
      <w:r w:rsidRPr="00E557C2">
        <w:rPr>
          <w:rFonts w:cs="Arial"/>
        </w:rPr>
        <w:t xml:space="preserve"> de la </w:t>
      </w:r>
      <w:r w:rsidRPr="00E557C2">
        <w:t>Ley de Transparencia y Acceso a la Información Pública del Estado de México y Municipios.</w:t>
      </w:r>
    </w:p>
    <w:p w14:paraId="0EFF7141" w14:textId="77777777" w:rsidR="00362A11" w:rsidRPr="00E557C2" w:rsidRDefault="00362A11" w:rsidP="00E557C2"/>
    <w:p w14:paraId="2284D7EB" w14:textId="3EE1D036" w:rsidR="00BA55A8" w:rsidRPr="00E557C2" w:rsidRDefault="00362A11" w:rsidP="00E557C2">
      <w:pPr>
        <w:pStyle w:val="Ttulo3"/>
        <w:spacing w:line="360" w:lineRule="auto"/>
      </w:pPr>
      <w:bookmarkStart w:id="22" w:name="_Toc181794814"/>
      <w:r w:rsidRPr="00E557C2">
        <w:t>e) Requisitos formales para la interposición del recurso</w:t>
      </w:r>
      <w:bookmarkEnd w:id="22"/>
    </w:p>
    <w:p w14:paraId="671B1854" w14:textId="77777777" w:rsidR="00CF4A23" w:rsidRPr="00E557C2" w:rsidRDefault="00CF4A23" w:rsidP="00E557C2">
      <w:pPr>
        <w:rPr>
          <w:rFonts w:cs="Arial"/>
          <w:lang w:val="es-ES"/>
        </w:rPr>
      </w:pPr>
      <w:r w:rsidRPr="00E557C2">
        <w:rPr>
          <w:lang w:val="es-ES"/>
        </w:rPr>
        <w:t xml:space="preserve">Es importante mencionar que, de la revisión del expediente electrónico del </w:t>
      </w:r>
      <w:r w:rsidRPr="00E557C2">
        <w:rPr>
          <w:b/>
          <w:lang w:val="es-ES"/>
        </w:rPr>
        <w:t>SAIMEX</w:t>
      </w:r>
      <w:r w:rsidRPr="00E557C2">
        <w:rPr>
          <w:bCs/>
          <w:lang w:val="es-ES"/>
        </w:rPr>
        <w:t>,</w:t>
      </w:r>
      <w:r w:rsidRPr="00E557C2">
        <w:rPr>
          <w:lang w:val="es-ES"/>
        </w:rPr>
        <w:t xml:space="preserve"> se observa que </w:t>
      </w:r>
      <w:r w:rsidRPr="00E557C2">
        <w:rPr>
          <w:b/>
          <w:bCs/>
          <w:lang w:val="es-ES"/>
        </w:rPr>
        <w:t>LA PARTE RECURRENTE</w:t>
      </w:r>
      <w:r w:rsidRPr="00E557C2">
        <w:rPr>
          <w:lang w:val="es-ES"/>
        </w:rPr>
        <w:t xml:space="preserve"> no proporcionó su nombre para ser identificado, lo que en estricto sentido provoca que </w:t>
      </w:r>
      <w:r w:rsidRPr="00E557C2">
        <w:rPr>
          <w:rFonts w:cs="Arial"/>
          <w:lang w:val="es-ES"/>
        </w:rPr>
        <w:t>no</w:t>
      </w:r>
      <w:r w:rsidRPr="00E557C2">
        <w:rPr>
          <w:lang w:val="es-ES"/>
        </w:rPr>
        <w:t xml:space="preserve"> se colmen los requisitos establecidos en el artículo 180 de la Ley de Transparencia; sin embargo, el artículo 15 de </w:t>
      </w:r>
      <w:r w:rsidRPr="00E557C2">
        <w:rPr>
          <w:rFonts w:cs="Arial"/>
          <w:lang w:val="es-ES" w:eastAsia="es-MX"/>
        </w:rPr>
        <w:t xml:space="preserve">Ley de Transparencia y Acceso a la </w:t>
      </w:r>
      <w:r w:rsidRPr="00E557C2">
        <w:rPr>
          <w:rFonts w:cs="Arial"/>
          <w:lang w:val="es-ES"/>
        </w:rPr>
        <w:t>Información</w:t>
      </w:r>
      <w:r w:rsidRPr="00E557C2">
        <w:rPr>
          <w:rFonts w:cs="Arial"/>
          <w:lang w:val="es-ES" w:eastAsia="es-MX"/>
        </w:rPr>
        <w:t xml:space="preserve"> Pública del Estado de México y Municipios </w:t>
      </w:r>
      <w:r w:rsidRPr="00E557C2">
        <w:rPr>
          <w:rFonts w:cs="Arial"/>
          <w:iCs/>
          <w:lang w:val="es-ES"/>
        </w:rPr>
        <w:t xml:space="preserve">prevé que </w:t>
      </w:r>
      <w:r w:rsidRPr="00E557C2">
        <w:rPr>
          <w:lang w:val="es-ES"/>
        </w:rPr>
        <w:t xml:space="preserve">toda persona tendrá acceso a la información </w:t>
      </w:r>
      <w:r w:rsidRPr="00E557C2">
        <w:rPr>
          <w:rFonts w:cs="Arial"/>
          <w:lang w:val="es-ES"/>
        </w:rPr>
        <w:t xml:space="preserve">sin necesidad de acreditar interés alguno o justificar su utilización, de lo que se infiere que </w:t>
      </w:r>
      <w:r w:rsidRPr="00E557C2">
        <w:rPr>
          <w:rFonts w:cs="Arial"/>
          <w:b/>
          <w:u w:val="single"/>
          <w:lang w:val="es-ES"/>
        </w:rPr>
        <w:t xml:space="preserve">el nombre no es un requisito </w:t>
      </w:r>
      <w:r w:rsidRPr="00E557C2">
        <w:rPr>
          <w:rFonts w:cs="Arial"/>
          <w:b/>
          <w:iCs/>
          <w:u w:val="single"/>
          <w:lang w:val="es-ES"/>
        </w:rPr>
        <w:t>indispensable</w:t>
      </w:r>
      <w:r w:rsidRPr="00E557C2">
        <w:rPr>
          <w:rFonts w:cs="Arial"/>
          <w:lang w:val="es-ES"/>
        </w:rPr>
        <w:t xml:space="preserve"> para que las y los ciudadanos ejerzan el derecho de acceso a la información pública. </w:t>
      </w:r>
    </w:p>
    <w:p w14:paraId="158145A8" w14:textId="77777777" w:rsidR="00CF4A23" w:rsidRPr="00E557C2" w:rsidRDefault="00CF4A23" w:rsidP="00E557C2">
      <w:pPr>
        <w:rPr>
          <w:rFonts w:cs="Arial"/>
          <w:lang w:val="es-ES"/>
        </w:rPr>
      </w:pPr>
    </w:p>
    <w:p w14:paraId="5E787FEF" w14:textId="1B59EA2B" w:rsidR="00111D17" w:rsidRPr="00E557C2" w:rsidRDefault="00CF4A23" w:rsidP="00E557C2">
      <w:pPr>
        <w:rPr>
          <w:lang w:val="es-ES"/>
        </w:rPr>
      </w:pPr>
      <w:r w:rsidRPr="00E557C2">
        <w:rPr>
          <w:rFonts w:cs="Arial"/>
          <w:lang w:val="es-ES"/>
        </w:rPr>
        <w:t>Asimismo, la Ley de la materia prevé en su artículo 155, párrafo segundo la posibilidad de que las solicitudes de información sean anónimas, al utilizar un nombre incompleto o, inclusive un seudónimo.</w:t>
      </w:r>
      <w:r w:rsidRPr="00E557C2">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557C2">
        <w:rPr>
          <w:b/>
          <w:bCs/>
          <w:lang w:val="es-ES"/>
        </w:rPr>
        <w:t>LA PARTE RECURRENTE</w:t>
      </w:r>
      <w:r w:rsidRPr="00E557C2">
        <w:rPr>
          <w:rFonts w:cs="Arial"/>
          <w:b/>
          <w:lang w:val="es-ES"/>
        </w:rPr>
        <w:t>;</w:t>
      </w:r>
      <w:r w:rsidRPr="00E557C2">
        <w:rPr>
          <w:lang w:val="es-ES"/>
        </w:rPr>
        <w:t xml:space="preserve"> por lo que, en el presente caso, al haber sido presentado el recurso de revisión vía </w:t>
      </w:r>
      <w:r w:rsidRPr="00E557C2">
        <w:rPr>
          <w:b/>
          <w:lang w:val="es-ES"/>
        </w:rPr>
        <w:t>SAIMEX</w:t>
      </w:r>
      <w:r w:rsidRPr="00E557C2">
        <w:rPr>
          <w:lang w:val="es-ES"/>
        </w:rPr>
        <w:t>, dicho requisito resulta innecesario.</w:t>
      </w:r>
    </w:p>
    <w:p w14:paraId="5FE00E8A" w14:textId="77777777" w:rsidR="00CC7103" w:rsidRPr="00E557C2" w:rsidRDefault="00CC7103" w:rsidP="00E557C2">
      <w:pPr>
        <w:rPr>
          <w:rFonts w:cs="Arial"/>
        </w:rPr>
      </w:pPr>
    </w:p>
    <w:p w14:paraId="457548E9" w14:textId="3F7AF03B" w:rsidR="00C71CEF" w:rsidRPr="00E557C2" w:rsidRDefault="00C71CEF" w:rsidP="00E557C2">
      <w:pPr>
        <w:pStyle w:val="Ttulo2"/>
      </w:pPr>
      <w:bookmarkStart w:id="23" w:name="_Toc181794815"/>
      <w:r w:rsidRPr="00E557C2">
        <w:lastRenderedPageBreak/>
        <w:t>SEGUNDO. Estudio de Fondo</w:t>
      </w:r>
      <w:bookmarkEnd w:id="23"/>
    </w:p>
    <w:p w14:paraId="2A308F59" w14:textId="0FF373F0" w:rsidR="00C049E2" w:rsidRPr="00E557C2" w:rsidRDefault="00C71CEF" w:rsidP="00E557C2">
      <w:pPr>
        <w:pStyle w:val="Ttulo3"/>
        <w:spacing w:line="360" w:lineRule="auto"/>
      </w:pPr>
      <w:bookmarkStart w:id="24" w:name="_Toc181794816"/>
      <w:r w:rsidRPr="00E557C2">
        <w:t>a</w:t>
      </w:r>
      <w:r w:rsidR="00C049E2" w:rsidRPr="00E557C2">
        <w:t>) Mandato de transparencia y responsabilidad del Sujeto Obligado</w:t>
      </w:r>
      <w:bookmarkEnd w:id="24"/>
    </w:p>
    <w:p w14:paraId="6901A889" w14:textId="59EEDAE1" w:rsidR="00C049E2" w:rsidRPr="00E557C2" w:rsidRDefault="00C049E2" w:rsidP="00E557C2">
      <w:pPr>
        <w:rPr>
          <w:rFonts w:eastAsia="Palatino Linotype"/>
        </w:rPr>
      </w:pPr>
      <w:r w:rsidRPr="00E557C2">
        <w:rPr>
          <w:rFonts w:eastAsia="Palatino Linotype"/>
        </w:rPr>
        <w:t xml:space="preserve">El </w:t>
      </w:r>
      <w:r w:rsidR="00717E59" w:rsidRPr="00E557C2">
        <w:rPr>
          <w:rFonts w:eastAsia="Palatino Linotype"/>
        </w:rPr>
        <w:t>d</w:t>
      </w:r>
      <w:r w:rsidRPr="00E557C2">
        <w:rPr>
          <w:rFonts w:eastAsia="Palatino Linotype"/>
        </w:rPr>
        <w:t xml:space="preserve">erecho de </w:t>
      </w:r>
      <w:r w:rsidR="00717E59" w:rsidRPr="00E557C2">
        <w:rPr>
          <w:rFonts w:eastAsia="Palatino Linotype"/>
        </w:rPr>
        <w:t>a</w:t>
      </w:r>
      <w:r w:rsidRPr="00E557C2">
        <w:rPr>
          <w:rFonts w:eastAsia="Palatino Linotype"/>
        </w:rPr>
        <w:t xml:space="preserve">cceso a la </w:t>
      </w:r>
      <w:r w:rsidR="00717E59" w:rsidRPr="00E557C2">
        <w:rPr>
          <w:rFonts w:eastAsia="Palatino Linotype"/>
        </w:rPr>
        <w:t>i</w:t>
      </w:r>
      <w:r w:rsidRPr="00E557C2">
        <w:rPr>
          <w:rFonts w:eastAsia="Palatino Linotype"/>
        </w:rPr>
        <w:t xml:space="preserve">nformación </w:t>
      </w:r>
      <w:r w:rsidR="00717E59" w:rsidRPr="00E557C2">
        <w:rPr>
          <w:rFonts w:eastAsia="Palatino Linotype"/>
        </w:rPr>
        <w:t>p</w:t>
      </w:r>
      <w:r w:rsidRPr="00E557C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557C2">
        <w:rPr>
          <w:rFonts w:eastAsia="Palatino Linotype"/>
        </w:rPr>
        <w:t>:</w:t>
      </w:r>
    </w:p>
    <w:p w14:paraId="7FAB8D32" w14:textId="77777777" w:rsidR="00C049E2" w:rsidRPr="00E557C2" w:rsidRDefault="00C049E2" w:rsidP="00E557C2">
      <w:pPr>
        <w:rPr>
          <w:rFonts w:eastAsia="Palatino Linotype"/>
        </w:rPr>
      </w:pPr>
    </w:p>
    <w:p w14:paraId="05320813" w14:textId="77777777" w:rsidR="00C049E2" w:rsidRPr="00E557C2" w:rsidRDefault="00C049E2" w:rsidP="00E557C2">
      <w:pPr>
        <w:spacing w:line="240" w:lineRule="auto"/>
        <w:ind w:left="851" w:right="822"/>
        <w:rPr>
          <w:rFonts w:eastAsia="Palatino Linotype"/>
          <w:b/>
          <w:i/>
        </w:rPr>
      </w:pPr>
      <w:r w:rsidRPr="00E557C2">
        <w:rPr>
          <w:rFonts w:eastAsia="Palatino Linotype"/>
          <w:b/>
          <w:i/>
        </w:rPr>
        <w:t>Constitución Política de los Estados Unidos Mexicanos</w:t>
      </w:r>
    </w:p>
    <w:p w14:paraId="6B6C67B6" w14:textId="77777777" w:rsidR="00C049E2" w:rsidRPr="00E557C2" w:rsidRDefault="00C049E2" w:rsidP="00E557C2">
      <w:pPr>
        <w:spacing w:line="240" w:lineRule="auto"/>
        <w:ind w:left="851" w:right="822"/>
        <w:rPr>
          <w:rFonts w:eastAsia="Palatino Linotype"/>
          <w:b/>
          <w:i/>
        </w:rPr>
      </w:pPr>
      <w:r w:rsidRPr="00E557C2">
        <w:rPr>
          <w:rFonts w:eastAsia="Palatino Linotype"/>
          <w:b/>
          <w:i/>
        </w:rPr>
        <w:t>“Artículo 6.</w:t>
      </w:r>
    </w:p>
    <w:p w14:paraId="38D3B4C4" w14:textId="77777777" w:rsidR="00C049E2" w:rsidRPr="00E557C2" w:rsidRDefault="00C049E2" w:rsidP="00E557C2">
      <w:pPr>
        <w:spacing w:line="240" w:lineRule="auto"/>
        <w:ind w:left="851" w:right="822"/>
        <w:rPr>
          <w:rFonts w:eastAsia="Palatino Linotype"/>
          <w:i/>
        </w:rPr>
      </w:pPr>
      <w:r w:rsidRPr="00E557C2">
        <w:rPr>
          <w:rFonts w:eastAsia="Palatino Linotype"/>
          <w:i/>
        </w:rPr>
        <w:t>(…)</w:t>
      </w:r>
    </w:p>
    <w:p w14:paraId="2CCAA297" w14:textId="6602827B" w:rsidR="00C049E2" w:rsidRPr="00E557C2" w:rsidRDefault="00C049E2" w:rsidP="00E557C2">
      <w:pPr>
        <w:spacing w:line="240" w:lineRule="auto"/>
        <w:ind w:left="851" w:right="822"/>
        <w:rPr>
          <w:rFonts w:eastAsia="Palatino Linotype"/>
          <w:i/>
        </w:rPr>
      </w:pPr>
      <w:r w:rsidRPr="00E557C2">
        <w:rPr>
          <w:rFonts w:eastAsia="Palatino Linotype"/>
          <w:i/>
        </w:rPr>
        <w:t>Para efectos de lo dispuesto en el presente artículo se observará lo siguiente:</w:t>
      </w:r>
    </w:p>
    <w:p w14:paraId="74CC3718" w14:textId="77777777" w:rsidR="00C049E2" w:rsidRPr="00E557C2" w:rsidRDefault="00C049E2" w:rsidP="00E557C2">
      <w:pPr>
        <w:spacing w:line="240" w:lineRule="auto"/>
        <w:ind w:left="851" w:right="822"/>
        <w:rPr>
          <w:rFonts w:eastAsia="Palatino Linotype"/>
          <w:b/>
          <w:i/>
        </w:rPr>
      </w:pPr>
      <w:r w:rsidRPr="00E557C2">
        <w:rPr>
          <w:rFonts w:eastAsia="Palatino Linotype"/>
          <w:b/>
          <w:i/>
        </w:rPr>
        <w:t>A</w:t>
      </w:r>
      <w:r w:rsidRPr="00E557C2">
        <w:rPr>
          <w:rFonts w:eastAsia="Palatino Linotype"/>
          <w:i/>
        </w:rPr>
        <w:t xml:space="preserve">. </w:t>
      </w:r>
      <w:r w:rsidRPr="00E557C2">
        <w:rPr>
          <w:rFonts w:eastAsia="Palatino Linotype"/>
          <w:b/>
          <w:i/>
        </w:rPr>
        <w:t>Para el ejercicio del derecho de acceso a la información</w:t>
      </w:r>
      <w:r w:rsidRPr="00E557C2">
        <w:rPr>
          <w:rFonts w:eastAsia="Palatino Linotype"/>
          <w:i/>
        </w:rPr>
        <w:t xml:space="preserve">, la Federación y </w:t>
      </w:r>
      <w:r w:rsidRPr="00E557C2">
        <w:rPr>
          <w:rFonts w:eastAsia="Palatino Linotype"/>
          <w:b/>
          <w:i/>
        </w:rPr>
        <w:t>las entidades federativas, en el ámbito de sus respectivas competencias, se regirán por los siguientes principios y bases:</w:t>
      </w:r>
    </w:p>
    <w:p w14:paraId="596A956B" w14:textId="77777777" w:rsidR="00C049E2" w:rsidRPr="00E557C2" w:rsidRDefault="00C049E2" w:rsidP="00E557C2">
      <w:pPr>
        <w:spacing w:line="240" w:lineRule="auto"/>
        <w:ind w:left="851" w:right="822"/>
        <w:rPr>
          <w:rFonts w:eastAsia="Palatino Linotype"/>
          <w:i/>
        </w:rPr>
      </w:pPr>
      <w:r w:rsidRPr="00E557C2">
        <w:rPr>
          <w:rFonts w:eastAsia="Palatino Linotype"/>
          <w:b/>
          <w:i/>
        </w:rPr>
        <w:t xml:space="preserve">I. </w:t>
      </w:r>
      <w:r w:rsidRPr="00E557C2">
        <w:rPr>
          <w:rFonts w:eastAsia="Palatino Linotype"/>
          <w:b/>
          <w:i/>
        </w:rPr>
        <w:tab/>
        <w:t>Toda la información en posesión de cualquier</w:t>
      </w:r>
      <w:r w:rsidRPr="00E557C2">
        <w:rPr>
          <w:rFonts w:eastAsia="Palatino Linotype"/>
          <w:i/>
        </w:rPr>
        <w:t xml:space="preserve"> </w:t>
      </w:r>
      <w:r w:rsidRPr="00E557C2">
        <w:rPr>
          <w:rFonts w:eastAsia="Palatino Linotype"/>
          <w:b/>
          <w:i/>
        </w:rPr>
        <w:t>autoridad</w:t>
      </w:r>
      <w:r w:rsidRPr="00E557C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557C2">
        <w:rPr>
          <w:rFonts w:eastAsia="Palatino Linotype"/>
          <w:b/>
          <w:i/>
        </w:rPr>
        <w:t>municipal</w:t>
      </w:r>
      <w:r w:rsidRPr="00E557C2">
        <w:rPr>
          <w:rFonts w:eastAsia="Palatino Linotype"/>
          <w:i/>
        </w:rPr>
        <w:t xml:space="preserve">, </w:t>
      </w:r>
      <w:r w:rsidRPr="00E557C2">
        <w:rPr>
          <w:rFonts w:eastAsia="Palatino Linotype"/>
          <w:b/>
          <w:i/>
        </w:rPr>
        <w:t>es pública</w:t>
      </w:r>
      <w:r w:rsidRPr="00E557C2">
        <w:rPr>
          <w:rFonts w:eastAsia="Palatino Linotype"/>
          <w:i/>
        </w:rPr>
        <w:t xml:space="preserve"> y sólo podrá ser reservada temporalmente por razones de interés público y seguridad nacional, en los términos que fijen las leyes. </w:t>
      </w:r>
      <w:r w:rsidRPr="00E557C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557C2">
        <w:rPr>
          <w:rFonts w:eastAsia="Palatino Linotype"/>
          <w:i/>
        </w:rPr>
        <w:t>, la ley determinará los supuestos específicos bajo los cuales procederá la declaración de inexistencia de la información.”</w:t>
      </w:r>
    </w:p>
    <w:p w14:paraId="68F313E4" w14:textId="77777777" w:rsidR="00C049E2" w:rsidRPr="00E557C2" w:rsidRDefault="00C049E2" w:rsidP="00E557C2">
      <w:pPr>
        <w:spacing w:line="240" w:lineRule="auto"/>
        <w:ind w:left="851" w:right="822"/>
        <w:rPr>
          <w:rFonts w:eastAsia="Palatino Linotype"/>
          <w:b/>
          <w:i/>
        </w:rPr>
      </w:pPr>
    </w:p>
    <w:p w14:paraId="504F12DB" w14:textId="77777777" w:rsidR="00C049E2" w:rsidRPr="00E557C2" w:rsidRDefault="00C049E2" w:rsidP="00E557C2">
      <w:pPr>
        <w:spacing w:line="240" w:lineRule="auto"/>
        <w:ind w:left="851" w:right="822"/>
        <w:rPr>
          <w:rFonts w:eastAsia="Palatino Linotype"/>
          <w:b/>
          <w:i/>
        </w:rPr>
      </w:pPr>
      <w:r w:rsidRPr="00E557C2">
        <w:rPr>
          <w:rFonts w:eastAsia="Palatino Linotype"/>
          <w:b/>
          <w:i/>
        </w:rPr>
        <w:t>Constitución Política del Estado Libre y Soberano de México</w:t>
      </w:r>
    </w:p>
    <w:p w14:paraId="04932D29" w14:textId="77777777" w:rsidR="00C049E2" w:rsidRPr="00E557C2" w:rsidRDefault="00C049E2" w:rsidP="00E557C2">
      <w:pPr>
        <w:spacing w:line="240" w:lineRule="auto"/>
        <w:ind w:left="851" w:right="822"/>
        <w:rPr>
          <w:rFonts w:eastAsia="Palatino Linotype"/>
          <w:i/>
        </w:rPr>
      </w:pPr>
      <w:r w:rsidRPr="00E557C2">
        <w:rPr>
          <w:rFonts w:eastAsia="Palatino Linotype"/>
          <w:b/>
          <w:i/>
        </w:rPr>
        <w:t>“Artículo 5</w:t>
      </w:r>
      <w:r w:rsidRPr="00E557C2">
        <w:rPr>
          <w:rFonts w:eastAsia="Palatino Linotype"/>
          <w:i/>
        </w:rPr>
        <w:t xml:space="preserve">.- </w:t>
      </w:r>
    </w:p>
    <w:p w14:paraId="1D3829F4" w14:textId="77777777" w:rsidR="00C049E2" w:rsidRPr="00E557C2" w:rsidRDefault="00C049E2" w:rsidP="00E557C2">
      <w:pPr>
        <w:spacing w:line="240" w:lineRule="auto"/>
        <w:ind w:left="851" w:right="822"/>
        <w:rPr>
          <w:rFonts w:eastAsia="Palatino Linotype"/>
          <w:i/>
        </w:rPr>
      </w:pPr>
      <w:r w:rsidRPr="00E557C2">
        <w:rPr>
          <w:rFonts w:eastAsia="Palatino Linotype"/>
          <w:i/>
        </w:rPr>
        <w:t>(…)</w:t>
      </w:r>
    </w:p>
    <w:p w14:paraId="0EAE47FD" w14:textId="77777777" w:rsidR="00C049E2" w:rsidRPr="00E557C2" w:rsidRDefault="00C049E2" w:rsidP="00E557C2">
      <w:pPr>
        <w:spacing w:line="240" w:lineRule="auto"/>
        <w:ind w:left="851" w:right="822"/>
        <w:rPr>
          <w:rFonts w:eastAsia="Palatino Linotype"/>
          <w:i/>
        </w:rPr>
      </w:pPr>
      <w:r w:rsidRPr="00E557C2">
        <w:rPr>
          <w:rFonts w:eastAsia="Palatino Linotype"/>
          <w:b/>
          <w:i/>
        </w:rPr>
        <w:t>El derecho a la información será garantizado por el Estado. La ley establecerá las previsiones que permitan asegurar la protección, el respeto y la difusión de este derecho</w:t>
      </w:r>
      <w:r w:rsidRPr="00E557C2">
        <w:rPr>
          <w:rFonts w:eastAsia="Palatino Linotype"/>
          <w:i/>
        </w:rPr>
        <w:t>.</w:t>
      </w:r>
    </w:p>
    <w:p w14:paraId="4F0C804A" w14:textId="77777777" w:rsidR="00C049E2" w:rsidRPr="00E557C2" w:rsidRDefault="00C049E2" w:rsidP="00E557C2">
      <w:pPr>
        <w:spacing w:line="240" w:lineRule="auto"/>
        <w:ind w:left="851" w:right="822"/>
        <w:rPr>
          <w:rFonts w:eastAsia="Palatino Linotype"/>
          <w:i/>
        </w:rPr>
      </w:pPr>
      <w:r w:rsidRPr="00E557C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557C2" w:rsidRDefault="00C049E2" w:rsidP="00E557C2">
      <w:pPr>
        <w:spacing w:line="240" w:lineRule="auto"/>
        <w:ind w:left="851" w:right="822"/>
        <w:rPr>
          <w:rFonts w:eastAsia="Palatino Linotype"/>
          <w:i/>
        </w:rPr>
      </w:pPr>
      <w:r w:rsidRPr="00E557C2">
        <w:rPr>
          <w:rFonts w:eastAsia="Palatino Linotype"/>
          <w:b/>
          <w:i/>
        </w:rPr>
        <w:lastRenderedPageBreak/>
        <w:t>Este derecho se regirá por los principios y bases siguientes</w:t>
      </w:r>
      <w:r w:rsidRPr="00E557C2">
        <w:rPr>
          <w:rFonts w:eastAsia="Palatino Linotype"/>
          <w:i/>
        </w:rPr>
        <w:t>:</w:t>
      </w:r>
    </w:p>
    <w:p w14:paraId="4A3E8CBA" w14:textId="77777777" w:rsidR="00C049E2" w:rsidRPr="00E557C2" w:rsidRDefault="00C049E2" w:rsidP="00E557C2">
      <w:pPr>
        <w:spacing w:line="240" w:lineRule="auto"/>
        <w:ind w:left="851" w:right="822"/>
        <w:rPr>
          <w:rFonts w:eastAsia="Palatino Linotype"/>
          <w:i/>
        </w:rPr>
      </w:pPr>
      <w:r w:rsidRPr="00E557C2">
        <w:rPr>
          <w:rFonts w:eastAsia="Palatino Linotype"/>
          <w:b/>
          <w:i/>
        </w:rPr>
        <w:t>I. Toda la información en posesión de cualquier autoridad, entidad, órgano y organismos de los</w:t>
      </w:r>
      <w:r w:rsidRPr="00E557C2">
        <w:rPr>
          <w:rFonts w:eastAsia="Palatino Linotype"/>
          <w:i/>
        </w:rPr>
        <w:t xml:space="preserve"> Poderes Ejecutivo, Legislativo y Judicial, órganos autónomos, partidos políticos, fideicomisos y fondos públicos estatales y </w:t>
      </w:r>
      <w:r w:rsidRPr="00E557C2">
        <w:rPr>
          <w:rFonts w:eastAsia="Palatino Linotype"/>
          <w:b/>
          <w:i/>
        </w:rPr>
        <w:t>municipales</w:t>
      </w:r>
      <w:r w:rsidRPr="00E557C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557C2">
        <w:rPr>
          <w:rFonts w:eastAsia="Palatino Linotype"/>
          <w:b/>
          <w:i/>
        </w:rPr>
        <w:t>es pública</w:t>
      </w:r>
      <w:r w:rsidRPr="00E557C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557C2">
        <w:rPr>
          <w:rFonts w:eastAsia="Palatino Linotype"/>
          <w:b/>
          <w:i/>
        </w:rPr>
        <w:t>En la interpretación de este derecho deberá prevalecer el principio de máxima publicidad</w:t>
      </w:r>
      <w:r w:rsidRPr="00E557C2">
        <w:rPr>
          <w:rFonts w:eastAsia="Palatino Linotype"/>
          <w:i/>
        </w:rPr>
        <w:t xml:space="preserve">. </w:t>
      </w:r>
      <w:r w:rsidRPr="00E557C2">
        <w:rPr>
          <w:rFonts w:eastAsia="Palatino Linotype"/>
          <w:b/>
          <w:i/>
        </w:rPr>
        <w:t>Los sujetos obligados deberán documentar todo acto que derive del ejercicio de sus facultades, competencias o funciones</w:t>
      </w:r>
      <w:r w:rsidRPr="00E557C2">
        <w:rPr>
          <w:rFonts w:eastAsia="Palatino Linotype"/>
          <w:i/>
        </w:rPr>
        <w:t>, la ley determinará los supuestos específicos bajo los cuales procederá la declaración de inexistencia de la información.”</w:t>
      </w:r>
    </w:p>
    <w:p w14:paraId="5CA98E37" w14:textId="77777777" w:rsidR="00C049E2" w:rsidRPr="00E557C2" w:rsidRDefault="00C049E2" w:rsidP="00E557C2">
      <w:pPr>
        <w:rPr>
          <w:rFonts w:eastAsia="Palatino Linotype"/>
          <w:b/>
          <w:i/>
        </w:rPr>
      </w:pPr>
    </w:p>
    <w:p w14:paraId="6FC1BB3B" w14:textId="3BF4A33D" w:rsidR="00C049E2" w:rsidRPr="00E557C2" w:rsidRDefault="00717E59" w:rsidP="00E557C2">
      <w:pPr>
        <w:rPr>
          <w:rFonts w:eastAsia="Palatino Linotype"/>
          <w:i/>
        </w:rPr>
      </w:pPr>
      <w:r w:rsidRPr="00E557C2">
        <w:rPr>
          <w:rFonts w:eastAsia="Palatino Linotype"/>
        </w:rPr>
        <w:t xml:space="preserve">Asimismo, </w:t>
      </w:r>
      <w:r w:rsidR="00C049E2" w:rsidRPr="00E557C2">
        <w:rPr>
          <w:rFonts w:eastAsia="Palatino Linotype"/>
        </w:rPr>
        <w:t>el artículo 150 de la Ley de Transparencia y Acceso a la Información Pública del Estado de México y Municipios</w:t>
      </w:r>
      <w:r w:rsidR="00057B2D" w:rsidRPr="00E557C2">
        <w:rPr>
          <w:rFonts w:eastAsia="Palatino Linotype"/>
        </w:rPr>
        <w:t xml:space="preserve"> </w:t>
      </w:r>
      <w:r w:rsidR="00E9335C" w:rsidRPr="00E557C2">
        <w:rPr>
          <w:rFonts w:eastAsia="Palatino Linotype"/>
        </w:rPr>
        <w:t xml:space="preserve">indica </w:t>
      </w:r>
      <w:r w:rsidR="00057B2D" w:rsidRPr="00E557C2">
        <w:rPr>
          <w:rFonts w:eastAsia="Palatino Linotype"/>
        </w:rPr>
        <w:t>que</w:t>
      </w:r>
      <w:r w:rsidR="00C049E2" w:rsidRPr="00E557C2">
        <w:rPr>
          <w:rFonts w:eastAsia="Palatino Linotype"/>
        </w:rPr>
        <w:t xml:space="preserve"> la solicitud es la garantía primaria del Derecho de Acceso a la Información, además, establece que se regirá </w:t>
      </w:r>
      <w:r w:rsidR="00C049E2" w:rsidRPr="00E557C2">
        <w:rPr>
          <w:rFonts w:eastAsia="Palatino Linotype"/>
          <w:i/>
        </w:rPr>
        <w:t>por los principios de simplicidad, rapidez</w:t>
      </w:r>
      <w:r w:rsidR="005F65B7" w:rsidRPr="00E557C2">
        <w:rPr>
          <w:rFonts w:eastAsia="Palatino Linotype"/>
          <w:i/>
        </w:rPr>
        <w:t>,</w:t>
      </w:r>
      <w:r w:rsidR="00C049E2" w:rsidRPr="00E557C2">
        <w:rPr>
          <w:rFonts w:eastAsia="Palatino Linotype"/>
          <w:i/>
        </w:rPr>
        <w:t xml:space="preserve"> gratuidad del procedimiento, auxilio y orientación a los particulare</w:t>
      </w:r>
      <w:r w:rsidR="001A58B3" w:rsidRPr="00E557C2">
        <w:rPr>
          <w:rFonts w:eastAsia="Palatino Linotype"/>
          <w:i/>
        </w:rPr>
        <w:t>s.</w:t>
      </w:r>
    </w:p>
    <w:p w14:paraId="033466A6" w14:textId="77777777" w:rsidR="001A58B3" w:rsidRPr="00E557C2" w:rsidRDefault="001A58B3" w:rsidP="00E557C2">
      <w:pPr>
        <w:rPr>
          <w:rFonts w:eastAsia="Palatino Linotype"/>
          <w:i/>
        </w:rPr>
      </w:pPr>
    </w:p>
    <w:p w14:paraId="04ADA10B" w14:textId="574A944A" w:rsidR="001A58B3" w:rsidRPr="00E557C2" w:rsidRDefault="00233F17" w:rsidP="00E557C2">
      <w:pPr>
        <w:rPr>
          <w:rFonts w:eastAsia="Palatino Linotype" w:cs="Palatino Linotype"/>
          <w:i/>
          <w:szCs w:val="22"/>
        </w:rPr>
      </w:pPr>
      <w:r w:rsidRPr="00E557C2">
        <w:rPr>
          <w:rFonts w:eastAsia="Palatino Linotype" w:cs="Palatino Linotype"/>
        </w:rPr>
        <w:t xml:space="preserve">Por su parte, el artículo 4 de </w:t>
      </w:r>
      <w:r w:rsidR="001A58B3" w:rsidRPr="00E557C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557C2">
        <w:rPr>
          <w:rFonts w:eastAsia="Palatino Linotype" w:cs="Palatino Linotype"/>
        </w:rPr>
        <w:t>.</w:t>
      </w:r>
    </w:p>
    <w:p w14:paraId="1407DBB8" w14:textId="77777777" w:rsidR="001A58B3" w:rsidRPr="00E557C2" w:rsidRDefault="001A58B3" w:rsidP="00E557C2">
      <w:pPr>
        <w:rPr>
          <w:rFonts w:eastAsia="Palatino Linotype" w:cs="Palatino Linotype"/>
        </w:rPr>
      </w:pPr>
    </w:p>
    <w:p w14:paraId="7552AA79" w14:textId="5C52E4A4" w:rsidR="001A58B3" w:rsidRPr="00E557C2" w:rsidRDefault="001A58B3" w:rsidP="00E557C2">
      <w:pPr>
        <w:rPr>
          <w:rFonts w:eastAsia="Palatino Linotype" w:cs="Palatino Linotype"/>
        </w:rPr>
      </w:pPr>
      <w:r w:rsidRPr="00E557C2">
        <w:rPr>
          <w:rFonts w:eastAsia="Palatino Linotype" w:cs="Palatino Linotype"/>
        </w:rPr>
        <w:t xml:space="preserve">Esto es, que los Sujetos Obligados </w:t>
      </w:r>
      <w:r w:rsidR="00FA5957" w:rsidRPr="00E557C2">
        <w:rPr>
          <w:rFonts w:eastAsia="Palatino Linotype" w:cs="Palatino Linotype"/>
        </w:rPr>
        <w:t>deben</w:t>
      </w:r>
      <w:r w:rsidRPr="00E557C2">
        <w:rPr>
          <w:rFonts w:eastAsia="Palatino Linotype" w:cs="Palatino Linotype"/>
        </w:rPr>
        <w:t xml:space="preserve"> atender las solicitudes de acceso a la información pública que se les </w:t>
      </w:r>
      <w:r w:rsidR="00FA5957" w:rsidRPr="00E557C2">
        <w:rPr>
          <w:rFonts w:eastAsia="Palatino Linotype" w:cs="Palatino Linotype"/>
        </w:rPr>
        <w:t>sean realizadas,</w:t>
      </w:r>
      <w:r w:rsidRPr="00E557C2">
        <w:rPr>
          <w:rFonts w:eastAsia="Palatino Linotype" w:cs="Palatino Linotype"/>
        </w:rPr>
        <w:t xml:space="preserve"> y proporcionar la información pública que obre en su poder</w:t>
      </w:r>
      <w:r w:rsidR="00FA5957" w:rsidRPr="00E557C2">
        <w:rPr>
          <w:rFonts w:eastAsia="Palatino Linotype" w:cs="Palatino Linotype"/>
        </w:rPr>
        <w:t>,</w:t>
      </w:r>
      <w:r w:rsidRPr="00E557C2">
        <w:rPr>
          <w:rFonts w:eastAsia="Palatino Linotype" w:cs="Palatino Linotype"/>
        </w:rPr>
        <w:t xml:space="preserve"> conforme </w:t>
      </w:r>
      <w:r w:rsidR="00FA5957" w:rsidRPr="00E557C2">
        <w:rPr>
          <w:rFonts w:eastAsia="Palatino Linotype" w:cs="Palatino Linotype"/>
        </w:rPr>
        <w:t>a</w:t>
      </w:r>
      <w:r w:rsidRPr="00E557C2">
        <w:rPr>
          <w:rFonts w:eastAsia="Palatino Linotype" w:cs="Palatino Linotype"/>
        </w:rPr>
        <w:t xml:space="preserve">l estado </w:t>
      </w:r>
      <w:r w:rsidR="00FA5957" w:rsidRPr="00E557C2">
        <w:rPr>
          <w:rFonts w:eastAsia="Palatino Linotype" w:cs="Palatino Linotype"/>
        </w:rPr>
        <w:t xml:space="preserve">en </w:t>
      </w:r>
      <w:r w:rsidRPr="00E557C2">
        <w:rPr>
          <w:rFonts w:eastAsia="Palatino Linotype" w:cs="Palatino Linotype"/>
        </w:rPr>
        <w:t>que se encuentr</w:t>
      </w:r>
      <w:r w:rsidR="00FA5957" w:rsidRPr="00E557C2">
        <w:rPr>
          <w:rFonts w:eastAsia="Palatino Linotype" w:cs="Palatino Linotype"/>
        </w:rPr>
        <w:t>e, sin que sea necesario</w:t>
      </w:r>
      <w:r w:rsidRPr="00E557C2">
        <w:rPr>
          <w:rFonts w:eastAsia="Palatino Linotype" w:cs="Palatino Linotype"/>
        </w:rPr>
        <w:t xml:space="preserve"> </w:t>
      </w:r>
      <w:r w:rsidR="00FA5957" w:rsidRPr="00E557C2">
        <w:rPr>
          <w:rFonts w:eastAsia="Palatino Linotype" w:cs="Palatino Linotype"/>
        </w:rPr>
        <w:t>procesar</w:t>
      </w:r>
      <w:r w:rsidRPr="00E557C2">
        <w:rPr>
          <w:rFonts w:eastAsia="Palatino Linotype" w:cs="Palatino Linotype"/>
        </w:rPr>
        <w:t xml:space="preserve"> la misma, ni presentarla conforme al interés del solicitante; </w:t>
      </w:r>
      <w:r w:rsidR="00FA5957" w:rsidRPr="00E557C2">
        <w:rPr>
          <w:rFonts w:eastAsia="Palatino Linotype" w:cs="Palatino Linotype"/>
        </w:rPr>
        <w:t>tal y como</w:t>
      </w:r>
      <w:r w:rsidRPr="00E557C2">
        <w:rPr>
          <w:rFonts w:eastAsia="Palatino Linotype" w:cs="Palatino Linotype"/>
        </w:rPr>
        <w:t xml:space="preserve"> lo establece el artículo 12 de la Ley de Transparencia y Acceso a la Información Pública del Estado de México y Municipios</w:t>
      </w:r>
      <w:r w:rsidR="00970EB3" w:rsidRPr="00E557C2">
        <w:rPr>
          <w:rFonts w:eastAsia="Palatino Linotype" w:cs="Palatino Linotype"/>
        </w:rPr>
        <w:t>.</w:t>
      </w:r>
    </w:p>
    <w:p w14:paraId="18726104" w14:textId="77777777" w:rsidR="00CC7103" w:rsidRPr="00E557C2" w:rsidRDefault="00CC7103" w:rsidP="00E557C2">
      <w:pPr>
        <w:rPr>
          <w:rFonts w:eastAsia="Palatino Linotype" w:cs="Palatino Linotype"/>
        </w:rPr>
      </w:pPr>
    </w:p>
    <w:p w14:paraId="7F62D4DF" w14:textId="775730E1" w:rsidR="001A58B3" w:rsidRPr="00E557C2" w:rsidRDefault="001A58B3" w:rsidP="00E557C2">
      <w:pPr>
        <w:rPr>
          <w:rFonts w:eastAsia="Palatino Linotype" w:cs="Palatino Linotype"/>
        </w:rPr>
      </w:pPr>
      <w:r w:rsidRPr="00E557C2">
        <w:rPr>
          <w:rFonts w:eastAsia="Palatino Linotype" w:cs="Palatino Linotype"/>
        </w:rPr>
        <w:t>Es decir, que todo sujeto obligado que genere, recopile, administre, procese, archive, posea o conserven, son responsables de la misma</w:t>
      </w:r>
      <w:r w:rsidR="00970EB3" w:rsidRPr="00E557C2">
        <w:rPr>
          <w:rFonts w:eastAsia="Palatino Linotype" w:cs="Palatino Linotype"/>
        </w:rPr>
        <w:t>,</w:t>
      </w:r>
      <w:r w:rsidRPr="00E557C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557C2">
        <w:rPr>
          <w:rFonts w:eastAsia="Palatino Linotype" w:cs="Palatino Linotype"/>
        </w:rPr>
        <w:t>o</w:t>
      </w:r>
      <w:r w:rsidRPr="00E557C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557C2" w:rsidRDefault="001A58B3" w:rsidP="00E557C2">
      <w:pPr>
        <w:rPr>
          <w:rFonts w:eastAsia="Palatino Linotype" w:cs="Palatino Linotype"/>
        </w:rPr>
      </w:pPr>
    </w:p>
    <w:p w14:paraId="04E42DFE" w14:textId="573F1198" w:rsidR="001A58B3" w:rsidRPr="00E557C2" w:rsidRDefault="001A58B3" w:rsidP="00E557C2">
      <w:pPr>
        <w:rPr>
          <w:rFonts w:eastAsia="Palatino Linotype" w:cs="Palatino Linotype"/>
        </w:rPr>
      </w:pPr>
      <w:r w:rsidRPr="00E557C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557C2">
        <w:rPr>
          <w:rFonts w:eastAsia="Palatino Linotype" w:cs="Palatino Linotype"/>
        </w:rPr>
        <w:t>, s</w:t>
      </w:r>
      <w:r w:rsidRPr="00E557C2">
        <w:rPr>
          <w:rFonts w:eastAsia="Palatino Linotype" w:cs="Palatino Linotype"/>
        </w:rPr>
        <w:t xml:space="preserve">iempre y cuando no se trate de información reservada o </w:t>
      </w:r>
      <w:r w:rsidR="00331F35" w:rsidRPr="00E557C2">
        <w:rPr>
          <w:rFonts w:eastAsia="Palatino Linotype" w:cs="Palatino Linotype"/>
        </w:rPr>
        <w:t>confidencial.</w:t>
      </w:r>
    </w:p>
    <w:p w14:paraId="40C5219F" w14:textId="77777777" w:rsidR="001A58B3" w:rsidRPr="00E557C2" w:rsidRDefault="001A58B3" w:rsidP="00E557C2">
      <w:pPr>
        <w:rPr>
          <w:rFonts w:eastAsia="Palatino Linotype" w:cs="Palatino Linotype"/>
        </w:rPr>
      </w:pPr>
    </w:p>
    <w:p w14:paraId="2E629608" w14:textId="01727E15" w:rsidR="00C049E2" w:rsidRPr="00E557C2" w:rsidRDefault="006067C7" w:rsidP="00E557C2">
      <w:pPr>
        <w:rPr>
          <w:rFonts w:eastAsia="Palatino Linotype"/>
        </w:rPr>
      </w:pPr>
      <w:bookmarkStart w:id="25" w:name="_heading=h.2s8eyo1" w:colFirst="0" w:colLast="0"/>
      <w:bookmarkEnd w:id="25"/>
      <w:r w:rsidRPr="00E557C2">
        <w:rPr>
          <w:rFonts w:eastAsia="Palatino Linotype"/>
        </w:rPr>
        <w:t>Con base en lo anterior</w:t>
      </w:r>
      <w:r w:rsidR="00B22A80" w:rsidRPr="00E557C2">
        <w:rPr>
          <w:rFonts w:eastAsia="Palatino Linotype"/>
        </w:rPr>
        <w:t>, se considera que</w:t>
      </w:r>
      <w:r w:rsidR="00C049E2" w:rsidRPr="00E557C2">
        <w:rPr>
          <w:rFonts w:eastAsia="Palatino Linotype"/>
        </w:rPr>
        <w:t xml:space="preserve"> </w:t>
      </w:r>
      <w:r w:rsidR="00B22A80" w:rsidRPr="00E557C2">
        <w:rPr>
          <w:rFonts w:eastAsia="Palatino Linotype"/>
          <w:b/>
          <w:bCs/>
        </w:rPr>
        <w:t>EL</w:t>
      </w:r>
      <w:r w:rsidR="00C049E2" w:rsidRPr="00E557C2">
        <w:rPr>
          <w:rFonts w:eastAsia="Palatino Linotype"/>
        </w:rPr>
        <w:t xml:space="preserve"> </w:t>
      </w:r>
      <w:r w:rsidR="00C049E2" w:rsidRPr="00E557C2">
        <w:rPr>
          <w:rFonts w:eastAsia="Palatino Linotype"/>
          <w:b/>
        </w:rPr>
        <w:t>SUJETO OBLIGADO</w:t>
      </w:r>
      <w:r w:rsidR="00C049E2" w:rsidRPr="00E557C2">
        <w:rPr>
          <w:rFonts w:eastAsia="Palatino Linotype"/>
        </w:rPr>
        <w:t xml:space="preserve"> </w:t>
      </w:r>
      <w:r w:rsidR="00B22A80" w:rsidRPr="00E557C2">
        <w:rPr>
          <w:rFonts w:eastAsia="Palatino Linotype"/>
        </w:rPr>
        <w:t xml:space="preserve">se </w:t>
      </w:r>
      <w:r w:rsidR="00717E59" w:rsidRPr="00E557C2">
        <w:rPr>
          <w:rFonts w:eastAsia="Palatino Linotype"/>
        </w:rPr>
        <w:t>encontraba</w:t>
      </w:r>
      <w:r w:rsidR="00B22A80" w:rsidRPr="00E557C2">
        <w:rPr>
          <w:rFonts w:eastAsia="Palatino Linotype"/>
        </w:rPr>
        <w:t xml:space="preserve"> compelido a</w:t>
      </w:r>
      <w:r w:rsidR="00C049E2" w:rsidRPr="00E557C2">
        <w:rPr>
          <w:rFonts w:eastAsia="Palatino Linotype"/>
        </w:rPr>
        <w:t xml:space="preserve"> atender la solicitud de acceso a la información </w:t>
      </w:r>
      <w:r w:rsidR="00B22A80" w:rsidRPr="00E557C2">
        <w:rPr>
          <w:rFonts w:eastAsia="Palatino Linotype"/>
        </w:rPr>
        <w:t xml:space="preserve">realizada por </w:t>
      </w:r>
      <w:r w:rsidR="00B22A80" w:rsidRPr="00E557C2">
        <w:rPr>
          <w:rFonts w:eastAsia="Palatino Linotype"/>
          <w:b/>
          <w:bCs/>
        </w:rPr>
        <w:t>LA PARTE RECURRENTE</w:t>
      </w:r>
      <w:r w:rsidR="00331F35" w:rsidRPr="00E557C2">
        <w:rPr>
          <w:rFonts w:eastAsia="Palatino Linotype"/>
        </w:rPr>
        <w:t>.</w:t>
      </w:r>
    </w:p>
    <w:p w14:paraId="1611F147" w14:textId="77777777" w:rsidR="00BD5A7C" w:rsidRPr="00E557C2" w:rsidRDefault="00BD5A7C" w:rsidP="00E557C2">
      <w:pPr>
        <w:rPr>
          <w:rFonts w:eastAsia="Palatino Linotype"/>
        </w:rPr>
      </w:pPr>
    </w:p>
    <w:p w14:paraId="51A0E8B4" w14:textId="676DCA47" w:rsidR="00664420" w:rsidRPr="00E557C2" w:rsidRDefault="00C71CEF" w:rsidP="00E557C2">
      <w:pPr>
        <w:pStyle w:val="Ttulo3"/>
        <w:spacing w:line="360" w:lineRule="auto"/>
        <w:rPr>
          <w:rFonts w:eastAsia="Calibri"/>
          <w:lang w:eastAsia="es-ES_tradnl"/>
        </w:rPr>
      </w:pPr>
      <w:bookmarkStart w:id="26" w:name="_Toc181794817"/>
      <w:r w:rsidRPr="00E557C2">
        <w:rPr>
          <w:rFonts w:eastAsia="Calibri"/>
          <w:lang w:eastAsia="es-ES_tradnl"/>
        </w:rPr>
        <w:t>b)</w:t>
      </w:r>
      <w:r w:rsidR="00A53315" w:rsidRPr="00E557C2">
        <w:rPr>
          <w:rFonts w:eastAsia="Calibri"/>
          <w:lang w:eastAsia="es-ES_tradnl"/>
        </w:rPr>
        <w:t xml:space="preserve"> </w:t>
      </w:r>
      <w:r w:rsidR="00A21A20" w:rsidRPr="00E557C2">
        <w:rPr>
          <w:rFonts w:eastAsia="Calibri"/>
          <w:lang w:eastAsia="es-ES_tradnl"/>
        </w:rPr>
        <w:t>Controversia a resolver</w:t>
      </w:r>
      <w:bookmarkEnd w:id="26"/>
    </w:p>
    <w:p w14:paraId="5DAE2A65" w14:textId="26396146" w:rsidR="00664420" w:rsidRPr="00E557C2" w:rsidRDefault="00664420" w:rsidP="00E557C2">
      <w:pPr>
        <w:rPr>
          <w:rFonts w:eastAsia="Calibri"/>
          <w:lang w:eastAsia="es-ES_tradnl"/>
        </w:rPr>
      </w:pPr>
      <w:r w:rsidRPr="00E557C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557C2">
        <w:rPr>
          <w:rFonts w:eastAsia="Calibri"/>
          <w:b/>
          <w:bCs/>
          <w:lang w:eastAsia="es-ES_tradnl"/>
        </w:rPr>
        <w:t>LA PARTE RECURRENTE</w:t>
      </w:r>
      <w:r w:rsidRPr="00E557C2">
        <w:rPr>
          <w:rFonts w:eastAsia="Calibri"/>
          <w:lang w:eastAsia="es-ES_tradnl"/>
        </w:rPr>
        <w:t xml:space="preserve"> solicitó lo siguiente:</w:t>
      </w:r>
    </w:p>
    <w:p w14:paraId="02557793" w14:textId="77777777" w:rsidR="005F464D" w:rsidRPr="00E557C2" w:rsidRDefault="005F464D" w:rsidP="00E557C2">
      <w:pPr>
        <w:rPr>
          <w:rFonts w:eastAsia="Calibri"/>
          <w:lang w:eastAsia="es-ES_tradnl"/>
        </w:rPr>
      </w:pPr>
    </w:p>
    <w:p w14:paraId="3323B3AB" w14:textId="0ACEEA8A" w:rsidR="00501EE5" w:rsidRPr="00E557C2" w:rsidRDefault="005F464D" w:rsidP="00E557C2">
      <w:pPr>
        <w:rPr>
          <w:rFonts w:eastAsia="Calibri"/>
          <w:lang w:eastAsia="es-ES_tradnl"/>
        </w:rPr>
      </w:pPr>
      <w:r w:rsidRPr="00E557C2">
        <w:rPr>
          <w:rFonts w:eastAsia="Calibri"/>
          <w:lang w:eastAsia="es-ES_tradnl"/>
        </w:rPr>
        <w:t>De</w:t>
      </w:r>
      <w:r w:rsidR="002B765C" w:rsidRPr="00E557C2">
        <w:rPr>
          <w:rFonts w:eastAsia="Calibri"/>
          <w:lang w:eastAsia="es-ES_tradnl"/>
        </w:rPr>
        <w:t xml:space="preserve"> </w:t>
      </w:r>
      <w:r w:rsidRPr="00E557C2">
        <w:rPr>
          <w:rFonts w:eastAsia="Calibri"/>
          <w:lang w:eastAsia="es-ES_tradnl"/>
        </w:rPr>
        <w:t>l</w:t>
      </w:r>
      <w:r w:rsidR="002B765C" w:rsidRPr="00E557C2">
        <w:rPr>
          <w:rFonts w:eastAsia="Calibri"/>
          <w:lang w:eastAsia="es-ES_tradnl"/>
        </w:rPr>
        <w:t>a persona Titular de la Unidad de Planeación y Transparencia:</w:t>
      </w:r>
    </w:p>
    <w:p w14:paraId="44C10A40" w14:textId="77777777" w:rsidR="00B9088F" w:rsidRPr="00E557C2" w:rsidRDefault="00B9088F" w:rsidP="00E557C2">
      <w:pPr>
        <w:rPr>
          <w:rFonts w:eastAsia="Calibri"/>
          <w:lang w:eastAsia="es-ES_tradnl"/>
        </w:rPr>
      </w:pPr>
    </w:p>
    <w:p w14:paraId="0102891E" w14:textId="2BB00540" w:rsidR="005F464D" w:rsidRPr="00E557C2" w:rsidRDefault="00CC7103" w:rsidP="00E557C2">
      <w:pPr>
        <w:pStyle w:val="Prrafodelista"/>
        <w:numPr>
          <w:ilvl w:val="0"/>
          <w:numId w:val="8"/>
        </w:numPr>
        <w:tabs>
          <w:tab w:val="left" w:pos="4962"/>
        </w:tabs>
        <w:rPr>
          <w:rFonts w:eastAsia="Calibri"/>
          <w:lang w:eastAsia="es-ES_tradnl"/>
        </w:rPr>
      </w:pPr>
      <w:r w:rsidRPr="00E557C2">
        <w:rPr>
          <w:rFonts w:eastAsia="Calibri"/>
          <w:lang w:eastAsia="es-ES_tradnl"/>
        </w:rPr>
        <w:t>L</w:t>
      </w:r>
      <w:r w:rsidR="002B765C" w:rsidRPr="00E557C2">
        <w:rPr>
          <w:rFonts w:eastAsia="Calibri"/>
          <w:lang w:eastAsia="es-ES_tradnl"/>
        </w:rPr>
        <w:t>a certificación en materia de acceso a la información y de protección de datos personales</w:t>
      </w:r>
      <w:r w:rsidR="002B765C" w:rsidRPr="00E557C2">
        <w:rPr>
          <w:rFonts w:cs="Tahoma"/>
          <w:bCs/>
          <w:szCs w:val="22"/>
          <w:lang w:val="es-ES"/>
        </w:rPr>
        <w:t>.</w:t>
      </w:r>
    </w:p>
    <w:p w14:paraId="5C1048F6" w14:textId="1AC63D85" w:rsidR="005F464D" w:rsidRPr="00E557C2" w:rsidRDefault="002B765C" w:rsidP="00E557C2">
      <w:pPr>
        <w:pStyle w:val="Prrafodelista"/>
        <w:numPr>
          <w:ilvl w:val="0"/>
          <w:numId w:val="8"/>
        </w:numPr>
        <w:tabs>
          <w:tab w:val="left" w:pos="4962"/>
        </w:tabs>
        <w:rPr>
          <w:rFonts w:eastAsia="Calibri"/>
          <w:lang w:eastAsia="es-ES_tradnl"/>
        </w:rPr>
      </w:pPr>
      <w:r w:rsidRPr="00E557C2">
        <w:rPr>
          <w:rFonts w:eastAsia="Calibri"/>
          <w:lang w:eastAsia="es-ES_tradnl"/>
        </w:rPr>
        <w:t>Currícul</w:t>
      </w:r>
      <w:r w:rsidR="00CC7103" w:rsidRPr="00E557C2">
        <w:rPr>
          <w:rFonts w:eastAsia="Calibri"/>
          <w:lang w:eastAsia="es-ES_tradnl"/>
        </w:rPr>
        <w:t>u</w:t>
      </w:r>
      <w:r w:rsidRPr="00E557C2">
        <w:rPr>
          <w:rFonts w:eastAsia="Calibri"/>
          <w:lang w:eastAsia="es-ES_tradnl"/>
        </w:rPr>
        <w:t>m Vitae.</w:t>
      </w:r>
    </w:p>
    <w:p w14:paraId="1A6B5C0A" w14:textId="79B32923" w:rsidR="002B765C" w:rsidRPr="00E557C2" w:rsidRDefault="002B765C" w:rsidP="00E557C2">
      <w:pPr>
        <w:pStyle w:val="Prrafodelista"/>
        <w:numPr>
          <w:ilvl w:val="0"/>
          <w:numId w:val="8"/>
        </w:numPr>
        <w:tabs>
          <w:tab w:val="left" w:pos="4962"/>
        </w:tabs>
        <w:rPr>
          <w:rFonts w:eastAsia="Calibri"/>
          <w:lang w:eastAsia="es-ES_tradnl"/>
        </w:rPr>
      </w:pPr>
      <w:r w:rsidRPr="00E557C2">
        <w:rPr>
          <w:rFonts w:eastAsia="Calibri"/>
          <w:lang w:eastAsia="es-ES_tradnl"/>
        </w:rPr>
        <w:t>Diplomas y cursos en materia de Transparencia y de Planeación con los que cuente.</w:t>
      </w:r>
    </w:p>
    <w:p w14:paraId="693E245D" w14:textId="3F9FC752" w:rsidR="002B765C" w:rsidRPr="00E557C2" w:rsidRDefault="002B765C" w:rsidP="00E557C2">
      <w:pPr>
        <w:pStyle w:val="Prrafodelista"/>
        <w:numPr>
          <w:ilvl w:val="0"/>
          <w:numId w:val="8"/>
        </w:numPr>
        <w:tabs>
          <w:tab w:val="left" w:pos="4962"/>
        </w:tabs>
        <w:rPr>
          <w:rFonts w:eastAsia="Calibri"/>
          <w:lang w:eastAsia="es-ES_tradnl"/>
        </w:rPr>
      </w:pPr>
      <w:r w:rsidRPr="00E557C2">
        <w:rPr>
          <w:rFonts w:eastAsia="Calibri"/>
          <w:lang w:eastAsia="es-ES_tradnl"/>
        </w:rPr>
        <w:t>Valor</w:t>
      </w:r>
      <w:r w:rsidR="007A3640" w:rsidRPr="00E557C2">
        <w:rPr>
          <w:rFonts w:eastAsia="Calibri"/>
          <w:lang w:eastAsia="es-ES_tradnl"/>
        </w:rPr>
        <w:t>ación</w:t>
      </w:r>
      <w:r w:rsidRPr="00E557C2">
        <w:rPr>
          <w:rFonts w:eastAsia="Calibri"/>
          <w:lang w:eastAsia="es-ES_tradnl"/>
        </w:rPr>
        <w:t xml:space="preserve"> para tenerla de titular</w:t>
      </w:r>
      <w:r w:rsidR="00710B5A" w:rsidRPr="00E557C2">
        <w:rPr>
          <w:rFonts w:eastAsia="Calibri"/>
          <w:lang w:eastAsia="es-ES_tradnl"/>
        </w:rPr>
        <w:t>.</w:t>
      </w:r>
    </w:p>
    <w:p w14:paraId="16120665" w14:textId="0312D3D6" w:rsidR="005F464D" w:rsidRPr="00E557C2" w:rsidRDefault="00710B5A" w:rsidP="00E557C2">
      <w:pPr>
        <w:pStyle w:val="Prrafodelista"/>
        <w:numPr>
          <w:ilvl w:val="0"/>
          <w:numId w:val="8"/>
        </w:numPr>
        <w:tabs>
          <w:tab w:val="left" w:pos="4962"/>
        </w:tabs>
        <w:spacing w:after="240"/>
        <w:rPr>
          <w:rFonts w:eastAsia="Calibri"/>
          <w:lang w:eastAsia="es-ES_tradnl"/>
        </w:rPr>
      </w:pPr>
      <w:r w:rsidRPr="00E557C2">
        <w:rPr>
          <w:rFonts w:eastAsia="Calibri"/>
          <w:lang w:eastAsia="es-ES_tradnl"/>
        </w:rPr>
        <w:t>Medidas y acciones está realizando el titular del SESAEMM para allegarse de perfiles que realmente aporten a su gestión</w:t>
      </w:r>
      <w:r w:rsidR="005F464D" w:rsidRPr="00E557C2">
        <w:rPr>
          <w:rFonts w:eastAsia="Calibri"/>
          <w:lang w:eastAsia="es-ES_tradnl"/>
        </w:rPr>
        <w:t xml:space="preserve">. </w:t>
      </w:r>
    </w:p>
    <w:p w14:paraId="7B5CB8A8" w14:textId="2D22B088" w:rsidR="00710B5A" w:rsidRPr="00E557C2" w:rsidRDefault="00710B5A" w:rsidP="00E557C2">
      <w:pPr>
        <w:pStyle w:val="Prrafodelista"/>
        <w:numPr>
          <w:ilvl w:val="0"/>
          <w:numId w:val="8"/>
        </w:numPr>
        <w:tabs>
          <w:tab w:val="left" w:pos="4962"/>
        </w:tabs>
        <w:spacing w:after="240"/>
        <w:rPr>
          <w:rFonts w:eastAsia="Calibri"/>
          <w:lang w:eastAsia="es-ES_tradnl"/>
        </w:rPr>
      </w:pPr>
      <w:r w:rsidRPr="00E557C2">
        <w:rPr>
          <w:rFonts w:eastAsia="Calibri"/>
          <w:lang w:eastAsia="es-ES_tradnl"/>
        </w:rPr>
        <w:t xml:space="preserve">Acciones </w:t>
      </w:r>
      <w:r w:rsidR="00CC7103" w:rsidRPr="00E557C2">
        <w:rPr>
          <w:rFonts w:eastAsia="Calibri"/>
          <w:lang w:eastAsia="es-ES_tradnl"/>
        </w:rPr>
        <w:t xml:space="preserve">realizada por </w:t>
      </w:r>
      <w:r w:rsidRPr="00E557C2">
        <w:rPr>
          <w:rFonts w:eastAsia="Calibri"/>
          <w:lang w:eastAsia="es-ES_tradnl"/>
        </w:rPr>
        <w:t xml:space="preserve">el </w:t>
      </w:r>
      <w:r w:rsidR="00CC7103" w:rsidRPr="00E557C2">
        <w:rPr>
          <w:rFonts w:eastAsia="Calibri"/>
          <w:lang w:eastAsia="es-ES_tradnl"/>
        </w:rPr>
        <w:t xml:space="preserve">Órgano </w:t>
      </w:r>
      <w:r w:rsidRPr="00E557C2">
        <w:rPr>
          <w:rFonts w:eastAsia="Calibri"/>
          <w:lang w:eastAsia="es-ES_tradnl"/>
        </w:rPr>
        <w:t xml:space="preserve">de </w:t>
      </w:r>
      <w:r w:rsidR="00CC7103" w:rsidRPr="00E557C2">
        <w:rPr>
          <w:rFonts w:eastAsia="Calibri"/>
          <w:lang w:eastAsia="es-ES_tradnl"/>
        </w:rPr>
        <w:t xml:space="preserve">Control Interno </w:t>
      </w:r>
      <w:r w:rsidRPr="00E557C2">
        <w:rPr>
          <w:rFonts w:eastAsia="Calibri"/>
          <w:lang w:eastAsia="es-ES_tradnl"/>
        </w:rPr>
        <w:t>ante la situación de necesariamente contar con ciertas certificaciones y que no se cuenten con ellas.</w:t>
      </w:r>
    </w:p>
    <w:p w14:paraId="4D3A780B" w14:textId="3CE0E256" w:rsidR="00710B5A" w:rsidRPr="00E557C2" w:rsidRDefault="00710B5A" w:rsidP="00E557C2">
      <w:pPr>
        <w:pStyle w:val="Prrafodelista"/>
        <w:numPr>
          <w:ilvl w:val="0"/>
          <w:numId w:val="8"/>
        </w:numPr>
        <w:tabs>
          <w:tab w:val="left" w:pos="4962"/>
        </w:tabs>
        <w:spacing w:after="240"/>
        <w:rPr>
          <w:rFonts w:eastAsia="Calibri"/>
          <w:lang w:eastAsia="es-ES_tradnl"/>
        </w:rPr>
      </w:pPr>
      <w:r w:rsidRPr="00E557C2">
        <w:rPr>
          <w:rFonts w:eastAsia="Calibri"/>
          <w:lang w:eastAsia="es-ES_tradnl"/>
        </w:rPr>
        <w:t>Medios para interponer una denuncia</w:t>
      </w:r>
      <w:r w:rsidR="00BD16A6" w:rsidRPr="00E557C2">
        <w:rPr>
          <w:rFonts w:eastAsia="Calibri"/>
          <w:lang w:eastAsia="es-ES_tradnl"/>
        </w:rPr>
        <w:t>.</w:t>
      </w:r>
    </w:p>
    <w:p w14:paraId="3290CFF6" w14:textId="77777777" w:rsidR="00501EE5" w:rsidRPr="00E557C2" w:rsidRDefault="00501EE5" w:rsidP="00E557C2">
      <w:pPr>
        <w:tabs>
          <w:tab w:val="left" w:pos="4962"/>
        </w:tabs>
        <w:contextualSpacing/>
        <w:rPr>
          <w:rFonts w:ascii="Verdana" w:hAnsi="Verdana"/>
          <w:szCs w:val="22"/>
        </w:rPr>
      </w:pPr>
    </w:p>
    <w:p w14:paraId="5AD8C70F" w14:textId="186BEB46" w:rsidR="00E86307" w:rsidRPr="00E557C2" w:rsidRDefault="00710B5A" w:rsidP="00E557C2">
      <w:r w:rsidRPr="00E557C2">
        <w:rPr>
          <w:rFonts w:eastAsiaTheme="minorHAnsi" w:cs="Tahoma"/>
          <w:bCs/>
          <w:iCs/>
          <w:szCs w:val="22"/>
          <w:lang w:eastAsia="en-US"/>
        </w:rPr>
        <w:t>Ante la solicitud</w:t>
      </w:r>
      <w:r w:rsidR="00664420" w:rsidRPr="00E557C2">
        <w:rPr>
          <w:rFonts w:eastAsiaTheme="minorHAnsi" w:cs="Tahoma"/>
          <w:bCs/>
          <w:iCs/>
          <w:szCs w:val="22"/>
          <w:lang w:eastAsia="en-US"/>
        </w:rPr>
        <w:t xml:space="preserve"> </w:t>
      </w:r>
      <w:r w:rsidR="005D5A50" w:rsidRPr="00E557C2">
        <w:rPr>
          <w:rFonts w:eastAsiaTheme="minorHAnsi" w:cs="Tahoma"/>
          <w:b/>
          <w:iCs/>
          <w:szCs w:val="22"/>
          <w:lang w:eastAsia="en-US"/>
        </w:rPr>
        <w:t>EL SUJETO OBLIGADO</w:t>
      </w:r>
      <w:r w:rsidR="00664420" w:rsidRPr="00E557C2">
        <w:rPr>
          <w:rFonts w:eastAsiaTheme="minorHAnsi" w:cs="Tahoma"/>
          <w:bCs/>
          <w:iCs/>
          <w:szCs w:val="22"/>
          <w:lang w:eastAsia="en-US"/>
        </w:rPr>
        <w:t xml:space="preserve"> </w:t>
      </w:r>
      <w:r w:rsidRPr="00E557C2">
        <w:rPr>
          <w:rFonts w:eastAsiaTheme="minorHAnsi" w:cs="Tahoma"/>
          <w:bCs/>
          <w:iCs/>
          <w:szCs w:val="22"/>
          <w:lang w:eastAsia="en-US"/>
        </w:rPr>
        <w:t>a través de la Titular de la Unidad de Transparencia entrego</w:t>
      </w:r>
      <w:r w:rsidR="005F464D" w:rsidRPr="00E557C2">
        <w:rPr>
          <w:rFonts w:eastAsiaTheme="minorHAnsi" w:cs="Tahoma"/>
          <w:bCs/>
          <w:iCs/>
          <w:szCs w:val="22"/>
          <w:lang w:eastAsia="en-US"/>
        </w:rPr>
        <w:t xml:space="preserve"> </w:t>
      </w:r>
      <w:r w:rsidRPr="00E557C2">
        <w:rPr>
          <w:rFonts w:eastAsiaTheme="minorHAnsi" w:cs="Tahoma"/>
          <w:bCs/>
          <w:iCs/>
          <w:szCs w:val="22"/>
          <w:lang w:eastAsia="en-US"/>
        </w:rPr>
        <w:t xml:space="preserve">las respuestas proporcionadas por la Coordinadora de Administración y Finanzas y el Titular del Órgano de Control Interno los cuales remitieron el Certificado de Competencia Laboral, el Currículum Vitae, respecto de </w:t>
      </w:r>
      <w:r w:rsidR="00E86307" w:rsidRPr="00E557C2">
        <w:rPr>
          <w:rFonts w:cs="Tahoma"/>
          <w:bCs/>
          <w:szCs w:val="22"/>
          <w:lang w:val="es-ES"/>
        </w:rPr>
        <w:t xml:space="preserve">la valoración para tener de Titular de la Unidad de Transparencia a la servidora pública habiendo mejores perfiles y de las acciones que está realizando el Titular del SESAEMM para allegarse de perfiles que aporten a su gestión, no se pueden atender vía derecho de acceso a la Información, por cuanto hace a las medidas y acciones del Titular del SESAEMM para allegarse de perfiles este goza de autonomía de gestión por lo que en ese sentido escapa a las atribuciones de fiscalización y revisión; por cuanto hace a las acciones que realiza el Órgano Interno de Control respecto a la revisión de las certificaciones de los perfiles propuestos por el Secretario Técnico, estas son parte inherente a la autonomía de gestión por lo tanto escapan a las atribuciones de fiscalización y revisión, finalmente respecto a los medios para interponer una denuncia o </w:t>
      </w:r>
      <w:r w:rsidR="00E86307" w:rsidRPr="00E557C2">
        <w:rPr>
          <w:rFonts w:cs="Tahoma"/>
          <w:bCs/>
          <w:szCs w:val="22"/>
          <w:lang w:val="es-ES"/>
        </w:rPr>
        <w:lastRenderedPageBreak/>
        <w:t>queja, puso a disposición del particular la dirección del Órgano Interno de Control y el hipervínculo de la página del Sistema de Atención Mexiquense (SAM).</w:t>
      </w:r>
    </w:p>
    <w:p w14:paraId="2F94FA95" w14:textId="77777777" w:rsidR="00286A18" w:rsidRPr="00E557C2" w:rsidRDefault="00286A18" w:rsidP="00E557C2">
      <w:pPr>
        <w:tabs>
          <w:tab w:val="left" w:pos="4962"/>
        </w:tabs>
        <w:contextualSpacing/>
        <w:rPr>
          <w:rFonts w:eastAsiaTheme="minorHAnsi" w:cs="Tahoma"/>
          <w:bCs/>
          <w:iCs/>
          <w:szCs w:val="22"/>
          <w:lang w:eastAsia="en-US"/>
        </w:rPr>
      </w:pPr>
    </w:p>
    <w:p w14:paraId="57BFD76A" w14:textId="0D57CB86" w:rsidR="00721D45" w:rsidRPr="00E557C2" w:rsidRDefault="00492ACC" w:rsidP="00E557C2">
      <w:pPr>
        <w:tabs>
          <w:tab w:val="left" w:pos="4962"/>
        </w:tabs>
        <w:contextualSpacing/>
        <w:rPr>
          <w:rFonts w:eastAsiaTheme="minorHAnsi" w:cs="Tahoma"/>
          <w:bCs/>
          <w:iCs/>
          <w:szCs w:val="22"/>
          <w:lang w:eastAsia="en-US"/>
        </w:rPr>
      </w:pPr>
      <w:r w:rsidRPr="00E557C2">
        <w:rPr>
          <w:rFonts w:eastAsiaTheme="minorHAnsi" w:cs="Tahoma"/>
          <w:bCs/>
          <w:iCs/>
          <w:szCs w:val="22"/>
          <w:lang w:eastAsia="en-US"/>
        </w:rPr>
        <w:t>Ante la respuesta</w:t>
      </w:r>
      <w:r w:rsidRPr="00E557C2">
        <w:rPr>
          <w:rFonts w:eastAsiaTheme="minorHAnsi" w:cs="Tahoma"/>
          <w:b/>
          <w:iCs/>
          <w:szCs w:val="22"/>
          <w:lang w:eastAsia="en-US"/>
        </w:rPr>
        <w:t xml:space="preserve"> LA PARTE RECURRENTE</w:t>
      </w:r>
      <w:r w:rsidR="00CF7586" w:rsidRPr="00E557C2">
        <w:rPr>
          <w:rFonts w:eastAsiaTheme="minorHAnsi" w:cs="Tahoma"/>
          <w:bCs/>
          <w:iCs/>
          <w:szCs w:val="22"/>
          <w:lang w:eastAsia="en-US"/>
        </w:rPr>
        <w:t xml:space="preserve"> en la interposición del presente recurso </w:t>
      </w:r>
      <w:r w:rsidR="00664420" w:rsidRPr="00E557C2">
        <w:rPr>
          <w:rFonts w:eastAsiaTheme="minorHAnsi" w:cs="Tahoma"/>
          <w:bCs/>
          <w:iCs/>
          <w:szCs w:val="22"/>
          <w:lang w:eastAsia="en-US"/>
        </w:rPr>
        <w:t xml:space="preserve">se inconformó </w:t>
      </w:r>
      <w:r w:rsidR="005163F8" w:rsidRPr="00E557C2">
        <w:rPr>
          <w:rFonts w:eastAsiaTheme="minorHAnsi" w:cs="Tahoma"/>
          <w:bCs/>
          <w:iCs/>
          <w:szCs w:val="22"/>
          <w:lang w:eastAsia="en-US"/>
        </w:rPr>
        <w:t xml:space="preserve">esencialmente </w:t>
      </w:r>
      <w:r w:rsidR="00E86307" w:rsidRPr="00E557C2">
        <w:rPr>
          <w:rFonts w:eastAsiaTheme="minorHAnsi" w:cs="Tahoma"/>
          <w:bCs/>
          <w:iCs/>
          <w:szCs w:val="22"/>
          <w:lang w:eastAsia="en-US"/>
        </w:rPr>
        <w:t>de la negativa de la información</w:t>
      </w:r>
      <w:r w:rsidR="00721D45" w:rsidRPr="00E557C2">
        <w:rPr>
          <w:rFonts w:eastAsiaTheme="minorHAnsi" w:cs="Tahoma"/>
          <w:bCs/>
          <w:iCs/>
          <w:szCs w:val="22"/>
          <w:lang w:eastAsia="en-US"/>
        </w:rPr>
        <w:t>.</w:t>
      </w:r>
    </w:p>
    <w:p w14:paraId="00898186" w14:textId="77777777" w:rsidR="00721D45" w:rsidRPr="00E557C2" w:rsidRDefault="00721D45" w:rsidP="00E557C2">
      <w:pPr>
        <w:tabs>
          <w:tab w:val="left" w:pos="4962"/>
        </w:tabs>
        <w:contextualSpacing/>
        <w:rPr>
          <w:rFonts w:eastAsiaTheme="minorHAnsi" w:cs="Tahoma"/>
          <w:bCs/>
          <w:iCs/>
          <w:szCs w:val="22"/>
          <w:lang w:eastAsia="en-US"/>
        </w:rPr>
      </w:pPr>
    </w:p>
    <w:p w14:paraId="2FE698E8" w14:textId="0924CAFD" w:rsidR="00721D45" w:rsidRPr="00E557C2" w:rsidRDefault="00E86307" w:rsidP="00E557C2">
      <w:pPr>
        <w:tabs>
          <w:tab w:val="left" w:pos="4962"/>
        </w:tabs>
        <w:contextualSpacing/>
        <w:rPr>
          <w:rFonts w:cs="Tahoma"/>
          <w:bCs/>
          <w:szCs w:val="22"/>
          <w:lang w:val="es-ES"/>
        </w:rPr>
      </w:pPr>
      <w:r w:rsidRPr="00E557C2">
        <w:rPr>
          <w:rFonts w:eastAsiaTheme="minorHAnsi" w:cs="Tahoma"/>
          <w:bCs/>
          <w:iCs/>
          <w:szCs w:val="22"/>
          <w:lang w:eastAsia="en-US"/>
        </w:rPr>
        <w:t>Ante la interposición de recurso de revisión</w:t>
      </w:r>
      <w:r w:rsidR="00721D45" w:rsidRPr="00E557C2">
        <w:rPr>
          <w:rFonts w:eastAsiaTheme="minorHAnsi" w:cs="Tahoma"/>
          <w:bCs/>
          <w:iCs/>
          <w:szCs w:val="22"/>
          <w:lang w:eastAsia="en-US"/>
        </w:rPr>
        <w:t xml:space="preserve"> </w:t>
      </w:r>
      <w:r w:rsidR="00286A18" w:rsidRPr="00E557C2">
        <w:rPr>
          <w:rFonts w:eastAsiaTheme="minorHAnsi" w:cs="Tahoma"/>
          <w:b/>
          <w:bCs/>
          <w:iCs/>
          <w:szCs w:val="22"/>
          <w:lang w:eastAsia="en-US"/>
        </w:rPr>
        <w:t>EL SUJETO OBLIGADO</w:t>
      </w:r>
      <w:r w:rsidR="00286A18" w:rsidRPr="00E557C2">
        <w:rPr>
          <w:rFonts w:eastAsiaTheme="minorHAnsi" w:cs="Tahoma"/>
          <w:bCs/>
          <w:iCs/>
          <w:szCs w:val="22"/>
          <w:lang w:eastAsia="en-US"/>
        </w:rPr>
        <w:t xml:space="preserve"> </w:t>
      </w:r>
      <w:r w:rsidR="00E93EF7" w:rsidRPr="00E557C2">
        <w:rPr>
          <w:rFonts w:eastAsiaTheme="minorHAnsi" w:cs="Tahoma"/>
          <w:bCs/>
          <w:iCs/>
          <w:szCs w:val="22"/>
          <w:lang w:eastAsia="en-US"/>
        </w:rPr>
        <w:t xml:space="preserve">rindió </w:t>
      </w:r>
      <w:r w:rsidR="00721D45" w:rsidRPr="00E557C2">
        <w:rPr>
          <w:rFonts w:eastAsiaTheme="minorHAnsi" w:cs="Tahoma"/>
          <w:bCs/>
          <w:iCs/>
          <w:szCs w:val="22"/>
          <w:lang w:eastAsia="en-US"/>
        </w:rPr>
        <w:t>su</w:t>
      </w:r>
      <w:r w:rsidR="00E93EF7" w:rsidRPr="00E557C2">
        <w:rPr>
          <w:rFonts w:eastAsiaTheme="minorHAnsi" w:cs="Tahoma"/>
          <w:bCs/>
          <w:iCs/>
          <w:szCs w:val="22"/>
          <w:lang w:eastAsia="en-US"/>
        </w:rPr>
        <w:t xml:space="preserve"> informe justificado </w:t>
      </w:r>
      <w:r w:rsidR="00721D45" w:rsidRPr="00E557C2">
        <w:rPr>
          <w:rFonts w:eastAsiaTheme="minorHAnsi" w:cs="Tahoma"/>
          <w:bCs/>
          <w:iCs/>
          <w:szCs w:val="22"/>
          <w:lang w:eastAsia="en-US"/>
        </w:rPr>
        <w:t>remitiendo</w:t>
      </w:r>
      <w:r w:rsidR="00482AAD" w:rsidRPr="00E557C2">
        <w:rPr>
          <w:rFonts w:eastAsiaTheme="minorHAnsi" w:cs="Tahoma"/>
          <w:bCs/>
          <w:iCs/>
          <w:szCs w:val="22"/>
          <w:lang w:eastAsia="en-US"/>
        </w:rPr>
        <w:t xml:space="preserve">, </w:t>
      </w:r>
      <w:r w:rsidRPr="00E557C2">
        <w:rPr>
          <w:rFonts w:eastAsiaTheme="minorHAnsi" w:cs="Tahoma"/>
          <w:bCs/>
          <w:iCs/>
          <w:szCs w:val="22"/>
          <w:lang w:eastAsia="en-US"/>
        </w:rPr>
        <w:t>mediante el cual ratifica y remite las respuestas entregadas por la Coordinadora de Administración y Finanzas y el Titular del Órgano de Control Interno</w:t>
      </w:r>
      <w:r w:rsidRPr="00E557C2">
        <w:rPr>
          <w:rFonts w:cs="Tahoma"/>
          <w:bCs/>
          <w:szCs w:val="22"/>
          <w:lang w:val="es-ES"/>
        </w:rPr>
        <w:t xml:space="preserve">, por su parte </w:t>
      </w:r>
      <w:r w:rsidR="00BD16A6" w:rsidRPr="00E557C2">
        <w:rPr>
          <w:rFonts w:cs="Tahoma"/>
          <w:b/>
          <w:bCs/>
          <w:szCs w:val="22"/>
          <w:lang w:val="es-ES"/>
        </w:rPr>
        <w:t>LA RECURRENTE</w:t>
      </w:r>
      <w:r w:rsidR="00BD16A6" w:rsidRPr="00E557C2">
        <w:rPr>
          <w:rFonts w:cs="Tahoma"/>
          <w:bCs/>
          <w:szCs w:val="22"/>
          <w:lang w:val="es-ES"/>
        </w:rPr>
        <w:t xml:space="preserve"> no realizó manifestación alguna dentro del término legalmente concedido para tal efecto, ni presentó pruebas o alegatos.</w:t>
      </w:r>
    </w:p>
    <w:p w14:paraId="638C10B1" w14:textId="77777777" w:rsidR="00BD16A6" w:rsidRPr="00E557C2" w:rsidRDefault="00BD16A6" w:rsidP="00E557C2">
      <w:pPr>
        <w:tabs>
          <w:tab w:val="left" w:pos="4962"/>
        </w:tabs>
        <w:contextualSpacing/>
        <w:rPr>
          <w:rFonts w:cs="Tahoma"/>
          <w:bCs/>
          <w:szCs w:val="22"/>
          <w:lang w:val="es-ES"/>
        </w:rPr>
      </w:pPr>
    </w:p>
    <w:p w14:paraId="0F694CC4" w14:textId="3FD72439" w:rsidR="00BD16A6" w:rsidRPr="00E557C2" w:rsidRDefault="00BD16A6" w:rsidP="00E557C2">
      <w:pPr>
        <w:tabs>
          <w:tab w:val="left" w:pos="4962"/>
        </w:tabs>
        <w:contextualSpacing/>
        <w:rPr>
          <w:rFonts w:cs="Tahoma"/>
          <w:bCs/>
          <w:szCs w:val="24"/>
        </w:rPr>
      </w:pPr>
      <w:r w:rsidRPr="00E557C2">
        <w:rPr>
          <w:rFonts w:cs="Tahoma"/>
          <w:bCs/>
          <w:szCs w:val="22"/>
          <w:lang w:val="es-ES"/>
        </w:rPr>
        <w:t xml:space="preserve">Por lo que una </w:t>
      </w:r>
      <w:r w:rsidRPr="00E557C2">
        <w:rPr>
          <w:rFonts w:cs="Tahoma"/>
          <w:bCs/>
          <w:szCs w:val="22"/>
        </w:rPr>
        <w:t>vez determinada la controversia a resolver, el presente estudio se centrara en</w:t>
      </w:r>
      <w:r w:rsidRPr="00E557C2">
        <w:rPr>
          <w:rFonts w:cs="Arial"/>
        </w:rPr>
        <w:t xml:space="preserve"> el</w:t>
      </w:r>
      <w:r w:rsidRPr="00E557C2">
        <w:rPr>
          <w:rFonts w:cs="Tahoma"/>
          <w:bCs/>
          <w:szCs w:val="22"/>
        </w:rPr>
        <w:t xml:space="preserve"> análisis de la información entregada para determinar si se colma o no con la pretensión del recurrente o deviene fundado el argumento de </w:t>
      </w:r>
      <w:r w:rsidRPr="00E557C2">
        <w:rPr>
          <w:rFonts w:cs="Tahoma"/>
          <w:b/>
          <w:bCs/>
          <w:szCs w:val="22"/>
        </w:rPr>
        <w:t>LA PARTE RECURRENTE</w:t>
      </w:r>
      <w:r w:rsidRPr="00E557C2">
        <w:rPr>
          <w:rFonts w:cs="Tahoma"/>
          <w:bCs/>
          <w:szCs w:val="22"/>
        </w:rPr>
        <w:t xml:space="preserve"> respecto a la negativa de la información.</w:t>
      </w:r>
    </w:p>
    <w:p w14:paraId="6F08C0C0" w14:textId="77777777" w:rsidR="00721D45" w:rsidRPr="00E557C2" w:rsidRDefault="00721D45" w:rsidP="00E557C2">
      <w:pPr>
        <w:tabs>
          <w:tab w:val="left" w:pos="4962"/>
        </w:tabs>
        <w:contextualSpacing/>
        <w:rPr>
          <w:rFonts w:eastAsiaTheme="minorHAnsi" w:cs="Tahoma"/>
          <w:bCs/>
          <w:iCs/>
          <w:szCs w:val="22"/>
          <w:lang w:eastAsia="en-US"/>
        </w:rPr>
      </w:pPr>
    </w:p>
    <w:p w14:paraId="414FD2D5" w14:textId="458BC057" w:rsidR="00664420" w:rsidRPr="00E557C2" w:rsidRDefault="00A21A20" w:rsidP="00E557C2">
      <w:pPr>
        <w:pStyle w:val="Ttulo3"/>
      </w:pPr>
      <w:bookmarkStart w:id="27" w:name="_Toc181794818"/>
      <w:r w:rsidRPr="00E557C2">
        <w:t>c)</w:t>
      </w:r>
      <w:r w:rsidR="00664420" w:rsidRPr="00E557C2">
        <w:t xml:space="preserve"> </w:t>
      </w:r>
      <w:r w:rsidRPr="00E557C2">
        <w:t>Estudio de la controversia</w:t>
      </w:r>
      <w:bookmarkEnd w:id="27"/>
    </w:p>
    <w:p w14:paraId="131725CD" w14:textId="51ABBB98" w:rsidR="00A21A20" w:rsidRPr="00E557C2" w:rsidRDefault="00BD16A6" w:rsidP="00E557C2">
      <w:pPr>
        <w:ind w:right="-93"/>
        <w:rPr>
          <w:rFonts w:cs="Tahoma"/>
          <w:bCs/>
          <w:szCs w:val="22"/>
        </w:rPr>
      </w:pPr>
      <w:r w:rsidRPr="00E557C2">
        <w:rPr>
          <w:rFonts w:cs="Tahoma"/>
          <w:bCs/>
          <w:szCs w:val="22"/>
        </w:rPr>
        <w:t xml:space="preserve">Así </w:t>
      </w:r>
      <w:r w:rsidR="00DE3392" w:rsidRPr="00E557C2">
        <w:rPr>
          <w:rFonts w:cs="Tahoma"/>
          <w:bCs/>
          <w:szCs w:val="22"/>
        </w:rPr>
        <w:t>se procede a desagregar la solicitud en contraste con la información entregada</w:t>
      </w:r>
      <w:r w:rsidR="00CA681D" w:rsidRPr="00E557C2">
        <w:rPr>
          <w:rFonts w:cs="Tahoma"/>
          <w:bCs/>
          <w:szCs w:val="22"/>
        </w:rPr>
        <w:t>.</w:t>
      </w:r>
    </w:p>
    <w:p w14:paraId="6136F607" w14:textId="148962CE" w:rsidR="00DE3392" w:rsidRPr="00E557C2" w:rsidRDefault="00DE3392" w:rsidP="00E557C2">
      <w:pPr>
        <w:ind w:right="-93"/>
        <w:rPr>
          <w:rFonts w:cs="Tahoma"/>
          <w:bCs/>
          <w:szCs w:val="22"/>
        </w:rPr>
      </w:pPr>
    </w:p>
    <w:tbl>
      <w:tblPr>
        <w:tblStyle w:val="Tablaconcuadrcula"/>
        <w:tblW w:w="9047" w:type="dxa"/>
        <w:jc w:val="center"/>
        <w:tblLook w:val="04A0" w:firstRow="1" w:lastRow="0" w:firstColumn="1" w:lastColumn="0" w:noHBand="0" w:noVBand="1"/>
      </w:tblPr>
      <w:tblGrid>
        <w:gridCol w:w="2155"/>
        <w:gridCol w:w="2364"/>
        <w:gridCol w:w="2680"/>
        <w:gridCol w:w="1848"/>
      </w:tblGrid>
      <w:tr w:rsidR="00E557C2" w:rsidRPr="00E557C2" w14:paraId="172107A8" w14:textId="48BE5CF4" w:rsidTr="00FB517E">
        <w:trPr>
          <w:trHeight w:val="694"/>
          <w:tblHeader/>
          <w:jc w:val="center"/>
        </w:trPr>
        <w:tc>
          <w:tcPr>
            <w:tcW w:w="216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E47AB1F" w14:textId="77777777" w:rsidR="00FB517E" w:rsidRPr="00E557C2" w:rsidRDefault="00FB517E" w:rsidP="00E557C2">
            <w:pPr>
              <w:ind w:right="-93"/>
              <w:jc w:val="center"/>
              <w:rPr>
                <w:rFonts w:eastAsiaTheme="minorHAnsi" w:cs="Tahoma"/>
                <w:b/>
                <w:bCs/>
                <w:lang w:eastAsia="en-US"/>
              </w:rPr>
            </w:pPr>
            <w:r w:rsidRPr="00E557C2">
              <w:rPr>
                <w:rFonts w:eastAsiaTheme="minorHAnsi" w:cs="Tahoma"/>
                <w:b/>
                <w:bCs/>
                <w:lang w:eastAsia="en-US"/>
              </w:rPr>
              <w:lastRenderedPageBreak/>
              <w:t>SOLICITUD</w:t>
            </w:r>
          </w:p>
        </w:tc>
        <w:tc>
          <w:tcPr>
            <w:tcW w:w="237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E7CA8D0" w14:textId="537BCF6D" w:rsidR="00FB517E" w:rsidRPr="00E557C2" w:rsidRDefault="00FB517E" w:rsidP="00E557C2">
            <w:pPr>
              <w:ind w:right="-93"/>
              <w:jc w:val="center"/>
              <w:rPr>
                <w:rFonts w:eastAsiaTheme="minorHAnsi" w:cs="Tahoma"/>
                <w:b/>
                <w:bCs/>
                <w:lang w:eastAsia="en-US"/>
              </w:rPr>
            </w:pPr>
            <w:r w:rsidRPr="00E557C2">
              <w:rPr>
                <w:rFonts w:eastAsiaTheme="minorHAnsi" w:cs="Tahoma"/>
                <w:b/>
                <w:bCs/>
                <w:lang w:eastAsia="en-US"/>
              </w:rPr>
              <w:t>RESPUESTA</w:t>
            </w:r>
          </w:p>
        </w:tc>
        <w:tc>
          <w:tcPr>
            <w:tcW w:w="269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F652A9F" w14:textId="4008D7A1" w:rsidR="00FB517E" w:rsidRPr="00E557C2" w:rsidRDefault="00FB517E" w:rsidP="00E557C2">
            <w:pPr>
              <w:ind w:right="-93"/>
              <w:jc w:val="center"/>
              <w:rPr>
                <w:rFonts w:eastAsiaTheme="minorHAnsi" w:cs="Tahoma"/>
                <w:b/>
                <w:bCs/>
                <w:lang w:eastAsia="en-US"/>
              </w:rPr>
            </w:pPr>
            <w:r w:rsidRPr="00E557C2">
              <w:rPr>
                <w:rFonts w:eastAsiaTheme="minorHAnsi" w:cs="Tahoma"/>
                <w:b/>
                <w:bCs/>
                <w:lang w:eastAsia="en-US"/>
              </w:rPr>
              <w:t>INFORME JUSTIFICADO</w:t>
            </w:r>
          </w:p>
        </w:tc>
        <w:tc>
          <w:tcPr>
            <w:tcW w:w="1822" w:type="dxa"/>
            <w:tcBorders>
              <w:top w:val="single" w:sz="4" w:space="0" w:color="auto"/>
              <w:left w:val="single" w:sz="4" w:space="0" w:color="auto"/>
              <w:bottom w:val="single" w:sz="4" w:space="0" w:color="auto"/>
              <w:right w:val="single" w:sz="4" w:space="0" w:color="auto"/>
            </w:tcBorders>
            <w:shd w:val="clear" w:color="auto" w:fill="000000" w:themeFill="text1"/>
          </w:tcPr>
          <w:p w14:paraId="44E6EB83" w14:textId="364E05D4" w:rsidR="00FB517E" w:rsidRPr="00E557C2" w:rsidRDefault="00FB517E" w:rsidP="00E557C2">
            <w:pPr>
              <w:ind w:right="-93"/>
              <w:jc w:val="center"/>
              <w:rPr>
                <w:rFonts w:eastAsiaTheme="minorHAnsi" w:cs="Tahoma"/>
                <w:b/>
                <w:bCs/>
                <w:lang w:eastAsia="en-US"/>
              </w:rPr>
            </w:pPr>
            <w:r w:rsidRPr="00E557C2">
              <w:rPr>
                <w:rFonts w:eastAsiaTheme="minorHAnsi" w:cs="Tahoma"/>
                <w:b/>
                <w:bCs/>
                <w:lang w:eastAsia="en-US"/>
              </w:rPr>
              <w:t>COLMA SI/NO</w:t>
            </w:r>
          </w:p>
        </w:tc>
      </w:tr>
      <w:tr w:rsidR="00E557C2" w:rsidRPr="00E557C2" w14:paraId="428CEEDF" w14:textId="1BA45034" w:rsidTr="00FB517E">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692F6F1A" w14:textId="0CA27951" w:rsidR="00FB517E" w:rsidRPr="00E557C2" w:rsidRDefault="00BD16A6" w:rsidP="00E557C2">
            <w:pPr>
              <w:spacing w:line="240" w:lineRule="auto"/>
              <w:ind w:right="-93"/>
              <w:rPr>
                <w:rFonts w:eastAsiaTheme="minorHAnsi" w:cs="Tahoma"/>
                <w:lang w:eastAsia="en-US"/>
              </w:rPr>
            </w:pPr>
            <w:r w:rsidRPr="00E557C2">
              <w:rPr>
                <w:rFonts w:eastAsiaTheme="minorHAnsi" w:cs="Tahoma"/>
                <w:lang w:eastAsia="en-US"/>
              </w:rPr>
              <w:t>1. Versión pública la certificación en materia de acceso a la información y de protección de datos personales.</w:t>
            </w:r>
          </w:p>
        </w:tc>
        <w:tc>
          <w:tcPr>
            <w:tcW w:w="2371" w:type="dxa"/>
            <w:tcBorders>
              <w:top w:val="single" w:sz="4" w:space="0" w:color="auto"/>
              <w:left w:val="single" w:sz="4" w:space="0" w:color="auto"/>
              <w:bottom w:val="single" w:sz="4" w:space="0" w:color="auto"/>
              <w:right w:val="single" w:sz="4" w:space="0" w:color="auto"/>
            </w:tcBorders>
            <w:vAlign w:val="center"/>
            <w:hideMark/>
          </w:tcPr>
          <w:p w14:paraId="5BC625B0" w14:textId="2FF466A2" w:rsidR="00FB517E" w:rsidRPr="00E557C2" w:rsidRDefault="00001E4E" w:rsidP="00E557C2">
            <w:pPr>
              <w:ind w:right="-93"/>
              <w:jc w:val="center"/>
              <w:rPr>
                <w:rFonts w:eastAsiaTheme="minorHAnsi" w:cs="Tahoma"/>
                <w:lang w:eastAsia="en-US"/>
              </w:rPr>
            </w:pPr>
            <w:r w:rsidRPr="00E557C2">
              <w:rPr>
                <w:rFonts w:eastAsiaTheme="minorHAnsi" w:cs="Tahoma"/>
                <w:noProof/>
                <w:lang w:eastAsia="es-MX"/>
              </w:rPr>
              <w:drawing>
                <wp:inline distT="0" distB="0" distL="0" distR="0" wp14:anchorId="4E121763" wp14:editId="021FAA08">
                  <wp:extent cx="1028700" cy="137026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59458" cy="1411232"/>
                          </a:xfrm>
                          <a:prstGeom prst="rect">
                            <a:avLst/>
                          </a:prstGeom>
                        </pic:spPr>
                      </pic:pic>
                    </a:graphicData>
                  </a:graphic>
                </wp:inline>
              </w:drawing>
            </w:r>
          </w:p>
        </w:tc>
        <w:tc>
          <w:tcPr>
            <w:tcW w:w="2694" w:type="dxa"/>
            <w:tcBorders>
              <w:top w:val="single" w:sz="4" w:space="0" w:color="auto"/>
              <w:left w:val="single" w:sz="4" w:space="0" w:color="auto"/>
              <w:bottom w:val="single" w:sz="4" w:space="0" w:color="auto"/>
              <w:right w:val="single" w:sz="4" w:space="0" w:color="auto"/>
            </w:tcBorders>
            <w:vAlign w:val="center"/>
            <w:hideMark/>
          </w:tcPr>
          <w:p w14:paraId="5BA0CAB2" w14:textId="27C538F4" w:rsidR="00FB517E" w:rsidRPr="00E557C2" w:rsidRDefault="00001E4E" w:rsidP="00E557C2">
            <w:pPr>
              <w:ind w:right="-93"/>
              <w:jc w:val="center"/>
              <w:rPr>
                <w:rFonts w:eastAsiaTheme="minorHAnsi" w:cs="Tahoma"/>
                <w:lang w:eastAsia="en-US"/>
              </w:rPr>
            </w:pPr>
            <w:r w:rsidRPr="00E557C2">
              <w:rPr>
                <w:rFonts w:eastAsiaTheme="minorHAnsi" w:cs="Tahoma"/>
                <w:lang w:eastAsia="en-US"/>
              </w:rPr>
              <w:t>Ratifica</w:t>
            </w:r>
          </w:p>
        </w:tc>
        <w:tc>
          <w:tcPr>
            <w:tcW w:w="1822" w:type="dxa"/>
            <w:tcBorders>
              <w:top w:val="single" w:sz="4" w:space="0" w:color="auto"/>
              <w:left w:val="single" w:sz="4" w:space="0" w:color="auto"/>
              <w:bottom w:val="single" w:sz="4" w:space="0" w:color="auto"/>
              <w:right w:val="single" w:sz="4" w:space="0" w:color="auto"/>
            </w:tcBorders>
            <w:vAlign w:val="center"/>
          </w:tcPr>
          <w:p w14:paraId="306431DE" w14:textId="789E1107" w:rsidR="00FB517E" w:rsidRPr="00E557C2" w:rsidRDefault="00001E4E" w:rsidP="00E557C2">
            <w:pPr>
              <w:ind w:right="-93"/>
              <w:jc w:val="center"/>
              <w:rPr>
                <w:rFonts w:eastAsiaTheme="minorHAnsi" w:cs="Tahoma"/>
                <w:lang w:eastAsia="en-US"/>
              </w:rPr>
            </w:pPr>
            <w:r w:rsidRPr="00E557C2">
              <w:rPr>
                <w:rFonts w:eastAsiaTheme="minorHAnsi" w:cs="Tahoma"/>
                <w:lang w:eastAsia="en-US"/>
              </w:rPr>
              <w:t>SI</w:t>
            </w:r>
          </w:p>
        </w:tc>
      </w:tr>
      <w:tr w:rsidR="00E557C2" w:rsidRPr="00E557C2" w14:paraId="42F18961" w14:textId="33FF4806" w:rsidTr="00FB517E">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33B4C38B" w14:textId="5DFA9889" w:rsidR="00FB517E" w:rsidRPr="00E557C2" w:rsidRDefault="00BD16A6" w:rsidP="00E557C2">
            <w:pPr>
              <w:spacing w:line="240" w:lineRule="auto"/>
              <w:ind w:right="-93"/>
              <w:rPr>
                <w:rFonts w:eastAsiaTheme="minorHAnsi" w:cs="Tahoma"/>
                <w:lang w:eastAsia="en-US"/>
              </w:rPr>
            </w:pPr>
            <w:r w:rsidRPr="00E557C2">
              <w:rPr>
                <w:rFonts w:eastAsiaTheme="minorHAnsi" w:cs="Tahoma"/>
                <w:lang w:eastAsia="en-US"/>
              </w:rPr>
              <w:t>2.</w:t>
            </w:r>
            <w:r w:rsidRPr="00E557C2">
              <w:rPr>
                <w:rFonts w:eastAsiaTheme="minorHAnsi" w:cs="Tahoma"/>
                <w:lang w:eastAsia="en-US"/>
              </w:rPr>
              <w:tab/>
              <w:t xml:space="preserve">Versión Publica su </w:t>
            </w:r>
            <w:proofErr w:type="spellStart"/>
            <w:r w:rsidRPr="00E557C2">
              <w:rPr>
                <w:rFonts w:eastAsiaTheme="minorHAnsi" w:cs="Tahoma"/>
                <w:lang w:eastAsia="en-US"/>
              </w:rPr>
              <w:t>Currículm</w:t>
            </w:r>
            <w:proofErr w:type="spellEnd"/>
            <w:r w:rsidRPr="00E557C2">
              <w:rPr>
                <w:rFonts w:eastAsiaTheme="minorHAnsi" w:cs="Tahoma"/>
                <w:lang w:eastAsia="en-US"/>
              </w:rPr>
              <w:t xml:space="preserve"> Vitae.</w:t>
            </w:r>
          </w:p>
        </w:tc>
        <w:tc>
          <w:tcPr>
            <w:tcW w:w="2371" w:type="dxa"/>
            <w:tcBorders>
              <w:top w:val="single" w:sz="4" w:space="0" w:color="auto"/>
              <w:left w:val="single" w:sz="4" w:space="0" w:color="auto"/>
              <w:bottom w:val="single" w:sz="4" w:space="0" w:color="auto"/>
              <w:right w:val="single" w:sz="4" w:space="0" w:color="auto"/>
            </w:tcBorders>
            <w:vAlign w:val="center"/>
            <w:hideMark/>
          </w:tcPr>
          <w:p w14:paraId="38BE7FDE" w14:textId="09A88549" w:rsidR="00FB517E" w:rsidRPr="00E557C2" w:rsidRDefault="00001E4E" w:rsidP="00E557C2">
            <w:pPr>
              <w:ind w:right="-93"/>
              <w:jc w:val="center"/>
              <w:rPr>
                <w:rFonts w:eastAsiaTheme="minorHAnsi" w:cs="Tahoma"/>
                <w:lang w:eastAsia="en-US"/>
              </w:rPr>
            </w:pPr>
            <w:r w:rsidRPr="00E557C2">
              <w:rPr>
                <w:rFonts w:eastAsiaTheme="minorHAnsi" w:cs="Tahoma"/>
                <w:noProof/>
                <w:lang w:eastAsia="es-MX"/>
              </w:rPr>
              <w:drawing>
                <wp:inline distT="0" distB="0" distL="0" distR="0" wp14:anchorId="210DF5BF" wp14:editId="1E782D2C">
                  <wp:extent cx="1028700" cy="12964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70744" cy="1349431"/>
                          </a:xfrm>
                          <a:prstGeom prst="rect">
                            <a:avLst/>
                          </a:prstGeom>
                        </pic:spPr>
                      </pic:pic>
                    </a:graphicData>
                  </a:graphic>
                </wp:inline>
              </w:drawing>
            </w:r>
          </w:p>
        </w:tc>
        <w:tc>
          <w:tcPr>
            <w:tcW w:w="2694" w:type="dxa"/>
            <w:tcBorders>
              <w:top w:val="single" w:sz="4" w:space="0" w:color="auto"/>
              <w:left w:val="single" w:sz="4" w:space="0" w:color="auto"/>
              <w:bottom w:val="single" w:sz="4" w:space="0" w:color="auto"/>
              <w:right w:val="single" w:sz="4" w:space="0" w:color="auto"/>
            </w:tcBorders>
            <w:vAlign w:val="center"/>
            <w:hideMark/>
          </w:tcPr>
          <w:p w14:paraId="7F3C2F5A" w14:textId="6CA6DDD8" w:rsidR="00FB517E" w:rsidRPr="00E557C2" w:rsidRDefault="00001E4E" w:rsidP="00E557C2">
            <w:pPr>
              <w:ind w:right="-93"/>
              <w:jc w:val="center"/>
              <w:rPr>
                <w:rFonts w:eastAsiaTheme="minorHAnsi" w:cs="Tahoma"/>
                <w:lang w:eastAsia="en-US"/>
              </w:rPr>
            </w:pPr>
            <w:r w:rsidRPr="00E557C2">
              <w:rPr>
                <w:rFonts w:eastAsiaTheme="minorHAnsi" w:cs="Tahoma"/>
                <w:lang w:eastAsia="en-US"/>
              </w:rPr>
              <w:t>Ratifica</w:t>
            </w:r>
          </w:p>
        </w:tc>
        <w:tc>
          <w:tcPr>
            <w:tcW w:w="1822" w:type="dxa"/>
            <w:tcBorders>
              <w:top w:val="single" w:sz="4" w:space="0" w:color="auto"/>
              <w:left w:val="single" w:sz="4" w:space="0" w:color="auto"/>
              <w:bottom w:val="single" w:sz="4" w:space="0" w:color="auto"/>
              <w:right w:val="single" w:sz="4" w:space="0" w:color="auto"/>
            </w:tcBorders>
            <w:vAlign w:val="center"/>
          </w:tcPr>
          <w:p w14:paraId="59F24328" w14:textId="6F35B40A" w:rsidR="00FB517E" w:rsidRPr="00E557C2" w:rsidRDefault="00001E4E" w:rsidP="00E557C2">
            <w:pPr>
              <w:ind w:right="-93"/>
              <w:jc w:val="center"/>
              <w:rPr>
                <w:rFonts w:eastAsiaTheme="minorHAnsi" w:cs="Tahoma"/>
                <w:lang w:eastAsia="en-US"/>
              </w:rPr>
            </w:pPr>
            <w:r w:rsidRPr="00E557C2">
              <w:rPr>
                <w:rFonts w:eastAsiaTheme="minorHAnsi" w:cs="Tahoma"/>
                <w:lang w:eastAsia="en-US"/>
              </w:rPr>
              <w:t>SI</w:t>
            </w:r>
          </w:p>
        </w:tc>
      </w:tr>
      <w:tr w:rsidR="00E557C2" w:rsidRPr="00E557C2" w14:paraId="3787225F" w14:textId="791EC7C9" w:rsidTr="00FB517E">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4730277A" w14:textId="15D5CAE0" w:rsidR="00FB517E" w:rsidRPr="00E557C2" w:rsidRDefault="00BD16A6" w:rsidP="00E557C2">
            <w:pPr>
              <w:spacing w:line="240" w:lineRule="auto"/>
              <w:ind w:right="-93"/>
              <w:rPr>
                <w:rFonts w:eastAsiaTheme="minorHAnsi" w:cs="Tahoma"/>
                <w:lang w:eastAsia="en-US"/>
              </w:rPr>
            </w:pPr>
            <w:r w:rsidRPr="00E557C2">
              <w:rPr>
                <w:rFonts w:eastAsiaTheme="minorHAnsi" w:cs="Tahoma"/>
                <w:lang w:eastAsia="en-US"/>
              </w:rPr>
              <w:t>3.</w:t>
            </w:r>
            <w:r w:rsidRPr="00E557C2">
              <w:rPr>
                <w:rFonts w:eastAsiaTheme="minorHAnsi" w:cs="Tahoma"/>
                <w:lang w:eastAsia="en-US"/>
              </w:rPr>
              <w:tab/>
              <w:t>Diplomas y cursos en materia de Transparencia y de Planeación con los que cuente.</w:t>
            </w:r>
          </w:p>
        </w:tc>
        <w:tc>
          <w:tcPr>
            <w:tcW w:w="2371" w:type="dxa"/>
            <w:tcBorders>
              <w:top w:val="single" w:sz="4" w:space="0" w:color="auto"/>
              <w:left w:val="single" w:sz="4" w:space="0" w:color="auto"/>
              <w:bottom w:val="single" w:sz="4" w:space="0" w:color="auto"/>
              <w:right w:val="single" w:sz="4" w:space="0" w:color="auto"/>
            </w:tcBorders>
            <w:vAlign w:val="center"/>
            <w:hideMark/>
          </w:tcPr>
          <w:p w14:paraId="1D6759F9" w14:textId="203D7213" w:rsidR="00FB517E" w:rsidRPr="00E557C2" w:rsidRDefault="00C067BC" w:rsidP="00E557C2">
            <w:pPr>
              <w:spacing w:line="240" w:lineRule="auto"/>
              <w:ind w:right="-93"/>
              <w:rPr>
                <w:rFonts w:eastAsiaTheme="minorHAnsi" w:cs="Tahoma"/>
                <w:lang w:eastAsia="en-US"/>
              </w:rPr>
            </w:pPr>
            <w:r w:rsidRPr="00E557C2">
              <w:rPr>
                <w:rFonts w:eastAsiaTheme="minorHAnsi" w:cs="Tahoma"/>
                <w:lang w:eastAsia="en-US"/>
              </w:rPr>
              <w:t xml:space="preserve">A través de la Coordinación de Administración y Finanzas, </w:t>
            </w:r>
            <w:r w:rsidR="007A3640" w:rsidRPr="00E557C2">
              <w:rPr>
                <w:rFonts w:eastAsiaTheme="minorHAnsi" w:cs="Tahoma"/>
                <w:lang w:eastAsia="en-US"/>
              </w:rPr>
              <w:t xml:space="preserve">refirió que </w:t>
            </w:r>
            <w:r w:rsidRPr="00E557C2">
              <w:rPr>
                <w:rFonts w:eastAsiaTheme="minorHAnsi" w:cs="Tahoma"/>
                <w:lang w:eastAsia="en-US"/>
              </w:rPr>
              <w:t xml:space="preserve">no </w:t>
            </w:r>
            <w:r w:rsidR="007A3640" w:rsidRPr="00E557C2">
              <w:rPr>
                <w:rFonts w:eastAsiaTheme="minorHAnsi" w:cs="Tahoma"/>
                <w:lang w:eastAsia="en-US"/>
              </w:rPr>
              <w:t>se contaba con la información relacionada con la petición, en razón a que no son un requisito establecido en la normatividad correspondiente.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0F37974" w14:textId="6C12412A" w:rsidR="00FB517E" w:rsidRPr="00E557C2" w:rsidRDefault="007A3640" w:rsidP="00E557C2">
            <w:pPr>
              <w:ind w:right="-93"/>
              <w:jc w:val="center"/>
              <w:rPr>
                <w:rFonts w:eastAsiaTheme="minorHAnsi" w:cs="Tahoma"/>
                <w:lang w:eastAsia="en-US"/>
              </w:rPr>
            </w:pPr>
            <w:r w:rsidRPr="00E557C2">
              <w:rPr>
                <w:rFonts w:eastAsiaTheme="minorHAnsi" w:cs="Tahoma"/>
                <w:lang w:eastAsia="en-US"/>
              </w:rPr>
              <w:t>Ratifica</w:t>
            </w:r>
          </w:p>
        </w:tc>
        <w:tc>
          <w:tcPr>
            <w:tcW w:w="1822" w:type="dxa"/>
            <w:tcBorders>
              <w:top w:val="single" w:sz="4" w:space="0" w:color="auto"/>
              <w:left w:val="single" w:sz="4" w:space="0" w:color="auto"/>
              <w:bottom w:val="single" w:sz="4" w:space="0" w:color="auto"/>
              <w:right w:val="single" w:sz="4" w:space="0" w:color="auto"/>
            </w:tcBorders>
            <w:vAlign w:val="center"/>
          </w:tcPr>
          <w:p w14:paraId="7E95886D" w14:textId="77777777" w:rsidR="00FB517E" w:rsidRPr="00E557C2" w:rsidRDefault="00C067BC" w:rsidP="00E557C2">
            <w:pPr>
              <w:ind w:right="-93"/>
              <w:jc w:val="center"/>
              <w:rPr>
                <w:rFonts w:eastAsiaTheme="minorHAnsi" w:cs="Tahoma"/>
                <w:lang w:eastAsia="en-US"/>
              </w:rPr>
            </w:pPr>
            <w:r w:rsidRPr="00E557C2">
              <w:rPr>
                <w:rFonts w:eastAsiaTheme="minorHAnsi" w:cs="Tahoma"/>
                <w:lang w:eastAsia="en-US"/>
              </w:rPr>
              <w:t>SI</w:t>
            </w:r>
          </w:p>
          <w:p w14:paraId="38011B09" w14:textId="1538F9D2" w:rsidR="00C067BC" w:rsidRPr="00E557C2" w:rsidRDefault="00C067BC" w:rsidP="00E557C2">
            <w:pPr>
              <w:ind w:right="-93"/>
              <w:jc w:val="center"/>
              <w:rPr>
                <w:rFonts w:eastAsiaTheme="minorHAnsi" w:cs="Tahoma"/>
                <w:lang w:eastAsia="en-US"/>
              </w:rPr>
            </w:pPr>
            <w:r w:rsidRPr="00E557C2">
              <w:rPr>
                <w:rFonts w:eastAsiaTheme="minorHAnsi" w:cs="Tahoma"/>
                <w:lang w:eastAsia="en-US"/>
              </w:rPr>
              <w:t xml:space="preserve">Hechos Negativos </w:t>
            </w:r>
          </w:p>
        </w:tc>
      </w:tr>
      <w:tr w:rsidR="00E557C2" w:rsidRPr="00E557C2" w14:paraId="48361CC7" w14:textId="77777777" w:rsidTr="00FB517E">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511832B7" w14:textId="1E819828" w:rsidR="00BD16A6" w:rsidRPr="00E557C2" w:rsidRDefault="007A3640" w:rsidP="00E557C2">
            <w:pPr>
              <w:spacing w:line="240" w:lineRule="auto"/>
              <w:ind w:right="-93"/>
              <w:rPr>
                <w:rFonts w:eastAsiaTheme="minorHAnsi" w:cs="Tahoma"/>
                <w:lang w:eastAsia="en-US"/>
              </w:rPr>
            </w:pPr>
            <w:r w:rsidRPr="00E557C2">
              <w:rPr>
                <w:rFonts w:eastAsiaTheme="minorHAnsi" w:cs="Tahoma"/>
                <w:lang w:eastAsia="en-US"/>
              </w:rPr>
              <w:t>4.</w:t>
            </w:r>
            <w:r w:rsidRPr="00E557C2">
              <w:rPr>
                <w:rFonts w:eastAsiaTheme="minorHAnsi" w:cs="Tahoma"/>
                <w:lang w:eastAsia="en-US"/>
              </w:rPr>
              <w:tab/>
              <w:t>Valoración</w:t>
            </w:r>
            <w:r w:rsidR="00BD16A6" w:rsidRPr="00E557C2">
              <w:rPr>
                <w:rFonts w:eastAsiaTheme="minorHAnsi" w:cs="Tahoma"/>
                <w:lang w:eastAsia="en-US"/>
              </w:rPr>
              <w:t xml:space="preserve"> para tenerla de titular ya que </w:t>
            </w:r>
            <w:r w:rsidR="00CC7103" w:rsidRPr="00E557C2">
              <w:rPr>
                <w:rFonts w:eastAsiaTheme="minorHAnsi" w:cs="Tahoma"/>
                <w:lang w:eastAsia="en-US"/>
              </w:rPr>
              <w:t>existen</w:t>
            </w:r>
            <w:r w:rsidR="00BD16A6" w:rsidRPr="00E557C2">
              <w:rPr>
                <w:rFonts w:eastAsiaTheme="minorHAnsi" w:cs="Tahoma"/>
                <w:lang w:eastAsia="en-US"/>
              </w:rPr>
              <w:t xml:space="preserve"> muchos perfiles bastante más calificados y con más </w:t>
            </w:r>
            <w:r w:rsidR="00BD16A6" w:rsidRPr="00E557C2">
              <w:rPr>
                <w:rFonts w:eastAsiaTheme="minorHAnsi" w:cs="Tahoma"/>
                <w:lang w:eastAsia="en-US"/>
              </w:rPr>
              <w:lastRenderedPageBreak/>
              <w:t>preparación y certificaciones.</w:t>
            </w:r>
          </w:p>
        </w:tc>
        <w:tc>
          <w:tcPr>
            <w:tcW w:w="2371" w:type="dxa"/>
            <w:tcBorders>
              <w:top w:val="single" w:sz="4" w:space="0" w:color="auto"/>
              <w:left w:val="single" w:sz="4" w:space="0" w:color="auto"/>
              <w:bottom w:val="single" w:sz="4" w:space="0" w:color="auto"/>
              <w:right w:val="single" w:sz="4" w:space="0" w:color="auto"/>
            </w:tcBorders>
            <w:vAlign w:val="center"/>
          </w:tcPr>
          <w:p w14:paraId="285E6A41" w14:textId="0E9B675F" w:rsidR="00BD16A6" w:rsidRPr="00E557C2" w:rsidRDefault="007A3640" w:rsidP="00E557C2">
            <w:pPr>
              <w:spacing w:line="240" w:lineRule="auto"/>
              <w:ind w:right="-93"/>
              <w:jc w:val="center"/>
              <w:rPr>
                <w:rFonts w:eastAsiaTheme="minorHAnsi" w:cs="Tahoma"/>
                <w:lang w:eastAsia="en-US"/>
              </w:rPr>
            </w:pPr>
            <w:r w:rsidRPr="00E557C2">
              <w:rPr>
                <w:rFonts w:eastAsiaTheme="minorHAnsi" w:cs="Tahoma"/>
                <w:lang w:eastAsia="en-US"/>
              </w:rPr>
              <w:lastRenderedPageBreak/>
              <w:t xml:space="preserve">A través de la Coordinación de Administración y Finanzas, refirió que después de un minucioso análisis de la </w:t>
            </w:r>
            <w:r w:rsidR="00583FA1" w:rsidRPr="00E557C2">
              <w:rPr>
                <w:rFonts w:eastAsiaTheme="minorHAnsi" w:cs="Tahoma"/>
                <w:lang w:eastAsia="en-US"/>
              </w:rPr>
              <w:t xml:space="preserve">petición, no </w:t>
            </w:r>
            <w:r w:rsidR="00583FA1" w:rsidRPr="00E557C2">
              <w:rPr>
                <w:rFonts w:eastAsiaTheme="minorHAnsi" w:cs="Tahoma"/>
                <w:lang w:eastAsia="en-US"/>
              </w:rPr>
              <w:lastRenderedPageBreak/>
              <w:t>corresponde propia mente a una solicitud de acceso a la información pues no solicita acceso a un documento en posesión del Sujeto Obligado.</w:t>
            </w:r>
          </w:p>
        </w:tc>
        <w:tc>
          <w:tcPr>
            <w:tcW w:w="2694" w:type="dxa"/>
            <w:tcBorders>
              <w:top w:val="single" w:sz="4" w:space="0" w:color="auto"/>
              <w:left w:val="single" w:sz="4" w:space="0" w:color="auto"/>
              <w:bottom w:val="single" w:sz="4" w:space="0" w:color="auto"/>
              <w:right w:val="single" w:sz="4" w:space="0" w:color="auto"/>
            </w:tcBorders>
            <w:vAlign w:val="center"/>
          </w:tcPr>
          <w:p w14:paraId="491EF5F0" w14:textId="7AF866AD" w:rsidR="00BD16A6" w:rsidRPr="00E557C2" w:rsidRDefault="00583FA1" w:rsidP="00E557C2">
            <w:pPr>
              <w:ind w:right="-93"/>
              <w:jc w:val="center"/>
              <w:rPr>
                <w:rFonts w:eastAsiaTheme="minorHAnsi" w:cs="Tahoma"/>
                <w:lang w:eastAsia="en-US"/>
              </w:rPr>
            </w:pPr>
            <w:r w:rsidRPr="00E557C2">
              <w:rPr>
                <w:rFonts w:eastAsiaTheme="minorHAnsi" w:cs="Tahoma"/>
                <w:lang w:eastAsia="en-US"/>
              </w:rPr>
              <w:lastRenderedPageBreak/>
              <w:t>Ratifica</w:t>
            </w:r>
          </w:p>
        </w:tc>
        <w:tc>
          <w:tcPr>
            <w:tcW w:w="1822" w:type="dxa"/>
            <w:tcBorders>
              <w:top w:val="single" w:sz="4" w:space="0" w:color="auto"/>
              <w:left w:val="single" w:sz="4" w:space="0" w:color="auto"/>
              <w:bottom w:val="single" w:sz="4" w:space="0" w:color="auto"/>
              <w:right w:val="single" w:sz="4" w:space="0" w:color="auto"/>
            </w:tcBorders>
            <w:vAlign w:val="center"/>
          </w:tcPr>
          <w:p w14:paraId="02BF9594" w14:textId="77777777" w:rsidR="00583FA1" w:rsidRPr="00E557C2" w:rsidRDefault="00583FA1" w:rsidP="00E557C2">
            <w:pPr>
              <w:ind w:right="-93"/>
              <w:jc w:val="center"/>
              <w:rPr>
                <w:rFonts w:eastAsiaTheme="minorHAnsi" w:cs="Tahoma"/>
                <w:lang w:eastAsia="en-US"/>
              </w:rPr>
            </w:pPr>
            <w:r w:rsidRPr="00E557C2">
              <w:rPr>
                <w:rFonts w:eastAsiaTheme="minorHAnsi" w:cs="Tahoma"/>
                <w:lang w:eastAsia="en-US"/>
              </w:rPr>
              <w:t>Si</w:t>
            </w:r>
          </w:p>
          <w:p w14:paraId="43CDC61D" w14:textId="06BBE129" w:rsidR="00583FA1" w:rsidRPr="00E557C2" w:rsidRDefault="00583FA1" w:rsidP="00E557C2">
            <w:pPr>
              <w:ind w:right="-93"/>
              <w:jc w:val="center"/>
              <w:rPr>
                <w:rFonts w:eastAsiaTheme="minorHAnsi" w:cs="Tahoma"/>
                <w:lang w:eastAsia="en-US"/>
              </w:rPr>
            </w:pPr>
            <w:r w:rsidRPr="00E557C2">
              <w:rPr>
                <w:rFonts w:eastAsiaTheme="minorHAnsi" w:cs="Tahoma"/>
                <w:lang w:eastAsia="en-US"/>
              </w:rPr>
              <w:t>(manifestaciones subjetivas)</w:t>
            </w:r>
          </w:p>
        </w:tc>
      </w:tr>
      <w:tr w:rsidR="00E557C2" w:rsidRPr="00E557C2" w14:paraId="66AECCCE" w14:textId="77777777" w:rsidTr="00FB517E">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4551E25F" w14:textId="79911BE6" w:rsidR="00BD16A6" w:rsidRPr="00E557C2" w:rsidRDefault="00BD16A6" w:rsidP="00E557C2">
            <w:pPr>
              <w:spacing w:line="240" w:lineRule="auto"/>
              <w:ind w:right="-93"/>
              <w:rPr>
                <w:rFonts w:eastAsiaTheme="minorHAnsi" w:cs="Tahoma"/>
                <w:lang w:eastAsia="en-US"/>
              </w:rPr>
            </w:pPr>
            <w:r w:rsidRPr="00E557C2">
              <w:rPr>
                <w:rFonts w:eastAsiaTheme="minorHAnsi" w:cs="Tahoma"/>
                <w:lang w:eastAsia="en-US"/>
              </w:rPr>
              <w:t>5.</w:t>
            </w:r>
            <w:r w:rsidRPr="00E557C2">
              <w:rPr>
                <w:rFonts w:eastAsiaTheme="minorHAnsi" w:cs="Tahoma"/>
                <w:lang w:eastAsia="en-US"/>
              </w:rPr>
              <w:tab/>
              <w:t>Medidas y acciones está realizando el titular del SESAEMM para allegarse de perfiles que realmente aporten a su gestión.</w:t>
            </w:r>
          </w:p>
        </w:tc>
        <w:tc>
          <w:tcPr>
            <w:tcW w:w="2371" w:type="dxa"/>
            <w:tcBorders>
              <w:top w:val="single" w:sz="4" w:space="0" w:color="auto"/>
              <w:left w:val="single" w:sz="4" w:space="0" w:color="auto"/>
              <w:bottom w:val="single" w:sz="4" w:space="0" w:color="auto"/>
              <w:right w:val="single" w:sz="4" w:space="0" w:color="auto"/>
            </w:tcBorders>
            <w:vAlign w:val="center"/>
          </w:tcPr>
          <w:p w14:paraId="71662A34" w14:textId="260B8C0B" w:rsidR="00BD16A6" w:rsidRPr="00E557C2" w:rsidRDefault="00A341FD" w:rsidP="00E557C2">
            <w:pPr>
              <w:spacing w:line="240" w:lineRule="auto"/>
              <w:ind w:right="-93"/>
              <w:jc w:val="center"/>
              <w:rPr>
                <w:rFonts w:eastAsiaTheme="minorHAnsi" w:cs="Tahoma"/>
                <w:lang w:eastAsia="en-US"/>
              </w:rPr>
            </w:pPr>
            <w:r w:rsidRPr="00E557C2">
              <w:rPr>
                <w:rFonts w:eastAsiaTheme="minorHAnsi" w:cs="Tahoma"/>
                <w:lang w:eastAsia="en-US"/>
              </w:rPr>
              <w:t xml:space="preserve">A través del Titular del Órgano Interno de Control, refirió que </w:t>
            </w:r>
            <w:r w:rsidR="00E86A02" w:rsidRPr="00E557C2">
              <w:rPr>
                <w:rFonts w:eastAsiaTheme="minorHAnsi" w:cs="Tahoma"/>
                <w:lang w:eastAsia="en-US"/>
              </w:rPr>
              <w:t>este goza de autonomía de gestión por lo que en ese sentido escapa a las atribuciones de fiscalización y revisión</w:t>
            </w:r>
            <w:r w:rsidR="0020288A" w:rsidRPr="00E557C2">
              <w:rPr>
                <w:rFonts w:eastAsiaTheme="minorHAnsi" w:cs="Tahoma"/>
                <w:lang w:eastAsia="en-US"/>
              </w:rPr>
              <w:t xml:space="preserve"> por lo que</w:t>
            </w:r>
            <w:r w:rsidR="00E86A02" w:rsidRPr="00E557C2">
              <w:rPr>
                <w:rFonts w:eastAsiaTheme="minorHAnsi" w:cs="Tahoma"/>
                <w:lang w:eastAsia="en-US"/>
              </w:rPr>
              <w:t xml:space="preserve"> </w:t>
            </w:r>
            <w:r w:rsidRPr="00E557C2">
              <w:rPr>
                <w:rFonts w:eastAsiaTheme="minorHAnsi" w:cs="Tahoma"/>
                <w:lang w:eastAsia="en-US"/>
              </w:rPr>
              <w:t>no es posible dar respuesta del criterio que toma el Secretario Técnico para la elección o preferencia a los perfiles que propone al</w:t>
            </w:r>
            <w:r w:rsidR="00067832" w:rsidRPr="00E557C2">
              <w:rPr>
                <w:rFonts w:eastAsiaTheme="minorHAnsi" w:cs="Tahoma"/>
                <w:lang w:eastAsia="en-US"/>
              </w:rPr>
              <w:t xml:space="preserve"> Órgano de Gobierno. </w:t>
            </w:r>
          </w:p>
        </w:tc>
        <w:tc>
          <w:tcPr>
            <w:tcW w:w="2694" w:type="dxa"/>
            <w:tcBorders>
              <w:top w:val="single" w:sz="4" w:space="0" w:color="auto"/>
              <w:left w:val="single" w:sz="4" w:space="0" w:color="auto"/>
              <w:bottom w:val="single" w:sz="4" w:space="0" w:color="auto"/>
              <w:right w:val="single" w:sz="4" w:space="0" w:color="auto"/>
            </w:tcBorders>
            <w:vAlign w:val="center"/>
          </w:tcPr>
          <w:p w14:paraId="776E08F8" w14:textId="1E5F4472" w:rsidR="00BD16A6" w:rsidRPr="00E557C2" w:rsidRDefault="00067832" w:rsidP="00E557C2">
            <w:pPr>
              <w:ind w:right="-93"/>
              <w:jc w:val="center"/>
              <w:rPr>
                <w:rFonts w:eastAsiaTheme="minorHAnsi" w:cs="Tahoma"/>
                <w:lang w:eastAsia="en-US"/>
              </w:rPr>
            </w:pPr>
            <w:r w:rsidRPr="00E557C2">
              <w:rPr>
                <w:rFonts w:eastAsiaTheme="minorHAnsi" w:cs="Tahoma"/>
                <w:lang w:eastAsia="en-US"/>
              </w:rPr>
              <w:t>Ratifica</w:t>
            </w:r>
          </w:p>
        </w:tc>
        <w:tc>
          <w:tcPr>
            <w:tcW w:w="1822" w:type="dxa"/>
            <w:tcBorders>
              <w:top w:val="single" w:sz="4" w:space="0" w:color="auto"/>
              <w:left w:val="single" w:sz="4" w:space="0" w:color="auto"/>
              <w:bottom w:val="single" w:sz="4" w:space="0" w:color="auto"/>
              <w:right w:val="single" w:sz="4" w:space="0" w:color="auto"/>
            </w:tcBorders>
            <w:vAlign w:val="center"/>
          </w:tcPr>
          <w:p w14:paraId="535B0A81" w14:textId="2460DC72" w:rsidR="00BD16A6" w:rsidRPr="00E557C2" w:rsidRDefault="00067832" w:rsidP="00E557C2">
            <w:pPr>
              <w:ind w:right="-93"/>
              <w:jc w:val="center"/>
              <w:rPr>
                <w:rFonts w:eastAsiaTheme="minorHAnsi" w:cs="Tahoma"/>
                <w:lang w:eastAsia="en-US"/>
              </w:rPr>
            </w:pPr>
            <w:r w:rsidRPr="00E557C2">
              <w:rPr>
                <w:rFonts w:eastAsiaTheme="minorHAnsi" w:cs="Tahoma"/>
                <w:lang w:eastAsia="en-US"/>
              </w:rPr>
              <w:t>Colma</w:t>
            </w:r>
          </w:p>
        </w:tc>
      </w:tr>
      <w:tr w:rsidR="00E557C2" w:rsidRPr="00E557C2" w14:paraId="677B93D8" w14:textId="77777777" w:rsidTr="00FB517E">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2809C483" w14:textId="6DE31D1D" w:rsidR="00BD16A6" w:rsidRPr="00E557C2" w:rsidRDefault="00BD16A6" w:rsidP="00E557C2">
            <w:pPr>
              <w:spacing w:line="240" w:lineRule="auto"/>
              <w:ind w:right="-93"/>
              <w:rPr>
                <w:rFonts w:eastAsiaTheme="minorHAnsi" w:cs="Tahoma"/>
                <w:lang w:eastAsia="en-US"/>
              </w:rPr>
            </w:pPr>
            <w:r w:rsidRPr="00E557C2">
              <w:rPr>
                <w:rFonts w:eastAsiaTheme="minorHAnsi" w:cs="Tahoma"/>
                <w:lang w:eastAsia="en-US"/>
              </w:rPr>
              <w:t>6.</w:t>
            </w:r>
            <w:r w:rsidRPr="00E557C2">
              <w:rPr>
                <w:rFonts w:eastAsiaTheme="minorHAnsi" w:cs="Tahoma"/>
                <w:lang w:eastAsia="en-US"/>
              </w:rPr>
              <w:tab/>
              <w:t>Acciones está realizando el órgano de control interno ante la situación de necesariamente contar con ciertas certificaciones y que no se cuenten con ellas.</w:t>
            </w:r>
          </w:p>
        </w:tc>
        <w:tc>
          <w:tcPr>
            <w:tcW w:w="2371" w:type="dxa"/>
            <w:tcBorders>
              <w:top w:val="single" w:sz="4" w:space="0" w:color="auto"/>
              <w:left w:val="single" w:sz="4" w:space="0" w:color="auto"/>
              <w:bottom w:val="single" w:sz="4" w:space="0" w:color="auto"/>
              <w:right w:val="single" w:sz="4" w:space="0" w:color="auto"/>
            </w:tcBorders>
            <w:vAlign w:val="center"/>
          </w:tcPr>
          <w:p w14:paraId="19C4A1CB" w14:textId="41EC4103" w:rsidR="00BD16A6" w:rsidRPr="00E557C2" w:rsidRDefault="00007DCE" w:rsidP="00E557C2">
            <w:pPr>
              <w:spacing w:line="240" w:lineRule="auto"/>
              <w:ind w:right="-93"/>
              <w:jc w:val="center"/>
              <w:rPr>
                <w:rFonts w:eastAsiaTheme="minorHAnsi" w:cs="Tahoma"/>
                <w:lang w:eastAsia="en-US"/>
              </w:rPr>
            </w:pPr>
            <w:r w:rsidRPr="00E557C2">
              <w:rPr>
                <w:rFonts w:eastAsiaTheme="minorHAnsi" w:cs="Tahoma"/>
                <w:lang w:eastAsia="en-US"/>
              </w:rPr>
              <w:t xml:space="preserve">A través del Titular del Órgano Interno de Control, manifestó que estas se encuentran fuera de su ámbito limitado de control y fiscalización de acuerdo a lo establecido en el </w:t>
            </w:r>
            <w:r w:rsidRPr="00E557C2">
              <w:rPr>
                <w:rFonts w:eastAsiaTheme="minorHAnsi" w:cs="Tahoma"/>
                <w:lang w:eastAsia="en-US"/>
              </w:rPr>
              <w:lastRenderedPageBreak/>
              <w:t>artículo 27 de la Ley del Sistema Anticorrupción del Estado de México y Municipios</w:t>
            </w:r>
          </w:p>
        </w:tc>
        <w:tc>
          <w:tcPr>
            <w:tcW w:w="2694" w:type="dxa"/>
            <w:tcBorders>
              <w:top w:val="single" w:sz="4" w:space="0" w:color="auto"/>
              <w:left w:val="single" w:sz="4" w:space="0" w:color="auto"/>
              <w:bottom w:val="single" w:sz="4" w:space="0" w:color="auto"/>
              <w:right w:val="single" w:sz="4" w:space="0" w:color="auto"/>
            </w:tcBorders>
            <w:vAlign w:val="center"/>
          </w:tcPr>
          <w:p w14:paraId="277FB82C" w14:textId="18C0FD82" w:rsidR="00BD16A6" w:rsidRPr="00E557C2" w:rsidRDefault="008617DC" w:rsidP="00E557C2">
            <w:pPr>
              <w:ind w:right="-93"/>
              <w:jc w:val="center"/>
              <w:rPr>
                <w:rFonts w:eastAsiaTheme="minorHAnsi" w:cs="Tahoma"/>
                <w:lang w:eastAsia="en-US"/>
              </w:rPr>
            </w:pPr>
            <w:r w:rsidRPr="00E557C2">
              <w:rPr>
                <w:rFonts w:eastAsiaTheme="minorHAnsi" w:cs="Tahoma"/>
                <w:lang w:eastAsia="en-US"/>
              </w:rPr>
              <w:lastRenderedPageBreak/>
              <w:t>Ratifica</w:t>
            </w:r>
          </w:p>
        </w:tc>
        <w:tc>
          <w:tcPr>
            <w:tcW w:w="1822" w:type="dxa"/>
            <w:tcBorders>
              <w:top w:val="single" w:sz="4" w:space="0" w:color="auto"/>
              <w:left w:val="single" w:sz="4" w:space="0" w:color="auto"/>
              <w:bottom w:val="single" w:sz="4" w:space="0" w:color="auto"/>
              <w:right w:val="single" w:sz="4" w:space="0" w:color="auto"/>
            </w:tcBorders>
            <w:vAlign w:val="center"/>
          </w:tcPr>
          <w:p w14:paraId="69C93823" w14:textId="5CC33111" w:rsidR="00BD16A6" w:rsidRPr="00E557C2" w:rsidRDefault="008617DC" w:rsidP="00E557C2">
            <w:pPr>
              <w:ind w:right="-93"/>
              <w:jc w:val="center"/>
              <w:rPr>
                <w:rFonts w:eastAsiaTheme="minorHAnsi" w:cs="Tahoma"/>
                <w:lang w:eastAsia="en-US"/>
              </w:rPr>
            </w:pPr>
            <w:r w:rsidRPr="00E557C2">
              <w:rPr>
                <w:rFonts w:eastAsiaTheme="minorHAnsi" w:cs="Tahoma"/>
                <w:lang w:eastAsia="en-US"/>
              </w:rPr>
              <w:t>Si</w:t>
            </w:r>
          </w:p>
        </w:tc>
      </w:tr>
      <w:tr w:rsidR="00001E4E" w:rsidRPr="00E557C2" w14:paraId="5837CDEE" w14:textId="77777777" w:rsidTr="00FB517E">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13F48967" w14:textId="3B0F0F90" w:rsidR="00BD16A6" w:rsidRPr="00E557C2" w:rsidRDefault="00BD16A6" w:rsidP="00E557C2">
            <w:pPr>
              <w:spacing w:line="240" w:lineRule="auto"/>
              <w:ind w:right="-93"/>
              <w:rPr>
                <w:rFonts w:eastAsiaTheme="minorHAnsi" w:cs="Tahoma"/>
                <w:lang w:eastAsia="en-US"/>
              </w:rPr>
            </w:pPr>
            <w:r w:rsidRPr="00E557C2">
              <w:rPr>
                <w:rFonts w:eastAsiaTheme="minorHAnsi" w:cs="Tahoma"/>
                <w:lang w:eastAsia="en-US"/>
              </w:rPr>
              <w:t>7.</w:t>
            </w:r>
            <w:r w:rsidRPr="00E557C2">
              <w:rPr>
                <w:rFonts w:eastAsiaTheme="minorHAnsi" w:cs="Tahoma"/>
                <w:lang w:eastAsia="en-US"/>
              </w:rPr>
              <w:tab/>
              <w:t>Medios para interponer una denuncia.</w:t>
            </w:r>
          </w:p>
        </w:tc>
        <w:tc>
          <w:tcPr>
            <w:tcW w:w="2371" w:type="dxa"/>
            <w:tcBorders>
              <w:top w:val="single" w:sz="4" w:space="0" w:color="auto"/>
              <w:left w:val="single" w:sz="4" w:space="0" w:color="auto"/>
              <w:bottom w:val="single" w:sz="4" w:space="0" w:color="auto"/>
              <w:right w:val="single" w:sz="4" w:space="0" w:color="auto"/>
            </w:tcBorders>
            <w:vAlign w:val="center"/>
          </w:tcPr>
          <w:p w14:paraId="2747EEDD" w14:textId="4EDA79DB" w:rsidR="00BD16A6" w:rsidRPr="00E557C2" w:rsidRDefault="008617DC" w:rsidP="00E557C2">
            <w:pPr>
              <w:spacing w:line="240" w:lineRule="auto"/>
              <w:ind w:right="-93"/>
              <w:jc w:val="center"/>
              <w:rPr>
                <w:rFonts w:eastAsiaTheme="minorHAnsi" w:cs="Tahoma"/>
                <w:lang w:eastAsia="en-US"/>
              </w:rPr>
            </w:pPr>
            <w:r w:rsidRPr="00E557C2">
              <w:rPr>
                <w:rFonts w:eastAsiaTheme="minorHAnsi" w:cs="Tahoma"/>
                <w:lang w:eastAsia="en-US"/>
              </w:rPr>
              <w:t>El Titular del Órgano Interno de Control pone a disposición las opciones para presentar denuncias correspondientes respecto del actuar de los Servidores Públicos adscritos a la  Secretaría Ejecutiva</w:t>
            </w:r>
            <w:r w:rsidR="007F7DFD" w:rsidRPr="00E557C2">
              <w:rPr>
                <w:rFonts w:eastAsiaTheme="minorHAnsi" w:cs="Tahoma"/>
                <w:lang w:eastAsia="en-US"/>
              </w:rPr>
              <w:t>, siendo las oficinas del propio Órgano Interno de Control y el hipervínculo del Sistema de Atención Mexiquense (SAM)</w:t>
            </w:r>
          </w:p>
        </w:tc>
        <w:tc>
          <w:tcPr>
            <w:tcW w:w="2694" w:type="dxa"/>
            <w:tcBorders>
              <w:top w:val="single" w:sz="4" w:space="0" w:color="auto"/>
              <w:left w:val="single" w:sz="4" w:space="0" w:color="auto"/>
              <w:bottom w:val="single" w:sz="4" w:space="0" w:color="auto"/>
              <w:right w:val="single" w:sz="4" w:space="0" w:color="auto"/>
            </w:tcBorders>
            <w:vAlign w:val="center"/>
          </w:tcPr>
          <w:p w14:paraId="0DA361D7" w14:textId="5F60C7C8" w:rsidR="00BD16A6" w:rsidRPr="00E557C2" w:rsidRDefault="007F7DFD" w:rsidP="00E557C2">
            <w:pPr>
              <w:ind w:right="-93"/>
              <w:jc w:val="center"/>
              <w:rPr>
                <w:rFonts w:eastAsiaTheme="minorHAnsi" w:cs="Tahoma"/>
                <w:lang w:eastAsia="en-US"/>
              </w:rPr>
            </w:pPr>
            <w:r w:rsidRPr="00E557C2">
              <w:rPr>
                <w:rFonts w:eastAsiaTheme="minorHAnsi" w:cs="Tahoma"/>
                <w:lang w:eastAsia="en-US"/>
              </w:rPr>
              <w:t>Ratifica</w:t>
            </w:r>
          </w:p>
        </w:tc>
        <w:tc>
          <w:tcPr>
            <w:tcW w:w="1822" w:type="dxa"/>
            <w:tcBorders>
              <w:top w:val="single" w:sz="4" w:space="0" w:color="auto"/>
              <w:left w:val="single" w:sz="4" w:space="0" w:color="auto"/>
              <w:bottom w:val="single" w:sz="4" w:space="0" w:color="auto"/>
              <w:right w:val="single" w:sz="4" w:space="0" w:color="auto"/>
            </w:tcBorders>
            <w:vAlign w:val="center"/>
          </w:tcPr>
          <w:p w14:paraId="4FED2881" w14:textId="5ECCEDF4" w:rsidR="00BD16A6" w:rsidRPr="00E557C2" w:rsidRDefault="007F7DFD" w:rsidP="00E557C2">
            <w:pPr>
              <w:ind w:right="-93"/>
              <w:jc w:val="center"/>
              <w:rPr>
                <w:rFonts w:eastAsiaTheme="minorHAnsi" w:cs="Tahoma"/>
                <w:lang w:eastAsia="en-US"/>
              </w:rPr>
            </w:pPr>
            <w:r w:rsidRPr="00E557C2">
              <w:rPr>
                <w:rFonts w:eastAsiaTheme="minorHAnsi" w:cs="Tahoma"/>
                <w:lang w:eastAsia="en-US"/>
              </w:rPr>
              <w:t>SI</w:t>
            </w:r>
          </w:p>
        </w:tc>
      </w:tr>
    </w:tbl>
    <w:p w14:paraId="76D1A0C6" w14:textId="77777777" w:rsidR="007F7DFD" w:rsidRPr="00E557C2" w:rsidRDefault="007F7DFD" w:rsidP="00E557C2">
      <w:pPr>
        <w:ind w:right="49"/>
      </w:pPr>
    </w:p>
    <w:p w14:paraId="7A289F18" w14:textId="1D069210" w:rsidR="00993F97" w:rsidRPr="00E557C2" w:rsidRDefault="00B9088F" w:rsidP="00E557C2">
      <w:pPr>
        <w:ind w:right="49"/>
        <w:rPr>
          <w:rFonts w:eastAsia="Palatino Linotype" w:cs="Palatino Linotype"/>
        </w:rPr>
      </w:pPr>
      <w:r w:rsidRPr="00E557C2">
        <w:t>Derivado de lo anterior, se</w:t>
      </w:r>
      <w:r w:rsidR="00993F97" w:rsidRPr="00E557C2">
        <w:t xml:space="preserve"> estima </w:t>
      </w:r>
      <w:r w:rsidR="00993F97" w:rsidRPr="00E557C2">
        <w:rPr>
          <w:rFonts w:eastAsia="Palatino Linotype" w:cs="Palatino Linotype"/>
        </w:rPr>
        <w:t xml:space="preserve">es oportuno traer a colación </w:t>
      </w:r>
      <w:r w:rsidR="00DB40B5" w:rsidRPr="00E557C2">
        <w:rPr>
          <w:rFonts w:eastAsia="Palatino Linotype" w:cs="Palatino Linotype"/>
        </w:rPr>
        <w:t>los artículos 6</w:t>
      </w:r>
      <w:r w:rsidR="00B54997" w:rsidRPr="00E557C2">
        <w:rPr>
          <w:rFonts w:eastAsia="Palatino Linotype" w:cs="Palatino Linotype"/>
        </w:rPr>
        <w:t xml:space="preserve">, </w:t>
      </w:r>
      <w:r w:rsidR="00DB40B5" w:rsidRPr="00E557C2">
        <w:rPr>
          <w:rFonts w:eastAsia="Palatino Linotype" w:cs="Palatino Linotype"/>
        </w:rPr>
        <w:t>7</w:t>
      </w:r>
      <w:r w:rsidR="00B54997" w:rsidRPr="00E557C2">
        <w:rPr>
          <w:rFonts w:eastAsia="Palatino Linotype" w:cs="Palatino Linotype"/>
        </w:rPr>
        <w:t>, 24 y 25</w:t>
      </w:r>
      <w:r w:rsidR="00DB40B5" w:rsidRPr="00E557C2">
        <w:rPr>
          <w:rFonts w:eastAsia="Palatino Linotype" w:cs="Palatino Linotype"/>
        </w:rPr>
        <w:t xml:space="preserve"> de la</w:t>
      </w:r>
      <w:r w:rsidR="00DB40B5" w:rsidRPr="00E557C2">
        <w:rPr>
          <w:rFonts w:eastAsiaTheme="minorHAnsi" w:cs="Tahoma"/>
          <w:lang w:eastAsia="en-US"/>
        </w:rPr>
        <w:t xml:space="preserve"> Ley del Sistema Anticorrupción del Estado de México y Municipios que establecen lo </w:t>
      </w:r>
      <w:r w:rsidR="00255B80" w:rsidRPr="00E557C2">
        <w:rPr>
          <w:rFonts w:eastAsiaTheme="minorHAnsi" w:cs="Tahoma"/>
          <w:lang w:eastAsia="en-US"/>
        </w:rPr>
        <w:t>siguiente</w:t>
      </w:r>
      <w:r w:rsidR="00DB40B5" w:rsidRPr="00E557C2">
        <w:rPr>
          <w:rFonts w:eastAsia="Palatino Linotype" w:cs="Palatino Linotype"/>
        </w:rPr>
        <w:t>:</w:t>
      </w:r>
    </w:p>
    <w:p w14:paraId="21D3336E" w14:textId="77777777" w:rsidR="00B9088F" w:rsidRPr="00E557C2" w:rsidRDefault="00B9088F" w:rsidP="00E557C2">
      <w:pPr>
        <w:ind w:right="49"/>
      </w:pPr>
    </w:p>
    <w:p w14:paraId="79CA7F3D" w14:textId="77777777" w:rsidR="00B54997" w:rsidRPr="00E557C2" w:rsidRDefault="00993F97" w:rsidP="00E557C2">
      <w:pPr>
        <w:pStyle w:val="Puesto"/>
        <w:ind w:left="851" w:right="822"/>
      </w:pPr>
      <w:r w:rsidRPr="00E557C2">
        <w:rPr>
          <w:rFonts w:eastAsia="Palatino Linotype"/>
        </w:rPr>
        <w:t>“</w:t>
      </w:r>
      <w:r w:rsidR="00B54997" w:rsidRPr="00E557C2">
        <w:rPr>
          <w:rFonts w:eastAsia="Palatino Linotype"/>
          <w:b/>
        </w:rPr>
        <w:t>Artículo 6.</w:t>
      </w:r>
      <w:r w:rsidRPr="00E557C2">
        <w:rPr>
          <w:rFonts w:eastAsia="Palatino Linotype"/>
          <w:b/>
        </w:rPr>
        <w:t xml:space="preserve">- </w:t>
      </w:r>
      <w:r w:rsidR="00B54997" w:rsidRPr="00E557C2">
        <w:rPr>
          <w:rFonts w:eastAsia="Palatino Linotype"/>
        </w:rPr>
        <w:t xml:space="preserve">El Sistema Estatal y Municipal Anticorrupción, tiene por objeto establecer principios, bases generales, políticas públicas y procedimientos para la coordinación entre las autoridades del Estado de México y sus Municipios, en materia de prevención, detección y sanción de faltas administrativas y hechos de corrupción, así como en la fiscalización y control de recursos públicos, transparencia y rendición de cuentas, en congruencia con el Sistema Nacional Anticorrupción. Es </w:t>
      </w:r>
      <w:r w:rsidR="00B54997" w:rsidRPr="00E557C2">
        <w:rPr>
          <w:rFonts w:eastAsia="Palatino Linotype"/>
        </w:rPr>
        <w:lastRenderedPageBreak/>
        <w:t>una instancia cuya finalidad es establecer, articular y evaluar la política en la materia.</w:t>
      </w:r>
    </w:p>
    <w:p w14:paraId="26450F64" w14:textId="77777777" w:rsidR="00B54997" w:rsidRPr="00E557C2" w:rsidRDefault="00B54997" w:rsidP="00E557C2">
      <w:pPr>
        <w:pStyle w:val="Puesto"/>
        <w:ind w:left="851" w:right="822"/>
        <w:rPr>
          <w:rFonts w:eastAsia="Palatino Linotype"/>
        </w:rPr>
      </w:pPr>
      <w:r w:rsidRPr="00E557C2">
        <w:rPr>
          <w:rFonts w:eastAsia="Palatino Linotype"/>
        </w:rPr>
        <w:t>Las políticas públicas que establezca el Comité Coordinador, deberán ser implementadas por todos los entes públicos.</w:t>
      </w:r>
    </w:p>
    <w:p w14:paraId="4AF89991" w14:textId="77777777" w:rsidR="00B54997" w:rsidRPr="00E557C2" w:rsidRDefault="00B54997" w:rsidP="00E557C2">
      <w:pPr>
        <w:pStyle w:val="Puesto"/>
        <w:ind w:left="851" w:right="822"/>
        <w:rPr>
          <w:rFonts w:eastAsia="Palatino Linotype"/>
        </w:rPr>
      </w:pPr>
    </w:p>
    <w:p w14:paraId="5C5094BD" w14:textId="77777777" w:rsidR="00B54997" w:rsidRPr="00E557C2" w:rsidRDefault="00B54997" w:rsidP="00E557C2">
      <w:pPr>
        <w:pStyle w:val="Puesto"/>
        <w:ind w:left="851" w:right="822"/>
        <w:rPr>
          <w:rFonts w:eastAsia="Palatino Linotype"/>
        </w:rPr>
      </w:pPr>
      <w:r w:rsidRPr="00E557C2">
        <w:rPr>
          <w:rFonts w:eastAsia="Palatino Linotype"/>
          <w:b/>
        </w:rPr>
        <w:t>Artículo 7</w:t>
      </w:r>
      <w:r w:rsidRPr="00E557C2">
        <w:rPr>
          <w:rFonts w:eastAsia="Palatino Linotype"/>
        </w:rPr>
        <w:t xml:space="preserve">. El Sistema Estatal y Municipal Anticorrupción, se integrará por: </w:t>
      </w:r>
    </w:p>
    <w:p w14:paraId="04EC9E79" w14:textId="1A66ED48" w:rsidR="00B54997" w:rsidRPr="00E557C2" w:rsidRDefault="00B54997" w:rsidP="00E557C2">
      <w:pPr>
        <w:pStyle w:val="Puesto"/>
        <w:ind w:left="851" w:right="822"/>
        <w:rPr>
          <w:rFonts w:eastAsia="Palatino Linotype"/>
        </w:rPr>
      </w:pPr>
      <w:r w:rsidRPr="00E557C2">
        <w:rPr>
          <w:rFonts w:eastAsia="Palatino Linotype"/>
          <w:b/>
        </w:rPr>
        <w:t>I. Los integrantes del Comité Coordinador</w:t>
      </w:r>
      <w:r w:rsidRPr="00E557C2">
        <w:rPr>
          <w:rFonts w:eastAsia="Palatino Linotype"/>
        </w:rPr>
        <w:t>.</w:t>
      </w:r>
    </w:p>
    <w:p w14:paraId="7B230E8F" w14:textId="77777777" w:rsidR="00B54997" w:rsidRPr="00E557C2" w:rsidRDefault="00B54997" w:rsidP="00E557C2">
      <w:pPr>
        <w:pStyle w:val="Puesto"/>
        <w:ind w:left="851" w:right="822"/>
        <w:rPr>
          <w:rFonts w:eastAsia="Palatino Linotype"/>
        </w:rPr>
      </w:pPr>
      <w:r w:rsidRPr="00E557C2">
        <w:rPr>
          <w:rFonts w:eastAsia="Palatino Linotype"/>
        </w:rPr>
        <w:t xml:space="preserve">II. El Comité de Participación Ciudadana. </w:t>
      </w:r>
    </w:p>
    <w:p w14:paraId="14DB9CE2" w14:textId="77777777" w:rsidR="00B54997" w:rsidRPr="00E557C2" w:rsidRDefault="00B54997" w:rsidP="00E557C2">
      <w:pPr>
        <w:pStyle w:val="Puesto"/>
        <w:ind w:left="851" w:right="822"/>
        <w:rPr>
          <w:rFonts w:eastAsia="Palatino Linotype"/>
        </w:rPr>
      </w:pPr>
      <w:r w:rsidRPr="00E557C2">
        <w:rPr>
          <w:rFonts w:eastAsia="Palatino Linotype"/>
        </w:rPr>
        <w:t xml:space="preserve">III. El Comité Rector del Sistema Estatal de Fiscalización. </w:t>
      </w:r>
    </w:p>
    <w:p w14:paraId="67524588" w14:textId="77777777" w:rsidR="00B54997" w:rsidRPr="00E557C2" w:rsidRDefault="00B54997" w:rsidP="00E557C2">
      <w:pPr>
        <w:pStyle w:val="Puesto"/>
        <w:ind w:left="851" w:right="822"/>
        <w:rPr>
          <w:rFonts w:eastAsia="Palatino Linotype"/>
        </w:rPr>
      </w:pPr>
      <w:r w:rsidRPr="00E557C2">
        <w:rPr>
          <w:rFonts w:eastAsia="Palatino Linotype"/>
        </w:rPr>
        <w:t>IV. Los Sistemas Municipales Anticorrupción, quienes concurrirán a través de sus presidentes rotatoriamente conforme a los dieciocho distritos judiciales en que se divide el territorio del Estado de México.</w:t>
      </w:r>
    </w:p>
    <w:p w14:paraId="3D17B730" w14:textId="77777777" w:rsidR="00B54997" w:rsidRPr="00E557C2" w:rsidRDefault="00B54997" w:rsidP="00E557C2">
      <w:pPr>
        <w:pStyle w:val="Puesto"/>
        <w:ind w:left="851" w:right="822"/>
        <w:rPr>
          <w:rFonts w:eastAsia="Palatino Linotype"/>
        </w:rPr>
      </w:pPr>
    </w:p>
    <w:p w14:paraId="51DB811B" w14:textId="6A932FE9" w:rsidR="00B54997" w:rsidRPr="00E557C2" w:rsidRDefault="00B54997" w:rsidP="00E557C2">
      <w:pPr>
        <w:pStyle w:val="Puesto"/>
        <w:ind w:left="851" w:right="822"/>
        <w:rPr>
          <w:rFonts w:eastAsia="Palatino Linotype"/>
        </w:rPr>
      </w:pPr>
      <w:r w:rsidRPr="00E557C2">
        <w:rPr>
          <w:rFonts w:eastAsia="Palatino Linotype"/>
          <w:b/>
        </w:rPr>
        <w:t>Artículo 24.</w:t>
      </w:r>
      <w:r w:rsidRPr="00E557C2">
        <w:rPr>
          <w:rFonts w:eastAsia="Palatino Linotype"/>
        </w:rPr>
        <w:t xml:space="preserve"> La Secretaría Ejecutiva, es un organismo descentralizado, no sectorizado, con personalidad jurídica y patrimonio propio, con autonomía técnica y de gestión, mismo que tendrá su sede en la ciudad de Toluca de Lerdo. Contará con </w:t>
      </w:r>
      <w:r w:rsidRPr="00E557C2">
        <w:rPr>
          <w:rFonts w:eastAsia="Palatino Linotype"/>
          <w:b/>
        </w:rPr>
        <w:t>una estructura operativa para la realización de sus atribuciones, objetivos y fines</w:t>
      </w:r>
      <w:r w:rsidRPr="00E557C2">
        <w:rPr>
          <w:rFonts w:eastAsia="Palatino Linotype"/>
        </w:rPr>
        <w:t>.</w:t>
      </w:r>
    </w:p>
    <w:p w14:paraId="6CF4CC63" w14:textId="77777777" w:rsidR="00B54997" w:rsidRPr="00E557C2" w:rsidRDefault="00B54997" w:rsidP="00E557C2">
      <w:pPr>
        <w:pStyle w:val="Puesto"/>
        <w:ind w:left="851" w:right="822"/>
        <w:rPr>
          <w:rFonts w:eastAsia="Palatino Linotype"/>
        </w:rPr>
      </w:pPr>
    </w:p>
    <w:p w14:paraId="1C95FBC0" w14:textId="77777777" w:rsidR="00255B80" w:rsidRPr="00E557C2" w:rsidRDefault="00B54997" w:rsidP="00E557C2">
      <w:pPr>
        <w:pStyle w:val="Puesto"/>
        <w:ind w:left="851" w:right="822"/>
        <w:rPr>
          <w:rFonts w:eastAsia="Palatino Linotype"/>
        </w:rPr>
      </w:pPr>
      <w:r w:rsidRPr="00E557C2">
        <w:rPr>
          <w:rFonts w:eastAsia="Palatino Linotype"/>
          <w:b/>
        </w:rPr>
        <w:t>Artículo 25.</w:t>
      </w:r>
      <w:r w:rsidRPr="00E557C2">
        <w:rPr>
          <w:rFonts w:eastAsia="Palatino Linotype"/>
        </w:rPr>
        <w:t xml:space="preserve"> </w:t>
      </w:r>
      <w:r w:rsidRPr="00E557C2">
        <w:rPr>
          <w:rFonts w:eastAsia="Palatino Linotype"/>
          <w:b/>
        </w:rPr>
        <w:t>La Secretaría Ejecutiva, tiene por objeto fungir como órgano de apoyo técnico del Comité Coordinado</w:t>
      </w:r>
      <w:r w:rsidRPr="00E557C2">
        <w:rPr>
          <w:rFonts w:eastAsia="Palatino Linotype"/>
        </w:rPr>
        <w:t>r, a efecto de proveerle la asistencia técnica, así como los insumos necesarios para el desempeño de sus atribuciones, conforme a lo dispuesto en la presente Ley y demás ordenamientos aplicables.</w:t>
      </w:r>
    </w:p>
    <w:p w14:paraId="1212FF41" w14:textId="40E7BA5C" w:rsidR="00255B80" w:rsidRPr="00E557C2" w:rsidRDefault="00255B80" w:rsidP="00E557C2">
      <w:pPr>
        <w:pStyle w:val="Puesto"/>
        <w:ind w:left="851" w:right="822"/>
      </w:pPr>
      <w:r w:rsidRPr="00E557C2">
        <w:rPr>
          <w:rFonts w:eastAsia="Palatino Linotype"/>
          <w:i w:val="0"/>
        </w:rPr>
        <w:t>(Énfasis Añadido)</w:t>
      </w:r>
    </w:p>
    <w:p w14:paraId="0D51B500" w14:textId="77777777" w:rsidR="00B54997" w:rsidRPr="00E557C2" w:rsidRDefault="00B54997" w:rsidP="00E557C2">
      <w:pPr>
        <w:pStyle w:val="Puesto"/>
        <w:ind w:left="851" w:right="822"/>
        <w:rPr>
          <w:rFonts w:eastAsia="Palatino Linotype"/>
        </w:rPr>
      </w:pPr>
    </w:p>
    <w:p w14:paraId="421639D8" w14:textId="37249470" w:rsidR="00993F97" w:rsidRPr="00E557C2" w:rsidRDefault="00993F97" w:rsidP="00E557C2">
      <w:pPr>
        <w:spacing w:before="240" w:after="240"/>
        <w:ind w:right="49"/>
        <w:rPr>
          <w:rFonts w:eastAsia="Palatino Linotype" w:cs="Palatino Linotype"/>
        </w:rPr>
      </w:pPr>
      <w:r w:rsidRPr="00E557C2">
        <w:rPr>
          <w:rFonts w:eastAsia="Palatino Linotype" w:cs="Palatino Linotype"/>
        </w:rPr>
        <w:t>De los elementos normativos transcritos podemos advertir que</w:t>
      </w:r>
      <w:r w:rsidR="00255B80" w:rsidRPr="00E557C2">
        <w:rPr>
          <w:rFonts w:eastAsia="Palatino Linotype" w:cs="Palatino Linotype"/>
        </w:rPr>
        <w:t xml:space="preserve"> La Secretaría Ejecutiva como parte del Sistema Estatal Anticorrupción</w:t>
      </w:r>
      <w:r w:rsidR="00255B80" w:rsidRPr="00E557C2">
        <w:t xml:space="preserve"> c</w:t>
      </w:r>
      <w:r w:rsidR="00255B80" w:rsidRPr="00E557C2">
        <w:rPr>
          <w:rFonts w:eastAsia="Palatino Linotype" w:cs="Palatino Linotype"/>
        </w:rPr>
        <w:t xml:space="preserve">ontará con una estructura operativa para la realización de sus atribuciones, objetivos y fines, por lo que en ese contexto es de referir lo solicitado por el particular a través de sus requerimientos 1, 2, 3 y 4 ante esto </w:t>
      </w:r>
      <w:r w:rsidR="00255B80" w:rsidRPr="00E557C2">
        <w:rPr>
          <w:rFonts w:eastAsia="Palatino Linotype" w:cs="Palatino Linotype"/>
          <w:b/>
        </w:rPr>
        <w:t>EL SUJETO OBLIGADO</w:t>
      </w:r>
      <w:r w:rsidR="00255B80" w:rsidRPr="00E557C2">
        <w:rPr>
          <w:rFonts w:eastAsia="Palatino Linotype" w:cs="Palatino Linotype"/>
        </w:rPr>
        <w:t xml:space="preserve"> a través de la Coordinación de Admiración y Finanzas proporciono el Certificado de Competencia Laboral </w:t>
      </w:r>
      <w:r w:rsidR="00785ED7" w:rsidRPr="00E557C2">
        <w:rPr>
          <w:rFonts w:eastAsia="Palatino Linotype" w:cs="Palatino Linotype"/>
        </w:rPr>
        <w:t xml:space="preserve">en versión pública acompañado del acuerdo que sustenta la versión publica </w:t>
      </w:r>
      <w:r w:rsidR="00255B80" w:rsidRPr="00E557C2">
        <w:rPr>
          <w:rFonts w:eastAsia="Palatino Linotype" w:cs="Palatino Linotype"/>
        </w:rPr>
        <w:t xml:space="preserve">y el Currículum Vitae de la Titular de la Unidad de Transparencia </w:t>
      </w:r>
      <w:r w:rsidR="00255B80" w:rsidRPr="00E557C2">
        <w:rPr>
          <w:rFonts w:eastAsia="Palatino Linotype" w:cs="Palatino Linotype"/>
        </w:rPr>
        <w:lastRenderedPageBreak/>
        <w:t xml:space="preserve">peticionados, </w:t>
      </w:r>
      <w:r w:rsidR="00785ED7" w:rsidRPr="00E557C2">
        <w:rPr>
          <w:rFonts w:eastAsia="Palatino Linotype" w:cs="Palatino Linotype"/>
        </w:rPr>
        <w:t xml:space="preserve">es decir por cuanto hace a los puntos 1 y 2, </w:t>
      </w:r>
      <w:r w:rsidR="00255B80" w:rsidRPr="00E557C2">
        <w:rPr>
          <w:rFonts w:eastAsia="Palatino Linotype" w:cs="Palatino Linotype"/>
        </w:rPr>
        <w:t xml:space="preserve">los cuales </w:t>
      </w:r>
      <w:r w:rsidR="007226A5" w:rsidRPr="00E557C2">
        <w:rPr>
          <w:rFonts w:eastAsia="Palatino Linotype" w:cs="Palatino Linotype"/>
        </w:rPr>
        <w:t xml:space="preserve">este Órgano Garante advierte </w:t>
      </w:r>
      <w:r w:rsidR="00785ED7" w:rsidRPr="00E557C2">
        <w:rPr>
          <w:rFonts w:eastAsia="Palatino Linotype" w:cs="Palatino Linotype"/>
        </w:rPr>
        <w:t>c</w:t>
      </w:r>
      <w:r w:rsidR="007226A5" w:rsidRPr="00E557C2">
        <w:rPr>
          <w:rFonts w:eastAsia="Palatino Linotype" w:cs="Palatino Linotype"/>
        </w:rPr>
        <w:t>olman lo peticionado</w:t>
      </w:r>
      <w:r w:rsidR="00785ED7" w:rsidRPr="00E557C2">
        <w:rPr>
          <w:rFonts w:eastAsia="Palatino Linotype" w:cs="Palatino Linotype"/>
        </w:rPr>
        <w:t>.</w:t>
      </w:r>
    </w:p>
    <w:p w14:paraId="0D7AC51D" w14:textId="5CE556D0" w:rsidR="00C3664B" w:rsidRPr="00E557C2" w:rsidRDefault="00785ED7" w:rsidP="00E557C2">
      <w:pPr>
        <w:spacing w:before="240" w:after="240"/>
        <w:ind w:right="49"/>
        <w:rPr>
          <w:rFonts w:eastAsia="Palatino Linotype" w:cs="Palatino Linotype"/>
        </w:rPr>
      </w:pPr>
      <w:r w:rsidRPr="00E557C2">
        <w:rPr>
          <w:rFonts w:eastAsia="Palatino Linotype" w:cs="Palatino Linotype"/>
        </w:rPr>
        <w:t xml:space="preserve">Ahora bien </w:t>
      </w:r>
      <w:r w:rsidR="00C3664B" w:rsidRPr="00E557C2">
        <w:rPr>
          <w:rFonts w:eastAsia="Palatino Linotype" w:cs="Palatino Linotype"/>
        </w:rPr>
        <w:t>referente al punto 3 la propia Coordinación de Administración y Finanzas, refirió que no se contaba con la información relacionada con la petición, en razón a que no son un requisito establecido en la normatividad correspondiente.</w:t>
      </w:r>
    </w:p>
    <w:p w14:paraId="402B0CA2" w14:textId="63073E3C" w:rsidR="00C3664B" w:rsidRPr="00E557C2" w:rsidRDefault="00617FD9" w:rsidP="00E557C2">
      <w:pPr>
        <w:tabs>
          <w:tab w:val="left" w:pos="7938"/>
        </w:tabs>
        <w:rPr>
          <w:rFonts w:eastAsia="Palatino Linotype" w:cs="Palatino Linotype"/>
          <w:szCs w:val="22"/>
          <w:lang w:eastAsia="es-MX"/>
        </w:rPr>
      </w:pPr>
      <w:r w:rsidRPr="00E557C2">
        <w:rPr>
          <w:rFonts w:eastAsia="Palatino Linotype" w:cs="Palatino Linotype"/>
          <w:szCs w:val="22"/>
          <w:lang w:eastAsia="es-MX"/>
        </w:rPr>
        <w:t>Ante tal manifestación</w:t>
      </w:r>
      <w:r w:rsidR="00C3664B" w:rsidRPr="00E557C2">
        <w:rPr>
          <w:rFonts w:eastAsia="Palatino Linotype" w:cs="Palatino Linotype"/>
          <w:szCs w:val="22"/>
          <w:lang w:eastAsia="es-MX"/>
        </w:rPr>
        <w:t xml:space="preserve"> este Organismo Garante advierte que nos encontramos en presencia de un</w:t>
      </w:r>
      <w:r w:rsidR="00C3664B" w:rsidRPr="00E557C2">
        <w:rPr>
          <w:rFonts w:eastAsia="Calibri" w:cs="Arial"/>
          <w:szCs w:val="22"/>
          <w:lang w:eastAsia="es-MX"/>
        </w:rPr>
        <w:t xml:space="preserve"> hecho negativo, por lo que, no resulta aplicable el artículo 19 de la Ley de la materia que nos constriñe a la emisión de un acuerdo de inexistencia, robustece lo anterior, lo siguiente: </w:t>
      </w:r>
    </w:p>
    <w:p w14:paraId="4E907605" w14:textId="77777777" w:rsidR="00C3664B" w:rsidRPr="00E557C2" w:rsidRDefault="00C3664B" w:rsidP="00E557C2">
      <w:pPr>
        <w:pStyle w:val="Puesto"/>
        <w:rPr>
          <w:rFonts w:eastAsia="Calibri"/>
          <w:b/>
          <w:szCs w:val="22"/>
          <w:lang w:eastAsia="es-MX"/>
        </w:rPr>
      </w:pPr>
    </w:p>
    <w:p w14:paraId="170C8F7C" w14:textId="77777777" w:rsidR="00C3664B" w:rsidRPr="00E557C2" w:rsidRDefault="00C3664B" w:rsidP="00E557C2">
      <w:pPr>
        <w:pStyle w:val="Puesto"/>
        <w:ind w:left="851" w:right="822"/>
        <w:rPr>
          <w:rFonts w:eastAsia="Calibri"/>
          <w:szCs w:val="22"/>
          <w:lang w:eastAsia="es-MX"/>
        </w:rPr>
      </w:pPr>
      <w:r w:rsidRPr="00E557C2">
        <w:rPr>
          <w:rFonts w:eastAsia="Calibri"/>
          <w:b/>
          <w:szCs w:val="22"/>
          <w:lang w:eastAsia="es-MX"/>
        </w:rPr>
        <w:t xml:space="preserve">HECHOS NEGATIVOS, NO SON SUSCEPTIBLES DE DEMOSTRACIÓN. </w:t>
      </w:r>
      <w:r w:rsidRPr="00E557C2">
        <w:rPr>
          <w:rFonts w:eastAsia="Calibri"/>
          <w:szCs w:val="22"/>
          <w:lang w:eastAsia="es-MX"/>
        </w:rPr>
        <w:t>Tratándose de un hecho negativo, el Juez no tiene por qué invocar prueba alguna de la que se desprenda, ya que es bien sabido que esta clase de hechos no son susceptibles de demostración.</w:t>
      </w:r>
    </w:p>
    <w:p w14:paraId="57E95094" w14:textId="77777777" w:rsidR="00C3664B" w:rsidRPr="00E557C2" w:rsidRDefault="00C3664B" w:rsidP="00E557C2">
      <w:pPr>
        <w:spacing w:after="160"/>
        <w:ind w:left="567" w:right="616"/>
        <w:contextualSpacing/>
        <w:rPr>
          <w:rFonts w:eastAsia="Calibri" w:cs="Tahoma"/>
          <w:bCs/>
          <w:szCs w:val="22"/>
          <w:lang w:eastAsia="es-MX"/>
        </w:rPr>
      </w:pPr>
    </w:p>
    <w:p w14:paraId="2CC51103" w14:textId="77777777" w:rsidR="00C3664B" w:rsidRPr="00E557C2" w:rsidRDefault="00C3664B" w:rsidP="00E557C2">
      <w:r w:rsidRPr="00E557C2">
        <w:rPr>
          <w:rFonts w:eastAsia="Calibri" w:cs="Arial"/>
          <w:szCs w:val="22"/>
          <w:lang w:eastAsia="es-MX"/>
        </w:rPr>
        <w:t>De lo que se desprende que es materialmente imposible realizar la entrega de alguna documental que no ha generado y por ende, que no obra en los archivos del Sujeto Obligado, r</w:t>
      </w:r>
      <w:r w:rsidRPr="00E557C2">
        <w:t>obustece lo anterior el siguiente criterio:</w:t>
      </w:r>
    </w:p>
    <w:p w14:paraId="1F2A725D" w14:textId="77777777" w:rsidR="00C3664B" w:rsidRPr="00E557C2" w:rsidRDefault="00C3664B" w:rsidP="00E557C2">
      <w:pPr>
        <w:ind w:right="-28"/>
      </w:pPr>
    </w:p>
    <w:p w14:paraId="3A721E32" w14:textId="77777777" w:rsidR="00C3664B" w:rsidRPr="00E557C2" w:rsidRDefault="00C3664B" w:rsidP="00E557C2">
      <w:pPr>
        <w:spacing w:line="240" w:lineRule="auto"/>
        <w:ind w:left="851" w:right="822"/>
        <w:contextualSpacing/>
        <w:rPr>
          <w:rFonts w:eastAsiaTheme="majorEastAsia" w:cstheme="majorBidi"/>
          <w:i/>
          <w:kern w:val="28"/>
          <w:szCs w:val="56"/>
        </w:rPr>
      </w:pPr>
      <w:r w:rsidRPr="00E557C2">
        <w:rPr>
          <w:rFonts w:eastAsiaTheme="majorEastAsia" w:cstheme="majorBidi"/>
          <w:i/>
          <w:kern w:val="28"/>
          <w:szCs w:val="56"/>
        </w:rPr>
        <w:t>“</w:t>
      </w:r>
      <w:r w:rsidRPr="00E557C2">
        <w:rPr>
          <w:rFonts w:eastAsiaTheme="majorEastAsia" w:cstheme="majorBidi"/>
          <w:b/>
          <w:i/>
          <w:kern w:val="28"/>
          <w:szCs w:val="56"/>
        </w:rPr>
        <w:t>HECHO NEGATIVO. DIFERENCIA CON LA INEXISTENCIA DE LA INFORMACIÓN A LA QUE REFIERE EL ARTICULO 19 DE LA LEY DE TRANSPARENCIA Y ACCESO A LA INFORMACIÓN PÚBLICA DEL ESTADO DE MÉXICO Y MUNICIPIOS.</w:t>
      </w:r>
      <w:r w:rsidRPr="00E557C2">
        <w:rPr>
          <w:rFonts w:eastAsiaTheme="majorEastAsia" w:cstheme="majorBidi"/>
          <w:i/>
          <w:kern w:val="28"/>
          <w:szCs w:val="56"/>
        </w:rPr>
        <w:t xml:space="preserve"> 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w:t>
      </w:r>
      <w:r w:rsidRPr="00E557C2">
        <w:rPr>
          <w:rFonts w:eastAsiaTheme="majorEastAsia" w:cstheme="majorBidi"/>
          <w:i/>
          <w:kern w:val="28"/>
          <w:szCs w:val="56"/>
        </w:rPr>
        <w:lastRenderedPageBreak/>
        <w:t>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46FD37C9" w14:textId="77777777" w:rsidR="00C3664B" w:rsidRPr="00E557C2" w:rsidRDefault="00C3664B" w:rsidP="00E557C2">
      <w:pPr>
        <w:spacing w:line="240" w:lineRule="auto"/>
        <w:ind w:left="851" w:right="822"/>
        <w:contextualSpacing/>
        <w:rPr>
          <w:rFonts w:eastAsia="Calibri" w:cstheme="majorBidi"/>
          <w:i/>
          <w:kern w:val="28"/>
          <w:szCs w:val="56"/>
          <w:lang w:val="es-ES_tradnl"/>
        </w:rPr>
      </w:pPr>
      <w:r w:rsidRPr="00E557C2">
        <w:rPr>
          <w:rFonts w:eastAsia="Calibri" w:cstheme="majorBidi"/>
          <w:i/>
          <w:kern w:val="28"/>
          <w:szCs w:val="56"/>
        </w:rPr>
        <w:t>(Énfasis añadido)</w:t>
      </w:r>
    </w:p>
    <w:p w14:paraId="7B51E8C4" w14:textId="77777777" w:rsidR="00C3664B" w:rsidRPr="00E557C2" w:rsidRDefault="00C3664B" w:rsidP="00E557C2">
      <w:pPr>
        <w:tabs>
          <w:tab w:val="left" w:pos="3544"/>
        </w:tabs>
        <w:rPr>
          <w:rFonts w:eastAsia="Calibri" w:cs="Arial"/>
          <w:szCs w:val="22"/>
          <w:lang w:eastAsia="es-MX"/>
        </w:rPr>
      </w:pPr>
    </w:p>
    <w:p w14:paraId="105BA3BD" w14:textId="41F166FB" w:rsidR="00C3664B" w:rsidRPr="00E557C2" w:rsidRDefault="00C3664B" w:rsidP="00E557C2">
      <w:pPr>
        <w:tabs>
          <w:tab w:val="left" w:pos="7938"/>
        </w:tabs>
        <w:rPr>
          <w:rFonts w:eastAsia="Palatino Linotype" w:cs="Palatino Linotype"/>
          <w:b/>
          <w:szCs w:val="22"/>
          <w:lang w:eastAsia="es-MX"/>
        </w:rPr>
      </w:pPr>
      <w:r w:rsidRPr="00E557C2">
        <w:rPr>
          <w:rFonts w:eastAsia="Palatino Linotype" w:cs="Palatino Linotype"/>
          <w:szCs w:val="22"/>
          <w:lang w:eastAsia="es-MX"/>
        </w:rPr>
        <w:t xml:space="preserve">Del mismo modo, no pasa desapercibido mencionar que, la declaración formal de inexistencia recae cuando </w:t>
      </w:r>
      <w:r w:rsidRPr="00E557C2">
        <w:rPr>
          <w:rFonts w:eastAsia="Palatino Linotype" w:cs="Palatino Linotype"/>
          <w:b/>
          <w:szCs w:val="22"/>
          <w:lang w:eastAsia="es-MX"/>
        </w:rPr>
        <w:t>EL SUJETO OBLIGADO</w:t>
      </w:r>
      <w:r w:rsidRPr="00E557C2">
        <w:rPr>
          <w:rFonts w:eastAsia="Palatino Linotype" w:cs="Palatino Linotype"/>
          <w:szCs w:val="22"/>
          <w:lang w:eastAsia="es-MX"/>
        </w:rPr>
        <w:t xml:space="preserve"> no haya ejercido lo que por ley le corresponde, o bien, cuando por causas ajenas no cuenta con la información solicitada y debería contar con esta; en ese sentido, en el asunto que nos ocupa, no es necesaria la emisión de un Acuerdo de Inexistencia, pues como se precisó, respecto de lo solicitado, al haber pronunciamiento de la unidad administrativa competente, </w:t>
      </w:r>
      <w:r w:rsidRPr="00E557C2">
        <w:rPr>
          <w:rFonts w:eastAsia="Palatino Linotype" w:cs="Palatino Linotype"/>
          <w:b/>
          <w:szCs w:val="22"/>
          <w:lang w:eastAsia="es-MX"/>
        </w:rPr>
        <w:t>se tienen por atendido es</w:t>
      </w:r>
      <w:r w:rsidR="00617FD9" w:rsidRPr="00E557C2">
        <w:rPr>
          <w:rFonts w:eastAsia="Palatino Linotype" w:cs="Palatino Linotype"/>
          <w:b/>
          <w:szCs w:val="22"/>
          <w:lang w:eastAsia="es-MX"/>
        </w:rPr>
        <w:t>e</w:t>
      </w:r>
      <w:r w:rsidRPr="00E557C2">
        <w:rPr>
          <w:rFonts w:eastAsia="Palatino Linotype" w:cs="Palatino Linotype"/>
          <w:b/>
          <w:szCs w:val="22"/>
          <w:lang w:eastAsia="es-MX"/>
        </w:rPr>
        <w:t xml:space="preserve"> punto.</w:t>
      </w:r>
    </w:p>
    <w:p w14:paraId="0CF131A5" w14:textId="1A488E73" w:rsidR="00785ED7" w:rsidRPr="00E557C2" w:rsidRDefault="00617FD9" w:rsidP="00E557C2">
      <w:pPr>
        <w:spacing w:before="240" w:after="240"/>
        <w:ind w:right="49"/>
        <w:rPr>
          <w:rFonts w:eastAsia="Palatino Linotype" w:cs="Palatino Linotype"/>
        </w:rPr>
      </w:pPr>
      <w:r w:rsidRPr="00E557C2">
        <w:rPr>
          <w:rFonts w:eastAsia="Palatino Linotype" w:cs="Palatino Linotype"/>
        </w:rPr>
        <w:t xml:space="preserve">En lo que respecta al punto 4, </w:t>
      </w:r>
      <w:r w:rsidR="00ED42CB" w:rsidRPr="00E557C2">
        <w:rPr>
          <w:rFonts w:eastAsia="Palatino Linotype" w:cs="Palatino Linotype"/>
        </w:rPr>
        <w:t xml:space="preserve">referente a la </w:t>
      </w:r>
      <w:r w:rsidR="00ED42CB" w:rsidRPr="00E557C2">
        <w:rPr>
          <w:rFonts w:eastAsia="Palatino Linotype" w:cs="Palatino Linotype"/>
          <w:i/>
          <w:iCs/>
        </w:rPr>
        <w:t>“v</w:t>
      </w:r>
      <w:r w:rsidR="00ED42CB" w:rsidRPr="00E557C2">
        <w:rPr>
          <w:rFonts w:eastAsia="Calibri"/>
          <w:i/>
          <w:iCs/>
          <w:lang w:eastAsia="es-ES_tradnl"/>
        </w:rPr>
        <w:t xml:space="preserve">aloración para tenerla de titular ya que </w:t>
      </w:r>
      <w:proofErr w:type="spellStart"/>
      <w:r w:rsidR="00ED42CB" w:rsidRPr="00E557C2">
        <w:rPr>
          <w:rFonts w:eastAsia="Calibri"/>
          <w:i/>
          <w:iCs/>
          <w:lang w:eastAsia="es-ES_tradnl"/>
        </w:rPr>
        <w:t>habemos</w:t>
      </w:r>
      <w:proofErr w:type="spellEnd"/>
      <w:r w:rsidR="00ED42CB" w:rsidRPr="00E557C2">
        <w:rPr>
          <w:rFonts w:eastAsia="Calibri"/>
          <w:i/>
          <w:iCs/>
          <w:lang w:eastAsia="es-ES_tradnl"/>
        </w:rPr>
        <w:t xml:space="preserve"> muchos perfiles bastante más calificados y con más preparación y certificaciones”</w:t>
      </w:r>
      <w:r w:rsidR="00ED42CB" w:rsidRPr="00E557C2">
        <w:rPr>
          <w:rFonts w:eastAsia="Calibri"/>
          <w:lang w:eastAsia="es-ES_tradnl"/>
        </w:rPr>
        <w:t>,</w:t>
      </w:r>
      <w:r w:rsidR="00C3664B" w:rsidRPr="00E557C2">
        <w:rPr>
          <w:rFonts w:eastAsia="Palatino Linotype" w:cs="Palatino Linotype"/>
        </w:rPr>
        <w:t xml:space="preserve"> </w:t>
      </w:r>
      <w:r w:rsidR="00ED42CB" w:rsidRPr="00E557C2">
        <w:rPr>
          <w:rFonts w:eastAsia="Palatino Linotype" w:cs="Palatino Linotype"/>
        </w:rPr>
        <w:t xml:space="preserve">a </w:t>
      </w:r>
      <w:r w:rsidR="00C3664B" w:rsidRPr="00E557C2">
        <w:rPr>
          <w:rFonts w:eastAsia="Palatino Linotype" w:cs="Palatino Linotype"/>
        </w:rPr>
        <w:t>través de la Coordinación de Administración y Finanzas, refirió que después de un minucioso análisis de la petición, no corresponde propia mente a una solicitud de acceso a la información pues no solicita acceso a un documento en posesión del Sujeto Obligado.</w:t>
      </w:r>
    </w:p>
    <w:p w14:paraId="4F09C416" w14:textId="61B0883B" w:rsidR="00ED42CB" w:rsidRPr="00E557C2" w:rsidRDefault="00E86A02" w:rsidP="00E557C2">
      <w:pPr>
        <w:tabs>
          <w:tab w:val="left" w:pos="709"/>
        </w:tabs>
        <w:ind w:right="49"/>
        <w:rPr>
          <w:rFonts w:eastAsia="Palatino Linotype" w:cs="Palatino Linotype"/>
          <w:lang w:eastAsia="es-MX"/>
        </w:rPr>
      </w:pPr>
      <w:r w:rsidRPr="00E557C2">
        <w:rPr>
          <w:rFonts w:eastAsia="Palatino Linotype" w:cs="Palatino Linotype"/>
        </w:rPr>
        <w:t xml:space="preserve">Por lo que en atención al análisis de lo peticionado se debe </w:t>
      </w:r>
      <w:r w:rsidR="00ED42CB" w:rsidRPr="00E557C2">
        <w:rPr>
          <w:rFonts w:eastAsia="Palatino Linotype" w:cs="Palatino Linotype"/>
        </w:rPr>
        <w:t xml:space="preserve">mencionar que de la solicitud de </w:t>
      </w:r>
      <w:r w:rsidRPr="00E557C2">
        <w:rPr>
          <w:rFonts w:eastAsia="Palatino Linotype" w:cs="Palatino Linotype"/>
          <w:b/>
          <w:bCs/>
        </w:rPr>
        <w:t>LA PARTE RECURRENTE</w:t>
      </w:r>
      <w:r w:rsidR="00ED42CB" w:rsidRPr="00E557C2">
        <w:rPr>
          <w:rFonts w:eastAsia="Palatino Linotype" w:cs="Palatino Linotype"/>
        </w:rPr>
        <w:t xml:space="preserve"> se aprecia que requiere por parte de la autoridad un pronunciamiento específico, lo que configura una petición, derecho que se encuentra </w:t>
      </w:r>
      <w:r w:rsidR="00ED42CB" w:rsidRPr="00E557C2">
        <w:rPr>
          <w:rFonts w:eastAsia="Palatino Linotype" w:cs="Palatino Linotype"/>
        </w:rPr>
        <w:lastRenderedPageBreak/>
        <w:t xml:space="preserve">consagrado en el artículo 8o. de la Constitución Política de los Estados Unidos Mexicanos, y no así el ejercicio de un derecho de acceso a la información pública. </w:t>
      </w:r>
    </w:p>
    <w:p w14:paraId="44B46718" w14:textId="77777777" w:rsidR="00ED42CB" w:rsidRPr="00E557C2" w:rsidRDefault="00ED42CB" w:rsidP="00E557C2">
      <w:pPr>
        <w:tabs>
          <w:tab w:val="left" w:pos="709"/>
        </w:tabs>
        <w:ind w:right="49"/>
        <w:rPr>
          <w:rFonts w:eastAsia="Palatino Linotype" w:cs="Palatino Linotype"/>
        </w:rPr>
      </w:pPr>
    </w:p>
    <w:p w14:paraId="57E3DB29" w14:textId="2C3B4D57" w:rsidR="00ED42CB" w:rsidRPr="00E557C2" w:rsidRDefault="00ED42CB" w:rsidP="00E557C2">
      <w:pPr>
        <w:rPr>
          <w:rFonts w:eastAsia="Palatino Linotype" w:cs="Palatino Linotype"/>
        </w:rPr>
      </w:pPr>
      <w:r w:rsidRPr="00E557C2">
        <w:rPr>
          <w:rFonts w:eastAsia="Palatino Linotype" w:cs="Palatino Linotype"/>
        </w:rPr>
        <w:t xml:space="preserve">Para robustecer lo anterior, se cita el criterio Jurisprudencial, emitido por los Tribunales Colegiados de Circuito, encontrado en el Tomo XXXIII, de marzo de 2011, página 2167, en el Semanario Judicial de la Federación y su Gaceta Novena Época, </w:t>
      </w:r>
      <w:r w:rsidR="00E86A02" w:rsidRPr="00E557C2">
        <w:rPr>
          <w:rFonts w:eastAsia="Palatino Linotype" w:cs="Palatino Linotype"/>
        </w:rPr>
        <w:t>cuyo tenor literal</w:t>
      </w:r>
      <w:r w:rsidRPr="00E557C2">
        <w:rPr>
          <w:rFonts w:eastAsia="Palatino Linotype" w:cs="Palatino Linotype"/>
        </w:rPr>
        <w:t xml:space="preserve"> es el siguiente: </w:t>
      </w:r>
    </w:p>
    <w:p w14:paraId="5B5B8CC2" w14:textId="77777777" w:rsidR="00ED42CB" w:rsidRPr="00E557C2" w:rsidRDefault="00ED42CB" w:rsidP="00E557C2">
      <w:pPr>
        <w:rPr>
          <w:rFonts w:eastAsia="Palatino Linotype" w:cs="Palatino Linotype"/>
        </w:rPr>
      </w:pPr>
    </w:p>
    <w:p w14:paraId="6233D8A6" w14:textId="77777777" w:rsidR="00ED42CB" w:rsidRPr="00E557C2" w:rsidRDefault="00ED42CB" w:rsidP="00E557C2">
      <w:pPr>
        <w:spacing w:line="240" w:lineRule="auto"/>
        <w:ind w:left="850" w:right="822"/>
        <w:rPr>
          <w:rFonts w:eastAsia="Palatino Linotype" w:cs="Palatino Linotype"/>
        </w:rPr>
      </w:pPr>
      <w:r w:rsidRPr="00E557C2">
        <w:rPr>
          <w:rFonts w:eastAsia="Palatino Linotype" w:cs="Palatino Linotype"/>
          <w:i/>
          <w:szCs w:val="22"/>
        </w:rPr>
        <w:t>“</w:t>
      </w:r>
      <w:r w:rsidRPr="00E557C2">
        <w:rPr>
          <w:rFonts w:eastAsia="Palatino Linotype" w:cs="Palatino Linotype"/>
          <w:b/>
          <w:i/>
          <w:szCs w:val="22"/>
        </w:rPr>
        <w:t>DERECHO DE PETICIÓN. SUS ELEMENTOS</w:t>
      </w:r>
      <w:r w:rsidRPr="00E557C2">
        <w:rPr>
          <w:rFonts w:eastAsia="Palatino Linotype" w:cs="Palatino Linotype"/>
          <w:i/>
          <w:szCs w:val="22"/>
        </w:rPr>
        <w:t xml:space="preserve">. 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w:t>
      </w:r>
      <w:proofErr w:type="spellStart"/>
      <w:r w:rsidRPr="00E557C2">
        <w:rPr>
          <w:rFonts w:eastAsia="Palatino Linotype" w:cs="Palatino Linotype"/>
          <w:i/>
          <w:szCs w:val="22"/>
        </w:rPr>
        <w:t>promovente</w:t>
      </w:r>
      <w:proofErr w:type="spellEnd"/>
      <w:r w:rsidRPr="00E557C2">
        <w:rPr>
          <w:rFonts w:eastAsia="Palatino Linotype" w:cs="Palatino Linotype"/>
          <w:i/>
          <w:szCs w:val="22"/>
        </w:rPr>
        <w:t>, sino que está en libertad de resolver de conformidad con los ordenamientos que resulten aplicables al caso, y la respuesta o trámite que se dé a la petición debe ser comunicada precisamente por la autoridad ante quien se ejercitó el derecho, y no por otra diversa.”</w:t>
      </w:r>
      <w:r w:rsidRPr="00E557C2">
        <w:rPr>
          <w:rFonts w:eastAsia="Palatino Linotype" w:cs="Palatino Linotype"/>
        </w:rPr>
        <w:t xml:space="preserve">  </w:t>
      </w:r>
    </w:p>
    <w:p w14:paraId="7A0B40E7" w14:textId="77777777" w:rsidR="00ED42CB" w:rsidRPr="00E557C2" w:rsidRDefault="00ED42CB" w:rsidP="00E557C2">
      <w:pPr>
        <w:ind w:left="850" w:right="901"/>
        <w:rPr>
          <w:rFonts w:eastAsia="Palatino Linotype" w:cs="Palatino Linotype"/>
          <w:szCs w:val="22"/>
        </w:rPr>
      </w:pPr>
    </w:p>
    <w:p w14:paraId="1CC5CDA3" w14:textId="77777777" w:rsidR="00ED42CB" w:rsidRPr="00E557C2" w:rsidRDefault="00ED42CB" w:rsidP="00E557C2">
      <w:pPr>
        <w:rPr>
          <w:rFonts w:eastAsia="Palatino Linotype" w:cs="Palatino Linotype"/>
          <w:sz w:val="24"/>
          <w:szCs w:val="24"/>
        </w:rPr>
      </w:pPr>
      <w:r w:rsidRPr="00E557C2">
        <w:rPr>
          <w:rFonts w:eastAsia="Palatino Linotype" w:cs="Palatino Linotype"/>
        </w:rPr>
        <w:t xml:space="preserve">Por su parte, el derecho de acceso a la información pública por disposición del artículo 4 de la Ley de Transparencia y Acceso a la Información Pública del Estado de México y Municipios </w:t>
      </w:r>
      <w:r w:rsidRPr="00E557C2">
        <w:rPr>
          <w:rFonts w:eastAsia="Palatino Linotype" w:cs="Palatino Linotype"/>
        </w:rPr>
        <w:lastRenderedPageBreak/>
        <w:t>es la prerrogativa de las personas para buscar, difundir, investigar, recabar, recibir y solicitar información pública.</w:t>
      </w:r>
    </w:p>
    <w:p w14:paraId="6B6EB975" w14:textId="77777777" w:rsidR="00ED42CB" w:rsidRPr="00E557C2" w:rsidRDefault="00ED42CB" w:rsidP="00E557C2">
      <w:pPr>
        <w:rPr>
          <w:rFonts w:eastAsia="Palatino Linotype" w:cs="Palatino Linotype"/>
        </w:rPr>
      </w:pPr>
    </w:p>
    <w:p w14:paraId="11CDB624" w14:textId="77777777" w:rsidR="00ED42CB" w:rsidRPr="00E557C2" w:rsidRDefault="00ED42CB" w:rsidP="00E557C2">
      <w:pPr>
        <w:rPr>
          <w:rFonts w:eastAsia="Palatino Linotype" w:cs="Palatino Linotype"/>
        </w:rPr>
      </w:pPr>
      <w:r w:rsidRPr="00E557C2">
        <w:rPr>
          <w:rFonts w:eastAsia="Palatino Linotype" w:cs="Palatino Linotype"/>
        </w:rPr>
        <w:t>De lo anterior, se puede concluir que la distinción entre el derecho de petición y el derecho de acceso a la información pública estriba principalmente en que en el primero de ellos, la pretensión del peticionario consiste generalmente en obligar a la autoridad responsable a que actúe en el sentido de contestar lo solicitado, mientras que en el segundo supuesto la solicitud de acceso a la información pública se encamina primordialmente a permitir el acceso a datos, registros y todo tipo de información pública que consten en documentos, sea generada o se encuentre en posesión de la autoridad.</w:t>
      </w:r>
    </w:p>
    <w:p w14:paraId="1BD147A4" w14:textId="77777777" w:rsidR="00ED42CB" w:rsidRPr="00E557C2" w:rsidRDefault="00ED42CB" w:rsidP="00E557C2">
      <w:pPr>
        <w:rPr>
          <w:rFonts w:eastAsia="Palatino Linotype" w:cs="Palatino Linotype"/>
        </w:rPr>
      </w:pPr>
    </w:p>
    <w:p w14:paraId="46B619C5" w14:textId="661A847E" w:rsidR="00ED42CB" w:rsidRPr="00E557C2" w:rsidRDefault="00ED42CB" w:rsidP="00E557C2">
      <w:pPr>
        <w:widowControl w:val="0"/>
        <w:rPr>
          <w:rFonts w:eastAsia="Palatino Linotype" w:cs="Palatino Linotype"/>
        </w:rPr>
      </w:pPr>
      <w:r w:rsidRPr="00E557C2">
        <w:rPr>
          <w:rFonts w:eastAsia="Palatino Linotype" w:cs="Palatino Linotype"/>
        </w:rPr>
        <w:t xml:space="preserve">Así del contenido de la solicitud se advierte que el particular busca un pronunciamiento por parte del </w:t>
      </w:r>
      <w:r w:rsidRPr="00E557C2">
        <w:rPr>
          <w:rFonts w:eastAsia="Palatino Linotype" w:cs="Palatino Linotype"/>
          <w:b/>
        </w:rPr>
        <w:t>SUJETO OBLIGADO</w:t>
      </w:r>
      <w:r w:rsidRPr="00E557C2">
        <w:rPr>
          <w:rFonts w:eastAsia="Palatino Linotype" w:cs="Palatino Linotype"/>
        </w:rPr>
        <w:t>, lo cual no constituye un derecho de acceso a la información como se expresó anteriormente; sino un derecho de petición, debido a que se trata de un cuestionamiento realizado por el entonces solicitante, interrogante y declaración</w:t>
      </w:r>
      <w:r w:rsidR="00E86A02" w:rsidRPr="00E557C2">
        <w:rPr>
          <w:rFonts w:eastAsia="Palatino Linotype" w:cs="Palatino Linotype"/>
        </w:rPr>
        <w:t>.</w:t>
      </w:r>
    </w:p>
    <w:p w14:paraId="2259B3E3" w14:textId="6656C455" w:rsidR="00E86A02" w:rsidRPr="00E557C2" w:rsidRDefault="00E86A02" w:rsidP="00E557C2">
      <w:pPr>
        <w:widowControl w:val="0"/>
        <w:rPr>
          <w:rFonts w:eastAsia="Palatino Linotype" w:cs="Palatino Linotype"/>
        </w:rPr>
      </w:pPr>
    </w:p>
    <w:p w14:paraId="29B6EBEA" w14:textId="67FD763C" w:rsidR="00E86A02" w:rsidRPr="00E557C2" w:rsidRDefault="002E2230" w:rsidP="00E557C2">
      <w:pPr>
        <w:widowControl w:val="0"/>
        <w:rPr>
          <w:rFonts w:eastAsia="Palatino Linotype" w:cs="Palatino Linotype"/>
        </w:rPr>
      </w:pPr>
      <w:r w:rsidRPr="00E557C2">
        <w:rPr>
          <w:rFonts w:eastAsia="Palatino Linotype" w:cs="Palatino Linotype"/>
        </w:rPr>
        <w:t>Ahora bien en ese contexto es conveniente referir lo previsto por el Manual General de Organización de la Secretaría Ejecutiva del Sistema Estatal Anticorrupción en su fracción V, que establece lo siguiente:</w:t>
      </w:r>
    </w:p>
    <w:p w14:paraId="4A1AF3B8" w14:textId="0704BF27" w:rsidR="002E2230" w:rsidRPr="00E557C2" w:rsidRDefault="002E2230" w:rsidP="00E557C2">
      <w:pPr>
        <w:widowControl w:val="0"/>
        <w:rPr>
          <w:rFonts w:eastAsia="Palatino Linotype" w:cs="Palatino Linotype"/>
        </w:rPr>
      </w:pPr>
    </w:p>
    <w:p w14:paraId="6BED798F" w14:textId="6C7ED472" w:rsidR="002E2230" w:rsidRPr="00E557C2" w:rsidRDefault="002E2230" w:rsidP="00E557C2">
      <w:pPr>
        <w:widowControl w:val="0"/>
        <w:spacing w:line="240" w:lineRule="auto"/>
        <w:ind w:left="851" w:right="822"/>
        <w:rPr>
          <w:rFonts w:eastAsia="Palatino Linotype" w:cs="Palatino Linotype"/>
        </w:rPr>
      </w:pPr>
      <w:r w:rsidRPr="00E557C2">
        <w:rPr>
          <w:rFonts w:eastAsia="Palatino Linotype" w:cs="Palatino Linotype"/>
        </w:rPr>
        <w:t>411000000000000 Secretaría Ejecutiva del Sistema Estatal Anticorrupción</w:t>
      </w:r>
    </w:p>
    <w:p w14:paraId="69BD2065" w14:textId="676E74FE" w:rsidR="002E2230" w:rsidRPr="00E557C2" w:rsidRDefault="002E2230" w:rsidP="00E557C2">
      <w:pPr>
        <w:widowControl w:val="0"/>
        <w:spacing w:line="240" w:lineRule="auto"/>
        <w:ind w:left="851" w:right="822"/>
        <w:rPr>
          <w:rFonts w:eastAsia="Palatino Linotype" w:cs="Palatino Linotype"/>
        </w:rPr>
      </w:pPr>
      <w:r w:rsidRPr="00E557C2">
        <w:rPr>
          <w:rFonts w:eastAsia="Palatino Linotype" w:cs="Palatino Linotype"/>
        </w:rPr>
        <w:t>41100100000000L Secretaría Técnica</w:t>
      </w:r>
    </w:p>
    <w:p w14:paraId="26134E11" w14:textId="5B470213" w:rsidR="002E2230" w:rsidRPr="00E557C2" w:rsidRDefault="002E2230" w:rsidP="00E557C2">
      <w:pPr>
        <w:widowControl w:val="0"/>
        <w:spacing w:line="240" w:lineRule="auto"/>
        <w:ind w:left="851" w:right="822"/>
        <w:rPr>
          <w:rFonts w:eastAsia="Palatino Linotype" w:cs="Palatino Linotype"/>
        </w:rPr>
      </w:pPr>
      <w:r w:rsidRPr="00E557C2">
        <w:rPr>
          <w:rFonts w:eastAsia="Palatino Linotype" w:cs="Palatino Linotype"/>
        </w:rPr>
        <w:t>41100100010000S Secretaría Particular</w:t>
      </w:r>
    </w:p>
    <w:p w14:paraId="0C5D471C" w14:textId="59472969" w:rsidR="002E2230" w:rsidRPr="00E557C2" w:rsidRDefault="002E2230" w:rsidP="00E557C2">
      <w:pPr>
        <w:widowControl w:val="0"/>
        <w:spacing w:line="240" w:lineRule="auto"/>
        <w:ind w:left="851" w:right="822"/>
        <w:rPr>
          <w:rFonts w:eastAsia="Palatino Linotype" w:cs="Palatino Linotype"/>
        </w:rPr>
      </w:pPr>
      <w:r w:rsidRPr="00E557C2">
        <w:rPr>
          <w:rFonts w:eastAsia="Palatino Linotype" w:cs="Palatino Linotype"/>
        </w:rPr>
        <w:t>41100100000100S Unidad de Enlace</w:t>
      </w:r>
    </w:p>
    <w:p w14:paraId="7D05CC73" w14:textId="6D3E370D" w:rsidR="002E2230" w:rsidRPr="00E557C2" w:rsidRDefault="002E2230" w:rsidP="00E557C2">
      <w:pPr>
        <w:widowControl w:val="0"/>
        <w:spacing w:line="240" w:lineRule="auto"/>
        <w:ind w:left="851" w:right="822"/>
        <w:rPr>
          <w:rFonts w:eastAsia="Palatino Linotype" w:cs="Palatino Linotype"/>
        </w:rPr>
      </w:pPr>
      <w:r w:rsidRPr="00E557C2">
        <w:rPr>
          <w:rFonts w:eastAsia="Palatino Linotype" w:cs="Palatino Linotype"/>
        </w:rPr>
        <w:t>41100100020000S Órgano Interno de Control</w:t>
      </w:r>
    </w:p>
    <w:p w14:paraId="1552DE5E" w14:textId="6277AC04" w:rsidR="002E2230" w:rsidRPr="00E557C2" w:rsidRDefault="002E2230" w:rsidP="00E557C2">
      <w:pPr>
        <w:widowControl w:val="0"/>
        <w:spacing w:line="240" w:lineRule="auto"/>
        <w:ind w:left="851" w:right="822"/>
        <w:rPr>
          <w:rFonts w:eastAsia="Palatino Linotype" w:cs="Palatino Linotype"/>
        </w:rPr>
      </w:pPr>
      <w:r w:rsidRPr="00E557C2">
        <w:rPr>
          <w:rFonts w:eastAsia="Palatino Linotype" w:cs="Palatino Linotype"/>
        </w:rPr>
        <w:t>41100102000000S Unidad de Asuntos Jurídicos e Igualdad de Género</w:t>
      </w:r>
    </w:p>
    <w:p w14:paraId="7C7DF55A" w14:textId="6EFE5F63" w:rsidR="002E2230" w:rsidRPr="00E557C2" w:rsidRDefault="002E2230" w:rsidP="00E557C2">
      <w:pPr>
        <w:widowControl w:val="0"/>
        <w:spacing w:line="240" w:lineRule="auto"/>
        <w:ind w:left="851" w:right="822"/>
        <w:rPr>
          <w:rFonts w:eastAsia="Palatino Linotype" w:cs="Palatino Linotype"/>
        </w:rPr>
      </w:pPr>
      <w:r w:rsidRPr="00E557C2">
        <w:rPr>
          <w:rFonts w:eastAsia="Palatino Linotype" w:cs="Palatino Linotype"/>
        </w:rPr>
        <w:t>41100100030000S Unidad de Planeación y Transparencia</w:t>
      </w:r>
    </w:p>
    <w:p w14:paraId="6AD448AD" w14:textId="64D32634" w:rsidR="002E2230" w:rsidRPr="00E557C2" w:rsidRDefault="002E2230" w:rsidP="00E557C2">
      <w:pPr>
        <w:widowControl w:val="0"/>
        <w:spacing w:line="240" w:lineRule="auto"/>
        <w:ind w:left="851" w:right="822"/>
        <w:rPr>
          <w:rFonts w:eastAsia="Palatino Linotype" w:cs="Palatino Linotype"/>
          <w:b/>
          <w:bCs/>
        </w:rPr>
      </w:pPr>
      <w:r w:rsidRPr="00E557C2">
        <w:rPr>
          <w:rFonts w:eastAsia="Palatino Linotype" w:cs="Palatino Linotype"/>
          <w:b/>
          <w:bCs/>
        </w:rPr>
        <w:t>41100100040000S Coordinación de Administración y Finanzas</w:t>
      </w:r>
    </w:p>
    <w:p w14:paraId="0D27B43C" w14:textId="698C5975" w:rsidR="002E2230" w:rsidRPr="00E557C2" w:rsidRDefault="002E2230" w:rsidP="00E557C2">
      <w:pPr>
        <w:widowControl w:val="0"/>
        <w:spacing w:line="240" w:lineRule="auto"/>
        <w:ind w:left="851" w:right="822"/>
        <w:rPr>
          <w:rFonts w:eastAsia="Palatino Linotype" w:cs="Palatino Linotype"/>
        </w:rPr>
      </w:pPr>
      <w:r w:rsidRPr="00E557C2">
        <w:rPr>
          <w:rFonts w:eastAsia="Palatino Linotype" w:cs="Palatino Linotype"/>
        </w:rPr>
        <w:lastRenderedPageBreak/>
        <w:t>41100100040100S Subdirección de Contabilidad y Finanzas</w:t>
      </w:r>
    </w:p>
    <w:p w14:paraId="1B12674F" w14:textId="5CDB4E06" w:rsidR="002E2230" w:rsidRPr="00E557C2" w:rsidRDefault="002E2230" w:rsidP="00E557C2">
      <w:pPr>
        <w:widowControl w:val="0"/>
        <w:spacing w:line="240" w:lineRule="auto"/>
        <w:ind w:left="851" w:right="822"/>
        <w:rPr>
          <w:rFonts w:eastAsia="Palatino Linotype" w:cs="Palatino Linotype"/>
          <w:b/>
          <w:bCs/>
        </w:rPr>
      </w:pPr>
      <w:r w:rsidRPr="00E557C2">
        <w:rPr>
          <w:rFonts w:eastAsia="Palatino Linotype" w:cs="Palatino Linotype"/>
          <w:b/>
          <w:bCs/>
        </w:rPr>
        <w:t>41100100040001S Departamento de Desarrollo de Personal</w:t>
      </w:r>
    </w:p>
    <w:p w14:paraId="5C25DE75" w14:textId="0134F73C" w:rsidR="002E2230" w:rsidRPr="00E557C2" w:rsidRDefault="002E2230" w:rsidP="00E557C2">
      <w:pPr>
        <w:widowControl w:val="0"/>
        <w:spacing w:line="240" w:lineRule="auto"/>
        <w:ind w:left="851" w:right="822"/>
        <w:rPr>
          <w:rFonts w:eastAsia="Palatino Linotype" w:cs="Palatino Linotype"/>
        </w:rPr>
      </w:pPr>
      <w:r w:rsidRPr="00E557C2">
        <w:rPr>
          <w:rFonts w:eastAsia="Palatino Linotype" w:cs="Palatino Linotype"/>
        </w:rPr>
        <w:t>41100100040002S Departamento de Recursos Materiales y Servicios Generales</w:t>
      </w:r>
    </w:p>
    <w:p w14:paraId="0CD41947" w14:textId="4BE24D9D" w:rsidR="00ED42CB" w:rsidRPr="00E557C2" w:rsidRDefault="00560F19" w:rsidP="00E557C2">
      <w:pPr>
        <w:spacing w:before="240" w:after="240"/>
        <w:ind w:right="49"/>
        <w:rPr>
          <w:rFonts w:eastAsia="Palatino Linotype" w:cs="Palatino Linotype"/>
        </w:rPr>
      </w:pPr>
      <w:r w:rsidRPr="00E557C2">
        <w:rPr>
          <w:rFonts w:eastAsia="Palatino Linotype" w:cs="Palatino Linotype"/>
        </w:rPr>
        <w:t>Disposición normativa de la que se advierte que la Secretaría Ejecutiva del Sistema Estatal Anticorrupción, cuenta con diversas unidades administrativas necesarias para el desempeño de sus atribuciones, siendo de nuestro especial interés la Coordinación de Administración y Finanzas</w:t>
      </w:r>
      <w:r w:rsidR="00224BCE" w:rsidRPr="00E557C2">
        <w:rPr>
          <w:rFonts w:eastAsia="Palatino Linotype" w:cs="Palatino Linotype"/>
        </w:rPr>
        <w:t xml:space="preserve"> y</w:t>
      </w:r>
      <w:r w:rsidR="00224BCE" w:rsidRPr="00E557C2">
        <w:t xml:space="preserve"> su </w:t>
      </w:r>
      <w:r w:rsidR="00224BCE" w:rsidRPr="00E557C2">
        <w:rPr>
          <w:rFonts w:eastAsia="Palatino Linotype" w:cs="Palatino Linotype"/>
        </w:rPr>
        <w:t>Departamento de Desarrollo de Personal</w:t>
      </w:r>
      <w:r w:rsidRPr="00E557C2">
        <w:rPr>
          <w:rFonts w:eastAsia="Palatino Linotype" w:cs="Palatino Linotype"/>
        </w:rPr>
        <w:t>.</w:t>
      </w:r>
    </w:p>
    <w:p w14:paraId="24296B5C" w14:textId="763FF5C7" w:rsidR="00560F19" w:rsidRPr="00E557C2" w:rsidRDefault="00560F19" w:rsidP="00E557C2">
      <w:pPr>
        <w:spacing w:before="240" w:after="240"/>
        <w:ind w:right="49"/>
        <w:rPr>
          <w:rFonts w:eastAsia="Palatino Linotype" w:cs="Palatino Linotype"/>
        </w:rPr>
      </w:pPr>
      <w:r w:rsidRPr="00E557C2">
        <w:rPr>
          <w:rFonts w:eastAsia="Palatino Linotype" w:cs="Palatino Linotype"/>
        </w:rPr>
        <w:t>Así el numeral 41100100040000S, del citado Manual establece como objetivo a la Coordinación de Administración y Finanzas, programar, planear, organizar, gestionar y controlar el aprovechamiento de los recursos humanos, materiales, financieros y de servicios generales, coadyuvando al logro de los objetivos institucionales de las unidades administrativas de la Secretaría Ejecutiva, de acuerdo con sus planes y proyectos y con base en el presupuesto autorizado en apego a la normatividad vigente y a las políticas de racionalidad, austeridad y disciplina presupuestal, cuyas funciones son las siguientes:</w:t>
      </w:r>
    </w:p>
    <w:p w14:paraId="68251F98" w14:textId="77777777" w:rsidR="00560F19" w:rsidRPr="00E557C2" w:rsidRDefault="00560F19" w:rsidP="00E557C2">
      <w:pPr>
        <w:spacing w:before="240" w:after="240" w:line="240" w:lineRule="auto"/>
        <w:ind w:left="851" w:right="822"/>
        <w:rPr>
          <w:rFonts w:eastAsia="Palatino Linotype" w:cs="Palatino Linotype"/>
          <w:b/>
          <w:i/>
          <w:iCs/>
        </w:rPr>
      </w:pPr>
      <w:r w:rsidRPr="00E557C2">
        <w:rPr>
          <w:rFonts w:eastAsia="Palatino Linotype" w:cs="Palatino Linotype"/>
          <w:b/>
          <w:i/>
          <w:iCs/>
        </w:rPr>
        <w:t>FUNCIONES:</w:t>
      </w:r>
    </w:p>
    <w:p w14:paraId="7339F836"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Proponer al titular de la Secretaría Técnica para su aprobación, las políticas, normas, sistemas y procedimientos para la administración de los recursos humanos, financieros y materiales del órgano, así como para la prestación de servicios generales de apoyo.</w:t>
      </w:r>
    </w:p>
    <w:p w14:paraId="0EC4D599" w14:textId="393A98E5"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Aplicar y difundir entre las unidades administrativas de la Secretaría Ejecutiva, las políticas, normas, lineamientos y acuerdos establecidos por la Secretaría de la Contraloría para el adecuado funcionamiento de las actividades encomendadas.</w:t>
      </w:r>
    </w:p>
    <w:p w14:paraId="673C43B3"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Proporcionar con oportunidad y eficiencia el apoyo administrativo que requieran las unidades administrativas de la Secretaría Ejecutiva, de conformidad con la normatividad vigente en la materia. </w:t>
      </w:r>
    </w:p>
    <w:p w14:paraId="0DFE1ADF"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lastRenderedPageBreak/>
        <w:t xml:space="preserve"> Intervenir en el diseño e implementación de los procesos de programación y presupuestación para mejorar la administración de los recursos asignados a la Secretaría Ejecutiva. </w:t>
      </w:r>
    </w:p>
    <w:p w14:paraId="6859A59D"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Coordinar la integración del anteproyecto del presupuesto de egresos y la calendarización del presupuesto autorizado de las unidades administrativas de la Secretaría Ejecutiva para la aprobación por parte del Órgano de Gobierno. </w:t>
      </w:r>
    </w:p>
    <w:p w14:paraId="5233789C"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Coordinar la elaboración de los registros de avances presupuestales, analizarlos y, en su caso, verificar las acciones correctivas. </w:t>
      </w:r>
    </w:p>
    <w:p w14:paraId="1BA6ED30"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Coordinar y evaluar el programa operativo anual y el presupuesto de egresos, para su manejo y cumplimiento, de acuerdo con las disposiciones aplicables. </w:t>
      </w:r>
    </w:p>
    <w:p w14:paraId="6DE60F38"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Coordinar la integración del programa anual de adquisiciones y servicios, de acuerdo con las necesidades de las unidades administrativas de la Secretaría Ejecutiva de conformidad con lo establecido en la normatividad vigente en la materia. </w:t>
      </w:r>
    </w:p>
    <w:p w14:paraId="2DE2CDCF"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Coordinar, ante el Instituto de Profesionalización de los Servidores Públicos del Poder Ejecutivo del Gobierno del Estado de México, las actividades de capacitación, adiestramiento y motivación, dirigidas al personal de la Secretaría Ejecutiva para mejorar su desempeño y competencias laborales, así como fomentar la investigación. </w:t>
      </w:r>
    </w:p>
    <w:p w14:paraId="70FE386A"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Coordinar las acciones de registro, mantenimiento y conservación de los bienes muebles, inmuebles y equipo asignado a la oficina del titular de la Secretaría Técnica y sus áreas de apoyo. </w:t>
      </w:r>
    </w:p>
    <w:p w14:paraId="63C73FE1"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Coordinar e instrumentar las políticas sobre protección civil, seguridad e higiene, clima laboral y demás que resulten pertinentes para el desarrollo de las actividades de las unidades administrativas, así como, establecer las medidas generales de seguridad para las instalaciones. </w:t>
      </w:r>
    </w:p>
    <w:p w14:paraId="6DEA80DD"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Coordinar los trámites de alta, baja, cambios, permisos, licencias, registro y control de asistencia y puntualidad del personal, así como los trámites relacionados con la administración y desarrollo de los recursos humanos adscritos a la Secretaría Ejecutiva. </w:t>
      </w:r>
    </w:p>
    <w:p w14:paraId="585E8E3A"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Verificar que los trámites de movimientos de personal que gestione el Departamento se atiendan bajo las disposiciones emitidas por la Dirección General de Personal. </w:t>
      </w:r>
    </w:p>
    <w:p w14:paraId="3E832F4C"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lastRenderedPageBreak/>
        <w:t xml:space="preserve"> Fungir como presidente del Comité de Adquisiciones y Servicios, así como del Comité de Arrendamientos, Adquisiciones de Inmuebles y Enajenaciones de la Secretaría Ejecutiva, de acuerdo a la normatividad en la materia. </w:t>
      </w:r>
    </w:p>
    <w:p w14:paraId="49BA437C"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Proporcionar la información que se le solicite para la elaboración del informe anual de actividades del titular de la Secretaría Ejecutiva. </w:t>
      </w:r>
    </w:p>
    <w:p w14:paraId="09BBD3D4"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Registrar y controlar la documentación dirigida a la unidad administrativa a su cargo, a fin de integrarla en los expedientes correspondientes. </w:t>
      </w:r>
    </w:p>
    <w:p w14:paraId="05BA0F16"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Revisar y tramitar las solicitudes de información pública presentadas por los medios y formas señaladas en la Ley de Transparencia y Acceso a la Información Pública del Estado de México. </w:t>
      </w:r>
    </w:p>
    <w:p w14:paraId="4DE172C4"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Llevar a cabo las adquisiciones y contratación de servicios en cumplimiento a las disposiciones y acuerdos del Comité de Adquisiciones y Servicios del Instituto, así como, a la normatividad establecida en la materia. </w:t>
      </w:r>
    </w:p>
    <w:p w14:paraId="5CFCB6BF"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Proporcionar a las unidades administrativas las normas, políticas, lineamientos y procedimientos que se requieran en materia de administración de archivos, gestión documental, y modernización de la administración de documentos además de apoyar técnicamente a la unidad administrativa correspondiente para la identificación, clasificación, catalogación, conservación, restauración, reproducción y depuración del archivo de concentración de la Secretaría Ejecutiva. </w:t>
      </w:r>
    </w:p>
    <w:p w14:paraId="65FBACA7"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Verificar que las medidas preventivas y correctivas, derivadas de las auditorías internas y externas, se apliquen en tiempo y forma. </w:t>
      </w:r>
    </w:p>
    <w:p w14:paraId="031B78C2"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Verificar que las relaciones laborales y las condiciones de trabajo, se lleven a cabo de conformidad con la normatividad establecida en la materia. </w:t>
      </w:r>
    </w:p>
    <w:p w14:paraId="4FF46824"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Verificar que los registros contables, financieros y presupuestales, se realicen de acuerdo con la normatividad establecida, a efecto de emitir los estados financieros correspondientes. </w:t>
      </w:r>
    </w:p>
    <w:p w14:paraId="6E4C19B9"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Comunicar a las unidades ejecutoras del gasto de la Secretaría Ejecutiva, la normatividad vigente y los cambios que se efectúen en materia contable y financiera. </w:t>
      </w:r>
    </w:p>
    <w:p w14:paraId="7883CD95"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Supervisar la liberación de los recursos financieros y las modificaciones presupuestales que se requieran. </w:t>
      </w:r>
    </w:p>
    <w:p w14:paraId="30334A91"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lastRenderedPageBreak/>
        <w:t xml:space="preserve"> Supervisar la ejecución del programa anual de adquisiciones, así como coordinar las adquisiciones de bienes y servicios a solicitud de las unidades administrativas de la Secretaría Ejecutiva. </w:t>
      </w:r>
    </w:p>
    <w:p w14:paraId="3AC071DF"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Elaborar proyectos de contratos, convenios y demás actos jurídicos de carácter administrativo dentro del ámbito de su competencia, necesarios para el ejercicio de sus funciones. </w:t>
      </w:r>
    </w:p>
    <w:p w14:paraId="03DD3FA6"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Instrumentar las medidas necesarias para realizar la transferencia de documentos no activos al archivo de concentración. </w:t>
      </w:r>
    </w:p>
    <w:p w14:paraId="59DF694B"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Fungir como área coordinadora de archivos de la Secretaría Ejecutiva. </w:t>
      </w:r>
    </w:p>
    <w:p w14:paraId="6AD73F9B"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Establecer y coordinar la Oficialía de Partes de la Secretaría Ejecutiva, consignando el registro y control de los documentos. </w:t>
      </w:r>
    </w:p>
    <w:p w14:paraId="5EB00396"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Expedir copias certificadas de los documentos que haya emitido en ejercicio de sus atribuciones, así como realizar cotejos de los documentos que obren en los archivos de la Coordinación. </w:t>
      </w:r>
    </w:p>
    <w:p w14:paraId="21866916"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Validar el trabajo técnico para la elaboración de documentos que se llevarán como propuesta al Órgano de Gobierno y al Comité Coordinador de la Secretaría Ejecutiva en el ámbito de su competencia. </w:t>
      </w:r>
    </w:p>
    <w:p w14:paraId="3C7A316E"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Atender asuntos relacionados con los acuerdos y resoluciones emitidos por el Órgano de Gobierno y el Comité Coordinador de la Secretaría Ejecutiva. </w:t>
      </w:r>
    </w:p>
    <w:p w14:paraId="36C72AE5" w14:textId="77777777" w:rsidR="00560F19" w:rsidRPr="00E557C2" w:rsidRDefault="00560F19" w:rsidP="00E557C2">
      <w:pPr>
        <w:spacing w:before="240" w:after="240" w:line="240" w:lineRule="auto"/>
        <w:ind w:left="851" w:right="822"/>
        <w:rPr>
          <w:rFonts w:eastAsia="Palatino Linotype" w:cs="Palatino Linotype"/>
          <w:i/>
          <w:iCs/>
        </w:rPr>
      </w:pPr>
      <w:r w:rsidRPr="00E557C2">
        <w:rPr>
          <w:rFonts w:eastAsia="Palatino Linotype" w:cs="Palatino Linotype"/>
          <w:i/>
          <w:iCs/>
        </w:rPr>
        <w:t xml:space="preserve"> Desarrollar las demás funciones inherentes al área de su competencia. </w:t>
      </w:r>
    </w:p>
    <w:p w14:paraId="6CB70235" w14:textId="77777777" w:rsidR="00CC7103" w:rsidRPr="00E557C2" w:rsidRDefault="00CC7103" w:rsidP="00E557C2">
      <w:pPr>
        <w:spacing w:before="240" w:after="240"/>
        <w:ind w:right="49"/>
        <w:rPr>
          <w:rFonts w:eastAsia="Palatino Linotype" w:cs="Palatino Linotype"/>
        </w:rPr>
      </w:pPr>
    </w:p>
    <w:p w14:paraId="37E316F9" w14:textId="10632200" w:rsidR="00ED42CB" w:rsidRPr="00E557C2" w:rsidRDefault="00224BCE" w:rsidP="00E557C2">
      <w:pPr>
        <w:spacing w:before="240" w:after="240"/>
        <w:ind w:right="49"/>
        <w:rPr>
          <w:rFonts w:eastAsia="Palatino Linotype" w:cs="Palatino Linotype"/>
        </w:rPr>
      </w:pPr>
      <w:r w:rsidRPr="00E557C2">
        <w:rPr>
          <w:rFonts w:eastAsia="Palatino Linotype" w:cs="Palatino Linotype"/>
        </w:rPr>
        <w:t>Por su parte el numeral 41100100040001S respecto del Departamento de Desarrollo de Personal establece como objetivo planear, dirigir y controlar los procesos relativos a la administración de los recursos humanos, con la finalidad de coadyuvar en la realización de las funciones que tienen encomendadas las unidades administrativas de la Secretaría Ejecutiva con apego a las disposiciones legales vigentes en materia laboral y a los lineamientos establecidos por la Secretaría de Finanzas del Gobierno del Estado de México.</w:t>
      </w:r>
    </w:p>
    <w:p w14:paraId="40CF5999" w14:textId="6D9EE94D" w:rsidR="00224BCE" w:rsidRPr="00E557C2" w:rsidRDefault="00224BCE" w:rsidP="00E557C2">
      <w:pPr>
        <w:spacing w:before="240" w:after="240"/>
        <w:ind w:right="49"/>
        <w:rPr>
          <w:rFonts w:eastAsia="Palatino Linotype" w:cs="Palatino Linotype"/>
        </w:rPr>
      </w:pPr>
      <w:r w:rsidRPr="00E557C2">
        <w:rPr>
          <w:rFonts w:eastAsia="Palatino Linotype" w:cs="Palatino Linotype"/>
        </w:rPr>
        <w:lastRenderedPageBreak/>
        <w:t xml:space="preserve">Ahora </w:t>
      </w:r>
      <w:r w:rsidR="00437D27" w:rsidRPr="00E557C2">
        <w:rPr>
          <w:rFonts w:eastAsia="Palatino Linotype" w:cs="Palatino Linotype"/>
        </w:rPr>
        <w:t>bien,</w:t>
      </w:r>
      <w:r w:rsidRPr="00E557C2">
        <w:rPr>
          <w:rFonts w:eastAsia="Palatino Linotype" w:cs="Palatino Linotype"/>
        </w:rPr>
        <w:t xml:space="preserve"> en lo que respecta al</w:t>
      </w:r>
      <w:r w:rsidR="00437D27" w:rsidRPr="00E557C2">
        <w:rPr>
          <w:rFonts w:eastAsia="Palatino Linotype" w:cs="Palatino Linotype"/>
        </w:rPr>
        <w:t xml:space="preserve"> </w:t>
      </w:r>
      <w:r w:rsidRPr="00E557C2">
        <w:rPr>
          <w:rFonts w:eastAsia="Palatino Linotype" w:cs="Palatino Linotype"/>
        </w:rPr>
        <w:t xml:space="preserve">numeral </w:t>
      </w:r>
      <w:r w:rsidR="00437D27" w:rsidRPr="00E557C2">
        <w:rPr>
          <w:rFonts w:eastAsia="Palatino Linotype" w:cs="Palatino Linotype"/>
        </w:rPr>
        <w:t>que se refiere a las m</w:t>
      </w:r>
      <w:r w:rsidRPr="00E557C2">
        <w:rPr>
          <w:rFonts w:eastAsia="Palatino Linotype" w:cs="Palatino Linotype"/>
        </w:rPr>
        <w:t>edidas y acciones está realizando el titular del SESAEMM para allegarse de perfiles que realmente aporten a su gestión</w:t>
      </w:r>
      <w:r w:rsidR="00437D27" w:rsidRPr="00E557C2">
        <w:rPr>
          <w:rFonts w:eastAsia="Palatino Linotype" w:cs="Palatino Linotype"/>
        </w:rPr>
        <w:t>, a</w:t>
      </w:r>
      <w:r w:rsidRPr="00E557C2">
        <w:rPr>
          <w:rFonts w:eastAsia="Palatino Linotype" w:cs="Palatino Linotype"/>
        </w:rPr>
        <w:t xml:space="preserve"> través del Titular del Órgano Interno de Control, refirió que este goza de autonomía de gestión por lo que en ese sentido escapa a las atribuciones de fiscalización y revisión por lo que no es posible dar respuesta del criterio que toma el Secretario Técnico para la elección o preferencia a los perfiles que propone al Órgano de Gobierno. </w:t>
      </w:r>
    </w:p>
    <w:p w14:paraId="71ADE9DC" w14:textId="5BD817C1" w:rsidR="00CA2F8A" w:rsidRPr="00E557C2" w:rsidRDefault="00437D27" w:rsidP="00E557C2">
      <w:pPr>
        <w:spacing w:before="240" w:after="240"/>
        <w:ind w:right="49"/>
        <w:rPr>
          <w:rFonts w:eastAsia="Palatino Linotype" w:cs="Palatino Linotype"/>
        </w:rPr>
      </w:pPr>
      <w:r w:rsidRPr="00E557C2">
        <w:rPr>
          <w:rFonts w:eastAsia="Palatino Linotype" w:cs="Palatino Linotype"/>
        </w:rPr>
        <w:t xml:space="preserve">En ese sentido es pertinente referir </w:t>
      </w:r>
      <w:r w:rsidR="009E3AAE" w:rsidRPr="00E557C2">
        <w:rPr>
          <w:rFonts w:eastAsia="Palatino Linotype" w:cs="Palatino Linotype"/>
        </w:rPr>
        <w:t xml:space="preserve">una vez más lo previsto por la Ley del Sistema Anticorrupción del Estado de México y Municipios en su </w:t>
      </w:r>
      <w:r w:rsidR="00971C27" w:rsidRPr="00E557C2">
        <w:rPr>
          <w:rFonts w:eastAsia="Palatino Linotype" w:cs="Palatino Linotype"/>
        </w:rPr>
        <w:t>artículo</w:t>
      </w:r>
      <w:r w:rsidR="009E3AAE" w:rsidRPr="00E557C2">
        <w:rPr>
          <w:rFonts w:eastAsia="Palatino Linotype" w:cs="Palatino Linotype"/>
        </w:rPr>
        <w:t xml:space="preserve"> 35 que establece lo siguiente:</w:t>
      </w:r>
    </w:p>
    <w:p w14:paraId="45EC8AC6" w14:textId="17754C83" w:rsidR="009E3AAE" w:rsidRPr="00E557C2" w:rsidRDefault="009E3AAE" w:rsidP="00E557C2">
      <w:pPr>
        <w:pStyle w:val="Puesto"/>
        <w:rPr>
          <w:rFonts w:eastAsia="Palatino Linotype"/>
        </w:rPr>
      </w:pPr>
      <w:r w:rsidRPr="00E557C2">
        <w:rPr>
          <w:rFonts w:eastAsia="Palatino Linotype"/>
          <w:b/>
          <w:bCs/>
        </w:rPr>
        <w:t>Artículo 35.</w:t>
      </w:r>
      <w:r w:rsidRPr="00E557C2">
        <w:rPr>
          <w:rFonts w:eastAsia="Palatino Linotype"/>
        </w:rPr>
        <w:t xml:space="preserve"> Corresponde al Secretario Técnico, ejercer la dirección de la Secretaría Ejecutiva y contará con las facultades siguientes:</w:t>
      </w:r>
    </w:p>
    <w:p w14:paraId="0A04FD82" w14:textId="6F7B6959" w:rsidR="009E3AAE" w:rsidRPr="00E557C2" w:rsidRDefault="009E3AAE" w:rsidP="00E557C2">
      <w:pPr>
        <w:pStyle w:val="Puesto"/>
        <w:rPr>
          <w:rFonts w:eastAsia="Palatino Linotype"/>
        </w:rPr>
      </w:pPr>
      <w:r w:rsidRPr="00E557C2">
        <w:rPr>
          <w:rFonts w:eastAsia="Palatino Linotype"/>
        </w:rPr>
        <w:t>I. Administrar y representar legalmente a la Secretaría Ejecutiva.</w:t>
      </w:r>
    </w:p>
    <w:p w14:paraId="6C8567C0" w14:textId="33057D81" w:rsidR="006C52D2" w:rsidRPr="00E557C2" w:rsidRDefault="006C52D2" w:rsidP="00E557C2">
      <w:pPr>
        <w:pStyle w:val="Puesto"/>
        <w:rPr>
          <w:rFonts w:eastAsia="Palatino Linotype"/>
        </w:rPr>
      </w:pPr>
      <w:r w:rsidRPr="00E557C2">
        <w:rPr>
          <w:rFonts w:eastAsia="Palatino Linotype"/>
        </w:rPr>
        <w:t>(…)</w:t>
      </w:r>
    </w:p>
    <w:p w14:paraId="74AC8604" w14:textId="07B22138" w:rsidR="006C52D2" w:rsidRPr="00E557C2" w:rsidRDefault="006C52D2" w:rsidP="00E557C2">
      <w:pPr>
        <w:pStyle w:val="Puesto"/>
        <w:rPr>
          <w:rFonts w:eastAsia="Palatino Linotype"/>
        </w:rPr>
      </w:pPr>
      <w:r w:rsidRPr="00E557C2">
        <w:rPr>
          <w:rFonts w:eastAsia="Palatino Linotype"/>
        </w:rPr>
        <w:t>V. Tomar las medidas pertinentes a fin que las funciones de la Secretaría Ejecutiva se realicen de manera articulada, congruente y eficaz.</w:t>
      </w:r>
    </w:p>
    <w:p w14:paraId="57B11DCF" w14:textId="5983294C" w:rsidR="006C52D2" w:rsidRPr="00E557C2" w:rsidRDefault="006C52D2" w:rsidP="00E557C2">
      <w:pPr>
        <w:pStyle w:val="Puesto"/>
        <w:rPr>
          <w:rFonts w:eastAsia="Palatino Linotype"/>
        </w:rPr>
      </w:pPr>
      <w:r w:rsidRPr="00E557C2">
        <w:rPr>
          <w:rFonts w:eastAsia="Palatino Linotype"/>
        </w:rPr>
        <w:t>(…)</w:t>
      </w:r>
    </w:p>
    <w:p w14:paraId="0A34CA99" w14:textId="17D422E7" w:rsidR="009E3AAE" w:rsidRPr="00E557C2" w:rsidRDefault="009E3AAE" w:rsidP="00E557C2">
      <w:pPr>
        <w:pStyle w:val="Puesto"/>
        <w:rPr>
          <w:rFonts w:eastAsia="Palatino Linotype"/>
        </w:rPr>
      </w:pPr>
      <w:r w:rsidRPr="00E557C2">
        <w:rPr>
          <w:rFonts w:eastAsia="Palatino Linotype"/>
        </w:rPr>
        <w:t>VII. Proponer al órgano de gobierno de la Secretaría Ejecutiva el nombramiento o la remoción de los dos primeros niveles de servidores de dicho organismo, la fijación de sueldos y demás prestaciones conforme al presupuesto autorizado.</w:t>
      </w:r>
    </w:p>
    <w:p w14:paraId="404BA6AC" w14:textId="60ADD989" w:rsidR="006C52D2" w:rsidRPr="00E557C2" w:rsidRDefault="006C52D2" w:rsidP="00E557C2">
      <w:pPr>
        <w:pStyle w:val="Puesto"/>
        <w:rPr>
          <w:rFonts w:eastAsia="Palatino Linotype"/>
        </w:rPr>
      </w:pPr>
      <w:r w:rsidRPr="00E557C2">
        <w:rPr>
          <w:rFonts w:eastAsia="Palatino Linotype"/>
        </w:rPr>
        <w:t>(…)</w:t>
      </w:r>
    </w:p>
    <w:p w14:paraId="04692FC7" w14:textId="31B2D4D8" w:rsidR="00437D27" w:rsidRPr="00E557C2" w:rsidRDefault="006C52D2" w:rsidP="00E557C2">
      <w:pPr>
        <w:spacing w:before="240" w:after="240"/>
        <w:ind w:right="49"/>
        <w:rPr>
          <w:rFonts w:eastAsia="Palatino Linotype" w:cs="Palatino Linotype"/>
        </w:rPr>
      </w:pPr>
      <w:r w:rsidRPr="00E557C2">
        <w:rPr>
          <w:rFonts w:eastAsia="Palatino Linotype" w:cs="Palatino Linotype"/>
        </w:rPr>
        <w:t xml:space="preserve">Robustece lo anterior </w:t>
      </w:r>
      <w:r w:rsidR="00437D27" w:rsidRPr="00E557C2">
        <w:rPr>
          <w:rFonts w:eastAsia="Palatino Linotype" w:cs="Palatino Linotype"/>
        </w:rPr>
        <w:t xml:space="preserve">los Lineamientos de Presentación de Ternas para la Selección de Mandos Medios y Superiores de la Secretaría Ejecutiva del Sistema Estatal Anticorrupción que describen el proceso de presentación de ternas para la selección de quienes ocuparán los cargos de dos niveles jerárquicos inferiores al de Secretario Técnico, basado en los principios de igualdad de oportunidades, no discriminación por edad, discapacidad, color de piel, cultura, sexo, condición económica, apariencia física, características genéticas, embarazo, lengua, opiniones, preferencias sexuales, identidad o filiación política, estado civil, situación </w:t>
      </w:r>
      <w:r w:rsidR="00437D27" w:rsidRPr="00E557C2">
        <w:rPr>
          <w:rFonts w:eastAsia="Palatino Linotype" w:cs="Palatino Linotype"/>
        </w:rPr>
        <w:lastRenderedPageBreak/>
        <w:t>familiar, responsabilidades familiares o por cualquier otro que atente contra la dignidad humana, no encuentre sustento objetivo, racional ni proporcional o tenga por objeto menoscabar los derechos y libertades de las personas</w:t>
      </w:r>
      <w:r w:rsidR="008C6F0F" w:rsidRPr="00E557C2">
        <w:rPr>
          <w:rFonts w:eastAsia="Palatino Linotype" w:cs="Palatino Linotype"/>
        </w:rPr>
        <w:t xml:space="preserve"> por lo que ante tal respuesta este punto se puede dar por atendido.</w:t>
      </w:r>
    </w:p>
    <w:p w14:paraId="6DAD13BA" w14:textId="22D0CBAD" w:rsidR="00224BCE" w:rsidRPr="00E557C2" w:rsidRDefault="006C52D2" w:rsidP="00E557C2">
      <w:pPr>
        <w:spacing w:before="240" w:after="240"/>
        <w:ind w:right="49"/>
        <w:rPr>
          <w:rFonts w:eastAsia="Palatino Linotype" w:cs="Palatino Linotype"/>
        </w:rPr>
      </w:pPr>
      <w:r w:rsidRPr="00E557C2">
        <w:rPr>
          <w:rFonts w:eastAsia="Palatino Linotype" w:cs="Palatino Linotype"/>
        </w:rPr>
        <w:t xml:space="preserve">Ahora </w:t>
      </w:r>
      <w:r w:rsidR="006D2932" w:rsidRPr="00E557C2">
        <w:rPr>
          <w:rFonts w:eastAsia="Palatino Linotype" w:cs="Palatino Linotype"/>
        </w:rPr>
        <w:t>bien,</w:t>
      </w:r>
      <w:r w:rsidRPr="00E557C2">
        <w:rPr>
          <w:rFonts w:eastAsia="Palatino Linotype" w:cs="Palatino Linotype"/>
        </w:rPr>
        <w:t xml:space="preserve"> por cuanto hace a las a</w:t>
      </w:r>
      <w:r w:rsidR="00224BCE" w:rsidRPr="00E557C2">
        <w:rPr>
          <w:rFonts w:eastAsia="Palatino Linotype" w:cs="Palatino Linotype"/>
        </w:rPr>
        <w:t>cciones</w:t>
      </w:r>
      <w:r w:rsidRPr="00E557C2">
        <w:rPr>
          <w:rFonts w:eastAsia="Palatino Linotype" w:cs="Palatino Linotype"/>
        </w:rPr>
        <w:t xml:space="preserve"> que</w:t>
      </w:r>
      <w:r w:rsidR="00224BCE" w:rsidRPr="00E557C2">
        <w:rPr>
          <w:rFonts w:eastAsia="Palatino Linotype" w:cs="Palatino Linotype"/>
        </w:rPr>
        <w:t xml:space="preserve"> está realizando el órgano de control interno ante la situación de necesariamente contar con ciertas certificaciones y que no se cuenten con ellas</w:t>
      </w:r>
      <w:r w:rsidRPr="00E557C2">
        <w:rPr>
          <w:rFonts w:eastAsia="Palatino Linotype" w:cs="Palatino Linotype"/>
        </w:rPr>
        <w:t xml:space="preserve"> el </w:t>
      </w:r>
      <w:r w:rsidR="00224BCE" w:rsidRPr="00E557C2">
        <w:rPr>
          <w:rFonts w:eastAsia="Palatino Linotype" w:cs="Palatino Linotype"/>
        </w:rPr>
        <w:t>Titular del Órgano Interno de Control, manifestó que estas se encuentran fuera de su ámbito limitado de control y fiscalización de acuerdo a lo establecido en el artículo 27 de la Ley del Sistema Anticorrupción del Estado de México y Municipios</w:t>
      </w:r>
      <w:r w:rsidR="006D2932" w:rsidRPr="00E557C2">
        <w:rPr>
          <w:rFonts w:eastAsia="Palatino Linotype" w:cs="Palatino Linotype"/>
        </w:rPr>
        <w:t xml:space="preserve"> el cual establece lo siguiente:</w:t>
      </w:r>
    </w:p>
    <w:p w14:paraId="3A7813A8" w14:textId="77777777" w:rsidR="006C52D2" w:rsidRPr="00E557C2" w:rsidRDefault="006C52D2" w:rsidP="00E557C2">
      <w:pPr>
        <w:pStyle w:val="Puesto"/>
        <w:rPr>
          <w:rFonts w:eastAsia="Palatino Linotype"/>
        </w:rPr>
      </w:pPr>
      <w:r w:rsidRPr="00E557C2">
        <w:rPr>
          <w:rFonts w:eastAsia="Palatino Linotype"/>
          <w:b/>
          <w:bCs/>
        </w:rPr>
        <w:t>Artículo 27.</w:t>
      </w:r>
      <w:r w:rsidRPr="00E557C2">
        <w:rPr>
          <w:rFonts w:eastAsia="Palatino Linotype"/>
        </w:rPr>
        <w:t xml:space="preserve"> La Secretaría Ejecutiva, contará con un órgano interno de control, cuyo titular será designado en términos de las disposiciones jurídicas aplicables y contará con la estructura que al efecto se determine.</w:t>
      </w:r>
    </w:p>
    <w:p w14:paraId="2B96F391" w14:textId="77777777" w:rsidR="006C52D2" w:rsidRPr="00E557C2" w:rsidRDefault="006C52D2" w:rsidP="00E557C2">
      <w:pPr>
        <w:pStyle w:val="Puesto"/>
        <w:rPr>
          <w:rFonts w:eastAsia="Palatino Linotype"/>
        </w:rPr>
      </w:pPr>
      <w:r w:rsidRPr="00E557C2">
        <w:rPr>
          <w:rFonts w:eastAsia="Palatino Linotype"/>
          <w:b/>
          <w:bCs/>
        </w:rPr>
        <w:t>El órgano interno de control estará limitado en sus atribuciones</w:t>
      </w:r>
      <w:r w:rsidRPr="00E557C2">
        <w:rPr>
          <w:rFonts w:eastAsia="Palatino Linotype"/>
        </w:rPr>
        <w:t xml:space="preserve"> al control y fiscalización de la Secretaría Ejecutiva, exclusivamente respecto de las materias siguientes:</w:t>
      </w:r>
    </w:p>
    <w:p w14:paraId="590ACBDB" w14:textId="77777777" w:rsidR="006C52D2" w:rsidRPr="00E557C2" w:rsidRDefault="006C52D2" w:rsidP="00E557C2">
      <w:pPr>
        <w:pStyle w:val="Puesto"/>
        <w:rPr>
          <w:rFonts w:eastAsia="Palatino Linotype"/>
        </w:rPr>
      </w:pPr>
      <w:r w:rsidRPr="00E557C2">
        <w:rPr>
          <w:rFonts w:eastAsia="Palatino Linotype"/>
        </w:rPr>
        <w:t>I. Presupuesto.</w:t>
      </w:r>
    </w:p>
    <w:p w14:paraId="0E3B63A8" w14:textId="77777777" w:rsidR="006C52D2" w:rsidRPr="00E557C2" w:rsidRDefault="006C52D2" w:rsidP="00E557C2">
      <w:pPr>
        <w:pStyle w:val="Puesto"/>
        <w:rPr>
          <w:rFonts w:eastAsia="Palatino Linotype"/>
        </w:rPr>
      </w:pPr>
      <w:r w:rsidRPr="00E557C2">
        <w:rPr>
          <w:rFonts w:eastAsia="Palatino Linotype"/>
        </w:rPr>
        <w:t>II. Contrataciones derivadas de la Ley de Contratación Pública del Estado de México y Municipios y del Código Administrativo del Estado de México.</w:t>
      </w:r>
    </w:p>
    <w:p w14:paraId="176AE85E" w14:textId="77777777" w:rsidR="006C52D2" w:rsidRPr="00E557C2" w:rsidRDefault="006C52D2" w:rsidP="00E557C2">
      <w:pPr>
        <w:pStyle w:val="Puesto"/>
        <w:rPr>
          <w:rFonts w:eastAsia="Palatino Linotype"/>
        </w:rPr>
      </w:pPr>
      <w:r w:rsidRPr="00E557C2">
        <w:rPr>
          <w:rFonts w:eastAsia="Palatino Linotype"/>
        </w:rPr>
        <w:t>III. Conservación, uso, destino, afectación, enajenación y baja de bienes muebles e inmuebles.</w:t>
      </w:r>
    </w:p>
    <w:p w14:paraId="7B612ACC" w14:textId="77777777" w:rsidR="006C52D2" w:rsidRPr="00E557C2" w:rsidRDefault="006C52D2" w:rsidP="00E557C2">
      <w:pPr>
        <w:pStyle w:val="Puesto"/>
        <w:rPr>
          <w:rFonts w:eastAsia="Palatino Linotype"/>
        </w:rPr>
      </w:pPr>
      <w:r w:rsidRPr="00E557C2">
        <w:rPr>
          <w:rFonts w:eastAsia="Palatino Linotype"/>
        </w:rPr>
        <w:t>IV. Responsabilidades administrativas de Servidores públicos.</w:t>
      </w:r>
    </w:p>
    <w:p w14:paraId="59B3CD58" w14:textId="77777777" w:rsidR="006C52D2" w:rsidRPr="00E557C2" w:rsidRDefault="006C52D2" w:rsidP="00E557C2">
      <w:pPr>
        <w:pStyle w:val="Puesto"/>
        <w:rPr>
          <w:rFonts w:eastAsia="Palatino Linotype"/>
        </w:rPr>
      </w:pPr>
      <w:r w:rsidRPr="00E557C2">
        <w:rPr>
          <w:rFonts w:eastAsia="Palatino Linotype"/>
        </w:rPr>
        <w:t>V. Transparencia y acceso a la información pública en términos de la Ley de Transparencia y Acceso a la Información Pública del Estado de México y Municipios.</w:t>
      </w:r>
    </w:p>
    <w:p w14:paraId="7B56F108" w14:textId="61D97EE9" w:rsidR="006C52D2" w:rsidRPr="00E557C2" w:rsidRDefault="006C52D2" w:rsidP="00E557C2">
      <w:pPr>
        <w:pStyle w:val="Puesto"/>
        <w:rPr>
          <w:rFonts w:eastAsia="Palatino Linotype"/>
        </w:rPr>
      </w:pPr>
      <w:r w:rsidRPr="00E557C2">
        <w:rPr>
          <w:rFonts w:eastAsia="Palatino Linotype"/>
        </w:rPr>
        <w:t>La Secretaría de la Contraloría del Gobierno del Estado de México y el órgano interno de control, como excepción a lo previsto de la Ley Orgánica de la Administración Pública del Estado de México, no podrán realizar auditorías o investigaciones encaminadas a revisar aspectos distintos a los señalados expresamente en este artículo.</w:t>
      </w:r>
    </w:p>
    <w:p w14:paraId="2E777959" w14:textId="7B6C205F" w:rsidR="0097368F" w:rsidRPr="00E557C2" w:rsidRDefault="006D2932" w:rsidP="00E557C2">
      <w:pPr>
        <w:spacing w:before="240" w:after="240"/>
        <w:ind w:right="49"/>
        <w:rPr>
          <w:rFonts w:eastAsia="Palatino Linotype" w:cs="Palatino Linotype"/>
        </w:rPr>
      </w:pPr>
      <w:r w:rsidRPr="00E557C2">
        <w:rPr>
          <w:rFonts w:eastAsia="Palatino Linotype" w:cs="Palatino Linotype"/>
        </w:rPr>
        <w:t xml:space="preserve">Así mismo refirió que </w:t>
      </w:r>
      <w:r w:rsidR="00333F69" w:rsidRPr="00E557C2">
        <w:rPr>
          <w:rFonts w:eastAsia="Palatino Linotype" w:cs="Palatino Linotype"/>
        </w:rPr>
        <w:t xml:space="preserve">si bien este Órgano Interno de Control es competente para revisar ciertos aspectos de la actuación de la Secretaria Técnica la parte solicitada en la información </w:t>
      </w:r>
      <w:r w:rsidR="00333F69" w:rsidRPr="00E557C2">
        <w:rPr>
          <w:rFonts w:eastAsia="Palatino Linotype" w:cs="Palatino Linotype"/>
        </w:rPr>
        <w:lastRenderedPageBreak/>
        <w:t>lo cierto es que esta excede las atribuciones conferidas</w:t>
      </w:r>
      <w:r w:rsidR="0097368F" w:rsidRPr="00E557C2">
        <w:rPr>
          <w:rFonts w:eastAsia="Palatino Linotype" w:cs="Palatino Linotype"/>
        </w:rPr>
        <w:t xml:space="preserve">, pues se encuentran fuera de su ámbito limitado de control y fiscalización en atención al ya referido </w:t>
      </w:r>
      <w:r w:rsidR="00971C27" w:rsidRPr="00E557C2">
        <w:rPr>
          <w:rFonts w:eastAsia="Palatino Linotype" w:cs="Palatino Linotype"/>
        </w:rPr>
        <w:t>artículo</w:t>
      </w:r>
      <w:r w:rsidR="0097368F" w:rsidRPr="00E557C2">
        <w:rPr>
          <w:rFonts w:eastAsia="Palatino Linotype" w:cs="Palatino Linotype"/>
        </w:rPr>
        <w:t xml:space="preserve"> 27 de la Ley del Sistema Anticorrupción del Estado de México y Municipios por tanto los criterios tomados en cuenta para la toma de decisiones no se encuentran dentro de las atribuciones otorgadas, así se tiene por atendido dicho punto. </w:t>
      </w:r>
    </w:p>
    <w:p w14:paraId="461C036F" w14:textId="16E53369" w:rsidR="00224BCE" w:rsidRPr="00E557C2" w:rsidRDefault="008C6F0F" w:rsidP="00E557C2">
      <w:pPr>
        <w:spacing w:before="240" w:after="240"/>
        <w:ind w:right="49"/>
        <w:rPr>
          <w:rFonts w:eastAsia="Palatino Linotype" w:cs="Palatino Linotype"/>
        </w:rPr>
      </w:pPr>
      <w:r w:rsidRPr="00E557C2">
        <w:rPr>
          <w:rFonts w:eastAsia="Palatino Linotype" w:cs="Palatino Linotype"/>
        </w:rPr>
        <w:t>Finalmente por cuanto hace los m</w:t>
      </w:r>
      <w:r w:rsidR="00224BCE" w:rsidRPr="00E557C2">
        <w:rPr>
          <w:rFonts w:eastAsia="Palatino Linotype" w:cs="Palatino Linotype"/>
        </w:rPr>
        <w:t>edios para interponer una denuncia</w:t>
      </w:r>
      <w:r w:rsidRPr="00E557C2">
        <w:rPr>
          <w:rFonts w:eastAsia="Palatino Linotype" w:cs="Palatino Linotype"/>
        </w:rPr>
        <w:t xml:space="preserve"> el referido </w:t>
      </w:r>
      <w:r w:rsidR="00224BCE" w:rsidRPr="00E557C2">
        <w:rPr>
          <w:rFonts w:eastAsia="Palatino Linotype" w:cs="Palatino Linotype"/>
        </w:rPr>
        <w:t xml:space="preserve">Titular del Órgano Interno de Control </w:t>
      </w:r>
      <w:r w:rsidRPr="00E557C2">
        <w:rPr>
          <w:rFonts w:eastAsia="Palatino Linotype" w:cs="Palatino Linotype"/>
        </w:rPr>
        <w:t>puso</w:t>
      </w:r>
      <w:r w:rsidR="00224BCE" w:rsidRPr="00E557C2">
        <w:rPr>
          <w:rFonts w:eastAsia="Palatino Linotype" w:cs="Palatino Linotype"/>
        </w:rPr>
        <w:t xml:space="preserve"> a disposición las opciones para presentar denuncias correspondientes respecto del actuar de los Servidores Públicos adscritos a la  Secretaría Ejecutiva, siendo las oficinas del propio Órgano Interno de Control y el hipervínculo del Sistema de Atención Mexiquense (SAM)</w:t>
      </w:r>
      <w:r w:rsidRPr="00E557C2">
        <w:rPr>
          <w:rFonts w:eastAsia="Palatino Linotype" w:cs="Palatino Linotype"/>
        </w:rPr>
        <w:t xml:space="preserve"> entendido este como el medio por el </w:t>
      </w:r>
      <w:r w:rsidR="00971C27" w:rsidRPr="00E557C2">
        <w:rPr>
          <w:rFonts w:eastAsia="Palatino Linotype" w:cs="Palatino Linotype"/>
        </w:rPr>
        <w:t>cual</w:t>
      </w:r>
      <w:r w:rsidRPr="00E557C2">
        <w:rPr>
          <w:rFonts w:eastAsia="Palatino Linotype" w:cs="Palatino Linotype"/>
        </w:rPr>
        <w:t xml:space="preserve"> se puede presentar denuncias, sugerencias o reconocimientos de servidores públicos, ciudadanos o empresas relacionadas con el Gobierno del Estado de México, por lo que ante tal respuesta se puede dar por atendida la pretensión de la recurrente.</w:t>
      </w:r>
    </w:p>
    <w:p w14:paraId="1922BB5C" w14:textId="617959C1" w:rsidR="008C6F0F" w:rsidRPr="00E557C2" w:rsidRDefault="008C6F0F" w:rsidP="00E557C2">
      <w:pPr>
        <w:rPr>
          <w:rFonts w:cs="Tahoma"/>
          <w:bCs/>
        </w:rPr>
      </w:pPr>
      <w:r w:rsidRPr="00E557C2">
        <w:rPr>
          <w:rFonts w:cs="Tahoma"/>
          <w:lang w:val="es-ES"/>
        </w:rPr>
        <w:t>Referido todo lo anterior</w:t>
      </w:r>
      <w:r w:rsidRPr="00E557C2">
        <w:t xml:space="preserve">, </w:t>
      </w:r>
      <w:r w:rsidRPr="00E557C2">
        <w:rPr>
          <w:rFonts w:cs="Tahoma"/>
        </w:rPr>
        <w:t xml:space="preserve">es </w:t>
      </w:r>
      <w:r w:rsidRPr="00E557C2">
        <w:rPr>
          <w:rFonts w:cs="Tahoma"/>
          <w:bCs/>
        </w:rPr>
        <w:t xml:space="preserve">necesario hacer referencia </w:t>
      </w:r>
      <w:r w:rsidRPr="00E557C2">
        <w:rPr>
          <w:rFonts w:cs="Tahoma"/>
        </w:rPr>
        <w:t xml:space="preserve">al </w:t>
      </w:r>
      <w:r w:rsidRPr="00E557C2">
        <w:rPr>
          <w:rFonts w:cs="Tahoma"/>
          <w:b/>
        </w:rPr>
        <w:t>procedimiento de búsqueda que deben de seguir los Sujetos Obligados para localizar la información</w:t>
      </w:r>
      <w:r w:rsidRPr="00E557C2">
        <w:rPr>
          <w:rFonts w:cs="Tahoma"/>
        </w:rPr>
        <w:t>, el cual se encuentra previsto en los artículos</w:t>
      </w:r>
      <w:r w:rsidRPr="00E557C2">
        <w:rPr>
          <w:rFonts w:cs="Tahoma"/>
          <w:bCs/>
        </w:rPr>
        <w:t xml:space="preserve"> 160 y 162 de la Ley de Transparencia local, mismo que es el siguiente:</w:t>
      </w:r>
    </w:p>
    <w:p w14:paraId="43DC96A0" w14:textId="77777777" w:rsidR="00CC7103" w:rsidRPr="00E557C2" w:rsidRDefault="00CC7103" w:rsidP="00E557C2">
      <w:pPr>
        <w:rPr>
          <w:rFonts w:cs="Tahoma"/>
          <w:bCs/>
        </w:rPr>
      </w:pPr>
    </w:p>
    <w:p w14:paraId="482E00DB" w14:textId="77777777" w:rsidR="008C6F0F" w:rsidRPr="00E557C2" w:rsidRDefault="008C6F0F" w:rsidP="00E557C2">
      <w:pPr>
        <w:numPr>
          <w:ilvl w:val="0"/>
          <w:numId w:val="28"/>
        </w:numPr>
        <w:rPr>
          <w:rFonts w:cs="Tahoma"/>
          <w:bCs/>
          <w:lang w:val="es-ES"/>
        </w:rPr>
      </w:pPr>
      <w:r w:rsidRPr="00E557C2">
        <w:rPr>
          <w:rFonts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7E3A63B" w14:textId="77777777" w:rsidR="008C6F0F" w:rsidRPr="00E557C2" w:rsidRDefault="008C6F0F" w:rsidP="00E557C2">
      <w:pPr>
        <w:ind w:left="720"/>
        <w:rPr>
          <w:rFonts w:cs="Tahoma"/>
          <w:bCs/>
          <w:lang w:val="es-ES"/>
        </w:rPr>
      </w:pPr>
    </w:p>
    <w:p w14:paraId="636CE2A6" w14:textId="77777777" w:rsidR="008C6F0F" w:rsidRPr="00E557C2" w:rsidRDefault="008C6F0F" w:rsidP="00E557C2">
      <w:pPr>
        <w:numPr>
          <w:ilvl w:val="0"/>
          <w:numId w:val="28"/>
        </w:numPr>
        <w:spacing w:after="240"/>
        <w:rPr>
          <w:rFonts w:cs="Tahoma"/>
          <w:bCs/>
          <w:lang w:val="es-ES"/>
        </w:rPr>
      </w:pPr>
      <w:r w:rsidRPr="00E557C2">
        <w:rPr>
          <w:rFonts w:cs="Tahoma"/>
          <w:bCs/>
          <w:lang w:val="es-E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33FE381" w14:textId="256A7C4F" w:rsidR="008C6F0F" w:rsidRPr="00E557C2" w:rsidRDefault="008C6F0F" w:rsidP="00E557C2">
      <w:pPr>
        <w:ind w:right="-28"/>
        <w:rPr>
          <w:rFonts w:eastAsiaTheme="minorHAnsi" w:cs="Tahoma"/>
          <w:bCs/>
          <w:iCs/>
          <w:szCs w:val="22"/>
          <w:lang w:eastAsia="en-US"/>
        </w:rPr>
      </w:pPr>
      <w:r w:rsidRPr="00E557C2">
        <w:rPr>
          <w:rFonts w:eastAsiaTheme="minorHAnsi" w:cs="Tahoma"/>
          <w:bCs/>
          <w:iCs/>
          <w:szCs w:val="22"/>
          <w:lang w:eastAsia="en-US"/>
        </w:rPr>
        <w:t xml:space="preserve">Así, este Órgano Garante considera que </w:t>
      </w:r>
      <w:r w:rsidRPr="00E557C2">
        <w:rPr>
          <w:rFonts w:eastAsiaTheme="minorHAnsi" w:cs="Tahoma"/>
          <w:b/>
          <w:bCs/>
          <w:iCs/>
          <w:szCs w:val="22"/>
          <w:lang w:eastAsia="en-US"/>
        </w:rPr>
        <w:t>EL SUJETO OBLIGADO</w:t>
      </w:r>
      <w:r w:rsidRPr="00E557C2">
        <w:rPr>
          <w:rFonts w:eastAsiaTheme="minorHAnsi" w:cs="Tahoma"/>
          <w:bCs/>
          <w:iCs/>
          <w:szCs w:val="22"/>
          <w:lang w:eastAsia="en-US"/>
        </w:rPr>
        <w:t xml:space="preserve"> cumplió con el procedimiento de búsqueda exhaustiva y razonable, pues gestionó la solicitud de información en las diversas unidades en donde pudiera obrar la citada información, donde de acuerdo a sus facultades cuent</w:t>
      </w:r>
      <w:r w:rsidR="007F0058" w:rsidRPr="00E557C2">
        <w:rPr>
          <w:rFonts w:eastAsiaTheme="minorHAnsi" w:cs="Tahoma"/>
          <w:bCs/>
          <w:iCs/>
          <w:szCs w:val="22"/>
          <w:lang w:eastAsia="en-US"/>
        </w:rPr>
        <w:t>a</w:t>
      </w:r>
      <w:r w:rsidRPr="00E557C2">
        <w:rPr>
          <w:rFonts w:eastAsiaTheme="minorHAnsi" w:cs="Tahoma"/>
          <w:bCs/>
          <w:iCs/>
          <w:szCs w:val="22"/>
          <w:lang w:eastAsia="en-US"/>
        </w:rPr>
        <w:t xml:space="preserve"> con la información solicitada.</w:t>
      </w:r>
    </w:p>
    <w:p w14:paraId="012FB98C" w14:textId="1EEDD0FB" w:rsidR="007F0058" w:rsidRPr="00E557C2" w:rsidRDefault="007F0058" w:rsidP="00E557C2">
      <w:pPr>
        <w:ind w:right="-28"/>
        <w:rPr>
          <w:rFonts w:eastAsiaTheme="minorHAnsi" w:cs="Tahoma"/>
          <w:bCs/>
          <w:iCs/>
          <w:szCs w:val="22"/>
          <w:lang w:eastAsia="en-US"/>
        </w:rPr>
      </w:pPr>
    </w:p>
    <w:p w14:paraId="019AB6FC" w14:textId="77777777" w:rsidR="007F0058" w:rsidRPr="00E557C2" w:rsidRDefault="007F0058" w:rsidP="00E557C2">
      <w:pPr>
        <w:rPr>
          <w:rFonts w:eastAsia="Palatino Linotype" w:cs="Palatino Linotype"/>
          <w:sz w:val="24"/>
          <w:szCs w:val="24"/>
        </w:rPr>
      </w:pPr>
      <w:r w:rsidRPr="00E557C2">
        <w:rPr>
          <w:rFonts w:eastAsia="Palatino Linotype" w:cs="Palatino Linotype"/>
          <w:sz w:val="24"/>
          <w:szCs w:val="24"/>
        </w:rPr>
        <w:t xml:space="preserve">En ese orden de ideas, es de referir que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08B5D35" w14:textId="77777777" w:rsidR="00CC7103" w:rsidRPr="00E557C2" w:rsidRDefault="00CC7103" w:rsidP="00E557C2">
      <w:pPr>
        <w:rPr>
          <w:rFonts w:eastAsia="Palatino Linotype" w:cs="Palatino Linotype"/>
          <w:sz w:val="24"/>
          <w:szCs w:val="24"/>
        </w:rPr>
      </w:pPr>
    </w:p>
    <w:p w14:paraId="3E31A0DF" w14:textId="77777777" w:rsidR="007F0058" w:rsidRPr="00E557C2" w:rsidRDefault="007F0058" w:rsidP="00E557C2">
      <w:pPr>
        <w:pStyle w:val="Puesto"/>
        <w:rPr>
          <w:rFonts w:eastAsia="Palatino Linotype"/>
          <w:szCs w:val="22"/>
        </w:rPr>
      </w:pPr>
      <w:r w:rsidRPr="00E557C2">
        <w:rPr>
          <w:rFonts w:eastAsia="Palatino Linotype"/>
        </w:rPr>
        <w:t>“</w:t>
      </w:r>
      <w:r w:rsidRPr="00E557C2">
        <w:rPr>
          <w:rFonts w:eastAsia="Palatino Linotype"/>
          <w:b/>
        </w:rPr>
        <w:t xml:space="preserve">Artículo 3. </w:t>
      </w:r>
      <w:r w:rsidRPr="00E557C2">
        <w:rPr>
          <w:rFonts w:eastAsia="Palatino Linotype"/>
        </w:rPr>
        <w:t>Para los efectos de la presente Ley se entenderá por:</w:t>
      </w:r>
    </w:p>
    <w:p w14:paraId="10F562DE" w14:textId="77777777" w:rsidR="007F0058" w:rsidRPr="00E557C2" w:rsidRDefault="007F0058" w:rsidP="00E557C2">
      <w:pPr>
        <w:pStyle w:val="Puesto"/>
        <w:rPr>
          <w:rFonts w:eastAsia="Palatino Linotype"/>
        </w:rPr>
      </w:pPr>
      <w:r w:rsidRPr="00E557C2">
        <w:rPr>
          <w:rFonts w:eastAsia="Palatino Linotype"/>
        </w:rPr>
        <w:t>…</w:t>
      </w:r>
    </w:p>
    <w:p w14:paraId="30DEA455" w14:textId="77777777" w:rsidR="007F0058" w:rsidRPr="00E557C2" w:rsidRDefault="007F0058" w:rsidP="00E557C2">
      <w:pPr>
        <w:pStyle w:val="Puesto"/>
        <w:rPr>
          <w:rFonts w:eastAsia="Palatino Linotype"/>
        </w:rPr>
      </w:pPr>
      <w:r w:rsidRPr="00E557C2">
        <w:rPr>
          <w:rFonts w:eastAsia="Palatino Linotype"/>
          <w:b/>
        </w:rPr>
        <w:t>XI. Documento:</w:t>
      </w:r>
      <w:r w:rsidRPr="00E557C2">
        <w:rPr>
          <w:rFonts w:eastAsia="Palatino Linotype"/>
        </w:rPr>
        <w:t xml:space="preserve"> Los expedientes, reportes, estudios, actas</w:t>
      </w:r>
      <w:r w:rsidRPr="00E557C2">
        <w:rPr>
          <w:rFonts w:eastAsia="Palatino Linotype"/>
          <w:b/>
        </w:rPr>
        <w:t>,</w:t>
      </w:r>
      <w:r w:rsidRPr="00E557C2">
        <w:rPr>
          <w:rFonts w:eastAsia="Palatino Linotype"/>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E557C2">
        <w:rPr>
          <w:rFonts w:eastAsia="Palatino Linotype"/>
        </w:rPr>
        <w:lastRenderedPageBreak/>
        <w:t xml:space="preserve">documentos podrán estar en cualquier medio, sea escrito, impreso, sonoro, visual, electrónico, informático u holográfico…” </w:t>
      </w:r>
    </w:p>
    <w:p w14:paraId="685327DE" w14:textId="77777777" w:rsidR="007F0058" w:rsidRPr="00E557C2" w:rsidRDefault="007F0058" w:rsidP="00E557C2">
      <w:pPr>
        <w:ind w:left="851" w:right="899"/>
        <w:rPr>
          <w:rFonts w:eastAsia="Palatino Linotype" w:cs="Palatino Linotype"/>
        </w:rPr>
      </w:pPr>
    </w:p>
    <w:p w14:paraId="592D6B6E" w14:textId="77777777" w:rsidR="007F0058" w:rsidRPr="00E557C2" w:rsidRDefault="007F0058" w:rsidP="00E557C2">
      <w:pPr>
        <w:rPr>
          <w:rFonts w:eastAsia="Palatino Linotype" w:cs="Palatino Linotype"/>
          <w:sz w:val="24"/>
          <w:szCs w:val="24"/>
        </w:rPr>
      </w:pPr>
      <w:r w:rsidRPr="00E557C2">
        <w:rPr>
          <w:rFonts w:eastAsia="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E7F377F" w14:textId="77777777" w:rsidR="007F0058" w:rsidRPr="00E557C2" w:rsidRDefault="007F0058" w:rsidP="00E557C2">
      <w:pPr>
        <w:ind w:left="851" w:right="899"/>
        <w:rPr>
          <w:rFonts w:eastAsia="Palatino Linotype" w:cs="Palatino Linotype"/>
          <w:szCs w:val="22"/>
        </w:rPr>
      </w:pPr>
    </w:p>
    <w:p w14:paraId="3180E97D" w14:textId="77777777" w:rsidR="007F0058" w:rsidRPr="00E557C2" w:rsidRDefault="007F0058" w:rsidP="00E557C2">
      <w:pPr>
        <w:pStyle w:val="Puesto"/>
        <w:rPr>
          <w:rFonts w:eastAsia="Palatino Linotype"/>
        </w:rPr>
      </w:pPr>
      <w:r w:rsidRPr="00E557C2">
        <w:rPr>
          <w:rFonts w:eastAsia="Palatino Linotype"/>
        </w:rPr>
        <w:t>“</w:t>
      </w:r>
      <w:r w:rsidRPr="00E557C2">
        <w:rPr>
          <w:rFonts w:eastAsia="Palatino Linotype"/>
          <w:b/>
        </w:rPr>
        <w:t xml:space="preserve">CRITERIO 0002-11. INFORMACIÓN PÚBLICA, CONCEPTO DE, EN MATERIA DE TRANSPARENCIA. INTERPRETACIÓN SISTEMÁTICA DE LOS ARTÍCULOS 2°, FRACCIÓN V, XV, Y XVI, 3°, 4°, 11 Y 41. </w:t>
      </w:r>
      <w:r w:rsidRPr="00E557C2">
        <w:rPr>
          <w:rFonts w:eastAsia="Palatino Linotype"/>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98A3EE5" w14:textId="77777777" w:rsidR="007F0058" w:rsidRPr="00E557C2" w:rsidRDefault="007F0058" w:rsidP="00E557C2">
      <w:pPr>
        <w:pStyle w:val="Puesto"/>
        <w:rPr>
          <w:rFonts w:eastAsia="Palatino Linotype"/>
        </w:rPr>
      </w:pPr>
      <w:r w:rsidRPr="00E557C2">
        <w:rPr>
          <w:rFonts w:eastAsia="Palatino Linotype"/>
        </w:rPr>
        <w:t>En consecuencia el acceso a la información se refiere a que se cumplan cualquiera de los siguientes tres supuestos:</w:t>
      </w:r>
    </w:p>
    <w:p w14:paraId="079BB2E8" w14:textId="77777777" w:rsidR="007F0058" w:rsidRPr="00E557C2" w:rsidRDefault="007F0058" w:rsidP="00E557C2">
      <w:pPr>
        <w:pStyle w:val="Puesto"/>
        <w:rPr>
          <w:rFonts w:eastAsia="Palatino Linotype"/>
        </w:rPr>
      </w:pPr>
      <w:r w:rsidRPr="00E557C2">
        <w:rPr>
          <w:rFonts w:eastAsia="Palatino Linotype"/>
        </w:rPr>
        <w:t>1) Que se trate de información registrada en cualquier soporte documental, que en ejercicio de las atribuciones conferidas, sea generada por los Sujetos Obligados;</w:t>
      </w:r>
    </w:p>
    <w:p w14:paraId="7B2B2E57" w14:textId="77777777" w:rsidR="007F0058" w:rsidRPr="00E557C2" w:rsidRDefault="007F0058" w:rsidP="00E557C2">
      <w:pPr>
        <w:pStyle w:val="Puesto"/>
        <w:rPr>
          <w:rFonts w:eastAsia="Palatino Linotype"/>
          <w:b/>
        </w:rPr>
      </w:pPr>
      <w:r w:rsidRPr="00E557C2">
        <w:rPr>
          <w:rFonts w:eastAsia="Palatino Linotype"/>
          <w:b/>
        </w:rPr>
        <w:t>2) Que se trate de información registrada en cualquier soporte documental, que en ejercicio de las atribuciones conferidas, sea administrada por los Sujetos Obligados, y</w:t>
      </w:r>
    </w:p>
    <w:p w14:paraId="429DCB6C" w14:textId="77777777" w:rsidR="007F0058" w:rsidRPr="00E557C2" w:rsidRDefault="007F0058" w:rsidP="00E557C2">
      <w:pPr>
        <w:pStyle w:val="Puesto"/>
        <w:rPr>
          <w:rFonts w:eastAsia="Palatino Linotype"/>
        </w:rPr>
      </w:pPr>
      <w:r w:rsidRPr="00E557C2">
        <w:rPr>
          <w:rFonts w:eastAsia="Palatino Linotype"/>
          <w:b/>
        </w:rPr>
        <w:t>3) Que se trate de información registrada en cualquier soporte documental, que en ejercicio de las atribuciones conferidas, se encuentre en posesión de los Sujetos Obligados</w:t>
      </w:r>
      <w:r w:rsidRPr="00E557C2">
        <w:rPr>
          <w:rFonts w:eastAsia="Palatino Linotype"/>
        </w:rPr>
        <w:t xml:space="preserve">.” </w:t>
      </w:r>
    </w:p>
    <w:p w14:paraId="7D836F00" w14:textId="77777777" w:rsidR="00CC7103" w:rsidRPr="00E557C2" w:rsidRDefault="00CC7103" w:rsidP="00E557C2">
      <w:pPr>
        <w:rPr>
          <w:rFonts w:eastAsia="Palatino Linotype"/>
        </w:rPr>
      </w:pPr>
    </w:p>
    <w:p w14:paraId="0564D633" w14:textId="77777777" w:rsidR="007F0058" w:rsidRPr="00E557C2" w:rsidRDefault="007F0058" w:rsidP="00E557C2">
      <w:pPr>
        <w:rPr>
          <w:rFonts w:eastAsia="Palatino Linotype"/>
        </w:rPr>
      </w:pPr>
      <w:r w:rsidRPr="00E557C2">
        <w:rPr>
          <w:rFonts w:eastAsia="Palatino Linotype"/>
        </w:rPr>
        <w:t xml:space="preserve">Información que será puesta a disposición del solicitante sin necesidad de resumirla, efectuar procedimientos para obtenerla, calcular y practicar investigaciones; en otras palabras, que los Sujetos Obligados sólo se concretarán a proporcionar la información solicitada que tengan en </w:t>
      </w:r>
      <w:r w:rsidRPr="00E557C2">
        <w:rPr>
          <w:rFonts w:eastAsia="Palatino Linotype"/>
        </w:rPr>
        <w:lastRenderedPageBreak/>
        <w:t>su poder en el estado que se encuentran, sin necesidad de concretarse al interés o términos específicos.</w:t>
      </w:r>
    </w:p>
    <w:p w14:paraId="087A15DB" w14:textId="77777777" w:rsidR="007F0058" w:rsidRPr="00E557C2" w:rsidRDefault="007F0058" w:rsidP="00E557C2">
      <w:pPr>
        <w:rPr>
          <w:rFonts w:eastAsia="Palatino Linotype"/>
          <w:sz w:val="18"/>
          <w:szCs w:val="18"/>
        </w:rPr>
      </w:pPr>
    </w:p>
    <w:p w14:paraId="4EA5364B" w14:textId="77777777" w:rsidR="007F0058" w:rsidRPr="00E557C2" w:rsidRDefault="007F0058" w:rsidP="00E557C2">
      <w:pPr>
        <w:rPr>
          <w:rFonts w:eastAsia="Palatino Linotype"/>
          <w:b/>
        </w:rPr>
      </w:pPr>
      <w:r w:rsidRPr="00E557C2">
        <w:rPr>
          <w:rFonts w:eastAsia="Palatino Linotype"/>
        </w:rPr>
        <w:t>Sirve de apoyo a lo anterior, el criterio 03-17, expuesto por el Instituto Nacional de Transparencia, Acceso a la Información y Protección de Datos Personales, que dice:</w:t>
      </w:r>
      <w:r w:rsidRPr="00E557C2">
        <w:rPr>
          <w:rFonts w:eastAsia="Palatino Linotype"/>
          <w:b/>
        </w:rPr>
        <w:t xml:space="preserve"> </w:t>
      </w:r>
    </w:p>
    <w:p w14:paraId="3320BCE1" w14:textId="77777777" w:rsidR="007F0058" w:rsidRPr="00E557C2" w:rsidRDefault="007F0058" w:rsidP="00E557C2">
      <w:pPr>
        <w:ind w:left="851" w:right="850"/>
        <w:rPr>
          <w:rFonts w:eastAsia="Palatino Linotype" w:cs="Palatino Linotype"/>
          <w:sz w:val="18"/>
          <w:szCs w:val="18"/>
        </w:rPr>
      </w:pPr>
    </w:p>
    <w:p w14:paraId="09FAD138" w14:textId="77777777" w:rsidR="007F0058" w:rsidRPr="00E557C2" w:rsidRDefault="007F0058" w:rsidP="00E557C2">
      <w:pPr>
        <w:pStyle w:val="Puesto"/>
        <w:rPr>
          <w:rFonts w:eastAsia="Palatino Linotype"/>
        </w:rPr>
      </w:pPr>
      <w:r w:rsidRPr="00E557C2">
        <w:rPr>
          <w:rFonts w:eastAsia="Palatino Linotype"/>
        </w:rPr>
        <w:t>“</w:t>
      </w:r>
      <w:r w:rsidRPr="00E557C2">
        <w:rPr>
          <w:rFonts w:eastAsia="Palatino Linotype"/>
          <w:b/>
        </w:rPr>
        <w:t>No existe obligación de elaborar documentos ad hoc para atender las solicitudes de acceso a la información.</w:t>
      </w:r>
      <w:r w:rsidRPr="00E557C2">
        <w:rPr>
          <w:rFonts w:eastAsia="Palatino Linotype"/>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w:t>
      </w:r>
      <w:r w:rsidRPr="00E557C2">
        <w:t>del</w:t>
      </w:r>
      <w:r w:rsidRPr="00E557C2">
        <w:rPr>
          <w:rFonts w:eastAsia="Palatino Linotype"/>
        </w:rPr>
        <w:t xml:space="preserve">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638FDC6" w14:textId="77777777" w:rsidR="007F0058" w:rsidRPr="00E557C2" w:rsidRDefault="007F0058" w:rsidP="00E557C2">
      <w:pPr>
        <w:rPr>
          <w:rFonts w:eastAsia="Palatino Linotype"/>
          <w:sz w:val="18"/>
          <w:szCs w:val="16"/>
        </w:rPr>
      </w:pPr>
    </w:p>
    <w:p w14:paraId="036C8A1F" w14:textId="77777777" w:rsidR="007F0058" w:rsidRPr="00E557C2" w:rsidRDefault="007F0058" w:rsidP="00E557C2">
      <w:pPr>
        <w:rPr>
          <w:rFonts w:eastAsia="Palatino Linotype" w:cs="Palatino Linotype"/>
          <w:sz w:val="24"/>
          <w:szCs w:val="24"/>
        </w:rPr>
      </w:pPr>
      <w:r w:rsidRPr="00E557C2">
        <w:rPr>
          <w:rFonts w:eastAsia="Palatino Linotype" w:cs="Palatino Linotype"/>
          <w:sz w:val="24"/>
          <w:szCs w:val="24"/>
        </w:rPr>
        <w:t>Así los Sujetos Obligados sólo proporcionarán la información pública que generen, administren o posean en el ejercicio de sus atribuciones; Siempre y cuando no se trate de información reservada o clasificada, que difundirla pondría en riesgo la seguridad jurídica y física del titular de la información.</w:t>
      </w:r>
    </w:p>
    <w:p w14:paraId="6F621292" w14:textId="77777777" w:rsidR="00672F23" w:rsidRPr="00E557C2" w:rsidRDefault="00672F23" w:rsidP="00E557C2">
      <w:pPr>
        <w:contextualSpacing/>
        <w:rPr>
          <w:rFonts w:eastAsia="Calibri" w:cs="Tahoma"/>
          <w:b/>
          <w:bCs/>
          <w:szCs w:val="22"/>
        </w:rPr>
      </w:pPr>
    </w:p>
    <w:p w14:paraId="6CD05AC4" w14:textId="28B16A76" w:rsidR="00BD5A7C" w:rsidRPr="00E557C2" w:rsidRDefault="00B4066D" w:rsidP="00E557C2">
      <w:pPr>
        <w:pStyle w:val="Ttulo3"/>
        <w:spacing w:line="360" w:lineRule="auto"/>
      </w:pPr>
      <w:bookmarkStart w:id="28" w:name="_Toc181794819"/>
      <w:r w:rsidRPr="00E557C2">
        <w:t>d</w:t>
      </w:r>
      <w:r w:rsidR="00BD5A7C" w:rsidRPr="00E557C2">
        <w:t>) Conclusión</w:t>
      </w:r>
      <w:bookmarkEnd w:id="28"/>
    </w:p>
    <w:p w14:paraId="0E6F3341" w14:textId="449850A9" w:rsidR="00B4066D" w:rsidRPr="00E557C2" w:rsidRDefault="00B4066D" w:rsidP="00E557C2">
      <w:pPr>
        <w:widowControl w:val="0"/>
        <w:tabs>
          <w:tab w:val="left" w:pos="1701"/>
          <w:tab w:val="left" w:pos="1843"/>
        </w:tabs>
        <w:autoSpaceDE w:val="0"/>
        <w:autoSpaceDN w:val="0"/>
        <w:adjustRightInd w:val="0"/>
        <w:rPr>
          <w:rFonts w:cs="Arial"/>
          <w:b/>
          <w:bCs/>
          <w:iCs/>
        </w:rPr>
      </w:pPr>
      <w:bookmarkStart w:id="29" w:name="_Hlk165381027"/>
      <w:r w:rsidRPr="00E557C2">
        <w:rPr>
          <w:rFonts w:cs="Arial"/>
          <w:lang w:val="es-ES"/>
        </w:rPr>
        <w:t>En razón a lo anteriormente expuesto, este Instituto estima que las razones o motivos de inconformidad planteadas por</w:t>
      </w:r>
      <w:r w:rsidRPr="00E557C2">
        <w:rPr>
          <w:rFonts w:cs="Arial"/>
          <w:b/>
          <w:bCs/>
          <w:lang w:val="es-ES"/>
        </w:rPr>
        <w:t xml:space="preserve"> EL RECURRENTE </w:t>
      </w:r>
      <w:r w:rsidRPr="00E557C2">
        <w:rPr>
          <w:rFonts w:cs="Arial"/>
          <w:lang w:val="es-ES"/>
        </w:rPr>
        <w:t xml:space="preserve">resultan </w:t>
      </w:r>
      <w:r w:rsidRPr="00E557C2">
        <w:rPr>
          <w:rFonts w:cs="Arial"/>
          <w:b/>
          <w:bCs/>
          <w:lang w:val="es-ES"/>
        </w:rPr>
        <w:t>infundadas</w:t>
      </w:r>
      <w:r w:rsidRPr="00E557C2">
        <w:rPr>
          <w:rFonts w:cs="Arial"/>
          <w:lang w:val="es-ES"/>
        </w:rPr>
        <w:t>; por lo que en consecuencia, este Órgano Garante determina</w:t>
      </w:r>
      <w:r w:rsidRPr="00E557C2">
        <w:rPr>
          <w:rFonts w:cs="Arial"/>
          <w:b/>
          <w:bCs/>
          <w:lang w:val="es-ES"/>
        </w:rPr>
        <w:t xml:space="preserve"> CONFIRMAR </w:t>
      </w:r>
      <w:r w:rsidRPr="00E557C2">
        <w:rPr>
          <w:rFonts w:cs="Arial"/>
          <w:lang w:val="es-ES"/>
        </w:rPr>
        <w:t>la respuesta otorgada por el</w:t>
      </w:r>
      <w:r w:rsidRPr="00E557C2">
        <w:rPr>
          <w:rFonts w:cs="Arial"/>
          <w:b/>
          <w:bCs/>
          <w:lang w:val="es-ES"/>
        </w:rPr>
        <w:t xml:space="preserve"> SUJETO OBLIGADO, </w:t>
      </w:r>
      <w:r w:rsidRPr="00E557C2">
        <w:rPr>
          <w:rFonts w:cs="Arial"/>
          <w:lang w:val="es-ES"/>
        </w:rPr>
        <w:t>en razón a que se colmó el derecho de acceso a la información de</w:t>
      </w:r>
      <w:r w:rsidRPr="00E557C2">
        <w:rPr>
          <w:rFonts w:cs="Arial"/>
          <w:b/>
          <w:bCs/>
          <w:lang w:val="es-ES"/>
        </w:rPr>
        <w:t xml:space="preserve"> </w:t>
      </w:r>
      <w:r w:rsidRPr="00E557C2">
        <w:rPr>
          <w:rFonts w:cs="Arial"/>
          <w:b/>
          <w:bCs/>
          <w:iCs/>
        </w:rPr>
        <w:t>LA PARTE RECURRENTE.</w:t>
      </w:r>
    </w:p>
    <w:p w14:paraId="502EA917" w14:textId="240DB05C" w:rsidR="009F26A7" w:rsidRPr="00E557C2" w:rsidRDefault="00BD5A7C" w:rsidP="00E557C2">
      <w:pPr>
        <w:ind w:right="-93"/>
        <w:rPr>
          <w:rFonts w:cs="Tahoma"/>
          <w:bCs/>
          <w:szCs w:val="22"/>
        </w:rPr>
      </w:pPr>
      <w:r w:rsidRPr="00E557C2">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5E2EB920" w14:textId="77777777" w:rsidR="006D2932" w:rsidRPr="00E557C2" w:rsidRDefault="006D2932" w:rsidP="00E557C2"/>
    <w:p w14:paraId="5C396097" w14:textId="51B9BA06" w:rsidR="00664420" w:rsidRPr="00E557C2" w:rsidRDefault="00664420" w:rsidP="00E557C2">
      <w:pPr>
        <w:pStyle w:val="Ttulo1"/>
      </w:pPr>
      <w:bookmarkStart w:id="30" w:name="_Toc181794820"/>
      <w:r w:rsidRPr="00E557C2">
        <w:t>RESUELVE</w:t>
      </w:r>
      <w:bookmarkEnd w:id="30"/>
    </w:p>
    <w:p w14:paraId="203B7093" w14:textId="77777777" w:rsidR="00664420" w:rsidRPr="00E557C2" w:rsidRDefault="00664420" w:rsidP="00E557C2">
      <w:pPr>
        <w:ind w:right="113"/>
        <w:rPr>
          <w:rFonts w:cs="Arial"/>
          <w:b/>
          <w:szCs w:val="22"/>
        </w:rPr>
      </w:pPr>
    </w:p>
    <w:p w14:paraId="2B8CFB6B" w14:textId="073AD870" w:rsidR="00B4066D" w:rsidRPr="00E557C2" w:rsidRDefault="00FC3CE0" w:rsidP="00E557C2">
      <w:pPr>
        <w:ind w:right="49"/>
        <w:rPr>
          <w:rFonts w:eastAsia="Palatino Linotype" w:cs="Palatino Linotype"/>
          <w:szCs w:val="22"/>
        </w:rPr>
      </w:pPr>
      <w:r w:rsidRPr="00E557C2">
        <w:rPr>
          <w:b/>
          <w:bCs/>
        </w:rPr>
        <w:t>PRIMERO</w:t>
      </w:r>
      <w:r w:rsidR="00B4066D" w:rsidRPr="00E557C2">
        <w:rPr>
          <w:b/>
          <w:bCs/>
        </w:rPr>
        <w:t xml:space="preserve">. </w:t>
      </w:r>
      <w:r w:rsidR="00B4066D" w:rsidRPr="00E557C2">
        <w:rPr>
          <w:rFonts w:eastAsia="Palatino Linotype" w:cs="Palatino Linotype"/>
          <w:b/>
          <w:bCs/>
          <w:szCs w:val="22"/>
        </w:rPr>
        <w:t xml:space="preserve">Se CONFIRMA </w:t>
      </w:r>
      <w:r w:rsidR="00B4066D" w:rsidRPr="00E557C2">
        <w:rPr>
          <w:rFonts w:eastAsia="Palatino Linotype" w:cs="Palatino Linotype"/>
          <w:szCs w:val="22"/>
        </w:rPr>
        <w:t xml:space="preserve">la respuesta entregada por </w:t>
      </w:r>
      <w:r w:rsidR="00B4066D" w:rsidRPr="00E557C2">
        <w:rPr>
          <w:rFonts w:eastAsia="Palatino Linotype" w:cs="Palatino Linotype"/>
          <w:b/>
          <w:bCs/>
          <w:szCs w:val="22"/>
        </w:rPr>
        <w:t xml:space="preserve">EL SUJETO OBLIGADO </w:t>
      </w:r>
      <w:r w:rsidR="00B4066D" w:rsidRPr="00E557C2">
        <w:rPr>
          <w:rFonts w:eastAsia="Palatino Linotype" w:cs="Palatino Linotype"/>
          <w:szCs w:val="22"/>
        </w:rPr>
        <w:t>en la solicitud de información</w:t>
      </w:r>
      <w:r w:rsidR="00B4066D" w:rsidRPr="00E557C2">
        <w:rPr>
          <w:rFonts w:eastAsia="Palatino Linotype" w:cs="Palatino Linotype"/>
          <w:b/>
          <w:bCs/>
          <w:szCs w:val="22"/>
        </w:rPr>
        <w:t xml:space="preserve"> 00969/SESEA/IP/2024, </w:t>
      </w:r>
      <w:r w:rsidR="00B4066D" w:rsidRPr="00E557C2">
        <w:rPr>
          <w:rFonts w:eastAsia="Palatino Linotype" w:cs="Palatino Linotype"/>
          <w:szCs w:val="22"/>
        </w:rPr>
        <w:t>por resultar</w:t>
      </w:r>
      <w:r w:rsidR="00B4066D" w:rsidRPr="00E557C2">
        <w:rPr>
          <w:rFonts w:eastAsia="Palatino Linotype" w:cs="Palatino Linotype"/>
          <w:b/>
          <w:bCs/>
          <w:szCs w:val="22"/>
        </w:rPr>
        <w:t xml:space="preserve"> INFUNDADAS </w:t>
      </w:r>
      <w:r w:rsidR="00B4066D" w:rsidRPr="00E557C2">
        <w:rPr>
          <w:rFonts w:eastAsia="Palatino Linotype" w:cs="Palatino Linotype"/>
          <w:szCs w:val="22"/>
        </w:rPr>
        <w:t>las razones o motivos de inconformidad hechos valer por</w:t>
      </w:r>
      <w:r w:rsidR="00B4066D" w:rsidRPr="00E557C2">
        <w:rPr>
          <w:rFonts w:eastAsia="Palatino Linotype" w:cs="Palatino Linotype"/>
          <w:b/>
          <w:bCs/>
          <w:szCs w:val="22"/>
        </w:rPr>
        <w:t xml:space="preserve"> LA PARTE RECURRENTE </w:t>
      </w:r>
      <w:r w:rsidR="00B4066D" w:rsidRPr="00E557C2">
        <w:rPr>
          <w:rFonts w:eastAsia="Palatino Linotype" w:cs="Palatino Linotype"/>
          <w:szCs w:val="22"/>
        </w:rPr>
        <w:t>en el Recurso de Revisión</w:t>
      </w:r>
      <w:r w:rsidR="00B4066D" w:rsidRPr="00E557C2">
        <w:rPr>
          <w:rFonts w:eastAsia="Palatino Linotype" w:cs="Palatino Linotype"/>
          <w:b/>
          <w:bCs/>
          <w:szCs w:val="22"/>
        </w:rPr>
        <w:t xml:space="preserve"> 05887/INFOEM/IP/RR/2024, </w:t>
      </w:r>
      <w:r w:rsidR="00B4066D" w:rsidRPr="00E557C2">
        <w:rPr>
          <w:rFonts w:eastAsia="Palatino Linotype" w:cs="Palatino Linotype"/>
          <w:szCs w:val="22"/>
        </w:rPr>
        <w:t>en términos del considerando</w:t>
      </w:r>
      <w:r w:rsidR="00B4066D" w:rsidRPr="00E557C2">
        <w:rPr>
          <w:rFonts w:eastAsia="Palatino Linotype" w:cs="Palatino Linotype"/>
          <w:b/>
          <w:bCs/>
          <w:szCs w:val="22"/>
        </w:rPr>
        <w:t xml:space="preserve"> SEGUNDO </w:t>
      </w:r>
      <w:r w:rsidR="00B4066D" w:rsidRPr="00E557C2">
        <w:rPr>
          <w:rFonts w:eastAsia="Palatino Linotype" w:cs="Palatino Linotype"/>
          <w:szCs w:val="22"/>
        </w:rPr>
        <w:t>de la presente Resolución</w:t>
      </w:r>
      <w:r w:rsidR="00B4066D" w:rsidRPr="00E557C2">
        <w:rPr>
          <w:rFonts w:eastAsia="Palatino Linotype" w:cs="Palatino Linotype"/>
          <w:b/>
          <w:bCs/>
          <w:szCs w:val="22"/>
        </w:rPr>
        <w:t>.</w:t>
      </w:r>
    </w:p>
    <w:p w14:paraId="2F3F9107" w14:textId="77777777" w:rsidR="00F42539" w:rsidRPr="00E557C2" w:rsidRDefault="00F42539" w:rsidP="00E557C2">
      <w:pPr>
        <w:widowControl w:val="0"/>
        <w:rPr>
          <w:rFonts w:eastAsia="Calibri" w:cs="Tahoma"/>
          <w:bCs/>
          <w:szCs w:val="22"/>
          <w:lang w:eastAsia="en-US"/>
        </w:rPr>
      </w:pPr>
    </w:p>
    <w:p w14:paraId="21722475" w14:textId="77777777" w:rsidR="00B4066D" w:rsidRPr="00E557C2" w:rsidRDefault="00B4066D" w:rsidP="00E557C2">
      <w:pPr>
        <w:rPr>
          <w:rFonts w:eastAsia="Palatino Linotype" w:cs="Palatino Linotype"/>
          <w:bCs/>
          <w:szCs w:val="22"/>
        </w:rPr>
      </w:pPr>
      <w:r w:rsidRPr="00E557C2">
        <w:rPr>
          <w:rFonts w:eastAsia="Palatino Linotype" w:cs="Palatino Linotype"/>
          <w:b/>
          <w:szCs w:val="22"/>
        </w:rPr>
        <w:t xml:space="preserve">SEGUNDO. Notifíquese </w:t>
      </w:r>
      <w:r w:rsidRPr="00E557C2">
        <w:rPr>
          <w:rFonts w:eastAsia="Palatino Linotype" w:cs="Palatino Linotype"/>
          <w:bCs/>
          <w:szCs w:val="22"/>
        </w:rPr>
        <w:t>la presente resolución mediante Sistema de Acceso a la Información Mexiquense al Titular de la Unidad de Transparencia del</w:t>
      </w:r>
      <w:r w:rsidRPr="00E557C2">
        <w:rPr>
          <w:rFonts w:eastAsia="Palatino Linotype" w:cs="Palatino Linotype"/>
          <w:b/>
          <w:szCs w:val="22"/>
        </w:rPr>
        <w:t xml:space="preserve"> SUJETO OBLIGADO, </w:t>
      </w:r>
      <w:r w:rsidRPr="00E557C2">
        <w:rPr>
          <w:rFonts w:eastAsia="Palatino Linotype" w:cs="Palatino Linotype"/>
          <w:bCs/>
          <w:szCs w:val="22"/>
        </w:rPr>
        <w:t>para su conocimiento.</w:t>
      </w:r>
    </w:p>
    <w:p w14:paraId="32ED6B8E" w14:textId="77777777" w:rsidR="00B4066D" w:rsidRPr="00E557C2" w:rsidRDefault="00B4066D" w:rsidP="00E557C2">
      <w:pPr>
        <w:rPr>
          <w:rFonts w:eastAsia="Palatino Linotype" w:cs="Palatino Linotype"/>
          <w:b/>
          <w:szCs w:val="22"/>
        </w:rPr>
      </w:pPr>
    </w:p>
    <w:p w14:paraId="5943F243" w14:textId="77777777" w:rsidR="00B4066D" w:rsidRPr="00E557C2" w:rsidRDefault="00B4066D" w:rsidP="00E557C2">
      <w:pPr>
        <w:rPr>
          <w:rFonts w:eastAsia="Palatino Linotype" w:cs="Palatino Linotype"/>
          <w:bCs/>
          <w:szCs w:val="22"/>
        </w:rPr>
      </w:pPr>
      <w:r w:rsidRPr="00E557C2">
        <w:rPr>
          <w:rFonts w:eastAsia="Palatino Linotype" w:cs="Palatino Linotype"/>
          <w:b/>
          <w:szCs w:val="22"/>
        </w:rPr>
        <w:t xml:space="preserve">TERCERO. </w:t>
      </w:r>
      <w:r w:rsidRPr="00E557C2">
        <w:rPr>
          <w:rFonts w:eastAsia="Palatino Linotype" w:cs="Palatino Linotype"/>
          <w:bCs/>
          <w:szCs w:val="22"/>
        </w:rPr>
        <w:t>Notifíquese a</w:t>
      </w:r>
      <w:r w:rsidRPr="00E557C2">
        <w:rPr>
          <w:rFonts w:eastAsia="Palatino Linotype" w:cs="Palatino Linotype"/>
          <w:b/>
          <w:szCs w:val="22"/>
        </w:rPr>
        <w:t xml:space="preserve"> LA PARTE RECURRENTE </w:t>
      </w:r>
      <w:r w:rsidRPr="00E557C2">
        <w:rPr>
          <w:rFonts w:eastAsia="Palatino Linotype" w:cs="Palatino Linotype"/>
          <w:bCs/>
          <w:szCs w:val="22"/>
        </w:rPr>
        <w:t>la presente resolución vía Sistema de Acceso a la Información Mexiquense (</w:t>
      </w:r>
      <w:r w:rsidRPr="00E557C2">
        <w:rPr>
          <w:rFonts w:eastAsia="Palatino Linotype" w:cs="Palatino Linotype"/>
          <w:b/>
          <w:bCs/>
          <w:szCs w:val="22"/>
        </w:rPr>
        <w:t>SAIMEX</w:t>
      </w:r>
      <w:r w:rsidRPr="00E557C2">
        <w:rPr>
          <w:rFonts w:eastAsia="Palatino Linotype" w:cs="Palatino Linotype"/>
          <w:bCs/>
          <w:szCs w:val="22"/>
        </w:rPr>
        <w:t>).</w:t>
      </w:r>
    </w:p>
    <w:p w14:paraId="1EB1DFB7" w14:textId="77777777" w:rsidR="00B4066D" w:rsidRPr="00E557C2" w:rsidRDefault="00B4066D" w:rsidP="00E557C2">
      <w:pPr>
        <w:rPr>
          <w:rFonts w:eastAsia="Palatino Linotype" w:cs="Palatino Linotype"/>
          <w:b/>
          <w:szCs w:val="22"/>
        </w:rPr>
      </w:pPr>
    </w:p>
    <w:p w14:paraId="28E02E1F" w14:textId="77777777" w:rsidR="00B4066D" w:rsidRPr="00E557C2" w:rsidRDefault="00B4066D" w:rsidP="00E557C2">
      <w:r w:rsidRPr="00E557C2">
        <w:rPr>
          <w:rFonts w:eastAsia="Palatino Linotype" w:cs="Palatino Linotype"/>
          <w:b/>
          <w:szCs w:val="22"/>
        </w:rPr>
        <w:t xml:space="preserve">CUARTO. </w:t>
      </w:r>
      <w:r w:rsidRPr="00E557C2">
        <w:rPr>
          <w:rFonts w:eastAsia="Palatino Linotype" w:cs="Palatino Linotype"/>
          <w:bCs/>
          <w:szCs w:val="22"/>
        </w:rPr>
        <w:t>Hágase del conocimiento a</w:t>
      </w:r>
      <w:r w:rsidRPr="00E557C2">
        <w:rPr>
          <w:rFonts w:eastAsia="Palatino Linotype" w:cs="Palatino Linotype"/>
          <w:b/>
          <w:szCs w:val="22"/>
        </w:rPr>
        <w:t xml:space="preserve"> LA PARTE RECURRENTE </w:t>
      </w:r>
      <w:r w:rsidRPr="00E557C2">
        <w:rPr>
          <w:rFonts w:eastAsia="Palatino Linotype" w:cs="Palatino Linotype"/>
          <w:bCs/>
          <w:szCs w:val="22"/>
        </w:rPr>
        <w:t>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D5533C9" w14:textId="29CBCE1A" w:rsidR="00BD7D9E" w:rsidRPr="00E557C2" w:rsidRDefault="00BD7D9E" w:rsidP="00E557C2">
      <w:pPr>
        <w:rPr>
          <w:rFonts w:eastAsia="Palatino Linotype" w:cs="Palatino Linotype"/>
          <w:szCs w:val="22"/>
        </w:rPr>
      </w:pPr>
      <w:r w:rsidRPr="00E557C2">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F36902" w:rsidRPr="00E557C2">
        <w:rPr>
          <w:rFonts w:eastAsia="Palatino Linotype" w:cs="Palatino Linotype"/>
          <w:szCs w:val="22"/>
        </w:rPr>
        <w:t>OCTAVA</w:t>
      </w:r>
      <w:r w:rsidRPr="00E557C2">
        <w:rPr>
          <w:rFonts w:eastAsia="Palatino Linotype" w:cs="Palatino Linotype"/>
          <w:szCs w:val="22"/>
        </w:rPr>
        <w:t xml:space="preserve"> SESIÓN ORDINARIA, CELEBRADA EL </w:t>
      </w:r>
      <w:r w:rsidR="00F36902" w:rsidRPr="00E557C2">
        <w:rPr>
          <w:rFonts w:eastAsia="Palatino Linotype" w:cs="Palatino Linotype"/>
          <w:szCs w:val="22"/>
        </w:rPr>
        <w:t>SEIS DE NOVIEMBRE</w:t>
      </w:r>
      <w:r w:rsidRPr="00E557C2">
        <w:rPr>
          <w:rFonts w:eastAsia="Palatino Linotype" w:cs="Palatino Linotype"/>
          <w:szCs w:val="22"/>
        </w:rPr>
        <w:t xml:space="preserve"> DE DOS MIL VEINTICUATRO, ANTE EL SECRETARIO TÉCNICO DEL PLENO, ALEXIS TAPIA RAMÍREZ.</w:t>
      </w:r>
    </w:p>
    <w:p w14:paraId="52BF4325" w14:textId="0069F263" w:rsidR="0086735B" w:rsidRPr="00E557C2" w:rsidRDefault="0086735B" w:rsidP="00E557C2">
      <w:pPr>
        <w:widowControl w:val="0"/>
        <w:autoSpaceDE w:val="0"/>
        <w:autoSpaceDN w:val="0"/>
        <w:adjustRightInd w:val="0"/>
        <w:rPr>
          <w:rFonts w:eastAsiaTheme="minorEastAsia"/>
          <w:sz w:val="18"/>
          <w:szCs w:val="18"/>
          <w:lang w:val="it-IT"/>
        </w:rPr>
      </w:pPr>
      <w:r w:rsidRPr="00E557C2">
        <w:rPr>
          <w:rFonts w:eastAsiaTheme="minorEastAsia"/>
          <w:sz w:val="18"/>
          <w:szCs w:val="18"/>
          <w:lang w:val="it-IT"/>
        </w:rPr>
        <w:t>SCMM/AGZ/DEMF/</w:t>
      </w:r>
      <w:r w:rsidR="00217ECA" w:rsidRPr="00E557C2">
        <w:rPr>
          <w:rFonts w:eastAsiaTheme="minorEastAsia"/>
          <w:sz w:val="18"/>
          <w:szCs w:val="18"/>
          <w:lang w:val="it-IT"/>
        </w:rPr>
        <w:t>CMP</w:t>
      </w:r>
    </w:p>
    <w:p w14:paraId="49D72DA3" w14:textId="77777777" w:rsidR="00664420" w:rsidRPr="00E557C2" w:rsidRDefault="00664420" w:rsidP="00E557C2">
      <w:pPr>
        <w:ind w:right="-93"/>
        <w:rPr>
          <w:rFonts w:eastAsia="Calibri" w:cs="Tahoma"/>
          <w:bCs/>
          <w:szCs w:val="22"/>
          <w:lang w:eastAsia="en-US"/>
        </w:rPr>
      </w:pPr>
    </w:p>
    <w:p w14:paraId="5EFEA0CD" w14:textId="77777777" w:rsidR="00664420" w:rsidRPr="00E557C2" w:rsidRDefault="00664420" w:rsidP="00E557C2">
      <w:pPr>
        <w:ind w:right="-93"/>
        <w:rPr>
          <w:rFonts w:eastAsia="Calibri" w:cs="Tahoma"/>
          <w:szCs w:val="22"/>
          <w:lang w:val="es-ES"/>
        </w:rPr>
      </w:pPr>
    </w:p>
    <w:p w14:paraId="696BC976" w14:textId="77777777" w:rsidR="00664420" w:rsidRPr="00E557C2" w:rsidRDefault="00664420" w:rsidP="00E557C2">
      <w:pPr>
        <w:ind w:right="-93"/>
        <w:rPr>
          <w:rFonts w:eastAsia="Calibri" w:cs="Tahoma"/>
          <w:bCs/>
          <w:szCs w:val="22"/>
          <w:lang w:val="es-ES" w:eastAsia="en-US"/>
        </w:rPr>
      </w:pPr>
    </w:p>
    <w:p w14:paraId="671CB0C5" w14:textId="77777777" w:rsidR="00664420" w:rsidRPr="00E557C2" w:rsidRDefault="00664420" w:rsidP="00E557C2">
      <w:pPr>
        <w:ind w:right="-93"/>
        <w:rPr>
          <w:rFonts w:eastAsia="Calibri" w:cs="Tahoma"/>
          <w:bCs/>
          <w:szCs w:val="22"/>
          <w:lang w:val="es-ES_tradnl" w:eastAsia="en-US"/>
        </w:rPr>
      </w:pPr>
    </w:p>
    <w:p w14:paraId="52B66DE7" w14:textId="77777777" w:rsidR="00664420" w:rsidRPr="00E557C2" w:rsidRDefault="00664420" w:rsidP="00E557C2">
      <w:pPr>
        <w:ind w:right="-93"/>
        <w:rPr>
          <w:rFonts w:eastAsia="Calibri" w:cs="Tahoma"/>
          <w:bCs/>
          <w:szCs w:val="22"/>
          <w:lang w:val="es-ES_tradnl" w:eastAsia="en-US"/>
        </w:rPr>
      </w:pPr>
    </w:p>
    <w:p w14:paraId="3BA305D1" w14:textId="77777777" w:rsidR="00664420" w:rsidRPr="00E557C2" w:rsidRDefault="00664420" w:rsidP="00E557C2">
      <w:pPr>
        <w:ind w:right="-93"/>
        <w:rPr>
          <w:rFonts w:eastAsia="Calibri" w:cs="Tahoma"/>
          <w:bCs/>
          <w:szCs w:val="22"/>
          <w:lang w:val="es-ES_tradnl" w:eastAsia="en-US"/>
        </w:rPr>
      </w:pPr>
    </w:p>
    <w:p w14:paraId="78230707" w14:textId="77777777" w:rsidR="00664420" w:rsidRPr="00E557C2" w:rsidRDefault="00664420" w:rsidP="00E557C2">
      <w:pPr>
        <w:ind w:right="-93"/>
        <w:rPr>
          <w:rFonts w:eastAsia="Calibri" w:cs="Tahoma"/>
          <w:bCs/>
          <w:szCs w:val="22"/>
          <w:lang w:val="es-ES_tradnl" w:eastAsia="en-US"/>
        </w:rPr>
      </w:pPr>
    </w:p>
    <w:p w14:paraId="72D18B28" w14:textId="77777777" w:rsidR="00664420" w:rsidRPr="00E557C2" w:rsidRDefault="00664420" w:rsidP="00E557C2">
      <w:pPr>
        <w:ind w:right="-93"/>
        <w:rPr>
          <w:rFonts w:eastAsia="Calibri" w:cs="Tahoma"/>
          <w:bCs/>
          <w:szCs w:val="22"/>
          <w:lang w:val="es-ES_tradnl" w:eastAsia="en-US"/>
        </w:rPr>
      </w:pPr>
    </w:p>
    <w:p w14:paraId="6BD461DC" w14:textId="77777777" w:rsidR="00664420" w:rsidRPr="00E557C2" w:rsidRDefault="00664420" w:rsidP="00E557C2">
      <w:pPr>
        <w:tabs>
          <w:tab w:val="center" w:pos="4568"/>
        </w:tabs>
        <w:ind w:right="-93"/>
        <w:rPr>
          <w:rFonts w:eastAsia="Calibri" w:cs="Tahoma"/>
          <w:bCs/>
          <w:szCs w:val="22"/>
          <w:lang w:eastAsia="en-US"/>
        </w:rPr>
      </w:pPr>
    </w:p>
    <w:p w14:paraId="4DBB1727" w14:textId="77777777" w:rsidR="00664420" w:rsidRPr="00E557C2" w:rsidRDefault="00664420" w:rsidP="00E557C2">
      <w:pPr>
        <w:tabs>
          <w:tab w:val="center" w:pos="4568"/>
        </w:tabs>
        <w:ind w:right="-93"/>
        <w:rPr>
          <w:rFonts w:eastAsia="Calibri" w:cs="Tahoma"/>
          <w:bCs/>
          <w:szCs w:val="22"/>
          <w:lang w:eastAsia="en-US"/>
        </w:rPr>
      </w:pPr>
    </w:p>
    <w:p w14:paraId="1D74121B" w14:textId="77777777" w:rsidR="00664420" w:rsidRPr="00E557C2" w:rsidRDefault="00664420" w:rsidP="00E557C2">
      <w:pPr>
        <w:tabs>
          <w:tab w:val="center" w:pos="4568"/>
        </w:tabs>
        <w:ind w:right="-93"/>
        <w:rPr>
          <w:rFonts w:eastAsia="Calibri" w:cs="Tahoma"/>
          <w:bCs/>
          <w:szCs w:val="22"/>
          <w:lang w:eastAsia="en-US"/>
        </w:rPr>
      </w:pPr>
    </w:p>
    <w:p w14:paraId="08E74E9C" w14:textId="77777777" w:rsidR="00664420" w:rsidRPr="00E557C2" w:rsidRDefault="00664420" w:rsidP="00E557C2">
      <w:pPr>
        <w:tabs>
          <w:tab w:val="center" w:pos="4568"/>
        </w:tabs>
        <w:ind w:right="-93"/>
        <w:rPr>
          <w:rFonts w:eastAsia="Calibri" w:cs="Tahoma"/>
          <w:bCs/>
          <w:szCs w:val="22"/>
          <w:lang w:eastAsia="en-US"/>
        </w:rPr>
      </w:pPr>
    </w:p>
    <w:p w14:paraId="2CBF5E03" w14:textId="77777777" w:rsidR="00664420" w:rsidRPr="00E557C2" w:rsidRDefault="00664420" w:rsidP="00E557C2">
      <w:pPr>
        <w:tabs>
          <w:tab w:val="center" w:pos="4568"/>
        </w:tabs>
        <w:ind w:right="-93"/>
        <w:rPr>
          <w:rFonts w:eastAsia="Calibri" w:cs="Tahoma"/>
          <w:bCs/>
          <w:szCs w:val="22"/>
          <w:lang w:eastAsia="en-US"/>
        </w:rPr>
      </w:pPr>
    </w:p>
    <w:p w14:paraId="44865A6D" w14:textId="77777777" w:rsidR="00664420" w:rsidRPr="00E557C2" w:rsidRDefault="00664420" w:rsidP="00E557C2">
      <w:pPr>
        <w:tabs>
          <w:tab w:val="center" w:pos="4568"/>
        </w:tabs>
        <w:ind w:right="-93"/>
        <w:rPr>
          <w:rFonts w:eastAsia="Calibri" w:cs="Tahoma"/>
          <w:bCs/>
          <w:szCs w:val="22"/>
          <w:lang w:eastAsia="en-US"/>
        </w:rPr>
      </w:pPr>
    </w:p>
    <w:p w14:paraId="7147F06B" w14:textId="77777777" w:rsidR="00664420" w:rsidRPr="00E557C2" w:rsidRDefault="00664420" w:rsidP="00E557C2">
      <w:pPr>
        <w:tabs>
          <w:tab w:val="center" w:pos="4568"/>
        </w:tabs>
        <w:ind w:right="-93"/>
        <w:rPr>
          <w:rFonts w:eastAsia="Calibri" w:cs="Tahoma"/>
          <w:bCs/>
          <w:szCs w:val="22"/>
          <w:lang w:eastAsia="en-US"/>
        </w:rPr>
      </w:pPr>
    </w:p>
    <w:p w14:paraId="6FDF3D7E" w14:textId="77777777" w:rsidR="00664420" w:rsidRPr="00E557C2" w:rsidRDefault="00664420" w:rsidP="00E557C2">
      <w:pPr>
        <w:tabs>
          <w:tab w:val="center" w:pos="4568"/>
        </w:tabs>
        <w:ind w:right="-93"/>
        <w:rPr>
          <w:rFonts w:eastAsia="Calibri" w:cs="Tahoma"/>
          <w:bCs/>
          <w:szCs w:val="22"/>
          <w:lang w:eastAsia="en-US"/>
        </w:rPr>
      </w:pPr>
    </w:p>
    <w:p w14:paraId="6246F818" w14:textId="77777777" w:rsidR="00664420" w:rsidRPr="00E557C2" w:rsidRDefault="00664420" w:rsidP="00E557C2">
      <w:pPr>
        <w:tabs>
          <w:tab w:val="center" w:pos="4568"/>
        </w:tabs>
        <w:ind w:right="-93"/>
        <w:rPr>
          <w:rFonts w:eastAsia="Calibri" w:cs="Tahoma"/>
          <w:bCs/>
          <w:szCs w:val="22"/>
          <w:lang w:eastAsia="en-US"/>
        </w:rPr>
      </w:pPr>
    </w:p>
    <w:p w14:paraId="57A88B28" w14:textId="77777777" w:rsidR="00664420" w:rsidRPr="00E557C2" w:rsidRDefault="00664420" w:rsidP="00E557C2">
      <w:pPr>
        <w:tabs>
          <w:tab w:val="center" w:pos="4568"/>
        </w:tabs>
        <w:ind w:right="-93"/>
        <w:rPr>
          <w:rFonts w:eastAsia="Calibri" w:cs="Tahoma"/>
          <w:bCs/>
          <w:szCs w:val="22"/>
          <w:lang w:eastAsia="en-US"/>
        </w:rPr>
      </w:pPr>
    </w:p>
    <w:p w14:paraId="77EF6095" w14:textId="77777777" w:rsidR="00664420" w:rsidRPr="00E557C2" w:rsidRDefault="00664420" w:rsidP="00E557C2">
      <w:pPr>
        <w:tabs>
          <w:tab w:val="center" w:pos="4568"/>
        </w:tabs>
        <w:ind w:right="-93"/>
        <w:rPr>
          <w:rFonts w:eastAsia="Calibri" w:cs="Tahoma"/>
          <w:bCs/>
          <w:szCs w:val="22"/>
          <w:lang w:eastAsia="en-US"/>
        </w:rPr>
      </w:pPr>
    </w:p>
    <w:p w14:paraId="35593947" w14:textId="77777777" w:rsidR="00664420" w:rsidRPr="00E557C2" w:rsidRDefault="00664420" w:rsidP="00E557C2">
      <w:pPr>
        <w:tabs>
          <w:tab w:val="center" w:pos="4568"/>
        </w:tabs>
        <w:ind w:right="-93"/>
        <w:rPr>
          <w:rFonts w:eastAsia="Calibri" w:cs="Tahoma"/>
          <w:bCs/>
          <w:szCs w:val="22"/>
          <w:lang w:eastAsia="en-US"/>
        </w:rPr>
      </w:pPr>
    </w:p>
    <w:p w14:paraId="3AF72A17" w14:textId="77777777" w:rsidR="00664420" w:rsidRPr="00E557C2" w:rsidRDefault="00664420" w:rsidP="00E557C2">
      <w:pPr>
        <w:tabs>
          <w:tab w:val="center" w:pos="4568"/>
        </w:tabs>
        <w:ind w:right="-93"/>
        <w:rPr>
          <w:rFonts w:eastAsia="Calibri" w:cs="Tahoma"/>
          <w:bCs/>
          <w:szCs w:val="22"/>
          <w:lang w:eastAsia="en-US"/>
        </w:rPr>
      </w:pPr>
    </w:p>
    <w:p w14:paraId="37169144" w14:textId="77777777" w:rsidR="00664420" w:rsidRPr="00E557C2" w:rsidRDefault="00664420" w:rsidP="00E557C2">
      <w:pPr>
        <w:tabs>
          <w:tab w:val="center" w:pos="4568"/>
        </w:tabs>
        <w:ind w:right="-93"/>
        <w:rPr>
          <w:rFonts w:eastAsia="Calibri" w:cs="Tahoma"/>
          <w:bCs/>
          <w:szCs w:val="22"/>
          <w:lang w:eastAsia="en-US"/>
        </w:rPr>
      </w:pPr>
    </w:p>
    <w:p w14:paraId="77CFC088" w14:textId="77777777" w:rsidR="00664420" w:rsidRPr="00E557C2" w:rsidRDefault="00664420" w:rsidP="00E557C2">
      <w:pPr>
        <w:tabs>
          <w:tab w:val="center" w:pos="4568"/>
        </w:tabs>
        <w:ind w:right="-93"/>
        <w:rPr>
          <w:rFonts w:eastAsia="Calibri" w:cs="Tahoma"/>
          <w:bCs/>
          <w:szCs w:val="22"/>
          <w:lang w:eastAsia="en-US"/>
        </w:rPr>
      </w:pPr>
    </w:p>
    <w:p w14:paraId="781A11A5" w14:textId="77777777" w:rsidR="00664420" w:rsidRPr="00E557C2" w:rsidRDefault="00664420" w:rsidP="00E557C2">
      <w:pPr>
        <w:tabs>
          <w:tab w:val="center" w:pos="4568"/>
        </w:tabs>
        <w:ind w:right="-93"/>
        <w:rPr>
          <w:rFonts w:eastAsia="Calibri" w:cs="Tahoma"/>
          <w:bCs/>
          <w:szCs w:val="22"/>
          <w:lang w:eastAsia="en-US"/>
        </w:rPr>
      </w:pPr>
    </w:p>
    <w:p w14:paraId="5B4ADFF3" w14:textId="77777777" w:rsidR="00A131AC" w:rsidRPr="00E557C2" w:rsidRDefault="00A131AC" w:rsidP="00E557C2"/>
    <w:sectPr w:rsidR="00A131AC" w:rsidRPr="00E557C2"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D6879" w14:textId="77777777" w:rsidR="00D4457F" w:rsidRDefault="00D4457F" w:rsidP="00664420">
      <w:pPr>
        <w:spacing w:line="240" w:lineRule="auto"/>
      </w:pPr>
      <w:r>
        <w:separator/>
      </w:r>
    </w:p>
  </w:endnote>
  <w:endnote w:type="continuationSeparator" w:id="0">
    <w:p w14:paraId="3EFA6737" w14:textId="77777777" w:rsidR="00D4457F" w:rsidRDefault="00D4457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07DCE" w:rsidRDefault="00007DCE">
    <w:pPr>
      <w:tabs>
        <w:tab w:val="center" w:pos="4550"/>
        <w:tab w:val="left" w:pos="5818"/>
      </w:tabs>
      <w:ind w:right="260"/>
      <w:jc w:val="right"/>
      <w:rPr>
        <w:color w:val="071320" w:themeColor="text2" w:themeShade="80"/>
        <w:sz w:val="24"/>
        <w:szCs w:val="24"/>
      </w:rPr>
    </w:pPr>
  </w:p>
  <w:p w14:paraId="1BCA7F23" w14:textId="77777777" w:rsidR="00007DCE" w:rsidRDefault="00007D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07DCE" w:rsidRDefault="00007DC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061FA" w:rsidRPr="00D061FA">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061FA" w:rsidRPr="00D061FA">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007DCE" w:rsidRDefault="00007D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BD2A1" w14:textId="77777777" w:rsidR="00D4457F" w:rsidRDefault="00D4457F" w:rsidP="00664420">
      <w:pPr>
        <w:spacing w:line="240" w:lineRule="auto"/>
      </w:pPr>
      <w:r>
        <w:separator/>
      </w:r>
    </w:p>
  </w:footnote>
  <w:footnote w:type="continuationSeparator" w:id="0">
    <w:p w14:paraId="7BC3F902" w14:textId="77777777" w:rsidR="00D4457F" w:rsidRDefault="00D4457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07DCE" w:rsidRPr="00330DA7" w14:paraId="070A4B18" w14:textId="77777777" w:rsidTr="003F35FD">
      <w:trPr>
        <w:trHeight w:val="144"/>
        <w:jc w:val="right"/>
      </w:trPr>
      <w:tc>
        <w:tcPr>
          <w:tcW w:w="2727" w:type="dxa"/>
        </w:tcPr>
        <w:p w14:paraId="62B7493A" w14:textId="77777777" w:rsidR="00007DCE" w:rsidRPr="00330DA7" w:rsidRDefault="00007DC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863DA0E" w:rsidR="00007DCE" w:rsidRPr="00A90C72" w:rsidRDefault="00007DCE" w:rsidP="003F35FD">
          <w:pPr>
            <w:tabs>
              <w:tab w:val="right" w:pos="8838"/>
            </w:tabs>
            <w:ind w:left="-74" w:right="-105"/>
            <w:rPr>
              <w:rFonts w:eastAsia="Calibri" w:cs="Tahoma"/>
              <w:szCs w:val="22"/>
              <w:lang w:eastAsia="en-US"/>
            </w:rPr>
          </w:pPr>
          <w:r w:rsidRPr="00C16A95">
            <w:rPr>
              <w:rFonts w:eastAsia="Calibri" w:cs="Tahoma"/>
              <w:szCs w:val="22"/>
              <w:lang w:eastAsia="en-US"/>
            </w:rPr>
            <w:t>05887/INFOEM/IP/RR/2024</w:t>
          </w:r>
        </w:p>
      </w:tc>
    </w:tr>
    <w:tr w:rsidR="00007DCE" w:rsidRPr="00330DA7" w14:paraId="4521E058" w14:textId="77777777" w:rsidTr="003F35FD">
      <w:trPr>
        <w:trHeight w:val="283"/>
        <w:jc w:val="right"/>
      </w:trPr>
      <w:tc>
        <w:tcPr>
          <w:tcW w:w="2727" w:type="dxa"/>
        </w:tcPr>
        <w:p w14:paraId="0B68C086" w14:textId="77777777" w:rsidR="00007DCE" w:rsidRPr="00330DA7" w:rsidRDefault="00007DC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FA544A9" w:rsidR="00007DCE" w:rsidRPr="00952DD0" w:rsidRDefault="00007DCE" w:rsidP="003F35FD">
          <w:pPr>
            <w:tabs>
              <w:tab w:val="left" w:pos="2834"/>
              <w:tab w:val="right" w:pos="8838"/>
            </w:tabs>
            <w:ind w:left="-108" w:right="-105"/>
            <w:rPr>
              <w:rFonts w:eastAsia="Calibri" w:cs="Tahoma"/>
              <w:szCs w:val="22"/>
              <w:lang w:eastAsia="en-US"/>
            </w:rPr>
          </w:pPr>
          <w:r w:rsidRPr="00C16A95">
            <w:rPr>
              <w:rFonts w:eastAsia="Calibri" w:cs="Tahoma"/>
              <w:szCs w:val="22"/>
              <w:lang w:eastAsia="en-US"/>
            </w:rPr>
            <w:t>Secretaría Ejecutiva del Sistema Estatal Anticorrupción</w:t>
          </w:r>
        </w:p>
      </w:tc>
    </w:tr>
    <w:tr w:rsidR="00007DCE" w:rsidRPr="00330DA7" w14:paraId="6331D9B6" w14:textId="77777777" w:rsidTr="003F35FD">
      <w:trPr>
        <w:trHeight w:val="283"/>
        <w:jc w:val="right"/>
      </w:trPr>
      <w:tc>
        <w:tcPr>
          <w:tcW w:w="2727" w:type="dxa"/>
        </w:tcPr>
        <w:p w14:paraId="3FA86BAE" w14:textId="440713A8" w:rsidR="00007DCE" w:rsidRPr="00330DA7" w:rsidRDefault="00007DC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007DCE" w:rsidRPr="00EA66FC" w:rsidRDefault="00007DC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07DCE" w:rsidRPr="00443C6B" w:rsidRDefault="00007DC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07DCE" w:rsidRPr="00330DA7" w14:paraId="29CFF901" w14:textId="77777777" w:rsidTr="004A4311">
      <w:trPr>
        <w:trHeight w:val="1435"/>
      </w:trPr>
      <w:tc>
        <w:tcPr>
          <w:tcW w:w="283" w:type="dxa"/>
          <w:shd w:val="clear" w:color="auto" w:fill="auto"/>
        </w:tcPr>
        <w:p w14:paraId="046B9F8F" w14:textId="77777777" w:rsidR="00007DCE" w:rsidRPr="00330DA7" w:rsidRDefault="00007DCE"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07DCE" w:rsidRPr="00330DA7" w14:paraId="04F272D2" w14:textId="77777777" w:rsidTr="004A4311">
            <w:trPr>
              <w:trHeight w:val="144"/>
            </w:trPr>
            <w:tc>
              <w:tcPr>
                <w:tcW w:w="2727" w:type="dxa"/>
              </w:tcPr>
              <w:p w14:paraId="2FD4DBF6" w14:textId="77777777" w:rsidR="00007DCE" w:rsidRPr="00330DA7" w:rsidRDefault="00007DCE" w:rsidP="004A43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9C6958A" w:rsidR="00007DCE" w:rsidRPr="00A90C72" w:rsidRDefault="00007DCE" w:rsidP="004A4311">
                <w:pPr>
                  <w:tabs>
                    <w:tab w:val="right" w:pos="8838"/>
                  </w:tabs>
                  <w:ind w:left="-74" w:right="-105"/>
                  <w:rPr>
                    <w:rFonts w:eastAsia="Calibri" w:cs="Tahoma"/>
                    <w:szCs w:val="22"/>
                    <w:lang w:eastAsia="en-US"/>
                  </w:rPr>
                </w:pPr>
                <w:r w:rsidRPr="00C16A95">
                  <w:rPr>
                    <w:rFonts w:eastAsia="Calibri" w:cs="Tahoma"/>
                    <w:szCs w:val="22"/>
                    <w:lang w:eastAsia="en-US"/>
                  </w:rPr>
                  <w:t>05887/INFOEM/IP/RR/2024</w:t>
                </w:r>
              </w:p>
            </w:tc>
            <w:tc>
              <w:tcPr>
                <w:tcW w:w="3402" w:type="dxa"/>
              </w:tcPr>
              <w:p w14:paraId="71DEA1CF" w14:textId="77777777" w:rsidR="00007DCE" w:rsidRDefault="00007DCE" w:rsidP="004A4311">
                <w:pPr>
                  <w:tabs>
                    <w:tab w:val="right" w:pos="8838"/>
                  </w:tabs>
                  <w:ind w:left="-74" w:right="-105"/>
                  <w:rPr>
                    <w:rFonts w:eastAsia="Calibri" w:cs="Tahoma"/>
                    <w:szCs w:val="22"/>
                    <w:lang w:eastAsia="en-US"/>
                  </w:rPr>
                </w:pPr>
              </w:p>
            </w:tc>
          </w:tr>
          <w:tr w:rsidR="00007DCE" w:rsidRPr="00330DA7" w14:paraId="05C58951" w14:textId="77777777" w:rsidTr="004A4311">
            <w:trPr>
              <w:trHeight w:val="144"/>
            </w:trPr>
            <w:tc>
              <w:tcPr>
                <w:tcW w:w="2727" w:type="dxa"/>
              </w:tcPr>
              <w:p w14:paraId="642B9610" w14:textId="77777777" w:rsidR="00007DCE" w:rsidRPr="00330DA7" w:rsidRDefault="00007DCE" w:rsidP="004A43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B0C4633" w:rsidR="00007DCE" w:rsidRPr="005F19B1" w:rsidRDefault="00007DCE" w:rsidP="004A4311">
                <w:pPr>
                  <w:tabs>
                    <w:tab w:val="left" w:pos="3122"/>
                    <w:tab w:val="right" w:pos="8838"/>
                  </w:tabs>
                  <w:ind w:left="-105" w:right="-105"/>
                  <w:rPr>
                    <w:rFonts w:eastAsia="Calibri" w:cs="Tahoma"/>
                    <w:szCs w:val="22"/>
                    <w:lang w:eastAsia="en-US"/>
                  </w:rPr>
                </w:pPr>
              </w:p>
            </w:tc>
            <w:tc>
              <w:tcPr>
                <w:tcW w:w="3402" w:type="dxa"/>
              </w:tcPr>
              <w:p w14:paraId="73F47F53" w14:textId="77777777" w:rsidR="00007DCE" w:rsidRPr="005F19B1" w:rsidRDefault="00007DCE" w:rsidP="004A4311">
                <w:pPr>
                  <w:tabs>
                    <w:tab w:val="left" w:pos="3122"/>
                    <w:tab w:val="right" w:pos="8838"/>
                  </w:tabs>
                  <w:ind w:left="-105" w:right="-105"/>
                  <w:rPr>
                    <w:rFonts w:eastAsia="Calibri" w:cs="Tahoma"/>
                    <w:szCs w:val="22"/>
                    <w:lang w:eastAsia="en-US"/>
                  </w:rPr>
                </w:pPr>
              </w:p>
            </w:tc>
          </w:tr>
          <w:bookmarkEnd w:id="1"/>
          <w:tr w:rsidR="00007DCE" w:rsidRPr="00330DA7" w14:paraId="00E6CDC1" w14:textId="77777777" w:rsidTr="004A4311">
            <w:trPr>
              <w:trHeight w:val="283"/>
            </w:trPr>
            <w:tc>
              <w:tcPr>
                <w:tcW w:w="2727" w:type="dxa"/>
              </w:tcPr>
              <w:p w14:paraId="0631AD24" w14:textId="77777777" w:rsidR="00007DCE" w:rsidRPr="00330DA7" w:rsidRDefault="00007DCE"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386CA7B" w:rsidR="00007DCE" w:rsidRPr="00952DD0" w:rsidRDefault="00007DCE" w:rsidP="004A4311">
                <w:pPr>
                  <w:tabs>
                    <w:tab w:val="left" w:pos="2834"/>
                    <w:tab w:val="right" w:pos="8838"/>
                  </w:tabs>
                  <w:ind w:left="-108" w:right="-105"/>
                  <w:rPr>
                    <w:rFonts w:eastAsia="Calibri" w:cs="Tahoma"/>
                    <w:szCs w:val="22"/>
                    <w:lang w:eastAsia="en-US"/>
                  </w:rPr>
                </w:pPr>
                <w:r w:rsidRPr="00C16A95">
                  <w:rPr>
                    <w:rFonts w:eastAsia="Calibri" w:cs="Tahoma"/>
                    <w:szCs w:val="22"/>
                    <w:lang w:eastAsia="en-US"/>
                  </w:rPr>
                  <w:t>Secretaría Ejecutiva del Sistema Estatal Anticorrupción</w:t>
                </w:r>
              </w:p>
            </w:tc>
            <w:tc>
              <w:tcPr>
                <w:tcW w:w="3402" w:type="dxa"/>
              </w:tcPr>
              <w:p w14:paraId="3A7DA319" w14:textId="77777777" w:rsidR="00007DCE" w:rsidRPr="00A90C72" w:rsidRDefault="00007DCE" w:rsidP="004A4311">
                <w:pPr>
                  <w:tabs>
                    <w:tab w:val="left" w:pos="2834"/>
                    <w:tab w:val="right" w:pos="8838"/>
                  </w:tabs>
                  <w:ind w:left="-108" w:right="-105"/>
                  <w:rPr>
                    <w:rFonts w:eastAsia="Calibri" w:cs="Tahoma"/>
                    <w:szCs w:val="22"/>
                    <w:lang w:eastAsia="en-US"/>
                  </w:rPr>
                </w:pPr>
              </w:p>
            </w:tc>
          </w:tr>
          <w:tr w:rsidR="00007DCE" w:rsidRPr="00330DA7" w14:paraId="0F6CD8D2" w14:textId="77777777" w:rsidTr="004A4311">
            <w:trPr>
              <w:trHeight w:val="283"/>
            </w:trPr>
            <w:tc>
              <w:tcPr>
                <w:tcW w:w="2727" w:type="dxa"/>
              </w:tcPr>
              <w:p w14:paraId="31700628" w14:textId="18C13AF6" w:rsidR="00007DCE" w:rsidRPr="00330DA7" w:rsidRDefault="00007DCE"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007DCE" w:rsidRPr="00EA66FC" w:rsidRDefault="00007DCE"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07DCE" w:rsidRPr="00330DA7" w:rsidRDefault="00007DCE" w:rsidP="004A4311">
                <w:pPr>
                  <w:tabs>
                    <w:tab w:val="right" w:pos="8838"/>
                  </w:tabs>
                  <w:ind w:left="-108" w:right="-105"/>
                  <w:rPr>
                    <w:rFonts w:eastAsia="Calibri" w:cs="Tahoma"/>
                    <w:szCs w:val="22"/>
                    <w:lang w:eastAsia="en-US"/>
                  </w:rPr>
                </w:pPr>
              </w:p>
            </w:tc>
          </w:tr>
        </w:tbl>
        <w:p w14:paraId="5DC6AC61" w14:textId="77777777" w:rsidR="00007DCE" w:rsidRPr="00330DA7" w:rsidRDefault="00007DCE" w:rsidP="004A4311">
          <w:pPr>
            <w:tabs>
              <w:tab w:val="right" w:pos="8838"/>
            </w:tabs>
            <w:ind w:left="-28"/>
            <w:rPr>
              <w:rFonts w:ascii="Arial" w:eastAsia="Calibri" w:hAnsi="Arial" w:cs="Arial"/>
              <w:b/>
              <w:szCs w:val="22"/>
              <w:lang w:eastAsia="en-US"/>
            </w:rPr>
          </w:pPr>
        </w:p>
      </w:tc>
    </w:tr>
  </w:tbl>
  <w:p w14:paraId="2A906731" w14:textId="77777777" w:rsidR="00007DCE" w:rsidRPr="00765661" w:rsidRDefault="00D4457F"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1.65pt;margin-top:-151.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5FAE"/>
    <w:multiLevelType w:val="hybridMultilevel"/>
    <w:tmpl w:val="09903E5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82BA4"/>
    <w:multiLevelType w:val="hybridMultilevel"/>
    <w:tmpl w:val="FFFFFFFF"/>
    <w:lvl w:ilvl="0" w:tplc="4C1EB13C">
      <w:start w:val="1"/>
      <w:numFmt w:val="decimal"/>
      <w:lvlText w:val="%1."/>
      <w:lvlJc w:val="left"/>
      <w:pPr>
        <w:ind w:left="720" w:hanging="360"/>
      </w:pPr>
      <w:rPr>
        <w:rFonts w:cs="Times New Roman"/>
        <w:b/>
        <w:bCs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9D00A5"/>
    <w:multiLevelType w:val="hybridMultilevel"/>
    <w:tmpl w:val="FFFFFFFF"/>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4E7A37BE">
      <w:start w:val="1"/>
      <w:numFmt w:val="decimal"/>
      <w:lvlText w:val="%4."/>
      <w:lvlJc w:val="left"/>
      <w:pPr>
        <w:ind w:left="2880" w:hanging="360"/>
      </w:pPr>
      <w:rPr>
        <w:rFonts w:cs="Times New Roman"/>
        <w:b/>
        <w:bCs/>
        <w:sz w:val="24"/>
        <w:szCs w:val="24"/>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471ACC"/>
    <w:multiLevelType w:val="multilevel"/>
    <w:tmpl w:val="854402FC"/>
    <w:lvl w:ilvl="0">
      <w:start w:val="1"/>
      <w:numFmt w:val="decimal"/>
      <w:lvlText w:val="%1.0."/>
      <w:lvlJc w:val="left"/>
      <w:pPr>
        <w:ind w:left="1256" w:hanging="405"/>
      </w:pPr>
      <w:rPr>
        <w:rFonts w:hint="default"/>
      </w:rPr>
    </w:lvl>
    <w:lvl w:ilvl="1">
      <w:start w:val="1"/>
      <w:numFmt w:val="decimal"/>
      <w:lvlText w:val="%1.%2."/>
      <w:lvlJc w:val="left"/>
      <w:pPr>
        <w:ind w:left="1964" w:hanging="405"/>
      </w:pPr>
      <w:rPr>
        <w:rFonts w:hint="default"/>
      </w:rPr>
    </w:lvl>
    <w:lvl w:ilvl="2">
      <w:start w:val="1"/>
      <w:numFmt w:val="decimal"/>
      <w:lvlText w:val="%1.%2.%3."/>
      <w:lvlJc w:val="left"/>
      <w:pPr>
        <w:ind w:left="2987" w:hanging="720"/>
      </w:pPr>
      <w:rPr>
        <w:rFonts w:hint="default"/>
      </w:rPr>
    </w:lvl>
    <w:lvl w:ilvl="3">
      <w:start w:val="1"/>
      <w:numFmt w:val="decimal"/>
      <w:lvlText w:val="%1.%2.%3.%4."/>
      <w:lvlJc w:val="left"/>
      <w:pPr>
        <w:ind w:left="3695" w:hanging="720"/>
      </w:pPr>
      <w:rPr>
        <w:rFonts w:hint="default"/>
      </w:rPr>
    </w:lvl>
    <w:lvl w:ilvl="4">
      <w:start w:val="1"/>
      <w:numFmt w:val="decimal"/>
      <w:lvlText w:val="%1.%2.%3.%4.%5."/>
      <w:lvlJc w:val="left"/>
      <w:pPr>
        <w:ind w:left="4763" w:hanging="1080"/>
      </w:pPr>
      <w:rPr>
        <w:rFonts w:hint="default"/>
      </w:rPr>
    </w:lvl>
    <w:lvl w:ilvl="5">
      <w:start w:val="1"/>
      <w:numFmt w:val="decimal"/>
      <w:lvlText w:val="%1.%2.%3.%4.%5.%6."/>
      <w:lvlJc w:val="left"/>
      <w:pPr>
        <w:ind w:left="5471" w:hanging="1080"/>
      </w:pPr>
      <w:rPr>
        <w:rFonts w:hint="default"/>
      </w:rPr>
    </w:lvl>
    <w:lvl w:ilvl="6">
      <w:start w:val="1"/>
      <w:numFmt w:val="decimal"/>
      <w:lvlText w:val="%1.%2.%3.%4.%5.%6.%7."/>
      <w:lvlJc w:val="left"/>
      <w:pPr>
        <w:ind w:left="6539" w:hanging="1440"/>
      </w:pPr>
      <w:rPr>
        <w:rFonts w:hint="default"/>
      </w:rPr>
    </w:lvl>
    <w:lvl w:ilvl="7">
      <w:start w:val="1"/>
      <w:numFmt w:val="decimal"/>
      <w:lvlText w:val="%1.%2.%3.%4.%5.%6.%7.%8."/>
      <w:lvlJc w:val="left"/>
      <w:pPr>
        <w:ind w:left="7247" w:hanging="1440"/>
      </w:pPr>
      <w:rPr>
        <w:rFonts w:hint="default"/>
      </w:rPr>
    </w:lvl>
    <w:lvl w:ilvl="8">
      <w:start w:val="1"/>
      <w:numFmt w:val="decimal"/>
      <w:lvlText w:val="%1.%2.%3.%4.%5.%6.%7.%8.%9."/>
      <w:lvlJc w:val="left"/>
      <w:pPr>
        <w:ind w:left="8315" w:hanging="1800"/>
      </w:pPr>
      <w:rPr>
        <w:rFonts w:hint="default"/>
      </w:rPr>
    </w:lvl>
  </w:abstractNum>
  <w:abstractNum w:abstractNumId="2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A02E6"/>
    <w:multiLevelType w:val="hybridMultilevel"/>
    <w:tmpl w:val="B4DC093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9"/>
  </w:num>
  <w:num w:numId="3">
    <w:abstractNumId w:val="29"/>
  </w:num>
  <w:num w:numId="4">
    <w:abstractNumId w:val="10"/>
  </w:num>
  <w:num w:numId="5">
    <w:abstractNumId w:val="6"/>
  </w:num>
  <w:num w:numId="6">
    <w:abstractNumId w:val="31"/>
  </w:num>
  <w:num w:numId="7">
    <w:abstractNumId w:val="17"/>
  </w:num>
  <w:num w:numId="8">
    <w:abstractNumId w:val="8"/>
  </w:num>
  <w:num w:numId="9">
    <w:abstractNumId w:val="16"/>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2"/>
  </w:num>
  <w:num w:numId="13">
    <w:abstractNumId w:val="4"/>
  </w:num>
  <w:num w:numId="14">
    <w:abstractNumId w:val="7"/>
  </w:num>
  <w:num w:numId="15">
    <w:abstractNumId w:val="18"/>
  </w:num>
  <w:num w:numId="16">
    <w:abstractNumId w:val="26"/>
  </w:num>
  <w:num w:numId="17">
    <w:abstractNumId w:val="3"/>
  </w:num>
  <w:num w:numId="18">
    <w:abstractNumId w:val="32"/>
  </w:num>
  <w:num w:numId="19">
    <w:abstractNumId w:val="27"/>
  </w:num>
  <w:num w:numId="20">
    <w:abstractNumId w:val="26"/>
  </w:num>
  <w:num w:numId="21">
    <w:abstractNumId w:val="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1"/>
  </w:num>
  <w:num w:numId="27">
    <w:abstractNumId w:val="30"/>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0"/>
  </w:num>
  <w:num w:numId="31">
    <w:abstractNumId w:val="15"/>
  </w:num>
  <w:num w:numId="32">
    <w:abstractNumId w:val="2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E4E"/>
    <w:rsid w:val="0000629A"/>
    <w:rsid w:val="00007DCE"/>
    <w:rsid w:val="00011C47"/>
    <w:rsid w:val="000318BC"/>
    <w:rsid w:val="00033311"/>
    <w:rsid w:val="0004147E"/>
    <w:rsid w:val="00042DE4"/>
    <w:rsid w:val="0004491A"/>
    <w:rsid w:val="000449BC"/>
    <w:rsid w:val="000521F4"/>
    <w:rsid w:val="00057B2D"/>
    <w:rsid w:val="00067832"/>
    <w:rsid w:val="00073B74"/>
    <w:rsid w:val="00080071"/>
    <w:rsid w:val="000A051B"/>
    <w:rsid w:val="000B2918"/>
    <w:rsid w:val="000B60A2"/>
    <w:rsid w:val="000D0D67"/>
    <w:rsid w:val="000E09C4"/>
    <w:rsid w:val="000F03E5"/>
    <w:rsid w:val="000F0FE1"/>
    <w:rsid w:val="00104955"/>
    <w:rsid w:val="00111D17"/>
    <w:rsid w:val="00112E6E"/>
    <w:rsid w:val="0011350D"/>
    <w:rsid w:val="00116A53"/>
    <w:rsid w:val="001224C8"/>
    <w:rsid w:val="00141876"/>
    <w:rsid w:val="0014207B"/>
    <w:rsid w:val="00150C49"/>
    <w:rsid w:val="001A58B3"/>
    <w:rsid w:val="001C7688"/>
    <w:rsid w:val="001D103C"/>
    <w:rsid w:val="001F3515"/>
    <w:rsid w:val="0020288A"/>
    <w:rsid w:val="00204AB7"/>
    <w:rsid w:val="002178F8"/>
    <w:rsid w:val="00217ECA"/>
    <w:rsid w:val="00224BCE"/>
    <w:rsid w:val="00226E31"/>
    <w:rsid w:val="00233005"/>
    <w:rsid w:val="00233F17"/>
    <w:rsid w:val="00234024"/>
    <w:rsid w:val="002402D3"/>
    <w:rsid w:val="00255B80"/>
    <w:rsid w:val="00273D11"/>
    <w:rsid w:val="00282752"/>
    <w:rsid w:val="00286A18"/>
    <w:rsid w:val="002A31E1"/>
    <w:rsid w:val="002A3601"/>
    <w:rsid w:val="002A7735"/>
    <w:rsid w:val="002B765C"/>
    <w:rsid w:val="002B7C6F"/>
    <w:rsid w:val="002D111C"/>
    <w:rsid w:val="002D429E"/>
    <w:rsid w:val="002E2230"/>
    <w:rsid w:val="002E6286"/>
    <w:rsid w:val="002E7036"/>
    <w:rsid w:val="002F6D0A"/>
    <w:rsid w:val="00302476"/>
    <w:rsid w:val="00303862"/>
    <w:rsid w:val="00331F35"/>
    <w:rsid w:val="00333F69"/>
    <w:rsid w:val="00335C59"/>
    <w:rsid w:val="00335CDF"/>
    <w:rsid w:val="003379FA"/>
    <w:rsid w:val="00362A11"/>
    <w:rsid w:val="003A240D"/>
    <w:rsid w:val="003A3423"/>
    <w:rsid w:val="003A40C1"/>
    <w:rsid w:val="003B5D3E"/>
    <w:rsid w:val="003C4D91"/>
    <w:rsid w:val="003D0928"/>
    <w:rsid w:val="003F35FD"/>
    <w:rsid w:val="00401C75"/>
    <w:rsid w:val="0041385B"/>
    <w:rsid w:val="00437CCB"/>
    <w:rsid w:val="00437D27"/>
    <w:rsid w:val="00441BFA"/>
    <w:rsid w:val="004449B4"/>
    <w:rsid w:val="00454FBD"/>
    <w:rsid w:val="004566D4"/>
    <w:rsid w:val="00464CB3"/>
    <w:rsid w:val="00465D25"/>
    <w:rsid w:val="004739E1"/>
    <w:rsid w:val="00482AAD"/>
    <w:rsid w:val="00491C14"/>
    <w:rsid w:val="00492ACC"/>
    <w:rsid w:val="00494480"/>
    <w:rsid w:val="004A4311"/>
    <w:rsid w:val="004B329F"/>
    <w:rsid w:val="004B362F"/>
    <w:rsid w:val="004C1CC6"/>
    <w:rsid w:val="004C6B0D"/>
    <w:rsid w:val="004D0670"/>
    <w:rsid w:val="004D4881"/>
    <w:rsid w:val="004D7CD8"/>
    <w:rsid w:val="004E5068"/>
    <w:rsid w:val="004F7A00"/>
    <w:rsid w:val="00501EE5"/>
    <w:rsid w:val="005138BB"/>
    <w:rsid w:val="005163F8"/>
    <w:rsid w:val="00523F48"/>
    <w:rsid w:val="0053012A"/>
    <w:rsid w:val="005365FA"/>
    <w:rsid w:val="00556E59"/>
    <w:rsid w:val="00560F19"/>
    <w:rsid w:val="005610FE"/>
    <w:rsid w:val="005723CB"/>
    <w:rsid w:val="00575400"/>
    <w:rsid w:val="00583FA1"/>
    <w:rsid w:val="00594383"/>
    <w:rsid w:val="00595F58"/>
    <w:rsid w:val="0059660D"/>
    <w:rsid w:val="005B18AF"/>
    <w:rsid w:val="005D5A50"/>
    <w:rsid w:val="005F464D"/>
    <w:rsid w:val="005F5301"/>
    <w:rsid w:val="005F65B7"/>
    <w:rsid w:val="00601295"/>
    <w:rsid w:val="00604643"/>
    <w:rsid w:val="006067C7"/>
    <w:rsid w:val="006159AD"/>
    <w:rsid w:val="00617FD9"/>
    <w:rsid w:val="00621BC2"/>
    <w:rsid w:val="00636CAD"/>
    <w:rsid w:val="0063778A"/>
    <w:rsid w:val="00646436"/>
    <w:rsid w:val="00664420"/>
    <w:rsid w:val="00672F23"/>
    <w:rsid w:val="0067560C"/>
    <w:rsid w:val="006876DC"/>
    <w:rsid w:val="00696E6F"/>
    <w:rsid w:val="00697637"/>
    <w:rsid w:val="006A1661"/>
    <w:rsid w:val="006A646A"/>
    <w:rsid w:val="006B10B0"/>
    <w:rsid w:val="006C18D8"/>
    <w:rsid w:val="006C1C82"/>
    <w:rsid w:val="006C52D2"/>
    <w:rsid w:val="006D2932"/>
    <w:rsid w:val="006D4E4A"/>
    <w:rsid w:val="006E1F4B"/>
    <w:rsid w:val="006E25BC"/>
    <w:rsid w:val="006E6BBC"/>
    <w:rsid w:val="006F20D9"/>
    <w:rsid w:val="006F7768"/>
    <w:rsid w:val="006F7B93"/>
    <w:rsid w:val="0070235E"/>
    <w:rsid w:val="00705E93"/>
    <w:rsid w:val="00710B5A"/>
    <w:rsid w:val="00711685"/>
    <w:rsid w:val="00717E59"/>
    <w:rsid w:val="00721D45"/>
    <w:rsid w:val="007226A5"/>
    <w:rsid w:val="007228DC"/>
    <w:rsid w:val="007235BA"/>
    <w:rsid w:val="00733379"/>
    <w:rsid w:val="007567A4"/>
    <w:rsid w:val="00775BFC"/>
    <w:rsid w:val="00785ED7"/>
    <w:rsid w:val="0079792B"/>
    <w:rsid w:val="007A0C9D"/>
    <w:rsid w:val="007A3459"/>
    <w:rsid w:val="007A3640"/>
    <w:rsid w:val="007B190D"/>
    <w:rsid w:val="007B6074"/>
    <w:rsid w:val="007C1E85"/>
    <w:rsid w:val="007C2D61"/>
    <w:rsid w:val="007D1C55"/>
    <w:rsid w:val="007D317F"/>
    <w:rsid w:val="007D435F"/>
    <w:rsid w:val="007E2541"/>
    <w:rsid w:val="007E541B"/>
    <w:rsid w:val="007E57D4"/>
    <w:rsid w:val="007E7534"/>
    <w:rsid w:val="007F0058"/>
    <w:rsid w:val="007F5D06"/>
    <w:rsid w:val="007F6C98"/>
    <w:rsid w:val="007F7DFD"/>
    <w:rsid w:val="00805A6E"/>
    <w:rsid w:val="008617DC"/>
    <w:rsid w:val="00865CF4"/>
    <w:rsid w:val="0086735B"/>
    <w:rsid w:val="00873ABC"/>
    <w:rsid w:val="00876DBC"/>
    <w:rsid w:val="00886000"/>
    <w:rsid w:val="00894383"/>
    <w:rsid w:val="008A6003"/>
    <w:rsid w:val="008A6F88"/>
    <w:rsid w:val="008B1E16"/>
    <w:rsid w:val="008C322A"/>
    <w:rsid w:val="008C6F0F"/>
    <w:rsid w:val="008E1316"/>
    <w:rsid w:val="008F17AF"/>
    <w:rsid w:val="00910FD2"/>
    <w:rsid w:val="00931437"/>
    <w:rsid w:val="00932891"/>
    <w:rsid w:val="0095288D"/>
    <w:rsid w:val="00953430"/>
    <w:rsid w:val="009545C1"/>
    <w:rsid w:val="009553FC"/>
    <w:rsid w:val="009673C4"/>
    <w:rsid w:val="00970EB3"/>
    <w:rsid w:val="00971C27"/>
    <w:rsid w:val="0097368F"/>
    <w:rsid w:val="00984142"/>
    <w:rsid w:val="00993F97"/>
    <w:rsid w:val="009A2D78"/>
    <w:rsid w:val="009A7C10"/>
    <w:rsid w:val="009B2945"/>
    <w:rsid w:val="009B5D36"/>
    <w:rsid w:val="009E2DEE"/>
    <w:rsid w:val="009E3AAE"/>
    <w:rsid w:val="009F26A7"/>
    <w:rsid w:val="009F797C"/>
    <w:rsid w:val="00A12F98"/>
    <w:rsid w:val="00A131AC"/>
    <w:rsid w:val="00A16D85"/>
    <w:rsid w:val="00A21A20"/>
    <w:rsid w:val="00A21CCC"/>
    <w:rsid w:val="00A24057"/>
    <w:rsid w:val="00A341FD"/>
    <w:rsid w:val="00A36A99"/>
    <w:rsid w:val="00A53315"/>
    <w:rsid w:val="00A70EF0"/>
    <w:rsid w:val="00A805D8"/>
    <w:rsid w:val="00A818D2"/>
    <w:rsid w:val="00A82F99"/>
    <w:rsid w:val="00A9208D"/>
    <w:rsid w:val="00AA6EA9"/>
    <w:rsid w:val="00AA7A22"/>
    <w:rsid w:val="00AC2DB8"/>
    <w:rsid w:val="00AC3CA0"/>
    <w:rsid w:val="00AE03A9"/>
    <w:rsid w:val="00AE07C9"/>
    <w:rsid w:val="00AE3DA7"/>
    <w:rsid w:val="00AF03C4"/>
    <w:rsid w:val="00AF5E8A"/>
    <w:rsid w:val="00B07350"/>
    <w:rsid w:val="00B22A80"/>
    <w:rsid w:val="00B320DB"/>
    <w:rsid w:val="00B4066D"/>
    <w:rsid w:val="00B527DF"/>
    <w:rsid w:val="00B54997"/>
    <w:rsid w:val="00B6681E"/>
    <w:rsid w:val="00B807B4"/>
    <w:rsid w:val="00B9088F"/>
    <w:rsid w:val="00BA55A8"/>
    <w:rsid w:val="00BB2ABF"/>
    <w:rsid w:val="00BB64F4"/>
    <w:rsid w:val="00BC122F"/>
    <w:rsid w:val="00BC5A86"/>
    <w:rsid w:val="00BD16A6"/>
    <w:rsid w:val="00BD3F4F"/>
    <w:rsid w:val="00BD5A7C"/>
    <w:rsid w:val="00BD6444"/>
    <w:rsid w:val="00BD7D9E"/>
    <w:rsid w:val="00BE5AF3"/>
    <w:rsid w:val="00BE7A1B"/>
    <w:rsid w:val="00BF0221"/>
    <w:rsid w:val="00BF091A"/>
    <w:rsid w:val="00BF2630"/>
    <w:rsid w:val="00BF4EAD"/>
    <w:rsid w:val="00C004B2"/>
    <w:rsid w:val="00C049E2"/>
    <w:rsid w:val="00C067BC"/>
    <w:rsid w:val="00C16A95"/>
    <w:rsid w:val="00C27DB3"/>
    <w:rsid w:val="00C3664B"/>
    <w:rsid w:val="00C36795"/>
    <w:rsid w:val="00C36A15"/>
    <w:rsid w:val="00C43E4B"/>
    <w:rsid w:val="00C45F29"/>
    <w:rsid w:val="00C461EC"/>
    <w:rsid w:val="00C507D4"/>
    <w:rsid w:val="00C71CEF"/>
    <w:rsid w:val="00C72DAA"/>
    <w:rsid w:val="00C74EE7"/>
    <w:rsid w:val="00C80B14"/>
    <w:rsid w:val="00C86A4A"/>
    <w:rsid w:val="00C92B71"/>
    <w:rsid w:val="00C9790C"/>
    <w:rsid w:val="00CA22B4"/>
    <w:rsid w:val="00CA2F8A"/>
    <w:rsid w:val="00CA404A"/>
    <w:rsid w:val="00CA61FF"/>
    <w:rsid w:val="00CA681D"/>
    <w:rsid w:val="00CB7E9A"/>
    <w:rsid w:val="00CC7103"/>
    <w:rsid w:val="00CD0B92"/>
    <w:rsid w:val="00CD598D"/>
    <w:rsid w:val="00CE29D3"/>
    <w:rsid w:val="00CE34D4"/>
    <w:rsid w:val="00CF2D8B"/>
    <w:rsid w:val="00CF4A23"/>
    <w:rsid w:val="00CF7586"/>
    <w:rsid w:val="00D036D3"/>
    <w:rsid w:val="00D061FA"/>
    <w:rsid w:val="00D125AE"/>
    <w:rsid w:val="00D25E9B"/>
    <w:rsid w:val="00D2790D"/>
    <w:rsid w:val="00D40376"/>
    <w:rsid w:val="00D44143"/>
    <w:rsid w:val="00D4457F"/>
    <w:rsid w:val="00D50C8D"/>
    <w:rsid w:val="00D51ECD"/>
    <w:rsid w:val="00D55286"/>
    <w:rsid w:val="00D6170E"/>
    <w:rsid w:val="00D72812"/>
    <w:rsid w:val="00D7521E"/>
    <w:rsid w:val="00D80D47"/>
    <w:rsid w:val="00D91CB4"/>
    <w:rsid w:val="00DB1C09"/>
    <w:rsid w:val="00DB40B5"/>
    <w:rsid w:val="00DC7871"/>
    <w:rsid w:val="00DE1133"/>
    <w:rsid w:val="00DE3392"/>
    <w:rsid w:val="00DE3735"/>
    <w:rsid w:val="00DF4910"/>
    <w:rsid w:val="00E01272"/>
    <w:rsid w:val="00E01565"/>
    <w:rsid w:val="00E03155"/>
    <w:rsid w:val="00E16BF5"/>
    <w:rsid w:val="00E37A3F"/>
    <w:rsid w:val="00E37D3C"/>
    <w:rsid w:val="00E46B17"/>
    <w:rsid w:val="00E50F55"/>
    <w:rsid w:val="00E55562"/>
    <w:rsid w:val="00E557C2"/>
    <w:rsid w:val="00E62E6A"/>
    <w:rsid w:val="00E83EF5"/>
    <w:rsid w:val="00E86307"/>
    <w:rsid w:val="00E86A02"/>
    <w:rsid w:val="00E91247"/>
    <w:rsid w:val="00E9335C"/>
    <w:rsid w:val="00E93EF7"/>
    <w:rsid w:val="00ED1C1E"/>
    <w:rsid w:val="00ED42CB"/>
    <w:rsid w:val="00EE2AF2"/>
    <w:rsid w:val="00EF55FD"/>
    <w:rsid w:val="00F00891"/>
    <w:rsid w:val="00F071AE"/>
    <w:rsid w:val="00F0748D"/>
    <w:rsid w:val="00F07EE6"/>
    <w:rsid w:val="00F130AF"/>
    <w:rsid w:val="00F33CC8"/>
    <w:rsid w:val="00F36902"/>
    <w:rsid w:val="00F42539"/>
    <w:rsid w:val="00F4481C"/>
    <w:rsid w:val="00F65424"/>
    <w:rsid w:val="00F701AB"/>
    <w:rsid w:val="00F75D23"/>
    <w:rsid w:val="00F906C1"/>
    <w:rsid w:val="00FA5957"/>
    <w:rsid w:val="00FB517E"/>
    <w:rsid w:val="00FB5719"/>
    <w:rsid w:val="00FC3CE0"/>
    <w:rsid w:val="00FD06A8"/>
    <w:rsid w:val="00FD4EAE"/>
    <w:rsid w:val="00FD5594"/>
    <w:rsid w:val="00FE67E8"/>
    <w:rsid w:val="00FE74D4"/>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735"/>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 w:type="character" w:customStyle="1" w:styleId="SinespaciadoCar">
    <w:name w:val="Sin espaciado Car"/>
    <w:aliases w:val="Francesa Car,INAI Car"/>
    <w:link w:val="Sinespaciado"/>
    <w:uiPriority w:val="1"/>
    <w:locked/>
    <w:rsid w:val="00482AA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7394">
      <w:bodyDiv w:val="1"/>
      <w:marLeft w:val="0"/>
      <w:marRight w:val="0"/>
      <w:marTop w:val="0"/>
      <w:marBottom w:val="0"/>
      <w:divBdr>
        <w:top w:val="none" w:sz="0" w:space="0" w:color="auto"/>
        <w:left w:val="none" w:sz="0" w:space="0" w:color="auto"/>
        <w:bottom w:val="none" w:sz="0" w:space="0" w:color="auto"/>
        <w:right w:val="none" w:sz="0" w:space="0" w:color="auto"/>
      </w:divBdr>
    </w:div>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182786936">
      <w:bodyDiv w:val="1"/>
      <w:marLeft w:val="0"/>
      <w:marRight w:val="0"/>
      <w:marTop w:val="0"/>
      <w:marBottom w:val="0"/>
      <w:divBdr>
        <w:top w:val="none" w:sz="0" w:space="0" w:color="auto"/>
        <w:left w:val="none" w:sz="0" w:space="0" w:color="auto"/>
        <w:bottom w:val="none" w:sz="0" w:space="0" w:color="auto"/>
        <w:right w:val="none" w:sz="0" w:space="0" w:color="auto"/>
      </w:divBdr>
    </w:div>
    <w:div w:id="210195212">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485173267">
      <w:bodyDiv w:val="1"/>
      <w:marLeft w:val="0"/>
      <w:marRight w:val="0"/>
      <w:marTop w:val="0"/>
      <w:marBottom w:val="0"/>
      <w:divBdr>
        <w:top w:val="none" w:sz="0" w:space="0" w:color="auto"/>
        <w:left w:val="none" w:sz="0" w:space="0" w:color="auto"/>
        <w:bottom w:val="none" w:sz="0" w:space="0" w:color="auto"/>
        <w:right w:val="none" w:sz="0" w:space="0" w:color="auto"/>
      </w:divBdr>
    </w:div>
    <w:div w:id="497504651">
      <w:bodyDiv w:val="1"/>
      <w:marLeft w:val="0"/>
      <w:marRight w:val="0"/>
      <w:marTop w:val="0"/>
      <w:marBottom w:val="0"/>
      <w:divBdr>
        <w:top w:val="none" w:sz="0" w:space="0" w:color="auto"/>
        <w:left w:val="none" w:sz="0" w:space="0" w:color="auto"/>
        <w:bottom w:val="none" w:sz="0" w:space="0" w:color="auto"/>
        <w:right w:val="none" w:sz="0" w:space="0" w:color="auto"/>
      </w:divBdr>
    </w:div>
    <w:div w:id="634943358">
      <w:bodyDiv w:val="1"/>
      <w:marLeft w:val="0"/>
      <w:marRight w:val="0"/>
      <w:marTop w:val="0"/>
      <w:marBottom w:val="0"/>
      <w:divBdr>
        <w:top w:val="none" w:sz="0" w:space="0" w:color="auto"/>
        <w:left w:val="none" w:sz="0" w:space="0" w:color="auto"/>
        <w:bottom w:val="none" w:sz="0" w:space="0" w:color="auto"/>
        <w:right w:val="none" w:sz="0" w:space="0" w:color="auto"/>
      </w:divBdr>
    </w:div>
    <w:div w:id="714306936">
      <w:bodyDiv w:val="1"/>
      <w:marLeft w:val="0"/>
      <w:marRight w:val="0"/>
      <w:marTop w:val="0"/>
      <w:marBottom w:val="0"/>
      <w:divBdr>
        <w:top w:val="none" w:sz="0" w:space="0" w:color="auto"/>
        <w:left w:val="none" w:sz="0" w:space="0" w:color="auto"/>
        <w:bottom w:val="none" w:sz="0" w:space="0" w:color="auto"/>
        <w:right w:val="none" w:sz="0" w:space="0" w:color="auto"/>
      </w:divBdr>
    </w:div>
    <w:div w:id="722826222">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760299511">
      <w:bodyDiv w:val="1"/>
      <w:marLeft w:val="0"/>
      <w:marRight w:val="0"/>
      <w:marTop w:val="0"/>
      <w:marBottom w:val="0"/>
      <w:divBdr>
        <w:top w:val="none" w:sz="0" w:space="0" w:color="auto"/>
        <w:left w:val="none" w:sz="0" w:space="0" w:color="auto"/>
        <w:bottom w:val="none" w:sz="0" w:space="0" w:color="auto"/>
        <w:right w:val="none" w:sz="0" w:space="0" w:color="auto"/>
      </w:divBdr>
    </w:div>
    <w:div w:id="767776085">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133789915">
      <w:bodyDiv w:val="1"/>
      <w:marLeft w:val="0"/>
      <w:marRight w:val="0"/>
      <w:marTop w:val="0"/>
      <w:marBottom w:val="0"/>
      <w:divBdr>
        <w:top w:val="none" w:sz="0" w:space="0" w:color="auto"/>
        <w:left w:val="none" w:sz="0" w:space="0" w:color="auto"/>
        <w:bottom w:val="none" w:sz="0" w:space="0" w:color="auto"/>
        <w:right w:val="none" w:sz="0" w:space="0" w:color="auto"/>
      </w:divBdr>
    </w:div>
    <w:div w:id="1154643452">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347437173">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644653903">
      <w:bodyDiv w:val="1"/>
      <w:marLeft w:val="0"/>
      <w:marRight w:val="0"/>
      <w:marTop w:val="0"/>
      <w:marBottom w:val="0"/>
      <w:divBdr>
        <w:top w:val="none" w:sz="0" w:space="0" w:color="auto"/>
        <w:left w:val="none" w:sz="0" w:space="0" w:color="auto"/>
        <w:bottom w:val="none" w:sz="0" w:space="0" w:color="auto"/>
        <w:right w:val="none" w:sz="0" w:space="0" w:color="auto"/>
      </w:divBdr>
    </w:div>
    <w:div w:id="1754010140">
      <w:bodyDiv w:val="1"/>
      <w:marLeft w:val="0"/>
      <w:marRight w:val="0"/>
      <w:marTop w:val="0"/>
      <w:marBottom w:val="0"/>
      <w:divBdr>
        <w:top w:val="none" w:sz="0" w:space="0" w:color="auto"/>
        <w:left w:val="none" w:sz="0" w:space="0" w:color="auto"/>
        <w:bottom w:val="none" w:sz="0" w:space="0" w:color="auto"/>
        <w:right w:val="none" w:sz="0" w:space="0" w:color="auto"/>
      </w:divBdr>
    </w:div>
    <w:div w:id="1771388100">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2001539131">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 w:id="2123694384">
      <w:bodyDiv w:val="1"/>
      <w:marLeft w:val="0"/>
      <w:marRight w:val="0"/>
      <w:marTop w:val="0"/>
      <w:marBottom w:val="0"/>
      <w:divBdr>
        <w:top w:val="none" w:sz="0" w:space="0" w:color="auto"/>
        <w:left w:val="none" w:sz="0" w:space="0" w:color="auto"/>
        <w:bottom w:val="none" w:sz="0" w:space="0" w:color="auto"/>
        <w:right w:val="none" w:sz="0" w:space="0" w:color="auto"/>
      </w:divBdr>
    </w:div>
    <w:div w:id="21317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8B535-EE16-4A36-891C-11166F88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9317</Words>
  <Characters>51248</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2024-11-07T19:26:00Z</cp:lastPrinted>
  <dcterms:created xsi:type="dcterms:W3CDTF">2024-10-31T17:05:00Z</dcterms:created>
  <dcterms:modified xsi:type="dcterms:W3CDTF">2025-01-16T19:18:00Z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