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7B78" w14:textId="2C88CEB7" w:rsidR="005000AA" w:rsidRPr="00DF4AC3" w:rsidRDefault="005000AA" w:rsidP="005000AA">
      <w:pPr>
        <w:spacing w:before="240" w:after="240" w:line="360" w:lineRule="auto"/>
        <w:jc w:val="both"/>
        <w:rPr>
          <w:rFonts w:ascii="Palatino Linotype" w:hAnsi="Palatino Linotype"/>
          <w:sz w:val="24"/>
          <w:szCs w:val="24"/>
        </w:rPr>
      </w:pPr>
      <w:r w:rsidRPr="00DF4AC3">
        <w:rPr>
          <w:rFonts w:ascii="Palatino Linotype" w:hAnsi="Palatino Linotype"/>
          <w:sz w:val="24"/>
          <w:szCs w:val="24"/>
        </w:rPr>
        <w:t xml:space="preserve">Resolución del Pleno del Instituto de Transparencia, Acceso a la Información Pública y Protección de Datos Personales del Estado </w:t>
      </w:r>
      <w:r w:rsidR="0000039D" w:rsidRPr="00DF4AC3">
        <w:rPr>
          <w:rFonts w:ascii="Palatino Linotype" w:hAnsi="Palatino Linotype"/>
          <w:sz w:val="24"/>
          <w:szCs w:val="24"/>
        </w:rPr>
        <w:t>de México y Municipios, con domi</w:t>
      </w:r>
      <w:r w:rsidRPr="00DF4AC3">
        <w:rPr>
          <w:rFonts w:ascii="Palatino Linotype" w:hAnsi="Palatino Linotype"/>
          <w:sz w:val="24"/>
          <w:szCs w:val="24"/>
        </w:rPr>
        <w:t>cilio e</w:t>
      </w:r>
      <w:r w:rsidR="00124A99" w:rsidRPr="00DF4AC3">
        <w:rPr>
          <w:rFonts w:ascii="Palatino Linotype" w:hAnsi="Palatino Linotype"/>
          <w:sz w:val="24"/>
          <w:szCs w:val="24"/>
        </w:rPr>
        <w:t xml:space="preserve">n Metepec, </w:t>
      </w:r>
      <w:r w:rsidR="0000039D" w:rsidRPr="00DF4AC3">
        <w:rPr>
          <w:rFonts w:ascii="Palatino Linotype" w:hAnsi="Palatino Linotype"/>
          <w:sz w:val="24"/>
          <w:szCs w:val="24"/>
        </w:rPr>
        <w:t>Es</w:t>
      </w:r>
      <w:r w:rsidR="00301972" w:rsidRPr="00DF4AC3">
        <w:rPr>
          <w:rFonts w:ascii="Palatino Linotype" w:hAnsi="Palatino Linotype"/>
          <w:sz w:val="24"/>
          <w:szCs w:val="24"/>
        </w:rPr>
        <w:t>tado</w:t>
      </w:r>
      <w:r w:rsidR="00611191" w:rsidRPr="00DF4AC3">
        <w:rPr>
          <w:rFonts w:ascii="Palatino Linotype" w:hAnsi="Palatino Linotype"/>
          <w:sz w:val="24"/>
          <w:szCs w:val="24"/>
        </w:rPr>
        <w:t xml:space="preserve"> de México; de</w:t>
      </w:r>
      <w:r w:rsidR="00C06D9B" w:rsidRPr="00DF4AC3">
        <w:rPr>
          <w:rFonts w:ascii="Palatino Linotype" w:hAnsi="Palatino Linotype"/>
          <w:sz w:val="24"/>
          <w:szCs w:val="24"/>
        </w:rPr>
        <w:t xml:space="preserve"> fecha </w:t>
      </w:r>
      <w:r w:rsidR="00913F38" w:rsidRPr="00DF4AC3">
        <w:rPr>
          <w:rFonts w:ascii="Palatino Linotype" w:hAnsi="Palatino Linotype"/>
          <w:sz w:val="24"/>
          <w:szCs w:val="24"/>
        </w:rPr>
        <w:t>catorce</w:t>
      </w:r>
      <w:r w:rsidRPr="00DF4AC3">
        <w:rPr>
          <w:rFonts w:ascii="Palatino Linotype" w:hAnsi="Palatino Linotype"/>
          <w:sz w:val="24"/>
          <w:szCs w:val="24"/>
        </w:rPr>
        <w:t xml:space="preserve"> (</w:t>
      </w:r>
      <w:r w:rsidR="00913F38" w:rsidRPr="00DF4AC3">
        <w:rPr>
          <w:rFonts w:ascii="Palatino Linotype" w:hAnsi="Palatino Linotype"/>
          <w:sz w:val="24"/>
          <w:szCs w:val="24"/>
        </w:rPr>
        <w:t>14</w:t>
      </w:r>
      <w:r w:rsidR="00BE6E79" w:rsidRPr="00DF4AC3">
        <w:rPr>
          <w:rFonts w:ascii="Palatino Linotype" w:hAnsi="Palatino Linotype"/>
          <w:sz w:val="24"/>
          <w:szCs w:val="24"/>
        </w:rPr>
        <w:t>) de</w:t>
      </w:r>
      <w:r w:rsidR="0000039D" w:rsidRPr="00DF4AC3">
        <w:rPr>
          <w:rFonts w:ascii="Palatino Linotype" w:hAnsi="Palatino Linotype"/>
          <w:sz w:val="24"/>
          <w:szCs w:val="24"/>
        </w:rPr>
        <w:t xml:space="preserve"> </w:t>
      </w:r>
      <w:r w:rsidR="00322DF6" w:rsidRPr="00DF4AC3">
        <w:rPr>
          <w:rFonts w:ascii="Palatino Linotype" w:hAnsi="Palatino Linotype"/>
          <w:sz w:val="24"/>
          <w:szCs w:val="24"/>
        </w:rPr>
        <w:t>febrero</w:t>
      </w:r>
      <w:r w:rsidRPr="00DF4AC3">
        <w:rPr>
          <w:rFonts w:ascii="Palatino Linotype" w:hAnsi="Palatino Linotype"/>
          <w:sz w:val="24"/>
          <w:szCs w:val="24"/>
        </w:rPr>
        <w:t xml:space="preserve"> de dos mil veinti</w:t>
      </w:r>
      <w:r w:rsidR="006361A0" w:rsidRPr="00DF4AC3">
        <w:rPr>
          <w:rFonts w:ascii="Palatino Linotype" w:hAnsi="Palatino Linotype"/>
          <w:sz w:val="24"/>
          <w:szCs w:val="24"/>
        </w:rPr>
        <w:t>cuatro</w:t>
      </w:r>
      <w:r w:rsidRPr="00DF4AC3">
        <w:rPr>
          <w:rFonts w:ascii="Palatino Linotype" w:hAnsi="Palatino Linotype"/>
          <w:sz w:val="24"/>
          <w:szCs w:val="24"/>
        </w:rPr>
        <w:t>.</w:t>
      </w:r>
    </w:p>
    <w:p w14:paraId="4C818016" w14:textId="67005E74" w:rsidR="005000AA" w:rsidRPr="00DF4AC3" w:rsidRDefault="005000AA" w:rsidP="005000AA">
      <w:pPr>
        <w:pStyle w:val="Encabezado"/>
        <w:spacing w:line="360" w:lineRule="auto"/>
        <w:jc w:val="both"/>
        <w:rPr>
          <w:rFonts w:ascii="Palatino Linotype" w:hAnsi="Palatino Linotype"/>
          <w:sz w:val="24"/>
          <w:szCs w:val="24"/>
        </w:rPr>
      </w:pPr>
      <w:r w:rsidRPr="00DF4AC3">
        <w:rPr>
          <w:rFonts w:ascii="Palatino Linotype" w:hAnsi="Palatino Linotype"/>
          <w:b/>
          <w:sz w:val="24"/>
          <w:szCs w:val="24"/>
        </w:rPr>
        <w:t xml:space="preserve">VISTO </w:t>
      </w:r>
      <w:r w:rsidR="00B13121" w:rsidRPr="00DF4AC3">
        <w:rPr>
          <w:rFonts w:ascii="Palatino Linotype" w:hAnsi="Palatino Linotype"/>
          <w:b/>
          <w:sz w:val="24"/>
          <w:szCs w:val="24"/>
        </w:rPr>
        <w:t>e</w:t>
      </w:r>
      <w:r w:rsidR="00F714A9" w:rsidRPr="00DF4AC3">
        <w:rPr>
          <w:rFonts w:ascii="Palatino Linotype" w:hAnsi="Palatino Linotype"/>
          <w:b/>
          <w:sz w:val="24"/>
          <w:szCs w:val="24"/>
        </w:rPr>
        <w:t>l</w:t>
      </w:r>
      <w:r w:rsidRPr="00DF4AC3">
        <w:rPr>
          <w:rFonts w:ascii="Palatino Linotype" w:hAnsi="Palatino Linotype"/>
          <w:sz w:val="24"/>
          <w:szCs w:val="24"/>
        </w:rPr>
        <w:t xml:space="preserve"> expediente electrónico formado</w:t>
      </w:r>
      <w:r w:rsidR="00B13121" w:rsidRPr="00DF4AC3">
        <w:rPr>
          <w:rFonts w:ascii="Palatino Linotype" w:hAnsi="Palatino Linotype"/>
          <w:sz w:val="24"/>
          <w:szCs w:val="24"/>
        </w:rPr>
        <w:t xml:space="preserve"> </w:t>
      </w:r>
      <w:r w:rsidRPr="00DF4AC3">
        <w:rPr>
          <w:rFonts w:ascii="Palatino Linotype" w:hAnsi="Palatino Linotype"/>
          <w:sz w:val="24"/>
          <w:szCs w:val="24"/>
        </w:rPr>
        <w:t>con motivo del</w:t>
      </w:r>
      <w:r w:rsidR="003374B1" w:rsidRPr="00DF4AC3">
        <w:rPr>
          <w:rFonts w:ascii="Palatino Linotype" w:hAnsi="Palatino Linotype"/>
          <w:sz w:val="24"/>
          <w:szCs w:val="24"/>
        </w:rPr>
        <w:t xml:space="preserve"> recurso de revisión</w:t>
      </w:r>
      <w:r w:rsidR="00B13121" w:rsidRPr="00DF4AC3">
        <w:rPr>
          <w:rFonts w:ascii="Palatino Linotype" w:hAnsi="Palatino Linotype"/>
          <w:sz w:val="24"/>
          <w:szCs w:val="24"/>
        </w:rPr>
        <w:t xml:space="preserve"> </w:t>
      </w:r>
      <w:r w:rsidR="00322DF6" w:rsidRPr="00DF4AC3">
        <w:rPr>
          <w:rFonts w:ascii="Palatino Linotype" w:eastAsia="Calibri" w:hAnsi="Palatino Linotype" w:cs="Tahoma"/>
          <w:b/>
          <w:sz w:val="24"/>
          <w:szCs w:val="24"/>
          <w:lang w:eastAsia="en-US"/>
        </w:rPr>
        <w:t>0</w:t>
      </w:r>
      <w:r w:rsidR="00913F38" w:rsidRPr="00DF4AC3">
        <w:rPr>
          <w:rFonts w:ascii="Palatino Linotype" w:eastAsia="Calibri" w:hAnsi="Palatino Linotype" w:cs="Tahoma"/>
          <w:b/>
          <w:sz w:val="24"/>
          <w:szCs w:val="24"/>
          <w:lang w:eastAsia="en-US"/>
        </w:rPr>
        <w:t>2753</w:t>
      </w:r>
      <w:r w:rsidR="00322DF6" w:rsidRPr="00DF4AC3">
        <w:rPr>
          <w:rFonts w:ascii="Palatino Linotype" w:eastAsia="Calibri" w:hAnsi="Palatino Linotype" w:cs="Tahoma"/>
          <w:b/>
          <w:sz w:val="24"/>
          <w:szCs w:val="24"/>
          <w:lang w:eastAsia="en-US"/>
        </w:rPr>
        <w:t>/INFOEM/IP/RR/202</w:t>
      </w:r>
      <w:r w:rsidR="00913F38" w:rsidRPr="00DF4AC3">
        <w:rPr>
          <w:rFonts w:ascii="Palatino Linotype" w:eastAsia="Calibri" w:hAnsi="Palatino Linotype" w:cs="Tahoma"/>
          <w:b/>
          <w:sz w:val="24"/>
          <w:szCs w:val="24"/>
          <w:lang w:eastAsia="en-US"/>
        </w:rPr>
        <w:t>3</w:t>
      </w:r>
      <w:r w:rsidR="00174363" w:rsidRPr="00DF4AC3">
        <w:rPr>
          <w:rFonts w:ascii="Palatino Linotype" w:hAnsi="Palatino Linotype"/>
          <w:b/>
          <w:sz w:val="24"/>
          <w:szCs w:val="24"/>
        </w:rPr>
        <w:t xml:space="preserve">, </w:t>
      </w:r>
      <w:r w:rsidRPr="00DF4AC3">
        <w:rPr>
          <w:rFonts w:ascii="Palatino Linotype" w:hAnsi="Palatino Linotype"/>
          <w:sz w:val="24"/>
          <w:szCs w:val="24"/>
        </w:rPr>
        <w:t>promovido por</w:t>
      </w:r>
      <w:r w:rsidR="00396CF5" w:rsidRPr="00DF4AC3">
        <w:rPr>
          <w:rFonts w:ascii="Palatino Linotype" w:hAnsi="Palatino Linotype"/>
          <w:sz w:val="24"/>
          <w:szCs w:val="24"/>
        </w:rPr>
        <w:t xml:space="preserve"> </w:t>
      </w:r>
      <w:r w:rsidR="00CD57AA" w:rsidRPr="00DF4AC3">
        <w:rPr>
          <w:rFonts w:ascii="Palatino Linotype" w:hAnsi="Palatino Linotype"/>
          <w:b/>
          <w:sz w:val="24"/>
          <w:szCs w:val="24"/>
        </w:rPr>
        <w:t xml:space="preserve">XXX </w:t>
      </w:r>
      <w:proofErr w:type="spellStart"/>
      <w:r w:rsidR="00CD57AA" w:rsidRPr="00DF4AC3">
        <w:rPr>
          <w:rFonts w:ascii="Palatino Linotype" w:hAnsi="Palatino Linotype"/>
          <w:b/>
          <w:sz w:val="24"/>
          <w:szCs w:val="24"/>
        </w:rPr>
        <w:t>XXX</w:t>
      </w:r>
      <w:proofErr w:type="spellEnd"/>
      <w:r w:rsidR="00CD57AA" w:rsidRPr="00DF4AC3">
        <w:rPr>
          <w:rFonts w:ascii="Palatino Linotype" w:hAnsi="Palatino Linotype"/>
          <w:b/>
          <w:sz w:val="24"/>
          <w:szCs w:val="24"/>
        </w:rPr>
        <w:t xml:space="preserve"> </w:t>
      </w:r>
      <w:proofErr w:type="spellStart"/>
      <w:r w:rsidR="00CD57AA" w:rsidRPr="00DF4AC3">
        <w:rPr>
          <w:rFonts w:ascii="Palatino Linotype" w:hAnsi="Palatino Linotype"/>
          <w:b/>
          <w:sz w:val="24"/>
          <w:szCs w:val="24"/>
        </w:rPr>
        <w:t>XXX</w:t>
      </w:r>
      <w:proofErr w:type="spellEnd"/>
      <w:r w:rsidR="00CA3902" w:rsidRPr="00DF4AC3">
        <w:rPr>
          <w:rFonts w:ascii="Palatino Linotype" w:eastAsia="Calibri" w:hAnsi="Palatino Linotype" w:cs="Tahoma"/>
          <w:b/>
          <w:sz w:val="24"/>
          <w:szCs w:val="24"/>
          <w:lang w:eastAsia="en-US"/>
        </w:rPr>
        <w:t>,</w:t>
      </w:r>
      <w:r w:rsidR="005D09C1" w:rsidRPr="00DF4AC3">
        <w:rPr>
          <w:rFonts w:ascii="Palatino Linotype" w:hAnsi="Palatino Linotype"/>
          <w:sz w:val="24"/>
          <w:szCs w:val="24"/>
        </w:rPr>
        <w:t xml:space="preserve"> en su calidad de </w:t>
      </w:r>
      <w:r w:rsidRPr="00DF4AC3">
        <w:rPr>
          <w:rFonts w:ascii="Palatino Linotype" w:hAnsi="Palatino Linotype"/>
          <w:b/>
          <w:sz w:val="24"/>
          <w:szCs w:val="24"/>
        </w:rPr>
        <w:t>RECURRENTE</w:t>
      </w:r>
      <w:r w:rsidRPr="00DF4AC3">
        <w:rPr>
          <w:rFonts w:ascii="Palatino Linotype" w:hAnsi="Palatino Linotype" w:cs="Arial"/>
          <w:sz w:val="24"/>
          <w:szCs w:val="24"/>
        </w:rPr>
        <w:t>, en contra de la</w:t>
      </w:r>
      <w:r w:rsidR="00C56D1A" w:rsidRPr="00DF4AC3">
        <w:rPr>
          <w:rFonts w:ascii="Palatino Linotype" w:hAnsi="Palatino Linotype" w:cs="Arial"/>
          <w:sz w:val="24"/>
          <w:szCs w:val="24"/>
        </w:rPr>
        <w:t xml:space="preserve"> </w:t>
      </w:r>
      <w:r w:rsidRPr="00DF4AC3">
        <w:rPr>
          <w:rFonts w:ascii="Palatino Linotype" w:hAnsi="Palatino Linotype" w:cs="Arial"/>
          <w:sz w:val="24"/>
          <w:szCs w:val="24"/>
        </w:rPr>
        <w:t xml:space="preserve">respuesta del </w:t>
      </w:r>
      <w:r w:rsidR="00322DF6" w:rsidRPr="00DF4AC3">
        <w:rPr>
          <w:rFonts w:ascii="Palatino Linotype" w:hAnsi="Palatino Linotype" w:cs="Arial"/>
          <w:b/>
          <w:sz w:val="24"/>
          <w:szCs w:val="24"/>
        </w:rPr>
        <w:t xml:space="preserve">Ayuntamiento de </w:t>
      </w:r>
      <w:r w:rsidR="00913F38" w:rsidRPr="00DF4AC3">
        <w:rPr>
          <w:rFonts w:ascii="Palatino Linotype" w:hAnsi="Palatino Linotype" w:cs="Arial"/>
          <w:b/>
          <w:sz w:val="24"/>
          <w:szCs w:val="24"/>
        </w:rPr>
        <w:t>Joquicingo</w:t>
      </w:r>
      <w:r w:rsidRPr="00DF4AC3">
        <w:rPr>
          <w:rFonts w:ascii="Palatino Linotype" w:hAnsi="Palatino Linotype" w:cs="Arial"/>
          <w:sz w:val="24"/>
          <w:szCs w:val="24"/>
        </w:rPr>
        <w:t>,</w:t>
      </w:r>
      <w:r w:rsidRPr="00DF4AC3">
        <w:rPr>
          <w:rFonts w:ascii="Palatino Linotype" w:hAnsi="Palatino Linotype"/>
          <w:b/>
          <w:sz w:val="24"/>
          <w:szCs w:val="24"/>
        </w:rPr>
        <w:t xml:space="preserve"> </w:t>
      </w:r>
      <w:r w:rsidRPr="00DF4AC3">
        <w:rPr>
          <w:rFonts w:ascii="Palatino Linotype" w:hAnsi="Palatino Linotype"/>
          <w:sz w:val="24"/>
          <w:szCs w:val="24"/>
        </w:rPr>
        <w:t>en lo sucesivo el</w:t>
      </w:r>
      <w:r w:rsidRPr="00DF4AC3">
        <w:rPr>
          <w:rFonts w:ascii="Palatino Linotype" w:hAnsi="Palatino Linotype"/>
          <w:b/>
          <w:sz w:val="24"/>
          <w:szCs w:val="24"/>
        </w:rPr>
        <w:t xml:space="preserve"> SUJETO OBLIGADO, </w:t>
      </w:r>
      <w:r w:rsidRPr="00DF4AC3">
        <w:rPr>
          <w:rFonts w:ascii="Palatino Linotype" w:hAnsi="Palatino Linotype"/>
          <w:sz w:val="24"/>
          <w:szCs w:val="24"/>
        </w:rPr>
        <w:t>se procede a dictar la presente resolución, con base en los siguientes:</w:t>
      </w:r>
    </w:p>
    <w:p w14:paraId="1F1BAF80" w14:textId="77777777" w:rsidR="005000AA" w:rsidRPr="00DF4AC3" w:rsidRDefault="005000AA" w:rsidP="005000AA">
      <w:pPr>
        <w:pStyle w:val="Ttulo1"/>
        <w:jc w:val="center"/>
        <w:rPr>
          <w:rFonts w:ascii="Palatino Linotype" w:hAnsi="Palatino Linotype"/>
          <w:b/>
          <w:color w:val="auto"/>
          <w:sz w:val="24"/>
          <w:szCs w:val="24"/>
        </w:rPr>
      </w:pPr>
      <w:bookmarkStart w:id="0" w:name="_Toc87549671"/>
      <w:r w:rsidRPr="00DF4AC3">
        <w:rPr>
          <w:rFonts w:ascii="Palatino Linotype" w:hAnsi="Palatino Linotype"/>
          <w:b/>
          <w:color w:val="auto"/>
          <w:sz w:val="24"/>
          <w:szCs w:val="24"/>
        </w:rPr>
        <w:t>ANTECEDENTES</w:t>
      </w:r>
      <w:bookmarkEnd w:id="0"/>
    </w:p>
    <w:p w14:paraId="04287D5F" w14:textId="77777777" w:rsidR="005000AA" w:rsidRPr="00DF4AC3" w:rsidRDefault="005000AA" w:rsidP="005000AA">
      <w:pPr>
        <w:rPr>
          <w:rFonts w:ascii="Palatino Linotype" w:hAnsi="Palatino Linotype"/>
          <w:sz w:val="24"/>
          <w:szCs w:val="24"/>
          <w:lang w:eastAsia="en-US"/>
        </w:rPr>
      </w:pPr>
    </w:p>
    <w:p w14:paraId="5ED33D9B" w14:textId="6C4B3598" w:rsidR="00A87524" w:rsidRPr="00DF4AC3" w:rsidRDefault="00A36BE2" w:rsidP="006C28CC">
      <w:pPr>
        <w:pStyle w:val="Prrafodelista"/>
        <w:numPr>
          <w:ilvl w:val="0"/>
          <w:numId w:val="3"/>
        </w:numPr>
        <w:spacing w:line="360" w:lineRule="auto"/>
        <w:ind w:left="0" w:firstLine="0"/>
        <w:jc w:val="both"/>
        <w:rPr>
          <w:rFonts w:ascii="Palatino Linotype" w:hAnsi="Palatino Linotype" w:cs="Arial"/>
          <w:sz w:val="24"/>
          <w:lang w:val="es-ES"/>
        </w:rPr>
      </w:pPr>
      <w:r w:rsidRPr="00DF4AC3">
        <w:rPr>
          <w:rFonts w:ascii="Palatino Linotype" w:eastAsia="Calibri" w:hAnsi="Palatino Linotype" w:cs="Arial"/>
          <w:sz w:val="24"/>
          <w:lang w:val="es-ES"/>
        </w:rPr>
        <w:t xml:space="preserve">El </w:t>
      </w:r>
      <w:r w:rsidR="00913F38" w:rsidRPr="00DF4AC3">
        <w:rPr>
          <w:rFonts w:ascii="Palatino Linotype" w:eastAsia="Calibri" w:hAnsi="Palatino Linotype" w:cs="Arial"/>
          <w:sz w:val="24"/>
          <w:lang w:val="es-ES"/>
        </w:rPr>
        <w:t>dieciocho</w:t>
      </w:r>
      <w:r w:rsidR="000904E7" w:rsidRPr="00DF4AC3">
        <w:rPr>
          <w:rFonts w:ascii="Palatino Linotype" w:eastAsia="Calibri" w:hAnsi="Palatino Linotype" w:cs="Arial"/>
          <w:sz w:val="24"/>
          <w:lang w:val="es-ES"/>
        </w:rPr>
        <w:t xml:space="preserve"> (</w:t>
      </w:r>
      <w:r w:rsidR="00913F38" w:rsidRPr="00DF4AC3">
        <w:rPr>
          <w:rFonts w:ascii="Palatino Linotype" w:eastAsia="Calibri" w:hAnsi="Palatino Linotype" w:cs="Arial"/>
          <w:sz w:val="24"/>
          <w:lang w:val="es-ES"/>
        </w:rPr>
        <w:t>18</w:t>
      </w:r>
      <w:r w:rsidR="000904E7" w:rsidRPr="00DF4AC3">
        <w:rPr>
          <w:rFonts w:ascii="Palatino Linotype" w:eastAsia="Calibri" w:hAnsi="Palatino Linotype" w:cs="Arial"/>
          <w:sz w:val="24"/>
          <w:lang w:val="es-ES"/>
        </w:rPr>
        <w:t xml:space="preserve">) </w:t>
      </w:r>
      <w:r w:rsidR="00A87524" w:rsidRPr="00DF4AC3">
        <w:rPr>
          <w:rFonts w:ascii="Palatino Linotype" w:eastAsia="Calibri" w:hAnsi="Palatino Linotype" w:cs="Arial"/>
          <w:sz w:val="24"/>
          <w:lang w:val="es-ES"/>
        </w:rPr>
        <w:t xml:space="preserve">de </w:t>
      </w:r>
      <w:r w:rsidR="00913F38" w:rsidRPr="00DF4AC3">
        <w:rPr>
          <w:rFonts w:ascii="Palatino Linotype" w:eastAsia="Calibri" w:hAnsi="Palatino Linotype" w:cs="Arial"/>
          <w:sz w:val="24"/>
          <w:lang w:val="es-ES"/>
        </w:rPr>
        <w:t>abril</w:t>
      </w:r>
      <w:r w:rsidR="0012494A" w:rsidRPr="00DF4AC3">
        <w:rPr>
          <w:rFonts w:ascii="Palatino Linotype" w:eastAsia="Calibri" w:hAnsi="Palatino Linotype" w:cs="Arial"/>
          <w:sz w:val="24"/>
          <w:lang w:val="es-ES"/>
        </w:rPr>
        <w:t xml:space="preserve"> </w:t>
      </w:r>
      <w:r w:rsidR="005000AA" w:rsidRPr="00DF4AC3">
        <w:rPr>
          <w:rFonts w:ascii="Palatino Linotype" w:eastAsia="Calibri" w:hAnsi="Palatino Linotype"/>
          <w:sz w:val="24"/>
          <w:lang w:val="es-ES"/>
        </w:rPr>
        <w:t xml:space="preserve">de dos mil </w:t>
      </w:r>
      <w:r w:rsidR="00913F38" w:rsidRPr="00DF4AC3">
        <w:rPr>
          <w:rFonts w:ascii="Palatino Linotype" w:eastAsia="Calibri" w:hAnsi="Palatino Linotype"/>
          <w:sz w:val="24"/>
          <w:lang w:val="es-ES"/>
        </w:rPr>
        <w:t>veintitrés</w:t>
      </w:r>
      <w:r w:rsidR="005000AA" w:rsidRPr="00DF4AC3">
        <w:rPr>
          <w:rFonts w:ascii="Palatino Linotype" w:eastAsia="Calibri" w:hAnsi="Palatino Linotype" w:cs="Arial"/>
          <w:sz w:val="24"/>
          <w:lang w:val="es-ES"/>
        </w:rPr>
        <w:t>,</w:t>
      </w:r>
      <w:r w:rsidR="005000AA" w:rsidRPr="00DF4AC3">
        <w:rPr>
          <w:rFonts w:ascii="Palatino Linotype" w:eastAsia="Calibri" w:hAnsi="Palatino Linotype"/>
          <w:sz w:val="24"/>
          <w:lang w:val="es-ES"/>
        </w:rPr>
        <w:t xml:space="preserve"> </w:t>
      </w:r>
      <w:r w:rsidR="005000AA" w:rsidRPr="00DF4AC3">
        <w:rPr>
          <w:rFonts w:ascii="Palatino Linotype" w:eastAsia="Calibri" w:hAnsi="Palatino Linotype"/>
          <w:b/>
          <w:sz w:val="24"/>
          <w:lang w:val="es-ES"/>
        </w:rPr>
        <w:t xml:space="preserve">EL RECURRENTE </w:t>
      </w:r>
      <w:r w:rsidR="005000AA" w:rsidRPr="00DF4AC3">
        <w:rPr>
          <w:rFonts w:ascii="Palatino Linotype" w:eastAsia="Calibri" w:hAnsi="Palatino Linotype"/>
          <w:bCs/>
          <w:sz w:val="24"/>
          <w:lang w:val="es-ES"/>
        </w:rPr>
        <w:t>presentó</w:t>
      </w:r>
      <w:r w:rsidR="005000AA" w:rsidRPr="00DF4AC3">
        <w:rPr>
          <w:rFonts w:ascii="Palatino Linotype" w:hAnsi="Palatino Linotype"/>
          <w:b/>
          <w:sz w:val="24"/>
        </w:rPr>
        <w:t>,</w:t>
      </w:r>
      <w:r w:rsidR="005000AA" w:rsidRPr="00DF4AC3">
        <w:rPr>
          <w:rFonts w:ascii="Palatino Linotype" w:eastAsia="Calibri" w:hAnsi="Palatino Linotype" w:cs="Arial"/>
          <w:sz w:val="24"/>
          <w:lang w:val="es-ES"/>
        </w:rPr>
        <w:t xml:space="preserve"> ante el </w:t>
      </w:r>
      <w:r w:rsidR="005000AA" w:rsidRPr="00DF4AC3">
        <w:rPr>
          <w:rFonts w:ascii="Palatino Linotype" w:eastAsia="Calibri" w:hAnsi="Palatino Linotype" w:cs="Arial"/>
          <w:b/>
          <w:sz w:val="24"/>
          <w:lang w:val="es-ES"/>
        </w:rPr>
        <w:t>SUJETO OBLIGADO</w:t>
      </w:r>
      <w:r w:rsidR="005000AA" w:rsidRPr="00DF4AC3">
        <w:rPr>
          <w:rFonts w:ascii="Palatino Linotype" w:eastAsia="Calibri" w:hAnsi="Palatino Linotype" w:cs="Arial"/>
          <w:sz w:val="24"/>
        </w:rPr>
        <w:t xml:space="preserve"> vía </w:t>
      </w:r>
      <w:r w:rsidR="005000AA" w:rsidRPr="00DF4AC3">
        <w:rPr>
          <w:rFonts w:ascii="Palatino Linotype" w:eastAsia="Calibri" w:hAnsi="Palatino Linotype" w:cs="Arial"/>
          <w:sz w:val="24"/>
          <w:lang w:val="es-ES"/>
        </w:rPr>
        <w:t>Sistema de Acceso a la Información Mexiquense (</w:t>
      </w:r>
      <w:r w:rsidR="005000AA" w:rsidRPr="00DF4AC3">
        <w:rPr>
          <w:rFonts w:ascii="Palatino Linotype" w:eastAsia="Calibri" w:hAnsi="Palatino Linotype" w:cs="Arial"/>
          <w:b/>
          <w:sz w:val="24"/>
          <w:lang w:val="es-ES"/>
        </w:rPr>
        <w:t>SAIMEX)</w:t>
      </w:r>
      <w:r w:rsidR="005000AA" w:rsidRPr="00DF4AC3">
        <w:rPr>
          <w:rFonts w:ascii="Palatino Linotype" w:eastAsia="Calibri" w:hAnsi="Palatino Linotype" w:cs="Arial"/>
          <w:sz w:val="24"/>
          <w:lang w:val="es-ES"/>
        </w:rPr>
        <w:t xml:space="preserve">, la solicitud de información pública registrada con el número </w:t>
      </w:r>
      <w:r w:rsidR="006C28CC" w:rsidRPr="00DF4AC3">
        <w:rPr>
          <w:rFonts w:ascii="Palatino Linotype" w:hAnsi="Palatino Linotype" w:cs="Arial"/>
          <w:b/>
          <w:sz w:val="24"/>
          <w:lang w:val="es-ES"/>
        </w:rPr>
        <w:t>0</w:t>
      </w:r>
      <w:r w:rsidR="002B3061" w:rsidRPr="00DF4AC3">
        <w:rPr>
          <w:rFonts w:ascii="Palatino Linotype" w:hAnsi="Palatino Linotype" w:cs="Arial"/>
          <w:b/>
          <w:sz w:val="24"/>
          <w:lang w:val="es-ES"/>
        </w:rPr>
        <w:t>0</w:t>
      </w:r>
      <w:r w:rsidR="00913F38" w:rsidRPr="00DF4AC3">
        <w:rPr>
          <w:rFonts w:ascii="Palatino Linotype" w:hAnsi="Palatino Linotype" w:cs="Arial"/>
          <w:b/>
          <w:sz w:val="24"/>
          <w:lang w:val="es-ES"/>
        </w:rPr>
        <w:t>032</w:t>
      </w:r>
      <w:r w:rsidR="006C28CC" w:rsidRPr="00DF4AC3">
        <w:rPr>
          <w:rFonts w:ascii="Palatino Linotype" w:hAnsi="Palatino Linotype" w:cs="Arial"/>
          <w:b/>
          <w:sz w:val="24"/>
          <w:lang w:val="es-ES"/>
        </w:rPr>
        <w:t>/</w:t>
      </w:r>
      <w:r w:rsidR="00913F38" w:rsidRPr="00DF4AC3">
        <w:rPr>
          <w:rFonts w:ascii="Palatino Linotype" w:hAnsi="Palatino Linotype" w:cs="Arial"/>
          <w:b/>
          <w:sz w:val="24"/>
          <w:lang w:val="es-ES"/>
        </w:rPr>
        <w:t>JOQUICIN</w:t>
      </w:r>
      <w:r w:rsidR="00B13121" w:rsidRPr="00DF4AC3">
        <w:rPr>
          <w:rFonts w:ascii="Palatino Linotype" w:hAnsi="Palatino Linotype" w:cs="Arial"/>
          <w:b/>
          <w:sz w:val="24"/>
          <w:lang w:val="es-ES"/>
        </w:rPr>
        <w:t>/IP/202</w:t>
      </w:r>
      <w:r w:rsidR="00913F38" w:rsidRPr="00DF4AC3">
        <w:rPr>
          <w:rFonts w:ascii="Palatino Linotype" w:hAnsi="Palatino Linotype" w:cs="Arial"/>
          <w:b/>
          <w:sz w:val="24"/>
          <w:lang w:val="es-ES"/>
        </w:rPr>
        <w:t>3</w:t>
      </w:r>
      <w:r w:rsidR="00C1319B" w:rsidRPr="00DF4AC3">
        <w:rPr>
          <w:rFonts w:ascii="Palatino Linotype" w:hAnsi="Palatino Linotype" w:cs="Arial"/>
          <w:b/>
          <w:sz w:val="24"/>
          <w:lang w:val="es-ES"/>
        </w:rPr>
        <w:t>,</w:t>
      </w:r>
      <w:r w:rsidR="00B13121" w:rsidRPr="00DF4AC3">
        <w:rPr>
          <w:rFonts w:ascii="Palatino Linotype" w:hAnsi="Palatino Linotype" w:cs="Arial"/>
          <w:b/>
          <w:sz w:val="24"/>
          <w:lang w:val="es-ES"/>
        </w:rPr>
        <w:t xml:space="preserve"> </w:t>
      </w:r>
      <w:r w:rsidR="00C1319B" w:rsidRPr="00DF4AC3">
        <w:rPr>
          <w:rFonts w:ascii="Palatino Linotype" w:hAnsi="Palatino Linotype" w:cs="Arial"/>
          <w:sz w:val="24"/>
          <w:lang w:val="es-ES"/>
        </w:rPr>
        <w:t>en la que</w:t>
      </w:r>
      <w:r w:rsidR="008A2519" w:rsidRPr="00DF4AC3">
        <w:rPr>
          <w:rFonts w:ascii="Palatino Linotype" w:eastAsia="Calibri" w:hAnsi="Palatino Linotype" w:cs="Arial"/>
          <w:sz w:val="24"/>
          <w:lang w:val="es-ES"/>
        </w:rPr>
        <w:t xml:space="preserve"> solicitó lo siguiente:</w:t>
      </w:r>
    </w:p>
    <w:p w14:paraId="39EB81E9" w14:textId="77777777" w:rsidR="008A2519" w:rsidRPr="00DF4AC3" w:rsidRDefault="008A2519" w:rsidP="008A2519">
      <w:pPr>
        <w:pStyle w:val="Prrafodelista"/>
        <w:spacing w:line="360" w:lineRule="auto"/>
        <w:ind w:left="0"/>
        <w:jc w:val="both"/>
        <w:rPr>
          <w:rFonts w:ascii="Palatino Linotype" w:hAnsi="Palatino Linotype" w:cs="Arial"/>
          <w:sz w:val="24"/>
          <w:lang w:val="es-ES"/>
        </w:rPr>
      </w:pPr>
    </w:p>
    <w:p w14:paraId="34D96AAB" w14:textId="5BDC251E" w:rsidR="00AF085A" w:rsidRPr="00DF4AC3" w:rsidRDefault="00124A99" w:rsidP="00301972">
      <w:pPr>
        <w:pStyle w:val="Prrafodelista"/>
        <w:spacing w:line="360" w:lineRule="auto"/>
        <w:ind w:left="567" w:right="539"/>
        <w:jc w:val="both"/>
        <w:rPr>
          <w:rFonts w:ascii="Palatino Linotype" w:hAnsi="Palatino Linotype"/>
          <w:i/>
          <w:sz w:val="24"/>
        </w:rPr>
      </w:pPr>
      <w:r w:rsidRPr="00DF4AC3">
        <w:rPr>
          <w:rFonts w:ascii="Palatino Linotype" w:hAnsi="Palatino Linotype"/>
          <w:i/>
          <w:sz w:val="24"/>
        </w:rPr>
        <w:t>“</w:t>
      </w:r>
      <w:r w:rsidR="00913F38" w:rsidRPr="00DF4AC3">
        <w:rPr>
          <w:rFonts w:ascii="Palatino Linotype" w:hAnsi="Palatino Linotype"/>
          <w:i/>
          <w:sz w:val="24"/>
        </w:rPr>
        <w:t xml:space="preserve">Nombre de los titulares del área de comunicación social que han ocupado el cargo e director, coordinador o su similar del 01-01-22 a la fecha. Acta entrega recepción del area de comunicación social, resultado del cambio de administración. si han existido cambio de titular de área de comunicación social dentro del periodo de 01-01-22 a la fecha solicito, actas entrega recepción de los cambios que se hayan realizado, Nombramientos del o los titulares que han ocupado el cargo de director, </w:t>
      </w:r>
      <w:r w:rsidR="00913F38" w:rsidRPr="00DF4AC3">
        <w:rPr>
          <w:rFonts w:ascii="Palatino Linotype" w:hAnsi="Palatino Linotype"/>
          <w:i/>
          <w:sz w:val="24"/>
        </w:rPr>
        <w:lastRenderedPageBreak/>
        <w:t>coordinador o su similar del area de comunicación social. Recibos de nomina de los titulares del área de comunicacion social de 01-01-22 a la fecha</w:t>
      </w:r>
      <w:r w:rsidRPr="00DF4AC3">
        <w:rPr>
          <w:rFonts w:ascii="Palatino Linotype" w:hAnsi="Palatino Linotype"/>
          <w:i/>
          <w:sz w:val="24"/>
        </w:rPr>
        <w:t>”</w:t>
      </w:r>
    </w:p>
    <w:p w14:paraId="32AFC1B0" w14:textId="77777777" w:rsidR="00124A99" w:rsidRPr="00DF4AC3" w:rsidRDefault="00124A99" w:rsidP="00124A99">
      <w:pPr>
        <w:pStyle w:val="Prrafodelista"/>
        <w:spacing w:line="360" w:lineRule="auto"/>
        <w:ind w:left="567"/>
        <w:jc w:val="both"/>
        <w:rPr>
          <w:rFonts w:ascii="Palatino Linotype" w:hAnsi="Palatino Linotype"/>
          <w:i/>
          <w:sz w:val="24"/>
        </w:rPr>
      </w:pPr>
    </w:p>
    <w:p w14:paraId="10A9E574" w14:textId="77777777" w:rsidR="00573C5F" w:rsidRPr="00DF4AC3" w:rsidRDefault="005000AA" w:rsidP="00573C5F">
      <w:pPr>
        <w:pStyle w:val="Prrafodelista"/>
        <w:numPr>
          <w:ilvl w:val="0"/>
          <w:numId w:val="3"/>
        </w:numPr>
        <w:spacing w:line="360" w:lineRule="auto"/>
        <w:ind w:left="0" w:firstLine="0"/>
        <w:jc w:val="both"/>
        <w:rPr>
          <w:rFonts w:ascii="Palatino Linotype" w:hAnsi="Palatino Linotype" w:cs="Arial"/>
          <w:sz w:val="24"/>
          <w:lang w:val="es-ES"/>
        </w:rPr>
      </w:pPr>
      <w:r w:rsidRPr="00DF4AC3">
        <w:rPr>
          <w:rFonts w:ascii="Palatino Linotype" w:hAnsi="Palatino Linotype" w:cs="Arial"/>
          <w:sz w:val="24"/>
          <w:lang w:val="es-ES"/>
        </w:rPr>
        <w:t>Señaló como modalidad de entrega</w:t>
      </w:r>
      <w:r w:rsidR="006C28CC" w:rsidRPr="00DF4AC3">
        <w:rPr>
          <w:rFonts w:ascii="Palatino Linotype" w:hAnsi="Palatino Linotype" w:cs="Arial"/>
          <w:sz w:val="24"/>
          <w:lang w:val="es-ES"/>
        </w:rPr>
        <w:t xml:space="preserve"> de la información a través de</w:t>
      </w:r>
      <w:r w:rsidR="00573C5F" w:rsidRPr="00DF4AC3">
        <w:rPr>
          <w:rFonts w:ascii="Palatino Linotype" w:hAnsi="Palatino Linotype" w:cs="Arial"/>
          <w:sz w:val="24"/>
          <w:lang w:val="es-ES"/>
        </w:rPr>
        <w:t>l</w:t>
      </w:r>
      <w:r w:rsidR="006C28CC" w:rsidRPr="00DF4AC3">
        <w:rPr>
          <w:rFonts w:ascii="Palatino Linotype" w:hAnsi="Palatino Linotype" w:cs="Arial"/>
          <w:sz w:val="24"/>
          <w:lang w:val="es-ES"/>
        </w:rPr>
        <w:t xml:space="preserve"> </w:t>
      </w:r>
      <w:r w:rsidRPr="00DF4AC3">
        <w:rPr>
          <w:rFonts w:ascii="Palatino Linotype" w:hAnsi="Palatino Linotype" w:cs="Arial"/>
          <w:b/>
          <w:sz w:val="24"/>
          <w:lang w:val="es-ES"/>
        </w:rPr>
        <w:t>SAIMEX.</w:t>
      </w:r>
    </w:p>
    <w:p w14:paraId="5D607744" w14:textId="77777777" w:rsidR="0000039D" w:rsidRPr="00DF4AC3" w:rsidRDefault="0000039D" w:rsidP="0000039D">
      <w:pPr>
        <w:pStyle w:val="Prrafodelista"/>
        <w:spacing w:line="360" w:lineRule="auto"/>
        <w:ind w:left="0"/>
        <w:jc w:val="both"/>
        <w:rPr>
          <w:rFonts w:ascii="Palatino Linotype" w:hAnsi="Palatino Linotype" w:cs="Arial"/>
          <w:sz w:val="24"/>
          <w:lang w:val="es-ES"/>
        </w:rPr>
      </w:pPr>
    </w:p>
    <w:p w14:paraId="0F742B25" w14:textId="5DDACCC5" w:rsidR="00670CBE" w:rsidRPr="00DF4AC3" w:rsidRDefault="0012494A" w:rsidP="00573C5F">
      <w:pPr>
        <w:pStyle w:val="Prrafodelista"/>
        <w:numPr>
          <w:ilvl w:val="0"/>
          <w:numId w:val="3"/>
        </w:numPr>
        <w:spacing w:line="360" w:lineRule="auto"/>
        <w:ind w:left="0" w:firstLine="0"/>
        <w:jc w:val="both"/>
        <w:rPr>
          <w:rFonts w:ascii="Palatino Linotype" w:hAnsi="Palatino Linotype" w:cs="Arial"/>
          <w:sz w:val="24"/>
          <w:lang w:val="es-ES"/>
        </w:rPr>
      </w:pPr>
      <w:r w:rsidRPr="00DF4AC3">
        <w:rPr>
          <w:rFonts w:ascii="Palatino Linotype" w:hAnsi="Palatino Linotype" w:cs="Arial"/>
          <w:sz w:val="24"/>
          <w:lang w:val="es-ES"/>
        </w:rPr>
        <w:t xml:space="preserve">El </w:t>
      </w:r>
      <w:r w:rsidR="00913F38" w:rsidRPr="00DF4AC3">
        <w:rPr>
          <w:rFonts w:ascii="Palatino Linotype" w:hAnsi="Palatino Linotype" w:cs="Arial"/>
          <w:sz w:val="24"/>
          <w:lang w:val="es-ES"/>
        </w:rPr>
        <w:t>cuatro</w:t>
      </w:r>
      <w:r w:rsidR="00670CBE" w:rsidRPr="00DF4AC3">
        <w:rPr>
          <w:rFonts w:ascii="Palatino Linotype" w:hAnsi="Palatino Linotype" w:cs="Arial"/>
          <w:sz w:val="24"/>
          <w:lang w:val="es-ES"/>
        </w:rPr>
        <w:t xml:space="preserve"> (</w:t>
      </w:r>
      <w:r w:rsidR="00913F38" w:rsidRPr="00DF4AC3">
        <w:rPr>
          <w:rFonts w:ascii="Palatino Linotype" w:hAnsi="Palatino Linotype" w:cs="Arial"/>
          <w:sz w:val="24"/>
          <w:lang w:val="es-ES"/>
        </w:rPr>
        <w:t>4</w:t>
      </w:r>
      <w:r w:rsidR="00670CBE" w:rsidRPr="00DF4AC3">
        <w:rPr>
          <w:rFonts w:ascii="Palatino Linotype" w:hAnsi="Palatino Linotype" w:cs="Arial"/>
          <w:sz w:val="24"/>
          <w:lang w:val="es-ES"/>
        </w:rPr>
        <w:t xml:space="preserve">) de </w:t>
      </w:r>
      <w:r w:rsidR="00913F38" w:rsidRPr="00DF4AC3">
        <w:rPr>
          <w:rFonts w:ascii="Palatino Linotype" w:hAnsi="Palatino Linotype" w:cs="Arial"/>
          <w:sz w:val="24"/>
          <w:lang w:val="es-ES"/>
        </w:rPr>
        <w:t>mayo</w:t>
      </w:r>
      <w:r w:rsidR="00301972" w:rsidRPr="00DF4AC3">
        <w:rPr>
          <w:rFonts w:ascii="Palatino Linotype" w:hAnsi="Palatino Linotype" w:cs="Arial"/>
          <w:sz w:val="24"/>
          <w:lang w:val="es-ES"/>
        </w:rPr>
        <w:t xml:space="preserve"> de dos mil </w:t>
      </w:r>
      <w:r w:rsidR="00931BAE" w:rsidRPr="00DF4AC3">
        <w:rPr>
          <w:rFonts w:ascii="Palatino Linotype" w:eastAsia="Calibri" w:hAnsi="Palatino Linotype"/>
          <w:sz w:val="24"/>
          <w:lang w:val="es-ES"/>
        </w:rPr>
        <w:t>veinti</w:t>
      </w:r>
      <w:r w:rsidR="00913F38" w:rsidRPr="00DF4AC3">
        <w:rPr>
          <w:rFonts w:ascii="Palatino Linotype" w:eastAsia="Calibri" w:hAnsi="Palatino Linotype"/>
          <w:sz w:val="24"/>
          <w:lang w:val="es-ES"/>
        </w:rPr>
        <w:t>trés</w:t>
      </w:r>
      <w:r w:rsidR="00670CBE" w:rsidRPr="00DF4AC3">
        <w:rPr>
          <w:rFonts w:ascii="Palatino Linotype" w:hAnsi="Palatino Linotype" w:cs="Arial"/>
          <w:sz w:val="24"/>
          <w:lang w:val="es-ES"/>
        </w:rPr>
        <w:t xml:space="preserve">, el Sujeto Obligado </w:t>
      </w:r>
      <w:r w:rsidR="0000039D" w:rsidRPr="00DF4AC3">
        <w:rPr>
          <w:rFonts w:ascii="Palatino Linotype" w:hAnsi="Palatino Linotype" w:cs="Arial"/>
          <w:sz w:val="24"/>
          <w:lang w:val="es-ES"/>
        </w:rPr>
        <w:t>dio respuesta a la solicitud, en los siguientes términos:</w:t>
      </w:r>
    </w:p>
    <w:p w14:paraId="6FE27DC0" w14:textId="77777777" w:rsidR="0000039D" w:rsidRPr="00DF4AC3" w:rsidRDefault="0000039D" w:rsidP="0000039D">
      <w:pPr>
        <w:pStyle w:val="Prrafodelista"/>
        <w:rPr>
          <w:rFonts w:ascii="Palatino Linotype" w:hAnsi="Palatino Linotype" w:cs="Arial"/>
          <w:lang w:val="es-ES"/>
        </w:rPr>
      </w:pPr>
    </w:p>
    <w:p w14:paraId="5EDD1CFD" w14:textId="77777777" w:rsidR="00913F38" w:rsidRPr="00DF4AC3" w:rsidRDefault="00913F38" w:rsidP="00913F38">
      <w:pPr>
        <w:pStyle w:val="Prrafodelista"/>
        <w:spacing w:line="360" w:lineRule="auto"/>
        <w:ind w:left="567"/>
        <w:jc w:val="both"/>
        <w:rPr>
          <w:rFonts w:ascii="Palatino Linotype" w:hAnsi="Palatino Linotype" w:cs="Arial"/>
          <w:i/>
          <w:lang w:val="es-ES"/>
        </w:rPr>
      </w:pPr>
      <w:r w:rsidRPr="00DF4AC3">
        <w:rPr>
          <w:rFonts w:ascii="Palatino Linotype" w:hAnsi="Palatino Linotype" w:cs="Arial"/>
          <w:i/>
          <w:lang w:val="es-ES"/>
        </w:rPr>
        <w:t>Nombre de los titulares del área de comunicación social que han ocupado el cargo e director, coordinador o su similar del 01-01-22 a la fecha. Acta entrega recepción del area de comunicación social, resultado del cambio de administración. si han existido cambio de titular de área de comunicación social dentro del periodo de 01-01-22 a la fecha solicito, actas entrega recepción de los cambios que se hayan realizado, Nombramientos del o los titulares que han ocupado el cargo de director, coordinador o su similar del area de comunicación social. Recibos de nomina de los titulares del área de comunicacion social de 01-01-22 a la fecha</w:t>
      </w:r>
    </w:p>
    <w:p w14:paraId="63AE0E05" w14:textId="77777777" w:rsidR="00913F38" w:rsidRPr="00DF4AC3" w:rsidRDefault="00913F38" w:rsidP="00913F38">
      <w:pPr>
        <w:pStyle w:val="Prrafodelista"/>
        <w:spacing w:line="360" w:lineRule="auto"/>
        <w:ind w:left="567"/>
        <w:jc w:val="both"/>
        <w:rPr>
          <w:rFonts w:ascii="Palatino Linotype" w:hAnsi="Palatino Linotype" w:cs="Arial"/>
          <w:i/>
          <w:lang w:val="es-ES"/>
        </w:rPr>
      </w:pPr>
      <w:r w:rsidRPr="00DF4AC3">
        <w:rPr>
          <w:rFonts w:ascii="Palatino Linotype" w:hAnsi="Palatino Linotype" w:cs="Arial"/>
          <w:i/>
          <w:lang w:val="es-ES"/>
        </w:rPr>
        <w:t>ATENTAMENTE</w:t>
      </w:r>
    </w:p>
    <w:p w14:paraId="3F146B80" w14:textId="275CB62D" w:rsidR="002B3061" w:rsidRPr="00DF4AC3" w:rsidRDefault="00913F38" w:rsidP="00913F38">
      <w:pPr>
        <w:pStyle w:val="Prrafodelista"/>
        <w:spacing w:line="360" w:lineRule="auto"/>
        <w:ind w:left="567"/>
        <w:jc w:val="both"/>
        <w:rPr>
          <w:rFonts w:ascii="Palatino Linotype" w:hAnsi="Palatino Linotype" w:cs="Arial"/>
          <w:i/>
          <w:lang w:val="es-ES"/>
        </w:rPr>
      </w:pPr>
      <w:r w:rsidRPr="00DF4AC3">
        <w:rPr>
          <w:rFonts w:ascii="Palatino Linotype" w:hAnsi="Palatino Linotype" w:cs="Arial"/>
          <w:i/>
          <w:lang w:val="es-ES"/>
        </w:rPr>
        <w:t>LIC. JORDY RICO OLIVARES</w:t>
      </w:r>
    </w:p>
    <w:p w14:paraId="2AC5A674" w14:textId="77777777" w:rsidR="00913F38" w:rsidRPr="00DF4AC3" w:rsidRDefault="00913F38" w:rsidP="00913F38">
      <w:pPr>
        <w:pStyle w:val="Prrafodelista"/>
        <w:spacing w:line="360" w:lineRule="auto"/>
        <w:ind w:left="567"/>
        <w:jc w:val="both"/>
        <w:rPr>
          <w:rFonts w:ascii="Palatino Linotype" w:hAnsi="Palatino Linotype" w:cs="Arial"/>
          <w:lang w:val="es-ES"/>
        </w:rPr>
      </w:pPr>
    </w:p>
    <w:p w14:paraId="60EE735E" w14:textId="77777777" w:rsidR="00931BAE" w:rsidRPr="00DF4AC3" w:rsidRDefault="00931BAE" w:rsidP="007B5045">
      <w:pPr>
        <w:pStyle w:val="Prrafodelista"/>
        <w:numPr>
          <w:ilvl w:val="0"/>
          <w:numId w:val="6"/>
        </w:numPr>
        <w:spacing w:line="360" w:lineRule="auto"/>
        <w:ind w:left="426"/>
        <w:jc w:val="both"/>
        <w:rPr>
          <w:rStyle w:val="Hipervnculo"/>
          <w:rFonts w:ascii="Palatino Linotype" w:hAnsi="Palatino Linotype" w:cs="Arial"/>
          <w:color w:val="auto"/>
          <w:u w:val="none"/>
          <w:lang w:val="es-ES"/>
        </w:rPr>
      </w:pPr>
      <w:r w:rsidRPr="00DF4AC3">
        <w:rPr>
          <w:rStyle w:val="Hipervnculo"/>
          <w:rFonts w:ascii="Palatino Linotype" w:hAnsi="Palatino Linotype" w:cs="Arial"/>
          <w:bCs/>
          <w:color w:val="auto"/>
          <w:u w:val="none"/>
        </w:rPr>
        <w:t>El Sujeto Obligado adjuntó los documentos electrónicos denominados:</w:t>
      </w:r>
    </w:p>
    <w:p w14:paraId="3F444568" w14:textId="22A8149C" w:rsidR="00913F38" w:rsidRPr="00DF4AC3" w:rsidRDefault="00913F38" w:rsidP="00913F38">
      <w:pPr>
        <w:pStyle w:val="Prrafodelista"/>
        <w:numPr>
          <w:ilvl w:val="0"/>
          <w:numId w:val="8"/>
        </w:numPr>
        <w:spacing w:line="360" w:lineRule="auto"/>
        <w:jc w:val="both"/>
        <w:rPr>
          <w:rStyle w:val="Hipervnculo"/>
          <w:rFonts w:ascii="Palatino Linotype" w:hAnsi="Palatino Linotype" w:cs="Arial"/>
          <w:color w:val="auto"/>
          <w:u w:val="none"/>
          <w:lang w:val="es-ES"/>
        </w:rPr>
      </w:pPr>
      <w:r w:rsidRPr="00DF4AC3">
        <w:rPr>
          <w:rStyle w:val="Hipervnculo"/>
          <w:rFonts w:ascii="Palatino Linotype" w:hAnsi="Palatino Linotype" w:cs="Arial"/>
          <w:b/>
          <w:color w:val="auto"/>
          <w:u w:val="none"/>
          <w:lang w:val="es-ES"/>
        </w:rPr>
        <w:t>00032JOQUICINIP2023 RESPUETA.pdf</w:t>
      </w:r>
      <w:r w:rsidRPr="00DF4AC3">
        <w:rPr>
          <w:rStyle w:val="Hipervnculo"/>
          <w:rFonts w:ascii="Palatino Linotype" w:hAnsi="Palatino Linotype" w:cs="Arial"/>
          <w:color w:val="auto"/>
          <w:u w:val="none"/>
          <w:lang w:val="es-ES"/>
        </w:rPr>
        <w:t xml:space="preserve">: Oficio PMJ/DA/0030/05/2023 suscrito por la Encargada de Despacho de la Dirección de Administración mediante el cual </w:t>
      </w:r>
      <w:r w:rsidR="008269BE" w:rsidRPr="00DF4AC3">
        <w:rPr>
          <w:rStyle w:val="Hipervnculo"/>
          <w:rFonts w:ascii="Palatino Linotype" w:hAnsi="Palatino Linotype" w:cs="Arial"/>
          <w:color w:val="auto"/>
          <w:u w:val="none"/>
          <w:lang w:val="es-ES"/>
        </w:rPr>
        <w:t>entrega tres nombres de servidores públicos que han ocupado el cargo de Director, Coordinador o similar del área de comunicación social.</w:t>
      </w:r>
    </w:p>
    <w:p w14:paraId="6689E0AB" w14:textId="77777777" w:rsidR="008269BE" w:rsidRPr="00DF4AC3" w:rsidRDefault="008269BE" w:rsidP="008269BE">
      <w:pPr>
        <w:pStyle w:val="Prrafodelista"/>
        <w:spacing w:line="360" w:lineRule="auto"/>
        <w:jc w:val="both"/>
        <w:rPr>
          <w:rStyle w:val="Hipervnculo"/>
          <w:rFonts w:ascii="Palatino Linotype" w:hAnsi="Palatino Linotype" w:cs="Arial"/>
          <w:color w:val="auto"/>
          <w:u w:val="none"/>
          <w:lang w:val="es-ES"/>
        </w:rPr>
      </w:pPr>
    </w:p>
    <w:p w14:paraId="061D9045" w14:textId="26D293E8" w:rsidR="00913F38" w:rsidRPr="00DF4AC3" w:rsidRDefault="00913F38" w:rsidP="00913F38">
      <w:pPr>
        <w:pStyle w:val="Prrafodelista"/>
        <w:numPr>
          <w:ilvl w:val="0"/>
          <w:numId w:val="8"/>
        </w:numPr>
        <w:spacing w:line="360" w:lineRule="auto"/>
        <w:jc w:val="both"/>
        <w:rPr>
          <w:rStyle w:val="Hipervnculo"/>
          <w:rFonts w:ascii="Palatino Linotype" w:hAnsi="Palatino Linotype" w:cs="Arial"/>
          <w:color w:val="auto"/>
          <w:u w:val="none"/>
          <w:lang w:val="es-ES"/>
        </w:rPr>
      </w:pPr>
      <w:r w:rsidRPr="00DF4AC3">
        <w:rPr>
          <w:rStyle w:val="Hipervnculo"/>
          <w:rFonts w:ascii="Palatino Linotype" w:hAnsi="Palatino Linotype" w:cs="Arial"/>
          <w:b/>
          <w:color w:val="auto"/>
          <w:u w:val="none"/>
          <w:lang w:val="es-ES"/>
        </w:rPr>
        <w:lastRenderedPageBreak/>
        <w:t>00032JOQUICINIP2023.pdf</w:t>
      </w:r>
      <w:r w:rsidR="008269BE" w:rsidRPr="00DF4AC3">
        <w:rPr>
          <w:rStyle w:val="Hipervnculo"/>
          <w:rFonts w:ascii="Palatino Linotype" w:hAnsi="Palatino Linotype" w:cs="Arial"/>
          <w:b/>
          <w:color w:val="auto"/>
          <w:u w:val="none"/>
          <w:lang w:val="es-ES"/>
        </w:rPr>
        <w:t>:</w:t>
      </w:r>
      <w:r w:rsidR="008269BE" w:rsidRPr="00DF4AC3">
        <w:rPr>
          <w:rStyle w:val="Hipervnculo"/>
          <w:rFonts w:ascii="Palatino Linotype" w:hAnsi="Palatino Linotype" w:cs="Arial"/>
          <w:color w:val="auto"/>
          <w:u w:val="none"/>
          <w:lang w:val="es-ES"/>
        </w:rPr>
        <w:t xml:space="preserve"> Documento sin número de oficio suscrito por el Director de la Unidad de Información y Planeación, Programación, Evaluación y Transparencia, del Municipio de Joquicingo en el que menciona que anexa el documento de respuesta. </w:t>
      </w:r>
    </w:p>
    <w:p w14:paraId="373466FB" w14:textId="77777777" w:rsidR="00913F38" w:rsidRPr="00DF4AC3" w:rsidRDefault="00913F38" w:rsidP="00913F38">
      <w:pPr>
        <w:pStyle w:val="Prrafodelista"/>
        <w:spacing w:line="360" w:lineRule="auto"/>
        <w:jc w:val="both"/>
        <w:rPr>
          <w:rStyle w:val="Hipervnculo"/>
          <w:rFonts w:ascii="Palatino Linotype" w:hAnsi="Palatino Linotype" w:cs="Arial"/>
          <w:color w:val="auto"/>
          <w:sz w:val="24"/>
          <w:u w:val="none"/>
          <w:lang w:val="es-ES"/>
        </w:rPr>
      </w:pPr>
    </w:p>
    <w:p w14:paraId="518CDCD9" w14:textId="6A14A7F2" w:rsidR="005000AA" w:rsidRPr="00DF4AC3"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DF4AC3">
        <w:rPr>
          <w:rFonts w:ascii="Palatino Linotype" w:eastAsia="Calibri" w:hAnsi="Palatino Linotype" w:cs="Arial"/>
          <w:sz w:val="24"/>
          <w:lang w:val="es-AR"/>
        </w:rPr>
        <w:t xml:space="preserve">El </w:t>
      </w:r>
      <w:r w:rsidR="008269BE" w:rsidRPr="00DF4AC3">
        <w:rPr>
          <w:rFonts w:ascii="Palatino Linotype" w:eastAsia="Calibri" w:hAnsi="Palatino Linotype" w:cs="Arial"/>
          <w:sz w:val="24"/>
          <w:lang w:val="es-AR"/>
        </w:rPr>
        <w:t>diecinueve</w:t>
      </w:r>
      <w:r w:rsidR="001A4789" w:rsidRPr="00DF4AC3">
        <w:rPr>
          <w:rFonts w:ascii="Palatino Linotype" w:eastAsia="Calibri" w:hAnsi="Palatino Linotype" w:cs="Arial"/>
          <w:sz w:val="24"/>
          <w:lang w:val="es-AR"/>
        </w:rPr>
        <w:t xml:space="preserve"> </w:t>
      </w:r>
      <w:r w:rsidR="00D74DC2" w:rsidRPr="00DF4AC3">
        <w:rPr>
          <w:rFonts w:ascii="Palatino Linotype" w:eastAsia="Calibri" w:hAnsi="Palatino Linotype" w:cs="Arial"/>
          <w:sz w:val="24"/>
          <w:lang w:val="es-AR"/>
        </w:rPr>
        <w:t>(</w:t>
      </w:r>
      <w:r w:rsidR="008269BE" w:rsidRPr="00DF4AC3">
        <w:rPr>
          <w:rFonts w:ascii="Palatino Linotype" w:eastAsia="Calibri" w:hAnsi="Palatino Linotype" w:cs="Arial"/>
          <w:sz w:val="24"/>
          <w:lang w:val="es-AR"/>
        </w:rPr>
        <w:t>19</w:t>
      </w:r>
      <w:r w:rsidR="00D74DC2" w:rsidRPr="00DF4AC3">
        <w:rPr>
          <w:rFonts w:ascii="Palatino Linotype" w:eastAsia="Calibri" w:hAnsi="Palatino Linotype" w:cs="Arial"/>
          <w:sz w:val="24"/>
          <w:lang w:val="es-AR"/>
        </w:rPr>
        <w:t>)</w:t>
      </w:r>
      <w:r w:rsidR="005000AA" w:rsidRPr="00DF4AC3">
        <w:rPr>
          <w:rFonts w:ascii="Palatino Linotype" w:eastAsia="Calibri" w:hAnsi="Palatino Linotype" w:cs="Arial"/>
          <w:sz w:val="24"/>
          <w:lang w:val="es-AR"/>
        </w:rPr>
        <w:t xml:space="preserve"> </w:t>
      </w:r>
      <w:r w:rsidR="00A871C4" w:rsidRPr="00DF4AC3">
        <w:rPr>
          <w:rFonts w:ascii="Palatino Linotype" w:eastAsia="Calibri" w:hAnsi="Palatino Linotype" w:cs="Arial"/>
          <w:sz w:val="24"/>
          <w:lang w:val="es-AR"/>
        </w:rPr>
        <w:t xml:space="preserve">de </w:t>
      </w:r>
      <w:r w:rsidR="00944003" w:rsidRPr="00DF4AC3">
        <w:rPr>
          <w:rFonts w:ascii="Palatino Linotype" w:eastAsia="Calibri" w:hAnsi="Palatino Linotype" w:cs="Arial"/>
          <w:sz w:val="24"/>
          <w:lang w:val="es-AR"/>
        </w:rPr>
        <w:t>mayo</w:t>
      </w:r>
      <w:r w:rsidR="00D74DC2" w:rsidRPr="00DF4AC3">
        <w:rPr>
          <w:rFonts w:ascii="Palatino Linotype" w:eastAsia="Calibri" w:hAnsi="Palatino Linotype" w:cs="Arial"/>
          <w:sz w:val="24"/>
          <w:lang w:val="es-AR"/>
        </w:rPr>
        <w:t xml:space="preserve"> </w:t>
      </w:r>
      <w:r w:rsidR="005000AA" w:rsidRPr="00DF4AC3">
        <w:rPr>
          <w:rFonts w:ascii="Palatino Linotype" w:eastAsia="Calibri" w:hAnsi="Palatino Linotype" w:cs="Arial"/>
          <w:sz w:val="24"/>
          <w:lang w:val="es-AR"/>
        </w:rPr>
        <w:t>de</w:t>
      </w:r>
      <w:r w:rsidR="005000AA" w:rsidRPr="00DF4AC3">
        <w:rPr>
          <w:rFonts w:ascii="Palatino Linotype" w:hAnsi="Palatino Linotype" w:cs="Arial"/>
          <w:sz w:val="24"/>
          <w:lang w:val="es-ES"/>
        </w:rPr>
        <w:t xml:space="preserve"> dos mil </w:t>
      </w:r>
      <w:r w:rsidR="00913F38" w:rsidRPr="00DF4AC3">
        <w:rPr>
          <w:rFonts w:ascii="Palatino Linotype" w:eastAsia="Calibri" w:hAnsi="Palatino Linotype"/>
          <w:sz w:val="24"/>
          <w:lang w:val="es-ES"/>
        </w:rPr>
        <w:t>veintitrés</w:t>
      </w:r>
      <w:r w:rsidR="005000AA" w:rsidRPr="00DF4AC3">
        <w:rPr>
          <w:rFonts w:ascii="Palatino Linotype" w:hAnsi="Palatino Linotype" w:cs="Arial"/>
          <w:sz w:val="24"/>
          <w:lang w:val="es-ES"/>
        </w:rPr>
        <w:t xml:space="preserve">, </w:t>
      </w:r>
      <w:r w:rsidR="005000AA" w:rsidRPr="00DF4AC3">
        <w:rPr>
          <w:rFonts w:ascii="Palatino Linotype" w:hAnsi="Palatino Linotype"/>
          <w:b/>
          <w:sz w:val="24"/>
        </w:rPr>
        <w:t>EL RECURRENTE</w:t>
      </w:r>
      <w:r w:rsidR="005000AA" w:rsidRPr="00DF4AC3">
        <w:rPr>
          <w:rFonts w:ascii="Palatino Linotype" w:hAnsi="Palatino Linotype" w:cs="Arial"/>
          <w:sz w:val="24"/>
          <w:lang w:val="es-ES"/>
        </w:rPr>
        <w:t xml:space="preserve"> interpuso </w:t>
      </w:r>
      <w:r w:rsidR="00411CE7" w:rsidRPr="00DF4AC3">
        <w:rPr>
          <w:rFonts w:ascii="Palatino Linotype" w:hAnsi="Palatino Linotype" w:cs="Arial"/>
          <w:sz w:val="24"/>
          <w:lang w:val="es-ES"/>
        </w:rPr>
        <w:t>el</w:t>
      </w:r>
      <w:r w:rsidR="005000AA" w:rsidRPr="00DF4AC3">
        <w:rPr>
          <w:rFonts w:ascii="Palatino Linotype" w:hAnsi="Palatino Linotype" w:cs="Arial"/>
          <w:sz w:val="24"/>
          <w:lang w:val="es-ES"/>
        </w:rPr>
        <w:t xml:space="preserve"> recurso de revisión, en contra de la respuesta</w:t>
      </w:r>
      <w:r w:rsidR="00411CE7" w:rsidRPr="00DF4AC3">
        <w:rPr>
          <w:rFonts w:ascii="Palatino Linotype" w:hAnsi="Palatino Linotype" w:cs="Arial"/>
          <w:sz w:val="24"/>
          <w:lang w:val="es-ES"/>
        </w:rPr>
        <w:t xml:space="preserve"> y</w:t>
      </w:r>
      <w:r w:rsidR="005000AA" w:rsidRPr="00DF4AC3">
        <w:rPr>
          <w:rFonts w:ascii="Palatino Linotype" w:hAnsi="Palatino Linotype" w:cs="Arial"/>
          <w:sz w:val="24"/>
          <w:lang w:val="es-ES"/>
        </w:rPr>
        <w:t xml:space="preserve"> señaló</w:t>
      </w:r>
      <w:r w:rsidR="00411CE7" w:rsidRPr="00DF4AC3">
        <w:rPr>
          <w:rFonts w:ascii="Palatino Linotype" w:hAnsi="Palatino Linotype" w:cs="Arial"/>
          <w:sz w:val="24"/>
          <w:lang w:val="es-ES"/>
        </w:rPr>
        <w:t xml:space="preserve"> </w:t>
      </w:r>
      <w:r w:rsidR="005000AA" w:rsidRPr="00DF4AC3">
        <w:rPr>
          <w:rFonts w:ascii="Palatino Linotype" w:hAnsi="Palatino Linotype" w:cs="Arial"/>
          <w:sz w:val="24"/>
          <w:lang w:val="es-ES"/>
        </w:rPr>
        <w:t>como:</w:t>
      </w:r>
      <w:bookmarkStart w:id="1" w:name="_Toc462307683"/>
      <w:bookmarkStart w:id="2" w:name="_Toc472427085"/>
      <w:bookmarkStart w:id="3" w:name="_Toc472500652"/>
    </w:p>
    <w:p w14:paraId="137ACA93" w14:textId="6274F2CF" w:rsidR="00F714A9" w:rsidRPr="00DF4AC3" w:rsidRDefault="00F714A9" w:rsidP="00F714A9">
      <w:pPr>
        <w:pStyle w:val="Prrafodelista"/>
        <w:spacing w:line="360" w:lineRule="auto"/>
        <w:jc w:val="both"/>
        <w:rPr>
          <w:rFonts w:ascii="Palatino Linotype" w:hAnsi="Palatino Linotype"/>
          <w:bCs/>
          <w:i/>
          <w:iCs/>
        </w:rPr>
      </w:pPr>
      <w:r w:rsidRPr="00DF4AC3">
        <w:rPr>
          <w:rFonts w:ascii="Palatino Linotype" w:hAnsi="Palatino Linotype"/>
          <w:b/>
        </w:rPr>
        <w:t xml:space="preserve">Acto impugnado: </w:t>
      </w:r>
      <w:r w:rsidRPr="00DF4AC3">
        <w:rPr>
          <w:rFonts w:ascii="Palatino Linotype" w:hAnsi="Palatino Linotype"/>
          <w:bCs/>
          <w:i/>
          <w:iCs/>
        </w:rPr>
        <w:t>“</w:t>
      </w:r>
      <w:r w:rsidR="008269BE" w:rsidRPr="00DF4AC3">
        <w:rPr>
          <w:rFonts w:ascii="Palatino Linotype" w:hAnsi="Palatino Linotype"/>
          <w:bCs/>
          <w:i/>
          <w:iCs/>
        </w:rPr>
        <w:t>solicite Nombre de los titulares del área de comunicación social que han ocupado el cargo e director, coordinador o su similar del 01-01-22 a la fecha. Acta entrega recepción del area de comunicación social, resultado del cambio de administración. si han existido cambio de titular de área de comunicación social dentro del periodo de 01-01-22 a la fecha solicito, actas entrega recepción de los cambios que se hayan realizado, Nombramientos del o los titulares que han ocupado el cargo de director, coordinador o su similar del area de comunicación social. Recibos de nomina de los titulares del área de comunicacion social de 01-01-22 a la fecha</w:t>
      </w:r>
      <w:r w:rsidRPr="00DF4AC3">
        <w:rPr>
          <w:rFonts w:ascii="Palatino Linotype" w:hAnsi="Palatino Linotype"/>
          <w:bCs/>
          <w:i/>
          <w:iCs/>
        </w:rPr>
        <w:t>”</w:t>
      </w:r>
      <w:r w:rsidR="00B83EE1" w:rsidRPr="00DF4AC3">
        <w:rPr>
          <w:rFonts w:ascii="Palatino Linotype" w:hAnsi="Palatino Linotype"/>
          <w:bCs/>
          <w:i/>
          <w:iCs/>
        </w:rPr>
        <w:t xml:space="preserve"> (sic)</w:t>
      </w:r>
    </w:p>
    <w:p w14:paraId="0F38B6A1" w14:textId="64E495B3" w:rsidR="001A0283" w:rsidRPr="00DF4AC3" w:rsidRDefault="00ED737F" w:rsidP="00ED737F">
      <w:pPr>
        <w:pStyle w:val="Prrafodelista"/>
        <w:spacing w:line="360" w:lineRule="auto"/>
        <w:jc w:val="both"/>
        <w:rPr>
          <w:rFonts w:ascii="Palatino Linotype" w:hAnsi="Palatino Linotype"/>
          <w:b/>
        </w:rPr>
      </w:pPr>
      <w:r w:rsidRPr="00DF4AC3">
        <w:rPr>
          <w:rFonts w:ascii="Palatino Linotype" w:hAnsi="Palatino Linotype"/>
          <w:b/>
        </w:rPr>
        <w:t>Motivos o razones de inconformidad</w:t>
      </w:r>
      <w:r w:rsidR="001A0283" w:rsidRPr="00DF4AC3">
        <w:rPr>
          <w:rFonts w:ascii="Palatino Linotype" w:hAnsi="Palatino Linotype"/>
          <w:b/>
        </w:rPr>
        <w:t>: “</w:t>
      </w:r>
      <w:r w:rsidR="008269BE" w:rsidRPr="00DF4AC3">
        <w:rPr>
          <w:rFonts w:ascii="Palatino Linotype" w:hAnsi="Palatino Linotype"/>
          <w:bCs/>
          <w:i/>
          <w:iCs/>
        </w:rPr>
        <w:t>solo se me entrego nombre de los titulares, pero no las actas entrega recepción ni recibos de nomina</w:t>
      </w:r>
      <w:r w:rsidR="001A0283" w:rsidRPr="00DF4AC3">
        <w:rPr>
          <w:rFonts w:ascii="Palatino Linotype" w:hAnsi="Palatino Linotype" w:cstheme="minorBidi"/>
          <w:bCs/>
          <w:i/>
          <w:iCs/>
        </w:rPr>
        <w:t>” (sic)</w:t>
      </w:r>
    </w:p>
    <w:p w14:paraId="7CE208EC" w14:textId="77777777" w:rsidR="001A0283" w:rsidRPr="00DF4AC3" w:rsidRDefault="001A0283" w:rsidP="00F714A9">
      <w:pPr>
        <w:pStyle w:val="Prrafodelista"/>
        <w:spacing w:line="360" w:lineRule="auto"/>
        <w:jc w:val="both"/>
        <w:rPr>
          <w:rFonts w:ascii="Palatino Linotype" w:hAnsi="Palatino Linotype" w:cstheme="minorBidi"/>
          <w:bCs/>
          <w:i/>
          <w:iCs/>
          <w:sz w:val="24"/>
        </w:rPr>
      </w:pPr>
    </w:p>
    <w:bookmarkEnd w:id="1"/>
    <w:bookmarkEnd w:id="2"/>
    <w:bookmarkEnd w:id="3"/>
    <w:p w14:paraId="5BE2AC11" w14:textId="5B503189" w:rsidR="005000AA" w:rsidRPr="00DF4AC3"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DF4AC3">
        <w:rPr>
          <w:rFonts w:ascii="Palatino Linotype" w:hAnsi="Palatino Linotype" w:cs="Arial"/>
          <w:sz w:val="24"/>
          <w:lang w:val="es-ES"/>
        </w:rPr>
        <w:t>Se regist</w:t>
      </w:r>
      <w:r w:rsidR="00043374" w:rsidRPr="00DF4AC3">
        <w:rPr>
          <w:rFonts w:ascii="Palatino Linotype" w:hAnsi="Palatino Linotype" w:cs="Arial"/>
          <w:sz w:val="24"/>
          <w:lang w:val="es-ES"/>
        </w:rPr>
        <w:t>r</w:t>
      </w:r>
      <w:r w:rsidR="00B22FDB" w:rsidRPr="00DF4AC3">
        <w:rPr>
          <w:rFonts w:ascii="Palatino Linotype" w:hAnsi="Palatino Linotype" w:cs="Arial"/>
          <w:sz w:val="24"/>
          <w:lang w:val="es-ES"/>
        </w:rPr>
        <w:t>ó</w:t>
      </w:r>
      <w:r w:rsidRPr="00DF4AC3">
        <w:rPr>
          <w:rFonts w:ascii="Palatino Linotype" w:hAnsi="Palatino Linotype" w:cs="Arial"/>
          <w:sz w:val="24"/>
          <w:lang w:val="es-ES"/>
        </w:rPr>
        <w:t xml:space="preserve"> </w:t>
      </w:r>
      <w:r w:rsidR="00B22FDB" w:rsidRPr="00DF4AC3">
        <w:rPr>
          <w:rFonts w:ascii="Palatino Linotype" w:hAnsi="Palatino Linotype" w:cs="Arial"/>
          <w:sz w:val="24"/>
          <w:lang w:val="es-ES"/>
        </w:rPr>
        <w:t>el</w:t>
      </w:r>
      <w:r w:rsidRPr="00DF4AC3">
        <w:rPr>
          <w:rFonts w:ascii="Palatino Linotype" w:hAnsi="Palatino Linotype" w:cs="Arial"/>
          <w:sz w:val="24"/>
          <w:lang w:val="es-ES"/>
        </w:rPr>
        <w:t xml:space="preserve"> recurso de revisión bajo </w:t>
      </w:r>
      <w:r w:rsidR="00B22FDB" w:rsidRPr="00DF4AC3">
        <w:rPr>
          <w:rFonts w:ascii="Palatino Linotype" w:hAnsi="Palatino Linotype" w:cs="Arial"/>
          <w:sz w:val="24"/>
          <w:lang w:val="es-ES"/>
        </w:rPr>
        <w:t>el</w:t>
      </w:r>
      <w:r w:rsidRPr="00DF4AC3">
        <w:rPr>
          <w:rFonts w:ascii="Palatino Linotype" w:hAnsi="Palatino Linotype" w:cs="Arial"/>
          <w:sz w:val="24"/>
          <w:lang w:val="es-ES"/>
        </w:rPr>
        <w:t xml:space="preserve"> número de expediente </w:t>
      </w:r>
      <w:r w:rsidRPr="00DF4AC3">
        <w:rPr>
          <w:rFonts w:ascii="Palatino Linotype" w:hAnsi="Palatino Linotype" w:cs="Arial"/>
          <w:bCs/>
          <w:sz w:val="24"/>
        </w:rPr>
        <w:t xml:space="preserve">al rubro indicado, asimismo con fundamento en lo dispuesto por el </w:t>
      </w:r>
      <w:r w:rsidRPr="00DF4AC3">
        <w:rPr>
          <w:rFonts w:ascii="Palatino Linotype" w:eastAsia="Calibri" w:hAnsi="Palatino Linotype" w:cs="Arial"/>
          <w:sz w:val="24"/>
          <w:lang w:val="es-ES"/>
        </w:rPr>
        <w:t xml:space="preserve">artículo 185 fracción I de la </w:t>
      </w:r>
      <w:r w:rsidRPr="00DF4AC3">
        <w:rPr>
          <w:rFonts w:ascii="Palatino Linotype" w:eastAsia="Calibri" w:hAnsi="Palatino Linotype" w:cs="Arial"/>
          <w:b/>
          <w:sz w:val="24"/>
          <w:lang w:val="es-ES"/>
        </w:rPr>
        <w:t xml:space="preserve">Ley de Transparencia y Acceso a la Información Pública del Estado de México y Municipios </w:t>
      </w:r>
      <w:r w:rsidR="00D31521" w:rsidRPr="00DF4AC3">
        <w:rPr>
          <w:rFonts w:ascii="Palatino Linotype" w:hAnsi="Palatino Linotype" w:cs="Arial"/>
          <w:sz w:val="24"/>
          <w:lang w:val="es-ES"/>
        </w:rPr>
        <w:t>se turnó a</w:t>
      </w:r>
      <w:r w:rsidR="00F942BD" w:rsidRPr="00DF4AC3">
        <w:rPr>
          <w:rFonts w:ascii="Palatino Linotype" w:hAnsi="Palatino Linotype" w:cs="Arial"/>
          <w:sz w:val="24"/>
          <w:lang w:val="es-ES"/>
        </w:rPr>
        <w:t xml:space="preserve"> </w:t>
      </w:r>
      <w:r w:rsidRPr="00DF4AC3">
        <w:rPr>
          <w:rFonts w:ascii="Palatino Linotype" w:hAnsi="Palatino Linotype" w:cs="Arial"/>
          <w:sz w:val="24"/>
          <w:lang w:val="es-ES"/>
        </w:rPr>
        <w:t>l</w:t>
      </w:r>
      <w:r w:rsidR="00F942BD" w:rsidRPr="00DF4AC3">
        <w:rPr>
          <w:rFonts w:ascii="Palatino Linotype" w:hAnsi="Palatino Linotype" w:cs="Arial"/>
          <w:sz w:val="24"/>
          <w:lang w:val="es-ES"/>
        </w:rPr>
        <w:t>a</w:t>
      </w:r>
      <w:r w:rsidRPr="00DF4AC3">
        <w:rPr>
          <w:rFonts w:ascii="Palatino Linotype" w:hAnsi="Palatino Linotype" w:cs="Arial"/>
          <w:sz w:val="24"/>
          <w:lang w:val="es-ES"/>
        </w:rPr>
        <w:t xml:space="preserve"> </w:t>
      </w:r>
      <w:r w:rsidR="00F942BD" w:rsidRPr="00DF4AC3">
        <w:rPr>
          <w:rFonts w:ascii="Palatino Linotype" w:hAnsi="Palatino Linotype" w:cs="Arial"/>
          <w:b/>
          <w:sz w:val="24"/>
          <w:lang w:val="es-ES"/>
        </w:rPr>
        <w:t>Comisionada</w:t>
      </w:r>
      <w:r w:rsidRPr="00DF4AC3">
        <w:rPr>
          <w:rFonts w:ascii="Palatino Linotype" w:hAnsi="Palatino Linotype" w:cs="Arial"/>
          <w:b/>
          <w:sz w:val="24"/>
          <w:lang w:val="es-ES"/>
        </w:rPr>
        <w:t xml:space="preserve"> </w:t>
      </w:r>
      <w:r w:rsidR="00F942BD" w:rsidRPr="00DF4AC3">
        <w:rPr>
          <w:rFonts w:ascii="Palatino Linotype" w:hAnsi="Palatino Linotype" w:cs="Arial"/>
          <w:b/>
          <w:sz w:val="24"/>
          <w:lang w:val="es-ES"/>
        </w:rPr>
        <w:t>María del Rosario Mejía Ayala</w:t>
      </w:r>
      <w:r w:rsidRPr="00DF4AC3">
        <w:rPr>
          <w:rFonts w:ascii="Palatino Linotype" w:hAnsi="Palatino Linotype" w:cs="Arial"/>
          <w:b/>
          <w:sz w:val="24"/>
          <w:lang w:val="es-ES"/>
        </w:rPr>
        <w:t xml:space="preserve">, </w:t>
      </w:r>
      <w:r w:rsidR="00C1319B" w:rsidRPr="00DF4AC3">
        <w:rPr>
          <w:rFonts w:ascii="Palatino Linotype" w:hAnsi="Palatino Linotype" w:cs="Arial"/>
          <w:sz w:val="24"/>
          <w:lang w:val="es-ES"/>
        </w:rPr>
        <w:t>para</w:t>
      </w:r>
      <w:r w:rsidRPr="00DF4AC3">
        <w:rPr>
          <w:rFonts w:ascii="Palatino Linotype" w:hAnsi="Palatino Linotype" w:cs="Arial"/>
          <w:sz w:val="24"/>
          <w:lang w:val="es-ES"/>
        </w:rPr>
        <w:t xml:space="preserve"> </w:t>
      </w:r>
      <w:r w:rsidRPr="00DF4AC3">
        <w:rPr>
          <w:rFonts w:ascii="Palatino Linotype" w:hAnsi="Palatino Linotype" w:cs="Arial"/>
          <w:sz w:val="24"/>
        </w:rPr>
        <w:t>su análisis.</w:t>
      </w:r>
    </w:p>
    <w:p w14:paraId="682478AA" w14:textId="77777777" w:rsidR="00A17CC5" w:rsidRPr="00DF4AC3" w:rsidRDefault="00A17CC5" w:rsidP="00A17CC5">
      <w:pPr>
        <w:pStyle w:val="Prrafodelista"/>
        <w:spacing w:before="240" w:after="240" w:line="360" w:lineRule="auto"/>
        <w:ind w:left="0"/>
        <w:jc w:val="both"/>
        <w:rPr>
          <w:rFonts w:ascii="Palatino Linotype" w:eastAsia="Calibri" w:hAnsi="Palatino Linotype" w:cs="Arial"/>
          <w:sz w:val="24"/>
          <w:lang w:val="es-AR"/>
        </w:rPr>
      </w:pPr>
    </w:p>
    <w:p w14:paraId="0DD7E16F" w14:textId="1A86E400" w:rsidR="005000AA" w:rsidRPr="00DF4AC3"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DF4AC3">
        <w:rPr>
          <w:rFonts w:ascii="Palatino Linotype" w:eastAsia="Calibri" w:hAnsi="Palatino Linotype" w:cs="Arial"/>
          <w:sz w:val="24"/>
          <w:lang w:val="es-ES"/>
        </w:rPr>
        <w:lastRenderedPageBreak/>
        <w:t>La Comisionada</w:t>
      </w:r>
      <w:r w:rsidR="005000AA" w:rsidRPr="00DF4AC3">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DF4AC3">
        <w:rPr>
          <w:rFonts w:ascii="Palatino Linotype" w:eastAsia="Calibri" w:hAnsi="Palatino Linotype" w:cs="Arial"/>
          <w:sz w:val="24"/>
          <w:lang w:val="es-ES"/>
        </w:rPr>
        <w:t xml:space="preserve"> </w:t>
      </w:r>
      <w:r w:rsidR="0009679D" w:rsidRPr="00DF4AC3">
        <w:rPr>
          <w:rFonts w:ascii="Palatino Linotype" w:eastAsia="Calibri" w:hAnsi="Palatino Linotype" w:cs="Arial"/>
          <w:sz w:val="24"/>
          <w:lang w:val="es-ES"/>
        </w:rPr>
        <w:t>veintitrés</w:t>
      </w:r>
      <w:r w:rsidR="00ED737F" w:rsidRPr="00DF4AC3">
        <w:rPr>
          <w:rFonts w:ascii="Palatino Linotype" w:eastAsia="Calibri" w:hAnsi="Palatino Linotype" w:cs="Arial"/>
          <w:sz w:val="24"/>
          <w:lang w:val="es-ES"/>
        </w:rPr>
        <w:t xml:space="preserve"> (</w:t>
      </w:r>
      <w:r w:rsidR="0009679D" w:rsidRPr="00DF4AC3">
        <w:rPr>
          <w:rFonts w:ascii="Palatino Linotype" w:eastAsia="Calibri" w:hAnsi="Palatino Linotype" w:cs="Arial"/>
          <w:sz w:val="24"/>
          <w:lang w:val="es-ES"/>
        </w:rPr>
        <w:t>23</w:t>
      </w:r>
      <w:r w:rsidR="00ED737F" w:rsidRPr="00DF4AC3">
        <w:rPr>
          <w:rFonts w:ascii="Palatino Linotype" w:eastAsia="Calibri" w:hAnsi="Palatino Linotype" w:cs="Arial"/>
          <w:sz w:val="24"/>
          <w:lang w:val="es-ES"/>
        </w:rPr>
        <w:t xml:space="preserve">) </w:t>
      </w:r>
      <w:r w:rsidR="004B6D60" w:rsidRPr="00DF4AC3">
        <w:rPr>
          <w:rFonts w:ascii="Palatino Linotype" w:eastAsia="Calibri" w:hAnsi="Palatino Linotype" w:cs="Arial"/>
          <w:sz w:val="24"/>
          <w:lang w:val="es-ES"/>
        </w:rPr>
        <w:t xml:space="preserve">de </w:t>
      </w:r>
      <w:r w:rsidR="0009679D" w:rsidRPr="00DF4AC3">
        <w:rPr>
          <w:rFonts w:ascii="Palatino Linotype" w:eastAsia="Calibri" w:hAnsi="Palatino Linotype" w:cs="Arial"/>
          <w:sz w:val="24"/>
          <w:lang w:val="es-ES"/>
        </w:rPr>
        <w:t>mayo</w:t>
      </w:r>
      <w:r w:rsidR="005000AA" w:rsidRPr="00DF4AC3">
        <w:rPr>
          <w:rFonts w:ascii="Palatino Linotype" w:eastAsia="Calibri" w:hAnsi="Palatino Linotype" w:cs="Arial"/>
          <w:sz w:val="24"/>
          <w:lang w:val="es-ES"/>
        </w:rPr>
        <w:t xml:space="preserve"> de dos mil </w:t>
      </w:r>
      <w:r w:rsidR="00913F38" w:rsidRPr="00DF4AC3">
        <w:rPr>
          <w:rFonts w:ascii="Palatino Linotype" w:eastAsia="Calibri" w:hAnsi="Palatino Linotype"/>
          <w:sz w:val="24"/>
          <w:lang w:val="es-ES"/>
        </w:rPr>
        <w:t>veintitrés</w:t>
      </w:r>
      <w:r w:rsidR="005000AA" w:rsidRPr="00DF4AC3">
        <w:rPr>
          <w:rFonts w:ascii="Palatino Linotype" w:eastAsia="Calibri" w:hAnsi="Palatino Linotype" w:cs="Arial"/>
          <w:sz w:val="24"/>
          <w:lang w:val="es-ES"/>
        </w:rPr>
        <w:t xml:space="preserve">, puso a disposición de las partes el expediente electrónico </w:t>
      </w:r>
      <w:r w:rsidR="005000AA" w:rsidRPr="00DF4AC3">
        <w:rPr>
          <w:rFonts w:ascii="Palatino Linotype" w:eastAsia="Calibri" w:hAnsi="Palatino Linotype" w:cs="Arial"/>
          <w:sz w:val="24"/>
        </w:rPr>
        <w:t xml:space="preserve">vía </w:t>
      </w:r>
      <w:r w:rsidR="005000AA" w:rsidRPr="00DF4AC3">
        <w:rPr>
          <w:rFonts w:ascii="Palatino Linotype" w:eastAsia="Calibri" w:hAnsi="Palatino Linotype" w:cs="Arial"/>
          <w:b/>
          <w:sz w:val="24"/>
          <w:lang w:val="es-ES"/>
        </w:rPr>
        <w:t xml:space="preserve">SAIMEX </w:t>
      </w:r>
      <w:r w:rsidR="005000AA" w:rsidRPr="00DF4AC3">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DF4AC3">
        <w:rPr>
          <w:rFonts w:ascii="Palatino Linotype" w:eastAsia="Calibri" w:hAnsi="Palatino Linotype" w:cs="Arial"/>
          <w:b/>
          <w:sz w:val="24"/>
          <w:lang w:val="es-ES"/>
        </w:rPr>
        <w:t>SUJETO OBLIGADO</w:t>
      </w:r>
      <w:r w:rsidR="005000AA" w:rsidRPr="00DF4AC3">
        <w:rPr>
          <w:rFonts w:ascii="Palatino Linotype" w:eastAsia="Calibri" w:hAnsi="Palatino Linotype" w:cs="Arial"/>
          <w:sz w:val="24"/>
          <w:lang w:val="es-ES"/>
        </w:rPr>
        <w:t xml:space="preserve"> presentara el informe justificado procedente.</w:t>
      </w:r>
    </w:p>
    <w:p w14:paraId="51336F6A" w14:textId="77777777" w:rsidR="00043374" w:rsidRPr="00DF4AC3" w:rsidRDefault="00043374" w:rsidP="00043374">
      <w:pPr>
        <w:pStyle w:val="Prrafodelista"/>
        <w:rPr>
          <w:rFonts w:ascii="Palatino Linotype" w:eastAsiaTheme="minorEastAsia" w:hAnsi="Palatino Linotype" w:cstheme="minorBidi"/>
          <w:i/>
          <w:color w:val="000000"/>
          <w:sz w:val="24"/>
          <w:lang w:val="es-ES_tradnl"/>
        </w:rPr>
      </w:pPr>
    </w:p>
    <w:p w14:paraId="363317AA" w14:textId="77777777" w:rsidR="00B51A6F" w:rsidRPr="00DF4AC3" w:rsidRDefault="00614936" w:rsidP="0089471F">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DF4AC3">
        <w:rPr>
          <w:rFonts w:ascii="Palatino Linotype" w:hAnsi="Palatino Linotype" w:cs="Arial"/>
          <w:color w:val="000000" w:themeColor="text1"/>
          <w:sz w:val="24"/>
        </w:rPr>
        <w:t>De las constancias que obran en los expedientes</w:t>
      </w:r>
      <w:r w:rsidR="009C47F0" w:rsidRPr="00DF4AC3">
        <w:rPr>
          <w:rFonts w:ascii="Palatino Linotype" w:hAnsi="Palatino Linotype" w:cs="Arial"/>
          <w:color w:val="000000" w:themeColor="text1"/>
          <w:sz w:val="24"/>
        </w:rPr>
        <w:t xml:space="preserve"> electrónicos del SAIMEX, el Sujeto Obligado, el veinticinco (25) de mayo, veintisiete (27) de junio y cinco (5) de septiembre de dos mil veintitrés, adjuntó los documentos electrónicos denominados </w:t>
      </w:r>
      <w:r w:rsidR="009C47F0" w:rsidRPr="00DF4AC3">
        <w:rPr>
          <w:rFonts w:ascii="Palatino Linotype" w:hAnsi="Palatino Linotype" w:cs="Arial"/>
          <w:b/>
          <w:i/>
          <w:color w:val="000000" w:themeColor="text1"/>
          <w:sz w:val="24"/>
        </w:rPr>
        <w:t>0032JOQUIC.pdf;</w:t>
      </w:r>
      <w:r w:rsidR="00B51A6F" w:rsidRPr="00DF4AC3">
        <w:rPr>
          <w:rFonts w:ascii="Palatino Linotype" w:hAnsi="Palatino Linotype" w:cs="Arial"/>
          <w:b/>
          <w:i/>
          <w:color w:val="000000" w:themeColor="text1"/>
          <w:sz w:val="24"/>
        </w:rPr>
        <w:t xml:space="preserve"> 00032JOQUICINIP2023.pdf; </w:t>
      </w:r>
      <w:r w:rsidR="009C47F0" w:rsidRPr="00DF4AC3">
        <w:rPr>
          <w:rFonts w:ascii="Palatino Linotype" w:hAnsi="Palatino Linotype" w:cs="Arial"/>
          <w:b/>
          <w:i/>
          <w:color w:val="000000" w:themeColor="text1"/>
          <w:sz w:val="24"/>
        </w:rPr>
        <w:t xml:space="preserve">Actas entrega recepción comunicación social 2022.pdf; </w:t>
      </w:r>
      <w:r w:rsidR="00B51A6F" w:rsidRPr="00DF4AC3">
        <w:rPr>
          <w:rFonts w:ascii="Palatino Linotype" w:hAnsi="Palatino Linotype" w:cs="Arial"/>
          <w:b/>
          <w:i/>
          <w:color w:val="000000" w:themeColor="text1"/>
          <w:sz w:val="24"/>
        </w:rPr>
        <w:t xml:space="preserve">y </w:t>
      </w:r>
      <w:r w:rsidR="009C47F0" w:rsidRPr="00DF4AC3">
        <w:rPr>
          <w:rFonts w:ascii="Palatino Linotype" w:hAnsi="Palatino Linotype" w:cs="Arial"/>
          <w:b/>
          <w:i/>
          <w:color w:val="000000" w:themeColor="text1"/>
          <w:sz w:val="24"/>
        </w:rPr>
        <w:t>00032JOQUICINIP2023 NOMINAS.pdf</w:t>
      </w:r>
      <w:r w:rsidR="00B51A6F" w:rsidRPr="00DF4AC3">
        <w:rPr>
          <w:rFonts w:ascii="Palatino Linotype" w:hAnsi="Palatino Linotype" w:cs="Arial"/>
          <w:b/>
          <w:i/>
          <w:color w:val="000000" w:themeColor="text1"/>
          <w:sz w:val="24"/>
        </w:rPr>
        <w:t xml:space="preserve">, </w:t>
      </w:r>
      <w:r w:rsidR="00B51A6F" w:rsidRPr="00DF4AC3">
        <w:rPr>
          <w:rFonts w:ascii="Palatino Linotype" w:hAnsi="Palatino Linotype" w:cs="Arial"/>
          <w:color w:val="000000" w:themeColor="text1"/>
          <w:sz w:val="24"/>
        </w:rPr>
        <w:t>los cuales se pusieron a la vista veinticinco (25) de septiembre de la misma anualidad; sin embargo, los últimos dos documentos electrónicos no se pusieron a la vista porque contienen datos personales susceptibles de clasificarse como confidenciales; sin embargo, se describe su contenido medular, siendo el siguiente:</w:t>
      </w:r>
    </w:p>
    <w:p w14:paraId="3AB5DE9C" w14:textId="2DB121C7" w:rsidR="00B51A6F" w:rsidRPr="00DF4AC3" w:rsidRDefault="00B51A6F" w:rsidP="00B51A6F">
      <w:pPr>
        <w:pStyle w:val="Prrafodelista"/>
        <w:numPr>
          <w:ilvl w:val="0"/>
          <w:numId w:val="6"/>
        </w:numPr>
        <w:spacing w:before="240" w:after="240" w:line="360" w:lineRule="auto"/>
        <w:jc w:val="both"/>
        <w:rPr>
          <w:rFonts w:ascii="Palatino Linotype" w:eastAsiaTheme="minorEastAsia" w:hAnsi="Palatino Linotype" w:cstheme="minorBidi"/>
          <w:color w:val="000000"/>
          <w:lang w:val="es-ES_tradnl"/>
        </w:rPr>
      </w:pPr>
      <w:r w:rsidRPr="00DF4AC3">
        <w:rPr>
          <w:rFonts w:ascii="Palatino Linotype" w:hAnsi="Palatino Linotype" w:cs="Arial"/>
          <w:b/>
          <w:color w:val="000000" w:themeColor="text1"/>
        </w:rPr>
        <w:t xml:space="preserve">0032JOQUIC.pdf: </w:t>
      </w:r>
      <w:r w:rsidRPr="00DF4AC3">
        <w:rPr>
          <w:rFonts w:ascii="Palatino Linotype" w:hAnsi="Palatino Linotype" w:cs="Arial"/>
          <w:color w:val="000000" w:themeColor="text1"/>
        </w:rPr>
        <w:t>Contiene tres (3) recibos de nómina del Coordinador de Comunicación Social de la primera y segunda quincena de julio y primera quincena de agosto de dos mil veintidós.</w:t>
      </w:r>
    </w:p>
    <w:p w14:paraId="54BCB41C" w14:textId="0F8F7C0C" w:rsidR="00B51A6F" w:rsidRPr="00DF4AC3" w:rsidRDefault="00B51A6F" w:rsidP="00B51A6F">
      <w:pPr>
        <w:pStyle w:val="Prrafodelista"/>
        <w:numPr>
          <w:ilvl w:val="0"/>
          <w:numId w:val="6"/>
        </w:numPr>
        <w:spacing w:before="240" w:after="240" w:line="360" w:lineRule="auto"/>
        <w:jc w:val="both"/>
        <w:rPr>
          <w:rFonts w:ascii="Palatino Linotype" w:eastAsiaTheme="minorEastAsia" w:hAnsi="Palatino Linotype" w:cstheme="minorBidi"/>
          <w:color w:val="000000"/>
          <w:lang w:val="es-ES_tradnl"/>
        </w:rPr>
      </w:pPr>
      <w:r w:rsidRPr="00DF4AC3">
        <w:rPr>
          <w:rFonts w:ascii="Palatino Linotype" w:hAnsi="Palatino Linotype" w:cs="Arial"/>
          <w:b/>
          <w:color w:val="000000" w:themeColor="text1"/>
        </w:rPr>
        <w:t xml:space="preserve">00032JOQUICINIP2023.pdf: </w:t>
      </w:r>
      <w:r w:rsidRPr="00DF4AC3">
        <w:rPr>
          <w:rFonts w:ascii="Palatino Linotype" w:hAnsi="Palatino Linotype" w:cs="Arial"/>
          <w:color w:val="000000" w:themeColor="text1"/>
        </w:rPr>
        <w:t xml:space="preserve">Oficio PMJ/TM/DOC/0146/05/2023 suscrito por el Tesorero Municipal, mediante el cual refiere que entrega los recibos de nómina de los </w:t>
      </w:r>
      <w:r w:rsidRPr="00DF4AC3">
        <w:rPr>
          <w:rFonts w:ascii="Palatino Linotype" w:hAnsi="Palatino Linotype" w:cs="Arial"/>
          <w:color w:val="000000" w:themeColor="text1"/>
        </w:rPr>
        <w:lastRenderedPageBreak/>
        <w:t>titulares del área de comunicación correspondientes al periodo del uno (1) de enero de 2022 al treinta (30) de abril de dos mil veintitrés.</w:t>
      </w:r>
      <w:r w:rsidRPr="00DF4AC3">
        <w:rPr>
          <w:rFonts w:ascii="Palatino Linotype" w:hAnsi="Palatino Linotype" w:cs="Arial"/>
          <w:b/>
          <w:color w:val="000000" w:themeColor="text1"/>
        </w:rPr>
        <w:t xml:space="preserve"> </w:t>
      </w:r>
    </w:p>
    <w:p w14:paraId="1EA662A9" w14:textId="2B1E448F" w:rsidR="00B51A6F" w:rsidRPr="00DF4AC3" w:rsidRDefault="00B51A6F" w:rsidP="00B51A6F">
      <w:pPr>
        <w:pStyle w:val="Prrafodelista"/>
        <w:numPr>
          <w:ilvl w:val="0"/>
          <w:numId w:val="6"/>
        </w:numPr>
        <w:spacing w:before="240" w:after="240" w:line="360" w:lineRule="auto"/>
        <w:jc w:val="both"/>
        <w:rPr>
          <w:rFonts w:ascii="Palatino Linotype" w:eastAsiaTheme="minorEastAsia" w:hAnsi="Palatino Linotype" w:cstheme="minorBidi"/>
          <w:color w:val="000000"/>
          <w:lang w:val="es-ES_tradnl"/>
        </w:rPr>
      </w:pPr>
      <w:r w:rsidRPr="00DF4AC3">
        <w:rPr>
          <w:rFonts w:ascii="Palatino Linotype" w:hAnsi="Palatino Linotype" w:cs="Arial"/>
          <w:b/>
          <w:color w:val="000000" w:themeColor="text1"/>
        </w:rPr>
        <w:t xml:space="preserve">Actas entrega recepción comunicación social 2022.pdf: </w:t>
      </w:r>
      <w:r w:rsidRPr="00DF4AC3">
        <w:rPr>
          <w:rFonts w:ascii="Palatino Linotype" w:hAnsi="Palatino Linotype" w:cs="Arial"/>
          <w:color w:val="000000" w:themeColor="text1"/>
        </w:rPr>
        <w:t xml:space="preserve">Contiene diversas actas de entrega recepción, las cuales no se ponen a la vista del particular por contener datos personales </w:t>
      </w:r>
      <w:r w:rsidR="00CE5318" w:rsidRPr="00DF4AC3">
        <w:rPr>
          <w:rFonts w:ascii="Palatino Linotype" w:hAnsi="Palatino Linotype" w:cs="Arial"/>
          <w:color w:val="000000" w:themeColor="text1"/>
        </w:rPr>
        <w:t>susceptibles de clasificarse como confidenciales</w:t>
      </w:r>
      <w:r w:rsidR="006A6C41" w:rsidRPr="00DF4AC3">
        <w:rPr>
          <w:rFonts w:ascii="Palatino Linotype" w:hAnsi="Palatino Linotype" w:cs="Arial"/>
          <w:color w:val="000000" w:themeColor="text1"/>
        </w:rPr>
        <w:t>, tales como CURP, número de folio de credencial de elector, RFC, número telefónico particular</w:t>
      </w:r>
      <w:r w:rsidR="00CE5318" w:rsidRPr="00DF4AC3">
        <w:rPr>
          <w:rFonts w:ascii="Palatino Linotype" w:hAnsi="Palatino Linotype" w:cs="Arial"/>
          <w:color w:val="000000" w:themeColor="text1"/>
        </w:rPr>
        <w:t>.</w:t>
      </w:r>
    </w:p>
    <w:p w14:paraId="780B2794" w14:textId="5566EEC1" w:rsidR="00614936" w:rsidRPr="00DF4AC3" w:rsidRDefault="00B51A6F" w:rsidP="0089471F">
      <w:pPr>
        <w:pStyle w:val="Prrafodelista"/>
        <w:numPr>
          <w:ilvl w:val="0"/>
          <w:numId w:val="6"/>
        </w:numPr>
        <w:spacing w:before="240" w:after="240" w:line="360" w:lineRule="auto"/>
        <w:jc w:val="both"/>
        <w:rPr>
          <w:rFonts w:ascii="Palatino Linotype" w:eastAsiaTheme="minorEastAsia" w:hAnsi="Palatino Linotype" w:cstheme="minorBidi"/>
          <w:i/>
          <w:color w:val="000000"/>
          <w:lang w:val="es-ES_tradnl"/>
        </w:rPr>
      </w:pPr>
      <w:r w:rsidRPr="00DF4AC3">
        <w:rPr>
          <w:rFonts w:ascii="Palatino Linotype" w:hAnsi="Palatino Linotype" w:cs="Arial"/>
          <w:b/>
          <w:color w:val="000000" w:themeColor="text1"/>
        </w:rPr>
        <w:t>00032JOQUICINIP2023 NOMINAS.pdf</w:t>
      </w:r>
      <w:r w:rsidR="00CE5318" w:rsidRPr="00DF4AC3">
        <w:rPr>
          <w:rFonts w:ascii="Palatino Linotype" w:hAnsi="Palatino Linotype" w:cs="Arial"/>
          <w:b/>
          <w:color w:val="000000" w:themeColor="text1"/>
        </w:rPr>
        <w:t xml:space="preserve">: </w:t>
      </w:r>
      <w:r w:rsidR="00CE5318" w:rsidRPr="00DF4AC3">
        <w:rPr>
          <w:rFonts w:ascii="Palatino Linotype" w:hAnsi="Palatino Linotype" w:cs="Arial"/>
          <w:color w:val="000000" w:themeColor="text1"/>
        </w:rPr>
        <w:t>Contiene diversos recibos de nómina que no se pusieron a la vista del particular por contener datos personales susceptibles de c</w:t>
      </w:r>
      <w:r w:rsidR="006A6C41" w:rsidRPr="00DF4AC3">
        <w:rPr>
          <w:rFonts w:ascii="Palatino Linotype" w:hAnsi="Palatino Linotype" w:cs="Arial"/>
          <w:color w:val="000000" w:themeColor="text1"/>
        </w:rPr>
        <w:t>lasificarse como confidenciales, como CURP y RFC de servidores públicos.</w:t>
      </w:r>
    </w:p>
    <w:p w14:paraId="7AE44D1E" w14:textId="77777777" w:rsidR="00614936" w:rsidRPr="00DF4AC3" w:rsidRDefault="00614936" w:rsidP="00614936">
      <w:pPr>
        <w:pStyle w:val="Prrafodelista"/>
        <w:tabs>
          <w:tab w:val="left" w:pos="284"/>
        </w:tabs>
        <w:spacing w:line="360" w:lineRule="auto"/>
        <w:ind w:left="0"/>
        <w:jc w:val="both"/>
        <w:rPr>
          <w:rFonts w:ascii="Palatino Linotype" w:hAnsi="Palatino Linotype" w:cs="Arial"/>
          <w:b/>
          <w:bCs/>
          <w:sz w:val="24"/>
          <w:lang w:eastAsia="es-MX"/>
        </w:rPr>
      </w:pPr>
    </w:p>
    <w:p w14:paraId="17801B36" w14:textId="36DD41B7" w:rsidR="00D87333" w:rsidRPr="00DF4AC3" w:rsidRDefault="007E43A0" w:rsidP="008A06D7">
      <w:pPr>
        <w:pStyle w:val="Prrafodelista"/>
        <w:numPr>
          <w:ilvl w:val="0"/>
          <w:numId w:val="3"/>
        </w:numPr>
        <w:spacing w:line="360" w:lineRule="auto"/>
        <w:ind w:left="0" w:firstLine="0"/>
        <w:jc w:val="both"/>
        <w:rPr>
          <w:rFonts w:ascii="Palatino Linotype" w:hAnsi="Palatino Linotype" w:cs="Tahoma"/>
          <w:sz w:val="24"/>
        </w:rPr>
      </w:pPr>
      <w:r w:rsidRPr="00DF4AC3">
        <w:rPr>
          <w:rFonts w:ascii="Palatino Linotype" w:hAnsi="Palatino Linotype" w:cs="Arial"/>
          <w:sz w:val="24"/>
        </w:rPr>
        <w:t xml:space="preserve">El </w:t>
      </w:r>
      <w:r w:rsidR="00CE5318" w:rsidRPr="00DF4AC3">
        <w:rPr>
          <w:rFonts w:ascii="Palatino Linotype" w:hAnsi="Palatino Linotype" w:cs="Arial"/>
          <w:sz w:val="24"/>
        </w:rPr>
        <w:t>seis</w:t>
      </w:r>
      <w:r w:rsidRPr="00DF4AC3">
        <w:rPr>
          <w:rFonts w:ascii="Palatino Linotype" w:hAnsi="Palatino Linotype" w:cs="Arial"/>
          <w:sz w:val="24"/>
        </w:rPr>
        <w:t xml:space="preserve"> (</w:t>
      </w:r>
      <w:r w:rsidR="00CE5318" w:rsidRPr="00DF4AC3">
        <w:rPr>
          <w:rFonts w:ascii="Palatino Linotype" w:hAnsi="Palatino Linotype" w:cs="Arial"/>
          <w:sz w:val="24"/>
        </w:rPr>
        <w:t>6</w:t>
      </w:r>
      <w:r w:rsidRPr="00DF4AC3">
        <w:rPr>
          <w:rFonts w:ascii="Palatino Linotype" w:hAnsi="Palatino Linotype" w:cs="Arial"/>
          <w:sz w:val="24"/>
        </w:rPr>
        <w:t xml:space="preserve">) de </w:t>
      </w:r>
      <w:r w:rsidR="00CE5318" w:rsidRPr="00DF4AC3">
        <w:rPr>
          <w:rFonts w:ascii="Palatino Linotype" w:hAnsi="Palatino Linotype" w:cs="Arial"/>
          <w:sz w:val="24"/>
        </w:rPr>
        <w:t>octubre</w:t>
      </w:r>
      <w:r w:rsidRPr="00DF4AC3">
        <w:rPr>
          <w:rFonts w:ascii="Palatino Linotype" w:hAnsi="Palatino Linotype" w:cs="Arial"/>
          <w:sz w:val="24"/>
        </w:rPr>
        <w:t xml:space="preserve"> de dos mil </w:t>
      </w:r>
      <w:r w:rsidR="00913F38" w:rsidRPr="00DF4AC3">
        <w:rPr>
          <w:rFonts w:ascii="Palatino Linotype" w:eastAsia="Calibri" w:hAnsi="Palatino Linotype"/>
          <w:sz w:val="24"/>
          <w:lang w:val="es-ES"/>
        </w:rPr>
        <w:t>veintitrés</w:t>
      </w:r>
      <w:r w:rsidRPr="00DF4AC3">
        <w:rPr>
          <w:rFonts w:ascii="Palatino Linotype" w:hAnsi="Palatino Linotype" w:cs="Arial"/>
          <w:sz w:val="24"/>
        </w:rPr>
        <w:t>, la Comisionada Ponente</w:t>
      </w:r>
      <w:r w:rsidR="00734D59" w:rsidRPr="00DF4AC3">
        <w:rPr>
          <w:rFonts w:ascii="Palatino Linotype" w:hAnsi="Palatino Linotype" w:cs="Arial"/>
          <w:sz w:val="24"/>
        </w:rPr>
        <w:t xml:space="preserve"> notificó el acuerdo mediante el cual se amplió el plazo para emitir resolución</w:t>
      </w:r>
      <w:r w:rsidR="00D87333" w:rsidRPr="00DF4AC3">
        <w:rPr>
          <w:rFonts w:ascii="Palatino Linotype" w:hAnsi="Palatino Linotype" w:cs="Arial"/>
          <w:sz w:val="24"/>
        </w:rPr>
        <w:t>.</w:t>
      </w:r>
    </w:p>
    <w:p w14:paraId="33CE81B2" w14:textId="77777777" w:rsidR="00D87333" w:rsidRPr="00DF4AC3" w:rsidRDefault="00D87333" w:rsidP="00D87333">
      <w:pPr>
        <w:pStyle w:val="Prrafodelista"/>
        <w:rPr>
          <w:rFonts w:ascii="Palatino Linotype" w:hAnsi="Palatino Linotype" w:cs="Arial"/>
          <w:sz w:val="24"/>
        </w:rPr>
      </w:pPr>
    </w:p>
    <w:p w14:paraId="04016115" w14:textId="1DB5B1C0" w:rsidR="00BC6FDD" w:rsidRPr="00DF4AC3" w:rsidRDefault="00CE5318" w:rsidP="008A06D7">
      <w:pPr>
        <w:pStyle w:val="Prrafodelista"/>
        <w:numPr>
          <w:ilvl w:val="0"/>
          <w:numId w:val="3"/>
        </w:numPr>
        <w:spacing w:line="360" w:lineRule="auto"/>
        <w:ind w:left="0" w:firstLine="0"/>
        <w:jc w:val="both"/>
        <w:rPr>
          <w:rFonts w:ascii="Palatino Linotype" w:hAnsi="Palatino Linotype" w:cs="Tahoma"/>
          <w:sz w:val="24"/>
        </w:rPr>
      </w:pPr>
      <w:r w:rsidRPr="00DF4AC3">
        <w:rPr>
          <w:rFonts w:ascii="Palatino Linotype" w:hAnsi="Palatino Linotype" w:cs="Arial"/>
          <w:sz w:val="24"/>
        </w:rPr>
        <w:t>El veinte</w:t>
      </w:r>
      <w:r w:rsidR="002A282B" w:rsidRPr="00DF4AC3">
        <w:rPr>
          <w:rFonts w:ascii="Palatino Linotype" w:hAnsi="Palatino Linotype" w:cs="Arial"/>
          <w:sz w:val="24"/>
        </w:rPr>
        <w:t xml:space="preserve"> </w:t>
      </w:r>
      <w:r w:rsidR="00D87333" w:rsidRPr="00DF4AC3">
        <w:rPr>
          <w:rFonts w:ascii="Palatino Linotype" w:hAnsi="Palatino Linotype" w:cs="Arial"/>
          <w:sz w:val="24"/>
        </w:rPr>
        <w:t>(</w:t>
      </w:r>
      <w:r w:rsidR="00FE2884" w:rsidRPr="00DF4AC3">
        <w:rPr>
          <w:rFonts w:ascii="Palatino Linotype" w:hAnsi="Palatino Linotype" w:cs="Arial"/>
          <w:sz w:val="24"/>
        </w:rPr>
        <w:t>2</w:t>
      </w:r>
      <w:r w:rsidRPr="00DF4AC3">
        <w:rPr>
          <w:rFonts w:ascii="Palatino Linotype" w:hAnsi="Palatino Linotype" w:cs="Arial"/>
          <w:sz w:val="24"/>
        </w:rPr>
        <w:t>0</w:t>
      </w:r>
      <w:r w:rsidR="00D87333" w:rsidRPr="00DF4AC3">
        <w:rPr>
          <w:rFonts w:ascii="Palatino Linotype" w:hAnsi="Palatino Linotype" w:cs="Arial"/>
          <w:sz w:val="24"/>
        </w:rPr>
        <w:t xml:space="preserve">) de </w:t>
      </w:r>
      <w:r w:rsidRPr="00DF4AC3">
        <w:rPr>
          <w:rFonts w:ascii="Palatino Linotype" w:hAnsi="Palatino Linotype" w:cs="Arial"/>
          <w:sz w:val="24"/>
        </w:rPr>
        <w:t>diciembre</w:t>
      </w:r>
      <w:r w:rsidR="00D87333" w:rsidRPr="00DF4AC3">
        <w:rPr>
          <w:rFonts w:ascii="Palatino Linotype" w:hAnsi="Palatino Linotype" w:cs="Arial"/>
          <w:sz w:val="24"/>
        </w:rPr>
        <w:t xml:space="preserve"> de dos mil veinti</w:t>
      </w:r>
      <w:r w:rsidRPr="00DF4AC3">
        <w:rPr>
          <w:rFonts w:ascii="Palatino Linotype" w:hAnsi="Palatino Linotype" w:cs="Arial"/>
          <w:sz w:val="24"/>
        </w:rPr>
        <w:t>trés</w:t>
      </w:r>
      <w:r w:rsidR="00D87333" w:rsidRPr="00DF4AC3">
        <w:rPr>
          <w:rFonts w:ascii="Palatino Linotype" w:hAnsi="Palatino Linotype" w:cs="Arial"/>
          <w:sz w:val="24"/>
        </w:rPr>
        <w:t xml:space="preserve">, se </w:t>
      </w:r>
      <w:r w:rsidR="00C73A15" w:rsidRPr="00DF4AC3">
        <w:rPr>
          <w:rFonts w:ascii="Palatino Linotype" w:hAnsi="Palatino Linotype" w:cs="Arial"/>
          <w:sz w:val="24"/>
        </w:rPr>
        <w:t>notificó el acuerdo mediante el cual se decretó el cierre de instrucción</w:t>
      </w:r>
      <w:r w:rsidR="00734D59" w:rsidRPr="00DF4AC3">
        <w:rPr>
          <w:rFonts w:ascii="Palatino Linotype" w:hAnsi="Palatino Linotype" w:cs="Arial"/>
          <w:sz w:val="24"/>
        </w:rPr>
        <w:t>,</w:t>
      </w:r>
      <w:r w:rsidR="001A0283" w:rsidRPr="00DF4AC3">
        <w:rPr>
          <w:rFonts w:ascii="Palatino Linotype" w:hAnsi="Palatino Linotype" w:cs="Arial"/>
          <w:sz w:val="24"/>
        </w:rPr>
        <w:t xml:space="preserve"> </w:t>
      </w:r>
      <w:r w:rsidR="00B83EE1" w:rsidRPr="00DF4AC3">
        <w:rPr>
          <w:rFonts w:ascii="Palatino Linotype" w:hAnsi="Palatino Linotype" w:cs="Arial"/>
          <w:sz w:val="24"/>
        </w:rPr>
        <w:t>p</w:t>
      </w:r>
      <w:r w:rsidR="003C497F" w:rsidRPr="00DF4AC3">
        <w:rPr>
          <w:rFonts w:ascii="Palatino Linotype" w:hAnsi="Palatino Linotype" w:cs="Tahoma"/>
          <w:sz w:val="24"/>
        </w:rPr>
        <w:t xml:space="preserve">or lo que turnó la presente resolución </w:t>
      </w:r>
      <w:r w:rsidR="003C5753" w:rsidRPr="00DF4AC3">
        <w:rPr>
          <w:rFonts w:ascii="Palatino Linotype" w:hAnsi="Palatino Linotype" w:cs="Tahoma"/>
          <w:sz w:val="24"/>
        </w:rPr>
        <w:t>para su aprobación.</w:t>
      </w:r>
    </w:p>
    <w:p w14:paraId="42247110" w14:textId="77777777" w:rsidR="003E4CA3" w:rsidRPr="00DF4AC3" w:rsidRDefault="003E4CA3" w:rsidP="003E4CA3">
      <w:pPr>
        <w:pStyle w:val="Prrafodelista"/>
        <w:spacing w:line="360" w:lineRule="auto"/>
        <w:ind w:left="0"/>
        <w:jc w:val="both"/>
        <w:rPr>
          <w:rFonts w:ascii="Palatino Linotype" w:eastAsia="Calibri" w:hAnsi="Palatino Linotype" w:cs="Arial"/>
          <w:sz w:val="24"/>
          <w:lang w:val="es-ES"/>
        </w:rPr>
      </w:pPr>
    </w:p>
    <w:p w14:paraId="094A6D31" w14:textId="620FF03F" w:rsidR="00734D59" w:rsidRPr="00DF4AC3" w:rsidRDefault="00734D59" w:rsidP="00734D59">
      <w:pPr>
        <w:pStyle w:val="Prrafodelista"/>
        <w:numPr>
          <w:ilvl w:val="0"/>
          <w:numId w:val="2"/>
        </w:numPr>
        <w:spacing w:before="240" w:after="240" w:line="360" w:lineRule="auto"/>
        <w:ind w:left="0" w:hanging="11"/>
        <w:jc w:val="both"/>
        <w:rPr>
          <w:rFonts w:ascii="Palatino Linotype" w:hAnsi="Palatino Linotype"/>
          <w:b/>
          <w:sz w:val="24"/>
          <w:u w:val="single"/>
        </w:rPr>
      </w:pPr>
      <w:r w:rsidRPr="00DF4AC3">
        <w:rPr>
          <w:rFonts w:ascii="Palatino Linotype" w:hAnsi="Palatino Linotype"/>
          <w:sz w:val="24"/>
        </w:rPr>
        <w:t xml:space="preserve">Este organismo garante no pasa por alto justificar, que el plazo para emitir resolución en el presente asunto encuentra justificación en el alto número de recursos de revisión recibidos dentro del primer semestre del año dos mil </w:t>
      </w:r>
      <w:r w:rsidR="00913F38" w:rsidRPr="00DF4AC3">
        <w:rPr>
          <w:rFonts w:ascii="Palatino Linotype" w:eastAsia="Calibri" w:hAnsi="Palatino Linotype"/>
          <w:sz w:val="24"/>
          <w:lang w:val="es-ES"/>
        </w:rPr>
        <w:t>veintitrés</w:t>
      </w:r>
      <w:r w:rsidRPr="00DF4AC3">
        <w:rPr>
          <w:rFonts w:ascii="Palatino Linotype" w:hAnsi="Palatino Linotype"/>
          <w:sz w:val="24"/>
        </w:rPr>
        <w:t xml:space="preserve">, que, en comparación con los recibidos el año pasado dentro del mismo periodo, se ha incrementado aproximadamente un 400%, circunstancia atípica que ha rebasado las </w:t>
      </w:r>
      <w:r w:rsidRPr="00DF4AC3">
        <w:rPr>
          <w:rFonts w:ascii="Palatino Linotype" w:hAnsi="Palatino Linotype"/>
          <w:sz w:val="24"/>
        </w:rPr>
        <w:lastRenderedPageBreak/>
        <w:t>capacidades técnicas y humanas del personal encargado de la proyección de las resoluciones a dichos medios de impugnación.</w:t>
      </w:r>
    </w:p>
    <w:p w14:paraId="074BA089" w14:textId="77777777" w:rsidR="00734D59" w:rsidRPr="00DF4AC3" w:rsidRDefault="00734D59" w:rsidP="00734D59">
      <w:pPr>
        <w:pStyle w:val="Prrafodelista"/>
        <w:rPr>
          <w:rFonts w:ascii="Palatino Linotype" w:hAnsi="Palatino Linotype"/>
          <w:sz w:val="24"/>
        </w:rPr>
      </w:pPr>
    </w:p>
    <w:p w14:paraId="7B5A4FEE"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2B94516" w14:textId="77777777" w:rsidR="00734D59" w:rsidRPr="00DF4AC3" w:rsidRDefault="00734D59" w:rsidP="00734D59">
      <w:pPr>
        <w:pStyle w:val="Prrafodelista"/>
        <w:spacing w:before="240" w:after="240" w:line="360" w:lineRule="auto"/>
        <w:ind w:left="0"/>
        <w:jc w:val="both"/>
        <w:rPr>
          <w:rFonts w:ascii="Palatino Linotype" w:hAnsi="Palatino Linotype"/>
          <w:sz w:val="24"/>
        </w:rPr>
      </w:pPr>
    </w:p>
    <w:p w14:paraId="289C3EED"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6CD16" w14:textId="77777777" w:rsidR="00734D59" w:rsidRPr="00DF4AC3" w:rsidRDefault="00734D59" w:rsidP="00734D59">
      <w:pPr>
        <w:pStyle w:val="Prrafodelista"/>
        <w:rPr>
          <w:rFonts w:ascii="Palatino Linotype" w:hAnsi="Palatino Linotype"/>
          <w:sz w:val="24"/>
        </w:rPr>
      </w:pPr>
    </w:p>
    <w:p w14:paraId="2496874E"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D18BA9" w14:textId="77777777" w:rsidR="00734D59" w:rsidRPr="00DF4AC3" w:rsidRDefault="00734D59" w:rsidP="00734D59">
      <w:pPr>
        <w:pStyle w:val="Prrafodelista"/>
        <w:spacing w:before="240" w:after="240" w:line="360" w:lineRule="auto"/>
        <w:ind w:left="0"/>
        <w:jc w:val="both"/>
        <w:rPr>
          <w:rFonts w:ascii="Palatino Linotype" w:hAnsi="Palatino Linotype"/>
          <w:sz w:val="24"/>
        </w:rPr>
      </w:pPr>
    </w:p>
    <w:p w14:paraId="2AE7A172"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350B83BB" w14:textId="3B693043" w:rsidR="00734D59" w:rsidRPr="00DF4AC3" w:rsidRDefault="00734D59" w:rsidP="00734D59">
      <w:pPr>
        <w:pStyle w:val="Prrafodelista"/>
        <w:spacing w:before="240" w:after="240" w:line="360" w:lineRule="auto"/>
        <w:ind w:left="284"/>
        <w:jc w:val="both"/>
        <w:rPr>
          <w:rFonts w:ascii="Palatino Linotype" w:hAnsi="Palatino Linotype"/>
        </w:rPr>
      </w:pPr>
      <w:r w:rsidRPr="00DF4AC3">
        <w:rPr>
          <w:rFonts w:ascii="Palatino Linotype" w:hAnsi="Palatino Linotype"/>
        </w:rPr>
        <w:lastRenderedPageBreak/>
        <w:t>a)   Complejidad del asunto: La complejidad de la prueba, la pluralidad de sujetos procesales, el tiempo transcurrido, las características y contexto del recurso.</w:t>
      </w:r>
    </w:p>
    <w:p w14:paraId="15C95B94" w14:textId="5FA88A06" w:rsidR="00734D59" w:rsidRPr="00DF4AC3" w:rsidRDefault="00734D59" w:rsidP="00734D59">
      <w:pPr>
        <w:pStyle w:val="Prrafodelista"/>
        <w:spacing w:before="240" w:after="240" w:line="360" w:lineRule="auto"/>
        <w:ind w:left="284"/>
        <w:jc w:val="both"/>
        <w:rPr>
          <w:rFonts w:ascii="Palatino Linotype" w:hAnsi="Palatino Linotype"/>
        </w:rPr>
      </w:pPr>
      <w:r w:rsidRPr="00DF4AC3">
        <w:rPr>
          <w:rFonts w:ascii="Palatino Linotype" w:hAnsi="Palatino Linotype"/>
        </w:rPr>
        <w:t>b)     Actividad Procesal del interesado: Acciones u omisiones del interesado.</w:t>
      </w:r>
    </w:p>
    <w:p w14:paraId="68CAEA8B" w14:textId="4D6D45CB" w:rsidR="00734D59" w:rsidRPr="00DF4AC3" w:rsidRDefault="00734D59" w:rsidP="00734D59">
      <w:pPr>
        <w:pStyle w:val="Prrafodelista"/>
        <w:spacing w:before="240" w:after="240" w:line="360" w:lineRule="auto"/>
        <w:ind w:left="284"/>
        <w:jc w:val="both"/>
        <w:rPr>
          <w:rFonts w:ascii="Palatino Linotype" w:hAnsi="Palatino Linotype"/>
        </w:rPr>
      </w:pPr>
      <w:r w:rsidRPr="00DF4AC3">
        <w:rPr>
          <w:rFonts w:ascii="Palatino Linotype" w:hAnsi="Palatino Linotype"/>
        </w:rPr>
        <w:t>c)     Conducta de la Autoridad: Las Acciones u omisiones realizadas en el procedimiento. Así como si la autoridad actuó con la debida diligencia.</w:t>
      </w:r>
    </w:p>
    <w:p w14:paraId="4B94D606" w14:textId="741B5336" w:rsidR="00734D59" w:rsidRPr="00DF4AC3" w:rsidRDefault="00734D59" w:rsidP="00734D59">
      <w:pPr>
        <w:pStyle w:val="Prrafodelista"/>
        <w:spacing w:before="240" w:after="240" w:line="360" w:lineRule="auto"/>
        <w:ind w:left="284"/>
        <w:jc w:val="both"/>
        <w:rPr>
          <w:rFonts w:ascii="Palatino Linotype" w:hAnsi="Palatino Linotype"/>
        </w:rPr>
      </w:pPr>
      <w:r w:rsidRPr="00DF4AC3">
        <w:rPr>
          <w:rFonts w:ascii="Palatino Linotype" w:hAnsi="Palatino Linotype"/>
        </w:rPr>
        <w:t xml:space="preserve">d) </w:t>
      </w:r>
      <w:r w:rsidR="00C1319B" w:rsidRPr="00DF4AC3">
        <w:rPr>
          <w:rFonts w:ascii="Palatino Linotype" w:hAnsi="Palatino Linotype"/>
        </w:rPr>
        <w:t xml:space="preserve">     </w:t>
      </w:r>
      <w:r w:rsidRPr="00DF4AC3">
        <w:rPr>
          <w:rFonts w:ascii="Palatino Linotype" w:hAnsi="Palatino Linotype"/>
        </w:rPr>
        <w:t>La afectación generada en la situación jurídica de la persona involucrada en el proceso: Violación a sus derechos humanos.</w:t>
      </w:r>
    </w:p>
    <w:p w14:paraId="27E383DD" w14:textId="77777777" w:rsidR="00734D59" w:rsidRPr="00DF4AC3" w:rsidRDefault="00734D59" w:rsidP="00734D59">
      <w:pPr>
        <w:pStyle w:val="Prrafodelista"/>
        <w:spacing w:before="240" w:after="240" w:line="360" w:lineRule="auto"/>
        <w:ind w:left="0"/>
        <w:jc w:val="both"/>
        <w:rPr>
          <w:rFonts w:ascii="Palatino Linotype" w:hAnsi="Palatino Linotype"/>
          <w:sz w:val="24"/>
        </w:rPr>
      </w:pPr>
    </w:p>
    <w:p w14:paraId="5E468D66"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AB7345" w14:textId="77777777" w:rsidR="00734D59" w:rsidRPr="00DF4AC3" w:rsidRDefault="00734D59" w:rsidP="00734D59">
      <w:pPr>
        <w:pStyle w:val="Prrafodelista"/>
        <w:spacing w:before="240" w:after="240" w:line="360" w:lineRule="auto"/>
        <w:ind w:left="0"/>
        <w:jc w:val="both"/>
        <w:rPr>
          <w:rFonts w:ascii="Palatino Linotype" w:hAnsi="Palatino Linotype"/>
          <w:sz w:val="24"/>
        </w:rPr>
      </w:pPr>
    </w:p>
    <w:p w14:paraId="73720983"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8E3D28F" w14:textId="77777777" w:rsidR="00734D59" w:rsidRPr="00DF4AC3" w:rsidRDefault="00734D59" w:rsidP="00734D59">
      <w:pPr>
        <w:pStyle w:val="Prrafodelista"/>
        <w:rPr>
          <w:rFonts w:ascii="Palatino Linotype" w:hAnsi="Palatino Linotype"/>
          <w:sz w:val="24"/>
        </w:rPr>
      </w:pPr>
    </w:p>
    <w:p w14:paraId="5711AE69"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5CD2BA" w14:textId="77777777" w:rsidR="00734D59" w:rsidRPr="00DF4AC3" w:rsidRDefault="00734D59" w:rsidP="00734D59">
      <w:pPr>
        <w:pStyle w:val="Prrafodelista"/>
        <w:spacing w:before="240" w:after="240" w:line="360" w:lineRule="auto"/>
        <w:ind w:left="0"/>
        <w:jc w:val="both"/>
        <w:rPr>
          <w:rFonts w:ascii="Palatino Linotype" w:hAnsi="Palatino Linotype"/>
          <w:sz w:val="24"/>
        </w:rPr>
      </w:pPr>
    </w:p>
    <w:p w14:paraId="700D0894" w14:textId="77777777" w:rsidR="00734D59" w:rsidRPr="00DF4AC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DF4AC3">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3F0EFBE5" w14:textId="77777777" w:rsidR="00734D59" w:rsidRPr="00DF4AC3" w:rsidRDefault="00734D59" w:rsidP="00734D59">
      <w:pPr>
        <w:pStyle w:val="Prrafodelista"/>
        <w:rPr>
          <w:rFonts w:ascii="Palatino Linotype" w:hAnsi="Palatino Linotype"/>
          <w:sz w:val="24"/>
        </w:rPr>
      </w:pPr>
    </w:p>
    <w:p w14:paraId="3CE249D9" w14:textId="77777777" w:rsidR="00734D59" w:rsidRPr="00DF4AC3" w:rsidRDefault="00734D59" w:rsidP="00734D59">
      <w:pPr>
        <w:pStyle w:val="Prrafodelista"/>
        <w:spacing w:before="240" w:after="240" w:line="360" w:lineRule="auto"/>
        <w:ind w:left="567"/>
        <w:jc w:val="both"/>
        <w:rPr>
          <w:rFonts w:ascii="Palatino Linotype" w:hAnsi="Palatino Linotype"/>
        </w:rPr>
      </w:pPr>
      <w:r w:rsidRPr="00DF4AC3">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037D283" w14:textId="77777777" w:rsidR="00734D59" w:rsidRPr="00DF4AC3" w:rsidRDefault="00734D59" w:rsidP="00734D59">
      <w:pPr>
        <w:pStyle w:val="Prrafodelista"/>
        <w:spacing w:before="240" w:after="240" w:line="360" w:lineRule="auto"/>
        <w:ind w:left="567"/>
        <w:jc w:val="both"/>
        <w:rPr>
          <w:rFonts w:ascii="Palatino Linotype" w:hAnsi="Palatino Linotype"/>
        </w:rPr>
      </w:pPr>
      <w:r w:rsidRPr="00DF4AC3">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893CCC7" w14:textId="77777777" w:rsidR="00734D59" w:rsidRPr="00DF4AC3" w:rsidRDefault="00734D59" w:rsidP="00734D59">
      <w:pPr>
        <w:pStyle w:val="Prrafodelista"/>
        <w:spacing w:before="240" w:after="240" w:line="360" w:lineRule="auto"/>
        <w:ind w:left="708"/>
        <w:jc w:val="both"/>
        <w:rPr>
          <w:rFonts w:ascii="Palatino Linotype" w:hAnsi="Palatino Linotype"/>
          <w:sz w:val="24"/>
        </w:rPr>
      </w:pPr>
    </w:p>
    <w:p w14:paraId="292391F6" w14:textId="77777777" w:rsidR="00734D59" w:rsidRPr="00DF4AC3" w:rsidRDefault="00734D59" w:rsidP="00734D59">
      <w:pPr>
        <w:pStyle w:val="Prrafodelista"/>
        <w:numPr>
          <w:ilvl w:val="0"/>
          <w:numId w:val="2"/>
        </w:numPr>
        <w:spacing w:line="360" w:lineRule="auto"/>
        <w:ind w:left="0" w:firstLine="0"/>
        <w:jc w:val="both"/>
        <w:rPr>
          <w:rFonts w:ascii="Palatino Linotype" w:hAnsi="Palatino Linotype" w:cs="Tahoma"/>
          <w:sz w:val="24"/>
        </w:rPr>
      </w:pPr>
      <w:r w:rsidRPr="00DF4AC3">
        <w:rPr>
          <w:rFonts w:ascii="Palatino Linotype" w:hAnsi="Palatino Linotype"/>
          <w:sz w:val="24"/>
        </w:rPr>
        <w:lastRenderedPageBreak/>
        <w:t>Por ello, este organismo garante comprometido con la tutela de los derechos humanos confiados, señala que este exceso del plazo legal para resolver el presente asunto, resulta de carácter excepcional.</w:t>
      </w:r>
    </w:p>
    <w:p w14:paraId="0F9176A0" w14:textId="77777777" w:rsidR="005000AA" w:rsidRPr="00DF4AC3" w:rsidRDefault="005000AA" w:rsidP="005000AA">
      <w:pPr>
        <w:pStyle w:val="Ttulo1"/>
        <w:jc w:val="center"/>
        <w:rPr>
          <w:rFonts w:ascii="Palatino Linotype" w:hAnsi="Palatino Linotype"/>
          <w:b/>
          <w:color w:val="auto"/>
          <w:sz w:val="24"/>
          <w:szCs w:val="24"/>
        </w:rPr>
      </w:pPr>
      <w:bookmarkStart w:id="4" w:name="_Toc87549672"/>
      <w:r w:rsidRPr="00DF4AC3">
        <w:rPr>
          <w:rFonts w:ascii="Palatino Linotype" w:hAnsi="Palatino Linotype"/>
          <w:b/>
          <w:color w:val="auto"/>
          <w:sz w:val="24"/>
          <w:szCs w:val="24"/>
        </w:rPr>
        <w:t>CONSIDERANDO</w:t>
      </w:r>
      <w:bookmarkEnd w:id="4"/>
      <w:r w:rsidRPr="00DF4AC3">
        <w:rPr>
          <w:rFonts w:ascii="Palatino Linotype" w:hAnsi="Palatino Linotype"/>
          <w:b/>
          <w:color w:val="auto"/>
          <w:sz w:val="24"/>
          <w:szCs w:val="24"/>
        </w:rPr>
        <w:t xml:space="preserve"> </w:t>
      </w:r>
    </w:p>
    <w:p w14:paraId="5A808AC6" w14:textId="77777777" w:rsidR="005000AA" w:rsidRPr="00DF4AC3" w:rsidRDefault="005000AA" w:rsidP="005000AA">
      <w:pPr>
        <w:rPr>
          <w:rFonts w:ascii="Palatino Linotype" w:hAnsi="Palatino Linotype"/>
          <w:sz w:val="24"/>
          <w:szCs w:val="24"/>
          <w:lang w:eastAsia="en-US"/>
        </w:rPr>
      </w:pPr>
    </w:p>
    <w:p w14:paraId="1058C60B" w14:textId="77777777" w:rsidR="005000AA" w:rsidRPr="00DF4AC3" w:rsidRDefault="005000AA" w:rsidP="005000AA">
      <w:pPr>
        <w:pStyle w:val="Ttulo2"/>
        <w:rPr>
          <w:rFonts w:ascii="Palatino Linotype" w:hAnsi="Palatino Linotype"/>
          <w:b/>
          <w:bCs/>
          <w:color w:val="auto"/>
          <w:spacing w:val="60"/>
          <w:sz w:val="24"/>
          <w:szCs w:val="24"/>
          <w:lang w:eastAsia="en-US"/>
        </w:rPr>
      </w:pPr>
      <w:bookmarkStart w:id="5" w:name="_Toc87549673"/>
      <w:r w:rsidRPr="00DF4AC3">
        <w:rPr>
          <w:rFonts w:ascii="Palatino Linotype" w:hAnsi="Palatino Linotype"/>
          <w:b/>
          <w:color w:val="auto"/>
          <w:sz w:val="24"/>
          <w:szCs w:val="24"/>
        </w:rPr>
        <w:t>PRIMERO. De la competencia</w:t>
      </w:r>
      <w:bookmarkEnd w:id="5"/>
    </w:p>
    <w:p w14:paraId="38B24DFE" w14:textId="79FB5C78" w:rsidR="005000AA" w:rsidRPr="00DF4AC3"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DF4AC3">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F4AC3">
        <w:rPr>
          <w:rFonts w:ascii="Palatino Linotype" w:eastAsia="Calibri" w:hAnsi="Palatino Linotype"/>
          <w:b/>
          <w:sz w:val="24"/>
          <w:lang w:val="es-ES"/>
        </w:rPr>
        <w:t>Constitución Política de los Estados Unidos Mexicanos</w:t>
      </w:r>
      <w:r w:rsidRPr="00DF4AC3">
        <w:rPr>
          <w:rFonts w:ascii="Palatino Linotype" w:eastAsia="Calibri" w:hAnsi="Palatino Linotype"/>
          <w:sz w:val="24"/>
          <w:lang w:val="es-ES"/>
        </w:rPr>
        <w:t xml:space="preserve">; 5, párrafos </w:t>
      </w:r>
      <w:r w:rsidRPr="00DF4AC3">
        <w:rPr>
          <w:rFonts w:ascii="Palatino Linotype" w:hAnsi="Palatino Linotype" w:cs="Arial"/>
          <w:bCs/>
          <w:color w:val="222222"/>
          <w:sz w:val="24"/>
          <w:lang w:val="es-ES"/>
        </w:rPr>
        <w:t xml:space="preserve">trigésimo </w:t>
      </w:r>
      <w:r w:rsidR="005C7C1E" w:rsidRPr="00DF4AC3">
        <w:rPr>
          <w:rFonts w:ascii="Palatino Linotype" w:hAnsi="Palatino Linotype" w:cs="Arial"/>
          <w:bCs/>
          <w:color w:val="222222"/>
          <w:sz w:val="24"/>
          <w:lang w:val="es-ES"/>
        </w:rPr>
        <w:t xml:space="preserve">segundo, trigésimo tercero y trigésimo cuarto </w:t>
      </w:r>
      <w:r w:rsidRPr="00DF4AC3">
        <w:rPr>
          <w:rFonts w:ascii="Palatino Linotype" w:hAnsi="Palatino Linotype" w:cs="Arial"/>
          <w:bCs/>
          <w:color w:val="222222"/>
          <w:sz w:val="24"/>
          <w:lang w:val="es-ES"/>
        </w:rPr>
        <w:t>fracciones</w:t>
      </w:r>
      <w:r w:rsidRPr="00DF4AC3">
        <w:rPr>
          <w:rFonts w:ascii="Palatino Linotype" w:eastAsia="Calibri" w:hAnsi="Palatino Linotype"/>
          <w:sz w:val="24"/>
          <w:lang w:val="es-ES"/>
        </w:rPr>
        <w:t xml:space="preserve"> IV y V de la </w:t>
      </w:r>
      <w:r w:rsidRPr="00DF4AC3">
        <w:rPr>
          <w:rFonts w:ascii="Palatino Linotype" w:eastAsia="Calibri" w:hAnsi="Palatino Linotype"/>
          <w:b/>
          <w:sz w:val="24"/>
          <w:lang w:val="es-ES"/>
        </w:rPr>
        <w:t>Constitución Política del Estado Libre y Soberano de México</w:t>
      </w:r>
      <w:r w:rsidRPr="00DF4AC3">
        <w:rPr>
          <w:rFonts w:ascii="Palatino Linotype" w:eastAsia="Calibri" w:hAnsi="Palatino Linotype"/>
          <w:sz w:val="24"/>
          <w:lang w:val="es-ES"/>
        </w:rPr>
        <w:t xml:space="preserve">; artículos 1, 2 fracción II, 13, 29, 36 fracciones I y II, 176, 178, 179, 181 párrafo tercero y 185 </w:t>
      </w:r>
      <w:r w:rsidRPr="00DF4AC3">
        <w:rPr>
          <w:rFonts w:ascii="Palatino Linotype" w:eastAsia="Calibri" w:hAnsi="Palatino Linotype" w:cs="Arial"/>
          <w:sz w:val="24"/>
          <w:lang w:val="es-ES"/>
        </w:rPr>
        <w:t xml:space="preserve">de la </w:t>
      </w:r>
      <w:r w:rsidRPr="00DF4AC3">
        <w:rPr>
          <w:rFonts w:ascii="Palatino Linotype" w:eastAsia="Calibri" w:hAnsi="Palatino Linotype" w:cs="Arial"/>
          <w:b/>
          <w:sz w:val="24"/>
          <w:lang w:val="es-ES"/>
        </w:rPr>
        <w:t>Ley de Transparencia y Acceso a la Información Pública del Estado de México y Municipios</w:t>
      </w:r>
      <w:r w:rsidRPr="00DF4AC3">
        <w:rPr>
          <w:rFonts w:ascii="Palatino Linotype" w:eastAsia="Calibri" w:hAnsi="Palatino Linotype" w:cs="Arial"/>
          <w:sz w:val="24"/>
          <w:lang w:val="es-ES"/>
        </w:rPr>
        <w:t xml:space="preserve">; y 7, 9 fracciones I y XXIV, y 11 del </w:t>
      </w:r>
      <w:r w:rsidRPr="00DF4AC3">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DF4AC3">
        <w:rPr>
          <w:rFonts w:ascii="Palatino Linotype" w:hAnsi="Palatino Linotype"/>
          <w:sz w:val="24"/>
        </w:rPr>
        <w:t>.</w:t>
      </w:r>
    </w:p>
    <w:p w14:paraId="6D296A9A" w14:textId="77777777" w:rsidR="005000AA" w:rsidRPr="00DF4AC3" w:rsidRDefault="005000AA" w:rsidP="005000AA">
      <w:pPr>
        <w:pStyle w:val="Ttulo2"/>
        <w:rPr>
          <w:rFonts w:ascii="Palatino Linotype" w:hAnsi="Palatino Linotype"/>
          <w:b/>
          <w:color w:val="auto"/>
          <w:sz w:val="24"/>
          <w:szCs w:val="24"/>
        </w:rPr>
      </w:pPr>
      <w:bookmarkStart w:id="6" w:name="_Toc87549674"/>
      <w:r w:rsidRPr="00DF4AC3">
        <w:rPr>
          <w:rFonts w:ascii="Palatino Linotype" w:hAnsi="Palatino Linotype"/>
          <w:b/>
          <w:color w:val="auto"/>
          <w:sz w:val="24"/>
          <w:szCs w:val="24"/>
        </w:rPr>
        <w:t>SEGUNDO. De la oportunidad y procedencia.</w:t>
      </w:r>
      <w:bookmarkEnd w:id="6"/>
    </w:p>
    <w:p w14:paraId="7736B178" w14:textId="304DBA98" w:rsidR="00D604FD" w:rsidRPr="00DF4AC3"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DF4AC3">
        <w:rPr>
          <w:rFonts w:ascii="Palatino Linotype" w:eastAsia="Calibri" w:hAnsi="Palatino Linotype" w:cs="Arial"/>
          <w:color w:val="000000" w:themeColor="text1"/>
          <w:sz w:val="24"/>
        </w:rPr>
        <w:t xml:space="preserve">El medio de impugnación fue presentado a través del </w:t>
      </w:r>
      <w:r w:rsidRPr="00DF4AC3">
        <w:rPr>
          <w:rFonts w:ascii="Palatino Linotype" w:eastAsia="Calibri" w:hAnsi="Palatino Linotype" w:cs="Arial"/>
          <w:bCs/>
          <w:iCs/>
          <w:color w:val="000000" w:themeColor="text1"/>
          <w:sz w:val="24"/>
        </w:rPr>
        <w:t>SAIMEX</w:t>
      </w:r>
      <w:r w:rsidRPr="00DF4AC3">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DF4AC3">
        <w:rPr>
          <w:rFonts w:ascii="Palatino Linotype" w:eastAsia="Calibri" w:hAnsi="Palatino Linotype" w:cs="Arial"/>
          <w:b/>
          <w:color w:val="000000" w:themeColor="text1"/>
          <w:sz w:val="24"/>
        </w:rPr>
        <w:t>SUJETO OBLIGADO</w:t>
      </w:r>
      <w:r w:rsidRPr="00DF4AC3">
        <w:rPr>
          <w:rFonts w:ascii="Palatino Linotype" w:eastAsia="Calibri" w:hAnsi="Palatino Linotype" w:cs="Arial"/>
          <w:color w:val="000000" w:themeColor="text1"/>
          <w:sz w:val="24"/>
        </w:rPr>
        <w:t xml:space="preserve"> entregó respuesta el </w:t>
      </w:r>
      <w:r w:rsidR="00FE2884" w:rsidRPr="00DF4AC3">
        <w:rPr>
          <w:rFonts w:ascii="Palatino Linotype" w:eastAsia="Calibri" w:hAnsi="Palatino Linotype" w:cs="Arial"/>
          <w:color w:val="000000" w:themeColor="text1"/>
          <w:sz w:val="24"/>
        </w:rPr>
        <w:t>c</w:t>
      </w:r>
      <w:r w:rsidR="00CE5318" w:rsidRPr="00DF4AC3">
        <w:rPr>
          <w:rFonts w:ascii="Palatino Linotype" w:eastAsia="Calibri" w:hAnsi="Palatino Linotype" w:cs="Arial"/>
          <w:color w:val="000000" w:themeColor="text1"/>
          <w:sz w:val="24"/>
        </w:rPr>
        <w:t>uatro</w:t>
      </w:r>
      <w:r w:rsidR="00FE2884" w:rsidRPr="00DF4AC3">
        <w:rPr>
          <w:rFonts w:ascii="Palatino Linotype" w:eastAsia="Calibri" w:hAnsi="Palatino Linotype" w:cs="Arial"/>
          <w:color w:val="000000" w:themeColor="text1"/>
          <w:sz w:val="24"/>
        </w:rPr>
        <w:t xml:space="preserve"> </w:t>
      </w:r>
      <w:r w:rsidRPr="00DF4AC3">
        <w:rPr>
          <w:rFonts w:ascii="Palatino Linotype" w:eastAsia="Calibri" w:hAnsi="Palatino Linotype" w:cs="Arial"/>
          <w:color w:val="000000" w:themeColor="text1"/>
          <w:sz w:val="24"/>
        </w:rPr>
        <w:t>(</w:t>
      </w:r>
      <w:r w:rsidR="00CE5318" w:rsidRPr="00DF4AC3">
        <w:rPr>
          <w:rFonts w:ascii="Palatino Linotype" w:eastAsia="Calibri" w:hAnsi="Palatino Linotype" w:cs="Arial"/>
          <w:color w:val="000000" w:themeColor="text1"/>
          <w:sz w:val="24"/>
        </w:rPr>
        <w:t>4</w:t>
      </w:r>
      <w:r w:rsidRPr="00DF4AC3">
        <w:rPr>
          <w:rFonts w:ascii="Palatino Linotype" w:eastAsia="Calibri" w:hAnsi="Palatino Linotype" w:cs="Arial"/>
          <w:color w:val="000000" w:themeColor="text1"/>
          <w:sz w:val="24"/>
        </w:rPr>
        <w:t xml:space="preserve">) de </w:t>
      </w:r>
      <w:r w:rsidR="00CE5318" w:rsidRPr="00DF4AC3">
        <w:rPr>
          <w:rFonts w:ascii="Palatino Linotype" w:eastAsia="Calibri" w:hAnsi="Palatino Linotype" w:cs="Arial"/>
          <w:color w:val="000000" w:themeColor="text1"/>
          <w:sz w:val="24"/>
        </w:rPr>
        <w:t>mayo</w:t>
      </w:r>
      <w:r w:rsidR="00FE2884" w:rsidRPr="00DF4AC3">
        <w:rPr>
          <w:rFonts w:ascii="Palatino Linotype" w:eastAsia="Calibri" w:hAnsi="Palatino Linotype" w:cs="Arial"/>
          <w:color w:val="000000" w:themeColor="text1"/>
          <w:sz w:val="24"/>
        </w:rPr>
        <w:t xml:space="preserve"> </w:t>
      </w:r>
      <w:r w:rsidRPr="00DF4AC3">
        <w:rPr>
          <w:rFonts w:ascii="Palatino Linotype" w:eastAsia="Calibri" w:hAnsi="Palatino Linotype" w:cs="Arial"/>
          <w:color w:val="000000" w:themeColor="text1"/>
          <w:sz w:val="24"/>
        </w:rPr>
        <w:t xml:space="preserve">de dos mil </w:t>
      </w:r>
      <w:r w:rsidR="00913F38" w:rsidRPr="00DF4AC3">
        <w:rPr>
          <w:rFonts w:ascii="Palatino Linotype" w:eastAsia="Calibri" w:hAnsi="Palatino Linotype"/>
          <w:sz w:val="24"/>
          <w:lang w:val="es-ES"/>
        </w:rPr>
        <w:t>veintitrés</w:t>
      </w:r>
      <w:r w:rsidRPr="00DF4AC3">
        <w:rPr>
          <w:rFonts w:ascii="Palatino Linotype" w:eastAsia="Calibri" w:hAnsi="Palatino Linotype" w:cs="Arial"/>
          <w:color w:val="000000" w:themeColor="text1"/>
          <w:sz w:val="24"/>
        </w:rPr>
        <w:t xml:space="preserve">, de tal forma que el plazo para interponer el recurso de </w:t>
      </w:r>
      <w:r w:rsidRPr="00DF4AC3">
        <w:rPr>
          <w:rFonts w:ascii="Palatino Linotype" w:eastAsia="Calibri" w:hAnsi="Palatino Linotype" w:cs="Arial"/>
          <w:color w:val="000000" w:themeColor="text1"/>
          <w:sz w:val="24"/>
        </w:rPr>
        <w:lastRenderedPageBreak/>
        <w:t xml:space="preserve">revisión transcurrió del </w:t>
      </w:r>
      <w:r w:rsidR="00CE5318" w:rsidRPr="00DF4AC3">
        <w:rPr>
          <w:rFonts w:ascii="Palatino Linotype" w:eastAsia="Calibri" w:hAnsi="Palatino Linotype" w:cs="Arial"/>
          <w:color w:val="000000" w:themeColor="text1"/>
          <w:sz w:val="24"/>
        </w:rPr>
        <w:t>ocho</w:t>
      </w:r>
      <w:r w:rsidRPr="00DF4AC3">
        <w:rPr>
          <w:rFonts w:ascii="Palatino Linotype" w:eastAsia="Calibri" w:hAnsi="Palatino Linotype" w:cs="Arial"/>
          <w:color w:val="000000" w:themeColor="text1"/>
          <w:sz w:val="24"/>
        </w:rPr>
        <w:t xml:space="preserve"> (</w:t>
      </w:r>
      <w:r w:rsidR="00CE5318" w:rsidRPr="00DF4AC3">
        <w:rPr>
          <w:rFonts w:ascii="Palatino Linotype" w:eastAsia="Calibri" w:hAnsi="Palatino Linotype" w:cs="Arial"/>
          <w:color w:val="000000" w:themeColor="text1"/>
          <w:sz w:val="24"/>
        </w:rPr>
        <w:t>8</w:t>
      </w:r>
      <w:r w:rsidRPr="00DF4AC3">
        <w:rPr>
          <w:rFonts w:ascii="Palatino Linotype" w:eastAsia="Calibri" w:hAnsi="Palatino Linotype" w:cs="Arial"/>
          <w:color w:val="000000" w:themeColor="text1"/>
          <w:sz w:val="24"/>
        </w:rPr>
        <w:t xml:space="preserve">) </w:t>
      </w:r>
      <w:r w:rsidR="00CE5318" w:rsidRPr="00DF4AC3">
        <w:rPr>
          <w:rFonts w:ascii="Palatino Linotype" w:eastAsia="Calibri" w:hAnsi="Palatino Linotype" w:cs="Arial"/>
          <w:color w:val="000000" w:themeColor="text1"/>
          <w:sz w:val="24"/>
        </w:rPr>
        <w:t>al veintiséis de mayo</w:t>
      </w:r>
      <w:r w:rsidR="009369E4" w:rsidRPr="00DF4AC3">
        <w:rPr>
          <w:rFonts w:ascii="Palatino Linotype" w:eastAsia="Calibri" w:hAnsi="Palatino Linotype" w:cs="Arial"/>
          <w:color w:val="000000" w:themeColor="text1"/>
          <w:sz w:val="24"/>
        </w:rPr>
        <w:t xml:space="preserve"> </w:t>
      </w:r>
      <w:r w:rsidR="00B0606A" w:rsidRPr="00DF4AC3">
        <w:rPr>
          <w:rFonts w:ascii="Palatino Linotype" w:eastAsia="Calibri" w:hAnsi="Palatino Linotype" w:cs="Arial"/>
          <w:color w:val="000000" w:themeColor="text1"/>
          <w:sz w:val="24"/>
        </w:rPr>
        <w:t xml:space="preserve">de </w:t>
      </w:r>
      <w:r w:rsidRPr="00DF4AC3">
        <w:rPr>
          <w:rFonts w:ascii="Palatino Linotype" w:eastAsia="Calibri" w:hAnsi="Palatino Linotype" w:cs="Arial"/>
          <w:color w:val="000000" w:themeColor="text1"/>
          <w:sz w:val="24"/>
        </w:rPr>
        <w:t xml:space="preserve">dos mil </w:t>
      </w:r>
      <w:r w:rsidR="00913F38" w:rsidRPr="00DF4AC3">
        <w:rPr>
          <w:rFonts w:ascii="Palatino Linotype" w:eastAsia="Calibri" w:hAnsi="Palatino Linotype"/>
          <w:sz w:val="24"/>
          <w:lang w:val="es-ES"/>
        </w:rPr>
        <w:t>veintitrés</w:t>
      </w:r>
      <w:r w:rsidRPr="00DF4AC3">
        <w:rPr>
          <w:rFonts w:ascii="Palatino Linotype" w:eastAsia="Calibri" w:hAnsi="Palatino Linotype" w:cs="Arial"/>
          <w:color w:val="000000" w:themeColor="text1"/>
          <w:sz w:val="24"/>
        </w:rPr>
        <w:t xml:space="preserve">, el recurso de revisión </w:t>
      </w:r>
      <w:r w:rsidRPr="00DF4AC3">
        <w:rPr>
          <w:rFonts w:ascii="Palatino Linotype" w:hAnsi="Palatino Linotype"/>
          <w:color w:val="000000" w:themeColor="text1"/>
          <w:sz w:val="24"/>
        </w:rPr>
        <w:t xml:space="preserve">fue interpuesto el </w:t>
      </w:r>
      <w:r w:rsidR="00FE2884" w:rsidRPr="00DF4AC3">
        <w:rPr>
          <w:rFonts w:ascii="Palatino Linotype" w:hAnsi="Palatino Linotype"/>
          <w:color w:val="000000" w:themeColor="text1"/>
          <w:sz w:val="24"/>
        </w:rPr>
        <w:t>dieci</w:t>
      </w:r>
      <w:r w:rsidR="00CE5318" w:rsidRPr="00DF4AC3">
        <w:rPr>
          <w:rFonts w:ascii="Palatino Linotype" w:hAnsi="Palatino Linotype"/>
          <w:color w:val="000000" w:themeColor="text1"/>
          <w:sz w:val="24"/>
        </w:rPr>
        <w:t>nueve</w:t>
      </w:r>
      <w:r w:rsidR="00FE2884" w:rsidRPr="00DF4AC3">
        <w:rPr>
          <w:rFonts w:ascii="Palatino Linotype" w:hAnsi="Palatino Linotype"/>
          <w:color w:val="000000" w:themeColor="text1"/>
          <w:sz w:val="24"/>
        </w:rPr>
        <w:t xml:space="preserve"> (1</w:t>
      </w:r>
      <w:r w:rsidR="00CE5318" w:rsidRPr="00DF4AC3">
        <w:rPr>
          <w:rFonts w:ascii="Palatino Linotype" w:hAnsi="Palatino Linotype"/>
          <w:color w:val="000000" w:themeColor="text1"/>
          <w:sz w:val="24"/>
        </w:rPr>
        <w:t>9</w:t>
      </w:r>
      <w:r w:rsidR="00FE2884" w:rsidRPr="00DF4AC3">
        <w:rPr>
          <w:rFonts w:ascii="Palatino Linotype" w:hAnsi="Palatino Linotype"/>
          <w:color w:val="000000" w:themeColor="text1"/>
          <w:sz w:val="24"/>
        </w:rPr>
        <w:t xml:space="preserve">) </w:t>
      </w:r>
      <w:r w:rsidRPr="00DF4AC3">
        <w:rPr>
          <w:rFonts w:ascii="Palatino Linotype" w:hAnsi="Palatino Linotype"/>
          <w:color w:val="000000" w:themeColor="text1"/>
          <w:sz w:val="24"/>
        </w:rPr>
        <w:t xml:space="preserve">de </w:t>
      </w:r>
      <w:r w:rsidR="00FE2884" w:rsidRPr="00DF4AC3">
        <w:rPr>
          <w:rFonts w:ascii="Palatino Linotype" w:hAnsi="Palatino Linotype"/>
          <w:color w:val="000000" w:themeColor="text1"/>
          <w:sz w:val="24"/>
        </w:rPr>
        <w:t>mayo</w:t>
      </w:r>
      <w:r w:rsidR="00B10264" w:rsidRPr="00DF4AC3">
        <w:rPr>
          <w:rFonts w:ascii="Palatino Linotype" w:hAnsi="Palatino Linotype"/>
          <w:color w:val="000000" w:themeColor="text1"/>
          <w:sz w:val="24"/>
        </w:rPr>
        <w:t xml:space="preserve"> </w:t>
      </w:r>
      <w:r w:rsidR="006C47C8" w:rsidRPr="00DF4AC3">
        <w:rPr>
          <w:rFonts w:ascii="Palatino Linotype" w:hAnsi="Palatino Linotype"/>
          <w:color w:val="000000" w:themeColor="text1"/>
          <w:sz w:val="24"/>
        </w:rPr>
        <w:t>de</w:t>
      </w:r>
      <w:r w:rsidRPr="00DF4AC3">
        <w:rPr>
          <w:rFonts w:ascii="Palatino Linotype" w:hAnsi="Palatino Linotype"/>
          <w:color w:val="000000" w:themeColor="text1"/>
          <w:sz w:val="24"/>
        </w:rPr>
        <w:t xml:space="preserve"> dos mil </w:t>
      </w:r>
      <w:r w:rsidR="00913F38" w:rsidRPr="00DF4AC3">
        <w:rPr>
          <w:rFonts w:ascii="Palatino Linotype" w:eastAsia="Calibri" w:hAnsi="Palatino Linotype"/>
          <w:sz w:val="24"/>
          <w:lang w:val="es-ES"/>
        </w:rPr>
        <w:t>veintitrés</w:t>
      </w:r>
      <w:r w:rsidRPr="00DF4AC3">
        <w:rPr>
          <w:rFonts w:ascii="Palatino Linotype" w:hAnsi="Palatino Linotype"/>
          <w:color w:val="000000" w:themeColor="text1"/>
          <w:sz w:val="24"/>
        </w:rPr>
        <w:t>, éste</w:t>
      </w:r>
      <w:r w:rsidRPr="00DF4AC3">
        <w:rPr>
          <w:rFonts w:ascii="Palatino Linotype" w:hAnsi="Palatino Linotype" w:cs="Arial"/>
          <w:color w:val="000000" w:themeColor="text1"/>
          <w:sz w:val="24"/>
        </w:rPr>
        <w:t xml:space="preserve"> se encuentra dentro de los márgenes temporales previstos en el artículo 178 de la Ley de Transparencia y Acceso a la Información Pública del Estado de México y Municipios</w:t>
      </w:r>
      <w:r w:rsidRPr="00DF4AC3">
        <w:rPr>
          <w:rFonts w:ascii="Palatino Linotype" w:hAnsi="Palatino Linotype" w:cs="Arial"/>
          <w:b/>
          <w:color w:val="000000" w:themeColor="text1"/>
          <w:sz w:val="24"/>
        </w:rPr>
        <w:t xml:space="preserve"> </w:t>
      </w:r>
      <w:r w:rsidRPr="00DF4AC3">
        <w:rPr>
          <w:rFonts w:ascii="Palatino Linotype" w:hAnsi="Palatino Linotype" w:cs="Arial"/>
          <w:color w:val="000000" w:themeColor="text1"/>
          <w:sz w:val="24"/>
        </w:rPr>
        <w:t xml:space="preserve">vigente. </w:t>
      </w:r>
    </w:p>
    <w:p w14:paraId="08433B63" w14:textId="77777777" w:rsidR="00D604FD" w:rsidRPr="00DF4AC3" w:rsidRDefault="00D604FD" w:rsidP="00D604FD">
      <w:pPr>
        <w:tabs>
          <w:tab w:val="left" w:pos="426"/>
        </w:tabs>
        <w:spacing w:line="360" w:lineRule="auto"/>
        <w:ind w:right="49"/>
        <w:jc w:val="both"/>
        <w:rPr>
          <w:rFonts w:ascii="Palatino Linotype" w:hAnsi="Palatino Linotype" w:cs="Arial"/>
          <w:bCs/>
          <w:color w:val="000000" w:themeColor="text1"/>
          <w:sz w:val="24"/>
          <w:szCs w:val="24"/>
          <w:lang w:eastAsia="es-MX"/>
        </w:rPr>
      </w:pPr>
    </w:p>
    <w:p w14:paraId="164A02EF" w14:textId="77777777" w:rsidR="00D604FD" w:rsidRPr="00DF4AC3"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DF4AC3">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C3CE771" w14:textId="77777777" w:rsidR="00C1319B" w:rsidRPr="00DF4AC3" w:rsidRDefault="00C1319B" w:rsidP="00C1319B">
      <w:pPr>
        <w:pStyle w:val="Prrafodelista"/>
        <w:rPr>
          <w:rFonts w:ascii="Palatino Linotype" w:hAnsi="Palatino Linotype" w:cs="Arial"/>
          <w:bCs/>
          <w:color w:val="000000" w:themeColor="text1"/>
          <w:sz w:val="24"/>
          <w:lang w:eastAsia="es-MX"/>
        </w:rPr>
      </w:pPr>
    </w:p>
    <w:p w14:paraId="12851EBB" w14:textId="415C1767" w:rsidR="005000AA" w:rsidRPr="00DF4AC3" w:rsidRDefault="005000AA" w:rsidP="005000AA">
      <w:pPr>
        <w:pStyle w:val="Ttulo1"/>
        <w:rPr>
          <w:rFonts w:ascii="Palatino Linotype" w:eastAsia="MS Mincho" w:hAnsi="Palatino Linotype" w:cs="Times New Roman"/>
          <w:b/>
          <w:color w:val="auto"/>
          <w:sz w:val="24"/>
          <w:szCs w:val="24"/>
        </w:rPr>
      </w:pPr>
      <w:r w:rsidRPr="00DF4AC3">
        <w:rPr>
          <w:rFonts w:ascii="Palatino Linotype" w:hAnsi="Palatino Linotype"/>
          <w:b/>
          <w:color w:val="auto"/>
          <w:sz w:val="24"/>
          <w:szCs w:val="24"/>
        </w:rPr>
        <w:t>TERCERO. Planteamiento de la Litis</w:t>
      </w:r>
      <w:bookmarkEnd w:id="7"/>
      <w:r w:rsidRPr="00DF4AC3">
        <w:rPr>
          <w:rFonts w:ascii="Palatino Linotype" w:hAnsi="Palatino Linotype"/>
          <w:b/>
          <w:color w:val="auto"/>
          <w:sz w:val="24"/>
          <w:szCs w:val="24"/>
        </w:rPr>
        <w:t xml:space="preserve"> </w:t>
      </w:r>
    </w:p>
    <w:p w14:paraId="1364B556" w14:textId="77777777" w:rsidR="005F31FE" w:rsidRPr="00DF4AC3"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DF4AC3">
        <w:rPr>
          <w:rFonts w:ascii="Palatino Linotype" w:hAnsi="Palatino Linotype"/>
          <w:bCs/>
          <w:sz w:val="24"/>
        </w:rPr>
        <w:t>El recurrente solicitó</w:t>
      </w:r>
      <w:r w:rsidR="00030C87" w:rsidRPr="00DF4AC3">
        <w:rPr>
          <w:rFonts w:ascii="Palatino Linotype" w:hAnsi="Palatino Linotype"/>
          <w:bCs/>
          <w:sz w:val="24"/>
        </w:rPr>
        <w:t xml:space="preserve"> </w:t>
      </w:r>
      <w:r w:rsidR="005F31FE" w:rsidRPr="00DF4AC3">
        <w:rPr>
          <w:rFonts w:ascii="Palatino Linotype" w:hAnsi="Palatino Linotype"/>
          <w:bCs/>
          <w:sz w:val="24"/>
        </w:rPr>
        <w:t>la siguiente información:</w:t>
      </w:r>
    </w:p>
    <w:p w14:paraId="0850FA29" w14:textId="77777777" w:rsidR="00CE5318" w:rsidRPr="00DF4AC3" w:rsidRDefault="00CE5318" w:rsidP="00CE5318">
      <w:pPr>
        <w:pStyle w:val="Prrafodelista"/>
        <w:numPr>
          <w:ilvl w:val="0"/>
          <w:numId w:val="16"/>
        </w:numPr>
        <w:spacing w:before="240" w:after="240" w:line="360" w:lineRule="auto"/>
        <w:ind w:right="49"/>
        <w:jc w:val="both"/>
        <w:rPr>
          <w:rFonts w:ascii="Palatino Linotype" w:hAnsi="Palatino Linotype"/>
          <w:i/>
          <w:lang w:eastAsia="es-MX"/>
        </w:rPr>
      </w:pPr>
      <w:r w:rsidRPr="00DF4AC3">
        <w:rPr>
          <w:rFonts w:ascii="Palatino Linotype" w:hAnsi="Palatino Linotype"/>
          <w:i/>
          <w:lang w:eastAsia="es-MX"/>
        </w:rPr>
        <w:t xml:space="preserve">Nombre de los titulares del área de comunicación social que han ocupado el cargo e director, coordinador o su similar del 01-01-22 a la fecha. </w:t>
      </w:r>
    </w:p>
    <w:p w14:paraId="554CAA5C" w14:textId="77777777" w:rsidR="008576C3" w:rsidRPr="00DF4AC3" w:rsidRDefault="00CE5318" w:rsidP="00CE5318">
      <w:pPr>
        <w:pStyle w:val="Prrafodelista"/>
        <w:numPr>
          <w:ilvl w:val="0"/>
          <w:numId w:val="16"/>
        </w:numPr>
        <w:spacing w:before="240" w:after="240" w:line="360" w:lineRule="auto"/>
        <w:ind w:right="49"/>
        <w:jc w:val="both"/>
        <w:rPr>
          <w:rFonts w:ascii="Palatino Linotype" w:hAnsi="Palatino Linotype"/>
          <w:i/>
          <w:lang w:eastAsia="es-MX"/>
        </w:rPr>
      </w:pPr>
      <w:r w:rsidRPr="00DF4AC3">
        <w:rPr>
          <w:rFonts w:ascii="Palatino Linotype" w:hAnsi="Palatino Linotype"/>
          <w:i/>
          <w:lang w:eastAsia="es-MX"/>
        </w:rPr>
        <w:t>Acta entrega recepción del area de comunicación social, del periodo de 01-01-22 a la fecha solicito</w:t>
      </w:r>
    </w:p>
    <w:p w14:paraId="030A0B8E" w14:textId="158C6786" w:rsidR="008576C3" w:rsidRPr="00DF4AC3" w:rsidRDefault="00CE5318" w:rsidP="00CE5318">
      <w:pPr>
        <w:pStyle w:val="Prrafodelista"/>
        <w:numPr>
          <w:ilvl w:val="0"/>
          <w:numId w:val="16"/>
        </w:numPr>
        <w:spacing w:before="240" w:after="240" w:line="360" w:lineRule="auto"/>
        <w:ind w:right="49"/>
        <w:jc w:val="both"/>
        <w:rPr>
          <w:rFonts w:ascii="Palatino Linotype" w:hAnsi="Palatino Linotype"/>
          <w:i/>
          <w:lang w:eastAsia="es-MX"/>
        </w:rPr>
      </w:pPr>
      <w:r w:rsidRPr="00DF4AC3">
        <w:rPr>
          <w:rFonts w:ascii="Palatino Linotype" w:hAnsi="Palatino Linotype"/>
          <w:i/>
          <w:lang w:eastAsia="es-MX"/>
        </w:rPr>
        <w:t xml:space="preserve">Nombramientos del o los titulares que han ocupado el cargo de director, coordinador o su similar del </w:t>
      </w:r>
      <w:r w:rsidR="008576C3" w:rsidRPr="00DF4AC3">
        <w:rPr>
          <w:rFonts w:ascii="Palatino Linotype" w:hAnsi="Palatino Linotype"/>
          <w:i/>
          <w:lang w:eastAsia="es-MX"/>
        </w:rPr>
        <w:t>área</w:t>
      </w:r>
      <w:r w:rsidRPr="00DF4AC3">
        <w:rPr>
          <w:rFonts w:ascii="Palatino Linotype" w:hAnsi="Palatino Linotype"/>
          <w:i/>
          <w:lang w:eastAsia="es-MX"/>
        </w:rPr>
        <w:t xml:space="preserve"> de comunicación social. </w:t>
      </w:r>
    </w:p>
    <w:p w14:paraId="30FC1709" w14:textId="40D94CDB" w:rsidR="00CE5318" w:rsidRPr="00DF4AC3" w:rsidRDefault="00CE5318" w:rsidP="00CE5318">
      <w:pPr>
        <w:pStyle w:val="Prrafodelista"/>
        <w:numPr>
          <w:ilvl w:val="0"/>
          <w:numId w:val="16"/>
        </w:numPr>
        <w:spacing w:before="240" w:after="240" w:line="360" w:lineRule="auto"/>
        <w:ind w:right="49"/>
        <w:jc w:val="both"/>
        <w:rPr>
          <w:rFonts w:ascii="Palatino Linotype" w:hAnsi="Palatino Linotype"/>
          <w:i/>
          <w:lang w:eastAsia="es-MX"/>
        </w:rPr>
      </w:pPr>
      <w:r w:rsidRPr="00DF4AC3">
        <w:rPr>
          <w:rFonts w:ascii="Palatino Linotype" w:hAnsi="Palatino Linotype"/>
          <w:i/>
          <w:lang w:eastAsia="es-MX"/>
        </w:rPr>
        <w:t xml:space="preserve">Recibos de </w:t>
      </w:r>
      <w:r w:rsidR="008576C3" w:rsidRPr="00DF4AC3">
        <w:rPr>
          <w:rFonts w:ascii="Palatino Linotype" w:hAnsi="Palatino Linotype"/>
          <w:i/>
          <w:lang w:eastAsia="es-MX"/>
        </w:rPr>
        <w:t>nómina</w:t>
      </w:r>
      <w:r w:rsidRPr="00DF4AC3">
        <w:rPr>
          <w:rFonts w:ascii="Palatino Linotype" w:hAnsi="Palatino Linotype"/>
          <w:i/>
          <w:lang w:eastAsia="es-MX"/>
        </w:rPr>
        <w:t xml:space="preserve"> de los titulares del área de </w:t>
      </w:r>
      <w:r w:rsidR="008576C3" w:rsidRPr="00DF4AC3">
        <w:rPr>
          <w:rFonts w:ascii="Palatino Linotype" w:hAnsi="Palatino Linotype"/>
          <w:i/>
          <w:lang w:eastAsia="es-MX"/>
        </w:rPr>
        <w:t>comunicación</w:t>
      </w:r>
      <w:r w:rsidRPr="00DF4AC3">
        <w:rPr>
          <w:rFonts w:ascii="Palatino Linotype" w:hAnsi="Palatino Linotype"/>
          <w:i/>
          <w:lang w:eastAsia="es-MX"/>
        </w:rPr>
        <w:t xml:space="preserve"> social de 01-01-22 a la fecha</w:t>
      </w:r>
    </w:p>
    <w:p w14:paraId="03563F0E" w14:textId="344E4B69" w:rsidR="00A77AED" w:rsidRPr="00DF4AC3" w:rsidRDefault="00030C87" w:rsidP="00BC5160">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DF4AC3">
        <w:rPr>
          <w:rFonts w:ascii="Palatino Linotype" w:eastAsiaTheme="minorEastAsia" w:hAnsi="Palatino Linotype"/>
          <w:iCs/>
          <w:sz w:val="24"/>
          <w:lang w:val="es-ES_tradnl"/>
        </w:rPr>
        <w:lastRenderedPageBreak/>
        <w:t>El Sujeto Obligado</w:t>
      </w:r>
      <w:r w:rsidR="00B17EC8" w:rsidRPr="00DF4AC3">
        <w:rPr>
          <w:rFonts w:ascii="Palatino Linotype" w:eastAsiaTheme="minorEastAsia" w:hAnsi="Palatino Linotype"/>
          <w:iCs/>
          <w:sz w:val="24"/>
          <w:lang w:val="es-ES_tradnl"/>
        </w:rPr>
        <w:t xml:space="preserve"> </w:t>
      </w:r>
      <w:r w:rsidR="009369E4" w:rsidRPr="00DF4AC3">
        <w:rPr>
          <w:rFonts w:ascii="Palatino Linotype" w:eastAsiaTheme="minorEastAsia" w:hAnsi="Palatino Linotype"/>
          <w:iCs/>
          <w:sz w:val="24"/>
          <w:lang w:val="es-ES_tradnl"/>
        </w:rPr>
        <w:t>entregó</w:t>
      </w:r>
      <w:r w:rsidR="00B10264" w:rsidRPr="00DF4AC3">
        <w:rPr>
          <w:rFonts w:ascii="Palatino Linotype" w:eastAsiaTheme="minorEastAsia" w:hAnsi="Palatino Linotype"/>
          <w:iCs/>
          <w:sz w:val="24"/>
          <w:lang w:val="es-ES_tradnl"/>
        </w:rPr>
        <w:t xml:space="preserve"> </w:t>
      </w:r>
      <w:r w:rsidR="008576C3" w:rsidRPr="00DF4AC3">
        <w:rPr>
          <w:rFonts w:ascii="Palatino Linotype" w:eastAsiaTheme="minorEastAsia" w:hAnsi="Palatino Linotype"/>
          <w:iCs/>
          <w:sz w:val="24"/>
          <w:lang w:val="es-ES_tradnl"/>
        </w:rPr>
        <w:t>el nombre y nombramiento de los Coordinadores de Comunicación Social.</w:t>
      </w:r>
    </w:p>
    <w:p w14:paraId="66764A63" w14:textId="717A28A8" w:rsidR="00A77AED" w:rsidRPr="00DF4AC3" w:rsidRDefault="006B3FD4" w:rsidP="00B3055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DF4AC3">
        <w:rPr>
          <w:rFonts w:ascii="Palatino Linotype" w:eastAsiaTheme="minorEastAsia" w:hAnsi="Palatino Linotype"/>
          <w:sz w:val="24"/>
          <w:szCs w:val="24"/>
          <w:lang w:val="es-ES_tradnl"/>
        </w:rPr>
        <w:t>El Rec</w:t>
      </w:r>
      <w:r w:rsidR="00A77AED" w:rsidRPr="00DF4AC3">
        <w:rPr>
          <w:rFonts w:ascii="Palatino Linotype" w:eastAsiaTheme="minorEastAsia" w:hAnsi="Palatino Linotype"/>
          <w:sz w:val="24"/>
          <w:szCs w:val="24"/>
          <w:lang w:val="es-ES_tradnl"/>
        </w:rPr>
        <w:t>urrente se inconformó por</w:t>
      </w:r>
      <w:r w:rsidR="009369E4" w:rsidRPr="00DF4AC3">
        <w:rPr>
          <w:rFonts w:ascii="Palatino Linotype" w:eastAsiaTheme="minorEastAsia" w:hAnsi="Palatino Linotype"/>
          <w:sz w:val="24"/>
          <w:szCs w:val="24"/>
          <w:lang w:val="es-ES_tradnl"/>
        </w:rPr>
        <w:t xml:space="preserve">que </w:t>
      </w:r>
      <w:r w:rsidR="00664847" w:rsidRPr="00DF4AC3">
        <w:rPr>
          <w:rFonts w:ascii="Palatino Linotype" w:eastAsiaTheme="minorEastAsia" w:hAnsi="Palatino Linotype"/>
          <w:sz w:val="24"/>
          <w:szCs w:val="24"/>
          <w:lang w:val="es-ES_tradnl"/>
        </w:rPr>
        <w:t>la</w:t>
      </w:r>
      <w:r w:rsidR="008576C3" w:rsidRPr="00DF4AC3">
        <w:rPr>
          <w:rFonts w:ascii="Palatino Linotype" w:eastAsiaTheme="minorEastAsia" w:hAnsi="Palatino Linotype"/>
          <w:sz w:val="24"/>
          <w:szCs w:val="24"/>
          <w:lang w:val="es-ES_tradnl"/>
        </w:rPr>
        <w:t xml:space="preserve"> información es incompleta, faltando actas de entrega recepción y recibos de nómina.</w:t>
      </w:r>
    </w:p>
    <w:p w14:paraId="7A5437AD" w14:textId="77777777" w:rsidR="00BC5160" w:rsidRPr="00DF4AC3" w:rsidRDefault="00BC5160" w:rsidP="00BC5160">
      <w:pPr>
        <w:tabs>
          <w:tab w:val="left" w:pos="284"/>
        </w:tabs>
        <w:spacing w:before="240" w:after="240" w:line="360" w:lineRule="auto"/>
        <w:contextualSpacing/>
        <w:jc w:val="both"/>
        <w:rPr>
          <w:rFonts w:ascii="Palatino Linotype" w:eastAsiaTheme="minorEastAsia" w:hAnsi="Palatino Linotype"/>
          <w:i/>
          <w:sz w:val="24"/>
          <w:szCs w:val="24"/>
          <w:lang w:val="es-ES_tradnl"/>
        </w:rPr>
      </w:pPr>
    </w:p>
    <w:p w14:paraId="46653142" w14:textId="1BAFB8FA" w:rsidR="00B30557" w:rsidRPr="00DF4AC3" w:rsidRDefault="00B30557" w:rsidP="002B597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DF4AC3">
        <w:rPr>
          <w:rFonts w:ascii="Palatino Linotype" w:eastAsiaTheme="minorEastAsia" w:hAnsi="Palatino Linotype" w:cs="Arial"/>
          <w:sz w:val="24"/>
          <w:szCs w:val="24"/>
          <w:lang w:val="es-ES_tradnl"/>
        </w:rPr>
        <w:t xml:space="preserve">Por lo tanto, el presente recurso de revisión se circunscribe en determinar si se </w:t>
      </w:r>
      <w:r w:rsidRPr="00DF4AC3">
        <w:rPr>
          <w:rFonts w:ascii="Palatino Linotype" w:hAnsi="Palatino Linotype"/>
          <w:sz w:val="24"/>
          <w:szCs w:val="24"/>
          <w:lang w:val="es-ES_tradnl"/>
        </w:rPr>
        <w:t>actualiza las causales de procedencia</w:t>
      </w:r>
      <w:r w:rsidRPr="00DF4AC3">
        <w:rPr>
          <w:rFonts w:ascii="Palatino Linotype" w:hAnsi="Palatino Linotype"/>
          <w:b/>
          <w:sz w:val="24"/>
          <w:szCs w:val="24"/>
          <w:lang w:val="es-ES_tradnl"/>
        </w:rPr>
        <w:t xml:space="preserve"> </w:t>
      </w:r>
      <w:r w:rsidRPr="00DF4AC3">
        <w:rPr>
          <w:rFonts w:ascii="Palatino Linotype" w:hAnsi="Palatino Linotype" w:cs="Arial"/>
          <w:sz w:val="24"/>
          <w:szCs w:val="24"/>
          <w:lang w:val="es-ES_tradnl" w:eastAsia="es-MX"/>
        </w:rPr>
        <w:t xml:space="preserve">contenidas en </w:t>
      </w:r>
      <w:r w:rsidRPr="00DF4AC3">
        <w:rPr>
          <w:rFonts w:ascii="Palatino Linotype" w:hAnsi="Palatino Linotype" w:cs="Arial"/>
          <w:sz w:val="24"/>
          <w:szCs w:val="24"/>
          <w:lang w:val="es-ES" w:eastAsia="es-MX"/>
        </w:rPr>
        <w:t xml:space="preserve">el artículo 179 fracciones </w:t>
      </w:r>
      <w:r w:rsidR="00664847" w:rsidRPr="00DF4AC3">
        <w:rPr>
          <w:rFonts w:ascii="Palatino Linotype" w:hAnsi="Palatino Linotype" w:cs="Arial"/>
          <w:sz w:val="24"/>
          <w:szCs w:val="24"/>
          <w:lang w:val="es-ES" w:eastAsia="es-MX"/>
        </w:rPr>
        <w:t>V</w:t>
      </w:r>
      <w:r w:rsidR="00961C3D" w:rsidRPr="00DF4AC3">
        <w:rPr>
          <w:rFonts w:ascii="Palatino Linotype" w:hAnsi="Palatino Linotype" w:cs="Arial"/>
          <w:sz w:val="24"/>
          <w:szCs w:val="24"/>
          <w:lang w:val="es-ES" w:eastAsia="es-MX"/>
        </w:rPr>
        <w:t xml:space="preserve">, relativo a la </w:t>
      </w:r>
      <w:r w:rsidR="00CD14D6" w:rsidRPr="00DF4AC3">
        <w:rPr>
          <w:rFonts w:ascii="Palatino Linotype" w:hAnsi="Palatino Linotype" w:cs="Arial"/>
          <w:sz w:val="24"/>
          <w:szCs w:val="24"/>
          <w:lang w:val="es-ES" w:eastAsia="es-MX"/>
        </w:rPr>
        <w:t>en</w:t>
      </w:r>
      <w:r w:rsidR="00664847" w:rsidRPr="00DF4AC3">
        <w:rPr>
          <w:rFonts w:ascii="Palatino Linotype" w:hAnsi="Palatino Linotype" w:cs="Arial"/>
          <w:sz w:val="24"/>
          <w:szCs w:val="24"/>
          <w:lang w:val="es-ES" w:eastAsia="es-MX"/>
        </w:rPr>
        <w:t>trega de información incompleta</w:t>
      </w:r>
      <w:r w:rsidR="00B35B3B" w:rsidRPr="00DF4AC3">
        <w:rPr>
          <w:rFonts w:ascii="Palatino Linotype" w:hAnsi="Palatino Linotype" w:cs="Arial"/>
          <w:sz w:val="24"/>
          <w:szCs w:val="24"/>
          <w:lang w:val="es-ES" w:eastAsia="es-MX"/>
        </w:rPr>
        <w:t>,</w:t>
      </w:r>
      <w:r w:rsidRPr="00DF4AC3">
        <w:rPr>
          <w:rFonts w:ascii="Palatino Linotype" w:hAnsi="Palatino Linotype" w:cs="Arial"/>
          <w:sz w:val="24"/>
          <w:szCs w:val="24"/>
          <w:lang w:val="es-ES" w:eastAsia="es-MX"/>
        </w:rPr>
        <w:t xml:space="preserve"> de la </w:t>
      </w:r>
      <w:r w:rsidRPr="00DF4AC3">
        <w:rPr>
          <w:rFonts w:ascii="Palatino Linotype" w:eastAsia="Calibri" w:hAnsi="Palatino Linotype" w:cs="Arial"/>
          <w:b/>
          <w:sz w:val="24"/>
          <w:szCs w:val="24"/>
          <w:lang w:val="es-ES"/>
        </w:rPr>
        <w:t>Ley de Transparencia y Acceso a la Información Pública del Estado de México y Municipios</w:t>
      </w:r>
      <w:r w:rsidRPr="00DF4AC3">
        <w:rPr>
          <w:rFonts w:ascii="Palatino Linotype" w:hAnsi="Palatino Linotype" w:cs="Arial"/>
          <w:sz w:val="24"/>
          <w:szCs w:val="24"/>
          <w:lang w:val="es-ES" w:eastAsia="es-MX"/>
        </w:rPr>
        <w:t>.</w:t>
      </w:r>
    </w:p>
    <w:p w14:paraId="2E89D78D" w14:textId="77777777" w:rsidR="00C1319B" w:rsidRPr="00DF4AC3" w:rsidRDefault="00C1319B" w:rsidP="00C1319B">
      <w:pPr>
        <w:pStyle w:val="Prrafodelista"/>
        <w:rPr>
          <w:rFonts w:ascii="Palatino Linotype" w:eastAsiaTheme="minorEastAsia" w:hAnsi="Palatino Linotype"/>
          <w:i/>
          <w:sz w:val="24"/>
          <w:lang w:val="es-ES_tradnl"/>
        </w:rPr>
      </w:pPr>
    </w:p>
    <w:p w14:paraId="5A5C4D9D" w14:textId="77777777" w:rsidR="00030C87" w:rsidRPr="00DF4AC3" w:rsidRDefault="00030C87"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DF4AC3">
        <w:rPr>
          <w:rFonts w:ascii="Palatino Linotype" w:hAnsi="Palatino Linotype" w:cs="Arial"/>
          <w:b/>
          <w:color w:val="000000" w:themeColor="text1"/>
          <w:sz w:val="24"/>
          <w:szCs w:val="24"/>
        </w:rPr>
        <w:t>CUARTO. Estudio y Resolución del asunto.</w:t>
      </w:r>
      <w:bookmarkEnd w:id="8"/>
    </w:p>
    <w:p w14:paraId="671F21BF" w14:textId="77777777" w:rsidR="00030C87" w:rsidRPr="00DF4AC3"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0" w:name="_Toc87456490"/>
      <w:r w:rsidRPr="00DF4AC3">
        <w:rPr>
          <w:rFonts w:ascii="Palatino Linotype" w:hAnsi="Palatino Linotype"/>
          <w:b/>
          <w:bCs/>
          <w:color w:val="000000" w:themeColor="text1"/>
          <w:sz w:val="24"/>
        </w:rPr>
        <w:t>I. De la atención a la solicitud de información.</w:t>
      </w:r>
      <w:bookmarkEnd w:id="10"/>
    </w:p>
    <w:p w14:paraId="305E77F3" w14:textId="77777777" w:rsidR="00030C87" w:rsidRPr="00DF4AC3"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1" w:name="_Toc59195561"/>
      <w:bookmarkStart w:id="12" w:name="_Toc83830727"/>
      <w:bookmarkStart w:id="13" w:name="_Toc85112350"/>
      <w:bookmarkStart w:id="14" w:name="_Toc27141117"/>
      <w:bookmarkStart w:id="15" w:name="_Toc4061684"/>
      <w:r w:rsidRPr="00DF4AC3">
        <w:rPr>
          <w:rFonts w:ascii="Palatino Linotype" w:hAnsi="Palatino Linotype"/>
          <w:b/>
          <w:color w:val="auto"/>
          <w:sz w:val="24"/>
          <w:szCs w:val="24"/>
        </w:rPr>
        <w:t>De la fuente obligacional</w:t>
      </w:r>
      <w:bookmarkEnd w:id="11"/>
      <w:bookmarkEnd w:id="12"/>
      <w:bookmarkEnd w:id="13"/>
    </w:p>
    <w:bookmarkEnd w:id="14"/>
    <w:bookmarkEnd w:id="15"/>
    <w:p w14:paraId="4CE1B5E6" w14:textId="77777777" w:rsidR="00030C87" w:rsidRPr="00DF4AC3"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DF4AC3">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F4AC3">
        <w:rPr>
          <w:rFonts w:ascii="Palatino Linotype" w:hAnsi="Palatino Linotype" w:cs="Arial"/>
          <w:color w:val="000000"/>
          <w:sz w:val="24"/>
          <w:szCs w:val="24"/>
        </w:rPr>
        <w:t xml:space="preserve"> </w:t>
      </w:r>
      <w:r w:rsidRPr="00DF4AC3">
        <w:rPr>
          <w:rFonts w:ascii="Palatino Linotype" w:hAnsi="Palatino Linotype" w:cs="Arial"/>
          <w:b/>
          <w:color w:val="000000"/>
          <w:sz w:val="24"/>
          <w:szCs w:val="24"/>
        </w:rPr>
        <w:t>SUJETO OBLIGADO</w:t>
      </w:r>
      <w:r w:rsidRPr="00DF4AC3">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w:t>
      </w:r>
      <w:r w:rsidRPr="00DF4AC3">
        <w:rPr>
          <w:rFonts w:ascii="Palatino Linotype" w:hAnsi="Palatino Linotype" w:cs="Arial"/>
          <w:color w:val="000000"/>
          <w:sz w:val="24"/>
          <w:szCs w:val="24"/>
        </w:rPr>
        <w:lastRenderedPageBreak/>
        <w:t xml:space="preserve">la </w:t>
      </w:r>
      <w:r w:rsidRPr="00DF4AC3">
        <w:rPr>
          <w:rFonts w:ascii="Palatino Linotype" w:hAnsi="Palatino Linotype" w:cs="Arial"/>
          <w:b/>
          <w:color w:val="000000"/>
          <w:sz w:val="24"/>
          <w:szCs w:val="24"/>
        </w:rPr>
        <w:t xml:space="preserve">Constitución Política de los Estados Unidos Mexicanos </w:t>
      </w:r>
      <w:r w:rsidRPr="00DF4AC3">
        <w:rPr>
          <w:rFonts w:ascii="Palatino Linotype" w:hAnsi="Palatino Linotype" w:cs="Arial"/>
          <w:color w:val="000000"/>
          <w:sz w:val="24"/>
          <w:szCs w:val="24"/>
        </w:rPr>
        <w:t xml:space="preserve">al señalar la obligación de “promover, </w:t>
      </w:r>
      <w:r w:rsidRPr="00DF4AC3">
        <w:rPr>
          <w:rFonts w:ascii="Palatino Linotype" w:hAnsi="Palatino Linotype" w:cs="Arial"/>
          <w:b/>
          <w:color w:val="000000"/>
          <w:sz w:val="24"/>
          <w:szCs w:val="24"/>
        </w:rPr>
        <w:t>respetar</w:t>
      </w:r>
      <w:r w:rsidRPr="00DF4AC3">
        <w:rPr>
          <w:rFonts w:ascii="Palatino Linotype" w:hAnsi="Palatino Linotype" w:cs="Arial"/>
          <w:color w:val="000000"/>
          <w:sz w:val="24"/>
          <w:szCs w:val="24"/>
        </w:rPr>
        <w:t xml:space="preserve">, proteger y </w:t>
      </w:r>
      <w:r w:rsidRPr="00DF4AC3">
        <w:rPr>
          <w:rFonts w:ascii="Palatino Linotype" w:hAnsi="Palatino Linotype" w:cs="Arial"/>
          <w:b/>
          <w:color w:val="000000"/>
          <w:sz w:val="24"/>
          <w:szCs w:val="24"/>
        </w:rPr>
        <w:t>garantizar</w:t>
      </w:r>
      <w:r w:rsidRPr="00DF4AC3">
        <w:rPr>
          <w:rFonts w:ascii="Palatino Linotype" w:hAnsi="Palatino Linotype" w:cs="Arial"/>
          <w:color w:val="000000"/>
          <w:sz w:val="24"/>
          <w:szCs w:val="24"/>
        </w:rPr>
        <w:t xml:space="preserve"> los derechos humanos”, entre los cuales se encuentra dicho derecho. </w:t>
      </w:r>
    </w:p>
    <w:p w14:paraId="0A0C0F66" w14:textId="77777777" w:rsidR="00030C87" w:rsidRPr="00DF4AC3"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DF4AC3"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DF4AC3">
        <w:rPr>
          <w:rFonts w:ascii="Palatino Linotype" w:hAnsi="Palatino Linotype"/>
          <w:sz w:val="24"/>
          <w:szCs w:val="24"/>
        </w:rPr>
        <w:t xml:space="preserve">Definiendo el Derecho de Acceso a la Información Pública como: </w:t>
      </w:r>
      <w:r w:rsidRPr="00DF4AC3">
        <w:rPr>
          <w:rFonts w:ascii="Palatino Linotype" w:hAnsi="Palatino Linotype"/>
          <w:i/>
          <w:color w:val="000000"/>
          <w:sz w:val="24"/>
          <w:szCs w:val="24"/>
        </w:rPr>
        <w:t>La igualdad de oportunidades para recibir, buscar e impartir información</w:t>
      </w:r>
      <w:r w:rsidRPr="00DF4AC3">
        <w:rPr>
          <w:rFonts w:ascii="Palatino Linotype" w:hAnsi="Palatino Linotype"/>
          <w:i/>
          <w:color w:val="000000"/>
          <w:sz w:val="24"/>
          <w:szCs w:val="24"/>
          <w:vertAlign w:val="superscript"/>
        </w:rPr>
        <w:footnoteReference w:id="1"/>
      </w:r>
      <w:r w:rsidRPr="00DF4AC3">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F4AC3">
        <w:rPr>
          <w:rFonts w:ascii="Palatino Linotype" w:hAnsi="Palatino Linotype"/>
          <w:i/>
          <w:color w:val="000000"/>
          <w:sz w:val="24"/>
          <w:szCs w:val="24"/>
          <w:vertAlign w:val="superscript"/>
        </w:rPr>
        <w:footnoteReference w:id="2"/>
      </w:r>
      <w:r w:rsidRPr="00DF4AC3">
        <w:rPr>
          <w:rFonts w:ascii="Palatino Linotype" w:hAnsi="Palatino Linotype"/>
          <w:color w:val="000000"/>
          <w:sz w:val="24"/>
          <w:szCs w:val="24"/>
        </w:rPr>
        <w:t>que se constituye como una herramienta fundamental para ejercer</w:t>
      </w:r>
      <w:r w:rsidRPr="00DF4AC3">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DF4AC3">
        <w:rPr>
          <w:rFonts w:ascii="Palatino Linotype" w:hAnsi="Palatino Linotype"/>
          <w:i/>
          <w:color w:val="000000"/>
          <w:sz w:val="24"/>
          <w:szCs w:val="24"/>
          <w:vertAlign w:val="superscript"/>
        </w:rPr>
        <w:footnoteReference w:id="3"/>
      </w:r>
      <w:r w:rsidRPr="00DF4AC3">
        <w:rPr>
          <w:rFonts w:ascii="Palatino Linotype" w:hAnsi="Palatino Linotype"/>
          <w:color w:val="000000"/>
          <w:sz w:val="24"/>
          <w:szCs w:val="24"/>
        </w:rPr>
        <w:t>fomentando</w:t>
      </w:r>
      <w:r w:rsidRPr="00DF4AC3">
        <w:rPr>
          <w:rFonts w:ascii="Palatino Linotype" w:hAnsi="Palatino Linotype"/>
          <w:i/>
          <w:color w:val="000000"/>
          <w:sz w:val="24"/>
          <w:szCs w:val="24"/>
        </w:rPr>
        <w:t xml:space="preserve"> la transparencia de las actividades estatales y </w:t>
      </w:r>
      <w:r w:rsidRPr="00DF4AC3">
        <w:rPr>
          <w:rFonts w:ascii="Palatino Linotype" w:hAnsi="Palatino Linotype"/>
          <w:color w:val="000000"/>
          <w:sz w:val="24"/>
          <w:szCs w:val="24"/>
        </w:rPr>
        <w:t>promoviendo</w:t>
      </w:r>
      <w:r w:rsidRPr="00DF4AC3">
        <w:rPr>
          <w:rFonts w:ascii="Palatino Linotype" w:hAnsi="Palatino Linotype"/>
          <w:i/>
          <w:color w:val="000000"/>
          <w:sz w:val="24"/>
          <w:szCs w:val="24"/>
        </w:rPr>
        <w:t xml:space="preserve"> la responsabilidad de los funcionarios sobre su gestión pública,</w:t>
      </w:r>
      <w:r w:rsidRPr="00DF4AC3">
        <w:rPr>
          <w:rFonts w:ascii="Palatino Linotype" w:hAnsi="Palatino Linotype"/>
          <w:i/>
          <w:color w:val="000000"/>
          <w:sz w:val="24"/>
          <w:szCs w:val="24"/>
          <w:vertAlign w:val="superscript"/>
        </w:rPr>
        <w:footnoteReference w:id="4"/>
      </w:r>
      <w:r w:rsidRPr="00DF4AC3">
        <w:rPr>
          <w:rFonts w:ascii="Palatino Linotype" w:hAnsi="Palatino Linotype"/>
          <w:color w:val="000000"/>
          <w:sz w:val="24"/>
          <w:szCs w:val="24"/>
        </w:rPr>
        <w:t>que permite</w:t>
      </w:r>
      <w:r w:rsidRPr="00DF4AC3">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DF4AC3" w:rsidRDefault="00030C87" w:rsidP="00030C87">
      <w:pPr>
        <w:tabs>
          <w:tab w:val="left" w:pos="284"/>
        </w:tabs>
        <w:contextualSpacing/>
        <w:rPr>
          <w:rFonts w:ascii="Palatino Linotype" w:hAnsi="Palatino Linotype"/>
          <w:sz w:val="24"/>
          <w:szCs w:val="24"/>
        </w:rPr>
      </w:pPr>
    </w:p>
    <w:p w14:paraId="581AF776" w14:textId="77777777" w:rsidR="00030C87" w:rsidRPr="00DF4AC3"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DF4AC3">
        <w:rPr>
          <w:rFonts w:ascii="Palatino Linotype" w:hAnsi="Palatino Linotype"/>
          <w:sz w:val="24"/>
          <w:szCs w:val="24"/>
        </w:rPr>
        <w:t xml:space="preserve">Se deduce que el derecho de acceso a la información pública es un derecho humano constitucionalmente reconocido, en consecuencia, todas las autoridades en el </w:t>
      </w:r>
      <w:r w:rsidRPr="00DF4AC3">
        <w:rPr>
          <w:rFonts w:ascii="Palatino Linotype" w:hAnsi="Palatino Linotype"/>
          <w:sz w:val="24"/>
          <w:szCs w:val="24"/>
        </w:rPr>
        <w:lastRenderedPageBreak/>
        <w:t>ámbito de sus competencias, funciones y atribuciones tienen la obligación de respetarlo, protegerlo y garantizarlo.</w:t>
      </w:r>
    </w:p>
    <w:p w14:paraId="1D944F66" w14:textId="77777777" w:rsidR="00030C87" w:rsidRPr="00DF4AC3" w:rsidRDefault="00030C87" w:rsidP="00030C87">
      <w:pPr>
        <w:tabs>
          <w:tab w:val="left" w:pos="284"/>
        </w:tabs>
        <w:spacing w:before="240" w:after="240" w:line="360" w:lineRule="auto"/>
        <w:contextualSpacing/>
        <w:jc w:val="both"/>
        <w:rPr>
          <w:rFonts w:ascii="Palatino Linotype" w:hAnsi="Palatino Linotype"/>
          <w:i/>
          <w:sz w:val="24"/>
          <w:szCs w:val="24"/>
        </w:rPr>
      </w:pPr>
      <w:r w:rsidRPr="00DF4AC3">
        <w:rPr>
          <w:rFonts w:ascii="Palatino Linotype" w:hAnsi="Palatino Linotype"/>
          <w:i/>
          <w:sz w:val="24"/>
          <w:szCs w:val="24"/>
        </w:rPr>
        <w:t xml:space="preserve"> </w:t>
      </w:r>
    </w:p>
    <w:p w14:paraId="5DB6B440" w14:textId="77777777" w:rsidR="00030C87" w:rsidRPr="00DF4AC3"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DF4AC3">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F4AC3">
        <w:rPr>
          <w:rFonts w:ascii="Palatino Linotype" w:hAnsi="Palatino Linotype" w:cs="Arial"/>
          <w:i/>
          <w:sz w:val="24"/>
          <w:szCs w:val="24"/>
        </w:rPr>
        <w:t>por los principios de simplicidad, rapidez gratuidad del procedimiento, auxilio y orientación a los particulares</w:t>
      </w:r>
      <w:r w:rsidRPr="00DF4AC3">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DF4AC3"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DF4AC3"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DF4AC3">
        <w:rPr>
          <w:rFonts w:ascii="Palatino Linotype" w:hAnsi="Palatino Linotype"/>
          <w:sz w:val="24"/>
          <w:szCs w:val="24"/>
        </w:rPr>
        <w:t xml:space="preserve">Es así que la </w:t>
      </w:r>
      <w:r w:rsidRPr="00DF4AC3">
        <w:rPr>
          <w:rFonts w:ascii="Palatino Linotype" w:hAnsi="Palatino Linotype"/>
          <w:b/>
          <w:sz w:val="24"/>
          <w:szCs w:val="24"/>
        </w:rPr>
        <w:t xml:space="preserve">Ley de Transparencia y Acceso a la Información Pública del Estado de México y Municipios, </w:t>
      </w:r>
      <w:r w:rsidRPr="00DF4AC3">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DF4AC3">
        <w:rPr>
          <w:rFonts w:ascii="Palatino Linotype" w:hAnsi="Palatino Linotype"/>
          <w:b/>
          <w:sz w:val="24"/>
          <w:szCs w:val="24"/>
        </w:rPr>
        <w:t xml:space="preserve"> </w:t>
      </w:r>
      <w:r w:rsidRPr="00DF4AC3">
        <w:rPr>
          <w:rFonts w:ascii="Palatino Linotype" w:hAnsi="Palatino Linotype"/>
          <w:sz w:val="24"/>
          <w:szCs w:val="24"/>
        </w:rPr>
        <w:t xml:space="preserve">establece que </w:t>
      </w:r>
      <w:r w:rsidRPr="00DF4AC3">
        <w:rPr>
          <w:rFonts w:ascii="Palatino Linotype" w:hAnsi="Palatino Linotype"/>
          <w:b/>
          <w:i/>
          <w:sz w:val="24"/>
          <w:szCs w:val="24"/>
          <w:u w:val="single"/>
        </w:rPr>
        <w:t>el recurso de revisión es la garantía secundaria</w:t>
      </w:r>
      <w:r w:rsidRPr="00DF4AC3">
        <w:rPr>
          <w:rFonts w:ascii="Palatino Linotype" w:hAnsi="Palatino Linotype"/>
          <w:b/>
          <w:i/>
          <w:sz w:val="24"/>
          <w:szCs w:val="24"/>
        </w:rPr>
        <w:t xml:space="preserve"> mediante la cual se pretende reparar cualquier posible afectación al derecho de acceso a la información pública</w:t>
      </w:r>
      <w:r w:rsidRPr="00DF4AC3">
        <w:rPr>
          <w:rFonts w:ascii="Palatino Linotype" w:hAnsi="Palatino Linotype"/>
          <w:b/>
          <w:sz w:val="24"/>
          <w:szCs w:val="24"/>
        </w:rPr>
        <w:t>, s</w:t>
      </w:r>
      <w:r w:rsidRPr="00DF4AC3">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0C0A608" w14:textId="77777777" w:rsidR="00030C87" w:rsidRPr="00DF4AC3" w:rsidRDefault="00030C87" w:rsidP="00030C87">
      <w:pPr>
        <w:tabs>
          <w:tab w:val="left" w:pos="284"/>
        </w:tabs>
        <w:rPr>
          <w:rFonts w:ascii="Palatino Linotype" w:eastAsia="MS Mincho" w:hAnsi="Palatino Linotype" w:cs="Arial"/>
          <w:sz w:val="24"/>
          <w:szCs w:val="24"/>
        </w:rPr>
      </w:pPr>
    </w:p>
    <w:p w14:paraId="39AE54FA" w14:textId="77777777" w:rsidR="00030C87" w:rsidRPr="00DF4AC3" w:rsidRDefault="00030C87" w:rsidP="00030C8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DF4AC3">
        <w:rPr>
          <w:rFonts w:ascii="Palatino Linotype" w:eastAsia="Calibri" w:hAnsi="Palatino Linotype"/>
          <w:sz w:val="24"/>
          <w:szCs w:val="24"/>
        </w:rPr>
        <w:lastRenderedPageBreak/>
        <w:t xml:space="preserve">Establecido lo anterior, resulta evidente que las razones o motivos de inconformidad hechos valer en el recurso de revisión resultan </w:t>
      </w:r>
      <w:r w:rsidRPr="00DF4AC3">
        <w:rPr>
          <w:rFonts w:ascii="Palatino Linotype" w:eastAsia="Calibri" w:hAnsi="Palatino Linotype"/>
          <w:b/>
          <w:sz w:val="24"/>
          <w:szCs w:val="24"/>
        </w:rPr>
        <w:t>fundadas y procedentes</w:t>
      </w:r>
      <w:r w:rsidRPr="00DF4AC3">
        <w:rPr>
          <w:rFonts w:ascii="Palatino Linotype" w:eastAsia="Calibri" w:hAnsi="Palatino Linotype"/>
          <w:sz w:val="24"/>
          <w:szCs w:val="24"/>
        </w:rPr>
        <w:t xml:space="preserve">, debido a que el </w:t>
      </w:r>
      <w:r w:rsidRPr="00DF4AC3">
        <w:rPr>
          <w:rFonts w:ascii="Palatino Linotype" w:eastAsia="Calibri" w:hAnsi="Palatino Linotype"/>
          <w:b/>
          <w:sz w:val="24"/>
          <w:szCs w:val="24"/>
        </w:rPr>
        <w:t>SUJETO OBLIGADO</w:t>
      </w:r>
      <w:r w:rsidRPr="00DF4AC3">
        <w:rPr>
          <w:rFonts w:ascii="Palatino Linotype" w:eastAsia="Calibri" w:hAnsi="Palatino Linotype"/>
          <w:sz w:val="24"/>
          <w:szCs w:val="24"/>
        </w:rPr>
        <w:t xml:space="preserve"> proporcionó información que no corresponde con lo solicitado.</w:t>
      </w:r>
    </w:p>
    <w:p w14:paraId="6FFECD04" w14:textId="77777777" w:rsidR="00030C87" w:rsidRPr="00DF4AC3" w:rsidRDefault="00030C87" w:rsidP="00030C87">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DF4AC3">
        <w:rPr>
          <w:rFonts w:ascii="Palatino Linotype" w:hAnsi="Palatino Linotype" w:cs="Arial"/>
          <w:sz w:val="24"/>
        </w:rPr>
        <w:t xml:space="preserve">Ahora bien, para entender los alcances de la información pública se considera importante citar el criterio </w:t>
      </w:r>
      <w:r w:rsidRPr="00DF4AC3">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F4AC3">
        <w:rPr>
          <w:rFonts w:ascii="Palatino Linotype" w:hAnsi="Palatino Linotype" w:cs="Arial"/>
          <w:sz w:val="24"/>
        </w:rPr>
        <w:t>cuyo rubro y texto dispone:</w:t>
      </w:r>
    </w:p>
    <w:p w14:paraId="6EF319B7" w14:textId="77777777" w:rsidR="00030C87" w:rsidRPr="00DF4AC3"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DF4AC3">
        <w:rPr>
          <w:rFonts w:ascii="Palatino Linotype" w:hAnsi="Palatino Linotype" w:cs="Arial"/>
          <w:b/>
          <w:i/>
          <w:sz w:val="22"/>
          <w:szCs w:val="24"/>
          <w:lang w:eastAsia="es-MX"/>
        </w:rPr>
        <w:t>“CRITERIO 0002-11</w:t>
      </w:r>
    </w:p>
    <w:p w14:paraId="7F2E7637" w14:textId="77777777" w:rsidR="00030C87" w:rsidRPr="00DF4AC3"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F4AC3">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DF4AC3">
        <w:rPr>
          <w:rFonts w:ascii="Palatino Linotype" w:hAnsi="Palatino Linotype" w:cs="Arial"/>
          <w:b/>
          <w:bCs/>
          <w:i/>
          <w:sz w:val="22"/>
          <w:szCs w:val="24"/>
          <w:lang w:eastAsia="es-MX"/>
        </w:rPr>
        <w:t xml:space="preserve">V, XV, Y XVI, </w:t>
      </w:r>
      <w:r w:rsidRPr="00DF4AC3">
        <w:rPr>
          <w:rFonts w:ascii="Palatino Linotype" w:hAnsi="Palatino Linotype" w:cs="Arial"/>
          <w:b/>
          <w:i/>
          <w:sz w:val="22"/>
          <w:szCs w:val="24"/>
          <w:lang w:eastAsia="es-MX"/>
        </w:rPr>
        <w:t>3, 4,11 Y 41.</w:t>
      </w:r>
      <w:r w:rsidRPr="00DF4AC3">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DF4AC3"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F4AC3">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DF4AC3"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F4AC3">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DF4AC3"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F4AC3">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DF4AC3" w:rsidRDefault="00030C87" w:rsidP="00030C87">
      <w:pPr>
        <w:ind w:left="567" w:right="567"/>
        <w:jc w:val="both"/>
        <w:rPr>
          <w:rFonts w:ascii="Palatino Linotype" w:hAnsi="Palatino Linotype" w:cs="Arial"/>
          <w:i/>
          <w:color w:val="000000" w:themeColor="text1"/>
          <w:sz w:val="22"/>
          <w:szCs w:val="24"/>
        </w:rPr>
      </w:pPr>
      <w:r w:rsidRPr="00DF4AC3">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DF4AC3"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DF4AC3"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DF4AC3">
        <w:rPr>
          <w:rFonts w:ascii="Palatino Linotype" w:hAnsi="Palatino Linotype"/>
          <w:sz w:val="24"/>
          <w:lang w:val="es-ES"/>
        </w:rPr>
        <w:lastRenderedPageBreak/>
        <w:t>El derecho de acceso a la información encuentra su materia elemental en los documentos, y la Ley de Transparencia local nos brinda el siguiente concepto, para darnos un mejor panorama:</w:t>
      </w:r>
    </w:p>
    <w:p w14:paraId="63773BBD" w14:textId="77777777" w:rsidR="00030C87" w:rsidRPr="00DF4AC3" w:rsidRDefault="00030C87" w:rsidP="00030C87">
      <w:pPr>
        <w:autoSpaceDE w:val="0"/>
        <w:autoSpaceDN w:val="0"/>
        <w:adjustRightInd w:val="0"/>
        <w:ind w:left="567" w:right="567"/>
        <w:jc w:val="both"/>
        <w:rPr>
          <w:rFonts w:ascii="Palatino Linotype" w:hAnsi="Palatino Linotype"/>
          <w:i/>
          <w:sz w:val="22"/>
          <w:szCs w:val="22"/>
          <w:lang w:val="es-ES"/>
        </w:rPr>
      </w:pPr>
      <w:r w:rsidRPr="00DF4AC3">
        <w:rPr>
          <w:rFonts w:ascii="Palatino Linotype" w:eastAsiaTheme="minorHAnsi" w:hAnsi="Palatino Linotype" w:cs="Bookman Old Style,Bold"/>
          <w:b/>
          <w:bCs/>
          <w:i/>
          <w:sz w:val="22"/>
          <w:szCs w:val="24"/>
          <w:lang w:eastAsia="en-US"/>
        </w:rPr>
        <w:t xml:space="preserve">XI. Documento: </w:t>
      </w:r>
      <w:r w:rsidRPr="00DF4AC3">
        <w:rPr>
          <w:rFonts w:ascii="Palatino Linotype" w:eastAsiaTheme="minorHAnsi" w:hAnsi="Palatino Linotype" w:cs="Bookman Old Style"/>
          <w:i/>
          <w:sz w:val="22"/>
          <w:szCs w:val="24"/>
          <w:lang w:eastAsia="en-US"/>
        </w:rPr>
        <w:t xml:space="preserve">Los expedientes, reportes, estudios, actas, resoluciones, </w:t>
      </w:r>
      <w:r w:rsidRPr="00DF4AC3">
        <w:rPr>
          <w:rFonts w:ascii="Palatino Linotype" w:eastAsiaTheme="minorHAnsi" w:hAnsi="Palatino Linotype" w:cs="Bookman Old Style"/>
          <w:b/>
          <w:i/>
          <w:sz w:val="22"/>
          <w:szCs w:val="24"/>
          <w:lang w:eastAsia="en-US"/>
        </w:rPr>
        <w:t>oficios,</w:t>
      </w:r>
      <w:r w:rsidRPr="00DF4AC3">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DF4AC3">
        <w:rPr>
          <w:rFonts w:ascii="Palatino Linotype" w:eastAsiaTheme="minorHAnsi" w:hAnsi="Palatino Linotype" w:cs="Bookman Old Style"/>
          <w:b/>
          <w:i/>
          <w:sz w:val="22"/>
          <w:szCs w:val="24"/>
          <w:lang w:eastAsia="en-US"/>
        </w:rPr>
        <w:t>cualquier otro registro</w:t>
      </w:r>
      <w:r w:rsidRPr="00DF4AC3">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r w:rsidRPr="00DF4AC3">
        <w:rPr>
          <w:rFonts w:ascii="Palatino Linotype" w:eastAsiaTheme="minorHAnsi" w:hAnsi="Palatino Linotype" w:cs="Bookman Old Style"/>
          <w:i/>
          <w:sz w:val="22"/>
          <w:szCs w:val="22"/>
          <w:lang w:eastAsia="en-US"/>
        </w:rPr>
        <w:t>impreso,  sonoro, visual, electrónico, informático u holográfico;</w:t>
      </w:r>
    </w:p>
    <w:p w14:paraId="703BBE6A" w14:textId="77777777" w:rsidR="00030C87" w:rsidRPr="00DF4AC3"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F04D2E8" w14:textId="77777777" w:rsidR="00030C87" w:rsidRPr="00DF4AC3"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F4AC3">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DF4AC3"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DF4AC3"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DF4AC3">
        <w:rPr>
          <w:rFonts w:ascii="Palatino Linotype" w:hAnsi="Palatino Linotype"/>
          <w:color w:val="000000" w:themeColor="text1"/>
          <w:sz w:val="24"/>
        </w:rPr>
        <w:t xml:space="preserve">Resulta necesario referir que, el </w:t>
      </w:r>
      <w:r w:rsidRPr="00DF4AC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F4AC3">
        <w:rPr>
          <w:rFonts w:ascii="Palatino Linotype" w:eastAsia="Calibri" w:hAnsi="Palatino Linotype" w:cs="Arial"/>
          <w:b/>
          <w:sz w:val="24"/>
        </w:rPr>
        <w:t>los Sujetos Obligados deberán documentar todo acto que se derive del ejercicio de sus facultades, competencias o funciones,</w:t>
      </w:r>
      <w:r w:rsidRPr="00DF4AC3">
        <w:rPr>
          <w:rFonts w:ascii="Palatino Linotype" w:eastAsia="Calibri" w:hAnsi="Palatino Linotype" w:cs="Arial"/>
          <w:sz w:val="24"/>
        </w:rPr>
        <w:t xml:space="preserve"> considerando </w:t>
      </w:r>
      <w:r w:rsidRPr="00DF4AC3">
        <w:rPr>
          <w:rFonts w:ascii="Palatino Linotype" w:eastAsia="Calibri" w:hAnsi="Palatino Linotype" w:cs="Arial"/>
          <w:sz w:val="24"/>
        </w:rPr>
        <w:lastRenderedPageBreak/>
        <w:t>desde su origen la eventual publicidad y reutilización de la información que generen, posean o administren.</w:t>
      </w:r>
    </w:p>
    <w:p w14:paraId="7D56CC25" w14:textId="77777777" w:rsidR="00030C87" w:rsidRPr="00DF4AC3" w:rsidRDefault="00030C87" w:rsidP="00030C87">
      <w:pPr>
        <w:pStyle w:val="Prrafodelista"/>
        <w:rPr>
          <w:rFonts w:ascii="Palatino Linotype" w:eastAsia="Calibri" w:hAnsi="Palatino Linotype" w:cs="Arial"/>
          <w:sz w:val="24"/>
        </w:rPr>
      </w:pPr>
    </w:p>
    <w:p w14:paraId="05E2B4E9" w14:textId="77777777" w:rsidR="00030C87" w:rsidRPr="00DF4AC3"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DF4AC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56593512"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r w:rsidRPr="00DF4AC3">
        <w:rPr>
          <w:rFonts w:ascii="Palatino Linotype" w:hAnsi="Palatino Linotype" w:cs="Bookman Old Style,Bold"/>
          <w:b/>
          <w:bCs/>
          <w:i/>
          <w:sz w:val="22"/>
          <w:szCs w:val="24"/>
        </w:rPr>
        <w:t xml:space="preserve">Artículo 4. </w:t>
      </w:r>
      <w:r w:rsidRPr="00DF4AC3">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r w:rsidRPr="00DF4AC3">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r w:rsidRPr="00DF4AC3">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DF4AC3"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r w:rsidRPr="00DF4AC3">
        <w:rPr>
          <w:rFonts w:ascii="Palatino Linotype" w:hAnsi="Palatino Linotype" w:cs="Bookman Old Style,Bold"/>
          <w:b/>
          <w:bCs/>
          <w:i/>
          <w:sz w:val="22"/>
          <w:szCs w:val="24"/>
        </w:rPr>
        <w:t xml:space="preserve">Artículo 12. </w:t>
      </w:r>
      <w:r w:rsidRPr="00DF4AC3">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DF4AC3"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DF4AC3" w:rsidRDefault="00030C87" w:rsidP="00030C87">
      <w:pPr>
        <w:autoSpaceDE w:val="0"/>
        <w:autoSpaceDN w:val="0"/>
        <w:adjustRightInd w:val="0"/>
        <w:ind w:left="567" w:right="567"/>
        <w:jc w:val="both"/>
        <w:rPr>
          <w:rFonts w:ascii="Palatino Linotype" w:hAnsi="Palatino Linotype" w:cs="Bookman Old Style"/>
          <w:b/>
          <w:i/>
          <w:sz w:val="22"/>
          <w:szCs w:val="24"/>
        </w:rPr>
      </w:pPr>
      <w:r w:rsidRPr="00DF4AC3">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DF4AC3">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216D650A" w14:textId="77777777" w:rsidR="00030C87" w:rsidRPr="00DF4AC3"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F4AC3">
        <w:rPr>
          <w:rFonts w:ascii="Palatino Linotype" w:hAnsi="Palatino Linotype"/>
          <w:sz w:val="24"/>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F4AC3">
        <w:rPr>
          <w:rStyle w:val="Refdenotaalpie"/>
          <w:rFonts w:ascii="Palatino Linotype" w:hAnsi="Palatino Linotype"/>
          <w:sz w:val="24"/>
        </w:rPr>
        <w:footnoteReference w:id="5"/>
      </w:r>
      <w:r w:rsidRPr="00DF4AC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DF4AC3"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DF4AC3"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F4AC3">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1DA40C6" w14:textId="77777777" w:rsidR="00030C87" w:rsidRPr="00DF4AC3" w:rsidRDefault="00030C87" w:rsidP="00030C87">
      <w:pPr>
        <w:pStyle w:val="Prrafodelista"/>
        <w:tabs>
          <w:tab w:val="left" w:pos="851"/>
        </w:tabs>
        <w:ind w:left="567" w:right="567"/>
        <w:jc w:val="both"/>
        <w:rPr>
          <w:rFonts w:ascii="Palatino Linotype" w:hAnsi="Palatino Linotype"/>
          <w:i/>
        </w:rPr>
      </w:pPr>
      <w:r w:rsidRPr="00DF4AC3">
        <w:rPr>
          <w:rFonts w:ascii="Palatino Linotype" w:hAnsi="Palatino Linotype"/>
          <w:b/>
          <w:i/>
        </w:rPr>
        <w:t>ACCESO A LA INFORMACIÓN. IMPLICACIÓN DEL PRINCIPIO DE MÁXIMA PUBLICIDAD EN EL DERECHO FUNDAMENTAL RELATIVO.</w:t>
      </w:r>
      <w:r w:rsidRPr="00DF4AC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w:t>
      </w:r>
      <w:r w:rsidRPr="00DF4AC3">
        <w:rPr>
          <w:rFonts w:ascii="Palatino Linotype" w:hAnsi="Palatino Linotype"/>
          <w:i/>
        </w:rPr>
        <w:lastRenderedPageBreak/>
        <w:t xml:space="preserve">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DF4AC3"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DF4AC3" w:rsidRDefault="00030C87" w:rsidP="00030C87">
      <w:pPr>
        <w:pStyle w:val="Prrafodelista"/>
        <w:tabs>
          <w:tab w:val="left" w:pos="851"/>
        </w:tabs>
        <w:ind w:left="567" w:right="567"/>
        <w:jc w:val="both"/>
        <w:rPr>
          <w:rFonts w:ascii="Palatino Linotype" w:hAnsi="Palatino Linotype"/>
          <w:i/>
        </w:rPr>
      </w:pPr>
      <w:r w:rsidRPr="00DF4AC3">
        <w:rPr>
          <w:rFonts w:ascii="Palatino Linotype" w:hAnsi="Palatino Linotype"/>
          <w:i/>
        </w:rPr>
        <w:t xml:space="preserve">CUARTO TRIBUNAL COLEGIADO EN MATERIA ADMINISTRATIVA DEL PRIMER CIRCUITO. </w:t>
      </w:r>
    </w:p>
    <w:p w14:paraId="009F6F6E" w14:textId="77777777" w:rsidR="00030C87" w:rsidRPr="00DF4AC3"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DF4AC3" w:rsidRDefault="00030C87" w:rsidP="00030C87">
      <w:pPr>
        <w:pStyle w:val="Prrafodelista"/>
        <w:tabs>
          <w:tab w:val="left" w:pos="851"/>
        </w:tabs>
        <w:ind w:left="567" w:right="567"/>
        <w:jc w:val="both"/>
        <w:rPr>
          <w:rFonts w:ascii="Palatino Linotype" w:hAnsi="Palatino Linotype"/>
          <w:i/>
        </w:rPr>
      </w:pPr>
      <w:r w:rsidRPr="00DF4AC3">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DF4AC3" w:rsidRDefault="00030C87" w:rsidP="00030C87">
      <w:pPr>
        <w:pStyle w:val="Prrafodelista"/>
        <w:tabs>
          <w:tab w:val="left" w:pos="851"/>
        </w:tabs>
        <w:ind w:left="567" w:right="567"/>
        <w:jc w:val="both"/>
        <w:rPr>
          <w:rFonts w:ascii="Palatino Linotype" w:hAnsi="Palatino Linotype"/>
          <w:i/>
          <w:sz w:val="24"/>
          <w:lang w:val="es-ES"/>
        </w:rPr>
      </w:pPr>
    </w:p>
    <w:p w14:paraId="15D1D094" w14:textId="77777777" w:rsidR="00030C87" w:rsidRPr="00DF4AC3"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F4AC3">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DF4AC3" w:rsidRDefault="00030C87" w:rsidP="00030C87">
      <w:pPr>
        <w:tabs>
          <w:tab w:val="left" w:pos="851"/>
        </w:tabs>
        <w:spacing w:line="360" w:lineRule="auto"/>
        <w:ind w:right="49"/>
        <w:jc w:val="both"/>
        <w:rPr>
          <w:rFonts w:ascii="Palatino Linotype" w:hAnsi="Palatino Linotype"/>
          <w:sz w:val="24"/>
          <w:szCs w:val="24"/>
          <w:lang w:val="es-ES"/>
        </w:rPr>
      </w:pPr>
    </w:p>
    <w:p w14:paraId="5BE18FCA" w14:textId="77777777" w:rsidR="00030C87" w:rsidRPr="00DF4AC3"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DF4AC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77562420"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b/>
          <w:i/>
          <w:sz w:val="22"/>
          <w:szCs w:val="24"/>
        </w:rPr>
        <w:t>“Artículo 6o.</w:t>
      </w:r>
      <w:r w:rsidRPr="00DF4AC3">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F4AC3">
        <w:rPr>
          <w:rFonts w:ascii="Palatino Linotype" w:hAnsi="Palatino Linotype" w:cs="Arial"/>
          <w:b/>
          <w:i/>
          <w:sz w:val="22"/>
          <w:szCs w:val="24"/>
        </w:rPr>
        <w:t>El derecho a la información será garantizado por el Estado.</w:t>
      </w:r>
      <w:r w:rsidRPr="00DF4AC3">
        <w:rPr>
          <w:rFonts w:ascii="Palatino Linotype" w:hAnsi="Palatino Linotype" w:cs="Arial"/>
          <w:i/>
          <w:sz w:val="22"/>
          <w:szCs w:val="24"/>
        </w:rPr>
        <w:t xml:space="preserve"> </w:t>
      </w:r>
    </w:p>
    <w:p w14:paraId="3D20CC92"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lastRenderedPageBreak/>
        <w:t>Toda persona tiene derecho al libre acceso a información plural y oportuna, así como a buscar, recibir y difundir información e ideas de toda índole por cualquier medio de expresión.</w:t>
      </w:r>
    </w:p>
    <w:p w14:paraId="2E54DF0C" w14:textId="77777777" w:rsidR="00030C87" w:rsidRPr="00DF4AC3" w:rsidRDefault="00030C87" w:rsidP="00030C87">
      <w:pPr>
        <w:ind w:left="567" w:right="567"/>
        <w:jc w:val="both"/>
        <w:rPr>
          <w:rFonts w:ascii="Palatino Linotype" w:hAnsi="Palatino Linotype" w:cs="Arial"/>
          <w:i/>
          <w:sz w:val="22"/>
          <w:szCs w:val="24"/>
        </w:rPr>
      </w:pPr>
    </w:p>
    <w:p w14:paraId="08FD9951"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Para efectos de lo dispuesto en el presente artículo se observará lo siguiente:</w:t>
      </w:r>
    </w:p>
    <w:p w14:paraId="03EF769F" w14:textId="77777777" w:rsidR="00030C87" w:rsidRPr="00DF4AC3" w:rsidRDefault="00030C87" w:rsidP="00030C87">
      <w:pPr>
        <w:ind w:left="567" w:right="567"/>
        <w:jc w:val="both"/>
        <w:rPr>
          <w:rFonts w:ascii="Palatino Linotype" w:hAnsi="Palatino Linotype" w:cs="Arial"/>
          <w:i/>
          <w:sz w:val="22"/>
          <w:szCs w:val="24"/>
        </w:rPr>
      </w:pPr>
    </w:p>
    <w:p w14:paraId="14A65C19"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DF4AC3" w:rsidRDefault="00030C87" w:rsidP="00030C87">
      <w:pPr>
        <w:ind w:left="567" w:right="567"/>
        <w:jc w:val="both"/>
        <w:rPr>
          <w:rFonts w:ascii="Palatino Linotype" w:hAnsi="Palatino Linotype" w:cs="Arial"/>
          <w:b/>
          <w:i/>
          <w:sz w:val="22"/>
          <w:szCs w:val="24"/>
        </w:rPr>
      </w:pPr>
    </w:p>
    <w:p w14:paraId="112C9C1C"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b/>
          <w:i/>
          <w:sz w:val="22"/>
          <w:szCs w:val="24"/>
        </w:rPr>
        <w:t>I. Toda la información en posesión de</w:t>
      </w:r>
      <w:r w:rsidRPr="00DF4AC3">
        <w:rPr>
          <w:rFonts w:ascii="Palatino Linotype" w:hAnsi="Palatino Linotype" w:cs="Arial"/>
          <w:i/>
          <w:sz w:val="22"/>
          <w:szCs w:val="24"/>
        </w:rPr>
        <w:t xml:space="preserve"> </w:t>
      </w:r>
      <w:r w:rsidRPr="00DF4AC3">
        <w:rPr>
          <w:rFonts w:ascii="Palatino Linotype" w:hAnsi="Palatino Linotype" w:cs="Arial"/>
          <w:b/>
          <w:i/>
          <w:sz w:val="22"/>
          <w:szCs w:val="24"/>
        </w:rPr>
        <w:t>cualquier autoridad</w:t>
      </w:r>
      <w:r w:rsidRPr="00DF4AC3">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F4AC3">
        <w:rPr>
          <w:rFonts w:ascii="Palatino Linotype" w:hAnsi="Palatino Linotype" w:cs="Arial"/>
          <w:b/>
          <w:i/>
          <w:sz w:val="22"/>
          <w:szCs w:val="24"/>
        </w:rPr>
        <w:t>es pública</w:t>
      </w:r>
      <w:r w:rsidRPr="00DF4AC3">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DF4AC3">
        <w:rPr>
          <w:rFonts w:ascii="Palatino Linotype" w:hAnsi="Palatino Linotype" w:cs="Arial"/>
          <w:b/>
          <w:i/>
          <w:sz w:val="22"/>
          <w:szCs w:val="24"/>
        </w:rPr>
        <w:t>Los sujetos obligados deberán documentar todo acto que derive del ejercicio de sus facultades, competencias o funciones</w:t>
      </w:r>
      <w:r w:rsidRPr="00DF4AC3">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DF4AC3" w:rsidRDefault="00030C87" w:rsidP="00030C87">
      <w:pPr>
        <w:ind w:left="567" w:right="567"/>
        <w:jc w:val="both"/>
        <w:rPr>
          <w:rFonts w:ascii="Palatino Linotype" w:hAnsi="Palatino Linotype" w:cs="Arial"/>
          <w:i/>
          <w:sz w:val="22"/>
          <w:szCs w:val="24"/>
        </w:rPr>
      </w:pPr>
    </w:p>
    <w:p w14:paraId="4461DD7B"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DF4AC3" w:rsidRDefault="00030C87" w:rsidP="00030C87">
      <w:pPr>
        <w:ind w:left="567" w:right="567"/>
        <w:jc w:val="both"/>
        <w:rPr>
          <w:rFonts w:ascii="Palatino Linotype" w:hAnsi="Palatino Linotype" w:cs="Arial"/>
          <w:i/>
          <w:sz w:val="22"/>
          <w:szCs w:val="24"/>
        </w:rPr>
      </w:pPr>
    </w:p>
    <w:p w14:paraId="6F24C83A"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DF4AC3" w:rsidRDefault="00030C87" w:rsidP="00030C87">
      <w:pPr>
        <w:ind w:left="567" w:right="567"/>
        <w:jc w:val="both"/>
        <w:rPr>
          <w:rFonts w:ascii="Palatino Linotype" w:hAnsi="Palatino Linotype" w:cs="Arial"/>
          <w:i/>
          <w:sz w:val="22"/>
          <w:szCs w:val="24"/>
        </w:rPr>
      </w:pPr>
    </w:p>
    <w:p w14:paraId="4C57B4BB"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DF4AC3" w:rsidRDefault="00030C87" w:rsidP="00030C87">
      <w:pPr>
        <w:ind w:left="567" w:right="567"/>
        <w:jc w:val="both"/>
        <w:rPr>
          <w:rFonts w:ascii="Palatino Linotype" w:hAnsi="Palatino Linotype" w:cs="Arial"/>
          <w:b/>
          <w:i/>
          <w:sz w:val="22"/>
          <w:szCs w:val="24"/>
        </w:rPr>
      </w:pPr>
    </w:p>
    <w:p w14:paraId="066AD9C7"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DF4AC3">
        <w:rPr>
          <w:rFonts w:ascii="Palatino Linotype" w:hAnsi="Palatino Linotype" w:cs="Arial"/>
          <w:i/>
          <w:sz w:val="22"/>
          <w:szCs w:val="24"/>
        </w:rPr>
        <w:t xml:space="preserve">, la información completa y actualizada sobre el ejercicio de los recursos </w:t>
      </w:r>
      <w:r w:rsidRPr="00DF4AC3">
        <w:rPr>
          <w:rFonts w:ascii="Palatino Linotype" w:hAnsi="Palatino Linotype" w:cs="Arial"/>
          <w:i/>
          <w:sz w:val="22"/>
          <w:szCs w:val="24"/>
        </w:rPr>
        <w:lastRenderedPageBreak/>
        <w:t>públicos y los indicadores que permitan rendir cuenta del cumplimiento de sus objetivos y de los resultados obtenidos.</w:t>
      </w:r>
    </w:p>
    <w:p w14:paraId="4C3165B5" w14:textId="77777777" w:rsidR="00030C87" w:rsidRPr="00DF4AC3" w:rsidRDefault="00030C87" w:rsidP="00030C87">
      <w:pPr>
        <w:ind w:left="567" w:right="567"/>
        <w:jc w:val="both"/>
        <w:rPr>
          <w:rFonts w:ascii="Palatino Linotype" w:hAnsi="Palatino Linotype" w:cs="Arial"/>
          <w:i/>
          <w:sz w:val="22"/>
          <w:szCs w:val="24"/>
        </w:rPr>
      </w:pPr>
    </w:p>
    <w:p w14:paraId="1E17B65C"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DF4AC3" w:rsidRDefault="00030C87" w:rsidP="00030C87">
      <w:pPr>
        <w:ind w:left="567" w:right="567"/>
        <w:jc w:val="both"/>
        <w:rPr>
          <w:rFonts w:ascii="Palatino Linotype" w:hAnsi="Palatino Linotype" w:cs="Arial"/>
          <w:i/>
          <w:sz w:val="22"/>
          <w:szCs w:val="24"/>
        </w:rPr>
      </w:pPr>
    </w:p>
    <w:p w14:paraId="4FF2A70D"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DF4AC3" w:rsidRDefault="00030C87" w:rsidP="00030C87">
      <w:pPr>
        <w:ind w:left="567" w:right="567"/>
        <w:jc w:val="both"/>
        <w:rPr>
          <w:rFonts w:ascii="Palatino Linotype" w:hAnsi="Palatino Linotype" w:cs="Arial"/>
          <w:i/>
          <w:sz w:val="22"/>
          <w:szCs w:val="24"/>
        </w:rPr>
      </w:pPr>
    </w:p>
    <w:p w14:paraId="26EDD1BA"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w:t>
      </w:r>
    </w:p>
    <w:p w14:paraId="13700958"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cs="Arial"/>
          <w:i/>
          <w:sz w:val="22"/>
          <w:szCs w:val="24"/>
        </w:rPr>
        <w:t>La ley establecerá aquella información que se considere reservada o confidencial.”</w:t>
      </w:r>
    </w:p>
    <w:p w14:paraId="4C2320CD" w14:textId="77777777" w:rsidR="00030C87" w:rsidRPr="00DF4AC3" w:rsidRDefault="00030C87" w:rsidP="00030C87">
      <w:pPr>
        <w:ind w:left="567" w:right="567"/>
        <w:jc w:val="both"/>
        <w:rPr>
          <w:rFonts w:ascii="Palatino Linotype" w:hAnsi="Palatino Linotype"/>
          <w:i/>
          <w:sz w:val="22"/>
          <w:szCs w:val="24"/>
        </w:rPr>
      </w:pPr>
    </w:p>
    <w:p w14:paraId="7AAE3C46"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(Énfasis añadido)</w:t>
      </w:r>
    </w:p>
    <w:p w14:paraId="094B478A" w14:textId="77777777" w:rsidR="00030C87" w:rsidRPr="00DF4AC3" w:rsidRDefault="00030C87" w:rsidP="00030C87">
      <w:pPr>
        <w:spacing w:line="360" w:lineRule="auto"/>
        <w:ind w:left="709" w:right="757"/>
        <w:jc w:val="both"/>
        <w:rPr>
          <w:rFonts w:ascii="Palatino Linotype" w:hAnsi="Palatino Linotype"/>
          <w:sz w:val="24"/>
          <w:szCs w:val="24"/>
        </w:rPr>
      </w:pPr>
    </w:p>
    <w:p w14:paraId="28042139" w14:textId="77777777" w:rsidR="00030C87" w:rsidRPr="00DF4AC3"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F4AC3">
        <w:rPr>
          <w:rFonts w:ascii="Palatino Linotype" w:hAnsi="Palatino Linotype" w:cs="Arial"/>
          <w:sz w:val="24"/>
        </w:rPr>
        <w:t>Por su parte, la Constitución Política del Estado Libre y Soberano de México, en su artículo 5°, dispone en su parte conducente, lo siguiente:</w:t>
      </w:r>
    </w:p>
    <w:p w14:paraId="309FDFFB" w14:textId="77777777" w:rsidR="00030C87" w:rsidRPr="00DF4AC3" w:rsidRDefault="00030C87" w:rsidP="00030C87">
      <w:pPr>
        <w:ind w:left="567" w:right="567"/>
        <w:jc w:val="both"/>
        <w:rPr>
          <w:rFonts w:ascii="Palatino Linotype" w:hAnsi="Palatino Linotype" w:cs="Arial"/>
          <w:b/>
          <w:i/>
          <w:sz w:val="22"/>
          <w:szCs w:val="24"/>
        </w:rPr>
      </w:pPr>
      <w:r w:rsidRPr="00DF4AC3">
        <w:rPr>
          <w:rFonts w:ascii="Palatino Linotype" w:hAnsi="Palatino Linotype" w:cs="Arial"/>
          <w:b/>
          <w:i/>
          <w:sz w:val="22"/>
          <w:szCs w:val="24"/>
        </w:rPr>
        <w:t xml:space="preserve">“Artículo 5. … </w:t>
      </w:r>
    </w:p>
    <w:p w14:paraId="00605BD5"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b/>
          <w:i/>
          <w:sz w:val="22"/>
          <w:szCs w:val="24"/>
        </w:rPr>
        <w:t>El derecho a la información será garantizado por el Estado</w:t>
      </w:r>
      <w:r w:rsidRPr="00DF4AC3">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B4C17A6" w14:textId="77777777" w:rsidR="00030C87" w:rsidRPr="00DF4AC3" w:rsidRDefault="00030C87" w:rsidP="00030C87">
      <w:pPr>
        <w:ind w:left="567" w:right="567"/>
        <w:jc w:val="both"/>
        <w:rPr>
          <w:rFonts w:ascii="Palatino Linotype" w:hAnsi="Palatino Linotype"/>
          <w:i/>
          <w:sz w:val="22"/>
          <w:szCs w:val="24"/>
        </w:rPr>
      </w:pPr>
    </w:p>
    <w:p w14:paraId="61341A61"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Este derecho se regirá por los principios y bases siguientes:</w:t>
      </w:r>
    </w:p>
    <w:p w14:paraId="26E4D920" w14:textId="77777777" w:rsidR="00030C87" w:rsidRPr="00DF4AC3" w:rsidRDefault="00030C87" w:rsidP="00030C87">
      <w:pPr>
        <w:ind w:left="567" w:right="567"/>
        <w:jc w:val="both"/>
        <w:rPr>
          <w:rFonts w:ascii="Palatino Linotype" w:hAnsi="Palatino Linotype"/>
          <w:b/>
          <w:i/>
          <w:sz w:val="22"/>
          <w:szCs w:val="24"/>
        </w:rPr>
      </w:pPr>
    </w:p>
    <w:p w14:paraId="346A6AF4"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b/>
          <w:i/>
          <w:sz w:val="22"/>
          <w:szCs w:val="24"/>
        </w:rPr>
        <w:t xml:space="preserve">I. Toda la información en posesión </w:t>
      </w:r>
      <w:r w:rsidRPr="00DF4AC3">
        <w:rPr>
          <w:rFonts w:ascii="Palatino Linotype" w:hAnsi="Palatino Linotype"/>
          <w:i/>
          <w:sz w:val="22"/>
          <w:szCs w:val="24"/>
        </w:rPr>
        <w:t xml:space="preserve">de cualquier autoridad, entidad, órgano y organismos de los Poderes Ejecutivo, Legislativo y Judicial, órganos autónomos, partidos </w:t>
      </w:r>
      <w:r w:rsidRPr="00DF4AC3">
        <w:rPr>
          <w:rFonts w:ascii="Palatino Linotype" w:hAnsi="Palatino Linotype"/>
          <w:i/>
          <w:sz w:val="22"/>
          <w:szCs w:val="24"/>
        </w:rPr>
        <w:lastRenderedPageBreak/>
        <w:t xml:space="preserve">políticos, fideicomisos y fondos públicos estatales y municipales, así como </w:t>
      </w:r>
      <w:r w:rsidRPr="00DF4AC3">
        <w:rPr>
          <w:rFonts w:ascii="Palatino Linotype" w:hAnsi="Palatino Linotype"/>
          <w:b/>
          <w:i/>
          <w:sz w:val="22"/>
          <w:szCs w:val="24"/>
        </w:rPr>
        <w:t>del gobierno y de la administración pública municipal y sus organismos descentralizados</w:t>
      </w:r>
      <w:r w:rsidRPr="00DF4AC3">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DF4AC3">
        <w:rPr>
          <w:rFonts w:ascii="Palatino Linotype" w:hAnsi="Palatino Linotype"/>
          <w:b/>
          <w:i/>
          <w:sz w:val="22"/>
          <w:szCs w:val="24"/>
        </w:rPr>
        <w:t>es pública</w:t>
      </w:r>
      <w:r w:rsidRPr="00DF4AC3">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DF4AC3" w:rsidRDefault="00030C87" w:rsidP="00030C87">
      <w:pPr>
        <w:ind w:left="567" w:right="567"/>
        <w:jc w:val="both"/>
        <w:rPr>
          <w:rFonts w:ascii="Palatino Linotype" w:hAnsi="Palatino Linotype"/>
          <w:i/>
          <w:sz w:val="22"/>
          <w:szCs w:val="24"/>
        </w:rPr>
      </w:pPr>
    </w:p>
    <w:p w14:paraId="20B1EFF1"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DF4AC3" w:rsidRDefault="00030C87" w:rsidP="00030C87">
      <w:pPr>
        <w:ind w:left="567" w:right="567"/>
        <w:jc w:val="both"/>
        <w:rPr>
          <w:rFonts w:ascii="Palatino Linotype" w:hAnsi="Palatino Linotype"/>
          <w:i/>
          <w:sz w:val="22"/>
          <w:szCs w:val="24"/>
        </w:rPr>
      </w:pPr>
    </w:p>
    <w:p w14:paraId="18DFC536"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DF4AC3" w:rsidRDefault="00030C87" w:rsidP="00030C87">
      <w:pPr>
        <w:ind w:left="567" w:right="567"/>
        <w:jc w:val="both"/>
        <w:rPr>
          <w:rFonts w:ascii="Palatino Linotype" w:hAnsi="Palatino Linotype"/>
          <w:i/>
          <w:sz w:val="22"/>
          <w:szCs w:val="24"/>
        </w:rPr>
      </w:pPr>
    </w:p>
    <w:p w14:paraId="425DEE4D"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DF4AC3" w:rsidRDefault="00030C87" w:rsidP="00030C87">
      <w:pPr>
        <w:ind w:left="567" w:right="567"/>
        <w:jc w:val="both"/>
        <w:rPr>
          <w:rFonts w:ascii="Palatino Linotype" w:hAnsi="Palatino Linotype"/>
          <w:i/>
          <w:sz w:val="22"/>
          <w:szCs w:val="24"/>
        </w:rPr>
      </w:pPr>
    </w:p>
    <w:p w14:paraId="1663E6EE"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i/>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19EF2AF" w14:textId="77777777" w:rsidR="00030C87" w:rsidRPr="00DF4AC3" w:rsidRDefault="00030C87" w:rsidP="00030C87">
      <w:pPr>
        <w:ind w:left="567" w:right="567"/>
        <w:jc w:val="both"/>
        <w:rPr>
          <w:rFonts w:ascii="Palatino Linotype" w:hAnsi="Palatino Linotype"/>
          <w:b/>
          <w:i/>
          <w:sz w:val="22"/>
          <w:szCs w:val="24"/>
        </w:rPr>
      </w:pPr>
    </w:p>
    <w:p w14:paraId="19D0DC39" w14:textId="77777777" w:rsidR="00030C87" w:rsidRPr="00DF4AC3" w:rsidRDefault="00030C87" w:rsidP="00030C87">
      <w:pPr>
        <w:ind w:left="567" w:right="567"/>
        <w:jc w:val="both"/>
        <w:rPr>
          <w:rFonts w:ascii="Palatino Linotype" w:hAnsi="Palatino Linotype"/>
          <w:i/>
          <w:sz w:val="22"/>
          <w:szCs w:val="24"/>
        </w:rPr>
      </w:pPr>
      <w:r w:rsidRPr="00DF4AC3">
        <w:rPr>
          <w:rFonts w:ascii="Palatino Linotype" w:hAnsi="Palatino Linotype"/>
          <w:b/>
          <w:i/>
          <w:sz w:val="22"/>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DF4AC3">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DF4AC3" w:rsidRDefault="00030C87" w:rsidP="00030C87">
      <w:pPr>
        <w:ind w:left="567" w:right="567"/>
        <w:jc w:val="both"/>
        <w:rPr>
          <w:rFonts w:ascii="Palatino Linotype" w:hAnsi="Palatino Linotype"/>
          <w:i/>
          <w:sz w:val="22"/>
          <w:szCs w:val="24"/>
        </w:rPr>
      </w:pPr>
    </w:p>
    <w:p w14:paraId="363F898A" w14:textId="77777777" w:rsidR="00030C87" w:rsidRPr="00DF4AC3" w:rsidRDefault="00030C87" w:rsidP="00030C87">
      <w:pPr>
        <w:ind w:left="567" w:right="567"/>
        <w:jc w:val="both"/>
        <w:rPr>
          <w:rFonts w:ascii="Palatino Linotype" w:hAnsi="Palatino Linotype" w:cs="Arial"/>
          <w:i/>
          <w:sz w:val="22"/>
          <w:szCs w:val="24"/>
        </w:rPr>
      </w:pPr>
      <w:r w:rsidRPr="00DF4AC3">
        <w:rPr>
          <w:rFonts w:ascii="Palatino Linotype" w:hAnsi="Palatino Linotype"/>
          <w:i/>
          <w:sz w:val="22"/>
          <w:szCs w:val="24"/>
        </w:rPr>
        <w:lastRenderedPageBreak/>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DF4AC3" w:rsidRDefault="00030C87" w:rsidP="00030C87">
      <w:pPr>
        <w:ind w:left="567" w:right="567"/>
        <w:jc w:val="both"/>
        <w:rPr>
          <w:rFonts w:ascii="Palatino Linotype" w:hAnsi="Palatino Linotype"/>
          <w:sz w:val="22"/>
          <w:szCs w:val="24"/>
        </w:rPr>
      </w:pPr>
    </w:p>
    <w:p w14:paraId="23D9E784" w14:textId="77777777" w:rsidR="00030C87" w:rsidRPr="00DF4AC3" w:rsidRDefault="00030C87" w:rsidP="00030C87">
      <w:pPr>
        <w:ind w:left="567" w:right="567"/>
        <w:jc w:val="both"/>
        <w:rPr>
          <w:rFonts w:ascii="Palatino Linotype" w:hAnsi="Palatino Linotype"/>
          <w:sz w:val="22"/>
          <w:szCs w:val="24"/>
        </w:rPr>
      </w:pPr>
      <w:r w:rsidRPr="00DF4AC3">
        <w:rPr>
          <w:rFonts w:ascii="Palatino Linotype" w:hAnsi="Palatino Linotype"/>
          <w:sz w:val="22"/>
          <w:szCs w:val="24"/>
        </w:rPr>
        <w:t>(Énfasis añadido)</w:t>
      </w:r>
    </w:p>
    <w:p w14:paraId="7993745D" w14:textId="77777777" w:rsidR="00030C87" w:rsidRPr="00DF4AC3" w:rsidRDefault="00030C87" w:rsidP="00030C87">
      <w:pPr>
        <w:spacing w:line="360" w:lineRule="auto"/>
        <w:ind w:left="567" w:right="567"/>
        <w:jc w:val="both"/>
        <w:rPr>
          <w:rFonts w:ascii="Palatino Linotype" w:hAnsi="Palatino Linotype"/>
          <w:sz w:val="24"/>
          <w:szCs w:val="24"/>
        </w:rPr>
      </w:pPr>
    </w:p>
    <w:p w14:paraId="28E40394" w14:textId="77777777" w:rsidR="00030C87" w:rsidRPr="00DF4AC3"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F4AC3">
        <w:rPr>
          <w:rFonts w:ascii="Palatino Linotype" w:hAnsi="Palatino Linotype" w:cs="Arial"/>
          <w:sz w:val="24"/>
        </w:rPr>
        <w:t>Adicional, tenemos que la Ley de Transparencia y Acceso a la Información Pública del Estado de México y Municipios, prevé en su artículo 23 fracción IV, lo siguiente:</w:t>
      </w:r>
    </w:p>
    <w:p w14:paraId="58307176" w14:textId="77777777" w:rsidR="00030C87" w:rsidRPr="00DF4AC3" w:rsidRDefault="00030C87" w:rsidP="00030C87">
      <w:pPr>
        <w:ind w:left="567" w:right="822"/>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rPr>
        <w:t xml:space="preserve">“Artículo 23. Son sujetos obligados a transparentar y permitir el acceso a su información y </w:t>
      </w:r>
      <w:r w:rsidRPr="00DF4AC3">
        <w:rPr>
          <w:rFonts w:ascii="Palatino Linotype" w:eastAsia="MS Mincho" w:hAnsi="Palatino Linotype"/>
          <w:b/>
          <w:i/>
          <w:sz w:val="22"/>
          <w:szCs w:val="24"/>
        </w:rPr>
        <w:t>proteger</w:t>
      </w:r>
      <w:r w:rsidRPr="00DF4AC3">
        <w:rPr>
          <w:rFonts w:ascii="Palatino Linotype" w:eastAsia="MS Mincho" w:hAnsi="Palatino Linotype" w:cs="Arial"/>
          <w:b/>
          <w:i/>
          <w:sz w:val="22"/>
          <w:szCs w:val="24"/>
        </w:rPr>
        <w:t xml:space="preserve"> los datos personales que obren en su poder</w:t>
      </w:r>
      <w:r w:rsidRPr="00DF4AC3">
        <w:rPr>
          <w:rFonts w:ascii="Palatino Linotype" w:eastAsia="MS Mincho" w:hAnsi="Palatino Linotype" w:cs="Arial"/>
          <w:i/>
          <w:sz w:val="22"/>
          <w:szCs w:val="24"/>
        </w:rPr>
        <w:t>:</w:t>
      </w:r>
    </w:p>
    <w:p w14:paraId="330273D5" w14:textId="77777777" w:rsidR="00B10264" w:rsidRPr="00DF4AC3" w:rsidRDefault="00B10264" w:rsidP="00030C87">
      <w:pPr>
        <w:ind w:left="567" w:right="822"/>
        <w:jc w:val="both"/>
        <w:rPr>
          <w:rFonts w:ascii="Palatino Linotype" w:eastAsia="MS Mincho" w:hAnsi="Palatino Linotype" w:cs="Arial"/>
          <w:i/>
          <w:sz w:val="22"/>
          <w:szCs w:val="24"/>
        </w:rPr>
      </w:pPr>
    </w:p>
    <w:p w14:paraId="67143BBA" w14:textId="77777777" w:rsidR="00B10264" w:rsidRPr="00DF4AC3" w:rsidRDefault="00B10264" w:rsidP="00030C87">
      <w:pPr>
        <w:ind w:left="567" w:right="822"/>
        <w:jc w:val="both"/>
        <w:rPr>
          <w:rFonts w:ascii="Palatino Linotype" w:eastAsia="MS Mincho" w:hAnsi="Palatino Linotype" w:cs="Arial"/>
          <w:i/>
          <w:sz w:val="22"/>
          <w:szCs w:val="24"/>
        </w:rPr>
      </w:pPr>
      <w:r w:rsidRPr="00DF4AC3">
        <w:rPr>
          <w:rFonts w:ascii="Palatino Linotype" w:eastAsia="MS Mincho" w:hAnsi="Palatino Linotype" w:cs="Arial"/>
          <w:i/>
          <w:sz w:val="22"/>
          <w:szCs w:val="24"/>
        </w:rPr>
        <w:t xml:space="preserve">I. El Poder Ejecutivo del Estado de México, las dependencias, organismos auxiliares, órganos, entidades, fideicomisos y fondos públicos, así como la Fiscalía General de Justicia del Estado de México; </w:t>
      </w:r>
    </w:p>
    <w:p w14:paraId="1AAB05B8" w14:textId="0E4431C7" w:rsidR="00030C87" w:rsidRPr="00DF4AC3" w:rsidRDefault="00030C87" w:rsidP="00030C87">
      <w:pPr>
        <w:ind w:left="567" w:right="822"/>
        <w:jc w:val="both"/>
        <w:rPr>
          <w:rFonts w:ascii="Palatino Linotype" w:eastAsia="MS Mincho" w:hAnsi="Palatino Linotype" w:cs="Arial"/>
          <w:b/>
          <w:i/>
          <w:sz w:val="22"/>
          <w:szCs w:val="24"/>
        </w:rPr>
      </w:pPr>
      <w:r w:rsidRPr="00DF4AC3">
        <w:rPr>
          <w:rFonts w:ascii="Palatino Linotype" w:eastAsia="MS Mincho" w:hAnsi="Palatino Linotype" w:cs="Arial"/>
          <w:b/>
          <w:i/>
          <w:sz w:val="22"/>
          <w:szCs w:val="24"/>
        </w:rPr>
        <w:t>…</w:t>
      </w:r>
    </w:p>
    <w:p w14:paraId="00228CBF" w14:textId="77777777" w:rsidR="00B10264" w:rsidRPr="00DF4AC3" w:rsidRDefault="00B10264" w:rsidP="00030C87">
      <w:pPr>
        <w:ind w:left="567" w:right="822"/>
        <w:jc w:val="both"/>
        <w:rPr>
          <w:rFonts w:ascii="Palatino Linotype" w:eastAsia="MS Mincho" w:hAnsi="Palatino Linotype" w:cs="Arial"/>
          <w:b/>
          <w:i/>
          <w:sz w:val="22"/>
          <w:szCs w:val="24"/>
        </w:rPr>
      </w:pPr>
    </w:p>
    <w:p w14:paraId="2E072A21" w14:textId="77777777" w:rsidR="00030C87" w:rsidRPr="00DF4AC3" w:rsidRDefault="00030C87" w:rsidP="00030C87">
      <w:pPr>
        <w:ind w:left="567" w:right="822"/>
        <w:jc w:val="both"/>
        <w:rPr>
          <w:rFonts w:ascii="Palatino Linotype" w:eastAsia="MS Mincho" w:hAnsi="Palatino Linotype"/>
          <w:b/>
          <w:i/>
          <w:sz w:val="22"/>
          <w:szCs w:val="24"/>
        </w:rPr>
      </w:pPr>
      <w:r w:rsidRPr="00DF4AC3">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DF4AC3">
        <w:rPr>
          <w:rFonts w:ascii="Palatino Linotype" w:eastAsia="MS Mincho" w:hAnsi="Palatino Linotype"/>
          <w:i/>
          <w:sz w:val="22"/>
          <w:szCs w:val="24"/>
        </w:rPr>
        <w:t xml:space="preserve">, </w:t>
      </w:r>
      <w:r w:rsidRPr="00DF4AC3">
        <w:rPr>
          <w:rFonts w:ascii="Palatino Linotype" w:eastAsia="MS Mincho" w:hAnsi="Palatino Linotype"/>
          <w:b/>
          <w:i/>
          <w:sz w:val="22"/>
          <w:szCs w:val="24"/>
        </w:rPr>
        <w:t>así como</w:t>
      </w:r>
      <w:r w:rsidRPr="00DF4AC3">
        <w:rPr>
          <w:rFonts w:ascii="Palatino Linotype" w:eastAsia="MS Mincho" w:hAnsi="Palatino Linotype"/>
          <w:i/>
          <w:sz w:val="22"/>
          <w:szCs w:val="24"/>
        </w:rPr>
        <w:t xml:space="preserve"> </w:t>
      </w:r>
      <w:r w:rsidRPr="00DF4AC3">
        <w:rPr>
          <w:rFonts w:ascii="Palatino Linotype" w:eastAsia="MS Mincho" w:hAnsi="Palatino Linotype"/>
          <w:b/>
          <w:i/>
          <w:sz w:val="22"/>
          <w:szCs w:val="24"/>
        </w:rPr>
        <w:t>los informes que dichas personas les entreguen sobre el uso y destino de dichos recursos.</w:t>
      </w:r>
    </w:p>
    <w:p w14:paraId="63E7F600" w14:textId="77777777" w:rsidR="00030C87" w:rsidRPr="00DF4AC3" w:rsidRDefault="00030C87" w:rsidP="00030C87">
      <w:pPr>
        <w:ind w:left="567" w:right="822"/>
        <w:jc w:val="both"/>
        <w:rPr>
          <w:rFonts w:ascii="Palatino Linotype" w:eastAsia="MS Mincho" w:hAnsi="Palatino Linotype"/>
          <w:b/>
          <w:i/>
          <w:sz w:val="22"/>
          <w:szCs w:val="24"/>
        </w:rPr>
      </w:pPr>
    </w:p>
    <w:p w14:paraId="54D538D0" w14:textId="77777777" w:rsidR="00030C87" w:rsidRPr="00DF4AC3" w:rsidRDefault="00030C87" w:rsidP="00030C87">
      <w:pPr>
        <w:ind w:left="567" w:right="822"/>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rPr>
        <w:t>Los servidores públicos deberán transparentar sus acciones así como garantizar y respetar el derecho de acceso a la información pública.”</w:t>
      </w:r>
    </w:p>
    <w:p w14:paraId="12F16319" w14:textId="77777777" w:rsidR="00030C87" w:rsidRPr="00DF4AC3" w:rsidRDefault="00030C87" w:rsidP="00030C87">
      <w:pPr>
        <w:ind w:left="567" w:right="822"/>
        <w:jc w:val="both"/>
        <w:rPr>
          <w:rFonts w:ascii="Palatino Linotype" w:eastAsia="MS Mincho" w:hAnsi="Palatino Linotype" w:cs="Arial"/>
          <w:i/>
          <w:sz w:val="22"/>
          <w:szCs w:val="24"/>
        </w:rPr>
      </w:pPr>
      <w:r w:rsidRPr="00DF4AC3">
        <w:rPr>
          <w:rFonts w:ascii="Palatino Linotype" w:eastAsia="MS Mincho" w:hAnsi="Palatino Linotype" w:cs="Arial"/>
          <w:i/>
          <w:sz w:val="22"/>
          <w:szCs w:val="24"/>
        </w:rPr>
        <w:t>(Énfasis añadido)</w:t>
      </w:r>
    </w:p>
    <w:p w14:paraId="51738043" w14:textId="77777777" w:rsidR="00030C87" w:rsidRPr="00DF4AC3" w:rsidRDefault="00030C87" w:rsidP="00030C87">
      <w:pPr>
        <w:spacing w:line="360" w:lineRule="auto"/>
        <w:jc w:val="both"/>
        <w:rPr>
          <w:rFonts w:ascii="Palatino Linotype" w:hAnsi="Palatino Linotype" w:cs="Arial"/>
          <w:sz w:val="24"/>
          <w:szCs w:val="24"/>
        </w:rPr>
      </w:pPr>
    </w:p>
    <w:p w14:paraId="570C5D6F" w14:textId="77777777" w:rsidR="00030C87" w:rsidRPr="00DF4AC3"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F4AC3">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w:t>
      </w:r>
      <w:r w:rsidRPr="00DF4AC3">
        <w:rPr>
          <w:rFonts w:ascii="Palatino Linotype" w:hAnsi="Palatino Linotype" w:cs="Arial"/>
          <w:sz w:val="24"/>
        </w:rPr>
        <w:lastRenderedPageBreak/>
        <w:t xml:space="preserve">estatales, de la Ciudad de México, o Municipales, con el fin de que los particulares conozcan toda aquella información que es considerada como pública. </w:t>
      </w:r>
    </w:p>
    <w:p w14:paraId="10695606" w14:textId="77777777" w:rsidR="00030C87" w:rsidRPr="00DF4AC3" w:rsidRDefault="00030C87" w:rsidP="00030C87">
      <w:pPr>
        <w:pStyle w:val="Prrafodelista"/>
        <w:spacing w:line="360" w:lineRule="auto"/>
        <w:ind w:left="0"/>
        <w:jc w:val="both"/>
        <w:rPr>
          <w:rFonts w:ascii="Palatino Linotype" w:hAnsi="Palatino Linotype" w:cs="Arial"/>
          <w:sz w:val="24"/>
        </w:rPr>
      </w:pPr>
    </w:p>
    <w:p w14:paraId="3415F0D5" w14:textId="22F7B3CD" w:rsidR="00030C87" w:rsidRPr="00DF4AC3"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F4AC3">
        <w:rPr>
          <w:rFonts w:ascii="Palatino Linotype" w:hAnsi="Palatino Linotype" w:cs="Arial"/>
          <w:sz w:val="24"/>
        </w:rPr>
        <w:t>Por lo anterior, es de referir que,</w:t>
      </w:r>
      <w:r w:rsidRPr="00DF4AC3">
        <w:rPr>
          <w:rFonts w:ascii="Palatino Linotype" w:hAnsi="Palatino Linotype" w:cs="Arial"/>
          <w:b/>
          <w:sz w:val="24"/>
        </w:rPr>
        <w:t xml:space="preserve"> el</w:t>
      </w:r>
      <w:r w:rsidRPr="00DF4AC3">
        <w:rPr>
          <w:rFonts w:ascii="Palatino Linotype" w:hAnsi="Palatino Linotype"/>
          <w:b/>
          <w:bCs/>
          <w:sz w:val="24"/>
        </w:rPr>
        <w:t xml:space="preserve"> </w:t>
      </w:r>
      <w:r w:rsidR="00913F38" w:rsidRPr="00DF4AC3">
        <w:rPr>
          <w:rFonts w:ascii="Palatino Linotype" w:hAnsi="Palatino Linotype" w:cs="Arial"/>
          <w:b/>
          <w:sz w:val="24"/>
        </w:rPr>
        <w:t>Ayuntamiento de Joquicingo</w:t>
      </w:r>
      <w:r w:rsidRPr="00DF4AC3">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5B796CF8" w14:textId="77777777" w:rsidR="00B30557" w:rsidRPr="00DF4AC3" w:rsidRDefault="00B30557" w:rsidP="00B30557">
      <w:pPr>
        <w:pStyle w:val="Prrafodelista"/>
        <w:rPr>
          <w:rFonts w:ascii="Palatino Linotype" w:hAnsi="Palatino Linotype" w:cs="Arial"/>
          <w:sz w:val="24"/>
        </w:rPr>
      </w:pPr>
    </w:p>
    <w:p w14:paraId="6F07700B" w14:textId="4D1E4DEC" w:rsidR="00FF72D0" w:rsidRPr="00DF4AC3"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6" w:name="_Toc87456491"/>
      <w:r w:rsidRPr="00DF4AC3">
        <w:rPr>
          <w:rFonts w:ascii="Palatino Linotype" w:hAnsi="Palatino Linotype"/>
          <w:b/>
          <w:color w:val="000000" w:themeColor="text1"/>
          <w:sz w:val="24"/>
        </w:rPr>
        <w:t xml:space="preserve">II. </w:t>
      </w:r>
      <w:bookmarkEnd w:id="16"/>
      <w:r w:rsidR="00FF72D0" w:rsidRPr="00DF4AC3">
        <w:rPr>
          <w:rFonts w:ascii="Palatino Linotype" w:hAnsi="Palatino Linotype"/>
          <w:b/>
          <w:color w:val="000000" w:themeColor="text1"/>
          <w:sz w:val="24"/>
        </w:rPr>
        <w:t>De los agravios del particular.</w:t>
      </w:r>
    </w:p>
    <w:p w14:paraId="70BF79D2" w14:textId="7C424E00" w:rsidR="00D6689D" w:rsidRPr="00DF4AC3" w:rsidRDefault="00664847" w:rsidP="000C782B">
      <w:pPr>
        <w:pStyle w:val="Prrafodelista"/>
        <w:numPr>
          <w:ilvl w:val="0"/>
          <w:numId w:val="2"/>
        </w:numPr>
        <w:tabs>
          <w:tab w:val="left" w:pos="567"/>
        </w:tabs>
        <w:spacing w:line="360" w:lineRule="auto"/>
        <w:ind w:left="0" w:firstLine="0"/>
        <w:jc w:val="both"/>
        <w:rPr>
          <w:rFonts w:ascii="Palatino Linotype" w:eastAsia="Calibri" w:hAnsi="Palatino Linotype" w:cs="Arial"/>
          <w:b/>
          <w:sz w:val="24"/>
        </w:rPr>
      </w:pPr>
      <w:r w:rsidRPr="00DF4AC3">
        <w:rPr>
          <w:rFonts w:ascii="Palatino Linotype" w:eastAsia="Calibri" w:hAnsi="Palatino Linotype" w:cs="Arial"/>
          <w:sz w:val="24"/>
        </w:rPr>
        <w:t>De la lectura a los motivos o razones de inconformidad que hizo valer el particular al momento de interponer el recurso de revisión, se aprecia que se duele</w:t>
      </w:r>
      <w:r w:rsidR="00D6689D" w:rsidRPr="00DF4AC3">
        <w:rPr>
          <w:rFonts w:ascii="Palatino Linotype" w:eastAsia="Calibri" w:hAnsi="Palatino Linotype" w:cs="Arial"/>
          <w:sz w:val="24"/>
        </w:rPr>
        <w:t xml:space="preserve"> únicamente </w:t>
      </w:r>
      <w:r w:rsidR="008576C3" w:rsidRPr="00DF4AC3">
        <w:rPr>
          <w:rFonts w:ascii="Palatino Linotype" w:eastAsia="Calibri" w:hAnsi="Palatino Linotype" w:cs="Arial"/>
          <w:sz w:val="24"/>
        </w:rPr>
        <w:t xml:space="preserve">porque </w:t>
      </w:r>
      <w:r w:rsidR="008576C3" w:rsidRPr="00DF4AC3">
        <w:rPr>
          <w:rFonts w:ascii="Palatino Linotype" w:eastAsia="Calibri" w:hAnsi="Palatino Linotype" w:cs="Arial"/>
          <w:b/>
          <w:sz w:val="24"/>
        </w:rPr>
        <w:t>no se le entregaron actas de entrega recepción y los recibos de nómina.</w:t>
      </w:r>
    </w:p>
    <w:p w14:paraId="666AA448" w14:textId="77777777" w:rsidR="00D6689D" w:rsidRPr="00DF4AC3" w:rsidRDefault="00D6689D" w:rsidP="00D6689D">
      <w:pPr>
        <w:pStyle w:val="Prrafodelista"/>
        <w:tabs>
          <w:tab w:val="left" w:pos="567"/>
        </w:tabs>
        <w:spacing w:line="360" w:lineRule="auto"/>
        <w:ind w:left="0"/>
        <w:jc w:val="both"/>
        <w:rPr>
          <w:rFonts w:ascii="Palatino Linotype" w:eastAsia="Calibri" w:hAnsi="Palatino Linotype" w:cs="Arial"/>
          <w:sz w:val="24"/>
        </w:rPr>
      </w:pPr>
    </w:p>
    <w:p w14:paraId="1FCD26B2" w14:textId="3F53E991" w:rsidR="00664847" w:rsidRPr="00DF4AC3" w:rsidRDefault="00664847" w:rsidP="00F56432">
      <w:pPr>
        <w:pStyle w:val="Prrafodelista"/>
        <w:numPr>
          <w:ilvl w:val="0"/>
          <w:numId w:val="2"/>
        </w:numPr>
        <w:tabs>
          <w:tab w:val="left" w:pos="567"/>
        </w:tabs>
        <w:spacing w:before="240" w:after="240" w:line="360" w:lineRule="auto"/>
        <w:ind w:left="0" w:right="49" w:firstLine="0"/>
        <w:jc w:val="both"/>
        <w:rPr>
          <w:rFonts w:ascii="Palatino Linotype" w:hAnsi="Palatino Linotype"/>
          <w:sz w:val="24"/>
          <w:lang w:val="es-ES"/>
        </w:rPr>
      </w:pPr>
      <w:r w:rsidRPr="00DF4AC3">
        <w:rPr>
          <w:rFonts w:ascii="Palatino Linotype" w:eastAsia="Calibri" w:hAnsi="Palatino Linotype" w:cs="Arial"/>
          <w:sz w:val="24"/>
        </w:rPr>
        <w:t xml:space="preserve"> </w:t>
      </w:r>
      <w:r w:rsidRPr="00DF4AC3">
        <w:rPr>
          <w:rFonts w:ascii="Palatino Linotype" w:eastAsia="MS Mincho" w:hAnsi="Palatino Linotype"/>
          <w:sz w:val="24"/>
        </w:rPr>
        <w:t>Tal y como se aprecia, el particular no se inconforma por la totalidad de</w:t>
      </w:r>
      <w:r w:rsidR="00D6689D" w:rsidRPr="00DF4AC3">
        <w:rPr>
          <w:rFonts w:ascii="Palatino Linotype" w:eastAsia="MS Mincho" w:hAnsi="Palatino Linotype"/>
          <w:sz w:val="24"/>
        </w:rPr>
        <w:t xml:space="preserve"> la información</w:t>
      </w:r>
      <w:r w:rsidRPr="00DF4AC3">
        <w:rPr>
          <w:rFonts w:ascii="Palatino Linotype" w:eastAsia="MS Mincho" w:hAnsi="Palatino Linotype"/>
          <w:sz w:val="24"/>
        </w:rPr>
        <w:t xml:space="preserve">, en consecuencia, </w:t>
      </w:r>
      <w:r w:rsidR="00B10264" w:rsidRPr="00DF4AC3">
        <w:rPr>
          <w:rFonts w:ascii="Palatino Linotype" w:eastAsia="MS Mincho" w:hAnsi="Palatino Linotype"/>
          <w:sz w:val="24"/>
        </w:rPr>
        <w:t xml:space="preserve">la información de la que no se inconformó, debe considerarse como </w:t>
      </w:r>
      <w:r w:rsidRPr="00DF4AC3">
        <w:rPr>
          <w:rFonts w:ascii="Palatino Linotype" w:eastAsia="MS Mincho" w:hAnsi="Palatino Linotype"/>
          <w:sz w:val="24"/>
        </w:rPr>
        <w:t xml:space="preserve">requerimientos </w:t>
      </w:r>
      <w:r w:rsidRPr="00DF4AC3">
        <w:rPr>
          <w:rFonts w:ascii="Palatino Linotype" w:eastAsia="Calibri" w:hAnsi="Palatino Linotype" w:cs="Arial"/>
          <w:sz w:val="24"/>
        </w:rPr>
        <w:t>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C522F6B" w14:textId="77777777" w:rsidR="00664847" w:rsidRPr="00DF4AC3" w:rsidRDefault="00664847" w:rsidP="00664847">
      <w:pPr>
        <w:autoSpaceDE w:val="0"/>
        <w:autoSpaceDN w:val="0"/>
        <w:adjustRightInd w:val="0"/>
        <w:spacing w:before="240" w:after="360"/>
        <w:ind w:left="851" w:right="900"/>
        <w:jc w:val="both"/>
        <w:rPr>
          <w:rFonts w:ascii="Palatino Linotype" w:eastAsia="Calibri" w:hAnsi="Palatino Linotype" w:cs="Arial"/>
          <w:i/>
          <w:sz w:val="22"/>
          <w:szCs w:val="24"/>
        </w:rPr>
      </w:pPr>
      <w:r w:rsidRPr="00DF4AC3">
        <w:rPr>
          <w:rFonts w:ascii="Palatino Linotype" w:eastAsia="Calibri" w:hAnsi="Palatino Linotype" w:cs="Arial"/>
          <w:b/>
          <w:i/>
          <w:sz w:val="22"/>
          <w:szCs w:val="24"/>
        </w:rPr>
        <w:lastRenderedPageBreak/>
        <w:t xml:space="preserve">“REVISIÓN EN AMPARO. LOS RESOLUTIVOS NO COMBATIDOS DEBEN DECLARARSE FIRMES. </w:t>
      </w:r>
      <w:r w:rsidRPr="00DF4AC3">
        <w:rPr>
          <w:rFonts w:ascii="Palatino Linotype" w:eastAsia="Calibri" w:hAnsi="Palatino Linotype" w:cs="Arial"/>
          <w:bCs/>
          <w:i/>
          <w:iCs/>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7F1CA8E" w14:textId="77777777" w:rsidR="00664847" w:rsidRPr="00DF4AC3" w:rsidRDefault="00664847" w:rsidP="00664847">
      <w:pPr>
        <w:pStyle w:val="Prrafodelista"/>
        <w:numPr>
          <w:ilvl w:val="0"/>
          <w:numId w:val="2"/>
        </w:numPr>
        <w:spacing w:before="240" w:after="240" w:line="360" w:lineRule="auto"/>
        <w:ind w:left="0" w:firstLine="0"/>
        <w:jc w:val="both"/>
        <w:rPr>
          <w:rFonts w:ascii="Palatino Linotype" w:eastAsia="Arial Unicode MS" w:hAnsi="Palatino Linotype" w:cs="Arial"/>
          <w:sz w:val="24"/>
        </w:rPr>
      </w:pPr>
      <w:r w:rsidRPr="00DF4AC3">
        <w:rPr>
          <w:rFonts w:ascii="Palatino Linotype" w:eastAsia="Arial Unicode MS" w:hAnsi="Palatino Linotype" w:cs="Arial"/>
          <w:sz w:val="24"/>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31F46348" w14:textId="77777777" w:rsidR="00664847" w:rsidRPr="00DF4AC3" w:rsidRDefault="00664847" w:rsidP="00664847">
      <w:pPr>
        <w:pStyle w:val="Prrafodelista"/>
        <w:spacing w:before="240" w:after="240" w:line="360" w:lineRule="auto"/>
        <w:ind w:left="0"/>
        <w:jc w:val="both"/>
        <w:rPr>
          <w:rFonts w:ascii="Palatino Linotype" w:eastAsia="Arial Unicode MS" w:hAnsi="Palatino Linotype" w:cs="Arial"/>
          <w:sz w:val="24"/>
        </w:rPr>
      </w:pPr>
    </w:p>
    <w:p w14:paraId="079195C1" w14:textId="77777777" w:rsidR="00664847" w:rsidRPr="00DF4AC3" w:rsidRDefault="00664847" w:rsidP="00664847">
      <w:pPr>
        <w:pStyle w:val="Prrafodelista"/>
        <w:numPr>
          <w:ilvl w:val="0"/>
          <w:numId w:val="2"/>
        </w:numPr>
        <w:spacing w:before="240" w:after="240" w:line="360" w:lineRule="auto"/>
        <w:ind w:left="0" w:firstLine="0"/>
        <w:jc w:val="both"/>
        <w:rPr>
          <w:rFonts w:ascii="Palatino Linotype" w:eastAsia="Arial Unicode MS" w:hAnsi="Palatino Linotype" w:cs="Arial"/>
          <w:sz w:val="24"/>
        </w:rPr>
      </w:pPr>
      <w:r w:rsidRPr="00DF4AC3">
        <w:rPr>
          <w:rFonts w:ascii="Palatino Linotype" w:eastAsia="Arial Unicode MS" w:hAnsi="Palatino Linotype" w:cs="Arial"/>
          <w:sz w:val="24"/>
        </w:rPr>
        <w:t xml:space="preserve">Sirve de sustento a lo anterior por analogía la tesis jurisprudencial número </w:t>
      </w:r>
      <w:r w:rsidRPr="00DF4AC3">
        <w:rPr>
          <w:rFonts w:ascii="Palatino Linotype" w:eastAsia="Calibri" w:hAnsi="Palatino Linotype" w:cs="Arial"/>
          <w:sz w:val="24"/>
        </w:rPr>
        <w:t>VI.3o.C. J/60, publicada en el Semanario Judicial de la Federación y su Gaceta bajo el número de registro 176,608 que a la letra dice:</w:t>
      </w:r>
    </w:p>
    <w:p w14:paraId="3E958DBE" w14:textId="77777777" w:rsidR="00664847" w:rsidRPr="00DF4AC3" w:rsidRDefault="00664847" w:rsidP="00664847">
      <w:pPr>
        <w:pStyle w:val="Prrafodelista"/>
        <w:spacing w:line="360" w:lineRule="auto"/>
        <w:ind w:left="567" w:right="616"/>
        <w:jc w:val="both"/>
        <w:rPr>
          <w:rFonts w:ascii="Palatino Linotype" w:hAnsi="Palatino Linotype" w:cs="Arial"/>
          <w:i/>
        </w:rPr>
      </w:pPr>
      <w:r w:rsidRPr="00DF4AC3">
        <w:rPr>
          <w:rFonts w:ascii="Palatino Linotype" w:hAnsi="Palatino Linotype" w:cs="Arial"/>
          <w:b/>
          <w:bCs/>
          <w:i/>
          <w:caps/>
        </w:rPr>
        <w:t xml:space="preserve">“ACTOS CONSENTIDOS. SON LOS QUE NO SE IMPUGNAN MEDIANTE EL RECURSO IDÓNEO. </w:t>
      </w:r>
      <w:r w:rsidRPr="00DF4AC3">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933051" w14:textId="77777777" w:rsidR="00664847" w:rsidRPr="00DF4AC3" w:rsidRDefault="00664847" w:rsidP="00664847">
      <w:pPr>
        <w:spacing w:line="360" w:lineRule="auto"/>
        <w:ind w:right="616"/>
        <w:jc w:val="both"/>
        <w:rPr>
          <w:rFonts w:ascii="Palatino Linotype" w:hAnsi="Palatino Linotype" w:cs="Arial"/>
          <w:i/>
          <w:sz w:val="24"/>
          <w:szCs w:val="24"/>
        </w:rPr>
      </w:pPr>
    </w:p>
    <w:p w14:paraId="125D7BA4" w14:textId="05BF7772" w:rsidR="001C17C9" w:rsidRPr="00DF4AC3" w:rsidRDefault="00664847" w:rsidP="001C17C9">
      <w:pPr>
        <w:pStyle w:val="Prrafodelista"/>
        <w:numPr>
          <w:ilvl w:val="0"/>
          <w:numId w:val="2"/>
        </w:numPr>
        <w:tabs>
          <w:tab w:val="left" w:pos="567"/>
        </w:tabs>
        <w:spacing w:line="360" w:lineRule="auto"/>
        <w:ind w:left="0" w:firstLine="0"/>
        <w:jc w:val="both"/>
        <w:rPr>
          <w:rFonts w:ascii="Palatino Linotype" w:hAnsi="Palatino Linotype"/>
          <w:sz w:val="24"/>
          <w:lang w:eastAsia="es-MX"/>
        </w:rPr>
      </w:pPr>
      <w:r w:rsidRPr="00DF4AC3">
        <w:rPr>
          <w:rFonts w:ascii="Palatino Linotype" w:eastAsia="Calibri" w:hAnsi="Palatino Linotype" w:cs="Arial"/>
          <w:sz w:val="24"/>
        </w:rPr>
        <w:lastRenderedPageBreak/>
        <w:t>Por lo tanto, el análisis del presente asunto en particular se basará en los requerimientos que fueron motivo de agravio para el particular</w:t>
      </w:r>
      <w:r w:rsidR="001C17C9" w:rsidRPr="00DF4AC3">
        <w:rPr>
          <w:rFonts w:ascii="Palatino Linotype" w:eastAsia="Calibri" w:hAnsi="Palatino Linotype" w:cs="Arial"/>
          <w:sz w:val="24"/>
        </w:rPr>
        <w:t>, señalados en líneas anteriores.</w:t>
      </w:r>
    </w:p>
    <w:p w14:paraId="689942B7" w14:textId="77777777" w:rsidR="00A53250" w:rsidRPr="00DF4AC3" w:rsidRDefault="00A53250" w:rsidP="001C17C9">
      <w:pPr>
        <w:pStyle w:val="Prrafodelista"/>
        <w:tabs>
          <w:tab w:val="left" w:pos="567"/>
        </w:tabs>
        <w:spacing w:line="360" w:lineRule="auto"/>
        <w:ind w:left="0"/>
        <w:jc w:val="both"/>
        <w:rPr>
          <w:rFonts w:ascii="Palatino Linotype" w:hAnsi="Palatino Linotype"/>
          <w:sz w:val="24"/>
          <w:lang w:eastAsia="es-MX"/>
        </w:rPr>
      </w:pPr>
    </w:p>
    <w:p w14:paraId="73466FA5" w14:textId="17DB45EC" w:rsidR="00B10264" w:rsidRPr="00DF4AC3" w:rsidRDefault="00B96473" w:rsidP="00B10264">
      <w:pPr>
        <w:pStyle w:val="Prrafodelista"/>
        <w:tabs>
          <w:tab w:val="left" w:pos="567"/>
        </w:tabs>
        <w:spacing w:line="360" w:lineRule="auto"/>
        <w:ind w:left="0"/>
        <w:jc w:val="both"/>
        <w:rPr>
          <w:rFonts w:ascii="Palatino Linotype" w:eastAsia="Calibri" w:hAnsi="Palatino Linotype" w:cs="Arial"/>
          <w:b/>
          <w:sz w:val="24"/>
        </w:rPr>
      </w:pPr>
      <w:r w:rsidRPr="00DF4AC3">
        <w:rPr>
          <w:rFonts w:ascii="Palatino Linotype" w:eastAsia="Calibri" w:hAnsi="Palatino Linotype" w:cs="Arial"/>
          <w:b/>
          <w:sz w:val="24"/>
        </w:rPr>
        <w:t xml:space="preserve">III. </w:t>
      </w:r>
      <w:r w:rsidR="001C17C9" w:rsidRPr="00DF4AC3">
        <w:rPr>
          <w:rFonts w:ascii="Palatino Linotype" w:eastAsia="Calibri" w:hAnsi="Palatino Linotype" w:cs="Arial"/>
          <w:b/>
          <w:sz w:val="24"/>
        </w:rPr>
        <w:t>De</w:t>
      </w:r>
      <w:r w:rsidR="008576C3" w:rsidRPr="00DF4AC3">
        <w:rPr>
          <w:rFonts w:ascii="Palatino Linotype" w:eastAsia="Calibri" w:hAnsi="Palatino Linotype" w:cs="Arial"/>
          <w:b/>
          <w:sz w:val="24"/>
        </w:rPr>
        <w:t xml:space="preserve"> </w:t>
      </w:r>
      <w:r w:rsidR="001C17C9" w:rsidRPr="00DF4AC3">
        <w:rPr>
          <w:rFonts w:ascii="Palatino Linotype" w:eastAsia="Calibri" w:hAnsi="Palatino Linotype" w:cs="Arial"/>
          <w:b/>
          <w:sz w:val="24"/>
        </w:rPr>
        <w:t>l</w:t>
      </w:r>
      <w:r w:rsidR="008576C3" w:rsidRPr="00DF4AC3">
        <w:rPr>
          <w:rFonts w:ascii="Palatino Linotype" w:eastAsia="Calibri" w:hAnsi="Palatino Linotype" w:cs="Arial"/>
          <w:b/>
          <w:sz w:val="24"/>
        </w:rPr>
        <w:t>as actas de entrega recepción</w:t>
      </w:r>
    </w:p>
    <w:p w14:paraId="77CEF788" w14:textId="766E4493" w:rsidR="00EB54CA" w:rsidRPr="00DF4AC3" w:rsidRDefault="00EB54CA" w:rsidP="00EB54CA">
      <w:pPr>
        <w:pStyle w:val="Prrafodelista"/>
        <w:numPr>
          <w:ilvl w:val="0"/>
          <w:numId w:val="3"/>
        </w:numPr>
        <w:spacing w:after="160" w:line="360" w:lineRule="auto"/>
        <w:ind w:left="0" w:firstLine="0"/>
        <w:jc w:val="both"/>
        <w:rPr>
          <w:rFonts w:ascii="Palatino Linotype" w:eastAsia="MS Mincho" w:hAnsi="Palatino Linotype" w:cs="Arial"/>
          <w:i/>
          <w:sz w:val="24"/>
        </w:rPr>
      </w:pPr>
      <w:r w:rsidRPr="00DF4AC3">
        <w:rPr>
          <w:rFonts w:ascii="Palatino Linotype" w:eastAsia="MS Mincho" w:hAnsi="Palatino Linotype" w:cs="Arial"/>
          <w:sz w:val="24"/>
        </w:rPr>
        <w:t xml:space="preserve">Por lo que corresponde a las actas de entrega recepción, es necesario traer a contexto los Lineamientos </w:t>
      </w:r>
      <w:r w:rsidRPr="00DF4AC3">
        <w:rPr>
          <w:rFonts w:ascii="Palatino Linotype" w:hAnsi="Palatino Linotype"/>
          <w:sz w:val="24"/>
        </w:rPr>
        <w:t>para la Entrega – Recepción de la Administración Pública de la Administración Pública Municipal del Estado de México, el proceso de entrega – recepción consiste en el acto de entrega documental y física de todos los bienes y recursos que integran el patrimonio municipal, las oficinas y fondos mediante el corte de caja respectivo, suscribiendo para tal efecto el acta de entrega – recepción con sus anexos, en los que se describe el estado que guarda la hacienda municipal, cuya obligación de entrega corre a cargo de la administración pública saliente y que da por recibido la administración pública entrante</w:t>
      </w:r>
    </w:p>
    <w:p w14:paraId="59FB2693" w14:textId="77777777" w:rsidR="00EB54CA" w:rsidRPr="00DF4AC3" w:rsidRDefault="00EB54CA" w:rsidP="00EB54CA">
      <w:pPr>
        <w:pStyle w:val="Prrafodelista"/>
        <w:spacing w:after="160" w:line="360" w:lineRule="auto"/>
        <w:ind w:left="0"/>
        <w:jc w:val="both"/>
        <w:rPr>
          <w:rFonts w:ascii="Palatino Linotype" w:eastAsia="MS Mincho" w:hAnsi="Palatino Linotype" w:cs="Arial"/>
          <w:i/>
          <w:sz w:val="24"/>
        </w:rPr>
      </w:pPr>
    </w:p>
    <w:p w14:paraId="1303AD25" w14:textId="77777777" w:rsidR="00EB54CA" w:rsidRPr="00DF4AC3" w:rsidRDefault="00EB54CA" w:rsidP="00EB54CA">
      <w:pPr>
        <w:pStyle w:val="Prrafodelista"/>
        <w:numPr>
          <w:ilvl w:val="0"/>
          <w:numId w:val="3"/>
        </w:numPr>
        <w:spacing w:after="160" w:line="360" w:lineRule="auto"/>
        <w:ind w:left="0" w:firstLine="0"/>
        <w:jc w:val="both"/>
        <w:rPr>
          <w:rFonts w:ascii="Palatino Linotype" w:eastAsia="MS Mincho" w:hAnsi="Palatino Linotype" w:cs="Arial"/>
          <w:sz w:val="24"/>
        </w:rPr>
      </w:pPr>
      <w:r w:rsidRPr="00DF4AC3">
        <w:rPr>
          <w:rFonts w:ascii="Palatino Linotype" w:hAnsi="Palatino Linotype"/>
          <w:sz w:val="24"/>
        </w:rPr>
        <w:t>Al respecto, los Lineamientos para la Entrega – Recepción de la Administración Pública Municipal del Estado de México, publicados en la Gaceta de Gobierno número 56 en fecha 26 de marzo de 2012” establecen lo siguiente:</w:t>
      </w:r>
    </w:p>
    <w:p w14:paraId="61A8559D"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Artículo 4. Para efectos de !os presentes Lineamientos, se entenderá por: </w:t>
      </w:r>
    </w:p>
    <w:p w14:paraId="11E95223"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3F00C3FC"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1 Acta de Entrega-Recepción: Al documento que contiene el acto de entrega-recepción con la descripción concreta de los aspectos y elementos relativos a los recursos </w:t>
      </w:r>
      <w:r w:rsidRPr="00DF4AC3">
        <w:rPr>
          <w:rFonts w:ascii="Palatino Linotype" w:hAnsi="Palatino Linotype"/>
          <w:i/>
        </w:rPr>
        <w:lastRenderedPageBreak/>
        <w:t xml:space="preserve">financieros, programáticos humanos, materiales, documentales, legales, laborales, sistemas de información, organización, métodos, así como aquellos que resulten necesarios o se susciten en dicho acto. </w:t>
      </w:r>
    </w:p>
    <w:p w14:paraId="1B6B6806"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028280FB"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Esta acta se clasifica en: </w:t>
      </w:r>
    </w:p>
    <w:p w14:paraId="639AC5A5"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1.1. Acta de Entrega Recepción AER- I: Al documento que se deberá utilizar en los actos de entrega recepción del Presidente y Síndico, con la participación del representante del Órgano Superior. </w:t>
      </w:r>
    </w:p>
    <w:p w14:paraId="439D2814"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7F176FA3"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1.1.1 Acta de Entrega Recepción AER-2: Al documento que se deberá utilizar en los actos de entrega recepción de Regidores y Contralor Interno Municipal, con la participación del Síndico. </w:t>
      </w:r>
    </w:p>
    <w:p w14:paraId="4122C164"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6D61F8DC"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1.111. Acta de Entrega Recepción AER-3: Al documento que se deberá utilizar en los actos entrega recepción de les servidores públicos por nombramiento sujetos al proceso de entrega-recepción, con excepción del Presidente, Síndico y Regidores, con la participación del Órgano de Control Interno.</w:t>
      </w:r>
    </w:p>
    <w:p w14:paraId="62950076"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 </w:t>
      </w:r>
    </w:p>
    <w:p w14:paraId="093FA87B"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Xl. Entrega-Recepción: Al acto administrativo que tiene por objeto hacer constar que el servidor público saliente entrega durante el proceso de entrega-recepción al servidor público entrante el despacho y toda la documentación e información inherente a su cargo. </w:t>
      </w:r>
    </w:p>
    <w:p w14:paraId="6A2F2297"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 </w:t>
      </w:r>
    </w:p>
    <w:p w14:paraId="2D4EE5A1"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lastRenderedPageBreak/>
        <w:t xml:space="preserve">Artículo 10. El Contralor Municipal, participará en la entrega-recepción de los servidores públicos titulares o encargados de despacho de las unidades administrativas de las dependencias, organismos auxiliares y fideicomisos municipales. </w:t>
      </w:r>
    </w:p>
    <w:p w14:paraId="46CC251C"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 </w:t>
      </w:r>
    </w:p>
    <w:p w14:paraId="20B871EC"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Artículo 28. La entrega-recepción se documentará por escrito mediante el acta de entrega-recepción correspondiente y sus anexos, en la que intervendrán el servidor público entrante, el servidor público saliente, el testigo del servidor público entrante, el testigo del servidor público saliente, el Titular del Órgano de Control Interno, el Síndico en su caso y cuando corresponda el Representante del Órgano Superior. </w:t>
      </w:r>
    </w:p>
    <w:p w14:paraId="5EF740E6" w14:textId="77777777" w:rsidR="00EB54CA" w:rsidRPr="00DF4AC3" w:rsidRDefault="00EB54CA" w:rsidP="00EB54CA">
      <w:pPr>
        <w:pStyle w:val="Prrafodelista"/>
        <w:spacing w:after="160" w:line="360" w:lineRule="auto"/>
        <w:ind w:left="567" w:right="822"/>
        <w:jc w:val="both"/>
        <w:rPr>
          <w:rFonts w:ascii="Palatino Linotype" w:eastAsia="MS Mincho" w:hAnsi="Palatino Linotype" w:cs="Arial"/>
          <w:i/>
        </w:rPr>
      </w:pPr>
      <w:r w:rsidRPr="00DF4AC3">
        <w:rPr>
          <w:rFonts w:ascii="Palatino Linotype" w:hAnsi="Palatino Linotype"/>
          <w:i/>
        </w:rPr>
        <w:t>…</w:t>
      </w:r>
    </w:p>
    <w:p w14:paraId="4E81B369"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Artículo 30. Los formatos de actas AER-1, AER-2 y AER-3 establecidos en los presentes Lineamientos, son únicos, obligatorios e inalterables, serán llenados de forma electrónica en el Sistema, evitando los espacios en blanco, cancelándolos en su caso, con guiones y serán la base para la correcta, ordenada, oportuna, transparente y completa integración de la información. Una vez suscrita el acta no podrá presentar borrones, tachaduras, enmendaduras o cualquier otro tipo de corrección o alteración, de ser así perderán su validez.</w:t>
      </w:r>
    </w:p>
    <w:p w14:paraId="60CCA6A6"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2622108A"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Artículo 34. El acta y los anexos se distribuirán de la siguiente manera, según sea el caso: </w:t>
      </w:r>
    </w:p>
    <w:p w14:paraId="03E136A2" w14:textId="77777777" w:rsidR="00EB54CA" w:rsidRPr="00DF4AC3" w:rsidRDefault="00EB54CA" w:rsidP="00EB54CA">
      <w:pPr>
        <w:pStyle w:val="Prrafodelista"/>
        <w:spacing w:after="160" w:line="360" w:lineRule="auto"/>
        <w:ind w:left="567" w:right="822"/>
        <w:jc w:val="both"/>
        <w:rPr>
          <w:rFonts w:ascii="Palatino Linotype" w:hAnsi="Palatino Linotype"/>
          <w:b/>
          <w:i/>
        </w:rPr>
      </w:pPr>
      <w:r w:rsidRPr="00DF4AC3">
        <w:rPr>
          <w:rFonts w:ascii="Palatino Linotype" w:hAnsi="Palatino Linotype"/>
          <w:b/>
          <w:i/>
        </w:rPr>
        <w:t xml:space="preserve">a) Al servidor público entrante: Acta original y anexos digitalizados en medio óptico. </w:t>
      </w:r>
    </w:p>
    <w:p w14:paraId="71F996AD" w14:textId="77777777" w:rsidR="00EB54CA" w:rsidRPr="00DF4AC3" w:rsidRDefault="00EB54CA" w:rsidP="00EB54CA">
      <w:pPr>
        <w:pStyle w:val="Prrafodelista"/>
        <w:spacing w:after="160" w:line="360" w:lineRule="auto"/>
        <w:ind w:left="567" w:right="822"/>
        <w:jc w:val="both"/>
        <w:rPr>
          <w:rFonts w:ascii="Palatino Linotype" w:hAnsi="Palatino Linotype"/>
          <w:b/>
          <w:i/>
        </w:rPr>
      </w:pPr>
      <w:r w:rsidRPr="00DF4AC3">
        <w:rPr>
          <w:rFonts w:ascii="Palatino Linotype" w:hAnsi="Palatino Linotype"/>
          <w:b/>
          <w:i/>
        </w:rPr>
        <w:t xml:space="preserve">b) Al servidor público saliente: Acta original y anexos digitalizados en medio óptico. </w:t>
      </w:r>
    </w:p>
    <w:p w14:paraId="0F166309" w14:textId="77777777" w:rsidR="00EB54CA" w:rsidRPr="00DF4AC3" w:rsidRDefault="00EB54CA" w:rsidP="00EB54CA">
      <w:pPr>
        <w:pStyle w:val="Prrafodelista"/>
        <w:spacing w:after="160" w:line="360" w:lineRule="auto"/>
        <w:ind w:left="567" w:right="822"/>
        <w:jc w:val="both"/>
        <w:rPr>
          <w:rFonts w:ascii="Palatino Linotype" w:hAnsi="Palatino Linotype"/>
          <w:b/>
          <w:i/>
        </w:rPr>
      </w:pPr>
      <w:r w:rsidRPr="00DF4AC3">
        <w:rPr>
          <w:rFonts w:ascii="Palatino Linotype" w:hAnsi="Palatino Linotype"/>
          <w:b/>
          <w:i/>
        </w:rPr>
        <w:lastRenderedPageBreak/>
        <w:t xml:space="preserve">c) Al Titular del Órgano de Control Interno o al Síndico en su caso: Acta original y anexos digitalizados en medio óptico. </w:t>
      </w:r>
    </w:p>
    <w:p w14:paraId="68E2113B" w14:textId="77777777" w:rsidR="00EB54CA" w:rsidRPr="00DF4AC3" w:rsidRDefault="00EB54CA" w:rsidP="00EB54CA">
      <w:pPr>
        <w:pStyle w:val="Prrafodelista"/>
        <w:spacing w:after="160" w:line="360" w:lineRule="auto"/>
        <w:ind w:left="567" w:right="822"/>
        <w:jc w:val="both"/>
        <w:rPr>
          <w:rFonts w:ascii="Palatino Linotype" w:hAnsi="Palatino Linotype"/>
          <w:b/>
          <w:i/>
        </w:rPr>
      </w:pPr>
      <w:r w:rsidRPr="00DF4AC3">
        <w:rPr>
          <w:rFonts w:ascii="Palatino Linotype" w:hAnsi="Palatino Linotype"/>
          <w:b/>
          <w:i/>
        </w:rPr>
        <w:t xml:space="preserve">d) Al representante del Órgano Superior: Acta original y anexos digitalizados en medio óptico. En los casos en los que no participa el Órgano Superior, se deberá remitir dicha información de acuerdo a lo estipulado en el artículo 57 fracción I. </w:t>
      </w:r>
    </w:p>
    <w:p w14:paraId="43BBF0C8"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1C10F529"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 </w:t>
      </w:r>
    </w:p>
    <w:p w14:paraId="5199EAD4"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18D2A50E" w14:textId="77777777" w:rsidR="00EB54CA" w:rsidRPr="00DF4AC3" w:rsidRDefault="00EB54CA" w:rsidP="00EB54CA">
      <w:pPr>
        <w:pStyle w:val="Prrafodelista"/>
        <w:spacing w:after="160" w:line="360" w:lineRule="auto"/>
        <w:ind w:left="567" w:right="822"/>
        <w:jc w:val="both"/>
        <w:rPr>
          <w:rFonts w:ascii="Palatino Linotype" w:eastAsia="MS Mincho" w:hAnsi="Palatino Linotype" w:cs="Arial"/>
          <w:i/>
        </w:rPr>
      </w:pPr>
      <w:r w:rsidRPr="00DF4AC3">
        <w:rPr>
          <w:rFonts w:ascii="Palatino Linotype" w:hAnsi="Palatino Linotype"/>
          <w:i/>
        </w:rPr>
        <w:t>Artículo 41. En caso de que se detecten anomalías, faltantes, errores o cualquier otro tipo de observación al acta de entrega recepción y sus anexos, el servidor público entrante deberá elaborar un escrito y notificarlo al Titular del Órgano de Control Interno dentro del mismo plazo en que se realiza la revisión y verificación física, y éste a su vez deberá notificarlo al Órgano Superior para su seguimiento, dentro de los cinco días posteriores a la recepción del escrito, sin que ello signifique que de detectarse de manera posterior al plazo referido alguna otra observación, ya no se encuentre sujeta a aclaración o resarcimiento</w:t>
      </w:r>
    </w:p>
    <w:p w14:paraId="6412BBFC" w14:textId="77777777" w:rsidR="00EB54CA" w:rsidRPr="00DF4AC3" w:rsidRDefault="00EB54CA" w:rsidP="00EB54CA">
      <w:pPr>
        <w:pStyle w:val="Prrafodelista"/>
        <w:spacing w:after="160" w:line="360" w:lineRule="auto"/>
        <w:ind w:left="0"/>
        <w:jc w:val="both"/>
        <w:rPr>
          <w:rFonts w:ascii="Palatino Linotype" w:eastAsia="MS Mincho" w:hAnsi="Palatino Linotype" w:cs="Arial"/>
          <w:i/>
          <w:sz w:val="24"/>
        </w:rPr>
      </w:pPr>
    </w:p>
    <w:p w14:paraId="3DC2B1B3" w14:textId="77777777" w:rsidR="00EB54CA" w:rsidRPr="00DF4AC3" w:rsidRDefault="00EB54CA" w:rsidP="00EB54CA">
      <w:pPr>
        <w:pStyle w:val="Prrafodelista"/>
        <w:numPr>
          <w:ilvl w:val="0"/>
          <w:numId w:val="3"/>
        </w:numPr>
        <w:spacing w:after="160" w:line="360" w:lineRule="auto"/>
        <w:ind w:left="0" w:firstLine="0"/>
        <w:jc w:val="both"/>
        <w:rPr>
          <w:rFonts w:ascii="Palatino Linotype" w:eastAsia="MS Mincho" w:hAnsi="Palatino Linotype" w:cs="Arial"/>
          <w:sz w:val="24"/>
        </w:rPr>
      </w:pPr>
      <w:r w:rsidRPr="00DF4AC3">
        <w:rPr>
          <w:rFonts w:ascii="Palatino Linotype" w:eastAsia="MS Mincho" w:hAnsi="Palatino Linotype" w:cs="Arial"/>
          <w:sz w:val="24"/>
        </w:rPr>
        <w:t>Por su parte, la Ley Orgánica Municipal del Estado de México establece:</w:t>
      </w:r>
    </w:p>
    <w:p w14:paraId="7128033B" w14:textId="77777777" w:rsidR="00EB54CA" w:rsidRPr="00DF4AC3" w:rsidRDefault="00EB54CA" w:rsidP="00EB54CA">
      <w:pPr>
        <w:pStyle w:val="Prrafodelista"/>
        <w:spacing w:after="160" w:line="360" w:lineRule="auto"/>
        <w:ind w:left="0"/>
        <w:jc w:val="both"/>
      </w:pPr>
    </w:p>
    <w:p w14:paraId="2710DB28" w14:textId="77777777" w:rsidR="00EB54CA" w:rsidRPr="00DF4AC3" w:rsidRDefault="00EB54CA" w:rsidP="00EB54CA">
      <w:pPr>
        <w:pStyle w:val="Prrafodelista"/>
        <w:spacing w:after="160" w:line="360" w:lineRule="auto"/>
        <w:ind w:left="567" w:right="822"/>
        <w:jc w:val="center"/>
        <w:rPr>
          <w:rFonts w:ascii="Palatino Linotype" w:hAnsi="Palatino Linotype"/>
          <w:b/>
          <w:i/>
        </w:rPr>
      </w:pPr>
      <w:r w:rsidRPr="00DF4AC3">
        <w:rPr>
          <w:rFonts w:ascii="Palatino Linotype" w:hAnsi="Palatino Linotype"/>
          <w:b/>
          <w:i/>
        </w:rPr>
        <w:t>CAPITULO CUARTO</w:t>
      </w:r>
    </w:p>
    <w:p w14:paraId="4CB45696" w14:textId="77777777" w:rsidR="00EB54CA" w:rsidRPr="00DF4AC3" w:rsidRDefault="00EB54CA" w:rsidP="00EB54CA">
      <w:pPr>
        <w:pStyle w:val="Prrafodelista"/>
        <w:spacing w:after="160" w:line="360" w:lineRule="auto"/>
        <w:ind w:left="567" w:right="822"/>
        <w:jc w:val="center"/>
        <w:rPr>
          <w:rFonts w:ascii="Palatino Linotype" w:hAnsi="Palatino Linotype"/>
          <w:b/>
          <w:i/>
        </w:rPr>
      </w:pPr>
      <w:r w:rsidRPr="00DF4AC3">
        <w:rPr>
          <w:rFonts w:ascii="Palatino Linotype" w:hAnsi="Palatino Linotype"/>
          <w:b/>
          <w:i/>
        </w:rPr>
        <w:t>De la Contraloría Municipal</w:t>
      </w:r>
    </w:p>
    <w:p w14:paraId="3D6A9627"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Artículo 110.- Las funciones de contraloría interna estarán a cargo del órgano que establezca el Ayuntamiento. </w:t>
      </w:r>
    </w:p>
    <w:p w14:paraId="0AFC4B0A"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lastRenderedPageBreak/>
        <w:t xml:space="preserve">Artículo 111.- La contraloría municipal tendrá un titular denominado Contralor, quien será designado por el ayuntamiento a propuesta del presidente municipal. </w:t>
      </w:r>
    </w:p>
    <w:p w14:paraId="0BD7799B" w14:textId="77777777" w:rsidR="00EB54CA" w:rsidRPr="00DF4AC3" w:rsidRDefault="00EB54CA" w:rsidP="00EB54CA">
      <w:pPr>
        <w:pStyle w:val="Prrafodelista"/>
        <w:spacing w:after="160" w:line="360" w:lineRule="auto"/>
        <w:ind w:left="567" w:right="822"/>
        <w:jc w:val="both"/>
        <w:rPr>
          <w:rFonts w:ascii="Palatino Linotype" w:hAnsi="Palatino Linotype"/>
          <w:i/>
        </w:rPr>
      </w:pPr>
    </w:p>
    <w:p w14:paraId="6460E0E9"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Artículo 112. El órgano interno de control municipal, tendrá a su cargo las funciones siguientes: </w:t>
      </w:r>
    </w:p>
    <w:p w14:paraId="73A12DEC"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I. a XI… </w:t>
      </w:r>
    </w:p>
    <w:p w14:paraId="096BAA6D"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 xml:space="preserve">XII. Participar en la entrega-recepción de las unidades administrativas de las dependencias, organismos auxiliares y fideicomisos del municipio; </w:t>
      </w:r>
    </w:p>
    <w:p w14:paraId="0275DC76" w14:textId="77777777" w:rsidR="00EB54CA" w:rsidRPr="00DF4AC3" w:rsidRDefault="00EB54CA" w:rsidP="00EB54CA">
      <w:pPr>
        <w:pStyle w:val="Prrafodelista"/>
        <w:spacing w:after="160" w:line="360" w:lineRule="auto"/>
        <w:ind w:left="567" w:right="822"/>
        <w:jc w:val="both"/>
        <w:rPr>
          <w:rFonts w:ascii="Palatino Linotype" w:hAnsi="Palatino Linotype"/>
          <w:i/>
        </w:rPr>
      </w:pPr>
      <w:r w:rsidRPr="00DF4AC3">
        <w:rPr>
          <w:rFonts w:ascii="Palatino Linotype" w:hAnsi="Palatino Linotype"/>
          <w:i/>
        </w:rPr>
        <w:t>XIII. a XX…</w:t>
      </w:r>
    </w:p>
    <w:p w14:paraId="7E974B91" w14:textId="77777777" w:rsidR="00EB54CA" w:rsidRPr="00DF4AC3" w:rsidRDefault="00EB54CA" w:rsidP="00EB54CA">
      <w:pPr>
        <w:pStyle w:val="Prrafodelista"/>
        <w:spacing w:after="160" w:line="360" w:lineRule="auto"/>
        <w:ind w:left="0"/>
        <w:jc w:val="both"/>
        <w:rPr>
          <w:rFonts w:ascii="Palatino Linotype" w:eastAsia="MS Mincho" w:hAnsi="Palatino Linotype" w:cs="Arial"/>
          <w:i/>
          <w:sz w:val="24"/>
        </w:rPr>
      </w:pPr>
    </w:p>
    <w:p w14:paraId="0D3AFC6E" w14:textId="77777777" w:rsidR="00EB54CA" w:rsidRPr="00DF4AC3" w:rsidRDefault="00EB54CA" w:rsidP="00EB54CA">
      <w:pPr>
        <w:pStyle w:val="Prrafodelista"/>
        <w:numPr>
          <w:ilvl w:val="0"/>
          <w:numId w:val="3"/>
        </w:numPr>
        <w:spacing w:after="160" w:line="360" w:lineRule="auto"/>
        <w:ind w:left="0" w:firstLine="0"/>
        <w:jc w:val="both"/>
        <w:rPr>
          <w:rFonts w:ascii="Palatino Linotype" w:eastAsia="MS Mincho" w:hAnsi="Palatino Linotype" w:cs="Arial"/>
          <w:i/>
          <w:sz w:val="24"/>
        </w:rPr>
      </w:pPr>
      <w:r w:rsidRPr="00DF4AC3">
        <w:rPr>
          <w:rFonts w:ascii="Palatino Linotype" w:eastAsia="MS Mincho" w:hAnsi="Palatino Linotype" w:cs="Arial"/>
          <w:sz w:val="24"/>
        </w:rPr>
        <w:t>De la interpretación sistemática y progresiva de los preceptos legales se tienen las siguientes conclusiones:</w:t>
      </w:r>
    </w:p>
    <w:p w14:paraId="4049641D" w14:textId="77777777" w:rsidR="00EB54CA" w:rsidRPr="00DF4AC3" w:rsidRDefault="00EB54CA" w:rsidP="00EB54CA">
      <w:pPr>
        <w:pStyle w:val="Prrafodelista"/>
        <w:spacing w:after="160" w:line="360" w:lineRule="auto"/>
        <w:ind w:left="567" w:right="822"/>
        <w:jc w:val="both"/>
        <w:rPr>
          <w:rFonts w:ascii="Palatino Linotype" w:hAnsi="Palatino Linotype"/>
        </w:rPr>
      </w:pPr>
      <w:r w:rsidRPr="00DF4AC3">
        <w:rPr>
          <w:rFonts w:ascii="Palatino Linotype" w:hAnsi="Palatino Linotype"/>
          <w:sz w:val="24"/>
        </w:rPr>
        <w:t xml:space="preserve">• </w:t>
      </w:r>
      <w:r w:rsidRPr="00DF4AC3">
        <w:rPr>
          <w:rFonts w:ascii="Palatino Linotype" w:hAnsi="Palatino Linotype"/>
        </w:rPr>
        <w:t xml:space="preserve">Se le llama Entrega – Recepción al acto administrativo que tiene por objeto hacer constar que el servidor público saliente entrega durante el proceso de entrega – recepción al servidor público entrante el despacho y toda la documentación e información inherente a su cargo, se le llama Acta de Entrega – Recepción al documento que contiene el acto de entrega - recepción. </w:t>
      </w:r>
    </w:p>
    <w:p w14:paraId="42849F2F" w14:textId="77777777" w:rsidR="00EB54CA" w:rsidRPr="00DF4AC3" w:rsidRDefault="00EB54CA" w:rsidP="00EB54CA">
      <w:pPr>
        <w:pStyle w:val="Prrafodelista"/>
        <w:spacing w:after="160" w:line="360" w:lineRule="auto"/>
        <w:ind w:left="567" w:right="822"/>
        <w:jc w:val="both"/>
        <w:rPr>
          <w:rFonts w:ascii="Palatino Linotype" w:hAnsi="Palatino Linotype"/>
        </w:rPr>
      </w:pPr>
      <w:r w:rsidRPr="00DF4AC3">
        <w:rPr>
          <w:rFonts w:ascii="Palatino Linotype" w:hAnsi="Palatino Linotype"/>
        </w:rPr>
        <w:t xml:space="preserve">• La contraloría municipal tendrá a su cargo un titular denominado Contralor, el órgano interno de control municipal, tendrá a su cargo diversas funciones entre las cuales se encuentra la de participar en la entrega – recepción de las unidades administrativas de las dependencias, organismos auxiliares y fideicomisos del municipio. </w:t>
      </w:r>
    </w:p>
    <w:p w14:paraId="2AE500C0" w14:textId="77777777" w:rsidR="00EB54CA" w:rsidRPr="00DF4AC3" w:rsidRDefault="00EB54CA" w:rsidP="00EB54CA">
      <w:pPr>
        <w:pStyle w:val="Prrafodelista"/>
        <w:spacing w:after="160" w:line="360" w:lineRule="auto"/>
        <w:ind w:left="567" w:right="822"/>
        <w:jc w:val="both"/>
        <w:rPr>
          <w:rFonts w:ascii="Palatino Linotype" w:hAnsi="Palatino Linotype"/>
        </w:rPr>
      </w:pPr>
      <w:r w:rsidRPr="00DF4AC3">
        <w:rPr>
          <w:rFonts w:ascii="Palatino Linotype" w:hAnsi="Palatino Linotype"/>
        </w:rPr>
        <w:t xml:space="preserve">• En caso de que se detecten anomalías, faltantes, errores o cualquier tipo de observación al acta de entrega – recepción y sus anexos, el servidor público </w:t>
      </w:r>
      <w:r w:rsidRPr="00DF4AC3">
        <w:rPr>
          <w:rFonts w:ascii="Palatino Linotype" w:hAnsi="Palatino Linotype"/>
        </w:rPr>
        <w:lastRenderedPageBreak/>
        <w:t xml:space="preserve">entrante deberá elaborar un escrito y notificarlo al Titular del Órgano Interno de Control dentro del mismo plazo en que se realiza la revisión y verificación fiscal. </w:t>
      </w:r>
    </w:p>
    <w:p w14:paraId="61596730" w14:textId="77777777" w:rsidR="00EB54CA" w:rsidRPr="00DF4AC3" w:rsidRDefault="00EB54CA" w:rsidP="00EB54CA">
      <w:pPr>
        <w:pStyle w:val="Prrafodelista"/>
        <w:spacing w:after="160" w:line="360" w:lineRule="auto"/>
        <w:ind w:left="567" w:right="822"/>
        <w:jc w:val="both"/>
        <w:rPr>
          <w:rFonts w:ascii="Palatino Linotype" w:eastAsia="MS Mincho" w:hAnsi="Palatino Linotype" w:cs="Arial"/>
        </w:rPr>
      </w:pPr>
      <w:r w:rsidRPr="00DF4AC3">
        <w:rPr>
          <w:rFonts w:ascii="Palatino Linotype" w:hAnsi="Palatino Linotype"/>
        </w:rPr>
        <w:t>• El Contralor Municipal es competente para conocer de la información solicitada por el Particular – consistente en las observaciones de entrega recepción realizadas por el servidor público entrante al servidor público saliente de la dirección de egresos de la tesorería municipal.</w:t>
      </w:r>
    </w:p>
    <w:p w14:paraId="3DD87F6B" w14:textId="77777777" w:rsidR="00EB54CA" w:rsidRPr="00DF4AC3" w:rsidRDefault="00EB54CA" w:rsidP="00EB54CA">
      <w:pPr>
        <w:pStyle w:val="Prrafodelista"/>
        <w:spacing w:after="160" w:line="360" w:lineRule="auto"/>
        <w:ind w:left="0"/>
        <w:jc w:val="both"/>
        <w:rPr>
          <w:rFonts w:ascii="Palatino Linotype" w:eastAsia="MS Mincho" w:hAnsi="Palatino Linotype" w:cs="Arial"/>
          <w:i/>
          <w:sz w:val="24"/>
        </w:rPr>
      </w:pPr>
    </w:p>
    <w:p w14:paraId="359D03B0" w14:textId="77777777" w:rsidR="00EB54CA" w:rsidRPr="00DF4AC3" w:rsidRDefault="00EB54CA" w:rsidP="00EB54CA">
      <w:pPr>
        <w:pStyle w:val="Prrafodelista"/>
        <w:numPr>
          <w:ilvl w:val="0"/>
          <w:numId w:val="3"/>
        </w:numPr>
        <w:spacing w:after="160" w:line="360" w:lineRule="auto"/>
        <w:ind w:left="0" w:firstLine="0"/>
        <w:jc w:val="both"/>
        <w:rPr>
          <w:rFonts w:ascii="Palatino Linotype" w:eastAsia="MS Mincho" w:hAnsi="Palatino Linotype" w:cs="Arial"/>
          <w:i/>
          <w:sz w:val="24"/>
        </w:rPr>
      </w:pPr>
      <w:r w:rsidRPr="00DF4AC3">
        <w:rPr>
          <w:rFonts w:ascii="Palatino Linotype" w:eastAsia="MS Mincho" w:hAnsi="Palatino Linotype" w:cs="Arial"/>
          <w:sz w:val="24"/>
        </w:rPr>
        <w:t xml:space="preserve">No escapa de la óptica de este Órgano Garante que las actas de entrega recepción van acompañadas de sus anexos. </w:t>
      </w:r>
      <w:r w:rsidRPr="00DF4AC3">
        <w:rPr>
          <w:rFonts w:ascii="Palatino Linotype" w:hAnsi="Palatino Linotype"/>
          <w:sz w:val="24"/>
          <w:lang w:eastAsia="es-ES_tradnl"/>
        </w:rPr>
        <w:t xml:space="preserve">Es así que, de conformidad con los principios de eficacia, objetividad, profesionalismo y transparencia que rigen a este instituto, y los criterios 20/10 y 17/17 emitidos por el ahora Instituto Nacional de Transparencia, Acceso a la Información y Protección de Datos Personales se estima viable su entrega: </w:t>
      </w:r>
    </w:p>
    <w:p w14:paraId="63A34C47" w14:textId="77777777" w:rsidR="00EB54CA" w:rsidRPr="00DF4AC3" w:rsidRDefault="00EB54CA" w:rsidP="00EB54CA">
      <w:pPr>
        <w:spacing w:before="240" w:after="240" w:line="360" w:lineRule="auto"/>
        <w:ind w:left="567" w:right="567"/>
        <w:contextualSpacing/>
        <w:jc w:val="center"/>
        <w:rPr>
          <w:rFonts w:ascii="Palatino Linotype" w:hAnsi="Palatino Linotype"/>
          <w:b/>
          <w:i/>
          <w:sz w:val="22"/>
          <w:szCs w:val="24"/>
          <w:lang w:eastAsia="es-ES_tradnl"/>
        </w:rPr>
      </w:pPr>
      <w:r w:rsidRPr="00DF4AC3">
        <w:rPr>
          <w:rFonts w:ascii="Palatino Linotype" w:hAnsi="Palatino Linotype"/>
          <w:b/>
          <w:i/>
          <w:sz w:val="22"/>
          <w:szCs w:val="24"/>
          <w:lang w:eastAsia="es-ES_tradnl"/>
        </w:rPr>
        <w:t>Criterio 20/10</w:t>
      </w:r>
    </w:p>
    <w:p w14:paraId="0AB23BBA" w14:textId="77777777" w:rsidR="00EB54CA" w:rsidRPr="00DF4AC3" w:rsidRDefault="00EB54CA" w:rsidP="00EB54CA">
      <w:pPr>
        <w:spacing w:before="76" w:line="360" w:lineRule="auto"/>
        <w:ind w:left="567" w:right="567"/>
        <w:jc w:val="both"/>
        <w:rPr>
          <w:rFonts w:ascii="Palatino Linotype" w:eastAsia="Arial" w:hAnsi="Palatino Linotype" w:cs="Arial"/>
          <w:i/>
          <w:sz w:val="22"/>
          <w:szCs w:val="24"/>
          <w:lang w:val="en-US" w:eastAsia="en-US"/>
        </w:rPr>
      </w:pPr>
      <w:r w:rsidRPr="00DF4AC3">
        <w:rPr>
          <w:rFonts w:ascii="Palatino Linotype" w:eastAsia="Arial" w:hAnsi="Palatino Linotype" w:cs="Arial"/>
          <w:b/>
          <w:i/>
          <w:sz w:val="22"/>
          <w:szCs w:val="24"/>
          <w:lang w:val="en-US" w:eastAsia="en-US"/>
        </w:rPr>
        <w:t>Los</w:t>
      </w:r>
      <w:r w:rsidRPr="00DF4AC3">
        <w:rPr>
          <w:rFonts w:ascii="Palatino Linotype" w:eastAsia="Arial" w:hAnsi="Palatino Linotype" w:cs="Arial"/>
          <w:b/>
          <w:i/>
          <w:spacing w:val="6"/>
          <w:sz w:val="22"/>
          <w:szCs w:val="24"/>
          <w:lang w:val="en-US" w:eastAsia="en-US"/>
        </w:rPr>
        <w:t xml:space="preserve"> </w:t>
      </w:r>
      <w:r w:rsidRPr="00DF4AC3">
        <w:rPr>
          <w:rFonts w:ascii="Palatino Linotype" w:eastAsia="Arial" w:hAnsi="Palatino Linotype" w:cs="Arial"/>
          <w:b/>
          <w:i/>
          <w:spacing w:val="1"/>
          <w:sz w:val="22"/>
          <w:szCs w:val="24"/>
          <w:lang w:val="en-US" w:eastAsia="en-US"/>
        </w:rPr>
        <w:t>a</w:t>
      </w:r>
      <w:r w:rsidRPr="00DF4AC3">
        <w:rPr>
          <w:rFonts w:ascii="Palatino Linotype" w:eastAsia="Arial" w:hAnsi="Palatino Linotype" w:cs="Arial"/>
          <w:b/>
          <w:i/>
          <w:sz w:val="22"/>
          <w:szCs w:val="24"/>
          <w:lang w:val="en-US" w:eastAsia="en-US"/>
        </w:rPr>
        <w:t>ne</w:t>
      </w:r>
      <w:r w:rsidRPr="00DF4AC3">
        <w:rPr>
          <w:rFonts w:ascii="Palatino Linotype" w:eastAsia="Arial" w:hAnsi="Palatino Linotype" w:cs="Arial"/>
          <w:b/>
          <w:i/>
          <w:spacing w:val="1"/>
          <w:sz w:val="22"/>
          <w:szCs w:val="24"/>
          <w:lang w:val="en-US" w:eastAsia="en-US"/>
        </w:rPr>
        <w:t>x</w:t>
      </w:r>
      <w:r w:rsidRPr="00DF4AC3">
        <w:rPr>
          <w:rFonts w:ascii="Palatino Linotype" w:eastAsia="Arial" w:hAnsi="Palatino Linotype" w:cs="Arial"/>
          <w:b/>
          <w:i/>
          <w:sz w:val="22"/>
          <w:szCs w:val="24"/>
          <w:lang w:val="en-US" w:eastAsia="en-US"/>
        </w:rPr>
        <w:t>os</w:t>
      </w:r>
      <w:r w:rsidRPr="00DF4AC3">
        <w:rPr>
          <w:rFonts w:ascii="Palatino Linotype" w:eastAsia="Arial" w:hAnsi="Palatino Linotype" w:cs="Arial"/>
          <w:b/>
          <w:i/>
          <w:spacing w:val="3"/>
          <w:sz w:val="22"/>
          <w:szCs w:val="24"/>
          <w:lang w:val="en-US" w:eastAsia="en-US"/>
        </w:rPr>
        <w:t xml:space="preserve"> </w:t>
      </w:r>
      <w:r w:rsidRPr="00DF4AC3">
        <w:rPr>
          <w:rFonts w:ascii="Palatino Linotype" w:eastAsia="Arial" w:hAnsi="Palatino Linotype" w:cs="Arial"/>
          <w:b/>
          <w:i/>
          <w:spacing w:val="1"/>
          <w:sz w:val="22"/>
          <w:szCs w:val="24"/>
          <w:lang w:val="en-US" w:eastAsia="en-US"/>
        </w:rPr>
        <w:t>s</w:t>
      </w:r>
      <w:r w:rsidRPr="00DF4AC3">
        <w:rPr>
          <w:rFonts w:ascii="Palatino Linotype" w:eastAsia="Arial" w:hAnsi="Palatino Linotype" w:cs="Arial"/>
          <w:b/>
          <w:i/>
          <w:sz w:val="22"/>
          <w:szCs w:val="24"/>
          <w:lang w:val="en-US" w:eastAsia="en-US"/>
        </w:rPr>
        <w:t>on</w:t>
      </w:r>
      <w:r w:rsidRPr="00DF4AC3">
        <w:rPr>
          <w:rFonts w:ascii="Palatino Linotype" w:eastAsia="Arial" w:hAnsi="Palatino Linotype" w:cs="Arial"/>
          <w:b/>
          <w:i/>
          <w:spacing w:val="5"/>
          <w:sz w:val="22"/>
          <w:szCs w:val="24"/>
          <w:lang w:val="en-US" w:eastAsia="en-US"/>
        </w:rPr>
        <w:t xml:space="preserve"> </w:t>
      </w:r>
      <w:r w:rsidRPr="00DF4AC3">
        <w:rPr>
          <w:rFonts w:ascii="Palatino Linotype" w:eastAsia="Arial" w:hAnsi="Palatino Linotype" w:cs="Arial"/>
          <w:b/>
          <w:i/>
          <w:sz w:val="22"/>
          <w:szCs w:val="24"/>
          <w:lang w:val="en-US" w:eastAsia="en-US"/>
        </w:rPr>
        <w:t>par</w:t>
      </w:r>
      <w:r w:rsidRPr="00DF4AC3">
        <w:rPr>
          <w:rFonts w:ascii="Palatino Linotype" w:eastAsia="Arial" w:hAnsi="Palatino Linotype" w:cs="Arial"/>
          <w:b/>
          <w:i/>
          <w:spacing w:val="-3"/>
          <w:sz w:val="22"/>
          <w:szCs w:val="24"/>
          <w:lang w:val="en-US" w:eastAsia="en-US"/>
        </w:rPr>
        <w:t>t</w:t>
      </w:r>
      <w:r w:rsidRPr="00DF4AC3">
        <w:rPr>
          <w:rFonts w:ascii="Palatino Linotype" w:eastAsia="Arial" w:hAnsi="Palatino Linotype" w:cs="Arial"/>
          <w:b/>
          <w:i/>
          <w:sz w:val="22"/>
          <w:szCs w:val="24"/>
          <w:lang w:val="en-US" w:eastAsia="en-US"/>
        </w:rPr>
        <w:t>e</w:t>
      </w:r>
      <w:r w:rsidRPr="00DF4AC3">
        <w:rPr>
          <w:rFonts w:ascii="Palatino Linotype" w:eastAsia="Arial" w:hAnsi="Palatino Linotype" w:cs="Arial"/>
          <w:b/>
          <w:i/>
          <w:spacing w:val="6"/>
          <w:sz w:val="22"/>
          <w:szCs w:val="24"/>
          <w:lang w:val="en-US" w:eastAsia="en-US"/>
        </w:rPr>
        <w:t xml:space="preserve"> </w:t>
      </w:r>
      <w:r w:rsidRPr="00DF4AC3">
        <w:rPr>
          <w:rFonts w:ascii="Palatino Linotype" w:eastAsia="Arial" w:hAnsi="Palatino Linotype" w:cs="Arial"/>
          <w:b/>
          <w:i/>
          <w:sz w:val="22"/>
          <w:szCs w:val="24"/>
          <w:lang w:val="en-US" w:eastAsia="en-US"/>
        </w:rPr>
        <w:t>integr</w:t>
      </w:r>
      <w:r w:rsidRPr="00DF4AC3">
        <w:rPr>
          <w:rFonts w:ascii="Palatino Linotype" w:eastAsia="Arial" w:hAnsi="Palatino Linotype" w:cs="Arial"/>
          <w:b/>
          <w:i/>
          <w:spacing w:val="1"/>
          <w:sz w:val="22"/>
          <w:szCs w:val="24"/>
          <w:lang w:val="en-US" w:eastAsia="en-US"/>
        </w:rPr>
        <w:t>a</w:t>
      </w:r>
      <w:r w:rsidRPr="00DF4AC3">
        <w:rPr>
          <w:rFonts w:ascii="Palatino Linotype" w:eastAsia="Arial" w:hAnsi="Palatino Linotype" w:cs="Arial"/>
          <w:b/>
          <w:i/>
          <w:sz w:val="22"/>
          <w:szCs w:val="24"/>
          <w:lang w:val="en-US" w:eastAsia="en-US"/>
        </w:rPr>
        <w:t>l</w:t>
      </w:r>
      <w:r w:rsidRPr="00DF4AC3">
        <w:rPr>
          <w:rFonts w:ascii="Palatino Linotype" w:eastAsia="Arial" w:hAnsi="Palatino Linotype" w:cs="Arial"/>
          <w:b/>
          <w:i/>
          <w:spacing w:val="6"/>
          <w:sz w:val="22"/>
          <w:szCs w:val="24"/>
          <w:lang w:val="en-US" w:eastAsia="en-US"/>
        </w:rPr>
        <w:t xml:space="preserve"> </w:t>
      </w:r>
      <w:r w:rsidRPr="00DF4AC3">
        <w:rPr>
          <w:rFonts w:ascii="Palatino Linotype" w:eastAsia="Arial" w:hAnsi="Palatino Linotype" w:cs="Arial"/>
          <w:b/>
          <w:i/>
          <w:sz w:val="22"/>
          <w:szCs w:val="24"/>
          <w:lang w:val="en-US" w:eastAsia="en-US"/>
        </w:rPr>
        <w:t>d</w:t>
      </w:r>
      <w:r w:rsidRPr="00DF4AC3">
        <w:rPr>
          <w:rFonts w:ascii="Palatino Linotype" w:eastAsia="Arial" w:hAnsi="Palatino Linotype" w:cs="Arial"/>
          <w:b/>
          <w:i/>
          <w:spacing w:val="-2"/>
          <w:sz w:val="22"/>
          <w:szCs w:val="24"/>
          <w:lang w:val="en-US" w:eastAsia="en-US"/>
        </w:rPr>
        <w:t>e</w:t>
      </w:r>
      <w:r w:rsidRPr="00DF4AC3">
        <w:rPr>
          <w:rFonts w:ascii="Palatino Linotype" w:eastAsia="Arial" w:hAnsi="Palatino Linotype" w:cs="Arial"/>
          <w:b/>
          <w:i/>
          <w:sz w:val="22"/>
          <w:szCs w:val="24"/>
          <w:lang w:val="en-US" w:eastAsia="en-US"/>
        </w:rPr>
        <w:t>l</w:t>
      </w:r>
      <w:r w:rsidRPr="00DF4AC3">
        <w:rPr>
          <w:rFonts w:ascii="Palatino Linotype" w:eastAsia="Arial" w:hAnsi="Palatino Linotype" w:cs="Arial"/>
          <w:b/>
          <w:i/>
          <w:spacing w:val="6"/>
          <w:sz w:val="22"/>
          <w:szCs w:val="24"/>
          <w:lang w:val="en-US" w:eastAsia="en-US"/>
        </w:rPr>
        <w:t xml:space="preserve"> </w:t>
      </w:r>
      <w:r w:rsidRPr="00DF4AC3">
        <w:rPr>
          <w:rFonts w:ascii="Palatino Linotype" w:eastAsia="Arial" w:hAnsi="Palatino Linotype" w:cs="Arial"/>
          <w:b/>
          <w:i/>
          <w:sz w:val="22"/>
          <w:szCs w:val="24"/>
          <w:lang w:val="en-US" w:eastAsia="en-US"/>
        </w:rPr>
        <w:t>docu</w:t>
      </w:r>
      <w:r w:rsidRPr="00DF4AC3">
        <w:rPr>
          <w:rFonts w:ascii="Palatino Linotype" w:eastAsia="Arial" w:hAnsi="Palatino Linotype" w:cs="Arial"/>
          <w:b/>
          <w:i/>
          <w:spacing w:val="-2"/>
          <w:sz w:val="22"/>
          <w:szCs w:val="24"/>
          <w:lang w:val="en-US" w:eastAsia="en-US"/>
        </w:rPr>
        <w:t>m</w:t>
      </w:r>
      <w:r w:rsidRPr="00DF4AC3">
        <w:rPr>
          <w:rFonts w:ascii="Palatino Linotype" w:eastAsia="Arial" w:hAnsi="Palatino Linotype" w:cs="Arial"/>
          <w:b/>
          <w:i/>
          <w:spacing w:val="1"/>
          <w:sz w:val="22"/>
          <w:szCs w:val="24"/>
          <w:lang w:val="en-US" w:eastAsia="en-US"/>
        </w:rPr>
        <w:t>e</w:t>
      </w:r>
      <w:r w:rsidRPr="00DF4AC3">
        <w:rPr>
          <w:rFonts w:ascii="Palatino Linotype" w:eastAsia="Arial" w:hAnsi="Palatino Linotype" w:cs="Arial"/>
          <w:b/>
          <w:i/>
          <w:sz w:val="22"/>
          <w:szCs w:val="24"/>
          <w:lang w:val="en-US" w:eastAsia="en-US"/>
        </w:rPr>
        <w:t>n</w:t>
      </w:r>
      <w:r w:rsidRPr="00DF4AC3">
        <w:rPr>
          <w:rFonts w:ascii="Palatino Linotype" w:eastAsia="Arial" w:hAnsi="Palatino Linotype" w:cs="Arial"/>
          <w:b/>
          <w:i/>
          <w:spacing w:val="-1"/>
          <w:sz w:val="22"/>
          <w:szCs w:val="24"/>
          <w:lang w:val="en-US" w:eastAsia="en-US"/>
        </w:rPr>
        <w:t>t</w:t>
      </w:r>
      <w:r w:rsidRPr="00DF4AC3">
        <w:rPr>
          <w:rFonts w:ascii="Palatino Linotype" w:eastAsia="Arial" w:hAnsi="Palatino Linotype" w:cs="Arial"/>
          <w:b/>
          <w:i/>
          <w:sz w:val="22"/>
          <w:szCs w:val="24"/>
          <w:lang w:val="en-US" w:eastAsia="en-US"/>
        </w:rPr>
        <w:t>o</w:t>
      </w:r>
      <w:r w:rsidRPr="00DF4AC3">
        <w:rPr>
          <w:rFonts w:ascii="Palatino Linotype" w:eastAsia="Arial" w:hAnsi="Palatino Linotype" w:cs="Arial"/>
          <w:b/>
          <w:i/>
          <w:spacing w:val="5"/>
          <w:sz w:val="22"/>
          <w:szCs w:val="24"/>
          <w:lang w:val="en-US" w:eastAsia="en-US"/>
        </w:rPr>
        <w:t xml:space="preserve"> </w:t>
      </w:r>
      <w:r w:rsidRPr="00DF4AC3">
        <w:rPr>
          <w:rFonts w:ascii="Palatino Linotype" w:eastAsia="Arial" w:hAnsi="Palatino Linotype" w:cs="Arial"/>
          <w:b/>
          <w:i/>
          <w:sz w:val="22"/>
          <w:szCs w:val="24"/>
          <w:lang w:val="en-US" w:eastAsia="en-US"/>
        </w:rPr>
        <w:t>prin</w:t>
      </w:r>
      <w:r w:rsidRPr="00DF4AC3">
        <w:rPr>
          <w:rFonts w:ascii="Palatino Linotype" w:eastAsia="Arial" w:hAnsi="Palatino Linotype" w:cs="Arial"/>
          <w:b/>
          <w:i/>
          <w:spacing w:val="1"/>
          <w:sz w:val="22"/>
          <w:szCs w:val="24"/>
          <w:lang w:val="en-US" w:eastAsia="en-US"/>
        </w:rPr>
        <w:t>c</w:t>
      </w:r>
      <w:r w:rsidRPr="00DF4AC3">
        <w:rPr>
          <w:rFonts w:ascii="Palatino Linotype" w:eastAsia="Arial" w:hAnsi="Palatino Linotype" w:cs="Arial"/>
          <w:b/>
          <w:i/>
          <w:sz w:val="22"/>
          <w:szCs w:val="24"/>
          <w:lang w:val="en-US" w:eastAsia="en-US"/>
        </w:rPr>
        <w:t>ip</w:t>
      </w:r>
      <w:r w:rsidRPr="00DF4AC3">
        <w:rPr>
          <w:rFonts w:ascii="Palatino Linotype" w:eastAsia="Arial" w:hAnsi="Palatino Linotype" w:cs="Arial"/>
          <w:b/>
          <w:i/>
          <w:spacing w:val="1"/>
          <w:sz w:val="22"/>
          <w:szCs w:val="24"/>
          <w:lang w:val="en-US" w:eastAsia="en-US"/>
        </w:rPr>
        <w:t>a</w:t>
      </w:r>
      <w:r w:rsidRPr="00DF4AC3">
        <w:rPr>
          <w:rFonts w:ascii="Palatino Linotype" w:eastAsia="Arial" w:hAnsi="Palatino Linotype" w:cs="Arial"/>
          <w:b/>
          <w:i/>
          <w:sz w:val="22"/>
          <w:szCs w:val="24"/>
          <w:lang w:val="en-US" w:eastAsia="en-US"/>
        </w:rPr>
        <w:t>l.</w:t>
      </w:r>
      <w:r w:rsidRPr="00DF4AC3">
        <w:rPr>
          <w:rFonts w:ascii="Palatino Linotype" w:eastAsia="Arial" w:hAnsi="Palatino Linotype" w:cs="Arial"/>
          <w:b/>
          <w:i/>
          <w:spacing w:val="12"/>
          <w:sz w:val="22"/>
          <w:szCs w:val="24"/>
          <w:lang w:val="en-US" w:eastAsia="en-US"/>
        </w:rPr>
        <w:t xml:space="preserve"> </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2"/>
          <w:sz w:val="22"/>
          <w:szCs w:val="24"/>
          <w:lang w:val="en-US" w:eastAsia="en-US"/>
        </w:rPr>
        <w:t>u</w:t>
      </w:r>
      <w:r w:rsidRPr="00DF4AC3">
        <w:rPr>
          <w:rFonts w:ascii="Palatino Linotype" w:eastAsia="Arial" w:hAnsi="Palatino Linotype" w:cs="Arial"/>
          <w:i/>
          <w:spacing w:val="1"/>
          <w:sz w:val="22"/>
          <w:szCs w:val="24"/>
          <w:lang w:val="en-US" w:eastAsia="en-US"/>
        </w:rPr>
        <w:t>an</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z w:val="22"/>
          <w:szCs w:val="24"/>
          <w:lang w:val="en-US" w:eastAsia="en-US"/>
        </w:rPr>
        <w:t>o</w:t>
      </w:r>
      <w:r w:rsidRPr="00DF4AC3">
        <w:rPr>
          <w:rFonts w:ascii="Palatino Linotype" w:eastAsia="Arial" w:hAnsi="Palatino Linotype" w:cs="Arial"/>
          <w:i/>
          <w:spacing w:val="1"/>
          <w:sz w:val="22"/>
          <w:szCs w:val="24"/>
          <w:lang w:val="en-US" w:eastAsia="en-US"/>
        </w:rPr>
        <w:t xml:space="preserve"> u</w:t>
      </w:r>
      <w:r w:rsidRPr="00DF4AC3">
        <w:rPr>
          <w:rFonts w:ascii="Palatino Linotype" w:eastAsia="Arial" w:hAnsi="Palatino Linotype" w:cs="Arial"/>
          <w:i/>
          <w:sz w:val="22"/>
          <w:szCs w:val="24"/>
          <w:lang w:val="en-US" w:eastAsia="en-US"/>
        </w:rPr>
        <w:t>n</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pacing w:val="1"/>
          <w:sz w:val="22"/>
          <w:szCs w:val="24"/>
          <w:lang w:val="en-US" w:eastAsia="en-US"/>
        </w:rPr>
        <w:t>do</w:t>
      </w:r>
      <w:r w:rsidRPr="00DF4AC3">
        <w:rPr>
          <w:rFonts w:ascii="Palatino Linotype" w:eastAsia="Arial" w:hAnsi="Palatino Linotype" w:cs="Arial"/>
          <w:i/>
          <w:spacing w:val="-2"/>
          <w:sz w:val="22"/>
          <w:szCs w:val="24"/>
          <w:lang w:val="en-US" w:eastAsia="en-US"/>
        </w:rPr>
        <w:t>c</w:t>
      </w:r>
      <w:r w:rsidRPr="00DF4AC3">
        <w:rPr>
          <w:rFonts w:ascii="Palatino Linotype" w:eastAsia="Arial" w:hAnsi="Palatino Linotype" w:cs="Arial"/>
          <w:i/>
          <w:spacing w:val="-1"/>
          <w:sz w:val="22"/>
          <w:szCs w:val="24"/>
          <w:lang w:val="en-US" w:eastAsia="en-US"/>
        </w:rPr>
        <w:t>umen</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z w:val="22"/>
          <w:szCs w:val="24"/>
          <w:lang w:val="en-US" w:eastAsia="en-US"/>
        </w:rPr>
        <w:t xml:space="preserve">o </w:t>
      </w:r>
      <w:r w:rsidRPr="00DF4AC3">
        <w:rPr>
          <w:rFonts w:ascii="Palatino Linotype" w:eastAsia="Arial" w:hAnsi="Palatino Linotype" w:cs="Arial"/>
          <w:i/>
          <w:spacing w:val="-1"/>
          <w:sz w:val="22"/>
          <w:szCs w:val="24"/>
          <w:lang w:val="en-US" w:eastAsia="en-US"/>
        </w:rPr>
        <w:t>g</w:t>
      </w:r>
      <w:r w:rsidRPr="00DF4AC3">
        <w:rPr>
          <w:rFonts w:ascii="Palatino Linotype" w:eastAsia="Arial" w:hAnsi="Palatino Linotype" w:cs="Arial"/>
          <w:i/>
          <w:spacing w:val="1"/>
          <w:sz w:val="22"/>
          <w:szCs w:val="24"/>
          <w:lang w:val="en-US" w:eastAsia="en-US"/>
        </w:rPr>
        <w:t>ube</w:t>
      </w:r>
      <w:r w:rsidRPr="00DF4AC3">
        <w:rPr>
          <w:rFonts w:ascii="Palatino Linotype" w:eastAsia="Arial" w:hAnsi="Palatino Linotype" w:cs="Arial"/>
          <w:i/>
          <w:sz w:val="22"/>
          <w:szCs w:val="24"/>
          <w:lang w:val="en-US" w:eastAsia="en-US"/>
        </w:rPr>
        <w:t>rn</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me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t</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2"/>
          <w:sz w:val="22"/>
          <w:szCs w:val="24"/>
          <w:lang w:val="en-US" w:eastAsia="en-US"/>
        </w:rPr>
        <w:t xml:space="preserve"> </w:t>
      </w:r>
      <w:r w:rsidRPr="00DF4AC3">
        <w:rPr>
          <w:rFonts w:ascii="Palatino Linotype" w:eastAsia="Arial" w:hAnsi="Palatino Linotype" w:cs="Arial"/>
          <w:i/>
          <w:spacing w:val="-2"/>
          <w:sz w:val="22"/>
          <w:szCs w:val="24"/>
          <w:lang w:val="en-US" w:eastAsia="en-US"/>
        </w:rPr>
        <w:t>c</w:t>
      </w:r>
      <w:r w:rsidRPr="00DF4AC3">
        <w:rPr>
          <w:rFonts w:ascii="Palatino Linotype" w:eastAsia="Arial" w:hAnsi="Palatino Linotype" w:cs="Arial"/>
          <w:i/>
          <w:spacing w:val="1"/>
          <w:sz w:val="22"/>
          <w:szCs w:val="24"/>
          <w:lang w:val="en-US" w:eastAsia="en-US"/>
        </w:rPr>
        <w:t>on</w:t>
      </w:r>
      <w:r w:rsidRPr="00DF4AC3">
        <w:rPr>
          <w:rFonts w:ascii="Palatino Linotype" w:eastAsia="Arial" w:hAnsi="Palatino Linotype" w:cs="Arial"/>
          <w:i/>
          <w:sz w:val="22"/>
          <w:szCs w:val="24"/>
          <w:lang w:val="en-US" w:eastAsia="en-US"/>
        </w:rPr>
        <w:t>ti</w:t>
      </w:r>
      <w:r w:rsidRPr="00DF4AC3">
        <w:rPr>
          <w:rFonts w:ascii="Palatino Linotype" w:eastAsia="Arial" w:hAnsi="Palatino Linotype" w:cs="Arial"/>
          <w:i/>
          <w:spacing w:val="-1"/>
          <w:sz w:val="22"/>
          <w:szCs w:val="24"/>
          <w:lang w:val="en-US" w:eastAsia="en-US"/>
        </w:rPr>
        <w:t>en</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13"/>
          <w:sz w:val="22"/>
          <w:szCs w:val="24"/>
          <w:lang w:val="en-US" w:eastAsia="en-US"/>
        </w:rPr>
        <w:t xml:space="preserve"> </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ne</w:t>
      </w:r>
      <w:r w:rsidRPr="00DF4AC3">
        <w:rPr>
          <w:rFonts w:ascii="Palatino Linotype" w:eastAsia="Arial" w:hAnsi="Palatino Linotype" w:cs="Arial"/>
          <w:i/>
          <w:spacing w:val="-2"/>
          <w:sz w:val="22"/>
          <w:szCs w:val="24"/>
          <w:lang w:val="en-US" w:eastAsia="en-US"/>
        </w:rPr>
        <w:t>x</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12"/>
          <w:sz w:val="22"/>
          <w:szCs w:val="24"/>
          <w:lang w:val="en-US" w:eastAsia="en-US"/>
        </w:rPr>
        <w:t xml:space="preserve"> </w:t>
      </w:r>
      <w:r w:rsidRPr="00DF4AC3">
        <w:rPr>
          <w:rFonts w:ascii="Palatino Linotype" w:eastAsia="Arial" w:hAnsi="Palatino Linotype" w:cs="Arial"/>
          <w:i/>
          <w:spacing w:val="1"/>
          <w:sz w:val="22"/>
          <w:szCs w:val="24"/>
          <w:lang w:val="en-US" w:eastAsia="en-US"/>
        </w:rPr>
        <w:t>é</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12"/>
          <w:sz w:val="22"/>
          <w:szCs w:val="24"/>
          <w:lang w:val="en-US" w:eastAsia="en-US"/>
        </w:rPr>
        <w:t xml:space="preserve"> </w:t>
      </w:r>
      <w:r w:rsidRPr="00DF4AC3">
        <w:rPr>
          <w:rFonts w:ascii="Palatino Linotype" w:eastAsia="Arial" w:hAnsi="Palatino Linotype" w:cs="Arial"/>
          <w:i/>
          <w:spacing w:val="-2"/>
          <w:sz w:val="22"/>
          <w:szCs w:val="24"/>
          <w:lang w:val="en-US" w:eastAsia="en-US"/>
        </w:rPr>
        <w:t>s</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13"/>
          <w:sz w:val="22"/>
          <w:szCs w:val="24"/>
          <w:lang w:val="en-US" w:eastAsia="en-US"/>
        </w:rPr>
        <w:t xml:space="preserve"> </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on</w:t>
      </w:r>
      <w:r w:rsidRPr="00DF4AC3">
        <w:rPr>
          <w:rFonts w:ascii="Palatino Linotype" w:eastAsia="Arial" w:hAnsi="Palatino Linotype" w:cs="Arial"/>
          <w:i/>
          <w:sz w:val="22"/>
          <w:szCs w:val="24"/>
          <w:lang w:val="en-US" w:eastAsia="en-US"/>
        </w:rPr>
        <w:t>sid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ran</w:t>
      </w:r>
      <w:r w:rsidRPr="00DF4AC3">
        <w:rPr>
          <w:rFonts w:ascii="Palatino Linotype" w:eastAsia="Arial" w:hAnsi="Palatino Linotype" w:cs="Arial"/>
          <w:i/>
          <w:spacing w:val="11"/>
          <w:sz w:val="22"/>
          <w:szCs w:val="24"/>
          <w:lang w:val="en-US" w:eastAsia="en-US"/>
        </w:rPr>
        <w:t xml:space="preserve"> </w:t>
      </w:r>
      <w:r w:rsidRPr="00DF4AC3">
        <w:rPr>
          <w:rFonts w:ascii="Palatino Linotype" w:eastAsia="Arial" w:hAnsi="Palatino Linotype" w:cs="Arial"/>
          <w:i/>
          <w:spacing w:val="1"/>
          <w:sz w:val="22"/>
          <w:szCs w:val="24"/>
          <w:lang w:val="en-US" w:eastAsia="en-US"/>
        </w:rPr>
        <w:t>pa</w:t>
      </w:r>
      <w:r w:rsidRPr="00DF4AC3">
        <w:rPr>
          <w:rFonts w:ascii="Palatino Linotype" w:eastAsia="Arial" w:hAnsi="Palatino Linotype" w:cs="Arial"/>
          <w:i/>
          <w:sz w:val="22"/>
          <w:szCs w:val="24"/>
          <w:lang w:val="en-US" w:eastAsia="en-US"/>
        </w:rPr>
        <w:t>r</w:t>
      </w:r>
      <w:r w:rsidRPr="00DF4AC3">
        <w:rPr>
          <w:rFonts w:ascii="Palatino Linotype" w:eastAsia="Arial" w:hAnsi="Palatino Linotype" w:cs="Arial"/>
          <w:i/>
          <w:spacing w:val="-3"/>
          <w:sz w:val="22"/>
          <w:szCs w:val="24"/>
          <w:lang w:val="en-US" w:eastAsia="en-US"/>
        </w:rPr>
        <w:t>t</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13"/>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2"/>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pacing w:val="1"/>
          <w:sz w:val="22"/>
          <w:szCs w:val="24"/>
          <w:lang w:val="en-US" w:eastAsia="en-US"/>
        </w:rPr>
        <w:t>me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t</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w:t>
      </w:r>
      <w:r w:rsidRPr="00DF4AC3">
        <w:rPr>
          <w:rFonts w:ascii="Palatino Linotype" w:eastAsia="Arial" w:hAnsi="Palatino Linotype" w:cs="Arial"/>
          <w:i/>
          <w:spacing w:val="11"/>
          <w:sz w:val="22"/>
          <w:szCs w:val="24"/>
          <w:lang w:val="en-US" w:eastAsia="en-US"/>
        </w:rPr>
        <w:t xml:space="preserve"> </w:t>
      </w:r>
      <w:r w:rsidRPr="00DF4AC3">
        <w:rPr>
          <w:rFonts w:ascii="Palatino Linotype" w:eastAsia="Arial" w:hAnsi="Palatino Linotype" w:cs="Arial"/>
          <w:i/>
          <w:spacing w:val="-2"/>
          <w:sz w:val="22"/>
          <w:szCs w:val="24"/>
          <w:lang w:val="en-US" w:eastAsia="en-US"/>
        </w:rPr>
        <w:t>y</w:t>
      </w:r>
      <w:r w:rsidRPr="00DF4AC3">
        <w:rPr>
          <w:rFonts w:ascii="Palatino Linotype" w:eastAsia="Arial" w:hAnsi="Palatino Linotype" w:cs="Arial"/>
          <w:i/>
          <w:sz w:val="22"/>
          <w:szCs w:val="24"/>
          <w:lang w:val="en-US" w:eastAsia="en-US"/>
        </w:rPr>
        <w:t>a</w:t>
      </w:r>
      <w:r w:rsidRPr="00DF4AC3">
        <w:rPr>
          <w:rFonts w:ascii="Palatino Linotype" w:eastAsia="Arial" w:hAnsi="Palatino Linotype" w:cs="Arial"/>
          <w:i/>
          <w:spacing w:val="13"/>
          <w:sz w:val="22"/>
          <w:szCs w:val="24"/>
          <w:lang w:val="en-US" w:eastAsia="en-US"/>
        </w:rPr>
        <w:t xml:space="preserve"> </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 xml:space="preserve">e a </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p</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rt</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z w:val="22"/>
          <w:szCs w:val="24"/>
          <w:lang w:val="en-US" w:eastAsia="en-US"/>
        </w:rPr>
        <w:t xml:space="preserve">r </w:t>
      </w:r>
      <w:r w:rsidRPr="00DF4AC3">
        <w:rPr>
          <w:rFonts w:ascii="Palatino Linotype" w:eastAsia="Arial" w:hAnsi="Palatino Linotype" w:cs="Arial"/>
          <w:i/>
          <w:spacing w:val="2"/>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z w:val="22"/>
          <w:szCs w:val="24"/>
          <w:lang w:val="en-US" w:eastAsia="en-US"/>
        </w:rPr>
        <w:t xml:space="preserve">e </w:t>
      </w:r>
      <w:r w:rsidRPr="00DF4AC3">
        <w:rPr>
          <w:rFonts w:ascii="Palatino Linotype" w:eastAsia="Arial" w:hAnsi="Palatino Linotype" w:cs="Arial"/>
          <w:i/>
          <w:spacing w:val="1"/>
          <w:sz w:val="22"/>
          <w:szCs w:val="24"/>
          <w:lang w:val="en-US" w:eastAsia="en-US"/>
        </w:rPr>
        <w:t xml:space="preserve"> é</w:t>
      </w:r>
      <w:r w:rsidRPr="00DF4AC3">
        <w:rPr>
          <w:rFonts w:ascii="Palatino Linotype" w:eastAsia="Arial" w:hAnsi="Palatino Linotype" w:cs="Arial"/>
          <w:i/>
          <w:sz w:val="22"/>
          <w:szCs w:val="24"/>
          <w:lang w:val="en-US" w:eastAsia="en-US"/>
        </w:rPr>
        <w:t xml:space="preserve">l </w:t>
      </w:r>
      <w:r w:rsidRPr="00DF4AC3">
        <w:rPr>
          <w:rFonts w:ascii="Palatino Linotype" w:eastAsia="Arial" w:hAnsi="Palatino Linotype" w:cs="Arial"/>
          <w:i/>
          <w:spacing w:val="2"/>
          <w:sz w:val="22"/>
          <w:szCs w:val="24"/>
          <w:lang w:val="en-US" w:eastAsia="en-US"/>
        </w:rPr>
        <w:t xml:space="preserve"> </w:t>
      </w:r>
      <w:r w:rsidRPr="00DF4AC3">
        <w:rPr>
          <w:rFonts w:ascii="Palatino Linotype" w:eastAsia="Arial" w:hAnsi="Palatino Linotype" w:cs="Arial"/>
          <w:i/>
          <w:spacing w:val="-2"/>
          <w:sz w:val="22"/>
          <w:szCs w:val="24"/>
          <w:lang w:val="en-US" w:eastAsia="en-US"/>
        </w:rPr>
        <w:t>s</w:t>
      </w:r>
      <w:r w:rsidRPr="00DF4AC3">
        <w:rPr>
          <w:rFonts w:ascii="Palatino Linotype" w:eastAsia="Arial" w:hAnsi="Palatino Linotype" w:cs="Arial"/>
          <w:i/>
          <w:sz w:val="22"/>
          <w:szCs w:val="24"/>
          <w:lang w:val="en-US" w:eastAsia="en-US"/>
        </w:rPr>
        <w:t xml:space="preserve">e </w:t>
      </w:r>
      <w:r w:rsidRPr="00DF4AC3">
        <w:rPr>
          <w:rFonts w:ascii="Palatino Linotype" w:eastAsia="Arial" w:hAnsi="Palatino Linotype" w:cs="Arial"/>
          <w:i/>
          <w:spacing w:val="1"/>
          <w:sz w:val="22"/>
          <w:szCs w:val="24"/>
          <w:lang w:val="en-US" w:eastAsia="en-US"/>
        </w:rPr>
        <w:t xml:space="preserve"> e</w:t>
      </w:r>
      <w:r w:rsidRPr="00DF4AC3">
        <w:rPr>
          <w:rFonts w:ascii="Palatino Linotype" w:eastAsia="Arial" w:hAnsi="Palatino Linotype" w:cs="Arial"/>
          <w:i/>
          <w:spacing w:val="-2"/>
          <w:sz w:val="22"/>
          <w:szCs w:val="24"/>
          <w:lang w:val="en-US" w:eastAsia="en-US"/>
        </w:rPr>
        <w:t>x</w:t>
      </w:r>
      <w:r w:rsidRPr="00DF4AC3">
        <w:rPr>
          <w:rFonts w:ascii="Palatino Linotype" w:eastAsia="Arial" w:hAnsi="Palatino Linotype" w:cs="Arial"/>
          <w:i/>
          <w:spacing w:val="1"/>
          <w:sz w:val="22"/>
          <w:szCs w:val="24"/>
          <w:lang w:val="en-US" w:eastAsia="en-US"/>
        </w:rPr>
        <w:t>p</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 xml:space="preserve">n </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 xml:space="preserve">o </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t</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
          <w:sz w:val="22"/>
          <w:szCs w:val="24"/>
          <w:lang w:val="en-US" w:eastAsia="en-US"/>
        </w:rPr>
        <w:t>la</w:t>
      </w:r>
      <w:r w:rsidRPr="00DF4AC3">
        <w:rPr>
          <w:rFonts w:ascii="Palatino Linotype" w:eastAsia="Arial" w:hAnsi="Palatino Linotype" w:cs="Arial"/>
          <w:i/>
          <w:sz w:val="22"/>
          <w:szCs w:val="24"/>
          <w:lang w:val="en-US" w:eastAsia="en-US"/>
        </w:rPr>
        <w:t xml:space="preserve">n </w:t>
      </w:r>
      <w:r w:rsidRPr="00DF4AC3">
        <w:rPr>
          <w:rFonts w:ascii="Palatino Linotype" w:eastAsia="Arial" w:hAnsi="Palatino Linotype" w:cs="Arial"/>
          <w:i/>
          <w:spacing w:val="1"/>
          <w:sz w:val="22"/>
          <w:szCs w:val="24"/>
          <w:lang w:val="en-US" w:eastAsia="en-US"/>
        </w:rPr>
        <w:t xml:space="preserve"> d</w:t>
      </w:r>
      <w:r w:rsidRPr="00DF4AC3">
        <w:rPr>
          <w:rFonts w:ascii="Palatino Linotype" w:eastAsia="Arial" w:hAnsi="Palatino Linotype" w:cs="Arial"/>
          <w:i/>
          <w:sz w:val="22"/>
          <w:szCs w:val="24"/>
          <w:lang w:val="en-US" w:eastAsia="en-US"/>
        </w:rPr>
        <w:t>i</w:t>
      </w:r>
      <w:r w:rsidRPr="00DF4AC3">
        <w:rPr>
          <w:rFonts w:ascii="Palatino Linotype" w:eastAsia="Arial" w:hAnsi="Palatino Linotype" w:cs="Arial"/>
          <w:i/>
          <w:spacing w:val="-3"/>
          <w:sz w:val="22"/>
          <w:szCs w:val="24"/>
          <w:lang w:val="en-US" w:eastAsia="en-US"/>
        </w:rPr>
        <w:t>v</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 xml:space="preserve">rsas </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sti</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pacing w:val="1"/>
          <w:sz w:val="22"/>
          <w:szCs w:val="24"/>
          <w:lang w:val="en-US" w:eastAsia="en-US"/>
        </w:rPr>
        <w:t>ne</w:t>
      </w:r>
      <w:r w:rsidRPr="00DF4AC3">
        <w:rPr>
          <w:rFonts w:ascii="Palatino Linotype" w:eastAsia="Arial" w:hAnsi="Palatino Linotype" w:cs="Arial"/>
          <w:i/>
          <w:sz w:val="22"/>
          <w:szCs w:val="24"/>
          <w:lang w:val="en-US" w:eastAsia="en-US"/>
        </w:rPr>
        <w:t>s  relac</w:t>
      </w:r>
      <w:r w:rsidRPr="00DF4AC3">
        <w:rPr>
          <w:rFonts w:ascii="Palatino Linotype" w:eastAsia="Arial" w:hAnsi="Palatino Linotype" w:cs="Arial"/>
          <w:i/>
          <w:spacing w:val="-3"/>
          <w:sz w:val="22"/>
          <w:szCs w:val="24"/>
          <w:lang w:val="en-US" w:eastAsia="en-US"/>
        </w:rPr>
        <w:t>i</w:t>
      </w:r>
      <w:r w:rsidRPr="00DF4AC3">
        <w:rPr>
          <w:rFonts w:ascii="Palatino Linotype" w:eastAsia="Arial" w:hAnsi="Palatino Linotype" w:cs="Arial"/>
          <w:i/>
          <w:spacing w:val="1"/>
          <w:sz w:val="22"/>
          <w:szCs w:val="24"/>
          <w:lang w:val="en-US" w:eastAsia="en-US"/>
        </w:rPr>
        <w:t>on</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da</w:t>
      </w:r>
      <w:r w:rsidRPr="00DF4AC3">
        <w:rPr>
          <w:rFonts w:ascii="Palatino Linotype" w:eastAsia="Arial" w:hAnsi="Palatino Linotype" w:cs="Arial"/>
          <w:i/>
          <w:sz w:val="22"/>
          <w:szCs w:val="24"/>
          <w:lang w:val="en-US" w:eastAsia="en-US"/>
        </w:rPr>
        <w:t>s  c</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 xml:space="preserve">n </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z w:val="22"/>
          <w:szCs w:val="24"/>
          <w:lang w:val="en-US" w:eastAsia="en-US"/>
        </w:rPr>
        <w:t xml:space="preserve">la </w:t>
      </w:r>
      <w:r w:rsidRPr="00DF4AC3">
        <w:rPr>
          <w:rFonts w:ascii="Palatino Linotype" w:eastAsia="Arial" w:hAnsi="Palatino Linotype" w:cs="Arial"/>
          <w:i/>
          <w:spacing w:val="1"/>
          <w:sz w:val="22"/>
          <w:szCs w:val="24"/>
          <w:lang w:val="en-US" w:eastAsia="en-US"/>
        </w:rPr>
        <w:t>ma</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r</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z w:val="22"/>
          <w:szCs w:val="24"/>
          <w:lang w:val="en-US" w:eastAsia="en-US"/>
        </w:rPr>
        <w:t>a</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de</w:t>
      </w:r>
      <w:r w:rsidRPr="00DF4AC3">
        <w:rPr>
          <w:rFonts w:ascii="Palatino Linotype" w:eastAsia="Arial" w:hAnsi="Palatino Linotype" w:cs="Arial"/>
          <w:i/>
          <w:sz w:val="22"/>
          <w:szCs w:val="24"/>
          <w:lang w:val="en-US" w:eastAsia="en-US"/>
        </w:rPr>
        <w:t xml:space="preserve">l </w:t>
      </w:r>
      <w:r w:rsidRPr="00DF4AC3">
        <w:rPr>
          <w:rFonts w:ascii="Palatino Linotype" w:eastAsia="Arial" w:hAnsi="Palatino Linotype" w:cs="Arial"/>
          <w:i/>
          <w:spacing w:val="1"/>
          <w:sz w:val="22"/>
          <w:szCs w:val="24"/>
          <w:lang w:val="en-US" w:eastAsia="en-US"/>
        </w:rPr>
        <w:t>m</w:t>
      </w:r>
      <w:r w:rsidRPr="00DF4AC3">
        <w:rPr>
          <w:rFonts w:ascii="Palatino Linotype" w:eastAsia="Arial" w:hAnsi="Palatino Linotype" w:cs="Arial"/>
          <w:i/>
          <w:sz w:val="22"/>
          <w:szCs w:val="24"/>
          <w:lang w:val="en-US" w:eastAsia="en-US"/>
        </w:rPr>
        <w:t>is</w:t>
      </w:r>
      <w:r w:rsidRPr="00DF4AC3">
        <w:rPr>
          <w:rFonts w:ascii="Palatino Linotype" w:eastAsia="Arial" w:hAnsi="Palatino Linotype" w:cs="Arial"/>
          <w:i/>
          <w:spacing w:val="-1"/>
          <w:sz w:val="22"/>
          <w:szCs w:val="24"/>
          <w:lang w:val="en-US" w:eastAsia="en-US"/>
        </w:rPr>
        <w:t>m</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z w:val="22"/>
          <w:szCs w:val="24"/>
          <w:lang w:val="en-US" w:eastAsia="en-US"/>
        </w:rPr>
        <w:t>En</w:t>
      </w:r>
      <w:r w:rsidRPr="00DF4AC3">
        <w:rPr>
          <w:rFonts w:ascii="Palatino Linotype" w:eastAsia="Arial" w:hAnsi="Palatino Linotype" w:cs="Arial"/>
          <w:i/>
          <w:spacing w:val="5"/>
          <w:sz w:val="22"/>
          <w:szCs w:val="24"/>
          <w:lang w:val="en-US" w:eastAsia="en-US"/>
        </w:rPr>
        <w:t xml:space="preserve"> </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sta</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z w:val="22"/>
          <w:szCs w:val="24"/>
          <w:lang w:val="en-US" w:eastAsia="en-US"/>
        </w:rPr>
        <w:t>t</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si</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ra,</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te</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2"/>
          <w:sz w:val="22"/>
          <w:szCs w:val="24"/>
          <w:lang w:val="en-US" w:eastAsia="en-US"/>
        </w:rPr>
        <w:t>s</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pacing w:val="-3"/>
          <w:sz w:val="22"/>
          <w:szCs w:val="24"/>
          <w:lang w:val="en-US" w:eastAsia="en-US"/>
        </w:rPr>
        <w:t>l</w:t>
      </w:r>
      <w:r w:rsidRPr="00DF4AC3">
        <w:rPr>
          <w:rFonts w:ascii="Palatino Linotype" w:eastAsia="Arial" w:hAnsi="Palatino Linotype" w:cs="Arial"/>
          <w:i/>
          <w:sz w:val="22"/>
          <w:szCs w:val="24"/>
          <w:lang w:val="en-US" w:eastAsia="en-US"/>
        </w:rPr>
        <w:t>ic</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z w:val="22"/>
          <w:szCs w:val="24"/>
          <w:lang w:val="en-US" w:eastAsia="en-US"/>
        </w:rPr>
        <w:t>t</w:t>
      </w:r>
      <w:r w:rsidRPr="00DF4AC3">
        <w:rPr>
          <w:rFonts w:ascii="Palatino Linotype" w:eastAsia="Arial" w:hAnsi="Palatino Linotype" w:cs="Arial"/>
          <w:i/>
          <w:spacing w:val="1"/>
          <w:sz w:val="22"/>
          <w:szCs w:val="24"/>
          <w:lang w:val="en-US" w:eastAsia="en-US"/>
        </w:rPr>
        <w:t>ude</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z w:val="22"/>
          <w:szCs w:val="24"/>
          <w:lang w:val="en-US" w:eastAsia="en-US"/>
        </w:rPr>
        <w:t>i</w:t>
      </w:r>
      <w:r w:rsidRPr="00DF4AC3">
        <w:rPr>
          <w:rFonts w:ascii="Palatino Linotype" w:eastAsia="Arial" w:hAnsi="Palatino Linotype" w:cs="Arial"/>
          <w:i/>
          <w:spacing w:val="-2"/>
          <w:sz w:val="22"/>
          <w:szCs w:val="24"/>
          <w:lang w:val="en-US" w:eastAsia="en-US"/>
        </w:rPr>
        <w:t>n</w:t>
      </w:r>
      <w:r w:rsidRPr="00DF4AC3">
        <w:rPr>
          <w:rFonts w:ascii="Palatino Linotype" w:eastAsia="Arial" w:hAnsi="Palatino Linotype" w:cs="Arial"/>
          <w:i/>
          <w:spacing w:val="3"/>
          <w:sz w:val="22"/>
          <w:szCs w:val="24"/>
          <w:lang w:val="en-US" w:eastAsia="en-US"/>
        </w:rPr>
        <w:t>f</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pacing w:val="-3"/>
          <w:sz w:val="22"/>
          <w:szCs w:val="24"/>
          <w:lang w:val="en-US" w:eastAsia="en-US"/>
        </w:rPr>
        <w:t>r</w:t>
      </w:r>
      <w:r w:rsidRPr="00DF4AC3">
        <w:rPr>
          <w:rFonts w:ascii="Palatino Linotype" w:eastAsia="Arial" w:hAnsi="Palatino Linotype" w:cs="Arial"/>
          <w:i/>
          <w:spacing w:val="1"/>
          <w:sz w:val="22"/>
          <w:szCs w:val="24"/>
          <w:lang w:val="en-US" w:eastAsia="en-US"/>
        </w:rPr>
        <w:t>ma</w:t>
      </w:r>
      <w:r w:rsidRPr="00DF4AC3">
        <w:rPr>
          <w:rFonts w:ascii="Palatino Linotype" w:eastAsia="Arial" w:hAnsi="Palatino Linotype" w:cs="Arial"/>
          <w:i/>
          <w:sz w:val="22"/>
          <w:szCs w:val="24"/>
          <w:lang w:val="en-US" w:eastAsia="en-US"/>
        </w:rPr>
        <w:t>ci</w:t>
      </w:r>
      <w:r w:rsidRPr="00DF4AC3">
        <w:rPr>
          <w:rFonts w:ascii="Palatino Linotype" w:eastAsia="Arial" w:hAnsi="Palatino Linotype" w:cs="Arial"/>
          <w:i/>
          <w:spacing w:val="-2"/>
          <w:sz w:val="22"/>
          <w:szCs w:val="24"/>
          <w:lang w:val="en-US" w:eastAsia="en-US"/>
        </w:rPr>
        <w:t>ó</w:t>
      </w:r>
      <w:r w:rsidRPr="00DF4AC3">
        <w:rPr>
          <w:rFonts w:ascii="Palatino Linotype" w:eastAsia="Arial" w:hAnsi="Palatino Linotype" w:cs="Arial"/>
          <w:i/>
          <w:sz w:val="22"/>
          <w:szCs w:val="24"/>
          <w:lang w:val="en-US" w:eastAsia="en-US"/>
        </w:rPr>
        <w:t>n</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z w:val="22"/>
          <w:szCs w:val="24"/>
          <w:lang w:val="en-US" w:eastAsia="en-US"/>
        </w:rPr>
        <w:t>relacio</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s c</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n</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do</w:t>
      </w:r>
      <w:r w:rsidRPr="00DF4AC3">
        <w:rPr>
          <w:rFonts w:ascii="Palatino Linotype" w:eastAsia="Arial" w:hAnsi="Palatino Linotype" w:cs="Arial"/>
          <w:i/>
          <w:spacing w:val="-2"/>
          <w:sz w:val="22"/>
          <w:szCs w:val="24"/>
          <w:lang w:val="en-US" w:eastAsia="en-US"/>
        </w:rPr>
        <w:t>c</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pacing w:val="-1"/>
          <w:sz w:val="22"/>
          <w:szCs w:val="24"/>
          <w:lang w:val="en-US" w:eastAsia="en-US"/>
        </w:rPr>
        <w:t>m</w:t>
      </w:r>
      <w:r w:rsidRPr="00DF4AC3">
        <w:rPr>
          <w:rFonts w:ascii="Palatino Linotype" w:eastAsia="Arial" w:hAnsi="Palatino Linotype" w:cs="Arial"/>
          <w:i/>
          <w:spacing w:val="1"/>
          <w:sz w:val="22"/>
          <w:szCs w:val="24"/>
          <w:lang w:val="en-US" w:eastAsia="en-US"/>
        </w:rPr>
        <w:t>en</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z w:val="22"/>
          <w:szCs w:val="24"/>
          <w:lang w:val="en-US" w:eastAsia="en-US"/>
        </w:rPr>
        <w:t>incl</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pacing w:val="-2"/>
          <w:sz w:val="22"/>
          <w:szCs w:val="24"/>
          <w:lang w:val="en-US" w:eastAsia="en-US"/>
        </w:rPr>
        <w:t>y</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n</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ane</w:t>
      </w:r>
      <w:r w:rsidRPr="00DF4AC3">
        <w:rPr>
          <w:rFonts w:ascii="Palatino Linotype" w:eastAsia="Arial" w:hAnsi="Palatino Linotype" w:cs="Arial"/>
          <w:i/>
          <w:spacing w:val="-2"/>
          <w:sz w:val="22"/>
          <w:szCs w:val="24"/>
          <w:lang w:val="en-US" w:eastAsia="en-US"/>
        </w:rPr>
        <w:t>x</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pa</w:t>
      </w:r>
      <w:r w:rsidRPr="00DF4AC3">
        <w:rPr>
          <w:rFonts w:ascii="Palatino Linotype" w:eastAsia="Arial" w:hAnsi="Palatino Linotype" w:cs="Arial"/>
          <w:i/>
          <w:sz w:val="22"/>
          <w:szCs w:val="24"/>
          <w:lang w:val="en-US" w:eastAsia="en-US"/>
        </w:rPr>
        <w:t>rt</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pacing w:val="-2"/>
          <w:sz w:val="22"/>
          <w:szCs w:val="24"/>
          <w:lang w:val="en-US" w:eastAsia="en-US"/>
        </w:rPr>
        <w:t>c</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lar</w:t>
      </w:r>
      <w:r w:rsidRPr="00DF4AC3">
        <w:rPr>
          <w:rFonts w:ascii="Palatino Linotype" w:eastAsia="Arial" w:hAnsi="Palatino Linotype" w:cs="Arial"/>
          <w:i/>
          <w:spacing w:val="1"/>
          <w:sz w:val="22"/>
          <w:szCs w:val="24"/>
          <w:lang w:val="en-US" w:eastAsia="en-US"/>
        </w:rPr>
        <w:t>m</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te</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n</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ue</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
          <w:sz w:val="22"/>
          <w:szCs w:val="24"/>
          <w:lang w:val="en-US" w:eastAsia="en-US"/>
        </w:rPr>
        <w:t>l</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 xml:space="preserve">s </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o</w:t>
      </w:r>
      <w:r w:rsidRPr="00DF4AC3">
        <w:rPr>
          <w:rFonts w:ascii="Palatino Linotype" w:eastAsia="Arial" w:hAnsi="Palatino Linotype" w:cs="Arial"/>
          <w:i/>
          <w:spacing w:val="4"/>
          <w:sz w:val="22"/>
          <w:szCs w:val="24"/>
          <w:lang w:val="en-US" w:eastAsia="en-US"/>
        </w:rPr>
        <w:t xml:space="preserve"> </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lu</w:t>
      </w:r>
      <w:r w:rsidRPr="00DF4AC3">
        <w:rPr>
          <w:rFonts w:ascii="Palatino Linotype" w:eastAsia="Arial" w:hAnsi="Palatino Linotype" w:cs="Arial"/>
          <w:i/>
          <w:spacing w:val="-1"/>
          <w:sz w:val="22"/>
          <w:szCs w:val="24"/>
          <w:lang w:val="en-US" w:eastAsia="en-US"/>
        </w:rPr>
        <w:t>da</w:t>
      </w:r>
      <w:r w:rsidRPr="00DF4AC3">
        <w:rPr>
          <w:rFonts w:ascii="Palatino Linotype" w:eastAsia="Arial" w:hAnsi="Palatino Linotype" w:cs="Arial"/>
          <w:i/>
          <w:sz w:val="22"/>
          <w:szCs w:val="24"/>
          <w:lang w:val="en-US" w:eastAsia="en-US"/>
        </w:rPr>
        <w:t xml:space="preserve">n </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2"/>
          <w:sz w:val="22"/>
          <w:szCs w:val="24"/>
          <w:lang w:val="en-US" w:eastAsia="en-US"/>
        </w:rPr>
        <w:t>x</w:t>
      </w:r>
      <w:r w:rsidRPr="00DF4AC3">
        <w:rPr>
          <w:rFonts w:ascii="Palatino Linotype" w:eastAsia="Arial" w:hAnsi="Palatino Linotype" w:cs="Arial"/>
          <w:i/>
          <w:spacing w:val="1"/>
          <w:sz w:val="22"/>
          <w:szCs w:val="24"/>
          <w:lang w:val="en-US" w:eastAsia="en-US"/>
        </w:rPr>
        <w:t>p</w:t>
      </w:r>
      <w:r w:rsidRPr="00DF4AC3">
        <w:rPr>
          <w:rFonts w:ascii="Palatino Linotype" w:eastAsia="Arial" w:hAnsi="Palatino Linotype" w:cs="Arial"/>
          <w:i/>
          <w:sz w:val="22"/>
          <w:szCs w:val="24"/>
          <w:lang w:val="en-US" w:eastAsia="en-US"/>
        </w:rPr>
        <w:t>res</w:t>
      </w:r>
      <w:r w:rsidRPr="00DF4AC3">
        <w:rPr>
          <w:rFonts w:ascii="Palatino Linotype" w:eastAsia="Arial" w:hAnsi="Palatino Linotype" w:cs="Arial"/>
          <w:i/>
          <w:spacing w:val="1"/>
          <w:sz w:val="22"/>
          <w:szCs w:val="24"/>
          <w:lang w:val="en-US" w:eastAsia="en-US"/>
        </w:rPr>
        <w:t>am</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te</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z w:val="22"/>
          <w:szCs w:val="24"/>
          <w:lang w:val="en-US" w:eastAsia="en-US"/>
        </w:rPr>
        <w:t>a</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 xml:space="preserve">s </w:t>
      </w:r>
      <w:r w:rsidRPr="00DF4AC3">
        <w:rPr>
          <w:rFonts w:ascii="Palatino Linotype" w:eastAsia="Arial" w:hAnsi="Palatino Linotype" w:cs="Arial"/>
          <w:i/>
          <w:spacing w:val="1"/>
          <w:sz w:val="22"/>
          <w:szCs w:val="24"/>
          <w:lang w:val="en-US" w:eastAsia="en-US"/>
        </w:rPr>
        <w:t>ú</w:t>
      </w:r>
      <w:r w:rsidRPr="00DF4AC3">
        <w:rPr>
          <w:rFonts w:ascii="Palatino Linotype" w:eastAsia="Arial" w:hAnsi="Palatino Linotype" w:cs="Arial"/>
          <w:i/>
          <w:sz w:val="22"/>
          <w:szCs w:val="24"/>
          <w:lang w:val="en-US" w:eastAsia="en-US"/>
        </w:rPr>
        <w:t>lti</w:t>
      </w:r>
      <w:r w:rsidRPr="00DF4AC3">
        <w:rPr>
          <w:rFonts w:ascii="Palatino Linotype" w:eastAsia="Arial" w:hAnsi="Palatino Linotype" w:cs="Arial"/>
          <w:i/>
          <w:spacing w:val="1"/>
          <w:sz w:val="22"/>
          <w:szCs w:val="24"/>
          <w:lang w:val="en-US" w:eastAsia="en-US"/>
        </w:rPr>
        <w:t>mo</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3"/>
          <w:sz w:val="22"/>
          <w:szCs w:val="24"/>
          <w:lang w:val="en-US" w:eastAsia="en-US"/>
        </w:rPr>
        <w:t>l</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2"/>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1"/>
          <w:sz w:val="22"/>
          <w:szCs w:val="24"/>
          <w:lang w:val="en-US" w:eastAsia="en-US"/>
        </w:rPr>
        <w:t>pe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cias</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 xml:space="preserve">y </w:t>
      </w:r>
      <w:r w:rsidRPr="00DF4AC3">
        <w:rPr>
          <w:rFonts w:ascii="Palatino Linotype" w:eastAsia="Arial" w:hAnsi="Palatino Linotype" w:cs="Arial"/>
          <w:i/>
          <w:spacing w:val="1"/>
          <w:sz w:val="22"/>
          <w:szCs w:val="24"/>
          <w:lang w:val="en-US" w:eastAsia="en-US"/>
        </w:rPr>
        <w:t>en</w:t>
      </w:r>
      <w:r w:rsidRPr="00DF4AC3">
        <w:rPr>
          <w:rFonts w:ascii="Palatino Linotype" w:eastAsia="Arial" w:hAnsi="Palatino Linotype" w:cs="Arial"/>
          <w:i/>
          <w:sz w:val="22"/>
          <w:szCs w:val="24"/>
          <w:lang w:val="en-US" w:eastAsia="en-US"/>
        </w:rPr>
        <w:t>ti</w:t>
      </w:r>
      <w:r w:rsidRPr="00DF4AC3">
        <w:rPr>
          <w:rFonts w:ascii="Palatino Linotype" w:eastAsia="Arial" w:hAnsi="Palatino Linotype" w:cs="Arial"/>
          <w:i/>
          <w:spacing w:val="1"/>
          <w:sz w:val="22"/>
          <w:szCs w:val="24"/>
          <w:lang w:val="en-US" w:eastAsia="en-US"/>
        </w:rPr>
        <w:t>da</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2"/>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eb</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rán</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sid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 xml:space="preserve">rar </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las</w:t>
      </w:r>
      <w:r w:rsidRPr="00DF4AC3">
        <w:rPr>
          <w:rFonts w:ascii="Palatino Linotype" w:eastAsia="Arial" w:hAnsi="Palatino Linotype" w:cs="Arial"/>
          <w:i/>
          <w:spacing w:val="1"/>
          <w:sz w:val="22"/>
          <w:szCs w:val="24"/>
          <w:lang w:val="en-US" w:eastAsia="en-US"/>
        </w:rPr>
        <w:t xml:space="preserve"> m</w:t>
      </w:r>
      <w:r w:rsidRPr="00DF4AC3">
        <w:rPr>
          <w:rFonts w:ascii="Palatino Linotype" w:eastAsia="Arial" w:hAnsi="Palatino Linotype" w:cs="Arial"/>
          <w:i/>
          <w:sz w:val="22"/>
          <w:szCs w:val="24"/>
          <w:lang w:val="en-US" w:eastAsia="en-US"/>
        </w:rPr>
        <w:t>i</w:t>
      </w:r>
      <w:r w:rsidRPr="00DF4AC3">
        <w:rPr>
          <w:rFonts w:ascii="Palatino Linotype" w:eastAsia="Arial" w:hAnsi="Palatino Linotype" w:cs="Arial"/>
          <w:i/>
          <w:spacing w:val="-3"/>
          <w:sz w:val="22"/>
          <w:szCs w:val="24"/>
          <w:lang w:val="en-US" w:eastAsia="en-US"/>
        </w:rPr>
        <w:t>s</w:t>
      </w:r>
      <w:r w:rsidRPr="00DF4AC3">
        <w:rPr>
          <w:rFonts w:ascii="Palatino Linotype" w:eastAsia="Arial" w:hAnsi="Palatino Linotype" w:cs="Arial"/>
          <w:i/>
          <w:spacing w:val="1"/>
          <w:sz w:val="22"/>
          <w:szCs w:val="24"/>
          <w:lang w:val="en-US" w:eastAsia="en-US"/>
        </w:rPr>
        <w:t>ma</w:t>
      </w:r>
      <w:r w:rsidRPr="00DF4AC3">
        <w:rPr>
          <w:rFonts w:ascii="Palatino Linotype" w:eastAsia="Arial" w:hAnsi="Palatino Linotype" w:cs="Arial"/>
          <w:i/>
          <w:sz w:val="22"/>
          <w:szCs w:val="24"/>
          <w:lang w:val="en-US" w:eastAsia="en-US"/>
        </w:rPr>
        <w:t>s r</w:t>
      </w:r>
      <w:r w:rsidRPr="00DF4AC3">
        <w:rPr>
          <w:rFonts w:ascii="Palatino Linotype" w:eastAsia="Arial" w:hAnsi="Palatino Linotype" w:cs="Arial"/>
          <w:i/>
          <w:spacing w:val="-2"/>
          <w:sz w:val="22"/>
          <w:szCs w:val="24"/>
          <w:lang w:val="en-US" w:eastAsia="en-US"/>
        </w:rPr>
        <w:t>e</w:t>
      </w:r>
      <w:r w:rsidRPr="00DF4AC3">
        <w:rPr>
          <w:rFonts w:ascii="Palatino Linotype" w:eastAsia="Arial" w:hAnsi="Palatino Linotype" w:cs="Arial"/>
          <w:i/>
          <w:spacing w:val="3"/>
          <w:sz w:val="22"/>
          <w:szCs w:val="24"/>
          <w:lang w:val="en-US" w:eastAsia="en-US"/>
        </w:rPr>
        <w:t>f</w:t>
      </w:r>
      <w:r w:rsidRPr="00DF4AC3">
        <w:rPr>
          <w:rFonts w:ascii="Palatino Linotype" w:eastAsia="Arial" w:hAnsi="Palatino Linotype" w:cs="Arial"/>
          <w:i/>
          <w:sz w:val="22"/>
          <w:szCs w:val="24"/>
          <w:lang w:val="en-US" w:eastAsia="en-US"/>
        </w:rPr>
        <w:t>ie</w:t>
      </w:r>
      <w:r w:rsidRPr="00DF4AC3">
        <w:rPr>
          <w:rFonts w:ascii="Palatino Linotype" w:eastAsia="Arial" w:hAnsi="Palatino Linotype" w:cs="Arial"/>
          <w:i/>
          <w:spacing w:val="-3"/>
          <w:sz w:val="22"/>
          <w:szCs w:val="24"/>
          <w:lang w:val="en-US" w:eastAsia="en-US"/>
        </w:rPr>
        <w:t>r</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n</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z w:val="22"/>
          <w:szCs w:val="24"/>
          <w:lang w:val="en-US" w:eastAsia="en-US"/>
        </w:rPr>
        <w:t>a</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los</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pacing w:val="1"/>
          <w:sz w:val="22"/>
          <w:szCs w:val="24"/>
          <w:lang w:val="en-US" w:eastAsia="en-US"/>
        </w:rPr>
        <w:t>m</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t</w:t>
      </w:r>
      <w:r w:rsidRPr="00DF4AC3">
        <w:rPr>
          <w:rFonts w:ascii="Palatino Linotype" w:eastAsia="Arial" w:hAnsi="Palatino Linotype" w:cs="Arial"/>
          <w:i/>
          <w:spacing w:val="6"/>
          <w:sz w:val="22"/>
          <w:szCs w:val="24"/>
          <w:lang w:val="en-US" w:eastAsia="en-US"/>
        </w:rPr>
        <w:t>o</w:t>
      </w:r>
      <w:r w:rsidRPr="00DF4AC3">
        <w:rPr>
          <w:rFonts w:ascii="Palatino Linotype" w:eastAsia="Arial" w:hAnsi="Palatino Linotype" w:cs="Arial"/>
          <w:i/>
          <w:sz w:val="22"/>
          <w:szCs w:val="24"/>
          <w:lang w:val="en-US" w:eastAsia="en-US"/>
        </w:rPr>
        <w:t>s re</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ue</w:t>
      </w:r>
      <w:r w:rsidRPr="00DF4AC3">
        <w:rPr>
          <w:rFonts w:ascii="Palatino Linotype" w:eastAsia="Arial" w:hAnsi="Palatino Linotype" w:cs="Arial"/>
          <w:i/>
          <w:sz w:val="22"/>
          <w:szCs w:val="24"/>
          <w:lang w:val="en-US" w:eastAsia="en-US"/>
        </w:rPr>
        <w:t>r</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pacing w:val="1"/>
          <w:sz w:val="22"/>
          <w:szCs w:val="24"/>
          <w:lang w:val="en-US" w:eastAsia="en-US"/>
        </w:rPr>
        <w:t>do</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1"/>
          <w:sz w:val="22"/>
          <w:szCs w:val="24"/>
          <w:lang w:val="en-US" w:eastAsia="en-US"/>
        </w:rPr>
        <w:t xml:space="preserve"> a</w:t>
      </w:r>
      <w:r w:rsidRPr="00DF4AC3">
        <w:rPr>
          <w:rFonts w:ascii="Palatino Linotype" w:eastAsia="Arial" w:hAnsi="Palatino Linotype" w:cs="Arial"/>
          <w:i/>
          <w:sz w:val="22"/>
          <w:szCs w:val="24"/>
          <w:lang w:val="en-US" w:eastAsia="en-US"/>
        </w:rPr>
        <w:t>sí</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z w:val="22"/>
          <w:szCs w:val="24"/>
          <w:lang w:val="en-US" w:eastAsia="en-US"/>
        </w:rPr>
        <w:t>c</w:t>
      </w:r>
      <w:r w:rsidRPr="00DF4AC3">
        <w:rPr>
          <w:rFonts w:ascii="Palatino Linotype" w:eastAsia="Arial" w:hAnsi="Palatino Linotype" w:cs="Arial"/>
          <w:i/>
          <w:spacing w:val="-1"/>
          <w:sz w:val="22"/>
          <w:szCs w:val="24"/>
          <w:lang w:val="en-US" w:eastAsia="en-US"/>
        </w:rPr>
        <w:t>om</w:t>
      </w:r>
      <w:r w:rsidRPr="00DF4AC3">
        <w:rPr>
          <w:rFonts w:ascii="Palatino Linotype" w:eastAsia="Arial" w:hAnsi="Palatino Linotype" w:cs="Arial"/>
          <w:i/>
          <w:sz w:val="22"/>
          <w:szCs w:val="24"/>
          <w:lang w:val="en-US" w:eastAsia="en-US"/>
        </w:rPr>
        <w:t>o</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z w:val="22"/>
          <w:szCs w:val="24"/>
          <w:lang w:val="en-US" w:eastAsia="en-US"/>
        </w:rPr>
        <w:t>a</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z w:val="22"/>
          <w:szCs w:val="24"/>
          <w:lang w:val="en-US" w:eastAsia="en-US"/>
        </w:rPr>
        <w:t>los</w:t>
      </w:r>
      <w:r w:rsidRPr="00DF4AC3">
        <w:rPr>
          <w:rFonts w:ascii="Palatino Linotype" w:eastAsia="Arial" w:hAnsi="Palatino Linotype" w:cs="Arial"/>
          <w:i/>
          <w:spacing w:val="1"/>
          <w:sz w:val="22"/>
          <w:szCs w:val="24"/>
          <w:lang w:val="en-US" w:eastAsia="en-US"/>
        </w:rPr>
        <w:t xml:space="preserve"> a</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2"/>
          <w:sz w:val="22"/>
          <w:szCs w:val="24"/>
          <w:lang w:val="en-US" w:eastAsia="en-US"/>
        </w:rPr>
        <w:t>x</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s c</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r</w:t>
      </w:r>
      <w:r w:rsidRPr="00DF4AC3">
        <w:rPr>
          <w:rFonts w:ascii="Palatino Linotype" w:eastAsia="Arial" w:hAnsi="Palatino Linotype" w:cs="Arial"/>
          <w:i/>
          <w:spacing w:val="-1"/>
          <w:sz w:val="22"/>
          <w:szCs w:val="24"/>
          <w:lang w:val="en-US" w:eastAsia="en-US"/>
        </w:rPr>
        <w:t>r</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1"/>
          <w:sz w:val="22"/>
          <w:szCs w:val="24"/>
          <w:lang w:val="en-US" w:eastAsia="en-US"/>
        </w:rPr>
        <w:t>po</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z w:val="22"/>
          <w:szCs w:val="24"/>
          <w:lang w:val="en-US" w:eastAsia="en-US"/>
        </w:rPr>
        <w:t>ie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pacing w:val="-2"/>
          <w:sz w:val="22"/>
          <w:szCs w:val="24"/>
          <w:lang w:val="en-US" w:eastAsia="en-US"/>
        </w:rPr>
        <w:t>t</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2"/>
          <w:sz w:val="22"/>
          <w:szCs w:val="24"/>
          <w:lang w:val="en-US" w:eastAsia="en-US"/>
        </w:rPr>
        <w:t xml:space="preserve"> </w:t>
      </w:r>
      <w:r w:rsidRPr="00DF4AC3">
        <w:rPr>
          <w:rFonts w:ascii="Palatino Linotype" w:eastAsia="Arial" w:hAnsi="Palatino Linotype" w:cs="Arial"/>
          <w:i/>
          <w:spacing w:val="-2"/>
          <w:sz w:val="22"/>
          <w:szCs w:val="24"/>
          <w:lang w:val="en-US" w:eastAsia="en-US"/>
        </w:rPr>
        <w:t>s</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3"/>
          <w:sz w:val="22"/>
          <w:szCs w:val="24"/>
          <w:lang w:val="en-US" w:eastAsia="en-US"/>
        </w:rPr>
        <w:t>v</w:t>
      </w:r>
      <w:r w:rsidRPr="00DF4AC3">
        <w:rPr>
          <w:rFonts w:ascii="Palatino Linotype" w:eastAsia="Arial" w:hAnsi="Palatino Linotype" w:cs="Arial"/>
          <w:i/>
          <w:sz w:val="22"/>
          <w:szCs w:val="24"/>
          <w:lang w:val="en-US" w:eastAsia="en-US"/>
        </w:rPr>
        <w:t>o</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q</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
          <w:sz w:val="22"/>
          <w:szCs w:val="24"/>
          <w:lang w:val="en-US" w:eastAsia="en-US"/>
        </w:rPr>
        <w:t xml:space="preserve"> </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1"/>
          <w:sz w:val="22"/>
          <w:szCs w:val="24"/>
          <w:lang w:val="en-US" w:eastAsia="en-US"/>
        </w:rPr>
        <w:t>o</w:t>
      </w:r>
      <w:r w:rsidRPr="00DF4AC3">
        <w:rPr>
          <w:rFonts w:ascii="Palatino Linotype" w:eastAsia="Arial" w:hAnsi="Palatino Linotype" w:cs="Arial"/>
          <w:i/>
          <w:sz w:val="22"/>
          <w:szCs w:val="24"/>
          <w:lang w:val="en-US" w:eastAsia="en-US"/>
        </w:rPr>
        <w:t>l</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z w:val="22"/>
          <w:szCs w:val="24"/>
          <w:lang w:val="en-US" w:eastAsia="en-US"/>
        </w:rPr>
        <w:t>cit</w:t>
      </w:r>
      <w:r w:rsidRPr="00DF4AC3">
        <w:rPr>
          <w:rFonts w:ascii="Palatino Linotype" w:eastAsia="Arial" w:hAnsi="Palatino Linotype" w:cs="Arial"/>
          <w:i/>
          <w:spacing w:val="1"/>
          <w:sz w:val="22"/>
          <w:szCs w:val="24"/>
          <w:lang w:val="en-US" w:eastAsia="en-US"/>
        </w:rPr>
        <w:t>an</w:t>
      </w:r>
      <w:r w:rsidRPr="00DF4AC3">
        <w:rPr>
          <w:rFonts w:ascii="Palatino Linotype" w:eastAsia="Arial" w:hAnsi="Palatino Linotype" w:cs="Arial"/>
          <w:i/>
          <w:sz w:val="22"/>
          <w:szCs w:val="24"/>
          <w:lang w:val="en-US" w:eastAsia="en-US"/>
        </w:rPr>
        <w:t>te</w:t>
      </w:r>
      <w:r w:rsidRPr="00DF4AC3">
        <w:rPr>
          <w:rFonts w:ascii="Palatino Linotype" w:eastAsia="Arial" w:hAnsi="Palatino Linotype" w:cs="Arial"/>
          <w:i/>
          <w:spacing w:val="1"/>
          <w:sz w:val="22"/>
          <w:szCs w:val="24"/>
          <w:lang w:val="en-US" w:eastAsia="en-US"/>
        </w:rPr>
        <w:t xml:space="preserve"> m</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pacing w:val="-3"/>
          <w:sz w:val="22"/>
          <w:szCs w:val="24"/>
          <w:lang w:val="en-US" w:eastAsia="en-US"/>
        </w:rPr>
        <w:t>i</w:t>
      </w:r>
      <w:r w:rsidRPr="00DF4AC3">
        <w:rPr>
          <w:rFonts w:ascii="Palatino Linotype" w:eastAsia="Arial" w:hAnsi="Palatino Linotype" w:cs="Arial"/>
          <w:i/>
          <w:spacing w:val="3"/>
          <w:sz w:val="22"/>
          <w:szCs w:val="24"/>
          <w:lang w:val="en-US" w:eastAsia="en-US"/>
        </w:rPr>
        <w:t>f</w:t>
      </w:r>
      <w:r w:rsidRPr="00DF4AC3">
        <w:rPr>
          <w:rFonts w:ascii="Palatino Linotype" w:eastAsia="Arial" w:hAnsi="Palatino Linotype" w:cs="Arial"/>
          <w:i/>
          <w:sz w:val="22"/>
          <w:szCs w:val="24"/>
          <w:lang w:val="en-US" w:eastAsia="en-US"/>
        </w:rPr>
        <w:t>ies</w:t>
      </w:r>
      <w:r w:rsidRPr="00DF4AC3">
        <w:rPr>
          <w:rFonts w:ascii="Palatino Linotype" w:eastAsia="Arial" w:hAnsi="Palatino Linotype" w:cs="Arial"/>
          <w:i/>
          <w:spacing w:val="1"/>
          <w:sz w:val="22"/>
          <w:szCs w:val="24"/>
          <w:lang w:val="en-US" w:eastAsia="en-US"/>
        </w:rPr>
        <w:t>t</w:t>
      </w:r>
      <w:r w:rsidRPr="00DF4AC3">
        <w:rPr>
          <w:rFonts w:ascii="Palatino Linotype" w:eastAsia="Arial" w:hAnsi="Palatino Linotype" w:cs="Arial"/>
          <w:i/>
          <w:sz w:val="22"/>
          <w:szCs w:val="24"/>
          <w:lang w:val="en-US" w:eastAsia="en-US"/>
        </w:rPr>
        <w:t>e</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2"/>
          <w:sz w:val="22"/>
          <w:szCs w:val="24"/>
          <w:lang w:val="en-US" w:eastAsia="en-US"/>
        </w:rPr>
        <w:t>s</w:t>
      </w:r>
      <w:r w:rsidRPr="00DF4AC3">
        <w:rPr>
          <w:rFonts w:ascii="Palatino Linotype" w:eastAsia="Arial" w:hAnsi="Palatino Linotype" w:cs="Arial"/>
          <w:i/>
          <w:sz w:val="22"/>
          <w:szCs w:val="24"/>
          <w:lang w:val="en-US" w:eastAsia="en-US"/>
        </w:rPr>
        <w:t>u</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s</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o</w:t>
      </w:r>
      <w:r w:rsidRPr="00DF4AC3">
        <w:rPr>
          <w:rFonts w:ascii="Palatino Linotype" w:eastAsia="Arial" w:hAnsi="Palatino Linotype" w:cs="Arial"/>
          <w:i/>
          <w:spacing w:val="3"/>
          <w:sz w:val="22"/>
          <w:szCs w:val="24"/>
          <w:lang w:val="en-US" w:eastAsia="en-US"/>
        </w:rPr>
        <w:t xml:space="preserve"> </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z w:val="22"/>
          <w:szCs w:val="24"/>
          <w:lang w:val="en-US" w:eastAsia="en-US"/>
        </w:rPr>
        <w:t xml:space="preserve">e </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cc</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pacing w:val="1"/>
          <w:sz w:val="22"/>
          <w:szCs w:val="24"/>
          <w:lang w:val="en-US" w:eastAsia="en-US"/>
        </w:rPr>
        <w:t>d</w:t>
      </w:r>
      <w:r w:rsidRPr="00DF4AC3">
        <w:rPr>
          <w:rFonts w:ascii="Palatino Linotype" w:eastAsia="Arial" w:hAnsi="Palatino Linotype" w:cs="Arial"/>
          <w:i/>
          <w:spacing w:val="-1"/>
          <w:sz w:val="22"/>
          <w:szCs w:val="24"/>
          <w:lang w:val="en-US" w:eastAsia="en-US"/>
        </w:rPr>
        <w:t>e</w:t>
      </w:r>
      <w:r w:rsidRPr="00DF4AC3">
        <w:rPr>
          <w:rFonts w:ascii="Palatino Linotype" w:eastAsia="Arial" w:hAnsi="Palatino Linotype" w:cs="Arial"/>
          <w:i/>
          <w:sz w:val="22"/>
          <w:szCs w:val="24"/>
          <w:lang w:val="en-US" w:eastAsia="en-US"/>
        </w:rPr>
        <w:t xml:space="preserve">r </w:t>
      </w:r>
      <w:r w:rsidRPr="00DF4AC3">
        <w:rPr>
          <w:rFonts w:ascii="Palatino Linotype" w:eastAsia="Arial" w:hAnsi="Palatino Linotype" w:cs="Arial"/>
          <w:i/>
          <w:spacing w:val="1"/>
          <w:sz w:val="22"/>
          <w:szCs w:val="24"/>
          <w:lang w:val="en-US" w:eastAsia="en-US"/>
        </w:rPr>
        <w:t>ún</w:t>
      </w:r>
      <w:r w:rsidRPr="00DF4AC3">
        <w:rPr>
          <w:rFonts w:ascii="Palatino Linotype" w:eastAsia="Arial" w:hAnsi="Palatino Linotype" w:cs="Arial"/>
          <w:i/>
          <w:sz w:val="22"/>
          <w:szCs w:val="24"/>
          <w:lang w:val="en-US" w:eastAsia="en-US"/>
        </w:rPr>
        <w:t>ic</w:t>
      </w:r>
      <w:r w:rsidRPr="00DF4AC3">
        <w:rPr>
          <w:rFonts w:ascii="Palatino Linotype" w:eastAsia="Arial" w:hAnsi="Palatino Linotype" w:cs="Arial"/>
          <w:i/>
          <w:spacing w:val="-2"/>
          <w:sz w:val="22"/>
          <w:szCs w:val="24"/>
          <w:lang w:val="en-US" w:eastAsia="en-US"/>
        </w:rPr>
        <w:t>a</w:t>
      </w:r>
      <w:r w:rsidRPr="00DF4AC3">
        <w:rPr>
          <w:rFonts w:ascii="Palatino Linotype" w:eastAsia="Arial" w:hAnsi="Palatino Linotype" w:cs="Arial"/>
          <w:i/>
          <w:spacing w:val="1"/>
          <w:sz w:val="22"/>
          <w:szCs w:val="24"/>
          <w:lang w:val="en-US" w:eastAsia="en-US"/>
        </w:rPr>
        <w:t>me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 xml:space="preserve">te </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 xml:space="preserve">l </w:t>
      </w:r>
      <w:r w:rsidRPr="00DF4AC3">
        <w:rPr>
          <w:rFonts w:ascii="Palatino Linotype" w:eastAsia="Arial" w:hAnsi="Palatino Linotype" w:cs="Arial"/>
          <w:i/>
          <w:spacing w:val="1"/>
          <w:sz w:val="22"/>
          <w:szCs w:val="24"/>
          <w:lang w:val="en-US" w:eastAsia="en-US"/>
        </w:rPr>
        <w:t>do</w:t>
      </w:r>
      <w:r w:rsidRPr="00DF4AC3">
        <w:rPr>
          <w:rFonts w:ascii="Palatino Linotype" w:eastAsia="Arial" w:hAnsi="Palatino Linotype" w:cs="Arial"/>
          <w:i/>
          <w:spacing w:val="-2"/>
          <w:sz w:val="22"/>
          <w:szCs w:val="24"/>
          <w:lang w:val="en-US" w:eastAsia="en-US"/>
        </w:rPr>
        <w:t>c</w:t>
      </w:r>
      <w:r w:rsidRPr="00DF4AC3">
        <w:rPr>
          <w:rFonts w:ascii="Palatino Linotype" w:eastAsia="Arial" w:hAnsi="Palatino Linotype" w:cs="Arial"/>
          <w:i/>
          <w:spacing w:val="1"/>
          <w:sz w:val="22"/>
          <w:szCs w:val="24"/>
          <w:lang w:val="en-US" w:eastAsia="en-US"/>
        </w:rPr>
        <w:t>u</w:t>
      </w:r>
      <w:r w:rsidRPr="00DF4AC3">
        <w:rPr>
          <w:rFonts w:ascii="Palatino Linotype" w:eastAsia="Arial" w:hAnsi="Palatino Linotype" w:cs="Arial"/>
          <w:i/>
          <w:spacing w:val="-1"/>
          <w:sz w:val="22"/>
          <w:szCs w:val="24"/>
          <w:lang w:val="en-US" w:eastAsia="en-US"/>
        </w:rPr>
        <w:t>me</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 xml:space="preserve">to </w:t>
      </w:r>
      <w:r w:rsidRPr="00DF4AC3">
        <w:rPr>
          <w:rFonts w:ascii="Palatino Linotype" w:eastAsia="Arial" w:hAnsi="Palatino Linotype" w:cs="Arial"/>
          <w:i/>
          <w:spacing w:val="1"/>
          <w:sz w:val="22"/>
          <w:szCs w:val="24"/>
          <w:lang w:val="en-US" w:eastAsia="en-US"/>
        </w:rPr>
        <w:t>p</w:t>
      </w:r>
      <w:r w:rsidRPr="00DF4AC3">
        <w:rPr>
          <w:rFonts w:ascii="Palatino Linotype" w:eastAsia="Arial" w:hAnsi="Palatino Linotype" w:cs="Arial"/>
          <w:i/>
          <w:sz w:val="22"/>
          <w:szCs w:val="24"/>
          <w:lang w:val="en-US" w:eastAsia="en-US"/>
        </w:rPr>
        <w:t>r</w:t>
      </w:r>
      <w:r w:rsidRPr="00DF4AC3">
        <w:rPr>
          <w:rFonts w:ascii="Palatino Linotype" w:eastAsia="Arial" w:hAnsi="Palatino Linotype" w:cs="Arial"/>
          <w:i/>
          <w:spacing w:val="-1"/>
          <w:sz w:val="22"/>
          <w:szCs w:val="24"/>
          <w:lang w:val="en-US" w:eastAsia="en-US"/>
        </w:rPr>
        <w:t>i</w:t>
      </w:r>
      <w:r w:rsidRPr="00DF4AC3">
        <w:rPr>
          <w:rFonts w:ascii="Palatino Linotype" w:eastAsia="Arial" w:hAnsi="Palatino Linotype" w:cs="Arial"/>
          <w:i/>
          <w:spacing w:val="1"/>
          <w:sz w:val="22"/>
          <w:szCs w:val="24"/>
          <w:lang w:val="en-US" w:eastAsia="en-US"/>
        </w:rPr>
        <w:t>n</w:t>
      </w:r>
      <w:r w:rsidRPr="00DF4AC3">
        <w:rPr>
          <w:rFonts w:ascii="Palatino Linotype" w:eastAsia="Arial" w:hAnsi="Palatino Linotype" w:cs="Arial"/>
          <w:i/>
          <w:sz w:val="22"/>
          <w:szCs w:val="24"/>
          <w:lang w:val="en-US" w:eastAsia="en-US"/>
        </w:rPr>
        <w:t>cip</w:t>
      </w:r>
      <w:r w:rsidRPr="00DF4AC3">
        <w:rPr>
          <w:rFonts w:ascii="Palatino Linotype" w:eastAsia="Arial" w:hAnsi="Palatino Linotype" w:cs="Arial"/>
          <w:i/>
          <w:spacing w:val="1"/>
          <w:sz w:val="22"/>
          <w:szCs w:val="24"/>
          <w:lang w:val="en-US" w:eastAsia="en-US"/>
        </w:rPr>
        <w:t>a</w:t>
      </w:r>
      <w:r w:rsidRPr="00DF4AC3">
        <w:rPr>
          <w:rFonts w:ascii="Palatino Linotype" w:eastAsia="Arial" w:hAnsi="Palatino Linotype" w:cs="Arial"/>
          <w:i/>
          <w:sz w:val="22"/>
          <w:szCs w:val="24"/>
          <w:lang w:val="en-US" w:eastAsia="en-US"/>
        </w:rPr>
        <w:t>l.</w:t>
      </w:r>
    </w:p>
    <w:p w14:paraId="019B7B53" w14:textId="77777777" w:rsidR="00EB54CA" w:rsidRPr="00DF4AC3" w:rsidRDefault="00EB54CA" w:rsidP="00EB54CA">
      <w:pPr>
        <w:spacing w:before="240" w:after="240" w:line="360" w:lineRule="auto"/>
        <w:ind w:left="567" w:right="567"/>
        <w:contextualSpacing/>
        <w:jc w:val="center"/>
        <w:rPr>
          <w:rFonts w:ascii="Palatino Linotype" w:hAnsi="Palatino Linotype"/>
          <w:b/>
          <w:i/>
          <w:color w:val="000000" w:themeColor="text1"/>
          <w:sz w:val="22"/>
          <w:szCs w:val="24"/>
          <w:lang w:eastAsia="es-ES_tradnl"/>
        </w:rPr>
      </w:pPr>
      <w:r w:rsidRPr="00DF4AC3">
        <w:rPr>
          <w:rFonts w:ascii="Palatino Linotype" w:hAnsi="Palatino Linotype"/>
          <w:b/>
          <w:i/>
          <w:color w:val="000000" w:themeColor="text1"/>
          <w:sz w:val="22"/>
          <w:szCs w:val="24"/>
          <w:lang w:eastAsia="es-ES_tradnl"/>
        </w:rPr>
        <w:lastRenderedPageBreak/>
        <w:t>Criterio 17/17</w:t>
      </w:r>
    </w:p>
    <w:p w14:paraId="44D6D806" w14:textId="77777777" w:rsidR="00EB54CA" w:rsidRPr="00DF4AC3" w:rsidRDefault="00EB54CA" w:rsidP="00EB54CA">
      <w:pPr>
        <w:pStyle w:val="Prrafodelista"/>
        <w:tabs>
          <w:tab w:val="left" w:pos="426"/>
        </w:tabs>
        <w:spacing w:before="240" w:after="240" w:line="360" w:lineRule="auto"/>
        <w:ind w:left="567" w:right="567"/>
        <w:jc w:val="both"/>
        <w:rPr>
          <w:rFonts w:ascii="Palatino Linotype" w:hAnsi="Palatino Linotype" w:cs="Arial"/>
          <w:noProof/>
          <w:lang w:eastAsia="es-MX"/>
        </w:rPr>
      </w:pPr>
      <w:r w:rsidRPr="00DF4AC3">
        <w:rPr>
          <w:rFonts w:ascii="Palatino Linotype" w:hAnsi="Palatino Linotype" w:cs="Arial"/>
          <w:b/>
          <w:bCs/>
          <w:i/>
        </w:rPr>
        <w:t xml:space="preserve">Anexos de los documentos solicitados. </w:t>
      </w:r>
      <w:r w:rsidRPr="00DF4AC3">
        <w:rPr>
          <w:rFonts w:ascii="Palatino Linotype" w:hAnsi="Palatino Linotype" w:cs="Arial"/>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12A32DB" w14:textId="77777777" w:rsidR="00EB54CA" w:rsidRPr="00DF4AC3" w:rsidRDefault="00EB54CA" w:rsidP="00EB54CA">
      <w:pPr>
        <w:pStyle w:val="Prrafodelista"/>
        <w:spacing w:after="160" w:line="360" w:lineRule="auto"/>
        <w:ind w:left="0"/>
        <w:jc w:val="both"/>
        <w:rPr>
          <w:rFonts w:ascii="Palatino Linotype" w:eastAsia="MS Mincho" w:hAnsi="Palatino Linotype" w:cs="Arial"/>
          <w:i/>
          <w:sz w:val="24"/>
        </w:rPr>
      </w:pPr>
    </w:p>
    <w:p w14:paraId="23C0883B" w14:textId="33509176" w:rsidR="009641BF" w:rsidRPr="00DF4AC3" w:rsidRDefault="009641BF" w:rsidP="00EB54CA">
      <w:pPr>
        <w:pStyle w:val="Prrafodelista"/>
        <w:numPr>
          <w:ilvl w:val="0"/>
          <w:numId w:val="3"/>
        </w:numPr>
        <w:spacing w:after="160" w:line="360" w:lineRule="auto"/>
        <w:ind w:left="0" w:firstLine="0"/>
        <w:jc w:val="both"/>
        <w:rPr>
          <w:rFonts w:ascii="Palatino Linotype" w:eastAsia="MS Mincho" w:hAnsi="Palatino Linotype" w:cs="Arial"/>
          <w:i/>
          <w:sz w:val="24"/>
        </w:rPr>
      </w:pPr>
      <w:r w:rsidRPr="00DF4AC3">
        <w:rPr>
          <w:rFonts w:ascii="Palatino Linotype" w:eastAsia="MS Mincho" w:hAnsi="Palatino Linotype" w:cs="Arial"/>
          <w:sz w:val="24"/>
        </w:rPr>
        <w:t>El Sujeto Obligado, a través del informe justificado, pretendió colmar el requerimiento del par</w:t>
      </w:r>
      <w:r w:rsidR="00A53250" w:rsidRPr="00DF4AC3">
        <w:rPr>
          <w:rFonts w:ascii="Palatino Linotype" w:eastAsia="MS Mincho" w:hAnsi="Palatino Linotype" w:cs="Arial"/>
          <w:sz w:val="24"/>
        </w:rPr>
        <w:t>ticular, entregando diversas actas entrega recepción; sin embargo, al no encontrarse debidamente clasificados los datos personales que en ellas se encuentran, no fueron de conocimiento del particular. En consecuencia, se asume que el Sujeto Obligado genera, administra y posee la información requerida por el Particular, por lo que se ORDENA entregar en versión pública las actas de entrega recepción referidas en informe justificado.</w:t>
      </w:r>
    </w:p>
    <w:p w14:paraId="5E08A725" w14:textId="77777777" w:rsidR="00A53250" w:rsidRPr="00DF4AC3" w:rsidRDefault="00A53250" w:rsidP="00A53250">
      <w:pPr>
        <w:pStyle w:val="Prrafodelista"/>
        <w:spacing w:after="160" w:line="360" w:lineRule="auto"/>
        <w:ind w:left="0"/>
        <w:jc w:val="both"/>
        <w:rPr>
          <w:rFonts w:ascii="Palatino Linotype" w:eastAsia="MS Mincho" w:hAnsi="Palatino Linotype" w:cs="Arial"/>
          <w:i/>
          <w:sz w:val="24"/>
        </w:rPr>
      </w:pPr>
    </w:p>
    <w:p w14:paraId="34E93CFA" w14:textId="3B44F7F9" w:rsidR="00A53250" w:rsidRPr="00DF4AC3" w:rsidRDefault="00A53250" w:rsidP="00EB54CA">
      <w:pPr>
        <w:pStyle w:val="Prrafodelista"/>
        <w:numPr>
          <w:ilvl w:val="0"/>
          <w:numId w:val="3"/>
        </w:numPr>
        <w:spacing w:after="160" w:line="360" w:lineRule="auto"/>
        <w:ind w:left="0" w:firstLine="0"/>
        <w:jc w:val="both"/>
        <w:rPr>
          <w:rFonts w:ascii="Palatino Linotype" w:eastAsia="MS Mincho" w:hAnsi="Palatino Linotype" w:cs="Arial"/>
          <w:i/>
          <w:sz w:val="24"/>
        </w:rPr>
      </w:pPr>
      <w:r w:rsidRPr="00DF4AC3">
        <w:rPr>
          <w:rFonts w:ascii="Palatino Linotype" w:eastAsia="MS Mincho" w:hAnsi="Palatino Linotype" w:cs="Arial"/>
          <w:sz w:val="24"/>
        </w:rPr>
        <w:t>Ahora bien, para la correcta versión pública, el Sujeto Obligado deberá estar a lo dispuesto en el Considerando QUINTO de la presente resolución.</w:t>
      </w:r>
    </w:p>
    <w:p w14:paraId="67A0DBE1" w14:textId="77777777" w:rsidR="00A53250" w:rsidRPr="00DF4AC3" w:rsidRDefault="00A53250" w:rsidP="00A53250">
      <w:pPr>
        <w:pStyle w:val="Prrafodelista"/>
        <w:spacing w:line="360" w:lineRule="auto"/>
        <w:ind w:left="0"/>
        <w:jc w:val="both"/>
        <w:rPr>
          <w:rFonts w:ascii="Palatino Linotype" w:hAnsi="Palatino Linotype"/>
          <w:sz w:val="24"/>
          <w:lang w:eastAsia="en-US"/>
        </w:rPr>
      </w:pPr>
    </w:p>
    <w:p w14:paraId="0AF069D0" w14:textId="4E85E237" w:rsidR="00A53250" w:rsidRPr="00DF4AC3" w:rsidRDefault="00A53250" w:rsidP="00A53250">
      <w:pPr>
        <w:pStyle w:val="Prrafodelista"/>
        <w:spacing w:line="360" w:lineRule="auto"/>
        <w:ind w:left="0"/>
        <w:jc w:val="both"/>
        <w:rPr>
          <w:rFonts w:ascii="Palatino Linotype" w:hAnsi="Palatino Linotype"/>
          <w:b/>
          <w:sz w:val="24"/>
          <w:lang w:eastAsia="en-US"/>
        </w:rPr>
      </w:pPr>
      <w:r w:rsidRPr="00DF4AC3">
        <w:rPr>
          <w:rFonts w:ascii="Palatino Linotype" w:hAnsi="Palatino Linotype"/>
          <w:b/>
          <w:sz w:val="24"/>
          <w:lang w:eastAsia="en-US"/>
        </w:rPr>
        <w:t>IV. De los recibos de nómina.</w:t>
      </w:r>
    </w:p>
    <w:p w14:paraId="6A69278F"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Palatino Linotype"/>
          <w:sz w:val="24"/>
        </w:rPr>
      </w:pPr>
      <w:r w:rsidRPr="00DF4AC3">
        <w:rPr>
          <w:rFonts w:ascii="Palatino Linotype" w:hAnsi="Palatino Linotype" w:cs="Palatino Linotype"/>
          <w:sz w:val="24"/>
        </w:rPr>
        <w:t xml:space="preserve">Para analizar la fuente obligacional para generar, administrar o poseer la información requerida por el particular, relativo a los recibos de nómina, es necesario </w:t>
      </w:r>
      <w:r w:rsidRPr="00DF4AC3">
        <w:rPr>
          <w:rFonts w:ascii="Palatino Linotype" w:hAnsi="Palatino Linotype" w:cs="Palatino Linotype"/>
          <w:sz w:val="24"/>
        </w:rPr>
        <w:lastRenderedPageBreak/>
        <w:t xml:space="preserve">traer a contexto el artículo </w:t>
      </w:r>
      <w:r w:rsidRPr="00DF4AC3">
        <w:rPr>
          <w:rFonts w:ascii="Palatino Linotype" w:eastAsia="MS Gothic" w:hAnsi="Palatino Linotype"/>
          <w:sz w:val="24"/>
        </w:rPr>
        <w:t xml:space="preserve">804 fracción II, de la Ley Federal de Trabajo a la letra dice que: </w:t>
      </w:r>
    </w:p>
    <w:p w14:paraId="5868F42D"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i/>
          <w:sz w:val="22"/>
          <w:szCs w:val="24"/>
          <w:lang w:val="es-MX"/>
        </w:rPr>
        <w:t>“</w:t>
      </w:r>
      <w:r w:rsidRPr="00DF4AC3">
        <w:rPr>
          <w:rFonts w:ascii="Palatino Linotype" w:eastAsia="MS Mincho" w:hAnsi="Palatino Linotype" w:cs="Arial"/>
          <w:b/>
          <w:bCs/>
          <w:i/>
          <w:sz w:val="22"/>
          <w:szCs w:val="24"/>
          <w:lang w:val="es-MX"/>
        </w:rPr>
        <w:t>Artículo 804.-</w:t>
      </w:r>
      <w:r w:rsidRPr="00DF4AC3">
        <w:rPr>
          <w:rFonts w:ascii="Palatino Linotype" w:eastAsia="MS Mincho" w:hAnsi="Palatino Linotype" w:cs="Arial"/>
          <w:i/>
          <w:sz w:val="22"/>
          <w:szCs w:val="24"/>
          <w:lang w:val="es-MX"/>
        </w:rPr>
        <w:t xml:space="preserve"> El patrón tiene obligación de conservar y exhibir en juicio los documentos que a continuación se precisan:</w:t>
      </w:r>
    </w:p>
    <w:p w14:paraId="4D6C5789"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p>
    <w:p w14:paraId="5066FFE8"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lang w:val="es-MX"/>
        </w:rPr>
        <w:t>I.</w:t>
      </w:r>
      <w:r w:rsidRPr="00DF4AC3">
        <w:rPr>
          <w:rFonts w:ascii="Palatino Linotype" w:eastAsia="MS Mincho" w:hAnsi="Palatino Linotype" w:cs="Arial"/>
          <w:i/>
          <w:sz w:val="22"/>
          <w:szCs w:val="24"/>
          <w:lang w:val="es-MX"/>
        </w:rPr>
        <w:t xml:space="preserve"> </w:t>
      </w:r>
      <w:r w:rsidRPr="00DF4AC3">
        <w:rPr>
          <w:rFonts w:ascii="Palatino Linotype" w:eastAsia="MS Mincho" w:hAnsi="Palatino Linotype" w:cs="Arial"/>
          <w:i/>
          <w:sz w:val="22"/>
          <w:szCs w:val="24"/>
          <w:lang w:val="es-MX"/>
        </w:rPr>
        <w:tab/>
        <w:t>Contratos individuales de trabajo que se celebren, cuando no exista contrato colectivo o contrato Ley aplicable;</w:t>
      </w:r>
    </w:p>
    <w:p w14:paraId="1A7438A8"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p>
    <w:p w14:paraId="77AE428B"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lang w:val="es-MX"/>
        </w:rPr>
        <w:t>II.</w:t>
      </w:r>
      <w:r w:rsidRPr="00DF4AC3">
        <w:rPr>
          <w:rFonts w:ascii="Palatino Linotype" w:eastAsia="MS Mincho" w:hAnsi="Palatino Linotype" w:cs="Arial"/>
          <w:i/>
          <w:sz w:val="22"/>
          <w:szCs w:val="24"/>
          <w:lang w:val="es-MX"/>
        </w:rPr>
        <w:t xml:space="preserve"> </w:t>
      </w:r>
      <w:r w:rsidRPr="00DF4AC3">
        <w:rPr>
          <w:rFonts w:ascii="Palatino Linotype" w:eastAsia="MS Mincho" w:hAnsi="Palatino Linotype" w:cs="Arial"/>
          <w:i/>
          <w:sz w:val="22"/>
          <w:szCs w:val="24"/>
          <w:lang w:val="es-MX"/>
        </w:rPr>
        <w:tab/>
        <w:t xml:space="preserve">Listas de raya o </w:t>
      </w:r>
      <w:r w:rsidRPr="00DF4AC3">
        <w:rPr>
          <w:rFonts w:ascii="Palatino Linotype" w:eastAsia="MS Mincho" w:hAnsi="Palatino Linotype" w:cs="Arial"/>
          <w:b/>
          <w:i/>
          <w:sz w:val="22"/>
          <w:szCs w:val="24"/>
          <w:lang w:val="es-MX"/>
        </w:rPr>
        <w:t>nómina de personal</w:t>
      </w:r>
      <w:r w:rsidRPr="00DF4AC3">
        <w:rPr>
          <w:rFonts w:ascii="Palatino Linotype" w:eastAsia="MS Mincho" w:hAnsi="Palatino Linotype" w:cs="Arial"/>
          <w:i/>
          <w:sz w:val="22"/>
          <w:szCs w:val="24"/>
          <w:lang w:val="es-MX"/>
        </w:rPr>
        <w:t>, cuando se lleven en el centro de trabajo; o recibos de pagos de salarios;</w:t>
      </w:r>
    </w:p>
    <w:p w14:paraId="733BD391"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p>
    <w:p w14:paraId="5930524B"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lang w:val="es-MX"/>
        </w:rPr>
        <w:t>III.</w:t>
      </w:r>
      <w:r w:rsidRPr="00DF4AC3">
        <w:rPr>
          <w:rFonts w:ascii="Palatino Linotype" w:eastAsia="MS Mincho" w:hAnsi="Palatino Linotype" w:cs="Arial"/>
          <w:i/>
          <w:sz w:val="22"/>
          <w:szCs w:val="24"/>
          <w:lang w:val="es-MX"/>
        </w:rPr>
        <w:t xml:space="preserve"> </w:t>
      </w:r>
      <w:r w:rsidRPr="00DF4AC3">
        <w:rPr>
          <w:rFonts w:ascii="Palatino Linotype" w:eastAsia="MS Mincho" w:hAnsi="Palatino Linotype" w:cs="Arial"/>
          <w:i/>
          <w:sz w:val="22"/>
          <w:szCs w:val="24"/>
          <w:lang w:val="es-MX"/>
        </w:rPr>
        <w:tab/>
        <w:t>Controles de asistencia, cuando se lleven en el centro de trabajo;</w:t>
      </w:r>
    </w:p>
    <w:p w14:paraId="2DD1E163"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p>
    <w:p w14:paraId="67C05A25"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lang w:val="es-MX"/>
        </w:rPr>
        <w:t>IV.</w:t>
      </w:r>
      <w:r w:rsidRPr="00DF4AC3">
        <w:rPr>
          <w:rFonts w:ascii="Palatino Linotype" w:eastAsia="MS Mincho" w:hAnsi="Palatino Linotype" w:cs="Arial"/>
          <w:i/>
          <w:sz w:val="22"/>
          <w:szCs w:val="24"/>
          <w:lang w:val="es-MX"/>
        </w:rPr>
        <w:t xml:space="preserve"> </w:t>
      </w:r>
      <w:r w:rsidRPr="00DF4AC3">
        <w:rPr>
          <w:rFonts w:ascii="Palatino Linotype" w:eastAsia="MS Mincho" w:hAnsi="Palatino Linotype" w:cs="Arial"/>
          <w:i/>
          <w:sz w:val="22"/>
          <w:szCs w:val="24"/>
          <w:lang w:val="es-MX"/>
        </w:rPr>
        <w:tab/>
        <w:t>Comprobantes de pago de participación de utilidades, de vacaciones y de aguinaldos, así como las primas a que se refiere esta Ley, y pagos, aportaciones y cuotas de seguridad social; y</w:t>
      </w:r>
    </w:p>
    <w:p w14:paraId="594F2CB5"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p>
    <w:p w14:paraId="4D7311D7" w14:textId="77777777" w:rsidR="00975F51" w:rsidRPr="00DF4AC3" w:rsidRDefault="00975F51" w:rsidP="00975F51">
      <w:pPr>
        <w:pStyle w:val="Textosinformato"/>
        <w:tabs>
          <w:tab w:val="right" w:leader="dot" w:pos="567"/>
        </w:tabs>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i/>
          <w:sz w:val="22"/>
          <w:szCs w:val="24"/>
          <w:lang w:val="es-MX"/>
        </w:rPr>
        <w:t>V.</w:t>
      </w:r>
      <w:r w:rsidRPr="00DF4AC3">
        <w:rPr>
          <w:rFonts w:ascii="Palatino Linotype" w:eastAsia="MS Mincho" w:hAnsi="Palatino Linotype" w:cs="Arial"/>
          <w:i/>
          <w:sz w:val="22"/>
          <w:szCs w:val="24"/>
          <w:lang w:val="es-MX"/>
        </w:rPr>
        <w:t xml:space="preserve"> </w:t>
      </w:r>
      <w:r w:rsidRPr="00DF4AC3">
        <w:rPr>
          <w:rFonts w:ascii="Palatino Linotype" w:eastAsia="MS Mincho" w:hAnsi="Palatino Linotype" w:cs="Arial"/>
          <w:i/>
          <w:sz w:val="22"/>
          <w:szCs w:val="24"/>
          <w:lang w:val="es-MX"/>
        </w:rPr>
        <w:tab/>
        <w:t>Los demás que señalen las leyes.</w:t>
      </w:r>
    </w:p>
    <w:p w14:paraId="52804922" w14:textId="77777777" w:rsidR="00975F51" w:rsidRPr="00DF4AC3" w:rsidRDefault="00975F51" w:rsidP="00975F51">
      <w:pPr>
        <w:pStyle w:val="Texto"/>
        <w:tabs>
          <w:tab w:val="right" w:leader="dot" w:pos="567"/>
        </w:tabs>
        <w:spacing w:after="0" w:line="360" w:lineRule="auto"/>
        <w:ind w:left="567" w:right="616" w:firstLine="0"/>
        <w:rPr>
          <w:rFonts w:ascii="Palatino Linotype" w:hAnsi="Palatino Linotype"/>
          <w:i/>
          <w:sz w:val="22"/>
          <w:szCs w:val="24"/>
        </w:rPr>
      </w:pPr>
      <w:r w:rsidRPr="00DF4AC3">
        <w:rPr>
          <w:rFonts w:ascii="Palatino Linotype" w:hAnsi="Palatino Linotype"/>
          <w:i/>
          <w:sz w:val="22"/>
          <w:szCs w:val="24"/>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1E828A00" w14:textId="77777777" w:rsidR="00975F51" w:rsidRPr="00DF4AC3" w:rsidRDefault="00975F51" w:rsidP="00975F51">
      <w:pPr>
        <w:pStyle w:val="Prrafodelista"/>
        <w:spacing w:line="360" w:lineRule="auto"/>
        <w:ind w:left="0" w:right="49"/>
        <w:jc w:val="both"/>
        <w:rPr>
          <w:rFonts w:ascii="Palatino Linotype" w:eastAsia="MS Gothic" w:hAnsi="Palatino Linotype"/>
          <w:sz w:val="24"/>
        </w:rPr>
      </w:pPr>
    </w:p>
    <w:p w14:paraId="10F4E404" w14:textId="77777777" w:rsidR="00975F51" w:rsidRPr="00DF4AC3" w:rsidRDefault="00975F51" w:rsidP="00975F51">
      <w:pPr>
        <w:pStyle w:val="Prrafodelista"/>
        <w:numPr>
          <w:ilvl w:val="0"/>
          <w:numId w:val="2"/>
        </w:numPr>
        <w:spacing w:line="360" w:lineRule="auto"/>
        <w:ind w:left="0" w:right="49" w:firstLine="0"/>
        <w:jc w:val="both"/>
        <w:rPr>
          <w:rFonts w:ascii="Palatino Linotype" w:eastAsia="MS Gothic" w:hAnsi="Palatino Linotype"/>
          <w:sz w:val="24"/>
        </w:rPr>
      </w:pPr>
      <w:r w:rsidRPr="00DF4AC3">
        <w:rPr>
          <w:rFonts w:ascii="Palatino Linotype" w:eastAsia="MS Gothic" w:hAnsi="Palatino Linotype"/>
          <w:sz w:val="24"/>
        </w:rPr>
        <w:lastRenderedPageBreak/>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deducciones y el neto a recibir. </w:t>
      </w:r>
    </w:p>
    <w:p w14:paraId="1DDC21E8" w14:textId="77777777" w:rsidR="00975F51" w:rsidRPr="00DF4AC3" w:rsidRDefault="00975F51" w:rsidP="00975F51">
      <w:pPr>
        <w:pStyle w:val="Prrafodelista"/>
        <w:spacing w:line="360" w:lineRule="auto"/>
        <w:ind w:left="0" w:right="49"/>
        <w:jc w:val="both"/>
        <w:rPr>
          <w:rFonts w:ascii="Palatino Linotype" w:eastAsia="MS Gothic" w:hAnsi="Palatino Linotype"/>
          <w:sz w:val="24"/>
        </w:rPr>
      </w:pPr>
    </w:p>
    <w:p w14:paraId="210D7A74" w14:textId="77777777" w:rsidR="00975F51" w:rsidRPr="00DF4AC3" w:rsidRDefault="00975F51" w:rsidP="00975F51">
      <w:pPr>
        <w:pStyle w:val="Prrafodelista"/>
        <w:numPr>
          <w:ilvl w:val="0"/>
          <w:numId w:val="2"/>
        </w:numPr>
        <w:spacing w:line="360" w:lineRule="auto"/>
        <w:ind w:left="0" w:right="49" w:firstLine="0"/>
        <w:jc w:val="both"/>
        <w:rPr>
          <w:rFonts w:ascii="Palatino Linotype" w:eastAsia="MS Gothic" w:hAnsi="Palatino Linotype"/>
          <w:sz w:val="24"/>
        </w:rPr>
      </w:pPr>
      <w:r w:rsidRPr="00DF4AC3">
        <w:rPr>
          <w:rFonts w:ascii="Palatino Linotype" w:eastAsia="MS Gothic" w:hAnsi="Palatino Linotype"/>
          <w:sz w:val="24"/>
        </w:rPr>
        <w:t xml:space="preserve">Concorde a ello, la Ley del Trabajo de los Servidores Públicos del Estado y Municipios, en sus artículos 45 y 50 del ordenamiento legal en cita, señalan que: </w:t>
      </w:r>
    </w:p>
    <w:p w14:paraId="5C3DE2E2" w14:textId="77777777" w:rsidR="00975F51" w:rsidRPr="00DF4AC3" w:rsidRDefault="00975F51" w:rsidP="00975F51">
      <w:pPr>
        <w:pStyle w:val="Prrafodelista"/>
        <w:autoSpaceDE w:val="0"/>
        <w:autoSpaceDN w:val="0"/>
        <w:adjustRightInd w:val="0"/>
        <w:spacing w:line="360" w:lineRule="auto"/>
        <w:ind w:left="567" w:right="616"/>
        <w:jc w:val="both"/>
        <w:rPr>
          <w:rFonts w:ascii="Palatino Linotype" w:hAnsi="Palatino Linotype"/>
          <w:i/>
        </w:rPr>
      </w:pPr>
      <w:r w:rsidRPr="00DF4AC3">
        <w:rPr>
          <w:rFonts w:ascii="Palatino Linotype" w:hAnsi="Palatino Linotype"/>
          <w:bCs/>
          <w:i/>
        </w:rPr>
        <w:t>“</w:t>
      </w:r>
      <w:r w:rsidRPr="00DF4AC3">
        <w:rPr>
          <w:rFonts w:ascii="Palatino Linotype" w:hAnsi="Palatino Linotype"/>
          <w:b/>
          <w:i/>
        </w:rPr>
        <w:t>ARTÍCULO 45</w:t>
      </w:r>
      <w:r w:rsidRPr="00DF4AC3">
        <w:rPr>
          <w:rFonts w:ascii="Palatino Linotype" w:hAnsi="Palatino Linotype"/>
          <w:i/>
        </w:rPr>
        <w:t>.- Los servidores públicos prestarán sus servicios mediante nombramiento, contrato o formato único de Movimientos de Personal expedidos por quien estuviere facultado legalmente para extenderlo.</w:t>
      </w:r>
    </w:p>
    <w:p w14:paraId="4D35E2CD" w14:textId="77777777" w:rsidR="00975F51" w:rsidRPr="00DF4AC3" w:rsidRDefault="00975F51" w:rsidP="00975F51">
      <w:pPr>
        <w:pStyle w:val="Prrafodelista"/>
        <w:autoSpaceDE w:val="0"/>
        <w:autoSpaceDN w:val="0"/>
        <w:adjustRightInd w:val="0"/>
        <w:spacing w:line="360" w:lineRule="auto"/>
        <w:ind w:left="567" w:right="616"/>
        <w:jc w:val="both"/>
        <w:rPr>
          <w:rFonts w:ascii="Palatino Linotype" w:hAnsi="Palatino Linotype"/>
          <w:i/>
        </w:rPr>
      </w:pPr>
    </w:p>
    <w:p w14:paraId="274A9F20" w14:textId="77777777" w:rsidR="00975F51" w:rsidRPr="00DF4AC3" w:rsidRDefault="00975F51" w:rsidP="00975F51">
      <w:pPr>
        <w:pStyle w:val="Prrafodelista"/>
        <w:spacing w:line="360" w:lineRule="auto"/>
        <w:ind w:left="567" w:right="616"/>
        <w:jc w:val="both"/>
        <w:rPr>
          <w:rFonts w:ascii="Palatino Linotype" w:hAnsi="Palatino Linotype"/>
          <w:i/>
        </w:rPr>
      </w:pPr>
      <w:r w:rsidRPr="00DF4AC3">
        <w:rPr>
          <w:rFonts w:ascii="Palatino Linotype" w:hAnsi="Palatino Linotype"/>
          <w:b/>
          <w:i/>
        </w:rPr>
        <w:t>ARTÍCULO 50</w:t>
      </w:r>
      <w:r w:rsidRPr="00DF4AC3">
        <w:rPr>
          <w:rFonts w:ascii="Palatino Linotype" w:hAnsi="Palatino Linotype"/>
          <w:i/>
        </w:rPr>
        <w:t>.- El nombramiento, contrato o formato único de Movimientos de Personal aceptado obliga al servidor público a cumplir con los deberes inherentes al puesto especificado en el mismo y a las consecuencias que sean conforme a la ley, al uso y a la buena fe.</w:t>
      </w:r>
    </w:p>
    <w:p w14:paraId="74C7617E" w14:textId="77777777" w:rsidR="00975F51" w:rsidRPr="00DF4AC3" w:rsidRDefault="00975F51" w:rsidP="00975F51">
      <w:pPr>
        <w:pStyle w:val="Prrafodelista"/>
        <w:spacing w:line="360" w:lineRule="auto"/>
        <w:ind w:left="567" w:right="616"/>
        <w:jc w:val="both"/>
        <w:rPr>
          <w:rFonts w:ascii="Palatino Linotype" w:hAnsi="Palatino Linotype"/>
          <w:i/>
        </w:rPr>
      </w:pPr>
    </w:p>
    <w:p w14:paraId="72B9F58C" w14:textId="298AC185" w:rsidR="00975F51" w:rsidRPr="00DF4AC3" w:rsidRDefault="00975F51" w:rsidP="00975F51">
      <w:pPr>
        <w:pStyle w:val="Prrafodelista"/>
        <w:autoSpaceDE w:val="0"/>
        <w:autoSpaceDN w:val="0"/>
        <w:adjustRightInd w:val="0"/>
        <w:spacing w:before="240" w:after="240" w:line="360" w:lineRule="auto"/>
        <w:ind w:left="567" w:right="567"/>
        <w:jc w:val="both"/>
        <w:rPr>
          <w:rFonts w:ascii="Palatino Linotype" w:hAnsi="Palatino Linotype"/>
          <w:i/>
        </w:rPr>
      </w:pPr>
      <w:r w:rsidRPr="00DF4AC3">
        <w:rPr>
          <w:rFonts w:ascii="Palatino Linotype" w:hAnsi="Palatino Linotype"/>
          <w:b/>
          <w:i/>
        </w:rPr>
        <w:t>Iguales consecuencias se generarán para todos los servidores públicos, cuando la relación de trabajo se formalice mediante un contrato o por encontrarse en lista de raya</w:t>
      </w:r>
      <w:r w:rsidRPr="00DF4AC3">
        <w:rPr>
          <w:rFonts w:ascii="Palatino Linotype" w:hAnsi="Palatino Linotype"/>
          <w:i/>
        </w:rPr>
        <w:t>.</w:t>
      </w:r>
    </w:p>
    <w:p w14:paraId="5B5B9C16" w14:textId="77777777" w:rsidR="00C1319B" w:rsidRPr="00DF4AC3" w:rsidRDefault="00C1319B" w:rsidP="00975F51">
      <w:pPr>
        <w:pStyle w:val="Prrafodelista"/>
        <w:autoSpaceDE w:val="0"/>
        <w:autoSpaceDN w:val="0"/>
        <w:adjustRightInd w:val="0"/>
        <w:spacing w:before="240" w:after="240" w:line="360" w:lineRule="auto"/>
        <w:ind w:left="567" w:right="567"/>
        <w:jc w:val="both"/>
        <w:rPr>
          <w:rFonts w:ascii="Palatino Linotype" w:hAnsi="Palatino Linotype" w:cs="Arial"/>
          <w:i/>
          <w:lang w:eastAsia="es-MX"/>
        </w:rPr>
      </w:pPr>
    </w:p>
    <w:p w14:paraId="630DFAF0" w14:textId="77777777" w:rsidR="00975F51" w:rsidRPr="00DF4AC3" w:rsidRDefault="00975F51" w:rsidP="00975F51">
      <w:pPr>
        <w:pStyle w:val="Prrafodelista"/>
        <w:numPr>
          <w:ilvl w:val="0"/>
          <w:numId w:val="2"/>
        </w:numPr>
        <w:spacing w:line="360" w:lineRule="auto"/>
        <w:ind w:left="0" w:right="49" w:firstLine="0"/>
        <w:jc w:val="both"/>
        <w:rPr>
          <w:rFonts w:ascii="Palatino Linotype" w:eastAsia="MS Gothic" w:hAnsi="Palatino Linotype"/>
          <w:sz w:val="24"/>
        </w:rPr>
      </w:pPr>
      <w:r w:rsidRPr="00DF4AC3">
        <w:rPr>
          <w:rFonts w:ascii="Palatino Linotype" w:eastAsia="MS Gothic" w:hAnsi="Palatino Linotype"/>
          <w:sz w:val="24"/>
        </w:rPr>
        <w:t>De lo anterior, se advierte que la relación de trabajo con el Municipio se formaliza mediante nombramiento o contrato.</w:t>
      </w:r>
    </w:p>
    <w:p w14:paraId="2A60A56D" w14:textId="77777777" w:rsidR="00975F51" w:rsidRPr="00DF4AC3" w:rsidRDefault="00975F51" w:rsidP="00975F51">
      <w:pPr>
        <w:pStyle w:val="Prrafodelista"/>
        <w:spacing w:line="360" w:lineRule="auto"/>
        <w:ind w:left="0" w:right="49"/>
        <w:jc w:val="both"/>
        <w:rPr>
          <w:rFonts w:ascii="Palatino Linotype" w:eastAsia="MS Gothic" w:hAnsi="Palatino Linotype"/>
          <w:sz w:val="24"/>
        </w:rPr>
      </w:pPr>
    </w:p>
    <w:p w14:paraId="58B71113" w14:textId="77777777" w:rsidR="00975F51" w:rsidRPr="00DF4AC3" w:rsidRDefault="00975F51" w:rsidP="00975F51">
      <w:pPr>
        <w:pStyle w:val="Prrafodelista"/>
        <w:numPr>
          <w:ilvl w:val="0"/>
          <w:numId w:val="2"/>
        </w:numPr>
        <w:spacing w:line="360" w:lineRule="auto"/>
        <w:ind w:left="0" w:right="49" w:firstLine="0"/>
        <w:jc w:val="both"/>
        <w:rPr>
          <w:rFonts w:ascii="Palatino Linotype" w:eastAsia="MS Gothic" w:hAnsi="Palatino Linotype"/>
          <w:sz w:val="24"/>
        </w:rPr>
      </w:pPr>
      <w:r w:rsidRPr="00DF4AC3">
        <w:rPr>
          <w:rFonts w:ascii="Palatino Linotype" w:eastAsia="MS Gothic" w:hAnsi="Palatino Linotype"/>
          <w:sz w:val="24"/>
        </w:rPr>
        <w:lastRenderedPageBreak/>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45BCE93A"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i/>
          <w:sz w:val="22"/>
          <w:szCs w:val="24"/>
          <w:lang w:val="es-MX"/>
        </w:rPr>
        <w:t>“</w:t>
      </w:r>
      <w:r w:rsidRPr="00DF4AC3">
        <w:rPr>
          <w:rFonts w:ascii="Palatino Linotype" w:eastAsia="MS Mincho" w:hAnsi="Palatino Linotype" w:cs="Arial"/>
          <w:b/>
          <w:bCs/>
          <w:i/>
          <w:sz w:val="22"/>
          <w:szCs w:val="24"/>
          <w:lang w:val="es-MX"/>
        </w:rPr>
        <w:t xml:space="preserve">Artículo 82.- </w:t>
      </w:r>
      <w:r w:rsidRPr="00DF4AC3">
        <w:rPr>
          <w:rFonts w:ascii="Palatino Linotype" w:eastAsia="MS Mincho" w:hAnsi="Palatino Linotype" w:cs="Arial"/>
          <w:i/>
          <w:sz w:val="22"/>
          <w:szCs w:val="24"/>
          <w:lang w:val="es-MX"/>
        </w:rPr>
        <w:t>Salario es la retribución que debe pagar el patrón al trabajador por su trabajo.</w:t>
      </w:r>
    </w:p>
    <w:p w14:paraId="7B4C2438"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p>
    <w:p w14:paraId="33167A7F"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bCs/>
          <w:i/>
          <w:sz w:val="22"/>
          <w:szCs w:val="24"/>
          <w:lang w:val="es-MX"/>
        </w:rPr>
        <w:t xml:space="preserve">Artículo 83.- </w:t>
      </w:r>
      <w:r w:rsidRPr="00DF4AC3">
        <w:rPr>
          <w:rFonts w:ascii="Palatino Linotype" w:eastAsia="MS Mincho" w:hAnsi="Palatino Linotype" w:cs="Arial"/>
          <w:i/>
          <w:sz w:val="22"/>
          <w:szCs w:val="24"/>
          <w:lang w:val="es-MX"/>
        </w:rPr>
        <w:t>El salario puede fijarse por unidad de tiempo, por unidad de obra, por comisión, a precio alzado o de cualquier otra manera.</w:t>
      </w:r>
    </w:p>
    <w:p w14:paraId="0066213F"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p>
    <w:p w14:paraId="69162FD2" w14:textId="77777777" w:rsidR="00975F51" w:rsidRPr="00DF4AC3" w:rsidRDefault="00975F51" w:rsidP="00975F51">
      <w:pPr>
        <w:pStyle w:val="Texto"/>
        <w:spacing w:after="0" w:line="360" w:lineRule="auto"/>
        <w:ind w:left="567" w:right="616" w:firstLine="0"/>
        <w:rPr>
          <w:rFonts w:ascii="Palatino Linotype" w:hAnsi="Palatino Linotype"/>
          <w:i/>
          <w:sz w:val="22"/>
          <w:szCs w:val="24"/>
        </w:rPr>
      </w:pPr>
      <w:r w:rsidRPr="00DF4AC3">
        <w:rPr>
          <w:rFonts w:ascii="Palatino Linotype" w:hAnsi="Palatino Linotype"/>
          <w:i/>
          <w:sz w:val="22"/>
          <w:szCs w:val="24"/>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13358580"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p>
    <w:p w14:paraId="074F4B2E"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i/>
          <w:sz w:val="22"/>
          <w:szCs w:val="24"/>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0803E8B9"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p>
    <w:p w14:paraId="1903BFDA" w14:textId="77777777" w:rsidR="00975F51" w:rsidRPr="00DF4AC3" w:rsidRDefault="00975F51" w:rsidP="00975F51">
      <w:pPr>
        <w:pStyle w:val="Textosinformato"/>
        <w:spacing w:line="360" w:lineRule="auto"/>
        <w:ind w:left="567" w:right="616"/>
        <w:jc w:val="both"/>
        <w:rPr>
          <w:rFonts w:ascii="Palatino Linotype" w:eastAsia="MS Mincho" w:hAnsi="Palatino Linotype" w:cs="Arial"/>
          <w:i/>
          <w:sz w:val="22"/>
          <w:szCs w:val="24"/>
        </w:rPr>
      </w:pPr>
      <w:r w:rsidRPr="00DF4AC3">
        <w:rPr>
          <w:rFonts w:ascii="Palatino Linotype" w:eastAsia="MS Mincho" w:hAnsi="Palatino Linotype" w:cs="Arial"/>
          <w:b/>
          <w:bCs/>
          <w:i/>
          <w:sz w:val="22"/>
          <w:szCs w:val="24"/>
          <w:lang w:val="es-MX"/>
        </w:rPr>
        <w:lastRenderedPageBreak/>
        <w:t>Artículo 84.- El salario se integra con los pagos hechos en efectivo por cuota diaria, gratificaciones, percepciones, habitación, primas, comisiones, prestaciones en especie y cualquiera otra cantidad o prestación que se entregue al trabajador por su trabajo</w:t>
      </w:r>
      <w:r w:rsidRPr="00DF4AC3">
        <w:rPr>
          <w:rFonts w:ascii="Palatino Linotype" w:eastAsia="MS Mincho" w:hAnsi="Palatino Linotype" w:cs="Arial"/>
          <w:i/>
          <w:sz w:val="22"/>
          <w:szCs w:val="24"/>
          <w:lang w:val="es-MX"/>
        </w:rPr>
        <w:t>”.</w:t>
      </w:r>
    </w:p>
    <w:p w14:paraId="3FE3BBFA" w14:textId="77777777" w:rsidR="00975F51" w:rsidRPr="00DF4AC3" w:rsidRDefault="00975F51" w:rsidP="00975F51">
      <w:pPr>
        <w:pStyle w:val="Prrafodelista"/>
        <w:spacing w:line="360" w:lineRule="auto"/>
        <w:ind w:left="0" w:right="49"/>
        <w:jc w:val="both"/>
        <w:rPr>
          <w:rFonts w:ascii="Palatino Linotype" w:eastAsia="MS Gothic" w:hAnsi="Palatino Linotype"/>
          <w:sz w:val="24"/>
        </w:rPr>
      </w:pPr>
    </w:p>
    <w:p w14:paraId="1EAF3EFD" w14:textId="77777777" w:rsidR="00975F51" w:rsidRPr="00DF4AC3" w:rsidRDefault="00975F51" w:rsidP="00975F51">
      <w:pPr>
        <w:pStyle w:val="Prrafodelista"/>
        <w:numPr>
          <w:ilvl w:val="0"/>
          <w:numId w:val="2"/>
        </w:numPr>
        <w:spacing w:line="360" w:lineRule="auto"/>
        <w:ind w:left="0" w:right="49" w:firstLine="0"/>
        <w:jc w:val="both"/>
        <w:rPr>
          <w:rFonts w:ascii="Palatino Linotype" w:eastAsia="MS Gothic" w:hAnsi="Palatino Linotype"/>
          <w:sz w:val="24"/>
        </w:rPr>
      </w:pPr>
      <w:r w:rsidRPr="00DF4AC3">
        <w:rPr>
          <w:rFonts w:ascii="Palatino Linotype" w:eastAsia="MS Gothic" w:hAnsi="Palatino Linotype"/>
          <w:sz w:val="24"/>
        </w:rPr>
        <w:t xml:space="preserve">Por su parte el artículo 71 de la Constitución Política del Estado Libre y Soberano de México dispone en lo relativo al sueldo de los servidores públicos lo siguiente: </w:t>
      </w:r>
    </w:p>
    <w:p w14:paraId="3B0A948D" w14:textId="77777777" w:rsidR="00975F51" w:rsidRPr="00DF4AC3" w:rsidRDefault="00975F51" w:rsidP="00975F51">
      <w:pPr>
        <w:pStyle w:val="Prrafodelista"/>
        <w:spacing w:before="240" w:after="240" w:line="360" w:lineRule="auto"/>
        <w:ind w:left="567" w:right="567"/>
        <w:jc w:val="both"/>
        <w:rPr>
          <w:rFonts w:ascii="Palatino Linotype" w:hAnsi="Palatino Linotype" w:cs="Arial"/>
          <w:i/>
        </w:rPr>
      </w:pPr>
      <w:r w:rsidRPr="00DF4AC3">
        <w:rPr>
          <w:rFonts w:ascii="Palatino Linotype" w:hAnsi="Palatino Linotype"/>
          <w:i/>
          <w:sz w:val="24"/>
        </w:rPr>
        <w:t>“</w:t>
      </w:r>
      <w:r w:rsidRPr="00DF4AC3">
        <w:rPr>
          <w:rFonts w:ascii="Palatino Linotype" w:hAnsi="Palatino Linotype"/>
          <w:b/>
          <w:bCs/>
          <w:i/>
        </w:rPr>
        <w:t>ARTÍCULO 71.</w:t>
      </w:r>
      <w:r w:rsidRPr="00DF4AC3">
        <w:rPr>
          <w:rFonts w:ascii="Palatino Linotype" w:hAnsi="Palatino Linotype"/>
          <w:i/>
        </w:rPr>
        <w:t xml:space="preserve"> El sueldo es la retribución que la institución pública debe pagar al servidor público por los servicios prestados”.</w:t>
      </w:r>
    </w:p>
    <w:p w14:paraId="1FF1B014" w14:textId="77777777" w:rsidR="00975F51" w:rsidRPr="00DF4AC3" w:rsidRDefault="00975F51" w:rsidP="00975F51">
      <w:pPr>
        <w:pStyle w:val="Prrafodelista"/>
        <w:tabs>
          <w:tab w:val="left" w:pos="567"/>
        </w:tabs>
        <w:spacing w:line="360" w:lineRule="auto"/>
        <w:ind w:left="0"/>
        <w:jc w:val="both"/>
        <w:rPr>
          <w:rFonts w:ascii="Palatino Linotype" w:eastAsia="Calibri" w:hAnsi="Palatino Linotype" w:cs="Arial"/>
          <w:sz w:val="24"/>
        </w:rPr>
      </w:pPr>
    </w:p>
    <w:p w14:paraId="15FCB45A" w14:textId="77777777" w:rsidR="00975F51" w:rsidRPr="00DF4AC3" w:rsidRDefault="00975F51" w:rsidP="00975F51">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F4AC3">
        <w:rPr>
          <w:rFonts w:ascii="Palatino Linotype" w:eastAsia="Calibri" w:hAnsi="Palatino Linotype" w:cs="Arial"/>
          <w:sz w:val="24"/>
        </w:rPr>
        <w:t xml:space="preserve">Por su parte, </w:t>
      </w:r>
      <w:r w:rsidRPr="00DF4AC3">
        <w:rPr>
          <w:rFonts w:ascii="Palatino Linotype" w:eastAsia="Palatino Linotype" w:hAnsi="Palatino Linotype" w:cs="Palatino Linotype"/>
          <w:sz w:val="24"/>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17" w:name="_heading=h.gjdgxs" w:colFirst="0" w:colLast="0"/>
      <w:bookmarkEnd w:id="17"/>
    </w:p>
    <w:p w14:paraId="1A9FA64E" w14:textId="77777777" w:rsidR="00975F51" w:rsidRPr="00DF4AC3" w:rsidRDefault="00975F51" w:rsidP="00975F51">
      <w:pPr>
        <w:pStyle w:val="Prrafodelista"/>
        <w:ind w:left="0"/>
        <w:rPr>
          <w:rFonts w:ascii="Palatino Linotype" w:eastAsia="Palatino Linotype" w:hAnsi="Palatino Linotype" w:cs="Palatino Linotype"/>
          <w:sz w:val="24"/>
        </w:rPr>
      </w:pPr>
    </w:p>
    <w:p w14:paraId="79BBCE5B" w14:textId="77777777" w:rsidR="00975F51" w:rsidRPr="00DF4AC3" w:rsidRDefault="00975F51" w:rsidP="00975F51">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F4AC3">
        <w:rPr>
          <w:rFonts w:ascii="Palatino Linotype" w:eastAsia="Palatino Linotype" w:hAnsi="Palatino Linotype" w:cs="Palatino Linotype"/>
          <w:sz w:val="24"/>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4E878F6" w14:textId="77777777" w:rsidR="00975F51" w:rsidRPr="00DF4AC3" w:rsidRDefault="00975F51" w:rsidP="00975F51">
      <w:pPr>
        <w:spacing w:line="360" w:lineRule="auto"/>
        <w:jc w:val="both"/>
        <w:rPr>
          <w:rFonts w:ascii="Palatino Linotype" w:eastAsia="Palatino Linotype" w:hAnsi="Palatino Linotype" w:cs="Palatino Linotype"/>
          <w:sz w:val="24"/>
          <w:szCs w:val="24"/>
        </w:rPr>
      </w:pPr>
    </w:p>
    <w:p w14:paraId="5575519A"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b/>
          <w:i/>
          <w:sz w:val="22"/>
          <w:szCs w:val="24"/>
        </w:rPr>
        <w:t>ARTÍCULO 220 K.-</w:t>
      </w:r>
      <w:r w:rsidRPr="00DF4AC3">
        <w:rPr>
          <w:rFonts w:ascii="Palatino Linotype" w:eastAsia="Palatino Linotype" w:hAnsi="Palatino Linotype" w:cs="Palatino Linotype"/>
          <w:i/>
          <w:sz w:val="22"/>
          <w:szCs w:val="24"/>
        </w:rPr>
        <w:t xml:space="preserve"> La institución o dependencia pública tiene la obligación de conservar y exhibir en el proceso los documentos que a continuación se precisan:</w:t>
      </w:r>
    </w:p>
    <w:p w14:paraId="10C871CA"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lastRenderedPageBreak/>
        <w:t>I. Contratos, Nombramientos o Formato Único de Movimientos de Personal, cuando no exista Convenio de condiciones generales de trabajo aplicable;</w:t>
      </w:r>
    </w:p>
    <w:p w14:paraId="74C21AFC"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 xml:space="preserve">II. </w:t>
      </w:r>
      <w:r w:rsidRPr="00DF4AC3">
        <w:rPr>
          <w:rFonts w:ascii="Palatino Linotype" w:eastAsia="Palatino Linotype" w:hAnsi="Palatino Linotype" w:cs="Palatino Linotype"/>
          <w:i/>
          <w:sz w:val="22"/>
          <w:szCs w:val="24"/>
          <w:u w:val="single"/>
        </w:rPr>
        <w:t>Recibos de pagos</w:t>
      </w:r>
      <w:r w:rsidRPr="00DF4AC3">
        <w:rPr>
          <w:rFonts w:ascii="Palatino Linotype" w:eastAsia="Palatino Linotype" w:hAnsi="Palatino Linotype" w:cs="Palatino Linotype"/>
          <w:i/>
          <w:sz w:val="22"/>
          <w:szCs w:val="24"/>
        </w:rPr>
        <w:t xml:space="preserve"> de salarios o las constancias documentales del pago de salario cuando sea por depósito o mediante información electrónica;</w:t>
      </w:r>
    </w:p>
    <w:p w14:paraId="5592361F"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III. Controles de asistencia o la información magnética o electrónica de asistencia de los servidores públicos;</w:t>
      </w:r>
    </w:p>
    <w:p w14:paraId="653337C6"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IV. Recibos o las constancias de depósito o del medio de información magnética o electrónica que sean utilizadas para el pago de salarios, prima vacacional, aguinaldo y demás prestaciones establecidas en la presente ley; y</w:t>
      </w:r>
    </w:p>
    <w:p w14:paraId="78EF9213"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V. Los demás que señalen las leyes.</w:t>
      </w:r>
    </w:p>
    <w:p w14:paraId="19C3D95E"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0976A55F" w14:textId="77777777" w:rsidR="00975F51" w:rsidRPr="00DF4AC3" w:rsidRDefault="00975F51" w:rsidP="00975F51">
      <w:pPr>
        <w:spacing w:line="360" w:lineRule="auto"/>
        <w:jc w:val="both"/>
        <w:rPr>
          <w:rFonts w:ascii="Palatino Linotype" w:eastAsia="Palatino Linotype" w:hAnsi="Palatino Linotype" w:cs="Palatino Linotype"/>
          <w:sz w:val="24"/>
          <w:szCs w:val="24"/>
        </w:rPr>
      </w:pPr>
    </w:p>
    <w:p w14:paraId="27B2E629" w14:textId="77777777" w:rsidR="00975F51" w:rsidRPr="00DF4AC3" w:rsidRDefault="00975F51" w:rsidP="00975F51">
      <w:pPr>
        <w:pStyle w:val="Prrafodelista"/>
        <w:numPr>
          <w:ilvl w:val="0"/>
          <w:numId w:val="2"/>
        </w:numPr>
        <w:spacing w:line="360" w:lineRule="auto"/>
        <w:ind w:left="0" w:firstLine="0"/>
        <w:jc w:val="both"/>
        <w:rPr>
          <w:rFonts w:ascii="Palatino Linotype" w:eastAsia="Palatino Linotype" w:hAnsi="Palatino Linotype" w:cs="Palatino Linotype"/>
          <w:b/>
          <w:sz w:val="24"/>
        </w:rPr>
      </w:pPr>
      <w:r w:rsidRPr="00DF4AC3">
        <w:rPr>
          <w:rFonts w:ascii="Palatino Linotype" w:eastAsia="Palatino Linotype" w:hAnsi="Palatino Linotype" w:cs="Palatino Linotype"/>
          <w:sz w:val="24"/>
        </w:rPr>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w:t>
      </w:r>
      <w:r w:rsidRPr="00DF4AC3">
        <w:rPr>
          <w:rFonts w:ascii="Palatino Linotype" w:eastAsia="Palatino Linotype" w:hAnsi="Palatino Linotype" w:cs="Palatino Linotype"/>
          <w:sz w:val="24"/>
        </w:rPr>
        <w:lastRenderedPageBreak/>
        <w:t xml:space="preserve">extinga la relación laboral, </w:t>
      </w:r>
      <w:r w:rsidRPr="00DF4AC3">
        <w:rPr>
          <w:rFonts w:ascii="Palatino Linotype" w:eastAsia="Palatino Linotype" w:hAnsi="Palatino Linotype" w:cs="Palatino Linotype"/>
          <w:b/>
          <w:sz w:val="24"/>
        </w:rPr>
        <w:t>a través de los sistemas de digitalización o de información magnética o electrónica.</w:t>
      </w:r>
    </w:p>
    <w:p w14:paraId="153472A9" w14:textId="77777777" w:rsidR="00975F51" w:rsidRPr="00DF4AC3" w:rsidRDefault="00975F51" w:rsidP="00975F51">
      <w:pPr>
        <w:pStyle w:val="Prrafodelista"/>
        <w:spacing w:line="360" w:lineRule="auto"/>
        <w:ind w:left="0"/>
        <w:jc w:val="both"/>
        <w:rPr>
          <w:rFonts w:ascii="Palatino Linotype" w:eastAsia="Palatino Linotype" w:hAnsi="Palatino Linotype" w:cs="Palatino Linotype"/>
          <w:sz w:val="24"/>
        </w:rPr>
      </w:pPr>
    </w:p>
    <w:p w14:paraId="181F86FA" w14:textId="77777777" w:rsidR="00975F51" w:rsidRPr="00DF4AC3" w:rsidRDefault="00975F51" w:rsidP="00975F51">
      <w:pPr>
        <w:pStyle w:val="Prrafodelista"/>
        <w:numPr>
          <w:ilvl w:val="0"/>
          <w:numId w:val="2"/>
        </w:numPr>
        <w:spacing w:line="360" w:lineRule="auto"/>
        <w:ind w:left="0" w:right="-91" w:firstLine="0"/>
        <w:jc w:val="both"/>
        <w:rPr>
          <w:rFonts w:ascii="Palatino Linotype" w:eastAsia="Palatino Linotype" w:hAnsi="Palatino Linotype" w:cs="Palatino Linotype"/>
          <w:b/>
          <w:sz w:val="24"/>
        </w:rPr>
      </w:pPr>
      <w:r w:rsidRPr="00DF4AC3">
        <w:rPr>
          <w:rFonts w:ascii="Palatino Linotype" w:eastAsia="Palatino Linotype" w:hAnsi="Palatino Linotype" w:cs="Palatino Linotype"/>
          <w:sz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15DD4B6" w14:textId="77777777" w:rsidR="00975F51" w:rsidRPr="00DF4AC3" w:rsidRDefault="00975F51" w:rsidP="00975F51">
      <w:pPr>
        <w:spacing w:line="360" w:lineRule="auto"/>
        <w:ind w:left="851" w:right="851"/>
        <w:jc w:val="both"/>
        <w:rPr>
          <w:rFonts w:ascii="Palatino Linotype" w:eastAsia="Palatino Linotype" w:hAnsi="Palatino Linotype" w:cs="Palatino Linotype"/>
          <w:i/>
          <w:sz w:val="22"/>
          <w:szCs w:val="24"/>
          <w:u w:val="single"/>
        </w:rPr>
      </w:pPr>
      <w:r w:rsidRPr="00DF4AC3">
        <w:rPr>
          <w:rFonts w:ascii="Palatino Linotype" w:eastAsia="Palatino Linotype" w:hAnsi="Palatino Linotype" w:cs="Palatino Linotype"/>
          <w:b/>
          <w:i/>
          <w:sz w:val="22"/>
          <w:szCs w:val="24"/>
          <w:u w:val="single"/>
        </w:rPr>
        <w:t>“Artículo 7. El Estado de México garantizará el efectivo acceso de toda persona a la información en posesión de cualquier entidad,</w:t>
      </w:r>
      <w:r w:rsidRPr="00DF4AC3">
        <w:rPr>
          <w:rFonts w:ascii="Palatino Linotype" w:eastAsia="Palatino Linotype" w:hAnsi="Palatino Linotype" w:cs="Palatino Linotype"/>
          <w:i/>
          <w:sz w:val="22"/>
          <w:szCs w:val="24"/>
        </w:rPr>
        <w:t xml:space="preserve"> autoridad, órgano y organismo de los poderes Ejecutivo, Legislativo y Judicial, órganos autónomos, partidos políticos, fideicomisos y fondos públicos, así como de cualquier persona física, jurídico colectiva o sindicato </w:t>
      </w:r>
      <w:r w:rsidRPr="00DF4AC3">
        <w:rPr>
          <w:rFonts w:ascii="Palatino Linotype" w:eastAsia="Palatino Linotype" w:hAnsi="Palatino Linotype" w:cs="Palatino Linotype"/>
          <w:b/>
          <w:i/>
          <w:sz w:val="22"/>
          <w:szCs w:val="24"/>
          <w:u w:val="single"/>
        </w:rPr>
        <w:t>que reciba y ejerza recursos públicos</w:t>
      </w:r>
      <w:r w:rsidRPr="00DF4AC3">
        <w:rPr>
          <w:rFonts w:ascii="Palatino Linotype" w:eastAsia="Palatino Linotype" w:hAnsi="Palatino Linotype" w:cs="Palatino Linotype"/>
          <w:i/>
          <w:sz w:val="22"/>
          <w:szCs w:val="24"/>
        </w:rPr>
        <w:t xml:space="preserve"> o realice actos de autoridad </w:t>
      </w:r>
      <w:r w:rsidRPr="00DF4AC3">
        <w:rPr>
          <w:rFonts w:ascii="Palatino Linotype" w:eastAsia="Palatino Linotype" w:hAnsi="Palatino Linotype" w:cs="Palatino Linotype"/>
          <w:b/>
          <w:i/>
          <w:sz w:val="22"/>
          <w:szCs w:val="24"/>
          <w:u w:val="single"/>
        </w:rPr>
        <w:t>en el ámbito de competencia del Estado de México y sus municipios</w:t>
      </w:r>
      <w:r w:rsidRPr="00DF4AC3">
        <w:rPr>
          <w:rFonts w:ascii="Palatino Linotype" w:eastAsia="Palatino Linotype" w:hAnsi="Palatino Linotype" w:cs="Palatino Linotype"/>
          <w:i/>
          <w:sz w:val="22"/>
          <w:szCs w:val="24"/>
          <w:u w:val="single"/>
        </w:rPr>
        <w:t>.</w:t>
      </w:r>
    </w:p>
    <w:p w14:paraId="27B613C6" w14:textId="77777777" w:rsidR="00975F51" w:rsidRPr="00DF4AC3" w:rsidRDefault="00975F51" w:rsidP="00975F51">
      <w:pPr>
        <w:spacing w:line="360" w:lineRule="auto"/>
        <w:ind w:left="851" w:right="851"/>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Artículo 23. Son sujetos obligados a transparentar y permitir el acceso a su información y proteger los datos personales que obren en su poder:</w:t>
      </w:r>
    </w:p>
    <w:p w14:paraId="0F215B9D" w14:textId="77777777" w:rsidR="00975F51" w:rsidRPr="00DF4AC3" w:rsidRDefault="00975F51" w:rsidP="00975F51">
      <w:pPr>
        <w:spacing w:line="360" w:lineRule="auto"/>
        <w:ind w:left="851" w:right="851"/>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w:t>
      </w:r>
    </w:p>
    <w:p w14:paraId="0DC450DB" w14:textId="77777777" w:rsidR="00975F51" w:rsidRPr="00DF4AC3" w:rsidRDefault="00975F51" w:rsidP="00975F51">
      <w:pPr>
        <w:spacing w:line="360" w:lineRule="auto"/>
        <w:ind w:left="851" w:right="851"/>
        <w:jc w:val="both"/>
        <w:rPr>
          <w:rFonts w:ascii="Palatino Linotype" w:eastAsia="Palatino Linotype" w:hAnsi="Palatino Linotype" w:cs="Palatino Linotype"/>
          <w:b/>
          <w:i/>
          <w:sz w:val="22"/>
          <w:szCs w:val="24"/>
          <w:u w:val="single"/>
        </w:rPr>
      </w:pPr>
      <w:r w:rsidRPr="00DF4AC3">
        <w:rPr>
          <w:rFonts w:ascii="Palatino Linotype" w:eastAsia="Palatino Linotype" w:hAnsi="Palatino Linotype" w:cs="Palatino Linotype"/>
          <w:b/>
          <w:i/>
          <w:sz w:val="22"/>
          <w:szCs w:val="24"/>
          <w:u w:val="single"/>
        </w:rPr>
        <w:lastRenderedPageBreak/>
        <w:t>IV. Los ayuntamientos y las dependencias, organismos, órganos y entidades de la administración municipal;</w:t>
      </w:r>
    </w:p>
    <w:p w14:paraId="3F5EAB97" w14:textId="77777777" w:rsidR="00975F51" w:rsidRPr="00DF4AC3" w:rsidRDefault="00975F51" w:rsidP="00975F51">
      <w:pPr>
        <w:spacing w:line="360" w:lineRule="auto"/>
        <w:ind w:left="851" w:right="851"/>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w:t>
      </w:r>
    </w:p>
    <w:p w14:paraId="2DE98504" w14:textId="77777777" w:rsidR="00975F51" w:rsidRPr="00DF4AC3" w:rsidRDefault="00975F51" w:rsidP="00975F51">
      <w:pPr>
        <w:spacing w:line="360" w:lineRule="auto"/>
        <w:ind w:left="851" w:right="851"/>
        <w:jc w:val="both"/>
        <w:rPr>
          <w:rFonts w:ascii="Palatino Linotype" w:eastAsia="Palatino Linotype" w:hAnsi="Palatino Linotype" w:cs="Palatino Linotype"/>
          <w:b/>
          <w:i/>
          <w:sz w:val="22"/>
          <w:szCs w:val="24"/>
          <w:u w:val="single"/>
        </w:rPr>
      </w:pPr>
      <w:r w:rsidRPr="00DF4AC3">
        <w:rPr>
          <w:rFonts w:ascii="Palatino Linotype" w:eastAsia="Palatino Linotype" w:hAnsi="Palatino Linotype" w:cs="Palatino Linotype"/>
          <w:b/>
          <w:i/>
          <w:sz w:val="22"/>
          <w:szCs w:val="24"/>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A0B707" w14:textId="77777777" w:rsidR="00975F51" w:rsidRPr="00DF4AC3" w:rsidRDefault="00975F51" w:rsidP="00975F51">
      <w:pPr>
        <w:spacing w:line="360" w:lineRule="auto"/>
        <w:ind w:left="851" w:right="851"/>
        <w:jc w:val="both"/>
        <w:rPr>
          <w:rFonts w:ascii="Palatino Linotype" w:eastAsia="Palatino Linotype" w:hAnsi="Palatino Linotype" w:cs="Palatino Linotype"/>
          <w:b/>
          <w:i/>
          <w:sz w:val="22"/>
          <w:szCs w:val="24"/>
        </w:rPr>
      </w:pPr>
      <w:r w:rsidRPr="00DF4AC3">
        <w:rPr>
          <w:rFonts w:ascii="Palatino Linotype" w:eastAsia="Palatino Linotype" w:hAnsi="Palatino Linotype" w:cs="Palatino Linotype"/>
          <w:i/>
          <w:sz w:val="22"/>
          <w:szCs w:val="24"/>
        </w:rPr>
        <w:t>Los servidores públicos deberán transparentar sus acciones así como garantizar y respetar el derecho de acceso a la información pública.”</w:t>
      </w:r>
      <w:r w:rsidRPr="00DF4AC3">
        <w:rPr>
          <w:rFonts w:ascii="Palatino Linotype" w:eastAsia="Palatino Linotype" w:hAnsi="Palatino Linotype" w:cs="Palatino Linotype"/>
          <w:b/>
          <w:i/>
          <w:sz w:val="22"/>
          <w:szCs w:val="24"/>
        </w:rPr>
        <w:t xml:space="preserve"> [Sic]</w:t>
      </w:r>
    </w:p>
    <w:p w14:paraId="1A9A79D0" w14:textId="77777777" w:rsidR="00975F51" w:rsidRPr="00DF4AC3" w:rsidRDefault="00975F51" w:rsidP="00975F51">
      <w:pPr>
        <w:spacing w:line="360" w:lineRule="auto"/>
        <w:jc w:val="both"/>
        <w:rPr>
          <w:rFonts w:ascii="Palatino Linotype" w:eastAsia="Palatino Linotype" w:hAnsi="Palatino Linotype" w:cs="Palatino Linotype"/>
          <w:sz w:val="24"/>
          <w:szCs w:val="24"/>
        </w:rPr>
      </w:pPr>
    </w:p>
    <w:p w14:paraId="333FD430" w14:textId="77777777" w:rsidR="00975F51" w:rsidRPr="00DF4AC3" w:rsidRDefault="00975F51" w:rsidP="00975F51">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DF4AC3">
        <w:rPr>
          <w:rFonts w:ascii="Palatino Linotype" w:eastAsia="Palatino Linotype" w:hAnsi="Palatino Linotype" w:cs="Palatino Linotype"/>
          <w:sz w:val="24"/>
        </w:rPr>
        <w:t xml:space="preserve">Sirve de sustento por analogía, para justificar la publicidad sobre los datos relativos a los montos por concepto de pago de las remuneraciones, los criterios </w:t>
      </w:r>
      <w:r w:rsidRPr="00DF4AC3">
        <w:rPr>
          <w:rFonts w:ascii="Palatino Linotype" w:eastAsia="Palatino Linotype" w:hAnsi="Palatino Linotype" w:cs="Palatino Linotype"/>
          <w:b/>
          <w:sz w:val="24"/>
        </w:rPr>
        <w:t>01/2003</w:t>
      </w:r>
      <w:r w:rsidRPr="00DF4AC3">
        <w:rPr>
          <w:rFonts w:ascii="Palatino Linotype" w:eastAsia="Palatino Linotype" w:hAnsi="Palatino Linotype" w:cs="Palatino Linotype"/>
          <w:sz w:val="24"/>
        </w:rPr>
        <w:t xml:space="preserve"> y </w:t>
      </w:r>
      <w:r w:rsidRPr="00DF4AC3">
        <w:rPr>
          <w:rFonts w:ascii="Palatino Linotype" w:eastAsia="Palatino Linotype" w:hAnsi="Palatino Linotype" w:cs="Palatino Linotype"/>
          <w:b/>
          <w:sz w:val="24"/>
        </w:rPr>
        <w:t>02/2003</w:t>
      </w:r>
      <w:r w:rsidRPr="00DF4AC3">
        <w:rPr>
          <w:rFonts w:ascii="Palatino Linotype" w:eastAsia="Palatino Linotype" w:hAnsi="Palatino Linotype" w:cs="Palatino Linotype"/>
          <w:sz w:val="24"/>
        </w:rPr>
        <w:t xml:space="preserve"> emitidos por el Comité de Acceso a la Información Pública y Protección de Datos Personales de la Suprema Corte de Justicia de la Nación que a continuación se citan: </w:t>
      </w:r>
    </w:p>
    <w:p w14:paraId="74803E81" w14:textId="77777777" w:rsidR="00975F51" w:rsidRPr="00DF4AC3" w:rsidRDefault="00975F51" w:rsidP="00975F51">
      <w:pPr>
        <w:spacing w:line="360" w:lineRule="auto"/>
        <w:ind w:left="567" w:right="616"/>
        <w:rPr>
          <w:rFonts w:ascii="Palatino Linotype" w:eastAsia="Palatino Linotype" w:hAnsi="Palatino Linotype" w:cs="Palatino Linotype"/>
          <w:b/>
          <w:i/>
          <w:sz w:val="22"/>
          <w:szCs w:val="24"/>
        </w:rPr>
      </w:pPr>
      <w:r w:rsidRPr="00DF4AC3">
        <w:rPr>
          <w:rFonts w:ascii="Palatino Linotype" w:eastAsia="Palatino Linotype" w:hAnsi="Palatino Linotype" w:cs="Palatino Linotype"/>
          <w:b/>
          <w:i/>
          <w:sz w:val="22"/>
          <w:szCs w:val="24"/>
        </w:rPr>
        <w:t>“Criterio 01/2003.</w:t>
      </w:r>
    </w:p>
    <w:p w14:paraId="76EAD033" w14:textId="77777777" w:rsidR="00975F51" w:rsidRPr="00DF4AC3" w:rsidRDefault="00975F51" w:rsidP="00975F51">
      <w:pPr>
        <w:spacing w:line="360" w:lineRule="auto"/>
        <w:ind w:left="567" w:right="616"/>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b/>
          <w:i/>
          <w:sz w:val="22"/>
          <w:szCs w:val="24"/>
        </w:rPr>
        <w:t>INGRESOS DE LOS SERVIDORES PÚBLICOS. CONSTITUYEN INFORMACIÓN PÚBLICA AÚN Y CUANDO SU DIFUSIÓN PUEDE AFECTAR LA VIDA O LA SEGURIDAD DE AQUELLOS.</w:t>
      </w:r>
      <w:r w:rsidRPr="00DF4AC3">
        <w:rPr>
          <w:rFonts w:ascii="Palatino Linotype" w:eastAsia="Palatino Linotype" w:hAnsi="Palatino Linotype" w:cs="Palatino Linotype"/>
          <w:i/>
          <w:sz w:val="22"/>
          <w:szCs w:val="24"/>
        </w:rPr>
        <w:t xml:space="preserve"> </w:t>
      </w:r>
    </w:p>
    <w:p w14:paraId="29421FC0" w14:textId="77777777" w:rsidR="00975F51" w:rsidRPr="00DF4AC3" w:rsidRDefault="00975F51" w:rsidP="00975F51">
      <w:pPr>
        <w:spacing w:line="360" w:lineRule="auto"/>
        <w:ind w:left="567" w:right="616"/>
        <w:jc w:val="both"/>
        <w:rPr>
          <w:rFonts w:ascii="Palatino Linotype" w:eastAsia="Palatino Linotype" w:hAnsi="Palatino Linotype" w:cs="Palatino Linotype"/>
          <w:i/>
          <w:sz w:val="22"/>
          <w:szCs w:val="24"/>
          <w:u w:val="single"/>
        </w:rPr>
      </w:pPr>
      <w:r w:rsidRPr="00DF4AC3">
        <w:rPr>
          <w:rFonts w:ascii="Palatino Linotype" w:eastAsia="Palatino Linotype" w:hAnsi="Palatino Linotype" w:cs="Palatino Linotype"/>
          <w:i/>
          <w:sz w:val="22"/>
          <w:szCs w:val="24"/>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w:t>
      </w:r>
      <w:r w:rsidRPr="00DF4AC3">
        <w:rPr>
          <w:rFonts w:ascii="Palatino Linotype" w:eastAsia="Palatino Linotype" w:hAnsi="Palatino Linotype" w:cs="Palatino Linotype"/>
          <w:i/>
          <w:sz w:val="22"/>
          <w:szCs w:val="24"/>
        </w:rPr>
        <w:lastRenderedPageBreak/>
        <w:t xml:space="preserve">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F4AC3">
        <w:rPr>
          <w:rFonts w:ascii="Palatino Linotype" w:eastAsia="Palatino Linotype" w:hAnsi="Palatino Linotype" w:cs="Palatino Linotype"/>
          <w:b/>
          <w:i/>
          <w:sz w:val="22"/>
          <w:szCs w:val="24"/>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F4AC3">
        <w:rPr>
          <w:rFonts w:ascii="Palatino Linotype" w:eastAsia="Palatino Linotype" w:hAnsi="Palatino Linotype" w:cs="Palatino Linotype"/>
          <w:i/>
          <w:sz w:val="22"/>
          <w:szCs w:val="24"/>
          <w:u w:val="single"/>
        </w:rPr>
        <w:t>…”</w:t>
      </w:r>
    </w:p>
    <w:p w14:paraId="68C8DFE4" w14:textId="77777777" w:rsidR="00975F51" w:rsidRPr="00DF4AC3" w:rsidRDefault="00975F51" w:rsidP="00975F51">
      <w:pPr>
        <w:spacing w:line="360" w:lineRule="auto"/>
        <w:ind w:left="567" w:right="616"/>
        <w:jc w:val="both"/>
        <w:rPr>
          <w:rFonts w:ascii="Palatino Linotype" w:eastAsia="Palatino Linotype" w:hAnsi="Palatino Linotype" w:cs="Palatino Linotype"/>
          <w:i/>
          <w:sz w:val="22"/>
          <w:szCs w:val="24"/>
        </w:rPr>
      </w:pPr>
    </w:p>
    <w:p w14:paraId="7D42112E" w14:textId="77777777" w:rsidR="00975F51" w:rsidRPr="00DF4AC3" w:rsidRDefault="00975F51" w:rsidP="00975F51">
      <w:pPr>
        <w:spacing w:line="360" w:lineRule="auto"/>
        <w:ind w:left="567" w:right="616"/>
        <w:rPr>
          <w:rFonts w:ascii="Palatino Linotype" w:eastAsia="Palatino Linotype" w:hAnsi="Palatino Linotype" w:cs="Palatino Linotype"/>
          <w:b/>
          <w:i/>
          <w:sz w:val="22"/>
          <w:szCs w:val="24"/>
        </w:rPr>
      </w:pPr>
      <w:r w:rsidRPr="00DF4AC3">
        <w:rPr>
          <w:rFonts w:ascii="Palatino Linotype" w:eastAsia="Palatino Linotype" w:hAnsi="Palatino Linotype" w:cs="Palatino Linotype"/>
          <w:b/>
          <w:i/>
          <w:sz w:val="22"/>
          <w:szCs w:val="24"/>
        </w:rPr>
        <w:t>“Criterio 02/2003.</w:t>
      </w:r>
    </w:p>
    <w:p w14:paraId="6A9A0C5E" w14:textId="77777777" w:rsidR="00975F51" w:rsidRPr="00DF4AC3" w:rsidRDefault="00975F51" w:rsidP="00975F51">
      <w:pPr>
        <w:spacing w:line="360" w:lineRule="auto"/>
        <w:ind w:left="567" w:right="616"/>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b/>
          <w:i/>
          <w:sz w:val="22"/>
          <w:szCs w:val="24"/>
        </w:rPr>
        <w:t>INGRESOS DE LOS SERVIDORES PÚBLICOS, SON INFORMACIÓN PÚBLICA AÚN Y CUANDO CONSTITUYEN DATOS PERSONALES QUE SE REFIEREN AL PATRIMONIO DE AQUÉLLOS.</w:t>
      </w:r>
      <w:r w:rsidRPr="00DF4AC3">
        <w:rPr>
          <w:rFonts w:ascii="Palatino Linotype" w:eastAsia="Palatino Linotype" w:hAnsi="Palatino Linotype" w:cs="Palatino Linotype"/>
          <w:i/>
          <w:sz w:val="22"/>
          <w:szCs w:val="24"/>
        </w:rPr>
        <w:t xml:space="preserve"> </w:t>
      </w:r>
    </w:p>
    <w:p w14:paraId="32D95953" w14:textId="77777777" w:rsidR="00975F51" w:rsidRPr="00DF4AC3" w:rsidRDefault="00975F51" w:rsidP="00975F51">
      <w:pPr>
        <w:spacing w:line="360" w:lineRule="auto"/>
        <w:ind w:left="567" w:right="616"/>
        <w:jc w:val="both"/>
        <w:rPr>
          <w:rFonts w:ascii="Palatino Linotype" w:eastAsia="Palatino Linotype" w:hAnsi="Palatino Linotype" w:cs="Palatino Linotype"/>
          <w:b/>
          <w:i/>
          <w:sz w:val="22"/>
          <w:szCs w:val="24"/>
        </w:rPr>
      </w:pPr>
      <w:r w:rsidRPr="00DF4AC3">
        <w:rPr>
          <w:rFonts w:ascii="Palatino Linotype" w:eastAsia="Palatino Linotype" w:hAnsi="Palatino Linotype" w:cs="Palatino Linotype"/>
          <w:i/>
          <w:sz w:val="22"/>
          <w:szCs w:val="24"/>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F4AC3">
        <w:rPr>
          <w:rFonts w:ascii="Palatino Linotype" w:eastAsia="Palatino Linotype" w:hAnsi="Palatino Linotype" w:cs="Palatino Linotype"/>
          <w:b/>
          <w:i/>
          <w:sz w:val="22"/>
          <w:szCs w:val="24"/>
          <w:u w:val="single"/>
        </w:rPr>
        <w:t xml:space="preserve">lo que deriva del hecho de que en términos de los previsto en el citado ordenamiento deben ponerse a disposición del público a través de medios remotos o locales de comunicación electrónica, tanto el directorio de servidores públicos </w:t>
      </w:r>
      <w:r w:rsidRPr="00DF4AC3">
        <w:rPr>
          <w:rFonts w:ascii="Palatino Linotype" w:eastAsia="Palatino Linotype" w:hAnsi="Palatino Linotype" w:cs="Palatino Linotype"/>
          <w:b/>
          <w:i/>
          <w:sz w:val="22"/>
          <w:szCs w:val="24"/>
          <w:u w:val="single"/>
        </w:rPr>
        <w:lastRenderedPageBreak/>
        <w:t>como las remuneraciones mensuales por puesto incluso</w:t>
      </w:r>
      <w:r w:rsidRPr="00DF4AC3">
        <w:rPr>
          <w:rFonts w:ascii="Palatino Linotype" w:eastAsia="Palatino Linotype" w:hAnsi="Palatino Linotype" w:cs="Palatino Linotype"/>
          <w:i/>
          <w:sz w:val="22"/>
          <w:szCs w:val="24"/>
        </w:rPr>
        <w:t xml:space="preserve"> el sistema de compensación…” </w:t>
      </w:r>
      <w:r w:rsidRPr="00DF4AC3">
        <w:rPr>
          <w:rFonts w:ascii="Palatino Linotype" w:eastAsia="Palatino Linotype" w:hAnsi="Palatino Linotype" w:cs="Palatino Linotype"/>
          <w:b/>
          <w:i/>
          <w:sz w:val="22"/>
          <w:szCs w:val="24"/>
        </w:rPr>
        <w:t>[Sic]</w:t>
      </w:r>
    </w:p>
    <w:p w14:paraId="37A5B34A" w14:textId="77777777" w:rsidR="00975F51" w:rsidRPr="00DF4AC3" w:rsidRDefault="00975F51" w:rsidP="00975F51">
      <w:pPr>
        <w:spacing w:line="360" w:lineRule="auto"/>
        <w:ind w:left="567" w:right="616"/>
        <w:jc w:val="both"/>
        <w:rPr>
          <w:rFonts w:ascii="Palatino Linotype" w:eastAsia="Palatino Linotype" w:hAnsi="Palatino Linotype" w:cs="Palatino Linotype"/>
          <w:b/>
          <w:i/>
          <w:sz w:val="24"/>
          <w:szCs w:val="24"/>
        </w:rPr>
      </w:pPr>
    </w:p>
    <w:p w14:paraId="5744A390" w14:textId="77777777" w:rsidR="00975F51" w:rsidRPr="00DF4AC3" w:rsidRDefault="00975F51" w:rsidP="00975F51">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DF4AC3">
        <w:rPr>
          <w:rFonts w:ascii="Palatino Linotype" w:eastAsia="Palatino Linotype" w:hAnsi="Palatino Linotype" w:cs="Palatino Linotype"/>
          <w:sz w:val="24"/>
        </w:rPr>
        <w:t xml:space="preserve">Ahora bien, el artículo 70 de la Ley General de Transparencia y Acceso a la Información Pública dispone lo siguiente: </w:t>
      </w:r>
    </w:p>
    <w:p w14:paraId="606023A2"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6343E314"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 xml:space="preserve">… </w:t>
      </w:r>
    </w:p>
    <w:p w14:paraId="3E6B5F51" w14:textId="77777777" w:rsidR="00975F51" w:rsidRPr="00DF4AC3" w:rsidRDefault="00975F51" w:rsidP="00975F51">
      <w:pPr>
        <w:spacing w:line="360" w:lineRule="auto"/>
        <w:ind w:left="851"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834733A" w14:textId="77777777" w:rsidR="00975F51" w:rsidRPr="00DF4AC3" w:rsidRDefault="00975F51" w:rsidP="00975F51">
      <w:pPr>
        <w:spacing w:line="360" w:lineRule="auto"/>
        <w:jc w:val="both"/>
        <w:rPr>
          <w:sz w:val="24"/>
          <w:szCs w:val="24"/>
        </w:rPr>
      </w:pPr>
    </w:p>
    <w:p w14:paraId="4F3558E1" w14:textId="77777777" w:rsidR="00975F51" w:rsidRPr="00DF4AC3" w:rsidRDefault="00975F51" w:rsidP="00975F51">
      <w:pPr>
        <w:pStyle w:val="Prrafodelista"/>
        <w:numPr>
          <w:ilvl w:val="0"/>
          <w:numId w:val="2"/>
        </w:numPr>
        <w:spacing w:line="360" w:lineRule="auto"/>
        <w:ind w:left="0" w:right="49" w:firstLine="0"/>
        <w:jc w:val="both"/>
        <w:rPr>
          <w:rFonts w:ascii="Palatino Linotype" w:eastAsia="Palatino Linotype" w:hAnsi="Palatino Linotype" w:cs="Palatino Linotype"/>
          <w:sz w:val="24"/>
        </w:rPr>
      </w:pPr>
      <w:r w:rsidRPr="00DF4AC3">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14:paraId="1D9659A6" w14:textId="77777777" w:rsidR="00975F51" w:rsidRPr="00DF4AC3" w:rsidRDefault="00975F51" w:rsidP="00975F51">
      <w:pPr>
        <w:spacing w:line="360" w:lineRule="auto"/>
        <w:ind w:left="567"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BFA0002" w14:textId="77777777" w:rsidR="00975F51" w:rsidRPr="00DF4AC3" w:rsidRDefault="00975F51" w:rsidP="00975F51">
      <w:pPr>
        <w:spacing w:line="360" w:lineRule="auto"/>
        <w:ind w:left="567"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t>(…)</w:t>
      </w:r>
    </w:p>
    <w:p w14:paraId="30DF2A3D" w14:textId="77777777" w:rsidR="00975F51" w:rsidRPr="00DF4AC3" w:rsidRDefault="00975F51" w:rsidP="00975F51">
      <w:pPr>
        <w:spacing w:line="360" w:lineRule="auto"/>
        <w:ind w:left="567" w:right="900"/>
        <w:jc w:val="both"/>
        <w:rPr>
          <w:rFonts w:ascii="Palatino Linotype" w:eastAsia="Palatino Linotype" w:hAnsi="Palatino Linotype" w:cs="Palatino Linotype"/>
          <w:i/>
          <w:sz w:val="22"/>
          <w:szCs w:val="24"/>
        </w:rPr>
      </w:pPr>
      <w:r w:rsidRPr="00DF4AC3">
        <w:rPr>
          <w:rFonts w:ascii="Palatino Linotype" w:eastAsia="Palatino Linotype" w:hAnsi="Palatino Linotype" w:cs="Palatino Linotype"/>
          <w:i/>
          <w:sz w:val="22"/>
          <w:szCs w:val="24"/>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C643402" w14:textId="77777777" w:rsidR="00975F51" w:rsidRPr="00DF4AC3" w:rsidRDefault="00975F51" w:rsidP="00975F51">
      <w:pPr>
        <w:spacing w:line="360" w:lineRule="auto"/>
        <w:jc w:val="both"/>
        <w:rPr>
          <w:sz w:val="24"/>
          <w:szCs w:val="24"/>
        </w:rPr>
      </w:pPr>
    </w:p>
    <w:p w14:paraId="2B2C265E"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sz w:val="24"/>
          <w:lang w:eastAsia="en-US"/>
        </w:rPr>
      </w:pPr>
      <w:r w:rsidRPr="00DF4AC3">
        <w:rPr>
          <w:rFonts w:ascii="Palatino Linotype" w:eastAsia="Palatino Linotype" w:hAnsi="Palatino Linotype" w:cs="Palatino Linotype"/>
          <w:sz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r w:rsidRPr="00DF4AC3">
        <w:rPr>
          <w:rFonts w:ascii="Palatino Linotype" w:hAnsi="Palatino Linotype"/>
          <w:sz w:val="24"/>
        </w:rPr>
        <w:t xml:space="preserve"> En consecuencia, se determina que la información relativa a las percepciones es información pública. </w:t>
      </w:r>
    </w:p>
    <w:p w14:paraId="4AD3D691" w14:textId="77777777" w:rsidR="00975F51" w:rsidRPr="00DF4AC3" w:rsidRDefault="00975F51" w:rsidP="00975F51">
      <w:pPr>
        <w:pStyle w:val="Prrafodelista"/>
        <w:spacing w:line="360" w:lineRule="auto"/>
        <w:ind w:left="0"/>
        <w:jc w:val="both"/>
        <w:rPr>
          <w:rFonts w:ascii="Palatino Linotype" w:hAnsi="Palatino Linotype"/>
          <w:sz w:val="24"/>
          <w:lang w:eastAsia="en-US"/>
        </w:rPr>
      </w:pPr>
    </w:p>
    <w:p w14:paraId="3BDB62C6" w14:textId="77777777" w:rsidR="00975F51" w:rsidRPr="00DF4AC3" w:rsidRDefault="00975F51" w:rsidP="00975F51">
      <w:pPr>
        <w:pStyle w:val="Prrafodelista"/>
        <w:spacing w:line="360" w:lineRule="auto"/>
        <w:ind w:left="0"/>
        <w:jc w:val="both"/>
        <w:rPr>
          <w:rFonts w:ascii="Palatino Linotype" w:hAnsi="Palatino Linotype"/>
          <w:sz w:val="24"/>
          <w:lang w:eastAsia="en-US"/>
        </w:rPr>
      </w:pPr>
    </w:p>
    <w:p w14:paraId="1DB26E34" w14:textId="77777777" w:rsidR="006A00D2" w:rsidRPr="00DF4AC3" w:rsidRDefault="00975F51" w:rsidP="00322DF6">
      <w:pPr>
        <w:pStyle w:val="Prrafodelista"/>
        <w:numPr>
          <w:ilvl w:val="0"/>
          <w:numId w:val="2"/>
        </w:numPr>
        <w:spacing w:line="360" w:lineRule="auto"/>
        <w:ind w:left="0" w:firstLine="0"/>
        <w:jc w:val="both"/>
        <w:rPr>
          <w:rFonts w:ascii="Palatino Linotype" w:hAnsi="Palatino Linotype"/>
          <w:sz w:val="24"/>
          <w:lang w:eastAsia="en-US"/>
        </w:rPr>
      </w:pPr>
      <w:r w:rsidRPr="00DF4AC3">
        <w:rPr>
          <w:rFonts w:ascii="Palatino Linotype" w:hAnsi="Palatino Linotype"/>
          <w:sz w:val="24"/>
          <w:lang w:eastAsia="en-US"/>
        </w:rPr>
        <w:t>El Sujeto Obligado, a través de su informe justificado, remitió una serie de recibos de nómina</w:t>
      </w:r>
      <w:r w:rsidR="009E4456" w:rsidRPr="00DF4AC3">
        <w:rPr>
          <w:rFonts w:ascii="Palatino Linotype" w:hAnsi="Palatino Linotype"/>
          <w:sz w:val="24"/>
          <w:lang w:eastAsia="en-US"/>
        </w:rPr>
        <w:t xml:space="preserve"> en versión pública; sin embargo, en algunos, la clasificación resultó excesiva, mientras que en otros, se dejaron a la vista datos personales susceptibles de clasificarse como confidenciales, esto es que las versiones públicas que proporcionó el Sujeto Obligado no son correctas,</w:t>
      </w:r>
      <w:r w:rsidR="006A00D2" w:rsidRPr="00DF4AC3">
        <w:rPr>
          <w:rFonts w:ascii="Palatino Linotype" w:hAnsi="Palatino Linotype"/>
          <w:sz w:val="24"/>
          <w:lang w:eastAsia="en-US"/>
        </w:rPr>
        <w:t xml:space="preserve"> por lo que no se colma el derecho accionado por el particular.</w:t>
      </w:r>
    </w:p>
    <w:p w14:paraId="06730285" w14:textId="77777777" w:rsidR="006A00D2" w:rsidRPr="00DF4AC3" w:rsidRDefault="006A00D2" w:rsidP="006A00D2">
      <w:pPr>
        <w:pStyle w:val="Prrafodelista"/>
        <w:spacing w:line="360" w:lineRule="auto"/>
        <w:ind w:left="0"/>
        <w:jc w:val="both"/>
        <w:rPr>
          <w:rFonts w:ascii="Palatino Linotype" w:hAnsi="Palatino Linotype"/>
          <w:sz w:val="24"/>
          <w:lang w:eastAsia="en-US"/>
        </w:rPr>
      </w:pPr>
    </w:p>
    <w:p w14:paraId="3DBF5191" w14:textId="6D23835A" w:rsidR="009E4456" w:rsidRPr="00DF4AC3" w:rsidRDefault="006A00D2" w:rsidP="00322DF6">
      <w:pPr>
        <w:pStyle w:val="Prrafodelista"/>
        <w:numPr>
          <w:ilvl w:val="0"/>
          <w:numId w:val="2"/>
        </w:numPr>
        <w:spacing w:line="360" w:lineRule="auto"/>
        <w:ind w:left="0" w:firstLine="0"/>
        <w:jc w:val="both"/>
        <w:rPr>
          <w:rFonts w:ascii="Palatino Linotype" w:hAnsi="Palatino Linotype"/>
          <w:sz w:val="24"/>
          <w:lang w:eastAsia="en-US"/>
        </w:rPr>
      </w:pPr>
      <w:r w:rsidRPr="00DF4AC3">
        <w:rPr>
          <w:rFonts w:ascii="Palatino Linotype" w:hAnsi="Palatino Linotype"/>
          <w:sz w:val="24"/>
          <w:lang w:eastAsia="en-US"/>
        </w:rPr>
        <w:lastRenderedPageBreak/>
        <w:t>E</w:t>
      </w:r>
      <w:r w:rsidR="009E4456" w:rsidRPr="00DF4AC3">
        <w:rPr>
          <w:rFonts w:ascii="Palatino Linotype" w:hAnsi="Palatino Linotype"/>
          <w:sz w:val="24"/>
          <w:lang w:eastAsia="en-US"/>
        </w:rPr>
        <w:t>n consecuencia, al asumir generar la información, se ORDENA entregar nuevamente los recibos de nómina, a través de una correcta versión pública, para tal efecto el Sujeto Obligado estará a lo dispuesto en el Considerando QUINTO de la presente resolución.</w:t>
      </w:r>
    </w:p>
    <w:p w14:paraId="794250B6" w14:textId="77777777" w:rsidR="00975F51" w:rsidRPr="00DF4AC3" w:rsidRDefault="00975F51" w:rsidP="00975F51">
      <w:pPr>
        <w:spacing w:line="360" w:lineRule="auto"/>
        <w:jc w:val="both"/>
        <w:rPr>
          <w:rFonts w:ascii="Palatino Linotype" w:hAnsi="Palatino Linotype"/>
          <w:sz w:val="24"/>
          <w:szCs w:val="24"/>
          <w:lang w:eastAsia="en-US"/>
        </w:rPr>
      </w:pPr>
    </w:p>
    <w:p w14:paraId="33F6DD83" w14:textId="77777777" w:rsidR="0016414A" w:rsidRPr="00DF4AC3" w:rsidRDefault="0016414A" w:rsidP="0016414A">
      <w:pPr>
        <w:pStyle w:val="Prrafodelista"/>
        <w:spacing w:before="120" w:after="120" w:line="360" w:lineRule="auto"/>
        <w:ind w:left="0"/>
        <w:jc w:val="both"/>
        <w:rPr>
          <w:rFonts w:ascii="Palatino Linotype" w:hAnsi="Palatino Linotype"/>
          <w:b/>
          <w:sz w:val="24"/>
          <w:lang w:val="es-ES_tradnl"/>
        </w:rPr>
      </w:pPr>
      <w:r w:rsidRPr="00DF4AC3">
        <w:rPr>
          <w:rFonts w:ascii="Palatino Linotype" w:hAnsi="Palatino Linotype"/>
          <w:b/>
          <w:sz w:val="24"/>
          <w:lang w:val="es-ES_tradnl"/>
        </w:rPr>
        <w:t>QUINTO. De la versión pública.</w:t>
      </w:r>
    </w:p>
    <w:p w14:paraId="3A7312C3" w14:textId="77777777" w:rsidR="0016414A" w:rsidRPr="00DF4AC3" w:rsidRDefault="0016414A" w:rsidP="0016414A">
      <w:pPr>
        <w:pStyle w:val="Ttulo1"/>
        <w:numPr>
          <w:ilvl w:val="0"/>
          <w:numId w:val="4"/>
        </w:numPr>
        <w:tabs>
          <w:tab w:val="left" w:pos="284"/>
          <w:tab w:val="num" w:pos="360"/>
        </w:tabs>
        <w:spacing w:before="0" w:line="360" w:lineRule="auto"/>
        <w:ind w:left="0" w:firstLine="0"/>
        <w:rPr>
          <w:rFonts w:ascii="Palatino Linotype" w:hAnsi="Palatino Linotype" w:cs="Times New Roman"/>
          <w:b/>
          <w:color w:val="auto"/>
          <w:sz w:val="24"/>
          <w:szCs w:val="24"/>
          <w:lang w:eastAsia="es-ES_tradnl"/>
        </w:rPr>
      </w:pPr>
      <w:bookmarkStart w:id="18" w:name="_Toc48135362"/>
      <w:bookmarkStart w:id="19" w:name="_Toc72309902"/>
      <w:bookmarkStart w:id="20" w:name="_Toc73643041"/>
      <w:bookmarkStart w:id="21" w:name="_Toc73911519"/>
      <w:bookmarkStart w:id="22" w:name="_Toc87549683"/>
      <w:r w:rsidRPr="00DF4AC3">
        <w:rPr>
          <w:rFonts w:ascii="Palatino Linotype" w:hAnsi="Palatino Linotype" w:cs="Times New Roman"/>
          <w:b/>
          <w:color w:val="auto"/>
          <w:sz w:val="24"/>
          <w:szCs w:val="24"/>
          <w:lang w:eastAsia="es-ES_tradnl"/>
        </w:rPr>
        <w:t>Nociones generales.</w:t>
      </w:r>
      <w:bookmarkEnd w:id="18"/>
      <w:bookmarkEnd w:id="19"/>
      <w:bookmarkEnd w:id="20"/>
      <w:bookmarkEnd w:id="21"/>
      <w:bookmarkEnd w:id="22"/>
      <w:r w:rsidRPr="00DF4AC3">
        <w:rPr>
          <w:rFonts w:ascii="Palatino Linotype" w:hAnsi="Palatino Linotype" w:cs="Times New Roman"/>
          <w:b/>
          <w:color w:val="auto"/>
          <w:sz w:val="24"/>
          <w:szCs w:val="24"/>
          <w:lang w:eastAsia="es-ES_tradnl"/>
        </w:rPr>
        <w:t xml:space="preserve"> </w:t>
      </w:r>
    </w:p>
    <w:p w14:paraId="7CA50910" w14:textId="77777777" w:rsidR="0016414A" w:rsidRPr="00DF4AC3" w:rsidRDefault="0016414A" w:rsidP="0016414A">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DF4AC3">
        <w:rPr>
          <w:rFonts w:ascii="Palatino Linotype" w:hAnsi="Palatino Linotype" w:cs="Arial"/>
          <w:color w:val="000000"/>
          <w:sz w:val="24"/>
        </w:rPr>
        <w:t>Debe destacarse que, debido a la naturaleza de la información solicitada</w:t>
      </w:r>
      <w:r w:rsidRPr="00DF4AC3">
        <w:rPr>
          <w:rFonts w:ascii="Palatino Linotype" w:hAnsi="Palatino Linotype" w:cs="Arial"/>
          <w:b/>
          <w:color w:val="000000"/>
          <w:sz w:val="24"/>
        </w:rPr>
        <w:t xml:space="preserve">, </w:t>
      </w:r>
      <w:r w:rsidRPr="00DF4AC3">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DF4AC3">
        <w:rPr>
          <w:rFonts w:ascii="Palatino Linotype" w:hAnsi="Palatino Linotype" w:cs="Arial"/>
          <w:b/>
          <w:bCs/>
          <w:color w:val="000000"/>
          <w:sz w:val="24"/>
        </w:rPr>
        <w:t xml:space="preserve">Sujeto Obligado </w:t>
      </w:r>
      <w:r w:rsidRPr="00DF4AC3">
        <w:rPr>
          <w:rFonts w:ascii="Palatino Linotype" w:hAnsi="Palatino Linotype" w:cs="Arial"/>
          <w:color w:val="000000"/>
          <w:sz w:val="24"/>
        </w:rPr>
        <w:t xml:space="preserve">deberá de hacer la adecuada versión pública, protegiendo los datos que no son susceptibles de ser proporcionados. </w:t>
      </w:r>
    </w:p>
    <w:p w14:paraId="6259AE03" w14:textId="77777777" w:rsidR="0016414A" w:rsidRPr="00DF4AC3" w:rsidRDefault="0016414A" w:rsidP="0016414A">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25758507" w14:textId="77777777" w:rsidR="0016414A" w:rsidRPr="00DF4AC3" w:rsidRDefault="0016414A" w:rsidP="0016414A">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DF4AC3">
        <w:rPr>
          <w:rFonts w:ascii="Palatino Linotype" w:hAnsi="Palatino Linotype" w:cs="Arial"/>
          <w:color w:val="000000"/>
          <w:sz w:val="24"/>
          <w:szCs w:val="24"/>
        </w:rPr>
        <w:t xml:space="preserve">No pasa desapercibido para este Órgano Garante que los </w:t>
      </w:r>
      <w:r w:rsidRPr="00DF4AC3">
        <w:rPr>
          <w:rFonts w:ascii="Palatino Linotype" w:hAnsi="Palatino Linotype" w:cs="Arial"/>
          <w:b/>
          <w:bCs/>
          <w:color w:val="000000"/>
          <w:sz w:val="24"/>
          <w:szCs w:val="24"/>
        </w:rPr>
        <w:t xml:space="preserve">Sujetos Obligados </w:t>
      </w:r>
      <w:r w:rsidRPr="00DF4AC3">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87D3283" w14:textId="77777777" w:rsidR="0016414A" w:rsidRPr="00DF4AC3" w:rsidRDefault="0016414A" w:rsidP="0016414A">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8505" w:type="dxa"/>
        <w:tblInd w:w="137" w:type="dxa"/>
        <w:tblLook w:val="04A0" w:firstRow="1" w:lastRow="0" w:firstColumn="1" w:lastColumn="0" w:noHBand="0" w:noVBand="1"/>
      </w:tblPr>
      <w:tblGrid>
        <w:gridCol w:w="1838"/>
        <w:gridCol w:w="6667"/>
      </w:tblGrid>
      <w:tr w:rsidR="0016414A" w:rsidRPr="00DF4AC3" w14:paraId="7AB246C6" w14:textId="77777777" w:rsidTr="00835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607A4AD" w14:textId="77777777" w:rsidR="0016414A" w:rsidRPr="00DF4AC3" w:rsidRDefault="0016414A" w:rsidP="00835E21">
            <w:pPr>
              <w:tabs>
                <w:tab w:val="left" w:pos="284"/>
              </w:tabs>
              <w:spacing w:line="360" w:lineRule="auto"/>
              <w:rPr>
                <w:rFonts w:ascii="Palatino Linotype" w:hAnsi="Palatino Linotype"/>
                <w:bCs w:val="0"/>
                <w:sz w:val="20"/>
                <w:szCs w:val="24"/>
              </w:rPr>
            </w:pPr>
            <w:r w:rsidRPr="00DF4AC3">
              <w:rPr>
                <w:rFonts w:ascii="Palatino Linotype" w:hAnsi="Palatino Linotype" w:cstheme="majorBidi"/>
                <w:sz w:val="20"/>
                <w:szCs w:val="24"/>
              </w:rPr>
              <w:lastRenderedPageBreak/>
              <w:t>a) Requisitos previos.</w:t>
            </w:r>
          </w:p>
        </w:tc>
        <w:tc>
          <w:tcPr>
            <w:tcW w:w="6667" w:type="dxa"/>
            <w:hideMark/>
          </w:tcPr>
          <w:p w14:paraId="4E457FED" w14:textId="77777777" w:rsidR="0016414A" w:rsidRPr="00DF4AC3" w:rsidRDefault="0016414A" w:rsidP="00835E2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DF4AC3">
              <w:rPr>
                <w:rFonts w:ascii="Palatino Linotype" w:hAnsi="Palatino Linotype" w:cs="Arial"/>
                <w:color w:val="000000"/>
                <w:sz w:val="2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B498355" w14:textId="77777777" w:rsidR="0016414A" w:rsidRPr="00DF4AC3" w:rsidRDefault="0016414A" w:rsidP="00835E2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DF4AC3">
              <w:rPr>
                <w:rFonts w:ascii="Palatino Linotype" w:hAnsi="Palatino Linotype" w:cs="Arial"/>
                <w:color w:val="000000"/>
                <w:sz w:val="20"/>
                <w:szCs w:val="24"/>
              </w:rPr>
              <w:t>Al hacerlo tienen que precisar de qué información se trata, señalando el supuesto de clasificación (confidencialidad o reserva).</w:t>
            </w:r>
          </w:p>
          <w:p w14:paraId="2E4044B9" w14:textId="77777777" w:rsidR="0016414A" w:rsidRPr="00DF4AC3" w:rsidRDefault="0016414A" w:rsidP="00835E2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DF4AC3">
              <w:rPr>
                <w:rFonts w:ascii="Palatino Linotype" w:hAnsi="Palatino Linotype" w:cs="Arial"/>
                <w:color w:val="000000"/>
                <w:sz w:val="20"/>
                <w:szCs w:val="24"/>
              </w:rPr>
              <w:t>Además, se debe señalar el procedimiento, de los tres que establecen los artículos 132 y 106 de la Ley Estatal y General, respectivamente.</w:t>
            </w:r>
          </w:p>
          <w:p w14:paraId="729935CF" w14:textId="77777777" w:rsidR="0016414A" w:rsidRPr="00DF4AC3" w:rsidRDefault="0016414A" w:rsidP="00835E2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4"/>
              </w:rPr>
            </w:pPr>
            <w:r w:rsidRPr="00DF4AC3">
              <w:rPr>
                <w:rFonts w:ascii="Palatino Linotype" w:hAnsi="Palatino Linotype" w:cs="Arial"/>
                <w:color w:val="000000"/>
                <w:sz w:val="20"/>
                <w:szCs w:val="24"/>
              </w:rPr>
              <w:t xml:space="preserve">El último de estos requisitos previos consiste en que no se pueden emitir acuerdos de carácter general ni particular, esto es, </w:t>
            </w:r>
            <w:r w:rsidRPr="00DF4AC3">
              <w:rPr>
                <w:rFonts w:ascii="Palatino Linotype" w:hAnsi="Palatino Linotype" w:cs="Arial"/>
                <w:color w:val="000000"/>
                <w:sz w:val="20"/>
                <w:szCs w:val="24"/>
                <w:u w:val="single"/>
              </w:rPr>
              <w:t>no se puede hacer un acuerdo para clasificar de manera general todos los documentos de un expediente o área, sin</w:t>
            </w:r>
            <w:r w:rsidRPr="00DF4AC3">
              <w:rPr>
                <w:rFonts w:ascii="Palatino Linotype" w:hAnsi="Palatino Linotype" w:cs="Arial"/>
                <w:color w:val="000000"/>
                <w:sz w:val="20"/>
                <w:szCs w:val="24"/>
              </w:rPr>
              <w:t xml:space="preserve"> individualizar su análisis y tampoco se puede hacer un acuerdo por cada dato que se vaya a clasificar dentro de un documento con diez datos, por ejemplo, susceptibles de ser clasificados.</w:t>
            </w:r>
          </w:p>
        </w:tc>
      </w:tr>
      <w:tr w:rsidR="0016414A" w:rsidRPr="00DF4AC3" w14:paraId="4E6E24E9" w14:textId="77777777" w:rsidTr="008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4520E72" w14:textId="77777777" w:rsidR="0016414A" w:rsidRPr="00DF4AC3" w:rsidRDefault="0016414A" w:rsidP="00835E21">
            <w:pPr>
              <w:tabs>
                <w:tab w:val="left" w:pos="284"/>
              </w:tabs>
              <w:spacing w:line="360" w:lineRule="auto"/>
              <w:rPr>
                <w:rFonts w:ascii="Palatino Linotype" w:hAnsi="Palatino Linotype"/>
                <w:bCs w:val="0"/>
                <w:sz w:val="20"/>
                <w:szCs w:val="24"/>
              </w:rPr>
            </w:pPr>
            <w:r w:rsidRPr="00DF4AC3">
              <w:rPr>
                <w:rFonts w:ascii="Palatino Linotype" w:hAnsi="Palatino Linotype" w:cstheme="majorBidi"/>
                <w:sz w:val="20"/>
                <w:szCs w:val="24"/>
              </w:rPr>
              <w:t>b) Supuestos de clasificación.</w:t>
            </w:r>
          </w:p>
        </w:tc>
        <w:tc>
          <w:tcPr>
            <w:tcW w:w="6667" w:type="dxa"/>
            <w:hideMark/>
          </w:tcPr>
          <w:p w14:paraId="7B00F045"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Las disposiciones constitucionales y legales en la materia establecen los dos supuestos generales para clasificar la información: por reserva y por confidencialidad.</w:t>
            </w:r>
          </w:p>
          <w:p w14:paraId="6E0E847E"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DF4AC3">
              <w:rPr>
                <w:rFonts w:ascii="Palatino Linotype" w:hAnsi="Palatino Linotype" w:cs="Arial"/>
                <w:color w:val="000000"/>
                <w:sz w:val="20"/>
                <w:szCs w:val="24"/>
              </w:rPr>
              <w:lastRenderedPageBreak/>
              <w:t>no se pueden ampliar las excepciones o supuestos de clasificación aduciendo analogía o mayoría de razón.</w:t>
            </w:r>
          </w:p>
          <w:p w14:paraId="3DFDD8AC" w14:textId="77777777" w:rsidR="0016414A" w:rsidRPr="00DF4AC3" w:rsidRDefault="0016414A" w:rsidP="00835E2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4"/>
              </w:rPr>
            </w:pPr>
            <w:r w:rsidRPr="00DF4AC3">
              <w:rPr>
                <w:rFonts w:ascii="Palatino Linotype" w:hAnsi="Palatino Linotype" w:cs="Arial"/>
                <w:color w:val="000000"/>
                <w:sz w:val="20"/>
                <w:szCs w:val="24"/>
              </w:rPr>
              <w:t xml:space="preserve">El </w:t>
            </w:r>
            <w:r w:rsidRPr="00DF4AC3">
              <w:rPr>
                <w:rFonts w:ascii="Palatino Linotype" w:hAnsi="Palatino Linotype" w:cs="Arial"/>
                <w:b/>
                <w:color w:val="000000"/>
                <w:sz w:val="20"/>
                <w:szCs w:val="24"/>
              </w:rPr>
              <w:t>Sujeto Obligado</w:t>
            </w:r>
            <w:r w:rsidRPr="00DF4AC3">
              <w:rPr>
                <w:rFonts w:ascii="Palatino Linotype" w:hAnsi="Palatino Linotype" w:cs="Arial"/>
                <w:color w:val="000000"/>
                <w:sz w:val="2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6414A" w:rsidRPr="00DF4AC3" w14:paraId="5FF1C004" w14:textId="77777777" w:rsidTr="00835E21">
        <w:tc>
          <w:tcPr>
            <w:cnfStyle w:val="001000000000" w:firstRow="0" w:lastRow="0" w:firstColumn="1" w:lastColumn="0" w:oddVBand="0" w:evenVBand="0" w:oddHBand="0" w:evenHBand="0" w:firstRowFirstColumn="0" w:firstRowLastColumn="0" w:lastRowFirstColumn="0" w:lastRowLastColumn="0"/>
            <w:tcW w:w="1838" w:type="dxa"/>
            <w:hideMark/>
          </w:tcPr>
          <w:p w14:paraId="728AE418" w14:textId="77777777" w:rsidR="0016414A" w:rsidRPr="00DF4AC3" w:rsidRDefault="0016414A" w:rsidP="00835E21">
            <w:pPr>
              <w:tabs>
                <w:tab w:val="left" w:pos="284"/>
              </w:tabs>
              <w:spacing w:line="360" w:lineRule="auto"/>
              <w:rPr>
                <w:rFonts w:ascii="Palatino Linotype" w:hAnsi="Palatino Linotype"/>
                <w:bCs w:val="0"/>
                <w:sz w:val="20"/>
                <w:szCs w:val="24"/>
              </w:rPr>
            </w:pPr>
            <w:r w:rsidRPr="00DF4AC3">
              <w:rPr>
                <w:rFonts w:ascii="Palatino Linotype" w:hAnsi="Palatino Linotype" w:cstheme="majorBidi"/>
                <w:sz w:val="20"/>
                <w:szCs w:val="24"/>
              </w:rPr>
              <w:lastRenderedPageBreak/>
              <w:t>c) Formalidades para emitir el acuerdo de clasificación.</w:t>
            </w:r>
          </w:p>
        </w:tc>
        <w:tc>
          <w:tcPr>
            <w:tcW w:w="6667" w:type="dxa"/>
            <w:hideMark/>
          </w:tcPr>
          <w:p w14:paraId="555D6AAC" w14:textId="77777777" w:rsidR="0016414A" w:rsidRPr="00DF4AC3" w:rsidRDefault="0016414A" w:rsidP="00835E2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El Comité de Transparencia, según lo dispuesto en los artículos cuenta con las facultades para aprobar, modificar o revocar la clasificación de la información que haya propuesto. </w:t>
            </w:r>
          </w:p>
          <w:p w14:paraId="7BD22F5C" w14:textId="77777777" w:rsidR="0016414A" w:rsidRPr="00DF4AC3" w:rsidRDefault="0016414A" w:rsidP="00835E2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Es necesario que </w:t>
            </w:r>
            <w:r w:rsidRPr="00DF4AC3">
              <w:rPr>
                <w:rFonts w:ascii="Palatino Linotype" w:hAnsi="Palatino Linotype" w:cs="Arial"/>
                <w:b/>
                <w:color w:val="000000"/>
                <w:sz w:val="20"/>
                <w:szCs w:val="24"/>
                <w:u w:val="single"/>
              </w:rPr>
              <w:t>el acto reúna con los requisitos elementales</w:t>
            </w:r>
            <w:r w:rsidRPr="00DF4AC3">
              <w:rPr>
                <w:rFonts w:ascii="Palatino Linotype" w:hAnsi="Palatino Linotype" w:cs="Arial"/>
                <w:color w:val="000000"/>
                <w:sz w:val="20"/>
                <w:szCs w:val="24"/>
              </w:rPr>
              <w:t>, entre ellos, que la autoridad que va a emitir el acto de autoridad sea la legalmente facultada para ello.</w:t>
            </w:r>
          </w:p>
          <w:p w14:paraId="496FC552" w14:textId="77777777" w:rsidR="0016414A" w:rsidRPr="00DF4AC3" w:rsidRDefault="0016414A" w:rsidP="00835E2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DF4AC3">
              <w:rPr>
                <w:rFonts w:ascii="Palatino Linotype" w:hAnsi="Palatino Linotype" w:cs="Arial"/>
                <w:color w:val="000000"/>
                <w:sz w:val="2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6414A" w:rsidRPr="00DF4AC3" w14:paraId="7AE2F726" w14:textId="77777777" w:rsidTr="008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604280" w14:textId="77777777" w:rsidR="0016414A" w:rsidRPr="00DF4AC3" w:rsidRDefault="0016414A" w:rsidP="00835E21">
            <w:pPr>
              <w:tabs>
                <w:tab w:val="left" w:pos="284"/>
              </w:tabs>
              <w:spacing w:line="360" w:lineRule="auto"/>
              <w:rPr>
                <w:rFonts w:ascii="Palatino Linotype" w:hAnsi="Palatino Linotype"/>
                <w:b w:val="0"/>
                <w:sz w:val="20"/>
                <w:szCs w:val="24"/>
              </w:rPr>
            </w:pPr>
          </w:p>
          <w:p w14:paraId="7FE41BA9" w14:textId="77777777" w:rsidR="0016414A" w:rsidRPr="00DF4AC3" w:rsidRDefault="0016414A" w:rsidP="00835E21">
            <w:pPr>
              <w:tabs>
                <w:tab w:val="left" w:pos="284"/>
              </w:tabs>
              <w:spacing w:line="360" w:lineRule="auto"/>
              <w:jc w:val="both"/>
              <w:rPr>
                <w:rFonts w:ascii="Palatino Linotype" w:hAnsi="Palatino Linotype"/>
                <w:bCs w:val="0"/>
                <w:sz w:val="20"/>
                <w:szCs w:val="24"/>
              </w:rPr>
            </w:pPr>
            <w:r w:rsidRPr="00DF4AC3">
              <w:rPr>
                <w:rFonts w:ascii="Palatino Linotype" w:hAnsi="Palatino Linotype" w:cs="Arial"/>
                <w:color w:val="000000"/>
                <w:sz w:val="20"/>
                <w:szCs w:val="24"/>
              </w:rPr>
              <w:t xml:space="preserve">d) Requisitos de fondo del acuerdo de clasificación. </w:t>
            </w:r>
          </w:p>
        </w:tc>
        <w:tc>
          <w:tcPr>
            <w:tcW w:w="6667" w:type="dxa"/>
            <w:hideMark/>
          </w:tcPr>
          <w:p w14:paraId="6D062990"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w:t>
            </w:r>
            <w:r w:rsidRPr="00DF4AC3">
              <w:rPr>
                <w:rFonts w:ascii="Palatino Linotype" w:hAnsi="Palatino Linotype" w:cs="Arial"/>
                <w:color w:val="000000"/>
                <w:sz w:val="20"/>
                <w:szCs w:val="24"/>
              </w:rPr>
              <w:lastRenderedPageBreak/>
              <w:t xml:space="preserve">corresponde a los </w:t>
            </w:r>
            <w:r w:rsidRPr="00DF4AC3">
              <w:rPr>
                <w:rFonts w:ascii="Palatino Linotype" w:hAnsi="Palatino Linotype" w:cs="Arial"/>
                <w:b/>
                <w:color w:val="000000"/>
                <w:sz w:val="20"/>
                <w:szCs w:val="24"/>
              </w:rPr>
              <w:t>Sujetos Obligados</w:t>
            </w:r>
            <w:r w:rsidRPr="00DF4AC3">
              <w:rPr>
                <w:rFonts w:ascii="Palatino Linotype" w:hAnsi="Palatino Linotype" w:cs="Arial"/>
                <w:color w:val="000000"/>
                <w:sz w:val="20"/>
                <w:szCs w:val="24"/>
              </w:rPr>
              <w:t xml:space="preserve">, por lo que deberán fundar y motivar debidamente la clasificación. </w:t>
            </w:r>
          </w:p>
          <w:p w14:paraId="20756D3B"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De lo anterior, se desprende que para una correcta </w:t>
            </w:r>
            <w:r w:rsidRPr="00DF4AC3">
              <w:rPr>
                <w:rFonts w:ascii="Palatino Linotype" w:hAnsi="Palatino Linotype" w:cs="Arial"/>
                <w:b/>
                <w:color w:val="000000"/>
                <w:sz w:val="20"/>
                <w:szCs w:val="24"/>
              </w:rPr>
              <w:t>clasificación total o parcial</w:t>
            </w:r>
            <w:r w:rsidRPr="00DF4AC3">
              <w:rPr>
                <w:rFonts w:ascii="Palatino Linotype" w:hAnsi="Palatino Linotype" w:cs="Arial"/>
                <w:color w:val="000000"/>
                <w:sz w:val="2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3EC23E9"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52A7351"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En ese mismo sentido, el numeral trigésimo tercero fracción V de los Lineamientos Generales, precisa que para motivar la clasificación se deben acreditar las circunstancias de tiempo, modo y lugar.</w:t>
            </w:r>
          </w:p>
          <w:p w14:paraId="6896C3D0" w14:textId="77777777" w:rsidR="0016414A" w:rsidRPr="00DF4AC3" w:rsidRDefault="0016414A" w:rsidP="00835E2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Ahora bien, </w:t>
            </w:r>
            <w:r w:rsidRPr="00DF4AC3">
              <w:rPr>
                <w:rFonts w:ascii="Palatino Linotype" w:hAnsi="Palatino Linotype" w:cs="Arial"/>
                <w:b/>
                <w:color w:val="000000"/>
                <w:sz w:val="20"/>
                <w:szCs w:val="24"/>
                <w:u w:val="single"/>
              </w:rPr>
              <w:t>para cada caso además de fundar y motivar</w:t>
            </w:r>
            <w:r w:rsidRPr="00DF4AC3">
              <w:rPr>
                <w:rFonts w:ascii="Palatino Linotype" w:hAnsi="Palatino Linotype" w:cs="Arial"/>
                <w:color w:val="000000"/>
                <w:sz w:val="20"/>
                <w:szCs w:val="24"/>
              </w:rPr>
              <w:t xml:space="preserve">, se debe identificar con claridad que datos contenidos en las documentales que son susceptibles de suprimirse, por ejemplo; </w:t>
            </w:r>
            <w:r w:rsidRPr="00DF4AC3">
              <w:rPr>
                <w:rFonts w:ascii="Palatino Linotype" w:hAnsi="Palatino Linotype" w:cs="Arial"/>
                <w:color w:val="000000"/>
                <w:sz w:val="2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6414A" w:rsidRPr="00DF4AC3" w14:paraId="186DAC0E" w14:textId="77777777" w:rsidTr="00835E21">
        <w:tc>
          <w:tcPr>
            <w:cnfStyle w:val="001000000000" w:firstRow="0" w:lastRow="0" w:firstColumn="1" w:lastColumn="0" w:oddVBand="0" w:evenVBand="0" w:oddHBand="0" w:evenHBand="0" w:firstRowFirstColumn="0" w:firstRowLastColumn="0" w:lastRowFirstColumn="0" w:lastRowLastColumn="0"/>
            <w:tcW w:w="1838" w:type="dxa"/>
          </w:tcPr>
          <w:p w14:paraId="70305EEB" w14:textId="77777777" w:rsidR="0016414A" w:rsidRPr="00DF4AC3" w:rsidRDefault="0016414A" w:rsidP="00835E21">
            <w:pPr>
              <w:tabs>
                <w:tab w:val="left" w:pos="284"/>
              </w:tabs>
              <w:spacing w:line="360" w:lineRule="auto"/>
              <w:ind w:right="49"/>
              <w:jc w:val="both"/>
              <w:rPr>
                <w:rFonts w:ascii="Palatino Linotype" w:hAnsi="Palatino Linotype" w:cs="Arial"/>
                <w:bCs w:val="0"/>
                <w:sz w:val="20"/>
                <w:szCs w:val="24"/>
              </w:rPr>
            </w:pPr>
            <w:r w:rsidRPr="00DF4AC3">
              <w:rPr>
                <w:rFonts w:ascii="Palatino Linotype" w:eastAsia="MS Gothic" w:hAnsi="Palatino Linotype" w:cs="Times New Roman"/>
                <w:sz w:val="20"/>
                <w:szCs w:val="24"/>
              </w:rPr>
              <w:lastRenderedPageBreak/>
              <w:t xml:space="preserve">e) Condiciones especiales de la clasificación de la información como confidencial. </w:t>
            </w:r>
          </w:p>
        </w:tc>
        <w:tc>
          <w:tcPr>
            <w:tcW w:w="6667" w:type="dxa"/>
            <w:hideMark/>
          </w:tcPr>
          <w:p w14:paraId="0AB64FCA" w14:textId="77777777" w:rsidR="0016414A" w:rsidRPr="00DF4AC3" w:rsidRDefault="0016414A" w:rsidP="00835E2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Los artículos 148 y 120 de la Ley Estatal y de la Ley General, respectivamente, establecen que aun tratándose de datos personales, se podrán proporcionar, incluso sin solicitar el consentimiento de su titular. </w:t>
            </w:r>
          </w:p>
          <w:p w14:paraId="0F1FB9F3" w14:textId="77777777" w:rsidR="0016414A" w:rsidRPr="00DF4AC3" w:rsidRDefault="0016414A" w:rsidP="00835E2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F4AC3">
              <w:rPr>
                <w:rFonts w:ascii="Palatino Linotype" w:hAnsi="Palatino Linotype" w:cs="Arial"/>
                <w:color w:val="000000"/>
                <w:sz w:val="2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F2D5048" w14:textId="77777777" w:rsidR="0016414A" w:rsidRPr="00DF4AC3" w:rsidRDefault="0016414A" w:rsidP="00835E21">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DF4AC3">
              <w:rPr>
                <w:rFonts w:ascii="Palatino Linotype" w:hAnsi="Palatino Linotype" w:cs="Arial"/>
                <w:color w:val="000000"/>
                <w:sz w:val="2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26E5D04" w14:textId="77777777" w:rsidR="0016414A" w:rsidRPr="00DF4AC3" w:rsidRDefault="0016414A" w:rsidP="0016414A">
      <w:pPr>
        <w:pStyle w:val="Prrafodelista"/>
        <w:tabs>
          <w:tab w:val="left" w:pos="284"/>
        </w:tabs>
        <w:ind w:left="0"/>
        <w:rPr>
          <w:rFonts w:ascii="Palatino Linotype" w:hAnsi="Palatino Linotype" w:cs="Arial"/>
          <w:color w:val="000000"/>
          <w:sz w:val="24"/>
        </w:rPr>
      </w:pPr>
    </w:p>
    <w:p w14:paraId="13463352" w14:textId="2C4B5BE3" w:rsidR="00926BBD" w:rsidRPr="00DF4AC3" w:rsidRDefault="00975F51" w:rsidP="00975F51">
      <w:pPr>
        <w:pStyle w:val="Prrafodelista"/>
        <w:numPr>
          <w:ilvl w:val="0"/>
          <w:numId w:val="2"/>
        </w:numPr>
        <w:spacing w:line="360" w:lineRule="auto"/>
        <w:ind w:left="0" w:firstLine="0"/>
        <w:rPr>
          <w:rFonts w:ascii="Palatino Linotype" w:hAnsi="Palatino Linotype" w:cs="Arial"/>
          <w:sz w:val="24"/>
        </w:rPr>
      </w:pPr>
      <w:r w:rsidRPr="00DF4AC3">
        <w:rPr>
          <w:rFonts w:ascii="Palatino Linotype" w:hAnsi="Palatino Linotype" w:cs="Arial"/>
          <w:sz w:val="24"/>
        </w:rPr>
        <w:t>Entre los datos personales que se encuentran en los documentos que se ordenan entregar se encuentran los siguientes:</w:t>
      </w:r>
    </w:p>
    <w:p w14:paraId="7436DF6B" w14:textId="77777777" w:rsidR="00975F51" w:rsidRPr="00DF4AC3" w:rsidRDefault="00975F51" w:rsidP="00975F51">
      <w:pPr>
        <w:numPr>
          <w:ilvl w:val="0"/>
          <w:numId w:val="17"/>
        </w:numPr>
        <w:spacing w:line="360" w:lineRule="auto"/>
        <w:contextualSpacing/>
        <w:rPr>
          <w:rFonts w:ascii="Palatino Linotype" w:hAnsi="Palatino Linotype" w:cs="Tahoma"/>
          <w:b/>
          <w:bCs/>
          <w:iCs/>
          <w:sz w:val="22"/>
          <w:szCs w:val="24"/>
          <w:lang w:val="es-ES_tradnl" w:eastAsia="es-MX"/>
        </w:rPr>
      </w:pPr>
      <w:r w:rsidRPr="00DF4AC3">
        <w:rPr>
          <w:rFonts w:ascii="Palatino Linotype" w:hAnsi="Palatino Linotype" w:cs="Tahoma"/>
          <w:b/>
          <w:bCs/>
          <w:iCs/>
          <w:sz w:val="22"/>
          <w:szCs w:val="24"/>
          <w:lang w:val="es-ES_tradnl" w:eastAsia="es-MX"/>
        </w:rPr>
        <w:t>Registro Federal de Contribuyentes (RFC).</w:t>
      </w:r>
    </w:p>
    <w:p w14:paraId="7826021B" w14:textId="77777777" w:rsidR="00975F51" w:rsidRPr="00DF4AC3" w:rsidRDefault="00975F51" w:rsidP="00975F51">
      <w:pPr>
        <w:spacing w:line="360" w:lineRule="auto"/>
        <w:contextualSpacing/>
        <w:rPr>
          <w:rFonts w:ascii="Palatino Linotype" w:hAnsi="Palatino Linotype" w:cs="Tahoma"/>
          <w:bCs/>
          <w:iCs/>
          <w:sz w:val="24"/>
          <w:szCs w:val="24"/>
          <w:lang w:eastAsia="es-MX"/>
        </w:rPr>
      </w:pPr>
    </w:p>
    <w:p w14:paraId="652BB7EC"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iCs/>
          <w:sz w:val="24"/>
          <w:lang w:eastAsia="es-MX"/>
        </w:rPr>
      </w:pPr>
      <w:r w:rsidRPr="00DF4AC3">
        <w:rPr>
          <w:rFonts w:ascii="Palatino Linotype" w:hAnsi="Palatino Linotype" w:cs="Tahoma"/>
          <w:bCs/>
          <w:iCs/>
          <w:sz w:val="24"/>
          <w:lang w:eastAsia="es-MX"/>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w:t>
      </w:r>
      <w:r w:rsidRPr="00DF4AC3">
        <w:rPr>
          <w:rFonts w:ascii="Palatino Linotype" w:hAnsi="Palatino Linotype" w:cs="Tahoma"/>
          <w:bCs/>
          <w:iCs/>
          <w:sz w:val="24"/>
          <w:lang w:eastAsia="es-MX"/>
        </w:rPr>
        <w:lastRenderedPageBreak/>
        <w:t>de la Secretaría de Hacienda y Crédito Público, de acuerdo al artículo 27 del Código Fiscal de la Federación.</w:t>
      </w:r>
    </w:p>
    <w:p w14:paraId="593BCB26" w14:textId="77777777" w:rsidR="00975F51" w:rsidRPr="00DF4AC3" w:rsidRDefault="00975F51" w:rsidP="00975F51">
      <w:pPr>
        <w:spacing w:line="360" w:lineRule="auto"/>
        <w:contextualSpacing/>
        <w:jc w:val="both"/>
        <w:rPr>
          <w:rFonts w:ascii="Palatino Linotype" w:hAnsi="Palatino Linotype" w:cs="Tahoma"/>
          <w:bCs/>
          <w:iCs/>
          <w:sz w:val="24"/>
          <w:szCs w:val="24"/>
          <w:lang w:eastAsia="es-MX"/>
        </w:rPr>
      </w:pPr>
    </w:p>
    <w:p w14:paraId="65ED58A7"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iCs/>
          <w:sz w:val="24"/>
          <w:lang w:eastAsia="es-MX"/>
        </w:rPr>
      </w:pPr>
      <w:r w:rsidRPr="00DF4AC3">
        <w:rPr>
          <w:rFonts w:ascii="Palatino Linotype" w:hAnsi="Palatino Linotype" w:cs="Tahoma"/>
          <w:bCs/>
          <w:iCs/>
          <w:sz w:val="24"/>
          <w:lang w:eastAsia="es-MX"/>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5D6EF56E" w14:textId="77777777" w:rsidR="00975F51" w:rsidRPr="00DF4AC3" w:rsidRDefault="00975F51" w:rsidP="00975F51">
      <w:pPr>
        <w:spacing w:line="360" w:lineRule="auto"/>
        <w:contextualSpacing/>
        <w:jc w:val="both"/>
        <w:rPr>
          <w:rFonts w:ascii="Palatino Linotype" w:hAnsi="Palatino Linotype" w:cs="Tahoma"/>
          <w:bCs/>
          <w:iCs/>
          <w:sz w:val="24"/>
          <w:szCs w:val="24"/>
          <w:lang w:eastAsia="es-MX"/>
        </w:rPr>
      </w:pPr>
    </w:p>
    <w:p w14:paraId="04CA52FC"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iCs/>
          <w:sz w:val="24"/>
          <w:lang w:eastAsia="es-MX"/>
        </w:rPr>
      </w:pPr>
      <w:r w:rsidRPr="00DF4AC3">
        <w:rPr>
          <w:rFonts w:ascii="Palatino Linotype" w:hAnsi="Palatino Linotype" w:cs="Tahoma"/>
          <w:bCs/>
          <w:iCs/>
          <w:sz w:val="24"/>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0DE2EBD" w14:textId="77777777" w:rsidR="00975F51" w:rsidRPr="00DF4AC3" w:rsidRDefault="00975F51" w:rsidP="00975F51">
      <w:pPr>
        <w:pStyle w:val="Prrafodelista"/>
        <w:rPr>
          <w:rFonts w:ascii="Palatino Linotype" w:hAnsi="Palatino Linotype" w:cs="Tahoma"/>
          <w:bCs/>
          <w:iCs/>
          <w:sz w:val="24"/>
          <w:lang w:eastAsia="es-MX"/>
        </w:rPr>
      </w:pPr>
    </w:p>
    <w:p w14:paraId="46B3F468"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iCs/>
          <w:sz w:val="24"/>
          <w:lang w:eastAsia="es-MX"/>
        </w:rPr>
      </w:pPr>
      <w:r w:rsidRPr="00DF4AC3">
        <w:rPr>
          <w:rFonts w:ascii="Palatino Linotype" w:hAnsi="Palatino Linotype" w:cs="Tahoma"/>
          <w:bCs/>
          <w:iCs/>
          <w:sz w:val="24"/>
          <w:lang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0B41B44" w14:textId="77777777" w:rsidR="00975F51" w:rsidRPr="00DF4AC3" w:rsidRDefault="00975F51" w:rsidP="00975F51">
      <w:pPr>
        <w:pStyle w:val="Prrafodelista"/>
        <w:rPr>
          <w:rFonts w:ascii="Palatino Linotype" w:hAnsi="Palatino Linotype" w:cs="Tahoma"/>
          <w:bCs/>
          <w:iCs/>
          <w:sz w:val="24"/>
          <w:lang w:eastAsia="es-MX"/>
        </w:rPr>
      </w:pPr>
    </w:p>
    <w:p w14:paraId="1886BF3F"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iCs/>
          <w:sz w:val="24"/>
          <w:lang w:eastAsia="es-MX"/>
        </w:rPr>
      </w:pPr>
      <w:r w:rsidRPr="00DF4AC3">
        <w:rPr>
          <w:rFonts w:ascii="Palatino Linotype" w:hAnsi="Palatino Linotype" w:cs="Tahoma"/>
          <w:bCs/>
          <w:iCs/>
          <w:sz w:val="24"/>
          <w:lang w:eastAsia="es-MX"/>
        </w:rPr>
        <w:lastRenderedPageBreak/>
        <w:t xml:space="preserve">Lo anterior, resulta congruente con el </w:t>
      </w:r>
      <w:r w:rsidRPr="00DF4AC3">
        <w:rPr>
          <w:rFonts w:ascii="Palatino Linotype" w:eastAsia="Calibri" w:hAnsi="Palatino Linotype" w:cs="Tahoma"/>
          <w:bCs/>
          <w:iCs/>
          <w:sz w:val="24"/>
          <w:lang w:val="es-ES"/>
        </w:rPr>
        <w:t xml:space="preserve">Criterio de Interpretación, de la Segunda Época, con número de registro </w:t>
      </w:r>
      <w:r w:rsidRPr="00DF4AC3">
        <w:rPr>
          <w:rFonts w:ascii="Palatino Linotype" w:eastAsia="Calibri" w:hAnsi="Palatino Linotype" w:cs="Tahoma"/>
          <w:bCs/>
          <w:iCs/>
          <w:sz w:val="24"/>
        </w:rPr>
        <w:t xml:space="preserve">SO/019/2017, </w:t>
      </w:r>
      <w:r w:rsidRPr="00DF4AC3">
        <w:rPr>
          <w:rFonts w:ascii="Palatino Linotype" w:hAnsi="Palatino Linotype" w:cs="Tahoma"/>
          <w:bCs/>
          <w:iCs/>
          <w:sz w:val="24"/>
          <w:lang w:eastAsia="es-MX"/>
        </w:rPr>
        <w:t>emitido por el Instituto Nacional de Transparencia, Acceso a la Información y Protección de Datos Personales, en el cual se señala lo siguiente:</w:t>
      </w:r>
    </w:p>
    <w:p w14:paraId="797AD5E3" w14:textId="77777777" w:rsidR="00975F51" w:rsidRPr="00DF4AC3" w:rsidRDefault="00975F51" w:rsidP="00975F51">
      <w:pPr>
        <w:spacing w:line="360" w:lineRule="auto"/>
        <w:ind w:left="567" w:right="822"/>
        <w:contextualSpacing/>
        <w:jc w:val="both"/>
        <w:rPr>
          <w:rFonts w:ascii="Palatino Linotype" w:hAnsi="Palatino Linotype" w:cs="Tahoma"/>
          <w:bCs/>
          <w:i/>
          <w:iCs/>
          <w:sz w:val="22"/>
          <w:szCs w:val="24"/>
          <w:lang w:eastAsia="es-MX"/>
        </w:rPr>
      </w:pPr>
      <w:r w:rsidRPr="00DF4AC3">
        <w:rPr>
          <w:rFonts w:ascii="Palatino Linotype" w:hAnsi="Palatino Linotype" w:cs="Tahoma"/>
          <w:b/>
          <w:bCs/>
          <w:i/>
          <w:iCs/>
          <w:sz w:val="22"/>
          <w:szCs w:val="24"/>
          <w:lang w:eastAsia="es-MX"/>
        </w:rPr>
        <w:t>“Registro Federal de Contribuyentes (RFC) de personas físicas.</w:t>
      </w:r>
      <w:r w:rsidRPr="00DF4AC3">
        <w:rPr>
          <w:rFonts w:ascii="Palatino Linotype" w:hAnsi="Palatino Linotype" w:cs="Tahoma"/>
          <w:bCs/>
          <w:i/>
          <w:iCs/>
          <w:sz w:val="22"/>
          <w:szCs w:val="24"/>
          <w:lang w:eastAsia="es-MX"/>
        </w:rPr>
        <w:t xml:space="preserve"> El RFC es una clave de carácter fiscal, única e irrepetible, que permite identificar al titular, su edad y fecha de nacimiento, por lo que es un dato personal de carácter confidencial.”</w:t>
      </w:r>
    </w:p>
    <w:p w14:paraId="786C584A" w14:textId="77777777" w:rsidR="00975F51" w:rsidRPr="00DF4AC3" w:rsidRDefault="00975F51" w:rsidP="00975F51">
      <w:pPr>
        <w:spacing w:line="360" w:lineRule="auto"/>
        <w:contextualSpacing/>
        <w:jc w:val="both"/>
        <w:rPr>
          <w:rFonts w:ascii="Palatino Linotype" w:hAnsi="Palatino Linotype" w:cs="Tahoma"/>
          <w:bCs/>
          <w:iCs/>
          <w:sz w:val="24"/>
          <w:szCs w:val="24"/>
          <w:lang w:eastAsia="es-MX"/>
        </w:rPr>
      </w:pPr>
    </w:p>
    <w:p w14:paraId="6F8409FD" w14:textId="77777777" w:rsidR="00975F51" w:rsidRPr="00DF4AC3" w:rsidRDefault="00975F51" w:rsidP="00975F51">
      <w:pPr>
        <w:pStyle w:val="Prrafodelista"/>
        <w:numPr>
          <w:ilvl w:val="0"/>
          <w:numId w:val="2"/>
        </w:numPr>
        <w:spacing w:line="360" w:lineRule="auto"/>
        <w:ind w:left="0" w:firstLine="0"/>
        <w:jc w:val="both"/>
        <w:rPr>
          <w:rFonts w:ascii="Palatino Linotype" w:eastAsia="Calibri" w:hAnsi="Palatino Linotype" w:cs="Tahoma"/>
          <w:bCs/>
          <w:sz w:val="24"/>
        </w:rPr>
      </w:pPr>
      <w:r w:rsidRPr="00DF4AC3">
        <w:rPr>
          <w:rFonts w:ascii="Palatino Linotype" w:hAnsi="Palatino Linotype" w:cs="Tahoma"/>
          <w:bCs/>
          <w:iCs/>
          <w:sz w:val="24"/>
          <w:lang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7801989" w14:textId="77777777" w:rsidR="00975F51" w:rsidRPr="00DF4AC3" w:rsidRDefault="00975F51" w:rsidP="00975F51">
      <w:pPr>
        <w:spacing w:line="360" w:lineRule="auto"/>
        <w:jc w:val="both"/>
        <w:rPr>
          <w:rFonts w:ascii="Palatino Linotype" w:eastAsia="Calibri" w:hAnsi="Palatino Linotype" w:cs="Tahoma"/>
          <w:bCs/>
          <w:sz w:val="24"/>
          <w:szCs w:val="24"/>
        </w:rPr>
      </w:pPr>
    </w:p>
    <w:p w14:paraId="48606287" w14:textId="77777777" w:rsidR="00975F51" w:rsidRPr="00DF4AC3" w:rsidRDefault="00975F51" w:rsidP="00975F51">
      <w:pPr>
        <w:numPr>
          <w:ilvl w:val="0"/>
          <w:numId w:val="17"/>
        </w:numPr>
        <w:spacing w:line="360" w:lineRule="auto"/>
        <w:ind w:left="0" w:firstLine="0"/>
        <w:contextualSpacing/>
        <w:jc w:val="both"/>
        <w:rPr>
          <w:rFonts w:ascii="Palatino Linotype" w:eastAsia="Calibri" w:hAnsi="Palatino Linotype" w:cs="Tahoma"/>
          <w:b/>
          <w:bCs/>
          <w:sz w:val="24"/>
          <w:szCs w:val="24"/>
        </w:rPr>
      </w:pPr>
      <w:r w:rsidRPr="00DF4AC3">
        <w:rPr>
          <w:rFonts w:ascii="Palatino Linotype" w:eastAsia="Calibri" w:hAnsi="Palatino Linotype" w:cs="Tahoma"/>
          <w:b/>
          <w:bCs/>
          <w:sz w:val="24"/>
          <w:szCs w:val="24"/>
        </w:rPr>
        <w:t xml:space="preserve">Domicilio particular </w:t>
      </w:r>
    </w:p>
    <w:p w14:paraId="79CFFEA8"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sz w:val="24"/>
          <w:lang w:val="es-ES"/>
        </w:rPr>
      </w:pPr>
      <w:r w:rsidRPr="00DF4AC3">
        <w:rPr>
          <w:rFonts w:ascii="Palatino Linotype" w:hAnsi="Palatino Linotype" w:cs="Tahoma"/>
          <w:sz w:val="24"/>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B69764E" w14:textId="77777777" w:rsidR="00975F51" w:rsidRPr="00DF4AC3" w:rsidRDefault="00975F51" w:rsidP="00975F51">
      <w:pPr>
        <w:pStyle w:val="Prrafodelista"/>
        <w:spacing w:line="360" w:lineRule="auto"/>
        <w:ind w:left="0"/>
        <w:jc w:val="both"/>
        <w:rPr>
          <w:rFonts w:ascii="Palatino Linotype" w:hAnsi="Palatino Linotype" w:cs="Tahoma"/>
          <w:sz w:val="24"/>
          <w:lang w:val="es-ES"/>
        </w:rPr>
      </w:pPr>
    </w:p>
    <w:p w14:paraId="57EC712A"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sz w:val="24"/>
          <w:lang w:val="es-ES"/>
        </w:rPr>
      </w:pPr>
      <w:r w:rsidRPr="00DF4AC3">
        <w:rPr>
          <w:rFonts w:ascii="Palatino Linotype" w:hAnsi="Palatino Linotype" w:cs="Tahoma"/>
          <w:sz w:val="24"/>
          <w:lang w:val="es-ES"/>
        </w:rPr>
        <w:lastRenderedPageBreak/>
        <w:t>De la misma manera, lo establece el artículo 29 del Código Civil Federal, al precisar que el domicilio de personas físicas</w:t>
      </w:r>
      <w:r w:rsidRPr="00DF4AC3">
        <w:rPr>
          <w:rFonts w:ascii="Palatino Linotype" w:hAnsi="Palatino Linotype" w:cs="Tahoma"/>
          <w:b/>
          <w:sz w:val="24"/>
          <w:lang w:val="es-ES"/>
        </w:rPr>
        <w:t>, es el lugar donde residen habitualmente, el lugar del centro principal de sus negocios, donde residan o el lugar donde se encuentren.</w:t>
      </w:r>
    </w:p>
    <w:p w14:paraId="24BE4881" w14:textId="77777777" w:rsidR="00975F51" w:rsidRPr="00DF4AC3" w:rsidRDefault="00975F51" w:rsidP="00975F51">
      <w:pPr>
        <w:pStyle w:val="Prrafodelista"/>
        <w:spacing w:line="360" w:lineRule="auto"/>
        <w:ind w:left="0"/>
        <w:jc w:val="both"/>
        <w:rPr>
          <w:rFonts w:ascii="Palatino Linotype" w:hAnsi="Palatino Linotype" w:cs="Tahoma"/>
          <w:sz w:val="24"/>
          <w:lang w:val="es-ES"/>
        </w:rPr>
      </w:pPr>
    </w:p>
    <w:p w14:paraId="32F03416"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sz w:val="24"/>
          <w:lang w:val="es-ES"/>
        </w:rPr>
      </w:pPr>
      <w:r w:rsidRPr="00DF4AC3">
        <w:rPr>
          <w:rFonts w:ascii="Palatino Linotype" w:hAnsi="Palatino Linotype" w:cs="Tahoma"/>
          <w:sz w:val="24"/>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40B04D0" w14:textId="77777777" w:rsidR="00975F51" w:rsidRPr="00DF4AC3" w:rsidRDefault="00975F51" w:rsidP="00975F51">
      <w:pPr>
        <w:pStyle w:val="Prrafodelista"/>
        <w:rPr>
          <w:rFonts w:ascii="Palatino Linotype" w:hAnsi="Palatino Linotype" w:cs="Tahoma"/>
          <w:sz w:val="24"/>
          <w:lang w:val="es-ES"/>
        </w:rPr>
      </w:pPr>
    </w:p>
    <w:p w14:paraId="75C46AB6"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sz w:val="24"/>
          <w:lang w:val="es-ES"/>
        </w:rPr>
      </w:pPr>
      <w:r w:rsidRPr="00DF4AC3">
        <w:rPr>
          <w:rFonts w:ascii="Palatino Linotype" w:hAnsi="Palatino Linotype" w:cs="Tahoma"/>
          <w:sz w:val="24"/>
          <w:lang w:val="es-ES"/>
        </w:rPr>
        <w:t>Por lo tanto, se actualiza la clasificación del domicilio y su comprobante, de conformidad con la fracción I, del artículo 143 de la Ley de Transparencia y Acceso a la Información Pública del Estado de México y Municipios.</w:t>
      </w:r>
    </w:p>
    <w:p w14:paraId="0B3ECF71" w14:textId="77777777" w:rsidR="00975F51" w:rsidRPr="00DF4AC3" w:rsidRDefault="00975F51" w:rsidP="00975F51">
      <w:pPr>
        <w:spacing w:line="360" w:lineRule="auto"/>
        <w:jc w:val="both"/>
        <w:rPr>
          <w:rFonts w:ascii="Palatino Linotype" w:eastAsia="Calibri" w:hAnsi="Palatino Linotype" w:cs="Tahoma"/>
          <w:bCs/>
          <w:iCs/>
          <w:sz w:val="24"/>
          <w:szCs w:val="24"/>
        </w:rPr>
      </w:pPr>
    </w:p>
    <w:p w14:paraId="03A8D754" w14:textId="77777777" w:rsidR="00975F51" w:rsidRPr="00DF4AC3" w:rsidRDefault="00975F51" w:rsidP="00975F51">
      <w:pPr>
        <w:pStyle w:val="Prrafodelista"/>
        <w:numPr>
          <w:ilvl w:val="0"/>
          <w:numId w:val="17"/>
        </w:numPr>
        <w:tabs>
          <w:tab w:val="left" w:pos="4962"/>
        </w:tabs>
        <w:spacing w:line="360" w:lineRule="auto"/>
        <w:jc w:val="both"/>
        <w:rPr>
          <w:rFonts w:ascii="Palatino Linotype" w:eastAsia="Calibri" w:hAnsi="Palatino Linotype" w:cs="Tahoma"/>
          <w:b/>
          <w:iCs/>
          <w:sz w:val="24"/>
          <w:lang w:eastAsia="es-ES_tradnl"/>
        </w:rPr>
      </w:pPr>
      <w:r w:rsidRPr="00DF4AC3">
        <w:rPr>
          <w:rFonts w:ascii="Palatino Linotype" w:eastAsia="Calibri" w:hAnsi="Palatino Linotype" w:cs="Tahoma"/>
          <w:b/>
          <w:iCs/>
          <w:sz w:val="24"/>
          <w:lang w:eastAsia="es-ES_tradnl"/>
        </w:rPr>
        <w:t>Clave Única de Registro de Población</w:t>
      </w:r>
    </w:p>
    <w:p w14:paraId="245BCC3F"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w:t>
      </w:r>
      <w:r w:rsidRPr="00DF4AC3">
        <w:rPr>
          <w:rFonts w:ascii="Palatino Linotype" w:hAnsi="Palatino Linotype" w:cs="Tahoma"/>
          <w:bCs/>
          <w:sz w:val="24"/>
        </w:rPr>
        <w:lastRenderedPageBreak/>
        <w:t>de todas las personas residentes en el país y de los nacionales que residan en el extranjero.</w:t>
      </w:r>
    </w:p>
    <w:p w14:paraId="70B7642D" w14:textId="77777777" w:rsidR="00975F51" w:rsidRPr="00DF4AC3" w:rsidRDefault="00975F51" w:rsidP="00975F51">
      <w:pPr>
        <w:pStyle w:val="Prrafodelista"/>
        <w:spacing w:line="360" w:lineRule="auto"/>
        <w:ind w:left="0"/>
        <w:jc w:val="both"/>
        <w:rPr>
          <w:rFonts w:ascii="Palatino Linotype" w:hAnsi="Palatino Linotype" w:cs="Tahoma"/>
          <w:bCs/>
          <w:sz w:val="24"/>
        </w:rPr>
      </w:pPr>
    </w:p>
    <w:p w14:paraId="468B03A4"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E1776A1" w14:textId="77777777" w:rsidR="00975F51" w:rsidRPr="00DF4AC3" w:rsidRDefault="00975F51" w:rsidP="00975F51">
      <w:pPr>
        <w:pStyle w:val="Prrafodelista"/>
        <w:rPr>
          <w:rFonts w:ascii="Palatino Linotype" w:hAnsi="Palatino Linotype" w:cs="Tahoma"/>
          <w:sz w:val="24"/>
        </w:rPr>
      </w:pPr>
    </w:p>
    <w:p w14:paraId="452EE657"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sz w:val="24"/>
        </w:rPr>
        <w:t xml:space="preserve">En ese orden de ideas, la Secretaría de Gobernación en las direcciones </w:t>
      </w:r>
      <w:hyperlink r:id="rId9" w:history="1">
        <w:r w:rsidRPr="00DF4AC3">
          <w:rPr>
            <w:rFonts w:ascii="Palatino Linotype" w:hAnsi="Palatino Linotype" w:cs="Tahoma"/>
            <w:color w:val="0563C1" w:themeColor="hyperlink"/>
            <w:sz w:val="24"/>
            <w:u w:val="single"/>
          </w:rPr>
          <w:t>https://consultas.curp.gob.mx/CurpSP/html/informacionecurpPS.html</w:t>
        </w:r>
      </w:hyperlink>
      <w:r w:rsidRPr="00DF4AC3">
        <w:rPr>
          <w:rFonts w:ascii="Palatino Linotype" w:hAnsi="Palatino Linotype" w:cs="Tahoma"/>
          <w:sz w:val="24"/>
        </w:rPr>
        <w:t xml:space="preserve"> y </w:t>
      </w:r>
      <w:hyperlink r:id="rId10" w:history="1">
        <w:r w:rsidRPr="00DF4AC3">
          <w:rPr>
            <w:rFonts w:ascii="Palatino Linotype" w:hAnsi="Palatino Linotype" w:cs="Tahoma"/>
            <w:color w:val="0563C1" w:themeColor="hyperlink"/>
            <w:sz w:val="24"/>
            <w:u w:val="single"/>
          </w:rPr>
          <w:t>https://www.gob.mx/segob/renapo/acciones-y-programas/clave-unica-de-registro-de-poblacion-curp-142226</w:t>
        </w:r>
      </w:hyperlink>
      <w:r w:rsidRPr="00DF4AC3">
        <w:rPr>
          <w:rFonts w:ascii="Palatino Linotype" w:hAnsi="Palatino Linotype" w:cs="Tahoma"/>
          <w:sz w:val="24"/>
          <w:u w:val="single"/>
        </w:rPr>
        <w:t xml:space="preserve"> </w:t>
      </w:r>
      <w:r w:rsidRPr="00DF4AC3">
        <w:rPr>
          <w:rFonts w:ascii="Palatino Linotype" w:hAnsi="Palatino Linotype" w:cs="Tahoma"/>
          <w:bCs/>
          <w:sz w:val="24"/>
        </w:rPr>
        <w:t>(consultadas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556DC461" w14:textId="77777777" w:rsidR="00975F51" w:rsidRPr="00DF4AC3" w:rsidRDefault="00975F51" w:rsidP="00975F51">
      <w:pPr>
        <w:numPr>
          <w:ilvl w:val="0"/>
          <w:numId w:val="18"/>
        </w:numPr>
        <w:spacing w:line="360" w:lineRule="auto"/>
        <w:ind w:left="426" w:firstLine="0"/>
        <w:jc w:val="both"/>
        <w:rPr>
          <w:rFonts w:ascii="Palatino Linotype" w:hAnsi="Palatino Linotype" w:cs="Tahoma"/>
          <w:bCs/>
          <w:sz w:val="22"/>
          <w:szCs w:val="24"/>
        </w:rPr>
      </w:pPr>
      <w:r w:rsidRPr="00DF4AC3">
        <w:rPr>
          <w:rFonts w:ascii="Palatino Linotype" w:hAnsi="Palatino Linotype" w:cs="Tahoma"/>
          <w:bCs/>
          <w:sz w:val="22"/>
          <w:szCs w:val="24"/>
        </w:rPr>
        <w:t>El primero y segundo apellidos, así como al nombre de pila;</w:t>
      </w:r>
    </w:p>
    <w:p w14:paraId="6F13AB28" w14:textId="77777777" w:rsidR="00975F51" w:rsidRPr="00DF4AC3" w:rsidRDefault="00975F51" w:rsidP="00975F51">
      <w:pPr>
        <w:numPr>
          <w:ilvl w:val="0"/>
          <w:numId w:val="18"/>
        </w:numPr>
        <w:spacing w:line="360" w:lineRule="auto"/>
        <w:ind w:left="426" w:firstLine="0"/>
        <w:jc w:val="both"/>
        <w:rPr>
          <w:rFonts w:ascii="Palatino Linotype" w:hAnsi="Palatino Linotype" w:cs="Tahoma"/>
          <w:bCs/>
          <w:sz w:val="22"/>
          <w:szCs w:val="24"/>
        </w:rPr>
      </w:pPr>
      <w:r w:rsidRPr="00DF4AC3">
        <w:rPr>
          <w:rFonts w:ascii="Palatino Linotype" w:hAnsi="Palatino Linotype" w:cs="Tahoma"/>
          <w:bCs/>
          <w:sz w:val="22"/>
          <w:szCs w:val="24"/>
        </w:rPr>
        <w:t>La fecha de nacimiento;</w:t>
      </w:r>
    </w:p>
    <w:p w14:paraId="609A0947" w14:textId="77777777" w:rsidR="00975F51" w:rsidRPr="00DF4AC3" w:rsidRDefault="00975F51" w:rsidP="00975F51">
      <w:pPr>
        <w:numPr>
          <w:ilvl w:val="0"/>
          <w:numId w:val="18"/>
        </w:numPr>
        <w:spacing w:line="360" w:lineRule="auto"/>
        <w:ind w:left="426" w:firstLine="0"/>
        <w:jc w:val="both"/>
        <w:rPr>
          <w:rFonts w:ascii="Palatino Linotype" w:hAnsi="Palatino Linotype" w:cs="Tahoma"/>
          <w:bCs/>
          <w:sz w:val="22"/>
          <w:szCs w:val="24"/>
        </w:rPr>
      </w:pPr>
      <w:r w:rsidRPr="00DF4AC3">
        <w:rPr>
          <w:rFonts w:ascii="Palatino Linotype" w:hAnsi="Palatino Linotype" w:cs="Tahoma"/>
          <w:bCs/>
          <w:sz w:val="22"/>
          <w:szCs w:val="24"/>
        </w:rPr>
        <w:t>El sexo, y</w:t>
      </w:r>
    </w:p>
    <w:p w14:paraId="1062CA6E" w14:textId="77777777" w:rsidR="00975F51" w:rsidRPr="00DF4AC3" w:rsidRDefault="00975F51" w:rsidP="00975F51">
      <w:pPr>
        <w:numPr>
          <w:ilvl w:val="0"/>
          <w:numId w:val="18"/>
        </w:numPr>
        <w:spacing w:line="360" w:lineRule="auto"/>
        <w:ind w:left="426" w:firstLine="0"/>
        <w:jc w:val="both"/>
        <w:rPr>
          <w:rFonts w:ascii="Palatino Linotype" w:hAnsi="Palatino Linotype" w:cs="Tahoma"/>
          <w:bCs/>
          <w:sz w:val="22"/>
          <w:szCs w:val="24"/>
        </w:rPr>
      </w:pPr>
      <w:r w:rsidRPr="00DF4AC3">
        <w:rPr>
          <w:rFonts w:ascii="Palatino Linotype" w:hAnsi="Palatino Linotype" w:cs="Tahoma"/>
          <w:bCs/>
          <w:sz w:val="22"/>
          <w:szCs w:val="24"/>
        </w:rPr>
        <w:t>La entidad federativa de nacimiento.</w:t>
      </w:r>
    </w:p>
    <w:p w14:paraId="4A89FCB3"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lastRenderedPageBreak/>
        <w:t>Los dos últimos elementos de la Clave Única de Registro de Población evitan la duplicidad de la Clave y garantizan su correcta integración.</w:t>
      </w:r>
    </w:p>
    <w:p w14:paraId="2AB02DDB" w14:textId="77777777" w:rsidR="00975F51" w:rsidRPr="00DF4AC3" w:rsidRDefault="00975F51" w:rsidP="00975F51">
      <w:pPr>
        <w:pStyle w:val="Prrafodelista"/>
        <w:spacing w:line="360" w:lineRule="auto"/>
        <w:ind w:left="0"/>
        <w:jc w:val="both"/>
        <w:rPr>
          <w:rFonts w:ascii="Palatino Linotype" w:hAnsi="Palatino Linotype" w:cs="Tahoma"/>
          <w:bCs/>
          <w:sz w:val="24"/>
        </w:rPr>
      </w:pPr>
    </w:p>
    <w:p w14:paraId="43DBE155"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5604B40" w14:textId="77777777" w:rsidR="00975F51" w:rsidRPr="00DF4AC3" w:rsidRDefault="00975F51" w:rsidP="00975F51">
      <w:pPr>
        <w:pStyle w:val="Prrafodelista"/>
        <w:rPr>
          <w:rFonts w:ascii="Palatino Linotype" w:hAnsi="Palatino Linotype" w:cs="Tahoma"/>
          <w:bCs/>
          <w:sz w:val="24"/>
        </w:rPr>
      </w:pPr>
    </w:p>
    <w:p w14:paraId="3A33BA21"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Situación que se robustece, con el Criterio 18/17, emitido por el Instituto Nacional de Transparencia, Acceso a la Información y Protección de Datos Personales, que establece lo siguiente:</w:t>
      </w:r>
    </w:p>
    <w:p w14:paraId="3E6F3748" w14:textId="77777777" w:rsidR="00975F51" w:rsidRPr="00DF4AC3" w:rsidRDefault="00975F51" w:rsidP="00975F51">
      <w:pPr>
        <w:spacing w:line="360" w:lineRule="auto"/>
        <w:ind w:left="567" w:right="822"/>
        <w:jc w:val="both"/>
        <w:rPr>
          <w:rFonts w:ascii="Palatino Linotype" w:hAnsi="Palatino Linotype" w:cs="Tahoma"/>
          <w:bCs/>
          <w:i/>
          <w:iCs/>
          <w:sz w:val="22"/>
          <w:szCs w:val="24"/>
        </w:rPr>
      </w:pPr>
      <w:r w:rsidRPr="00DF4AC3">
        <w:rPr>
          <w:rFonts w:ascii="Palatino Linotype" w:hAnsi="Palatino Linotype" w:cs="Tahoma"/>
          <w:b/>
          <w:bCs/>
          <w:i/>
          <w:iCs/>
          <w:sz w:val="24"/>
          <w:szCs w:val="24"/>
        </w:rPr>
        <w:t>“</w:t>
      </w:r>
      <w:r w:rsidRPr="00DF4AC3">
        <w:rPr>
          <w:rFonts w:ascii="Palatino Linotype" w:hAnsi="Palatino Linotype" w:cs="Tahoma"/>
          <w:b/>
          <w:bCs/>
          <w:i/>
          <w:iCs/>
          <w:sz w:val="22"/>
          <w:szCs w:val="24"/>
        </w:rPr>
        <w:t xml:space="preserve">Clave Única de Registro de Población (CURP). </w:t>
      </w:r>
      <w:r w:rsidRPr="00DF4AC3">
        <w:rPr>
          <w:rFonts w:ascii="Palatino Linotype" w:hAnsi="Palatino Linotype" w:cs="Tahoma"/>
          <w:bCs/>
          <w:i/>
          <w:iCs/>
          <w:sz w:val="22"/>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BA89F4B" w14:textId="77777777" w:rsidR="00975F51" w:rsidRPr="00DF4AC3" w:rsidRDefault="00975F51" w:rsidP="00975F51">
      <w:pPr>
        <w:spacing w:line="360" w:lineRule="auto"/>
        <w:jc w:val="both"/>
        <w:rPr>
          <w:rFonts w:ascii="Palatino Linotype" w:hAnsi="Palatino Linotype" w:cs="Tahoma"/>
          <w:bCs/>
          <w:sz w:val="22"/>
          <w:szCs w:val="24"/>
        </w:rPr>
      </w:pPr>
    </w:p>
    <w:p w14:paraId="1EF3EDCB" w14:textId="77777777" w:rsidR="00975F51" w:rsidRPr="00DF4AC3" w:rsidRDefault="00975F51" w:rsidP="00975F51">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 xml:space="preserve">De acuerdo con lo anterior, resulta procedente la clasificación de la Clave Única de Registro de Población; por lo que, la constancia de dicho dato corre al misma suerte, </w:t>
      </w:r>
      <w:r w:rsidRPr="00DF4AC3">
        <w:rPr>
          <w:rFonts w:ascii="Palatino Linotype" w:hAnsi="Palatino Linotype" w:cs="Tahoma"/>
          <w:bCs/>
          <w:sz w:val="24"/>
        </w:rPr>
        <w:lastRenderedPageBreak/>
        <w:t xml:space="preserve">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7706F44C" w14:textId="77777777" w:rsidR="00975F51" w:rsidRPr="00DF4AC3" w:rsidRDefault="00975F51" w:rsidP="00975F51">
      <w:pPr>
        <w:pStyle w:val="Prrafodelista"/>
        <w:tabs>
          <w:tab w:val="left" w:pos="284"/>
        </w:tabs>
        <w:spacing w:line="360" w:lineRule="auto"/>
        <w:ind w:left="0"/>
        <w:jc w:val="both"/>
        <w:rPr>
          <w:rFonts w:ascii="Palatino Linotype" w:hAnsi="Palatino Linotype" w:cs="Arial"/>
          <w:color w:val="000000"/>
          <w:sz w:val="24"/>
        </w:rPr>
      </w:pPr>
    </w:p>
    <w:p w14:paraId="023BF018" w14:textId="119815F3" w:rsidR="009D7A3C" w:rsidRPr="00DF4AC3" w:rsidRDefault="009D7A3C" w:rsidP="009D7A3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F4AC3">
        <w:rPr>
          <w:rFonts w:ascii="Palatino Linotype" w:eastAsia="Calibri" w:hAnsi="Palatino Linotype" w:cs="Arial"/>
          <w:sz w:val="24"/>
        </w:rPr>
        <w:t xml:space="preserve">Por lo que corresponde a los recibos de nómina, </w:t>
      </w:r>
      <w:r w:rsidRPr="00DF4AC3">
        <w:rPr>
          <w:rFonts w:ascii="Palatino Linotype" w:eastAsia="MS Mincho" w:hAnsi="Palatino Linotype" w:cstheme="majorBidi"/>
          <w:sz w:val="24"/>
        </w:rPr>
        <w:t>se logran apreciar los siguientes elementos que deben ser analizados a efecto de elaborar correctamente las versiones públicas:</w:t>
      </w:r>
    </w:p>
    <w:p w14:paraId="6E95642B"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Clave Única de Registro de Población (CURP);</w:t>
      </w:r>
    </w:p>
    <w:p w14:paraId="7430C320"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Número de ISSEMyM;</w:t>
      </w:r>
    </w:p>
    <w:p w14:paraId="0DBA860F"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Número de empleado;</w:t>
      </w:r>
    </w:p>
    <w:p w14:paraId="47B5A26C"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Registro Federal de Contribuyentes (RFC);</w:t>
      </w:r>
    </w:p>
    <w:p w14:paraId="1E24F32F"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Número de Serie del CSD del SAT;</w:t>
      </w:r>
    </w:p>
    <w:p w14:paraId="0A9225C6"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Número de Serie del CDS del emisor;</w:t>
      </w:r>
    </w:p>
    <w:p w14:paraId="23BFCC49"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Serie y folio;</w:t>
      </w:r>
    </w:p>
    <w:p w14:paraId="100CDE92"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Firma;</w:t>
      </w:r>
    </w:p>
    <w:p w14:paraId="58C3368B"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Código QR;</w:t>
      </w:r>
    </w:p>
    <w:p w14:paraId="5410527A"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Sello Digital del Contribuyente; y</w:t>
      </w:r>
    </w:p>
    <w:p w14:paraId="11390650" w14:textId="77777777" w:rsidR="009D7A3C" w:rsidRPr="00DF4AC3" w:rsidRDefault="009D7A3C" w:rsidP="009D7A3C">
      <w:pPr>
        <w:pStyle w:val="Prrafodelista"/>
        <w:numPr>
          <w:ilvl w:val="0"/>
          <w:numId w:val="19"/>
        </w:numPr>
        <w:tabs>
          <w:tab w:val="left" w:pos="567"/>
        </w:tabs>
        <w:spacing w:line="360" w:lineRule="auto"/>
        <w:jc w:val="both"/>
        <w:rPr>
          <w:rFonts w:ascii="Palatino Linotype" w:eastAsia="Calibri" w:hAnsi="Palatino Linotype" w:cs="Arial"/>
        </w:rPr>
      </w:pPr>
      <w:r w:rsidRPr="00DF4AC3">
        <w:rPr>
          <w:rFonts w:ascii="Palatino Linotype" w:eastAsia="Calibri" w:hAnsi="Palatino Linotype" w:cs="Arial"/>
        </w:rPr>
        <w:t>Sello Digital del SAT.</w:t>
      </w:r>
    </w:p>
    <w:p w14:paraId="53B3E56E" w14:textId="77777777" w:rsidR="009D7A3C" w:rsidRPr="00DF4AC3" w:rsidRDefault="009D7A3C" w:rsidP="009D7A3C">
      <w:pPr>
        <w:spacing w:line="360" w:lineRule="auto"/>
        <w:ind w:right="49"/>
        <w:contextualSpacing/>
        <w:jc w:val="both"/>
        <w:rPr>
          <w:rFonts w:ascii="Palatino Linotype" w:eastAsia="MS Mincho" w:hAnsi="Palatino Linotype" w:cstheme="majorBidi"/>
          <w:sz w:val="24"/>
          <w:szCs w:val="24"/>
        </w:rPr>
      </w:pPr>
    </w:p>
    <w:p w14:paraId="377599E8" w14:textId="77777777" w:rsidR="009D7A3C" w:rsidRPr="00DF4AC3" w:rsidRDefault="009D7A3C" w:rsidP="009D7A3C">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DF4AC3">
        <w:rPr>
          <w:rFonts w:ascii="Palatino Linotype" w:eastAsia="MS Mincho" w:hAnsi="Palatino Linotype" w:cstheme="majorBidi"/>
          <w:sz w:val="24"/>
          <w:szCs w:val="24"/>
        </w:rPr>
        <w:t xml:space="preserve">Los elementos enlistados, serán analizados de manera individual para determinar si debe prevalecer su publicidad o, por el contrario, procede su </w:t>
      </w:r>
      <w:r w:rsidRPr="00DF4AC3">
        <w:rPr>
          <w:rFonts w:ascii="Palatino Linotype" w:eastAsia="MS Mincho" w:hAnsi="Palatino Linotype" w:cstheme="majorBidi"/>
          <w:sz w:val="24"/>
          <w:szCs w:val="24"/>
        </w:rPr>
        <w:lastRenderedPageBreak/>
        <w:t>clasificación, a efecto de determinar si la versión pública que realizó el Sujeto Obligado se encuentra apegada a derecho.</w:t>
      </w:r>
    </w:p>
    <w:p w14:paraId="359E372B" w14:textId="77777777" w:rsidR="009D7A3C" w:rsidRPr="00DF4AC3" w:rsidRDefault="009D7A3C" w:rsidP="009D7A3C">
      <w:pPr>
        <w:spacing w:line="360" w:lineRule="auto"/>
        <w:ind w:right="49"/>
        <w:contextualSpacing/>
        <w:jc w:val="both"/>
        <w:rPr>
          <w:rFonts w:ascii="Palatino Linotype" w:eastAsia="MS Mincho" w:hAnsi="Palatino Linotype" w:cstheme="majorBidi"/>
          <w:sz w:val="24"/>
          <w:szCs w:val="24"/>
        </w:rPr>
      </w:pPr>
    </w:p>
    <w:p w14:paraId="727803F4" w14:textId="1B3A9784" w:rsidR="009D7A3C" w:rsidRPr="00DF4AC3" w:rsidRDefault="009D7A3C" w:rsidP="009D7A3C">
      <w:pPr>
        <w:pStyle w:val="Ttulo3"/>
        <w:rPr>
          <w:rFonts w:ascii="Palatino Linotype" w:hAnsi="Palatino Linotype"/>
          <w:b/>
          <w:color w:val="auto"/>
        </w:rPr>
      </w:pPr>
      <w:bookmarkStart w:id="23" w:name="_Toc86917943"/>
      <w:r w:rsidRPr="00DF4AC3">
        <w:rPr>
          <w:rFonts w:ascii="Palatino Linotype" w:hAnsi="Palatino Linotype"/>
          <w:b/>
          <w:color w:val="auto"/>
        </w:rPr>
        <w:t>- Clave ISSEMyM</w:t>
      </w:r>
      <w:bookmarkEnd w:id="23"/>
    </w:p>
    <w:p w14:paraId="013C963D" w14:textId="77777777" w:rsidR="009D7A3C" w:rsidRPr="00DF4AC3" w:rsidRDefault="009D7A3C" w:rsidP="009D7A3C">
      <w:pPr>
        <w:rPr>
          <w:rFonts w:eastAsia="Calibri"/>
          <w:sz w:val="24"/>
          <w:szCs w:val="24"/>
          <w:lang w:val="es-ES_tradnl"/>
        </w:rPr>
      </w:pPr>
    </w:p>
    <w:p w14:paraId="4DE3992A"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iCs/>
          <w:sz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F77AEAC" w14:textId="77777777" w:rsidR="009D7A3C" w:rsidRPr="00DF4AC3" w:rsidRDefault="009D7A3C" w:rsidP="009D7A3C">
      <w:pPr>
        <w:pStyle w:val="Prrafodelista"/>
        <w:spacing w:line="360" w:lineRule="auto"/>
        <w:ind w:left="0"/>
        <w:jc w:val="both"/>
        <w:rPr>
          <w:rFonts w:ascii="Palatino Linotype" w:hAnsi="Palatino Linotype" w:cs="Tahoma"/>
          <w:bCs/>
          <w:sz w:val="24"/>
        </w:rPr>
      </w:pPr>
    </w:p>
    <w:p w14:paraId="1D74C684"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3F07B1D" w14:textId="77777777" w:rsidR="009D7A3C" w:rsidRPr="00DF4AC3" w:rsidRDefault="009D7A3C" w:rsidP="009D7A3C">
      <w:pPr>
        <w:pStyle w:val="Prrafodelista"/>
        <w:rPr>
          <w:rFonts w:ascii="Palatino Linotype" w:hAnsi="Palatino Linotype" w:cs="Tahoma"/>
          <w:bCs/>
          <w:sz w:val="24"/>
        </w:rPr>
      </w:pPr>
    </w:p>
    <w:p w14:paraId="5BAFD41C"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3692871" w14:textId="77777777" w:rsidR="009D7A3C" w:rsidRPr="00DF4AC3" w:rsidRDefault="009D7A3C" w:rsidP="009D7A3C">
      <w:pPr>
        <w:pStyle w:val="Prrafodelista"/>
        <w:rPr>
          <w:rFonts w:ascii="Palatino Linotype" w:hAnsi="Palatino Linotype" w:cs="Tahoma"/>
          <w:bCs/>
          <w:sz w:val="24"/>
        </w:rPr>
      </w:pPr>
    </w:p>
    <w:p w14:paraId="74412A99" w14:textId="157EF66D" w:rsidR="009D7A3C" w:rsidRPr="00DF4AC3" w:rsidRDefault="009D7A3C" w:rsidP="009D7A3C">
      <w:pPr>
        <w:pStyle w:val="Ttulo3"/>
        <w:rPr>
          <w:rFonts w:ascii="Palatino Linotype" w:hAnsi="Palatino Linotype"/>
          <w:b/>
          <w:color w:val="auto"/>
        </w:rPr>
      </w:pPr>
      <w:bookmarkStart w:id="24" w:name="_Toc86917944"/>
      <w:r w:rsidRPr="00DF4AC3">
        <w:rPr>
          <w:rFonts w:ascii="Palatino Linotype" w:hAnsi="Palatino Linotype"/>
          <w:b/>
          <w:color w:val="auto"/>
        </w:rPr>
        <w:t>-Número de empleado.</w:t>
      </w:r>
      <w:bookmarkEnd w:id="24"/>
    </w:p>
    <w:p w14:paraId="72EBB02A" w14:textId="58AD6D8B" w:rsidR="009D7A3C" w:rsidRPr="00DF4AC3" w:rsidRDefault="00596654"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Sólo en el caso de que el dato se conforme de códigos alfanuméricos que para la identificación del personal y sea</w:t>
      </w:r>
      <w:r w:rsidR="009D7A3C" w:rsidRPr="00DF4AC3">
        <w:rPr>
          <w:rFonts w:ascii="Palatino Linotype" w:hAnsi="Palatino Linotype" w:cs="Tahoma"/>
          <w:bCs/>
          <w:sz w:val="24"/>
        </w:rPr>
        <w:t xml:space="preserve"> utilizado como usuario para acceder a diferentes aplicaciones internas del Ayuntamiento</w:t>
      </w:r>
      <w:r w:rsidR="005A6BB5" w:rsidRPr="00DF4AC3">
        <w:rPr>
          <w:rFonts w:ascii="Palatino Linotype" w:hAnsi="Palatino Linotype" w:cs="Tahoma"/>
          <w:bCs/>
          <w:sz w:val="24"/>
        </w:rPr>
        <w:t xml:space="preserve"> de Joquicingo</w:t>
      </w:r>
      <w:r w:rsidR="009D7A3C" w:rsidRPr="00DF4AC3">
        <w:rPr>
          <w:rFonts w:ascii="Palatino Linotype" w:hAnsi="Palatino Linotype" w:cs="Tahoma"/>
          <w:bCs/>
          <w:sz w:val="24"/>
        </w:rPr>
        <w:t xml:space="preserve"> y que en las cuales existe información confidencial que atañe a su titular</w:t>
      </w:r>
      <w:r w:rsidRPr="00DF4AC3">
        <w:rPr>
          <w:rFonts w:ascii="Palatino Linotype" w:hAnsi="Palatino Linotype" w:cs="Tahoma"/>
          <w:bCs/>
          <w:sz w:val="24"/>
        </w:rPr>
        <w:t>, esta información debe ser clasificada como confidencial.</w:t>
      </w:r>
      <w:r w:rsidR="009D7A3C" w:rsidRPr="00DF4AC3">
        <w:rPr>
          <w:rFonts w:ascii="Palatino Linotype" w:hAnsi="Palatino Linotype" w:cs="Tahoma"/>
          <w:bCs/>
          <w:sz w:val="24"/>
        </w:rPr>
        <w:t xml:space="preserve"> </w:t>
      </w:r>
      <w:r w:rsidRPr="00DF4AC3">
        <w:rPr>
          <w:rFonts w:ascii="Palatino Linotype" w:hAnsi="Palatino Linotype" w:cs="Tahoma"/>
          <w:bCs/>
          <w:sz w:val="24"/>
        </w:rPr>
        <w:t>S</w:t>
      </w:r>
      <w:r w:rsidR="009D7A3C" w:rsidRPr="00DF4AC3">
        <w:rPr>
          <w:rFonts w:ascii="Palatino Linotype" w:hAnsi="Palatino Linotype" w:cs="Tahoma"/>
          <w:bCs/>
          <w:sz w:val="24"/>
        </w:rPr>
        <w:t>irve de apoyo el criterio 06/19 emitido por el instituto Nacional de Transparencia, Acceso a la Información y Protec</w:t>
      </w:r>
      <w:r w:rsidR="00C0237F" w:rsidRPr="00DF4AC3">
        <w:rPr>
          <w:rFonts w:ascii="Palatino Linotype" w:hAnsi="Palatino Linotype" w:cs="Tahoma"/>
          <w:bCs/>
          <w:sz w:val="24"/>
        </w:rPr>
        <w:t>ción de Datos Personales (INAI):</w:t>
      </w:r>
    </w:p>
    <w:p w14:paraId="56D22761" w14:textId="77777777" w:rsidR="009D7A3C" w:rsidRPr="00DF4AC3" w:rsidRDefault="009D7A3C" w:rsidP="009D7A3C">
      <w:pPr>
        <w:pStyle w:val="Prrafodelista"/>
        <w:rPr>
          <w:rFonts w:ascii="Palatino Linotype" w:hAnsi="Palatino Linotype" w:cs="Tahoma"/>
          <w:bCs/>
          <w:sz w:val="24"/>
        </w:rPr>
      </w:pPr>
    </w:p>
    <w:p w14:paraId="573D9246" w14:textId="77777777" w:rsidR="009D7A3C" w:rsidRPr="00DF4AC3" w:rsidRDefault="009D7A3C" w:rsidP="009D7A3C">
      <w:pPr>
        <w:pStyle w:val="Prrafodelista"/>
        <w:spacing w:line="360" w:lineRule="auto"/>
        <w:ind w:left="567" w:right="822"/>
        <w:jc w:val="both"/>
        <w:rPr>
          <w:rFonts w:ascii="Palatino Linotype" w:hAnsi="Palatino Linotype" w:cs="Tahoma"/>
          <w:bCs/>
          <w:i/>
        </w:rPr>
      </w:pPr>
      <w:r w:rsidRPr="00DF4AC3">
        <w:rPr>
          <w:rFonts w:ascii="Palatino Linotype" w:hAnsi="Palatino Linotype" w:cs="Tahoma"/>
          <w:b/>
          <w:bCs/>
          <w:i/>
        </w:rPr>
        <w:t>Número de empleado.</w:t>
      </w:r>
      <w:r w:rsidRPr="00DF4AC3">
        <w:rPr>
          <w:rFonts w:ascii="Palatino Linotype" w:hAnsi="Palatino Linotype" w:cs="Tahoma"/>
          <w:bCs/>
          <w:i/>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2838685B" w14:textId="77777777" w:rsidR="007F15EC" w:rsidRPr="00DF4AC3" w:rsidRDefault="007F15EC" w:rsidP="009D7A3C">
      <w:pPr>
        <w:pStyle w:val="Prrafodelista"/>
        <w:spacing w:line="360" w:lineRule="auto"/>
        <w:ind w:left="567" w:right="822"/>
        <w:jc w:val="both"/>
        <w:rPr>
          <w:rFonts w:ascii="Palatino Linotype" w:hAnsi="Palatino Linotype" w:cs="Tahoma"/>
          <w:bCs/>
          <w:i/>
        </w:rPr>
      </w:pPr>
    </w:p>
    <w:p w14:paraId="0B6FD78E" w14:textId="77777777" w:rsidR="007F15EC" w:rsidRPr="00DF4AC3" w:rsidRDefault="007F15EC" w:rsidP="009D7A3C">
      <w:pPr>
        <w:pStyle w:val="Prrafodelista"/>
        <w:spacing w:line="360" w:lineRule="auto"/>
        <w:ind w:left="567" w:right="822"/>
        <w:jc w:val="both"/>
        <w:rPr>
          <w:rFonts w:ascii="Palatino Linotype" w:hAnsi="Palatino Linotype" w:cs="Tahoma"/>
          <w:bCs/>
          <w:i/>
        </w:rPr>
      </w:pPr>
    </w:p>
    <w:p w14:paraId="0F614EDC" w14:textId="77777777" w:rsidR="007F15EC" w:rsidRPr="00DF4AC3" w:rsidRDefault="007F15EC" w:rsidP="009D7A3C">
      <w:pPr>
        <w:pStyle w:val="Prrafodelista"/>
        <w:spacing w:line="360" w:lineRule="auto"/>
        <w:ind w:left="567" w:right="822"/>
        <w:jc w:val="both"/>
        <w:rPr>
          <w:rFonts w:ascii="Palatino Linotype" w:hAnsi="Palatino Linotype" w:cs="Tahoma"/>
          <w:bCs/>
          <w:i/>
        </w:rPr>
      </w:pPr>
    </w:p>
    <w:p w14:paraId="465D22F6" w14:textId="2A10D4FA" w:rsidR="009D7A3C" w:rsidRPr="00DF4AC3" w:rsidRDefault="009D7A3C" w:rsidP="009D7A3C">
      <w:pPr>
        <w:pStyle w:val="Ttulo3"/>
        <w:numPr>
          <w:ilvl w:val="0"/>
          <w:numId w:val="17"/>
        </w:numPr>
        <w:rPr>
          <w:rFonts w:ascii="Palatino Linotype" w:hAnsi="Palatino Linotype"/>
          <w:b/>
          <w:color w:val="auto"/>
        </w:rPr>
      </w:pPr>
      <w:bookmarkStart w:id="25" w:name="_Toc86917946"/>
      <w:r w:rsidRPr="00DF4AC3">
        <w:rPr>
          <w:rFonts w:ascii="Palatino Linotype" w:hAnsi="Palatino Linotype"/>
          <w:b/>
          <w:color w:val="auto"/>
        </w:rPr>
        <w:lastRenderedPageBreak/>
        <w:t>Deducciones personales</w:t>
      </w:r>
      <w:bookmarkEnd w:id="25"/>
    </w:p>
    <w:p w14:paraId="3DFABF3E"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 xml:space="preserve">Es necesario precisar que existen deducciones que se generan con motivo de una decisión libre y voluntaria de los servidores públicos, como son: créditos personales, </w:t>
      </w:r>
      <w:r w:rsidRPr="00DF4AC3">
        <w:rPr>
          <w:rFonts w:ascii="Palatino Linotype" w:hAnsi="Palatino Linotype" w:cs="Tahoma"/>
          <w:b/>
          <w:bCs/>
          <w:sz w:val="24"/>
          <w:u w:val="single"/>
        </w:rPr>
        <w:t>cuotas sindicales y fondo de resistencia del Sindicato Único de Trabajadores de los Poderes, Municipios e Institución Descentralizadas del Estado de México</w:t>
      </w:r>
      <w:r w:rsidRPr="00DF4AC3">
        <w:rPr>
          <w:rFonts w:ascii="Palatino Linotype" w:hAnsi="Palatino Linotype" w:cs="Tahoma"/>
          <w:bCs/>
          <w:sz w:val="24"/>
        </w:rPr>
        <w:t>, seguro de vida, accidentes y enfermedades.</w:t>
      </w:r>
    </w:p>
    <w:p w14:paraId="57878C75" w14:textId="77777777" w:rsidR="009D7A3C" w:rsidRPr="00DF4AC3" w:rsidRDefault="009D7A3C" w:rsidP="009D7A3C">
      <w:pPr>
        <w:pStyle w:val="Prrafodelista"/>
        <w:spacing w:line="360" w:lineRule="auto"/>
        <w:ind w:left="0"/>
        <w:jc w:val="both"/>
        <w:rPr>
          <w:rFonts w:ascii="Palatino Linotype" w:hAnsi="Palatino Linotype" w:cs="Tahoma"/>
          <w:bCs/>
          <w:sz w:val="24"/>
        </w:rPr>
      </w:pPr>
    </w:p>
    <w:p w14:paraId="062443AB"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 xml:space="preserve">Asimismo, hay otras que se generan con motivo de una sentencia judicial, como es la pensión alimenticia que periódicamente se retira de la cuenta de un empleado, a efecto de que sea entregado a un tercero.  </w:t>
      </w:r>
    </w:p>
    <w:p w14:paraId="38449E76" w14:textId="77777777" w:rsidR="009D7A3C" w:rsidRPr="00DF4AC3" w:rsidRDefault="009D7A3C" w:rsidP="009D7A3C">
      <w:pPr>
        <w:pStyle w:val="Prrafodelista"/>
        <w:rPr>
          <w:rFonts w:ascii="Palatino Linotype" w:hAnsi="Palatino Linotype" w:cs="Tahoma"/>
          <w:bCs/>
          <w:sz w:val="24"/>
        </w:rPr>
      </w:pPr>
    </w:p>
    <w:p w14:paraId="3B7FD635"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324971B7" w14:textId="77777777" w:rsidR="009D7A3C" w:rsidRPr="00DF4AC3" w:rsidRDefault="009D7A3C" w:rsidP="009D7A3C">
      <w:pPr>
        <w:pStyle w:val="Prrafodelista"/>
        <w:rPr>
          <w:rFonts w:ascii="Palatino Linotype" w:hAnsi="Palatino Linotype" w:cs="Tahoma"/>
          <w:bCs/>
          <w:sz w:val="24"/>
        </w:rPr>
      </w:pPr>
    </w:p>
    <w:p w14:paraId="469C57BD"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Así, dichas deducciones reflejan el destino que un servidor público da a su patrimonio, lo que se aleja de la transparencia y rendición de cuentas.</w:t>
      </w:r>
    </w:p>
    <w:p w14:paraId="76DEDAD4" w14:textId="77777777" w:rsidR="009D7A3C" w:rsidRPr="00DF4AC3" w:rsidRDefault="009D7A3C" w:rsidP="009D7A3C">
      <w:pPr>
        <w:pStyle w:val="Prrafodelista"/>
        <w:rPr>
          <w:rFonts w:ascii="Palatino Linotype" w:hAnsi="Palatino Linotype" w:cs="Tahoma"/>
          <w:bCs/>
          <w:sz w:val="24"/>
        </w:rPr>
      </w:pPr>
    </w:p>
    <w:p w14:paraId="3FCC829E" w14:textId="77777777" w:rsidR="009D7A3C" w:rsidRPr="00DF4AC3" w:rsidRDefault="009D7A3C" w:rsidP="009D7A3C">
      <w:pPr>
        <w:pStyle w:val="Prrafodelista"/>
        <w:rPr>
          <w:rFonts w:ascii="Palatino Linotype" w:hAnsi="Palatino Linotype" w:cs="Tahoma"/>
          <w:bCs/>
          <w:sz w:val="24"/>
        </w:rPr>
      </w:pPr>
    </w:p>
    <w:p w14:paraId="277BBC09" w14:textId="77777777" w:rsidR="007F15EC" w:rsidRPr="00DF4AC3" w:rsidRDefault="007F15EC" w:rsidP="009D7A3C">
      <w:pPr>
        <w:pStyle w:val="Prrafodelista"/>
        <w:rPr>
          <w:rFonts w:ascii="Palatino Linotype" w:hAnsi="Palatino Linotype" w:cs="Tahoma"/>
          <w:bCs/>
          <w:sz w:val="24"/>
        </w:rPr>
      </w:pPr>
    </w:p>
    <w:p w14:paraId="5E7DE9CE" w14:textId="7A6640AF" w:rsidR="009D7A3C" w:rsidRPr="00DF4AC3" w:rsidRDefault="009D7A3C" w:rsidP="009D7A3C">
      <w:pPr>
        <w:pStyle w:val="Ttulo3"/>
        <w:numPr>
          <w:ilvl w:val="0"/>
          <w:numId w:val="17"/>
        </w:numPr>
        <w:rPr>
          <w:rFonts w:ascii="Palatino Linotype" w:hAnsi="Palatino Linotype"/>
          <w:b/>
          <w:color w:val="auto"/>
        </w:rPr>
      </w:pPr>
      <w:bookmarkStart w:id="26" w:name="_Toc86917947"/>
      <w:r w:rsidRPr="00DF4AC3">
        <w:rPr>
          <w:rFonts w:ascii="Palatino Linotype" w:hAnsi="Palatino Linotype"/>
          <w:b/>
          <w:color w:val="auto"/>
        </w:rPr>
        <w:lastRenderedPageBreak/>
        <w:t>CÓDIGO QR</w:t>
      </w:r>
      <w:bookmarkEnd w:id="26"/>
    </w:p>
    <w:p w14:paraId="75CBF569"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 xml:space="preserve">En principio, resulta necesario señalar que los comprobantes fiscales digitales por Internet, deben de incluir un código bidimensional conforme al formato </w:t>
      </w:r>
      <w:r w:rsidRPr="00DF4AC3">
        <w:rPr>
          <w:rFonts w:ascii="Palatino Linotype" w:hAnsi="Palatino Linotype" w:cs="Tahoma"/>
          <w:bCs/>
          <w:i/>
          <w:sz w:val="24"/>
        </w:rPr>
        <w:t>QR Code (Quick Response Code)</w:t>
      </w:r>
      <w:r w:rsidRPr="00DF4AC3">
        <w:rPr>
          <w:rFonts w:ascii="Palatino Linotype" w:hAnsi="Palatino Linotype" w:cs="Tahoma"/>
          <w:bCs/>
          <w:sz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1" w:history="1">
        <w:r w:rsidRPr="00DF4AC3">
          <w:rPr>
            <w:rStyle w:val="Hipervnculo"/>
            <w:rFonts w:ascii="Palatino Linotype" w:hAnsi="Palatino Linotype" w:cs="Tahoma"/>
            <w:bCs/>
            <w:sz w:val="24"/>
          </w:rPr>
          <w:t>http://dof.gob.mx/nota_detalle.php?codigo=5492254&amp;fecha=28/07/2017</w:t>
        </w:r>
      </w:hyperlink>
      <w:r w:rsidRPr="00DF4AC3">
        <w:rPr>
          <w:rFonts w:ascii="Palatino Linotype" w:hAnsi="Palatino Linotype" w:cs="Tahoma"/>
          <w:bCs/>
          <w:sz w:val="24"/>
        </w:rPr>
        <w:t>. Incluso con la captura de dicho código, a través de la aplicación móvil del Servicio de Administración Tributaria, permite el acceso al Registro Federal de Contribuyentes, como del Sujeto Obligado, como de los servidores públicos.</w:t>
      </w:r>
    </w:p>
    <w:p w14:paraId="2C92BB66" w14:textId="77777777" w:rsidR="009D7A3C" w:rsidRPr="00DF4AC3" w:rsidRDefault="009D7A3C" w:rsidP="009D7A3C">
      <w:pPr>
        <w:pStyle w:val="Prrafodelista"/>
        <w:spacing w:line="360" w:lineRule="auto"/>
        <w:ind w:left="0"/>
        <w:jc w:val="both"/>
        <w:rPr>
          <w:rFonts w:ascii="Palatino Linotype" w:hAnsi="Palatino Linotype" w:cs="Tahoma"/>
          <w:bCs/>
          <w:sz w:val="24"/>
        </w:rPr>
      </w:pPr>
    </w:p>
    <w:p w14:paraId="142C1472"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7A190B77" w14:textId="77777777" w:rsidR="009D7A3C" w:rsidRPr="00DF4AC3" w:rsidRDefault="009D7A3C" w:rsidP="009D7A3C">
      <w:pPr>
        <w:pStyle w:val="Prrafodelista"/>
        <w:spacing w:line="360" w:lineRule="auto"/>
        <w:ind w:left="0"/>
        <w:jc w:val="both"/>
        <w:rPr>
          <w:rFonts w:ascii="Palatino Linotype" w:hAnsi="Palatino Linotype" w:cs="Tahoma"/>
          <w:bCs/>
          <w:sz w:val="24"/>
        </w:rPr>
      </w:pPr>
    </w:p>
    <w:p w14:paraId="2DD9BAF5"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Hasta este punto, se considera que la información relacionada con los siguientes puntos actualiza una causal de confidencialidad, toda vez que identifica o hace identificable a su titular.</w:t>
      </w:r>
    </w:p>
    <w:p w14:paraId="5C018812" w14:textId="77777777" w:rsidR="009D7A3C" w:rsidRPr="00DF4AC3" w:rsidRDefault="009D7A3C" w:rsidP="009D7A3C">
      <w:pPr>
        <w:pStyle w:val="Prrafodelista"/>
        <w:numPr>
          <w:ilvl w:val="0"/>
          <w:numId w:val="21"/>
        </w:numPr>
        <w:spacing w:line="360" w:lineRule="auto"/>
        <w:jc w:val="both"/>
        <w:rPr>
          <w:rFonts w:ascii="Palatino Linotype" w:hAnsi="Palatino Linotype" w:cs="Tahoma"/>
          <w:bCs/>
        </w:rPr>
      </w:pPr>
      <w:r w:rsidRPr="00DF4AC3">
        <w:rPr>
          <w:rFonts w:ascii="Palatino Linotype" w:hAnsi="Palatino Linotype" w:cs="Tahoma"/>
          <w:bCs/>
        </w:rPr>
        <w:t>Clave Única de Registro de Población (CURP)</w:t>
      </w:r>
    </w:p>
    <w:p w14:paraId="41CDFEB8" w14:textId="77777777" w:rsidR="009D7A3C" w:rsidRPr="00DF4AC3" w:rsidRDefault="009D7A3C" w:rsidP="009D7A3C">
      <w:pPr>
        <w:pStyle w:val="Prrafodelista"/>
        <w:numPr>
          <w:ilvl w:val="0"/>
          <w:numId w:val="21"/>
        </w:numPr>
        <w:spacing w:line="360" w:lineRule="auto"/>
        <w:jc w:val="both"/>
        <w:rPr>
          <w:rFonts w:ascii="Palatino Linotype" w:hAnsi="Palatino Linotype" w:cs="Tahoma"/>
          <w:bCs/>
        </w:rPr>
      </w:pPr>
      <w:r w:rsidRPr="00DF4AC3">
        <w:rPr>
          <w:rFonts w:ascii="Palatino Linotype" w:hAnsi="Palatino Linotype" w:cs="Tahoma"/>
          <w:bCs/>
        </w:rPr>
        <w:t>Clave ISSEMyM</w:t>
      </w:r>
    </w:p>
    <w:p w14:paraId="16B1AD11" w14:textId="77777777" w:rsidR="009D7A3C" w:rsidRPr="00DF4AC3" w:rsidRDefault="009D7A3C" w:rsidP="009D7A3C">
      <w:pPr>
        <w:pStyle w:val="Prrafodelista"/>
        <w:numPr>
          <w:ilvl w:val="0"/>
          <w:numId w:val="21"/>
        </w:numPr>
        <w:spacing w:line="360" w:lineRule="auto"/>
        <w:jc w:val="both"/>
        <w:rPr>
          <w:rFonts w:ascii="Palatino Linotype" w:hAnsi="Palatino Linotype" w:cs="Tahoma"/>
          <w:bCs/>
        </w:rPr>
      </w:pPr>
      <w:r w:rsidRPr="00DF4AC3">
        <w:rPr>
          <w:rFonts w:ascii="Palatino Linotype" w:hAnsi="Palatino Linotype" w:cs="Tahoma"/>
          <w:bCs/>
        </w:rPr>
        <w:lastRenderedPageBreak/>
        <w:t>Número de empleado</w:t>
      </w:r>
    </w:p>
    <w:p w14:paraId="39491EF2" w14:textId="77777777" w:rsidR="009D7A3C" w:rsidRPr="00DF4AC3" w:rsidRDefault="009D7A3C" w:rsidP="009D7A3C">
      <w:pPr>
        <w:pStyle w:val="Prrafodelista"/>
        <w:numPr>
          <w:ilvl w:val="0"/>
          <w:numId w:val="21"/>
        </w:numPr>
        <w:spacing w:line="360" w:lineRule="auto"/>
        <w:jc w:val="both"/>
        <w:rPr>
          <w:rFonts w:ascii="Palatino Linotype" w:hAnsi="Palatino Linotype" w:cs="Tahoma"/>
          <w:bCs/>
        </w:rPr>
      </w:pPr>
      <w:r w:rsidRPr="00DF4AC3">
        <w:rPr>
          <w:rFonts w:ascii="Palatino Linotype" w:hAnsi="Palatino Linotype" w:cs="Tahoma"/>
          <w:bCs/>
        </w:rPr>
        <w:t>Registro Federal de Contribuyentes (RFC)</w:t>
      </w:r>
    </w:p>
    <w:p w14:paraId="4535057A" w14:textId="77777777" w:rsidR="009D7A3C" w:rsidRPr="00DF4AC3" w:rsidRDefault="009D7A3C" w:rsidP="009D7A3C">
      <w:pPr>
        <w:pStyle w:val="Prrafodelista"/>
        <w:numPr>
          <w:ilvl w:val="0"/>
          <w:numId w:val="21"/>
        </w:numPr>
        <w:spacing w:line="360" w:lineRule="auto"/>
        <w:jc w:val="both"/>
        <w:rPr>
          <w:rFonts w:ascii="Palatino Linotype" w:hAnsi="Palatino Linotype" w:cs="Tahoma"/>
          <w:bCs/>
        </w:rPr>
      </w:pPr>
      <w:r w:rsidRPr="00DF4AC3">
        <w:rPr>
          <w:rFonts w:ascii="Palatino Linotype" w:hAnsi="Palatino Linotype" w:cs="Tahoma"/>
          <w:bCs/>
        </w:rPr>
        <w:t>Deducciones personales</w:t>
      </w:r>
    </w:p>
    <w:p w14:paraId="1E1FF1D0" w14:textId="77777777" w:rsidR="009D7A3C" w:rsidRPr="00DF4AC3" w:rsidRDefault="009D7A3C" w:rsidP="009D7A3C">
      <w:pPr>
        <w:pStyle w:val="Prrafodelista"/>
        <w:numPr>
          <w:ilvl w:val="0"/>
          <w:numId w:val="21"/>
        </w:numPr>
        <w:spacing w:line="360" w:lineRule="auto"/>
        <w:jc w:val="both"/>
        <w:rPr>
          <w:rFonts w:ascii="Palatino Linotype" w:hAnsi="Palatino Linotype" w:cs="Tahoma"/>
          <w:bCs/>
        </w:rPr>
      </w:pPr>
      <w:r w:rsidRPr="00DF4AC3">
        <w:rPr>
          <w:rFonts w:ascii="Palatino Linotype" w:hAnsi="Palatino Linotype" w:cs="Tahoma"/>
          <w:bCs/>
        </w:rPr>
        <w:t>Código QR</w:t>
      </w:r>
    </w:p>
    <w:p w14:paraId="4A8C7FE5" w14:textId="77777777" w:rsidR="009D7A3C" w:rsidRPr="00DF4AC3" w:rsidRDefault="009D7A3C" w:rsidP="009D7A3C">
      <w:pPr>
        <w:pStyle w:val="Prrafodelista"/>
        <w:rPr>
          <w:rFonts w:ascii="Palatino Linotype" w:hAnsi="Palatino Linotype" w:cs="Tahoma"/>
          <w:bCs/>
          <w:sz w:val="24"/>
        </w:rPr>
      </w:pPr>
    </w:p>
    <w:p w14:paraId="0B134B09"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Es decir, los datos personales enlistados</w:t>
      </w:r>
      <w:r w:rsidRPr="00DF4AC3">
        <w:rPr>
          <w:rFonts w:ascii="Palatino Linotype" w:hAnsi="Palatino Linotype" w:cs="Tahoma"/>
          <w:sz w:val="24"/>
          <w:lang w:eastAsia="es-MX"/>
        </w:rPr>
        <w:t xml:space="preserve"> constituyen datos personales confidenciales </w:t>
      </w:r>
      <w:r w:rsidRPr="00DF4AC3">
        <w:rPr>
          <w:rFonts w:ascii="Palatino Linotype" w:hAnsi="Palatino Linotype" w:cs="Tahoma"/>
          <w:sz w:val="24"/>
        </w:rPr>
        <w:t>al actualizar el supuesto normativo del artículo 143, fracción I de la Ley de Transparencia y Acceso a la Información Pública del Estado de México y Municipios</w:t>
      </w:r>
      <w:r w:rsidRPr="00DF4AC3">
        <w:rPr>
          <w:rFonts w:ascii="Palatino Linotype" w:hAnsi="Palatino Linotype" w:cs="Tahoma"/>
          <w:sz w:val="24"/>
          <w:lang w:eastAsia="es-MX"/>
        </w:rPr>
        <w:t>.</w:t>
      </w:r>
    </w:p>
    <w:p w14:paraId="7E325FBF" w14:textId="77777777" w:rsidR="009D7A3C" w:rsidRPr="00DF4AC3" w:rsidRDefault="009D7A3C" w:rsidP="009D7A3C">
      <w:pPr>
        <w:pStyle w:val="Prrafodelista"/>
        <w:spacing w:line="360" w:lineRule="auto"/>
        <w:ind w:left="0"/>
        <w:jc w:val="both"/>
        <w:rPr>
          <w:rFonts w:ascii="Palatino Linotype" w:hAnsi="Palatino Linotype" w:cs="Tahoma"/>
          <w:bCs/>
          <w:sz w:val="24"/>
        </w:rPr>
      </w:pPr>
    </w:p>
    <w:p w14:paraId="6D902D87"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4F2F79B8" w14:textId="77777777" w:rsidR="009D7A3C" w:rsidRPr="00DF4AC3" w:rsidRDefault="009D7A3C" w:rsidP="009D7A3C">
      <w:pPr>
        <w:pStyle w:val="Prrafodelista"/>
        <w:rPr>
          <w:rFonts w:ascii="Palatino Linotype" w:hAnsi="Palatino Linotype" w:cs="Tahoma"/>
          <w:bCs/>
          <w:sz w:val="24"/>
        </w:rPr>
      </w:pPr>
    </w:p>
    <w:p w14:paraId="6B5D746A"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rPr>
      </w:pPr>
      <w:r w:rsidRPr="00DF4AC3">
        <w:rPr>
          <w:rFonts w:ascii="Palatino Linotype" w:hAnsi="Palatino Linotype" w:cs="Tahoma"/>
          <w:bCs/>
          <w:sz w:val="24"/>
        </w:rPr>
        <w:t>Ahora bien, siguiendo con el análisis de los datos que contienen los recibos remitidos, siguen los siguientes:</w:t>
      </w:r>
    </w:p>
    <w:p w14:paraId="1098DAF2" w14:textId="545FBB92" w:rsidR="009D7A3C" w:rsidRPr="00DF4AC3" w:rsidRDefault="009D7A3C" w:rsidP="009D7A3C">
      <w:pPr>
        <w:pStyle w:val="Ttulo3"/>
        <w:numPr>
          <w:ilvl w:val="0"/>
          <w:numId w:val="17"/>
        </w:numPr>
        <w:ind w:right="397"/>
        <w:jc w:val="both"/>
        <w:rPr>
          <w:rFonts w:ascii="Palatino Linotype" w:hAnsi="Palatino Linotype"/>
          <w:b/>
          <w:color w:val="auto"/>
          <w:sz w:val="22"/>
        </w:rPr>
      </w:pPr>
      <w:bookmarkStart w:id="27" w:name="_Toc86917948"/>
      <w:r w:rsidRPr="00DF4AC3">
        <w:rPr>
          <w:rFonts w:ascii="Palatino Linotype" w:hAnsi="Palatino Linotype" w:cs="Tahoma"/>
          <w:b/>
          <w:bCs/>
          <w:color w:val="auto"/>
          <w:sz w:val="22"/>
        </w:rPr>
        <w:t>Sellos digitales del emisor y del Servicio de Administración Tributaria y cadena original del complemento de certificación digital del órgano previamente señalado; así como folio fiscal. (PUBLICOS)</w:t>
      </w:r>
      <w:bookmarkEnd w:id="27"/>
    </w:p>
    <w:p w14:paraId="53142EC9" w14:textId="77777777" w:rsidR="009D7A3C" w:rsidRPr="00DF4AC3" w:rsidRDefault="009D7A3C" w:rsidP="009D7A3C">
      <w:pPr>
        <w:spacing w:line="360" w:lineRule="auto"/>
        <w:jc w:val="both"/>
        <w:rPr>
          <w:rFonts w:ascii="Palatino Linotype" w:hAnsi="Palatino Linotype" w:cs="Tahoma"/>
          <w:bCs/>
          <w:sz w:val="24"/>
          <w:szCs w:val="24"/>
        </w:rPr>
      </w:pPr>
    </w:p>
    <w:p w14:paraId="4853A9B0"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lang w:val="es-ES"/>
        </w:rPr>
      </w:pPr>
      <w:r w:rsidRPr="00DF4AC3">
        <w:rPr>
          <w:rFonts w:ascii="Palatino Linotype" w:hAnsi="Palatino Linotype" w:cs="Tahoma"/>
          <w:bCs/>
          <w:sz w:val="24"/>
          <w:lang w:val="es-ES"/>
        </w:rPr>
        <w:t xml:space="preserve">Cuando, de la secuencia de números y letras, no se advierta un Registro Federal de Contribuyentes o una Clave Única de Registro de Población, que pueda hacer identificable al titular del dato personal, no puede tenerse como dato personal y por </w:t>
      </w:r>
      <w:r w:rsidRPr="00DF4AC3">
        <w:rPr>
          <w:rFonts w:ascii="Palatino Linotype" w:hAnsi="Palatino Linotype" w:cs="Tahoma"/>
          <w:bCs/>
          <w:sz w:val="24"/>
          <w:lang w:val="es-ES"/>
        </w:rPr>
        <w:lastRenderedPageBreak/>
        <w:t>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CA1A884" w14:textId="77777777" w:rsidR="009D7A3C" w:rsidRPr="00DF4AC3" w:rsidRDefault="009D7A3C" w:rsidP="009D7A3C">
      <w:pPr>
        <w:pStyle w:val="Prrafodelista"/>
        <w:spacing w:line="360" w:lineRule="auto"/>
        <w:ind w:left="0"/>
        <w:jc w:val="both"/>
        <w:rPr>
          <w:rFonts w:ascii="Palatino Linotype" w:hAnsi="Palatino Linotype" w:cs="Tahoma"/>
          <w:bCs/>
          <w:sz w:val="24"/>
          <w:lang w:val="es-ES"/>
        </w:rPr>
      </w:pPr>
    </w:p>
    <w:p w14:paraId="70CAB926"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lang w:val="es-ES"/>
        </w:rPr>
      </w:pPr>
      <w:r w:rsidRPr="00DF4AC3">
        <w:rPr>
          <w:rFonts w:ascii="Palatino Linotype" w:hAnsi="Palatino Linotype" w:cs="Tahoma"/>
          <w:sz w:val="24"/>
          <w:lang w:val="es-ES"/>
        </w:rPr>
        <w:t>Las cadenas originales y sellos que se agregan a las facturas</w:t>
      </w:r>
      <w:r w:rsidRPr="00DF4AC3">
        <w:rPr>
          <w:rFonts w:ascii="Palatino Linotype" w:hAnsi="Palatino Linotype" w:cs="Tahoma"/>
          <w:b/>
          <w:bCs/>
          <w:sz w:val="24"/>
          <w:lang w:val="es-ES"/>
        </w:rPr>
        <w:t>,</w:t>
      </w:r>
      <w:r w:rsidRPr="00DF4AC3">
        <w:rPr>
          <w:rFonts w:ascii="Palatino Linotype" w:hAnsi="Palatino Linotype" w:cs="Tahoma"/>
          <w:bCs/>
          <w:sz w:val="24"/>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82687EB" w14:textId="6BA0D289" w:rsidR="009D7A3C" w:rsidRPr="00DF4AC3" w:rsidRDefault="009D7A3C" w:rsidP="007F15EC">
      <w:pPr>
        <w:spacing w:line="360" w:lineRule="auto"/>
        <w:ind w:firstLine="567"/>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“Elementos utilizados en la generación de Sellos Digitales:</w:t>
      </w:r>
    </w:p>
    <w:p w14:paraId="79393E00"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w:t>
      </w:r>
      <w:r w:rsidRPr="00DF4AC3">
        <w:rPr>
          <w:rFonts w:ascii="Palatino Linotype" w:eastAsia="Calibri" w:hAnsi="Palatino Linotype" w:cs="Tahoma"/>
          <w:bCs/>
          <w:i/>
          <w:sz w:val="22"/>
          <w:szCs w:val="24"/>
          <w:lang w:val="es-ES" w:eastAsia="en-US"/>
        </w:rPr>
        <w:tab/>
        <w:t>Cadena Original, el elemento a sellar, en este caso de un comprobante fiscal digital a través de Internet.</w:t>
      </w:r>
    </w:p>
    <w:p w14:paraId="240C7B1D"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w:t>
      </w:r>
      <w:r w:rsidRPr="00DF4AC3">
        <w:rPr>
          <w:rFonts w:ascii="Palatino Linotype" w:eastAsia="Calibri" w:hAnsi="Palatino Linotype" w:cs="Tahoma"/>
          <w:bCs/>
          <w:i/>
          <w:sz w:val="22"/>
          <w:szCs w:val="24"/>
          <w:lang w:val="es-ES" w:eastAsia="en-US"/>
        </w:rPr>
        <w:tab/>
        <w:t>Certificado de Sello Digital y su correspondiente clave privada.</w:t>
      </w:r>
    </w:p>
    <w:p w14:paraId="0DDBDDC8"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w:t>
      </w:r>
      <w:r w:rsidRPr="00DF4AC3">
        <w:rPr>
          <w:rFonts w:ascii="Palatino Linotype" w:eastAsia="Calibri" w:hAnsi="Palatino Linotype" w:cs="Tahoma"/>
          <w:bCs/>
          <w:i/>
          <w:sz w:val="22"/>
          <w:szCs w:val="24"/>
          <w:lang w:val="es-ES" w:eastAsia="en-US"/>
        </w:rPr>
        <w:tab/>
        <w:t>Algoritmos de criptografía de clave pública para firma electrónica avanzada.</w:t>
      </w:r>
    </w:p>
    <w:p w14:paraId="46D7F7C1"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w:t>
      </w:r>
      <w:r w:rsidRPr="00DF4AC3">
        <w:rPr>
          <w:rFonts w:ascii="Palatino Linotype" w:eastAsia="Calibri" w:hAnsi="Palatino Linotype" w:cs="Tahoma"/>
          <w:bCs/>
          <w:i/>
          <w:sz w:val="22"/>
          <w:szCs w:val="24"/>
          <w:lang w:val="es-ES" w:eastAsia="en-US"/>
        </w:rPr>
        <w:tab/>
        <w:t>Especificaciones de conversión de la firma electrónica avanzada a Base 64.</w:t>
      </w:r>
    </w:p>
    <w:p w14:paraId="6648867F"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Para la generación de sellos digitales se utiliza criptografía de clave pública aplicada a una cadena original.</w:t>
      </w:r>
    </w:p>
    <w:p w14:paraId="065C8C5D"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lastRenderedPageBreak/>
        <w:t>Criptografía de la Clave Pública</w:t>
      </w:r>
    </w:p>
    <w:p w14:paraId="27818F5F" w14:textId="77777777" w:rsidR="009D7A3C" w:rsidRPr="00DF4AC3" w:rsidRDefault="009D7A3C" w:rsidP="009D7A3C">
      <w:pPr>
        <w:spacing w:line="360" w:lineRule="auto"/>
        <w:ind w:left="567" w:right="539"/>
        <w:jc w:val="both"/>
        <w:rPr>
          <w:rFonts w:ascii="Palatino Linotype" w:eastAsia="Calibri" w:hAnsi="Palatino Linotype" w:cs="Tahoma"/>
          <w:bCs/>
          <w:i/>
          <w:sz w:val="22"/>
          <w:szCs w:val="24"/>
          <w:lang w:val="es-ES" w:eastAsia="en-US"/>
        </w:rPr>
      </w:pPr>
      <w:r w:rsidRPr="00DF4AC3">
        <w:rPr>
          <w:rFonts w:ascii="Palatino Linotype" w:eastAsia="Calibri" w:hAnsi="Palatino Linotype" w:cs="Tahoma"/>
          <w:bCs/>
          <w:i/>
          <w:sz w:val="22"/>
          <w:szCs w:val="24"/>
          <w:lang w:val="es-ES"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30660335" w14:textId="77777777" w:rsidR="009D7A3C" w:rsidRPr="00DF4AC3" w:rsidRDefault="009D7A3C" w:rsidP="009D7A3C">
      <w:pPr>
        <w:spacing w:line="360" w:lineRule="auto"/>
        <w:jc w:val="both"/>
        <w:rPr>
          <w:rFonts w:ascii="Palatino Linotype" w:hAnsi="Palatino Linotype" w:cs="Tahoma"/>
          <w:bCs/>
          <w:sz w:val="24"/>
          <w:szCs w:val="24"/>
          <w:lang w:val="es-ES"/>
        </w:rPr>
      </w:pPr>
      <w:r w:rsidRPr="00DF4AC3">
        <w:rPr>
          <w:rFonts w:ascii="Palatino Linotype" w:hAnsi="Palatino Linotype" w:cs="Tahoma"/>
          <w:bCs/>
          <w:sz w:val="24"/>
          <w:szCs w:val="24"/>
          <w:lang w:val="es-ES"/>
        </w:rPr>
        <w:t> </w:t>
      </w:r>
    </w:p>
    <w:p w14:paraId="5495DDF9"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lang w:val="es-ES"/>
        </w:rPr>
      </w:pPr>
      <w:r w:rsidRPr="00DF4AC3">
        <w:rPr>
          <w:rFonts w:ascii="Palatino Linotype" w:hAnsi="Palatino Linotype" w:cs="Tahoma"/>
          <w:bCs/>
          <w:sz w:val="24"/>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4716B82" w14:textId="77777777" w:rsidR="009D7A3C" w:rsidRPr="00DF4AC3" w:rsidRDefault="009D7A3C" w:rsidP="009D7A3C">
      <w:pPr>
        <w:pStyle w:val="Prrafodelista"/>
        <w:spacing w:line="360" w:lineRule="auto"/>
        <w:ind w:left="0"/>
        <w:jc w:val="both"/>
        <w:rPr>
          <w:rFonts w:ascii="Palatino Linotype" w:hAnsi="Palatino Linotype" w:cs="Tahoma"/>
          <w:bCs/>
          <w:sz w:val="24"/>
          <w:lang w:val="es-ES"/>
        </w:rPr>
      </w:pPr>
    </w:p>
    <w:p w14:paraId="5E3609BB"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lang w:val="es-ES"/>
        </w:rPr>
      </w:pPr>
      <w:r w:rsidRPr="00DF4AC3">
        <w:rPr>
          <w:rFonts w:ascii="Palatino Linotype" w:hAnsi="Palatino Linotype" w:cs="Tahoma"/>
          <w:bCs/>
          <w:sz w:val="24"/>
          <w:lang w:val="es-ES"/>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A202AEA" w14:textId="77777777" w:rsidR="009D7A3C" w:rsidRPr="00DF4AC3" w:rsidRDefault="009D7A3C" w:rsidP="009D7A3C">
      <w:pPr>
        <w:spacing w:line="360" w:lineRule="auto"/>
        <w:jc w:val="both"/>
        <w:rPr>
          <w:rFonts w:ascii="Palatino Linotype" w:hAnsi="Palatino Linotype" w:cs="Tahoma"/>
          <w:bCs/>
          <w:sz w:val="24"/>
          <w:szCs w:val="24"/>
          <w:lang w:val="es-ES"/>
        </w:rPr>
      </w:pPr>
      <w:r w:rsidRPr="00DF4AC3">
        <w:rPr>
          <w:rFonts w:ascii="Palatino Linotype" w:hAnsi="Palatino Linotype" w:cs="Tahoma"/>
          <w:bCs/>
          <w:sz w:val="24"/>
          <w:szCs w:val="24"/>
          <w:lang w:val="es-ES"/>
        </w:rPr>
        <w:lastRenderedPageBreak/>
        <w:t> </w:t>
      </w:r>
    </w:p>
    <w:p w14:paraId="1F1B4700" w14:textId="77777777" w:rsidR="009D7A3C" w:rsidRPr="00DF4AC3" w:rsidRDefault="009D7A3C" w:rsidP="009D7A3C">
      <w:pPr>
        <w:spacing w:line="360" w:lineRule="auto"/>
        <w:jc w:val="center"/>
        <w:rPr>
          <w:rFonts w:ascii="Palatino Linotype" w:hAnsi="Palatino Linotype" w:cs="Tahoma"/>
          <w:bCs/>
          <w:sz w:val="24"/>
          <w:szCs w:val="24"/>
        </w:rPr>
      </w:pPr>
      <w:r w:rsidRPr="00DF4AC3">
        <w:rPr>
          <w:rFonts w:ascii="Palatino Linotype" w:hAnsi="Palatino Linotype" w:cs="Tahoma"/>
          <w:bCs/>
          <w:noProof/>
          <w:sz w:val="24"/>
          <w:szCs w:val="24"/>
          <w:lang w:eastAsia="es-MX"/>
        </w:rPr>
        <w:drawing>
          <wp:inline distT="0" distB="0" distL="0" distR="0" wp14:anchorId="292476F4" wp14:editId="76F42722">
            <wp:extent cx="5786600" cy="438150"/>
            <wp:effectExtent l="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2">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747F855E" w14:textId="77777777" w:rsidR="009D7A3C" w:rsidRPr="00DF4AC3" w:rsidRDefault="009D7A3C" w:rsidP="009D7A3C">
      <w:pPr>
        <w:spacing w:line="360" w:lineRule="auto"/>
        <w:jc w:val="center"/>
        <w:rPr>
          <w:rFonts w:ascii="Palatino Linotype" w:hAnsi="Palatino Linotype" w:cs="Tahoma"/>
          <w:bCs/>
          <w:sz w:val="24"/>
          <w:szCs w:val="24"/>
        </w:rPr>
      </w:pPr>
    </w:p>
    <w:p w14:paraId="5B2C5418"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cs="Tahoma"/>
          <w:bCs/>
          <w:sz w:val="24"/>
          <w:lang w:val="es-ES"/>
        </w:rPr>
      </w:pPr>
      <w:r w:rsidRPr="00DF4AC3">
        <w:rPr>
          <w:rFonts w:ascii="Palatino Linotype" w:hAnsi="Palatino Linotype" w:cs="Tahoma"/>
          <w:bCs/>
          <w:sz w:val="24"/>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EA2FAC1" w14:textId="77777777" w:rsidR="009D7A3C" w:rsidRPr="00DF4AC3" w:rsidRDefault="009D7A3C" w:rsidP="009D7A3C">
      <w:pPr>
        <w:pStyle w:val="Prrafodelista"/>
        <w:spacing w:line="360" w:lineRule="auto"/>
        <w:ind w:left="0"/>
        <w:jc w:val="both"/>
        <w:rPr>
          <w:rFonts w:ascii="Palatino Linotype" w:hAnsi="Palatino Linotype" w:cs="Tahoma"/>
          <w:bCs/>
          <w:sz w:val="24"/>
          <w:lang w:val="es-ES"/>
        </w:rPr>
      </w:pPr>
    </w:p>
    <w:p w14:paraId="5D7A9661" w14:textId="2742F8B8" w:rsidR="009D7A3C" w:rsidRPr="00DF4AC3" w:rsidRDefault="009D7A3C" w:rsidP="009D7A3C">
      <w:pPr>
        <w:pStyle w:val="Ttulo3"/>
        <w:numPr>
          <w:ilvl w:val="0"/>
          <w:numId w:val="17"/>
        </w:numPr>
        <w:rPr>
          <w:rFonts w:ascii="Palatino Linotype" w:hAnsi="Palatino Linotype"/>
          <w:b/>
          <w:color w:val="auto"/>
        </w:rPr>
      </w:pPr>
      <w:bookmarkStart w:id="28" w:name="_Toc86917949"/>
      <w:r w:rsidRPr="00DF4AC3">
        <w:rPr>
          <w:rFonts w:ascii="Palatino Linotype" w:hAnsi="Palatino Linotype"/>
          <w:b/>
          <w:color w:val="auto"/>
        </w:rPr>
        <w:t>Nombre y Firma de los servidores públicos</w:t>
      </w:r>
      <w:bookmarkEnd w:id="28"/>
    </w:p>
    <w:p w14:paraId="548A4FBF" w14:textId="77777777" w:rsidR="009D7A3C" w:rsidRPr="00DF4AC3" w:rsidRDefault="009D7A3C" w:rsidP="009D7A3C">
      <w:pPr>
        <w:pStyle w:val="Prrafodelista"/>
        <w:numPr>
          <w:ilvl w:val="0"/>
          <w:numId w:val="2"/>
        </w:numPr>
        <w:tabs>
          <w:tab w:val="left" w:pos="567"/>
        </w:tabs>
        <w:spacing w:line="360" w:lineRule="auto"/>
        <w:ind w:left="0" w:firstLine="0"/>
        <w:jc w:val="both"/>
        <w:rPr>
          <w:rFonts w:ascii="Palatino Linotype" w:hAnsi="Palatino Linotype"/>
          <w:b/>
          <w:sz w:val="24"/>
        </w:rPr>
      </w:pPr>
      <w:r w:rsidRPr="00DF4AC3">
        <w:rPr>
          <w:rFonts w:ascii="Palatino Linotype" w:eastAsia="MS Mincho" w:hAnsi="Palatino Linotype"/>
          <w:sz w:val="24"/>
        </w:rPr>
        <w:t xml:space="preserve">La firma autógrafa corresponde a un dato personal; sin embargo,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1DBDE28" w14:textId="77777777" w:rsidR="009D7A3C" w:rsidRPr="00DF4AC3" w:rsidRDefault="009D7A3C" w:rsidP="009D7A3C">
      <w:pPr>
        <w:tabs>
          <w:tab w:val="left" w:pos="567"/>
        </w:tabs>
        <w:spacing w:line="360" w:lineRule="auto"/>
        <w:ind w:left="567" w:right="616"/>
        <w:jc w:val="both"/>
        <w:rPr>
          <w:rFonts w:ascii="Palatino Linotype" w:hAnsi="Palatino Linotype"/>
          <w:i/>
          <w:color w:val="000000" w:themeColor="text1"/>
          <w:sz w:val="22"/>
          <w:szCs w:val="24"/>
        </w:rPr>
      </w:pPr>
      <w:r w:rsidRPr="00DF4AC3">
        <w:rPr>
          <w:rFonts w:ascii="Palatino Linotype" w:hAnsi="Palatino Linotype"/>
          <w:i/>
          <w:color w:val="000000" w:themeColor="text1"/>
          <w:sz w:val="22"/>
          <w:szCs w:val="24"/>
        </w:rPr>
        <w:t>“</w:t>
      </w:r>
      <w:r w:rsidRPr="00DF4AC3">
        <w:rPr>
          <w:rFonts w:ascii="Palatino Linotype" w:hAnsi="Palatino Linotype"/>
          <w:b/>
          <w:i/>
          <w:color w:val="000000" w:themeColor="text1"/>
          <w:sz w:val="22"/>
          <w:szCs w:val="24"/>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DF4AC3">
        <w:rPr>
          <w:rFonts w:ascii="Palatino Linotype" w:hAnsi="Palatino Linotype"/>
          <w:i/>
          <w:color w:val="000000" w:themeColor="text1"/>
          <w:sz w:val="22"/>
          <w:szCs w:val="24"/>
        </w:rPr>
        <w:t>.</w:t>
      </w:r>
    </w:p>
    <w:p w14:paraId="3AE654DC" w14:textId="77777777" w:rsidR="009D7A3C" w:rsidRPr="00DF4AC3" w:rsidRDefault="009D7A3C" w:rsidP="009D7A3C">
      <w:pPr>
        <w:tabs>
          <w:tab w:val="left" w:pos="567"/>
        </w:tabs>
        <w:spacing w:line="360" w:lineRule="auto"/>
        <w:ind w:left="567" w:right="616"/>
        <w:jc w:val="both"/>
        <w:rPr>
          <w:rFonts w:ascii="Palatino Linotype" w:hAnsi="Palatino Linotype"/>
          <w:i/>
          <w:color w:val="000000" w:themeColor="text1"/>
          <w:sz w:val="22"/>
          <w:szCs w:val="24"/>
        </w:rPr>
      </w:pPr>
    </w:p>
    <w:p w14:paraId="31525BD5" w14:textId="77777777" w:rsidR="009D7A3C" w:rsidRPr="00DF4AC3" w:rsidRDefault="009D7A3C" w:rsidP="009D7A3C">
      <w:pPr>
        <w:tabs>
          <w:tab w:val="left" w:pos="567"/>
        </w:tabs>
        <w:spacing w:line="360" w:lineRule="auto"/>
        <w:ind w:left="567" w:right="616"/>
        <w:jc w:val="both"/>
        <w:rPr>
          <w:rFonts w:ascii="Palatino Linotype" w:hAnsi="Palatino Linotype"/>
          <w:i/>
          <w:color w:val="000000" w:themeColor="text1"/>
          <w:sz w:val="22"/>
          <w:szCs w:val="24"/>
        </w:rPr>
      </w:pPr>
      <w:r w:rsidRPr="00DF4AC3">
        <w:rPr>
          <w:rFonts w:ascii="Palatino Linotype" w:hAnsi="Palatino Linotype"/>
          <w:i/>
          <w:color w:val="000000" w:themeColor="text1"/>
          <w:sz w:val="22"/>
          <w:szCs w:val="24"/>
        </w:rPr>
        <w:lastRenderedPageBreak/>
        <w:t>Resoluciones:</w:t>
      </w:r>
    </w:p>
    <w:p w14:paraId="3F99C109" w14:textId="77777777" w:rsidR="009D7A3C" w:rsidRPr="00DF4AC3" w:rsidRDefault="009D7A3C" w:rsidP="009D7A3C">
      <w:pPr>
        <w:numPr>
          <w:ilvl w:val="0"/>
          <w:numId w:val="20"/>
        </w:numPr>
        <w:tabs>
          <w:tab w:val="left" w:pos="567"/>
        </w:tabs>
        <w:spacing w:line="360" w:lineRule="auto"/>
        <w:ind w:left="567" w:right="616" w:firstLine="0"/>
        <w:jc w:val="both"/>
        <w:rPr>
          <w:rFonts w:ascii="Palatino Linotype" w:hAnsi="Palatino Linotype"/>
          <w:i/>
          <w:color w:val="000000" w:themeColor="text1"/>
          <w:sz w:val="22"/>
          <w:szCs w:val="24"/>
        </w:rPr>
      </w:pPr>
      <w:r w:rsidRPr="00DF4AC3">
        <w:rPr>
          <w:rFonts w:ascii="Palatino Linotype" w:hAnsi="Palatino Linotype"/>
          <w:i/>
          <w:color w:val="000000" w:themeColor="text1"/>
          <w:sz w:val="22"/>
          <w:szCs w:val="24"/>
        </w:rPr>
        <w:t>RRA 0185/17. Secretaría de Cultura. 08 de febrero de 2017. Por unanimidad. Comisionado Ponente Oscar Mauricio Guerra Ford.</w:t>
      </w:r>
    </w:p>
    <w:p w14:paraId="088F5B20" w14:textId="77777777" w:rsidR="009D7A3C" w:rsidRPr="00DF4AC3" w:rsidRDefault="00DF4AC3" w:rsidP="009D7A3C">
      <w:pPr>
        <w:numPr>
          <w:ilvl w:val="1"/>
          <w:numId w:val="20"/>
        </w:numPr>
        <w:tabs>
          <w:tab w:val="left" w:pos="567"/>
        </w:tabs>
        <w:spacing w:line="360" w:lineRule="auto"/>
        <w:ind w:left="567" w:right="616" w:firstLine="0"/>
        <w:jc w:val="both"/>
        <w:rPr>
          <w:rFonts w:ascii="Palatino Linotype" w:hAnsi="Palatino Linotype"/>
          <w:i/>
          <w:color w:val="000000" w:themeColor="text1"/>
          <w:sz w:val="22"/>
          <w:szCs w:val="24"/>
        </w:rPr>
      </w:pPr>
      <w:hyperlink r:id="rId13" w:history="1">
        <w:r w:rsidR="009D7A3C" w:rsidRPr="00DF4AC3">
          <w:rPr>
            <w:rStyle w:val="Hipervnculo"/>
            <w:rFonts w:ascii="Palatino Linotype" w:hAnsi="Palatino Linotype"/>
            <w:i/>
            <w:color w:val="000000" w:themeColor="text1"/>
            <w:sz w:val="22"/>
            <w:szCs w:val="24"/>
          </w:rPr>
          <w:t>http://consultas.ifai.org.mx/descargar.php?r=./pdf/resoluciones/2017/&amp;a=RRA%20185.pdf</w:t>
        </w:r>
      </w:hyperlink>
      <w:r w:rsidR="009D7A3C" w:rsidRPr="00DF4AC3">
        <w:rPr>
          <w:rFonts w:ascii="Palatino Linotype" w:hAnsi="Palatino Linotype"/>
          <w:i/>
          <w:color w:val="000000" w:themeColor="text1"/>
          <w:sz w:val="22"/>
          <w:szCs w:val="24"/>
        </w:rPr>
        <w:t xml:space="preserve"> </w:t>
      </w:r>
    </w:p>
    <w:p w14:paraId="7EA7A0D4" w14:textId="77777777" w:rsidR="009D7A3C" w:rsidRPr="00DF4AC3" w:rsidRDefault="009D7A3C" w:rsidP="009D7A3C">
      <w:pPr>
        <w:numPr>
          <w:ilvl w:val="0"/>
          <w:numId w:val="20"/>
        </w:numPr>
        <w:tabs>
          <w:tab w:val="left" w:pos="567"/>
        </w:tabs>
        <w:spacing w:line="360" w:lineRule="auto"/>
        <w:ind w:left="567" w:right="616" w:firstLine="0"/>
        <w:jc w:val="both"/>
        <w:rPr>
          <w:rFonts w:ascii="Palatino Linotype" w:hAnsi="Palatino Linotype"/>
          <w:i/>
          <w:color w:val="000000" w:themeColor="text1"/>
          <w:sz w:val="22"/>
          <w:szCs w:val="24"/>
        </w:rPr>
      </w:pPr>
      <w:r w:rsidRPr="00DF4AC3">
        <w:rPr>
          <w:rFonts w:ascii="Palatino Linotype" w:hAnsi="Palatino Linotype"/>
          <w:i/>
          <w:color w:val="000000" w:themeColor="text1"/>
          <w:sz w:val="22"/>
          <w:szCs w:val="24"/>
        </w:rPr>
        <w:t>RRA 1588/17. Centro de Investigación en Materiales Avanzados, S.C. 26 de abril de 2017. Por unanimidad. Comisionada Ponente Ximena Puente de la Mora.</w:t>
      </w:r>
    </w:p>
    <w:p w14:paraId="7FD1ECC8" w14:textId="77777777" w:rsidR="009D7A3C" w:rsidRPr="00DF4AC3" w:rsidRDefault="00DF4AC3" w:rsidP="009D7A3C">
      <w:pPr>
        <w:numPr>
          <w:ilvl w:val="1"/>
          <w:numId w:val="20"/>
        </w:numPr>
        <w:tabs>
          <w:tab w:val="left" w:pos="567"/>
        </w:tabs>
        <w:spacing w:line="360" w:lineRule="auto"/>
        <w:ind w:left="567" w:right="616" w:firstLine="0"/>
        <w:jc w:val="both"/>
        <w:rPr>
          <w:rFonts w:ascii="Palatino Linotype" w:hAnsi="Palatino Linotype"/>
          <w:i/>
          <w:color w:val="000000" w:themeColor="text1"/>
          <w:sz w:val="22"/>
          <w:szCs w:val="24"/>
        </w:rPr>
      </w:pPr>
      <w:hyperlink r:id="rId14" w:history="1">
        <w:r w:rsidR="009D7A3C" w:rsidRPr="00DF4AC3">
          <w:rPr>
            <w:rStyle w:val="Hipervnculo"/>
            <w:rFonts w:ascii="Palatino Linotype" w:hAnsi="Palatino Linotype"/>
            <w:i/>
            <w:color w:val="000000" w:themeColor="text1"/>
            <w:sz w:val="22"/>
            <w:szCs w:val="24"/>
          </w:rPr>
          <w:t>http://consultas.ifai.org.mx/descargar.php?r=./pdf/resoluciones/2017/&amp;a=RRA%201588.pdf</w:t>
        </w:r>
      </w:hyperlink>
      <w:r w:rsidR="009D7A3C" w:rsidRPr="00DF4AC3">
        <w:rPr>
          <w:rFonts w:ascii="Palatino Linotype" w:hAnsi="Palatino Linotype"/>
          <w:i/>
          <w:color w:val="000000" w:themeColor="text1"/>
          <w:sz w:val="22"/>
          <w:szCs w:val="24"/>
        </w:rPr>
        <w:t xml:space="preserve"> </w:t>
      </w:r>
    </w:p>
    <w:p w14:paraId="3375B9F4" w14:textId="77777777" w:rsidR="009D7A3C" w:rsidRPr="00DF4AC3" w:rsidRDefault="009D7A3C" w:rsidP="009D7A3C">
      <w:pPr>
        <w:numPr>
          <w:ilvl w:val="0"/>
          <w:numId w:val="20"/>
        </w:numPr>
        <w:tabs>
          <w:tab w:val="left" w:pos="567"/>
        </w:tabs>
        <w:spacing w:line="360" w:lineRule="auto"/>
        <w:ind w:left="567" w:right="616" w:firstLine="0"/>
        <w:jc w:val="both"/>
        <w:rPr>
          <w:rFonts w:ascii="Palatino Linotype" w:hAnsi="Palatino Linotype"/>
          <w:bCs/>
          <w:i/>
          <w:color w:val="000000" w:themeColor="text1"/>
          <w:sz w:val="22"/>
          <w:szCs w:val="24"/>
        </w:rPr>
      </w:pPr>
      <w:r w:rsidRPr="00DF4AC3">
        <w:rPr>
          <w:rFonts w:ascii="Palatino Linotype" w:hAnsi="Palatino Linotype"/>
          <w:i/>
          <w:color w:val="000000" w:themeColor="text1"/>
          <w:sz w:val="22"/>
          <w:szCs w:val="24"/>
        </w:rPr>
        <w:t>RRA 3472/17. Instituto Nacional de Migración. 21 de junio de 2017. Por unanimidad. Comisionado Ponente Joel Salas Suárez</w:t>
      </w:r>
      <w:r w:rsidRPr="00DF4AC3">
        <w:rPr>
          <w:rFonts w:ascii="Palatino Linotype" w:hAnsi="Palatino Linotype"/>
          <w:bCs/>
          <w:i/>
          <w:color w:val="000000" w:themeColor="text1"/>
          <w:sz w:val="22"/>
          <w:szCs w:val="24"/>
        </w:rPr>
        <w:t>.</w:t>
      </w:r>
    </w:p>
    <w:p w14:paraId="466BA4E0" w14:textId="77777777" w:rsidR="009D7A3C" w:rsidRPr="00DF4AC3" w:rsidRDefault="00DF4AC3" w:rsidP="009D7A3C">
      <w:pPr>
        <w:numPr>
          <w:ilvl w:val="1"/>
          <w:numId w:val="20"/>
        </w:numPr>
        <w:tabs>
          <w:tab w:val="left" w:pos="567"/>
        </w:tabs>
        <w:spacing w:line="360" w:lineRule="auto"/>
        <w:ind w:left="567" w:right="616" w:firstLine="0"/>
        <w:jc w:val="both"/>
        <w:rPr>
          <w:rFonts w:ascii="Palatino Linotype" w:hAnsi="Palatino Linotype"/>
          <w:bCs/>
          <w:i/>
          <w:color w:val="000000" w:themeColor="text1"/>
          <w:sz w:val="22"/>
          <w:szCs w:val="24"/>
        </w:rPr>
      </w:pPr>
      <w:hyperlink r:id="rId15" w:history="1">
        <w:r w:rsidR="009D7A3C" w:rsidRPr="00DF4AC3">
          <w:rPr>
            <w:rStyle w:val="Hipervnculo"/>
            <w:rFonts w:ascii="Palatino Linotype" w:hAnsi="Palatino Linotype"/>
            <w:bCs/>
            <w:i/>
            <w:color w:val="000000" w:themeColor="text1"/>
            <w:sz w:val="22"/>
            <w:szCs w:val="24"/>
          </w:rPr>
          <w:t>http://consultas.ifai.org.mx/descargar.php?r=./pdf/resoluciones/2017/&amp;a=RRA%203472.pdf</w:t>
        </w:r>
      </w:hyperlink>
      <w:r w:rsidR="009D7A3C" w:rsidRPr="00DF4AC3">
        <w:rPr>
          <w:rFonts w:ascii="Palatino Linotype" w:hAnsi="Palatino Linotype"/>
          <w:bCs/>
          <w:i/>
          <w:color w:val="000000" w:themeColor="text1"/>
          <w:sz w:val="22"/>
          <w:szCs w:val="24"/>
        </w:rPr>
        <w:t xml:space="preserve"> “</w:t>
      </w:r>
    </w:p>
    <w:p w14:paraId="2AA0FA0C" w14:textId="77777777" w:rsidR="009D7A3C" w:rsidRPr="00DF4AC3" w:rsidRDefault="009D7A3C" w:rsidP="009D7A3C">
      <w:pPr>
        <w:spacing w:line="360" w:lineRule="auto"/>
        <w:contextualSpacing/>
        <w:jc w:val="both"/>
        <w:rPr>
          <w:rFonts w:ascii="Palatino Linotype" w:eastAsia="MS Mincho" w:hAnsi="Palatino Linotype"/>
          <w:sz w:val="24"/>
          <w:szCs w:val="24"/>
        </w:rPr>
      </w:pPr>
    </w:p>
    <w:p w14:paraId="7CA55B93" w14:textId="77777777" w:rsidR="009D7A3C" w:rsidRPr="00DF4AC3" w:rsidRDefault="009D7A3C" w:rsidP="009D7A3C">
      <w:pPr>
        <w:numPr>
          <w:ilvl w:val="0"/>
          <w:numId w:val="2"/>
        </w:numPr>
        <w:spacing w:line="360" w:lineRule="auto"/>
        <w:ind w:left="0" w:firstLine="0"/>
        <w:contextualSpacing/>
        <w:jc w:val="both"/>
        <w:rPr>
          <w:rFonts w:ascii="Palatino Linotype" w:eastAsia="MS Mincho" w:hAnsi="Palatino Linotype"/>
          <w:sz w:val="24"/>
          <w:szCs w:val="24"/>
        </w:rPr>
      </w:pPr>
      <w:r w:rsidRPr="00DF4AC3">
        <w:rPr>
          <w:rFonts w:ascii="Palatino Linotype" w:eastAsia="MS Mincho" w:hAnsi="Palatino Linotype"/>
          <w:sz w:val="24"/>
          <w:szCs w:val="24"/>
        </w:rPr>
        <w:t xml:space="preserve">En ese mismo los </w:t>
      </w:r>
      <w:r w:rsidRPr="00DF4AC3">
        <w:rPr>
          <w:rFonts w:ascii="Palatino Linotype" w:hAnsi="Palatino Linotype" w:cs="Arial"/>
          <w:b/>
          <w:sz w:val="24"/>
          <w:szCs w:val="24"/>
        </w:rPr>
        <w:t xml:space="preserve">Lineamientos Generales en Materia de Clasificación y Desclasificación de la Información, así como para la Elaboración de Versiones Públicas </w:t>
      </w:r>
      <w:r w:rsidRPr="00DF4AC3">
        <w:rPr>
          <w:rFonts w:ascii="Palatino Linotype" w:hAnsi="Palatino Linotype" w:cs="Arial"/>
          <w:sz w:val="24"/>
          <w:szCs w:val="24"/>
        </w:rPr>
        <w:t>que señalan lo siguiente:</w:t>
      </w:r>
    </w:p>
    <w:p w14:paraId="7D7891AE" w14:textId="77777777" w:rsidR="009D7A3C" w:rsidRPr="00DF4AC3" w:rsidRDefault="009D7A3C" w:rsidP="009D7A3C">
      <w:pPr>
        <w:shd w:val="clear" w:color="auto" w:fill="FFFFFF"/>
        <w:spacing w:after="200" w:line="360" w:lineRule="auto"/>
        <w:ind w:left="567" w:right="567"/>
        <w:jc w:val="both"/>
        <w:rPr>
          <w:rFonts w:ascii="Palatino Linotype" w:hAnsi="Palatino Linotype" w:cs="Arial"/>
          <w:i/>
          <w:sz w:val="22"/>
          <w:szCs w:val="24"/>
        </w:rPr>
      </w:pPr>
      <w:r w:rsidRPr="00DF4AC3">
        <w:rPr>
          <w:rFonts w:ascii="Palatino Linotype" w:hAnsi="Palatino Linotype" w:cs="Arial"/>
          <w:b/>
          <w:i/>
          <w:sz w:val="22"/>
          <w:szCs w:val="24"/>
        </w:rPr>
        <w:t>Quincuagésimo séptimo</w:t>
      </w:r>
      <w:r w:rsidRPr="00DF4AC3">
        <w:rPr>
          <w:rFonts w:ascii="Palatino Linotype" w:hAnsi="Palatino Linotype" w:cs="Arial"/>
          <w:i/>
          <w:sz w:val="22"/>
          <w:szCs w:val="24"/>
        </w:rPr>
        <w:t xml:space="preserve">. </w:t>
      </w:r>
      <w:r w:rsidRPr="00DF4AC3">
        <w:rPr>
          <w:rFonts w:ascii="Palatino Linotype" w:hAnsi="Palatino Linotype" w:cs="Arial"/>
          <w:b/>
          <w:i/>
          <w:sz w:val="22"/>
          <w:szCs w:val="24"/>
        </w:rPr>
        <w:t>Se considera, en principio, como información pública</w:t>
      </w:r>
      <w:r w:rsidRPr="00DF4AC3">
        <w:rPr>
          <w:rFonts w:ascii="Palatino Linotype" w:hAnsi="Palatino Linotype" w:cs="Arial"/>
          <w:i/>
          <w:sz w:val="22"/>
          <w:szCs w:val="24"/>
        </w:rPr>
        <w:t xml:space="preserve"> y no podrá omitirse de las versiones públicas la siguiente:</w:t>
      </w:r>
    </w:p>
    <w:p w14:paraId="1579BF38" w14:textId="77777777" w:rsidR="009D7A3C" w:rsidRPr="00DF4AC3" w:rsidRDefault="009D7A3C" w:rsidP="009D7A3C">
      <w:pPr>
        <w:shd w:val="clear" w:color="auto" w:fill="FFFFFF"/>
        <w:spacing w:after="200" w:line="360" w:lineRule="auto"/>
        <w:ind w:left="567" w:right="567"/>
        <w:jc w:val="both"/>
        <w:rPr>
          <w:rFonts w:ascii="Palatino Linotype" w:hAnsi="Palatino Linotype" w:cs="Arial"/>
          <w:i/>
          <w:sz w:val="22"/>
          <w:szCs w:val="24"/>
        </w:rPr>
      </w:pPr>
      <w:r w:rsidRPr="00DF4AC3">
        <w:rPr>
          <w:rFonts w:ascii="Palatino Linotype" w:hAnsi="Palatino Linotype" w:cs="Arial"/>
          <w:i/>
          <w:sz w:val="22"/>
          <w:szCs w:val="24"/>
        </w:rPr>
        <w:t>La relativa a las Obligaciones de Transparencia que contempla el Título V de la Ley General y las demás disposiciones legales aplicables;</w:t>
      </w:r>
    </w:p>
    <w:p w14:paraId="7AA97652" w14:textId="77777777" w:rsidR="009D7A3C" w:rsidRPr="00DF4AC3" w:rsidRDefault="009D7A3C" w:rsidP="009D7A3C">
      <w:pPr>
        <w:shd w:val="clear" w:color="auto" w:fill="FFFFFF"/>
        <w:spacing w:after="200" w:line="360" w:lineRule="auto"/>
        <w:ind w:left="567" w:right="567"/>
        <w:jc w:val="both"/>
        <w:rPr>
          <w:rFonts w:ascii="Palatino Linotype" w:hAnsi="Palatino Linotype" w:cs="Arial"/>
          <w:b/>
          <w:i/>
          <w:sz w:val="22"/>
          <w:szCs w:val="24"/>
        </w:rPr>
      </w:pPr>
      <w:r w:rsidRPr="00DF4AC3">
        <w:rPr>
          <w:rFonts w:ascii="Palatino Linotype" w:hAnsi="Palatino Linotype" w:cs="Arial"/>
          <w:b/>
          <w:i/>
          <w:sz w:val="22"/>
          <w:szCs w:val="24"/>
        </w:rPr>
        <w:lastRenderedPageBreak/>
        <w:t>El nombre de los servidores públicos en los documentos, y sus firmas autógrafas, cuando sean utilizados en el ejercicio de las facultades conferidas para el desempeño del servicio público, y</w:t>
      </w:r>
    </w:p>
    <w:p w14:paraId="522D23B8" w14:textId="77777777" w:rsidR="009D7A3C" w:rsidRPr="00DF4AC3" w:rsidRDefault="009D7A3C" w:rsidP="009D7A3C">
      <w:pPr>
        <w:shd w:val="clear" w:color="auto" w:fill="FFFFFF"/>
        <w:spacing w:after="200" w:line="360" w:lineRule="auto"/>
        <w:ind w:left="567" w:right="567"/>
        <w:jc w:val="both"/>
        <w:rPr>
          <w:rFonts w:ascii="Palatino Linotype" w:hAnsi="Palatino Linotype" w:cs="Arial"/>
          <w:b/>
          <w:i/>
          <w:sz w:val="22"/>
          <w:szCs w:val="24"/>
        </w:rPr>
      </w:pPr>
      <w:r w:rsidRPr="00DF4AC3">
        <w:rPr>
          <w:rFonts w:ascii="Palatino Linotype" w:hAnsi="Palatino Linotype" w:cs="Arial"/>
          <w:b/>
          <w:i/>
          <w:sz w:val="22"/>
          <w:szCs w:val="24"/>
        </w:rPr>
        <w:t>La información que documente decisiones y los actos de autoridad concluidos de los sujetos obligados, así como el ejercicio de las facultades o actividades de los servidores públicos, de manera que se pueda valorar el desempeño de los mismos.</w:t>
      </w:r>
    </w:p>
    <w:p w14:paraId="28C03478" w14:textId="77777777" w:rsidR="009D7A3C" w:rsidRPr="00DF4AC3" w:rsidRDefault="009D7A3C" w:rsidP="009D7A3C">
      <w:pPr>
        <w:shd w:val="clear" w:color="auto" w:fill="FFFFFF"/>
        <w:spacing w:after="200" w:line="360" w:lineRule="auto"/>
        <w:ind w:left="567" w:right="567"/>
        <w:jc w:val="both"/>
        <w:rPr>
          <w:rFonts w:ascii="Palatino Linotype" w:hAnsi="Palatino Linotype" w:cs="Arial"/>
          <w:i/>
          <w:sz w:val="22"/>
          <w:szCs w:val="24"/>
        </w:rPr>
      </w:pPr>
      <w:r w:rsidRPr="00DF4AC3">
        <w:rPr>
          <w:rFonts w:ascii="Palatino Linotype" w:hAnsi="Palatino Linotype" w:cs="Arial"/>
          <w:i/>
          <w:sz w:val="22"/>
          <w:szCs w:val="24"/>
        </w:rPr>
        <w:t>Lo anterior, siempre y cuando no se acredite alguna causal de clasificación, prevista en las leyes o en los tratados internaciones suscritos por el Estado mexicano.</w:t>
      </w:r>
    </w:p>
    <w:p w14:paraId="13B9CE4E" w14:textId="77777777" w:rsidR="007F15EC" w:rsidRPr="00DF4AC3" w:rsidRDefault="007F15EC" w:rsidP="009D7A3C">
      <w:pPr>
        <w:shd w:val="clear" w:color="auto" w:fill="FFFFFF"/>
        <w:spacing w:after="200" w:line="360" w:lineRule="auto"/>
        <w:ind w:left="567" w:right="567"/>
        <w:jc w:val="both"/>
        <w:rPr>
          <w:rFonts w:ascii="Palatino Linotype" w:hAnsi="Palatino Linotype" w:cs="Arial"/>
          <w:i/>
          <w:sz w:val="22"/>
          <w:szCs w:val="24"/>
        </w:rPr>
      </w:pPr>
    </w:p>
    <w:p w14:paraId="37366BC9" w14:textId="77777777" w:rsidR="009D7A3C" w:rsidRPr="00DF4AC3" w:rsidRDefault="009D7A3C" w:rsidP="009D7A3C">
      <w:pPr>
        <w:pStyle w:val="Prrafodelista"/>
        <w:numPr>
          <w:ilvl w:val="0"/>
          <w:numId w:val="2"/>
        </w:numPr>
        <w:spacing w:line="360" w:lineRule="auto"/>
        <w:ind w:left="0" w:firstLine="0"/>
        <w:jc w:val="both"/>
        <w:rPr>
          <w:rFonts w:ascii="Palatino Linotype" w:hAnsi="Palatino Linotype"/>
          <w:sz w:val="24"/>
          <w:lang w:val="es-ES"/>
        </w:rPr>
      </w:pPr>
      <w:r w:rsidRPr="00DF4AC3">
        <w:rPr>
          <w:rFonts w:ascii="Palatino Linotype" w:eastAsia="MS Mincho" w:hAnsi="Palatino Linotype"/>
          <w:sz w:val="24"/>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w:t>
      </w:r>
    </w:p>
    <w:p w14:paraId="49CCE433" w14:textId="77777777" w:rsidR="009D7A3C" w:rsidRPr="00DF4AC3" w:rsidRDefault="009D7A3C" w:rsidP="00975F51">
      <w:pPr>
        <w:pStyle w:val="Prrafodelista"/>
        <w:tabs>
          <w:tab w:val="left" w:pos="284"/>
        </w:tabs>
        <w:spacing w:line="360" w:lineRule="auto"/>
        <w:ind w:left="0"/>
        <w:jc w:val="both"/>
        <w:rPr>
          <w:rFonts w:ascii="Palatino Linotype" w:hAnsi="Palatino Linotype" w:cs="Arial"/>
          <w:color w:val="000000"/>
          <w:sz w:val="24"/>
        </w:rPr>
      </w:pPr>
    </w:p>
    <w:p w14:paraId="42E3EF18" w14:textId="77777777" w:rsidR="004E6FCD" w:rsidRPr="00DF4AC3" w:rsidRDefault="004E6FCD" w:rsidP="004E6FCD">
      <w:pPr>
        <w:pStyle w:val="Prrafodelista"/>
        <w:numPr>
          <w:ilvl w:val="0"/>
          <w:numId w:val="22"/>
        </w:numPr>
        <w:spacing w:line="360" w:lineRule="auto"/>
        <w:jc w:val="both"/>
        <w:rPr>
          <w:rFonts w:ascii="Palatino Linotype" w:hAnsi="Palatino Linotype" w:cs="Tahoma"/>
          <w:b/>
          <w:bCs/>
          <w:sz w:val="24"/>
          <w:lang w:eastAsia="es-MX"/>
        </w:rPr>
      </w:pPr>
      <w:r w:rsidRPr="00DF4AC3">
        <w:rPr>
          <w:rFonts w:ascii="Palatino Linotype" w:hAnsi="Palatino Linotype"/>
          <w:b/>
          <w:bCs/>
          <w:sz w:val="24"/>
        </w:rPr>
        <w:t>Credencial de elector.</w:t>
      </w:r>
    </w:p>
    <w:p w14:paraId="7B83125F" w14:textId="77777777" w:rsidR="004E6FCD" w:rsidRPr="00DF4AC3" w:rsidRDefault="004E6FCD" w:rsidP="004E6FCD">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DF4AC3">
        <w:rPr>
          <w:rFonts w:ascii="Palatino Linotype" w:hAnsi="Palatino Linotype"/>
          <w:sz w:val="24"/>
          <w:lang w:val="es-ES"/>
        </w:rPr>
        <w:t xml:space="preserve">Sobre este documento, el Instituto Nacional Electoral lo conceptualiza como una </w:t>
      </w:r>
      <w:r w:rsidRPr="00DF4AC3">
        <w:rPr>
          <w:rFonts w:ascii="Palatino Linotype" w:hAnsi="Palatino Linotype"/>
          <w:i/>
          <w:sz w:val="24"/>
          <w:lang w:val="es-ES"/>
        </w:rPr>
        <w:t>identificación oficial que avala la ciudadanía mexicana, la emplean millones de personas para ejercer su derecho al voto en México y en el extranjero</w:t>
      </w:r>
      <w:r w:rsidRPr="00DF4AC3">
        <w:rPr>
          <w:rStyle w:val="Refdenotaalpie"/>
          <w:rFonts w:ascii="Palatino Linotype" w:hAnsi="Palatino Linotype"/>
          <w:i/>
          <w:sz w:val="24"/>
          <w:lang w:val="es-ES"/>
        </w:rPr>
        <w:footnoteReference w:id="6"/>
      </w:r>
      <w:r w:rsidRPr="00DF4AC3">
        <w:rPr>
          <w:rFonts w:ascii="Palatino Linotype" w:hAnsi="Palatino Linotype"/>
          <w:i/>
          <w:sz w:val="24"/>
          <w:lang w:val="es-ES"/>
        </w:rPr>
        <w:t xml:space="preserve"> </w:t>
      </w:r>
      <w:r w:rsidRPr="00DF4AC3">
        <w:rPr>
          <w:rFonts w:ascii="Palatino Linotype" w:hAnsi="Palatino Linotype"/>
          <w:sz w:val="24"/>
          <w:lang w:val="es-ES"/>
        </w:rPr>
        <w:t>El documento cuenta con diversos datos y medidas de seguridad, siendo los siguientes:</w:t>
      </w:r>
    </w:p>
    <w:p w14:paraId="6E64C7B0" w14:textId="77777777" w:rsidR="004E6FCD" w:rsidRPr="00DF4AC3" w:rsidRDefault="004E6FCD" w:rsidP="004E6FCD">
      <w:pPr>
        <w:pStyle w:val="Prrafodelista"/>
        <w:tabs>
          <w:tab w:val="left" w:pos="851"/>
        </w:tabs>
        <w:spacing w:before="240" w:after="240" w:line="360" w:lineRule="auto"/>
        <w:ind w:left="0" w:right="49"/>
        <w:jc w:val="both"/>
        <w:rPr>
          <w:rFonts w:ascii="Palatino Linotype" w:hAnsi="Palatino Linotype"/>
          <w:sz w:val="24"/>
          <w:lang w:val="es-ES"/>
        </w:rPr>
      </w:pPr>
    </w:p>
    <w:p w14:paraId="2B4D8A79" w14:textId="77777777" w:rsidR="004E6FCD" w:rsidRPr="00DF4AC3" w:rsidRDefault="004E6FCD" w:rsidP="004E6FCD">
      <w:pPr>
        <w:pStyle w:val="Prrafodelista"/>
        <w:tabs>
          <w:tab w:val="left" w:pos="851"/>
        </w:tabs>
        <w:spacing w:before="240" w:after="240" w:line="360" w:lineRule="auto"/>
        <w:ind w:left="0" w:right="49"/>
        <w:jc w:val="both"/>
        <w:rPr>
          <w:rFonts w:ascii="Palatino Linotype" w:hAnsi="Palatino Linotype"/>
          <w:sz w:val="24"/>
          <w:lang w:val="es-ES"/>
        </w:rPr>
      </w:pPr>
      <w:r w:rsidRPr="00DF4AC3">
        <w:rPr>
          <w:noProof/>
          <w:sz w:val="24"/>
          <w:lang w:eastAsia="es-MX"/>
        </w:rPr>
        <w:drawing>
          <wp:inline distT="0" distB="0" distL="0" distR="0" wp14:anchorId="4A760669" wp14:editId="2CE0B97F">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58C60E36" w14:textId="77777777" w:rsidR="004E6FCD" w:rsidRPr="00DF4AC3" w:rsidRDefault="004E6FCD" w:rsidP="004E6FCD">
      <w:pPr>
        <w:pStyle w:val="Prrafodelista"/>
        <w:tabs>
          <w:tab w:val="left" w:pos="851"/>
        </w:tabs>
        <w:spacing w:before="240" w:after="240" w:line="360" w:lineRule="auto"/>
        <w:ind w:left="0" w:right="49"/>
        <w:jc w:val="both"/>
        <w:rPr>
          <w:rFonts w:ascii="Palatino Linotype" w:hAnsi="Palatino Linotype"/>
          <w:sz w:val="24"/>
          <w:lang w:val="es-ES"/>
        </w:rPr>
      </w:pPr>
      <w:r w:rsidRPr="00DF4AC3">
        <w:rPr>
          <w:noProof/>
          <w:sz w:val="24"/>
          <w:lang w:eastAsia="es-MX"/>
        </w:rPr>
        <w:drawing>
          <wp:inline distT="0" distB="0" distL="0" distR="0" wp14:anchorId="4438FE53" wp14:editId="5981910A">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411C07AE" w14:textId="77777777" w:rsidR="004E6FCD" w:rsidRPr="00DF4AC3" w:rsidRDefault="004E6FCD" w:rsidP="004E6FCD">
      <w:pPr>
        <w:pStyle w:val="Prrafodelista"/>
        <w:tabs>
          <w:tab w:val="left" w:pos="851"/>
        </w:tabs>
        <w:spacing w:before="240" w:after="240" w:line="360" w:lineRule="auto"/>
        <w:ind w:left="0" w:right="49"/>
        <w:jc w:val="both"/>
        <w:rPr>
          <w:rFonts w:ascii="Palatino Linotype" w:hAnsi="Palatino Linotype"/>
          <w:sz w:val="24"/>
          <w:lang w:val="es-ES"/>
        </w:rPr>
      </w:pPr>
    </w:p>
    <w:p w14:paraId="6B5F84C9" w14:textId="1E9B904D" w:rsidR="004E6FCD" w:rsidRPr="00DF4AC3" w:rsidRDefault="004E6FCD" w:rsidP="004E6FCD">
      <w:pPr>
        <w:pStyle w:val="Prrafodelista"/>
        <w:numPr>
          <w:ilvl w:val="0"/>
          <w:numId w:val="2"/>
        </w:numPr>
        <w:spacing w:line="360" w:lineRule="auto"/>
        <w:ind w:left="0" w:firstLine="0"/>
        <w:jc w:val="both"/>
        <w:rPr>
          <w:rFonts w:ascii="Palatino Linotype" w:hAnsi="Palatino Linotype"/>
          <w:sz w:val="24"/>
          <w:lang w:val="es-ES"/>
        </w:rPr>
      </w:pPr>
      <w:r w:rsidRPr="00DF4AC3">
        <w:rPr>
          <w:rFonts w:ascii="Palatino Linotype" w:hAnsi="Palatino Linotype"/>
          <w:sz w:val="24"/>
          <w:lang w:val="es-ES"/>
        </w:rPr>
        <w:t xml:space="preserve">Entre los datos que se destacan se encuentra el nombre, domicilio, edad, sexo, folio de nacionalidad, clave de elector, CURP y huella dactilar datos que son meramente personales y su divulgación trae consigo demás información que pudiera </w:t>
      </w:r>
      <w:r w:rsidRPr="00DF4AC3">
        <w:rPr>
          <w:rFonts w:ascii="Palatino Linotype" w:hAnsi="Palatino Linotype"/>
          <w:sz w:val="24"/>
          <w:lang w:val="es-ES"/>
        </w:rPr>
        <w:lastRenderedPageBreak/>
        <w:t>vulnerar la esfera más íntima de su titular si fuera difundida. Además, como se ha señalado, su uso es principalmente como documento oficial de 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r w:rsidR="00AE28A3" w:rsidRPr="00DF4AC3">
        <w:rPr>
          <w:rFonts w:ascii="Palatino Linotype" w:hAnsi="Palatino Linotype"/>
          <w:sz w:val="24"/>
          <w:lang w:val="es-ES"/>
        </w:rPr>
        <w:t xml:space="preserve"> </w:t>
      </w:r>
    </w:p>
    <w:p w14:paraId="545B5F1A" w14:textId="77777777" w:rsidR="009D7A3C" w:rsidRPr="00DF4AC3" w:rsidRDefault="009D7A3C" w:rsidP="00975F51">
      <w:pPr>
        <w:pStyle w:val="Prrafodelista"/>
        <w:tabs>
          <w:tab w:val="left" w:pos="284"/>
        </w:tabs>
        <w:spacing w:line="360" w:lineRule="auto"/>
        <w:ind w:left="0"/>
        <w:jc w:val="both"/>
        <w:rPr>
          <w:rFonts w:ascii="Palatino Linotype" w:hAnsi="Palatino Linotype" w:cs="Arial"/>
          <w:color w:val="000000"/>
          <w:sz w:val="24"/>
        </w:rPr>
      </w:pPr>
    </w:p>
    <w:p w14:paraId="17BA1C93" w14:textId="77777777" w:rsidR="00D63EF1" w:rsidRPr="00DF4AC3" w:rsidRDefault="00D63EF1" w:rsidP="00D63EF1">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F4AC3">
        <w:rPr>
          <w:rFonts w:ascii="Palatino Linotype" w:hAnsi="Palatino Linotype" w:cs="Arial"/>
          <w:sz w:val="24"/>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15F72B0A" w14:textId="77777777" w:rsidR="005000AA" w:rsidRPr="00DF4AC3" w:rsidRDefault="005000AA" w:rsidP="00DB2180">
      <w:pPr>
        <w:pStyle w:val="Ttulo1"/>
        <w:jc w:val="center"/>
        <w:rPr>
          <w:rFonts w:ascii="Palatino Linotype" w:hAnsi="Palatino Linotype"/>
          <w:b/>
          <w:color w:val="auto"/>
          <w:sz w:val="24"/>
          <w:szCs w:val="24"/>
        </w:rPr>
      </w:pPr>
      <w:bookmarkStart w:id="29" w:name="_Toc4061692"/>
      <w:bookmarkStart w:id="30" w:name="_Toc486525261"/>
      <w:bookmarkStart w:id="31" w:name="_Toc445745148"/>
      <w:bookmarkStart w:id="32" w:name="_Toc447699324"/>
      <w:bookmarkStart w:id="33" w:name="_Toc87549684"/>
      <w:bookmarkEnd w:id="9"/>
      <w:r w:rsidRPr="00DF4AC3">
        <w:rPr>
          <w:rFonts w:ascii="Palatino Linotype" w:hAnsi="Palatino Linotype"/>
          <w:b/>
          <w:color w:val="auto"/>
          <w:sz w:val="24"/>
          <w:szCs w:val="24"/>
        </w:rPr>
        <w:t>R E S O L U T I V O S</w:t>
      </w:r>
      <w:bookmarkEnd w:id="29"/>
      <w:bookmarkEnd w:id="30"/>
      <w:bookmarkEnd w:id="31"/>
      <w:bookmarkEnd w:id="32"/>
      <w:bookmarkEnd w:id="33"/>
    </w:p>
    <w:p w14:paraId="463AEB82" w14:textId="77777777" w:rsidR="005000AA" w:rsidRPr="00DF4AC3" w:rsidRDefault="005000AA" w:rsidP="005000AA">
      <w:pPr>
        <w:keepNext/>
        <w:keepLines/>
        <w:spacing w:line="360" w:lineRule="auto"/>
        <w:jc w:val="center"/>
        <w:outlineLvl w:val="0"/>
        <w:rPr>
          <w:rFonts w:ascii="Palatino Linotype" w:hAnsi="Palatino Linotype" w:cstheme="majorBidi"/>
          <w:b/>
          <w:bCs/>
          <w:sz w:val="24"/>
          <w:szCs w:val="24"/>
        </w:rPr>
      </w:pPr>
    </w:p>
    <w:p w14:paraId="00B13E62" w14:textId="060A01B3" w:rsidR="00CB2836" w:rsidRPr="00DF4AC3" w:rsidRDefault="00CB2836" w:rsidP="00946F7F">
      <w:pPr>
        <w:spacing w:line="360" w:lineRule="auto"/>
        <w:jc w:val="both"/>
        <w:rPr>
          <w:rFonts w:ascii="Palatino Linotype" w:hAnsi="Palatino Linotype"/>
          <w:sz w:val="24"/>
          <w:szCs w:val="24"/>
        </w:rPr>
      </w:pPr>
      <w:r w:rsidRPr="00DF4AC3">
        <w:rPr>
          <w:rFonts w:ascii="Palatino Linotype" w:hAnsi="Palatino Linotype" w:cs="Arial"/>
          <w:b/>
          <w:sz w:val="24"/>
          <w:szCs w:val="24"/>
        </w:rPr>
        <w:t xml:space="preserve">PRIMERO. </w:t>
      </w:r>
      <w:r w:rsidRPr="00DF4AC3">
        <w:rPr>
          <w:rFonts w:ascii="Palatino Linotype" w:hAnsi="Palatino Linotype" w:cs="Arial"/>
          <w:sz w:val="24"/>
          <w:szCs w:val="24"/>
        </w:rPr>
        <w:t xml:space="preserve">Resultan </w:t>
      </w:r>
      <w:r w:rsidR="003C2AB5" w:rsidRPr="00DF4AC3">
        <w:rPr>
          <w:rFonts w:ascii="Palatino Linotype" w:hAnsi="Palatino Linotype" w:cs="Arial"/>
          <w:sz w:val="24"/>
          <w:szCs w:val="24"/>
        </w:rPr>
        <w:t xml:space="preserve">parcialmente </w:t>
      </w:r>
      <w:r w:rsidR="00D63EF1" w:rsidRPr="00DF4AC3">
        <w:rPr>
          <w:rFonts w:ascii="Palatino Linotype" w:hAnsi="Palatino Linotype" w:cs="Arial"/>
          <w:sz w:val="24"/>
          <w:szCs w:val="24"/>
        </w:rPr>
        <w:t xml:space="preserve">fundadas </w:t>
      </w:r>
      <w:r w:rsidRPr="00DF4AC3">
        <w:rPr>
          <w:rFonts w:ascii="Palatino Linotype" w:hAnsi="Palatino Linotype" w:cs="Arial"/>
          <w:sz w:val="24"/>
          <w:szCs w:val="24"/>
        </w:rPr>
        <w:t>las</w:t>
      </w:r>
      <w:r w:rsidRPr="00DF4AC3">
        <w:rPr>
          <w:rFonts w:ascii="Palatino Linotype" w:hAnsi="Palatino Linotype" w:cs="Arial"/>
          <w:b/>
          <w:sz w:val="24"/>
          <w:szCs w:val="24"/>
        </w:rPr>
        <w:t xml:space="preserve"> </w:t>
      </w:r>
      <w:r w:rsidRPr="00DF4AC3">
        <w:rPr>
          <w:rFonts w:ascii="Palatino Linotype" w:hAnsi="Palatino Linotype" w:cs="Arial"/>
          <w:sz w:val="24"/>
          <w:szCs w:val="24"/>
          <w:lang w:val="es-ES"/>
        </w:rPr>
        <w:t xml:space="preserve">razones o motivos de inconformidad hechos valer </w:t>
      </w:r>
      <w:r w:rsidRPr="00DF4AC3">
        <w:rPr>
          <w:rFonts w:ascii="Palatino Linotype" w:eastAsia="Calibri" w:hAnsi="Palatino Linotype" w:cs="Arial"/>
          <w:sz w:val="24"/>
          <w:szCs w:val="24"/>
          <w:lang w:val="es-ES"/>
        </w:rPr>
        <w:t xml:space="preserve">en </w:t>
      </w:r>
      <w:r w:rsidR="00B13121" w:rsidRPr="00DF4AC3">
        <w:rPr>
          <w:rFonts w:ascii="Palatino Linotype" w:eastAsia="Calibri" w:hAnsi="Palatino Linotype" w:cs="Arial"/>
          <w:sz w:val="24"/>
          <w:szCs w:val="24"/>
          <w:lang w:val="es-ES"/>
        </w:rPr>
        <w:t>el recurso</w:t>
      </w:r>
      <w:r w:rsidRPr="00DF4AC3">
        <w:rPr>
          <w:rFonts w:ascii="Palatino Linotype" w:eastAsia="Calibri" w:hAnsi="Palatino Linotype" w:cs="Arial"/>
          <w:sz w:val="24"/>
          <w:szCs w:val="24"/>
          <w:lang w:val="es-ES"/>
        </w:rPr>
        <w:t xml:space="preserve"> de revisión </w:t>
      </w:r>
      <w:r w:rsidR="00913F38" w:rsidRPr="00DF4AC3">
        <w:rPr>
          <w:rFonts w:ascii="Palatino Linotype" w:eastAsia="Calibri" w:hAnsi="Palatino Linotype" w:cs="Tahoma"/>
          <w:b/>
          <w:sz w:val="24"/>
          <w:szCs w:val="24"/>
          <w:lang w:eastAsia="en-US"/>
        </w:rPr>
        <w:t>02753/INFOEM/IP/RR/2023</w:t>
      </w:r>
      <w:r w:rsidR="007F15EC" w:rsidRPr="00DF4AC3">
        <w:rPr>
          <w:rFonts w:ascii="Palatino Linotype" w:eastAsia="Calibri" w:hAnsi="Palatino Linotype" w:cs="Tahoma"/>
          <w:b/>
          <w:sz w:val="24"/>
          <w:szCs w:val="24"/>
          <w:lang w:eastAsia="en-US"/>
        </w:rPr>
        <w:t>,</w:t>
      </w:r>
      <w:r w:rsidRPr="00DF4AC3">
        <w:rPr>
          <w:rFonts w:ascii="Palatino Linotype" w:hAnsi="Palatino Linotype"/>
          <w:b/>
          <w:sz w:val="24"/>
          <w:szCs w:val="24"/>
        </w:rPr>
        <w:t xml:space="preserve"> </w:t>
      </w:r>
      <w:r w:rsidRPr="00DF4AC3">
        <w:rPr>
          <w:rFonts w:ascii="Palatino Linotype" w:hAnsi="Palatino Linotype"/>
          <w:sz w:val="24"/>
          <w:szCs w:val="24"/>
        </w:rPr>
        <w:t>en términos de</w:t>
      </w:r>
      <w:r w:rsidR="007F15EC" w:rsidRPr="00DF4AC3">
        <w:rPr>
          <w:rFonts w:ascii="Palatino Linotype" w:hAnsi="Palatino Linotype"/>
          <w:sz w:val="24"/>
          <w:szCs w:val="24"/>
        </w:rPr>
        <w:t xml:space="preserve"> </w:t>
      </w:r>
      <w:r w:rsidRPr="00DF4AC3">
        <w:rPr>
          <w:rFonts w:ascii="Palatino Linotype" w:hAnsi="Palatino Linotype"/>
          <w:sz w:val="24"/>
          <w:szCs w:val="24"/>
        </w:rPr>
        <w:t>l</w:t>
      </w:r>
      <w:r w:rsidR="007F15EC" w:rsidRPr="00DF4AC3">
        <w:rPr>
          <w:rFonts w:ascii="Palatino Linotype" w:hAnsi="Palatino Linotype"/>
          <w:sz w:val="24"/>
          <w:szCs w:val="24"/>
        </w:rPr>
        <w:t>os</w:t>
      </w:r>
      <w:r w:rsidR="007F15EC" w:rsidRPr="00DF4AC3">
        <w:rPr>
          <w:rFonts w:ascii="Palatino Linotype" w:hAnsi="Palatino Linotype"/>
          <w:b/>
          <w:bCs/>
          <w:sz w:val="24"/>
          <w:szCs w:val="24"/>
        </w:rPr>
        <w:t xml:space="preserve"> c</w:t>
      </w:r>
      <w:r w:rsidRPr="00DF4AC3">
        <w:rPr>
          <w:rFonts w:ascii="Palatino Linotype" w:hAnsi="Palatino Linotype"/>
          <w:b/>
          <w:bCs/>
          <w:sz w:val="24"/>
          <w:szCs w:val="24"/>
        </w:rPr>
        <w:t>onside</w:t>
      </w:r>
      <w:r w:rsidR="00516347" w:rsidRPr="00DF4AC3">
        <w:rPr>
          <w:rFonts w:ascii="Palatino Linotype" w:hAnsi="Palatino Linotype"/>
          <w:b/>
          <w:bCs/>
          <w:sz w:val="24"/>
          <w:szCs w:val="24"/>
        </w:rPr>
        <w:t>rando</w:t>
      </w:r>
      <w:r w:rsidR="007F15EC" w:rsidRPr="00DF4AC3">
        <w:rPr>
          <w:rFonts w:ascii="Palatino Linotype" w:hAnsi="Palatino Linotype"/>
          <w:b/>
          <w:bCs/>
          <w:sz w:val="24"/>
          <w:szCs w:val="24"/>
        </w:rPr>
        <w:t>s</w:t>
      </w:r>
      <w:r w:rsidRPr="00DF4AC3">
        <w:rPr>
          <w:rFonts w:ascii="Palatino Linotype" w:hAnsi="Palatino Linotype"/>
          <w:sz w:val="24"/>
          <w:szCs w:val="24"/>
        </w:rPr>
        <w:t xml:space="preserve"> </w:t>
      </w:r>
      <w:r w:rsidRPr="00DF4AC3">
        <w:rPr>
          <w:rFonts w:ascii="Palatino Linotype" w:hAnsi="Palatino Linotype"/>
          <w:b/>
          <w:sz w:val="24"/>
          <w:szCs w:val="24"/>
        </w:rPr>
        <w:t>CUARTO</w:t>
      </w:r>
      <w:r w:rsidR="00D63EF1" w:rsidRPr="00DF4AC3">
        <w:rPr>
          <w:rFonts w:ascii="Palatino Linotype" w:hAnsi="Palatino Linotype"/>
          <w:b/>
          <w:sz w:val="24"/>
          <w:szCs w:val="24"/>
        </w:rPr>
        <w:t xml:space="preserve"> y QUINTO</w:t>
      </w:r>
      <w:r w:rsidRPr="00DF4AC3">
        <w:rPr>
          <w:rFonts w:ascii="Palatino Linotype" w:hAnsi="Palatino Linotype"/>
          <w:b/>
          <w:sz w:val="24"/>
          <w:szCs w:val="24"/>
        </w:rPr>
        <w:t xml:space="preserve"> </w:t>
      </w:r>
      <w:r w:rsidRPr="00DF4AC3">
        <w:rPr>
          <w:rFonts w:ascii="Palatino Linotype" w:hAnsi="Palatino Linotype"/>
          <w:sz w:val="24"/>
          <w:szCs w:val="24"/>
        </w:rPr>
        <w:t>de la presente resolución.</w:t>
      </w:r>
    </w:p>
    <w:p w14:paraId="2AB2F298" w14:textId="77777777" w:rsidR="00CB2836" w:rsidRPr="00DF4AC3" w:rsidRDefault="00CB2836" w:rsidP="00946F7F">
      <w:pPr>
        <w:spacing w:line="360" w:lineRule="auto"/>
        <w:contextualSpacing/>
        <w:jc w:val="both"/>
        <w:rPr>
          <w:rFonts w:ascii="Palatino Linotype" w:eastAsia="Calibri" w:hAnsi="Palatino Linotype" w:cs="Arial"/>
          <w:b/>
          <w:bCs/>
          <w:sz w:val="24"/>
          <w:szCs w:val="24"/>
          <w:lang w:val="es-ES"/>
        </w:rPr>
      </w:pPr>
    </w:p>
    <w:p w14:paraId="575681BB" w14:textId="57200497" w:rsidR="004D7062" w:rsidRPr="00DF4AC3" w:rsidRDefault="00CB2836" w:rsidP="00946F7F">
      <w:pPr>
        <w:pStyle w:val="Sinespaciado"/>
        <w:spacing w:line="360" w:lineRule="auto"/>
        <w:ind w:left="0" w:right="0"/>
        <w:rPr>
          <w:rFonts w:ascii="Palatino Linotype" w:eastAsia="Calibri" w:hAnsi="Palatino Linotype" w:cs="Arial"/>
          <w:b/>
          <w:bCs/>
          <w:sz w:val="24"/>
          <w:lang w:val="es-ES"/>
        </w:rPr>
      </w:pPr>
      <w:r w:rsidRPr="00DF4AC3">
        <w:rPr>
          <w:rFonts w:ascii="Palatino Linotype" w:eastAsia="Calibri" w:hAnsi="Palatino Linotype" w:cs="Arial"/>
          <w:b/>
          <w:bCs/>
          <w:sz w:val="24"/>
          <w:lang w:val="es-ES"/>
        </w:rPr>
        <w:t xml:space="preserve">SEGUNDO. </w:t>
      </w:r>
      <w:r w:rsidR="00C13112" w:rsidRPr="00DF4AC3">
        <w:rPr>
          <w:rFonts w:ascii="Palatino Linotype" w:eastAsia="Calibri" w:hAnsi="Palatino Linotype" w:cs="Arial"/>
          <w:bCs/>
          <w:sz w:val="24"/>
          <w:lang w:val="es-ES"/>
        </w:rPr>
        <w:t xml:space="preserve">Se </w:t>
      </w:r>
      <w:r w:rsidR="009369E4" w:rsidRPr="00DF4AC3">
        <w:rPr>
          <w:rFonts w:ascii="Palatino Linotype" w:eastAsia="Calibri" w:hAnsi="Palatino Linotype" w:cs="Arial"/>
          <w:b/>
          <w:bCs/>
          <w:sz w:val="24"/>
          <w:lang w:val="es-ES"/>
        </w:rPr>
        <w:t>MODIFICA</w:t>
      </w:r>
      <w:r w:rsidR="00C13112" w:rsidRPr="00DF4AC3">
        <w:rPr>
          <w:rFonts w:ascii="Palatino Linotype" w:eastAsia="Calibri" w:hAnsi="Palatino Linotype" w:cs="Arial"/>
          <w:bCs/>
          <w:sz w:val="24"/>
          <w:lang w:val="es-ES"/>
        </w:rPr>
        <w:t xml:space="preserve"> la respuesta y se </w:t>
      </w:r>
      <w:r w:rsidRPr="00DF4AC3">
        <w:rPr>
          <w:rFonts w:ascii="Palatino Linotype" w:eastAsia="Calibri" w:hAnsi="Palatino Linotype" w:cs="Arial"/>
          <w:b/>
          <w:bCs/>
          <w:sz w:val="24"/>
          <w:lang w:val="es-ES"/>
        </w:rPr>
        <w:t xml:space="preserve">ORDENA </w:t>
      </w:r>
      <w:r w:rsidRPr="00DF4AC3">
        <w:rPr>
          <w:rFonts w:ascii="Palatino Linotype" w:eastAsia="Calibri" w:hAnsi="Palatino Linotype" w:cs="Arial"/>
          <w:bCs/>
          <w:sz w:val="24"/>
          <w:lang w:val="es-ES"/>
        </w:rPr>
        <w:t xml:space="preserve">al </w:t>
      </w:r>
      <w:r w:rsidR="00913F38" w:rsidRPr="00DF4AC3">
        <w:rPr>
          <w:rFonts w:ascii="Palatino Linotype" w:hAnsi="Palatino Linotype" w:cs="Arial"/>
          <w:b/>
          <w:sz w:val="24"/>
        </w:rPr>
        <w:t>Ayuntamiento de Joquicingo</w:t>
      </w:r>
      <w:r w:rsidRPr="00DF4AC3">
        <w:rPr>
          <w:rFonts w:ascii="Palatino Linotype" w:eastAsia="Calibri" w:hAnsi="Palatino Linotype" w:cs="Arial"/>
          <w:b/>
          <w:bCs/>
          <w:sz w:val="24"/>
          <w:lang w:val="es-ES"/>
        </w:rPr>
        <w:t xml:space="preserve"> </w:t>
      </w:r>
      <w:r w:rsidRPr="00DF4AC3">
        <w:rPr>
          <w:rFonts w:ascii="Palatino Linotype" w:eastAsia="Calibri" w:hAnsi="Palatino Linotype" w:cs="Arial"/>
          <w:bCs/>
          <w:sz w:val="24"/>
          <w:lang w:val="es-ES"/>
        </w:rPr>
        <w:t>entregar vía</w:t>
      </w:r>
      <w:r w:rsidR="004D7062" w:rsidRPr="00DF4AC3">
        <w:rPr>
          <w:rFonts w:ascii="Palatino Linotype" w:eastAsia="Calibri" w:hAnsi="Palatino Linotype" w:cs="Arial"/>
          <w:b/>
          <w:bCs/>
          <w:sz w:val="24"/>
          <w:lang w:val="es-ES"/>
        </w:rPr>
        <w:t xml:space="preserve"> </w:t>
      </w:r>
      <w:r w:rsidR="00AC1E70" w:rsidRPr="00DF4AC3">
        <w:rPr>
          <w:rFonts w:ascii="Palatino Linotype" w:eastAsia="Calibri" w:hAnsi="Palatino Linotype" w:cs="Arial"/>
          <w:bCs/>
          <w:sz w:val="24"/>
          <w:lang w:val="es-ES"/>
        </w:rPr>
        <w:t>Sistema de Acceso a la Información Mexiquense</w:t>
      </w:r>
      <w:r w:rsidR="00AC1E70" w:rsidRPr="00DF4AC3">
        <w:rPr>
          <w:rFonts w:ascii="Palatino Linotype" w:eastAsia="Calibri" w:hAnsi="Palatino Linotype" w:cs="Arial"/>
          <w:b/>
          <w:bCs/>
          <w:sz w:val="24"/>
          <w:lang w:val="es-ES"/>
        </w:rPr>
        <w:t xml:space="preserve"> (SAIMEX</w:t>
      </w:r>
      <w:r w:rsidR="009E4456" w:rsidRPr="00DF4AC3">
        <w:rPr>
          <w:rFonts w:ascii="Palatino Linotype" w:eastAsia="Calibri" w:hAnsi="Palatino Linotype" w:cs="Arial"/>
          <w:b/>
          <w:bCs/>
          <w:sz w:val="24"/>
          <w:lang w:val="es-ES"/>
        </w:rPr>
        <w:t>)</w:t>
      </w:r>
      <w:r w:rsidR="00AC1E70" w:rsidRPr="00DF4AC3">
        <w:rPr>
          <w:rFonts w:ascii="Palatino Linotype" w:eastAsia="Calibri" w:hAnsi="Palatino Linotype" w:cs="Arial"/>
          <w:bCs/>
          <w:sz w:val="24"/>
          <w:lang w:val="es-ES"/>
        </w:rPr>
        <w:t xml:space="preserve">, </w:t>
      </w:r>
      <w:r w:rsidR="00006479" w:rsidRPr="00DF4AC3">
        <w:rPr>
          <w:rFonts w:ascii="Palatino Linotype" w:eastAsia="Calibri" w:hAnsi="Palatino Linotype" w:cs="Arial"/>
          <w:bCs/>
          <w:sz w:val="24"/>
          <w:lang w:val="es-ES"/>
        </w:rPr>
        <w:t xml:space="preserve">en versión pública, los documentos donde conste </w:t>
      </w:r>
      <w:r w:rsidR="00AC1E70" w:rsidRPr="00DF4AC3">
        <w:rPr>
          <w:rFonts w:ascii="Palatino Linotype" w:eastAsia="Calibri" w:hAnsi="Palatino Linotype" w:cs="Arial"/>
          <w:bCs/>
          <w:sz w:val="24"/>
          <w:lang w:val="es-ES"/>
        </w:rPr>
        <w:t>la siguiente información:</w:t>
      </w:r>
    </w:p>
    <w:p w14:paraId="713BE531" w14:textId="77777777" w:rsidR="00CB2836" w:rsidRPr="00DF4AC3" w:rsidRDefault="00CB2836" w:rsidP="00CB2836">
      <w:pPr>
        <w:spacing w:line="360" w:lineRule="auto"/>
        <w:ind w:right="-93"/>
        <w:jc w:val="both"/>
        <w:rPr>
          <w:rFonts w:ascii="Palatino Linotype" w:hAnsi="Palatino Linotype" w:cs="Tahoma"/>
          <w:sz w:val="24"/>
          <w:szCs w:val="24"/>
          <w:lang w:val="es-ES"/>
        </w:rPr>
      </w:pPr>
    </w:p>
    <w:p w14:paraId="63C6470A" w14:textId="1015B3C4" w:rsidR="009E4456" w:rsidRPr="00DF4AC3" w:rsidRDefault="009E4456" w:rsidP="007B5045">
      <w:pPr>
        <w:pStyle w:val="Prrafodelista"/>
        <w:numPr>
          <w:ilvl w:val="0"/>
          <w:numId w:val="5"/>
        </w:numPr>
        <w:spacing w:line="360" w:lineRule="auto"/>
        <w:ind w:right="616"/>
        <w:jc w:val="both"/>
        <w:rPr>
          <w:rFonts w:ascii="Palatino Linotype" w:hAnsi="Palatino Linotype" w:cs="Arial"/>
          <w:b/>
          <w:bCs/>
          <w:sz w:val="24"/>
          <w:lang w:eastAsia="es-MX"/>
        </w:rPr>
      </w:pPr>
      <w:r w:rsidRPr="00DF4AC3">
        <w:rPr>
          <w:rFonts w:ascii="Palatino Linotype" w:eastAsia="Arial Unicode MS" w:hAnsi="Palatino Linotype" w:cs="Arial"/>
          <w:b/>
          <w:sz w:val="24"/>
          <w:lang w:eastAsia="en-US"/>
        </w:rPr>
        <w:lastRenderedPageBreak/>
        <w:t>Actas de entrega recepción de los Coordinadores de Comunicación Social en el periodo comprendido del uno (1) de enero de dos mil veintidós al dieciocho (18) de abril de dos mil veintitrés.</w:t>
      </w:r>
    </w:p>
    <w:p w14:paraId="45BA1DCA" w14:textId="2D40A8AD" w:rsidR="009E4456" w:rsidRPr="00DF4AC3" w:rsidRDefault="009E4456" w:rsidP="007B5045">
      <w:pPr>
        <w:pStyle w:val="Prrafodelista"/>
        <w:numPr>
          <w:ilvl w:val="0"/>
          <w:numId w:val="5"/>
        </w:numPr>
        <w:spacing w:line="360" w:lineRule="auto"/>
        <w:ind w:right="616"/>
        <w:jc w:val="both"/>
        <w:rPr>
          <w:rFonts w:ascii="Palatino Linotype" w:hAnsi="Palatino Linotype" w:cs="Arial"/>
          <w:b/>
          <w:bCs/>
          <w:sz w:val="24"/>
          <w:lang w:eastAsia="es-MX"/>
        </w:rPr>
      </w:pPr>
      <w:r w:rsidRPr="00DF4AC3">
        <w:rPr>
          <w:rFonts w:ascii="Palatino Linotype" w:eastAsia="Arial Unicode MS" w:hAnsi="Palatino Linotype" w:cs="Arial"/>
          <w:b/>
          <w:sz w:val="24"/>
          <w:lang w:eastAsia="en-US"/>
        </w:rPr>
        <w:t>Recibos de nómina de los Servidores Públicos con cargo de Coordinadores de Comunicación Social del uno (1) de enero de dos mil veintidós al dieciocho (18) de abril de dos mil veintitrés</w:t>
      </w:r>
    </w:p>
    <w:p w14:paraId="659854E0" w14:textId="77777777" w:rsidR="00006479" w:rsidRPr="00DF4AC3" w:rsidRDefault="00006479" w:rsidP="00006479">
      <w:pPr>
        <w:shd w:val="clear" w:color="auto" w:fill="FFFFFF"/>
        <w:spacing w:before="240" w:after="360" w:line="360" w:lineRule="auto"/>
        <w:ind w:right="49"/>
        <w:jc w:val="both"/>
        <w:rPr>
          <w:rFonts w:ascii="Palatino Linotype" w:eastAsiaTheme="minorEastAsia" w:hAnsi="Palatino Linotype"/>
          <w:sz w:val="24"/>
          <w:szCs w:val="24"/>
          <w:lang w:val="es-ES_tradnl"/>
        </w:rPr>
      </w:pPr>
      <w:r w:rsidRPr="00DF4AC3">
        <w:rPr>
          <w:rFonts w:ascii="Palatino Linotype" w:eastAsiaTheme="minorEastAsia" w:hAnsi="Palatino Linotype"/>
          <w:sz w:val="24"/>
          <w:szCs w:val="24"/>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 y se pongan a disposición del </w:t>
      </w:r>
      <w:r w:rsidRPr="00DF4AC3">
        <w:rPr>
          <w:rFonts w:ascii="Palatino Linotype" w:eastAsiaTheme="minorEastAsia" w:hAnsi="Palatino Linotype"/>
          <w:b/>
          <w:sz w:val="24"/>
          <w:szCs w:val="24"/>
          <w:lang w:val="es-ES_tradnl"/>
        </w:rPr>
        <w:t>RECURRENTE</w:t>
      </w:r>
      <w:r w:rsidRPr="00DF4AC3">
        <w:rPr>
          <w:rFonts w:ascii="Palatino Linotype" w:eastAsiaTheme="minorEastAsia" w:hAnsi="Palatino Linotype"/>
          <w:sz w:val="24"/>
          <w:szCs w:val="24"/>
          <w:lang w:val="es-ES_tradnl"/>
        </w:rPr>
        <w:t>.</w:t>
      </w:r>
    </w:p>
    <w:p w14:paraId="485B837A" w14:textId="77777777" w:rsidR="00013639" w:rsidRPr="00DF4AC3" w:rsidRDefault="00CB2836" w:rsidP="00CB2836">
      <w:pPr>
        <w:tabs>
          <w:tab w:val="left" w:pos="284"/>
          <w:tab w:val="left" w:pos="8080"/>
        </w:tabs>
        <w:spacing w:line="360" w:lineRule="auto"/>
        <w:ind w:right="49"/>
        <w:contextualSpacing/>
        <w:jc w:val="both"/>
        <w:rPr>
          <w:rFonts w:ascii="Palatino Linotype" w:hAnsi="Palatino Linotype" w:cs="Arial"/>
          <w:color w:val="222222"/>
          <w:sz w:val="24"/>
          <w:szCs w:val="24"/>
          <w:shd w:val="clear" w:color="auto" w:fill="FFFFFF"/>
        </w:rPr>
      </w:pPr>
      <w:r w:rsidRPr="00DF4AC3">
        <w:rPr>
          <w:rFonts w:ascii="Palatino Linotype" w:eastAsia="Palatino Linotype" w:hAnsi="Palatino Linotype" w:cs="Palatino Linotype"/>
          <w:b/>
          <w:sz w:val="24"/>
          <w:szCs w:val="24"/>
          <w:lang w:val="es-ES_tradnl"/>
        </w:rPr>
        <w:t xml:space="preserve">TERCERO. </w:t>
      </w:r>
      <w:r w:rsidR="00013639" w:rsidRPr="00DF4AC3">
        <w:rPr>
          <w:rFonts w:ascii="Palatino Linotype" w:hAnsi="Palatino Linotype" w:cs="Arial"/>
          <w:b/>
          <w:color w:val="222222"/>
          <w:sz w:val="24"/>
          <w:szCs w:val="24"/>
          <w:shd w:val="clear" w:color="auto" w:fill="FFFFFF"/>
        </w:rPr>
        <w:t>NOTIFÍQUESE</w:t>
      </w:r>
      <w:r w:rsidR="00013639" w:rsidRPr="00DF4AC3">
        <w:rPr>
          <w:rFonts w:ascii="Palatino Linotype" w:hAnsi="Palatino Linotype" w:cs="Arial"/>
          <w:color w:val="222222"/>
          <w:sz w:val="24"/>
          <w:szCs w:val="24"/>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013639" w:rsidRPr="00DF4AC3">
        <w:rPr>
          <w:rFonts w:ascii="Palatino Linotype" w:hAnsi="Palatino Linotype" w:cs="Arial"/>
          <w:b/>
          <w:color w:val="222222"/>
          <w:sz w:val="24"/>
          <w:szCs w:val="24"/>
          <w:shd w:val="clear" w:color="auto" w:fill="FFFFFF"/>
        </w:rPr>
        <w:t>dé cumplimiento a lo ordenado dentro del plazo de diez días hábiles,</w:t>
      </w:r>
      <w:r w:rsidR="00013639" w:rsidRPr="00DF4AC3">
        <w:rPr>
          <w:rFonts w:ascii="Palatino Linotype" w:hAnsi="Palatino Linotype" w:cs="Arial"/>
          <w:color w:val="222222"/>
          <w:sz w:val="24"/>
          <w:szCs w:val="24"/>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w:t>
      </w:r>
      <w:r w:rsidR="00013639" w:rsidRPr="00DF4AC3">
        <w:rPr>
          <w:rFonts w:ascii="Palatino Linotype" w:hAnsi="Palatino Linotype" w:cs="Arial"/>
          <w:color w:val="222222"/>
          <w:sz w:val="24"/>
          <w:szCs w:val="24"/>
          <w:shd w:val="clear" w:color="auto" w:fill="FFFFFF"/>
        </w:rPr>
        <w:lastRenderedPageBreak/>
        <w:t>198, 200, fracción III; 214, 215 y 216 de la Ley  de Transparencia y Acceso a la Información Pública del Estado de México y Municipios.</w:t>
      </w:r>
    </w:p>
    <w:p w14:paraId="0F33B507" w14:textId="77777777" w:rsidR="00CB2836" w:rsidRPr="00DF4AC3" w:rsidRDefault="00CB2836" w:rsidP="00CB2836">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p>
    <w:p w14:paraId="65CFF4B0" w14:textId="0AC5EFA1" w:rsidR="00CB2836" w:rsidRPr="00DF4AC3" w:rsidRDefault="00BA1D50" w:rsidP="00CB2836">
      <w:pPr>
        <w:shd w:val="clear" w:color="auto" w:fill="FFFFFF"/>
        <w:tabs>
          <w:tab w:val="left" w:pos="284"/>
        </w:tabs>
        <w:spacing w:line="360" w:lineRule="auto"/>
        <w:jc w:val="both"/>
        <w:rPr>
          <w:rFonts w:ascii="Palatino Linotype" w:eastAsia="MS Mincho" w:hAnsi="Palatino Linotype"/>
          <w:sz w:val="24"/>
          <w:szCs w:val="24"/>
          <w:lang w:val="es-ES_tradnl"/>
        </w:rPr>
      </w:pPr>
      <w:r w:rsidRPr="00DF4AC3">
        <w:rPr>
          <w:rFonts w:ascii="Palatino Linotype" w:hAnsi="Palatino Linotype" w:cs="Arial"/>
          <w:b/>
          <w:sz w:val="24"/>
          <w:szCs w:val="24"/>
          <w:lang w:val="es-ES_tradnl"/>
        </w:rPr>
        <w:t>CUARTO</w:t>
      </w:r>
      <w:r w:rsidR="00CB2836" w:rsidRPr="00DF4AC3">
        <w:rPr>
          <w:rFonts w:ascii="Palatino Linotype" w:hAnsi="Palatino Linotype" w:cs="Arial"/>
          <w:b/>
          <w:sz w:val="24"/>
          <w:szCs w:val="24"/>
          <w:lang w:val="es-ES_tradnl"/>
        </w:rPr>
        <w:t xml:space="preserve">. </w:t>
      </w:r>
      <w:r w:rsidR="00CB2836" w:rsidRPr="00DF4AC3">
        <w:rPr>
          <w:rFonts w:ascii="Palatino Linotype" w:hAnsi="Palatino Linotype"/>
          <w:b/>
          <w:bCs/>
          <w:color w:val="222222"/>
          <w:sz w:val="24"/>
          <w:szCs w:val="24"/>
          <w:lang w:val="es-ES"/>
        </w:rPr>
        <w:t xml:space="preserve">Notifíquese </w:t>
      </w:r>
      <w:r w:rsidR="00CB2836" w:rsidRPr="00DF4AC3">
        <w:rPr>
          <w:rFonts w:ascii="Palatino Linotype" w:hAnsi="Palatino Linotype"/>
          <w:bCs/>
          <w:color w:val="222222"/>
          <w:sz w:val="24"/>
          <w:szCs w:val="24"/>
          <w:lang w:val="es-ES"/>
        </w:rPr>
        <w:t xml:space="preserve">al </w:t>
      </w:r>
      <w:r w:rsidR="00CB2836" w:rsidRPr="00DF4AC3">
        <w:rPr>
          <w:rFonts w:ascii="Palatino Linotype" w:hAnsi="Palatino Linotype"/>
          <w:b/>
          <w:bCs/>
          <w:color w:val="222222"/>
          <w:sz w:val="24"/>
          <w:szCs w:val="24"/>
          <w:lang w:val="es-ES"/>
        </w:rPr>
        <w:t>RECURRENTE</w:t>
      </w:r>
      <w:r w:rsidR="00CB2836" w:rsidRPr="00DF4AC3">
        <w:rPr>
          <w:rFonts w:ascii="Palatino Linotype" w:hAnsi="Palatino Linotype"/>
          <w:b/>
          <w:color w:val="222222"/>
          <w:sz w:val="24"/>
          <w:szCs w:val="24"/>
          <w:lang w:val="es-ES"/>
        </w:rPr>
        <w:t xml:space="preserve"> </w:t>
      </w:r>
      <w:r w:rsidR="00CB2836" w:rsidRPr="00DF4AC3">
        <w:rPr>
          <w:rFonts w:ascii="Palatino Linotype" w:eastAsiaTheme="minorEastAsia" w:hAnsi="Palatino Linotype"/>
          <w:sz w:val="24"/>
          <w:szCs w:val="24"/>
          <w:lang w:val="es-ES_tradnl"/>
        </w:rPr>
        <w:t>la presente resolución</w:t>
      </w:r>
      <w:r w:rsidR="00CB2836" w:rsidRPr="00DF4AC3">
        <w:rPr>
          <w:rFonts w:ascii="Palatino Linotype" w:eastAsia="MS Mincho" w:hAnsi="Palatino Linotype"/>
          <w:sz w:val="24"/>
          <w:szCs w:val="24"/>
          <w:lang w:val="es-ES_tradnl"/>
        </w:rPr>
        <w:t xml:space="preserve"> a través del Sistema de Acceso a la Información Mexiquense (SAIMEX)</w:t>
      </w:r>
      <w:r w:rsidR="00DB6DED" w:rsidRPr="00DF4AC3">
        <w:rPr>
          <w:rFonts w:ascii="Palatino Linotype" w:eastAsia="MS Mincho" w:hAnsi="Palatino Linotype"/>
          <w:sz w:val="24"/>
          <w:szCs w:val="24"/>
          <w:lang w:val="es-ES_tradnl"/>
        </w:rPr>
        <w:t>.</w:t>
      </w:r>
    </w:p>
    <w:p w14:paraId="6F437AAB" w14:textId="77777777" w:rsidR="00DB6DED" w:rsidRPr="00DF4AC3" w:rsidRDefault="00DB6DED" w:rsidP="00CB2836">
      <w:pPr>
        <w:shd w:val="clear" w:color="auto" w:fill="FFFFFF"/>
        <w:tabs>
          <w:tab w:val="left" w:pos="284"/>
        </w:tabs>
        <w:spacing w:line="360" w:lineRule="auto"/>
        <w:jc w:val="both"/>
        <w:rPr>
          <w:rFonts w:ascii="Palatino Linotype" w:eastAsia="MS Mincho" w:hAnsi="Palatino Linotype"/>
          <w:sz w:val="24"/>
          <w:szCs w:val="24"/>
          <w:lang w:val="es-ES_tradnl"/>
        </w:rPr>
      </w:pPr>
    </w:p>
    <w:p w14:paraId="583012D9" w14:textId="77777777" w:rsidR="00DB6DED" w:rsidRPr="00DF4AC3" w:rsidRDefault="00DB6DED" w:rsidP="00DB6DED">
      <w:pPr>
        <w:spacing w:line="360" w:lineRule="auto"/>
        <w:jc w:val="both"/>
        <w:rPr>
          <w:rFonts w:ascii="Palatino Linotype" w:eastAsia="Calibri" w:hAnsi="Palatino Linotype" w:cs="Arial"/>
          <w:bCs/>
          <w:sz w:val="24"/>
          <w:szCs w:val="24"/>
        </w:rPr>
      </w:pPr>
      <w:r w:rsidRPr="00DF4AC3">
        <w:rPr>
          <w:rFonts w:ascii="Palatino Linotype" w:hAnsi="Palatino Linotype" w:cs="Arial"/>
          <w:b/>
          <w:sz w:val="24"/>
          <w:szCs w:val="24"/>
        </w:rPr>
        <w:t xml:space="preserve">QUINTO. </w:t>
      </w:r>
      <w:r w:rsidRPr="00DF4AC3">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FFFA1F" w14:textId="28EC13E3" w:rsidR="008B3B7F" w:rsidRPr="00DF4AC3" w:rsidRDefault="00DB6DED" w:rsidP="008B3B7F">
      <w:pPr>
        <w:shd w:val="clear" w:color="auto" w:fill="FFFFFF"/>
        <w:spacing w:before="240" w:after="360" w:line="360" w:lineRule="auto"/>
        <w:jc w:val="both"/>
        <w:rPr>
          <w:rFonts w:ascii="Palatino Linotype" w:eastAsia="MS Mincho" w:hAnsi="Palatino Linotype"/>
          <w:sz w:val="24"/>
          <w:szCs w:val="24"/>
          <w:lang w:val="es-ES"/>
        </w:rPr>
      </w:pPr>
      <w:r w:rsidRPr="00DF4AC3">
        <w:rPr>
          <w:rFonts w:ascii="Palatino Linotype" w:eastAsia="MS Mincho" w:hAnsi="Palatino Linotype"/>
          <w:b/>
          <w:sz w:val="24"/>
          <w:szCs w:val="24"/>
          <w:lang w:val="es-ES_tradnl"/>
        </w:rPr>
        <w:t>SEXTO</w:t>
      </w:r>
      <w:r w:rsidR="008B3B7F" w:rsidRPr="00DF4AC3">
        <w:rPr>
          <w:rFonts w:ascii="Palatino Linotype" w:eastAsia="MS Mincho" w:hAnsi="Palatino Linotype"/>
          <w:b/>
          <w:sz w:val="24"/>
          <w:szCs w:val="24"/>
          <w:lang w:val="es-ES_tradnl"/>
        </w:rPr>
        <w:t>.</w:t>
      </w:r>
      <w:r w:rsidR="008B3B7F" w:rsidRPr="00DF4AC3">
        <w:rPr>
          <w:rFonts w:ascii="Palatino Linotype" w:eastAsia="MS Mincho" w:hAnsi="Palatino Linotype"/>
          <w:b/>
          <w:color w:val="000000"/>
          <w:sz w:val="24"/>
          <w:szCs w:val="24"/>
          <w:lang w:val="es-ES_tradnl"/>
        </w:rPr>
        <w:t xml:space="preserve"> </w:t>
      </w:r>
      <w:r w:rsidR="008B3B7F" w:rsidRPr="00DF4AC3">
        <w:rPr>
          <w:rFonts w:ascii="Palatino Linotype" w:eastAsia="MS Mincho" w:hAnsi="Palatino Linotype"/>
          <w:sz w:val="24"/>
          <w:szCs w:val="24"/>
          <w:lang w:val="es-ES"/>
        </w:rPr>
        <w:t xml:space="preserve">Se hace del conocimiento de </w:t>
      </w:r>
      <w:r w:rsidR="008B3B7F" w:rsidRPr="00DF4AC3">
        <w:rPr>
          <w:rFonts w:ascii="Palatino Linotype" w:hAnsi="Palatino Linotype"/>
          <w:b/>
          <w:sz w:val="24"/>
          <w:szCs w:val="24"/>
        </w:rPr>
        <w:t>RECURRENTE</w:t>
      </w:r>
      <w:r w:rsidR="008B3B7F" w:rsidRPr="00DF4AC3">
        <w:rPr>
          <w:rFonts w:ascii="Palatino Linotype" w:hAnsi="Palatino Linotype"/>
          <w:sz w:val="24"/>
          <w:szCs w:val="24"/>
        </w:rPr>
        <w:t xml:space="preserve"> </w:t>
      </w:r>
      <w:r w:rsidR="008B3B7F" w:rsidRPr="00DF4AC3">
        <w:rPr>
          <w:rFonts w:ascii="Palatino Linotype" w:eastAsia="MS Mincho" w:hAnsi="Palatino Linotype"/>
          <w:sz w:val="24"/>
          <w:szCs w:val="24"/>
          <w:lang w:val="es-ES"/>
        </w:rPr>
        <w:t xml:space="preserve">que, de conformidad con lo establecido en el artículo 196 de la Ley de Transparencia y Acceso a la Información Pública del Estado de México y Municipios, </w:t>
      </w:r>
      <w:r w:rsidR="008B3B7F" w:rsidRPr="00DF4AC3">
        <w:rPr>
          <w:rFonts w:ascii="Palatino Linotype" w:hAnsi="Palatino Linotype"/>
          <w:color w:val="000000"/>
          <w:sz w:val="24"/>
          <w:szCs w:val="24"/>
        </w:rPr>
        <w:t xml:space="preserve">en caso de que considere que la resolución le cause algún perjuicio podrá impugnarla vía </w:t>
      </w:r>
      <w:r w:rsidR="008B3B7F" w:rsidRPr="00DF4AC3">
        <w:rPr>
          <w:rFonts w:ascii="Palatino Linotype" w:eastAsia="MS Mincho" w:hAnsi="Palatino Linotype"/>
          <w:bCs/>
          <w:sz w:val="24"/>
          <w:szCs w:val="24"/>
          <w:lang w:val="es-ES"/>
        </w:rPr>
        <w:t>juicio de amparo</w:t>
      </w:r>
      <w:r w:rsidR="008B3B7F" w:rsidRPr="00DF4AC3">
        <w:rPr>
          <w:rFonts w:ascii="Palatino Linotype" w:eastAsia="MS Mincho" w:hAnsi="Palatino Linotype"/>
          <w:sz w:val="24"/>
          <w:szCs w:val="24"/>
          <w:lang w:val="es-ES"/>
        </w:rPr>
        <w:t> en los términos de las leyes aplicables.</w:t>
      </w:r>
    </w:p>
    <w:p w14:paraId="389B1F25" w14:textId="77777777" w:rsidR="007F15EC" w:rsidRDefault="007F15EC" w:rsidP="007F15EC">
      <w:pPr>
        <w:spacing w:before="240" w:after="240" w:line="360" w:lineRule="auto"/>
        <w:ind w:firstLine="1"/>
        <w:jc w:val="both"/>
        <w:rPr>
          <w:rStyle w:val="Referenciasutil"/>
          <w:rFonts w:ascii="Palatino Linotype" w:hAnsi="Palatino Linotype"/>
          <w:color w:val="auto"/>
          <w:sz w:val="24"/>
        </w:rPr>
      </w:pPr>
      <w:bookmarkStart w:id="34" w:name="_Hlk129792997"/>
      <w:r w:rsidRPr="00DF4AC3">
        <w:rPr>
          <w:rStyle w:val="Referenciasutil"/>
          <w:rFonts w:ascii="Palatino Linotype" w:hAnsi="Palatino Linotype"/>
          <w:color w:val="auto"/>
          <w:sz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w:t>
      </w:r>
      <w:r w:rsidRPr="00DF4AC3">
        <w:rPr>
          <w:rStyle w:val="Referenciasutil"/>
          <w:rFonts w:ascii="Palatino Linotype" w:hAnsi="Palatino Linotype"/>
          <w:color w:val="auto"/>
          <w:sz w:val="24"/>
        </w:rPr>
        <w:lastRenderedPageBreak/>
        <w:t>ORDINARIA CELEBRADA EL CATORCE (14) DE FEBRERO DE DOS MIL VEINTICUATRO, ANTE EL SECRETARIO TÉCNICO DEL PLENO ALEXIS TAPIA RAMÍREZ.</w:t>
      </w:r>
      <w:r w:rsidRPr="007F15EC">
        <w:rPr>
          <w:rStyle w:val="Referenciasutil"/>
          <w:rFonts w:ascii="Palatino Linotype" w:hAnsi="Palatino Linotype"/>
          <w:color w:val="auto"/>
          <w:sz w:val="24"/>
        </w:rPr>
        <w:t xml:space="preserve"> </w:t>
      </w:r>
      <w:bookmarkEnd w:id="34"/>
    </w:p>
    <w:p w14:paraId="3D8D25FC" w14:textId="77777777" w:rsidR="005A6BB5" w:rsidRDefault="005A6BB5" w:rsidP="007F15EC">
      <w:pPr>
        <w:spacing w:before="240" w:after="240" w:line="360" w:lineRule="auto"/>
        <w:ind w:firstLine="1"/>
        <w:jc w:val="both"/>
        <w:rPr>
          <w:rStyle w:val="Referenciasutil"/>
          <w:rFonts w:ascii="Palatino Linotype" w:hAnsi="Palatino Linotype"/>
          <w:color w:val="auto"/>
          <w:sz w:val="24"/>
        </w:rPr>
      </w:pPr>
    </w:p>
    <w:p w14:paraId="6AF70624" w14:textId="77777777" w:rsidR="005A6BB5" w:rsidRDefault="005A6BB5" w:rsidP="007F15EC">
      <w:pPr>
        <w:spacing w:before="240" w:after="240" w:line="360" w:lineRule="auto"/>
        <w:ind w:firstLine="1"/>
        <w:jc w:val="both"/>
        <w:rPr>
          <w:rStyle w:val="Referenciasutil"/>
          <w:rFonts w:ascii="Palatino Linotype" w:hAnsi="Palatino Linotype"/>
          <w:color w:val="auto"/>
          <w:sz w:val="24"/>
        </w:rPr>
      </w:pPr>
    </w:p>
    <w:p w14:paraId="21B38BDD" w14:textId="77777777" w:rsidR="005A6BB5" w:rsidRDefault="005A6BB5" w:rsidP="007F15EC">
      <w:pPr>
        <w:spacing w:before="240" w:after="240" w:line="360" w:lineRule="auto"/>
        <w:ind w:firstLine="1"/>
        <w:jc w:val="both"/>
        <w:rPr>
          <w:rStyle w:val="Referenciasutil"/>
          <w:rFonts w:ascii="Palatino Linotype" w:hAnsi="Palatino Linotype"/>
          <w:color w:val="auto"/>
          <w:sz w:val="24"/>
        </w:rPr>
      </w:pPr>
    </w:p>
    <w:p w14:paraId="00096FA3" w14:textId="77777777" w:rsidR="005A6BB5" w:rsidRDefault="005A6BB5" w:rsidP="007F15EC">
      <w:pPr>
        <w:spacing w:before="240" w:after="240" w:line="360" w:lineRule="auto"/>
        <w:ind w:firstLine="1"/>
        <w:jc w:val="both"/>
        <w:rPr>
          <w:rStyle w:val="Referenciasutil"/>
          <w:rFonts w:ascii="Palatino Linotype" w:hAnsi="Palatino Linotype"/>
          <w:color w:val="auto"/>
          <w:sz w:val="24"/>
        </w:rPr>
      </w:pPr>
    </w:p>
    <w:p w14:paraId="050C653C" w14:textId="77777777" w:rsidR="005A6BB5" w:rsidRPr="007F15EC" w:rsidRDefault="005A6BB5" w:rsidP="007F15EC">
      <w:pPr>
        <w:spacing w:before="240" w:after="240" w:line="360" w:lineRule="auto"/>
        <w:ind w:firstLine="1"/>
        <w:jc w:val="both"/>
        <w:rPr>
          <w:rStyle w:val="Referenciasutil"/>
          <w:rFonts w:ascii="Palatino Linotype" w:hAnsi="Palatino Linotype"/>
          <w:color w:val="auto"/>
          <w:sz w:val="24"/>
        </w:rPr>
      </w:pPr>
    </w:p>
    <w:p w14:paraId="6D10D57F" w14:textId="77777777" w:rsidR="005000AA" w:rsidRPr="00C06D9B"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C06D9B" w:rsidRDefault="00DF54E4" w:rsidP="005000AA">
      <w:pPr>
        <w:spacing w:before="240" w:after="360" w:line="360" w:lineRule="auto"/>
        <w:jc w:val="both"/>
        <w:rPr>
          <w:rFonts w:ascii="Palatino Linotype" w:hAnsi="Palatino Linotype"/>
          <w:color w:val="222222"/>
          <w:sz w:val="24"/>
          <w:szCs w:val="24"/>
          <w:lang w:val="es-ES" w:eastAsia="es-MX"/>
        </w:rPr>
      </w:pPr>
    </w:p>
    <w:p w14:paraId="66AB45DA" w14:textId="77777777" w:rsidR="00C06D9B" w:rsidRPr="00C06D9B" w:rsidRDefault="00C06D9B">
      <w:pPr>
        <w:spacing w:before="240" w:after="360" w:line="360" w:lineRule="auto"/>
        <w:jc w:val="both"/>
        <w:rPr>
          <w:rFonts w:ascii="Palatino Linotype" w:hAnsi="Palatino Linotype"/>
          <w:color w:val="222222"/>
          <w:sz w:val="24"/>
          <w:szCs w:val="24"/>
          <w:lang w:val="es-ES" w:eastAsia="es-MX"/>
        </w:rPr>
      </w:pPr>
    </w:p>
    <w:sectPr w:rsidR="00C06D9B" w:rsidRPr="00C06D9B">
      <w:headerReference w:type="even" r:id="rId18"/>
      <w:headerReference w:type="default" r:id="rId19"/>
      <w:footerReference w:type="default" r:id="rId20"/>
      <w:headerReference w:type="first" r:id="rId21"/>
      <w:footerReference w:type="first" r:id="rId22"/>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336D" w14:textId="77777777" w:rsidR="002A03E8" w:rsidRDefault="002A03E8">
      <w:r>
        <w:separator/>
      </w:r>
    </w:p>
  </w:endnote>
  <w:endnote w:type="continuationSeparator" w:id="0">
    <w:p w14:paraId="2BE9CAFC" w14:textId="77777777" w:rsidR="002A03E8" w:rsidRDefault="002A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0448"/>
      <w:docPartObj>
        <w:docPartGallery w:val="AutoText"/>
      </w:docPartObj>
    </w:sdtPr>
    <w:sdtEndPr/>
    <w:sdtContent>
      <w:sdt>
        <w:sdtPr>
          <w:id w:val="935561987"/>
          <w:docPartObj>
            <w:docPartGallery w:val="AutoText"/>
          </w:docPartObj>
        </w:sdtPr>
        <w:sdtEndPr/>
        <w:sdtContent>
          <w:p w14:paraId="2020A581" w14:textId="42058121" w:rsidR="00C1319B" w:rsidRDefault="00C1319B">
            <w:pPr>
              <w:pStyle w:val="Piedepgina"/>
              <w:jc w:val="right"/>
            </w:pPr>
          </w:p>
          <w:p w14:paraId="1F7A191C" w14:textId="2A69F491" w:rsidR="00C1319B" w:rsidRDefault="00C1319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6BB5">
              <w:rPr>
                <w:b/>
                <w:bCs/>
                <w:noProof/>
              </w:rPr>
              <w:t>56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6BB5">
              <w:rPr>
                <w:b/>
                <w:bCs/>
                <w:noProof/>
              </w:rPr>
              <w:t>68</w:t>
            </w:r>
            <w:r>
              <w:rPr>
                <w:b/>
                <w:bCs/>
                <w:sz w:val="24"/>
                <w:szCs w:val="24"/>
              </w:rPr>
              <w:fldChar w:fldCharType="end"/>
            </w:r>
          </w:p>
        </w:sdtContent>
      </w:sdt>
    </w:sdtContent>
  </w:sdt>
  <w:p w14:paraId="2A221972" w14:textId="77777777" w:rsidR="00C1319B" w:rsidRDefault="00C1319B">
    <w:pPr>
      <w:pStyle w:val="Piedepgina"/>
    </w:pPr>
  </w:p>
  <w:p w14:paraId="1D6FF208" w14:textId="77777777" w:rsidR="00C1319B" w:rsidRDefault="00C1319B"/>
  <w:p w14:paraId="70055CD7" w14:textId="77777777" w:rsidR="00C1319B" w:rsidRDefault="00C1319B"/>
  <w:p w14:paraId="5452645F" w14:textId="77777777" w:rsidR="00C1319B" w:rsidRDefault="00C131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533840"/>
      <w:docPartObj>
        <w:docPartGallery w:val="AutoText"/>
      </w:docPartObj>
    </w:sdtPr>
    <w:sdtEndPr/>
    <w:sdtContent>
      <w:sdt>
        <w:sdtPr>
          <w:id w:val="1068300638"/>
          <w:docPartObj>
            <w:docPartGallery w:val="AutoText"/>
          </w:docPartObj>
        </w:sdtPr>
        <w:sdtEndPr/>
        <w:sdtContent>
          <w:p w14:paraId="696399DD" w14:textId="598BCC50" w:rsidR="00C1319B" w:rsidRDefault="00C1319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6BB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6BB5">
              <w:rPr>
                <w:b/>
                <w:bCs/>
                <w:noProof/>
              </w:rPr>
              <w:t>17</w:t>
            </w:r>
            <w:r>
              <w:rPr>
                <w:b/>
                <w:bCs/>
                <w:sz w:val="24"/>
                <w:szCs w:val="24"/>
              </w:rPr>
              <w:fldChar w:fldCharType="end"/>
            </w:r>
          </w:p>
        </w:sdtContent>
      </w:sdt>
    </w:sdtContent>
  </w:sdt>
  <w:p w14:paraId="2D12AEB2" w14:textId="77777777" w:rsidR="00C1319B" w:rsidRDefault="00C1319B">
    <w:pPr>
      <w:pStyle w:val="Piedepgina"/>
    </w:pPr>
  </w:p>
  <w:p w14:paraId="54227169" w14:textId="77777777" w:rsidR="00C1319B" w:rsidRDefault="00C1319B"/>
  <w:p w14:paraId="7DE40FB1" w14:textId="77777777" w:rsidR="00C1319B" w:rsidRDefault="00C1319B"/>
  <w:p w14:paraId="33755E87" w14:textId="77777777" w:rsidR="00C1319B" w:rsidRDefault="00C131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1151B" w14:textId="77777777" w:rsidR="002A03E8" w:rsidRDefault="002A03E8">
      <w:r>
        <w:separator/>
      </w:r>
    </w:p>
  </w:footnote>
  <w:footnote w:type="continuationSeparator" w:id="0">
    <w:p w14:paraId="68B0C130" w14:textId="77777777" w:rsidR="002A03E8" w:rsidRDefault="002A03E8">
      <w:r>
        <w:continuationSeparator/>
      </w:r>
    </w:p>
  </w:footnote>
  <w:footnote w:id="1">
    <w:p w14:paraId="625BCC19" w14:textId="77777777" w:rsidR="00C1319B" w:rsidRDefault="00C1319B" w:rsidP="00030C87">
      <w:pPr>
        <w:pStyle w:val="Textonotapie"/>
      </w:pPr>
      <w:r>
        <w:rPr>
          <w:rStyle w:val="Refdenotaalpie"/>
        </w:rPr>
        <w:footnoteRef/>
      </w:r>
      <w:r>
        <w:t xml:space="preserve"> Convención Americana sobre Derechos Humanos. Artículo 13.</w:t>
      </w:r>
    </w:p>
  </w:footnote>
  <w:footnote w:id="2">
    <w:p w14:paraId="76B1CB8C" w14:textId="77777777" w:rsidR="00C1319B" w:rsidRDefault="00C1319B" w:rsidP="00030C87">
      <w:pPr>
        <w:pStyle w:val="Textonotapie"/>
      </w:pPr>
      <w:r>
        <w:rPr>
          <w:rStyle w:val="Refdenotaalpie"/>
        </w:rPr>
        <w:footnoteRef/>
      </w:r>
      <w:r>
        <w:t xml:space="preserve"> Constitución Política de los Estados Unidos Mexicanos. Artículo sexto, sección A, fracción I.</w:t>
      </w:r>
    </w:p>
  </w:footnote>
  <w:footnote w:id="3">
    <w:p w14:paraId="1DDAAC5A" w14:textId="77777777" w:rsidR="00C1319B" w:rsidRDefault="00C1319B"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12C126" w14:textId="77777777" w:rsidR="00C1319B" w:rsidRDefault="00C1319B" w:rsidP="00030C87">
      <w:pPr>
        <w:pStyle w:val="Textonotapie"/>
      </w:pPr>
      <w:r>
        <w:rPr>
          <w:rStyle w:val="Refdenotaalpie"/>
        </w:rPr>
        <w:footnoteRef/>
      </w:r>
      <w:r>
        <w:t xml:space="preserve"> Ibídem. Parr. 87.</w:t>
      </w:r>
    </w:p>
  </w:footnote>
  <w:footnote w:id="5">
    <w:p w14:paraId="0F88C173" w14:textId="77777777" w:rsidR="00C1319B" w:rsidRDefault="00C1319B"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C1319B" w:rsidRDefault="00C1319B" w:rsidP="00030C87">
      <w:pPr>
        <w:pStyle w:val="Textonotapie"/>
      </w:pPr>
      <w:r>
        <w:t>II. Eficacia: Obligación del Instituto para tutelar, de manera efectiva, el derecho de acceso a la información;</w:t>
      </w:r>
    </w:p>
    <w:p w14:paraId="0DC8B13D" w14:textId="77777777" w:rsidR="00C1319B" w:rsidRDefault="00C1319B" w:rsidP="00030C87">
      <w:pPr>
        <w:pStyle w:val="Textonotapie"/>
      </w:pPr>
      <w:r>
        <w:t xml:space="preserve">… </w:t>
      </w:r>
    </w:p>
  </w:footnote>
  <w:footnote w:id="6">
    <w:p w14:paraId="5AA61322" w14:textId="77777777" w:rsidR="00C1319B" w:rsidRDefault="00C1319B" w:rsidP="004E6FCD">
      <w:pPr>
        <w:pStyle w:val="Textonotapie"/>
      </w:pPr>
      <w:r>
        <w:rPr>
          <w:rStyle w:val="Refdenotaalpie"/>
        </w:rPr>
        <w:footnoteRef/>
      </w:r>
      <w:r>
        <w:t xml:space="preserve"> </w:t>
      </w:r>
      <w:hyperlink r:id="rId1" w:history="1">
        <w:r>
          <w:rPr>
            <w:rStyle w:val="Hipervnculo"/>
          </w:rPr>
          <w:t>https://www.ine.mx/credencial/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0EE7" w14:textId="0AFD4CA4" w:rsidR="00C1319B" w:rsidRDefault="00DF4AC3">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C1319B" w:rsidRDefault="00C1319B"/>
  <w:p w14:paraId="77B719CE" w14:textId="77777777" w:rsidR="00C1319B" w:rsidRDefault="00C1319B"/>
  <w:p w14:paraId="50A3AAAA" w14:textId="77777777" w:rsidR="00C1319B" w:rsidRDefault="00C131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843"/>
      <w:gridCol w:w="7513"/>
    </w:tblGrid>
    <w:tr w:rsidR="00C1319B" w14:paraId="6255E3A4" w14:textId="77777777" w:rsidTr="00814079">
      <w:trPr>
        <w:trHeight w:val="1435"/>
      </w:trPr>
      <w:tc>
        <w:tcPr>
          <w:tcW w:w="1843" w:type="dxa"/>
          <w:shd w:val="clear" w:color="auto" w:fill="auto"/>
        </w:tcPr>
        <w:p w14:paraId="3E05202F" w14:textId="4A7C9DF8" w:rsidR="00C1319B" w:rsidRDefault="00C1319B">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C1319B" w:rsidRDefault="00C1319B"/>
        <w:tbl>
          <w:tblPr>
            <w:tblStyle w:val="Tablaconcuadrcula"/>
            <w:tblW w:w="5528" w:type="dxa"/>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C1319B" w14:paraId="727F90BF" w14:textId="77777777" w:rsidTr="00C06D9B">
            <w:trPr>
              <w:trHeight w:val="338"/>
            </w:trPr>
            <w:tc>
              <w:tcPr>
                <w:tcW w:w="2551" w:type="dxa"/>
              </w:tcPr>
              <w:p w14:paraId="410A3741" w14:textId="535C9D39" w:rsidR="00C1319B" w:rsidRDefault="00C1319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3FF69A05" w14:textId="30D15826" w:rsidR="00C1319B" w:rsidRPr="00913F38" w:rsidRDefault="00C1319B" w:rsidP="00C06D9B">
                <w:pPr>
                  <w:tabs>
                    <w:tab w:val="right" w:pos="8838"/>
                  </w:tabs>
                  <w:ind w:right="-105" w:hanging="101"/>
                  <w:rPr>
                    <w:rFonts w:ascii="Palatino Linotype" w:eastAsia="Calibri" w:hAnsi="Palatino Linotype" w:cs="Tahoma"/>
                    <w:bCs/>
                    <w:sz w:val="22"/>
                    <w:szCs w:val="22"/>
                    <w:lang w:eastAsia="en-US"/>
                  </w:rPr>
                </w:pPr>
                <w:r w:rsidRPr="00913F38">
                  <w:rPr>
                    <w:rFonts w:ascii="Palatino Linotype" w:eastAsia="Calibri" w:hAnsi="Palatino Linotype" w:cs="Tahoma"/>
                    <w:sz w:val="22"/>
                    <w:lang w:eastAsia="en-US"/>
                  </w:rPr>
                  <w:t>02753/INFOEM/IP/RR/2023</w:t>
                </w:r>
              </w:p>
            </w:tc>
          </w:tr>
          <w:tr w:rsidR="00C1319B" w14:paraId="1389436A" w14:textId="128385F2" w:rsidTr="00C06D9B">
            <w:trPr>
              <w:trHeight w:val="283"/>
            </w:trPr>
            <w:tc>
              <w:tcPr>
                <w:tcW w:w="2551" w:type="dxa"/>
              </w:tcPr>
              <w:p w14:paraId="22E0F4E9" w14:textId="77777777" w:rsidR="00C1319B" w:rsidRDefault="00C1319B">
                <w:pPr>
                  <w:tabs>
                    <w:tab w:val="right" w:pos="8838"/>
                  </w:tabs>
                  <w:ind w:right="-105"/>
                  <w:rPr>
                    <w:rFonts w:ascii="Palatino Linotype" w:eastAsia="Calibri" w:hAnsi="Palatino Linotype" w:cs="Tahoma"/>
                    <w:b/>
                    <w:sz w:val="22"/>
                    <w:szCs w:val="22"/>
                    <w:lang w:eastAsia="en-US"/>
                  </w:rPr>
                </w:pPr>
                <w:bookmarkStart w:id="35" w:name="_Hlk33010189"/>
                <w:r>
                  <w:rPr>
                    <w:rFonts w:ascii="Palatino Linotype" w:eastAsia="Calibri" w:hAnsi="Palatino Linotype" w:cs="Tahoma"/>
                    <w:b/>
                    <w:sz w:val="22"/>
                    <w:szCs w:val="22"/>
                    <w:lang w:eastAsia="en-US"/>
                  </w:rPr>
                  <w:t>Sujeto Obligado:</w:t>
                </w:r>
              </w:p>
            </w:tc>
            <w:tc>
              <w:tcPr>
                <w:tcW w:w="2977" w:type="dxa"/>
              </w:tcPr>
              <w:p w14:paraId="2B205C7F" w14:textId="56C9ABE2" w:rsidR="00C1319B" w:rsidRPr="00913F38" w:rsidRDefault="00C1319B" w:rsidP="00C06D9B">
                <w:pPr>
                  <w:tabs>
                    <w:tab w:val="left" w:pos="2834"/>
                    <w:tab w:val="right" w:pos="8838"/>
                  </w:tabs>
                  <w:ind w:left="-113" w:right="-107"/>
                  <w:rPr>
                    <w:rFonts w:ascii="Palatino Linotype" w:eastAsia="Calibri" w:hAnsi="Palatino Linotype" w:cs="Tahoma"/>
                    <w:sz w:val="22"/>
                    <w:szCs w:val="22"/>
                    <w:lang w:eastAsia="en-US"/>
                  </w:rPr>
                </w:pPr>
                <w:r w:rsidRPr="00913F38">
                  <w:rPr>
                    <w:rFonts w:ascii="Palatino Linotype" w:hAnsi="Palatino Linotype" w:cs="Arial"/>
                    <w:sz w:val="22"/>
                    <w:szCs w:val="24"/>
                  </w:rPr>
                  <w:t>Ayuntamiento de Joquicingo</w:t>
                </w:r>
              </w:p>
            </w:tc>
          </w:tr>
          <w:bookmarkEnd w:id="35"/>
          <w:tr w:rsidR="00C1319B" w14:paraId="28CCE4E5" w14:textId="77777777" w:rsidTr="00C06D9B">
            <w:trPr>
              <w:trHeight w:val="283"/>
            </w:trPr>
            <w:tc>
              <w:tcPr>
                <w:tcW w:w="2551" w:type="dxa"/>
              </w:tcPr>
              <w:p w14:paraId="13EBF3BB" w14:textId="6E4ECE4B" w:rsidR="00C1319B" w:rsidRDefault="00C1319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C1319B" w:rsidRDefault="00C1319B" w:rsidP="00C06D9B">
                <w:pPr>
                  <w:tabs>
                    <w:tab w:val="right" w:pos="8838"/>
                  </w:tabs>
                  <w:ind w:left="-113" w:right="-105"/>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C1319B" w:rsidRDefault="00C1319B">
          <w:pPr>
            <w:tabs>
              <w:tab w:val="right" w:pos="8838"/>
            </w:tabs>
            <w:ind w:left="-28"/>
            <w:jc w:val="both"/>
            <w:rPr>
              <w:rFonts w:ascii="Arial" w:eastAsia="Calibri" w:hAnsi="Arial" w:cs="Arial"/>
              <w:b/>
              <w:sz w:val="22"/>
              <w:szCs w:val="22"/>
              <w:lang w:eastAsia="en-US"/>
            </w:rPr>
          </w:pPr>
        </w:p>
      </w:tc>
    </w:tr>
  </w:tbl>
  <w:p w14:paraId="07EF2D29" w14:textId="1620A8B4" w:rsidR="00C1319B" w:rsidRDefault="00DF4AC3"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C1319B" w:rsidRDefault="00C1319B"/>
  <w:p w14:paraId="104386EF" w14:textId="77777777" w:rsidR="00C1319B" w:rsidRDefault="00C1319B"/>
  <w:p w14:paraId="60A3E393" w14:textId="77777777" w:rsidR="00C1319B" w:rsidRDefault="00C131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1560"/>
      <w:gridCol w:w="7938"/>
    </w:tblGrid>
    <w:tr w:rsidR="00C1319B" w14:paraId="61517A1D" w14:textId="77777777" w:rsidTr="003A6126">
      <w:trPr>
        <w:trHeight w:val="1435"/>
      </w:trPr>
      <w:tc>
        <w:tcPr>
          <w:tcW w:w="1560" w:type="dxa"/>
          <w:shd w:val="clear" w:color="auto" w:fill="auto"/>
        </w:tcPr>
        <w:p w14:paraId="4B74E846" w14:textId="1E0D62B9" w:rsidR="00C1319B" w:rsidRDefault="00C1319B">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2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C1319B" w14:paraId="7F59E1EF" w14:textId="77777777" w:rsidTr="00C06D9B">
            <w:trPr>
              <w:trHeight w:val="144"/>
            </w:trPr>
            <w:tc>
              <w:tcPr>
                <w:tcW w:w="2444" w:type="dxa"/>
              </w:tcPr>
              <w:p w14:paraId="5EFF942E" w14:textId="77777777" w:rsidR="00C1319B" w:rsidRDefault="00C1319B" w:rsidP="000D485D">
                <w:pPr>
                  <w:tabs>
                    <w:tab w:val="right" w:pos="8838"/>
                  </w:tabs>
                  <w:ind w:left="-74" w:right="-105"/>
                  <w:rPr>
                    <w:rFonts w:ascii="Palatino Linotype" w:eastAsia="Calibri" w:hAnsi="Palatino Linotype" w:cs="Tahoma"/>
                    <w:b/>
                    <w:sz w:val="22"/>
                    <w:szCs w:val="22"/>
                    <w:lang w:eastAsia="en-US"/>
                  </w:rPr>
                </w:pPr>
                <w:bookmarkStart w:id="36" w:name="_Hlk12526980"/>
                <w:r>
                  <w:rPr>
                    <w:rFonts w:ascii="Palatino Linotype" w:eastAsia="Calibri" w:hAnsi="Palatino Linotype" w:cs="Tahoma"/>
                    <w:b/>
                    <w:sz w:val="22"/>
                    <w:szCs w:val="22"/>
                    <w:lang w:eastAsia="en-US"/>
                  </w:rPr>
                  <w:t>Recurso de Revisión:</w:t>
                </w:r>
              </w:p>
            </w:tc>
            <w:tc>
              <w:tcPr>
                <w:tcW w:w="3084" w:type="dxa"/>
              </w:tcPr>
              <w:p w14:paraId="0DE47EE2" w14:textId="4824C876" w:rsidR="00C1319B" w:rsidRPr="002B2042" w:rsidRDefault="00C1319B" w:rsidP="00913F38">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lang w:eastAsia="en-US"/>
                  </w:rPr>
                  <w:t>02753/INFOEM/IP/RR/2023</w:t>
                </w:r>
                <w:r w:rsidRPr="00B13121">
                  <w:rPr>
                    <w:rFonts w:ascii="Palatino Linotype" w:eastAsia="Calibri" w:hAnsi="Palatino Linotype" w:cs="Tahoma"/>
                    <w:lang w:eastAsia="en-US"/>
                  </w:rPr>
                  <w:t xml:space="preserve"> </w:t>
                </w:r>
              </w:p>
            </w:tc>
            <w:tc>
              <w:tcPr>
                <w:tcW w:w="3402" w:type="dxa"/>
              </w:tcPr>
              <w:p w14:paraId="11E4533C" w14:textId="3B21362A" w:rsidR="00C1319B" w:rsidRDefault="00C1319B">
                <w:pPr>
                  <w:tabs>
                    <w:tab w:val="right" w:pos="8838"/>
                  </w:tabs>
                  <w:ind w:left="-74" w:right="-105"/>
                  <w:jc w:val="both"/>
                  <w:rPr>
                    <w:rFonts w:ascii="Palatino Linotype" w:eastAsia="Calibri" w:hAnsi="Palatino Linotype" w:cs="Tahoma"/>
                    <w:bCs/>
                    <w:sz w:val="22"/>
                    <w:szCs w:val="22"/>
                    <w:lang w:eastAsia="en-US"/>
                  </w:rPr>
                </w:pPr>
              </w:p>
            </w:tc>
          </w:tr>
          <w:tr w:rsidR="00C1319B" w14:paraId="3FC4FA7D" w14:textId="77777777" w:rsidTr="00C06D9B">
            <w:trPr>
              <w:trHeight w:val="144"/>
            </w:trPr>
            <w:tc>
              <w:tcPr>
                <w:tcW w:w="2444" w:type="dxa"/>
              </w:tcPr>
              <w:p w14:paraId="363D966B" w14:textId="77777777" w:rsidR="00C1319B" w:rsidRDefault="00C1319B" w:rsidP="000D485D">
                <w:pPr>
                  <w:tabs>
                    <w:tab w:val="right" w:pos="8838"/>
                  </w:tabs>
                  <w:ind w:left="-74" w:right="-105"/>
                  <w:rPr>
                    <w:rFonts w:ascii="Palatino Linotype" w:eastAsia="Calibri" w:hAnsi="Palatino Linotype" w:cs="Tahoma"/>
                    <w:b/>
                    <w:sz w:val="22"/>
                    <w:szCs w:val="22"/>
                    <w:lang w:eastAsia="en-US"/>
                  </w:rPr>
                </w:pPr>
                <w:bookmarkStart w:id="37" w:name="_Hlk10641523"/>
                <w:bookmarkEnd w:id="36"/>
                <w:r>
                  <w:rPr>
                    <w:rFonts w:ascii="Palatino Linotype" w:eastAsia="Calibri" w:hAnsi="Palatino Linotype" w:cs="Tahoma"/>
                    <w:b/>
                    <w:sz w:val="22"/>
                    <w:szCs w:val="22"/>
                    <w:lang w:eastAsia="en-US"/>
                  </w:rPr>
                  <w:t>Recurrente:</w:t>
                </w:r>
              </w:p>
            </w:tc>
            <w:tc>
              <w:tcPr>
                <w:tcW w:w="3084" w:type="dxa"/>
              </w:tcPr>
              <w:p w14:paraId="73C065CD" w14:textId="5B9B8A08" w:rsidR="00C1319B" w:rsidRPr="00322DF6" w:rsidRDefault="00CD57AA" w:rsidP="0000039D">
                <w:pPr>
                  <w:tabs>
                    <w:tab w:val="left" w:pos="3122"/>
                    <w:tab w:val="right" w:pos="8838"/>
                  </w:tabs>
                  <w:ind w:right="178"/>
                  <w:jc w:val="both"/>
                  <w:rPr>
                    <w:rFonts w:ascii="Palatino Linotype" w:eastAsia="Calibri" w:hAnsi="Palatino Linotype" w:cs="Tahoma"/>
                    <w:sz w:val="22"/>
                    <w:szCs w:val="22"/>
                    <w:lang w:eastAsia="en-US"/>
                  </w:rPr>
                </w:pPr>
                <w:r>
                  <w:rPr>
                    <w:rFonts w:ascii="Palatino Linotype" w:hAnsi="Palatino Linotype"/>
                    <w:sz w:val="22"/>
                    <w:szCs w:val="24"/>
                  </w:rPr>
                  <w:t xml:space="preserve">XXX </w:t>
                </w:r>
                <w:proofErr w:type="spellStart"/>
                <w:r>
                  <w:rPr>
                    <w:rFonts w:ascii="Palatino Linotype" w:hAnsi="Palatino Linotype"/>
                    <w:sz w:val="22"/>
                    <w:szCs w:val="24"/>
                  </w:rPr>
                  <w:t>XXX</w:t>
                </w:r>
                <w:proofErr w:type="spellEnd"/>
                <w:r>
                  <w:rPr>
                    <w:rFonts w:ascii="Palatino Linotype" w:hAnsi="Palatino Linotype"/>
                    <w:sz w:val="22"/>
                    <w:szCs w:val="24"/>
                  </w:rPr>
                  <w:t xml:space="preserve"> </w:t>
                </w:r>
                <w:proofErr w:type="spellStart"/>
                <w:r>
                  <w:rPr>
                    <w:rFonts w:ascii="Palatino Linotype" w:hAnsi="Palatino Linotype"/>
                    <w:sz w:val="22"/>
                    <w:szCs w:val="24"/>
                  </w:rPr>
                  <w:t>XXX</w:t>
                </w:r>
                <w:proofErr w:type="spellEnd"/>
              </w:p>
            </w:tc>
            <w:tc>
              <w:tcPr>
                <w:tcW w:w="3402" w:type="dxa"/>
              </w:tcPr>
              <w:p w14:paraId="370E6EFF" w14:textId="57E965B5" w:rsidR="00C1319B" w:rsidRDefault="00C1319B" w:rsidP="003037E1">
                <w:pPr>
                  <w:tabs>
                    <w:tab w:val="left" w:pos="3122"/>
                    <w:tab w:val="right" w:pos="8838"/>
                  </w:tabs>
                  <w:ind w:right="-105"/>
                  <w:jc w:val="both"/>
                  <w:rPr>
                    <w:rFonts w:ascii="Palatino Linotype" w:eastAsia="Calibri" w:hAnsi="Palatino Linotype" w:cs="Tahoma"/>
                    <w:sz w:val="22"/>
                    <w:szCs w:val="22"/>
                    <w:lang w:eastAsia="en-US"/>
                  </w:rPr>
                </w:pPr>
              </w:p>
            </w:tc>
          </w:tr>
          <w:bookmarkEnd w:id="37"/>
          <w:tr w:rsidR="00C1319B" w14:paraId="4D832A43" w14:textId="77777777" w:rsidTr="00C06D9B">
            <w:trPr>
              <w:trHeight w:val="283"/>
            </w:trPr>
            <w:tc>
              <w:tcPr>
                <w:tcW w:w="2444" w:type="dxa"/>
              </w:tcPr>
              <w:p w14:paraId="02CA5CB0" w14:textId="77777777" w:rsidR="00C1319B" w:rsidRDefault="00C1319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4910341C" w:rsidR="00C1319B" w:rsidRPr="00913F38" w:rsidRDefault="00C1319B" w:rsidP="00301972">
                <w:pPr>
                  <w:tabs>
                    <w:tab w:val="left" w:pos="2834"/>
                    <w:tab w:val="right" w:pos="8838"/>
                  </w:tabs>
                  <w:ind w:left="-3" w:right="-105"/>
                  <w:jc w:val="both"/>
                  <w:rPr>
                    <w:rFonts w:ascii="Palatino Linotype" w:eastAsia="Calibri" w:hAnsi="Palatino Linotype" w:cs="Tahoma"/>
                    <w:sz w:val="22"/>
                    <w:szCs w:val="22"/>
                    <w:lang w:eastAsia="en-US"/>
                  </w:rPr>
                </w:pPr>
                <w:r w:rsidRPr="00913F38">
                  <w:rPr>
                    <w:rFonts w:ascii="Palatino Linotype" w:hAnsi="Palatino Linotype" w:cs="Arial"/>
                    <w:sz w:val="22"/>
                    <w:szCs w:val="24"/>
                  </w:rPr>
                  <w:t>Ayuntamiento de Joquicingo</w:t>
                </w:r>
              </w:p>
            </w:tc>
            <w:tc>
              <w:tcPr>
                <w:tcW w:w="3402" w:type="dxa"/>
              </w:tcPr>
              <w:p w14:paraId="00F18B8C" w14:textId="77777777" w:rsidR="00C1319B" w:rsidRDefault="00C1319B">
                <w:pPr>
                  <w:tabs>
                    <w:tab w:val="left" w:pos="2834"/>
                    <w:tab w:val="right" w:pos="8838"/>
                  </w:tabs>
                  <w:ind w:left="-74" w:right="-105"/>
                  <w:jc w:val="both"/>
                  <w:rPr>
                    <w:rFonts w:ascii="Palatino Linotype" w:eastAsia="Calibri" w:hAnsi="Palatino Linotype" w:cs="Tahoma"/>
                    <w:sz w:val="22"/>
                    <w:szCs w:val="22"/>
                    <w:lang w:eastAsia="en-US"/>
                  </w:rPr>
                </w:pPr>
              </w:p>
            </w:tc>
          </w:tr>
          <w:tr w:rsidR="00C1319B" w14:paraId="7BC74D7A" w14:textId="77777777" w:rsidTr="00C06D9B">
            <w:trPr>
              <w:trHeight w:val="283"/>
            </w:trPr>
            <w:tc>
              <w:tcPr>
                <w:tcW w:w="2444" w:type="dxa"/>
              </w:tcPr>
              <w:p w14:paraId="3BF93338" w14:textId="01E84F2D" w:rsidR="00C1319B" w:rsidRDefault="00C1319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C1319B" w:rsidRPr="003037E1" w:rsidRDefault="00C1319B"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C1319B" w:rsidRDefault="00C1319B">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C1319B" w:rsidRDefault="00C1319B">
          <w:pPr>
            <w:tabs>
              <w:tab w:val="right" w:pos="8838"/>
            </w:tabs>
            <w:ind w:left="-28"/>
            <w:jc w:val="both"/>
            <w:rPr>
              <w:rFonts w:ascii="Arial" w:eastAsia="Calibri" w:hAnsi="Arial" w:cs="Arial"/>
              <w:b/>
              <w:sz w:val="22"/>
              <w:szCs w:val="22"/>
              <w:lang w:eastAsia="en-US"/>
            </w:rPr>
          </w:pPr>
        </w:p>
      </w:tc>
    </w:tr>
  </w:tbl>
  <w:p w14:paraId="5F654A99" w14:textId="6CB7D4AE" w:rsidR="00C1319B" w:rsidRDefault="00DF4AC3" w:rsidP="00C06D9B">
    <w:pPr>
      <w:pStyle w:val="Encabezado"/>
      <w:tabs>
        <w:tab w:val="clear" w:pos="4419"/>
        <w:tab w:val="clear" w:pos="8838"/>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C1319B" w:rsidRDefault="00C1319B"/>
  <w:p w14:paraId="69AC6122" w14:textId="77777777" w:rsidR="00C1319B" w:rsidRDefault="00C131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3C55BEE"/>
    <w:multiLevelType w:val="hybridMultilevel"/>
    <w:tmpl w:val="73E69B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367CA2"/>
    <w:multiLevelType w:val="hybridMultilevel"/>
    <w:tmpl w:val="8CDE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3208D2"/>
    <w:multiLevelType w:val="hybridMultilevel"/>
    <w:tmpl w:val="2264E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C61CF9"/>
    <w:multiLevelType w:val="hybridMultilevel"/>
    <w:tmpl w:val="142C5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CA4360"/>
    <w:multiLevelType w:val="hybridMultilevel"/>
    <w:tmpl w:val="7A48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9B192E"/>
    <w:multiLevelType w:val="hybridMultilevel"/>
    <w:tmpl w:val="41DC1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CD5324"/>
    <w:multiLevelType w:val="hybridMultilevel"/>
    <w:tmpl w:val="8CDE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F47D5D"/>
    <w:multiLevelType w:val="hybridMultilevel"/>
    <w:tmpl w:val="43D0F7E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C62F7E"/>
    <w:multiLevelType w:val="hybridMultilevel"/>
    <w:tmpl w:val="7BEED71C"/>
    <w:lvl w:ilvl="0" w:tplc="D0422DB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F939EF"/>
    <w:multiLevelType w:val="hybridMultilevel"/>
    <w:tmpl w:val="170C82CC"/>
    <w:lvl w:ilvl="0" w:tplc="50648186">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3E7AEB"/>
    <w:multiLevelType w:val="hybridMultilevel"/>
    <w:tmpl w:val="796E06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AF46DD"/>
    <w:multiLevelType w:val="hybridMultilevel"/>
    <w:tmpl w:val="8CDE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A84DE3"/>
    <w:multiLevelType w:val="hybridMultilevel"/>
    <w:tmpl w:val="8F5C5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14723914">
    <w:abstractNumId w:val="0"/>
  </w:num>
  <w:num w:numId="2" w16cid:durableId="980888732">
    <w:abstractNumId w:val="11"/>
  </w:num>
  <w:num w:numId="3" w16cid:durableId="802848465">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16cid:durableId="822238978">
    <w:abstractNumId w:val="3"/>
  </w:num>
  <w:num w:numId="5" w16cid:durableId="419836397">
    <w:abstractNumId w:val="16"/>
  </w:num>
  <w:num w:numId="6" w16cid:durableId="1191530370">
    <w:abstractNumId w:val="8"/>
  </w:num>
  <w:num w:numId="7" w16cid:durableId="258681886">
    <w:abstractNumId w:val="15"/>
  </w:num>
  <w:num w:numId="8" w16cid:durableId="360134315">
    <w:abstractNumId w:val="18"/>
  </w:num>
  <w:num w:numId="9" w16cid:durableId="816606954">
    <w:abstractNumId w:val="20"/>
  </w:num>
  <w:num w:numId="10" w16cid:durableId="1339114511">
    <w:abstractNumId w:val="12"/>
  </w:num>
  <w:num w:numId="11" w16cid:durableId="423307375">
    <w:abstractNumId w:val="9"/>
  </w:num>
  <w:num w:numId="12" w16cid:durableId="40516102">
    <w:abstractNumId w:val="19"/>
  </w:num>
  <w:num w:numId="13" w16cid:durableId="329523862">
    <w:abstractNumId w:val="17"/>
  </w:num>
  <w:num w:numId="14" w16cid:durableId="1223298678">
    <w:abstractNumId w:val="4"/>
  </w:num>
  <w:num w:numId="15" w16cid:durableId="1511872745">
    <w:abstractNumId w:val="10"/>
  </w:num>
  <w:num w:numId="16" w16cid:durableId="187136441">
    <w:abstractNumId w:val="5"/>
  </w:num>
  <w:num w:numId="17" w16cid:durableId="677082634">
    <w:abstractNumId w:val="6"/>
  </w:num>
  <w:num w:numId="18" w16cid:durableId="1857885511">
    <w:abstractNumId w:val="13"/>
  </w:num>
  <w:num w:numId="19" w16cid:durableId="1211458893">
    <w:abstractNumId w:val="7"/>
  </w:num>
  <w:num w:numId="20" w16cid:durableId="195118855">
    <w:abstractNumId w:val="2"/>
  </w:num>
  <w:num w:numId="21" w16cid:durableId="509759431">
    <w:abstractNumId w:val="14"/>
  </w:num>
  <w:num w:numId="22" w16cid:durableId="156298005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39D"/>
    <w:rsid w:val="00000AF6"/>
    <w:rsid w:val="000016AA"/>
    <w:rsid w:val="00001EA7"/>
    <w:rsid w:val="00002485"/>
    <w:rsid w:val="000027EB"/>
    <w:rsid w:val="00002B33"/>
    <w:rsid w:val="0000485A"/>
    <w:rsid w:val="000048DD"/>
    <w:rsid w:val="00006479"/>
    <w:rsid w:val="00006543"/>
    <w:rsid w:val="00006EB8"/>
    <w:rsid w:val="000077E8"/>
    <w:rsid w:val="00010B0D"/>
    <w:rsid w:val="00012CD0"/>
    <w:rsid w:val="00013639"/>
    <w:rsid w:val="00013A19"/>
    <w:rsid w:val="00013DD9"/>
    <w:rsid w:val="000143FA"/>
    <w:rsid w:val="00014465"/>
    <w:rsid w:val="000159F0"/>
    <w:rsid w:val="00015A4E"/>
    <w:rsid w:val="00017348"/>
    <w:rsid w:val="00017725"/>
    <w:rsid w:val="00017858"/>
    <w:rsid w:val="00017D26"/>
    <w:rsid w:val="00020818"/>
    <w:rsid w:val="00020CAE"/>
    <w:rsid w:val="00020CF1"/>
    <w:rsid w:val="000212E5"/>
    <w:rsid w:val="000217A4"/>
    <w:rsid w:val="00021C64"/>
    <w:rsid w:val="00022835"/>
    <w:rsid w:val="00024052"/>
    <w:rsid w:val="000241C5"/>
    <w:rsid w:val="0002442D"/>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4CE"/>
    <w:rsid w:val="000446B3"/>
    <w:rsid w:val="0004646B"/>
    <w:rsid w:val="00050224"/>
    <w:rsid w:val="00051672"/>
    <w:rsid w:val="000527B4"/>
    <w:rsid w:val="000528E6"/>
    <w:rsid w:val="00052AB3"/>
    <w:rsid w:val="00052EB7"/>
    <w:rsid w:val="0005322B"/>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78"/>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679D"/>
    <w:rsid w:val="00097211"/>
    <w:rsid w:val="0009748A"/>
    <w:rsid w:val="000A0518"/>
    <w:rsid w:val="000A0861"/>
    <w:rsid w:val="000A0C91"/>
    <w:rsid w:val="000A2009"/>
    <w:rsid w:val="000A20A4"/>
    <w:rsid w:val="000A2577"/>
    <w:rsid w:val="000A2DB6"/>
    <w:rsid w:val="000A43BE"/>
    <w:rsid w:val="000A4AC7"/>
    <w:rsid w:val="000A5058"/>
    <w:rsid w:val="000A5C6A"/>
    <w:rsid w:val="000A60ED"/>
    <w:rsid w:val="000A7211"/>
    <w:rsid w:val="000A77A3"/>
    <w:rsid w:val="000A7E5D"/>
    <w:rsid w:val="000B12E2"/>
    <w:rsid w:val="000B1D37"/>
    <w:rsid w:val="000B2C93"/>
    <w:rsid w:val="000B36DD"/>
    <w:rsid w:val="000B5355"/>
    <w:rsid w:val="000B5711"/>
    <w:rsid w:val="000B6020"/>
    <w:rsid w:val="000B6107"/>
    <w:rsid w:val="000B7F48"/>
    <w:rsid w:val="000C1986"/>
    <w:rsid w:val="000C2283"/>
    <w:rsid w:val="000C2347"/>
    <w:rsid w:val="000C27CA"/>
    <w:rsid w:val="000C2D70"/>
    <w:rsid w:val="000C36A4"/>
    <w:rsid w:val="000C469B"/>
    <w:rsid w:val="000C4A20"/>
    <w:rsid w:val="000C59CB"/>
    <w:rsid w:val="000C782B"/>
    <w:rsid w:val="000D0B08"/>
    <w:rsid w:val="000D1A29"/>
    <w:rsid w:val="000D1DDF"/>
    <w:rsid w:val="000D2A27"/>
    <w:rsid w:val="000D3509"/>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0E0"/>
    <w:rsid w:val="001133D5"/>
    <w:rsid w:val="0011359A"/>
    <w:rsid w:val="001139FD"/>
    <w:rsid w:val="00114068"/>
    <w:rsid w:val="00114BD2"/>
    <w:rsid w:val="001150E9"/>
    <w:rsid w:val="001166C8"/>
    <w:rsid w:val="00116F92"/>
    <w:rsid w:val="001171BD"/>
    <w:rsid w:val="00117E18"/>
    <w:rsid w:val="0012077C"/>
    <w:rsid w:val="001221B8"/>
    <w:rsid w:val="001225A3"/>
    <w:rsid w:val="0012305A"/>
    <w:rsid w:val="001237D5"/>
    <w:rsid w:val="0012494A"/>
    <w:rsid w:val="00124A99"/>
    <w:rsid w:val="00127757"/>
    <w:rsid w:val="001279BF"/>
    <w:rsid w:val="00127E43"/>
    <w:rsid w:val="00127FF6"/>
    <w:rsid w:val="001301F3"/>
    <w:rsid w:val="0013033C"/>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8BE"/>
    <w:rsid w:val="00150E21"/>
    <w:rsid w:val="00151053"/>
    <w:rsid w:val="001519CC"/>
    <w:rsid w:val="00151DCA"/>
    <w:rsid w:val="00151FBB"/>
    <w:rsid w:val="00153143"/>
    <w:rsid w:val="0015381E"/>
    <w:rsid w:val="00155F96"/>
    <w:rsid w:val="001561CB"/>
    <w:rsid w:val="00156408"/>
    <w:rsid w:val="00156A6B"/>
    <w:rsid w:val="00156B34"/>
    <w:rsid w:val="00156BFA"/>
    <w:rsid w:val="001573DF"/>
    <w:rsid w:val="001605E6"/>
    <w:rsid w:val="00160677"/>
    <w:rsid w:val="00161C05"/>
    <w:rsid w:val="00161DF9"/>
    <w:rsid w:val="00162383"/>
    <w:rsid w:val="00162B72"/>
    <w:rsid w:val="00162CCE"/>
    <w:rsid w:val="0016414A"/>
    <w:rsid w:val="0016457B"/>
    <w:rsid w:val="00165221"/>
    <w:rsid w:val="00165253"/>
    <w:rsid w:val="00165891"/>
    <w:rsid w:val="00166286"/>
    <w:rsid w:val="00167567"/>
    <w:rsid w:val="001679B4"/>
    <w:rsid w:val="00170545"/>
    <w:rsid w:val="00171ADD"/>
    <w:rsid w:val="00172D4F"/>
    <w:rsid w:val="00174363"/>
    <w:rsid w:val="0017459B"/>
    <w:rsid w:val="00174A74"/>
    <w:rsid w:val="00175428"/>
    <w:rsid w:val="00175BB6"/>
    <w:rsid w:val="00175CEB"/>
    <w:rsid w:val="00176367"/>
    <w:rsid w:val="00176773"/>
    <w:rsid w:val="00176E8E"/>
    <w:rsid w:val="00180118"/>
    <w:rsid w:val="001807FF"/>
    <w:rsid w:val="0018081B"/>
    <w:rsid w:val="00181CD0"/>
    <w:rsid w:val="00182D6C"/>
    <w:rsid w:val="00182DCE"/>
    <w:rsid w:val="00182F0F"/>
    <w:rsid w:val="0018331B"/>
    <w:rsid w:val="00183D24"/>
    <w:rsid w:val="001849D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6DD3"/>
    <w:rsid w:val="001A0283"/>
    <w:rsid w:val="001A0C96"/>
    <w:rsid w:val="001A1B94"/>
    <w:rsid w:val="001A22F5"/>
    <w:rsid w:val="001A32CB"/>
    <w:rsid w:val="001A3EA6"/>
    <w:rsid w:val="001A3EE2"/>
    <w:rsid w:val="001A4789"/>
    <w:rsid w:val="001A4B83"/>
    <w:rsid w:val="001A6DA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17C9"/>
    <w:rsid w:val="001C2357"/>
    <w:rsid w:val="001C282F"/>
    <w:rsid w:val="001C2D8D"/>
    <w:rsid w:val="001C2F9F"/>
    <w:rsid w:val="001C3087"/>
    <w:rsid w:val="001C62E6"/>
    <w:rsid w:val="001C6A89"/>
    <w:rsid w:val="001C7F97"/>
    <w:rsid w:val="001D0086"/>
    <w:rsid w:val="001D0094"/>
    <w:rsid w:val="001D00D6"/>
    <w:rsid w:val="001D10E0"/>
    <w:rsid w:val="001D230D"/>
    <w:rsid w:val="001D2908"/>
    <w:rsid w:val="001D3E93"/>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CF0"/>
    <w:rsid w:val="001E6FC5"/>
    <w:rsid w:val="001E756F"/>
    <w:rsid w:val="001F0366"/>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07D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6DC9"/>
    <w:rsid w:val="002475C7"/>
    <w:rsid w:val="00247B17"/>
    <w:rsid w:val="00250389"/>
    <w:rsid w:val="00251439"/>
    <w:rsid w:val="00251FF7"/>
    <w:rsid w:val="00252669"/>
    <w:rsid w:val="00254209"/>
    <w:rsid w:val="00254288"/>
    <w:rsid w:val="0025469C"/>
    <w:rsid w:val="00254750"/>
    <w:rsid w:val="00254BE7"/>
    <w:rsid w:val="0025667F"/>
    <w:rsid w:val="00256ED9"/>
    <w:rsid w:val="002579CE"/>
    <w:rsid w:val="00257AEB"/>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3E8"/>
    <w:rsid w:val="002A0FB8"/>
    <w:rsid w:val="002A19D4"/>
    <w:rsid w:val="002A1B97"/>
    <w:rsid w:val="002A1FC1"/>
    <w:rsid w:val="002A282B"/>
    <w:rsid w:val="002A3A25"/>
    <w:rsid w:val="002A42EA"/>
    <w:rsid w:val="002A4AE4"/>
    <w:rsid w:val="002A5191"/>
    <w:rsid w:val="002A57D2"/>
    <w:rsid w:val="002A6193"/>
    <w:rsid w:val="002A623C"/>
    <w:rsid w:val="002A66CD"/>
    <w:rsid w:val="002A7BD4"/>
    <w:rsid w:val="002A7F32"/>
    <w:rsid w:val="002B1648"/>
    <w:rsid w:val="002B2042"/>
    <w:rsid w:val="002B20A1"/>
    <w:rsid w:val="002B226E"/>
    <w:rsid w:val="002B3061"/>
    <w:rsid w:val="002B3E72"/>
    <w:rsid w:val="002B41E5"/>
    <w:rsid w:val="002B46D4"/>
    <w:rsid w:val="002B531B"/>
    <w:rsid w:val="002B54CF"/>
    <w:rsid w:val="002B592B"/>
    <w:rsid w:val="002B5977"/>
    <w:rsid w:val="002B61C0"/>
    <w:rsid w:val="002B6533"/>
    <w:rsid w:val="002B68BD"/>
    <w:rsid w:val="002C02B9"/>
    <w:rsid w:val="002C0440"/>
    <w:rsid w:val="002C06E4"/>
    <w:rsid w:val="002C0DC2"/>
    <w:rsid w:val="002C255D"/>
    <w:rsid w:val="002C2EA7"/>
    <w:rsid w:val="002C33B4"/>
    <w:rsid w:val="002C4046"/>
    <w:rsid w:val="002C458A"/>
    <w:rsid w:val="002C4B86"/>
    <w:rsid w:val="002C51B6"/>
    <w:rsid w:val="002C711A"/>
    <w:rsid w:val="002C7F7E"/>
    <w:rsid w:val="002D138E"/>
    <w:rsid w:val="002D15E8"/>
    <w:rsid w:val="002D1819"/>
    <w:rsid w:val="002D1BE4"/>
    <w:rsid w:val="002D1D6C"/>
    <w:rsid w:val="002D476E"/>
    <w:rsid w:val="002D4AE8"/>
    <w:rsid w:val="002D5B45"/>
    <w:rsid w:val="002D7463"/>
    <w:rsid w:val="002E1C06"/>
    <w:rsid w:val="002E1E21"/>
    <w:rsid w:val="002E2418"/>
    <w:rsid w:val="002E2436"/>
    <w:rsid w:val="002E4F9B"/>
    <w:rsid w:val="002E5015"/>
    <w:rsid w:val="002E55B9"/>
    <w:rsid w:val="002E5C3A"/>
    <w:rsid w:val="002E647A"/>
    <w:rsid w:val="002E6AD8"/>
    <w:rsid w:val="002E6BF7"/>
    <w:rsid w:val="002E7231"/>
    <w:rsid w:val="002E78B1"/>
    <w:rsid w:val="002E7ACF"/>
    <w:rsid w:val="002F02B9"/>
    <w:rsid w:val="002F0C1A"/>
    <w:rsid w:val="002F0CE9"/>
    <w:rsid w:val="002F0FC5"/>
    <w:rsid w:val="002F3BD0"/>
    <w:rsid w:val="002F3DBF"/>
    <w:rsid w:val="002F58D8"/>
    <w:rsid w:val="002F5FCB"/>
    <w:rsid w:val="002F69C1"/>
    <w:rsid w:val="002F6F44"/>
    <w:rsid w:val="002F77DA"/>
    <w:rsid w:val="002F7B29"/>
    <w:rsid w:val="0030032A"/>
    <w:rsid w:val="003005D5"/>
    <w:rsid w:val="003007B1"/>
    <w:rsid w:val="00300A0B"/>
    <w:rsid w:val="003014A1"/>
    <w:rsid w:val="00301972"/>
    <w:rsid w:val="00301F46"/>
    <w:rsid w:val="003026E8"/>
    <w:rsid w:val="003037E1"/>
    <w:rsid w:val="00303CAD"/>
    <w:rsid w:val="00303CD6"/>
    <w:rsid w:val="00303E71"/>
    <w:rsid w:val="00304E7C"/>
    <w:rsid w:val="00306418"/>
    <w:rsid w:val="003074B3"/>
    <w:rsid w:val="003100F3"/>
    <w:rsid w:val="003107D9"/>
    <w:rsid w:val="00310B76"/>
    <w:rsid w:val="00310C11"/>
    <w:rsid w:val="00310C8B"/>
    <w:rsid w:val="00310FA6"/>
    <w:rsid w:val="00311D8B"/>
    <w:rsid w:val="00312456"/>
    <w:rsid w:val="00315551"/>
    <w:rsid w:val="00315604"/>
    <w:rsid w:val="00315651"/>
    <w:rsid w:val="00316600"/>
    <w:rsid w:val="0031664C"/>
    <w:rsid w:val="00316EEE"/>
    <w:rsid w:val="003172EC"/>
    <w:rsid w:val="00320F16"/>
    <w:rsid w:val="0032170B"/>
    <w:rsid w:val="00321C43"/>
    <w:rsid w:val="003221F7"/>
    <w:rsid w:val="003225B5"/>
    <w:rsid w:val="00322AF7"/>
    <w:rsid w:val="00322DF6"/>
    <w:rsid w:val="00323325"/>
    <w:rsid w:val="00323F56"/>
    <w:rsid w:val="00324372"/>
    <w:rsid w:val="003243B0"/>
    <w:rsid w:val="00325EC0"/>
    <w:rsid w:val="0032692F"/>
    <w:rsid w:val="00326A39"/>
    <w:rsid w:val="00330729"/>
    <w:rsid w:val="00330DA7"/>
    <w:rsid w:val="00332F55"/>
    <w:rsid w:val="00333116"/>
    <w:rsid w:val="003340EC"/>
    <w:rsid w:val="003345D8"/>
    <w:rsid w:val="00334811"/>
    <w:rsid w:val="00334E1A"/>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5245"/>
    <w:rsid w:val="00366353"/>
    <w:rsid w:val="00367F82"/>
    <w:rsid w:val="00370CB0"/>
    <w:rsid w:val="003717CF"/>
    <w:rsid w:val="00372798"/>
    <w:rsid w:val="00372803"/>
    <w:rsid w:val="00373387"/>
    <w:rsid w:val="00373636"/>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ABA"/>
    <w:rsid w:val="00383D33"/>
    <w:rsid w:val="0038438A"/>
    <w:rsid w:val="003864D2"/>
    <w:rsid w:val="00390249"/>
    <w:rsid w:val="00390BF8"/>
    <w:rsid w:val="00390D40"/>
    <w:rsid w:val="0039109D"/>
    <w:rsid w:val="00392877"/>
    <w:rsid w:val="00392E12"/>
    <w:rsid w:val="0039353B"/>
    <w:rsid w:val="003940B0"/>
    <w:rsid w:val="003942BA"/>
    <w:rsid w:val="00394B72"/>
    <w:rsid w:val="00394C37"/>
    <w:rsid w:val="00394D7E"/>
    <w:rsid w:val="003956E9"/>
    <w:rsid w:val="00395809"/>
    <w:rsid w:val="00395EB4"/>
    <w:rsid w:val="003963CA"/>
    <w:rsid w:val="003965EC"/>
    <w:rsid w:val="00396BA0"/>
    <w:rsid w:val="00396CF5"/>
    <w:rsid w:val="00397543"/>
    <w:rsid w:val="00397BC9"/>
    <w:rsid w:val="003A009D"/>
    <w:rsid w:val="003A0927"/>
    <w:rsid w:val="003A0E17"/>
    <w:rsid w:val="003A0EBA"/>
    <w:rsid w:val="003A24F5"/>
    <w:rsid w:val="003A349F"/>
    <w:rsid w:val="003A357E"/>
    <w:rsid w:val="003A461D"/>
    <w:rsid w:val="003A6126"/>
    <w:rsid w:val="003A6663"/>
    <w:rsid w:val="003A6E62"/>
    <w:rsid w:val="003A6E68"/>
    <w:rsid w:val="003A72ED"/>
    <w:rsid w:val="003A78B5"/>
    <w:rsid w:val="003A7B37"/>
    <w:rsid w:val="003A7BE8"/>
    <w:rsid w:val="003A7C85"/>
    <w:rsid w:val="003A7FBE"/>
    <w:rsid w:val="003B0074"/>
    <w:rsid w:val="003B0450"/>
    <w:rsid w:val="003B0B01"/>
    <w:rsid w:val="003B0D09"/>
    <w:rsid w:val="003B0EDD"/>
    <w:rsid w:val="003B14CB"/>
    <w:rsid w:val="003B165A"/>
    <w:rsid w:val="003B1A7B"/>
    <w:rsid w:val="003B2140"/>
    <w:rsid w:val="003B5897"/>
    <w:rsid w:val="003B5AD4"/>
    <w:rsid w:val="003B5D41"/>
    <w:rsid w:val="003B6BEF"/>
    <w:rsid w:val="003B7134"/>
    <w:rsid w:val="003B71EB"/>
    <w:rsid w:val="003B794E"/>
    <w:rsid w:val="003C0AFA"/>
    <w:rsid w:val="003C1B21"/>
    <w:rsid w:val="003C28B8"/>
    <w:rsid w:val="003C2AB5"/>
    <w:rsid w:val="003C497F"/>
    <w:rsid w:val="003C52A2"/>
    <w:rsid w:val="003C5327"/>
    <w:rsid w:val="003C5753"/>
    <w:rsid w:val="003C5C01"/>
    <w:rsid w:val="003C6934"/>
    <w:rsid w:val="003C798E"/>
    <w:rsid w:val="003C7FD0"/>
    <w:rsid w:val="003D0268"/>
    <w:rsid w:val="003D118A"/>
    <w:rsid w:val="003D1A43"/>
    <w:rsid w:val="003D1A64"/>
    <w:rsid w:val="003D1BFF"/>
    <w:rsid w:val="003D39DB"/>
    <w:rsid w:val="003D5FF4"/>
    <w:rsid w:val="003D624F"/>
    <w:rsid w:val="003D75E8"/>
    <w:rsid w:val="003D778F"/>
    <w:rsid w:val="003D7F2F"/>
    <w:rsid w:val="003E1166"/>
    <w:rsid w:val="003E31E5"/>
    <w:rsid w:val="003E32ED"/>
    <w:rsid w:val="003E3A39"/>
    <w:rsid w:val="003E47E0"/>
    <w:rsid w:val="003E4CA3"/>
    <w:rsid w:val="003E58C9"/>
    <w:rsid w:val="003E5AD4"/>
    <w:rsid w:val="003E61DD"/>
    <w:rsid w:val="003E655E"/>
    <w:rsid w:val="003E68B5"/>
    <w:rsid w:val="003E7A0D"/>
    <w:rsid w:val="003E7C65"/>
    <w:rsid w:val="003F05FD"/>
    <w:rsid w:val="003F0DFC"/>
    <w:rsid w:val="003F164F"/>
    <w:rsid w:val="003F1A16"/>
    <w:rsid w:val="003F5558"/>
    <w:rsid w:val="003F5B65"/>
    <w:rsid w:val="003F650B"/>
    <w:rsid w:val="003F7D12"/>
    <w:rsid w:val="003F7E89"/>
    <w:rsid w:val="004001A9"/>
    <w:rsid w:val="004004E9"/>
    <w:rsid w:val="004005A1"/>
    <w:rsid w:val="004011BD"/>
    <w:rsid w:val="0040185F"/>
    <w:rsid w:val="00401E7C"/>
    <w:rsid w:val="004030F5"/>
    <w:rsid w:val="004052C5"/>
    <w:rsid w:val="00405652"/>
    <w:rsid w:val="004059FB"/>
    <w:rsid w:val="00406B9B"/>
    <w:rsid w:val="00407715"/>
    <w:rsid w:val="00407A93"/>
    <w:rsid w:val="004100AA"/>
    <w:rsid w:val="00410CD2"/>
    <w:rsid w:val="00411CE7"/>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7F1"/>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673F"/>
    <w:rsid w:val="00447F7D"/>
    <w:rsid w:val="00451065"/>
    <w:rsid w:val="0045504F"/>
    <w:rsid w:val="00456223"/>
    <w:rsid w:val="00456495"/>
    <w:rsid w:val="00460032"/>
    <w:rsid w:val="0046048A"/>
    <w:rsid w:val="00460BA0"/>
    <w:rsid w:val="00461357"/>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773"/>
    <w:rsid w:val="00495DAC"/>
    <w:rsid w:val="00496768"/>
    <w:rsid w:val="00497C24"/>
    <w:rsid w:val="004A071D"/>
    <w:rsid w:val="004A0A7B"/>
    <w:rsid w:val="004A0A93"/>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20B4"/>
    <w:rsid w:val="004B372C"/>
    <w:rsid w:val="004B591D"/>
    <w:rsid w:val="004B6078"/>
    <w:rsid w:val="004B63BD"/>
    <w:rsid w:val="004B6D60"/>
    <w:rsid w:val="004B7542"/>
    <w:rsid w:val="004B769A"/>
    <w:rsid w:val="004B7D50"/>
    <w:rsid w:val="004B7DB2"/>
    <w:rsid w:val="004C14AC"/>
    <w:rsid w:val="004C201C"/>
    <w:rsid w:val="004C3224"/>
    <w:rsid w:val="004C36E5"/>
    <w:rsid w:val="004C4803"/>
    <w:rsid w:val="004C4ACC"/>
    <w:rsid w:val="004C531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062"/>
    <w:rsid w:val="004D7AB5"/>
    <w:rsid w:val="004D7B0B"/>
    <w:rsid w:val="004D7C2E"/>
    <w:rsid w:val="004E1DCE"/>
    <w:rsid w:val="004E2126"/>
    <w:rsid w:val="004E24D9"/>
    <w:rsid w:val="004E345F"/>
    <w:rsid w:val="004E3B47"/>
    <w:rsid w:val="004E3BBA"/>
    <w:rsid w:val="004E401B"/>
    <w:rsid w:val="004E41C7"/>
    <w:rsid w:val="004E4274"/>
    <w:rsid w:val="004E4726"/>
    <w:rsid w:val="004E59B8"/>
    <w:rsid w:val="004E5EAD"/>
    <w:rsid w:val="004E6A3B"/>
    <w:rsid w:val="004E6FCD"/>
    <w:rsid w:val="004E7DB7"/>
    <w:rsid w:val="004F1A6A"/>
    <w:rsid w:val="004F1E2D"/>
    <w:rsid w:val="004F2D88"/>
    <w:rsid w:val="004F3D21"/>
    <w:rsid w:val="004F44D0"/>
    <w:rsid w:val="004F583D"/>
    <w:rsid w:val="004F60EF"/>
    <w:rsid w:val="004F66B6"/>
    <w:rsid w:val="004F6BB7"/>
    <w:rsid w:val="004F7B6E"/>
    <w:rsid w:val="005000AA"/>
    <w:rsid w:val="005034EE"/>
    <w:rsid w:val="00504947"/>
    <w:rsid w:val="00506429"/>
    <w:rsid w:val="00506E71"/>
    <w:rsid w:val="005070C3"/>
    <w:rsid w:val="00507A11"/>
    <w:rsid w:val="00507C00"/>
    <w:rsid w:val="00510AB7"/>
    <w:rsid w:val="0051276F"/>
    <w:rsid w:val="00512D06"/>
    <w:rsid w:val="005130AC"/>
    <w:rsid w:val="005130CC"/>
    <w:rsid w:val="00516347"/>
    <w:rsid w:val="0051676E"/>
    <w:rsid w:val="005167AB"/>
    <w:rsid w:val="005178F8"/>
    <w:rsid w:val="00520212"/>
    <w:rsid w:val="005220BE"/>
    <w:rsid w:val="00522CC8"/>
    <w:rsid w:val="005244D0"/>
    <w:rsid w:val="0052453F"/>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AE7"/>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6797B"/>
    <w:rsid w:val="00570981"/>
    <w:rsid w:val="00570E57"/>
    <w:rsid w:val="00571CE1"/>
    <w:rsid w:val="00571D56"/>
    <w:rsid w:val="0057318B"/>
    <w:rsid w:val="00573C5F"/>
    <w:rsid w:val="005740F6"/>
    <w:rsid w:val="005743D2"/>
    <w:rsid w:val="00575905"/>
    <w:rsid w:val="00577102"/>
    <w:rsid w:val="005774D1"/>
    <w:rsid w:val="00577C65"/>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6654"/>
    <w:rsid w:val="00597B3C"/>
    <w:rsid w:val="005A0362"/>
    <w:rsid w:val="005A11E2"/>
    <w:rsid w:val="005A184C"/>
    <w:rsid w:val="005A237B"/>
    <w:rsid w:val="005A2614"/>
    <w:rsid w:val="005A474A"/>
    <w:rsid w:val="005A52AC"/>
    <w:rsid w:val="005A5EB9"/>
    <w:rsid w:val="005A5F83"/>
    <w:rsid w:val="005A62BE"/>
    <w:rsid w:val="005A6BB5"/>
    <w:rsid w:val="005A7188"/>
    <w:rsid w:val="005B0028"/>
    <w:rsid w:val="005B08E6"/>
    <w:rsid w:val="005B0D7C"/>
    <w:rsid w:val="005B0E86"/>
    <w:rsid w:val="005B1914"/>
    <w:rsid w:val="005B1ADD"/>
    <w:rsid w:val="005B2307"/>
    <w:rsid w:val="005B290B"/>
    <w:rsid w:val="005B3306"/>
    <w:rsid w:val="005B34BE"/>
    <w:rsid w:val="005B5CB1"/>
    <w:rsid w:val="005B5CC4"/>
    <w:rsid w:val="005B6157"/>
    <w:rsid w:val="005B6585"/>
    <w:rsid w:val="005B6854"/>
    <w:rsid w:val="005B7C23"/>
    <w:rsid w:val="005B7D18"/>
    <w:rsid w:val="005B7EA6"/>
    <w:rsid w:val="005C1943"/>
    <w:rsid w:val="005C2452"/>
    <w:rsid w:val="005C2EF8"/>
    <w:rsid w:val="005C2FFD"/>
    <w:rsid w:val="005C37A0"/>
    <w:rsid w:val="005C3851"/>
    <w:rsid w:val="005C4034"/>
    <w:rsid w:val="005C483A"/>
    <w:rsid w:val="005C4E3D"/>
    <w:rsid w:val="005C5A57"/>
    <w:rsid w:val="005C5FED"/>
    <w:rsid w:val="005C651C"/>
    <w:rsid w:val="005C656A"/>
    <w:rsid w:val="005C7C1E"/>
    <w:rsid w:val="005C7FA3"/>
    <w:rsid w:val="005D09C1"/>
    <w:rsid w:val="005D120B"/>
    <w:rsid w:val="005D1427"/>
    <w:rsid w:val="005D2178"/>
    <w:rsid w:val="005D22D3"/>
    <w:rsid w:val="005D2411"/>
    <w:rsid w:val="005D457F"/>
    <w:rsid w:val="005D4920"/>
    <w:rsid w:val="005D49C8"/>
    <w:rsid w:val="005D5607"/>
    <w:rsid w:val="005D5DA0"/>
    <w:rsid w:val="005D602C"/>
    <w:rsid w:val="005D63F4"/>
    <w:rsid w:val="005D6A2B"/>
    <w:rsid w:val="005D6AD9"/>
    <w:rsid w:val="005D72F9"/>
    <w:rsid w:val="005D7A98"/>
    <w:rsid w:val="005E1EE5"/>
    <w:rsid w:val="005E37E9"/>
    <w:rsid w:val="005E4402"/>
    <w:rsid w:val="005E4B8C"/>
    <w:rsid w:val="005E50A8"/>
    <w:rsid w:val="005E512C"/>
    <w:rsid w:val="005E750A"/>
    <w:rsid w:val="005F001D"/>
    <w:rsid w:val="005F03DB"/>
    <w:rsid w:val="005F2C8A"/>
    <w:rsid w:val="005F31FE"/>
    <w:rsid w:val="005F3B37"/>
    <w:rsid w:val="005F48F1"/>
    <w:rsid w:val="005F5564"/>
    <w:rsid w:val="005F605D"/>
    <w:rsid w:val="005F6158"/>
    <w:rsid w:val="005F71AB"/>
    <w:rsid w:val="005F761F"/>
    <w:rsid w:val="0060008D"/>
    <w:rsid w:val="0060077A"/>
    <w:rsid w:val="00601011"/>
    <w:rsid w:val="00601054"/>
    <w:rsid w:val="00601DD1"/>
    <w:rsid w:val="00601DEF"/>
    <w:rsid w:val="00601E59"/>
    <w:rsid w:val="00602CC0"/>
    <w:rsid w:val="006034C1"/>
    <w:rsid w:val="00603A46"/>
    <w:rsid w:val="00604E52"/>
    <w:rsid w:val="00606194"/>
    <w:rsid w:val="0061115C"/>
    <w:rsid w:val="00611191"/>
    <w:rsid w:val="00611550"/>
    <w:rsid w:val="00611A49"/>
    <w:rsid w:val="00613017"/>
    <w:rsid w:val="00613A54"/>
    <w:rsid w:val="00614819"/>
    <w:rsid w:val="00614936"/>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25CF"/>
    <w:rsid w:val="006226A0"/>
    <w:rsid w:val="00623CC7"/>
    <w:rsid w:val="0062404F"/>
    <w:rsid w:val="00624AAD"/>
    <w:rsid w:val="00625BD5"/>
    <w:rsid w:val="00625C0E"/>
    <w:rsid w:val="00625DFB"/>
    <w:rsid w:val="006277B7"/>
    <w:rsid w:val="00627A01"/>
    <w:rsid w:val="00630438"/>
    <w:rsid w:val="006318F7"/>
    <w:rsid w:val="00631A09"/>
    <w:rsid w:val="00632139"/>
    <w:rsid w:val="006325E4"/>
    <w:rsid w:val="00633E0D"/>
    <w:rsid w:val="006342A2"/>
    <w:rsid w:val="00634D1A"/>
    <w:rsid w:val="006361A0"/>
    <w:rsid w:val="00637120"/>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20BC"/>
    <w:rsid w:val="006544EC"/>
    <w:rsid w:val="00654855"/>
    <w:rsid w:val="00654967"/>
    <w:rsid w:val="00654D3C"/>
    <w:rsid w:val="006552AE"/>
    <w:rsid w:val="00655773"/>
    <w:rsid w:val="00656364"/>
    <w:rsid w:val="006563CA"/>
    <w:rsid w:val="0065686E"/>
    <w:rsid w:val="00656A7B"/>
    <w:rsid w:val="006578FC"/>
    <w:rsid w:val="00657AAB"/>
    <w:rsid w:val="006608AB"/>
    <w:rsid w:val="00660E52"/>
    <w:rsid w:val="0066143F"/>
    <w:rsid w:val="006620DA"/>
    <w:rsid w:val="00662C42"/>
    <w:rsid w:val="0066370E"/>
    <w:rsid w:val="00664587"/>
    <w:rsid w:val="00664847"/>
    <w:rsid w:val="00666BD7"/>
    <w:rsid w:val="00666F25"/>
    <w:rsid w:val="00667C1C"/>
    <w:rsid w:val="0067001F"/>
    <w:rsid w:val="00670A43"/>
    <w:rsid w:val="00670CBE"/>
    <w:rsid w:val="00671495"/>
    <w:rsid w:val="006725FC"/>
    <w:rsid w:val="0067273A"/>
    <w:rsid w:val="00673510"/>
    <w:rsid w:val="00673A41"/>
    <w:rsid w:val="00673B95"/>
    <w:rsid w:val="00673DD4"/>
    <w:rsid w:val="00674573"/>
    <w:rsid w:val="00674AEB"/>
    <w:rsid w:val="0067655A"/>
    <w:rsid w:val="0067785F"/>
    <w:rsid w:val="006811F2"/>
    <w:rsid w:val="00681785"/>
    <w:rsid w:val="006828D8"/>
    <w:rsid w:val="00682AD1"/>
    <w:rsid w:val="0068455C"/>
    <w:rsid w:val="00684887"/>
    <w:rsid w:val="0068490F"/>
    <w:rsid w:val="006850CE"/>
    <w:rsid w:val="006867FA"/>
    <w:rsid w:val="00687C4D"/>
    <w:rsid w:val="00691804"/>
    <w:rsid w:val="00691B69"/>
    <w:rsid w:val="00692778"/>
    <w:rsid w:val="00692779"/>
    <w:rsid w:val="00692F47"/>
    <w:rsid w:val="00693AAD"/>
    <w:rsid w:val="00693BD3"/>
    <w:rsid w:val="00693C8E"/>
    <w:rsid w:val="006969BA"/>
    <w:rsid w:val="00696C0F"/>
    <w:rsid w:val="00697FF1"/>
    <w:rsid w:val="006A00D2"/>
    <w:rsid w:val="006A026A"/>
    <w:rsid w:val="006A0425"/>
    <w:rsid w:val="006A1D62"/>
    <w:rsid w:val="006A2CD8"/>
    <w:rsid w:val="006A4B87"/>
    <w:rsid w:val="006A4EAE"/>
    <w:rsid w:val="006A56C3"/>
    <w:rsid w:val="006A59BC"/>
    <w:rsid w:val="006A5A3A"/>
    <w:rsid w:val="006A6B88"/>
    <w:rsid w:val="006A6C41"/>
    <w:rsid w:val="006A6D7F"/>
    <w:rsid w:val="006A7A69"/>
    <w:rsid w:val="006B0298"/>
    <w:rsid w:val="006B0E83"/>
    <w:rsid w:val="006B2A0C"/>
    <w:rsid w:val="006B3FD4"/>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47C8"/>
    <w:rsid w:val="006C6AD3"/>
    <w:rsid w:val="006C7015"/>
    <w:rsid w:val="006C713F"/>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579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260B"/>
    <w:rsid w:val="006F3C5E"/>
    <w:rsid w:val="006F70DE"/>
    <w:rsid w:val="006F785E"/>
    <w:rsid w:val="006F7EB8"/>
    <w:rsid w:val="007003A9"/>
    <w:rsid w:val="0070094A"/>
    <w:rsid w:val="00700AA4"/>
    <w:rsid w:val="00702DD7"/>
    <w:rsid w:val="007047D3"/>
    <w:rsid w:val="00705334"/>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1648"/>
    <w:rsid w:val="007218DF"/>
    <w:rsid w:val="007229A1"/>
    <w:rsid w:val="00722F18"/>
    <w:rsid w:val="0072347B"/>
    <w:rsid w:val="007235AA"/>
    <w:rsid w:val="00723CD1"/>
    <w:rsid w:val="00725AEB"/>
    <w:rsid w:val="00725B49"/>
    <w:rsid w:val="00725E35"/>
    <w:rsid w:val="007268B2"/>
    <w:rsid w:val="00730151"/>
    <w:rsid w:val="00730D35"/>
    <w:rsid w:val="00732289"/>
    <w:rsid w:val="00732408"/>
    <w:rsid w:val="00732BBB"/>
    <w:rsid w:val="00734267"/>
    <w:rsid w:val="007343FD"/>
    <w:rsid w:val="0073449B"/>
    <w:rsid w:val="0073473F"/>
    <w:rsid w:val="007347F3"/>
    <w:rsid w:val="00734C8F"/>
    <w:rsid w:val="00734D59"/>
    <w:rsid w:val="00735915"/>
    <w:rsid w:val="00735C21"/>
    <w:rsid w:val="0073614A"/>
    <w:rsid w:val="00736158"/>
    <w:rsid w:val="007365D5"/>
    <w:rsid w:val="00736E5B"/>
    <w:rsid w:val="00736FF2"/>
    <w:rsid w:val="00736FF9"/>
    <w:rsid w:val="007372A8"/>
    <w:rsid w:val="00737A8A"/>
    <w:rsid w:val="00740927"/>
    <w:rsid w:val="00740C8C"/>
    <w:rsid w:val="00740E16"/>
    <w:rsid w:val="00741048"/>
    <w:rsid w:val="00741683"/>
    <w:rsid w:val="007416C6"/>
    <w:rsid w:val="00741AC4"/>
    <w:rsid w:val="007421DC"/>
    <w:rsid w:val="00742CA5"/>
    <w:rsid w:val="007433E5"/>
    <w:rsid w:val="0074349C"/>
    <w:rsid w:val="007441D8"/>
    <w:rsid w:val="00744DE1"/>
    <w:rsid w:val="007451C1"/>
    <w:rsid w:val="007460D7"/>
    <w:rsid w:val="00746730"/>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B8F"/>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3DC8"/>
    <w:rsid w:val="00785461"/>
    <w:rsid w:val="00785985"/>
    <w:rsid w:val="00786A01"/>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4DF6"/>
    <w:rsid w:val="007A5398"/>
    <w:rsid w:val="007A5B6E"/>
    <w:rsid w:val="007A5D0E"/>
    <w:rsid w:val="007A5D9B"/>
    <w:rsid w:val="007A5E69"/>
    <w:rsid w:val="007A75DF"/>
    <w:rsid w:val="007B004B"/>
    <w:rsid w:val="007B0CD9"/>
    <w:rsid w:val="007B0E33"/>
    <w:rsid w:val="007B0E89"/>
    <w:rsid w:val="007B1272"/>
    <w:rsid w:val="007B2C38"/>
    <w:rsid w:val="007B2E54"/>
    <w:rsid w:val="007B5045"/>
    <w:rsid w:val="007B56A8"/>
    <w:rsid w:val="007B66A9"/>
    <w:rsid w:val="007B7498"/>
    <w:rsid w:val="007B7AEE"/>
    <w:rsid w:val="007C0F07"/>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6473"/>
    <w:rsid w:val="007D710E"/>
    <w:rsid w:val="007D7952"/>
    <w:rsid w:val="007D7E3A"/>
    <w:rsid w:val="007E1177"/>
    <w:rsid w:val="007E1CCA"/>
    <w:rsid w:val="007E21DA"/>
    <w:rsid w:val="007E22E7"/>
    <w:rsid w:val="007E2893"/>
    <w:rsid w:val="007E3507"/>
    <w:rsid w:val="007E4078"/>
    <w:rsid w:val="007E4232"/>
    <w:rsid w:val="007E43A0"/>
    <w:rsid w:val="007E5C74"/>
    <w:rsid w:val="007E5F16"/>
    <w:rsid w:val="007E69BB"/>
    <w:rsid w:val="007E6AB8"/>
    <w:rsid w:val="007E6B23"/>
    <w:rsid w:val="007E7E96"/>
    <w:rsid w:val="007F0A8E"/>
    <w:rsid w:val="007F0DF4"/>
    <w:rsid w:val="007F0F93"/>
    <w:rsid w:val="007F15EC"/>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1BCA"/>
    <w:rsid w:val="0081283F"/>
    <w:rsid w:val="00812C0C"/>
    <w:rsid w:val="00812CD7"/>
    <w:rsid w:val="00813194"/>
    <w:rsid w:val="00813257"/>
    <w:rsid w:val="0081347B"/>
    <w:rsid w:val="008139F1"/>
    <w:rsid w:val="00814079"/>
    <w:rsid w:val="0081480A"/>
    <w:rsid w:val="00814EAD"/>
    <w:rsid w:val="008169C5"/>
    <w:rsid w:val="00817774"/>
    <w:rsid w:val="008202EB"/>
    <w:rsid w:val="008205C0"/>
    <w:rsid w:val="00820F86"/>
    <w:rsid w:val="00821199"/>
    <w:rsid w:val="008229B2"/>
    <w:rsid w:val="008233F6"/>
    <w:rsid w:val="00824238"/>
    <w:rsid w:val="008242C5"/>
    <w:rsid w:val="00824600"/>
    <w:rsid w:val="0082664E"/>
    <w:rsid w:val="008269BE"/>
    <w:rsid w:val="00827AEB"/>
    <w:rsid w:val="00827F88"/>
    <w:rsid w:val="008315CE"/>
    <w:rsid w:val="008336A5"/>
    <w:rsid w:val="00833DE9"/>
    <w:rsid w:val="00835474"/>
    <w:rsid w:val="00835E21"/>
    <w:rsid w:val="00836DF1"/>
    <w:rsid w:val="008373C0"/>
    <w:rsid w:val="0084105A"/>
    <w:rsid w:val="0084145F"/>
    <w:rsid w:val="00841DA2"/>
    <w:rsid w:val="00843026"/>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6C3"/>
    <w:rsid w:val="00857E1C"/>
    <w:rsid w:val="00857FF2"/>
    <w:rsid w:val="00860941"/>
    <w:rsid w:val="00860B59"/>
    <w:rsid w:val="00860BA0"/>
    <w:rsid w:val="0086155C"/>
    <w:rsid w:val="00861AD3"/>
    <w:rsid w:val="00862771"/>
    <w:rsid w:val="008633B1"/>
    <w:rsid w:val="00863A1C"/>
    <w:rsid w:val="0086682F"/>
    <w:rsid w:val="00867328"/>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8615F"/>
    <w:rsid w:val="0089048E"/>
    <w:rsid w:val="0089173B"/>
    <w:rsid w:val="00891E76"/>
    <w:rsid w:val="0089220F"/>
    <w:rsid w:val="008924C1"/>
    <w:rsid w:val="008935AA"/>
    <w:rsid w:val="0089384F"/>
    <w:rsid w:val="0089471F"/>
    <w:rsid w:val="00894E66"/>
    <w:rsid w:val="008951CA"/>
    <w:rsid w:val="008963F0"/>
    <w:rsid w:val="00896BD5"/>
    <w:rsid w:val="00897444"/>
    <w:rsid w:val="008978CF"/>
    <w:rsid w:val="0089799E"/>
    <w:rsid w:val="008A03A5"/>
    <w:rsid w:val="008A06D7"/>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3B7F"/>
    <w:rsid w:val="008B3EF5"/>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553A"/>
    <w:rsid w:val="00906F91"/>
    <w:rsid w:val="009079D1"/>
    <w:rsid w:val="00907D89"/>
    <w:rsid w:val="0091055D"/>
    <w:rsid w:val="00911958"/>
    <w:rsid w:val="00912F1D"/>
    <w:rsid w:val="00913F38"/>
    <w:rsid w:val="009141C6"/>
    <w:rsid w:val="0091468B"/>
    <w:rsid w:val="00914C61"/>
    <w:rsid w:val="009157D9"/>
    <w:rsid w:val="00916923"/>
    <w:rsid w:val="00917248"/>
    <w:rsid w:val="00917B3F"/>
    <w:rsid w:val="00917D6F"/>
    <w:rsid w:val="0092007F"/>
    <w:rsid w:val="0092073B"/>
    <w:rsid w:val="00920E85"/>
    <w:rsid w:val="00921726"/>
    <w:rsid w:val="00921B1A"/>
    <w:rsid w:val="00921B7F"/>
    <w:rsid w:val="00921DDA"/>
    <w:rsid w:val="00921EBC"/>
    <w:rsid w:val="00922DE1"/>
    <w:rsid w:val="00923A73"/>
    <w:rsid w:val="0092411C"/>
    <w:rsid w:val="00925941"/>
    <w:rsid w:val="0092600D"/>
    <w:rsid w:val="009261D3"/>
    <w:rsid w:val="009264D6"/>
    <w:rsid w:val="00926BBD"/>
    <w:rsid w:val="009276AD"/>
    <w:rsid w:val="00930345"/>
    <w:rsid w:val="0093039D"/>
    <w:rsid w:val="00931BAE"/>
    <w:rsid w:val="00931E4F"/>
    <w:rsid w:val="00932B86"/>
    <w:rsid w:val="0093364D"/>
    <w:rsid w:val="009337E6"/>
    <w:rsid w:val="0093395C"/>
    <w:rsid w:val="009340E4"/>
    <w:rsid w:val="0093429F"/>
    <w:rsid w:val="009347EC"/>
    <w:rsid w:val="00935ED9"/>
    <w:rsid w:val="00936574"/>
    <w:rsid w:val="009369E4"/>
    <w:rsid w:val="00937EC5"/>
    <w:rsid w:val="00937EE1"/>
    <w:rsid w:val="00940C2D"/>
    <w:rsid w:val="00942AE6"/>
    <w:rsid w:val="00943BCE"/>
    <w:rsid w:val="00944003"/>
    <w:rsid w:val="00944EB0"/>
    <w:rsid w:val="00945902"/>
    <w:rsid w:val="00945AF8"/>
    <w:rsid w:val="00945B7E"/>
    <w:rsid w:val="00945DBE"/>
    <w:rsid w:val="00946F7F"/>
    <w:rsid w:val="009508A0"/>
    <w:rsid w:val="00953EDC"/>
    <w:rsid w:val="00953FF0"/>
    <w:rsid w:val="00954950"/>
    <w:rsid w:val="00955432"/>
    <w:rsid w:val="009566A5"/>
    <w:rsid w:val="00957702"/>
    <w:rsid w:val="00960346"/>
    <w:rsid w:val="009617D3"/>
    <w:rsid w:val="00961C3D"/>
    <w:rsid w:val="009628E9"/>
    <w:rsid w:val="009629BE"/>
    <w:rsid w:val="00962C63"/>
    <w:rsid w:val="00964061"/>
    <w:rsid w:val="009641BF"/>
    <w:rsid w:val="0096463B"/>
    <w:rsid w:val="00964EAA"/>
    <w:rsid w:val="00967311"/>
    <w:rsid w:val="00967869"/>
    <w:rsid w:val="0096796E"/>
    <w:rsid w:val="00967DA5"/>
    <w:rsid w:val="00971A46"/>
    <w:rsid w:val="00971BF7"/>
    <w:rsid w:val="00971F24"/>
    <w:rsid w:val="00971F54"/>
    <w:rsid w:val="009725C5"/>
    <w:rsid w:val="00972AEA"/>
    <w:rsid w:val="00972B4E"/>
    <w:rsid w:val="009734E3"/>
    <w:rsid w:val="00973F40"/>
    <w:rsid w:val="00975F51"/>
    <w:rsid w:val="00976F59"/>
    <w:rsid w:val="00977299"/>
    <w:rsid w:val="0097736F"/>
    <w:rsid w:val="00977485"/>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41F"/>
    <w:rsid w:val="00990B6C"/>
    <w:rsid w:val="00990C3A"/>
    <w:rsid w:val="00991FA0"/>
    <w:rsid w:val="00993252"/>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A7B89"/>
    <w:rsid w:val="009B1289"/>
    <w:rsid w:val="009B33A1"/>
    <w:rsid w:val="009B37D1"/>
    <w:rsid w:val="009B3DF9"/>
    <w:rsid w:val="009B610E"/>
    <w:rsid w:val="009B6452"/>
    <w:rsid w:val="009B662C"/>
    <w:rsid w:val="009B6A6F"/>
    <w:rsid w:val="009C02F1"/>
    <w:rsid w:val="009C031C"/>
    <w:rsid w:val="009C0686"/>
    <w:rsid w:val="009C0B58"/>
    <w:rsid w:val="009C0CAA"/>
    <w:rsid w:val="009C1360"/>
    <w:rsid w:val="009C1AFE"/>
    <w:rsid w:val="009C295D"/>
    <w:rsid w:val="009C3E33"/>
    <w:rsid w:val="009C447D"/>
    <w:rsid w:val="009C47F0"/>
    <w:rsid w:val="009C5F24"/>
    <w:rsid w:val="009C6A38"/>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D7A3C"/>
    <w:rsid w:val="009E10E1"/>
    <w:rsid w:val="009E110C"/>
    <w:rsid w:val="009E4456"/>
    <w:rsid w:val="009E49AA"/>
    <w:rsid w:val="009E5419"/>
    <w:rsid w:val="009E5A6E"/>
    <w:rsid w:val="009E613C"/>
    <w:rsid w:val="009E671C"/>
    <w:rsid w:val="009E7004"/>
    <w:rsid w:val="009E70E7"/>
    <w:rsid w:val="009E7F50"/>
    <w:rsid w:val="009F074A"/>
    <w:rsid w:val="009F12A3"/>
    <w:rsid w:val="009F2492"/>
    <w:rsid w:val="009F25A8"/>
    <w:rsid w:val="009F3A6A"/>
    <w:rsid w:val="009F46DC"/>
    <w:rsid w:val="009F4C58"/>
    <w:rsid w:val="009F58BE"/>
    <w:rsid w:val="009F65AF"/>
    <w:rsid w:val="009F7CA1"/>
    <w:rsid w:val="00A01666"/>
    <w:rsid w:val="00A01C00"/>
    <w:rsid w:val="00A02488"/>
    <w:rsid w:val="00A025B1"/>
    <w:rsid w:val="00A03A1B"/>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17CC5"/>
    <w:rsid w:val="00A2035C"/>
    <w:rsid w:val="00A2054B"/>
    <w:rsid w:val="00A228D6"/>
    <w:rsid w:val="00A22AF1"/>
    <w:rsid w:val="00A22D45"/>
    <w:rsid w:val="00A23D31"/>
    <w:rsid w:val="00A24C9B"/>
    <w:rsid w:val="00A24F33"/>
    <w:rsid w:val="00A25083"/>
    <w:rsid w:val="00A265A1"/>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15BA"/>
    <w:rsid w:val="00A437EC"/>
    <w:rsid w:val="00A43816"/>
    <w:rsid w:val="00A43A4E"/>
    <w:rsid w:val="00A43CD2"/>
    <w:rsid w:val="00A4594F"/>
    <w:rsid w:val="00A47054"/>
    <w:rsid w:val="00A47916"/>
    <w:rsid w:val="00A47B0A"/>
    <w:rsid w:val="00A5088B"/>
    <w:rsid w:val="00A526EE"/>
    <w:rsid w:val="00A53250"/>
    <w:rsid w:val="00A536DA"/>
    <w:rsid w:val="00A53E11"/>
    <w:rsid w:val="00A5406C"/>
    <w:rsid w:val="00A54720"/>
    <w:rsid w:val="00A54801"/>
    <w:rsid w:val="00A55271"/>
    <w:rsid w:val="00A5596D"/>
    <w:rsid w:val="00A56F39"/>
    <w:rsid w:val="00A571CD"/>
    <w:rsid w:val="00A57C3D"/>
    <w:rsid w:val="00A60A2E"/>
    <w:rsid w:val="00A62ED6"/>
    <w:rsid w:val="00A63D43"/>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77AED"/>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223"/>
    <w:rsid w:val="00AA533F"/>
    <w:rsid w:val="00AA5721"/>
    <w:rsid w:val="00AA58C8"/>
    <w:rsid w:val="00AA5A86"/>
    <w:rsid w:val="00AA6CCD"/>
    <w:rsid w:val="00AA7F48"/>
    <w:rsid w:val="00AB0073"/>
    <w:rsid w:val="00AB010D"/>
    <w:rsid w:val="00AB0749"/>
    <w:rsid w:val="00AB273B"/>
    <w:rsid w:val="00AB44E5"/>
    <w:rsid w:val="00AB4659"/>
    <w:rsid w:val="00AB51B1"/>
    <w:rsid w:val="00AB5239"/>
    <w:rsid w:val="00AB5765"/>
    <w:rsid w:val="00AB61AD"/>
    <w:rsid w:val="00AB75E2"/>
    <w:rsid w:val="00AB7659"/>
    <w:rsid w:val="00AB76D8"/>
    <w:rsid w:val="00AB76F6"/>
    <w:rsid w:val="00AB7A1A"/>
    <w:rsid w:val="00AB7ABB"/>
    <w:rsid w:val="00AB7E6A"/>
    <w:rsid w:val="00AC1B50"/>
    <w:rsid w:val="00AC1B61"/>
    <w:rsid w:val="00AC1E70"/>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265F"/>
    <w:rsid w:val="00AE28A3"/>
    <w:rsid w:val="00AE3BE3"/>
    <w:rsid w:val="00AE47BF"/>
    <w:rsid w:val="00AE489D"/>
    <w:rsid w:val="00AE4BD1"/>
    <w:rsid w:val="00AE552E"/>
    <w:rsid w:val="00AE65EB"/>
    <w:rsid w:val="00AE7132"/>
    <w:rsid w:val="00AF085A"/>
    <w:rsid w:val="00AF08DA"/>
    <w:rsid w:val="00AF0A77"/>
    <w:rsid w:val="00AF19F2"/>
    <w:rsid w:val="00AF28C8"/>
    <w:rsid w:val="00AF3B03"/>
    <w:rsid w:val="00AF3DDB"/>
    <w:rsid w:val="00AF4C29"/>
    <w:rsid w:val="00AF4E45"/>
    <w:rsid w:val="00AF51A8"/>
    <w:rsid w:val="00AF550F"/>
    <w:rsid w:val="00AF6432"/>
    <w:rsid w:val="00AF6D3D"/>
    <w:rsid w:val="00AF6DED"/>
    <w:rsid w:val="00AF7502"/>
    <w:rsid w:val="00AF79BD"/>
    <w:rsid w:val="00AF7DB8"/>
    <w:rsid w:val="00B007F7"/>
    <w:rsid w:val="00B00BF6"/>
    <w:rsid w:val="00B0103F"/>
    <w:rsid w:val="00B01191"/>
    <w:rsid w:val="00B01BB6"/>
    <w:rsid w:val="00B02445"/>
    <w:rsid w:val="00B03392"/>
    <w:rsid w:val="00B04CD6"/>
    <w:rsid w:val="00B0606A"/>
    <w:rsid w:val="00B06882"/>
    <w:rsid w:val="00B077ED"/>
    <w:rsid w:val="00B07F12"/>
    <w:rsid w:val="00B07FE3"/>
    <w:rsid w:val="00B10264"/>
    <w:rsid w:val="00B103D7"/>
    <w:rsid w:val="00B10BAE"/>
    <w:rsid w:val="00B116CC"/>
    <w:rsid w:val="00B13121"/>
    <w:rsid w:val="00B1369F"/>
    <w:rsid w:val="00B14154"/>
    <w:rsid w:val="00B1415B"/>
    <w:rsid w:val="00B15278"/>
    <w:rsid w:val="00B15525"/>
    <w:rsid w:val="00B16975"/>
    <w:rsid w:val="00B17EC8"/>
    <w:rsid w:val="00B200CA"/>
    <w:rsid w:val="00B222A2"/>
    <w:rsid w:val="00B22FDB"/>
    <w:rsid w:val="00B234EC"/>
    <w:rsid w:val="00B235FB"/>
    <w:rsid w:val="00B2564D"/>
    <w:rsid w:val="00B2645F"/>
    <w:rsid w:val="00B26C66"/>
    <w:rsid w:val="00B274AE"/>
    <w:rsid w:val="00B274BF"/>
    <w:rsid w:val="00B27BE1"/>
    <w:rsid w:val="00B30557"/>
    <w:rsid w:val="00B31222"/>
    <w:rsid w:val="00B318C9"/>
    <w:rsid w:val="00B31FDB"/>
    <w:rsid w:val="00B326F6"/>
    <w:rsid w:val="00B330C9"/>
    <w:rsid w:val="00B33258"/>
    <w:rsid w:val="00B35B3B"/>
    <w:rsid w:val="00B37DE4"/>
    <w:rsid w:val="00B40EE4"/>
    <w:rsid w:val="00B4114B"/>
    <w:rsid w:val="00B41DF3"/>
    <w:rsid w:val="00B42006"/>
    <w:rsid w:val="00B42648"/>
    <w:rsid w:val="00B4291A"/>
    <w:rsid w:val="00B42C7F"/>
    <w:rsid w:val="00B42E81"/>
    <w:rsid w:val="00B4329D"/>
    <w:rsid w:val="00B44FF5"/>
    <w:rsid w:val="00B45BEE"/>
    <w:rsid w:val="00B46F7A"/>
    <w:rsid w:val="00B5076A"/>
    <w:rsid w:val="00B51A6F"/>
    <w:rsid w:val="00B520F9"/>
    <w:rsid w:val="00B52812"/>
    <w:rsid w:val="00B5290E"/>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29E"/>
    <w:rsid w:val="00B75A6C"/>
    <w:rsid w:val="00B762EE"/>
    <w:rsid w:val="00B7795B"/>
    <w:rsid w:val="00B779F7"/>
    <w:rsid w:val="00B80C3D"/>
    <w:rsid w:val="00B80E90"/>
    <w:rsid w:val="00B82F2D"/>
    <w:rsid w:val="00B83E2A"/>
    <w:rsid w:val="00B83E38"/>
    <w:rsid w:val="00B83EE1"/>
    <w:rsid w:val="00B8408A"/>
    <w:rsid w:val="00B84F85"/>
    <w:rsid w:val="00B85DF3"/>
    <w:rsid w:val="00B86101"/>
    <w:rsid w:val="00B867DC"/>
    <w:rsid w:val="00B86C19"/>
    <w:rsid w:val="00B87167"/>
    <w:rsid w:val="00B90737"/>
    <w:rsid w:val="00B90F3B"/>
    <w:rsid w:val="00B9113E"/>
    <w:rsid w:val="00B91CE1"/>
    <w:rsid w:val="00B929E9"/>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473"/>
    <w:rsid w:val="00B96F60"/>
    <w:rsid w:val="00B97BD4"/>
    <w:rsid w:val="00BA0D0B"/>
    <w:rsid w:val="00BA0D3C"/>
    <w:rsid w:val="00BA1099"/>
    <w:rsid w:val="00BA10DC"/>
    <w:rsid w:val="00BA1732"/>
    <w:rsid w:val="00BA1D50"/>
    <w:rsid w:val="00BA206A"/>
    <w:rsid w:val="00BA4CE5"/>
    <w:rsid w:val="00BA688A"/>
    <w:rsid w:val="00BA6D03"/>
    <w:rsid w:val="00BB18B8"/>
    <w:rsid w:val="00BB1B3C"/>
    <w:rsid w:val="00BB2848"/>
    <w:rsid w:val="00BB375D"/>
    <w:rsid w:val="00BB391B"/>
    <w:rsid w:val="00BB3D85"/>
    <w:rsid w:val="00BB40A3"/>
    <w:rsid w:val="00BB49A0"/>
    <w:rsid w:val="00BB515F"/>
    <w:rsid w:val="00BB532B"/>
    <w:rsid w:val="00BB545D"/>
    <w:rsid w:val="00BC0924"/>
    <w:rsid w:val="00BC1FA5"/>
    <w:rsid w:val="00BC2592"/>
    <w:rsid w:val="00BC2C0C"/>
    <w:rsid w:val="00BC3C5F"/>
    <w:rsid w:val="00BC4DAC"/>
    <w:rsid w:val="00BC5160"/>
    <w:rsid w:val="00BC6FDD"/>
    <w:rsid w:val="00BC732A"/>
    <w:rsid w:val="00BC758B"/>
    <w:rsid w:val="00BD2EAC"/>
    <w:rsid w:val="00BD4059"/>
    <w:rsid w:val="00BD455F"/>
    <w:rsid w:val="00BD4617"/>
    <w:rsid w:val="00BD4BB3"/>
    <w:rsid w:val="00BD782A"/>
    <w:rsid w:val="00BD798E"/>
    <w:rsid w:val="00BE17C6"/>
    <w:rsid w:val="00BE183F"/>
    <w:rsid w:val="00BE2BD3"/>
    <w:rsid w:val="00BE41DB"/>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237F"/>
    <w:rsid w:val="00C03922"/>
    <w:rsid w:val="00C03AA9"/>
    <w:rsid w:val="00C04EE0"/>
    <w:rsid w:val="00C06AEE"/>
    <w:rsid w:val="00C06D9B"/>
    <w:rsid w:val="00C076CE"/>
    <w:rsid w:val="00C07EB1"/>
    <w:rsid w:val="00C103DA"/>
    <w:rsid w:val="00C10FCF"/>
    <w:rsid w:val="00C12810"/>
    <w:rsid w:val="00C13112"/>
    <w:rsid w:val="00C1319B"/>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78D"/>
    <w:rsid w:val="00C36A0F"/>
    <w:rsid w:val="00C36BB3"/>
    <w:rsid w:val="00C40653"/>
    <w:rsid w:val="00C407E5"/>
    <w:rsid w:val="00C40D52"/>
    <w:rsid w:val="00C41F64"/>
    <w:rsid w:val="00C42DAC"/>
    <w:rsid w:val="00C4342B"/>
    <w:rsid w:val="00C436E3"/>
    <w:rsid w:val="00C443B2"/>
    <w:rsid w:val="00C44666"/>
    <w:rsid w:val="00C44A1F"/>
    <w:rsid w:val="00C45042"/>
    <w:rsid w:val="00C459A9"/>
    <w:rsid w:val="00C4752A"/>
    <w:rsid w:val="00C477E7"/>
    <w:rsid w:val="00C502A5"/>
    <w:rsid w:val="00C521F7"/>
    <w:rsid w:val="00C53008"/>
    <w:rsid w:val="00C5413A"/>
    <w:rsid w:val="00C54600"/>
    <w:rsid w:val="00C5509C"/>
    <w:rsid w:val="00C55151"/>
    <w:rsid w:val="00C5575D"/>
    <w:rsid w:val="00C558FF"/>
    <w:rsid w:val="00C55B3A"/>
    <w:rsid w:val="00C560FA"/>
    <w:rsid w:val="00C56772"/>
    <w:rsid w:val="00C56D1A"/>
    <w:rsid w:val="00C56E0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A15"/>
    <w:rsid w:val="00C73C57"/>
    <w:rsid w:val="00C746D9"/>
    <w:rsid w:val="00C74D12"/>
    <w:rsid w:val="00C74D43"/>
    <w:rsid w:val="00C75CA7"/>
    <w:rsid w:val="00C7683D"/>
    <w:rsid w:val="00C772A0"/>
    <w:rsid w:val="00C80751"/>
    <w:rsid w:val="00C80BC9"/>
    <w:rsid w:val="00C81EB6"/>
    <w:rsid w:val="00C8257A"/>
    <w:rsid w:val="00C8362F"/>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2DDB"/>
    <w:rsid w:val="00C939E8"/>
    <w:rsid w:val="00C93F1B"/>
    <w:rsid w:val="00C94EF0"/>
    <w:rsid w:val="00C95093"/>
    <w:rsid w:val="00C95AB0"/>
    <w:rsid w:val="00C96DFE"/>
    <w:rsid w:val="00C9709F"/>
    <w:rsid w:val="00C976D1"/>
    <w:rsid w:val="00C97851"/>
    <w:rsid w:val="00CA11E0"/>
    <w:rsid w:val="00CA123D"/>
    <w:rsid w:val="00CA2419"/>
    <w:rsid w:val="00CA2DFC"/>
    <w:rsid w:val="00CA308F"/>
    <w:rsid w:val="00CA3902"/>
    <w:rsid w:val="00CA41D3"/>
    <w:rsid w:val="00CA69DB"/>
    <w:rsid w:val="00CA6F0D"/>
    <w:rsid w:val="00CA71D4"/>
    <w:rsid w:val="00CA7CCC"/>
    <w:rsid w:val="00CA7D7D"/>
    <w:rsid w:val="00CB0447"/>
    <w:rsid w:val="00CB1630"/>
    <w:rsid w:val="00CB1A0D"/>
    <w:rsid w:val="00CB2836"/>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BB6"/>
    <w:rsid w:val="00CC7D3E"/>
    <w:rsid w:val="00CD0214"/>
    <w:rsid w:val="00CD049D"/>
    <w:rsid w:val="00CD14D6"/>
    <w:rsid w:val="00CD1770"/>
    <w:rsid w:val="00CD3A5D"/>
    <w:rsid w:val="00CD51ED"/>
    <w:rsid w:val="00CD57AA"/>
    <w:rsid w:val="00CD5FD4"/>
    <w:rsid w:val="00CD6A36"/>
    <w:rsid w:val="00CE0A60"/>
    <w:rsid w:val="00CE0DCE"/>
    <w:rsid w:val="00CE1B6A"/>
    <w:rsid w:val="00CE1BC9"/>
    <w:rsid w:val="00CE321D"/>
    <w:rsid w:val="00CE33C1"/>
    <w:rsid w:val="00CE4DD6"/>
    <w:rsid w:val="00CE5318"/>
    <w:rsid w:val="00CE597A"/>
    <w:rsid w:val="00CE6763"/>
    <w:rsid w:val="00CE70BC"/>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4D5"/>
    <w:rsid w:val="00D348F7"/>
    <w:rsid w:val="00D35065"/>
    <w:rsid w:val="00D3564E"/>
    <w:rsid w:val="00D360C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474EA"/>
    <w:rsid w:val="00D51515"/>
    <w:rsid w:val="00D53731"/>
    <w:rsid w:val="00D538C7"/>
    <w:rsid w:val="00D54BD5"/>
    <w:rsid w:val="00D55BB1"/>
    <w:rsid w:val="00D575F0"/>
    <w:rsid w:val="00D575F1"/>
    <w:rsid w:val="00D57A95"/>
    <w:rsid w:val="00D603BA"/>
    <w:rsid w:val="00D604FD"/>
    <w:rsid w:val="00D60578"/>
    <w:rsid w:val="00D60F3F"/>
    <w:rsid w:val="00D61A0E"/>
    <w:rsid w:val="00D61CEC"/>
    <w:rsid w:val="00D62751"/>
    <w:rsid w:val="00D62B63"/>
    <w:rsid w:val="00D634BD"/>
    <w:rsid w:val="00D63EF1"/>
    <w:rsid w:val="00D63FD4"/>
    <w:rsid w:val="00D64F30"/>
    <w:rsid w:val="00D6689D"/>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333"/>
    <w:rsid w:val="00D87AA2"/>
    <w:rsid w:val="00D90C9D"/>
    <w:rsid w:val="00D90E57"/>
    <w:rsid w:val="00D91910"/>
    <w:rsid w:val="00D91AA8"/>
    <w:rsid w:val="00D944A6"/>
    <w:rsid w:val="00D949A3"/>
    <w:rsid w:val="00D94C06"/>
    <w:rsid w:val="00D957D0"/>
    <w:rsid w:val="00D95B5F"/>
    <w:rsid w:val="00D96FC3"/>
    <w:rsid w:val="00DA0839"/>
    <w:rsid w:val="00DA0FE1"/>
    <w:rsid w:val="00DA11F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01"/>
    <w:rsid w:val="00DB4B8A"/>
    <w:rsid w:val="00DB52C3"/>
    <w:rsid w:val="00DB5454"/>
    <w:rsid w:val="00DB5CBE"/>
    <w:rsid w:val="00DB5DA3"/>
    <w:rsid w:val="00DB6DED"/>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29E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2AA2"/>
    <w:rsid w:val="00DF39C6"/>
    <w:rsid w:val="00DF4AC3"/>
    <w:rsid w:val="00DF54E4"/>
    <w:rsid w:val="00DF5FA7"/>
    <w:rsid w:val="00DF6537"/>
    <w:rsid w:val="00DF6A00"/>
    <w:rsid w:val="00DF6F8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36F0B"/>
    <w:rsid w:val="00E401D4"/>
    <w:rsid w:val="00E40B85"/>
    <w:rsid w:val="00E40E02"/>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3C52"/>
    <w:rsid w:val="00E63FA6"/>
    <w:rsid w:val="00E64BD9"/>
    <w:rsid w:val="00E6519C"/>
    <w:rsid w:val="00E65B7C"/>
    <w:rsid w:val="00E660AA"/>
    <w:rsid w:val="00E661F3"/>
    <w:rsid w:val="00E67E50"/>
    <w:rsid w:val="00E705B4"/>
    <w:rsid w:val="00E71C8B"/>
    <w:rsid w:val="00E7233D"/>
    <w:rsid w:val="00E72967"/>
    <w:rsid w:val="00E75472"/>
    <w:rsid w:val="00E75AF7"/>
    <w:rsid w:val="00E75E8F"/>
    <w:rsid w:val="00E773B4"/>
    <w:rsid w:val="00E77E5E"/>
    <w:rsid w:val="00E80DA7"/>
    <w:rsid w:val="00E8155D"/>
    <w:rsid w:val="00E816C6"/>
    <w:rsid w:val="00E82615"/>
    <w:rsid w:val="00E82F06"/>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5E3"/>
    <w:rsid w:val="00EB266C"/>
    <w:rsid w:val="00EB3337"/>
    <w:rsid w:val="00EB36EC"/>
    <w:rsid w:val="00EB3B88"/>
    <w:rsid w:val="00EB3BB1"/>
    <w:rsid w:val="00EB4A02"/>
    <w:rsid w:val="00EB54CA"/>
    <w:rsid w:val="00EB5718"/>
    <w:rsid w:val="00EB6288"/>
    <w:rsid w:val="00EC0928"/>
    <w:rsid w:val="00EC0C14"/>
    <w:rsid w:val="00EC1C57"/>
    <w:rsid w:val="00EC2B42"/>
    <w:rsid w:val="00EC3B8F"/>
    <w:rsid w:val="00EC5CA0"/>
    <w:rsid w:val="00EC7372"/>
    <w:rsid w:val="00ED00D7"/>
    <w:rsid w:val="00ED0ADC"/>
    <w:rsid w:val="00ED107F"/>
    <w:rsid w:val="00ED19D1"/>
    <w:rsid w:val="00ED1A47"/>
    <w:rsid w:val="00ED2AC0"/>
    <w:rsid w:val="00ED30E8"/>
    <w:rsid w:val="00ED36D0"/>
    <w:rsid w:val="00ED3892"/>
    <w:rsid w:val="00ED3B69"/>
    <w:rsid w:val="00ED3CF9"/>
    <w:rsid w:val="00ED3ECA"/>
    <w:rsid w:val="00ED3F39"/>
    <w:rsid w:val="00ED4492"/>
    <w:rsid w:val="00ED63AE"/>
    <w:rsid w:val="00ED646D"/>
    <w:rsid w:val="00ED6CD1"/>
    <w:rsid w:val="00ED6EE7"/>
    <w:rsid w:val="00ED737F"/>
    <w:rsid w:val="00ED76D1"/>
    <w:rsid w:val="00ED7A42"/>
    <w:rsid w:val="00EE0395"/>
    <w:rsid w:val="00EE1D80"/>
    <w:rsid w:val="00EE1EE0"/>
    <w:rsid w:val="00EE2BFB"/>
    <w:rsid w:val="00EE2EEA"/>
    <w:rsid w:val="00EE5F2E"/>
    <w:rsid w:val="00EE5F55"/>
    <w:rsid w:val="00EF07AB"/>
    <w:rsid w:val="00EF16DB"/>
    <w:rsid w:val="00EF1F54"/>
    <w:rsid w:val="00EF2C2D"/>
    <w:rsid w:val="00EF4537"/>
    <w:rsid w:val="00EF4A64"/>
    <w:rsid w:val="00EF4D52"/>
    <w:rsid w:val="00EF54EA"/>
    <w:rsid w:val="00F003F2"/>
    <w:rsid w:val="00F016F0"/>
    <w:rsid w:val="00F02171"/>
    <w:rsid w:val="00F0260C"/>
    <w:rsid w:val="00F03228"/>
    <w:rsid w:val="00F03263"/>
    <w:rsid w:val="00F033EF"/>
    <w:rsid w:val="00F04076"/>
    <w:rsid w:val="00F04B15"/>
    <w:rsid w:val="00F0528B"/>
    <w:rsid w:val="00F05CCB"/>
    <w:rsid w:val="00F061A6"/>
    <w:rsid w:val="00F06B3A"/>
    <w:rsid w:val="00F0710C"/>
    <w:rsid w:val="00F07A3A"/>
    <w:rsid w:val="00F07A69"/>
    <w:rsid w:val="00F07C58"/>
    <w:rsid w:val="00F11AB3"/>
    <w:rsid w:val="00F11E70"/>
    <w:rsid w:val="00F1286E"/>
    <w:rsid w:val="00F12B32"/>
    <w:rsid w:val="00F14017"/>
    <w:rsid w:val="00F14D17"/>
    <w:rsid w:val="00F15243"/>
    <w:rsid w:val="00F1608F"/>
    <w:rsid w:val="00F1684C"/>
    <w:rsid w:val="00F16CDD"/>
    <w:rsid w:val="00F16DC0"/>
    <w:rsid w:val="00F16EA7"/>
    <w:rsid w:val="00F20633"/>
    <w:rsid w:val="00F21A93"/>
    <w:rsid w:val="00F21DD6"/>
    <w:rsid w:val="00F225C9"/>
    <w:rsid w:val="00F24372"/>
    <w:rsid w:val="00F249E5"/>
    <w:rsid w:val="00F24CE9"/>
    <w:rsid w:val="00F251E7"/>
    <w:rsid w:val="00F25A1A"/>
    <w:rsid w:val="00F25CFE"/>
    <w:rsid w:val="00F26CC2"/>
    <w:rsid w:val="00F2743D"/>
    <w:rsid w:val="00F302FE"/>
    <w:rsid w:val="00F31CC8"/>
    <w:rsid w:val="00F321B1"/>
    <w:rsid w:val="00F32ACB"/>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47677"/>
    <w:rsid w:val="00F50BE6"/>
    <w:rsid w:val="00F51236"/>
    <w:rsid w:val="00F51438"/>
    <w:rsid w:val="00F516D0"/>
    <w:rsid w:val="00F51CBF"/>
    <w:rsid w:val="00F533AB"/>
    <w:rsid w:val="00F5374C"/>
    <w:rsid w:val="00F541B8"/>
    <w:rsid w:val="00F55329"/>
    <w:rsid w:val="00F55D63"/>
    <w:rsid w:val="00F56368"/>
    <w:rsid w:val="00F56432"/>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B72BE"/>
    <w:rsid w:val="00FC0B63"/>
    <w:rsid w:val="00FC12ED"/>
    <w:rsid w:val="00FC1748"/>
    <w:rsid w:val="00FC1EEB"/>
    <w:rsid w:val="00FC2209"/>
    <w:rsid w:val="00FC4367"/>
    <w:rsid w:val="00FC6F8C"/>
    <w:rsid w:val="00FC7531"/>
    <w:rsid w:val="00FC7EAA"/>
    <w:rsid w:val="00FD03EA"/>
    <w:rsid w:val="00FD05F2"/>
    <w:rsid w:val="00FD3753"/>
    <w:rsid w:val="00FD3C34"/>
    <w:rsid w:val="00FD49A2"/>
    <w:rsid w:val="00FD4FA5"/>
    <w:rsid w:val="00FD5166"/>
    <w:rsid w:val="00FD6CDE"/>
    <w:rsid w:val="00FD758C"/>
    <w:rsid w:val="00FE19D5"/>
    <w:rsid w:val="00FE2884"/>
    <w:rsid w:val="00FE3D58"/>
    <w:rsid w:val="00FE62DC"/>
    <w:rsid w:val="00FE731D"/>
    <w:rsid w:val="00FF05B9"/>
    <w:rsid w:val="00FF0EB1"/>
    <w:rsid w:val="00FF30DE"/>
    <w:rsid w:val="00FF456A"/>
    <w:rsid w:val="00FF46FD"/>
    <w:rsid w:val="00FF4B6B"/>
    <w:rsid w:val="00FF6204"/>
    <w:rsid w:val="00FF634D"/>
    <w:rsid w:val="00FF72D0"/>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06AA29FC-E918-416E-A75D-96DAF5C9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con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customStyle="1" w:styleId="il">
    <w:name w:val="il"/>
    <w:basedOn w:val="Fuentedeprrafopredeter"/>
    <w:rsid w:val="008B3B7F"/>
  </w:style>
  <w:style w:type="character" w:styleId="Referenciasutil">
    <w:name w:val="Subtle Reference"/>
    <w:basedOn w:val="Fuentedeprrafopredeter"/>
    <w:uiPriority w:val="31"/>
    <w:qFormat/>
    <w:rsid w:val="007F15E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6833043">
      <w:bodyDiv w:val="1"/>
      <w:marLeft w:val="0"/>
      <w:marRight w:val="0"/>
      <w:marTop w:val="0"/>
      <w:marBottom w:val="0"/>
      <w:divBdr>
        <w:top w:val="none" w:sz="0" w:space="0" w:color="auto"/>
        <w:left w:val="none" w:sz="0" w:space="0" w:color="auto"/>
        <w:bottom w:val="none" w:sz="0" w:space="0" w:color="auto"/>
        <w:right w:val="none" w:sz="0" w:space="0" w:color="auto"/>
      </w:divBdr>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7145389">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010729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3326369">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1973752">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3829736">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295910080">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1397133">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39358110">
      <w:bodyDiv w:val="1"/>
      <w:marLeft w:val="0"/>
      <w:marRight w:val="0"/>
      <w:marTop w:val="0"/>
      <w:marBottom w:val="0"/>
      <w:divBdr>
        <w:top w:val="none" w:sz="0" w:space="0" w:color="auto"/>
        <w:left w:val="none" w:sz="0" w:space="0" w:color="auto"/>
        <w:bottom w:val="none" w:sz="0" w:space="0" w:color="auto"/>
        <w:right w:val="none" w:sz="0" w:space="0" w:color="auto"/>
      </w:divBdr>
    </w:div>
    <w:div w:id="34466874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55934205">
      <w:bodyDiv w:val="1"/>
      <w:marLeft w:val="0"/>
      <w:marRight w:val="0"/>
      <w:marTop w:val="0"/>
      <w:marBottom w:val="0"/>
      <w:divBdr>
        <w:top w:val="none" w:sz="0" w:space="0" w:color="auto"/>
        <w:left w:val="none" w:sz="0" w:space="0" w:color="auto"/>
        <w:bottom w:val="none" w:sz="0" w:space="0" w:color="auto"/>
        <w:right w:val="none" w:sz="0" w:space="0" w:color="auto"/>
      </w:divBdr>
    </w:div>
    <w:div w:id="36923170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5662262">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39428504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0100759">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8178860">
      <w:bodyDiv w:val="1"/>
      <w:marLeft w:val="0"/>
      <w:marRight w:val="0"/>
      <w:marTop w:val="0"/>
      <w:marBottom w:val="0"/>
      <w:divBdr>
        <w:top w:val="none" w:sz="0" w:space="0" w:color="auto"/>
        <w:left w:val="none" w:sz="0" w:space="0" w:color="auto"/>
        <w:bottom w:val="none" w:sz="0" w:space="0" w:color="auto"/>
        <w:right w:val="none" w:sz="0" w:space="0" w:color="auto"/>
      </w:divBdr>
    </w:div>
    <w:div w:id="456682123">
      <w:bodyDiv w:val="1"/>
      <w:marLeft w:val="0"/>
      <w:marRight w:val="0"/>
      <w:marTop w:val="0"/>
      <w:marBottom w:val="0"/>
      <w:divBdr>
        <w:top w:val="none" w:sz="0" w:space="0" w:color="auto"/>
        <w:left w:val="none" w:sz="0" w:space="0" w:color="auto"/>
        <w:bottom w:val="none" w:sz="0" w:space="0" w:color="auto"/>
        <w:right w:val="none" w:sz="0" w:space="0" w:color="auto"/>
      </w:divBdr>
    </w:div>
    <w:div w:id="464080785">
      <w:bodyDiv w:val="1"/>
      <w:marLeft w:val="0"/>
      <w:marRight w:val="0"/>
      <w:marTop w:val="0"/>
      <w:marBottom w:val="0"/>
      <w:divBdr>
        <w:top w:val="none" w:sz="0" w:space="0" w:color="auto"/>
        <w:left w:val="none" w:sz="0" w:space="0" w:color="auto"/>
        <w:bottom w:val="none" w:sz="0" w:space="0" w:color="auto"/>
        <w:right w:val="none" w:sz="0" w:space="0" w:color="auto"/>
      </w:divBdr>
    </w:div>
    <w:div w:id="472212974">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5434140">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54209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0861840">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48690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206570758">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 w:id="471336215">
          <w:marLeft w:val="0"/>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40642536">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66923406">
      <w:bodyDiv w:val="1"/>
      <w:marLeft w:val="0"/>
      <w:marRight w:val="0"/>
      <w:marTop w:val="0"/>
      <w:marBottom w:val="0"/>
      <w:divBdr>
        <w:top w:val="none" w:sz="0" w:space="0" w:color="auto"/>
        <w:left w:val="none" w:sz="0" w:space="0" w:color="auto"/>
        <w:bottom w:val="none" w:sz="0" w:space="0" w:color="auto"/>
        <w:right w:val="none" w:sz="0" w:space="0" w:color="auto"/>
      </w:divBdr>
    </w:div>
    <w:div w:id="767626069">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7024659">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1006520419">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2057773598">
          <w:marLeft w:val="0"/>
          <w:marRight w:val="0"/>
          <w:marTop w:val="0"/>
          <w:marBottom w:val="82"/>
          <w:divBdr>
            <w:top w:val="none" w:sz="0" w:space="0" w:color="auto"/>
            <w:left w:val="none" w:sz="0" w:space="0" w:color="auto"/>
            <w:bottom w:val="none" w:sz="0" w:space="0" w:color="auto"/>
            <w:right w:val="none" w:sz="0" w:space="0" w:color="auto"/>
          </w:divBdr>
        </w:div>
      </w:divsChild>
    </w:div>
    <w:div w:id="792750460">
      <w:bodyDiv w:val="1"/>
      <w:marLeft w:val="0"/>
      <w:marRight w:val="0"/>
      <w:marTop w:val="0"/>
      <w:marBottom w:val="0"/>
      <w:divBdr>
        <w:top w:val="none" w:sz="0" w:space="0" w:color="auto"/>
        <w:left w:val="none" w:sz="0" w:space="0" w:color="auto"/>
        <w:bottom w:val="none" w:sz="0" w:space="0" w:color="auto"/>
        <w:right w:val="none" w:sz="0" w:space="0" w:color="auto"/>
      </w:divBdr>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29979662">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54417329">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87954049">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17328684">
      <w:bodyDiv w:val="1"/>
      <w:marLeft w:val="0"/>
      <w:marRight w:val="0"/>
      <w:marTop w:val="0"/>
      <w:marBottom w:val="0"/>
      <w:divBdr>
        <w:top w:val="none" w:sz="0" w:space="0" w:color="auto"/>
        <w:left w:val="none" w:sz="0" w:space="0" w:color="auto"/>
        <w:bottom w:val="none" w:sz="0" w:space="0" w:color="auto"/>
        <w:right w:val="none" w:sz="0" w:space="0" w:color="auto"/>
      </w:divBdr>
    </w:div>
    <w:div w:id="940919116">
      <w:bodyDiv w:val="1"/>
      <w:marLeft w:val="0"/>
      <w:marRight w:val="0"/>
      <w:marTop w:val="0"/>
      <w:marBottom w:val="0"/>
      <w:divBdr>
        <w:top w:val="none" w:sz="0" w:space="0" w:color="auto"/>
        <w:left w:val="none" w:sz="0" w:space="0" w:color="auto"/>
        <w:bottom w:val="none" w:sz="0" w:space="0" w:color="auto"/>
        <w:right w:val="none" w:sz="0" w:space="0" w:color="auto"/>
      </w:divBdr>
    </w:div>
    <w:div w:id="962079611">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2428147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083260611">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4737535">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05143397">
      <w:bodyDiv w:val="1"/>
      <w:marLeft w:val="0"/>
      <w:marRight w:val="0"/>
      <w:marTop w:val="0"/>
      <w:marBottom w:val="0"/>
      <w:divBdr>
        <w:top w:val="none" w:sz="0" w:space="0" w:color="auto"/>
        <w:left w:val="none" w:sz="0" w:space="0" w:color="auto"/>
        <w:bottom w:val="none" w:sz="0" w:space="0" w:color="auto"/>
        <w:right w:val="none" w:sz="0" w:space="0" w:color="auto"/>
      </w:divBdr>
    </w:div>
    <w:div w:id="1214972701">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83075729">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297297659">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6473537">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4407756">
      <w:bodyDiv w:val="1"/>
      <w:marLeft w:val="0"/>
      <w:marRight w:val="0"/>
      <w:marTop w:val="0"/>
      <w:marBottom w:val="0"/>
      <w:divBdr>
        <w:top w:val="none" w:sz="0" w:space="0" w:color="auto"/>
        <w:left w:val="none" w:sz="0" w:space="0" w:color="auto"/>
        <w:bottom w:val="none" w:sz="0" w:space="0" w:color="auto"/>
        <w:right w:val="none" w:sz="0" w:space="0" w:color="auto"/>
      </w:divBdr>
    </w:div>
    <w:div w:id="1346783177">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7342308">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5275317">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619853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7167536">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75873137">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6435077">
      <w:bodyDiv w:val="1"/>
      <w:marLeft w:val="0"/>
      <w:marRight w:val="0"/>
      <w:marTop w:val="0"/>
      <w:marBottom w:val="0"/>
      <w:divBdr>
        <w:top w:val="none" w:sz="0" w:space="0" w:color="auto"/>
        <w:left w:val="none" w:sz="0" w:space="0" w:color="auto"/>
        <w:bottom w:val="none" w:sz="0" w:space="0" w:color="auto"/>
        <w:right w:val="none" w:sz="0" w:space="0" w:color="auto"/>
      </w:divBdr>
    </w:div>
    <w:div w:id="1513572299">
      <w:bodyDiv w:val="1"/>
      <w:marLeft w:val="0"/>
      <w:marRight w:val="0"/>
      <w:marTop w:val="0"/>
      <w:marBottom w:val="0"/>
      <w:divBdr>
        <w:top w:val="none" w:sz="0" w:space="0" w:color="auto"/>
        <w:left w:val="none" w:sz="0" w:space="0" w:color="auto"/>
        <w:bottom w:val="none" w:sz="0" w:space="0" w:color="auto"/>
        <w:right w:val="none" w:sz="0" w:space="0" w:color="auto"/>
      </w:divBdr>
    </w:div>
    <w:div w:id="152031616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35770988">
      <w:bodyDiv w:val="1"/>
      <w:marLeft w:val="0"/>
      <w:marRight w:val="0"/>
      <w:marTop w:val="0"/>
      <w:marBottom w:val="0"/>
      <w:divBdr>
        <w:top w:val="none" w:sz="0" w:space="0" w:color="auto"/>
        <w:left w:val="none" w:sz="0" w:space="0" w:color="auto"/>
        <w:bottom w:val="none" w:sz="0" w:space="0" w:color="auto"/>
        <w:right w:val="none" w:sz="0" w:space="0" w:color="auto"/>
      </w:divBdr>
    </w:div>
    <w:div w:id="1537427882">
      <w:bodyDiv w:val="1"/>
      <w:marLeft w:val="0"/>
      <w:marRight w:val="0"/>
      <w:marTop w:val="0"/>
      <w:marBottom w:val="0"/>
      <w:divBdr>
        <w:top w:val="none" w:sz="0" w:space="0" w:color="auto"/>
        <w:left w:val="none" w:sz="0" w:space="0" w:color="auto"/>
        <w:bottom w:val="none" w:sz="0" w:space="0" w:color="auto"/>
        <w:right w:val="none" w:sz="0" w:space="0" w:color="auto"/>
      </w:divBdr>
    </w:div>
    <w:div w:id="1541699225">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9561722">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694302370">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54205888">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0004084">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89397547">
      <w:bodyDiv w:val="1"/>
      <w:marLeft w:val="0"/>
      <w:marRight w:val="0"/>
      <w:marTop w:val="0"/>
      <w:marBottom w:val="0"/>
      <w:divBdr>
        <w:top w:val="none" w:sz="0" w:space="0" w:color="auto"/>
        <w:left w:val="none" w:sz="0" w:space="0" w:color="auto"/>
        <w:bottom w:val="none" w:sz="0" w:space="0" w:color="auto"/>
        <w:right w:val="none" w:sz="0" w:space="0" w:color="auto"/>
      </w:divBdr>
    </w:div>
    <w:div w:id="1798990704">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870221290">
      <w:bodyDiv w:val="1"/>
      <w:marLeft w:val="0"/>
      <w:marRight w:val="0"/>
      <w:marTop w:val="0"/>
      <w:marBottom w:val="0"/>
      <w:divBdr>
        <w:top w:val="none" w:sz="0" w:space="0" w:color="auto"/>
        <w:left w:val="none" w:sz="0" w:space="0" w:color="auto"/>
        <w:bottom w:val="none" w:sz="0" w:space="0" w:color="auto"/>
        <w:right w:val="none" w:sz="0" w:space="0" w:color="auto"/>
      </w:divBdr>
    </w:div>
    <w:div w:id="1876111762">
      <w:bodyDiv w:val="1"/>
      <w:marLeft w:val="0"/>
      <w:marRight w:val="0"/>
      <w:marTop w:val="0"/>
      <w:marBottom w:val="0"/>
      <w:divBdr>
        <w:top w:val="none" w:sz="0" w:space="0" w:color="auto"/>
        <w:left w:val="none" w:sz="0" w:space="0" w:color="auto"/>
        <w:bottom w:val="none" w:sz="0" w:space="0" w:color="auto"/>
        <w:right w:val="none" w:sz="0" w:space="0" w:color="auto"/>
      </w:divBdr>
    </w:div>
    <w:div w:id="18968899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16165354">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2087319">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01040653">
      <w:bodyDiv w:val="1"/>
      <w:marLeft w:val="0"/>
      <w:marRight w:val="0"/>
      <w:marTop w:val="0"/>
      <w:marBottom w:val="0"/>
      <w:divBdr>
        <w:top w:val="none" w:sz="0" w:space="0" w:color="auto"/>
        <w:left w:val="none" w:sz="0" w:space="0" w:color="auto"/>
        <w:bottom w:val="none" w:sz="0" w:space="0" w:color="auto"/>
        <w:right w:val="none" w:sz="0" w:space="0" w:color="auto"/>
      </w:divBdr>
    </w:div>
    <w:div w:id="2012873019">
      <w:bodyDiv w:val="1"/>
      <w:marLeft w:val="0"/>
      <w:marRight w:val="0"/>
      <w:marTop w:val="0"/>
      <w:marBottom w:val="0"/>
      <w:divBdr>
        <w:top w:val="none" w:sz="0" w:space="0" w:color="auto"/>
        <w:left w:val="none" w:sz="0" w:space="0" w:color="auto"/>
        <w:bottom w:val="none" w:sz="0" w:space="0" w:color="auto"/>
        <w:right w:val="none" w:sz="0" w:space="0" w:color="auto"/>
      </w:divBdr>
    </w:div>
    <w:div w:id="2030720933">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36045">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8034609">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nsultas.ifai.org.mx/descargar.php?r=./pdf/resoluciones/2017/&amp;a=RRA%20185.pdf"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f.gob.mx/nota_detalle.php?codigo=5492254&amp;fecha=28/07/2017"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onsultas.ifai.org.mx/descargar.php?r=./pdf/resoluciones/2017/&amp;a=RRA%203472.pdf" TargetMode="External"/><Relationship Id="rId23" Type="http://schemas.openxmlformats.org/officeDocument/2006/relationships/fontTable" Target="fontTable.xml"/><Relationship Id="rId10" Type="http://schemas.openxmlformats.org/officeDocument/2006/relationships/hyperlink" Target="https://www.gob.mx/segob/renapo/acciones-y-programas/clave-unica-de-registro-de-poblacion-curp-142226"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hyperlink" Target="http://consultas.ifai.org.mx/descargar.php?r=./pdf/resoluciones/2017/&amp;a=RRA%201588.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e.mx/creden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3743D20-1FF4-4D4E-9AAA-95BB0BA103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68</Pages>
  <Words>14708</Words>
  <Characters>80896</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Thaylis Suarez</cp:lastModifiedBy>
  <cp:revision>5</cp:revision>
  <cp:lastPrinted>2021-08-18T17:12:00Z</cp:lastPrinted>
  <dcterms:created xsi:type="dcterms:W3CDTF">2024-02-13T18:50:00Z</dcterms:created>
  <dcterms:modified xsi:type="dcterms:W3CDTF">2024-03-13T02:54:00Z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