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73E64" w:rsidRDefault="00AE3DA7" w:rsidP="00C73E64">
          <w:pPr>
            <w:pStyle w:val="TtulodeTDC"/>
            <w:spacing w:before="0" w:line="240" w:lineRule="auto"/>
            <w:rPr>
              <w:rFonts w:ascii="Palatino Linotype" w:hAnsi="Palatino Linotype"/>
              <w:color w:val="auto"/>
              <w:sz w:val="24"/>
              <w:szCs w:val="24"/>
              <w:lang w:val="es-ES"/>
            </w:rPr>
          </w:pPr>
          <w:r w:rsidRPr="00C73E64">
            <w:rPr>
              <w:rFonts w:ascii="Palatino Linotype" w:hAnsi="Palatino Linotype"/>
              <w:color w:val="auto"/>
              <w:sz w:val="24"/>
              <w:szCs w:val="24"/>
              <w:lang w:val="es-ES"/>
            </w:rPr>
            <w:t>Contenido</w:t>
          </w:r>
        </w:p>
        <w:p w14:paraId="3EB312A7" w14:textId="77777777" w:rsidR="00AA6EA9" w:rsidRPr="00C73E64" w:rsidRDefault="00AA6EA9" w:rsidP="00C73E64">
          <w:pPr>
            <w:spacing w:line="240" w:lineRule="auto"/>
            <w:rPr>
              <w:sz w:val="16"/>
              <w:szCs w:val="16"/>
              <w:lang w:val="es-ES" w:eastAsia="es-MX"/>
            </w:rPr>
          </w:pPr>
        </w:p>
        <w:p w14:paraId="742261C6" w14:textId="77777777" w:rsidR="00C73E64" w:rsidRPr="00C73E64" w:rsidRDefault="00AE3DA7" w:rsidP="00C73E64">
          <w:pPr>
            <w:pStyle w:val="TDC1"/>
            <w:tabs>
              <w:tab w:val="right" w:leader="dot" w:pos="9034"/>
            </w:tabs>
            <w:rPr>
              <w:rFonts w:asciiTheme="minorHAnsi" w:eastAsiaTheme="minorEastAsia" w:hAnsiTheme="minorHAnsi" w:cstheme="minorBidi"/>
              <w:noProof/>
              <w:szCs w:val="22"/>
              <w:lang w:eastAsia="es-MX"/>
            </w:rPr>
          </w:pPr>
          <w:r w:rsidRPr="00C73E64">
            <w:rPr>
              <w:sz w:val="16"/>
              <w:szCs w:val="16"/>
            </w:rPr>
            <w:fldChar w:fldCharType="begin"/>
          </w:r>
          <w:r w:rsidRPr="00C73E64">
            <w:rPr>
              <w:sz w:val="16"/>
              <w:szCs w:val="16"/>
            </w:rPr>
            <w:instrText xml:space="preserve"> TOC \o "1-3" \h \z \u </w:instrText>
          </w:r>
          <w:r w:rsidRPr="00C73E64">
            <w:rPr>
              <w:sz w:val="16"/>
              <w:szCs w:val="16"/>
            </w:rPr>
            <w:fldChar w:fldCharType="separate"/>
          </w:r>
          <w:hyperlink w:anchor="_Toc179388983" w:history="1">
            <w:r w:rsidR="00C73E64" w:rsidRPr="00C73E64">
              <w:rPr>
                <w:rStyle w:val="Hipervnculo"/>
                <w:noProof/>
                <w:color w:val="auto"/>
              </w:rPr>
              <w:t>ANTECEDENTES</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_Toc179388983 \h </w:instrText>
            </w:r>
            <w:r w:rsidR="00C73E64" w:rsidRPr="00C73E64">
              <w:rPr>
                <w:noProof/>
                <w:webHidden/>
              </w:rPr>
            </w:r>
            <w:r w:rsidR="00C73E64" w:rsidRPr="00C73E64">
              <w:rPr>
                <w:noProof/>
                <w:webHidden/>
              </w:rPr>
              <w:fldChar w:fldCharType="separate"/>
            </w:r>
            <w:r w:rsidR="00EE41C4">
              <w:rPr>
                <w:noProof/>
                <w:webHidden/>
              </w:rPr>
              <w:t>1</w:t>
            </w:r>
            <w:r w:rsidR="00C73E64" w:rsidRPr="00C73E64">
              <w:rPr>
                <w:noProof/>
                <w:webHidden/>
              </w:rPr>
              <w:fldChar w:fldCharType="end"/>
            </w:r>
          </w:hyperlink>
        </w:p>
        <w:p w14:paraId="660DD92C" w14:textId="77777777" w:rsidR="00C73E64" w:rsidRPr="00C73E64" w:rsidRDefault="00810856" w:rsidP="00C73E64">
          <w:pPr>
            <w:pStyle w:val="TDC2"/>
            <w:rPr>
              <w:rFonts w:asciiTheme="minorHAnsi" w:eastAsiaTheme="minorEastAsia" w:hAnsiTheme="minorHAnsi" w:cstheme="minorBidi"/>
              <w:noProof/>
              <w:szCs w:val="22"/>
              <w:lang w:eastAsia="es-MX"/>
            </w:rPr>
          </w:pPr>
          <w:hyperlink w:anchor="_Toc179388984" w:history="1">
            <w:r w:rsidR="00C73E64" w:rsidRPr="00C73E64">
              <w:rPr>
                <w:rStyle w:val="Hipervnculo"/>
                <w:noProof/>
                <w:color w:val="auto"/>
              </w:rPr>
              <w:t>DE LA SOLICITUD DE INFORMACIÓN</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_Toc179388984 \h </w:instrText>
            </w:r>
            <w:r w:rsidR="00C73E64" w:rsidRPr="00C73E64">
              <w:rPr>
                <w:noProof/>
                <w:webHidden/>
              </w:rPr>
            </w:r>
            <w:r w:rsidR="00C73E64" w:rsidRPr="00C73E64">
              <w:rPr>
                <w:noProof/>
                <w:webHidden/>
              </w:rPr>
              <w:fldChar w:fldCharType="separate"/>
            </w:r>
            <w:r w:rsidR="00EE41C4">
              <w:rPr>
                <w:noProof/>
                <w:webHidden/>
              </w:rPr>
              <w:t>1</w:t>
            </w:r>
            <w:r w:rsidR="00C73E64" w:rsidRPr="00C73E64">
              <w:rPr>
                <w:noProof/>
                <w:webHidden/>
              </w:rPr>
              <w:fldChar w:fldCharType="end"/>
            </w:r>
          </w:hyperlink>
        </w:p>
        <w:p w14:paraId="3C514AB8"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8985" w:history="1">
            <w:r w:rsidR="00C73E64" w:rsidRPr="00C73E64">
              <w:rPr>
                <w:rStyle w:val="Hipervnculo"/>
                <w:noProof/>
                <w:color w:val="auto"/>
              </w:rPr>
              <w:t>a) Solicitud de información</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_Toc179388985 \h </w:instrText>
            </w:r>
            <w:r w:rsidR="00C73E64" w:rsidRPr="00C73E64">
              <w:rPr>
                <w:noProof/>
                <w:webHidden/>
              </w:rPr>
            </w:r>
            <w:r w:rsidR="00C73E64" w:rsidRPr="00C73E64">
              <w:rPr>
                <w:noProof/>
                <w:webHidden/>
              </w:rPr>
              <w:fldChar w:fldCharType="separate"/>
            </w:r>
            <w:r w:rsidR="00EE41C4">
              <w:rPr>
                <w:noProof/>
                <w:webHidden/>
              </w:rPr>
              <w:t>1</w:t>
            </w:r>
            <w:r w:rsidR="00C73E64" w:rsidRPr="00C73E64">
              <w:rPr>
                <w:noProof/>
                <w:webHidden/>
              </w:rPr>
              <w:fldChar w:fldCharType="end"/>
            </w:r>
          </w:hyperlink>
        </w:p>
        <w:p w14:paraId="15AC579A"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8986" w:history="1">
            <w:r w:rsidR="00C73E64" w:rsidRPr="00C73E64">
              <w:rPr>
                <w:rStyle w:val="Hipervnculo"/>
                <w:noProof/>
                <w:color w:val="auto"/>
              </w:rPr>
              <w:t>b) Turno de la solicitud de información</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_Toc179388986 \h </w:instrText>
            </w:r>
            <w:r w:rsidR="00C73E64" w:rsidRPr="00C73E64">
              <w:rPr>
                <w:noProof/>
                <w:webHidden/>
              </w:rPr>
            </w:r>
            <w:r w:rsidR="00C73E64" w:rsidRPr="00C73E64">
              <w:rPr>
                <w:noProof/>
                <w:webHidden/>
              </w:rPr>
              <w:fldChar w:fldCharType="separate"/>
            </w:r>
            <w:r w:rsidR="00EE41C4">
              <w:rPr>
                <w:noProof/>
                <w:webHidden/>
              </w:rPr>
              <w:t>2</w:t>
            </w:r>
            <w:r w:rsidR="00C73E64" w:rsidRPr="00C73E64">
              <w:rPr>
                <w:noProof/>
                <w:webHidden/>
              </w:rPr>
              <w:fldChar w:fldCharType="end"/>
            </w:r>
          </w:hyperlink>
        </w:p>
        <w:p w14:paraId="0FA971DC"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8987" w:history="1">
            <w:r w:rsidR="00C73E64" w:rsidRPr="00C73E64">
              <w:rPr>
                <w:rStyle w:val="Hipervnculo"/>
                <w:noProof/>
                <w:color w:val="auto"/>
              </w:rPr>
              <w:t xml:space="preserve">c) </w:t>
            </w:r>
            <w:r w:rsidR="00C73E64" w:rsidRPr="00C73E64">
              <w:rPr>
                <w:rStyle w:val="Hipervnculo"/>
                <w:noProof/>
                <w:color w:val="auto"/>
                <w:lang w:val="es-ES"/>
              </w:rPr>
              <w:t xml:space="preserve">Respuesta </w:t>
            </w:r>
            <w:r w:rsidR="00C73E64" w:rsidRPr="00C73E64">
              <w:rPr>
                <w:rStyle w:val="Hipervnculo"/>
                <w:rFonts w:eastAsia="Calibri"/>
                <w:noProof/>
                <w:color w:val="auto"/>
                <w:lang w:eastAsia="en-US"/>
              </w:rPr>
              <w:t>del Sujeto Obligado</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_Toc179388987 \h </w:instrText>
            </w:r>
            <w:r w:rsidR="00C73E64" w:rsidRPr="00C73E64">
              <w:rPr>
                <w:noProof/>
                <w:webHidden/>
              </w:rPr>
            </w:r>
            <w:r w:rsidR="00C73E64" w:rsidRPr="00C73E64">
              <w:rPr>
                <w:noProof/>
                <w:webHidden/>
              </w:rPr>
              <w:fldChar w:fldCharType="separate"/>
            </w:r>
            <w:r w:rsidR="00EE41C4">
              <w:rPr>
                <w:noProof/>
                <w:webHidden/>
              </w:rPr>
              <w:t>2</w:t>
            </w:r>
            <w:r w:rsidR="00C73E64" w:rsidRPr="00C73E64">
              <w:rPr>
                <w:noProof/>
                <w:webHidden/>
              </w:rPr>
              <w:fldChar w:fldCharType="end"/>
            </w:r>
          </w:hyperlink>
        </w:p>
        <w:p w14:paraId="7281C043" w14:textId="77777777" w:rsidR="00C73E64" w:rsidRPr="00C73E64" w:rsidRDefault="00810856" w:rsidP="00C73E64">
          <w:pPr>
            <w:pStyle w:val="TDC2"/>
            <w:rPr>
              <w:rFonts w:asciiTheme="minorHAnsi" w:eastAsiaTheme="minorEastAsia" w:hAnsiTheme="minorHAnsi" w:cstheme="minorBidi"/>
              <w:noProof/>
              <w:szCs w:val="22"/>
              <w:lang w:eastAsia="es-MX"/>
            </w:rPr>
          </w:pPr>
          <w:hyperlink w:anchor="_Toc179388988" w:history="1">
            <w:r w:rsidR="00C73E64" w:rsidRPr="00C73E64">
              <w:rPr>
                <w:rStyle w:val="Hipervnculo"/>
                <w:noProof/>
                <w:color w:val="auto"/>
              </w:rPr>
              <w:t>DEL RECURSO DE REVISIÓN</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_Toc179388988 \h </w:instrText>
            </w:r>
            <w:r w:rsidR="00C73E64" w:rsidRPr="00C73E64">
              <w:rPr>
                <w:noProof/>
                <w:webHidden/>
              </w:rPr>
            </w:r>
            <w:r w:rsidR="00C73E64" w:rsidRPr="00C73E64">
              <w:rPr>
                <w:noProof/>
                <w:webHidden/>
              </w:rPr>
              <w:fldChar w:fldCharType="separate"/>
            </w:r>
            <w:r w:rsidR="00EE41C4">
              <w:rPr>
                <w:noProof/>
                <w:webHidden/>
              </w:rPr>
              <w:t>3</w:t>
            </w:r>
            <w:r w:rsidR="00C73E64" w:rsidRPr="00C73E64">
              <w:rPr>
                <w:noProof/>
                <w:webHidden/>
              </w:rPr>
              <w:fldChar w:fldCharType="end"/>
            </w:r>
          </w:hyperlink>
        </w:p>
        <w:p w14:paraId="76B9C525"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8989" w:history="1">
            <w:r w:rsidR="00C73E64" w:rsidRPr="00C73E64">
              <w:rPr>
                <w:rStyle w:val="Hipervnculo"/>
                <w:noProof/>
                <w:color w:val="auto"/>
              </w:rPr>
              <w:t>a) Interposición del Recurso de Revisión</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_Toc179388989 \h </w:instrText>
            </w:r>
            <w:r w:rsidR="00C73E64" w:rsidRPr="00C73E64">
              <w:rPr>
                <w:noProof/>
                <w:webHidden/>
              </w:rPr>
            </w:r>
            <w:r w:rsidR="00C73E64" w:rsidRPr="00C73E64">
              <w:rPr>
                <w:noProof/>
                <w:webHidden/>
              </w:rPr>
              <w:fldChar w:fldCharType="separate"/>
            </w:r>
            <w:r w:rsidR="00EE41C4">
              <w:rPr>
                <w:noProof/>
                <w:webHidden/>
              </w:rPr>
              <w:t>3</w:t>
            </w:r>
            <w:r w:rsidR="00C73E64" w:rsidRPr="00C73E64">
              <w:rPr>
                <w:noProof/>
                <w:webHidden/>
              </w:rPr>
              <w:fldChar w:fldCharType="end"/>
            </w:r>
          </w:hyperlink>
        </w:p>
        <w:p w14:paraId="4FCD118E"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8990" w:history="1">
            <w:r w:rsidR="00C73E64" w:rsidRPr="00C73E64">
              <w:rPr>
                <w:rStyle w:val="Hipervnculo"/>
                <w:noProof/>
                <w:color w:val="auto"/>
              </w:rPr>
              <w:t>b) Turno del Recurso de Revisión</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_Toc179388990 \h </w:instrText>
            </w:r>
            <w:r w:rsidR="00C73E64" w:rsidRPr="00C73E64">
              <w:rPr>
                <w:noProof/>
                <w:webHidden/>
              </w:rPr>
            </w:r>
            <w:r w:rsidR="00C73E64" w:rsidRPr="00C73E64">
              <w:rPr>
                <w:noProof/>
                <w:webHidden/>
              </w:rPr>
              <w:fldChar w:fldCharType="separate"/>
            </w:r>
            <w:r w:rsidR="00EE41C4">
              <w:rPr>
                <w:noProof/>
                <w:webHidden/>
              </w:rPr>
              <w:t>5</w:t>
            </w:r>
            <w:r w:rsidR="00C73E64" w:rsidRPr="00C73E64">
              <w:rPr>
                <w:noProof/>
                <w:webHidden/>
              </w:rPr>
              <w:fldChar w:fldCharType="end"/>
            </w:r>
          </w:hyperlink>
        </w:p>
        <w:p w14:paraId="09274AD5"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8991" w:history="1">
            <w:r w:rsidR="00C73E64" w:rsidRPr="00C73E64">
              <w:rPr>
                <w:rStyle w:val="Hipervnculo"/>
                <w:noProof/>
                <w:color w:val="auto"/>
              </w:rPr>
              <w:t>c) Admisión del Recurso de Revisión</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_Toc179388991 \h </w:instrText>
            </w:r>
            <w:r w:rsidR="00C73E64" w:rsidRPr="00C73E64">
              <w:rPr>
                <w:noProof/>
                <w:webHidden/>
              </w:rPr>
            </w:r>
            <w:r w:rsidR="00C73E64" w:rsidRPr="00C73E64">
              <w:rPr>
                <w:noProof/>
                <w:webHidden/>
              </w:rPr>
              <w:fldChar w:fldCharType="separate"/>
            </w:r>
            <w:r w:rsidR="00EE41C4">
              <w:rPr>
                <w:noProof/>
                <w:webHidden/>
              </w:rPr>
              <w:t>5</w:t>
            </w:r>
            <w:r w:rsidR="00C73E64" w:rsidRPr="00C73E64">
              <w:rPr>
                <w:noProof/>
                <w:webHidden/>
              </w:rPr>
              <w:fldChar w:fldCharType="end"/>
            </w:r>
          </w:hyperlink>
        </w:p>
        <w:p w14:paraId="436E837A"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8992" w:history="1">
            <w:r w:rsidR="00C73E64" w:rsidRPr="00C73E64">
              <w:rPr>
                <w:rStyle w:val="Hipervnculo"/>
                <w:noProof/>
                <w:color w:val="auto"/>
              </w:rPr>
              <w:t>d) Informe Justificado del Sujeto Obligado</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_Toc179388992 \h </w:instrText>
            </w:r>
            <w:r w:rsidR="00C73E64" w:rsidRPr="00C73E64">
              <w:rPr>
                <w:noProof/>
                <w:webHidden/>
              </w:rPr>
            </w:r>
            <w:r w:rsidR="00C73E64" w:rsidRPr="00C73E64">
              <w:rPr>
                <w:noProof/>
                <w:webHidden/>
              </w:rPr>
              <w:fldChar w:fldCharType="separate"/>
            </w:r>
            <w:r w:rsidR="00EE41C4">
              <w:rPr>
                <w:noProof/>
                <w:webHidden/>
              </w:rPr>
              <w:t>5</w:t>
            </w:r>
            <w:r w:rsidR="00C73E64" w:rsidRPr="00C73E64">
              <w:rPr>
                <w:noProof/>
                <w:webHidden/>
              </w:rPr>
              <w:fldChar w:fldCharType="end"/>
            </w:r>
          </w:hyperlink>
        </w:p>
        <w:p w14:paraId="01B6BEB5"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8993" w:history="1">
            <w:r w:rsidR="00C73E64" w:rsidRPr="00C73E64">
              <w:rPr>
                <w:rStyle w:val="Hipervnculo"/>
                <w:rFonts w:eastAsia="Calibri"/>
                <w:bCs/>
                <w:noProof/>
                <w:color w:val="auto"/>
                <w:lang w:eastAsia="en-US"/>
              </w:rPr>
              <w:t>e)</w:t>
            </w:r>
            <w:r w:rsidR="00C73E64" w:rsidRPr="00C73E64">
              <w:rPr>
                <w:rStyle w:val="Hipervnculo"/>
                <w:noProof/>
                <w:color w:val="auto"/>
              </w:rPr>
              <w:t xml:space="preserve"> </w:t>
            </w:r>
            <w:r w:rsidR="00C73E64" w:rsidRPr="00C73E64">
              <w:rPr>
                <w:rStyle w:val="Hipervnculo"/>
                <w:noProof/>
                <w:color w:val="auto"/>
                <w:lang w:val="es-ES"/>
              </w:rPr>
              <w:t>Manifestaciones de la Parte Recurrente</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_Toc179388993 \h </w:instrText>
            </w:r>
            <w:r w:rsidR="00C73E64" w:rsidRPr="00C73E64">
              <w:rPr>
                <w:noProof/>
                <w:webHidden/>
              </w:rPr>
            </w:r>
            <w:r w:rsidR="00C73E64" w:rsidRPr="00C73E64">
              <w:rPr>
                <w:noProof/>
                <w:webHidden/>
              </w:rPr>
              <w:fldChar w:fldCharType="separate"/>
            </w:r>
            <w:r w:rsidR="00EE41C4">
              <w:rPr>
                <w:noProof/>
                <w:webHidden/>
              </w:rPr>
              <w:t>5</w:t>
            </w:r>
            <w:r w:rsidR="00C73E64" w:rsidRPr="00C73E64">
              <w:rPr>
                <w:noProof/>
                <w:webHidden/>
              </w:rPr>
              <w:fldChar w:fldCharType="end"/>
            </w:r>
          </w:hyperlink>
        </w:p>
        <w:p w14:paraId="5ABEE1FF"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8994" w:history="1">
            <w:r w:rsidR="00C73E64" w:rsidRPr="00C73E64">
              <w:rPr>
                <w:rStyle w:val="Hipervnculo"/>
                <w:rFonts w:eastAsia="Calibri"/>
                <w:noProof/>
                <w:color w:val="auto"/>
              </w:rPr>
              <w:t>f)</w:t>
            </w:r>
            <w:r w:rsidR="00C73E64" w:rsidRPr="00C73E64">
              <w:rPr>
                <w:rStyle w:val="Hipervnculo"/>
                <w:noProof/>
                <w:color w:val="auto"/>
              </w:rPr>
              <w:t xml:space="preserve"> Cierre de instrucción</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_Toc179388994 \h </w:instrText>
            </w:r>
            <w:r w:rsidR="00C73E64" w:rsidRPr="00C73E64">
              <w:rPr>
                <w:noProof/>
                <w:webHidden/>
              </w:rPr>
            </w:r>
            <w:r w:rsidR="00C73E64" w:rsidRPr="00C73E64">
              <w:rPr>
                <w:noProof/>
                <w:webHidden/>
              </w:rPr>
              <w:fldChar w:fldCharType="separate"/>
            </w:r>
            <w:r w:rsidR="00EE41C4">
              <w:rPr>
                <w:noProof/>
                <w:webHidden/>
              </w:rPr>
              <w:t>6</w:t>
            </w:r>
            <w:r w:rsidR="00C73E64" w:rsidRPr="00C73E64">
              <w:rPr>
                <w:noProof/>
                <w:webHidden/>
              </w:rPr>
              <w:fldChar w:fldCharType="end"/>
            </w:r>
          </w:hyperlink>
        </w:p>
        <w:p w14:paraId="67F0CEF9" w14:textId="77777777" w:rsidR="00C73E64" w:rsidRPr="00C73E64" w:rsidRDefault="00810856" w:rsidP="00C73E64">
          <w:pPr>
            <w:pStyle w:val="TDC1"/>
            <w:tabs>
              <w:tab w:val="right" w:leader="dot" w:pos="9034"/>
            </w:tabs>
            <w:rPr>
              <w:rFonts w:asciiTheme="minorHAnsi" w:eastAsiaTheme="minorEastAsia" w:hAnsiTheme="minorHAnsi" w:cstheme="minorBidi"/>
              <w:noProof/>
              <w:szCs w:val="22"/>
              <w:lang w:eastAsia="es-MX"/>
            </w:rPr>
          </w:pPr>
          <w:hyperlink w:anchor="_Toc179388995" w:history="1">
            <w:r w:rsidR="00C73E64" w:rsidRPr="00C73E64">
              <w:rPr>
                <w:rStyle w:val="Hipervnculo"/>
                <w:rFonts w:eastAsiaTheme="minorHAnsi"/>
                <w:noProof/>
                <w:color w:val="auto"/>
                <w:lang w:eastAsia="en-US"/>
              </w:rPr>
              <w:t>CONSIDERANDOS</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_Toc179388995 \h </w:instrText>
            </w:r>
            <w:r w:rsidR="00C73E64" w:rsidRPr="00C73E64">
              <w:rPr>
                <w:noProof/>
                <w:webHidden/>
              </w:rPr>
            </w:r>
            <w:r w:rsidR="00C73E64" w:rsidRPr="00C73E64">
              <w:rPr>
                <w:noProof/>
                <w:webHidden/>
              </w:rPr>
              <w:fldChar w:fldCharType="separate"/>
            </w:r>
            <w:r w:rsidR="00EE41C4">
              <w:rPr>
                <w:noProof/>
                <w:webHidden/>
              </w:rPr>
              <w:t>6</w:t>
            </w:r>
            <w:r w:rsidR="00C73E64" w:rsidRPr="00C73E64">
              <w:rPr>
                <w:noProof/>
                <w:webHidden/>
              </w:rPr>
              <w:fldChar w:fldCharType="end"/>
            </w:r>
          </w:hyperlink>
        </w:p>
        <w:p w14:paraId="1C412769" w14:textId="77777777" w:rsidR="00C73E64" w:rsidRPr="00C73E64" w:rsidRDefault="00810856" w:rsidP="00C73E64">
          <w:pPr>
            <w:pStyle w:val="TDC2"/>
            <w:rPr>
              <w:rFonts w:asciiTheme="minorHAnsi" w:eastAsiaTheme="minorEastAsia" w:hAnsiTheme="minorHAnsi" w:cstheme="minorBidi"/>
              <w:noProof/>
              <w:szCs w:val="22"/>
              <w:lang w:eastAsia="es-MX"/>
            </w:rPr>
          </w:pPr>
          <w:hyperlink w:anchor="_Toc179388996" w:history="1">
            <w:r w:rsidR="00C73E64" w:rsidRPr="00C73E64">
              <w:rPr>
                <w:rStyle w:val="Hipervnculo"/>
                <w:rFonts w:eastAsia="Batang"/>
                <w:noProof/>
                <w:color w:val="auto"/>
              </w:rPr>
              <w:t>PRIMERO. Procedibilidad</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_Toc179388996 \h </w:instrText>
            </w:r>
            <w:r w:rsidR="00C73E64" w:rsidRPr="00C73E64">
              <w:rPr>
                <w:noProof/>
                <w:webHidden/>
              </w:rPr>
            </w:r>
            <w:r w:rsidR="00C73E64" w:rsidRPr="00C73E64">
              <w:rPr>
                <w:noProof/>
                <w:webHidden/>
              </w:rPr>
              <w:fldChar w:fldCharType="separate"/>
            </w:r>
            <w:r w:rsidR="00EE41C4">
              <w:rPr>
                <w:noProof/>
                <w:webHidden/>
              </w:rPr>
              <w:t>6</w:t>
            </w:r>
            <w:r w:rsidR="00C73E64" w:rsidRPr="00C73E64">
              <w:rPr>
                <w:noProof/>
                <w:webHidden/>
              </w:rPr>
              <w:fldChar w:fldCharType="end"/>
            </w:r>
          </w:hyperlink>
        </w:p>
        <w:p w14:paraId="0A91B1C7"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8997" w:history="1">
            <w:r w:rsidR="00C73E64" w:rsidRPr="00C73E64">
              <w:rPr>
                <w:rStyle w:val="Hipervnculo"/>
                <w:noProof/>
                <w:color w:val="auto"/>
              </w:rPr>
              <w:t>a) Competencia del Instituto</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_Toc179388997 \h </w:instrText>
            </w:r>
            <w:r w:rsidR="00C73E64" w:rsidRPr="00C73E64">
              <w:rPr>
                <w:noProof/>
                <w:webHidden/>
              </w:rPr>
            </w:r>
            <w:r w:rsidR="00C73E64" w:rsidRPr="00C73E64">
              <w:rPr>
                <w:noProof/>
                <w:webHidden/>
              </w:rPr>
              <w:fldChar w:fldCharType="separate"/>
            </w:r>
            <w:r w:rsidR="00EE41C4">
              <w:rPr>
                <w:noProof/>
                <w:webHidden/>
              </w:rPr>
              <w:t>6</w:t>
            </w:r>
            <w:r w:rsidR="00C73E64" w:rsidRPr="00C73E64">
              <w:rPr>
                <w:noProof/>
                <w:webHidden/>
              </w:rPr>
              <w:fldChar w:fldCharType="end"/>
            </w:r>
          </w:hyperlink>
        </w:p>
        <w:p w14:paraId="125DCF7A"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8998" w:history="1">
            <w:r w:rsidR="00C73E64" w:rsidRPr="00C73E64">
              <w:rPr>
                <w:rStyle w:val="Hipervnculo"/>
                <w:noProof/>
                <w:color w:val="auto"/>
              </w:rPr>
              <w:t>b) Legitimidad de la parte recurrente</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_Toc179388998 \h </w:instrText>
            </w:r>
            <w:r w:rsidR="00C73E64" w:rsidRPr="00C73E64">
              <w:rPr>
                <w:noProof/>
                <w:webHidden/>
              </w:rPr>
            </w:r>
            <w:r w:rsidR="00C73E64" w:rsidRPr="00C73E64">
              <w:rPr>
                <w:noProof/>
                <w:webHidden/>
              </w:rPr>
              <w:fldChar w:fldCharType="separate"/>
            </w:r>
            <w:r w:rsidR="00EE41C4">
              <w:rPr>
                <w:noProof/>
                <w:webHidden/>
              </w:rPr>
              <w:t>7</w:t>
            </w:r>
            <w:r w:rsidR="00C73E64" w:rsidRPr="00C73E64">
              <w:rPr>
                <w:noProof/>
                <w:webHidden/>
              </w:rPr>
              <w:fldChar w:fldCharType="end"/>
            </w:r>
          </w:hyperlink>
        </w:p>
        <w:p w14:paraId="33ED26EE"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8999" w:history="1">
            <w:r w:rsidR="00C73E64" w:rsidRPr="00C73E64">
              <w:rPr>
                <w:rStyle w:val="Hipervnculo"/>
                <w:rFonts w:eastAsia="Calibri"/>
                <w:noProof/>
                <w:color w:val="auto"/>
                <w:lang w:eastAsia="es-ES_tradnl"/>
              </w:rPr>
              <w:t>c) Plazo para interponer el recurso</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_Toc179388999 \h </w:instrText>
            </w:r>
            <w:r w:rsidR="00C73E64" w:rsidRPr="00C73E64">
              <w:rPr>
                <w:noProof/>
                <w:webHidden/>
              </w:rPr>
            </w:r>
            <w:r w:rsidR="00C73E64" w:rsidRPr="00C73E64">
              <w:rPr>
                <w:noProof/>
                <w:webHidden/>
              </w:rPr>
              <w:fldChar w:fldCharType="separate"/>
            </w:r>
            <w:r w:rsidR="00EE41C4">
              <w:rPr>
                <w:noProof/>
                <w:webHidden/>
              </w:rPr>
              <w:t>7</w:t>
            </w:r>
            <w:r w:rsidR="00C73E64" w:rsidRPr="00C73E64">
              <w:rPr>
                <w:noProof/>
                <w:webHidden/>
              </w:rPr>
              <w:fldChar w:fldCharType="end"/>
            </w:r>
          </w:hyperlink>
        </w:p>
        <w:p w14:paraId="2BFB475D"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9000" w:history="1">
            <w:r w:rsidR="00C73E64" w:rsidRPr="00C73E64">
              <w:rPr>
                <w:rStyle w:val="Hipervnculo"/>
                <w:rFonts w:eastAsia="Calibri"/>
                <w:noProof/>
                <w:color w:val="auto"/>
                <w:lang w:eastAsia="es-ES_tradnl"/>
              </w:rPr>
              <w:t>d) Causal de Procedencia</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_Toc179389000 \h </w:instrText>
            </w:r>
            <w:r w:rsidR="00C73E64" w:rsidRPr="00C73E64">
              <w:rPr>
                <w:noProof/>
                <w:webHidden/>
              </w:rPr>
            </w:r>
            <w:r w:rsidR="00C73E64" w:rsidRPr="00C73E64">
              <w:rPr>
                <w:noProof/>
                <w:webHidden/>
              </w:rPr>
              <w:fldChar w:fldCharType="separate"/>
            </w:r>
            <w:r w:rsidR="00EE41C4">
              <w:rPr>
                <w:noProof/>
                <w:webHidden/>
              </w:rPr>
              <w:t>7</w:t>
            </w:r>
            <w:r w:rsidR="00C73E64" w:rsidRPr="00C73E64">
              <w:rPr>
                <w:noProof/>
                <w:webHidden/>
              </w:rPr>
              <w:fldChar w:fldCharType="end"/>
            </w:r>
          </w:hyperlink>
        </w:p>
        <w:p w14:paraId="61ED7886"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9001" w:history="1">
            <w:r w:rsidR="00C73E64" w:rsidRPr="00C73E64">
              <w:rPr>
                <w:rStyle w:val="Hipervnculo"/>
                <w:noProof/>
                <w:color w:val="auto"/>
              </w:rPr>
              <w:t>e) Requisitos formales para la interposición del recurso</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_Toc179389001 \h </w:instrText>
            </w:r>
            <w:r w:rsidR="00C73E64" w:rsidRPr="00C73E64">
              <w:rPr>
                <w:noProof/>
                <w:webHidden/>
              </w:rPr>
            </w:r>
            <w:r w:rsidR="00C73E64" w:rsidRPr="00C73E64">
              <w:rPr>
                <w:noProof/>
                <w:webHidden/>
              </w:rPr>
              <w:fldChar w:fldCharType="separate"/>
            </w:r>
            <w:r w:rsidR="00EE41C4">
              <w:rPr>
                <w:noProof/>
                <w:webHidden/>
              </w:rPr>
              <w:t>7</w:t>
            </w:r>
            <w:r w:rsidR="00C73E64" w:rsidRPr="00C73E64">
              <w:rPr>
                <w:noProof/>
                <w:webHidden/>
              </w:rPr>
              <w:fldChar w:fldCharType="end"/>
            </w:r>
          </w:hyperlink>
        </w:p>
        <w:p w14:paraId="6E35A04B" w14:textId="77777777" w:rsidR="00C73E64" w:rsidRPr="00C73E64" w:rsidRDefault="00810856" w:rsidP="00C73E64">
          <w:pPr>
            <w:pStyle w:val="TDC2"/>
            <w:rPr>
              <w:rFonts w:asciiTheme="minorHAnsi" w:eastAsiaTheme="minorEastAsia" w:hAnsiTheme="minorHAnsi" w:cstheme="minorBidi"/>
              <w:noProof/>
              <w:szCs w:val="22"/>
              <w:lang w:eastAsia="es-MX"/>
            </w:rPr>
          </w:pPr>
          <w:hyperlink w:anchor="_Toc179389002" w:history="1">
            <w:r w:rsidR="00C73E64" w:rsidRPr="00C73E64">
              <w:rPr>
                <w:rStyle w:val="Hipervnculo"/>
                <w:noProof/>
                <w:color w:val="auto"/>
              </w:rPr>
              <w:t>SEGUNDO. Estudio de Fondo</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_Toc179389002 \h </w:instrText>
            </w:r>
            <w:r w:rsidR="00C73E64" w:rsidRPr="00C73E64">
              <w:rPr>
                <w:noProof/>
                <w:webHidden/>
              </w:rPr>
            </w:r>
            <w:r w:rsidR="00C73E64" w:rsidRPr="00C73E64">
              <w:rPr>
                <w:noProof/>
                <w:webHidden/>
              </w:rPr>
              <w:fldChar w:fldCharType="separate"/>
            </w:r>
            <w:r w:rsidR="00EE41C4">
              <w:rPr>
                <w:noProof/>
                <w:webHidden/>
              </w:rPr>
              <w:t>8</w:t>
            </w:r>
            <w:r w:rsidR="00C73E64" w:rsidRPr="00C73E64">
              <w:rPr>
                <w:noProof/>
                <w:webHidden/>
              </w:rPr>
              <w:fldChar w:fldCharType="end"/>
            </w:r>
          </w:hyperlink>
        </w:p>
        <w:p w14:paraId="1A534181"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9003" w:history="1">
            <w:r w:rsidR="00C73E64" w:rsidRPr="00C73E64">
              <w:rPr>
                <w:rStyle w:val="Hipervnculo"/>
                <w:noProof/>
                <w:color w:val="auto"/>
              </w:rPr>
              <w:t>a) Mandato de transparencia y responsabilidad del Sujeto Obligado</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_Toc179389003 \h </w:instrText>
            </w:r>
            <w:r w:rsidR="00C73E64" w:rsidRPr="00C73E64">
              <w:rPr>
                <w:noProof/>
                <w:webHidden/>
              </w:rPr>
            </w:r>
            <w:r w:rsidR="00C73E64" w:rsidRPr="00C73E64">
              <w:rPr>
                <w:noProof/>
                <w:webHidden/>
              </w:rPr>
              <w:fldChar w:fldCharType="separate"/>
            </w:r>
            <w:r w:rsidR="00EE41C4">
              <w:rPr>
                <w:noProof/>
                <w:webHidden/>
              </w:rPr>
              <w:t>8</w:t>
            </w:r>
            <w:r w:rsidR="00C73E64" w:rsidRPr="00C73E64">
              <w:rPr>
                <w:noProof/>
                <w:webHidden/>
              </w:rPr>
              <w:fldChar w:fldCharType="end"/>
            </w:r>
          </w:hyperlink>
        </w:p>
        <w:p w14:paraId="0704A6D7"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9004" w:history="1">
            <w:r w:rsidR="00C73E64" w:rsidRPr="00C73E64">
              <w:rPr>
                <w:rStyle w:val="Hipervnculo"/>
                <w:rFonts w:eastAsia="Calibri"/>
                <w:noProof/>
                <w:color w:val="auto"/>
                <w:lang w:eastAsia="es-ES_tradnl"/>
              </w:rPr>
              <w:t>b) Controversia a resolver</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_Toc179389004 \h </w:instrText>
            </w:r>
            <w:r w:rsidR="00C73E64" w:rsidRPr="00C73E64">
              <w:rPr>
                <w:noProof/>
                <w:webHidden/>
              </w:rPr>
            </w:r>
            <w:r w:rsidR="00C73E64" w:rsidRPr="00C73E64">
              <w:rPr>
                <w:noProof/>
                <w:webHidden/>
              </w:rPr>
              <w:fldChar w:fldCharType="separate"/>
            </w:r>
            <w:r w:rsidR="00EE41C4">
              <w:rPr>
                <w:noProof/>
                <w:webHidden/>
              </w:rPr>
              <w:t>11</w:t>
            </w:r>
            <w:r w:rsidR="00C73E64" w:rsidRPr="00C73E64">
              <w:rPr>
                <w:noProof/>
                <w:webHidden/>
              </w:rPr>
              <w:fldChar w:fldCharType="end"/>
            </w:r>
          </w:hyperlink>
        </w:p>
        <w:p w14:paraId="588149B1"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9005" w:history="1">
            <w:r w:rsidR="00C73E64" w:rsidRPr="00C73E64">
              <w:rPr>
                <w:rStyle w:val="Hipervnculo"/>
                <w:noProof/>
                <w:color w:val="auto"/>
              </w:rPr>
              <w:t>c) Estudio de la controversia</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_Toc179389005 \h </w:instrText>
            </w:r>
            <w:r w:rsidR="00C73E64" w:rsidRPr="00C73E64">
              <w:rPr>
                <w:noProof/>
                <w:webHidden/>
              </w:rPr>
            </w:r>
            <w:r w:rsidR="00C73E64" w:rsidRPr="00C73E64">
              <w:rPr>
                <w:noProof/>
                <w:webHidden/>
              </w:rPr>
              <w:fldChar w:fldCharType="separate"/>
            </w:r>
            <w:r w:rsidR="00EE41C4">
              <w:rPr>
                <w:noProof/>
                <w:webHidden/>
              </w:rPr>
              <w:t>12</w:t>
            </w:r>
            <w:r w:rsidR="00C73E64" w:rsidRPr="00C73E64">
              <w:rPr>
                <w:noProof/>
                <w:webHidden/>
              </w:rPr>
              <w:fldChar w:fldCharType="end"/>
            </w:r>
          </w:hyperlink>
        </w:p>
        <w:p w14:paraId="72F4DEFE"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9006" w:history="1">
            <w:r w:rsidR="00C73E64" w:rsidRPr="00C73E64">
              <w:rPr>
                <w:rStyle w:val="Hipervnculo"/>
                <w:noProof/>
                <w:color w:val="auto"/>
              </w:rPr>
              <w:t>d) Versión pública</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_Toc179389006 \h </w:instrText>
            </w:r>
            <w:r w:rsidR="00C73E64" w:rsidRPr="00C73E64">
              <w:rPr>
                <w:noProof/>
                <w:webHidden/>
              </w:rPr>
            </w:r>
            <w:r w:rsidR="00C73E64" w:rsidRPr="00C73E64">
              <w:rPr>
                <w:noProof/>
                <w:webHidden/>
              </w:rPr>
              <w:fldChar w:fldCharType="separate"/>
            </w:r>
            <w:r w:rsidR="00EE41C4">
              <w:rPr>
                <w:noProof/>
                <w:webHidden/>
              </w:rPr>
              <w:t>20</w:t>
            </w:r>
            <w:r w:rsidR="00C73E64" w:rsidRPr="00C73E64">
              <w:rPr>
                <w:noProof/>
                <w:webHidden/>
              </w:rPr>
              <w:fldChar w:fldCharType="end"/>
            </w:r>
          </w:hyperlink>
        </w:p>
        <w:p w14:paraId="371BB25B"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9007" w:history="1">
            <w:r w:rsidR="00C73E64" w:rsidRPr="00C73E64">
              <w:rPr>
                <w:rStyle w:val="Hipervnculo"/>
                <w:rFonts w:eastAsia="Calibri"/>
                <w:noProof/>
                <w:color w:val="auto"/>
              </w:rPr>
              <w:t>e) Acuerdo de Inexistencia</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_Toc179389007 \h </w:instrText>
            </w:r>
            <w:r w:rsidR="00C73E64" w:rsidRPr="00C73E64">
              <w:rPr>
                <w:noProof/>
                <w:webHidden/>
              </w:rPr>
            </w:r>
            <w:r w:rsidR="00C73E64" w:rsidRPr="00C73E64">
              <w:rPr>
                <w:noProof/>
                <w:webHidden/>
              </w:rPr>
              <w:fldChar w:fldCharType="separate"/>
            </w:r>
            <w:r w:rsidR="00EE41C4">
              <w:rPr>
                <w:noProof/>
                <w:webHidden/>
              </w:rPr>
              <w:t>32</w:t>
            </w:r>
            <w:r w:rsidR="00C73E64" w:rsidRPr="00C73E64">
              <w:rPr>
                <w:noProof/>
                <w:webHidden/>
              </w:rPr>
              <w:fldChar w:fldCharType="end"/>
            </w:r>
          </w:hyperlink>
        </w:p>
        <w:p w14:paraId="3C961F1B" w14:textId="77777777" w:rsidR="00C73E64" w:rsidRPr="00C73E64" w:rsidRDefault="00810856" w:rsidP="00C73E64">
          <w:pPr>
            <w:pStyle w:val="TDC3"/>
            <w:rPr>
              <w:rFonts w:asciiTheme="minorHAnsi" w:eastAsiaTheme="minorEastAsia" w:hAnsiTheme="minorHAnsi" w:cstheme="minorBidi"/>
              <w:noProof/>
              <w:szCs w:val="22"/>
              <w:lang w:eastAsia="es-MX"/>
            </w:rPr>
          </w:pPr>
          <w:hyperlink w:anchor="_Toc179389008" w:history="1">
            <w:r w:rsidR="00C73E64" w:rsidRPr="00C73E64">
              <w:rPr>
                <w:rStyle w:val="Hipervnculo"/>
                <w:noProof/>
                <w:color w:val="auto"/>
              </w:rPr>
              <w:t>f) Conclusión</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_Toc179389008 \h </w:instrText>
            </w:r>
            <w:r w:rsidR="00C73E64" w:rsidRPr="00C73E64">
              <w:rPr>
                <w:noProof/>
                <w:webHidden/>
              </w:rPr>
            </w:r>
            <w:r w:rsidR="00C73E64" w:rsidRPr="00C73E64">
              <w:rPr>
                <w:noProof/>
                <w:webHidden/>
              </w:rPr>
              <w:fldChar w:fldCharType="separate"/>
            </w:r>
            <w:r w:rsidR="00EE41C4">
              <w:rPr>
                <w:noProof/>
                <w:webHidden/>
              </w:rPr>
              <w:t>39</w:t>
            </w:r>
            <w:r w:rsidR="00C73E64" w:rsidRPr="00C73E64">
              <w:rPr>
                <w:noProof/>
                <w:webHidden/>
              </w:rPr>
              <w:fldChar w:fldCharType="end"/>
            </w:r>
          </w:hyperlink>
        </w:p>
        <w:p w14:paraId="663424AD" w14:textId="77777777" w:rsidR="00C73E64" w:rsidRPr="00C73E64" w:rsidRDefault="00810856" w:rsidP="00C73E64">
          <w:pPr>
            <w:pStyle w:val="TDC1"/>
            <w:tabs>
              <w:tab w:val="right" w:leader="dot" w:pos="9034"/>
            </w:tabs>
            <w:rPr>
              <w:rFonts w:asciiTheme="minorHAnsi" w:eastAsiaTheme="minorEastAsia" w:hAnsiTheme="minorHAnsi" w:cstheme="minorBidi"/>
              <w:noProof/>
              <w:szCs w:val="22"/>
              <w:lang w:eastAsia="es-MX"/>
            </w:rPr>
          </w:pPr>
          <w:hyperlink w:anchor="_Toc179389009" w:history="1">
            <w:r w:rsidR="00C73E64" w:rsidRPr="00C73E64">
              <w:rPr>
                <w:rStyle w:val="Hipervnculo"/>
                <w:noProof/>
                <w:color w:val="auto"/>
              </w:rPr>
              <w:t>RESUELVE</w:t>
            </w:r>
            <w:r w:rsidR="00C73E64" w:rsidRPr="00C73E64">
              <w:rPr>
                <w:noProof/>
                <w:webHidden/>
              </w:rPr>
              <w:tab/>
            </w:r>
            <w:r w:rsidR="00C73E64" w:rsidRPr="00C73E64">
              <w:rPr>
                <w:noProof/>
                <w:webHidden/>
              </w:rPr>
              <w:fldChar w:fldCharType="begin"/>
            </w:r>
            <w:r w:rsidR="00C73E64" w:rsidRPr="00C73E64">
              <w:rPr>
                <w:noProof/>
                <w:webHidden/>
              </w:rPr>
              <w:instrText xml:space="preserve"> PAGEREF _Toc179389009 \h </w:instrText>
            </w:r>
            <w:r w:rsidR="00C73E64" w:rsidRPr="00C73E64">
              <w:rPr>
                <w:noProof/>
                <w:webHidden/>
              </w:rPr>
            </w:r>
            <w:r w:rsidR="00C73E64" w:rsidRPr="00C73E64">
              <w:rPr>
                <w:noProof/>
                <w:webHidden/>
              </w:rPr>
              <w:fldChar w:fldCharType="separate"/>
            </w:r>
            <w:r w:rsidR="00EE41C4">
              <w:rPr>
                <w:noProof/>
                <w:webHidden/>
              </w:rPr>
              <w:t>39</w:t>
            </w:r>
            <w:r w:rsidR="00C73E64" w:rsidRPr="00C73E64">
              <w:rPr>
                <w:noProof/>
                <w:webHidden/>
              </w:rPr>
              <w:fldChar w:fldCharType="end"/>
            </w:r>
          </w:hyperlink>
        </w:p>
        <w:p w14:paraId="0C82FD7A" w14:textId="2C8A780A" w:rsidR="009B2945" w:rsidRPr="00C73E64" w:rsidRDefault="00AE3DA7" w:rsidP="00C73E64">
          <w:pPr>
            <w:spacing w:line="240" w:lineRule="auto"/>
            <w:rPr>
              <w:b/>
              <w:bCs/>
              <w:lang w:val="es-ES"/>
            </w:rPr>
          </w:pPr>
          <w:r w:rsidRPr="00C73E64">
            <w:rPr>
              <w:b/>
              <w:bCs/>
              <w:sz w:val="16"/>
              <w:szCs w:val="16"/>
              <w:lang w:val="es-ES"/>
            </w:rPr>
            <w:fldChar w:fldCharType="end"/>
          </w:r>
        </w:p>
      </w:sdtContent>
    </w:sdt>
    <w:p w14:paraId="603A07E2" w14:textId="77777777" w:rsidR="00646436" w:rsidRPr="00C73E64" w:rsidRDefault="00646436" w:rsidP="00C73E64">
      <w:pPr>
        <w:rPr>
          <w:rFonts w:cs="Tahoma"/>
          <w:szCs w:val="22"/>
        </w:rPr>
        <w:sectPr w:rsidR="00646436" w:rsidRPr="00C73E6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F7B5C6E" w:rsidR="00775BFC" w:rsidRPr="00C73E64" w:rsidRDefault="00775BFC" w:rsidP="00C73E64">
      <w:r w:rsidRPr="00C73E64">
        <w:lastRenderedPageBreak/>
        <w:t>Resolución del Pleno del Instituto de Transparencia, Acceso a la Información Pública y Protección de Datos Personales del Estado de México y Municipios, con domicilio en Metepec, Estado de México, de</w:t>
      </w:r>
      <w:r w:rsidR="00E815CF" w:rsidRPr="00C73E64">
        <w:t>l</w:t>
      </w:r>
      <w:r w:rsidRPr="00C73E64">
        <w:t xml:space="preserve"> </w:t>
      </w:r>
      <w:r w:rsidR="00E815CF" w:rsidRPr="00C73E64">
        <w:rPr>
          <w:b/>
        </w:rPr>
        <w:t xml:space="preserve">nueve </w:t>
      </w:r>
      <w:r w:rsidRPr="00C73E64">
        <w:rPr>
          <w:b/>
        </w:rPr>
        <w:t xml:space="preserve">de </w:t>
      </w:r>
      <w:r w:rsidR="00E815CF" w:rsidRPr="00C73E64">
        <w:rPr>
          <w:b/>
        </w:rPr>
        <w:t xml:space="preserve">octubre </w:t>
      </w:r>
      <w:r w:rsidRPr="00C73E64">
        <w:rPr>
          <w:b/>
        </w:rPr>
        <w:t xml:space="preserve">de dos mil </w:t>
      </w:r>
      <w:r w:rsidR="00E815CF" w:rsidRPr="00C73E64">
        <w:rPr>
          <w:b/>
        </w:rPr>
        <w:t>veinticuatro</w:t>
      </w:r>
      <w:r w:rsidRPr="00C73E64">
        <w:t>.</w:t>
      </w:r>
    </w:p>
    <w:p w14:paraId="0AF3AAC4" w14:textId="77777777" w:rsidR="00775BFC" w:rsidRPr="00C73E64" w:rsidRDefault="00775BFC" w:rsidP="00C73E64"/>
    <w:p w14:paraId="40EAE038" w14:textId="73DD91CA" w:rsidR="00775BFC" w:rsidRPr="00C73E64" w:rsidRDefault="00775BFC" w:rsidP="00C73E64">
      <w:r w:rsidRPr="00C73E64">
        <w:rPr>
          <w:b/>
        </w:rPr>
        <w:t xml:space="preserve">VISTO </w:t>
      </w:r>
      <w:r w:rsidRPr="00C73E64">
        <w:t xml:space="preserve">el expediente formado con motivo del Recurso de Revisión </w:t>
      </w:r>
      <w:r w:rsidR="00E815CF" w:rsidRPr="00C73E64">
        <w:rPr>
          <w:rFonts w:eastAsia="Calibri"/>
          <w:b/>
          <w:lang w:eastAsia="en-US"/>
        </w:rPr>
        <w:t>05057/</w:t>
      </w:r>
      <w:r w:rsidRPr="00C73E64">
        <w:rPr>
          <w:rFonts w:eastAsia="Calibri"/>
          <w:b/>
          <w:lang w:eastAsia="en-US"/>
        </w:rPr>
        <w:t>INFOEM/IP/RR</w:t>
      </w:r>
      <w:r w:rsidR="00E815CF" w:rsidRPr="00C73E64">
        <w:rPr>
          <w:rFonts w:eastAsia="Calibri"/>
          <w:b/>
          <w:lang w:eastAsia="en-US"/>
        </w:rPr>
        <w:t>/2024</w:t>
      </w:r>
      <w:r w:rsidRPr="00C73E64">
        <w:rPr>
          <w:rFonts w:eastAsia="Calibri"/>
          <w:lang w:eastAsia="en-US"/>
        </w:rPr>
        <w:t xml:space="preserve"> </w:t>
      </w:r>
      <w:r w:rsidRPr="00C73E64">
        <w:t xml:space="preserve">interpuesto por </w:t>
      </w:r>
      <w:r w:rsidR="00E815CF" w:rsidRPr="00C73E64">
        <w:rPr>
          <w:b/>
          <w:bCs/>
        </w:rPr>
        <w:t>una persona de manera anónima,</w:t>
      </w:r>
      <w:r w:rsidRPr="00C73E64">
        <w:t xml:space="preserve"> a quien en lo subsecuente se le denominará </w:t>
      </w:r>
      <w:r w:rsidRPr="00C73E64">
        <w:rPr>
          <w:b/>
          <w:bCs/>
        </w:rPr>
        <w:t>LA PARTE RECURRENTE</w:t>
      </w:r>
      <w:r w:rsidRPr="00C73E64">
        <w:t>, en contra de la respuesta emitida por</w:t>
      </w:r>
      <w:r w:rsidR="00E815CF" w:rsidRPr="00C73E64">
        <w:t xml:space="preserve"> el</w:t>
      </w:r>
      <w:r w:rsidRPr="00C73E64">
        <w:t xml:space="preserve"> </w:t>
      </w:r>
      <w:r w:rsidR="00E815CF" w:rsidRPr="00C73E64">
        <w:rPr>
          <w:b/>
          <w:bCs/>
        </w:rPr>
        <w:t xml:space="preserve">Ayuntamiento de Tultitlán, </w:t>
      </w:r>
      <w:r w:rsidRPr="00C73E64">
        <w:t xml:space="preserve">en adelante </w:t>
      </w:r>
      <w:r w:rsidRPr="00C73E64">
        <w:rPr>
          <w:b/>
          <w:bCs/>
        </w:rPr>
        <w:t>EL SUJETO OBLIGADO</w:t>
      </w:r>
      <w:r w:rsidRPr="00C73E64">
        <w:rPr>
          <w:rFonts w:eastAsia="Calibri"/>
          <w:lang w:eastAsia="en-US"/>
        </w:rPr>
        <w:t xml:space="preserve">, </w:t>
      </w:r>
      <w:r w:rsidRPr="00C73E64">
        <w:t>se emite la presente Resolución con base en los Antecedentes y Considerandos que se exponen a continuación:</w:t>
      </w:r>
    </w:p>
    <w:p w14:paraId="2116968C" w14:textId="77777777" w:rsidR="00775BFC" w:rsidRPr="00C73E64" w:rsidRDefault="00775BFC" w:rsidP="00C73E64"/>
    <w:p w14:paraId="5A444FB6" w14:textId="639D3567" w:rsidR="00664420" w:rsidRPr="00C73E64" w:rsidRDefault="00664420" w:rsidP="00C73E64">
      <w:pPr>
        <w:pStyle w:val="Ttulo1"/>
      </w:pPr>
      <w:bookmarkStart w:id="2" w:name="_Toc179388983"/>
      <w:r w:rsidRPr="00C73E64">
        <w:t>ANTECEDENTES</w:t>
      </w:r>
      <w:bookmarkEnd w:id="2"/>
    </w:p>
    <w:p w14:paraId="5CB5034E" w14:textId="77777777" w:rsidR="00AC2DB8" w:rsidRPr="00C73E64" w:rsidRDefault="00AC2DB8" w:rsidP="00C73E64"/>
    <w:p w14:paraId="09B2D38F" w14:textId="6E49D146" w:rsidR="00664420" w:rsidRPr="00C73E64" w:rsidRDefault="00E37A3F" w:rsidP="00C73E64">
      <w:pPr>
        <w:pStyle w:val="Ttulo2"/>
      </w:pPr>
      <w:bookmarkStart w:id="3" w:name="_Toc179388984"/>
      <w:r w:rsidRPr="00C73E64">
        <w:t>DE LA SOLICITUD DE INFORMACIÓN</w:t>
      </w:r>
      <w:bookmarkEnd w:id="3"/>
    </w:p>
    <w:p w14:paraId="7B7535DF" w14:textId="77777777" w:rsidR="00E37A3F" w:rsidRPr="00C73E64" w:rsidRDefault="00E37A3F" w:rsidP="00C73E64"/>
    <w:p w14:paraId="2C6AD1A5" w14:textId="0405B3CD" w:rsidR="00664420" w:rsidRPr="00C73E64" w:rsidRDefault="00E37A3F" w:rsidP="00C73E64">
      <w:pPr>
        <w:pStyle w:val="Ttulo3"/>
      </w:pPr>
      <w:bookmarkStart w:id="4" w:name="_Toc179388985"/>
      <w:r w:rsidRPr="00C73E64">
        <w:t xml:space="preserve">a) </w:t>
      </w:r>
      <w:r w:rsidR="006B10B0" w:rsidRPr="00C73E64">
        <w:t>S</w:t>
      </w:r>
      <w:r w:rsidR="00664420" w:rsidRPr="00C73E64">
        <w:t xml:space="preserve">olicitud de </w:t>
      </w:r>
      <w:r w:rsidR="006B10B0" w:rsidRPr="00C73E64">
        <w:t>i</w:t>
      </w:r>
      <w:r w:rsidR="00664420" w:rsidRPr="00C73E64">
        <w:t>nformación</w:t>
      </w:r>
      <w:bookmarkEnd w:id="4"/>
    </w:p>
    <w:p w14:paraId="06DCD29D" w14:textId="2CC088BD" w:rsidR="009A2D78" w:rsidRPr="00C73E64" w:rsidRDefault="006B10B0" w:rsidP="00C73E64">
      <w:pPr>
        <w:pStyle w:val="Prrafodelista"/>
        <w:tabs>
          <w:tab w:val="left" w:pos="0"/>
        </w:tabs>
        <w:ind w:left="0"/>
        <w:contextualSpacing w:val="0"/>
        <w:rPr>
          <w:rFonts w:cs="Tahoma"/>
        </w:rPr>
      </w:pPr>
      <w:r w:rsidRPr="00C73E64">
        <w:rPr>
          <w:rFonts w:cs="Tahoma"/>
        </w:rPr>
        <w:t>El</w:t>
      </w:r>
      <w:r w:rsidR="00664420" w:rsidRPr="00C73E64">
        <w:rPr>
          <w:rFonts w:cs="Tahoma"/>
        </w:rPr>
        <w:t xml:space="preserve"> </w:t>
      </w:r>
      <w:r w:rsidR="00E815CF" w:rsidRPr="00C73E64">
        <w:rPr>
          <w:rFonts w:cs="Tahoma"/>
          <w:b/>
          <w:bCs/>
        </w:rPr>
        <w:t>catorce</w:t>
      </w:r>
      <w:r w:rsidR="00664420" w:rsidRPr="00C73E64">
        <w:rPr>
          <w:rFonts w:cs="Tahoma"/>
          <w:b/>
          <w:bCs/>
        </w:rPr>
        <w:t xml:space="preserve"> de </w:t>
      </w:r>
      <w:r w:rsidR="00E815CF" w:rsidRPr="00C73E64">
        <w:rPr>
          <w:rFonts w:cs="Tahoma"/>
          <w:b/>
          <w:bCs/>
        </w:rPr>
        <w:t>agosto</w:t>
      </w:r>
      <w:r w:rsidR="00664420" w:rsidRPr="00C73E64">
        <w:rPr>
          <w:rFonts w:cs="Tahoma"/>
          <w:b/>
          <w:bCs/>
        </w:rPr>
        <w:t xml:space="preserve"> de dos mil </w:t>
      </w:r>
      <w:r w:rsidR="00E815CF" w:rsidRPr="00C73E64">
        <w:rPr>
          <w:rFonts w:cs="Tahoma"/>
          <w:b/>
          <w:bCs/>
        </w:rPr>
        <w:t>veinticuatro,</w:t>
      </w:r>
      <w:r w:rsidR="00664420" w:rsidRPr="00C73E64">
        <w:rPr>
          <w:rFonts w:cs="Tahoma"/>
        </w:rPr>
        <w:t xml:space="preserve"> </w:t>
      </w:r>
      <w:r w:rsidRPr="00C73E64">
        <w:rPr>
          <w:b/>
          <w:bCs/>
        </w:rPr>
        <w:t>LA PARTE RECURRENTE</w:t>
      </w:r>
      <w:r w:rsidR="00664420" w:rsidRPr="00C73E64">
        <w:rPr>
          <w:rFonts w:cs="Tahoma"/>
        </w:rPr>
        <w:t xml:space="preserve"> presentó una solicitud de acceso a la información pública </w:t>
      </w:r>
      <w:r w:rsidR="001F3515" w:rsidRPr="00C73E64">
        <w:rPr>
          <w:rFonts w:cs="Tahoma"/>
        </w:rPr>
        <w:t xml:space="preserve">ante el </w:t>
      </w:r>
      <w:r w:rsidR="001F3515" w:rsidRPr="00C73E64">
        <w:rPr>
          <w:rFonts w:cs="Tahoma"/>
          <w:b/>
          <w:bCs/>
        </w:rPr>
        <w:t>SUJETO OBLIGADO</w:t>
      </w:r>
      <w:r w:rsidR="001F3515" w:rsidRPr="00C73E64">
        <w:rPr>
          <w:rFonts w:cs="Tahoma"/>
        </w:rPr>
        <w:t xml:space="preserve">, </w:t>
      </w:r>
      <w:r w:rsidR="00664420" w:rsidRPr="00C73E64">
        <w:rPr>
          <w:rFonts w:cs="Tahoma"/>
        </w:rPr>
        <w:t xml:space="preserve">a través </w:t>
      </w:r>
      <w:r w:rsidRPr="00C73E64">
        <w:rPr>
          <w:rFonts w:cs="Tahoma"/>
        </w:rPr>
        <w:t xml:space="preserve">de la Plataforma Nacional de </w:t>
      </w:r>
      <w:r w:rsidR="00A70EF0" w:rsidRPr="00C73E64">
        <w:rPr>
          <w:rFonts w:cs="Tahoma"/>
        </w:rPr>
        <w:t>T</w:t>
      </w:r>
      <w:r w:rsidRPr="00C73E64">
        <w:rPr>
          <w:rFonts w:cs="Tahoma"/>
        </w:rPr>
        <w:t>ransparencia</w:t>
      </w:r>
      <w:r w:rsidR="00A70EF0" w:rsidRPr="00C73E64">
        <w:rPr>
          <w:rFonts w:cs="Tahoma"/>
        </w:rPr>
        <w:t xml:space="preserve"> (PNT)</w:t>
      </w:r>
      <w:r w:rsidRPr="00C73E64">
        <w:rPr>
          <w:rFonts w:cs="Tahoma"/>
        </w:rPr>
        <w:t>, misma que se encuentra vinculada con el Sistema de Acceso a la Información Mexiquense</w:t>
      </w:r>
      <w:r w:rsidR="009A2D78" w:rsidRPr="00C73E64">
        <w:rPr>
          <w:rFonts w:cs="Tahoma"/>
        </w:rPr>
        <w:t xml:space="preserve"> (</w:t>
      </w:r>
      <w:r w:rsidRPr="00C73E64">
        <w:rPr>
          <w:rFonts w:cs="Tahoma"/>
        </w:rPr>
        <w:t>SAIMEX</w:t>
      </w:r>
      <w:r w:rsidR="009A2D78" w:rsidRPr="00C73E64">
        <w:rPr>
          <w:rFonts w:cs="Tahoma"/>
        </w:rPr>
        <w:t>). Dicha solicitud quedó</w:t>
      </w:r>
      <w:r w:rsidRPr="00C73E64">
        <w:rPr>
          <w:rFonts w:cs="Tahoma"/>
        </w:rPr>
        <w:t xml:space="preserve"> registrada c</w:t>
      </w:r>
      <w:r w:rsidR="00664420" w:rsidRPr="00C73E64">
        <w:rPr>
          <w:rFonts w:cs="Tahoma"/>
        </w:rPr>
        <w:t>on el número de folio</w:t>
      </w:r>
      <w:r w:rsidR="00664420" w:rsidRPr="00C73E64">
        <w:rPr>
          <w:rFonts w:cs="Tahoma"/>
          <w:b/>
          <w:bCs/>
        </w:rPr>
        <w:t xml:space="preserve"> </w:t>
      </w:r>
      <w:r w:rsidR="00E815CF" w:rsidRPr="00C73E64">
        <w:rPr>
          <w:rFonts w:cs="Tahoma"/>
          <w:b/>
          <w:bCs/>
        </w:rPr>
        <w:t xml:space="preserve">00307/TULTITLA/IP/2024 </w:t>
      </w:r>
      <w:r w:rsidR="002A3601" w:rsidRPr="00C73E64">
        <w:rPr>
          <w:rFonts w:cs="Tahoma"/>
        </w:rPr>
        <w:t xml:space="preserve">y en ella </w:t>
      </w:r>
      <w:r w:rsidR="009A2D78" w:rsidRPr="00C73E64">
        <w:rPr>
          <w:rFonts w:cs="Tahoma"/>
        </w:rPr>
        <w:t>se requirió la siguiente información:</w:t>
      </w:r>
    </w:p>
    <w:p w14:paraId="0459D6AC" w14:textId="77777777" w:rsidR="00664420" w:rsidRPr="00C73E64" w:rsidRDefault="00664420" w:rsidP="00C73E64">
      <w:pPr>
        <w:tabs>
          <w:tab w:val="left" w:pos="4667"/>
        </w:tabs>
        <w:ind w:left="567" w:right="567"/>
        <w:rPr>
          <w:rFonts w:cs="Tahoma"/>
          <w:b/>
          <w:bCs/>
        </w:rPr>
      </w:pPr>
    </w:p>
    <w:p w14:paraId="64B27DE3" w14:textId="446BD2F2" w:rsidR="00664420" w:rsidRPr="00C73E64" w:rsidRDefault="00E815CF" w:rsidP="00C73E64">
      <w:pPr>
        <w:pStyle w:val="Puesto"/>
        <w:rPr>
          <w:rFonts w:cs="Tahoma"/>
          <w:bCs/>
          <w:i w:val="0"/>
          <w:szCs w:val="22"/>
        </w:rPr>
      </w:pPr>
      <w:r w:rsidRPr="00C73E64">
        <w:t xml:space="preserve">Con fundamento en lo previsto en los Artículos 4, 7 (párrafo ultimo), 9, 13, 17,18, 19,40 (párrafo ultimo) 43 y 63 (inciso VI) de la Ley General de Transparencia y acceso a la información Pública, y con fundamento en el título segundo de la misma, donde se aclara a la ciudadanía las responsabilidades de las unidades de enlace, y considerando que, en los términos del Capítulo III, la presente solicitud no está abarcando ninguna información confidencial, y la información debe de entregarse en los tiempos establecidos en el artículo 44, se expide la presente solicitud: </w:t>
      </w:r>
      <w:r w:rsidRPr="00C73E64">
        <w:rPr>
          <w:b/>
          <w:bCs/>
        </w:rPr>
        <w:t xml:space="preserve">La versión publica de los permisos o licencias </w:t>
      </w:r>
      <w:r w:rsidRPr="00C73E64">
        <w:rPr>
          <w:b/>
          <w:bCs/>
        </w:rPr>
        <w:lastRenderedPageBreak/>
        <w:t xml:space="preserve">otorgadas para el funcionamiento del depósito vehicular (grúas), patios de </w:t>
      </w:r>
      <w:proofErr w:type="spellStart"/>
      <w:r w:rsidRPr="00C73E64">
        <w:rPr>
          <w:b/>
          <w:bCs/>
        </w:rPr>
        <w:t>trailers</w:t>
      </w:r>
      <w:proofErr w:type="spellEnd"/>
      <w:r w:rsidRPr="00C73E64">
        <w:t xml:space="preserve"> ubicado en la calle del rio, en el barrio de Belem, Tultitlan estado de México, se anexan imágenes para su fácil identificación. </w:t>
      </w:r>
      <w:r w:rsidRPr="00C73E64">
        <w:rPr>
          <w:b/>
          <w:bCs/>
        </w:rPr>
        <w:t xml:space="preserve">En caso de que declaren la insistencia de la información, se me indique ante que autoridad y el mecanismo para interponer una denuncia ciudadana. </w:t>
      </w:r>
      <w:proofErr w:type="gramStart"/>
      <w:r w:rsidRPr="00C73E64">
        <w:rPr>
          <w:b/>
          <w:bCs/>
        </w:rPr>
        <w:t>por</w:t>
      </w:r>
      <w:proofErr w:type="gramEnd"/>
      <w:r w:rsidRPr="00C73E64">
        <w:rPr>
          <w:b/>
          <w:bCs/>
        </w:rPr>
        <w:t xml:space="preserve"> este tema.</w:t>
      </w:r>
      <w:r w:rsidRPr="00C73E64">
        <w:rPr>
          <w:b/>
          <w:bCs/>
        </w:rPr>
        <w:cr/>
      </w:r>
    </w:p>
    <w:p w14:paraId="4651D0AD" w14:textId="3F80541A" w:rsidR="00E815CF" w:rsidRPr="00C73E64" w:rsidRDefault="00E815CF" w:rsidP="00C73E64">
      <w:pPr>
        <w:tabs>
          <w:tab w:val="left" w:pos="4667"/>
        </w:tabs>
        <w:ind w:right="567"/>
        <w:rPr>
          <w:rFonts w:cs="Tahoma"/>
          <w:szCs w:val="22"/>
        </w:rPr>
      </w:pPr>
      <w:r w:rsidRPr="00C73E64">
        <w:rPr>
          <w:rFonts w:cs="Tahoma"/>
          <w:szCs w:val="22"/>
        </w:rPr>
        <w:t xml:space="preserve">Adjunto a la solicitud </w:t>
      </w:r>
      <w:r w:rsidRPr="00C73E64">
        <w:rPr>
          <w:b/>
          <w:bCs/>
        </w:rPr>
        <w:t xml:space="preserve">LA PARTE RECURRENTE </w:t>
      </w:r>
      <w:r w:rsidRPr="00C73E64">
        <w:t>anexó 3 fotografías de lo que se puede presumir es el lugar del que pretende obtener el permiso o licencia.</w:t>
      </w:r>
    </w:p>
    <w:p w14:paraId="0BD6321D" w14:textId="7788632E" w:rsidR="00664420" w:rsidRPr="00C73E64" w:rsidRDefault="009A2D78" w:rsidP="00C73E64">
      <w:pPr>
        <w:tabs>
          <w:tab w:val="left" w:pos="4667"/>
        </w:tabs>
        <w:ind w:left="567" w:right="567"/>
        <w:rPr>
          <w:rFonts w:cs="Tahoma"/>
          <w:bCs/>
          <w:szCs w:val="22"/>
        </w:rPr>
      </w:pPr>
      <w:r w:rsidRPr="00C73E64">
        <w:rPr>
          <w:rFonts w:cs="Tahoma"/>
          <w:b/>
          <w:bCs/>
          <w:szCs w:val="22"/>
        </w:rPr>
        <w:t>Modalidad de entrega</w:t>
      </w:r>
      <w:r w:rsidRPr="00C73E64">
        <w:rPr>
          <w:rFonts w:cs="Tahoma"/>
          <w:bCs/>
          <w:szCs w:val="22"/>
        </w:rPr>
        <w:t>: a</w:t>
      </w:r>
      <w:r w:rsidR="00664420" w:rsidRPr="00C73E64">
        <w:rPr>
          <w:rFonts w:cs="Tahoma"/>
          <w:bCs/>
          <w:i/>
          <w:szCs w:val="22"/>
        </w:rPr>
        <w:t xml:space="preserve"> través del SAIMEX</w:t>
      </w:r>
      <w:r w:rsidRPr="00C73E64">
        <w:rPr>
          <w:rFonts w:cs="Tahoma"/>
          <w:bCs/>
          <w:i/>
          <w:szCs w:val="22"/>
        </w:rPr>
        <w:t>.</w:t>
      </w:r>
    </w:p>
    <w:p w14:paraId="334D2860" w14:textId="77777777" w:rsidR="00664420" w:rsidRPr="00C73E64" w:rsidRDefault="00664420" w:rsidP="00C73E64">
      <w:pPr>
        <w:autoSpaceDE w:val="0"/>
        <w:autoSpaceDN w:val="0"/>
        <w:adjustRightInd w:val="0"/>
        <w:ind w:right="-28"/>
        <w:rPr>
          <w:rFonts w:cs="Tahoma"/>
          <w:bCs/>
          <w:i/>
          <w:szCs w:val="22"/>
        </w:rPr>
      </w:pPr>
    </w:p>
    <w:p w14:paraId="5AC1EE52" w14:textId="34C34E77" w:rsidR="00D036D3" w:rsidRPr="00C73E64" w:rsidRDefault="00E37A3F" w:rsidP="00C73E64">
      <w:pPr>
        <w:pStyle w:val="Ttulo3"/>
      </w:pPr>
      <w:bookmarkStart w:id="5" w:name="_Toc179388986"/>
      <w:r w:rsidRPr="00C73E64">
        <w:t xml:space="preserve">b) </w:t>
      </w:r>
      <w:r w:rsidR="00D036D3" w:rsidRPr="00C73E64">
        <w:t>Turno de la solicitud de información</w:t>
      </w:r>
      <w:bookmarkEnd w:id="5"/>
    </w:p>
    <w:p w14:paraId="7CEE6F8C" w14:textId="7EBC8952" w:rsidR="007D1C55" w:rsidRPr="00C73E64" w:rsidRDefault="00D036D3" w:rsidP="00C73E64">
      <w:r w:rsidRPr="00C73E64">
        <w:t xml:space="preserve">En cumplimiento al artículo 162 de la Ley de Transparencia y Acceso a la Información Pública del Estado de México y Municipios, el </w:t>
      </w:r>
      <w:r w:rsidR="00F42A8C" w:rsidRPr="00C73E64">
        <w:rPr>
          <w:rFonts w:eastAsia="Palatino Linotype" w:cs="Palatino Linotype"/>
          <w:b/>
        </w:rPr>
        <w:t>veinte</w:t>
      </w:r>
      <w:r w:rsidRPr="00C73E64">
        <w:rPr>
          <w:rFonts w:eastAsia="Palatino Linotype" w:cs="Palatino Linotype"/>
          <w:b/>
        </w:rPr>
        <w:t xml:space="preserve"> de </w:t>
      </w:r>
      <w:r w:rsidR="00F42A8C" w:rsidRPr="00C73E64">
        <w:rPr>
          <w:rFonts w:eastAsia="Palatino Linotype" w:cs="Palatino Linotype"/>
          <w:b/>
        </w:rPr>
        <w:t xml:space="preserve">agosto </w:t>
      </w:r>
      <w:r w:rsidRPr="00C73E64">
        <w:rPr>
          <w:rFonts w:eastAsia="Palatino Linotype" w:cs="Palatino Linotype"/>
          <w:b/>
        </w:rPr>
        <w:t xml:space="preserve">de dos mil </w:t>
      </w:r>
      <w:r w:rsidR="00F42A8C" w:rsidRPr="00C73E64">
        <w:rPr>
          <w:rFonts w:eastAsia="Palatino Linotype" w:cs="Palatino Linotype"/>
          <w:b/>
        </w:rPr>
        <w:t>veinticuatro</w:t>
      </w:r>
      <w:r w:rsidRPr="00C73E64">
        <w:t xml:space="preserve">, el Titular de la Unidad de Transparencia del </w:t>
      </w:r>
      <w:r w:rsidRPr="00C73E64">
        <w:rPr>
          <w:b/>
        </w:rPr>
        <w:t>SUJETO OBLIGADO</w:t>
      </w:r>
      <w:r w:rsidRPr="00C73E64">
        <w:t xml:space="preserve"> turnó la solicitud de información </w:t>
      </w:r>
      <w:r w:rsidR="00163D12" w:rsidRPr="00C73E64">
        <w:t xml:space="preserve">a los </w:t>
      </w:r>
      <w:r w:rsidRPr="00C73E64">
        <w:t>servidor</w:t>
      </w:r>
      <w:r w:rsidR="007D1C55" w:rsidRPr="00C73E64">
        <w:t>es</w:t>
      </w:r>
      <w:r w:rsidRPr="00C73E64">
        <w:t xml:space="preserve"> público</w:t>
      </w:r>
      <w:r w:rsidR="007D1C55" w:rsidRPr="00C73E64">
        <w:t>s</w:t>
      </w:r>
      <w:r w:rsidRPr="00C73E64">
        <w:t xml:space="preserve"> habilitado</w:t>
      </w:r>
      <w:r w:rsidR="007D1C55" w:rsidRPr="00C73E64">
        <w:t>s</w:t>
      </w:r>
      <w:r w:rsidRPr="00C73E64">
        <w:t xml:space="preserve"> que estimó pertinente</w:t>
      </w:r>
      <w:r w:rsidR="00163D12" w:rsidRPr="00C73E64">
        <w:t>s</w:t>
      </w:r>
      <w:r w:rsidR="007D1C55" w:rsidRPr="00C73E64">
        <w:t>.</w:t>
      </w:r>
    </w:p>
    <w:p w14:paraId="7B667FC9" w14:textId="77777777" w:rsidR="007D1C55" w:rsidRPr="00C73E64" w:rsidRDefault="007D1C55" w:rsidP="00C73E64"/>
    <w:p w14:paraId="3212BA4D" w14:textId="63BE22B1" w:rsidR="00664420" w:rsidRPr="00C73E64" w:rsidRDefault="00E37A3F" w:rsidP="00C73E64">
      <w:pPr>
        <w:pStyle w:val="Ttulo3"/>
        <w:rPr>
          <w:rFonts w:eastAsia="Calibri"/>
          <w:lang w:eastAsia="en-US"/>
        </w:rPr>
      </w:pPr>
      <w:bookmarkStart w:id="6" w:name="_Toc179388987"/>
      <w:r w:rsidRPr="00C73E64">
        <w:t xml:space="preserve">c) </w:t>
      </w:r>
      <w:r w:rsidR="00664420" w:rsidRPr="00C73E64">
        <w:rPr>
          <w:lang w:val="es-ES"/>
        </w:rPr>
        <w:t xml:space="preserve">Respuesta </w:t>
      </w:r>
      <w:r w:rsidR="00664420" w:rsidRPr="00C73E64">
        <w:rPr>
          <w:rFonts w:eastAsia="Calibri"/>
          <w:lang w:eastAsia="en-US"/>
        </w:rPr>
        <w:t>del Sujeto Obligado</w:t>
      </w:r>
      <w:bookmarkEnd w:id="6"/>
    </w:p>
    <w:p w14:paraId="79199CC1" w14:textId="3A829BE0" w:rsidR="00664420" w:rsidRPr="00C73E64" w:rsidRDefault="00664420" w:rsidP="00C73E64">
      <w:pPr>
        <w:pStyle w:val="Sinespaciado"/>
        <w:spacing w:line="360" w:lineRule="auto"/>
        <w:rPr>
          <w:lang w:val="es-ES"/>
        </w:rPr>
      </w:pPr>
      <w:r w:rsidRPr="00C73E64">
        <w:rPr>
          <w:lang w:val="es-ES"/>
        </w:rPr>
        <w:t xml:space="preserve">El </w:t>
      </w:r>
      <w:r w:rsidR="00F42A8C" w:rsidRPr="00C73E64">
        <w:rPr>
          <w:b/>
          <w:bCs/>
          <w:lang w:val="es-ES"/>
        </w:rPr>
        <w:t>veinte</w:t>
      </w:r>
      <w:r w:rsidRPr="00C73E64">
        <w:rPr>
          <w:b/>
          <w:bCs/>
          <w:lang w:val="es-ES"/>
        </w:rPr>
        <w:t xml:space="preserve"> </w:t>
      </w:r>
      <w:r w:rsidR="00F42A8C" w:rsidRPr="00C73E64">
        <w:rPr>
          <w:rFonts w:eastAsia="Palatino Linotype" w:cs="Palatino Linotype"/>
          <w:b/>
        </w:rPr>
        <w:t>de agosto de dos mil veinticuatro</w:t>
      </w:r>
      <w:r w:rsidRPr="00C73E64">
        <w:rPr>
          <w:lang w:val="es-ES"/>
        </w:rPr>
        <w:t xml:space="preserve">, </w:t>
      </w:r>
      <w:r w:rsidR="00F07EE6" w:rsidRPr="00C73E64">
        <w:rPr>
          <w:lang w:val="es-ES"/>
        </w:rPr>
        <w:t xml:space="preserve">el Titular de la Unidad de Transparencia del </w:t>
      </w:r>
      <w:r w:rsidR="00F07EE6" w:rsidRPr="00C73E64">
        <w:rPr>
          <w:b/>
          <w:lang w:val="es-ES"/>
        </w:rPr>
        <w:t>SUJETO OBLIGADO</w:t>
      </w:r>
      <w:r w:rsidR="00F07EE6" w:rsidRPr="00C73E64">
        <w:rPr>
          <w:lang w:val="es-ES"/>
        </w:rPr>
        <w:t xml:space="preserve"> notificó la siguiente respuesta a través del </w:t>
      </w:r>
      <w:r w:rsidRPr="00C73E64">
        <w:rPr>
          <w:lang w:val="es-ES"/>
        </w:rPr>
        <w:t>SAIMEX</w:t>
      </w:r>
      <w:r w:rsidR="00F07EE6" w:rsidRPr="00C73E64">
        <w:rPr>
          <w:lang w:val="es-ES"/>
        </w:rPr>
        <w:t>:</w:t>
      </w:r>
    </w:p>
    <w:p w14:paraId="669F7EFD" w14:textId="77777777" w:rsidR="00664420" w:rsidRPr="00C73E64" w:rsidRDefault="00664420" w:rsidP="00C73E64">
      <w:pPr>
        <w:tabs>
          <w:tab w:val="left" w:pos="4667"/>
        </w:tabs>
        <w:ind w:left="567" w:right="567"/>
        <w:rPr>
          <w:rFonts w:cs="Tahoma"/>
          <w:b/>
          <w:bCs/>
        </w:rPr>
      </w:pPr>
    </w:p>
    <w:p w14:paraId="016405E2" w14:textId="77777777" w:rsidR="00F42A8C" w:rsidRPr="00C73E64" w:rsidRDefault="00F42A8C" w:rsidP="00C73E64">
      <w:pPr>
        <w:pStyle w:val="Puesto"/>
      </w:pPr>
      <w:r w:rsidRPr="00C73E64">
        <w:t>En respuesta a la solicitud recibida, nos permitimos hacer de su conocimiento que con fundamento en el artículo 53, Fracciones: II, V y VI de la Ley de Transparencia y Acceso a la Información Pública del Estado de México y Municipios, le contestamos que:</w:t>
      </w:r>
    </w:p>
    <w:p w14:paraId="4AF0221B" w14:textId="77777777" w:rsidR="00F42A8C" w:rsidRPr="00C73E64" w:rsidRDefault="00F42A8C" w:rsidP="00C73E64"/>
    <w:p w14:paraId="042FE73D" w14:textId="75424CFF" w:rsidR="00F07EE6" w:rsidRPr="00C73E64" w:rsidRDefault="00F42A8C" w:rsidP="00C73E64">
      <w:pPr>
        <w:pStyle w:val="Puesto"/>
      </w:pPr>
      <w:r w:rsidRPr="00C73E64">
        <w:t>FOLIO CON CONTENIDO TRIPLICADO DE LA SOLICITUD 301 Y DUPLICADO DE LA SOLICITUD 305 SE CORRESPONDE RESPUESTA EN RELACIÓN A REDACCIÓN IDENTICA EN RELACIÓN A LA INFORMACIÓN SOLICITADA</w:t>
      </w:r>
      <w:r w:rsidR="00F07EE6" w:rsidRPr="00C73E64">
        <w:t>.</w:t>
      </w:r>
    </w:p>
    <w:p w14:paraId="5D11024C" w14:textId="77777777" w:rsidR="00664420" w:rsidRPr="00C73E64" w:rsidRDefault="00664420" w:rsidP="00C73E64">
      <w:pPr>
        <w:autoSpaceDE w:val="0"/>
        <w:autoSpaceDN w:val="0"/>
        <w:adjustRightInd w:val="0"/>
        <w:ind w:right="-28"/>
        <w:rPr>
          <w:rFonts w:cs="Tahoma"/>
          <w:bCs/>
          <w:szCs w:val="22"/>
        </w:rPr>
      </w:pPr>
    </w:p>
    <w:p w14:paraId="70920289" w14:textId="1734249B" w:rsidR="00664420" w:rsidRPr="00C73E64" w:rsidRDefault="00F07EE6" w:rsidP="00C73E64">
      <w:pPr>
        <w:autoSpaceDE w:val="0"/>
        <w:autoSpaceDN w:val="0"/>
        <w:adjustRightInd w:val="0"/>
        <w:ind w:right="-28"/>
        <w:rPr>
          <w:rFonts w:cs="Tahoma"/>
          <w:bCs/>
          <w:szCs w:val="22"/>
          <w:lang w:val="es-ES"/>
        </w:rPr>
      </w:pPr>
      <w:r w:rsidRPr="00C73E64">
        <w:rPr>
          <w:rFonts w:cs="Tahoma"/>
          <w:bCs/>
          <w:szCs w:val="22"/>
          <w:lang w:val="es-ES"/>
        </w:rPr>
        <w:lastRenderedPageBreak/>
        <w:t xml:space="preserve">Asimismo, </w:t>
      </w:r>
      <w:r w:rsidRPr="00C73E64">
        <w:rPr>
          <w:rFonts w:cs="Tahoma"/>
          <w:b/>
          <w:szCs w:val="22"/>
          <w:lang w:val="es-ES"/>
        </w:rPr>
        <w:t xml:space="preserve">EL SUJETO OBLIGADO </w:t>
      </w:r>
      <w:r w:rsidRPr="00C73E64">
        <w:rPr>
          <w:rFonts w:cs="Tahoma"/>
          <w:bCs/>
          <w:szCs w:val="22"/>
          <w:lang w:val="es-ES"/>
        </w:rPr>
        <w:t>adjuntó a su respuesta los archivos electrónicos que se describen a continuación</w:t>
      </w:r>
      <w:r w:rsidR="00664420" w:rsidRPr="00C73E64">
        <w:rPr>
          <w:rFonts w:cs="Tahoma"/>
          <w:bCs/>
          <w:szCs w:val="22"/>
          <w:lang w:val="es-ES"/>
        </w:rPr>
        <w:t>:</w:t>
      </w:r>
    </w:p>
    <w:p w14:paraId="2C78354F" w14:textId="77777777" w:rsidR="00664420" w:rsidRPr="00C73E64" w:rsidRDefault="00664420" w:rsidP="00C73E64">
      <w:pPr>
        <w:autoSpaceDE w:val="0"/>
        <w:autoSpaceDN w:val="0"/>
        <w:adjustRightInd w:val="0"/>
        <w:ind w:right="-28"/>
        <w:rPr>
          <w:rFonts w:cs="Tahoma"/>
          <w:bCs/>
          <w:szCs w:val="22"/>
          <w:lang w:val="es-ES"/>
        </w:rPr>
      </w:pPr>
    </w:p>
    <w:p w14:paraId="0DEE50C5" w14:textId="50520A10" w:rsidR="00F42A8C" w:rsidRPr="00C73E64" w:rsidRDefault="00F42A8C" w:rsidP="00C73E64">
      <w:pPr>
        <w:autoSpaceDE w:val="0"/>
        <w:autoSpaceDN w:val="0"/>
        <w:adjustRightInd w:val="0"/>
        <w:ind w:right="-28"/>
        <w:rPr>
          <w:rFonts w:cs="Tahoma"/>
          <w:szCs w:val="22"/>
        </w:rPr>
      </w:pPr>
      <w:r w:rsidRPr="00C73E64">
        <w:rPr>
          <w:rFonts w:cs="Tahoma"/>
          <w:b/>
          <w:szCs w:val="22"/>
        </w:rPr>
        <w:t xml:space="preserve">SOL.301-PROTEC.CIVIL.pdf </w:t>
      </w:r>
      <w:r w:rsidRPr="00C73E64">
        <w:rPr>
          <w:rFonts w:cs="Tahoma"/>
          <w:bCs/>
          <w:szCs w:val="22"/>
        </w:rPr>
        <w:t xml:space="preserve">Documento firmado por el Coordinador Municipal de Protección Civil </w:t>
      </w:r>
      <w:r w:rsidR="007F6E17" w:rsidRPr="00C73E64">
        <w:rPr>
          <w:rFonts w:cs="Tahoma"/>
          <w:bCs/>
          <w:szCs w:val="22"/>
        </w:rPr>
        <w:t xml:space="preserve">que contiene la respuesta de la solicitud con número de folio </w:t>
      </w:r>
      <w:r w:rsidR="007F6E17" w:rsidRPr="00C73E64">
        <w:rPr>
          <w:rFonts w:cs="Tahoma"/>
          <w:b/>
          <w:bCs/>
          <w:szCs w:val="22"/>
        </w:rPr>
        <w:t xml:space="preserve">00301/TULTITLA/IP/2024 </w:t>
      </w:r>
      <w:r w:rsidR="007F6E17" w:rsidRPr="00C73E64">
        <w:rPr>
          <w:rFonts w:cs="Tahoma"/>
          <w:szCs w:val="22"/>
        </w:rPr>
        <w:t>el cual no corresponde a la solicitud del presente recurso de revisión.</w:t>
      </w:r>
    </w:p>
    <w:p w14:paraId="31E55A1D" w14:textId="77777777" w:rsidR="007F6E17" w:rsidRPr="00C73E64" w:rsidRDefault="007F6E17" w:rsidP="00C73E64">
      <w:pPr>
        <w:autoSpaceDE w:val="0"/>
        <w:autoSpaceDN w:val="0"/>
        <w:adjustRightInd w:val="0"/>
        <w:ind w:right="-28"/>
        <w:rPr>
          <w:rFonts w:cs="Tahoma"/>
          <w:szCs w:val="22"/>
        </w:rPr>
      </w:pPr>
    </w:p>
    <w:p w14:paraId="39531B58" w14:textId="67B36430" w:rsidR="007F6E17" w:rsidRPr="00C73E64" w:rsidRDefault="00F42A8C" w:rsidP="00C73E64">
      <w:pPr>
        <w:autoSpaceDE w:val="0"/>
        <w:autoSpaceDN w:val="0"/>
        <w:adjustRightInd w:val="0"/>
        <w:ind w:right="-28"/>
        <w:rPr>
          <w:rFonts w:cs="Tahoma"/>
          <w:szCs w:val="22"/>
        </w:rPr>
      </w:pPr>
      <w:r w:rsidRPr="00C73E64">
        <w:rPr>
          <w:rFonts w:cs="Tahoma"/>
          <w:b/>
          <w:szCs w:val="22"/>
          <w:lang w:val="es-ES"/>
        </w:rPr>
        <w:t>S301 GOB.pdf</w:t>
      </w:r>
      <w:r w:rsidR="007F6E17" w:rsidRPr="00C73E64">
        <w:rPr>
          <w:rFonts w:cs="Tahoma"/>
          <w:bCs/>
          <w:szCs w:val="22"/>
        </w:rPr>
        <w:t xml:space="preserve"> Documento firmado por el Director de Gobierno y Protección Civil que contiene la respuesta de la solicitud con número de folio </w:t>
      </w:r>
      <w:r w:rsidR="007F6E17" w:rsidRPr="00C73E64">
        <w:rPr>
          <w:rFonts w:cs="Tahoma"/>
          <w:b/>
          <w:bCs/>
          <w:szCs w:val="22"/>
        </w:rPr>
        <w:t xml:space="preserve">00301/TULTITLA/IP/2024 </w:t>
      </w:r>
      <w:r w:rsidR="007F6E17" w:rsidRPr="00C73E64">
        <w:rPr>
          <w:rFonts w:cs="Tahoma"/>
          <w:szCs w:val="22"/>
        </w:rPr>
        <w:t>el cual no corresponde a la solicitud del presente recurso de revisión.</w:t>
      </w:r>
    </w:p>
    <w:p w14:paraId="0A9D54BC" w14:textId="444CD86F" w:rsidR="00F42A8C" w:rsidRPr="00C73E64" w:rsidRDefault="00F42A8C" w:rsidP="00C73E64">
      <w:pPr>
        <w:autoSpaceDE w:val="0"/>
        <w:autoSpaceDN w:val="0"/>
        <w:adjustRightInd w:val="0"/>
        <w:ind w:right="-28"/>
        <w:rPr>
          <w:rFonts w:cs="Tahoma"/>
          <w:b/>
          <w:szCs w:val="22"/>
        </w:rPr>
      </w:pPr>
    </w:p>
    <w:p w14:paraId="2ED4B04A" w14:textId="3427BC50" w:rsidR="00DE1133" w:rsidRPr="00C73E64" w:rsidRDefault="00F42A8C" w:rsidP="00C73E64">
      <w:pPr>
        <w:autoSpaceDE w:val="0"/>
        <w:autoSpaceDN w:val="0"/>
        <w:adjustRightInd w:val="0"/>
        <w:ind w:right="-28"/>
        <w:rPr>
          <w:rFonts w:cs="Tahoma"/>
          <w:b/>
          <w:szCs w:val="22"/>
          <w:lang w:val="es-ES"/>
        </w:rPr>
      </w:pPr>
      <w:r w:rsidRPr="00C73E64">
        <w:rPr>
          <w:rFonts w:cs="Tahoma"/>
          <w:b/>
          <w:szCs w:val="22"/>
          <w:lang w:val="es-ES"/>
        </w:rPr>
        <w:t>S276 Y S 301 DE.pdf</w:t>
      </w:r>
      <w:r w:rsidR="007F6E17" w:rsidRPr="00C73E64">
        <w:rPr>
          <w:rFonts w:cs="Tahoma"/>
          <w:bCs/>
          <w:szCs w:val="22"/>
        </w:rPr>
        <w:t xml:space="preserve"> Documento firmado por el Jefe del departamento del centro de atención empresarial que contiene las respuestas de las solicitudes con números de folio </w:t>
      </w:r>
      <w:r w:rsidR="007F6E17" w:rsidRPr="00C73E64">
        <w:rPr>
          <w:rFonts w:cs="Tahoma"/>
          <w:b/>
          <w:bCs/>
          <w:szCs w:val="22"/>
        </w:rPr>
        <w:t xml:space="preserve">00276/TULTITLA/IP/2024 y 00301/TULTITLA/IP/2024 </w:t>
      </w:r>
      <w:r w:rsidR="007F6E17" w:rsidRPr="00C73E64">
        <w:rPr>
          <w:rFonts w:cs="Tahoma"/>
          <w:szCs w:val="22"/>
        </w:rPr>
        <w:t xml:space="preserve">las cuales no corresponden a la solicitud del presente recurso de revisión, sin embargo en esta respuesta se advierte que se afirma la existencia de una licencia de funcionamiento que coincide con la ubicación señalada por </w:t>
      </w:r>
      <w:r w:rsidR="007F6E17" w:rsidRPr="00C73E64">
        <w:rPr>
          <w:rFonts w:cs="Tahoma"/>
          <w:b/>
          <w:bCs/>
          <w:szCs w:val="22"/>
        </w:rPr>
        <w:t>LA PARTE RECURRENTE.</w:t>
      </w:r>
    </w:p>
    <w:p w14:paraId="52460699" w14:textId="77777777" w:rsidR="00664420" w:rsidRPr="00C73E64" w:rsidRDefault="00664420" w:rsidP="00C73E64">
      <w:pPr>
        <w:autoSpaceDE w:val="0"/>
        <w:autoSpaceDN w:val="0"/>
        <w:adjustRightInd w:val="0"/>
        <w:ind w:right="-28"/>
        <w:rPr>
          <w:rFonts w:cs="Tahoma"/>
          <w:bCs/>
          <w:szCs w:val="22"/>
          <w:lang w:val="es-ES"/>
        </w:rPr>
      </w:pPr>
    </w:p>
    <w:p w14:paraId="5A5DAB9E" w14:textId="77777777" w:rsidR="00E37A3F" w:rsidRPr="00C73E64" w:rsidRDefault="00E37A3F" w:rsidP="00C73E64">
      <w:pPr>
        <w:pStyle w:val="Ttulo2"/>
        <w:jc w:val="left"/>
      </w:pPr>
      <w:bookmarkStart w:id="7" w:name="_Toc179388988"/>
      <w:r w:rsidRPr="00C73E64">
        <w:t>DEL RECURSO DE REVISIÓN</w:t>
      </w:r>
      <w:bookmarkEnd w:id="7"/>
    </w:p>
    <w:p w14:paraId="0B17CD08" w14:textId="77777777" w:rsidR="00664420" w:rsidRPr="00C73E64" w:rsidRDefault="00664420" w:rsidP="00C73E64">
      <w:pPr>
        <w:autoSpaceDE w:val="0"/>
        <w:autoSpaceDN w:val="0"/>
        <w:adjustRightInd w:val="0"/>
        <w:ind w:right="-28"/>
        <w:rPr>
          <w:rFonts w:cs="Tahoma"/>
          <w:bCs/>
          <w:szCs w:val="22"/>
          <w:lang w:val="es-ES"/>
        </w:rPr>
      </w:pPr>
    </w:p>
    <w:p w14:paraId="2B216813" w14:textId="61ADBB2B" w:rsidR="00664420" w:rsidRPr="00C73E64" w:rsidRDefault="006E25BC" w:rsidP="00C73E64">
      <w:pPr>
        <w:pStyle w:val="Ttulo3"/>
      </w:pPr>
      <w:bookmarkStart w:id="8" w:name="_Toc179388989"/>
      <w:r w:rsidRPr="00C73E64">
        <w:rPr>
          <w:szCs w:val="32"/>
        </w:rPr>
        <w:t>a)</w:t>
      </w:r>
      <w:r w:rsidRPr="00C73E64">
        <w:t xml:space="preserve"> </w:t>
      </w:r>
      <w:r w:rsidR="00664420" w:rsidRPr="00C73E64">
        <w:t>Interposición del Recurso de Revisión</w:t>
      </w:r>
      <w:bookmarkEnd w:id="8"/>
    </w:p>
    <w:p w14:paraId="6279C622" w14:textId="09B60787" w:rsidR="00664420" w:rsidRPr="00C73E64" w:rsidRDefault="00664420" w:rsidP="00C73E64">
      <w:pPr>
        <w:autoSpaceDE w:val="0"/>
        <w:autoSpaceDN w:val="0"/>
        <w:adjustRightInd w:val="0"/>
        <w:ind w:right="-28"/>
        <w:rPr>
          <w:rFonts w:cs="Tahoma"/>
          <w:szCs w:val="22"/>
        </w:rPr>
      </w:pPr>
      <w:r w:rsidRPr="00C73E64">
        <w:rPr>
          <w:rFonts w:cs="Tahoma"/>
          <w:szCs w:val="22"/>
        </w:rPr>
        <w:t xml:space="preserve">El </w:t>
      </w:r>
      <w:r w:rsidR="007F6E17" w:rsidRPr="00C73E64">
        <w:rPr>
          <w:rFonts w:cs="Tahoma"/>
          <w:b/>
          <w:bCs/>
          <w:szCs w:val="22"/>
        </w:rPr>
        <w:t>veintiuno</w:t>
      </w:r>
      <w:r w:rsidRPr="00C73E64">
        <w:rPr>
          <w:rFonts w:cs="Tahoma"/>
          <w:b/>
          <w:bCs/>
          <w:szCs w:val="22"/>
        </w:rPr>
        <w:t xml:space="preserve"> de </w:t>
      </w:r>
      <w:r w:rsidR="007F6E17" w:rsidRPr="00C73E64">
        <w:rPr>
          <w:rFonts w:cs="Tahoma"/>
          <w:b/>
          <w:bCs/>
          <w:szCs w:val="22"/>
        </w:rPr>
        <w:t xml:space="preserve">agosto </w:t>
      </w:r>
      <w:r w:rsidRPr="00C73E64">
        <w:rPr>
          <w:rFonts w:cs="Tahoma"/>
          <w:b/>
          <w:bCs/>
          <w:szCs w:val="22"/>
        </w:rPr>
        <w:t xml:space="preserve">de dos mil </w:t>
      </w:r>
      <w:r w:rsidR="007F6E17" w:rsidRPr="00C73E64">
        <w:rPr>
          <w:rFonts w:cs="Tahoma"/>
          <w:b/>
          <w:bCs/>
          <w:szCs w:val="22"/>
        </w:rPr>
        <w:t>veinticuatro</w:t>
      </w:r>
      <w:r w:rsidRPr="00C73E64">
        <w:rPr>
          <w:rFonts w:cs="Tahoma"/>
          <w:szCs w:val="22"/>
        </w:rPr>
        <w:t xml:space="preserve"> </w:t>
      </w:r>
      <w:r w:rsidR="00F75D23" w:rsidRPr="00C73E64">
        <w:rPr>
          <w:rFonts w:cs="Tahoma"/>
          <w:b/>
          <w:bCs/>
          <w:szCs w:val="22"/>
        </w:rPr>
        <w:t>LA PARTE RECURRENTE</w:t>
      </w:r>
      <w:r w:rsidR="00F75D23" w:rsidRPr="00C73E64">
        <w:rPr>
          <w:rFonts w:cs="Tahoma"/>
          <w:szCs w:val="22"/>
        </w:rPr>
        <w:t xml:space="preserve"> interpuso el recurso de revisión en contra de la respuesta emitida por el </w:t>
      </w:r>
      <w:r w:rsidR="00F75D23" w:rsidRPr="00C73E64">
        <w:rPr>
          <w:rFonts w:cs="Tahoma"/>
          <w:b/>
          <w:bCs/>
          <w:szCs w:val="22"/>
        </w:rPr>
        <w:t>SUJETO OBLIGADO</w:t>
      </w:r>
      <w:r w:rsidR="00953430" w:rsidRPr="00C73E64">
        <w:rPr>
          <w:rFonts w:cs="Tahoma"/>
          <w:szCs w:val="22"/>
        </w:rPr>
        <w:t xml:space="preserve">, mismo que fue registrado en el SAIMEX con el número de expediente </w:t>
      </w:r>
      <w:r w:rsidR="007F6E17" w:rsidRPr="00C73E64">
        <w:rPr>
          <w:rFonts w:cs="Tahoma"/>
          <w:b/>
          <w:bCs/>
          <w:szCs w:val="22"/>
        </w:rPr>
        <w:t>05057/</w:t>
      </w:r>
      <w:r w:rsidR="00953430" w:rsidRPr="00C73E64">
        <w:rPr>
          <w:rFonts w:cs="Tahoma"/>
          <w:b/>
          <w:bCs/>
          <w:szCs w:val="22"/>
        </w:rPr>
        <w:t>INFOEM/IP/RR</w:t>
      </w:r>
      <w:r w:rsidR="007F6E17" w:rsidRPr="00C73E64">
        <w:rPr>
          <w:rFonts w:cs="Tahoma"/>
          <w:b/>
          <w:bCs/>
          <w:szCs w:val="22"/>
        </w:rPr>
        <w:t>/2024,</w:t>
      </w:r>
      <w:r w:rsidR="00953430" w:rsidRPr="00C73E64">
        <w:rPr>
          <w:rFonts w:cs="Tahoma"/>
          <w:szCs w:val="22"/>
        </w:rPr>
        <w:t xml:space="preserve"> y en el cual manifiesta lo siguiente</w:t>
      </w:r>
      <w:r w:rsidRPr="00C73E64">
        <w:rPr>
          <w:rFonts w:cs="Tahoma"/>
          <w:szCs w:val="22"/>
        </w:rPr>
        <w:t>:</w:t>
      </w:r>
    </w:p>
    <w:p w14:paraId="12153283" w14:textId="77777777" w:rsidR="00664420" w:rsidRPr="00C73E64" w:rsidRDefault="00664420" w:rsidP="00C73E64">
      <w:pPr>
        <w:tabs>
          <w:tab w:val="left" w:pos="4667"/>
        </w:tabs>
        <w:ind w:left="567" w:right="539"/>
        <w:rPr>
          <w:rFonts w:cs="Tahoma"/>
          <w:b/>
          <w:iCs/>
        </w:rPr>
      </w:pPr>
      <w:r w:rsidRPr="00C73E64">
        <w:rPr>
          <w:rFonts w:cs="Tahoma"/>
          <w:b/>
          <w:iCs/>
        </w:rPr>
        <w:lastRenderedPageBreak/>
        <w:t>ACTO IMPUGNADO</w:t>
      </w:r>
      <w:r w:rsidRPr="00C73E64">
        <w:rPr>
          <w:rFonts w:cs="Tahoma"/>
          <w:b/>
          <w:iCs/>
        </w:rPr>
        <w:tab/>
      </w:r>
    </w:p>
    <w:p w14:paraId="523F8BF4" w14:textId="5BD893A6" w:rsidR="00664420" w:rsidRPr="00C73E64" w:rsidRDefault="007F6E17" w:rsidP="00C73E64">
      <w:pPr>
        <w:tabs>
          <w:tab w:val="left" w:pos="4667"/>
        </w:tabs>
        <w:ind w:left="567" w:right="539"/>
        <w:rPr>
          <w:rFonts w:cs="Tahoma"/>
          <w:bCs/>
          <w:i/>
        </w:rPr>
      </w:pPr>
      <w:r w:rsidRPr="00C73E64">
        <w:rPr>
          <w:rFonts w:cs="Tahoma"/>
          <w:bCs/>
          <w:i/>
        </w:rPr>
        <w:t>No dan atención a lo solicitado, se anexa archivo electrónico con los motivos y razones.</w:t>
      </w:r>
    </w:p>
    <w:p w14:paraId="6AE8EA9A" w14:textId="77777777" w:rsidR="00664420" w:rsidRPr="00C73E64" w:rsidRDefault="00664420" w:rsidP="00C73E64">
      <w:pPr>
        <w:tabs>
          <w:tab w:val="left" w:pos="4667"/>
        </w:tabs>
        <w:ind w:left="567" w:right="539"/>
        <w:rPr>
          <w:rFonts w:cs="Tahoma"/>
          <w:bCs/>
          <w:i/>
        </w:rPr>
      </w:pPr>
    </w:p>
    <w:p w14:paraId="047D036B" w14:textId="77777777" w:rsidR="00664420" w:rsidRPr="00C73E64" w:rsidRDefault="00664420" w:rsidP="00C73E64">
      <w:pPr>
        <w:tabs>
          <w:tab w:val="left" w:pos="4667"/>
        </w:tabs>
        <w:ind w:left="567" w:right="539"/>
        <w:rPr>
          <w:rFonts w:cs="Tahoma"/>
          <w:b/>
          <w:iCs/>
        </w:rPr>
      </w:pPr>
      <w:r w:rsidRPr="00C73E64">
        <w:rPr>
          <w:rFonts w:cs="Tahoma"/>
          <w:b/>
          <w:iCs/>
        </w:rPr>
        <w:t>RAZONES O MOTIVOS DE LA INCONFORMIDAD</w:t>
      </w:r>
      <w:r w:rsidRPr="00C73E64">
        <w:rPr>
          <w:rFonts w:cs="Tahoma"/>
          <w:b/>
          <w:iCs/>
        </w:rPr>
        <w:tab/>
      </w:r>
    </w:p>
    <w:p w14:paraId="630D78FE" w14:textId="5138FDA4" w:rsidR="007F6E17" w:rsidRPr="00C73E64" w:rsidRDefault="007F6E17" w:rsidP="00C73E64">
      <w:pPr>
        <w:tabs>
          <w:tab w:val="left" w:pos="4667"/>
        </w:tabs>
        <w:ind w:left="567" w:right="539"/>
        <w:rPr>
          <w:rFonts w:cs="Tahoma"/>
          <w:bCs/>
          <w:i/>
        </w:rPr>
      </w:pPr>
      <w:r w:rsidRPr="00C73E64">
        <w:rPr>
          <w:rFonts w:cs="Tahoma"/>
          <w:bCs/>
          <w:i/>
        </w:rPr>
        <w:t>… Como se puede apreciar en ningún momento se da contestación a lo que se solicitado en un claro intento por no hacer pública la información o demorar la entrega de esta, esperando en el mejor de los casos que sea eso y no una falta de capacitación para el desarrollo de sus</w:t>
      </w:r>
    </w:p>
    <w:p w14:paraId="16E79872" w14:textId="77777777" w:rsidR="007F6E17" w:rsidRPr="00C73E64" w:rsidRDefault="007F6E17" w:rsidP="00C73E64">
      <w:pPr>
        <w:tabs>
          <w:tab w:val="left" w:pos="4667"/>
        </w:tabs>
        <w:ind w:left="567" w:right="539"/>
        <w:rPr>
          <w:rFonts w:cs="Tahoma"/>
          <w:bCs/>
          <w:i/>
        </w:rPr>
      </w:pPr>
      <w:proofErr w:type="gramStart"/>
      <w:r w:rsidRPr="00C73E64">
        <w:rPr>
          <w:rFonts w:cs="Tahoma"/>
          <w:bCs/>
          <w:i/>
        </w:rPr>
        <w:t>labores</w:t>
      </w:r>
      <w:proofErr w:type="gramEnd"/>
      <w:r w:rsidRPr="00C73E64">
        <w:rPr>
          <w:rFonts w:cs="Tahoma"/>
          <w:bCs/>
          <w:i/>
        </w:rPr>
        <w:t>.</w:t>
      </w:r>
    </w:p>
    <w:p w14:paraId="1FB62C34" w14:textId="77777777" w:rsidR="007F6E17" w:rsidRPr="00C73E64" w:rsidRDefault="007F6E17" w:rsidP="00C73E64">
      <w:pPr>
        <w:tabs>
          <w:tab w:val="left" w:pos="4667"/>
        </w:tabs>
        <w:ind w:left="567" w:right="539"/>
        <w:rPr>
          <w:rFonts w:cs="Tahoma"/>
          <w:bCs/>
          <w:i/>
        </w:rPr>
      </w:pPr>
    </w:p>
    <w:p w14:paraId="3A09E756" w14:textId="73454997" w:rsidR="007F6E17" w:rsidRPr="00C73E64" w:rsidRDefault="007F6E17" w:rsidP="00C73E64">
      <w:pPr>
        <w:tabs>
          <w:tab w:val="left" w:pos="4667"/>
        </w:tabs>
        <w:ind w:left="567" w:right="539"/>
        <w:rPr>
          <w:rFonts w:cs="Tahoma"/>
          <w:bCs/>
          <w:i/>
        </w:rPr>
      </w:pPr>
      <w:r w:rsidRPr="00C73E64">
        <w:rPr>
          <w:rFonts w:cs="Tahoma"/>
          <w:bCs/>
          <w:i/>
        </w:rPr>
        <w:t xml:space="preserve">Lo que se solicito fue “La versión publica de los permisos o licencias otorgadas para el funcionamiento del depósito vehicular (grúas), patios de </w:t>
      </w:r>
      <w:proofErr w:type="spellStart"/>
      <w:r w:rsidRPr="00C73E64">
        <w:rPr>
          <w:rFonts w:cs="Tahoma"/>
          <w:bCs/>
          <w:i/>
        </w:rPr>
        <w:t>trailers</w:t>
      </w:r>
      <w:proofErr w:type="spellEnd"/>
      <w:r w:rsidRPr="00C73E64">
        <w:rPr>
          <w:rFonts w:cs="Tahoma"/>
          <w:bCs/>
          <w:i/>
        </w:rPr>
        <w:t xml:space="preserve"> ubicado en la calle del rio, en el barrio de Belem, Tultitlan estado de México, así mismo no indican ante que autoridad y el mecanismo para interponer una denuncia ciudadana.</w:t>
      </w:r>
    </w:p>
    <w:p w14:paraId="5BBF9268" w14:textId="77777777" w:rsidR="007F6E17" w:rsidRPr="00C73E64" w:rsidRDefault="007F6E17" w:rsidP="00C73E64">
      <w:pPr>
        <w:tabs>
          <w:tab w:val="left" w:pos="4667"/>
        </w:tabs>
        <w:ind w:left="567" w:right="539"/>
        <w:rPr>
          <w:rFonts w:cs="Tahoma"/>
          <w:bCs/>
          <w:i/>
        </w:rPr>
      </w:pPr>
    </w:p>
    <w:p w14:paraId="28FC97F9" w14:textId="77777777" w:rsidR="007F6E17" w:rsidRPr="00C73E64" w:rsidRDefault="007F6E17" w:rsidP="00C73E64">
      <w:pPr>
        <w:tabs>
          <w:tab w:val="left" w:pos="4667"/>
        </w:tabs>
        <w:ind w:left="567" w:right="539"/>
        <w:rPr>
          <w:rFonts w:cs="Tahoma"/>
          <w:bCs/>
          <w:i/>
        </w:rPr>
      </w:pPr>
      <w:r w:rsidRPr="00C73E64">
        <w:rPr>
          <w:rFonts w:cs="Tahoma"/>
          <w:bCs/>
          <w:i/>
        </w:rPr>
        <w:t>Aunado a que hacen referencia a solicitudes del SAIMEX entiendo que es la plataforma del</w:t>
      </w:r>
    </w:p>
    <w:p w14:paraId="3FD417DF" w14:textId="173A0B7E" w:rsidR="007F6E17" w:rsidRPr="00C73E64" w:rsidRDefault="007F6E17" w:rsidP="00C73E64">
      <w:pPr>
        <w:tabs>
          <w:tab w:val="left" w:pos="4667"/>
        </w:tabs>
        <w:ind w:left="567" w:right="539"/>
        <w:rPr>
          <w:rFonts w:cs="Tahoma"/>
          <w:bCs/>
          <w:i/>
        </w:rPr>
      </w:pPr>
      <w:r w:rsidRPr="00C73E64">
        <w:rPr>
          <w:rFonts w:cs="Tahoma"/>
          <w:bCs/>
          <w:i/>
        </w:rPr>
        <w:t>Estado de México y no a la 00307/TULTITLA/IP/2024 que es el folio de la Plataforma Nacional de Transparencia.</w:t>
      </w:r>
    </w:p>
    <w:p w14:paraId="71568D4F" w14:textId="77777777" w:rsidR="007F6E17" w:rsidRPr="00C73E64" w:rsidRDefault="007F6E17" w:rsidP="00C73E64">
      <w:pPr>
        <w:tabs>
          <w:tab w:val="left" w:pos="4667"/>
        </w:tabs>
        <w:ind w:left="567" w:right="539"/>
        <w:rPr>
          <w:rFonts w:cs="Tahoma"/>
          <w:bCs/>
          <w:i/>
        </w:rPr>
      </w:pPr>
    </w:p>
    <w:p w14:paraId="46A49091" w14:textId="77777777" w:rsidR="007F6E17" w:rsidRPr="00C73E64" w:rsidRDefault="007F6E17" w:rsidP="00C73E64">
      <w:pPr>
        <w:tabs>
          <w:tab w:val="left" w:pos="4667"/>
        </w:tabs>
        <w:ind w:left="567" w:right="539"/>
        <w:rPr>
          <w:rFonts w:cs="Tahoma"/>
          <w:bCs/>
          <w:i/>
        </w:rPr>
      </w:pPr>
      <w:r w:rsidRPr="00C73E64">
        <w:rPr>
          <w:rFonts w:cs="Tahoma"/>
          <w:bCs/>
          <w:i/>
        </w:rPr>
        <w:t xml:space="preserve">Por tal motivo se reitera la solicitud original </w:t>
      </w:r>
      <w:proofErr w:type="gramStart"/>
      <w:r w:rsidRPr="00C73E64">
        <w:rPr>
          <w:rFonts w:cs="Tahoma"/>
          <w:bCs/>
          <w:i/>
        </w:rPr>
        <w:t>“ La</w:t>
      </w:r>
      <w:proofErr w:type="gramEnd"/>
      <w:r w:rsidRPr="00C73E64">
        <w:rPr>
          <w:rFonts w:cs="Tahoma"/>
          <w:bCs/>
          <w:i/>
        </w:rPr>
        <w:t xml:space="preserve"> versión publica de los permisos o licencias</w:t>
      </w:r>
    </w:p>
    <w:p w14:paraId="1DAE2563" w14:textId="4671BEA0" w:rsidR="00953430" w:rsidRPr="00C73E64" w:rsidRDefault="007F6E17" w:rsidP="00C73E64">
      <w:pPr>
        <w:tabs>
          <w:tab w:val="left" w:pos="4667"/>
        </w:tabs>
        <w:ind w:left="567" w:right="539"/>
        <w:rPr>
          <w:rFonts w:cs="Tahoma"/>
          <w:bCs/>
          <w:i/>
        </w:rPr>
      </w:pPr>
      <w:proofErr w:type="gramStart"/>
      <w:r w:rsidRPr="00C73E64">
        <w:rPr>
          <w:rFonts w:cs="Tahoma"/>
          <w:bCs/>
          <w:i/>
        </w:rPr>
        <w:t>otorgadas</w:t>
      </w:r>
      <w:proofErr w:type="gramEnd"/>
      <w:r w:rsidRPr="00C73E64">
        <w:rPr>
          <w:rFonts w:cs="Tahoma"/>
          <w:bCs/>
          <w:i/>
        </w:rPr>
        <w:t xml:space="preserve"> para el funcionamiento del depósito vehicular (grúas), patios de </w:t>
      </w:r>
      <w:proofErr w:type="spellStart"/>
      <w:r w:rsidRPr="00C73E64">
        <w:rPr>
          <w:rFonts w:cs="Tahoma"/>
          <w:bCs/>
          <w:i/>
        </w:rPr>
        <w:t>trailers</w:t>
      </w:r>
      <w:proofErr w:type="spellEnd"/>
      <w:r w:rsidRPr="00C73E64">
        <w:rPr>
          <w:rFonts w:cs="Tahoma"/>
          <w:bCs/>
          <w:i/>
        </w:rPr>
        <w:t xml:space="preserve"> ubicado en la calle del rio, en el barrio de Belem, Tultitlan estado de México, se anexan imágenes para su fácil identificación. En caso de que declaren la insistencia de la información, se me indique ante que autoridad y el mecanismo para interponer una denuncia ciudadana. </w:t>
      </w:r>
      <w:proofErr w:type="gramStart"/>
      <w:r w:rsidRPr="00C73E64">
        <w:rPr>
          <w:rFonts w:cs="Tahoma"/>
          <w:bCs/>
          <w:i/>
        </w:rPr>
        <w:t>por</w:t>
      </w:r>
      <w:proofErr w:type="gramEnd"/>
      <w:r w:rsidRPr="00C73E64">
        <w:rPr>
          <w:rFonts w:cs="Tahoma"/>
          <w:bCs/>
          <w:i/>
        </w:rPr>
        <w:t xml:space="preserve"> este tema.”</w:t>
      </w:r>
      <w:r w:rsidRPr="00C73E64">
        <w:rPr>
          <w:rFonts w:cs="Tahoma"/>
          <w:bCs/>
          <w:i/>
        </w:rPr>
        <w:cr/>
      </w:r>
    </w:p>
    <w:p w14:paraId="48FE75EA" w14:textId="77777777" w:rsidR="00664420" w:rsidRPr="00C73E64" w:rsidRDefault="00664420" w:rsidP="00C73E64">
      <w:pPr>
        <w:tabs>
          <w:tab w:val="left" w:pos="4667"/>
        </w:tabs>
        <w:ind w:right="567"/>
        <w:rPr>
          <w:rFonts w:cs="Tahoma"/>
          <w:b/>
          <w:bCs/>
        </w:rPr>
      </w:pPr>
    </w:p>
    <w:p w14:paraId="6804DEF1" w14:textId="3C4F6CB5" w:rsidR="00664420" w:rsidRPr="00C73E64" w:rsidRDefault="006E25BC" w:rsidP="00C73E64">
      <w:pPr>
        <w:pStyle w:val="Ttulo3"/>
      </w:pPr>
      <w:bookmarkStart w:id="9" w:name="_Toc179388990"/>
      <w:r w:rsidRPr="00C73E64">
        <w:lastRenderedPageBreak/>
        <w:t>b</w:t>
      </w:r>
      <w:r w:rsidR="00664420" w:rsidRPr="00C73E64">
        <w:t>) Turno del Recurso de Revisión</w:t>
      </w:r>
      <w:bookmarkEnd w:id="9"/>
    </w:p>
    <w:p w14:paraId="1173671B" w14:textId="1F4D6886" w:rsidR="00C72DAA" w:rsidRPr="00C73E64" w:rsidRDefault="00C72DAA" w:rsidP="00C73E64">
      <w:r w:rsidRPr="00C73E64">
        <w:t>Con fundamento en el artículo 185, fracción I de la Ley de Transparencia y Acceso a la Información Pública del Estado de México y Municipios, el</w:t>
      </w:r>
      <w:r w:rsidRPr="00C73E64">
        <w:rPr>
          <w:b/>
          <w:bCs/>
        </w:rPr>
        <w:t xml:space="preserve"> </w:t>
      </w:r>
      <w:r w:rsidR="007F6E17" w:rsidRPr="00C73E64">
        <w:rPr>
          <w:rFonts w:cs="Tahoma"/>
          <w:b/>
          <w:bCs/>
          <w:szCs w:val="22"/>
        </w:rPr>
        <w:t>veintiuno de agosto de dos mil veinticuatro</w:t>
      </w:r>
      <w:r w:rsidR="007F6E17" w:rsidRPr="00C73E64">
        <w:rPr>
          <w:rFonts w:cs="Tahoma"/>
          <w:szCs w:val="22"/>
        </w:rPr>
        <w:t xml:space="preserve"> </w:t>
      </w:r>
      <w:r w:rsidRPr="00C73E64">
        <w:t>se turnó el recurso de revisión a través del</w:t>
      </w:r>
      <w:r w:rsidRPr="00C73E64">
        <w:rPr>
          <w:rFonts w:eastAsia="Arial Unicode MS"/>
        </w:rPr>
        <w:t xml:space="preserve"> </w:t>
      </w:r>
      <w:r w:rsidRPr="00C73E64">
        <w:rPr>
          <w:rFonts w:eastAsia="Arial Unicode MS"/>
          <w:bCs/>
        </w:rPr>
        <w:t>SAIMEX</w:t>
      </w:r>
      <w:r w:rsidRPr="00C73E64">
        <w:t xml:space="preserve"> a la </w:t>
      </w:r>
      <w:r w:rsidRPr="00C73E64">
        <w:rPr>
          <w:b/>
        </w:rPr>
        <w:t>Comisionada Sharon Cristina Morales Martínez</w:t>
      </w:r>
      <w:r w:rsidRPr="00C73E64">
        <w:rPr>
          <w:bCs/>
        </w:rPr>
        <w:t xml:space="preserve">, </w:t>
      </w:r>
      <w:r w:rsidRPr="00C73E64">
        <w:t xml:space="preserve">a efecto de decretar su admisión o </w:t>
      </w:r>
      <w:proofErr w:type="spellStart"/>
      <w:r w:rsidRPr="00C73E64">
        <w:t>desechamiento</w:t>
      </w:r>
      <w:proofErr w:type="spellEnd"/>
      <w:r w:rsidRPr="00C73E64">
        <w:t xml:space="preserve">. </w:t>
      </w:r>
    </w:p>
    <w:p w14:paraId="18F305CB" w14:textId="77777777" w:rsidR="00664420" w:rsidRPr="00C73E64" w:rsidRDefault="00664420" w:rsidP="00C73E64">
      <w:pPr>
        <w:rPr>
          <w:rFonts w:eastAsia="Batang" w:cs="Tahoma"/>
          <w:bCs/>
          <w:szCs w:val="22"/>
        </w:rPr>
      </w:pPr>
    </w:p>
    <w:p w14:paraId="3E31EC2D" w14:textId="295256A1" w:rsidR="00664420" w:rsidRPr="00C73E64" w:rsidRDefault="006E25BC" w:rsidP="00C73E64">
      <w:pPr>
        <w:pStyle w:val="Ttulo3"/>
      </w:pPr>
      <w:bookmarkStart w:id="10" w:name="_Toc179388991"/>
      <w:r w:rsidRPr="00C73E64">
        <w:t>c</w:t>
      </w:r>
      <w:r w:rsidR="00664420" w:rsidRPr="00C73E64">
        <w:t>) Admisión del Recurso de Revisión</w:t>
      </w:r>
      <w:bookmarkEnd w:id="10"/>
    </w:p>
    <w:p w14:paraId="240447D5" w14:textId="0EE90E44" w:rsidR="000E09C4" w:rsidRPr="00C73E64" w:rsidRDefault="000E09C4" w:rsidP="00C73E64">
      <w:pPr>
        <w:rPr>
          <w:rFonts w:cs="Arial"/>
        </w:rPr>
      </w:pPr>
      <w:r w:rsidRPr="00C73E64">
        <w:rPr>
          <w:rFonts w:cs="Arial"/>
        </w:rPr>
        <w:t xml:space="preserve">El </w:t>
      </w:r>
      <w:r w:rsidR="007F6E17" w:rsidRPr="00C73E64">
        <w:rPr>
          <w:rFonts w:cs="Tahoma"/>
          <w:b/>
          <w:bCs/>
          <w:szCs w:val="22"/>
        </w:rPr>
        <w:t>veintiséis de agosto de dos mil veinticuatro</w:t>
      </w:r>
      <w:r w:rsidRPr="00C73E64">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73E64">
        <w:rPr>
          <w:rFonts w:cs="Arial"/>
        </w:rPr>
        <w:t>, fracción II</w:t>
      </w:r>
      <w:r w:rsidRPr="00C73E64">
        <w:rPr>
          <w:rFonts w:cs="Arial"/>
        </w:rPr>
        <w:t xml:space="preserve"> de la Ley de Transparencia y Acceso a la Información Pública del Estado de México y Municipios.</w:t>
      </w:r>
    </w:p>
    <w:p w14:paraId="34EC3F86" w14:textId="77777777" w:rsidR="00D2790D" w:rsidRPr="00C73E64" w:rsidRDefault="00D2790D" w:rsidP="00C73E64">
      <w:pPr>
        <w:rPr>
          <w:rFonts w:cs="Arial"/>
        </w:rPr>
      </w:pPr>
    </w:p>
    <w:p w14:paraId="3B820F58" w14:textId="0918B491" w:rsidR="00865CF4" w:rsidRPr="00C73E64" w:rsidRDefault="006E25BC" w:rsidP="00C73E64">
      <w:pPr>
        <w:pStyle w:val="Ttulo3"/>
      </w:pPr>
      <w:bookmarkStart w:id="11" w:name="_Toc179388992"/>
      <w:r w:rsidRPr="00C73E64">
        <w:t>d</w:t>
      </w:r>
      <w:r w:rsidR="00D2790D" w:rsidRPr="00C73E64">
        <w:t xml:space="preserve">) </w:t>
      </w:r>
      <w:r w:rsidR="00865CF4" w:rsidRPr="00C73E64">
        <w:t>Informe Justificado del Sujeto Obligado</w:t>
      </w:r>
      <w:bookmarkEnd w:id="11"/>
    </w:p>
    <w:p w14:paraId="14A706BE" w14:textId="77777777" w:rsidR="00865CF4" w:rsidRPr="00C73E64" w:rsidRDefault="00865CF4" w:rsidP="00C73E64">
      <w:pPr>
        <w:rPr>
          <w:rFonts w:eastAsia="Arial Unicode MS" w:cs="Arial"/>
        </w:rPr>
      </w:pPr>
      <w:r w:rsidRPr="00C73E64">
        <w:rPr>
          <w:rFonts w:cs="Tahoma"/>
          <w:b/>
          <w:szCs w:val="24"/>
        </w:rPr>
        <w:t xml:space="preserve">EL SUJETO OBLIGADO </w:t>
      </w:r>
      <w:r w:rsidRPr="00C73E64">
        <w:rPr>
          <w:rFonts w:eastAsia="Arial Unicode MS" w:cs="Arial"/>
        </w:rPr>
        <w:t>no rindió su informe justificado dentro del término legalmente concedido para tal efecto.</w:t>
      </w:r>
    </w:p>
    <w:p w14:paraId="371F88A0" w14:textId="77777777" w:rsidR="00441BFA" w:rsidRPr="00C73E64" w:rsidRDefault="00441BFA" w:rsidP="00C73E64">
      <w:pPr>
        <w:ind w:right="539"/>
        <w:jc w:val="left"/>
        <w:rPr>
          <w:rFonts w:eastAsia="Calibri" w:cs="Tahoma"/>
          <w:szCs w:val="22"/>
          <w:lang w:eastAsia="en-US"/>
        </w:rPr>
      </w:pPr>
    </w:p>
    <w:p w14:paraId="755B7730" w14:textId="40F56B0C" w:rsidR="00664420" w:rsidRPr="00C73E64" w:rsidRDefault="007F6E17" w:rsidP="00C73E64">
      <w:pPr>
        <w:pStyle w:val="Ttulo3"/>
        <w:rPr>
          <w:lang w:val="es-ES"/>
        </w:rPr>
      </w:pPr>
      <w:bookmarkStart w:id="12" w:name="_Toc179388993"/>
      <w:r w:rsidRPr="00C73E64">
        <w:rPr>
          <w:rFonts w:eastAsia="Calibri"/>
          <w:bCs/>
          <w:lang w:eastAsia="en-US"/>
        </w:rPr>
        <w:t>e</w:t>
      </w:r>
      <w:r w:rsidR="00664420" w:rsidRPr="00C73E64">
        <w:rPr>
          <w:rFonts w:eastAsia="Calibri"/>
          <w:bCs/>
          <w:lang w:eastAsia="en-US"/>
        </w:rPr>
        <w:t>)</w:t>
      </w:r>
      <w:r w:rsidR="00664420" w:rsidRPr="00C73E64">
        <w:t xml:space="preserve"> </w:t>
      </w:r>
      <w:r w:rsidR="00865CF4" w:rsidRPr="00C73E64">
        <w:rPr>
          <w:lang w:val="es-ES"/>
        </w:rPr>
        <w:t>Manifestaciones de la Parte Recurrente</w:t>
      </w:r>
      <w:bookmarkEnd w:id="12"/>
    </w:p>
    <w:p w14:paraId="4E8AF011" w14:textId="77777777" w:rsidR="00865CF4" w:rsidRPr="00C73E64" w:rsidRDefault="00865CF4" w:rsidP="00C73E64">
      <w:pPr>
        <w:rPr>
          <w:rFonts w:eastAsia="Arial Unicode MS" w:cs="Arial"/>
        </w:rPr>
      </w:pPr>
      <w:r w:rsidRPr="00C73E64">
        <w:rPr>
          <w:rFonts w:cs="Tahoma"/>
          <w:b/>
          <w:szCs w:val="24"/>
        </w:rPr>
        <w:t xml:space="preserve">LA PARTE RECURRENTE </w:t>
      </w:r>
      <w:r w:rsidRPr="00C73E64">
        <w:rPr>
          <w:rFonts w:eastAsia="Arial Unicode MS" w:cs="Arial"/>
        </w:rPr>
        <w:t>no realizó manifestación alguna dentro del término legalmente concedido para tal efecto, ni presentó pruebas o alegatos.</w:t>
      </w:r>
    </w:p>
    <w:p w14:paraId="43289D82" w14:textId="77777777" w:rsidR="00865CF4" w:rsidRPr="00C73E64" w:rsidRDefault="00865CF4" w:rsidP="00C73E64">
      <w:pPr>
        <w:rPr>
          <w:rFonts w:eastAsia="Arial Unicode MS" w:cs="Arial"/>
        </w:rPr>
      </w:pPr>
    </w:p>
    <w:p w14:paraId="24F87764" w14:textId="77777777" w:rsidR="00664420" w:rsidRPr="00C73E64" w:rsidRDefault="00664420" w:rsidP="00C73E64">
      <w:pPr>
        <w:rPr>
          <w:rFonts w:cs="Tahoma"/>
          <w:bCs/>
          <w:szCs w:val="24"/>
        </w:rPr>
      </w:pPr>
    </w:p>
    <w:p w14:paraId="0E651988" w14:textId="27C61DB3" w:rsidR="00664420" w:rsidRPr="00C73E64" w:rsidRDefault="008D05F0" w:rsidP="00C73E64">
      <w:pPr>
        <w:pStyle w:val="Ttulo3"/>
      </w:pPr>
      <w:bookmarkStart w:id="13" w:name="_Toc179388994"/>
      <w:r w:rsidRPr="00C73E64">
        <w:rPr>
          <w:rFonts w:eastAsia="Calibri"/>
        </w:rPr>
        <w:lastRenderedPageBreak/>
        <w:t>f</w:t>
      </w:r>
      <w:r w:rsidR="00664420" w:rsidRPr="00C73E64">
        <w:rPr>
          <w:rFonts w:eastAsia="Calibri"/>
        </w:rPr>
        <w:t>)</w:t>
      </w:r>
      <w:r w:rsidR="00664420" w:rsidRPr="00C73E64">
        <w:t xml:space="preserve"> Cierre de instrucción</w:t>
      </w:r>
      <w:bookmarkEnd w:id="13"/>
    </w:p>
    <w:p w14:paraId="79AF95DC" w14:textId="4A6D21F7" w:rsidR="00664420" w:rsidRPr="00C73E64" w:rsidRDefault="00BF091A" w:rsidP="00C73E64">
      <w:r w:rsidRPr="00C73E64">
        <w:rPr>
          <w:rFonts w:cs="Tahoma"/>
          <w:szCs w:val="22"/>
        </w:rPr>
        <w:t>Al no existir diligencias pendientes por desahogar</w:t>
      </w:r>
      <w:r w:rsidRPr="00C73E64">
        <w:rPr>
          <w:rFonts w:cs="Arial"/>
        </w:rPr>
        <w:t xml:space="preserve">, el </w:t>
      </w:r>
      <w:bookmarkStart w:id="14" w:name="_Hlk104892386"/>
      <w:r w:rsidR="00D460CE" w:rsidRPr="00C73E64">
        <w:rPr>
          <w:rFonts w:cs="Arial"/>
          <w:b/>
        </w:rPr>
        <w:t>tres</w:t>
      </w:r>
      <w:r w:rsidRPr="00C73E64">
        <w:rPr>
          <w:rFonts w:cs="Arial"/>
          <w:b/>
        </w:rPr>
        <w:t xml:space="preserve"> de </w:t>
      </w:r>
      <w:bookmarkEnd w:id="14"/>
      <w:r w:rsidR="00D460CE" w:rsidRPr="00C73E64">
        <w:rPr>
          <w:rFonts w:cs="Arial"/>
          <w:b/>
        </w:rPr>
        <w:t xml:space="preserve">octubre </w:t>
      </w:r>
      <w:r w:rsidRPr="00C73E64">
        <w:rPr>
          <w:rFonts w:cs="Arial"/>
          <w:b/>
        </w:rPr>
        <w:t xml:space="preserve">de dos mil </w:t>
      </w:r>
      <w:r w:rsidR="00D460CE" w:rsidRPr="00C73E64">
        <w:rPr>
          <w:rFonts w:cs="Arial"/>
          <w:b/>
        </w:rPr>
        <w:t>veinticuatro</w:t>
      </w:r>
      <w:r w:rsidRPr="00C73E64">
        <w:rPr>
          <w:rFonts w:cs="Arial"/>
        </w:rPr>
        <w:t xml:space="preserve"> la </w:t>
      </w:r>
      <w:r w:rsidRPr="00C73E64">
        <w:rPr>
          <w:rFonts w:cs="Arial"/>
          <w:b/>
          <w:bCs/>
        </w:rPr>
        <w:t xml:space="preserve">Comisionada </w:t>
      </w:r>
      <w:r w:rsidRPr="00C73E64">
        <w:rPr>
          <w:b/>
        </w:rPr>
        <w:t xml:space="preserve">Sharon Cristina Morales Martínez </w:t>
      </w:r>
      <w:r w:rsidRPr="00C73E64">
        <w:rPr>
          <w:rFonts w:cs="Arial"/>
        </w:rPr>
        <w:t>acordó el cierre de instrucción</w:t>
      </w:r>
      <w:r w:rsidR="0011350D" w:rsidRPr="00C73E64">
        <w:rPr>
          <w:rFonts w:cs="Arial"/>
        </w:rPr>
        <w:t xml:space="preserve"> y</w:t>
      </w:r>
      <w:r w:rsidRPr="00C73E64">
        <w:rPr>
          <w:rFonts w:cs="Arial"/>
        </w:rPr>
        <w:t xml:space="preserve"> </w:t>
      </w:r>
      <w:r w:rsidR="0011350D" w:rsidRPr="00C73E64">
        <w:rPr>
          <w:rFonts w:cs="Arial"/>
        </w:rPr>
        <w:t xml:space="preserve">la </w:t>
      </w:r>
      <w:r w:rsidRPr="00C73E64">
        <w:rPr>
          <w:rFonts w:cs="Arial"/>
        </w:rPr>
        <w:t>remisión del expediente a efecto de ser resuelto, de conformidad con lo establecido en el artículo 185 fracciones VI y VIII de la Ley de Transparencia y Acceso a la Información Pública del Estado de México y Municipios</w:t>
      </w:r>
      <w:r w:rsidRPr="00C73E64">
        <w:t>.</w:t>
      </w:r>
      <w:r w:rsidR="0011350D" w:rsidRPr="00C73E64">
        <w:t xml:space="preserve"> Dicho acuerdo </w:t>
      </w:r>
      <w:r w:rsidR="00664420" w:rsidRPr="00C73E64">
        <w:rPr>
          <w:rFonts w:cs="Tahoma"/>
          <w:szCs w:val="22"/>
        </w:rPr>
        <w:t xml:space="preserve">fue notificado a las partes el mismo día a través del </w:t>
      </w:r>
      <w:r w:rsidR="00664420" w:rsidRPr="00C73E64">
        <w:rPr>
          <w:rFonts w:cs="Tahoma"/>
          <w:szCs w:val="22"/>
          <w:lang w:val="es-ES"/>
        </w:rPr>
        <w:t>SAIMEX</w:t>
      </w:r>
      <w:r w:rsidR="00664420" w:rsidRPr="00C73E64">
        <w:rPr>
          <w:rFonts w:cs="Tahoma"/>
          <w:szCs w:val="22"/>
        </w:rPr>
        <w:t>.</w:t>
      </w:r>
    </w:p>
    <w:p w14:paraId="741683E3" w14:textId="77777777" w:rsidR="0011350D" w:rsidRPr="00C73E64" w:rsidRDefault="0011350D" w:rsidP="00C73E64">
      <w:pPr>
        <w:rPr>
          <w:rFonts w:cs="Tahoma"/>
          <w:szCs w:val="22"/>
        </w:rPr>
      </w:pPr>
    </w:p>
    <w:p w14:paraId="7A9629DE" w14:textId="77777777" w:rsidR="00664420" w:rsidRPr="00C73E64" w:rsidRDefault="00664420" w:rsidP="00C73E64">
      <w:pPr>
        <w:pStyle w:val="Ttulo1"/>
        <w:rPr>
          <w:rFonts w:eastAsiaTheme="minorHAnsi"/>
          <w:lang w:eastAsia="en-US"/>
        </w:rPr>
      </w:pPr>
      <w:bookmarkStart w:id="15" w:name="_Toc179388995"/>
      <w:r w:rsidRPr="00C73E64">
        <w:rPr>
          <w:rFonts w:eastAsiaTheme="minorHAnsi"/>
          <w:lang w:eastAsia="en-US"/>
        </w:rPr>
        <w:t>CONSIDERANDOS</w:t>
      </w:r>
      <w:bookmarkEnd w:id="15"/>
    </w:p>
    <w:p w14:paraId="6DD1243B" w14:textId="77777777" w:rsidR="00664420" w:rsidRPr="00C73E64" w:rsidRDefault="00664420" w:rsidP="00C73E64">
      <w:pPr>
        <w:contextualSpacing/>
        <w:jc w:val="center"/>
        <w:rPr>
          <w:rFonts w:eastAsiaTheme="minorHAnsi" w:cs="Tahoma"/>
          <w:b/>
          <w:szCs w:val="22"/>
          <w:lang w:eastAsia="en-US"/>
        </w:rPr>
      </w:pPr>
    </w:p>
    <w:p w14:paraId="0B67CB92" w14:textId="2E307D3B" w:rsidR="00664420" w:rsidRPr="00C73E64" w:rsidRDefault="00664420" w:rsidP="00C73E64">
      <w:pPr>
        <w:pStyle w:val="Ttulo2"/>
        <w:rPr>
          <w:rFonts w:eastAsia="Batang"/>
        </w:rPr>
      </w:pPr>
      <w:bookmarkStart w:id="16" w:name="_Toc179388996"/>
      <w:r w:rsidRPr="00C73E64">
        <w:rPr>
          <w:rFonts w:eastAsia="Batang"/>
        </w:rPr>
        <w:t xml:space="preserve">PRIMERO. </w:t>
      </w:r>
      <w:proofErr w:type="spellStart"/>
      <w:r w:rsidR="00BA55A8" w:rsidRPr="00C73E64">
        <w:rPr>
          <w:rFonts w:eastAsia="Batang"/>
        </w:rPr>
        <w:t>Procedibilidad</w:t>
      </w:r>
      <w:bookmarkEnd w:id="16"/>
      <w:proofErr w:type="spellEnd"/>
    </w:p>
    <w:p w14:paraId="39C52BC1" w14:textId="56FCC20D" w:rsidR="00BA55A8" w:rsidRPr="00C73E64" w:rsidRDefault="00BA55A8" w:rsidP="00C73E64">
      <w:pPr>
        <w:pStyle w:val="Ttulo3"/>
      </w:pPr>
      <w:bookmarkStart w:id="17" w:name="_Toc179388997"/>
      <w:r w:rsidRPr="00C73E64">
        <w:t>a) Competencia</w:t>
      </w:r>
      <w:r w:rsidR="00150C49" w:rsidRPr="00C73E64">
        <w:t xml:space="preserve"> del Instituto</w:t>
      </w:r>
      <w:bookmarkEnd w:id="17"/>
    </w:p>
    <w:p w14:paraId="56E64942" w14:textId="6572EDF7" w:rsidR="0011350D" w:rsidRPr="00C73E64" w:rsidRDefault="0011350D" w:rsidP="00C73E64">
      <w:pPr>
        <w:rPr>
          <w:rFonts w:cs="Arial"/>
        </w:rPr>
      </w:pPr>
      <w:r w:rsidRPr="00C73E64">
        <w:t xml:space="preserve">Este Instituto de Transparencia, Acceso a la Información Pública y Protección de Datos Personales del Estado de México y Municipios es competente para conocer y resolver </w:t>
      </w:r>
      <w:r w:rsidR="005F65B7" w:rsidRPr="00C73E64">
        <w:t xml:space="preserve">el </w:t>
      </w:r>
      <w:r w:rsidRPr="00C73E6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73E64">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C73E64" w:rsidRDefault="00DB1C09" w:rsidP="00C73E64">
      <w:pPr>
        <w:rPr>
          <w:rFonts w:cs="Arial"/>
        </w:rPr>
      </w:pPr>
    </w:p>
    <w:p w14:paraId="517A2DD6" w14:textId="4169BE4D" w:rsidR="00664420" w:rsidRPr="00C73E64" w:rsidRDefault="00BA55A8" w:rsidP="00C73E64">
      <w:pPr>
        <w:pStyle w:val="Ttulo3"/>
      </w:pPr>
      <w:bookmarkStart w:id="18" w:name="_Toc179388998"/>
      <w:r w:rsidRPr="00C73E64">
        <w:lastRenderedPageBreak/>
        <w:t>b)</w:t>
      </w:r>
      <w:r w:rsidR="00664420" w:rsidRPr="00C73E64">
        <w:t xml:space="preserve"> </w:t>
      </w:r>
      <w:r w:rsidR="00D91CB4" w:rsidRPr="00C73E64">
        <w:t>Legitimidad</w:t>
      </w:r>
      <w:r w:rsidRPr="00C73E64">
        <w:t xml:space="preserve"> de la parte recurrente</w:t>
      </w:r>
      <w:bookmarkEnd w:id="18"/>
    </w:p>
    <w:p w14:paraId="26FEA382" w14:textId="0B06695C" w:rsidR="00D91CB4" w:rsidRPr="00C73E64" w:rsidRDefault="00D91CB4" w:rsidP="00C73E64">
      <w:pPr>
        <w:rPr>
          <w:rFonts w:cs="Arial"/>
          <w:bCs/>
        </w:rPr>
      </w:pPr>
      <w:r w:rsidRPr="00C73E64">
        <w:rPr>
          <w:rFonts w:cs="Arial"/>
          <w:bCs/>
        </w:rPr>
        <w:t>El recurso de revisión fue interpuesto por parte legítima, ya que se presentó por la misma persona que formuló la solicitud de acceso a la Información Pública,</w:t>
      </w:r>
      <w:r w:rsidRPr="00C73E64">
        <w:rPr>
          <w:rFonts w:cs="Arial"/>
          <w:b/>
          <w:bCs/>
        </w:rPr>
        <w:t xml:space="preserve"> </w:t>
      </w:r>
      <w:r w:rsidRPr="00C73E64">
        <w:rPr>
          <w:rFonts w:cs="Arial"/>
        </w:rPr>
        <w:t>debido a que los datos de acceso</w:t>
      </w:r>
      <w:r w:rsidRPr="00C73E64">
        <w:rPr>
          <w:rFonts w:cs="Arial"/>
          <w:b/>
          <w:bCs/>
        </w:rPr>
        <w:t xml:space="preserve"> </w:t>
      </w:r>
      <w:r w:rsidRPr="00C73E64">
        <w:rPr>
          <w:rFonts w:cs="Arial"/>
        </w:rPr>
        <w:t>SAIMEX</w:t>
      </w:r>
      <w:r w:rsidRPr="00C73E64">
        <w:rPr>
          <w:rFonts w:eastAsia="Calibri" w:cs="Arial"/>
          <w:lang w:eastAsia="en-US"/>
        </w:rPr>
        <w:t xml:space="preserve"> son personales e irrepetibles.</w:t>
      </w:r>
    </w:p>
    <w:p w14:paraId="2C367810" w14:textId="77777777" w:rsidR="00D91CB4" w:rsidRPr="00C73E64" w:rsidRDefault="00D91CB4" w:rsidP="00C73E64"/>
    <w:p w14:paraId="496490FC" w14:textId="1A5F3FDB" w:rsidR="00D91CB4" w:rsidRPr="00C73E64" w:rsidRDefault="00BA55A8" w:rsidP="00C73E64">
      <w:pPr>
        <w:pStyle w:val="Ttulo3"/>
        <w:rPr>
          <w:rFonts w:eastAsia="Calibri"/>
          <w:lang w:eastAsia="es-ES_tradnl"/>
        </w:rPr>
      </w:pPr>
      <w:bookmarkStart w:id="19" w:name="_Toc179388999"/>
      <w:r w:rsidRPr="00C73E64">
        <w:rPr>
          <w:rFonts w:eastAsia="Calibri"/>
          <w:lang w:eastAsia="es-ES_tradnl"/>
        </w:rPr>
        <w:t>c)</w:t>
      </w:r>
      <w:r w:rsidR="00664420" w:rsidRPr="00C73E64">
        <w:rPr>
          <w:rFonts w:eastAsia="Calibri"/>
          <w:lang w:eastAsia="es-ES_tradnl"/>
        </w:rPr>
        <w:t xml:space="preserve"> </w:t>
      </w:r>
      <w:r w:rsidR="00D91CB4" w:rsidRPr="00C73E64">
        <w:rPr>
          <w:rFonts w:eastAsia="Calibri"/>
          <w:lang w:eastAsia="es-ES_tradnl"/>
        </w:rPr>
        <w:t>Plazo para interponer el recurso</w:t>
      </w:r>
      <w:bookmarkEnd w:id="19"/>
    </w:p>
    <w:p w14:paraId="106D37EE" w14:textId="010D3B9F" w:rsidR="00D91CB4" w:rsidRPr="00C73E64" w:rsidRDefault="00D91CB4" w:rsidP="00C73E64">
      <w:pPr>
        <w:rPr>
          <w:rFonts w:eastAsiaTheme="minorEastAsia" w:cs="Arial"/>
          <w:lang w:val="es-ES_tradnl"/>
        </w:rPr>
      </w:pPr>
      <w:r w:rsidRPr="00C73E64">
        <w:rPr>
          <w:rFonts w:cs="Arial"/>
          <w:b/>
        </w:rPr>
        <w:t>EL SUJETO OBLIGADO</w:t>
      </w:r>
      <w:r w:rsidRPr="00C73E64">
        <w:rPr>
          <w:rFonts w:cs="Arial"/>
        </w:rPr>
        <w:t xml:space="preserve"> notificó la respuesta a la solicitud de acceso a la Información Pública el </w:t>
      </w:r>
      <w:r w:rsidR="00D460CE" w:rsidRPr="00C73E64">
        <w:rPr>
          <w:rFonts w:eastAsia="Palatino Linotype" w:cs="Palatino Linotype"/>
          <w:b/>
        </w:rPr>
        <w:t>veinte</w:t>
      </w:r>
      <w:r w:rsidRPr="00C73E64">
        <w:rPr>
          <w:rFonts w:eastAsia="Palatino Linotype" w:cs="Palatino Linotype"/>
          <w:b/>
        </w:rPr>
        <w:t xml:space="preserve"> de </w:t>
      </w:r>
      <w:r w:rsidR="00D460CE" w:rsidRPr="00C73E64">
        <w:rPr>
          <w:rFonts w:eastAsia="Palatino Linotype" w:cs="Palatino Linotype"/>
          <w:b/>
        </w:rPr>
        <w:t xml:space="preserve">agosto </w:t>
      </w:r>
      <w:r w:rsidRPr="00C73E64">
        <w:rPr>
          <w:rFonts w:eastAsia="Palatino Linotype" w:cs="Palatino Linotype"/>
          <w:b/>
        </w:rPr>
        <w:t xml:space="preserve">de dos mil </w:t>
      </w:r>
      <w:r w:rsidR="00D460CE" w:rsidRPr="00C73E64">
        <w:rPr>
          <w:rFonts w:eastAsia="Palatino Linotype" w:cs="Palatino Linotype"/>
          <w:b/>
        </w:rPr>
        <w:t>veinticuatro</w:t>
      </w:r>
      <w:r w:rsidRPr="00C73E64">
        <w:rPr>
          <w:rFonts w:cs="Arial"/>
        </w:rPr>
        <w:t xml:space="preserve"> </w:t>
      </w:r>
      <w:r w:rsidR="00A53315" w:rsidRPr="00C73E64">
        <w:rPr>
          <w:rFonts w:cs="Arial"/>
        </w:rPr>
        <w:t xml:space="preserve">y el recurso </w:t>
      </w:r>
      <w:r w:rsidR="00A53315" w:rsidRPr="00C73E64">
        <w:rPr>
          <w:rFonts w:eastAsia="Palatino Linotype" w:cs="Palatino Linotype"/>
        </w:rPr>
        <w:t xml:space="preserve">que nos ocupa se interpuso el </w:t>
      </w:r>
      <w:r w:rsidR="00D460CE" w:rsidRPr="00C73E64">
        <w:rPr>
          <w:rFonts w:eastAsia="Palatino Linotype" w:cs="Palatino Linotype"/>
          <w:b/>
        </w:rPr>
        <w:t>veintiuno</w:t>
      </w:r>
      <w:r w:rsidR="00A53315" w:rsidRPr="00C73E64">
        <w:rPr>
          <w:rFonts w:eastAsia="Palatino Linotype" w:cs="Palatino Linotype"/>
          <w:b/>
        </w:rPr>
        <w:t xml:space="preserve"> de </w:t>
      </w:r>
      <w:r w:rsidR="00D460CE" w:rsidRPr="00C73E64">
        <w:rPr>
          <w:rFonts w:eastAsia="Palatino Linotype" w:cs="Palatino Linotype"/>
          <w:b/>
        </w:rPr>
        <w:t>agosto</w:t>
      </w:r>
      <w:r w:rsidR="00A53315" w:rsidRPr="00C73E64">
        <w:rPr>
          <w:rFonts w:eastAsia="Palatino Linotype" w:cs="Palatino Linotype"/>
          <w:b/>
        </w:rPr>
        <w:t xml:space="preserve"> de dos mil </w:t>
      </w:r>
      <w:r w:rsidR="00D460CE" w:rsidRPr="00C73E64">
        <w:rPr>
          <w:rFonts w:eastAsia="Palatino Linotype" w:cs="Palatino Linotype"/>
          <w:b/>
        </w:rPr>
        <w:t>veinticuatro</w:t>
      </w:r>
      <w:r w:rsidR="00A53315" w:rsidRPr="00C73E64">
        <w:rPr>
          <w:rFonts w:eastAsia="Palatino Linotype" w:cs="Palatino Linotype"/>
          <w:bCs/>
        </w:rPr>
        <w:t>;</w:t>
      </w:r>
      <w:r w:rsidR="00A53315" w:rsidRPr="00C73E64">
        <w:rPr>
          <w:rFonts w:eastAsia="Palatino Linotype" w:cs="Palatino Linotype"/>
        </w:rPr>
        <w:t xml:space="preserve"> por lo tanto, éste se encuentra dentro del margen temporal previsto en el artículo 178 de la </w:t>
      </w:r>
      <w:r w:rsidR="00A53315" w:rsidRPr="00C73E64">
        <w:rPr>
          <w:rFonts w:cs="Arial"/>
        </w:rPr>
        <w:t>Ley de Transparencia y Acceso a la Información Pública del Estado de México y Municipios</w:t>
      </w:r>
      <w:r w:rsidR="00163D12" w:rsidRPr="00C73E64">
        <w:rPr>
          <w:rFonts w:cs="Arial"/>
        </w:rPr>
        <w:t>.</w:t>
      </w:r>
    </w:p>
    <w:p w14:paraId="49076992" w14:textId="77777777" w:rsidR="00D91CB4" w:rsidRPr="00C73E64" w:rsidRDefault="00D91CB4" w:rsidP="00C73E64">
      <w:pPr>
        <w:rPr>
          <w:rFonts w:eastAsia="Palatino Linotype" w:cs="Palatino Linotype"/>
        </w:rPr>
      </w:pPr>
    </w:p>
    <w:p w14:paraId="46C0EB3A" w14:textId="15F1A919" w:rsidR="00A53315" w:rsidRPr="00C73E64" w:rsidRDefault="00BA55A8" w:rsidP="00C73E64">
      <w:pPr>
        <w:pStyle w:val="Ttulo3"/>
        <w:rPr>
          <w:rFonts w:eastAsia="Calibri"/>
          <w:lang w:eastAsia="es-ES_tradnl"/>
        </w:rPr>
      </w:pPr>
      <w:bookmarkStart w:id="20" w:name="_Toc179389000"/>
      <w:r w:rsidRPr="00C73E64">
        <w:rPr>
          <w:rFonts w:eastAsia="Calibri"/>
          <w:lang w:eastAsia="es-ES_tradnl"/>
        </w:rPr>
        <w:t>d)</w:t>
      </w:r>
      <w:r w:rsidR="00D91CB4" w:rsidRPr="00C73E64">
        <w:rPr>
          <w:rFonts w:eastAsia="Calibri"/>
          <w:lang w:eastAsia="es-ES_tradnl"/>
        </w:rPr>
        <w:t xml:space="preserve"> </w:t>
      </w:r>
      <w:r w:rsidR="009A0277" w:rsidRPr="00C73E64">
        <w:rPr>
          <w:rFonts w:eastAsia="Calibri"/>
          <w:lang w:eastAsia="es-ES_tradnl"/>
        </w:rPr>
        <w:t>Causal de Procedencia</w:t>
      </w:r>
      <w:bookmarkEnd w:id="20"/>
    </w:p>
    <w:p w14:paraId="190404A6" w14:textId="7FE738E0" w:rsidR="00BA55A8" w:rsidRPr="00C73E64" w:rsidRDefault="00BA55A8" w:rsidP="00C73E64">
      <w:r w:rsidRPr="00C73E64">
        <w:rPr>
          <w:rFonts w:cs="Arial"/>
        </w:rPr>
        <w:t xml:space="preserve">Resulta procedente la interposición del recurso de revisión, ya que </w:t>
      </w:r>
      <w:r w:rsidRPr="00C73E64">
        <w:rPr>
          <w:rFonts w:eastAsia="Calibri" w:cs="Tahoma"/>
          <w:szCs w:val="22"/>
          <w:lang w:eastAsia="es-MX"/>
        </w:rPr>
        <w:t xml:space="preserve">se actualiza la causal de procedencia señalada en el artículo 179, fracción </w:t>
      </w:r>
      <w:r w:rsidR="00D460CE" w:rsidRPr="00C73E64">
        <w:rPr>
          <w:rFonts w:eastAsia="Calibri" w:cs="Tahoma"/>
          <w:szCs w:val="22"/>
          <w:lang w:eastAsia="es-MX"/>
        </w:rPr>
        <w:t>I</w:t>
      </w:r>
      <w:r w:rsidRPr="00C73E64">
        <w:rPr>
          <w:rFonts w:cs="Arial"/>
        </w:rPr>
        <w:t xml:space="preserve"> de la </w:t>
      </w:r>
      <w:r w:rsidRPr="00C73E64">
        <w:t>Ley de Transparencia y Acceso a la Información Pública del Estado de México y Municipios.</w:t>
      </w:r>
    </w:p>
    <w:p w14:paraId="0EFF7141" w14:textId="77777777" w:rsidR="00362A11" w:rsidRPr="00C73E64" w:rsidRDefault="00362A11" w:rsidP="00C73E64"/>
    <w:p w14:paraId="2284D7EB" w14:textId="3EE1D036" w:rsidR="00BA55A8" w:rsidRPr="00C73E64" w:rsidRDefault="00362A11" w:rsidP="00C73E64">
      <w:pPr>
        <w:pStyle w:val="Ttulo3"/>
      </w:pPr>
      <w:bookmarkStart w:id="21" w:name="_Toc179389001"/>
      <w:r w:rsidRPr="00C73E64">
        <w:t>e) Requisitos formales para la interposición del recurso</w:t>
      </w:r>
      <w:bookmarkEnd w:id="21"/>
    </w:p>
    <w:p w14:paraId="6390674A" w14:textId="78A894DD" w:rsidR="00BA55A8" w:rsidRPr="00C73E64" w:rsidRDefault="00BA55A8" w:rsidP="00C73E64">
      <w:pPr>
        <w:rPr>
          <w:rFonts w:cs="Arial"/>
        </w:rPr>
      </w:pPr>
      <w:r w:rsidRPr="00C73E64">
        <w:rPr>
          <w:rFonts w:cs="Arial"/>
          <w:b/>
          <w:bCs/>
        </w:rPr>
        <w:t xml:space="preserve">LA PARTE RECURRENTE </w:t>
      </w:r>
      <w:r w:rsidRPr="00C73E64">
        <w:rPr>
          <w:rFonts w:cs="Arial"/>
        </w:rPr>
        <w:t>acreditó todos y cada uno de los elementos formales exigidos por el artículo 180 de la misma normatividad.</w:t>
      </w:r>
    </w:p>
    <w:p w14:paraId="20BDA7EE" w14:textId="77777777" w:rsidR="005F5301" w:rsidRPr="00C73E64" w:rsidRDefault="005F5301" w:rsidP="00C73E64">
      <w:pPr>
        <w:rPr>
          <w:rFonts w:cs="Arial"/>
        </w:rPr>
      </w:pPr>
    </w:p>
    <w:p w14:paraId="1E5C9B96" w14:textId="77777777" w:rsidR="005F5301" w:rsidRPr="00C73E64" w:rsidRDefault="005F5301" w:rsidP="00C73E64">
      <w:pPr>
        <w:rPr>
          <w:rFonts w:cs="Arial"/>
          <w:sz w:val="24"/>
          <w:szCs w:val="24"/>
          <w:lang w:val="es-ES"/>
        </w:rPr>
      </w:pPr>
      <w:r w:rsidRPr="00C73E64">
        <w:rPr>
          <w:sz w:val="24"/>
          <w:szCs w:val="24"/>
          <w:lang w:val="es-ES"/>
        </w:rPr>
        <w:t xml:space="preserve">Es importante mencionar que, de la revisión del expediente electrónico del </w:t>
      </w:r>
      <w:r w:rsidRPr="00C73E64">
        <w:rPr>
          <w:bCs/>
          <w:sz w:val="24"/>
          <w:szCs w:val="24"/>
          <w:lang w:val="es-ES"/>
        </w:rPr>
        <w:t>SAIMEX,</w:t>
      </w:r>
      <w:r w:rsidRPr="00C73E64">
        <w:rPr>
          <w:sz w:val="24"/>
          <w:szCs w:val="24"/>
          <w:lang w:val="es-ES"/>
        </w:rPr>
        <w:t xml:space="preserve"> se observa que </w:t>
      </w:r>
      <w:r w:rsidRPr="00C73E64">
        <w:rPr>
          <w:b/>
          <w:bCs/>
          <w:sz w:val="24"/>
          <w:szCs w:val="24"/>
          <w:lang w:val="es-ES"/>
        </w:rPr>
        <w:t>LA PARTE RECURRENTE</w:t>
      </w:r>
      <w:r w:rsidRPr="00C73E64">
        <w:rPr>
          <w:sz w:val="24"/>
          <w:szCs w:val="24"/>
          <w:lang w:val="es-ES"/>
        </w:rPr>
        <w:t xml:space="preserve"> no proporcionó su nombre para ser identificado, lo que en estricto sentido provoca que </w:t>
      </w:r>
      <w:r w:rsidRPr="00C73E64">
        <w:rPr>
          <w:rFonts w:cs="Arial"/>
          <w:sz w:val="24"/>
          <w:szCs w:val="24"/>
          <w:lang w:val="es-ES"/>
        </w:rPr>
        <w:t>no</w:t>
      </w:r>
      <w:r w:rsidRPr="00C73E64">
        <w:rPr>
          <w:sz w:val="24"/>
          <w:szCs w:val="24"/>
          <w:lang w:val="es-ES"/>
        </w:rPr>
        <w:t xml:space="preserve"> se colmen los requisitos </w:t>
      </w:r>
      <w:r w:rsidRPr="00C73E64">
        <w:rPr>
          <w:sz w:val="24"/>
          <w:szCs w:val="24"/>
          <w:lang w:val="es-ES"/>
        </w:rPr>
        <w:lastRenderedPageBreak/>
        <w:t xml:space="preserve">establecidos en el artículo 180 de la Ley de Transparencia; sin embargo, el artículo 15 de </w:t>
      </w:r>
      <w:r w:rsidRPr="00C73E64">
        <w:rPr>
          <w:rFonts w:cs="Arial"/>
          <w:sz w:val="24"/>
          <w:szCs w:val="24"/>
          <w:lang w:val="es-ES" w:eastAsia="es-MX"/>
        </w:rPr>
        <w:t xml:space="preserve">Ley de Transparencia y Acceso a la </w:t>
      </w:r>
      <w:r w:rsidRPr="00C73E64">
        <w:rPr>
          <w:rFonts w:cs="Arial"/>
          <w:sz w:val="24"/>
          <w:szCs w:val="24"/>
          <w:lang w:val="es-ES"/>
        </w:rPr>
        <w:t>Información</w:t>
      </w:r>
      <w:r w:rsidRPr="00C73E64">
        <w:rPr>
          <w:rFonts w:cs="Arial"/>
          <w:sz w:val="24"/>
          <w:szCs w:val="24"/>
          <w:lang w:val="es-ES" w:eastAsia="es-MX"/>
        </w:rPr>
        <w:t xml:space="preserve"> Pública del Estado de México y Municipios </w:t>
      </w:r>
      <w:r w:rsidRPr="00C73E64">
        <w:rPr>
          <w:rFonts w:cs="Arial"/>
          <w:iCs/>
          <w:sz w:val="24"/>
          <w:szCs w:val="24"/>
          <w:lang w:val="es-ES"/>
        </w:rPr>
        <w:t xml:space="preserve">prevé que </w:t>
      </w:r>
      <w:r w:rsidRPr="00C73E64">
        <w:rPr>
          <w:sz w:val="24"/>
          <w:szCs w:val="24"/>
          <w:lang w:val="es-ES"/>
        </w:rPr>
        <w:t xml:space="preserve">toda persona tendrá acceso a la información </w:t>
      </w:r>
      <w:r w:rsidRPr="00C73E64">
        <w:rPr>
          <w:rFonts w:cs="Arial"/>
          <w:sz w:val="24"/>
          <w:szCs w:val="24"/>
          <w:lang w:val="es-ES"/>
        </w:rPr>
        <w:t xml:space="preserve">sin necesidad de acreditar interés alguno o justificar su utilización, de lo que se infiere que </w:t>
      </w:r>
      <w:r w:rsidRPr="00C73E64">
        <w:rPr>
          <w:rFonts w:cs="Arial"/>
          <w:b/>
          <w:sz w:val="24"/>
          <w:szCs w:val="24"/>
          <w:u w:val="single"/>
          <w:lang w:val="es-ES"/>
        </w:rPr>
        <w:t xml:space="preserve">el nombre no es un requisito </w:t>
      </w:r>
      <w:r w:rsidRPr="00C73E64">
        <w:rPr>
          <w:rFonts w:cs="Arial"/>
          <w:b/>
          <w:iCs/>
          <w:sz w:val="24"/>
          <w:szCs w:val="24"/>
          <w:u w:val="single"/>
          <w:lang w:val="es-ES"/>
        </w:rPr>
        <w:t>indispensable</w:t>
      </w:r>
      <w:r w:rsidRPr="00C73E64">
        <w:rPr>
          <w:rFonts w:cs="Arial"/>
          <w:sz w:val="24"/>
          <w:szCs w:val="24"/>
          <w:lang w:val="es-ES"/>
        </w:rPr>
        <w:t xml:space="preserve"> para que las y los ciudadanos ejerzan el derecho de acceso a la información pública. </w:t>
      </w:r>
    </w:p>
    <w:p w14:paraId="0DBCFA60" w14:textId="77777777" w:rsidR="005F5301" w:rsidRPr="00C73E64" w:rsidRDefault="005F5301" w:rsidP="00C73E64">
      <w:pPr>
        <w:rPr>
          <w:rFonts w:cs="Arial"/>
          <w:sz w:val="24"/>
          <w:szCs w:val="24"/>
          <w:lang w:val="es-ES"/>
        </w:rPr>
      </w:pPr>
    </w:p>
    <w:p w14:paraId="4B63C5CE" w14:textId="647DDEF6" w:rsidR="005F5301" w:rsidRPr="00C73E64" w:rsidRDefault="005F5301" w:rsidP="00C73E64">
      <w:pPr>
        <w:rPr>
          <w:sz w:val="24"/>
          <w:szCs w:val="24"/>
          <w:lang w:val="es-ES"/>
        </w:rPr>
      </w:pPr>
      <w:r w:rsidRPr="00C73E64">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C73E64">
        <w:rPr>
          <w:sz w:val="24"/>
          <w:szCs w:val="24"/>
          <w:lang w:val="es-ES"/>
        </w:rPr>
        <w:t xml:space="preserve"> </w:t>
      </w:r>
      <w:r w:rsidRPr="00C73E64">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C73E64">
        <w:rPr>
          <w:sz w:val="24"/>
          <w:szCs w:val="24"/>
          <w:lang w:val="es-ES"/>
        </w:rPr>
        <w:t>algunos</w:t>
      </w:r>
      <w:r w:rsidRPr="00C73E64">
        <w:rPr>
          <w:sz w:val="24"/>
          <w:szCs w:val="24"/>
          <w:lang w:val="es-ES"/>
        </w:rPr>
        <w:t xml:space="preserve"> requisitos, entre ellos, el nombre de</w:t>
      </w:r>
      <w:r w:rsidR="00057B2D" w:rsidRPr="00C73E64">
        <w:rPr>
          <w:sz w:val="24"/>
          <w:szCs w:val="24"/>
          <w:lang w:val="es-ES"/>
        </w:rPr>
        <w:t xml:space="preserve"> </w:t>
      </w:r>
      <w:r w:rsidR="00057B2D" w:rsidRPr="00C73E64">
        <w:rPr>
          <w:b/>
          <w:bCs/>
          <w:sz w:val="24"/>
          <w:szCs w:val="24"/>
          <w:lang w:val="es-ES"/>
        </w:rPr>
        <w:t>LA PARTE RECURRENTE</w:t>
      </w:r>
      <w:r w:rsidRPr="00C73E64">
        <w:rPr>
          <w:rFonts w:cs="Arial"/>
          <w:b/>
          <w:sz w:val="24"/>
          <w:szCs w:val="24"/>
          <w:lang w:val="es-ES"/>
        </w:rPr>
        <w:t>;</w:t>
      </w:r>
      <w:r w:rsidRPr="00C73E64">
        <w:rPr>
          <w:sz w:val="24"/>
          <w:szCs w:val="24"/>
          <w:lang w:val="es-ES"/>
        </w:rPr>
        <w:t xml:space="preserve"> por lo que, en el presente caso, al haber sido presentado el recurso de revisión vía </w:t>
      </w:r>
      <w:r w:rsidRPr="00C73E64">
        <w:rPr>
          <w:bCs/>
          <w:sz w:val="24"/>
          <w:szCs w:val="24"/>
          <w:lang w:val="es-ES"/>
        </w:rPr>
        <w:t>SAIMEX</w:t>
      </w:r>
      <w:r w:rsidRPr="00C73E64">
        <w:rPr>
          <w:sz w:val="24"/>
          <w:szCs w:val="24"/>
          <w:lang w:val="es-ES"/>
        </w:rPr>
        <w:t>, dicho requisito resulta innecesario.</w:t>
      </w:r>
    </w:p>
    <w:p w14:paraId="7744E955" w14:textId="77777777" w:rsidR="00575400" w:rsidRPr="00C73E64" w:rsidRDefault="00575400" w:rsidP="00C73E64">
      <w:pPr>
        <w:rPr>
          <w:rFonts w:cs="Arial"/>
        </w:rPr>
      </w:pPr>
    </w:p>
    <w:p w14:paraId="457548E9" w14:textId="3F7AF03B" w:rsidR="00C71CEF" w:rsidRPr="00C73E64" w:rsidRDefault="00C71CEF" w:rsidP="00C73E64">
      <w:pPr>
        <w:pStyle w:val="Ttulo2"/>
      </w:pPr>
      <w:bookmarkStart w:id="22" w:name="_Toc179389002"/>
      <w:r w:rsidRPr="00C73E64">
        <w:t>SEGUNDO. Estudio de Fondo</w:t>
      </w:r>
      <w:bookmarkEnd w:id="22"/>
    </w:p>
    <w:p w14:paraId="2A308F59" w14:textId="0FF373F0" w:rsidR="00C049E2" w:rsidRPr="00C73E64" w:rsidRDefault="00C71CEF" w:rsidP="00C73E64">
      <w:pPr>
        <w:pStyle w:val="Ttulo3"/>
      </w:pPr>
      <w:bookmarkStart w:id="23" w:name="_Toc179389003"/>
      <w:r w:rsidRPr="00C73E64">
        <w:t>a</w:t>
      </w:r>
      <w:r w:rsidR="00C049E2" w:rsidRPr="00C73E64">
        <w:t>) Mandato de transparencia y responsabilidad del Sujeto Obligado</w:t>
      </w:r>
      <w:bookmarkEnd w:id="23"/>
    </w:p>
    <w:p w14:paraId="6901A889" w14:textId="59EEDAE1" w:rsidR="00C049E2" w:rsidRPr="00C73E64" w:rsidRDefault="00C049E2" w:rsidP="00C73E64">
      <w:pPr>
        <w:rPr>
          <w:rFonts w:eastAsia="Palatino Linotype"/>
        </w:rPr>
      </w:pPr>
      <w:r w:rsidRPr="00C73E64">
        <w:rPr>
          <w:rFonts w:eastAsia="Palatino Linotype"/>
        </w:rPr>
        <w:t xml:space="preserve">El </w:t>
      </w:r>
      <w:r w:rsidR="00717E59" w:rsidRPr="00C73E64">
        <w:rPr>
          <w:rFonts w:eastAsia="Palatino Linotype"/>
        </w:rPr>
        <w:t>d</w:t>
      </w:r>
      <w:r w:rsidRPr="00C73E64">
        <w:rPr>
          <w:rFonts w:eastAsia="Palatino Linotype"/>
        </w:rPr>
        <w:t xml:space="preserve">erecho de </w:t>
      </w:r>
      <w:r w:rsidR="00717E59" w:rsidRPr="00C73E64">
        <w:rPr>
          <w:rFonts w:eastAsia="Palatino Linotype"/>
        </w:rPr>
        <w:t>a</w:t>
      </w:r>
      <w:r w:rsidRPr="00C73E64">
        <w:rPr>
          <w:rFonts w:eastAsia="Palatino Linotype"/>
        </w:rPr>
        <w:t xml:space="preserve">cceso a la </w:t>
      </w:r>
      <w:r w:rsidR="00717E59" w:rsidRPr="00C73E64">
        <w:rPr>
          <w:rFonts w:eastAsia="Palatino Linotype"/>
        </w:rPr>
        <w:t>i</w:t>
      </w:r>
      <w:r w:rsidRPr="00C73E64">
        <w:rPr>
          <w:rFonts w:eastAsia="Palatino Linotype"/>
        </w:rPr>
        <w:t xml:space="preserve">nformación </w:t>
      </w:r>
      <w:r w:rsidR="00717E59" w:rsidRPr="00C73E64">
        <w:rPr>
          <w:rFonts w:eastAsia="Palatino Linotype"/>
        </w:rPr>
        <w:t>p</w:t>
      </w:r>
      <w:r w:rsidRPr="00C73E6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73E64">
        <w:rPr>
          <w:rFonts w:eastAsia="Palatino Linotype"/>
        </w:rPr>
        <w:t>:</w:t>
      </w:r>
    </w:p>
    <w:p w14:paraId="7FAB8D32" w14:textId="77777777" w:rsidR="00C049E2" w:rsidRPr="00C73E64" w:rsidRDefault="00C049E2" w:rsidP="00C73E64">
      <w:pPr>
        <w:rPr>
          <w:rFonts w:eastAsia="Palatino Linotype"/>
        </w:rPr>
      </w:pPr>
    </w:p>
    <w:p w14:paraId="05320813" w14:textId="77777777" w:rsidR="00C049E2" w:rsidRPr="00C73E64" w:rsidRDefault="00C049E2" w:rsidP="00C73E64">
      <w:pPr>
        <w:spacing w:line="240" w:lineRule="auto"/>
        <w:ind w:left="567" w:right="539"/>
        <w:rPr>
          <w:rFonts w:eastAsia="Palatino Linotype"/>
          <w:b/>
          <w:i/>
        </w:rPr>
      </w:pPr>
      <w:r w:rsidRPr="00C73E64">
        <w:rPr>
          <w:rFonts w:eastAsia="Palatino Linotype"/>
          <w:b/>
          <w:i/>
        </w:rPr>
        <w:t>Constitución Política de los Estados Unidos Mexicanos</w:t>
      </w:r>
    </w:p>
    <w:p w14:paraId="6B6C67B6" w14:textId="77777777" w:rsidR="00C049E2" w:rsidRPr="00C73E64" w:rsidRDefault="00C049E2" w:rsidP="00C73E64">
      <w:pPr>
        <w:spacing w:line="240" w:lineRule="auto"/>
        <w:ind w:left="567" w:right="539"/>
        <w:rPr>
          <w:rFonts w:eastAsia="Palatino Linotype"/>
          <w:b/>
          <w:i/>
        </w:rPr>
      </w:pPr>
      <w:r w:rsidRPr="00C73E64">
        <w:rPr>
          <w:rFonts w:eastAsia="Palatino Linotype"/>
          <w:b/>
          <w:i/>
        </w:rPr>
        <w:t>“Artículo 6.</w:t>
      </w:r>
    </w:p>
    <w:p w14:paraId="38D3B4C4" w14:textId="77777777" w:rsidR="00C049E2" w:rsidRPr="00C73E64" w:rsidRDefault="00C049E2" w:rsidP="00C73E64">
      <w:pPr>
        <w:spacing w:line="240" w:lineRule="auto"/>
        <w:ind w:left="567" w:right="539"/>
        <w:rPr>
          <w:rFonts w:eastAsia="Palatino Linotype"/>
          <w:i/>
        </w:rPr>
      </w:pPr>
      <w:r w:rsidRPr="00C73E64">
        <w:rPr>
          <w:rFonts w:eastAsia="Palatino Linotype"/>
          <w:i/>
        </w:rPr>
        <w:t>(…)</w:t>
      </w:r>
    </w:p>
    <w:p w14:paraId="2CCAA297" w14:textId="6602827B" w:rsidR="00C049E2" w:rsidRPr="00C73E64" w:rsidRDefault="00C049E2" w:rsidP="00C73E64">
      <w:pPr>
        <w:spacing w:line="240" w:lineRule="auto"/>
        <w:ind w:left="567" w:right="539"/>
        <w:rPr>
          <w:rFonts w:eastAsia="Palatino Linotype"/>
          <w:i/>
        </w:rPr>
      </w:pPr>
      <w:r w:rsidRPr="00C73E64">
        <w:rPr>
          <w:rFonts w:eastAsia="Palatino Linotype"/>
          <w:i/>
        </w:rPr>
        <w:t>Para efectos de lo dispuesto en el presente artículo se observará lo siguiente:</w:t>
      </w:r>
    </w:p>
    <w:p w14:paraId="74CC3718" w14:textId="77777777" w:rsidR="00C049E2" w:rsidRPr="00C73E64" w:rsidRDefault="00C049E2" w:rsidP="00C73E64">
      <w:pPr>
        <w:spacing w:line="240" w:lineRule="auto"/>
        <w:ind w:left="567" w:right="539"/>
        <w:rPr>
          <w:rFonts w:eastAsia="Palatino Linotype"/>
          <w:b/>
          <w:i/>
        </w:rPr>
      </w:pPr>
      <w:r w:rsidRPr="00C73E64">
        <w:rPr>
          <w:rFonts w:eastAsia="Palatino Linotype"/>
          <w:b/>
          <w:i/>
        </w:rPr>
        <w:lastRenderedPageBreak/>
        <w:t>A</w:t>
      </w:r>
      <w:r w:rsidRPr="00C73E64">
        <w:rPr>
          <w:rFonts w:eastAsia="Palatino Linotype"/>
          <w:i/>
        </w:rPr>
        <w:t xml:space="preserve">. </w:t>
      </w:r>
      <w:r w:rsidRPr="00C73E64">
        <w:rPr>
          <w:rFonts w:eastAsia="Palatino Linotype"/>
          <w:b/>
          <w:i/>
        </w:rPr>
        <w:t>Para el ejercicio del derecho de acceso a la información</w:t>
      </w:r>
      <w:r w:rsidRPr="00C73E64">
        <w:rPr>
          <w:rFonts w:eastAsia="Palatino Linotype"/>
          <w:i/>
        </w:rPr>
        <w:t xml:space="preserve">, la Federación y </w:t>
      </w:r>
      <w:r w:rsidRPr="00C73E64">
        <w:rPr>
          <w:rFonts w:eastAsia="Palatino Linotype"/>
          <w:b/>
          <w:i/>
        </w:rPr>
        <w:t>las entidades federativas, en el ámbito de sus respectivas competencias, se regirán por los siguientes principios y bases:</w:t>
      </w:r>
    </w:p>
    <w:p w14:paraId="596A956B" w14:textId="77777777" w:rsidR="00C049E2" w:rsidRPr="00C73E64" w:rsidRDefault="00C049E2" w:rsidP="00C73E64">
      <w:pPr>
        <w:spacing w:line="240" w:lineRule="auto"/>
        <w:ind w:left="567" w:right="539"/>
        <w:rPr>
          <w:rFonts w:eastAsia="Palatino Linotype"/>
          <w:i/>
        </w:rPr>
      </w:pPr>
      <w:r w:rsidRPr="00C73E64">
        <w:rPr>
          <w:rFonts w:eastAsia="Palatino Linotype"/>
          <w:b/>
          <w:i/>
        </w:rPr>
        <w:t xml:space="preserve">I. </w:t>
      </w:r>
      <w:r w:rsidRPr="00C73E64">
        <w:rPr>
          <w:rFonts w:eastAsia="Palatino Linotype"/>
          <w:b/>
          <w:i/>
        </w:rPr>
        <w:tab/>
        <w:t>Toda la información en posesión de cualquier</w:t>
      </w:r>
      <w:r w:rsidRPr="00C73E64">
        <w:rPr>
          <w:rFonts w:eastAsia="Palatino Linotype"/>
          <w:i/>
        </w:rPr>
        <w:t xml:space="preserve"> </w:t>
      </w:r>
      <w:r w:rsidRPr="00C73E64">
        <w:rPr>
          <w:rFonts w:eastAsia="Palatino Linotype"/>
          <w:b/>
          <w:i/>
        </w:rPr>
        <w:t>autoridad</w:t>
      </w:r>
      <w:r w:rsidRPr="00C73E6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73E64">
        <w:rPr>
          <w:rFonts w:eastAsia="Palatino Linotype"/>
          <w:b/>
          <w:i/>
        </w:rPr>
        <w:t>municipal</w:t>
      </w:r>
      <w:r w:rsidRPr="00C73E64">
        <w:rPr>
          <w:rFonts w:eastAsia="Palatino Linotype"/>
          <w:i/>
        </w:rPr>
        <w:t xml:space="preserve">, </w:t>
      </w:r>
      <w:r w:rsidRPr="00C73E64">
        <w:rPr>
          <w:rFonts w:eastAsia="Palatino Linotype"/>
          <w:b/>
          <w:i/>
        </w:rPr>
        <w:t>es pública</w:t>
      </w:r>
      <w:r w:rsidRPr="00C73E64">
        <w:rPr>
          <w:rFonts w:eastAsia="Palatino Linotype"/>
          <w:i/>
        </w:rPr>
        <w:t xml:space="preserve"> y sólo podrá ser reservada temporalmente por razones de interés público y seguridad nacional, en los términos que fijen las leyes. </w:t>
      </w:r>
      <w:r w:rsidRPr="00C73E6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73E64">
        <w:rPr>
          <w:rFonts w:eastAsia="Palatino Linotype"/>
          <w:i/>
        </w:rPr>
        <w:t>, la ley determinará los supuestos específicos bajo los cuales procederá la declaración de inexistencia de la información.”</w:t>
      </w:r>
    </w:p>
    <w:p w14:paraId="68F313E4" w14:textId="77777777" w:rsidR="00C049E2" w:rsidRPr="00C73E64" w:rsidRDefault="00C049E2" w:rsidP="00C73E64">
      <w:pPr>
        <w:spacing w:line="240" w:lineRule="auto"/>
        <w:ind w:left="567" w:right="539"/>
        <w:rPr>
          <w:rFonts w:eastAsia="Palatino Linotype"/>
          <w:b/>
          <w:i/>
        </w:rPr>
      </w:pPr>
    </w:p>
    <w:p w14:paraId="504F12DB" w14:textId="77777777" w:rsidR="00C049E2" w:rsidRPr="00C73E64" w:rsidRDefault="00C049E2" w:rsidP="00C73E64">
      <w:pPr>
        <w:spacing w:line="240" w:lineRule="auto"/>
        <w:ind w:left="567" w:right="539"/>
        <w:rPr>
          <w:rFonts w:eastAsia="Palatino Linotype"/>
          <w:b/>
          <w:i/>
        </w:rPr>
      </w:pPr>
      <w:r w:rsidRPr="00C73E64">
        <w:rPr>
          <w:rFonts w:eastAsia="Palatino Linotype"/>
          <w:b/>
          <w:i/>
        </w:rPr>
        <w:t>Constitución Política del Estado Libre y Soberano de México</w:t>
      </w:r>
    </w:p>
    <w:p w14:paraId="04932D29" w14:textId="77777777" w:rsidR="00C049E2" w:rsidRPr="00C73E64" w:rsidRDefault="00C049E2" w:rsidP="00C73E64">
      <w:pPr>
        <w:spacing w:line="240" w:lineRule="auto"/>
        <w:ind w:left="567" w:right="539"/>
        <w:rPr>
          <w:rFonts w:eastAsia="Palatino Linotype"/>
          <w:i/>
        </w:rPr>
      </w:pPr>
      <w:r w:rsidRPr="00C73E64">
        <w:rPr>
          <w:rFonts w:eastAsia="Palatino Linotype"/>
          <w:b/>
          <w:i/>
        </w:rPr>
        <w:t>“Artículo 5</w:t>
      </w:r>
      <w:r w:rsidRPr="00C73E64">
        <w:rPr>
          <w:rFonts w:eastAsia="Palatino Linotype"/>
          <w:i/>
        </w:rPr>
        <w:t xml:space="preserve">.- </w:t>
      </w:r>
    </w:p>
    <w:p w14:paraId="1D3829F4" w14:textId="77777777" w:rsidR="00C049E2" w:rsidRPr="00C73E64" w:rsidRDefault="00C049E2" w:rsidP="00C73E64">
      <w:pPr>
        <w:spacing w:line="240" w:lineRule="auto"/>
        <w:ind w:left="567" w:right="539"/>
        <w:rPr>
          <w:rFonts w:eastAsia="Palatino Linotype"/>
          <w:i/>
        </w:rPr>
      </w:pPr>
      <w:r w:rsidRPr="00C73E64">
        <w:rPr>
          <w:rFonts w:eastAsia="Palatino Linotype"/>
          <w:i/>
        </w:rPr>
        <w:t>(…)</w:t>
      </w:r>
    </w:p>
    <w:p w14:paraId="0EAE47FD" w14:textId="77777777" w:rsidR="00C049E2" w:rsidRPr="00C73E64" w:rsidRDefault="00C049E2" w:rsidP="00C73E64">
      <w:pPr>
        <w:spacing w:line="240" w:lineRule="auto"/>
        <w:ind w:left="567" w:right="539"/>
        <w:rPr>
          <w:rFonts w:eastAsia="Palatino Linotype"/>
          <w:i/>
        </w:rPr>
      </w:pPr>
      <w:r w:rsidRPr="00C73E64">
        <w:rPr>
          <w:rFonts w:eastAsia="Palatino Linotype"/>
          <w:b/>
          <w:i/>
        </w:rPr>
        <w:t>El derecho a la información será garantizado por el Estado. La ley establecerá las previsiones que permitan asegurar la protección, el respeto y la difusión de este derecho</w:t>
      </w:r>
      <w:r w:rsidRPr="00C73E64">
        <w:rPr>
          <w:rFonts w:eastAsia="Palatino Linotype"/>
          <w:i/>
        </w:rPr>
        <w:t>.</w:t>
      </w:r>
    </w:p>
    <w:p w14:paraId="4F0C804A" w14:textId="77777777" w:rsidR="00C049E2" w:rsidRPr="00C73E64" w:rsidRDefault="00C049E2" w:rsidP="00C73E64">
      <w:pPr>
        <w:spacing w:line="240" w:lineRule="auto"/>
        <w:ind w:left="567" w:right="539"/>
        <w:rPr>
          <w:rFonts w:eastAsia="Palatino Linotype"/>
          <w:i/>
        </w:rPr>
      </w:pPr>
      <w:r w:rsidRPr="00C73E6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73E64" w:rsidRDefault="00C049E2" w:rsidP="00C73E64">
      <w:pPr>
        <w:spacing w:line="240" w:lineRule="auto"/>
        <w:ind w:left="567" w:right="539"/>
        <w:rPr>
          <w:rFonts w:eastAsia="Palatino Linotype"/>
          <w:i/>
        </w:rPr>
      </w:pPr>
      <w:r w:rsidRPr="00C73E64">
        <w:rPr>
          <w:rFonts w:eastAsia="Palatino Linotype"/>
          <w:b/>
          <w:i/>
        </w:rPr>
        <w:t>Este derecho se regirá por los principios y bases siguientes</w:t>
      </w:r>
      <w:r w:rsidRPr="00C73E64">
        <w:rPr>
          <w:rFonts w:eastAsia="Palatino Linotype"/>
          <w:i/>
        </w:rPr>
        <w:t>:</w:t>
      </w:r>
    </w:p>
    <w:p w14:paraId="4A3E8CBA" w14:textId="77777777" w:rsidR="00C049E2" w:rsidRPr="00C73E64" w:rsidRDefault="00C049E2" w:rsidP="00C73E64">
      <w:pPr>
        <w:spacing w:line="240" w:lineRule="auto"/>
        <w:ind w:left="567" w:right="539"/>
        <w:rPr>
          <w:rFonts w:eastAsia="Palatino Linotype"/>
          <w:i/>
        </w:rPr>
      </w:pPr>
      <w:r w:rsidRPr="00C73E64">
        <w:rPr>
          <w:rFonts w:eastAsia="Palatino Linotype"/>
          <w:b/>
          <w:i/>
        </w:rPr>
        <w:t>I. Toda la información en posesión de cualquier autoridad, entidad, órgano y organismos de los</w:t>
      </w:r>
      <w:r w:rsidRPr="00C73E64">
        <w:rPr>
          <w:rFonts w:eastAsia="Palatino Linotype"/>
          <w:i/>
        </w:rPr>
        <w:t xml:space="preserve"> Poderes Ejecutivo, Legislativo y Judicial, órganos autónomos, partidos políticos, fideicomisos y fondos públicos estatales y </w:t>
      </w:r>
      <w:r w:rsidRPr="00C73E64">
        <w:rPr>
          <w:rFonts w:eastAsia="Palatino Linotype"/>
          <w:b/>
          <w:i/>
        </w:rPr>
        <w:t>municipales</w:t>
      </w:r>
      <w:r w:rsidRPr="00C73E6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73E64">
        <w:rPr>
          <w:rFonts w:eastAsia="Palatino Linotype"/>
          <w:b/>
          <w:i/>
        </w:rPr>
        <w:t>es pública</w:t>
      </w:r>
      <w:r w:rsidRPr="00C73E6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73E64">
        <w:rPr>
          <w:rFonts w:eastAsia="Palatino Linotype"/>
          <w:b/>
          <w:i/>
        </w:rPr>
        <w:t>En la interpretación de este derecho deberá prevalecer el principio de máxima publicidad</w:t>
      </w:r>
      <w:r w:rsidRPr="00C73E64">
        <w:rPr>
          <w:rFonts w:eastAsia="Palatino Linotype"/>
          <w:i/>
        </w:rPr>
        <w:t xml:space="preserve">. </w:t>
      </w:r>
      <w:r w:rsidRPr="00C73E64">
        <w:rPr>
          <w:rFonts w:eastAsia="Palatino Linotype"/>
          <w:b/>
          <w:i/>
        </w:rPr>
        <w:t>Los sujetos obligados deberán documentar todo acto que derive del ejercicio de sus facultades, competencias o funciones</w:t>
      </w:r>
      <w:r w:rsidRPr="00C73E64">
        <w:rPr>
          <w:rFonts w:eastAsia="Palatino Linotype"/>
          <w:i/>
        </w:rPr>
        <w:t>, la ley determinará los supuestos específicos bajo los cuales procederá la declaración de inexistencia de la información.”</w:t>
      </w:r>
    </w:p>
    <w:p w14:paraId="5CA98E37" w14:textId="77777777" w:rsidR="00C049E2" w:rsidRPr="00C73E64" w:rsidRDefault="00C049E2" w:rsidP="00C73E64">
      <w:pPr>
        <w:rPr>
          <w:rFonts w:eastAsia="Palatino Linotype"/>
          <w:b/>
          <w:i/>
        </w:rPr>
      </w:pPr>
    </w:p>
    <w:p w14:paraId="6FC1BB3B" w14:textId="3BF4A33D" w:rsidR="00C049E2" w:rsidRPr="00C73E64" w:rsidRDefault="00717E59" w:rsidP="00C73E64">
      <w:pPr>
        <w:rPr>
          <w:rFonts w:eastAsia="Palatino Linotype"/>
          <w:i/>
        </w:rPr>
      </w:pPr>
      <w:r w:rsidRPr="00C73E64">
        <w:rPr>
          <w:rFonts w:eastAsia="Palatino Linotype"/>
        </w:rPr>
        <w:lastRenderedPageBreak/>
        <w:t xml:space="preserve">Asimismo, </w:t>
      </w:r>
      <w:r w:rsidR="00C049E2" w:rsidRPr="00C73E64">
        <w:rPr>
          <w:rFonts w:eastAsia="Palatino Linotype"/>
        </w:rPr>
        <w:t>el artículo 150 de la Ley de Transparencia y Acceso a la Información Pública del Estado de México y Municipios</w:t>
      </w:r>
      <w:r w:rsidR="00057B2D" w:rsidRPr="00C73E64">
        <w:rPr>
          <w:rFonts w:eastAsia="Palatino Linotype"/>
        </w:rPr>
        <w:t xml:space="preserve"> </w:t>
      </w:r>
      <w:r w:rsidR="00E9335C" w:rsidRPr="00C73E64">
        <w:rPr>
          <w:rFonts w:eastAsia="Palatino Linotype"/>
        </w:rPr>
        <w:t xml:space="preserve">indica </w:t>
      </w:r>
      <w:r w:rsidR="00057B2D" w:rsidRPr="00C73E64">
        <w:rPr>
          <w:rFonts w:eastAsia="Palatino Linotype"/>
        </w:rPr>
        <w:t>que</w:t>
      </w:r>
      <w:r w:rsidR="00C049E2" w:rsidRPr="00C73E64">
        <w:rPr>
          <w:rFonts w:eastAsia="Palatino Linotype"/>
        </w:rPr>
        <w:t xml:space="preserve"> la solicitud es la garantía primaria del Derecho de Acceso a la Información, además, establece que se regirá </w:t>
      </w:r>
      <w:r w:rsidR="00C049E2" w:rsidRPr="00C73E64">
        <w:rPr>
          <w:rFonts w:eastAsia="Palatino Linotype"/>
          <w:i/>
        </w:rPr>
        <w:t>por los principios de simplicidad, rapidez</w:t>
      </w:r>
      <w:r w:rsidR="005F65B7" w:rsidRPr="00C73E64">
        <w:rPr>
          <w:rFonts w:eastAsia="Palatino Linotype"/>
          <w:i/>
        </w:rPr>
        <w:t>,</w:t>
      </w:r>
      <w:r w:rsidR="00C049E2" w:rsidRPr="00C73E64">
        <w:rPr>
          <w:rFonts w:eastAsia="Palatino Linotype"/>
          <w:i/>
        </w:rPr>
        <w:t xml:space="preserve"> gratuidad del procedimiento, auxilio y orientación a los particulare</w:t>
      </w:r>
      <w:r w:rsidR="001A58B3" w:rsidRPr="00C73E64">
        <w:rPr>
          <w:rFonts w:eastAsia="Palatino Linotype"/>
          <w:i/>
        </w:rPr>
        <w:t>s.</w:t>
      </w:r>
    </w:p>
    <w:p w14:paraId="033466A6" w14:textId="77777777" w:rsidR="001A58B3" w:rsidRPr="00C73E64" w:rsidRDefault="001A58B3" w:rsidP="00C73E64">
      <w:pPr>
        <w:rPr>
          <w:rFonts w:eastAsia="Palatino Linotype"/>
          <w:i/>
        </w:rPr>
      </w:pPr>
    </w:p>
    <w:p w14:paraId="04ADA10B" w14:textId="574A944A" w:rsidR="001A58B3" w:rsidRPr="00C73E64" w:rsidRDefault="00233F17" w:rsidP="00C73E64">
      <w:pPr>
        <w:rPr>
          <w:rFonts w:eastAsia="Palatino Linotype" w:cs="Palatino Linotype"/>
          <w:i/>
          <w:szCs w:val="22"/>
        </w:rPr>
      </w:pPr>
      <w:r w:rsidRPr="00C73E64">
        <w:rPr>
          <w:rFonts w:eastAsia="Palatino Linotype" w:cs="Palatino Linotype"/>
        </w:rPr>
        <w:t xml:space="preserve">Por su parte, el artículo 4 de </w:t>
      </w:r>
      <w:r w:rsidR="001A58B3" w:rsidRPr="00C73E6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73E64">
        <w:rPr>
          <w:rFonts w:eastAsia="Palatino Linotype" w:cs="Palatino Linotype"/>
        </w:rPr>
        <w:t>.</w:t>
      </w:r>
    </w:p>
    <w:p w14:paraId="1407DBB8" w14:textId="77777777" w:rsidR="001A58B3" w:rsidRPr="00C73E64" w:rsidRDefault="001A58B3" w:rsidP="00C73E64">
      <w:pPr>
        <w:rPr>
          <w:rFonts w:eastAsia="Palatino Linotype" w:cs="Palatino Linotype"/>
        </w:rPr>
      </w:pPr>
    </w:p>
    <w:p w14:paraId="7552AA79" w14:textId="5C52E4A4" w:rsidR="001A58B3" w:rsidRPr="00C73E64" w:rsidRDefault="001A58B3" w:rsidP="00C73E64">
      <w:pPr>
        <w:rPr>
          <w:rFonts w:eastAsia="Palatino Linotype" w:cs="Palatino Linotype"/>
        </w:rPr>
      </w:pPr>
      <w:r w:rsidRPr="00C73E64">
        <w:rPr>
          <w:rFonts w:eastAsia="Palatino Linotype" w:cs="Palatino Linotype"/>
        </w:rPr>
        <w:t xml:space="preserve">Esto es, que los Sujetos Obligados </w:t>
      </w:r>
      <w:r w:rsidR="00FA5957" w:rsidRPr="00C73E64">
        <w:rPr>
          <w:rFonts w:eastAsia="Palatino Linotype" w:cs="Palatino Linotype"/>
        </w:rPr>
        <w:t>deben</w:t>
      </w:r>
      <w:r w:rsidRPr="00C73E64">
        <w:rPr>
          <w:rFonts w:eastAsia="Palatino Linotype" w:cs="Palatino Linotype"/>
        </w:rPr>
        <w:t xml:space="preserve"> atender las solicitudes de acceso a la información pública que se les </w:t>
      </w:r>
      <w:r w:rsidR="00FA5957" w:rsidRPr="00C73E64">
        <w:rPr>
          <w:rFonts w:eastAsia="Palatino Linotype" w:cs="Palatino Linotype"/>
        </w:rPr>
        <w:t>sean realizadas,</w:t>
      </w:r>
      <w:r w:rsidRPr="00C73E64">
        <w:rPr>
          <w:rFonts w:eastAsia="Palatino Linotype" w:cs="Palatino Linotype"/>
        </w:rPr>
        <w:t xml:space="preserve"> y proporcionar la información pública que obre en su poder</w:t>
      </w:r>
      <w:r w:rsidR="00FA5957" w:rsidRPr="00C73E64">
        <w:rPr>
          <w:rFonts w:eastAsia="Palatino Linotype" w:cs="Palatino Linotype"/>
        </w:rPr>
        <w:t>,</w:t>
      </w:r>
      <w:r w:rsidRPr="00C73E64">
        <w:rPr>
          <w:rFonts w:eastAsia="Palatino Linotype" w:cs="Palatino Linotype"/>
        </w:rPr>
        <w:t xml:space="preserve"> conforme </w:t>
      </w:r>
      <w:r w:rsidR="00FA5957" w:rsidRPr="00C73E64">
        <w:rPr>
          <w:rFonts w:eastAsia="Palatino Linotype" w:cs="Palatino Linotype"/>
        </w:rPr>
        <w:t>a</w:t>
      </w:r>
      <w:r w:rsidRPr="00C73E64">
        <w:rPr>
          <w:rFonts w:eastAsia="Palatino Linotype" w:cs="Palatino Linotype"/>
        </w:rPr>
        <w:t xml:space="preserve">l estado </w:t>
      </w:r>
      <w:r w:rsidR="00FA5957" w:rsidRPr="00C73E64">
        <w:rPr>
          <w:rFonts w:eastAsia="Palatino Linotype" w:cs="Palatino Linotype"/>
        </w:rPr>
        <w:t xml:space="preserve">en </w:t>
      </w:r>
      <w:r w:rsidRPr="00C73E64">
        <w:rPr>
          <w:rFonts w:eastAsia="Palatino Linotype" w:cs="Palatino Linotype"/>
        </w:rPr>
        <w:t>que se encuentr</w:t>
      </w:r>
      <w:r w:rsidR="00FA5957" w:rsidRPr="00C73E64">
        <w:rPr>
          <w:rFonts w:eastAsia="Palatino Linotype" w:cs="Palatino Linotype"/>
        </w:rPr>
        <w:t>e, sin que sea necesario</w:t>
      </w:r>
      <w:r w:rsidRPr="00C73E64">
        <w:rPr>
          <w:rFonts w:eastAsia="Palatino Linotype" w:cs="Palatino Linotype"/>
        </w:rPr>
        <w:t xml:space="preserve"> </w:t>
      </w:r>
      <w:r w:rsidR="00FA5957" w:rsidRPr="00C73E64">
        <w:rPr>
          <w:rFonts w:eastAsia="Palatino Linotype" w:cs="Palatino Linotype"/>
        </w:rPr>
        <w:t>procesar</w:t>
      </w:r>
      <w:r w:rsidRPr="00C73E64">
        <w:rPr>
          <w:rFonts w:eastAsia="Palatino Linotype" w:cs="Palatino Linotype"/>
        </w:rPr>
        <w:t xml:space="preserve"> la misma, ni presentarla conforme al interés del solicitante; </w:t>
      </w:r>
      <w:r w:rsidR="00FA5957" w:rsidRPr="00C73E64">
        <w:rPr>
          <w:rFonts w:eastAsia="Palatino Linotype" w:cs="Palatino Linotype"/>
        </w:rPr>
        <w:t>tal y como</w:t>
      </w:r>
      <w:r w:rsidRPr="00C73E64">
        <w:rPr>
          <w:rFonts w:eastAsia="Palatino Linotype" w:cs="Palatino Linotype"/>
        </w:rPr>
        <w:t xml:space="preserve"> lo establece el artículo 12 de la Ley de Transparencia y Acceso a la Información Pública del Estado de México y Municipios</w:t>
      </w:r>
      <w:r w:rsidR="00970EB3" w:rsidRPr="00C73E64">
        <w:rPr>
          <w:rFonts w:eastAsia="Palatino Linotype" w:cs="Palatino Linotype"/>
        </w:rPr>
        <w:t>.</w:t>
      </w:r>
    </w:p>
    <w:p w14:paraId="73245195" w14:textId="77777777" w:rsidR="00970EB3" w:rsidRPr="00C73E64" w:rsidRDefault="00970EB3" w:rsidP="00C73E64">
      <w:pPr>
        <w:rPr>
          <w:rFonts w:eastAsia="Palatino Linotype" w:cs="Palatino Linotype"/>
        </w:rPr>
      </w:pPr>
    </w:p>
    <w:p w14:paraId="7F62D4DF" w14:textId="775730E1" w:rsidR="001A58B3" w:rsidRPr="00C73E64" w:rsidRDefault="001A58B3" w:rsidP="00C73E64">
      <w:pPr>
        <w:rPr>
          <w:rFonts w:eastAsia="Palatino Linotype" w:cs="Palatino Linotype"/>
        </w:rPr>
      </w:pPr>
      <w:r w:rsidRPr="00C73E64">
        <w:rPr>
          <w:rFonts w:eastAsia="Palatino Linotype" w:cs="Palatino Linotype"/>
        </w:rPr>
        <w:t>Es decir, que todo sujeto obligado que genere, recopile, administre, procese, archive, posea o conserven, son responsables de la misma</w:t>
      </w:r>
      <w:r w:rsidR="00970EB3" w:rsidRPr="00C73E64">
        <w:rPr>
          <w:rFonts w:eastAsia="Palatino Linotype" w:cs="Palatino Linotype"/>
        </w:rPr>
        <w:t>,</w:t>
      </w:r>
      <w:r w:rsidRPr="00C73E6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73E64">
        <w:rPr>
          <w:rFonts w:eastAsia="Palatino Linotype" w:cs="Palatino Linotype"/>
        </w:rPr>
        <w:t>o</w:t>
      </w:r>
      <w:r w:rsidRPr="00C73E6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73E64" w:rsidRDefault="001A58B3" w:rsidP="00C73E64">
      <w:pPr>
        <w:rPr>
          <w:rFonts w:eastAsia="Palatino Linotype" w:cs="Palatino Linotype"/>
        </w:rPr>
      </w:pPr>
    </w:p>
    <w:p w14:paraId="04E42DFE" w14:textId="573F1198" w:rsidR="001A58B3" w:rsidRPr="00C73E64" w:rsidRDefault="001A58B3" w:rsidP="00C73E64">
      <w:pPr>
        <w:rPr>
          <w:rFonts w:eastAsia="Palatino Linotype" w:cs="Palatino Linotype"/>
        </w:rPr>
      </w:pPr>
      <w:r w:rsidRPr="00C73E64">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C73E64">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C73E64">
        <w:rPr>
          <w:rFonts w:eastAsia="Palatino Linotype" w:cs="Palatino Linotype"/>
        </w:rPr>
        <w:t>, s</w:t>
      </w:r>
      <w:r w:rsidRPr="00C73E64">
        <w:rPr>
          <w:rFonts w:eastAsia="Palatino Linotype" w:cs="Palatino Linotype"/>
        </w:rPr>
        <w:t xml:space="preserve">iempre y cuando no se trate de información reservada o </w:t>
      </w:r>
      <w:r w:rsidR="00331F35" w:rsidRPr="00C73E64">
        <w:rPr>
          <w:rFonts w:eastAsia="Palatino Linotype" w:cs="Palatino Linotype"/>
        </w:rPr>
        <w:t>confidencial.</w:t>
      </w:r>
    </w:p>
    <w:p w14:paraId="40C5219F" w14:textId="77777777" w:rsidR="001A58B3" w:rsidRPr="00C73E64" w:rsidRDefault="001A58B3" w:rsidP="00C73E64">
      <w:pPr>
        <w:rPr>
          <w:rFonts w:eastAsia="Palatino Linotype" w:cs="Palatino Linotype"/>
        </w:rPr>
      </w:pPr>
    </w:p>
    <w:p w14:paraId="2E629608" w14:textId="01727E15" w:rsidR="00C049E2" w:rsidRPr="00C73E64" w:rsidRDefault="006067C7" w:rsidP="00C73E64">
      <w:pPr>
        <w:rPr>
          <w:rFonts w:eastAsia="Palatino Linotype"/>
        </w:rPr>
      </w:pPr>
      <w:bookmarkStart w:id="24" w:name="_heading=h.2s8eyo1" w:colFirst="0" w:colLast="0"/>
      <w:bookmarkEnd w:id="24"/>
      <w:r w:rsidRPr="00C73E64">
        <w:rPr>
          <w:rFonts w:eastAsia="Palatino Linotype"/>
        </w:rPr>
        <w:t>Con base en lo anterior</w:t>
      </w:r>
      <w:r w:rsidR="00B22A80" w:rsidRPr="00C73E64">
        <w:rPr>
          <w:rFonts w:eastAsia="Palatino Linotype"/>
        </w:rPr>
        <w:t>, se considera que</w:t>
      </w:r>
      <w:r w:rsidR="00C049E2" w:rsidRPr="00C73E64">
        <w:rPr>
          <w:rFonts w:eastAsia="Palatino Linotype"/>
        </w:rPr>
        <w:t xml:space="preserve"> </w:t>
      </w:r>
      <w:r w:rsidR="00B22A80" w:rsidRPr="00C73E64">
        <w:rPr>
          <w:rFonts w:eastAsia="Palatino Linotype"/>
          <w:b/>
          <w:bCs/>
        </w:rPr>
        <w:t>EL</w:t>
      </w:r>
      <w:r w:rsidR="00C049E2" w:rsidRPr="00C73E64">
        <w:rPr>
          <w:rFonts w:eastAsia="Palatino Linotype"/>
        </w:rPr>
        <w:t xml:space="preserve"> </w:t>
      </w:r>
      <w:r w:rsidR="00C049E2" w:rsidRPr="00C73E64">
        <w:rPr>
          <w:rFonts w:eastAsia="Palatino Linotype"/>
          <w:b/>
        </w:rPr>
        <w:t>SUJETO OBLIGADO</w:t>
      </w:r>
      <w:r w:rsidR="00C049E2" w:rsidRPr="00C73E64">
        <w:rPr>
          <w:rFonts w:eastAsia="Palatino Linotype"/>
        </w:rPr>
        <w:t xml:space="preserve"> </w:t>
      </w:r>
      <w:r w:rsidR="00B22A80" w:rsidRPr="00C73E64">
        <w:rPr>
          <w:rFonts w:eastAsia="Palatino Linotype"/>
        </w:rPr>
        <w:t xml:space="preserve">se </w:t>
      </w:r>
      <w:r w:rsidR="00717E59" w:rsidRPr="00C73E64">
        <w:rPr>
          <w:rFonts w:eastAsia="Palatino Linotype"/>
        </w:rPr>
        <w:t>encontraba</w:t>
      </w:r>
      <w:r w:rsidR="00B22A80" w:rsidRPr="00C73E64">
        <w:rPr>
          <w:rFonts w:eastAsia="Palatino Linotype"/>
        </w:rPr>
        <w:t xml:space="preserve"> compelido a</w:t>
      </w:r>
      <w:r w:rsidR="00C049E2" w:rsidRPr="00C73E64">
        <w:rPr>
          <w:rFonts w:eastAsia="Palatino Linotype"/>
        </w:rPr>
        <w:t xml:space="preserve"> atender la solicitud de acceso a la información </w:t>
      </w:r>
      <w:r w:rsidR="00B22A80" w:rsidRPr="00C73E64">
        <w:rPr>
          <w:rFonts w:eastAsia="Palatino Linotype"/>
        </w:rPr>
        <w:t xml:space="preserve">realizada por </w:t>
      </w:r>
      <w:r w:rsidR="00B22A80" w:rsidRPr="00C73E64">
        <w:rPr>
          <w:rFonts w:eastAsia="Palatino Linotype"/>
          <w:b/>
          <w:bCs/>
        </w:rPr>
        <w:t>LA PARTE RECURRENTE</w:t>
      </w:r>
      <w:r w:rsidR="00331F35" w:rsidRPr="00C73E64">
        <w:rPr>
          <w:rFonts w:eastAsia="Palatino Linotype"/>
        </w:rPr>
        <w:t>.</w:t>
      </w:r>
    </w:p>
    <w:p w14:paraId="1611F147" w14:textId="77777777" w:rsidR="00BD5A7C" w:rsidRPr="00C73E64" w:rsidRDefault="00BD5A7C" w:rsidP="00C73E64">
      <w:pPr>
        <w:rPr>
          <w:rFonts w:eastAsia="Palatino Linotype"/>
        </w:rPr>
      </w:pPr>
    </w:p>
    <w:p w14:paraId="51A0E8B4" w14:textId="676DCA47" w:rsidR="00664420" w:rsidRPr="00C73E64" w:rsidRDefault="00C71CEF" w:rsidP="00C73E64">
      <w:pPr>
        <w:pStyle w:val="Ttulo3"/>
        <w:rPr>
          <w:rFonts w:eastAsia="Calibri"/>
          <w:lang w:eastAsia="es-ES_tradnl"/>
        </w:rPr>
      </w:pPr>
      <w:bookmarkStart w:id="25" w:name="_Toc179389004"/>
      <w:r w:rsidRPr="00C73E64">
        <w:rPr>
          <w:rFonts w:eastAsia="Calibri"/>
          <w:lang w:eastAsia="es-ES_tradnl"/>
        </w:rPr>
        <w:t>b)</w:t>
      </w:r>
      <w:r w:rsidR="00A53315" w:rsidRPr="00C73E64">
        <w:rPr>
          <w:rFonts w:eastAsia="Calibri"/>
          <w:lang w:eastAsia="es-ES_tradnl"/>
        </w:rPr>
        <w:t xml:space="preserve"> </w:t>
      </w:r>
      <w:r w:rsidR="00A21A20" w:rsidRPr="00C73E64">
        <w:rPr>
          <w:rFonts w:eastAsia="Calibri"/>
          <w:lang w:eastAsia="es-ES_tradnl"/>
        </w:rPr>
        <w:t>Controversia a resolver</w:t>
      </w:r>
      <w:bookmarkEnd w:id="25"/>
    </w:p>
    <w:p w14:paraId="5DAE2A65" w14:textId="382C31A9" w:rsidR="00664420" w:rsidRPr="00C73E64" w:rsidRDefault="00664420" w:rsidP="00C73E64">
      <w:pPr>
        <w:rPr>
          <w:rFonts w:eastAsia="Calibri"/>
          <w:lang w:eastAsia="es-ES_tradnl"/>
        </w:rPr>
      </w:pPr>
      <w:r w:rsidRPr="00C73E6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73E64">
        <w:rPr>
          <w:rFonts w:eastAsia="Calibri"/>
          <w:b/>
          <w:bCs/>
          <w:lang w:eastAsia="es-ES_tradnl"/>
        </w:rPr>
        <w:t>LA PARTE RECURRENTE</w:t>
      </w:r>
      <w:r w:rsidRPr="00C73E64">
        <w:rPr>
          <w:rFonts w:eastAsia="Calibri"/>
          <w:lang w:eastAsia="es-ES_tradnl"/>
        </w:rPr>
        <w:t xml:space="preserve"> solicitó lo siguiente:</w:t>
      </w:r>
    </w:p>
    <w:p w14:paraId="7D9D559B" w14:textId="77777777" w:rsidR="00664420" w:rsidRPr="00C73E64" w:rsidRDefault="00664420" w:rsidP="00C73E64">
      <w:pPr>
        <w:tabs>
          <w:tab w:val="left" w:pos="4962"/>
        </w:tabs>
        <w:contextualSpacing/>
        <w:rPr>
          <w:rFonts w:eastAsia="Calibri" w:cs="Tahoma"/>
          <w:iCs/>
          <w:szCs w:val="22"/>
          <w:lang w:eastAsia="es-ES_tradnl"/>
        </w:rPr>
      </w:pPr>
    </w:p>
    <w:p w14:paraId="77A68CE1" w14:textId="5EBDF352" w:rsidR="00D460CE" w:rsidRPr="00C73E64" w:rsidRDefault="00D460CE" w:rsidP="00C73E64">
      <w:pPr>
        <w:pStyle w:val="Prrafodelista"/>
        <w:numPr>
          <w:ilvl w:val="0"/>
          <w:numId w:val="8"/>
        </w:numPr>
        <w:tabs>
          <w:tab w:val="left" w:pos="4962"/>
        </w:tabs>
        <w:rPr>
          <w:rFonts w:cs="Tahoma"/>
          <w:bCs/>
          <w:iCs/>
          <w:szCs w:val="22"/>
        </w:rPr>
      </w:pPr>
      <w:r w:rsidRPr="00C73E64">
        <w:rPr>
          <w:rFonts w:cs="Tahoma"/>
          <w:bCs/>
          <w:iCs/>
          <w:szCs w:val="22"/>
        </w:rPr>
        <w:t>Permiso o licencia de funcionamiento de un depósito vehicular y en caso de inexistencia se me indique ante que autoridad y el mecanismo para interponer una denuncia ciudadana. por este tema.</w:t>
      </w:r>
    </w:p>
    <w:p w14:paraId="1EB249BE" w14:textId="77777777" w:rsidR="00D460CE" w:rsidRPr="00C73E64" w:rsidRDefault="00D460CE" w:rsidP="00C73E64">
      <w:pPr>
        <w:tabs>
          <w:tab w:val="left" w:pos="4962"/>
        </w:tabs>
        <w:ind w:left="360"/>
        <w:rPr>
          <w:rFonts w:cs="Tahoma"/>
          <w:bCs/>
          <w:iCs/>
          <w:szCs w:val="22"/>
        </w:rPr>
      </w:pPr>
    </w:p>
    <w:p w14:paraId="4BEBD880" w14:textId="33E1E87F" w:rsidR="00664420" w:rsidRPr="00C73E64" w:rsidRDefault="00664420" w:rsidP="00C73E64">
      <w:pPr>
        <w:tabs>
          <w:tab w:val="left" w:pos="4962"/>
        </w:tabs>
        <w:contextualSpacing/>
        <w:rPr>
          <w:rFonts w:cs="Tahoma"/>
          <w:bCs/>
          <w:iCs/>
          <w:szCs w:val="22"/>
        </w:rPr>
      </w:pPr>
      <w:r w:rsidRPr="00C73E64">
        <w:rPr>
          <w:rFonts w:eastAsiaTheme="minorHAnsi" w:cs="Tahoma"/>
          <w:bCs/>
          <w:iCs/>
          <w:szCs w:val="22"/>
          <w:lang w:eastAsia="en-US"/>
        </w:rPr>
        <w:t xml:space="preserve">En respuesta, </w:t>
      </w:r>
      <w:r w:rsidR="005D5A50" w:rsidRPr="00C73E64">
        <w:rPr>
          <w:rFonts w:eastAsiaTheme="minorHAnsi" w:cs="Tahoma"/>
          <w:b/>
          <w:iCs/>
          <w:szCs w:val="22"/>
          <w:lang w:eastAsia="en-US"/>
        </w:rPr>
        <w:t>EL SUJETO OBLIGADO</w:t>
      </w:r>
      <w:r w:rsidRPr="00C73E64">
        <w:rPr>
          <w:rFonts w:eastAsiaTheme="minorHAnsi" w:cs="Tahoma"/>
          <w:bCs/>
          <w:iCs/>
          <w:szCs w:val="22"/>
          <w:lang w:eastAsia="en-US"/>
        </w:rPr>
        <w:t xml:space="preserve"> se pronunció por conducto de</w:t>
      </w:r>
      <w:r w:rsidR="00D460CE" w:rsidRPr="00C73E64">
        <w:rPr>
          <w:rFonts w:eastAsiaTheme="minorHAnsi" w:cs="Tahoma"/>
          <w:bCs/>
          <w:iCs/>
          <w:szCs w:val="22"/>
          <w:lang w:eastAsia="en-US"/>
        </w:rPr>
        <w:t xml:space="preserve"> diversos servidores públicos pero que dieron respuesta a otra solicitud.</w:t>
      </w:r>
    </w:p>
    <w:p w14:paraId="4A33B744" w14:textId="77777777" w:rsidR="00D460CE" w:rsidRPr="00C73E64" w:rsidRDefault="00D460CE" w:rsidP="00C73E64">
      <w:pPr>
        <w:tabs>
          <w:tab w:val="left" w:pos="4962"/>
        </w:tabs>
        <w:contextualSpacing/>
        <w:rPr>
          <w:rFonts w:eastAsiaTheme="minorHAnsi" w:cs="Tahoma"/>
          <w:bCs/>
          <w:iCs/>
          <w:szCs w:val="22"/>
          <w:lang w:eastAsia="en-US"/>
        </w:rPr>
      </w:pPr>
    </w:p>
    <w:p w14:paraId="31DD81D7" w14:textId="3D1860E7" w:rsidR="00664420" w:rsidRPr="00C73E64" w:rsidRDefault="00CF7586" w:rsidP="00C73E64">
      <w:pPr>
        <w:tabs>
          <w:tab w:val="left" w:pos="4962"/>
        </w:tabs>
        <w:contextualSpacing/>
        <w:rPr>
          <w:rFonts w:eastAsiaTheme="minorHAnsi" w:cs="Tahoma"/>
          <w:bCs/>
          <w:iCs/>
          <w:szCs w:val="22"/>
          <w:lang w:eastAsia="en-US"/>
        </w:rPr>
      </w:pPr>
      <w:r w:rsidRPr="00C73E64">
        <w:rPr>
          <w:rFonts w:eastAsiaTheme="minorHAnsi" w:cs="Tahoma"/>
          <w:bCs/>
          <w:iCs/>
          <w:szCs w:val="22"/>
          <w:lang w:eastAsia="en-US"/>
        </w:rPr>
        <w:t xml:space="preserve">Ahora bien, en la interposición del presente recurso </w:t>
      </w:r>
      <w:r w:rsidRPr="00C73E64">
        <w:rPr>
          <w:rFonts w:eastAsiaTheme="minorHAnsi" w:cs="Tahoma"/>
          <w:b/>
          <w:iCs/>
          <w:szCs w:val="22"/>
          <w:lang w:eastAsia="en-US"/>
        </w:rPr>
        <w:t>LA PARTE RECURRENTE</w:t>
      </w:r>
      <w:r w:rsidR="00664420" w:rsidRPr="00C73E64">
        <w:rPr>
          <w:rFonts w:eastAsiaTheme="minorHAnsi" w:cs="Tahoma"/>
          <w:bCs/>
          <w:iCs/>
          <w:szCs w:val="22"/>
          <w:lang w:eastAsia="en-US"/>
        </w:rPr>
        <w:t xml:space="preserve"> se inconformó de</w:t>
      </w:r>
      <w:r w:rsidR="00D460CE" w:rsidRPr="00C73E64">
        <w:rPr>
          <w:rFonts w:eastAsiaTheme="minorHAnsi" w:cs="Tahoma"/>
          <w:bCs/>
          <w:iCs/>
          <w:szCs w:val="22"/>
          <w:lang w:eastAsia="en-US"/>
        </w:rPr>
        <w:t xml:space="preserve"> que no se le entregó la información</w:t>
      </w:r>
      <w:r w:rsidRPr="00C73E64">
        <w:rPr>
          <w:rFonts w:eastAsiaTheme="minorHAnsi" w:cs="Tahoma"/>
          <w:bCs/>
          <w:iCs/>
          <w:szCs w:val="22"/>
          <w:lang w:eastAsia="en-US"/>
        </w:rPr>
        <w:t xml:space="preserve">, por lo cual, el estudio </w:t>
      </w:r>
      <w:r w:rsidR="005B18AF" w:rsidRPr="00C73E64">
        <w:rPr>
          <w:rFonts w:eastAsiaTheme="minorHAnsi" w:cs="Tahoma"/>
          <w:bCs/>
          <w:iCs/>
          <w:szCs w:val="22"/>
          <w:lang w:eastAsia="en-US"/>
        </w:rPr>
        <w:t xml:space="preserve">se centrará en determinar si </w:t>
      </w:r>
      <w:r w:rsidR="00D460CE" w:rsidRPr="00C73E64">
        <w:rPr>
          <w:rFonts w:eastAsiaTheme="minorHAnsi" w:cs="Tahoma"/>
          <w:bCs/>
          <w:iCs/>
          <w:szCs w:val="22"/>
          <w:lang w:eastAsia="en-US"/>
        </w:rPr>
        <w:t>efectivamente existe fuente obligacional para que se le haga entrega de la información.</w:t>
      </w:r>
      <w:r w:rsidR="00D2790D" w:rsidRPr="00C73E64">
        <w:rPr>
          <w:rFonts w:eastAsiaTheme="minorHAnsi" w:cs="Tahoma"/>
          <w:bCs/>
          <w:iCs/>
          <w:szCs w:val="22"/>
          <w:lang w:eastAsia="en-US"/>
        </w:rPr>
        <w:t xml:space="preserve"> </w:t>
      </w:r>
    </w:p>
    <w:p w14:paraId="1E93F976" w14:textId="77777777" w:rsidR="00D460CE" w:rsidRPr="00C73E64" w:rsidRDefault="00D460CE" w:rsidP="00C73E64">
      <w:pPr>
        <w:tabs>
          <w:tab w:val="left" w:pos="4962"/>
        </w:tabs>
        <w:contextualSpacing/>
        <w:rPr>
          <w:rFonts w:eastAsiaTheme="minorHAnsi" w:cs="Tahoma"/>
          <w:bCs/>
          <w:iCs/>
          <w:szCs w:val="22"/>
          <w:lang w:eastAsia="en-US"/>
        </w:rPr>
      </w:pPr>
    </w:p>
    <w:p w14:paraId="414FD2D5" w14:textId="4408E416" w:rsidR="00664420" w:rsidRPr="00C73E64" w:rsidRDefault="00A21A20" w:rsidP="00C73E64">
      <w:pPr>
        <w:pStyle w:val="Ttulo3"/>
      </w:pPr>
      <w:bookmarkStart w:id="26" w:name="_Toc179389005"/>
      <w:r w:rsidRPr="00C73E64">
        <w:lastRenderedPageBreak/>
        <w:t>c)</w:t>
      </w:r>
      <w:r w:rsidR="00664420" w:rsidRPr="00C73E64">
        <w:t xml:space="preserve"> </w:t>
      </w:r>
      <w:r w:rsidRPr="00C73E64">
        <w:t>Estudio de la controversia</w:t>
      </w:r>
      <w:bookmarkEnd w:id="26"/>
    </w:p>
    <w:p w14:paraId="7055861F" w14:textId="5D7AFF63" w:rsidR="0069434E" w:rsidRPr="00C73E64" w:rsidRDefault="0069434E" w:rsidP="00C73E64">
      <w:pPr>
        <w:ind w:right="-93"/>
        <w:rPr>
          <w:rFonts w:cs="Tahoma"/>
          <w:bCs/>
          <w:szCs w:val="22"/>
        </w:rPr>
      </w:pPr>
      <w:r w:rsidRPr="00C73E64">
        <w:rPr>
          <w:rFonts w:cs="Tahoma"/>
          <w:bCs/>
          <w:szCs w:val="22"/>
        </w:rPr>
        <w:t>En primera instancia respecto a la naturaleza de la información solicitada se esclarece que la licencia de funcionamiento es el acto administrativo, emitido por autoridad competente, mediante el cual se autoriza a una persona física o jurídica colectiva a efecto de desarrollar actividades económicas. Los titulares de licencias o permisos contraen una serie de obligaciones frente al Estado, destacando la relativa a tener a la vista la licencia o permiso, en original o copia certificada.</w:t>
      </w:r>
    </w:p>
    <w:p w14:paraId="090E8C36" w14:textId="77777777" w:rsidR="0069434E" w:rsidRPr="00C73E64" w:rsidRDefault="0069434E" w:rsidP="00C73E64">
      <w:pPr>
        <w:ind w:right="-93"/>
        <w:rPr>
          <w:rFonts w:cs="Tahoma"/>
          <w:bCs/>
          <w:szCs w:val="22"/>
        </w:rPr>
      </w:pPr>
    </w:p>
    <w:p w14:paraId="1C0738F1" w14:textId="63486CB4" w:rsidR="0069434E" w:rsidRPr="00C73E64" w:rsidRDefault="0069434E" w:rsidP="00C73E64">
      <w:pPr>
        <w:ind w:right="-93"/>
        <w:rPr>
          <w:rFonts w:cs="Tahoma"/>
          <w:bCs/>
          <w:szCs w:val="22"/>
        </w:rPr>
      </w:pPr>
      <w:r w:rsidRPr="00C73E64">
        <w:rPr>
          <w:rFonts w:cs="Tahoma"/>
          <w:bCs/>
          <w:szCs w:val="22"/>
        </w:rPr>
        <w:t>Debido a lo anterior, resulta oportuno traer a colación el Bando Municipal del Ayuntamiento de Tultitlán, porciones normativas que disponen a la literalidad lo siguiente:</w:t>
      </w:r>
    </w:p>
    <w:p w14:paraId="764B8E81" w14:textId="77777777" w:rsidR="00261B06" w:rsidRPr="00C73E64" w:rsidRDefault="00261B06" w:rsidP="00C73E64">
      <w:pPr>
        <w:ind w:right="-93"/>
        <w:rPr>
          <w:rFonts w:cs="Tahoma"/>
          <w:b/>
          <w:bCs/>
          <w:i/>
          <w:szCs w:val="22"/>
        </w:rPr>
      </w:pPr>
    </w:p>
    <w:p w14:paraId="196CA515" w14:textId="0A7CF18E" w:rsidR="0069434E" w:rsidRPr="00C73E64" w:rsidRDefault="0069434E" w:rsidP="00C73E64">
      <w:pPr>
        <w:ind w:right="-93"/>
        <w:rPr>
          <w:rFonts w:cs="Tahoma"/>
          <w:i/>
          <w:szCs w:val="22"/>
        </w:rPr>
      </w:pPr>
      <w:r w:rsidRPr="00C73E64">
        <w:rPr>
          <w:rFonts w:cs="Tahoma"/>
          <w:b/>
          <w:bCs/>
          <w:i/>
          <w:szCs w:val="22"/>
        </w:rPr>
        <w:t xml:space="preserve">Artículo 58. </w:t>
      </w:r>
      <w:r w:rsidRPr="00C73E64">
        <w:rPr>
          <w:rFonts w:cs="Tahoma"/>
          <w:i/>
          <w:szCs w:val="22"/>
        </w:rPr>
        <w:t>El Ayuntamiento a través de la Dirección de Desarrollo Económico, tendrá</w:t>
      </w:r>
    </w:p>
    <w:p w14:paraId="0A3C0CF4" w14:textId="77777777" w:rsidR="0069434E" w:rsidRPr="00C73E64" w:rsidRDefault="0069434E" w:rsidP="00C73E64">
      <w:pPr>
        <w:ind w:right="-93"/>
        <w:rPr>
          <w:rFonts w:cs="Tahoma"/>
          <w:i/>
          <w:szCs w:val="22"/>
        </w:rPr>
      </w:pPr>
      <w:proofErr w:type="gramStart"/>
      <w:r w:rsidRPr="00C73E64">
        <w:rPr>
          <w:rFonts w:cs="Tahoma"/>
          <w:i/>
          <w:szCs w:val="22"/>
        </w:rPr>
        <w:t>las</w:t>
      </w:r>
      <w:proofErr w:type="gramEnd"/>
      <w:r w:rsidRPr="00C73E64">
        <w:rPr>
          <w:rFonts w:cs="Tahoma"/>
          <w:i/>
          <w:szCs w:val="22"/>
        </w:rPr>
        <w:t xml:space="preserve"> siguientes atribuciones: </w:t>
      </w:r>
    </w:p>
    <w:p w14:paraId="1A4667B1" w14:textId="77777777" w:rsidR="0069434E" w:rsidRPr="00C73E64" w:rsidRDefault="0069434E" w:rsidP="00C73E64">
      <w:pPr>
        <w:ind w:right="-93"/>
        <w:rPr>
          <w:rFonts w:cs="Tahoma"/>
          <w:b/>
          <w:bCs/>
          <w:i/>
          <w:szCs w:val="22"/>
        </w:rPr>
      </w:pPr>
    </w:p>
    <w:p w14:paraId="40182D9E" w14:textId="13DA4120" w:rsidR="0069434E" w:rsidRPr="00C73E64" w:rsidRDefault="0069434E" w:rsidP="00C73E64">
      <w:pPr>
        <w:ind w:right="-93"/>
        <w:rPr>
          <w:rFonts w:cs="Tahoma"/>
          <w:b/>
          <w:bCs/>
          <w:i/>
          <w:szCs w:val="22"/>
        </w:rPr>
      </w:pPr>
      <w:r w:rsidRPr="00C73E64">
        <w:rPr>
          <w:rFonts w:cs="Tahoma"/>
          <w:b/>
          <w:bCs/>
          <w:i/>
          <w:szCs w:val="22"/>
        </w:rPr>
        <w:t>…</w:t>
      </w:r>
    </w:p>
    <w:p w14:paraId="3FCB2CB0" w14:textId="2C532E50" w:rsidR="0069434E" w:rsidRPr="00C73E64" w:rsidRDefault="0069434E" w:rsidP="00C73E64">
      <w:pPr>
        <w:ind w:right="-93"/>
        <w:rPr>
          <w:rFonts w:cs="Tahoma"/>
          <w:b/>
          <w:bCs/>
          <w:i/>
          <w:szCs w:val="22"/>
        </w:rPr>
      </w:pPr>
      <w:r w:rsidRPr="00C73E64">
        <w:rPr>
          <w:rFonts w:cs="Tahoma"/>
          <w:b/>
          <w:bCs/>
          <w:i/>
          <w:szCs w:val="22"/>
        </w:rPr>
        <w:t>VI. Otorgar la licencia de funcionamiento, de cualquier actividad comercial, industrial o de prestación de servicios dentro del territorio Municipal; así como revocar las referidas licencias previo el procedimiento establecido en el Código de Procedimientos Administrativos del Estado de México vigente; y</w:t>
      </w:r>
    </w:p>
    <w:p w14:paraId="4E0091B9" w14:textId="04A1C20D" w:rsidR="0069434E" w:rsidRPr="00C73E64" w:rsidRDefault="0069434E" w:rsidP="00C73E64">
      <w:pPr>
        <w:ind w:right="-93"/>
        <w:rPr>
          <w:rFonts w:cs="Tahoma"/>
          <w:b/>
          <w:bCs/>
          <w:i/>
          <w:szCs w:val="22"/>
        </w:rPr>
      </w:pPr>
      <w:r w:rsidRPr="00C73E64">
        <w:rPr>
          <w:rFonts w:cs="Tahoma"/>
          <w:b/>
          <w:bCs/>
          <w:i/>
          <w:szCs w:val="22"/>
        </w:rPr>
        <w:t>….</w:t>
      </w:r>
    </w:p>
    <w:p w14:paraId="24DDFBB6" w14:textId="77777777" w:rsidR="0069434E" w:rsidRPr="00C73E64" w:rsidRDefault="0069434E" w:rsidP="00C73E64">
      <w:pPr>
        <w:ind w:right="-93"/>
        <w:rPr>
          <w:rFonts w:cs="Tahoma"/>
          <w:b/>
          <w:bCs/>
          <w:i/>
          <w:szCs w:val="22"/>
        </w:rPr>
      </w:pPr>
    </w:p>
    <w:p w14:paraId="5E9900CB" w14:textId="2DC3D5E5" w:rsidR="00261B06" w:rsidRPr="00C73E64" w:rsidRDefault="00261B06" w:rsidP="00C73E64">
      <w:pPr>
        <w:ind w:right="-93"/>
        <w:rPr>
          <w:rFonts w:cs="Tahoma"/>
          <w:b/>
          <w:bCs/>
          <w:i/>
          <w:szCs w:val="22"/>
        </w:rPr>
      </w:pPr>
      <w:r w:rsidRPr="00C73E64">
        <w:rPr>
          <w:rFonts w:cs="Tahoma"/>
          <w:b/>
          <w:bCs/>
          <w:i/>
          <w:szCs w:val="22"/>
        </w:rPr>
        <w:t xml:space="preserve">Artículo 59. </w:t>
      </w:r>
      <w:r w:rsidRPr="00C73E64">
        <w:rPr>
          <w:rFonts w:cs="Tahoma"/>
          <w:i/>
          <w:szCs w:val="22"/>
        </w:rPr>
        <w:t xml:space="preserve">El Ayuntamiento a través de la Directora o del Director de Desarrollo Económico podrá suscribir convenios con los particulares y/o personas jurídico colectivas de cualquier actividad comercial, industrial o de prestación de servicios, con el fin de ampliar el plazo hasta por 90 días hábiles, para que las y los titulares de las unidades económicas puedan regularizar su situación jurídica y cumplir con los </w:t>
      </w:r>
      <w:r w:rsidRPr="00C73E64">
        <w:rPr>
          <w:rFonts w:cs="Tahoma"/>
          <w:i/>
          <w:szCs w:val="22"/>
        </w:rPr>
        <w:lastRenderedPageBreak/>
        <w:t>requisitos para la obtención de la Licencia y/o permiso de funcionamiento, cuando sucedan contingencias y situaciones excepcionales dentro del territorio municipal.</w:t>
      </w:r>
    </w:p>
    <w:p w14:paraId="02E18DC1" w14:textId="77777777" w:rsidR="0069434E" w:rsidRPr="00C73E64" w:rsidRDefault="0069434E" w:rsidP="00C73E64">
      <w:pPr>
        <w:ind w:right="-93"/>
        <w:rPr>
          <w:rFonts w:cs="Tahoma"/>
          <w:b/>
          <w:bCs/>
          <w:i/>
          <w:szCs w:val="22"/>
        </w:rPr>
      </w:pPr>
    </w:p>
    <w:p w14:paraId="1C0B07DA" w14:textId="77777777" w:rsidR="0069434E" w:rsidRPr="00C73E64" w:rsidRDefault="0069434E" w:rsidP="00C73E64">
      <w:pPr>
        <w:ind w:right="-93"/>
        <w:rPr>
          <w:rFonts w:cs="Tahoma"/>
          <w:b/>
          <w:bCs/>
          <w:i/>
          <w:szCs w:val="22"/>
        </w:rPr>
      </w:pPr>
    </w:p>
    <w:p w14:paraId="3A7A9C6F" w14:textId="3CC992A1" w:rsidR="0069434E" w:rsidRPr="00C73E64" w:rsidRDefault="0069434E" w:rsidP="00C73E64">
      <w:pPr>
        <w:ind w:right="-93"/>
        <w:rPr>
          <w:rFonts w:cs="Tahoma"/>
          <w:b/>
          <w:bCs/>
          <w:i/>
          <w:szCs w:val="22"/>
        </w:rPr>
      </w:pPr>
      <w:r w:rsidRPr="00C73E64">
        <w:rPr>
          <w:rFonts w:cs="Tahoma"/>
          <w:b/>
          <w:bCs/>
          <w:i/>
          <w:szCs w:val="22"/>
        </w:rPr>
        <w:t>CAPÍTULO II</w:t>
      </w:r>
    </w:p>
    <w:p w14:paraId="0CD01D01" w14:textId="77777777" w:rsidR="0069434E" w:rsidRPr="00C73E64" w:rsidRDefault="0069434E" w:rsidP="00C73E64">
      <w:pPr>
        <w:ind w:right="-93"/>
        <w:rPr>
          <w:rFonts w:cs="Tahoma"/>
          <w:b/>
          <w:bCs/>
          <w:i/>
          <w:szCs w:val="22"/>
        </w:rPr>
      </w:pPr>
      <w:r w:rsidRPr="00C73E64">
        <w:rPr>
          <w:rFonts w:cs="Tahoma"/>
          <w:b/>
          <w:bCs/>
          <w:i/>
          <w:szCs w:val="22"/>
        </w:rPr>
        <w:t>DE LAS AUTORIZACIONES, LICENCIAS Y PERMISOS</w:t>
      </w:r>
    </w:p>
    <w:p w14:paraId="5C971F1C" w14:textId="77777777" w:rsidR="00261B06" w:rsidRPr="00C73E64" w:rsidRDefault="00261B06" w:rsidP="00C73E64">
      <w:pPr>
        <w:ind w:right="-93"/>
        <w:rPr>
          <w:rFonts w:cs="Tahoma"/>
          <w:b/>
          <w:bCs/>
          <w:i/>
          <w:szCs w:val="22"/>
        </w:rPr>
      </w:pPr>
    </w:p>
    <w:p w14:paraId="7D5FB6F5" w14:textId="62C53E32" w:rsidR="0069434E" w:rsidRPr="00C73E64" w:rsidRDefault="00261B06" w:rsidP="00C73E64">
      <w:pPr>
        <w:ind w:right="-93"/>
        <w:rPr>
          <w:rFonts w:cs="Tahoma"/>
          <w:i/>
          <w:szCs w:val="22"/>
        </w:rPr>
      </w:pPr>
      <w:r w:rsidRPr="00C73E64">
        <w:rPr>
          <w:rFonts w:cs="Tahoma"/>
          <w:b/>
          <w:bCs/>
          <w:i/>
          <w:szCs w:val="22"/>
        </w:rPr>
        <w:t xml:space="preserve">Artículo 121. </w:t>
      </w:r>
      <w:r w:rsidRPr="00C73E64">
        <w:rPr>
          <w:rFonts w:cs="Tahoma"/>
          <w:i/>
          <w:szCs w:val="22"/>
        </w:rPr>
        <w:t>Para las actividades que se enumeran a continuación, se necesita obtener una licencia, permiso o autorización de la Autoridad municipal:</w:t>
      </w:r>
    </w:p>
    <w:p w14:paraId="4F9560DA" w14:textId="77777777" w:rsidR="00261B06" w:rsidRPr="00C73E64" w:rsidRDefault="00261B06" w:rsidP="00C73E64">
      <w:pPr>
        <w:ind w:right="-93"/>
        <w:rPr>
          <w:rFonts w:cs="Tahoma"/>
          <w:i/>
          <w:szCs w:val="22"/>
        </w:rPr>
      </w:pPr>
    </w:p>
    <w:p w14:paraId="5723C951" w14:textId="77777777" w:rsidR="00261B06" w:rsidRPr="00C73E64" w:rsidRDefault="00261B06" w:rsidP="00C73E64">
      <w:pPr>
        <w:ind w:right="-93"/>
        <w:rPr>
          <w:rFonts w:cs="Tahoma"/>
          <w:i/>
          <w:szCs w:val="22"/>
        </w:rPr>
      </w:pPr>
      <w:r w:rsidRPr="00C73E64">
        <w:rPr>
          <w:rFonts w:cs="Tahoma"/>
          <w:i/>
          <w:szCs w:val="22"/>
        </w:rPr>
        <w:t xml:space="preserve">I. El uso de suelo, que se regirá por los lineamientos que establezca la Autoridad municipal, tales como: la densidad de construcción, la intensidad de ocupación del suelo, la altura máxima de edificación, el número de cajones de estacionamiento, el alineamiento y número oficial; </w:t>
      </w:r>
    </w:p>
    <w:p w14:paraId="62218BD4" w14:textId="77777777" w:rsidR="00261B06" w:rsidRPr="00C73E64" w:rsidRDefault="00261B06" w:rsidP="00C73E64">
      <w:pPr>
        <w:ind w:right="-93"/>
        <w:rPr>
          <w:rFonts w:cs="Tahoma"/>
          <w:i/>
          <w:szCs w:val="22"/>
        </w:rPr>
      </w:pPr>
      <w:r w:rsidRPr="00C73E64">
        <w:rPr>
          <w:rFonts w:cs="Tahoma"/>
          <w:i/>
          <w:szCs w:val="22"/>
        </w:rPr>
        <w:t xml:space="preserve">II. La obra nueva; la construcción de edificaciones en régimen de condominio; la ampliación o modificación de la obra existente; la reparación de una obra existente; la demolición parcial o total; la excavación y relleno; la construcción de bardas; las obras de conexión de agua potable, drenaje, líneas eléctricas, ductos de gas, líneas telefónicas y líneas de televisión por cable, realizadas por particulares; el cambio de la construcción existente a régimen de condominio; la modificación del proyecto de una obra autorizada; la construcción e instalación de antenas para radiotelecomunicaciones y de anuncios publicitarios que requieran de elementos estructurales, tendido de cables y/o tuberías subterráneas y/o aéreas en la vía pública; </w:t>
      </w:r>
    </w:p>
    <w:p w14:paraId="796FE0D4" w14:textId="77777777" w:rsidR="00C73E64" w:rsidRPr="00C73E64" w:rsidRDefault="00C73E64" w:rsidP="00C73E64">
      <w:pPr>
        <w:ind w:right="-93"/>
        <w:rPr>
          <w:rFonts w:cs="Tahoma"/>
          <w:i/>
          <w:szCs w:val="22"/>
        </w:rPr>
      </w:pPr>
    </w:p>
    <w:p w14:paraId="214A4F86" w14:textId="77777777" w:rsidR="00261B06" w:rsidRPr="00C73E64" w:rsidRDefault="00261B06" w:rsidP="00C73E64">
      <w:pPr>
        <w:ind w:right="-93"/>
        <w:rPr>
          <w:rFonts w:cs="Tahoma"/>
          <w:b/>
          <w:bCs/>
          <w:i/>
          <w:szCs w:val="22"/>
        </w:rPr>
      </w:pPr>
      <w:r w:rsidRPr="00C73E64">
        <w:rPr>
          <w:rFonts w:cs="Tahoma"/>
          <w:b/>
          <w:bCs/>
          <w:i/>
          <w:szCs w:val="22"/>
        </w:rPr>
        <w:t xml:space="preserve">III. El ejercicio de cualquier actividad comercial, industrial y/o de prestación de servicios; </w:t>
      </w:r>
    </w:p>
    <w:p w14:paraId="452575E4" w14:textId="77777777" w:rsidR="00261B06" w:rsidRPr="00C73E64" w:rsidRDefault="00261B06" w:rsidP="00C73E64">
      <w:pPr>
        <w:ind w:right="-93"/>
        <w:rPr>
          <w:rFonts w:cs="Tahoma"/>
          <w:b/>
          <w:bCs/>
          <w:i/>
          <w:szCs w:val="22"/>
        </w:rPr>
      </w:pPr>
      <w:r w:rsidRPr="00C73E64">
        <w:rPr>
          <w:rFonts w:cs="Tahoma"/>
          <w:b/>
          <w:bCs/>
          <w:i/>
          <w:szCs w:val="22"/>
        </w:rPr>
        <w:t xml:space="preserve">IV. El ejercicio del comercio ambulante, que se sujetará al permiso o autorización de la Autoridad competente y a las zonas y condiciones que determine el Reglamento respectivo; </w:t>
      </w:r>
    </w:p>
    <w:p w14:paraId="341271FB" w14:textId="77777777" w:rsidR="00261B06" w:rsidRPr="00C73E64" w:rsidRDefault="00261B06" w:rsidP="00C73E64">
      <w:pPr>
        <w:ind w:right="-93"/>
        <w:rPr>
          <w:rFonts w:cs="Tahoma"/>
          <w:b/>
          <w:bCs/>
          <w:i/>
          <w:szCs w:val="22"/>
        </w:rPr>
      </w:pPr>
      <w:r w:rsidRPr="00C73E64">
        <w:rPr>
          <w:rFonts w:cs="Tahoma"/>
          <w:b/>
          <w:bCs/>
          <w:i/>
          <w:szCs w:val="22"/>
        </w:rPr>
        <w:lastRenderedPageBreak/>
        <w:t xml:space="preserve">V. El establecimiento de nuevos tianguis o el cambio de ubicación de los existentes, que requerirán la autorización correspondiente del Ayuntamiento; </w:t>
      </w:r>
    </w:p>
    <w:p w14:paraId="215B31FC" w14:textId="49288F68" w:rsidR="00261B06" w:rsidRPr="00C73E64" w:rsidRDefault="00261B06" w:rsidP="00C73E64">
      <w:pPr>
        <w:ind w:right="-93"/>
        <w:rPr>
          <w:rFonts w:cs="Tahoma"/>
          <w:b/>
          <w:bCs/>
          <w:i/>
          <w:szCs w:val="22"/>
        </w:rPr>
      </w:pPr>
      <w:r w:rsidRPr="00C73E64">
        <w:rPr>
          <w:rFonts w:cs="Tahoma"/>
          <w:b/>
          <w:bCs/>
          <w:i/>
          <w:szCs w:val="22"/>
        </w:rPr>
        <w:t>VI. La prestación del servicio de suministro de agua potable o tratada en pipas o redes, para cualquier uso; VII. El uso de espacios de maniobra de carga, descarga y estacionamiento en vías públicas, previo análisis del flujo vehicular y peatonal;</w:t>
      </w:r>
    </w:p>
    <w:p w14:paraId="4BFE99EF" w14:textId="13F117C8" w:rsidR="00261B06" w:rsidRPr="00C73E64" w:rsidRDefault="00261B06" w:rsidP="00C73E64">
      <w:pPr>
        <w:ind w:right="-93"/>
        <w:rPr>
          <w:rFonts w:cs="Tahoma"/>
          <w:b/>
          <w:bCs/>
          <w:i/>
          <w:szCs w:val="22"/>
        </w:rPr>
      </w:pPr>
      <w:r w:rsidRPr="00C73E64">
        <w:rPr>
          <w:rFonts w:cs="Tahoma"/>
          <w:b/>
          <w:bCs/>
          <w:i/>
          <w:szCs w:val="22"/>
        </w:rPr>
        <w:t>…</w:t>
      </w:r>
    </w:p>
    <w:p w14:paraId="7CC5FB9E" w14:textId="77777777" w:rsidR="00261B06" w:rsidRPr="00C73E64" w:rsidRDefault="00261B06" w:rsidP="00C73E64">
      <w:pPr>
        <w:ind w:right="-93"/>
        <w:rPr>
          <w:rFonts w:cs="Tahoma"/>
          <w:bCs/>
          <w:szCs w:val="22"/>
        </w:rPr>
      </w:pPr>
    </w:p>
    <w:p w14:paraId="5BFADE59" w14:textId="77777777" w:rsidR="0069434E" w:rsidRPr="00C73E64" w:rsidRDefault="0069434E" w:rsidP="00C73E64">
      <w:pPr>
        <w:ind w:right="-93"/>
        <w:rPr>
          <w:rFonts w:cs="Tahoma"/>
          <w:b/>
          <w:bCs/>
          <w:i/>
          <w:szCs w:val="22"/>
        </w:rPr>
      </w:pPr>
      <w:r w:rsidRPr="00C73E64">
        <w:rPr>
          <w:rFonts w:cs="Tahoma"/>
          <w:b/>
          <w:bCs/>
          <w:i/>
          <w:szCs w:val="22"/>
        </w:rPr>
        <w:t>LEY ORGÁNICA MUNICIPAL DEL ESTADO DE MÉXICO</w:t>
      </w:r>
    </w:p>
    <w:p w14:paraId="4230D439" w14:textId="77777777" w:rsidR="0069434E" w:rsidRPr="00C73E64" w:rsidRDefault="0069434E" w:rsidP="00C73E64">
      <w:pPr>
        <w:ind w:right="-93"/>
        <w:rPr>
          <w:rFonts w:cs="Tahoma"/>
          <w:bCs/>
          <w:i/>
          <w:szCs w:val="22"/>
        </w:rPr>
      </w:pPr>
    </w:p>
    <w:p w14:paraId="664A6B04" w14:textId="77777777" w:rsidR="0069434E" w:rsidRPr="00C73E64" w:rsidRDefault="0069434E" w:rsidP="00C73E64">
      <w:pPr>
        <w:ind w:right="-93"/>
        <w:rPr>
          <w:rFonts w:cs="Tahoma"/>
          <w:bCs/>
          <w:i/>
          <w:szCs w:val="22"/>
        </w:rPr>
      </w:pPr>
      <w:r w:rsidRPr="00C73E64">
        <w:rPr>
          <w:rFonts w:cs="Tahoma"/>
          <w:bCs/>
          <w:i/>
          <w:szCs w:val="22"/>
        </w:rPr>
        <w:t>“</w:t>
      </w:r>
      <w:r w:rsidRPr="00C73E64">
        <w:rPr>
          <w:rFonts w:cs="Tahoma"/>
          <w:b/>
          <w:bCs/>
          <w:i/>
          <w:szCs w:val="22"/>
        </w:rPr>
        <w:t xml:space="preserve">Artículo 96 </w:t>
      </w:r>
      <w:proofErr w:type="spellStart"/>
      <w:r w:rsidRPr="00C73E64">
        <w:rPr>
          <w:rFonts w:cs="Tahoma"/>
          <w:b/>
          <w:bCs/>
          <w:i/>
          <w:szCs w:val="22"/>
        </w:rPr>
        <w:t>Quáter</w:t>
      </w:r>
      <w:proofErr w:type="spellEnd"/>
      <w:r w:rsidRPr="00C73E64">
        <w:rPr>
          <w:rFonts w:cs="Tahoma"/>
          <w:b/>
          <w:bCs/>
          <w:i/>
          <w:szCs w:val="22"/>
        </w:rPr>
        <w:t xml:space="preserve">.- </w:t>
      </w:r>
      <w:r w:rsidRPr="00C73E64">
        <w:rPr>
          <w:rFonts w:cs="Tahoma"/>
          <w:bCs/>
          <w:i/>
          <w:szCs w:val="22"/>
        </w:rPr>
        <w:t xml:space="preserve">El Titular de la </w:t>
      </w:r>
      <w:r w:rsidRPr="00C73E64">
        <w:rPr>
          <w:rFonts w:cs="Tahoma"/>
          <w:b/>
          <w:bCs/>
          <w:i/>
          <w:szCs w:val="22"/>
        </w:rPr>
        <w:t>Dirección de Desarrollo Económico</w:t>
      </w:r>
      <w:r w:rsidRPr="00C73E64">
        <w:rPr>
          <w:rFonts w:cs="Tahoma"/>
          <w:bCs/>
          <w:i/>
          <w:szCs w:val="22"/>
        </w:rPr>
        <w:t xml:space="preserve"> Municipal o el Titular de la Unidad Administrativa equivalente, tiene las siguientes atribuciones:(…)</w:t>
      </w:r>
    </w:p>
    <w:p w14:paraId="4FF87043" w14:textId="77777777" w:rsidR="0069434E" w:rsidRPr="00C73E64" w:rsidRDefault="0069434E" w:rsidP="00C73E64">
      <w:pPr>
        <w:ind w:right="-93"/>
        <w:rPr>
          <w:rFonts w:cs="Tahoma"/>
          <w:bCs/>
          <w:i/>
          <w:szCs w:val="22"/>
        </w:rPr>
      </w:pPr>
      <w:r w:rsidRPr="00C73E64">
        <w:rPr>
          <w:rFonts w:cs="Tahoma"/>
          <w:bCs/>
          <w:i/>
          <w:szCs w:val="22"/>
        </w:rPr>
        <w:t xml:space="preserve">XVIII. Conducir la coordinación interinstitucional de las dependencias municipales a las que corresponda conocer sobre el otorgamiento de permisos y licencias para la apertura y funcionamiento de unidades económicas; </w:t>
      </w:r>
    </w:p>
    <w:p w14:paraId="08F7A531" w14:textId="77777777" w:rsidR="0069434E" w:rsidRPr="00C73E64" w:rsidRDefault="0069434E" w:rsidP="00C73E64">
      <w:pPr>
        <w:ind w:right="-93"/>
        <w:rPr>
          <w:rFonts w:cs="Tahoma"/>
          <w:bCs/>
          <w:i/>
          <w:szCs w:val="22"/>
        </w:rPr>
      </w:pPr>
    </w:p>
    <w:p w14:paraId="1F88FD07" w14:textId="77777777" w:rsidR="0069434E" w:rsidRPr="00C73E64" w:rsidRDefault="0069434E" w:rsidP="00C73E64">
      <w:pPr>
        <w:ind w:right="-93"/>
        <w:rPr>
          <w:rFonts w:cs="Tahoma"/>
          <w:bCs/>
          <w:i/>
          <w:szCs w:val="22"/>
        </w:rPr>
      </w:pPr>
      <w:r w:rsidRPr="00C73E64">
        <w:rPr>
          <w:rFonts w:cs="Tahoma"/>
          <w:bCs/>
          <w:i/>
          <w:szCs w:val="22"/>
        </w:rPr>
        <w:t xml:space="preserve">Para tal efecto, deberá garantizar que el otorgamiento de la licencia no esté sujeto al pago de contribuciones ni a donación alguna; la exigencia de cargas tributarias, dádivas o cualquier otro concepto que condicione su expedición será sancionada en términos de la Ley de Responsabilidades Administrativas del Estado de México y Municipios; </w:t>
      </w:r>
    </w:p>
    <w:p w14:paraId="655FC02B" w14:textId="77777777" w:rsidR="0069434E" w:rsidRPr="00C73E64" w:rsidRDefault="0069434E" w:rsidP="00C73E64">
      <w:pPr>
        <w:ind w:right="-93"/>
        <w:rPr>
          <w:rFonts w:cs="Tahoma"/>
          <w:bCs/>
          <w:i/>
          <w:szCs w:val="22"/>
        </w:rPr>
      </w:pPr>
    </w:p>
    <w:p w14:paraId="255C2E87" w14:textId="77777777" w:rsidR="0069434E" w:rsidRPr="00C73E64" w:rsidRDefault="0069434E" w:rsidP="00C73E64">
      <w:pPr>
        <w:ind w:right="-93"/>
        <w:rPr>
          <w:rFonts w:cs="Tahoma"/>
          <w:bCs/>
          <w:i/>
          <w:szCs w:val="22"/>
        </w:rPr>
      </w:pPr>
      <w:r w:rsidRPr="00C73E64">
        <w:rPr>
          <w:rFonts w:cs="Tahoma"/>
          <w:bCs/>
          <w:i/>
          <w:szCs w:val="22"/>
        </w:rPr>
        <w:t xml:space="preserve">XIX. Operar y actualizar el Registro Municipal de Unidades Económicas de los permisos o licencias de funcionamiento otorgadas a las unidades económicas respectivas, así como remitir dentro de los cinco días hábiles siguientes los datos generados al Sistema que al efecto integre la Secretaría de Desarrollo Económico, a la Secretaría de Seguridad y a la Fiscalía General de Justicia del Estado de México, la información respectiva; </w:t>
      </w:r>
    </w:p>
    <w:p w14:paraId="5C71C303" w14:textId="77777777" w:rsidR="0069434E" w:rsidRPr="00C73E64" w:rsidRDefault="0069434E" w:rsidP="00C73E64">
      <w:pPr>
        <w:ind w:right="-93"/>
        <w:rPr>
          <w:rFonts w:cs="Tahoma"/>
          <w:bCs/>
          <w:i/>
          <w:szCs w:val="22"/>
        </w:rPr>
      </w:pPr>
    </w:p>
    <w:p w14:paraId="13533F5B" w14:textId="77777777" w:rsidR="0069434E" w:rsidRPr="00C73E64" w:rsidRDefault="0069434E" w:rsidP="00C73E64">
      <w:pPr>
        <w:ind w:right="-93"/>
        <w:rPr>
          <w:rFonts w:cs="Tahoma"/>
          <w:bCs/>
          <w:i/>
          <w:szCs w:val="22"/>
        </w:rPr>
      </w:pPr>
      <w:r w:rsidRPr="00C73E64">
        <w:rPr>
          <w:rFonts w:cs="Tahoma"/>
          <w:bCs/>
          <w:i/>
          <w:szCs w:val="22"/>
        </w:rPr>
        <w:lastRenderedPageBreak/>
        <w:t>XX. Crear y actualizar el Registro de las Unidades Económicas que cuenten con el Dictamen de Giro, para la solicitud o refrendo de las licencias de funcionamiento;</w:t>
      </w:r>
    </w:p>
    <w:p w14:paraId="2012817F" w14:textId="77777777" w:rsidR="00261B06" w:rsidRPr="00C73E64" w:rsidRDefault="00261B06" w:rsidP="00C73E64">
      <w:pPr>
        <w:ind w:right="-93"/>
        <w:rPr>
          <w:rFonts w:cs="Tahoma"/>
          <w:bCs/>
          <w:i/>
          <w:szCs w:val="22"/>
        </w:rPr>
      </w:pPr>
    </w:p>
    <w:p w14:paraId="7BB243CC" w14:textId="77777777" w:rsidR="0069434E" w:rsidRPr="00C73E64" w:rsidRDefault="0069434E" w:rsidP="00C73E64">
      <w:pPr>
        <w:ind w:right="-93"/>
        <w:rPr>
          <w:rFonts w:cs="Tahoma"/>
          <w:bCs/>
          <w:i/>
          <w:szCs w:val="22"/>
        </w:rPr>
      </w:pPr>
      <w:r w:rsidRPr="00C73E64">
        <w:rPr>
          <w:rFonts w:cs="Tahoma"/>
          <w:b/>
          <w:bCs/>
          <w:i/>
          <w:szCs w:val="22"/>
        </w:rPr>
        <w:t xml:space="preserve">Artículo 96. </w:t>
      </w:r>
      <w:proofErr w:type="spellStart"/>
      <w:r w:rsidRPr="00C73E64">
        <w:rPr>
          <w:rFonts w:cs="Tahoma"/>
          <w:b/>
          <w:bCs/>
          <w:i/>
          <w:szCs w:val="22"/>
        </w:rPr>
        <w:t>Sexies</w:t>
      </w:r>
      <w:proofErr w:type="spellEnd"/>
      <w:r w:rsidRPr="00C73E64">
        <w:rPr>
          <w:rFonts w:cs="Tahoma"/>
          <w:b/>
          <w:bCs/>
          <w:i/>
          <w:szCs w:val="22"/>
        </w:rPr>
        <w:t>.</w:t>
      </w:r>
      <w:r w:rsidRPr="00C73E64">
        <w:rPr>
          <w:rFonts w:cs="Tahoma"/>
          <w:bCs/>
          <w:i/>
          <w:szCs w:val="22"/>
        </w:rPr>
        <w:t xml:space="preserve"> El Director de Desarrollo Urbano o el Titular de la Unidad Administrativa equivalente, tiene las atribuciones siguientes:</w:t>
      </w:r>
    </w:p>
    <w:p w14:paraId="00DFDCBA" w14:textId="77777777" w:rsidR="0069434E" w:rsidRPr="00C73E64" w:rsidRDefault="0069434E" w:rsidP="00C73E64">
      <w:pPr>
        <w:ind w:right="-93"/>
        <w:rPr>
          <w:rFonts w:cs="Tahoma"/>
          <w:bCs/>
          <w:i/>
          <w:szCs w:val="22"/>
        </w:rPr>
      </w:pPr>
      <w:r w:rsidRPr="00C73E64">
        <w:rPr>
          <w:rFonts w:cs="Tahoma"/>
          <w:bCs/>
          <w:i/>
          <w:szCs w:val="22"/>
        </w:rPr>
        <w:t>I. Ejecutar la política en materia de reordenamiento urbano;</w:t>
      </w:r>
    </w:p>
    <w:p w14:paraId="2723898A" w14:textId="77777777" w:rsidR="0069434E" w:rsidRPr="00C73E64" w:rsidRDefault="0069434E" w:rsidP="00C73E64">
      <w:pPr>
        <w:ind w:right="-93"/>
        <w:rPr>
          <w:rFonts w:cs="Tahoma"/>
          <w:bCs/>
          <w:i/>
          <w:szCs w:val="22"/>
        </w:rPr>
      </w:pPr>
      <w:r w:rsidRPr="00C73E64">
        <w:rPr>
          <w:rFonts w:cs="Tahoma"/>
          <w:bCs/>
          <w:i/>
          <w:szCs w:val="22"/>
        </w:rPr>
        <w:t>II. Formular y conducir las políticas municipales de asentamientos humanos, urbanismo y vivienda;</w:t>
      </w:r>
    </w:p>
    <w:p w14:paraId="19602EEE" w14:textId="77777777" w:rsidR="0069434E" w:rsidRPr="00C73E64" w:rsidRDefault="0069434E" w:rsidP="00C73E64">
      <w:pPr>
        <w:ind w:right="-93"/>
        <w:rPr>
          <w:rFonts w:cs="Tahoma"/>
          <w:bCs/>
          <w:i/>
          <w:szCs w:val="22"/>
        </w:rPr>
      </w:pPr>
      <w:r w:rsidRPr="00C73E64">
        <w:rPr>
          <w:rFonts w:cs="Tahoma"/>
          <w:bCs/>
          <w:i/>
          <w:szCs w:val="22"/>
        </w:rPr>
        <w:t>III. Aplicar y vigilar el cumplimiento de las disposiciones legales en materia de ordenamiento territorial de los asentamientos humanos, del desarrollo urbano y vivienda;</w:t>
      </w:r>
    </w:p>
    <w:p w14:paraId="19F51D7E" w14:textId="77777777" w:rsidR="0069434E" w:rsidRPr="00C73E64" w:rsidRDefault="0069434E" w:rsidP="00C73E64">
      <w:pPr>
        <w:ind w:right="-93"/>
        <w:rPr>
          <w:rFonts w:cs="Tahoma"/>
          <w:bCs/>
          <w:i/>
          <w:szCs w:val="22"/>
        </w:rPr>
      </w:pPr>
      <w:r w:rsidRPr="00C73E64">
        <w:rPr>
          <w:rFonts w:cs="Tahoma"/>
          <w:bCs/>
          <w:i/>
          <w:szCs w:val="22"/>
        </w:rPr>
        <w:t>IV. Proponer el plan municipal de desarrollo urbano, así como sus modificaciones, y los parciales que de ellos deriven;</w:t>
      </w:r>
    </w:p>
    <w:p w14:paraId="6B792F5E" w14:textId="77777777" w:rsidR="0069434E" w:rsidRPr="00C73E64" w:rsidRDefault="0069434E" w:rsidP="00C73E64">
      <w:pPr>
        <w:ind w:right="-93"/>
        <w:rPr>
          <w:rFonts w:cs="Tahoma"/>
          <w:bCs/>
          <w:i/>
          <w:szCs w:val="22"/>
        </w:rPr>
      </w:pPr>
      <w:r w:rsidRPr="00C73E64">
        <w:rPr>
          <w:rFonts w:cs="Tahoma"/>
          <w:bCs/>
          <w:i/>
          <w:szCs w:val="22"/>
        </w:rPr>
        <w:t>V. Participar en la elaboración o modificación del respectivo plan regional de desarrollo urbano o de los parciales que de éste deriven, cuando incluya parte o la totalidad de su territorio;</w:t>
      </w:r>
    </w:p>
    <w:p w14:paraId="231B215F" w14:textId="77777777" w:rsidR="0069434E" w:rsidRPr="00C73E64" w:rsidRDefault="0069434E" w:rsidP="00C73E64">
      <w:pPr>
        <w:ind w:right="-93"/>
        <w:rPr>
          <w:rFonts w:cs="Tahoma"/>
          <w:b/>
          <w:bCs/>
          <w:i/>
          <w:szCs w:val="22"/>
        </w:rPr>
      </w:pPr>
      <w:r w:rsidRPr="00C73E64">
        <w:rPr>
          <w:rFonts w:cs="Tahoma"/>
          <w:b/>
          <w:bCs/>
          <w:i/>
          <w:szCs w:val="22"/>
        </w:rPr>
        <w:t>VI. Analizar las cédulas informativas de zonificación, licencias de uso de suelo y licencias de construcción;</w:t>
      </w:r>
    </w:p>
    <w:p w14:paraId="62DC1140" w14:textId="77777777" w:rsidR="0069434E" w:rsidRPr="00C73E64" w:rsidRDefault="0069434E" w:rsidP="00C73E64">
      <w:pPr>
        <w:ind w:right="-93"/>
        <w:rPr>
          <w:rFonts w:cs="Tahoma"/>
          <w:bCs/>
          <w:i/>
          <w:szCs w:val="22"/>
        </w:rPr>
      </w:pPr>
      <w:r w:rsidRPr="00C73E64">
        <w:rPr>
          <w:rFonts w:cs="Tahoma"/>
          <w:bCs/>
          <w:i/>
          <w:szCs w:val="22"/>
        </w:rPr>
        <w:t>VII. Vigilar la utilización y aprovechamiento del suelo con fines urbanos, en su circunscripción territorial;</w:t>
      </w:r>
    </w:p>
    <w:p w14:paraId="2F8EB8FD" w14:textId="77777777" w:rsidR="0069434E" w:rsidRPr="00C73E64" w:rsidRDefault="0069434E" w:rsidP="00C73E64">
      <w:pPr>
        <w:ind w:right="-93"/>
        <w:rPr>
          <w:rFonts w:cs="Tahoma"/>
          <w:bCs/>
          <w:i/>
          <w:szCs w:val="22"/>
        </w:rPr>
      </w:pPr>
      <w:r w:rsidRPr="00C73E64">
        <w:rPr>
          <w:rFonts w:cs="Tahoma"/>
          <w:bCs/>
          <w:i/>
          <w:szCs w:val="22"/>
        </w:rPr>
        <w:t>VIII. Proponer al Presidente Municipal, convenios, contratos y acuerdos, y</w:t>
      </w:r>
    </w:p>
    <w:p w14:paraId="115B9B9A" w14:textId="77777777" w:rsidR="0069434E" w:rsidRPr="00C73E64" w:rsidRDefault="0069434E" w:rsidP="00C73E64">
      <w:pPr>
        <w:ind w:right="-93"/>
        <w:rPr>
          <w:rFonts w:cs="Tahoma"/>
          <w:bCs/>
          <w:i/>
          <w:szCs w:val="22"/>
        </w:rPr>
      </w:pPr>
      <w:r w:rsidRPr="00C73E64">
        <w:rPr>
          <w:rFonts w:cs="Tahoma"/>
          <w:bCs/>
          <w:i/>
          <w:szCs w:val="22"/>
        </w:rPr>
        <w:t>IX. Las demás que le sean conferidas por el Presidente Municipal o por el Ayuntamiento y las establecidas en las disposiciones jurídicas aplicables.</w:t>
      </w:r>
    </w:p>
    <w:p w14:paraId="026D26AF" w14:textId="77777777" w:rsidR="0069434E" w:rsidRPr="00C73E64" w:rsidRDefault="0069434E" w:rsidP="00C73E64">
      <w:pPr>
        <w:ind w:right="-93"/>
        <w:rPr>
          <w:rFonts w:cs="Tahoma"/>
          <w:bCs/>
          <w:szCs w:val="22"/>
        </w:rPr>
      </w:pPr>
    </w:p>
    <w:p w14:paraId="3071C2D8" w14:textId="0CA75538" w:rsidR="0069434E" w:rsidRPr="00C73E64" w:rsidRDefault="0069434E" w:rsidP="00C73E64">
      <w:pPr>
        <w:ind w:right="-93"/>
        <w:rPr>
          <w:rFonts w:cs="Tahoma"/>
          <w:bCs/>
          <w:szCs w:val="22"/>
        </w:rPr>
      </w:pPr>
      <w:r w:rsidRPr="00C73E64">
        <w:rPr>
          <w:rFonts w:cs="Tahoma"/>
          <w:bCs/>
          <w:szCs w:val="22"/>
          <w:lang w:val="es-ES_tradnl"/>
        </w:rPr>
        <w:t xml:space="preserve">Por otra parte, </w:t>
      </w:r>
      <w:r w:rsidR="00261B06" w:rsidRPr="00C73E64">
        <w:rPr>
          <w:rFonts w:cs="Tahoma"/>
          <w:bCs/>
          <w:szCs w:val="22"/>
          <w:lang w:val="es-ES_tradnl"/>
        </w:rPr>
        <w:t>cabe destacar</w:t>
      </w:r>
      <w:r w:rsidRPr="00C73E64">
        <w:rPr>
          <w:rFonts w:cs="Tahoma"/>
          <w:bCs/>
          <w:szCs w:val="22"/>
          <w:lang w:val="es-ES_tradnl"/>
        </w:rPr>
        <w:t xml:space="preserve"> que la información requerida estriba parcialmente en las obligaciones de transparencia común, lo anterior con fundamento en los artículos 24, fracción XII, 92, fracción XXXII de la Ley de Transparencia y Acceso a la Información Pública del Estado de México y Municipios, porciones normativas que disponen a la literalidad lo siguiente:</w:t>
      </w:r>
      <w:r w:rsidRPr="00C73E64">
        <w:rPr>
          <w:rFonts w:cs="Tahoma"/>
          <w:bCs/>
          <w:szCs w:val="22"/>
        </w:rPr>
        <w:t xml:space="preserve"> </w:t>
      </w:r>
    </w:p>
    <w:p w14:paraId="469B3DE2" w14:textId="77777777" w:rsidR="00261B06" w:rsidRPr="00C73E64" w:rsidRDefault="00261B06" w:rsidP="00C73E64">
      <w:pPr>
        <w:ind w:right="-93"/>
        <w:rPr>
          <w:rFonts w:cs="Tahoma"/>
          <w:bCs/>
          <w:szCs w:val="22"/>
        </w:rPr>
      </w:pPr>
    </w:p>
    <w:p w14:paraId="174CA5F3" w14:textId="77777777" w:rsidR="0069434E" w:rsidRPr="00C73E64" w:rsidRDefault="0069434E" w:rsidP="00C73E64">
      <w:pPr>
        <w:ind w:right="-93"/>
        <w:rPr>
          <w:rFonts w:cs="Tahoma"/>
          <w:bCs/>
          <w:i/>
          <w:szCs w:val="22"/>
        </w:rPr>
      </w:pPr>
      <w:r w:rsidRPr="00C73E64">
        <w:rPr>
          <w:rFonts w:cs="Tahoma"/>
          <w:bCs/>
          <w:i/>
          <w:szCs w:val="22"/>
        </w:rPr>
        <w:lastRenderedPageBreak/>
        <w:t xml:space="preserve">“Artículo 24. Para el cumplimiento de los objetivos de esta Ley, los sujetos obligados deberán cumplir con las siguientes obligaciones, según corresponda, de acuerdo a su naturaleza: </w:t>
      </w:r>
    </w:p>
    <w:p w14:paraId="72871EB6" w14:textId="77777777" w:rsidR="0069434E" w:rsidRPr="00C73E64" w:rsidRDefault="0069434E" w:rsidP="00C73E64">
      <w:pPr>
        <w:ind w:right="-93"/>
        <w:rPr>
          <w:rFonts w:cs="Tahoma"/>
          <w:bCs/>
          <w:i/>
          <w:szCs w:val="22"/>
        </w:rPr>
      </w:pPr>
      <w:r w:rsidRPr="00C73E64">
        <w:rPr>
          <w:rFonts w:cs="Tahoma"/>
          <w:bCs/>
          <w:i/>
          <w:szCs w:val="22"/>
        </w:rPr>
        <w:t>(…)</w:t>
      </w:r>
    </w:p>
    <w:p w14:paraId="44B2183D" w14:textId="77777777" w:rsidR="0069434E" w:rsidRPr="00C73E64" w:rsidRDefault="0069434E" w:rsidP="00C73E64">
      <w:pPr>
        <w:ind w:right="-93"/>
        <w:rPr>
          <w:rFonts w:cs="Tahoma"/>
          <w:bCs/>
          <w:i/>
          <w:szCs w:val="22"/>
        </w:rPr>
      </w:pPr>
      <w:r w:rsidRPr="00C73E64">
        <w:rPr>
          <w:rFonts w:cs="Tahoma"/>
          <w:bCs/>
          <w:i/>
          <w:szCs w:val="22"/>
        </w:rPr>
        <w:t xml:space="preserve">XII. Publicar y mantener actualizada la información relativa a las obligaciones generales de transparencia previstas en la presente Ley o determinadas así por el Instituto, y en general aquella que sea de interés público; </w:t>
      </w:r>
    </w:p>
    <w:p w14:paraId="7F58BA31" w14:textId="77777777" w:rsidR="0069434E" w:rsidRPr="00C73E64" w:rsidRDefault="0069434E" w:rsidP="00C73E64">
      <w:pPr>
        <w:ind w:right="-93"/>
        <w:rPr>
          <w:rFonts w:cs="Tahoma"/>
          <w:bCs/>
          <w:i/>
          <w:szCs w:val="22"/>
        </w:rPr>
      </w:pPr>
      <w:r w:rsidRPr="00C73E64">
        <w:rPr>
          <w:rFonts w:cs="Tahoma"/>
          <w:bCs/>
          <w:i/>
          <w:szCs w:val="22"/>
        </w:rPr>
        <w:t>(…)</w:t>
      </w:r>
    </w:p>
    <w:p w14:paraId="09EBE86F" w14:textId="77777777" w:rsidR="0069434E" w:rsidRPr="00C73E64" w:rsidRDefault="0069434E" w:rsidP="00C73E64">
      <w:pPr>
        <w:ind w:right="-93"/>
        <w:rPr>
          <w:rFonts w:cs="Tahoma"/>
          <w:bCs/>
          <w:i/>
          <w:szCs w:val="22"/>
        </w:rPr>
      </w:pPr>
      <w:r w:rsidRPr="00C73E64">
        <w:rPr>
          <w:rFonts w:cs="Tahoma"/>
          <w:b/>
          <w:bCs/>
          <w:i/>
          <w:szCs w:val="22"/>
        </w:rPr>
        <w:t xml:space="preserve">Artículo 92. </w:t>
      </w:r>
      <w:r w:rsidRPr="00C73E64">
        <w:rPr>
          <w:rFonts w:cs="Tahoma"/>
          <w:bCs/>
          <w:i/>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A409CE7" w14:textId="77777777" w:rsidR="0069434E" w:rsidRPr="00C73E64" w:rsidRDefault="0069434E" w:rsidP="00C73E64">
      <w:pPr>
        <w:ind w:right="-93"/>
        <w:rPr>
          <w:rFonts w:cs="Tahoma"/>
          <w:bCs/>
          <w:i/>
          <w:szCs w:val="22"/>
        </w:rPr>
      </w:pPr>
      <w:r w:rsidRPr="00C73E64">
        <w:rPr>
          <w:rFonts w:cs="Tahoma"/>
          <w:bCs/>
          <w:i/>
          <w:szCs w:val="22"/>
        </w:rPr>
        <w:t xml:space="preserve">(…) </w:t>
      </w:r>
    </w:p>
    <w:p w14:paraId="5BD014B2" w14:textId="77777777" w:rsidR="0069434E" w:rsidRPr="00C73E64" w:rsidRDefault="0069434E" w:rsidP="00C73E64">
      <w:pPr>
        <w:ind w:right="-93"/>
        <w:rPr>
          <w:rFonts w:cs="Tahoma"/>
          <w:bCs/>
          <w:i/>
          <w:szCs w:val="22"/>
        </w:rPr>
      </w:pPr>
      <w:r w:rsidRPr="00C73E64">
        <w:rPr>
          <w:rFonts w:cs="Tahoma"/>
          <w:b/>
          <w:bCs/>
          <w:i/>
          <w:szCs w:val="22"/>
        </w:rPr>
        <w:t>XXXII.</w:t>
      </w:r>
      <w:r w:rsidRPr="00C73E64">
        <w:rPr>
          <w:rFonts w:cs="Tahoma"/>
          <w:bCs/>
          <w:i/>
          <w:szCs w:val="22"/>
        </w:rPr>
        <w:t xml:space="preserve"> Las concesiones, contratos, convenios, permisos, </w:t>
      </w:r>
      <w:r w:rsidRPr="00C73E64">
        <w:rPr>
          <w:rFonts w:cs="Tahoma"/>
          <w:b/>
          <w:bCs/>
          <w:i/>
          <w:szCs w:val="22"/>
        </w:rPr>
        <w:t>licencias o autorizaciones otorgados,</w:t>
      </w:r>
      <w:r w:rsidRPr="00C73E64">
        <w:rPr>
          <w:rFonts w:cs="Tahoma"/>
          <w:bCs/>
          <w:i/>
          <w:szCs w:val="22"/>
        </w:rPr>
        <w:t xml:space="preserve"> especificando los titulares de aquéllos, </w:t>
      </w:r>
      <w:r w:rsidRPr="00C73E64">
        <w:rPr>
          <w:rFonts w:cs="Tahoma"/>
          <w:b/>
          <w:bCs/>
          <w:i/>
          <w:szCs w:val="22"/>
        </w:rPr>
        <w:t>debiendo publicarse su objeto, nombre o razón social del titular, vigencia, tipo, términos, condiciones, monto y modificaciones, así como si el procedimiento involucra el aprovechamiento de bienes, servicios y/o recursos públicos</w:t>
      </w:r>
      <w:r w:rsidRPr="00C73E64">
        <w:rPr>
          <w:rFonts w:cs="Tahoma"/>
          <w:bCs/>
          <w:i/>
          <w:szCs w:val="22"/>
        </w:rPr>
        <w:t xml:space="preserve">; </w:t>
      </w:r>
    </w:p>
    <w:p w14:paraId="58B6D524" w14:textId="77777777" w:rsidR="0069434E" w:rsidRPr="00C73E64" w:rsidRDefault="0069434E" w:rsidP="00C73E64">
      <w:pPr>
        <w:ind w:right="-93"/>
        <w:rPr>
          <w:rFonts w:cs="Tahoma"/>
          <w:bCs/>
          <w:i/>
          <w:szCs w:val="22"/>
          <w:lang w:val="es-ES_tradnl"/>
        </w:rPr>
      </w:pPr>
      <w:r w:rsidRPr="00C73E64">
        <w:rPr>
          <w:rFonts w:cs="Tahoma"/>
          <w:bCs/>
          <w:i/>
          <w:szCs w:val="22"/>
        </w:rPr>
        <w:t>(…)” (Sic)</w:t>
      </w:r>
    </w:p>
    <w:p w14:paraId="201A65FD" w14:textId="791BB62B" w:rsidR="00CF2D8B" w:rsidRPr="00C73E64" w:rsidRDefault="00CF2D8B" w:rsidP="00C73E64">
      <w:pPr>
        <w:ind w:right="-93"/>
        <w:rPr>
          <w:rFonts w:cs="Tahoma"/>
          <w:bCs/>
          <w:szCs w:val="22"/>
        </w:rPr>
      </w:pPr>
    </w:p>
    <w:p w14:paraId="6395357E" w14:textId="7DC0EC07" w:rsidR="00261B06" w:rsidRPr="00C73E64" w:rsidRDefault="00261B06" w:rsidP="00C73E64">
      <w:pPr>
        <w:rPr>
          <w:rFonts w:cs="Tahoma"/>
          <w:bCs/>
        </w:rPr>
      </w:pPr>
      <w:r w:rsidRPr="00C73E64">
        <w:rPr>
          <w:rFonts w:cs="Tahoma"/>
          <w:bCs/>
          <w:szCs w:val="22"/>
        </w:rPr>
        <w:t xml:space="preserve">Una vez delimitada la naturaleza de la información solicitada y conocidas las atribuciones del área que debió emitir la respuesta </w:t>
      </w:r>
      <w:r w:rsidRPr="00C73E64">
        <w:rPr>
          <w:rFonts w:cs="Tahoma"/>
        </w:rPr>
        <w:t xml:space="preserve">es </w:t>
      </w:r>
      <w:r w:rsidRPr="00C73E64">
        <w:rPr>
          <w:rFonts w:cs="Tahoma"/>
          <w:bCs/>
        </w:rPr>
        <w:t xml:space="preserve">necesario hacer referencia </w:t>
      </w:r>
      <w:r w:rsidRPr="00C73E64">
        <w:rPr>
          <w:rFonts w:cs="Tahoma"/>
        </w:rPr>
        <w:t xml:space="preserve">al </w:t>
      </w:r>
      <w:r w:rsidRPr="00C73E64">
        <w:rPr>
          <w:rFonts w:cs="Tahoma"/>
          <w:b/>
        </w:rPr>
        <w:t>procedimiento de búsqueda que deben de seguir los Sujetos Obligados para localizar la información</w:t>
      </w:r>
      <w:r w:rsidRPr="00C73E64">
        <w:rPr>
          <w:rFonts w:cs="Tahoma"/>
        </w:rPr>
        <w:t>, el cual se encuentra previsto en los artículos</w:t>
      </w:r>
      <w:r w:rsidRPr="00C73E64">
        <w:rPr>
          <w:rFonts w:cs="Tahoma"/>
          <w:bCs/>
        </w:rPr>
        <w:t xml:space="preserve"> 160 y 162 de la Ley de Transparencia y Acceso a la Información Pública del Estado de México y Municipios, mismo que es el siguiente:</w:t>
      </w:r>
    </w:p>
    <w:p w14:paraId="6E320C46" w14:textId="77777777" w:rsidR="00261B06" w:rsidRPr="00C73E64" w:rsidRDefault="00261B06" w:rsidP="00C73E64">
      <w:pPr>
        <w:rPr>
          <w:rFonts w:cs="Tahoma"/>
        </w:rPr>
      </w:pPr>
    </w:p>
    <w:p w14:paraId="110DC0AF" w14:textId="77777777" w:rsidR="00261B06" w:rsidRPr="00C73E64" w:rsidRDefault="00261B06" w:rsidP="00C73E64">
      <w:pPr>
        <w:numPr>
          <w:ilvl w:val="0"/>
          <w:numId w:val="16"/>
        </w:numPr>
        <w:rPr>
          <w:rFonts w:cs="Tahoma"/>
          <w:bCs/>
        </w:rPr>
      </w:pPr>
      <w:r w:rsidRPr="00C73E64">
        <w:rPr>
          <w:rFonts w:cs="Tahoma"/>
          <w:bCs/>
        </w:rPr>
        <w:t xml:space="preserve">Las Unidades de Transparencia garantizarán que las solicitudes de acceso a la información se turnen a todas las áreas competentes que cuenten con la información o </w:t>
      </w:r>
      <w:r w:rsidRPr="00C73E64">
        <w:rPr>
          <w:rFonts w:cs="Tahoma"/>
          <w:bCs/>
        </w:rPr>
        <w:lastRenderedPageBreak/>
        <w:t>deban tenerla -de acuerdo a las facultades, competencias y funciones-, con el objeto de que dichas áreas realicen una búsqueda exhaustiva y razonable de la información requerida, y</w:t>
      </w:r>
    </w:p>
    <w:p w14:paraId="57A5B8BD" w14:textId="77777777" w:rsidR="00261B06" w:rsidRPr="00C73E64" w:rsidRDefault="00261B06" w:rsidP="00C73E64">
      <w:pPr>
        <w:rPr>
          <w:rFonts w:cs="Tahoma"/>
          <w:bCs/>
        </w:rPr>
      </w:pPr>
    </w:p>
    <w:p w14:paraId="0BAD0939" w14:textId="77777777" w:rsidR="00261B06" w:rsidRPr="00C73E64" w:rsidRDefault="00261B06" w:rsidP="00C73E64">
      <w:pPr>
        <w:numPr>
          <w:ilvl w:val="0"/>
          <w:numId w:val="16"/>
        </w:numPr>
        <w:rPr>
          <w:rFonts w:cs="Tahoma"/>
          <w:bCs/>
        </w:rPr>
      </w:pPr>
      <w:r w:rsidRPr="00C73E64">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8478C07" w14:textId="77777777" w:rsidR="00261B06" w:rsidRPr="00C73E64" w:rsidRDefault="00261B06" w:rsidP="00C73E64">
      <w:pPr>
        <w:rPr>
          <w:rFonts w:cs="Tahoma"/>
          <w:b/>
          <w:bCs/>
        </w:rPr>
      </w:pPr>
    </w:p>
    <w:p w14:paraId="3BD3A47C" w14:textId="697EF30D" w:rsidR="00261B06" w:rsidRPr="00C73E64" w:rsidRDefault="00261B06" w:rsidP="00C73E64">
      <w:r w:rsidRPr="00C73E64">
        <w:t xml:space="preserve">Así, este Órgano Garante considera que el Sujeto Obligado no cumplió con el procedimiento de búsqueda exhaustiva y razonable, pues no gestionó la solicitud de información en las diversas unidades en donde pudiera obrar la citada información, las cuales de manera enunciativa mas no limitativa son la Dirección de Desarrollo Económico; o cualquier área donde de acuerdo a sus facultades se cuente con la información solicitada; tal como puede advertirse en las facultades de la </w:t>
      </w:r>
      <w:r w:rsidRPr="00C73E64">
        <w:rPr>
          <w:rFonts w:cs="Tahoma"/>
          <w:iCs/>
          <w:szCs w:val="22"/>
        </w:rPr>
        <w:t>Dirección de Desarrollo Económico</w:t>
      </w:r>
      <w:r w:rsidRPr="00C73E64">
        <w:t>, mismas que se insertaron líneas arriba para mayor referencia.</w:t>
      </w:r>
    </w:p>
    <w:p w14:paraId="7D5E6019" w14:textId="77777777" w:rsidR="00261B06" w:rsidRPr="00C73E64" w:rsidRDefault="00261B06" w:rsidP="00C73E64">
      <w:pPr>
        <w:rPr>
          <w:i/>
          <w:iCs/>
        </w:rPr>
      </w:pPr>
    </w:p>
    <w:p w14:paraId="28999DF0" w14:textId="77777777" w:rsidR="00261B06" w:rsidRPr="00C73E64" w:rsidRDefault="00261B06" w:rsidP="00C73E64">
      <w:pPr>
        <w:rPr>
          <w:rFonts w:cs="Tahoma"/>
        </w:rPr>
      </w:pPr>
      <w:r w:rsidRPr="00C73E64">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C73E64">
        <w:rPr>
          <w:rFonts w:cs="Tahoma"/>
          <w:bCs/>
        </w:rPr>
        <w:t xml:space="preserve">Criterio de interpretación con clave de registro </w:t>
      </w:r>
      <w:r w:rsidRPr="00C73E64">
        <w:rPr>
          <w:rFonts w:cs="Tahoma"/>
        </w:rPr>
        <w:t>SO/002/2017, de la Segunda Época</w:t>
      </w:r>
      <w:r w:rsidRPr="00C73E64">
        <w:rPr>
          <w:rFonts w:cs="Tahoma"/>
          <w:bCs/>
        </w:rPr>
        <w:t>, emitido por el Instituto Nacional de Transparencia, Acceso a la Información y Protección de Datos Personales</w:t>
      </w:r>
      <w:r w:rsidRPr="00C73E64">
        <w:rPr>
          <w:rFonts w:cs="Tahoma"/>
        </w:rPr>
        <w:t>, del Instituto Nacional de Transparencia, Acceso a la Información y Protección de Datos Personales, precisa lo siguiente:</w:t>
      </w:r>
    </w:p>
    <w:p w14:paraId="284CC799" w14:textId="77777777" w:rsidR="00261B06" w:rsidRPr="00C73E64" w:rsidRDefault="00261B06" w:rsidP="00C73E64">
      <w:pPr>
        <w:rPr>
          <w:rFonts w:cs="Tahoma"/>
        </w:rPr>
      </w:pPr>
    </w:p>
    <w:p w14:paraId="2491F008" w14:textId="77777777" w:rsidR="00261B06" w:rsidRPr="00C73E64" w:rsidRDefault="00261B06" w:rsidP="00C73E64">
      <w:pPr>
        <w:ind w:left="567" w:right="567"/>
        <w:rPr>
          <w:i/>
          <w:iCs/>
        </w:rPr>
      </w:pPr>
      <w:r w:rsidRPr="00C73E64">
        <w:rPr>
          <w:b/>
          <w:bCs/>
          <w:i/>
          <w:iCs/>
        </w:rPr>
        <w:lastRenderedPageBreak/>
        <w:t xml:space="preserve">Congruencia y exhaustividad. Sus alcances para garantizar el derecho de acceso a la información. </w:t>
      </w:r>
      <w:r w:rsidRPr="00C73E64">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C73E64">
        <w:rPr>
          <w:i/>
          <w:iCs/>
          <w:u w:val="single"/>
        </w:rPr>
        <w:t>la exhaustividad significa que dicha respuesta se refiera expresamente a cada uno de los puntos solicitados</w:t>
      </w:r>
      <w:r w:rsidRPr="00C73E64">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DB22645" w14:textId="77777777" w:rsidR="00261B06" w:rsidRPr="00C73E64" w:rsidRDefault="00261B06" w:rsidP="00C73E64">
      <w:pPr>
        <w:ind w:left="567" w:right="567"/>
        <w:rPr>
          <w:i/>
          <w:iCs/>
        </w:rPr>
      </w:pPr>
    </w:p>
    <w:p w14:paraId="0672E3DC" w14:textId="77777777" w:rsidR="00261B06" w:rsidRPr="00C73E64" w:rsidRDefault="00261B06" w:rsidP="00C73E64">
      <w:pPr>
        <w:rPr>
          <w:rFonts w:cs="Tahoma"/>
          <w:bCs/>
          <w:lang w:val="es-ES_tradnl"/>
        </w:rPr>
      </w:pPr>
      <w:r w:rsidRPr="00C73E64">
        <w:rPr>
          <w:rFonts w:cs="Tahoma"/>
        </w:rPr>
        <w:t xml:space="preserve">Conforme al criterio referido, se logra vislumbrar que </w:t>
      </w:r>
      <w:r w:rsidRPr="00C73E64">
        <w:rPr>
          <w:rFonts w:cs="Tahoma"/>
          <w:bCs/>
        </w:rPr>
        <w:t xml:space="preserve">todo acto administrativo debe apegarse al </w:t>
      </w:r>
      <w:r w:rsidRPr="00C73E64">
        <w:rPr>
          <w:rFonts w:cs="Tahoma"/>
          <w:b/>
          <w:bCs/>
        </w:rPr>
        <w:t>principio de exhaustividad</w:t>
      </w:r>
      <w:r w:rsidRPr="00C73E64">
        <w:rPr>
          <w:rFonts w:cs="Tahoma"/>
          <w:bCs/>
        </w:rPr>
        <w:t xml:space="preserve">, </w:t>
      </w:r>
      <w:r w:rsidRPr="00C73E64">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09C2AA5" w14:textId="77777777" w:rsidR="00261B06" w:rsidRPr="00C73E64" w:rsidRDefault="00261B06" w:rsidP="00C73E64">
      <w:pPr>
        <w:rPr>
          <w:rFonts w:cs="Tahoma"/>
        </w:rPr>
      </w:pPr>
    </w:p>
    <w:p w14:paraId="021CA681" w14:textId="77777777" w:rsidR="00261B06" w:rsidRPr="00C73E64" w:rsidRDefault="00261B06" w:rsidP="00C73E64">
      <w:pPr>
        <w:rPr>
          <w:rFonts w:cs="Tahoma"/>
          <w:b/>
          <w:bCs/>
        </w:rPr>
      </w:pPr>
      <w:r w:rsidRPr="00C73E64">
        <w:rPr>
          <w:rFonts w:cs="Tahoma"/>
          <w:lang w:eastAsia="es-MX"/>
        </w:rPr>
        <w:t xml:space="preserve">En esa tesitura, se concluye que el </w:t>
      </w:r>
      <w:r w:rsidRPr="00C73E64">
        <w:rPr>
          <w:rFonts w:cs="Tahoma"/>
          <w:b/>
          <w:bCs/>
          <w:lang w:eastAsia="es-MX"/>
        </w:rPr>
        <w:t>SUJETO OBLIGADO</w:t>
      </w:r>
      <w:r w:rsidRPr="00C73E64">
        <w:rPr>
          <w:rFonts w:cs="Tahoma"/>
          <w:lang w:eastAsia="es-MX"/>
        </w:rPr>
        <w:t xml:space="preserve"> no satisfizo el derecho de acceso </w:t>
      </w:r>
      <w:r w:rsidRPr="00C73E64">
        <w:rPr>
          <w:rFonts w:eastAsia="Calibri" w:cs="Tahoma"/>
          <w:bCs/>
        </w:rPr>
        <w:t xml:space="preserve">a la información de </w:t>
      </w:r>
      <w:r w:rsidRPr="00C73E64">
        <w:rPr>
          <w:rFonts w:eastAsia="Calibri" w:cs="Tahoma"/>
          <w:b/>
          <w:bCs/>
          <w:iCs/>
        </w:rPr>
        <w:t>LA PARTE RECURRENTE</w:t>
      </w:r>
      <w:r w:rsidRPr="00C73E64">
        <w:rPr>
          <w:rFonts w:eastAsia="Calibri" w:cs="Tahoma"/>
          <w:bCs/>
        </w:rPr>
        <w:t xml:space="preserve">, </w:t>
      </w:r>
      <w:r w:rsidRPr="00C73E64">
        <w:rPr>
          <w:rFonts w:eastAsia="Calibri" w:cs="Tahoma"/>
          <w:b/>
          <w:bCs/>
        </w:rPr>
        <w:t xml:space="preserve">al incumplir dicho principio, </w:t>
      </w:r>
      <w:r w:rsidRPr="00C73E64">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C73E64">
        <w:rPr>
          <w:rFonts w:eastAsia="Calibri" w:cs="Tahoma"/>
          <w:b/>
          <w:bCs/>
        </w:rPr>
        <w:t>FUNDADO.</w:t>
      </w:r>
    </w:p>
    <w:p w14:paraId="202C5CF0" w14:textId="77777777" w:rsidR="00261B06" w:rsidRPr="00C73E64" w:rsidRDefault="00261B06" w:rsidP="00C73E64"/>
    <w:p w14:paraId="60F61965" w14:textId="77777777" w:rsidR="00261B06" w:rsidRPr="00C73E64" w:rsidRDefault="00261B06" w:rsidP="00C73E64">
      <w:pPr>
        <w:rPr>
          <w:b/>
          <w:bCs/>
          <w:iCs/>
        </w:rPr>
      </w:pPr>
      <w:r w:rsidRPr="00C73E64">
        <w:lastRenderedPageBreak/>
        <w:t>Por tales circunstancias, se considera que, para atender el requerimiento de información, el Sujeto Obligado deberá realizar una búsqueda exhaustiva y razonable, en todos los archivos de las áreas competentes</w:t>
      </w:r>
      <w:r w:rsidRPr="00C73E64">
        <w:rPr>
          <w:bCs/>
          <w:iCs/>
        </w:rPr>
        <w:t xml:space="preserve">, a efecto de que proporcionen la información solicitada por </w:t>
      </w:r>
      <w:r w:rsidRPr="00C73E64">
        <w:rPr>
          <w:b/>
          <w:bCs/>
          <w:iCs/>
        </w:rPr>
        <w:t>LA PARTE RECURRENTE.</w:t>
      </w:r>
    </w:p>
    <w:p w14:paraId="366F25C6" w14:textId="77777777" w:rsidR="00261B06" w:rsidRPr="00C73E64" w:rsidRDefault="00261B06" w:rsidP="00C73E64">
      <w:pPr>
        <w:ind w:right="-93"/>
        <w:rPr>
          <w:rFonts w:cs="Tahoma"/>
          <w:bCs/>
          <w:szCs w:val="22"/>
        </w:rPr>
      </w:pPr>
    </w:p>
    <w:p w14:paraId="2AC6DA19" w14:textId="4B2DA6A0" w:rsidR="00D460CE" w:rsidRPr="00C73E64" w:rsidRDefault="00261B06" w:rsidP="00C73E64">
      <w:pPr>
        <w:ind w:right="-93"/>
        <w:rPr>
          <w:rFonts w:cs="Tahoma"/>
          <w:bCs/>
          <w:szCs w:val="22"/>
        </w:rPr>
      </w:pPr>
      <w:r w:rsidRPr="00C73E64">
        <w:rPr>
          <w:rFonts w:cs="Tahoma"/>
          <w:bCs/>
          <w:szCs w:val="22"/>
        </w:rPr>
        <w:t xml:space="preserve">No pasa por la óptica de este Órgano Garante que el </w:t>
      </w:r>
      <w:r w:rsidRPr="00C73E64">
        <w:rPr>
          <w:rFonts w:cs="Tahoma"/>
          <w:b/>
          <w:szCs w:val="22"/>
        </w:rPr>
        <w:t xml:space="preserve">SUJETO OBLIGADO </w:t>
      </w:r>
      <w:r w:rsidRPr="00C73E64">
        <w:rPr>
          <w:rFonts w:cs="Tahoma"/>
          <w:bCs/>
          <w:szCs w:val="22"/>
        </w:rPr>
        <w:t xml:space="preserve">pretendió dar respuesta a la presente solicitud mediante una respuesta otorgada a otra solicitud lo cual no es viable, sin embargo, en este intento de emitir una respuesta se afirmó por parte del </w:t>
      </w:r>
      <w:r w:rsidRPr="00C73E64">
        <w:rPr>
          <w:rFonts w:cs="Tahoma"/>
          <w:b/>
          <w:szCs w:val="22"/>
        </w:rPr>
        <w:t xml:space="preserve">SUJETO OBLIGADO </w:t>
      </w:r>
      <w:r w:rsidRPr="00C73E64">
        <w:rPr>
          <w:rFonts w:cs="Tahoma"/>
          <w:bCs/>
          <w:szCs w:val="22"/>
        </w:rPr>
        <w:t>la existencia de la licencia solicitada tal como se advierte a continuación:</w:t>
      </w:r>
    </w:p>
    <w:p w14:paraId="035831C2" w14:textId="77777777" w:rsidR="00261B06" w:rsidRPr="00C73E64" w:rsidRDefault="00261B06" w:rsidP="00C73E64">
      <w:pPr>
        <w:ind w:right="-93"/>
        <w:rPr>
          <w:rFonts w:cs="Tahoma"/>
          <w:bCs/>
          <w:szCs w:val="22"/>
        </w:rPr>
      </w:pPr>
    </w:p>
    <w:p w14:paraId="7A9F6E6F" w14:textId="148D77A4" w:rsidR="00261B06" w:rsidRPr="00C73E64" w:rsidRDefault="00261B06" w:rsidP="00C73E64">
      <w:pPr>
        <w:ind w:right="-93"/>
        <w:rPr>
          <w:rFonts w:cs="Tahoma"/>
          <w:bCs/>
          <w:szCs w:val="22"/>
        </w:rPr>
      </w:pPr>
      <w:r w:rsidRPr="00C73E64">
        <w:rPr>
          <w:rFonts w:cs="Tahoma"/>
          <w:bCs/>
          <w:noProof/>
          <w:szCs w:val="22"/>
          <w:lang w:eastAsia="es-MX"/>
        </w:rPr>
        <w:drawing>
          <wp:inline distT="0" distB="0" distL="0" distR="0" wp14:anchorId="12337D69" wp14:editId="3380F540">
            <wp:extent cx="5742940" cy="1162050"/>
            <wp:effectExtent l="0" t="0" r="0" b="0"/>
            <wp:docPr id="113246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656" name=""/>
                    <pic:cNvPicPr/>
                  </pic:nvPicPr>
                  <pic:blipFill>
                    <a:blip r:embed="rId14"/>
                    <a:stretch>
                      <a:fillRect/>
                    </a:stretch>
                  </pic:blipFill>
                  <pic:spPr>
                    <a:xfrm>
                      <a:off x="0" y="0"/>
                      <a:ext cx="5742940" cy="1162050"/>
                    </a:xfrm>
                    <a:prstGeom prst="rect">
                      <a:avLst/>
                    </a:prstGeom>
                  </pic:spPr>
                </pic:pic>
              </a:graphicData>
            </a:graphic>
          </wp:inline>
        </w:drawing>
      </w:r>
    </w:p>
    <w:p w14:paraId="71FFFB39" w14:textId="77777777" w:rsidR="00D460CE" w:rsidRPr="00C73E64" w:rsidRDefault="00D460CE" w:rsidP="00C73E64">
      <w:pPr>
        <w:ind w:right="-93"/>
        <w:rPr>
          <w:rFonts w:cs="Tahoma"/>
          <w:bCs/>
          <w:szCs w:val="22"/>
        </w:rPr>
      </w:pPr>
    </w:p>
    <w:p w14:paraId="67A32319" w14:textId="479F1FA5" w:rsidR="00D460CE" w:rsidRPr="00C73E64" w:rsidRDefault="00261B06" w:rsidP="00C73E64">
      <w:pPr>
        <w:ind w:right="-93"/>
        <w:rPr>
          <w:iCs/>
        </w:rPr>
      </w:pPr>
      <w:r w:rsidRPr="00C73E64">
        <w:rPr>
          <w:rFonts w:cs="Tahoma"/>
          <w:bCs/>
          <w:szCs w:val="22"/>
        </w:rPr>
        <w:t xml:space="preserve">Lo anterior sirve únicamente como hecho notorio para saber de la existencia de la licencia solicitada sin embargo, la misma no fue entregara a </w:t>
      </w:r>
      <w:r w:rsidRPr="00C73E64">
        <w:rPr>
          <w:b/>
          <w:bCs/>
          <w:iCs/>
        </w:rPr>
        <w:t xml:space="preserve">LA PARTE RECURRENTE, </w:t>
      </w:r>
      <w:r w:rsidRPr="00C73E64">
        <w:rPr>
          <w:iCs/>
        </w:rPr>
        <w:t xml:space="preserve">licencia que deberá ser entregada y en caso de no encontrarse en los archivos del </w:t>
      </w:r>
      <w:r w:rsidRPr="00C73E64">
        <w:rPr>
          <w:b/>
          <w:bCs/>
          <w:iCs/>
        </w:rPr>
        <w:t xml:space="preserve">SUJETO OBLIGADO </w:t>
      </w:r>
      <w:r w:rsidRPr="00C73E64">
        <w:rPr>
          <w:iCs/>
        </w:rPr>
        <w:t xml:space="preserve">se deberá declarar la formal inexistencia de la misma en términos de lo señalado </w:t>
      </w:r>
      <w:r w:rsidR="00AB1101" w:rsidRPr="00C73E64">
        <w:rPr>
          <w:iCs/>
        </w:rPr>
        <w:t>líneas abajo.</w:t>
      </w:r>
    </w:p>
    <w:p w14:paraId="610878C0" w14:textId="77777777" w:rsidR="00AB1101" w:rsidRPr="00C73E64" w:rsidRDefault="00AB1101" w:rsidP="00C73E64">
      <w:pPr>
        <w:ind w:right="-93"/>
        <w:rPr>
          <w:iCs/>
        </w:rPr>
      </w:pPr>
    </w:p>
    <w:p w14:paraId="62ED38F7" w14:textId="56E3CA8A" w:rsidR="00CF2D8B" w:rsidRPr="00C73E64" w:rsidRDefault="00AB1101" w:rsidP="00C73E64">
      <w:pPr>
        <w:ind w:right="-93"/>
        <w:rPr>
          <w:iCs/>
        </w:rPr>
      </w:pPr>
      <w:r w:rsidRPr="00C73E64">
        <w:rPr>
          <w:iCs/>
        </w:rPr>
        <w:t xml:space="preserve">Por último y no menos importante cabe precisar que </w:t>
      </w:r>
      <w:r w:rsidRPr="00C73E64">
        <w:rPr>
          <w:b/>
          <w:bCs/>
          <w:iCs/>
        </w:rPr>
        <w:t xml:space="preserve">LA PARTE RECURRENTE </w:t>
      </w:r>
      <w:r w:rsidRPr="00C73E64">
        <w:rPr>
          <w:iCs/>
        </w:rPr>
        <w:t>solicitó la autoridad y el mecanismo para interponer una denuncia ciudadana en caso de que no se contara con la licencia en comento, sin embargo, al saberse de la existencia de la misma este punto que se encontraba condicionada a la inexistencia de la misma se tiene por no atendible.</w:t>
      </w:r>
    </w:p>
    <w:p w14:paraId="0FC9DCF3" w14:textId="77777777" w:rsidR="00AB1101" w:rsidRPr="00C73E64" w:rsidRDefault="00AB1101" w:rsidP="00C73E64">
      <w:pPr>
        <w:ind w:right="-93"/>
        <w:rPr>
          <w:rFonts w:cs="Tahoma"/>
          <w:bCs/>
          <w:szCs w:val="22"/>
        </w:rPr>
      </w:pPr>
    </w:p>
    <w:p w14:paraId="5DA7C963" w14:textId="6787BB2B" w:rsidR="00664420" w:rsidRPr="00C73E64" w:rsidRDefault="00BD5A7C" w:rsidP="00C73E64">
      <w:pPr>
        <w:pStyle w:val="Ttulo3"/>
      </w:pPr>
      <w:bookmarkStart w:id="27" w:name="_Toc179389006"/>
      <w:r w:rsidRPr="00C73E64">
        <w:lastRenderedPageBreak/>
        <w:t>d</w:t>
      </w:r>
      <w:r w:rsidR="00A21A20" w:rsidRPr="00C73E64">
        <w:t>)</w:t>
      </w:r>
      <w:r w:rsidR="00664420" w:rsidRPr="00C73E64">
        <w:t xml:space="preserve"> Versión pública</w:t>
      </w:r>
      <w:bookmarkEnd w:id="27"/>
    </w:p>
    <w:p w14:paraId="20B03CFE" w14:textId="401FB7F4" w:rsidR="00AC3CA0" w:rsidRPr="00C73E64" w:rsidRDefault="007F5D06" w:rsidP="00C73E64">
      <w:pPr>
        <w:rPr>
          <w:bCs/>
        </w:rPr>
      </w:pPr>
      <w:r w:rsidRPr="00C73E64">
        <w:t>P</w:t>
      </w:r>
      <w:r w:rsidR="00AC3CA0" w:rsidRPr="00C73E64">
        <w:t xml:space="preserve">ara el caso de que el o los documentos de los cuales se ordena su entrega contengan datos personales susceptibles de ser testados, deberán ser entregados en </w:t>
      </w:r>
      <w:r w:rsidR="00AC3CA0" w:rsidRPr="00C73E64">
        <w:rPr>
          <w:b/>
        </w:rPr>
        <w:t>versión pública</w:t>
      </w:r>
      <w:r w:rsidRPr="00C73E64">
        <w:t>,</w:t>
      </w:r>
      <w:r w:rsidR="00AC3CA0" w:rsidRPr="00C73E64">
        <w:t xml:space="preserve"> pues el</w:t>
      </w:r>
      <w:r w:rsidR="00AC3CA0" w:rsidRPr="00C73E64">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C73E64" w:rsidRDefault="00AC3CA0" w:rsidP="00C73E64">
      <w:pPr>
        <w:rPr>
          <w:rFonts w:eastAsia="Calibri"/>
          <w:bCs/>
          <w:lang w:eastAsia="en-US"/>
        </w:rPr>
      </w:pPr>
    </w:p>
    <w:p w14:paraId="13DAE086" w14:textId="0C1C7ADD" w:rsidR="00AC3CA0" w:rsidRPr="00C73E64" w:rsidRDefault="00AC3CA0" w:rsidP="00C73E64">
      <w:pPr>
        <w:rPr>
          <w:bCs/>
        </w:rPr>
      </w:pPr>
      <w:r w:rsidRPr="00C73E64">
        <w:rPr>
          <w:bCs/>
        </w:rPr>
        <w:t xml:space="preserve">A este respecto, los artículos 3, fracciones IX, XX, XXI y </w:t>
      </w:r>
      <w:r w:rsidR="007F5D06" w:rsidRPr="00C73E64">
        <w:rPr>
          <w:bCs/>
        </w:rPr>
        <w:t>XLV; 51</w:t>
      </w:r>
      <w:r w:rsidRPr="00C73E64">
        <w:rPr>
          <w:bCs/>
        </w:rPr>
        <w:t xml:space="preserve"> y 52 de la Ley de Transparencia y Acceso a la Información Pública del Estado de México y Municipios establecen:</w:t>
      </w:r>
    </w:p>
    <w:p w14:paraId="4EE42F33" w14:textId="77777777" w:rsidR="00AC3CA0" w:rsidRPr="00C73E64" w:rsidRDefault="00AC3CA0" w:rsidP="00C73E64"/>
    <w:p w14:paraId="22F38C0C" w14:textId="77777777" w:rsidR="00AC3CA0" w:rsidRPr="00C73E64" w:rsidRDefault="00AC3CA0" w:rsidP="00C73E64">
      <w:pPr>
        <w:pStyle w:val="Puesto"/>
      </w:pPr>
      <w:r w:rsidRPr="00C73E64">
        <w:rPr>
          <w:b/>
          <w:bCs/>
          <w:noProof/>
        </w:rPr>
        <w:t>“</w:t>
      </w:r>
      <w:r w:rsidRPr="00C73E64">
        <w:rPr>
          <w:b/>
          <w:bCs/>
        </w:rPr>
        <w:t xml:space="preserve">Artículo 3. </w:t>
      </w:r>
      <w:r w:rsidRPr="00C73E64">
        <w:t xml:space="preserve">Para los efectos de la presente Ley se entenderá por: </w:t>
      </w:r>
    </w:p>
    <w:p w14:paraId="74507E00" w14:textId="77777777" w:rsidR="00AC3CA0" w:rsidRPr="00C73E64" w:rsidRDefault="00AC3CA0" w:rsidP="00C73E64">
      <w:pPr>
        <w:pStyle w:val="Puesto"/>
      </w:pPr>
      <w:r w:rsidRPr="00C73E64">
        <w:rPr>
          <w:b/>
        </w:rPr>
        <w:t>IX.</w:t>
      </w:r>
      <w:r w:rsidRPr="00C73E64">
        <w:t xml:space="preserve"> </w:t>
      </w:r>
      <w:r w:rsidRPr="00C73E64">
        <w:rPr>
          <w:b/>
        </w:rPr>
        <w:t xml:space="preserve">Datos personales: </w:t>
      </w:r>
      <w:r w:rsidRPr="00C73E64">
        <w:t xml:space="preserve">La información concerniente a una persona, identificada o identificable según lo dispuesto por la Ley de Protección de Datos Personales del Estado de México; </w:t>
      </w:r>
    </w:p>
    <w:p w14:paraId="320759AF" w14:textId="77777777" w:rsidR="002B7C6F" w:rsidRPr="00C73E64" w:rsidRDefault="002B7C6F" w:rsidP="00C73E64"/>
    <w:p w14:paraId="4EFEB771" w14:textId="77777777" w:rsidR="00AC3CA0" w:rsidRPr="00C73E64" w:rsidRDefault="00AC3CA0" w:rsidP="00C73E64">
      <w:pPr>
        <w:pStyle w:val="Puesto"/>
      </w:pPr>
      <w:r w:rsidRPr="00C73E64">
        <w:rPr>
          <w:b/>
        </w:rPr>
        <w:t>XX.</w:t>
      </w:r>
      <w:r w:rsidRPr="00C73E64">
        <w:t xml:space="preserve"> </w:t>
      </w:r>
      <w:r w:rsidRPr="00C73E64">
        <w:rPr>
          <w:b/>
        </w:rPr>
        <w:t>Información clasificada:</w:t>
      </w:r>
      <w:r w:rsidRPr="00C73E64">
        <w:t xml:space="preserve"> Aquella considerada por la presente Ley como reservada o confidencial; </w:t>
      </w:r>
    </w:p>
    <w:p w14:paraId="5DA95E10" w14:textId="77777777" w:rsidR="002B7C6F" w:rsidRPr="00C73E64" w:rsidRDefault="002B7C6F" w:rsidP="00C73E64"/>
    <w:p w14:paraId="1CD04431" w14:textId="77777777" w:rsidR="00AC3CA0" w:rsidRPr="00C73E64" w:rsidRDefault="00AC3CA0" w:rsidP="00C73E64">
      <w:pPr>
        <w:pStyle w:val="Puesto"/>
      </w:pPr>
      <w:r w:rsidRPr="00C73E64">
        <w:rPr>
          <w:b/>
        </w:rPr>
        <w:t>XXI.</w:t>
      </w:r>
      <w:r w:rsidRPr="00C73E64">
        <w:t xml:space="preserve"> </w:t>
      </w:r>
      <w:r w:rsidRPr="00C73E64">
        <w:rPr>
          <w:b/>
        </w:rPr>
        <w:t>Información confidencial</w:t>
      </w:r>
      <w:r w:rsidRPr="00C73E6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C73E64" w:rsidRDefault="002B7C6F" w:rsidP="00C73E64"/>
    <w:p w14:paraId="7CD4D2FB" w14:textId="77777777" w:rsidR="00AC3CA0" w:rsidRPr="00C73E64" w:rsidRDefault="00AC3CA0" w:rsidP="00C73E64">
      <w:pPr>
        <w:pStyle w:val="Puesto"/>
      </w:pPr>
      <w:r w:rsidRPr="00C73E64">
        <w:rPr>
          <w:b/>
        </w:rPr>
        <w:lastRenderedPageBreak/>
        <w:t>XLV. Versión pública:</w:t>
      </w:r>
      <w:r w:rsidRPr="00C73E64">
        <w:t xml:space="preserve"> Documento en el que se elimine, suprime o borra la información clasificada como reservada o confidencial para permitir su acceso. </w:t>
      </w:r>
    </w:p>
    <w:p w14:paraId="1ACE9141" w14:textId="77777777" w:rsidR="002B7C6F" w:rsidRPr="00C73E64" w:rsidRDefault="002B7C6F" w:rsidP="00C73E64"/>
    <w:p w14:paraId="0BAED675" w14:textId="178B54DE" w:rsidR="00AC3CA0" w:rsidRPr="00C73E64" w:rsidRDefault="00AC3CA0" w:rsidP="00C73E64">
      <w:pPr>
        <w:pStyle w:val="Puesto"/>
      </w:pPr>
      <w:r w:rsidRPr="00C73E64">
        <w:rPr>
          <w:b/>
        </w:rPr>
        <w:t>Artículo 51.</w:t>
      </w:r>
      <w:r w:rsidRPr="00C73E64">
        <w:t xml:space="preserve"> Los sujetos obligados designaran a un responsable para atender la Unidad de Transparencia, quien fungirá como enlace entre éstos y los solicitantes. Dicha Unidad será la encargada de tramitar internamente la solicitud de información </w:t>
      </w:r>
      <w:r w:rsidRPr="00C73E64">
        <w:rPr>
          <w:b/>
        </w:rPr>
        <w:t xml:space="preserve">y tendrá la responsabilidad de verificar en cada caso que la misma no sea confidencial o reservada. </w:t>
      </w:r>
      <w:r w:rsidRPr="00C73E64">
        <w:t>Dicha Unidad contará con las facultades internas necesarias para gestionar la atención a las solicitudes de información en los términos de la Ley General y la presente Ley.</w:t>
      </w:r>
    </w:p>
    <w:p w14:paraId="54D7F3F5" w14:textId="77777777" w:rsidR="002B7C6F" w:rsidRPr="00C73E64" w:rsidRDefault="002B7C6F" w:rsidP="00C73E64"/>
    <w:p w14:paraId="5AB2B52F" w14:textId="68BEB541" w:rsidR="00AC3CA0" w:rsidRPr="00C73E64" w:rsidRDefault="00AC3CA0" w:rsidP="00C73E64">
      <w:pPr>
        <w:pStyle w:val="Puesto"/>
      </w:pPr>
      <w:r w:rsidRPr="00C73E64">
        <w:rPr>
          <w:b/>
        </w:rPr>
        <w:t>Artículo 52.</w:t>
      </w:r>
      <w:r w:rsidRPr="00C73E64">
        <w:t xml:space="preserve"> Las solicitudes de acceso a la información y las respuestas que se les dé, incluyendo, en su caso, </w:t>
      </w:r>
      <w:r w:rsidRPr="00C73E64">
        <w:rPr>
          <w:u w:val="single"/>
        </w:rPr>
        <w:t>la información entregada, así como las resoluciones a los recursos que en su caso se promuevan serán públicas, y de ser el caso que contenga datos personales que deban ser protegidos se podrá dar su acceso en su versión pública</w:t>
      </w:r>
      <w:r w:rsidRPr="00C73E64">
        <w:t>, siempre y cuando la resolución de referencia se someta a un proceso de disociación, es decir, no haga identificable al titular de tales datos personales.</w:t>
      </w:r>
      <w:r w:rsidRPr="00C73E64">
        <w:rPr>
          <w:bCs/>
          <w:noProof/>
        </w:rPr>
        <w:t>”</w:t>
      </w:r>
      <w:r w:rsidR="007F5D06" w:rsidRPr="00C73E64">
        <w:rPr>
          <w:bCs/>
          <w:noProof/>
        </w:rPr>
        <w:t xml:space="preserve"> </w:t>
      </w:r>
      <w:r w:rsidRPr="00C73E64">
        <w:rPr>
          <w:i w:val="0"/>
          <w:iCs/>
          <w:szCs w:val="22"/>
        </w:rPr>
        <w:t>(Énfasis añadido)</w:t>
      </w:r>
    </w:p>
    <w:p w14:paraId="14DDB49A" w14:textId="77777777" w:rsidR="00AC3CA0" w:rsidRPr="00C73E64" w:rsidRDefault="00AC3CA0" w:rsidP="00C73E64"/>
    <w:p w14:paraId="18663A56" w14:textId="530412FA" w:rsidR="00AC3CA0" w:rsidRPr="00C73E64" w:rsidRDefault="00AC3CA0" w:rsidP="00C73E64">
      <w:r w:rsidRPr="00C73E64">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C73E64">
        <w:t xml:space="preserve">se </w:t>
      </w:r>
      <w:r w:rsidRPr="00C73E64">
        <w:t>efectúe deberá estar justificado en la Ley, lo anterior en términos de lo dispuesto por el artículo 22, párrafo primero</w:t>
      </w:r>
      <w:r w:rsidR="007F5D06" w:rsidRPr="00C73E64">
        <w:t>,</w:t>
      </w:r>
      <w:r w:rsidRPr="00C73E64">
        <w:t xml:space="preserve"> </w:t>
      </w:r>
      <w:r w:rsidR="007F5D06" w:rsidRPr="00C73E64">
        <w:t>relacionado</w:t>
      </w:r>
      <w:r w:rsidRPr="00C73E64">
        <w:t xml:space="preserve"> con el 38 de la Ley de Protección de Datos Personales en Posesión de Sujetos Obligados del Estado de México y Municipios, los cuales se transcriben para mayor referencia: </w:t>
      </w:r>
    </w:p>
    <w:p w14:paraId="24D8A62C" w14:textId="77777777" w:rsidR="00AC3CA0" w:rsidRPr="00C73E64" w:rsidRDefault="00AC3CA0" w:rsidP="00C73E64"/>
    <w:p w14:paraId="266BB0EA" w14:textId="01A7285C" w:rsidR="00AC3CA0" w:rsidRPr="00C73E64" w:rsidRDefault="00AC3CA0" w:rsidP="00C73E64">
      <w:pPr>
        <w:pStyle w:val="Puesto"/>
        <w:rPr>
          <w:rFonts w:eastAsia="Arial Unicode MS"/>
        </w:rPr>
      </w:pPr>
      <w:r w:rsidRPr="00C73E64">
        <w:rPr>
          <w:rFonts w:eastAsia="Arial Unicode MS"/>
          <w:b/>
        </w:rPr>
        <w:t>“Artículo 22.</w:t>
      </w:r>
      <w:r w:rsidRPr="00C73E64">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C73E64" w:rsidRDefault="002B7C6F" w:rsidP="00C73E64">
      <w:pPr>
        <w:rPr>
          <w:rFonts w:eastAsia="Arial Unicode MS"/>
        </w:rPr>
      </w:pPr>
    </w:p>
    <w:p w14:paraId="0C6ECD10" w14:textId="77777777" w:rsidR="00AC3CA0" w:rsidRPr="00C73E64" w:rsidRDefault="00AC3CA0" w:rsidP="00C73E64">
      <w:pPr>
        <w:pStyle w:val="Puesto"/>
        <w:rPr>
          <w:rFonts w:eastAsia="Arial Unicode MS"/>
        </w:rPr>
      </w:pPr>
      <w:r w:rsidRPr="00C73E64">
        <w:rPr>
          <w:rFonts w:eastAsia="Arial Unicode MS"/>
          <w:b/>
        </w:rPr>
        <w:lastRenderedPageBreak/>
        <w:t>Artículo 38.</w:t>
      </w:r>
      <w:r w:rsidRPr="00C73E64">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73E64">
        <w:rPr>
          <w:rFonts w:eastAsia="Arial Unicode MS"/>
          <w:b/>
        </w:rPr>
        <w:t>”</w:t>
      </w:r>
      <w:r w:rsidRPr="00C73E64">
        <w:rPr>
          <w:rFonts w:eastAsia="Arial Unicode MS"/>
        </w:rPr>
        <w:t xml:space="preserve"> </w:t>
      </w:r>
    </w:p>
    <w:p w14:paraId="11BDA04E" w14:textId="77777777" w:rsidR="00AC3CA0" w:rsidRPr="00C73E64" w:rsidRDefault="00AC3CA0" w:rsidP="00C73E64">
      <w:pPr>
        <w:rPr>
          <w:rFonts w:eastAsia="Arial Unicode MS"/>
          <w:i/>
          <w:szCs w:val="22"/>
        </w:rPr>
      </w:pPr>
    </w:p>
    <w:p w14:paraId="32BB7A5F" w14:textId="77777777" w:rsidR="00AC3CA0" w:rsidRPr="00C73E64" w:rsidRDefault="00AC3CA0" w:rsidP="00C73E64">
      <w:r w:rsidRPr="00C73E6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C73E64" w:rsidRDefault="00AC3CA0" w:rsidP="00C73E64"/>
    <w:p w14:paraId="3CE77CF7" w14:textId="77777777" w:rsidR="00AC3CA0" w:rsidRPr="00C73E64" w:rsidRDefault="00AC3CA0" w:rsidP="00C73E64">
      <w:r w:rsidRPr="00C73E64">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73E64">
        <w:rPr>
          <w:rFonts w:eastAsia="Arial Unicode MS"/>
        </w:rPr>
        <w:t xml:space="preserve"> que debe ser protegida por </w:t>
      </w:r>
      <w:r w:rsidRPr="00C73E64">
        <w:rPr>
          <w:rFonts w:eastAsia="Arial Unicode MS"/>
          <w:b/>
        </w:rPr>
        <w:t>EL SUJETO OBLIGADO,</w:t>
      </w:r>
      <w:r w:rsidRPr="00C73E64">
        <w:rPr>
          <w:rFonts w:eastAsia="Arial Unicode MS"/>
        </w:rPr>
        <w:t xml:space="preserve"> por lo </w:t>
      </w:r>
      <w:r w:rsidRPr="00C73E64">
        <w:t>que, todo dato personal susceptible de clasificación debe ser protegido.</w:t>
      </w:r>
    </w:p>
    <w:p w14:paraId="17B1D51E" w14:textId="77777777" w:rsidR="00AC3CA0" w:rsidRPr="00C73E64" w:rsidRDefault="00AC3CA0" w:rsidP="00C73E64"/>
    <w:p w14:paraId="1C499B05" w14:textId="0FD0F4F9" w:rsidR="00AC3CA0" w:rsidRPr="00C73E64" w:rsidRDefault="00AC3CA0" w:rsidP="00C73E64">
      <w:r w:rsidRPr="00C73E64">
        <w:t>La finalidad de la versión pública es salvaguardar la vida, integridad, seguridad, patrimonio y privacidad de las personas; de tal manera que</w:t>
      </w:r>
      <w:r w:rsidR="007F5D06" w:rsidRPr="00C73E64">
        <w:t>,</w:t>
      </w:r>
      <w:r w:rsidRPr="00C73E64">
        <w:t xml:space="preserve"> todo aquello que no tenga por objeto proteger lo anterior, es susceptible de ser entregado</w:t>
      </w:r>
      <w:r w:rsidR="007F5D06" w:rsidRPr="00C73E64">
        <w:t>.</w:t>
      </w:r>
      <w:r w:rsidRPr="00C73E64">
        <w:t xml:space="preserve"> </w:t>
      </w:r>
      <w:r w:rsidR="007F5D06" w:rsidRPr="00C73E64">
        <w:t>E</w:t>
      </w:r>
      <w:r w:rsidRPr="00C73E64">
        <w:t>n otras palabras, la protección de datos personales</w:t>
      </w:r>
      <w:r w:rsidR="007F5D06" w:rsidRPr="00C73E64">
        <w:t xml:space="preserve"> </w:t>
      </w:r>
      <w:r w:rsidRPr="00C73E64">
        <w:t>es una derivación del derecho a la intimidad.</w:t>
      </w:r>
    </w:p>
    <w:p w14:paraId="4ECCCE5B" w14:textId="77777777" w:rsidR="00AC3CA0" w:rsidRPr="00C73E64" w:rsidRDefault="00AC3CA0" w:rsidP="00C73E64"/>
    <w:p w14:paraId="22155419" w14:textId="5E52B74B" w:rsidR="00AC3CA0" w:rsidRPr="00C73E64" w:rsidRDefault="00AC3CA0" w:rsidP="00C73E64">
      <w:r w:rsidRPr="00C73E64">
        <w:t xml:space="preserve">Asimismo, es importante señalar que dicha clasificación se tiene que efectuar mediante la forma y formalidades que la ley de la materia impone; es decir, mediante acuerdo </w:t>
      </w:r>
      <w:r w:rsidRPr="00C73E64">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C73E64" w:rsidRDefault="00AC3CA0" w:rsidP="00C73E64"/>
    <w:p w14:paraId="12C70FB7" w14:textId="77777777" w:rsidR="00AC3CA0" w:rsidRPr="00C73E64" w:rsidRDefault="00AC3CA0" w:rsidP="00C73E64">
      <w:pPr>
        <w:jc w:val="center"/>
        <w:rPr>
          <w:b/>
          <w:i/>
          <w:szCs w:val="22"/>
        </w:rPr>
      </w:pPr>
      <w:r w:rsidRPr="00C73E64">
        <w:rPr>
          <w:b/>
          <w:i/>
          <w:szCs w:val="22"/>
          <w:lang w:val="es-ES_tradnl"/>
        </w:rPr>
        <w:t>Ley de Transparencia y Acceso a la Información Pública del Estado de México y Municipios</w:t>
      </w:r>
    </w:p>
    <w:p w14:paraId="79B28D55" w14:textId="77777777" w:rsidR="00AC3CA0" w:rsidRPr="00C73E64" w:rsidRDefault="00AC3CA0" w:rsidP="00C73E64"/>
    <w:p w14:paraId="51E4FC60" w14:textId="77777777" w:rsidR="00AC3CA0" w:rsidRPr="00C73E64" w:rsidRDefault="00AC3CA0" w:rsidP="00C73E64">
      <w:pPr>
        <w:pStyle w:val="Puesto"/>
      </w:pPr>
      <w:r w:rsidRPr="00C73E64">
        <w:rPr>
          <w:b/>
        </w:rPr>
        <w:t xml:space="preserve">“Artículo 49. </w:t>
      </w:r>
      <w:r w:rsidRPr="00C73E64">
        <w:t>Los Comités de Transparencia tendrán las siguientes atribuciones:</w:t>
      </w:r>
    </w:p>
    <w:p w14:paraId="58B2CA83" w14:textId="77777777" w:rsidR="00AC3CA0" w:rsidRPr="00C73E64" w:rsidRDefault="00AC3CA0" w:rsidP="00C73E64">
      <w:pPr>
        <w:pStyle w:val="Puesto"/>
      </w:pPr>
      <w:r w:rsidRPr="00C73E64">
        <w:rPr>
          <w:b/>
        </w:rPr>
        <w:t>VIII.</w:t>
      </w:r>
      <w:r w:rsidRPr="00C73E64">
        <w:t xml:space="preserve"> Aprobar, modificar o revocar la clasificación de la información;</w:t>
      </w:r>
    </w:p>
    <w:p w14:paraId="42CDD815" w14:textId="77777777" w:rsidR="002B7C6F" w:rsidRPr="00C73E64" w:rsidRDefault="002B7C6F" w:rsidP="00C73E64"/>
    <w:p w14:paraId="5E0FE30C" w14:textId="77777777" w:rsidR="00AC3CA0" w:rsidRPr="00C73E64" w:rsidRDefault="00AC3CA0" w:rsidP="00C73E64">
      <w:pPr>
        <w:pStyle w:val="Puesto"/>
      </w:pPr>
      <w:r w:rsidRPr="00C73E64">
        <w:rPr>
          <w:b/>
        </w:rPr>
        <w:t>Artículo 132.</w:t>
      </w:r>
      <w:r w:rsidRPr="00C73E64">
        <w:t xml:space="preserve"> La clasificación de la información se llevará a cabo en el momento en que:</w:t>
      </w:r>
    </w:p>
    <w:p w14:paraId="22862CEF" w14:textId="77777777" w:rsidR="00AC3CA0" w:rsidRPr="00C73E64" w:rsidRDefault="00AC3CA0" w:rsidP="00C73E64">
      <w:pPr>
        <w:pStyle w:val="Puesto"/>
      </w:pPr>
      <w:r w:rsidRPr="00C73E64">
        <w:rPr>
          <w:b/>
        </w:rPr>
        <w:t>I.</w:t>
      </w:r>
      <w:r w:rsidRPr="00C73E64">
        <w:t xml:space="preserve"> Se reciba una solicitud de acceso a la información;</w:t>
      </w:r>
    </w:p>
    <w:p w14:paraId="1076A40B" w14:textId="77777777" w:rsidR="00AC3CA0" w:rsidRPr="00C73E64" w:rsidRDefault="00AC3CA0" w:rsidP="00C73E64">
      <w:pPr>
        <w:pStyle w:val="Puesto"/>
      </w:pPr>
      <w:r w:rsidRPr="00C73E64">
        <w:rPr>
          <w:b/>
        </w:rPr>
        <w:t>II.</w:t>
      </w:r>
      <w:r w:rsidRPr="00C73E64">
        <w:t xml:space="preserve"> Se determine mediante resolución de autoridad competente; o</w:t>
      </w:r>
    </w:p>
    <w:p w14:paraId="327FFDF5" w14:textId="77777777" w:rsidR="00AC3CA0" w:rsidRPr="00C73E64" w:rsidRDefault="00AC3CA0" w:rsidP="00C73E64">
      <w:pPr>
        <w:pStyle w:val="Puesto"/>
        <w:rPr>
          <w:b/>
        </w:rPr>
      </w:pPr>
      <w:r w:rsidRPr="00C73E64">
        <w:rPr>
          <w:b/>
          <w:bCs/>
        </w:rPr>
        <w:t>III.</w:t>
      </w:r>
      <w:r w:rsidRPr="00C73E64">
        <w:t xml:space="preserve"> Se generen versiones públicas para dar cumplimiento a las obligaciones de transparencia previstas en esta Ley.</w:t>
      </w:r>
      <w:r w:rsidRPr="00C73E64">
        <w:rPr>
          <w:b/>
        </w:rPr>
        <w:t>”</w:t>
      </w:r>
    </w:p>
    <w:p w14:paraId="63550E79" w14:textId="77777777" w:rsidR="002B7C6F" w:rsidRPr="00C73E64" w:rsidRDefault="002B7C6F" w:rsidP="00C73E64"/>
    <w:p w14:paraId="733E702D" w14:textId="04C291BD" w:rsidR="00AC3CA0" w:rsidRPr="00C73E64" w:rsidRDefault="00AC3CA0" w:rsidP="00C73E64">
      <w:pPr>
        <w:pStyle w:val="Puesto"/>
      </w:pPr>
      <w:r w:rsidRPr="00C73E64">
        <w:rPr>
          <w:b/>
        </w:rPr>
        <w:t>“</w:t>
      </w:r>
      <w:r w:rsidR="002B7C6F" w:rsidRPr="00C73E64">
        <w:rPr>
          <w:b/>
        </w:rPr>
        <w:t>Segundo. -</w:t>
      </w:r>
      <w:r w:rsidRPr="00C73E64">
        <w:t xml:space="preserve"> Para efectos de los presentes Lineamientos Generales, se entenderá por:</w:t>
      </w:r>
    </w:p>
    <w:p w14:paraId="3D6255D3" w14:textId="77777777" w:rsidR="00AC3CA0" w:rsidRPr="00C73E64" w:rsidRDefault="00AC3CA0" w:rsidP="00C73E64">
      <w:pPr>
        <w:pStyle w:val="Puesto"/>
      </w:pPr>
      <w:r w:rsidRPr="00C73E64">
        <w:rPr>
          <w:b/>
        </w:rPr>
        <w:t>XVIII.</w:t>
      </w:r>
      <w:r w:rsidRPr="00C73E64">
        <w:t xml:space="preserve">  </w:t>
      </w:r>
      <w:r w:rsidRPr="00C73E64">
        <w:rPr>
          <w:b/>
        </w:rPr>
        <w:t>Versión pública:</w:t>
      </w:r>
      <w:r w:rsidRPr="00C73E6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C73E64" w:rsidRDefault="00AC3CA0" w:rsidP="00C73E64">
      <w:pPr>
        <w:pStyle w:val="Puesto"/>
      </w:pPr>
    </w:p>
    <w:p w14:paraId="492CD288" w14:textId="77777777" w:rsidR="00AC3CA0" w:rsidRPr="00C73E64" w:rsidRDefault="00AC3CA0" w:rsidP="00C73E64">
      <w:pPr>
        <w:pStyle w:val="Puesto"/>
        <w:rPr>
          <w:b/>
          <w:lang w:val="es-ES_tradnl" w:eastAsia="es-MX"/>
        </w:rPr>
      </w:pPr>
      <w:r w:rsidRPr="00C73E64">
        <w:rPr>
          <w:b/>
          <w:lang w:val="es-ES_tradnl" w:eastAsia="es-MX"/>
        </w:rPr>
        <w:t xml:space="preserve">Lineamientos Generales en materia de Clasificación y Desclasificación de la </w:t>
      </w:r>
      <w:r w:rsidRPr="00C73E64">
        <w:rPr>
          <w:b/>
          <w:lang w:val="es-ES_tradnl"/>
        </w:rPr>
        <w:t>Información</w:t>
      </w:r>
    </w:p>
    <w:p w14:paraId="57959355" w14:textId="77777777" w:rsidR="00AC3CA0" w:rsidRPr="00C73E64" w:rsidRDefault="00AC3CA0" w:rsidP="00C73E64">
      <w:pPr>
        <w:pStyle w:val="Puesto"/>
      </w:pPr>
    </w:p>
    <w:p w14:paraId="204206B6" w14:textId="77777777" w:rsidR="00AC3CA0" w:rsidRPr="00C73E64" w:rsidRDefault="00AC3CA0" w:rsidP="00C73E64">
      <w:pPr>
        <w:pStyle w:val="Puesto"/>
      </w:pPr>
      <w:r w:rsidRPr="00C73E64">
        <w:rPr>
          <w:b/>
        </w:rPr>
        <w:t>Cuarto.</w:t>
      </w:r>
      <w:r w:rsidRPr="00C73E6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C73E64" w:rsidRDefault="00AC3CA0" w:rsidP="00C73E64">
      <w:pPr>
        <w:pStyle w:val="Puesto"/>
      </w:pPr>
      <w:r w:rsidRPr="00C73E64">
        <w:lastRenderedPageBreak/>
        <w:t>Los sujetos obligados deberán aplicar, de manera estricta, las excepciones al derecho de acceso a la información y sólo podrán invocarlas cuando acrediten su procedencia.</w:t>
      </w:r>
    </w:p>
    <w:p w14:paraId="2334DA4A" w14:textId="77777777" w:rsidR="002B7C6F" w:rsidRPr="00C73E64" w:rsidRDefault="002B7C6F" w:rsidP="00C73E64"/>
    <w:p w14:paraId="773F3D38" w14:textId="77777777" w:rsidR="00AC3CA0" w:rsidRPr="00C73E64" w:rsidRDefault="00AC3CA0" w:rsidP="00C73E64">
      <w:pPr>
        <w:pStyle w:val="Puesto"/>
      </w:pPr>
      <w:r w:rsidRPr="00C73E64">
        <w:rPr>
          <w:b/>
        </w:rPr>
        <w:t>Quinto.</w:t>
      </w:r>
      <w:r w:rsidRPr="00C73E6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C73E64" w:rsidRDefault="002B7C6F" w:rsidP="00C73E64"/>
    <w:p w14:paraId="501C8886" w14:textId="77777777" w:rsidR="00AC3CA0" w:rsidRPr="00C73E64" w:rsidRDefault="00AC3CA0" w:rsidP="00C73E64">
      <w:pPr>
        <w:pStyle w:val="Puesto"/>
      </w:pPr>
      <w:r w:rsidRPr="00C73E64">
        <w:rPr>
          <w:b/>
        </w:rPr>
        <w:t>Sexto.</w:t>
      </w:r>
      <w:r w:rsidRPr="00C73E64">
        <w:t xml:space="preserve"> Se deroga.</w:t>
      </w:r>
    </w:p>
    <w:p w14:paraId="35534E5B" w14:textId="77777777" w:rsidR="002B7C6F" w:rsidRPr="00C73E64" w:rsidRDefault="002B7C6F" w:rsidP="00C73E64"/>
    <w:p w14:paraId="71AE6E31" w14:textId="77777777" w:rsidR="00AC3CA0" w:rsidRPr="00C73E64" w:rsidRDefault="00AC3CA0" w:rsidP="00C73E64">
      <w:pPr>
        <w:pStyle w:val="Puesto"/>
      </w:pPr>
      <w:r w:rsidRPr="00C73E64">
        <w:rPr>
          <w:b/>
        </w:rPr>
        <w:t>Séptimo.</w:t>
      </w:r>
      <w:r w:rsidRPr="00C73E64">
        <w:t xml:space="preserve"> La clasificación de la información se llevará a cabo en el momento en que:</w:t>
      </w:r>
    </w:p>
    <w:p w14:paraId="4BC6551F" w14:textId="77777777" w:rsidR="00AC3CA0" w:rsidRPr="00C73E64" w:rsidRDefault="00AC3CA0" w:rsidP="00C73E64">
      <w:pPr>
        <w:pStyle w:val="Puesto"/>
      </w:pPr>
      <w:r w:rsidRPr="00C73E64">
        <w:rPr>
          <w:b/>
        </w:rPr>
        <w:t>I.</w:t>
      </w:r>
      <w:r w:rsidRPr="00C73E64">
        <w:t xml:space="preserve">        Se reciba una solicitud de acceso a la información;</w:t>
      </w:r>
    </w:p>
    <w:p w14:paraId="12BC61E7" w14:textId="77777777" w:rsidR="00AC3CA0" w:rsidRPr="00C73E64" w:rsidRDefault="00AC3CA0" w:rsidP="00C73E64">
      <w:pPr>
        <w:pStyle w:val="Puesto"/>
      </w:pPr>
      <w:r w:rsidRPr="00C73E64">
        <w:rPr>
          <w:b/>
        </w:rPr>
        <w:t>II.</w:t>
      </w:r>
      <w:r w:rsidRPr="00C73E64">
        <w:t xml:space="preserve">       Se determine mediante resolución del Comité de Transparencia, el órgano garante competente, o en cumplimiento a una sentencia del Poder Judicial; o</w:t>
      </w:r>
    </w:p>
    <w:p w14:paraId="60049403" w14:textId="77777777" w:rsidR="00AC3CA0" w:rsidRPr="00C73E64" w:rsidRDefault="00AC3CA0" w:rsidP="00C73E64">
      <w:pPr>
        <w:pStyle w:val="Puesto"/>
      </w:pPr>
      <w:r w:rsidRPr="00C73E64">
        <w:rPr>
          <w:b/>
        </w:rPr>
        <w:t>III.</w:t>
      </w:r>
      <w:r w:rsidRPr="00C73E64">
        <w:t xml:space="preserve">      Se generen versiones públicas para dar cumplimiento a las obligaciones de transparencia previstas en la Ley General, la Ley Federal y las correspondientes de las entidades federativas.</w:t>
      </w:r>
    </w:p>
    <w:p w14:paraId="2AAF20AA" w14:textId="77777777" w:rsidR="00AC3CA0" w:rsidRPr="00C73E64" w:rsidRDefault="00AC3CA0" w:rsidP="00C73E64">
      <w:pPr>
        <w:pStyle w:val="Puesto"/>
      </w:pPr>
      <w:r w:rsidRPr="00C73E64">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C73E64" w:rsidRDefault="002B7C6F" w:rsidP="00C73E64"/>
    <w:p w14:paraId="1B84F0FA" w14:textId="77777777" w:rsidR="00AC3CA0" w:rsidRPr="00C73E64" w:rsidRDefault="00AC3CA0" w:rsidP="00C73E64">
      <w:pPr>
        <w:pStyle w:val="Puesto"/>
      </w:pPr>
      <w:r w:rsidRPr="00C73E64">
        <w:rPr>
          <w:b/>
        </w:rPr>
        <w:t>Octavo.</w:t>
      </w:r>
      <w:r w:rsidRPr="00C73E6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C73E64" w:rsidRDefault="00AC3CA0" w:rsidP="00C73E64">
      <w:pPr>
        <w:pStyle w:val="Puesto"/>
      </w:pPr>
      <w:r w:rsidRPr="00C73E64">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C73E64" w:rsidRDefault="00AC3CA0" w:rsidP="00C73E64">
      <w:pPr>
        <w:pStyle w:val="Puesto"/>
      </w:pPr>
      <w:r w:rsidRPr="00C73E6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C73E64" w:rsidRDefault="002B7C6F" w:rsidP="00C73E64"/>
    <w:p w14:paraId="3DC18E7E" w14:textId="77777777" w:rsidR="00AC3CA0" w:rsidRPr="00C73E64" w:rsidRDefault="00AC3CA0" w:rsidP="00C73E64">
      <w:pPr>
        <w:pStyle w:val="Puesto"/>
      </w:pPr>
      <w:r w:rsidRPr="00C73E64">
        <w:rPr>
          <w:b/>
        </w:rPr>
        <w:lastRenderedPageBreak/>
        <w:t>Noveno.</w:t>
      </w:r>
      <w:r w:rsidRPr="00C73E6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C73E64" w:rsidRDefault="002B7C6F" w:rsidP="00C73E64"/>
    <w:p w14:paraId="45844BB1" w14:textId="77777777" w:rsidR="00AC3CA0" w:rsidRPr="00C73E64" w:rsidRDefault="00AC3CA0" w:rsidP="00C73E64">
      <w:pPr>
        <w:pStyle w:val="Puesto"/>
      </w:pPr>
      <w:r w:rsidRPr="00C73E64">
        <w:rPr>
          <w:b/>
        </w:rPr>
        <w:t>Décimo.</w:t>
      </w:r>
      <w:r w:rsidRPr="00C73E6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C73E64" w:rsidRDefault="00AC3CA0" w:rsidP="00C73E64">
      <w:pPr>
        <w:pStyle w:val="Puesto"/>
      </w:pPr>
      <w:r w:rsidRPr="00C73E64">
        <w:t>En ausencia de los titulares de las áreas, la información será clasificada o desclasificada por la persona que lo supla, en términos de la normativa que rija la actuación del sujeto obligado.</w:t>
      </w:r>
    </w:p>
    <w:p w14:paraId="0861DCC9" w14:textId="77777777" w:rsidR="00AC3CA0" w:rsidRPr="00C73E64" w:rsidRDefault="00AC3CA0" w:rsidP="00C73E64">
      <w:pPr>
        <w:pStyle w:val="Puesto"/>
        <w:rPr>
          <w:b/>
        </w:rPr>
      </w:pPr>
      <w:r w:rsidRPr="00C73E64">
        <w:rPr>
          <w:b/>
        </w:rPr>
        <w:t>Décimo primero.</w:t>
      </w:r>
      <w:r w:rsidRPr="00C73E6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73E64">
        <w:rPr>
          <w:b/>
        </w:rPr>
        <w:t>”</w:t>
      </w:r>
    </w:p>
    <w:p w14:paraId="2D5FBBCD" w14:textId="77777777" w:rsidR="00AC3CA0" w:rsidRPr="00C73E64" w:rsidRDefault="00AC3CA0" w:rsidP="00C73E64"/>
    <w:p w14:paraId="05D0E4C9" w14:textId="0A69CA87" w:rsidR="00AC3CA0" w:rsidRPr="00C73E64" w:rsidRDefault="00AC3CA0" w:rsidP="00C73E64">
      <w:pPr>
        <w:rPr>
          <w:lang w:eastAsia="es-CO"/>
        </w:rPr>
      </w:pPr>
      <w:r w:rsidRPr="00C73E64">
        <w:t xml:space="preserve">Consecuentemente, se destaca que la versión pública que elabore </w:t>
      </w:r>
      <w:r w:rsidRPr="00C73E64">
        <w:rPr>
          <w:b/>
        </w:rPr>
        <w:t>EL SUJETO OBLIGADO</w:t>
      </w:r>
      <w:r w:rsidRPr="00C73E64">
        <w:t xml:space="preserve"> debe cumplir con las formalidades exigidas en la Ley, por lo que para tal efecto emitirá el </w:t>
      </w:r>
      <w:r w:rsidRPr="00C73E64">
        <w:rPr>
          <w:b/>
        </w:rPr>
        <w:t>Acuerdo del Comité de Transparencia</w:t>
      </w:r>
      <w:r w:rsidRPr="00C73E6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73E64">
        <w:rPr>
          <w:lang w:eastAsia="es-CO"/>
        </w:rPr>
        <w:t>, ya que</w:t>
      </w:r>
      <w:r w:rsidR="002B7C6F" w:rsidRPr="00C73E64">
        <w:rPr>
          <w:lang w:eastAsia="es-CO"/>
        </w:rPr>
        <w:t xml:space="preserve"> de</w:t>
      </w:r>
      <w:r w:rsidRPr="00C73E64">
        <w:rPr>
          <w:lang w:eastAsia="es-CO"/>
        </w:rPr>
        <w:t xml:space="preserve"> no hacerlo implica que lo entregado no es legal ni formalmente una versión pública, sino más bien una documentación ilegible, incompleta o tachada; pues no </w:t>
      </w:r>
      <w:r w:rsidR="002B7C6F" w:rsidRPr="00C73E64">
        <w:rPr>
          <w:lang w:eastAsia="es-CO"/>
        </w:rPr>
        <w:t xml:space="preserve">se </w:t>
      </w:r>
      <w:r w:rsidRPr="00C73E64">
        <w:rPr>
          <w:lang w:eastAsia="es-CO"/>
        </w:rPr>
        <w:t>señala</w:t>
      </w:r>
      <w:r w:rsidR="002B7C6F" w:rsidRPr="00C73E64">
        <w:rPr>
          <w:lang w:eastAsia="es-CO"/>
        </w:rPr>
        <w:t>n</w:t>
      </w:r>
      <w:r w:rsidRPr="00C73E64">
        <w:rPr>
          <w:lang w:eastAsia="es-CO"/>
        </w:rPr>
        <w:t xml:space="preserve"> las razones por las que no se aprecian determinados datos -ya sea porque se testan o suprimen- </w:t>
      </w:r>
      <w:r w:rsidR="002B7C6F" w:rsidRPr="00C73E64">
        <w:rPr>
          <w:lang w:eastAsia="es-CO"/>
        </w:rPr>
        <w:t xml:space="preserve">lo cual </w:t>
      </w:r>
      <w:r w:rsidRPr="00C73E64">
        <w:rPr>
          <w:lang w:eastAsia="es-CO"/>
        </w:rPr>
        <w:t>deja al solicitante en estado de incertidumbre, al no conocer o comprender porque no aparecen en la documentación respectiva, es decir, si no se exponen de manera puntual las razones</w:t>
      </w:r>
      <w:r w:rsidR="002B7C6F" w:rsidRPr="00C73E64">
        <w:rPr>
          <w:lang w:eastAsia="es-CO"/>
        </w:rPr>
        <w:t xml:space="preserve">, </w:t>
      </w:r>
      <w:r w:rsidRPr="00C73E64">
        <w:rPr>
          <w:lang w:eastAsia="es-CO"/>
        </w:rPr>
        <w:t>se estaría violentando desde un inicio el derecho de acceso a la información del solicitante.</w:t>
      </w:r>
    </w:p>
    <w:p w14:paraId="605F3082" w14:textId="77777777" w:rsidR="00E54829" w:rsidRPr="00C73E64" w:rsidRDefault="00E54829" w:rsidP="00C73E64">
      <w:pPr>
        <w:rPr>
          <w:lang w:eastAsia="es-CO"/>
        </w:rPr>
      </w:pPr>
    </w:p>
    <w:p w14:paraId="152EBFA8" w14:textId="77777777" w:rsidR="00E54829" w:rsidRPr="00C73E64" w:rsidRDefault="00E54829" w:rsidP="00C73E64">
      <w:pPr>
        <w:rPr>
          <w:b/>
          <w:lang w:eastAsia="es-CO"/>
        </w:rPr>
      </w:pPr>
      <w:r w:rsidRPr="00C73E64">
        <w:rPr>
          <w:b/>
          <w:lang w:eastAsia="es-CO"/>
        </w:rPr>
        <w:lastRenderedPageBreak/>
        <w:t>Del nombre y firma del titular de la licencia.</w:t>
      </w:r>
    </w:p>
    <w:p w14:paraId="3D7B4874" w14:textId="77777777" w:rsidR="00E54829" w:rsidRPr="00C73E64" w:rsidRDefault="00E54829" w:rsidP="00C73E64">
      <w:pPr>
        <w:rPr>
          <w:lang w:eastAsia="es-CO"/>
        </w:rPr>
      </w:pPr>
      <w:r w:rsidRPr="00C73E64">
        <w:rPr>
          <w:lang w:eastAsia="es-CO"/>
        </w:rPr>
        <w:t xml:space="preserve">El </w:t>
      </w:r>
      <w:r w:rsidRPr="00C73E64">
        <w:rPr>
          <w:b/>
          <w:lang w:eastAsia="es-CO"/>
        </w:rPr>
        <w:t>nombre</w:t>
      </w:r>
      <w:r w:rsidRPr="00C73E64">
        <w:rPr>
          <w:lang w:eastAsia="es-CO"/>
        </w:rPr>
        <w:t xml:space="preserve"> es el conjunto de vocablos, el primero opcional y los segundos por filiación, mediante los cuales una persona física es individualizada e identificada por el Estado y en sociedad.</w:t>
      </w:r>
    </w:p>
    <w:p w14:paraId="3D975B5D" w14:textId="77777777" w:rsidR="00E54829" w:rsidRPr="00C73E64" w:rsidRDefault="00E54829" w:rsidP="00C73E64">
      <w:pPr>
        <w:rPr>
          <w:lang w:eastAsia="es-CO"/>
        </w:rPr>
      </w:pPr>
    </w:p>
    <w:p w14:paraId="7298D4BA" w14:textId="77777777" w:rsidR="00E54829" w:rsidRPr="00C73E64" w:rsidRDefault="00E54829" w:rsidP="00C73E64">
      <w:pPr>
        <w:rPr>
          <w:lang w:eastAsia="es-CO"/>
        </w:rPr>
      </w:pPr>
      <w:r w:rsidRPr="00C73E64">
        <w:rPr>
          <w:lang w:eastAsia="es-CO"/>
        </w:rPr>
        <w:t>En nuestro país, el nombre es reconocido como un derecho humano tanto en la Constitución Política de los Estados Unidos Mexicanos</w:t>
      </w:r>
      <w:r w:rsidRPr="00C73E64">
        <w:rPr>
          <w:vertAlign w:val="superscript"/>
          <w:lang w:eastAsia="es-CO"/>
        </w:rPr>
        <w:footnoteReference w:id="1"/>
      </w:r>
      <w:r w:rsidRPr="00C73E64">
        <w:rPr>
          <w:lang w:eastAsia="es-CO"/>
        </w:rPr>
        <w:t>, así como en la Convención Americana de Derechos Humanos, cuyo artículo 18 establece lo siguiente:</w:t>
      </w:r>
    </w:p>
    <w:p w14:paraId="6C25CA85" w14:textId="77777777" w:rsidR="00E54829" w:rsidRPr="00C73E64" w:rsidRDefault="00E54829" w:rsidP="00C73E64">
      <w:pPr>
        <w:rPr>
          <w:lang w:eastAsia="es-CO"/>
        </w:rPr>
      </w:pPr>
    </w:p>
    <w:p w14:paraId="00D74057" w14:textId="77777777" w:rsidR="00E54829" w:rsidRPr="00C73E64" w:rsidRDefault="00E54829" w:rsidP="00C73E64">
      <w:pPr>
        <w:pStyle w:val="Puesto"/>
        <w:rPr>
          <w:lang w:eastAsia="es-CO"/>
        </w:rPr>
      </w:pPr>
      <w:r w:rsidRPr="00C73E64">
        <w:rPr>
          <w:lang w:eastAsia="es-CO"/>
        </w:rPr>
        <w:t>“</w:t>
      </w:r>
      <w:r w:rsidRPr="00C73E64">
        <w:rPr>
          <w:b/>
          <w:lang w:eastAsia="es-CO"/>
        </w:rPr>
        <w:t>ARTÍCULO 18. Derecho al Nombre</w:t>
      </w:r>
      <w:r w:rsidRPr="00C73E64">
        <w:rPr>
          <w:lang w:eastAsia="es-CO"/>
        </w:rPr>
        <w:t xml:space="preserve"> </w:t>
      </w:r>
    </w:p>
    <w:p w14:paraId="5CCBEBFF" w14:textId="77777777" w:rsidR="00E54829" w:rsidRPr="00C73E64" w:rsidRDefault="00E54829" w:rsidP="00C73E64">
      <w:pPr>
        <w:pStyle w:val="Puesto"/>
        <w:rPr>
          <w:lang w:eastAsia="es-CO"/>
        </w:rPr>
      </w:pPr>
      <w:r w:rsidRPr="00C73E64">
        <w:rPr>
          <w:lang w:eastAsia="es-CO"/>
        </w:rPr>
        <w:t>Toda persona tiene derecho a un nombre propio y a los apellidos de sus padres o al de uno de ellos. La ley reglamentará la forma de asegurar este derecho para todos, mediante nombres supuestos, si fuere necesario.”</w:t>
      </w:r>
    </w:p>
    <w:p w14:paraId="16297DCB" w14:textId="77777777" w:rsidR="00E54829" w:rsidRPr="00C73E64" w:rsidRDefault="00E54829" w:rsidP="00C73E64">
      <w:pPr>
        <w:rPr>
          <w:lang w:eastAsia="es-CO"/>
        </w:rPr>
      </w:pPr>
    </w:p>
    <w:p w14:paraId="50CB7FC1" w14:textId="77777777" w:rsidR="00E54829" w:rsidRPr="00C73E64" w:rsidRDefault="00E54829" w:rsidP="00C73E64">
      <w:pPr>
        <w:rPr>
          <w:lang w:eastAsia="es-CO"/>
        </w:rPr>
      </w:pPr>
      <w:r w:rsidRPr="00C73E64">
        <w:rPr>
          <w:lang w:eastAsia="es-CO"/>
        </w:rPr>
        <w:t>Por su parte, el Máximo Tribunal del país ha identificado al nombre como un elemento determinante de la identidad a través de la Tesis 1a. XXXII/2012 (10a.), con registro digital 2000343, y cuyo rubro y texto señalan lo siguiente:</w:t>
      </w:r>
    </w:p>
    <w:p w14:paraId="29F0F2FF" w14:textId="77777777" w:rsidR="00E54829" w:rsidRPr="00C73E64" w:rsidRDefault="00E54829" w:rsidP="00C73E64">
      <w:pPr>
        <w:rPr>
          <w:lang w:eastAsia="es-CO"/>
        </w:rPr>
      </w:pPr>
    </w:p>
    <w:p w14:paraId="1BA6D8FC" w14:textId="77777777" w:rsidR="00E54829" w:rsidRPr="00C73E64" w:rsidRDefault="00E54829" w:rsidP="00C73E64">
      <w:pPr>
        <w:pStyle w:val="Puesto"/>
        <w:rPr>
          <w:lang w:eastAsia="es-CO"/>
        </w:rPr>
      </w:pPr>
      <w:r w:rsidRPr="00C73E64">
        <w:rPr>
          <w:b/>
          <w:lang w:eastAsia="es-CO"/>
        </w:rPr>
        <w:t>DERECHO HUMANO AL NOMBRE. ES UN ELEMENTO DETERMINANTE DE LA IDENTIDAD.</w:t>
      </w:r>
      <w:r w:rsidRPr="00C73E64">
        <w:rPr>
          <w:lang w:eastAsia="es-CO"/>
        </w:rPr>
        <w:t xml:space="preserve"> “El derecho humano al nombre a que se refiere el artículo 29 de la Constitución Política de los Estados Unidos Mexicanos, tiene como fin fijar la identidad de una persona en las relaciones sociales y ante el Estado, de suerte que la hace distinguible </w:t>
      </w:r>
      <w:r w:rsidRPr="00C73E64">
        <w:rPr>
          <w:lang w:eastAsia="es-CO"/>
        </w:rPr>
        <w:lastRenderedPageBreak/>
        <w:t>en el entorno, es decir, es una derivación integral del derecho a la expresión de la individualidad, por cuanto es un signo distintivo del individuo ante los demás, con el cual se identifica y lo reconocen como distinto. Por tanto, si la identificación cumple con la función de ser el nexo social de la identidad, siendo uno de sus elementos determinantes el nombre, éste, al ser un derecho humano así reconocido es, además, inalienable e imprescriptible, con independencia de la manera en que se establezca en las legislaciones particulares de cada Estado.”</w:t>
      </w:r>
    </w:p>
    <w:p w14:paraId="6ADF05CC" w14:textId="77777777" w:rsidR="00E54829" w:rsidRPr="00C73E64" w:rsidRDefault="00E54829" w:rsidP="00C73E64">
      <w:pPr>
        <w:rPr>
          <w:lang w:eastAsia="es-CO"/>
        </w:rPr>
      </w:pPr>
    </w:p>
    <w:p w14:paraId="08EE638A" w14:textId="77777777" w:rsidR="00E54829" w:rsidRPr="00C73E64" w:rsidRDefault="00E54829" w:rsidP="00C73E64">
      <w:pPr>
        <w:rPr>
          <w:lang w:eastAsia="es-CO"/>
        </w:rPr>
      </w:pPr>
      <w:r w:rsidRPr="00C73E64">
        <w:rPr>
          <w:lang w:eastAsia="es-CO"/>
        </w:rPr>
        <w:t xml:space="preserve">No es ocioso mencionar que la información solicitada se relaciona con parte de las </w:t>
      </w:r>
      <w:r w:rsidRPr="00C73E64">
        <w:rPr>
          <w:b/>
          <w:lang w:eastAsia="es-CO"/>
        </w:rPr>
        <w:t>obligaciones de transparencia común</w:t>
      </w:r>
      <w:r w:rsidRPr="00C73E64">
        <w:rPr>
          <w:lang w:eastAsia="es-CO"/>
        </w:rPr>
        <w:t xml:space="preserve"> que el </w:t>
      </w:r>
      <w:r w:rsidRPr="00C73E64">
        <w:rPr>
          <w:b/>
          <w:lang w:eastAsia="es-CO"/>
        </w:rPr>
        <w:t>SUJETO OBLIGADO</w:t>
      </w:r>
      <w:r w:rsidRPr="00C73E64">
        <w:rPr>
          <w:lang w:eastAsia="es-CO"/>
        </w:rPr>
        <w:t xml:space="preserve"> se encuentra supeditado a publicar y difundir, de manera permanente, a la ciudadanía; lo anterior, de conformidad con lo establecido en la fracción XXXII del artículo 92 de la Ley de Transparencia y Acceso a la Información Pública del Estado de México y Municipios, mismo que se transcribe a continuación:</w:t>
      </w:r>
    </w:p>
    <w:p w14:paraId="3C6D657F" w14:textId="77777777" w:rsidR="00E54829" w:rsidRPr="00C73E64" w:rsidRDefault="00E54829" w:rsidP="00C73E64">
      <w:pPr>
        <w:rPr>
          <w:lang w:eastAsia="es-CO"/>
        </w:rPr>
      </w:pPr>
    </w:p>
    <w:p w14:paraId="4BDB9419" w14:textId="77777777" w:rsidR="00E54829" w:rsidRPr="00C73E64" w:rsidRDefault="00E54829" w:rsidP="00C73E64">
      <w:pPr>
        <w:pStyle w:val="Puesto"/>
        <w:rPr>
          <w:lang w:eastAsia="es-CO"/>
        </w:rPr>
      </w:pPr>
      <w:r w:rsidRPr="00C73E64">
        <w:rPr>
          <w:lang w:eastAsia="es-CO"/>
        </w:rPr>
        <w:t>“</w:t>
      </w:r>
      <w:r w:rsidRPr="00C73E64">
        <w:rPr>
          <w:b/>
          <w:lang w:eastAsia="es-CO"/>
        </w:rPr>
        <w:t>Artículo 92.</w:t>
      </w:r>
      <w:r w:rsidRPr="00C73E64">
        <w:rPr>
          <w:lang w:eastAsia="es-CO"/>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1CD708D" w14:textId="77777777" w:rsidR="00E54829" w:rsidRPr="00C73E64" w:rsidRDefault="00E54829" w:rsidP="00C73E64">
      <w:pPr>
        <w:pStyle w:val="Puesto"/>
        <w:rPr>
          <w:lang w:eastAsia="es-CO"/>
        </w:rPr>
      </w:pPr>
      <w:r w:rsidRPr="00C73E64">
        <w:rPr>
          <w:lang w:eastAsia="es-CO"/>
        </w:rPr>
        <w:t>(…)</w:t>
      </w:r>
    </w:p>
    <w:p w14:paraId="0163B987" w14:textId="77777777" w:rsidR="00E54829" w:rsidRPr="00C73E64" w:rsidRDefault="00E54829" w:rsidP="00C73E64">
      <w:pPr>
        <w:pStyle w:val="Puesto"/>
        <w:rPr>
          <w:lang w:eastAsia="es-CO"/>
        </w:rPr>
      </w:pPr>
      <w:r w:rsidRPr="00C73E64">
        <w:rPr>
          <w:b/>
          <w:lang w:eastAsia="es-CO"/>
        </w:rPr>
        <w:t xml:space="preserve">XXXII. </w:t>
      </w:r>
      <w:r w:rsidRPr="00C73E64">
        <w:rPr>
          <w:lang w:eastAsia="es-CO"/>
        </w:rPr>
        <w:t xml:space="preserve">Las concesiones, contratos, convenios, </w:t>
      </w:r>
      <w:r w:rsidRPr="00C73E64">
        <w:rPr>
          <w:b/>
          <w:lang w:eastAsia="es-CO"/>
        </w:rPr>
        <w:t>permisos, licencias o autorizaciones otorgados, especificando los titulares de aquéllos</w:t>
      </w:r>
      <w:r w:rsidRPr="00C73E64">
        <w:rPr>
          <w:lang w:eastAsia="es-CO"/>
        </w:rPr>
        <w:t>, debiendo publicarse su objeto, nombre o razón social del titular, vigencia, tipo, términos, condiciones, monto y modificaciones, así como si el procedimiento involucra el aprovechamiento de bienes, servicios y/o recursos públicos;</w:t>
      </w:r>
    </w:p>
    <w:p w14:paraId="69D11D86" w14:textId="77777777" w:rsidR="00E54829" w:rsidRPr="00C73E64" w:rsidRDefault="00E54829" w:rsidP="00C73E64">
      <w:pPr>
        <w:pStyle w:val="Puesto"/>
        <w:rPr>
          <w:lang w:eastAsia="es-CO"/>
        </w:rPr>
      </w:pPr>
      <w:r w:rsidRPr="00C73E64">
        <w:rPr>
          <w:lang w:eastAsia="es-CO"/>
        </w:rPr>
        <w:t>(…)”</w:t>
      </w:r>
    </w:p>
    <w:p w14:paraId="16668157" w14:textId="77777777" w:rsidR="00E54829" w:rsidRPr="00C73E64" w:rsidRDefault="00E54829" w:rsidP="00C73E64">
      <w:pPr>
        <w:pStyle w:val="Puesto"/>
        <w:rPr>
          <w:lang w:eastAsia="es-CO"/>
        </w:rPr>
      </w:pPr>
      <w:r w:rsidRPr="00C73E64">
        <w:rPr>
          <w:lang w:eastAsia="es-CO"/>
        </w:rPr>
        <w:t>(Énfasis añadido)</w:t>
      </w:r>
    </w:p>
    <w:p w14:paraId="757C9582" w14:textId="77777777" w:rsidR="00E54829" w:rsidRPr="00C73E64" w:rsidRDefault="00E54829" w:rsidP="00C73E64">
      <w:pPr>
        <w:rPr>
          <w:lang w:eastAsia="es-CO"/>
        </w:rPr>
      </w:pPr>
    </w:p>
    <w:p w14:paraId="47809131" w14:textId="77777777" w:rsidR="00E54829" w:rsidRPr="00C73E64" w:rsidRDefault="00E54829" w:rsidP="00C73E64">
      <w:pPr>
        <w:rPr>
          <w:lang w:eastAsia="es-CO"/>
        </w:rPr>
      </w:pPr>
      <w:r w:rsidRPr="00C73E64">
        <w:rPr>
          <w:lang w:eastAsia="es-CO"/>
        </w:rPr>
        <w:t xml:space="preserve">Así las cosas, la Ley de la materia identifica a los permisos, licencias o autorizaciones que conceda el </w:t>
      </w:r>
      <w:r w:rsidRPr="00C73E64">
        <w:rPr>
          <w:b/>
          <w:lang w:eastAsia="es-CO"/>
        </w:rPr>
        <w:t>SUJETO OBLIGADO</w:t>
      </w:r>
      <w:r w:rsidRPr="00C73E64">
        <w:rPr>
          <w:lang w:eastAsia="es-CO"/>
        </w:rPr>
        <w:t xml:space="preserve"> a cualquier particular o persona jurídico-colectiva como información interés público, toda vez que el consentimiento de un ente público se otorga a fin de que se realicen, de manera enunciativa más no limitativa, </w:t>
      </w:r>
      <w:r w:rsidRPr="00C73E64">
        <w:rPr>
          <w:b/>
          <w:bCs/>
          <w:lang w:eastAsia="es-CO"/>
        </w:rPr>
        <w:t>acciones de comercio</w:t>
      </w:r>
      <w:r w:rsidRPr="00C73E64">
        <w:rPr>
          <w:lang w:eastAsia="es-CO"/>
        </w:rPr>
        <w:t xml:space="preserve">, </w:t>
      </w:r>
      <w:r w:rsidRPr="00C73E64">
        <w:rPr>
          <w:lang w:eastAsia="es-CO"/>
        </w:rPr>
        <w:lastRenderedPageBreak/>
        <w:t xml:space="preserve">construcción, uso de la vía pública o </w:t>
      </w:r>
      <w:r w:rsidRPr="00C73E64">
        <w:rPr>
          <w:b/>
          <w:bCs/>
          <w:lang w:eastAsia="es-CO"/>
        </w:rPr>
        <w:t>demás actividades</w:t>
      </w:r>
      <w:r w:rsidRPr="00C73E64">
        <w:rPr>
          <w:lang w:eastAsia="es-CO"/>
        </w:rPr>
        <w:t xml:space="preserve"> que, por su impacto, pueden acaecer en la esfera jurídica de terceros. </w:t>
      </w:r>
    </w:p>
    <w:p w14:paraId="2A4ECD1C" w14:textId="77777777" w:rsidR="00E54829" w:rsidRPr="00C73E64" w:rsidRDefault="00E54829" w:rsidP="00C73E64">
      <w:pPr>
        <w:rPr>
          <w:lang w:eastAsia="es-CO"/>
        </w:rPr>
      </w:pPr>
    </w:p>
    <w:p w14:paraId="2C1F6984" w14:textId="77777777" w:rsidR="00E54829" w:rsidRPr="00C73E64" w:rsidRDefault="00E54829" w:rsidP="00C73E64">
      <w:pPr>
        <w:rPr>
          <w:lang w:eastAsia="es-CO"/>
        </w:rPr>
      </w:pPr>
      <w:r w:rsidRPr="00C73E64">
        <w:rPr>
          <w:lang w:eastAsia="es-CO"/>
        </w:rPr>
        <w:t xml:space="preserve">No obstante lo anterior, este Organismo Garante considera que, cuando una licencia no tenga relación con el ejercicio de recursos públicos, el interés público de conocer el nombre de su titular se reduce de sobremanera, pues no abona a la transparencia, o al ejercicio de rendición de cuentas públicas, el dar a conocer el nombre de particulares quienes solicitaron algún permiso, licencia o concesión para desarrollar actividades que únicamente impactan en su vida privada y/o su esfera económica.  </w:t>
      </w:r>
    </w:p>
    <w:p w14:paraId="4C1FA539" w14:textId="77777777" w:rsidR="00E54829" w:rsidRPr="00C73E64" w:rsidRDefault="00E54829" w:rsidP="00C73E64">
      <w:pPr>
        <w:rPr>
          <w:lang w:eastAsia="es-CO"/>
        </w:rPr>
      </w:pPr>
    </w:p>
    <w:p w14:paraId="7512655A" w14:textId="77777777" w:rsidR="00E54829" w:rsidRPr="00C73E64" w:rsidRDefault="00E54829" w:rsidP="00C73E64">
      <w:pPr>
        <w:rPr>
          <w:lang w:eastAsia="es-CO"/>
        </w:rPr>
      </w:pPr>
      <w:r w:rsidRPr="00C73E64">
        <w:rPr>
          <w:lang w:eastAsia="es-CO"/>
        </w:rPr>
        <w:t>Sustenta lo anterior, el Criterio Relevante 01/18, publicado por este Instituto de Transparencia, Acceso a la Información Pública y Protección de Datos Personales del Estado de México y Municipios, cuyo rubro y texto establecen:</w:t>
      </w:r>
    </w:p>
    <w:p w14:paraId="5DC7323E" w14:textId="77777777" w:rsidR="00E54829" w:rsidRPr="00C73E64" w:rsidRDefault="00E54829" w:rsidP="00C73E64">
      <w:pPr>
        <w:rPr>
          <w:lang w:eastAsia="es-CO"/>
        </w:rPr>
      </w:pPr>
    </w:p>
    <w:p w14:paraId="3DDF5ACD" w14:textId="77777777" w:rsidR="00E54829" w:rsidRPr="00C73E64" w:rsidRDefault="00E54829" w:rsidP="00C73E64">
      <w:pPr>
        <w:pStyle w:val="Puesto"/>
        <w:rPr>
          <w:lang w:eastAsia="es-CO"/>
        </w:rPr>
      </w:pPr>
      <w:r w:rsidRPr="00C73E64">
        <w:rPr>
          <w:b/>
          <w:lang w:eastAsia="es-CO"/>
        </w:rPr>
        <w:t xml:space="preserve">NOMBRE DEL TITULAR DE UNA LICENCIA QUE NO INVOLUCRE EL APROVECHAMIENTO DE BIENES, SERVICIOS Y/O RECURSOS PÚBLICOS, CONSTITUYE UN DATO PERSONAL SUSCEPTIBLE DE CLASIFICAR COMO CONFIDENCIAL. </w:t>
      </w:r>
      <w:r w:rsidRPr="00C73E64">
        <w:rPr>
          <w:lang w:eastAsia="es-CO"/>
        </w:rPr>
        <w:t xml:space="preserve">“El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w:t>
      </w:r>
      <w:r w:rsidRPr="00C73E64">
        <w:rPr>
          <w:lang w:eastAsia="es-CO"/>
        </w:rPr>
        <w:lastRenderedPageBreak/>
        <w:t>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05DF0A87" w14:textId="77777777" w:rsidR="000808B4" w:rsidRPr="00C73E64" w:rsidRDefault="000808B4" w:rsidP="00C73E64">
      <w:pPr>
        <w:rPr>
          <w:b/>
          <w:lang w:eastAsia="es-CO"/>
        </w:rPr>
      </w:pPr>
    </w:p>
    <w:p w14:paraId="3CAB41FD" w14:textId="77777777" w:rsidR="00E54829" w:rsidRPr="00C73E64" w:rsidRDefault="00E54829" w:rsidP="00C73E64">
      <w:pPr>
        <w:rPr>
          <w:b/>
          <w:lang w:eastAsia="es-CO"/>
        </w:rPr>
      </w:pPr>
      <w:r w:rsidRPr="00C73E64">
        <w:rPr>
          <w:b/>
          <w:lang w:eastAsia="es-CO"/>
        </w:rPr>
        <w:t>Del domicilio.</w:t>
      </w:r>
    </w:p>
    <w:p w14:paraId="110F66BF" w14:textId="77777777" w:rsidR="00E54829" w:rsidRPr="00C73E64" w:rsidRDefault="00E54829" w:rsidP="00C73E64">
      <w:pPr>
        <w:rPr>
          <w:lang w:eastAsia="es-CO"/>
        </w:rPr>
      </w:pPr>
      <w:r w:rsidRPr="00C73E64">
        <w:rPr>
          <w:lang w:eastAsia="es-CO"/>
        </w:rPr>
        <w:t xml:space="preserve">Por otro lado, para </w:t>
      </w:r>
      <w:r w:rsidRPr="00C73E64">
        <w:rPr>
          <w:i/>
          <w:lang w:eastAsia="es-CO"/>
        </w:rPr>
        <w:t>Jorge Alfredo Domínguez Martínez</w:t>
      </w:r>
      <w:r w:rsidRPr="00C73E64">
        <w:rPr>
          <w:lang w:eastAsia="es-CO"/>
        </w:rPr>
        <w:t xml:space="preserve">, el </w:t>
      </w:r>
      <w:r w:rsidRPr="00C73E64">
        <w:rPr>
          <w:b/>
          <w:lang w:eastAsia="es-CO"/>
        </w:rPr>
        <w:t>domicilio</w:t>
      </w:r>
      <w:r w:rsidRPr="00C73E64">
        <w:rPr>
          <w:lang w:eastAsia="es-CO"/>
        </w:rPr>
        <w:t xml:space="preserve"> </w:t>
      </w:r>
      <w:r w:rsidRPr="00C73E64">
        <w:rPr>
          <w:i/>
          <w:lang w:eastAsia="es-CO"/>
        </w:rPr>
        <w:t>“como atributo de la personalidad en general y concretamente de una persona física, es la sede jurídica del sujeto, es el lugar en el que el sistema legal lo tiene situado, a efecto de vincularlo allí en sus relaciones jurídicas con los demás sujetos y con las autoridades administrativas y judiciales competentes territorialmente en esa circunscripción.</w:t>
      </w:r>
      <w:r w:rsidRPr="00C73E64">
        <w:rPr>
          <w:i/>
          <w:vertAlign w:val="superscript"/>
          <w:lang w:eastAsia="es-CO"/>
        </w:rPr>
        <w:footnoteReference w:id="2"/>
      </w:r>
      <w:r w:rsidRPr="00C73E64">
        <w:rPr>
          <w:i/>
          <w:lang w:eastAsia="es-CO"/>
        </w:rPr>
        <w:t>”</w:t>
      </w:r>
      <w:r w:rsidRPr="00C73E64">
        <w:rPr>
          <w:lang w:eastAsia="es-CO"/>
        </w:rPr>
        <w:t xml:space="preserve"> </w:t>
      </w:r>
    </w:p>
    <w:p w14:paraId="16E56D14" w14:textId="77777777" w:rsidR="00E54829" w:rsidRPr="00C73E64" w:rsidRDefault="00E54829" w:rsidP="00C73E64">
      <w:pPr>
        <w:rPr>
          <w:lang w:eastAsia="es-CO"/>
        </w:rPr>
      </w:pPr>
    </w:p>
    <w:p w14:paraId="7A965AE0" w14:textId="77777777" w:rsidR="00E54829" w:rsidRPr="00C73E64" w:rsidRDefault="00E54829" w:rsidP="00C73E64">
      <w:pPr>
        <w:rPr>
          <w:lang w:eastAsia="es-CO"/>
        </w:rPr>
      </w:pPr>
      <w:r w:rsidRPr="00C73E64">
        <w:rPr>
          <w:lang w:eastAsia="es-CO"/>
        </w:rPr>
        <w:t>Por su parte, el Código Civil del Estado de México, en su artículo 2.17, establece que el domicilio de una persona física es el lugar donde reside con el propósito de establecerse en él; a falta de éste, el lugar en que tiene el principal asiento de sus negocios; y a falta de uno y otro, el lugar en que se halle.</w:t>
      </w:r>
    </w:p>
    <w:p w14:paraId="75292F92" w14:textId="77777777" w:rsidR="00E54829" w:rsidRPr="00C73E64" w:rsidRDefault="00E54829" w:rsidP="00C73E64">
      <w:pPr>
        <w:rPr>
          <w:lang w:eastAsia="es-CO"/>
        </w:rPr>
      </w:pPr>
    </w:p>
    <w:p w14:paraId="4812D8F8" w14:textId="77777777" w:rsidR="00E54829" w:rsidRPr="00C73E64" w:rsidRDefault="00E54829" w:rsidP="00C73E64">
      <w:pPr>
        <w:rPr>
          <w:lang w:eastAsia="es-CO"/>
        </w:rPr>
      </w:pPr>
      <w:r w:rsidRPr="00C73E64">
        <w:rPr>
          <w:lang w:eastAsia="es-CO"/>
        </w:rPr>
        <w:t xml:space="preserve">En el mismo sentido, el diverso 2.3 del Código en comento reconoce al </w:t>
      </w:r>
      <w:r w:rsidRPr="00C73E64">
        <w:rPr>
          <w:b/>
          <w:lang w:eastAsia="es-CO"/>
        </w:rPr>
        <w:t>nombre</w:t>
      </w:r>
      <w:r w:rsidRPr="00C73E64">
        <w:rPr>
          <w:lang w:eastAsia="es-CO"/>
        </w:rPr>
        <w:t xml:space="preserve">, </w:t>
      </w:r>
      <w:r w:rsidRPr="00C73E64">
        <w:rPr>
          <w:b/>
          <w:lang w:eastAsia="es-CO"/>
        </w:rPr>
        <w:t>domicilio</w:t>
      </w:r>
      <w:r w:rsidRPr="00C73E64">
        <w:rPr>
          <w:lang w:eastAsia="es-CO"/>
        </w:rPr>
        <w:t>, estado civil y patrimonio como los atributos de la personalidad de un individuo.</w:t>
      </w:r>
    </w:p>
    <w:p w14:paraId="161A6F59" w14:textId="77777777" w:rsidR="00E54829" w:rsidRPr="00C73E64" w:rsidRDefault="00E54829" w:rsidP="00C73E64">
      <w:pPr>
        <w:rPr>
          <w:lang w:eastAsia="es-CO"/>
        </w:rPr>
      </w:pPr>
    </w:p>
    <w:p w14:paraId="0F2E673A" w14:textId="77777777" w:rsidR="00E54829" w:rsidRPr="00C73E64" w:rsidRDefault="00E54829" w:rsidP="00C73E64">
      <w:pPr>
        <w:rPr>
          <w:lang w:eastAsia="es-CO"/>
        </w:rPr>
      </w:pPr>
      <w:r w:rsidRPr="00C73E64">
        <w:rPr>
          <w:lang w:eastAsia="es-CO"/>
        </w:rPr>
        <w:lastRenderedPageBreak/>
        <w:t xml:space="preserve">Luego entonces, podemos concluir que el nombre y el domicilio de un particular consisten en </w:t>
      </w:r>
      <w:r w:rsidRPr="00C73E64">
        <w:rPr>
          <w:b/>
          <w:lang w:eastAsia="es-CO"/>
        </w:rPr>
        <w:t>datos personales</w:t>
      </w:r>
      <w:r w:rsidRPr="00C73E64">
        <w:rPr>
          <w:lang w:eastAsia="es-CO"/>
        </w:rPr>
        <w:t xml:space="preserve"> susceptibles de ser clasificados como </w:t>
      </w:r>
      <w:r w:rsidRPr="00C73E64">
        <w:rPr>
          <w:b/>
          <w:lang w:eastAsia="es-CO"/>
        </w:rPr>
        <w:t>confidenciales</w:t>
      </w:r>
      <w:r w:rsidRPr="00C73E64">
        <w:rPr>
          <w:lang w:eastAsia="es-CO"/>
        </w:rPr>
        <w:t xml:space="preserve"> al tratarse de información privada que puede hacer a una persona física identificada o identificable.</w:t>
      </w:r>
    </w:p>
    <w:p w14:paraId="023AD0E6" w14:textId="77777777" w:rsidR="00E54829" w:rsidRPr="00C73E64" w:rsidRDefault="00E54829" w:rsidP="00C73E64">
      <w:pPr>
        <w:rPr>
          <w:lang w:eastAsia="es-CO"/>
        </w:rPr>
      </w:pPr>
    </w:p>
    <w:p w14:paraId="256CBD35" w14:textId="77777777" w:rsidR="00E54829" w:rsidRPr="00C73E64" w:rsidRDefault="00E54829" w:rsidP="00C73E64">
      <w:pPr>
        <w:rPr>
          <w:lang w:eastAsia="es-CO"/>
        </w:rPr>
      </w:pPr>
      <w:r w:rsidRPr="00C73E64">
        <w:rPr>
          <w:lang w:eastAsia="es-CO"/>
        </w:rPr>
        <w:t xml:space="preserve">Empero lo anterior, no debe ignorarse que en el caso en concreto el domicilio del predio fue aportado por el mismo particular indicando conocer la información de dicho lugar en específico, siendo que el mismo es parte de una construcción comercial, luego entonces al haber entregado la dirección, la única forma de acreditar que sea la licencia solicitada es con el domicilio de la misma, por lo tanto, en este caso en particular dicho domicilio se considera público. </w:t>
      </w:r>
    </w:p>
    <w:p w14:paraId="57A34FD4" w14:textId="77777777" w:rsidR="00E54829" w:rsidRPr="00C73E64" w:rsidRDefault="00E54829" w:rsidP="00C73E64">
      <w:pPr>
        <w:rPr>
          <w:lang w:eastAsia="es-CO"/>
        </w:rPr>
      </w:pPr>
    </w:p>
    <w:p w14:paraId="2F3A63FD" w14:textId="77777777" w:rsidR="00E54829" w:rsidRPr="00C73E64" w:rsidRDefault="00E54829" w:rsidP="00C73E64">
      <w:pPr>
        <w:rPr>
          <w:b/>
          <w:lang w:eastAsia="es-CO"/>
        </w:rPr>
      </w:pPr>
      <w:r w:rsidRPr="00C73E64">
        <w:rPr>
          <w:b/>
          <w:lang w:eastAsia="es-CO"/>
        </w:rPr>
        <w:t>De la clave catastral y comprobante de propiedad.</w:t>
      </w:r>
    </w:p>
    <w:p w14:paraId="6E1AB0EE" w14:textId="77777777" w:rsidR="00E54829" w:rsidRPr="00C73E64" w:rsidRDefault="00E54829" w:rsidP="00C73E64">
      <w:pPr>
        <w:rPr>
          <w:lang w:eastAsia="es-CO"/>
        </w:rPr>
      </w:pPr>
      <w:r w:rsidRPr="00C73E64">
        <w:rPr>
          <w:lang w:eastAsia="es-CO"/>
        </w:rPr>
        <w:t>La clave catastral consiste en un conjunto de caracteres numéricos, cuya asignación, reasignación y baja es responsabilidad de la autoridad catastral municipal, quien deberá limitar el ejercicio de esta función a predios ubicados dentro de su jurisdicción territorial</w:t>
      </w:r>
      <w:r w:rsidRPr="00C73E64">
        <w:rPr>
          <w:vertAlign w:val="superscript"/>
          <w:lang w:eastAsia="es-CO"/>
        </w:rPr>
        <w:footnoteReference w:id="3"/>
      </w:r>
      <w:r w:rsidRPr="00C73E64">
        <w:rPr>
          <w:lang w:eastAsia="es-CO"/>
        </w:rPr>
        <w:t>.</w:t>
      </w:r>
    </w:p>
    <w:p w14:paraId="11029A5E" w14:textId="77777777" w:rsidR="00E54829" w:rsidRPr="00C73E64" w:rsidRDefault="00E54829" w:rsidP="00C73E64">
      <w:pPr>
        <w:rPr>
          <w:lang w:eastAsia="es-CO"/>
        </w:rPr>
      </w:pPr>
    </w:p>
    <w:p w14:paraId="2BE8BE06" w14:textId="77777777" w:rsidR="00E54829" w:rsidRPr="00C73E64" w:rsidRDefault="00E54829" w:rsidP="00C73E64">
      <w:pPr>
        <w:rPr>
          <w:lang w:eastAsia="es-CO"/>
        </w:rPr>
      </w:pPr>
      <w:r w:rsidRPr="00C73E64">
        <w:rPr>
          <w:lang w:eastAsia="es-CO"/>
        </w:rPr>
        <w:t xml:space="preserve">Cabe destacar que, de acuerdo con lo establecido por el Manual Catastral del Estado de México, la clave catastral es única, irrepetible y permanente en toda la entidad y no deberá modificarse, salvo en los casos previstos para la reasignación. </w:t>
      </w:r>
    </w:p>
    <w:p w14:paraId="1ACEB6A9" w14:textId="77777777" w:rsidR="00E54829" w:rsidRPr="00C73E64" w:rsidRDefault="00E54829" w:rsidP="00C73E64">
      <w:pPr>
        <w:rPr>
          <w:lang w:eastAsia="es-CO"/>
        </w:rPr>
      </w:pPr>
    </w:p>
    <w:p w14:paraId="07423A01" w14:textId="77777777" w:rsidR="00E54829" w:rsidRPr="00C73E64" w:rsidRDefault="00E54829" w:rsidP="00C73E64">
      <w:pPr>
        <w:rPr>
          <w:lang w:eastAsia="es-CO"/>
        </w:rPr>
      </w:pPr>
      <w:r w:rsidRPr="00C73E64">
        <w:rPr>
          <w:lang w:eastAsia="es-CO"/>
        </w:rPr>
        <w:t xml:space="preserve">Ahora bien, para asignar la clave catastral, la autoridad catastral municipal deberá solicitar la manifestación catastral acompañada del </w:t>
      </w:r>
      <w:r w:rsidRPr="00C73E64">
        <w:rPr>
          <w:b/>
          <w:lang w:eastAsia="es-CO"/>
        </w:rPr>
        <w:t>documento que acredite la propiedad o posesión del inmueble</w:t>
      </w:r>
      <w:r w:rsidRPr="00C73E64">
        <w:rPr>
          <w:lang w:eastAsia="es-CO"/>
        </w:rPr>
        <w:t>, que puede ser cualquiera de entre los siguientes:</w:t>
      </w:r>
    </w:p>
    <w:p w14:paraId="58A39D41" w14:textId="77777777" w:rsidR="000808B4" w:rsidRPr="00C73E64" w:rsidRDefault="000808B4" w:rsidP="00C73E64">
      <w:pPr>
        <w:rPr>
          <w:lang w:eastAsia="es-CO"/>
        </w:rPr>
      </w:pPr>
    </w:p>
    <w:p w14:paraId="12B7EC37" w14:textId="77777777" w:rsidR="00E54829" w:rsidRPr="00C73E64" w:rsidRDefault="00E54829" w:rsidP="00C73E64">
      <w:pPr>
        <w:numPr>
          <w:ilvl w:val="1"/>
          <w:numId w:val="17"/>
        </w:numPr>
        <w:rPr>
          <w:lang w:eastAsia="es-CO"/>
        </w:rPr>
      </w:pPr>
      <w:r w:rsidRPr="00C73E64">
        <w:rPr>
          <w:lang w:eastAsia="es-CO"/>
        </w:rPr>
        <w:lastRenderedPageBreak/>
        <w:t>Escritura Pública;</w:t>
      </w:r>
    </w:p>
    <w:p w14:paraId="34EDC822" w14:textId="77777777" w:rsidR="00E54829" w:rsidRPr="00C73E64" w:rsidRDefault="00E54829" w:rsidP="00C73E64">
      <w:pPr>
        <w:numPr>
          <w:ilvl w:val="1"/>
          <w:numId w:val="17"/>
        </w:numPr>
        <w:rPr>
          <w:lang w:eastAsia="es-CO"/>
        </w:rPr>
      </w:pPr>
      <w:r w:rsidRPr="00C73E64">
        <w:rPr>
          <w:lang w:eastAsia="es-CO"/>
        </w:rPr>
        <w:t>Contrato privado de compra-venta, cesión o donación;</w:t>
      </w:r>
    </w:p>
    <w:p w14:paraId="21238523" w14:textId="77777777" w:rsidR="00E54829" w:rsidRPr="00C73E64" w:rsidRDefault="00E54829" w:rsidP="00C73E64">
      <w:pPr>
        <w:numPr>
          <w:ilvl w:val="1"/>
          <w:numId w:val="17"/>
        </w:numPr>
        <w:rPr>
          <w:lang w:eastAsia="es-CO"/>
        </w:rPr>
      </w:pPr>
      <w:r w:rsidRPr="00C73E64">
        <w:rPr>
          <w:lang w:eastAsia="es-CO"/>
        </w:rPr>
        <w:t>Sentencia a de la autoridad judicial que haya causado ejecutoria;</w:t>
      </w:r>
    </w:p>
    <w:p w14:paraId="6AB75FD0" w14:textId="77777777" w:rsidR="00E54829" w:rsidRPr="00C73E64" w:rsidRDefault="00E54829" w:rsidP="00C73E64">
      <w:pPr>
        <w:numPr>
          <w:ilvl w:val="1"/>
          <w:numId w:val="17"/>
        </w:numPr>
        <w:rPr>
          <w:lang w:eastAsia="es-CO"/>
        </w:rPr>
      </w:pPr>
      <w:r w:rsidRPr="00C73E64">
        <w:rPr>
          <w:lang w:eastAsia="es-CO"/>
        </w:rPr>
        <w:t>Manifestación del Impuesto Sobre Adquisición de Inmuebles y otras Operaciones Traslativas de Dominio de Inmuebles, autorizadas por autoridad fiscal respectiva y el recibo de pago correspondiente;</w:t>
      </w:r>
    </w:p>
    <w:p w14:paraId="17E38F13" w14:textId="77777777" w:rsidR="00E54829" w:rsidRPr="00C73E64" w:rsidRDefault="00E54829" w:rsidP="00C73E64">
      <w:pPr>
        <w:numPr>
          <w:ilvl w:val="1"/>
          <w:numId w:val="17"/>
        </w:numPr>
        <w:rPr>
          <w:lang w:eastAsia="es-CO"/>
        </w:rPr>
      </w:pPr>
      <w:r w:rsidRPr="00C73E64">
        <w:rPr>
          <w:lang w:eastAsia="es-CO"/>
        </w:rPr>
        <w:t>Acta de entrega, cuando se trate de inmuebles de interés social;</w:t>
      </w:r>
    </w:p>
    <w:p w14:paraId="0FF47D95" w14:textId="77777777" w:rsidR="00E54829" w:rsidRPr="00C73E64" w:rsidRDefault="00E54829" w:rsidP="00C73E64">
      <w:pPr>
        <w:numPr>
          <w:ilvl w:val="1"/>
          <w:numId w:val="17"/>
        </w:numPr>
        <w:rPr>
          <w:lang w:eastAsia="es-CO"/>
        </w:rPr>
      </w:pPr>
      <w:r w:rsidRPr="00C73E64">
        <w:rPr>
          <w:lang w:eastAsia="es-CO"/>
        </w:rPr>
        <w:t>Cédula de contratación que emita la dependencia oficial autorizada para la regularización de la tenencia de la tierra;</w:t>
      </w:r>
    </w:p>
    <w:p w14:paraId="31828104" w14:textId="77777777" w:rsidR="00E54829" w:rsidRPr="00C73E64" w:rsidRDefault="00E54829" w:rsidP="00C73E64">
      <w:pPr>
        <w:numPr>
          <w:ilvl w:val="1"/>
          <w:numId w:val="17"/>
        </w:numPr>
        <w:rPr>
          <w:lang w:eastAsia="es-CO"/>
        </w:rPr>
      </w:pPr>
      <w:r w:rsidRPr="00C73E64">
        <w:rPr>
          <w:lang w:eastAsia="es-CO"/>
        </w:rPr>
        <w:t>Título, certificado o cesión de derechos agrarios, parcelarios o comunales, así como sentencia emitida por el tribunal agrario y constancia de posesión ejidal expedida por la autoridad correspondiente; o</w:t>
      </w:r>
    </w:p>
    <w:p w14:paraId="769C3FA8" w14:textId="77777777" w:rsidR="00E54829" w:rsidRPr="00C73E64" w:rsidRDefault="00E54829" w:rsidP="00C73E64">
      <w:pPr>
        <w:numPr>
          <w:ilvl w:val="1"/>
          <w:numId w:val="17"/>
        </w:numPr>
        <w:rPr>
          <w:lang w:eastAsia="es-CO"/>
        </w:rPr>
      </w:pPr>
      <w:r w:rsidRPr="00C73E64">
        <w:rPr>
          <w:lang w:eastAsia="es-CO"/>
        </w:rPr>
        <w:t>Inmatriculación administrativa o judicial.</w:t>
      </w:r>
    </w:p>
    <w:p w14:paraId="6342FBA0" w14:textId="77777777" w:rsidR="00E54829" w:rsidRPr="00C73E64" w:rsidRDefault="00E54829" w:rsidP="00C73E64">
      <w:pPr>
        <w:rPr>
          <w:lang w:eastAsia="es-CO"/>
        </w:rPr>
      </w:pPr>
    </w:p>
    <w:p w14:paraId="1BBC2309" w14:textId="77777777" w:rsidR="00E54829" w:rsidRPr="00C73E64" w:rsidRDefault="00E54829" w:rsidP="00C73E64">
      <w:pPr>
        <w:rPr>
          <w:lang w:eastAsia="es-CO"/>
        </w:rPr>
      </w:pPr>
      <w:r w:rsidRPr="00C73E64">
        <w:rPr>
          <w:lang w:eastAsia="es-CO"/>
        </w:rPr>
        <w:t xml:space="preserve">De acuerdo con el Manual Catastral del Estado de México, para asignar una clave catastral, la autoridad municipal deberá tomar en consideración el </w:t>
      </w:r>
      <w:r w:rsidRPr="00C73E64">
        <w:rPr>
          <w:b/>
          <w:lang w:eastAsia="es-CO"/>
        </w:rPr>
        <w:t>código del municipio</w:t>
      </w:r>
      <w:r w:rsidRPr="00C73E64">
        <w:rPr>
          <w:lang w:eastAsia="es-CO"/>
        </w:rPr>
        <w:t xml:space="preserve"> que corresponda, establecido en el artículo 28 del Reglamento del Título Quinto del Código Financiero del Estado de México y Municipios, la </w:t>
      </w:r>
      <w:r w:rsidRPr="00C73E64">
        <w:rPr>
          <w:b/>
          <w:lang w:eastAsia="es-CO"/>
        </w:rPr>
        <w:t>zona catastral</w:t>
      </w:r>
      <w:r w:rsidRPr="00C73E64">
        <w:rPr>
          <w:lang w:eastAsia="es-CO"/>
        </w:rPr>
        <w:t xml:space="preserve">, la </w:t>
      </w:r>
      <w:r w:rsidRPr="00C73E64">
        <w:rPr>
          <w:b/>
          <w:lang w:eastAsia="es-CO"/>
        </w:rPr>
        <w:t>manzana catastral</w:t>
      </w:r>
      <w:r w:rsidRPr="00C73E64">
        <w:rPr>
          <w:lang w:eastAsia="es-CO"/>
        </w:rPr>
        <w:t xml:space="preserve"> y el </w:t>
      </w:r>
      <w:r w:rsidRPr="00C73E64">
        <w:rPr>
          <w:b/>
          <w:lang w:eastAsia="es-CO"/>
        </w:rPr>
        <w:t>predio</w:t>
      </w:r>
      <w:r w:rsidRPr="00C73E64">
        <w:rPr>
          <w:lang w:eastAsia="es-CO"/>
        </w:rPr>
        <w:t xml:space="preserve">. </w:t>
      </w:r>
    </w:p>
    <w:p w14:paraId="1B98D80E" w14:textId="77777777" w:rsidR="00E54829" w:rsidRPr="00C73E64" w:rsidRDefault="00E54829" w:rsidP="00C73E64">
      <w:pPr>
        <w:rPr>
          <w:lang w:eastAsia="es-CO"/>
        </w:rPr>
      </w:pPr>
    </w:p>
    <w:p w14:paraId="51A54503" w14:textId="77777777" w:rsidR="00E54829" w:rsidRPr="00C73E64" w:rsidRDefault="00E54829" w:rsidP="00C73E64">
      <w:pPr>
        <w:rPr>
          <w:lang w:eastAsia="es-CO"/>
        </w:rPr>
      </w:pPr>
      <w:r w:rsidRPr="00C73E64">
        <w:rPr>
          <w:lang w:eastAsia="es-CO"/>
        </w:rPr>
        <w:t>Con estos cuatro elementos, se asigna la clave catastral de los predios individuales, agregando ceros en los seis últimos caracteres, destinados para controlar a los inmuebles en condominio, cuya codificación deberá considerar, además, la nomenclatura que señale el edificio y departamento respectivo</w:t>
      </w:r>
      <w:r w:rsidRPr="00C73E64">
        <w:rPr>
          <w:vertAlign w:val="superscript"/>
          <w:lang w:eastAsia="es-CO"/>
        </w:rPr>
        <w:footnoteReference w:id="4"/>
      </w:r>
      <w:r w:rsidRPr="00C73E64">
        <w:rPr>
          <w:lang w:eastAsia="es-CO"/>
        </w:rPr>
        <w:t>.</w:t>
      </w:r>
    </w:p>
    <w:p w14:paraId="4C555935" w14:textId="77777777" w:rsidR="00E54829" w:rsidRPr="00C73E64" w:rsidRDefault="00E54829" w:rsidP="00C73E64">
      <w:pPr>
        <w:rPr>
          <w:lang w:eastAsia="es-CO"/>
        </w:rPr>
      </w:pPr>
    </w:p>
    <w:p w14:paraId="014C2D49" w14:textId="77777777" w:rsidR="00E54829" w:rsidRPr="00C73E64" w:rsidRDefault="00E54829" w:rsidP="00C73E64">
      <w:pPr>
        <w:rPr>
          <w:lang w:eastAsia="es-CO"/>
        </w:rPr>
      </w:pPr>
      <w:r w:rsidRPr="00C73E64">
        <w:rPr>
          <w:lang w:eastAsia="es-CO"/>
        </w:rPr>
        <w:t>Establecido lo anterior, al consistir en un código alfanumérico que identifica a un inmueble propiedad de una persona específica, se advierte que existe un interés mayor en restringir el dato, pues su publicación no abona a ningún ejercicio de transparencia proactiva, aunado a que consiste en información únicamente relacionada con el patrimonio de particulares.</w:t>
      </w:r>
    </w:p>
    <w:p w14:paraId="6271F3A1" w14:textId="77777777" w:rsidR="00E54829" w:rsidRPr="00C73E64" w:rsidRDefault="00E54829" w:rsidP="00C73E64">
      <w:pPr>
        <w:rPr>
          <w:lang w:eastAsia="es-CO"/>
        </w:rPr>
      </w:pPr>
    </w:p>
    <w:p w14:paraId="489C447A" w14:textId="77777777" w:rsidR="00E54829" w:rsidRPr="00C73E64" w:rsidRDefault="00E54829" w:rsidP="00C73E64">
      <w:pPr>
        <w:rPr>
          <w:lang w:eastAsia="es-CO"/>
        </w:rPr>
      </w:pPr>
      <w:r w:rsidRPr="00C73E64">
        <w:rPr>
          <w:lang w:eastAsia="es-CO"/>
        </w:rPr>
        <w:t>Sustenta lo anterior el Criterio Reiterado número 01/2024, publicado por este Organismo Garante:</w:t>
      </w:r>
    </w:p>
    <w:p w14:paraId="2DFBCB39" w14:textId="77777777" w:rsidR="00E54829" w:rsidRPr="00C73E64" w:rsidRDefault="00E54829" w:rsidP="00C73E64">
      <w:pPr>
        <w:rPr>
          <w:lang w:eastAsia="es-CO"/>
        </w:rPr>
      </w:pPr>
    </w:p>
    <w:p w14:paraId="2FB00773" w14:textId="77777777" w:rsidR="00E54829" w:rsidRPr="00C73E64" w:rsidRDefault="00E54829" w:rsidP="00C73E64">
      <w:pPr>
        <w:pStyle w:val="Puesto"/>
        <w:rPr>
          <w:lang w:eastAsia="es-CO"/>
        </w:rPr>
      </w:pPr>
      <w:r w:rsidRPr="00C73E64">
        <w:rPr>
          <w:b/>
          <w:lang w:eastAsia="es-CO"/>
        </w:rPr>
        <w:t>CLAVE CATASTRAL DE INMUEBLES DE PARTICULARES. DATO PERSONAL SUSCEPTIBLE DE CLASIFICARSE COMO INFORMACIÓN CONFIDENCIAL.</w:t>
      </w:r>
      <w:r w:rsidRPr="00C73E64">
        <w:rPr>
          <w:lang w:eastAsia="es-CO"/>
        </w:rPr>
        <w:t xml:space="preserve"> “La clave catastral es un código alfanumérico único e irrepetible que hace identificable un inmueble para su localización geográfica y podría revelar información inherente al patrimonio del propietario de dicho predio o inmueble, por tanto, al tratarse de un dato personal, debe clasificarse como información confidencial.”</w:t>
      </w:r>
    </w:p>
    <w:p w14:paraId="0F1A9408" w14:textId="77777777" w:rsidR="00E54829" w:rsidRPr="00C73E64" w:rsidRDefault="00E54829" w:rsidP="00C73E64">
      <w:pPr>
        <w:rPr>
          <w:lang w:eastAsia="es-CO"/>
        </w:rPr>
      </w:pPr>
    </w:p>
    <w:p w14:paraId="09ADB4CD" w14:textId="77777777" w:rsidR="00E54829" w:rsidRPr="00C73E64" w:rsidRDefault="00E54829" w:rsidP="00C73E64">
      <w:pPr>
        <w:rPr>
          <w:lang w:eastAsia="es-CO"/>
        </w:rPr>
      </w:pPr>
      <w:r w:rsidRPr="00C73E64">
        <w:rPr>
          <w:lang w:eastAsia="es-CO"/>
        </w:rPr>
        <w:t xml:space="preserve">Corre la suerte de lo anterior el </w:t>
      </w:r>
      <w:r w:rsidRPr="00C73E64">
        <w:rPr>
          <w:b/>
          <w:lang w:eastAsia="es-CO"/>
        </w:rPr>
        <w:t>número de</w:t>
      </w:r>
      <w:r w:rsidRPr="00C73E64">
        <w:rPr>
          <w:lang w:eastAsia="es-CO"/>
        </w:rPr>
        <w:t xml:space="preserve"> </w:t>
      </w:r>
      <w:r w:rsidRPr="00C73E64">
        <w:rPr>
          <w:b/>
          <w:lang w:eastAsia="es-CO"/>
        </w:rPr>
        <w:t xml:space="preserve">manzana </w:t>
      </w:r>
      <w:r w:rsidRPr="00C73E64">
        <w:rPr>
          <w:lang w:eastAsia="es-CO"/>
        </w:rPr>
        <w:t xml:space="preserve">y el </w:t>
      </w:r>
      <w:r w:rsidRPr="00C73E64">
        <w:rPr>
          <w:b/>
          <w:lang w:eastAsia="es-CO"/>
        </w:rPr>
        <w:t>lote</w:t>
      </w:r>
      <w:r w:rsidRPr="00C73E64">
        <w:rPr>
          <w:lang w:eastAsia="es-CO"/>
        </w:rPr>
        <w:t xml:space="preserve">, al consistir en datos de identificación únicamente utilizados por la Dirección de Desarrollo Urbano para identificar un predio específico, cuya ubicación ya ha sido establecida debido a que, como se mencionó en párrafos previos, la dirección de una unidad económica es de interés público, </w:t>
      </w:r>
      <w:r w:rsidRPr="00C73E64">
        <w:rPr>
          <w:b/>
          <w:lang w:eastAsia="es-CO"/>
        </w:rPr>
        <w:t>mas no necesariamente la información referente al predio y patrimonio de su propietario</w:t>
      </w:r>
      <w:r w:rsidRPr="00C73E64">
        <w:rPr>
          <w:lang w:eastAsia="es-CO"/>
        </w:rPr>
        <w:t>.</w:t>
      </w:r>
    </w:p>
    <w:p w14:paraId="3B0B7048" w14:textId="77777777" w:rsidR="002B7C6F" w:rsidRPr="00C73E64" w:rsidRDefault="002B7C6F" w:rsidP="00C73E64">
      <w:pPr>
        <w:rPr>
          <w:lang w:eastAsia="es-CO"/>
        </w:rPr>
      </w:pPr>
    </w:p>
    <w:p w14:paraId="1CA11366" w14:textId="54D79086" w:rsidR="00335CDF" w:rsidRPr="00C73E64" w:rsidRDefault="00BD5A7C" w:rsidP="00C73E64">
      <w:pPr>
        <w:pStyle w:val="Ttulo3"/>
        <w:rPr>
          <w:rFonts w:eastAsia="Calibri"/>
        </w:rPr>
      </w:pPr>
      <w:bookmarkStart w:id="28" w:name="_Toc165304079"/>
      <w:bookmarkStart w:id="29" w:name="_Toc179389007"/>
      <w:r w:rsidRPr="00C73E64">
        <w:rPr>
          <w:rFonts w:eastAsia="Calibri"/>
        </w:rPr>
        <w:t>e</w:t>
      </w:r>
      <w:r w:rsidR="00335CDF" w:rsidRPr="00C73E64">
        <w:rPr>
          <w:rFonts w:eastAsia="Calibri"/>
        </w:rPr>
        <w:t>) Acuerdo de Inexistencia</w:t>
      </w:r>
      <w:bookmarkEnd w:id="28"/>
      <w:bookmarkEnd w:id="29"/>
    </w:p>
    <w:p w14:paraId="6A71E5ED" w14:textId="77777777" w:rsidR="00335CDF" w:rsidRPr="00C73E64" w:rsidRDefault="00335CDF" w:rsidP="00C73E64">
      <w:pPr>
        <w:autoSpaceDE w:val="0"/>
        <w:autoSpaceDN w:val="0"/>
        <w:adjustRightInd w:val="0"/>
        <w:ind w:right="51"/>
        <w:contextualSpacing/>
      </w:pPr>
      <w:r w:rsidRPr="00C73E64">
        <w:t>Los artículos 19; 49, fracciones II y XIII; 169 y 170 de la Ley de Transparencia y Acceso a la Información Pública del Estado de México y Municipios, establecen que:</w:t>
      </w:r>
    </w:p>
    <w:p w14:paraId="2E8EA5F1" w14:textId="77777777" w:rsidR="00335CDF" w:rsidRPr="00C73E64" w:rsidRDefault="00335CDF" w:rsidP="00C73E64">
      <w:pPr>
        <w:tabs>
          <w:tab w:val="left" w:pos="709"/>
        </w:tabs>
      </w:pPr>
    </w:p>
    <w:p w14:paraId="3180D728" w14:textId="77777777" w:rsidR="00335CDF" w:rsidRPr="00C73E64" w:rsidRDefault="00335CDF" w:rsidP="00C73E64">
      <w:pPr>
        <w:tabs>
          <w:tab w:val="left" w:pos="709"/>
        </w:tabs>
        <w:ind w:left="851" w:right="899"/>
        <w:rPr>
          <w:i/>
          <w:szCs w:val="22"/>
        </w:rPr>
      </w:pPr>
      <w:r w:rsidRPr="00C73E64">
        <w:rPr>
          <w:b/>
          <w:bCs/>
          <w:i/>
          <w:iCs/>
          <w:szCs w:val="22"/>
        </w:rPr>
        <w:lastRenderedPageBreak/>
        <w:t xml:space="preserve">“Artículo 19. </w:t>
      </w:r>
      <w:r w:rsidRPr="00C73E64">
        <w:rPr>
          <w:i/>
          <w:iCs/>
          <w:szCs w:val="22"/>
        </w:rPr>
        <w:t>Se presume que la información debe existir si se refiere a las facultades, competencias y funciones que los ordenamientos jurídicos aplicables otorgan a los sujetos obligados.</w:t>
      </w:r>
      <w:r w:rsidRPr="00C73E64">
        <w:rPr>
          <w:i/>
          <w:iCs/>
          <w:szCs w:val="22"/>
          <w:u w:val="single"/>
        </w:rPr>
        <w:t> </w:t>
      </w:r>
    </w:p>
    <w:p w14:paraId="36CAF3BF" w14:textId="77777777" w:rsidR="00335CDF" w:rsidRPr="00C73E64" w:rsidRDefault="00335CDF" w:rsidP="00C73E64">
      <w:pPr>
        <w:tabs>
          <w:tab w:val="left" w:pos="709"/>
        </w:tabs>
        <w:ind w:left="851" w:right="899"/>
        <w:rPr>
          <w:i/>
          <w:szCs w:val="22"/>
        </w:rPr>
      </w:pPr>
      <w:r w:rsidRPr="00C73E64">
        <w:rPr>
          <w:i/>
          <w:iCs/>
          <w:szCs w:val="22"/>
        </w:rPr>
        <w:t>…</w:t>
      </w:r>
    </w:p>
    <w:p w14:paraId="22F5B48A" w14:textId="77777777" w:rsidR="00335CDF" w:rsidRPr="00C73E64" w:rsidRDefault="00335CDF" w:rsidP="00C73E64">
      <w:pPr>
        <w:tabs>
          <w:tab w:val="left" w:pos="709"/>
        </w:tabs>
        <w:ind w:left="851" w:right="899"/>
        <w:rPr>
          <w:i/>
          <w:szCs w:val="22"/>
        </w:rPr>
      </w:pPr>
      <w:r w:rsidRPr="00C73E64">
        <w:rPr>
          <w:i/>
          <w:iCs/>
          <w:szCs w:val="22"/>
        </w:rPr>
        <w:t xml:space="preserve">Si el sujeto obligado, en el ejercicio de sus atribuciones, debía generar, poseer o administrar la información, pero ésta no se encuentra, </w:t>
      </w:r>
      <w:r w:rsidRPr="00C73E64">
        <w:rPr>
          <w:i/>
          <w:iCs/>
          <w:szCs w:val="22"/>
          <w:u w:val="single"/>
        </w:rPr>
        <w:t>el Comité de transparencia deberá emitir un acuerdo de inexistencia, debidamente fundado y motivado, en el que detalle las razones del por qué no obra en sus archivos.</w:t>
      </w:r>
    </w:p>
    <w:p w14:paraId="471BD6EB" w14:textId="77777777" w:rsidR="00335CDF" w:rsidRPr="00C73E64" w:rsidRDefault="00335CDF" w:rsidP="00C73E64">
      <w:pPr>
        <w:tabs>
          <w:tab w:val="left" w:pos="709"/>
        </w:tabs>
        <w:ind w:left="851" w:right="899"/>
        <w:rPr>
          <w:i/>
          <w:szCs w:val="22"/>
        </w:rPr>
      </w:pPr>
      <w:r w:rsidRPr="00C73E64">
        <w:rPr>
          <w:b/>
          <w:bCs/>
          <w:i/>
          <w:iCs/>
          <w:szCs w:val="22"/>
        </w:rPr>
        <w:t>Artículo 49.</w:t>
      </w:r>
      <w:r w:rsidRPr="00C73E64">
        <w:rPr>
          <w:i/>
          <w:iCs/>
          <w:szCs w:val="22"/>
        </w:rPr>
        <w:t xml:space="preserve"> Los </w:t>
      </w:r>
      <w:r w:rsidRPr="00C73E64">
        <w:rPr>
          <w:i/>
          <w:iCs/>
          <w:szCs w:val="22"/>
          <w:u w:val="single"/>
        </w:rPr>
        <w:t xml:space="preserve">Comités de Transparencia </w:t>
      </w:r>
      <w:r w:rsidRPr="00C73E64">
        <w:rPr>
          <w:i/>
          <w:iCs/>
          <w:szCs w:val="22"/>
        </w:rPr>
        <w:t>tendrán las siguientes atribuciones:</w:t>
      </w:r>
    </w:p>
    <w:p w14:paraId="1210C579" w14:textId="77777777" w:rsidR="00335CDF" w:rsidRPr="00C73E64" w:rsidRDefault="00335CDF" w:rsidP="00C73E64">
      <w:pPr>
        <w:tabs>
          <w:tab w:val="left" w:pos="709"/>
        </w:tabs>
        <w:ind w:left="851" w:right="899"/>
        <w:rPr>
          <w:i/>
          <w:szCs w:val="22"/>
        </w:rPr>
      </w:pPr>
      <w:r w:rsidRPr="00C73E64">
        <w:rPr>
          <w:i/>
          <w:szCs w:val="22"/>
        </w:rPr>
        <w:t>II. Confirmar, modificar o revocar las determinaciones que en materia de ampliación del plazo de respuesta, clasificación de la información</w:t>
      </w:r>
      <w:r w:rsidRPr="00C73E64">
        <w:rPr>
          <w:i/>
          <w:szCs w:val="22"/>
          <w:u w:val="single"/>
        </w:rPr>
        <w:t xml:space="preserve"> y declaración de inexistencia </w:t>
      </w:r>
      <w:r w:rsidRPr="00C73E64">
        <w:rPr>
          <w:i/>
          <w:szCs w:val="22"/>
        </w:rPr>
        <w:t>o de incompetencia realicen los titulares de las áreas de los sujetos obligados;</w:t>
      </w:r>
    </w:p>
    <w:p w14:paraId="28746D1A" w14:textId="77777777" w:rsidR="00335CDF" w:rsidRPr="00C73E64" w:rsidRDefault="00335CDF" w:rsidP="00C73E64">
      <w:pPr>
        <w:tabs>
          <w:tab w:val="left" w:pos="709"/>
        </w:tabs>
        <w:ind w:left="851" w:right="899"/>
        <w:rPr>
          <w:i/>
          <w:szCs w:val="22"/>
        </w:rPr>
      </w:pPr>
      <w:r w:rsidRPr="00C73E64">
        <w:rPr>
          <w:i/>
          <w:szCs w:val="22"/>
        </w:rPr>
        <w:t xml:space="preserve">XIII. </w:t>
      </w:r>
      <w:r w:rsidRPr="00C73E64">
        <w:rPr>
          <w:i/>
          <w:szCs w:val="22"/>
          <w:u w:val="single"/>
        </w:rPr>
        <w:t>Dictaminar las declaratorias de inexistencia de la información que les remitan las unidades administrativas y resolver en consecuencia</w:t>
      </w:r>
      <w:r w:rsidRPr="00C73E64">
        <w:rPr>
          <w:i/>
          <w:szCs w:val="22"/>
        </w:rPr>
        <w:t>;</w:t>
      </w:r>
    </w:p>
    <w:p w14:paraId="158A567D" w14:textId="77777777" w:rsidR="00335CDF" w:rsidRPr="00C73E64" w:rsidRDefault="00335CDF" w:rsidP="00C73E64">
      <w:pPr>
        <w:tabs>
          <w:tab w:val="left" w:pos="709"/>
        </w:tabs>
        <w:ind w:left="851" w:right="899"/>
        <w:rPr>
          <w:i/>
          <w:szCs w:val="22"/>
        </w:rPr>
      </w:pPr>
    </w:p>
    <w:p w14:paraId="7724BD4B" w14:textId="77777777" w:rsidR="00335CDF" w:rsidRPr="00C73E64" w:rsidRDefault="00335CDF" w:rsidP="00C73E64">
      <w:pPr>
        <w:tabs>
          <w:tab w:val="left" w:pos="709"/>
        </w:tabs>
        <w:ind w:left="851" w:right="899"/>
        <w:rPr>
          <w:i/>
          <w:szCs w:val="22"/>
        </w:rPr>
      </w:pPr>
      <w:r w:rsidRPr="00C73E64">
        <w:rPr>
          <w:b/>
          <w:i/>
          <w:szCs w:val="22"/>
        </w:rPr>
        <w:t>Artículo 169.</w:t>
      </w:r>
      <w:r w:rsidRPr="00C73E64">
        <w:rPr>
          <w:i/>
          <w:szCs w:val="22"/>
        </w:rPr>
        <w:t xml:space="preserve"> Cuando la información no se encuentre en los archivos del sujeto obligado, el Comité de Transparencia:</w:t>
      </w:r>
    </w:p>
    <w:p w14:paraId="577ED5D0" w14:textId="77777777" w:rsidR="00335CDF" w:rsidRPr="00C73E64" w:rsidRDefault="00335CDF" w:rsidP="00C73E64">
      <w:pPr>
        <w:tabs>
          <w:tab w:val="left" w:pos="709"/>
        </w:tabs>
        <w:ind w:left="851" w:right="899"/>
        <w:rPr>
          <w:i/>
          <w:szCs w:val="22"/>
        </w:rPr>
      </w:pPr>
      <w:r w:rsidRPr="00C73E64">
        <w:rPr>
          <w:b/>
          <w:i/>
          <w:szCs w:val="22"/>
        </w:rPr>
        <w:t>I.</w:t>
      </w:r>
      <w:r w:rsidRPr="00C73E64">
        <w:rPr>
          <w:i/>
          <w:szCs w:val="22"/>
        </w:rPr>
        <w:t xml:space="preserve"> Analizará el caso y </w:t>
      </w:r>
      <w:r w:rsidRPr="00C73E64">
        <w:rPr>
          <w:b/>
          <w:i/>
          <w:szCs w:val="22"/>
        </w:rPr>
        <w:t>tomará las medidas necesarias para localizar la información</w:t>
      </w:r>
      <w:r w:rsidRPr="00C73E64">
        <w:rPr>
          <w:i/>
          <w:szCs w:val="22"/>
        </w:rPr>
        <w:t>;</w:t>
      </w:r>
    </w:p>
    <w:p w14:paraId="37DD783C" w14:textId="77777777" w:rsidR="00335CDF" w:rsidRPr="00C73E64" w:rsidRDefault="00335CDF" w:rsidP="00C73E64">
      <w:pPr>
        <w:tabs>
          <w:tab w:val="left" w:pos="709"/>
        </w:tabs>
        <w:ind w:left="851" w:right="899"/>
        <w:rPr>
          <w:i/>
          <w:szCs w:val="22"/>
        </w:rPr>
      </w:pPr>
      <w:r w:rsidRPr="00C73E64">
        <w:rPr>
          <w:b/>
          <w:i/>
          <w:szCs w:val="22"/>
        </w:rPr>
        <w:t>II.</w:t>
      </w:r>
      <w:r w:rsidRPr="00C73E64">
        <w:rPr>
          <w:i/>
          <w:szCs w:val="22"/>
        </w:rPr>
        <w:t xml:space="preserve"> Expedirá una resolución que confirme la inexistencia del documento;</w:t>
      </w:r>
    </w:p>
    <w:p w14:paraId="465A704F" w14:textId="77777777" w:rsidR="00335CDF" w:rsidRPr="00C73E64" w:rsidRDefault="00335CDF" w:rsidP="00C73E64">
      <w:pPr>
        <w:tabs>
          <w:tab w:val="left" w:pos="709"/>
        </w:tabs>
        <w:ind w:left="851" w:right="899"/>
        <w:rPr>
          <w:i/>
          <w:szCs w:val="22"/>
        </w:rPr>
      </w:pPr>
      <w:r w:rsidRPr="00C73E64">
        <w:rPr>
          <w:b/>
          <w:i/>
          <w:szCs w:val="22"/>
        </w:rPr>
        <w:t>III.</w:t>
      </w:r>
      <w:r w:rsidRPr="00C73E64">
        <w:rPr>
          <w:i/>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w:t>
      </w:r>
      <w:r w:rsidRPr="00C73E64">
        <w:rPr>
          <w:i/>
          <w:szCs w:val="22"/>
        </w:rPr>
        <w:lastRenderedPageBreak/>
        <w:t>funciones, lo cual notificará al solicitante a través de la Unidad de Transparencia; y</w:t>
      </w:r>
    </w:p>
    <w:p w14:paraId="169370BA" w14:textId="77777777" w:rsidR="00335CDF" w:rsidRPr="00C73E64" w:rsidRDefault="00335CDF" w:rsidP="00C73E64">
      <w:pPr>
        <w:tabs>
          <w:tab w:val="left" w:pos="709"/>
        </w:tabs>
        <w:ind w:left="851" w:right="899"/>
        <w:rPr>
          <w:i/>
          <w:szCs w:val="22"/>
        </w:rPr>
      </w:pPr>
      <w:r w:rsidRPr="00C73E64">
        <w:rPr>
          <w:b/>
          <w:i/>
          <w:szCs w:val="22"/>
        </w:rPr>
        <w:t>IV.</w:t>
      </w:r>
      <w:r w:rsidRPr="00C73E64">
        <w:rPr>
          <w:i/>
          <w:szCs w:val="22"/>
        </w:rPr>
        <w:t xml:space="preserve"> Notificará al órgano interno de control o equivalente del sujeto obligado quien, en su caso, deberá iniciar el procedimiento de responsabilidad administrativa que corresponda.</w:t>
      </w:r>
    </w:p>
    <w:p w14:paraId="315843DF" w14:textId="77777777" w:rsidR="00335CDF" w:rsidRPr="00C73E64" w:rsidRDefault="00335CDF" w:rsidP="00C73E64">
      <w:pPr>
        <w:tabs>
          <w:tab w:val="left" w:pos="709"/>
        </w:tabs>
        <w:ind w:left="851" w:right="899"/>
        <w:rPr>
          <w:i/>
          <w:szCs w:val="22"/>
        </w:rPr>
      </w:pPr>
      <w:r w:rsidRPr="00C73E64">
        <w:rPr>
          <w:i/>
          <w:szCs w:val="22"/>
        </w:rPr>
        <w:t>La Unidad de Transparencia deberá notificarlo al solicitante por escrito, en un plazo que no exceda de quince días hábiles contados a partir del día siguiente a la presentación de la solicitud.</w:t>
      </w:r>
    </w:p>
    <w:p w14:paraId="2230939C" w14:textId="77777777" w:rsidR="00335CDF" w:rsidRPr="00C73E64" w:rsidRDefault="00335CDF" w:rsidP="00C73E64">
      <w:pPr>
        <w:tabs>
          <w:tab w:val="left" w:pos="709"/>
        </w:tabs>
        <w:ind w:left="851" w:right="899"/>
        <w:rPr>
          <w:i/>
          <w:szCs w:val="22"/>
        </w:rPr>
      </w:pPr>
      <w:r w:rsidRPr="00C73E64">
        <w:rPr>
          <w:i/>
          <w:szCs w:val="22"/>
        </w:rPr>
        <w:t>Este plazo podrá ampliarse hasta por otros siete días hábiles, siempre que existan razones para ello, debiendo notificarse por escrito al solicitante.</w:t>
      </w:r>
    </w:p>
    <w:p w14:paraId="3C9B9A18" w14:textId="77777777" w:rsidR="00335CDF" w:rsidRPr="00C73E64" w:rsidRDefault="00335CDF" w:rsidP="00C73E64">
      <w:pPr>
        <w:tabs>
          <w:tab w:val="left" w:pos="709"/>
        </w:tabs>
        <w:ind w:left="851" w:right="899"/>
        <w:rPr>
          <w:i/>
          <w:szCs w:val="22"/>
        </w:rPr>
      </w:pPr>
    </w:p>
    <w:p w14:paraId="38735D11" w14:textId="77777777" w:rsidR="00335CDF" w:rsidRPr="00C73E64" w:rsidRDefault="00335CDF" w:rsidP="00C73E64">
      <w:pPr>
        <w:tabs>
          <w:tab w:val="left" w:pos="709"/>
        </w:tabs>
        <w:ind w:left="851" w:right="899"/>
        <w:rPr>
          <w:b/>
          <w:i/>
          <w:iCs/>
          <w:szCs w:val="22"/>
        </w:rPr>
      </w:pPr>
      <w:r w:rsidRPr="00C73E64">
        <w:rPr>
          <w:b/>
          <w:i/>
          <w:szCs w:val="22"/>
        </w:rPr>
        <w:t>Artículo 170</w:t>
      </w:r>
      <w:r w:rsidRPr="00C73E64">
        <w:rPr>
          <w:b/>
          <w:bCs/>
          <w:i/>
          <w:iCs/>
          <w:szCs w:val="22"/>
        </w:rPr>
        <w:t>.</w:t>
      </w:r>
      <w:r w:rsidRPr="00C73E64">
        <w:rPr>
          <w:i/>
          <w:iCs/>
          <w:szCs w:val="22"/>
        </w:rPr>
        <w:t xml:space="preserve"> La resolución del Comité de Transparencia que confirme la inexistencia de la información solicitada contendrá los elementos mínimos que permitan al solicitante tener la </w:t>
      </w:r>
      <w:r w:rsidRPr="00C73E64">
        <w:rPr>
          <w:b/>
          <w:i/>
          <w:iCs/>
          <w:szCs w:val="22"/>
        </w:rPr>
        <w:t>certeza de que se utilizó un criterio de búsqueda exhaustivo</w:t>
      </w:r>
      <w:r w:rsidRPr="00C73E64">
        <w:rPr>
          <w:i/>
          <w:iCs/>
          <w:szCs w:val="22"/>
        </w:rPr>
        <w:t>, además de señalar las circunstancias de tiempo, modo y lugar que generaron la existencia en cuestión y señalará al servidor público responsable de contar con la misma.”</w:t>
      </w:r>
    </w:p>
    <w:p w14:paraId="3CC6208E" w14:textId="77777777" w:rsidR="00335CDF" w:rsidRPr="00C73E64" w:rsidRDefault="00335CDF" w:rsidP="00C73E64">
      <w:pPr>
        <w:tabs>
          <w:tab w:val="left" w:pos="709"/>
        </w:tabs>
        <w:ind w:left="851" w:right="851"/>
        <w:rPr>
          <w:b/>
          <w:i/>
          <w:iCs/>
        </w:rPr>
      </w:pPr>
    </w:p>
    <w:p w14:paraId="17DBB716" w14:textId="77777777" w:rsidR="00335CDF" w:rsidRPr="00C73E64" w:rsidRDefault="00335CDF" w:rsidP="00C73E64">
      <w:pPr>
        <w:tabs>
          <w:tab w:val="left" w:pos="709"/>
        </w:tabs>
        <w:ind w:right="51"/>
        <w:rPr>
          <w:rFonts w:eastAsia="Calibri"/>
        </w:rPr>
      </w:pPr>
      <w:r w:rsidRPr="00C73E64">
        <w:rPr>
          <w:rFonts w:eastAsia="Calibri"/>
        </w:rPr>
        <w:t xml:space="preserve">De los preceptos legales señalados, se advierte que en los casos en que la información solicitada no se encuentre en los archivos del </w:t>
      </w:r>
      <w:r w:rsidRPr="00C73E64">
        <w:rPr>
          <w:rFonts w:eastAsia="Calibri"/>
          <w:b/>
        </w:rPr>
        <w:t>SUJETO OBLIGADO</w:t>
      </w:r>
      <w:r w:rsidRPr="00C73E64">
        <w:rPr>
          <w:rFonts w:eastAsia="Calibri"/>
          <w:bCs/>
        </w:rPr>
        <w:t xml:space="preserve"> y ésta debiera existir</w:t>
      </w:r>
      <w:r w:rsidRPr="00C73E64">
        <w:rPr>
          <w:rFonts w:eastAsia="Calibri"/>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C73E64">
        <w:rPr>
          <w:rFonts w:cs="Arial"/>
          <w:i/>
          <w:lang w:eastAsia="es-MX"/>
        </w:rPr>
        <w:t xml:space="preserve"> </w:t>
      </w:r>
      <w:r w:rsidRPr="00C73E64">
        <w:rPr>
          <w:rFonts w:eastAsia="Calibri"/>
        </w:rPr>
        <w:t xml:space="preserve">que se genere o se reponga cuando sea posible. Asimismo, se debe notificar al órgano interno de control a fin de que inicie el procedimiento de responsabilidad administrativa </w:t>
      </w:r>
      <w:r w:rsidRPr="00C73E64">
        <w:rPr>
          <w:rFonts w:eastAsia="Calibri"/>
        </w:rPr>
        <w:lastRenderedPageBreak/>
        <w:t xml:space="preserve">correspondiente, por la inexistencia de información que debiera haber sido generada, poseída o administrada por el </w:t>
      </w:r>
      <w:r w:rsidRPr="00C73E64">
        <w:rPr>
          <w:rFonts w:eastAsia="Calibri"/>
          <w:b/>
          <w:bCs/>
        </w:rPr>
        <w:t>SUJETRO OBLIGADO</w:t>
      </w:r>
      <w:r w:rsidRPr="00C73E64">
        <w:rPr>
          <w:rFonts w:eastAsia="Calibri"/>
        </w:rPr>
        <w:t>.</w:t>
      </w:r>
    </w:p>
    <w:p w14:paraId="630B961D" w14:textId="77777777" w:rsidR="00335CDF" w:rsidRPr="00C73E64" w:rsidRDefault="00335CDF" w:rsidP="00C73E64">
      <w:pPr>
        <w:autoSpaceDE w:val="0"/>
        <w:autoSpaceDN w:val="0"/>
        <w:adjustRightInd w:val="0"/>
        <w:ind w:right="-91"/>
        <w:contextualSpacing/>
        <w:rPr>
          <w:bCs/>
        </w:rPr>
      </w:pPr>
    </w:p>
    <w:p w14:paraId="4E8ACF8B" w14:textId="77777777" w:rsidR="00335CDF" w:rsidRPr="00C73E64" w:rsidRDefault="00335CDF" w:rsidP="00C73E64">
      <w:pPr>
        <w:tabs>
          <w:tab w:val="left" w:pos="709"/>
        </w:tabs>
        <w:ind w:right="51"/>
        <w:rPr>
          <w:bCs/>
        </w:rPr>
      </w:pPr>
      <w:r w:rsidRPr="00C73E64">
        <w:rPr>
          <w:bCs/>
        </w:rPr>
        <w:t>Es importante señalar que el acuerdo de inexistencia deberá establecer</w:t>
      </w:r>
      <w:r w:rsidRPr="00C73E64">
        <w:t xml:space="preserve"> de manera fundada y motivada </w:t>
      </w:r>
      <w:r w:rsidRPr="00C73E64">
        <w:rPr>
          <w:rFonts w:cs="Arial"/>
        </w:rPr>
        <w:t xml:space="preserve">las </w:t>
      </w:r>
      <w:r w:rsidRPr="00C73E64">
        <w:rPr>
          <w:rFonts w:cs="Arial"/>
          <w:bCs/>
        </w:rPr>
        <w:t xml:space="preserve">razones por las cuales la información no obra en los archivos del </w:t>
      </w:r>
      <w:r w:rsidRPr="00C73E64">
        <w:rPr>
          <w:rFonts w:cs="Arial"/>
          <w:b/>
        </w:rPr>
        <w:t>SUJETO OBLIGADO</w:t>
      </w:r>
      <w:r w:rsidRPr="00C73E64">
        <w:rPr>
          <w:rFonts w:cs="Arial"/>
          <w:bCs/>
        </w:rPr>
        <w:t>, los cr</w:t>
      </w:r>
      <w:r w:rsidRPr="00C73E64">
        <w:rPr>
          <w:rFonts w:eastAsia="Calibri"/>
        </w:rPr>
        <w:t>iterios y métodos de búsqueda utilizados, así como todas las circunstancias de modo, tiempo y lugar que se tomaron en cuenta para determinar que la información requerida no obra en sus archivos.</w:t>
      </w:r>
    </w:p>
    <w:p w14:paraId="3E48EEBF" w14:textId="77777777" w:rsidR="00335CDF" w:rsidRPr="00C73E64" w:rsidRDefault="00335CDF" w:rsidP="00C73E64">
      <w:pPr>
        <w:tabs>
          <w:tab w:val="left" w:pos="709"/>
        </w:tabs>
        <w:ind w:right="51"/>
        <w:rPr>
          <w:bCs/>
        </w:rPr>
      </w:pPr>
      <w:r w:rsidRPr="00C73E64">
        <w:rPr>
          <w:rFonts w:cs="Arial"/>
        </w:rPr>
        <w:t xml:space="preserve">No debe perderse de vista que, la fundamentación y motivación consisten en la obligación que tiene todo ente público de expresar los preceptos jurídicos aplicables al </w:t>
      </w:r>
      <w:r w:rsidRPr="00C73E64">
        <w:rPr>
          <w:rFonts w:eastAsia="Calibri"/>
        </w:rPr>
        <w:t>asunto</w:t>
      </w:r>
      <w:r w:rsidRPr="00C73E64">
        <w:rPr>
          <w:rFonts w:cs="Arial"/>
        </w:rPr>
        <w:t xml:space="preserve"> y las razones o argumentos de su actuar. Al respecto, el máximo tribunal del país ha establecido jurisprudencia en relación a qué debe entenderse por fundamentación y motivación, en los siguientes términos:</w:t>
      </w:r>
    </w:p>
    <w:p w14:paraId="0EFBFAC5" w14:textId="77777777" w:rsidR="00335CDF" w:rsidRPr="00C73E64" w:rsidRDefault="00335CDF" w:rsidP="00C73E64">
      <w:pPr>
        <w:rPr>
          <w:rFonts w:cs="Arial"/>
          <w:szCs w:val="22"/>
        </w:rPr>
      </w:pPr>
    </w:p>
    <w:p w14:paraId="73D001D3" w14:textId="77777777" w:rsidR="00335CDF" w:rsidRPr="00C73E64" w:rsidRDefault="00335CDF" w:rsidP="00C73E64">
      <w:pPr>
        <w:ind w:left="851" w:right="902"/>
        <w:rPr>
          <w:rFonts w:cs="Arial"/>
          <w:i/>
          <w:szCs w:val="22"/>
        </w:rPr>
      </w:pPr>
      <w:r w:rsidRPr="00C73E64">
        <w:rPr>
          <w:rFonts w:cs="Arial"/>
          <w:i/>
          <w:szCs w:val="22"/>
        </w:rPr>
        <w:t>“</w:t>
      </w:r>
      <w:r w:rsidRPr="00C73E64">
        <w:rPr>
          <w:rFonts w:cs="Arial"/>
          <w:b/>
          <w:i/>
          <w:szCs w:val="22"/>
        </w:rPr>
        <w:t xml:space="preserve">FUNDAMENTACIÓN Y MOTIVACIÓN. </w:t>
      </w:r>
      <w:r w:rsidRPr="00C73E64">
        <w:rPr>
          <w:rFonts w:cs="Arial"/>
          <w:i/>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0DE2E694" w14:textId="77777777" w:rsidR="00335CDF" w:rsidRPr="00C73E64" w:rsidRDefault="00335CDF" w:rsidP="00C73E64">
      <w:pPr>
        <w:ind w:left="851" w:right="902"/>
        <w:rPr>
          <w:rFonts w:cs="Arial"/>
          <w:i/>
          <w:szCs w:val="22"/>
        </w:rPr>
      </w:pPr>
    </w:p>
    <w:p w14:paraId="54B47708" w14:textId="77777777" w:rsidR="00335CDF" w:rsidRPr="00C73E64" w:rsidRDefault="00335CDF" w:rsidP="00C73E64">
      <w:pPr>
        <w:tabs>
          <w:tab w:val="left" w:pos="709"/>
        </w:tabs>
        <w:ind w:right="51"/>
        <w:rPr>
          <w:rFonts w:eastAsia="MS Mincho" w:cs="Arial"/>
          <w:lang w:val="es-ES_tradnl"/>
        </w:rPr>
      </w:pPr>
      <w:r w:rsidRPr="00C73E64">
        <w:rPr>
          <w:rFonts w:eastAsia="Calibri"/>
        </w:rPr>
        <w:t xml:space="preserve">Para mayor entendimiento, y </w:t>
      </w:r>
      <w:r w:rsidRPr="00C73E64">
        <w:rPr>
          <w:rFonts w:eastAsia="MS Mincho" w:cs="Arial"/>
          <w:lang w:val="es-ES_tradnl"/>
        </w:rPr>
        <w:t xml:space="preserve">con el propósito de establecer cómo debe de acordarse la declaratoria </w:t>
      </w:r>
      <w:r w:rsidRPr="00C73E64">
        <w:rPr>
          <w:rFonts w:cs="Arial"/>
        </w:rPr>
        <w:t>de</w:t>
      </w:r>
      <w:r w:rsidRPr="00C73E64">
        <w:rPr>
          <w:rFonts w:eastAsia="MS Mincho" w:cs="Arial"/>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2A4761BF" w14:textId="77777777" w:rsidR="00335CDF" w:rsidRPr="00C73E64" w:rsidRDefault="00335CDF" w:rsidP="00C73E64">
      <w:pPr>
        <w:tabs>
          <w:tab w:val="left" w:pos="8647"/>
        </w:tabs>
        <w:ind w:left="851" w:right="900"/>
        <w:rPr>
          <w:rFonts w:eastAsia="MS Mincho" w:cs="Arial"/>
          <w:i/>
          <w:szCs w:val="22"/>
          <w:lang w:val="es-ES_tradnl"/>
        </w:rPr>
      </w:pPr>
    </w:p>
    <w:p w14:paraId="0F7DAF30" w14:textId="77777777" w:rsidR="00335CDF" w:rsidRPr="00C73E64" w:rsidRDefault="00335CDF" w:rsidP="00C73E64">
      <w:pPr>
        <w:tabs>
          <w:tab w:val="left" w:pos="8647"/>
        </w:tabs>
        <w:ind w:left="851" w:right="900"/>
        <w:rPr>
          <w:rFonts w:eastAsia="MS Mincho" w:cs="Arial"/>
          <w:b/>
          <w:i/>
          <w:szCs w:val="22"/>
          <w:lang w:val="es-ES_tradnl"/>
        </w:rPr>
      </w:pPr>
      <w:r w:rsidRPr="00C73E64">
        <w:rPr>
          <w:rFonts w:eastAsia="MS Mincho" w:cs="Arial"/>
          <w:b/>
          <w:i/>
          <w:szCs w:val="22"/>
          <w:lang w:val="es-ES_tradnl"/>
        </w:rPr>
        <w:lastRenderedPageBreak/>
        <w:t>CRITERIO 0003-11</w:t>
      </w:r>
    </w:p>
    <w:p w14:paraId="63B66CE6" w14:textId="77777777" w:rsidR="00335CDF" w:rsidRPr="00C73E64" w:rsidRDefault="00335CDF" w:rsidP="00C73E64">
      <w:pPr>
        <w:ind w:left="851" w:right="900"/>
        <w:rPr>
          <w:rFonts w:eastAsia="MS Mincho" w:cs="Arial"/>
          <w:i/>
          <w:szCs w:val="22"/>
          <w:lang w:val="es-ES_tradnl"/>
        </w:rPr>
      </w:pPr>
      <w:r w:rsidRPr="00C73E64">
        <w:rPr>
          <w:rFonts w:eastAsia="MS Mincho" w:cs="Arial"/>
          <w:b/>
          <w:i/>
          <w:szCs w:val="22"/>
          <w:lang w:val="es-ES_tradnl"/>
        </w:rPr>
        <w:t>INEXISTENCIA, CONCEPTO DE, EN MATERIA DE TRANSPARENCIA</w:t>
      </w:r>
      <w:r w:rsidRPr="00C73E64">
        <w:rPr>
          <w:rFonts w:eastAsia="MS Mincho" w:cs="Arial"/>
          <w:i/>
          <w:szCs w:val="22"/>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687C90B0"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0DC7A7AD"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 xml:space="preserve">b) En los casos en que por las atribuciones conferidas al Sujeto Obligado éste debió generar, administrar o poseer la información, pero en incumplimiento a la normatividad respectiva no llevó a cabo </w:t>
      </w:r>
      <w:proofErr w:type="gramStart"/>
      <w:r w:rsidRPr="00C73E64">
        <w:rPr>
          <w:rFonts w:eastAsia="MS Mincho" w:cs="Arial"/>
          <w:i/>
          <w:szCs w:val="22"/>
          <w:lang w:val="es-ES_tradnl"/>
        </w:rPr>
        <w:t>ninguna</w:t>
      </w:r>
      <w:proofErr w:type="gramEnd"/>
      <w:r w:rsidRPr="00C73E64">
        <w:rPr>
          <w:rFonts w:eastAsia="MS Mincho" w:cs="Arial"/>
          <w:i/>
          <w:szCs w:val="22"/>
          <w:lang w:val="es-ES_tradnl"/>
        </w:rPr>
        <w:t xml:space="preserve"> de esas acciones.</w:t>
      </w:r>
    </w:p>
    <w:p w14:paraId="3F78555D"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066FAF80" w14:textId="77777777" w:rsidR="00335CDF" w:rsidRPr="00C73E64" w:rsidRDefault="00335CDF" w:rsidP="00C73E64">
      <w:pPr>
        <w:tabs>
          <w:tab w:val="left" w:pos="8647"/>
        </w:tabs>
        <w:ind w:left="851" w:right="900"/>
        <w:rPr>
          <w:rFonts w:eastAsia="MS Mincho" w:cs="Arial"/>
          <w:i/>
          <w:szCs w:val="22"/>
          <w:lang w:val="es-ES_tradnl"/>
        </w:rPr>
      </w:pPr>
    </w:p>
    <w:p w14:paraId="05AC6565"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Precedentes:</w:t>
      </w:r>
    </w:p>
    <w:p w14:paraId="41BA8764"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 xml:space="preserve">01287/INFOEM/IP/RR/2010. Ayuntamiento </w:t>
      </w:r>
      <w:proofErr w:type="gramStart"/>
      <w:r w:rsidRPr="00C73E64">
        <w:rPr>
          <w:rFonts w:eastAsia="MS Mincho" w:cs="Arial"/>
          <w:i/>
          <w:szCs w:val="22"/>
          <w:lang w:val="es-ES_tradnl"/>
        </w:rPr>
        <w:t>de  Huixquilucan</w:t>
      </w:r>
      <w:proofErr w:type="gramEnd"/>
      <w:r w:rsidRPr="00C73E64">
        <w:rPr>
          <w:rFonts w:eastAsia="MS Mincho" w:cs="Arial"/>
          <w:i/>
          <w:szCs w:val="22"/>
          <w:lang w:val="es-ES_tradnl"/>
        </w:rPr>
        <w:t xml:space="preserve">. Sesión 20 de octubre de 2010. Por Unanimidad. Comisionado </w:t>
      </w:r>
      <w:proofErr w:type="spellStart"/>
      <w:r w:rsidRPr="00C73E64">
        <w:rPr>
          <w:rFonts w:eastAsia="MS Mincho" w:cs="Arial"/>
          <w:i/>
          <w:szCs w:val="22"/>
          <w:lang w:val="es-ES_tradnl"/>
        </w:rPr>
        <w:t>Rosendoevgueni</w:t>
      </w:r>
      <w:proofErr w:type="spellEnd"/>
      <w:r w:rsidRPr="00C73E64">
        <w:rPr>
          <w:rFonts w:eastAsia="MS Mincho" w:cs="Arial"/>
          <w:i/>
          <w:szCs w:val="22"/>
          <w:lang w:val="es-ES_tradnl"/>
        </w:rPr>
        <w:t xml:space="preserve"> Monterrey </w:t>
      </w:r>
      <w:proofErr w:type="spellStart"/>
      <w:r w:rsidRPr="00C73E64">
        <w:rPr>
          <w:rFonts w:eastAsia="MS Mincho" w:cs="Arial"/>
          <w:i/>
          <w:szCs w:val="22"/>
          <w:lang w:val="es-ES_tradnl"/>
        </w:rPr>
        <w:t>Chepov</w:t>
      </w:r>
      <w:proofErr w:type="spellEnd"/>
      <w:r w:rsidRPr="00C73E64">
        <w:rPr>
          <w:rFonts w:eastAsia="MS Mincho" w:cs="Arial"/>
          <w:i/>
          <w:szCs w:val="22"/>
          <w:lang w:val="es-ES_tradnl"/>
        </w:rPr>
        <w:t>.</w:t>
      </w:r>
    </w:p>
    <w:p w14:paraId="2BE8EDE8"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 xml:space="preserve">01379/INFOEM/IP/RR/A/2010. Ayuntamiento de Toluca. Sesión del 01 de diciembre de 201.0. Por Unanimidad. Comisionada </w:t>
      </w:r>
      <w:proofErr w:type="spellStart"/>
      <w:r w:rsidRPr="00C73E64">
        <w:rPr>
          <w:rFonts w:eastAsia="MS Mincho" w:cs="Arial"/>
          <w:i/>
          <w:szCs w:val="22"/>
          <w:lang w:val="es-ES_tradnl"/>
        </w:rPr>
        <w:t>Miroslava</w:t>
      </w:r>
      <w:proofErr w:type="spellEnd"/>
      <w:r w:rsidRPr="00C73E64">
        <w:rPr>
          <w:rFonts w:eastAsia="MS Mincho" w:cs="Arial"/>
          <w:i/>
          <w:szCs w:val="22"/>
          <w:lang w:val="es-ES_tradnl"/>
        </w:rPr>
        <w:t xml:space="preserve"> Carrillo Martínez.</w:t>
      </w:r>
    </w:p>
    <w:p w14:paraId="21FBAA4F"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lastRenderedPageBreak/>
        <w:t>01679/INFOEM/IP/RR/A/2010. Ayuntamiento de Ecatepec de Morelos. Sesión 3 de febrero de 2011. Por Unanimidad. Comisionado Federico Guzmán Tamayo.</w:t>
      </w:r>
    </w:p>
    <w:p w14:paraId="4EC1680C"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01073/INFOEM/IP/RR/2011. Ayuntamiento de Huixquilucan. Sesión 12 de mayo de 2011. Por Unanimidad. Comisionada Myrna Araceli García Morón.</w:t>
      </w:r>
    </w:p>
    <w:p w14:paraId="6CC17BE8"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 xml:space="preserve">01135/INFOEM/IP/RR/2011. Ayuntamiento de Nezahualcóyotl Sesión 24 de mayo de 2011. Por Unanimidad. Comisionado Arcadio A. Sánchez </w:t>
      </w:r>
      <w:proofErr w:type="spellStart"/>
      <w:r w:rsidRPr="00C73E64">
        <w:rPr>
          <w:rFonts w:eastAsia="MS Mincho" w:cs="Arial"/>
          <w:i/>
          <w:szCs w:val="22"/>
          <w:lang w:val="es-ES_tradnl"/>
        </w:rPr>
        <w:t>Henkel</w:t>
      </w:r>
      <w:proofErr w:type="spellEnd"/>
      <w:r w:rsidRPr="00C73E64">
        <w:rPr>
          <w:rFonts w:eastAsia="MS Mincho" w:cs="Arial"/>
          <w:i/>
          <w:szCs w:val="22"/>
          <w:lang w:val="es-ES_tradnl"/>
        </w:rPr>
        <w:t xml:space="preserve"> </w:t>
      </w:r>
      <w:proofErr w:type="spellStart"/>
      <w:r w:rsidRPr="00C73E64">
        <w:rPr>
          <w:rFonts w:eastAsia="MS Mincho" w:cs="Arial"/>
          <w:i/>
          <w:szCs w:val="22"/>
          <w:lang w:val="es-ES_tradnl"/>
        </w:rPr>
        <w:t>Gómeztagle</w:t>
      </w:r>
      <w:proofErr w:type="spellEnd"/>
      <w:r w:rsidRPr="00C73E64">
        <w:rPr>
          <w:rFonts w:eastAsia="MS Mincho" w:cs="Arial"/>
          <w:i/>
          <w:szCs w:val="22"/>
          <w:lang w:val="es-ES_tradnl"/>
        </w:rPr>
        <w:t>.</w:t>
      </w:r>
    </w:p>
    <w:p w14:paraId="55BB7488" w14:textId="77777777" w:rsidR="00335CDF" w:rsidRPr="00C73E64" w:rsidRDefault="00335CDF" w:rsidP="00C73E64">
      <w:pPr>
        <w:tabs>
          <w:tab w:val="left" w:pos="8647"/>
        </w:tabs>
        <w:ind w:left="851" w:right="900"/>
        <w:jc w:val="right"/>
        <w:rPr>
          <w:rFonts w:eastAsia="MS Mincho" w:cs="Arial"/>
          <w:i/>
          <w:szCs w:val="22"/>
          <w:lang w:val="es-ES_tradnl"/>
        </w:rPr>
      </w:pPr>
    </w:p>
    <w:p w14:paraId="13726BFC" w14:textId="77777777" w:rsidR="00335CDF" w:rsidRPr="00C73E64" w:rsidRDefault="00335CDF" w:rsidP="00C73E64">
      <w:pPr>
        <w:tabs>
          <w:tab w:val="left" w:pos="8647"/>
        </w:tabs>
        <w:ind w:left="851" w:right="900"/>
        <w:jc w:val="right"/>
        <w:rPr>
          <w:rFonts w:eastAsia="MS Mincho" w:cs="Arial"/>
          <w:i/>
          <w:szCs w:val="22"/>
          <w:lang w:val="es-ES_tradnl"/>
        </w:rPr>
      </w:pPr>
    </w:p>
    <w:p w14:paraId="27A56F93" w14:textId="77777777" w:rsidR="00335CDF" w:rsidRPr="00C73E64" w:rsidRDefault="00335CDF" w:rsidP="00C73E64">
      <w:pPr>
        <w:tabs>
          <w:tab w:val="left" w:pos="8647"/>
        </w:tabs>
        <w:ind w:left="851" w:right="900"/>
        <w:rPr>
          <w:rFonts w:eastAsia="MS Mincho" w:cs="Arial"/>
          <w:b/>
          <w:i/>
          <w:szCs w:val="22"/>
          <w:lang w:val="es-ES_tradnl"/>
        </w:rPr>
      </w:pPr>
      <w:r w:rsidRPr="00C73E64">
        <w:rPr>
          <w:rFonts w:eastAsia="MS Mincho" w:cs="Arial"/>
          <w:b/>
          <w:i/>
          <w:szCs w:val="22"/>
          <w:lang w:val="es-ES_tradnl"/>
        </w:rPr>
        <w:t>CRITERIO 0004-11</w:t>
      </w:r>
    </w:p>
    <w:p w14:paraId="10B629C1"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b/>
          <w:i/>
          <w:szCs w:val="22"/>
          <w:lang w:val="es-ES_tradnl"/>
        </w:rPr>
        <w:t>INEXISTENCIA. DECLARATORIA DE LA. ALCANCES Y PROCEDIMIENTOS</w:t>
      </w:r>
      <w:r w:rsidRPr="00C73E64">
        <w:rPr>
          <w:rFonts w:eastAsia="MS Mincho" w:cs="Arial"/>
          <w:i/>
          <w:szCs w:val="22"/>
          <w:lang w:val="es-ES_tradnl"/>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w:t>
      </w:r>
      <w:r w:rsidRPr="00C73E64">
        <w:rPr>
          <w:rFonts w:eastAsia="MS Mincho" w:cs="Arial"/>
          <w:i/>
          <w:szCs w:val="22"/>
          <w:lang w:val="es-ES_tradnl"/>
        </w:rPr>
        <w:lastRenderedPageBreak/>
        <w:t>de la estructura del Sujeto Obligado y, en general, el de adoptar cualquier otra previsión que considere conducente para tales efectos y velar por la certeza en el derecho de acceso a la información.</w:t>
      </w:r>
    </w:p>
    <w:p w14:paraId="376C924D"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Bajo el entendido de que dicha búsqueda exhaustiva permitirá dos determinaciones:</w:t>
      </w:r>
    </w:p>
    <w:p w14:paraId="5B356EDC"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1ª) Que se localice la documentación que contenga la información solicitada y de ser así la información pueda entregarse al solicitante en la forma en que se encuentra disponible, o</w:t>
      </w:r>
    </w:p>
    <w:p w14:paraId="2BEAD46D"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6AE41FA7"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4C9F4380" w14:textId="77777777" w:rsidR="00335CDF" w:rsidRPr="00C73E64" w:rsidRDefault="00335CDF" w:rsidP="00C73E64">
      <w:pPr>
        <w:tabs>
          <w:tab w:val="left" w:pos="8647"/>
        </w:tabs>
        <w:ind w:left="851" w:right="900"/>
        <w:rPr>
          <w:rFonts w:eastAsia="MS Mincho" w:cs="Arial"/>
          <w:i/>
          <w:szCs w:val="22"/>
          <w:lang w:val="es-ES_tradnl"/>
        </w:rPr>
      </w:pPr>
    </w:p>
    <w:p w14:paraId="14ED6CD4"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Precedentes:</w:t>
      </w:r>
    </w:p>
    <w:p w14:paraId="7374C6FF"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00360/INFOEM/IP/RR/A/2010. Ayuntamiento de Texcoco. Sesión 14 de abril de 2010. Por Unanimidad. Comisionado Federico Guzmán Tamayo.</w:t>
      </w:r>
    </w:p>
    <w:p w14:paraId="62031780"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 xml:space="preserve">00807/INFOEM/IP/RR/A/2010. Poder Legislativo. Sesión 16 de agosto de 2010. Por Unanimidad. Comisionado </w:t>
      </w:r>
      <w:proofErr w:type="spellStart"/>
      <w:r w:rsidRPr="00C73E64">
        <w:rPr>
          <w:rFonts w:eastAsia="MS Mincho" w:cs="Arial"/>
          <w:i/>
          <w:szCs w:val="22"/>
          <w:lang w:val="es-ES_tradnl"/>
        </w:rPr>
        <w:t>Rosendoevgueni</w:t>
      </w:r>
      <w:proofErr w:type="spellEnd"/>
      <w:r w:rsidRPr="00C73E64">
        <w:rPr>
          <w:rFonts w:eastAsia="MS Mincho" w:cs="Arial"/>
          <w:i/>
          <w:szCs w:val="22"/>
          <w:lang w:val="es-ES_tradnl"/>
        </w:rPr>
        <w:t xml:space="preserve"> Monterrey </w:t>
      </w:r>
      <w:proofErr w:type="spellStart"/>
      <w:r w:rsidRPr="00C73E64">
        <w:rPr>
          <w:rFonts w:eastAsia="MS Mincho" w:cs="Arial"/>
          <w:i/>
          <w:szCs w:val="22"/>
          <w:lang w:val="es-ES_tradnl"/>
        </w:rPr>
        <w:t>Chepov</w:t>
      </w:r>
      <w:proofErr w:type="spellEnd"/>
      <w:r w:rsidRPr="00C73E64">
        <w:rPr>
          <w:rFonts w:eastAsia="MS Mincho" w:cs="Arial"/>
          <w:i/>
          <w:szCs w:val="22"/>
          <w:lang w:val="es-ES_tradnl"/>
        </w:rPr>
        <w:t>.</w:t>
      </w:r>
    </w:p>
    <w:p w14:paraId="2BA974E0"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01410/INFOEM/IP/RR/2010, Ayuntamiento de La Paz. Sesión 1º de diciembre de 2010. Por Unanimidad. Comisionado Federico Guzmán.</w:t>
      </w:r>
    </w:p>
    <w:p w14:paraId="1EF57404"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lastRenderedPageBreak/>
        <w:t xml:space="preserve">01010/INFOEM/IP/RR/2011, Junta de Caminos del Estado de México. Sesión 28 de abril de 2011. Por Unanimidad. Comisionado Arcadio A. Sánchez </w:t>
      </w:r>
      <w:proofErr w:type="spellStart"/>
      <w:r w:rsidRPr="00C73E64">
        <w:rPr>
          <w:rFonts w:eastAsia="MS Mincho" w:cs="Arial"/>
          <w:i/>
          <w:szCs w:val="22"/>
          <w:lang w:val="es-ES_tradnl"/>
        </w:rPr>
        <w:t>Henkel</w:t>
      </w:r>
      <w:proofErr w:type="spellEnd"/>
      <w:r w:rsidRPr="00C73E64">
        <w:rPr>
          <w:rFonts w:eastAsia="MS Mincho" w:cs="Arial"/>
          <w:i/>
          <w:szCs w:val="22"/>
          <w:lang w:val="es-ES_tradnl"/>
        </w:rPr>
        <w:t xml:space="preserve"> </w:t>
      </w:r>
      <w:proofErr w:type="spellStart"/>
      <w:r w:rsidRPr="00C73E64">
        <w:rPr>
          <w:rFonts w:eastAsia="MS Mincho" w:cs="Arial"/>
          <w:i/>
          <w:szCs w:val="22"/>
          <w:lang w:val="es-ES_tradnl"/>
        </w:rPr>
        <w:t>Gómeztagle</w:t>
      </w:r>
      <w:proofErr w:type="spellEnd"/>
      <w:r w:rsidRPr="00C73E64">
        <w:rPr>
          <w:rFonts w:eastAsia="MS Mincho" w:cs="Arial"/>
          <w:i/>
          <w:szCs w:val="22"/>
          <w:lang w:val="es-ES_tradnl"/>
        </w:rPr>
        <w:t>.</w:t>
      </w:r>
    </w:p>
    <w:p w14:paraId="49709199" w14:textId="77777777" w:rsidR="00335CDF" w:rsidRPr="00C73E64" w:rsidRDefault="00335CDF" w:rsidP="00C73E64">
      <w:pPr>
        <w:tabs>
          <w:tab w:val="left" w:pos="8647"/>
        </w:tabs>
        <w:ind w:left="851" w:right="900"/>
        <w:rPr>
          <w:rFonts w:eastAsia="MS Mincho" w:cs="Arial"/>
          <w:i/>
          <w:szCs w:val="22"/>
          <w:lang w:val="es-ES_tradnl"/>
        </w:rPr>
      </w:pPr>
      <w:r w:rsidRPr="00C73E64">
        <w:rPr>
          <w:rFonts w:eastAsia="MS Mincho" w:cs="Arial"/>
          <w:i/>
          <w:szCs w:val="22"/>
          <w:lang w:val="es-ES_tradnl"/>
        </w:rPr>
        <w:t>01148/INFOEM/IP/RR/201. Ayuntamiento de Huixquilucan. Sesión 24 de mayo 2011. Por Unanimidad. Comisionado Myrna Araceli García Morón.”</w:t>
      </w:r>
    </w:p>
    <w:p w14:paraId="76725E85" w14:textId="77777777" w:rsidR="00335CDF" w:rsidRPr="00C73E64" w:rsidRDefault="00335CDF" w:rsidP="00C73E64">
      <w:pPr>
        <w:contextualSpacing/>
        <w:rPr>
          <w:rFonts w:eastAsia="Calibri" w:cs="Tahoma"/>
          <w:b/>
          <w:bCs/>
          <w:szCs w:val="22"/>
        </w:rPr>
      </w:pPr>
    </w:p>
    <w:p w14:paraId="6CD05AC4" w14:textId="52E772E3" w:rsidR="00BD5A7C" w:rsidRPr="00C73E64" w:rsidRDefault="00BD5A7C" w:rsidP="00C73E64">
      <w:pPr>
        <w:pStyle w:val="Ttulo3"/>
      </w:pPr>
      <w:bookmarkStart w:id="30" w:name="_Toc179389008"/>
      <w:r w:rsidRPr="00C73E64">
        <w:t>f) Conclusión</w:t>
      </w:r>
      <w:bookmarkEnd w:id="30"/>
    </w:p>
    <w:p w14:paraId="64474B5E" w14:textId="16295671" w:rsidR="00F264C1" w:rsidRPr="00C73E64" w:rsidRDefault="00F264C1" w:rsidP="00C73E64">
      <w:pPr>
        <w:widowControl w:val="0"/>
        <w:tabs>
          <w:tab w:val="left" w:pos="1701"/>
          <w:tab w:val="left" w:pos="1843"/>
        </w:tabs>
        <w:autoSpaceDE w:val="0"/>
        <w:autoSpaceDN w:val="0"/>
        <w:adjustRightInd w:val="0"/>
        <w:rPr>
          <w:rFonts w:cs="Arial"/>
        </w:rPr>
      </w:pPr>
      <w:r w:rsidRPr="00C73E64">
        <w:rPr>
          <w:rFonts w:cs="Arial"/>
        </w:rPr>
        <w:t xml:space="preserve">En conclusión y con base en lo anteriormente expuesto, este Instituto estima que las razones o motivos de inconformidad hechos valer por </w:t>
      </w:r>
      <w:r w:rsidRPr="00C73E64">
        <w:rPr>
          <w:rFonts w:cs="Arial"/>
          <w:b/>
          <w:bCs/>
          <w:iCs/>
        </w:rPr>
        <w:t xml:space="preserve">LA PARTE RECURRENTE </w:t>
      </w:r>
      <w:r w:rsidRPr="00C73E64">
        <w:rPr>
          <w:rFonts w:cs="Arial"/>
        </w:rPr>
        <w:t xml:space="preserve">devienen </w:t>
      </w:r>
      <w:r w:rsidRPr="00C73E64">
        <w:rPr>
          <w:rFonts w:cs="Arial"/>
          <w:b/>
        </w:rPr>
        <w:t>fundadas</w:t>
      </w:r>
      <w:r w:rsidRPr="00C73E64">
        <w:rPr>
          <w:rFonts w:cs="Arial"/>
        </w:rPr>
        <w:t xml:space="preserve"> y suficientes para </w:t>
      </w:r>
      <w:r w:rsidR="00AB1101" w:rsidRPr="00C73E64">
        <w:rPr>
          <w:rFonts w:cs="Arial"/>
          <w:b/>
        </w:rPr>
        <w:t>REVOCAR</w:t>
      </w:r>
      <w:r w:rsidRPr="00C73E64">
        <w:rPr>
          <w:rFonts w:cs="Arial"/>
          <w:b/>
        </w:rPr>
        <w:t xml:space="preserve"> </w:t>
      </w:r>
      <w:r w:rsidRPr="00C73E64">
        <w:rPr>
          <w:rFonts w:cs="Arial"/>
        </w:rPr>
        <w:t xml:space="preserve">la respuesta del </w:t>
      </w:r>
      <w:r w:rsidRPr="00C73E64">
        <w:rPr>
          <w:rFonts w:cs="Arial"/>
          <w:b/>
        </w:rPr>
        <w:t>SUJETO OBLIGADO</w:t>
      </w:r>
      <w:r w:rsidRPr="00C73E64">
        <w:rPr>
          <w:rFonts w:cs="Arial"/>
        </w:rPr>
        <w:t xml:space="preserve"> y ordenarle haga entrega de la información descrita en el presente Considerando.</w:t>
      </w:r>
    </w:p>
    <w:p w14:paraId="0FB87557" w14:textId="77777777" w:rsidR="00AB1101" w:rsidRPr="00C73E64" w:rsidRDefault="00AB1101" w:rsidP="00C73E64">
      <w:pPr>
        <w:widowControl w:val="0"/>
        <w:tabs>
          <w:tab w:val="left" w:pos="1701"/>
          <w:tab w:val="left" w:pos="1843"/>
        </w:tabs>
        <w:autoSpaceDE w:val="0"/>
        <w:autoSpaceDN w:val="0"/>
        <w:adjustRightInd w:val="0"/>
        <w:rPr>
          <w:rFonts w:cs="Arial"/>
        </w:rPr>
      </w:pPr>
    </w:p>
    <w:p w14:paraId="7C13D1A0" w14:textId="00B56D10" w:rsidR="00BD5A7C" w:rsidRPr="00EE41C4" w:rsidRDefault="00BD5A7C" w:rsidP="00EE41C4">
      <w:pPr>
        <w:ind w:right="-93"/>
        <w:rPr>
          <w:rFonts w:cs="Tahoma"/>
          <w:bCs/>
          <w:szCs w:val="22"/>
        </w:rPr>
      </w:pPr>
      <w:bookmarkStart w:id="31" w:name="_Hlk165381027"/>
      <w:r w:rsidRPr="00C73E6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Start w:id="32" w:name="_GoBack"/>
      <w:bookmarkEnd w:id="31"/>
      <w:bookmarkEnd w:id="32"/>
    </w:p>
    <w:p w14:paraId="5C396097" w14:textId="684A0E4F" w:rsidR="00664420" w:rsidRPr="00C73E64" w:rsidRDefault="00664420" w:rsidP="00C73E64">
      <w:pPr>
        <w:pStyle w:val="Ttulo1"/>
      </w:pPr>
      <w:bookmarkStart w:id="33" w:name="_Toc179389009"/>
      <w:r w:rsidRPr="00C73E64">
        <w:t>RESUELVE</w:t>
      </w:r>
      <w:bookmarkEnd w:id="33"/>
    </w:p>
    <w:p w14:paraId="203B7093" w14:textId="77777777" w:rsidR="00664420" w:rsidRPr="00C73E64" w:rsidRDefault="00664420" w:rsidP="00C73E64">
      <w:pPr>
        <w:ind w:right="113"/>
        <w:rPr>
          <w:rFonts w:cs="Arial"/>
          <w:b/>
          <w:szCs w:val="22"/>
        </w:rPr>
      </w:pPr>
    </w:p>
    <w:p w14:paraId="40DE562B" w14:textId="46B04979" w:rsidR="00FC3CE0" w:rsidRPr="00C73E64" w:rsidRDefault="00FC3CE0" w:rsidP="00C73E64">
      <w:pPr>
        <w:widowControl w:val="0"/>
        <w:rPr>
          <w:rFonts w:eastAsia="Calibri" w:cs="Tahoma"/>
          <w:bCs/>
          <w:szCs w:val="22"/>
          <w:lang w:eastAsia="en-US"/>
        </w:rPr>
      </w:pPr>
      <w:r w:rsidRPr="00C73E64">
        <w:rPr>
          <w:b/>
          <w:bCs/>
        </w:rPr>
        <w:t>PRIMERO.</w:t>
      </w:r>
      <w:r w:rsidRPr="00C73E64">
        <w:t xml:space="preserve"> </w:t>
      </w:r>
      <w:r w:rsidRPr="00C73E64">
        <w:rPr>
          <w:rFonts w:cs="Tahoma"/>
          <w:szCs w:val="22"/>
        </w:rPr>
        <w:t xml:space="preserve">Se </w:t>
      </w:r>
      <w:r w:rsidR="004E5068" w:rsidRPr="00C73E64">
        <w:rPr>
          <w:rFonts w:cs="Tahoma"/>
          <w:b/>
          <w:bCs/>
          <w:szCs w:val="22"/>
        </w:rPr>
        <w:t>REVOCA</w:t>
      </w:r>
      <w:r w:rsidRPr="00C73E64">
        <w:rPr>
          <w:rFonts w:cs="Tahoma"/>
          <w:szCs w:val="22"/>
        </w:rPr>
        <w:t xml:space="preserve"> la respuesta entregada por el </w:t>
      </w:r>
      <w:r w:rsidR="004E5068" w:rsidRPr="00C73E64">
        <w:rPr>
          <w:rFonts w:cs="Tahoma"/>
          <w:b/>
          <w:bCs/>
          <w:szCs w:val="22"/>
        </w:rPr>
        <w:t>SUJETO OBLIGADO</w:t>
      </w:r>
      <w:r w:rsidR="004E5068" w:rsidRPr="00C73E64">
        <w:rPr>
          <w:rFonts w:cs="Tahoma"/>
          <w:szCs w:val="22"/>
        </w:rPr>
        <w:t xml:space="preserve"> </w:t>
      </w:r>
      <w:r w:rsidR="0041385B" w:rsidRPr="00C73E64">
        <w:rPr>
          <w:rFonts w:cs="Tahoma"/>
          <w:szCs w:val="22"/>
        </w:rPr>
        <w:t>en</w:t>
      </w:r>
      <w:r w:rsidRPr="00C73E64">
        <w:rPr>
          <w:rFonts w:cs="Tahoma"/>
          <w:szCs w:val="22"/>
        </w:rPr>
        <w:t xml:space="preserve"> la solicitud de información </w:t>
      </w:r>
      <w:r w:rsidR="00AB1101" w:rsidRPr="00C73E64">
        <w:rPr>
          <w:rFonts w:cs="Tahoma"/>
        </w:rPr>
        <w:t>00307/TULTITLA/IP/2024</w:t>
      </w:r>
      <w:r w:rsidRPr="00C73E64">
        <w:rPr>
          <w:rFonts w:cs="Tahoma"/>
          <w:bCs/>
          <w:szCs w:val="22"/>
        </w:rPr>
        <w:t xml:space="preserve">, </w:t>
      </w:r>
      <w:r w:rsidRPr="00C73E64">
        <w:rPr>
          <w:rFonts w:eastAsia="Calibri" w:cs="Tahoma"/>
          <w:bCs/>
          <w:szCs w:val="22"/>
          <w:lang w:eastAsia="en-US"/>
        </w:rPr>
        <w:t xml:space="preserve">por resultar </w:t>
      </w:r>
      <w:r w:rsidRPr="00C73E64">
        <w:rPr>
          <w:rFonts w:eastAsia="Calibri" w:cs="Tahoma"/>
          <w:b/>
          <w:bCs/>
          <w:szCs w:val="22"/>
          <w:lang w:eastAsia="en-US"/>
        </w:rPr>
        <w:t>FUNDADAS</w:t>
      </w:r>
      <w:r w:rsidRPr="00C73E64">
        <w:rPr>
          <w:rFonts w:eastAsia="Calibri" w:cs="Tahoma"/>
          <w:bCs/>
          <w:szCs w:val="22"/>
          <w:lang w:eastAsia="en-US"/>
        </w:rPr>
        <w:t xml:space="preserve"> las razones o motivos de inconformidad hechos valer por </w:t>
      </w:r>
      <w:r w:rsidRPr="00C73E64">
        <w:rPr>
          <w:rFonts w:eastAsia="Calibri" w:cs="Tahoma"/>
          <w:b/>
          <w:szCs w:val="22"/>
          <w:lang w:eastAsia="en-US"/>
        </w:rPr>
        <w:t>LA PARTE RECURRENTE</w:t>
      </w:r>
      <w:r w:rsidRPr="00C73E64">
        <w:rPr>
          <w:rFonts w:eastAsia="Calibri" w:cs="Tahoma"/>
          <w:bCs/>
          <w:szCs w:val="22"/>
          <w:lang w:eastAsia="en-US"/>
        </w:rPr>
        <w:t xml:space="preserve"> en el Recurso de Revisión </w:t>
      </w:r>
      <w:r w:rsidR="00AB1101" w:rsidRPr="00C73E64">
        <w:rPr>
          <w:rFonts w:eastAsiaTheme="minorHAnsi" w:cstheme="minorBidi"/>
          <w:b/>
          <w:bCs/>
          <w:szCs w:val="22"/>
          <w:lang w:eastAsia="en-US"/>
        </w:rPr>
        <w:t>05057/</w:t>
      </w:r>
      <w:r w:rsidRPr="00C73E64">
        <w:rPr>
          <w:rFonts w:eastAsiaTheme="minorHAnsi" w:cstheme="minorBidi"/>
          <w:b/>
          <w:bCs/>
          <w:szCs w:val="22"/>
          <w:lang w:eastAsia="en-US"/>
        </w:rPr>
        <w:t>INFOEM/IP/RR</w:t>
      </w:r>
      <w:r w:rsidR="00AB1101" w:rsidRPr="00C73E64">
        <w:rPr>
          <w:rFonts w:eastAsiaTheme="minorHAnsi" w:cstheme="minorBidi"/>
          <w:b/>
          <w:bCs/>
          <w:szCs w:val="22"/>
          <w:lang w:eastAsia="en-US"/>
        </w:rPr>
        <w:t>/2024,</w:t>
      </w:r>
      <w:r w:rsidRPr="00C73E64">
        <w:rPr>
          <w:rFonts w:cs="Tahoma"/>
          <w:b/>
          <w:szCs w:val="22"/>
        </w:rPr>
        <w:t xml:space="preserve"> </w:t>
      </w:r>
      <w:r w:rsidRPr="00C73E64">
        <w:rPr>
          <w:rFonts w:eastAsia="Calibri" w:cs="Tahoma"/>
          <w:bCs/>
          <w:szCs w:val="22"/>
          <w:lang w:eastAsia="en-US"/>
        </w:rPr>
        <w:t xml:space="preserve">en términos del considerando </w:t>
      </w:r>
      <w:r w:rsidRPr="00C73E64">
        <w:rPr>
          <w:rFonts w:eastAsia="Calibri" w:cs="Tahoma"/>
          <w:b/>
          <w:szCs w:val="22"/>
          <w:lang w:eastAsia="en-US"/>
        </w:rPr>
        <w:t>SEGUNDO</w:t>
      </w:r>
      <w:r w:rsidRPr="00C73E64">
        <w:rPr>
          <w:rFonts w:eastAsia="Calibri" w:cs="Tahoma"/>
          <w:bCs/>
          <w:szCs w:val="22"/>
          <w:lang w:eastAsia="en-US"/>
        </w:rPr>
        <w:t xml:space="preserve"> de la presente Resolución.</w:t>
      </w:r>
    </w:p>
    <w:p w14:paraId="78D4A482" w14:textId="77777777" w:rsidR="00FC3CE0" w:rsidRPr="00C73E64" w:rsidRDefault="00FC3CE0" w:rsidP="00C73E64">
      <w:pPr>
        <w:widowControl w:val="0"/>
        <w:rPr>
          <w:rFonts w:eastAsia="Calibri" w:cs="Tahoma"/>
          <w:bCs/>
          <w:szCs w:val="22"/>
          <w:lang w:eastAsia="en-US"/>
        </w:rPr>
      </w:pPr>
    </w:p>
    <w:p w14:paraId="16CF919C" w14:textId="75A24C54" w:rsidR="00FC3CE0" w:rsidRPr="00C73E64" w:rsidRDefault="00FC3CE0" w:rsidP="00C73E64">
      <w:pPr>
        <w:ind w:right="-93"/>
        <w:rPr>
          <w:rFonts w:eastAsia="Calibri" w:cs="Tahoma"/>
          <w:bCs/>
          <w:szCs w:val="22"/>
          <w:lang w:eastAsia="en-US"/>
        </w:rPr>
      </w:pPr>
      <w:r w:rsidRPr="00C73E64">
        <w:rPr>
          <w:rFonts w:eastAsia="Calibri" w:cs="Tahoma"/>
          <w:b/>
          <w:bCs/>
          <w:szCs w:val="22"/>
          <w:lang w:eastAsia="en-US"/>
        </w:rPr>
        <w:lastRenderedPageBreak/>
        <w:t>SEGUNDO.</w:t>
      </w:r>
      <w:r w:rsidRPr="00C73E64">
        <w:rPr>
          <w:rFonts w:eastAsia="Calibri" w:cs="Tahoma"/>
          <w:szCs w:val="22"/>
          <w:lang w:eastAsia="es-MX"/>
        </w:rPr>
        <w:t xml:space="preserve"> Se </w:t>
      </w:r>
      <w:r w:rsidRPr="00C73E64">
        <w:rPr>
          <w:rFonts w:eastAsia="Calibri" w:cs="Tahoma"/>
          <w:b/>
          <w:szCs w:val="22"/>
          <w:lang w:eastAsia="es-MX"/>
        </w:rPr>
        <w:t xml:space="preserve">ORDENA </w:t>
      </w:r>
      <w:r w:rsidRPr="00C73E64">
        <w:rPr>
          <w:rFonts w:eastAsia="Calibri" w:cs="Tahoma"/>
          <w:szCs w:val="22"/>
          <w:lang w:eastAsia="es-MX"/>
        </w:rPr>
        <w:t xml:space="preserve">al </w:t>
      </w:r>
      <w:r w:rsidRPr="00C73E64">
        <w:rPr>
          <w:rFonts w:eastAsia="Calibri" w:cs="Tahoma"/>
          <w:b/>
          <w:bCs/>
          <w:szCs w:val="22"/>
          <w:lang w:eastAsia="es-MX"/>
        </w:rPr>
        <w:t>SUJETO OBLIGADO</w:t>
      </w:r>
      <w:r w:rsidRPr="00C73E64">
        <w:rPr>
          <w:rFonts w:eastAsia="Calibri" w:cs="Tahoma"/>
          <w:szCs w:val="22"/>
          <w:lang w:eastAsia="es-MX"/>
        </w:rPr>
        <w:t xml:space="preserve">, </w:t>
      </w:r>
      <w:r w:rsidRPr="00C73E64">
        <w:rPr>
          <w:rFonts w:eastAsia="Calibri" w:cs="Tahoma"/>
          <w:bCs/>
          <w:szCs w:val="22"/>
          <w:lang w:eastAsia="en-US"/>
        </w:rPr>
        <w:t xml:space="preserve">a efecto de que, previa búsqueda exhaustiva y razonable de la información, entregue a través del </w:t>
      </w:r>
      <w:r w:rsidR="00233005" w:rsidRPr="00C73E64">
        <w:rPr>
          <w:rFonts w:eastAsia="Calibri" w:cs="Tahoma"/>
          <w:bCs/>
          <w:szCs w:val="22"/>
          <w:lang w:eastAsia="en-US"/>
        </w:rPr>
        <w:t>SAIMEX, en</w:t>
      </w:r>
      <w:r w:rsidRPr="00C73E64">
        <w:rPr>
          <w:rFonts w:eastAsia="Calibri" w:cs="Tahoma"/>
          <w:bCs/>
          <w:szCs w:val="22"/>
          <w:lang w:eastAsia="en-US"/>
        </w:rPr>
        <w:t xml:space="preserve"> su caso en </w:t>
      </w:r>
      <w:r w:rsidRPr="00C73E64">
        <w:rPr>
          <w:rFonts w:eastAsia="Calibri" w:cs="Tahoma"/>
          <w:b/>
          <w:bCs/>
          <w:szCs w:val="22"/>
          <w:lang w:eastAsia="en-US"/>
        </w:rPr>
        <w:t>versión pública</w:t>
      </w:r>
      <w:r w:rsidRPr="00C73E64">
        <w:rPr>
          <w:rFonts w:eastAsia="Calibri" w:cs="Tahoma"/>
          <w:bCs/>
          <w:szCs w:val="22"/>
          <w:lang w:eastAsia="en-US"/>
        </w:rPr>
        <w:t>,</w:t>
      </w:r>
      <w:r w:rsidR="00AB1101" w:rsidRPr="00C73E64">
        <w:rPr>
          <w:rFonts w:eastAsia="Calibri" w:cs="Tahoma"/>
          <w:bCs/>
          <w:szCs w:val="22"/>
          <w:lang w:eastAsia="en-US"/>
        </w:rPr>
        <w:t xml:space="preserve"> del establecimiento señalado en la solicitud, </w:t>
      </w:r>
      <w:r w:rsidRPr="00C73E64">
        <w:rPr>
          <w:rFonts w:eastAsia="Calibri" w:cs="Tahoma"/>
          <w:bCs/>
          <w:szCs w:val="22"/>
          <w:lang w:eastAsia="en-US"/>
        </w:rPr>
        <w:t>lo siguiente:</w:t>
      </w:r>
    </w:p>
    <w:p w14:paraId="135AC5A5" w14:textId="77777777" w:rsidR="00AB1101" w:rsidRPr="00C73E64" w:rsidRDefault="00AB1101" w:rsidP="00C73E64">
      <w:pPr>
        <w:ind w:right="-93"/>
        <w:rPr>
          <w:rFonts w:eastAsia="Calibri" w:cs="Tahoma"/>
          <w:bCs/>
          <w:szCs w:val="22"/>
          <w:lang w:eastAsia="en-US"/>
        </w:rPr>
      </w:pPr>
    </w:p>
    <w:p w14:paraId="52BF7288" w14:textId="3239FCC1" w:rsidR="00E40A98" w:rsidRPr="00C73E64" w:rsidRDefault="00AB1101" w:rsidP="00C73E64">
      <w:pPr>
        <w:pStyle w:val="Prrafodelista"/>
        <w:numPr>
          <w:ilvl w:val="0"/>
          <w:numId w:val="3"/>
        </w:numPr>
        <w:tabs>
          <w:tab w:val="left" w:pos="4962"/>
        </w:tabs>
        <w:ind w:right="822"/>
        <w:rPr>
          <w:rFonts w:eastAsia="Calibri" w:cs="Tahoma"/>
          <w:bCs/>
          <w:szCs w:val="22"/>
          <w:lang w:eastAsia="en-US"/>
        </w:rPr>
      </w:pPr>
      <w:r w:rsidRPr="00C73E64">
        <w:rPr>
          <w:rFonts w:eastAsia="Calibri" w:cs="Tahoma"/>
          <w:i/>
          <w:szCs w:val="22"/>
          <w:lang w:eastAsia="es-ES_tradnl"/>
        </w:rPr>
        <w:t>Licencia de funcionamiento</w:t>
      </w:r>
      <w:r w:rsidR="00B706B0" w:rsidRPr="00C73E64">
        <w:rPr>
          <w:rFonts w:eastAsia="Calibri" w:cs="Tahoma"/>
          <w:i/>
          <w:szCs w:val="22"/>
          <w:lang w:eastAsia="es-ES_tradnl"/>
        </w:rPr>
        <w:t xml:space="preserve"> vigente al 14 de agosto de 2024</w:t>
      </w:r>
      <w:r w:rsidRPr="00C73E64">
        <w:rPr>
          <w:rFonts w:eastAsia="Calibri" w:cs="Tahoma"/>
          <w:i/>
          <w:szCs w:val="22"/>
          <w:lang w:eastAsia="es-ES_tradnl"/>
        </w:rPr>
        <w:t>.</w:t>
      </w:r>
    </w:p>
    <w:p w14:paraId="39F1BA01" w14:textId="77777777" w:rsidR="00AB1101" w:rsidRPr="00C73E64" w:rsidRDefault="00AB1101" w:rsidP="00C73E64">
      <w:pPr>
        <w:tabs>
          <w:tab w:val="left" w:pos="4962"/>
        </w:tabs>
        <w:ind w:right="822"/>
        <w:rPr>
          <w:rFonts w:eastAsia="Calibri" w:cs="Tahoma"/>
          <w:bCs/>
          <w:szCs w:val="22"/>
          <w:lang w:eastAsia="en-US"/>
        </w:rPr>
      </w:pPr>
    </w:p>
    <w:p w14:paraId="1599BF79" w14:textId="77777777" w:rsidR="00E40A98" w:rsidRPr="00C73E64" w:rsidRDefault="00E40A98" w:rsidP="00C73E64">
      <w:pPr>
        <w:ind w:left="709" w:right="822"/>
        <w:rPr>
          <w:rFonts w:eastAsia="Calibri" w:cs="Tahoma"/>
          <w:bCs/>
          <w:i/>
          <w:iCs/>
          <w:szCs w:val="22"/>
          <w:lang w:eastAsia="en-US"/>
        </w:rPr>
      </w:pPr>
      <w:r w:rsidRPr="00C73E64">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C73E64" w:rsidRDefault="00E40A98" w:rsidP="00C73E64">
      <w:pPr>
        <w:ind w:left="709" w:right="822"/>
        <w:rPr>
          <w:rFonts w:eastAsia="Calibri" w:cs="Tahoma"/>
          <w:bCs/>
          <w:i/>
          <w:iCs/>
          <w:szCs w:val="22"/>
          <w:lang w:eastAsia="en-US"/>
        </w:rPr>
      </w:pPr>
    </w:p>
    <w:p w14:paraId="7E68D565" w14:textId="6A18CBB0" w:rsidR="00FC3CE0" w:rsidRPr="00C73E64" w:rsidRDefault="008D05F0" w:rsidP="00C73E64">
      <w:pPr>
        <w:widowControl w:val="0"/>
        <w:ind w:left="709" w:right="822"/>
        <w:rPr>
          <w:rFonts w:eastAsia="Palatino Linotype" w:cs="Palatino Linotype"/>
          <w:i/>
          <w:iCs/>
          <w:szCs w:val="22"/>
        </w:rPr>
      </w:pPr>
      <w:r w:rsidRPr="00C73E64">
        <w:rPr>
          <w:rFonts w:eastAsia="Palatino Linotype" w:cs="Palatino Linotype"/>
          <w:i/>
          <w:iCs/>
          <w:szCs w:val="22"/>
        </w:rPr>
        <w:t xml:space="preserve">Para el caso de que la información ordenada no sea localizada, </w:t>
      </w:r>
      <w:r w:rsidRPr="00C73E64">
        <w:rPr>
          <w:rFonts w:eastAsia="Palatino Linotype" w:cs="Palatino Linotype"/>
          <w:b/>
          <w:bCs/>
          <w:i/>
          <w:iCs/>
          <w:szCs w:val="22"/>
        </w:rPr>
        <w:t>EL SUJETO OBLIGADO</w:t>
      </w:r>
      <w:r w:rsidRPr="00C73E64">
        <w:rPr>
          <w:rFonts w:eastAsia="Palatino Linotype" w:cs="Palatino Linotype"/>
          <w:i/>
          <w:iCs/>
          <w:szCs w:val="22"/>
        </w:rPr>
        <w:t xml:space="preserve"> deberá a través de su Comité de Transparencia emitir el Acuerdo de Inexistencia.</w:t>
      </w:r>
    </w:p>
    <w:p w14:paraId="1DCCECBB" w14:textId="77777777" w:rsidR="008D05F0" w:rsidRPr="00C73E64" w:rsidRDefault="008D05F0" w:rsidP="00C73E64">
      <w:pPr>
        <w:widowControl w:val="0"/>
        <w:rPr>
          <w:rFonts w:eastAsia="Calibri" w:cs="Tahoma"/>
          <w:bCs/>
          <w:szCs w:val="22"/>
          <w:lang w:eastAsia="en-US"/>
        </w:rPr>
      </w:pPr>
    </w:p>
    <w:p w14:paraId="3230BFEF" w14:textId="77777777" w:rsidR="009A0277" w:rsidRPr="00C73E64" w:rsidRDefault="009A0277" w:rsidP="00C73E64">
      <w:r w:rsidRPr="00C73E64">
        <w:rPr>
          <w:b/>
          <w:bCs/>
        </w:rPr>
        <w:t>TERCERO.</w:t>
      </w:r>
      <w:r w:rsidRPr="00C73E64">
        <w:t xml:space="preserve"> </w:t>
      </w:r>
      <w:r w:rsidRPr="00C73E64">
        <w:rPr>
          <w:rFonts w:eastAsia="Palatino Linotype" w:cs="Palatino Linotype"/>
          <w:b/>
          <w:lang w:eastAsia="es-MX"/>
        </w:rPr>
        <w:t xml:space="preserve">Notifíquese </w:t>
      </w:r>
      <w:r w:rsidRPr="00C73E64">
        <w:rPr>
          <w:szCs w:val="17"/>
          <w:lang w:eastAsia="es-ES_tradnl"/>
        </w:rPr>
        <w:t xml:space="preserve">vía </w:t>
      </w:r>
      <w:r w:rsidRPr="00C73E64">
        <w:rPr>
          <w:rFonts w:cs="Arial"/>
        </w:rPr>
        <w:t>Sistema de Acceso a la Información Mexiquense (</w:t>
      </w:r>
      <w:r w:rsidRPr="00C73E64">
        <w:rPr>
          <w:rFonts w:cs="Arial"/>
          <w:b/>
          <w:bCs/>
        </w:rPr>
        <w:t>SAIMEX)</w:t>
      </w:r>
      <w:r w:rsidRPr="00C73E64">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C73E64" w:rsidRDefault="00FC3CE0" w:rsidP="00C73E64"/>
    <w:p w14:paraId="16A4F4E2" w14:textId="64DF9CE2" w:rsidR="00FC3CE0" w:rsidRPr="00C73E64" w:rsidRDefault="00FC3CE0" w:rsidP="00C73E64">
      <w:r w:rsidRPr="00C73E64">
        <w:rPr>
          <w:b/>
          <w:bCs/>
        </w:rPr>
        <w:lastRenderedPageBreak/>
        <w:t>CUARTO.</w:t>
      </w:r>
      <w:r w:rsidRPr="00C73E64">
        <w:t xml:space="preserve"> Notifíquese a </w:t>
      </w:r>
      <w:r w:rsidRPr="00C73E64">
        <w:rPr>
          <w:b/>
          <w:bCs/>
        </w:rPr>
        <w:t>LA PARTE RECURRENTE</w:t>
      </w:r>
      <w:r w:rsidRPr="00C73E64">
        <w:t xml:space="preserve"> la presente resolución vía Sistema de Acceso a la Información Mexiquense </w:t>
      </w:r>
      <w:r w:rsidR="008B1E16" w:rsidRPr="00C73E64">
        <w:t>(</w:t>
      </w:r>
      <w:r w:rsidRPr="00C73E64">
        <w:t>SAIMEX</w:t>
      </w:r>
      <w:r w:rsidR="008B1E16" w:rsidRPr="00C73E64">
        <w:t>)</w:t>
      </w:r>
      <w:r w:rsidRPr="00C73E64">
        <w:t>.</w:t>
      </w:r>
    </w:p>
    <w:p w14:paraId="515336ED" w14:textId="77777777" w:rsidR="00FC3CE0" w:rsidRPr="00C73E64" w:rsidRDefault="00FC3CE0" w:rsidP="00C73E64"/>
    <w:p w14:paraId="006EFE1D" w14:textId="07CDFDE4" w:rsidR="00FC3CE0" w:rsidRPr="00C73E64" w:rsidRDefault="00FC3CE0" w:rsidP="00C73E64">
      <w:r w:rsidRPr="00C73E64">
        <w:rPr>
          <w:b/>
          <w:bCs/>
        </w:rPr>
        <w:t>QUINTO</w:t>
      </w:r>
      <w:r w:rsidRPr="00C73E64">
        <w:t>. Hágase del conocimiento a</w:t>
      </w:r>
      <w:r w:rsidR="008B1E16" w:rsidRPr="00C73E64">
        <w:t xml:space="preserve"> </w:t>
      </w:r>
      <w:r w:rsidR="008B1E16" w:rsidRPr="00C73E64">
        <w:rPr>
          <w:b/>
          <w:bCs/>
        </w:rPr>
        <w:t xml:space="preserve">LA PARTE </w:t>
      </w:r>
      <w:r w:rsidRPr="00C73E64">
        <w:rPr>
          <w:b/>
          <w:bCs/>
        </w:rPr>
        <w:t>RECURRENTE</w:t>
      </w:r>
      <w:r w:rsidRPr="00C73E64">
        <w:t xml:space="preserve"> que</w:t>
      </w:r>
      <w:r w:rsidR="008B1E16" w:rsidRPr="00C73E64">
        <w:t>,</w:t>
      </w:r>
      <w:r w:rsidRPr="00C73E64">
        <w:t xml:space="preserve"> de conformidad con lo establecido en el artículo 196 de la Ley de Transparencia y Acceso a la Información Pública del Estado de México y Municipios, podrá impugnar</w:t>
      </w:r>
      <w:r w:rsidR="008B1E16" w:rsidRPr="00C73E64">
        <w:t xml:space="preserve"> la presente resolución</w:t>
      </w:r>
      <w:r w:rsidRPr="00C73E64">
        <w:t xml:space="preserve"> vía Juicio de Amparo en los términos de las leyes aplicables.</w:t>
      </w:r>
    </w:p>
    <w:p w14:paraId="1FDCA0FE" w14:textId="77777777" w:rsidR="00163D12" w:rsidRPr="00C73E64" w:rsidRDefault="00163D12" w:rsidP="00C73E64"/>
    <w:p w14:paraId="43DF9D99" w14:textId="4C6E52F9" w:rsidR="00FC3CE0" w:rsidRPr="00C73E64" w:rsidRDefault="00FC3CE0" w:rsidP="00C73E64">
      <w:r w:rsidRPr="00C73E64">
        <w:rPr>
          <w:b/>
          <w:bCs/>
        </w:rPr>
        <w:t>SEXTO.</w:t>
      </w:r>
      <w:r w:rsidRPr="00C73E64">
        <w:t xml:space="preserve"> De conformidad con el artículo 198 de la Ley de Transparencia y Acceso a la Información Pública del Estado de México y Municipios, el </w:t>
      </w:r>
      <w:r w:rsidR="008B1E16" w:rsidRPr="00C73E64">
        <w:rPr>
          <w:b/>
          <w:bCs/>
        </w:rPr>
        <w:t>SUJETO OBLIGADO</w:t>
      </w:r>
      <w:r w:rsidR="008B1E16" w:rsidRPr="00C73E64">
        <w:t xml:space="preserve"> </w:t>
      </w:r>
      <w:r w:rsidRPr="00C73E64">
        <w:t>podrá solicitar</w:t>
      </w:r>
      <w:r w:rsidR="008B1E16" w:rsidRPr="00C73E64">
        <w:t xml:space="preserve"> </w:t>
      </w:r>
      <w:r w:rsidRPr="00C73E64">
        <w:t xml:space="preserve">una ampliación de plazo </w:t>
      </w:r>
      <w:r w:rsidR="008B1E16" w:rsidRPr="00C73E64">
        <w:t xml:space="preserve">de manera fundada y motivada, </w:t>
      </w:r>
      <w:r w:rsidRPr="00C73E64">
        <w:t>para el cumplimiento de la presente resolución.</w:t>
      </w:r>
    </w:p>
    <w:p w14:paraId="2BC8564F" w14:textId="77777777" w:rsidR="00FC3CE0" w:rsidRPr="00C73E64" w:rsidRDefault="00FC3CE0" w:rsidP="00C73E64">
      <w:pPr>
        <w:ind w:right="113"/>
        <w:rPr>
          <w:rFonts w:cs="Arial"/>
          <w:b/>
          <w:szCs w:val="22"/>
        </w:rPr>
      </w:pPr>
    </w:p>
    <w:p w14:paraId="719A5C63" w14:textId="26ED314D" w:rsidR="00664420" w:rsidRPr="00C73E64" w:rsidRDefault="00664420" w:rsidP="00C73E64">
      <w:pPr>
        <w:rPr>
          <w:rFonts w:eastAsia="Palatino Linotype" w:cs="Palatino Linotype"/>
          <w:szCs w:val="22"/>
        </w:rPr>
      </w:pPr>
      <w:r w:rsidRPr="00C73E6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C73E64">
        <w:rPr>
          <w:rFonts w:eastAsia="Palatino Linotype" w:cs="Palatino Linotype"/>
          <w:szCs w:val="22"/>
        </w:rPr>
        <w:t xml:space="preserve">EMITIENDO VOTO PARTICULAR </w:t>
      </w:r>
      <w:r w:rsidRPr="00C73E64">
        <w:rPr>
          <w:rFonts w:eastAsia="Palatino Linotype" w:cs="Palatino Linotype"/>
          <w:szCs w:val="22"/>
        </w:rPr>
        <w:t xml:space="preserve">Y GUADALUPE RAMÍREZ PEÑA, EN LA </w:t>
      </w:r>
      <w:r w:rsidR="008D05F0" w:rsidRPr="00C73E64">
        <w:rPr>
          <w:rFonts w:eastAsia="Palatino Linotype" w:cs="Palatino Linotype"/>
          <w:szCs w:val="22"/>
        </w:rPr>
        <w:t>TRIGÉSIMA SEXTA</w:t>
      </w:r>
      <w:r w:rsidRPr="00C73E64">
        <w:rPr>
          <w:rFonts w:eastAsia="Palatino Linotype" w:cs="Palatino Linotype"/>
          <w:szCs w:val="22"/>
        </w:rPr>
        <w:t xml:space="preserve"> SESIÓN ORDINARIA, CELEBRADA EL </w:t>
      </w:r>
      <w:r w:rsidR="008D05F0" w:rsidRPr="00C73E64">
        <w:rPr>
          <w:rFonts w:eastAsia="Palatino Linotype" w:cs="Palatino Linotype"/>
          <w:szCs w:val="22"/>
        </w:rPr>
        <w:t>NUEVE</w:t>
      </w:r>
      <w:r w:rsidRPr="00C73E64">
        <w:rPr>
          <w:rFonts w:eastAsia="Palatino Linotype" w:cs="Palatino Linotype"/>
          <w:szCs w:val="22"/>
        </w:rPr>
        <w:t xml:space="preserve"> DE </w:t>
      </w:r>
      <w:r w:rsidR="008D05F0" w:rsidRPr="00C73E64">
        <w:rPr>
          <w:rFonts w:eastAsia="Palatino Linotype" w:cs="Palatino Linotype"/>
          <w:szCs w:val="22"/>
        </w:rPr>
        <w:t xml:space="preserve">OCTUBRE </w:t>
      </w:r>
      <w:r w:rsidRPr="00C73E64">
        <w:rPr>
          <w:rFonts w:eastAsia="Palatino Linotype" w:cs="Palatino Linotype"/>
          <w:szCs w:val="22"/>
        </w:rPr>
        <w:t xml:space="preserve">DE DOS MIL </w:t>
      </w:r>
      <w:r w:rsidR="008D05F0" w:rsidRPr="00C73E64">
        <w:rPr>
          <w:rFonts w:eastAsia="Palatino Linotype" w:cs="Palatino Linotype"/>
          <w:szCs w:val="22"/>
        </w:rPr>
        <w:t>VEINTICUATRO</w:t>
      </w:r>
      <w:r w:rsidRPr="00C73E64">
        <w:rPr>
          <w:rFonts w:eastAsia="Palatino Linotype" w:cs="Palatino Linotype"/>
          <w:szCs w:val="22"/>
        </w:rPr>
        <w:t>, ANTE EL SECRETARIO TÉCNICO DEL PLENO, ALEXIS TAPIA RAMÍREZ.</w:t>
      </w:r>
    </w:p>
    <w:p w14:paraId="2AB73DBD" w14:textId="77777777" w:rsidR="009A0277" w:rsidRPr="00C73E64" w:rsidRDefault="009A0277" w:rsidP="00C73E64">
      <w:pPr>
        <w:widowControl w:val="0"/>
        <w:autoSpaceDE w:val="0"/>
        <w:autoSpaceDN w:val="0"/>
        <w:adjustRightInd w:val="0"/>
        <w:rPr>
          <w:rFonts w:eastAsiaTheme="minorEastAsia"/>
          <w:sz w:val="18"/>
          <w:szCs w:val="18"/>
          <w:lang w:val="it-IT"/>
        </w:rPr>
      </w:pPr>
      <w:r w:rsidRPr="00C73E64">
        <w:rPr>
          <w:rFonts w:eastAsiaTheme="minorEastAsia"/>
          <w:sz w:val="18"/>
          <w:szCs w:val="18"/>
          <w:lang w:val="it-IT"/>
        </w:rPr>
        <w:t>SCMM/AGZ/DEMF/JMMO</w:t>
      </w:r>
    </w:p>
    <w:p w14:paraId="49D72DA3" w14:textId="77777777" w:rsidR="00664420" w:rsidRPr="00C73E64" w:rsidRDefault="00664420" w:rsidP="00C73E64">
      <w:pPr>
        <w:ind w:right="-93"/>
        <w:rPr>
          <w:rFonts w:eastAsia="Calibri" w:cs="Tahoma"/>
          <w:bCs/>
          <w:szCs w:val="22"/>
          <w:lang w:eastAsia="en-US"/>
        </w:rPr>
      </w:pPr>
    </w:p>
    <w:p w14:paraId="5EFEA0CD" w14:textId="77777777" w:rsidR="00664420" w:rsidRPr="00C73E64" w:rsidRDefault="00664420" w:rsidP="00C73E64">
      <w:pPr>
        <w:ind w:right="-93"/>
        <w:rPr>
          <w:rFonts w:eastAsia="Calibri" w:cs="Tahoma"/>
          <w:szCs w:val="22"/>
          <w:lang w:val="es-ES"/>
        </w:rPr>
      </w:pPr>
    </w:p>
    <w:p w14:paraId="696BC976" w14:textId="77777777" w:rsidR="00664420" w:rsidRPr="00C73E64" w:rsidRDefault="00664420" w:rsidP="00C73E64">
      <w:pPr>
        <w:ind w:right="-93"/>
        <w:rPr>
          <w:rFonts w:eastAsia="Calibri" w:cs="Tahoma"/>
          <w:bCs/>
          <w:szCs w:val="22"/>
          <w:lang w:val="es-ES" w:eastAsia="en-US"/>
        </w:rPr>
      </w:pPr>
    </w:p>
    <w:p w14:paraId="671CB0C5" w14:textId="77777777" w:rsidR="00664420" w:rsidRPr="00C73E64" w:rsidRDefault="00664420" w:rsidP="00C73E64">
      <w:pPr>
        <w:ind w:right="-93"/>
        <w:rPr>
          <w:rFonts w:eastAsia="Calibri" w:cs="Tahoma"/>
          <w:bCs/>
          <w:szCs w:val="22"/>
          <w:lang w:val="es-ES_tradnl" w:eastAsia="en-US"/>
        </w:rPr>
      </w:pPr>
    </w:p>
    <w:p w14:paraId="52B66DE7" w14:textId="77777777" w:rsidR="00664420" w:rsidRPr="00C73E64" w:rsidRDefault="00664420" w:rsidP="00C73E64">
      <w:pPr>
        <w:ind w:right="-93"/>
        <w:rPr>
          <w:rFonts w:eastAsia="Calibri" w:cs="Tahoma"/>
          <w:bCs/>
          <w:szCs w:val="22"/>
          <w:lang w:val="es-ES_tradnl" w:eastAsia="en-US"/>
        </w:rPr>
      </w:pPr>
    </w:p>
    <w:p w14:paraId="3BA305D1" w14:textId="77777777" w:rsidR="00664420" w:rsidRPr="00C73E64" w:rsidRDefault="00664420" w:rsidP="00C73E64">
      <w:pPr>
        <w:ind w:right="-93"/>
        <w:rPr>
          <w:rFonts w:eastAsia="Calibri" w:cs="Tahoma"/>
          <w:bCs/>
          <w:szCs w:val="22"/>
          <w:lang w:val="es-ES_tradnl" w:eastAsia="en-US"/>
        </w:rPr>
      </w:pPr>
    </w:p>
    <w:p w14:paraId="78230707" w14:textId="77777777" w:rsidR="00664420" w:rsidRPr="00C73E64" w:rsidRDefault="00664420" w:rsidP="00C73E64">
      <w:pPr>
        <w:ind w:right="-93"/>
        <w:rPr>
          <w:rFonts w:eastAsia="Calibri" w:cs="Tahoma"/>
          <w:bCs/>
          <w:szCs w:val="22"/>
          <w:lang w:val="es-ES_tradnl" w:eastAsia="en-US"/>
        </w:rPr>
      </w:pPr>
    </w:p>
    <w:p w14:paraId="72D18B28" w14:textId="77777777" w:rsidR="00664420" w:rsidRPr="00C73E64" w:rsidRDefault="00664420" w:rsidP="00C73E64">
      <w:pPr>
        <w:ind w:right="-93"/>
        <w:rPr>
          <w:rFonts w:eastAsia="Calibri" w:cs="Tahoma"/>
          <w:bCs/>
          <w:szCs w:val="22"/>
          <w:lang w:val="es-ES_tradnl" w:eastAsia="en-US"/>
        </w:rPr>
      </w:pPr>
    </w:p>
    <w:p w14:paraId="6BD461DC" w14:textId="77777777" w:rsidR="00664420" w:rsidRPr="00C73E64" w:rsidRDefault="00664420" w:rsidP="00C73E64">
      <w:pPr>
        <w:tabs>
          <w:tab w:val="center" w:pos="4568"/>
        </w:tabs>
        <w:ind w:right="-93"/>
        <w:rPr>
          <w:rFonts w:eastAsia="Calibri" w:cs="Tahoma"/>
          <w:bCs/>
          <w:szCs w:val="22"/>
          <w:lang w:eastAsia="en-US"/>
        </w:rPr>
      </w:pPr>
    </w:p>
    <w:p w14:paraId="4DBB1727" w14:textId="77777777" w:rsidR="00664420" w:rsidRPr="00C73E64" w:rsidRDefault="00664420" w:rsidP="00C73E64">
      <w:pPr>
        <w:tabs>
          <w:tab w:val="center" w:pos="4568"/>
        </w:tabs>
        <w:ind w:right="-93"/>
        <w:rPr>
          <w:rFonts w:eastAsia="Calibri" w:cs="Tahoma"/>
          <w:bCs/>
          <w:szCs w:val="22"/>
          <w:lang w:eastAsia="en-US"/>
        </w:rPr>
      </w:pPr>
    </w:p>
    <w:p w14:paraId="1D74121B" w14:textId="77777777" w:rsidR="00664420" w:rsidRPr="00C73E64" w:rsidRDefault="00664420" w:rsidP="00C73E64">
      <w:pPr>
        <w:tabs>
          <w:tab w:val="center" w:pos="4568"/>
        </w:tabs>
        <w:ind w:right="-93"/>
        <w:rPr>
          <w:rFonts w:eastAsia="Calibri" w:cs="Tahoma"/>
          <w:bCs/>
          <w:szCs w:val="22"/>
          <w:lang w:eastAsia="en-US"/>
        </w:rPr>
      </w:pPr>
    </w:p>
    <w:p w14:paraId="08E74E9C" w14:textId="77777777" w:rsidR="00664420" w:rsidRPr="00C73E64" w:rsidRDefault="00664420" w:rsidP="00C73E64">
      <w:pPr>
        <w:tabs>
          <w:tab w:val="center" w:pos="4568"/>
        </w:tabs>
        <w:ind w:right="-93"/>
        <w:rPr>
          <w:rFonts w:eastAsia="Calibri" w:cs="Tahoma"/>
          <w:bCs/>
          <w:szCs w:val="22"/>
          <w:lang w:eastAsia="en-US"/>
        </w:rPr>
      </w:pPr>
    </w:p>
    <w:p w14:paraId="2CBF5E03" w14:textId="77777777" w:rsidR="00664420" w:rsidRPr="00C73E64" w:rsidRDefault="00664420" w:rsidP="00C73E64">
      <w:pPr>
        <w:tabs>
          <w:tab w:val="center" w:pos="4568"/>
        </w:tabs>
        <w:ind w:right="-93"/>
        <w:rPr>
          <w:rFonts w:eastAsia="Calibri" w:cs="Tahoma"/>
          <w:bCs/>
          <w:szCs w:val="22"/>
          <w:lang w:eastAsia="en-US"/>
        </w:rPr>
      </w:pPr>
    </w:p>
    <w:p w14:paraId="44865A6D" w14:textId="77777777" w:rsidR="00664420" w:rsidRPr="00C73E64" w:rsidRDefault="00664420" w:rsidP="00C73E64">
      <w:pPr>
        <w:tabs>
          <w:tab w:val="center" w:pos="4568"/>
        </w:tabs>
        <w:ind w:right="-93"/>
        <w:rPr>
          <w:rFonts w:eastAsia="Calibri" w:cs="Tahoma"/>
          <w:bCs/>
          <w:szCs w:val="22"/>
          <w:lang w:eastAsia="en-US"/>
        </w:rPr>
      </w:pPr>
    </w:p>
    <w:p w14:paraId="7147F06B" w14:textId="77777777" w:rsidR="00664420" w:rsidRPr="00C73E64" w:rsidRDefault="00664420" w:rsidP="00C73E64">
      <w:pPr>
        <w:tabs>
          <w:tab w:val="center" w:pos="4568"/>
        </w:tabs>
        <w:ind w:right="-93"/>
        <w:rPr>
          <w:rFonts w:eastAsia="Calibri" w:cs="Tahoma"/>
          <w:bCs/>
          <w:szCs w:val="22"/>
          <w:lang w:eastAsia="en-US"/>
        </w:rPr>
      </w:pPr>
    </w:p>
    <w:p w14:paraId="6FDF3D7E" w14:textId="77777777" w:rsidR="00664420" w:rsidRPr="00C73E64" w:rsidRDefault="00664420" w:rsidP="00C73E64">
      <w:pPr>
        <w:tabs>
          <w:tab w:val="center" w:pos="4568"/>
        </w:tabs>
        <w:ind w:right="-93"/>
        <w:rPr>
          <w:rFonts w:eastAsia="Calibri" w:cs="Tahoma"/>
          <w:bCs/>
          <w:szCs w:val="22"/>
          <w:lang w:eastAsia="en-US"/>
        </w:rPr>
      </w:pPr>
    </w:p>
    <w:p w14:paraId="6246F818" w14:textId="77777777" w:rsidR="00664420" w:rsidRPr="00C73E64" w:rsidRDefault="00664420" w:rsidP="00C73E64">
      <w:pPr>
        <w:tabs>
          <w:tab w:val="center" w:pos="4568"/>
        </w:tabs>
        <w:ind w:right="-93"/>
        <w:rPr>
          <w:rFonts w:eastAsia="Calibri" w:cs="Tahoma"/>
          <w:bCs/>
          <w:szCs w:val="22"/>
          <w:lang w:eastAsia="en-US"/>
        </w:rPr>
      </w:pPr>
    </w:p>
    <w:p w14:paraId="57A88B28" w14:textId="77777777" w:rsidR="00664420" w:rsidRPr="00C73E64" w:rsidRDefault="00664420" w:rsidP="00C73E64">
      <w:pPr>
        <w:tabs>
          <w:tab w:val="center" w:pos="4568"/>
        </w:tabs>
        <w:ind w:right="-93"/>
        <w:rPr>
          <w:rFonts w:eastAsia="Calibri" w:cs="Tahoma"/>
          <w:bCs/>
          <w:szCs w:val="22"/>
          <w:lang w:eastAsia="en-US"/>
        </w:rPr>
      </w:pPr>
    </w:p>
    <w:p w14:paraId="77EF6095" w14:textId="77777777" w:rsidR="00664420" w:rsidRPr="00C73E64" w:rsidRDefault="00664420" w:rsidP="00C73E64">
      <w:pPr>
        <w:tabs>
          <w:tab w:val="center" w:pos="4568"/>
        </w:tabs>
        <w:ind w:right="-93"/>
        <w:rPr>
          <w:rFonts w:eastAsia="Calibri" w:cs="Tahoma"/>
          <w:bCs/>
          <w:szCs w:val="22"/>
          <w:lang w:eastAsia="en-US"/>
        </w:rPr>
      </w:pPr>
    </w:p>
    <w:p w14:paraId="35593947" w14:textId="77777777" w:rsidR="00664420" w:rsidRPr="00C73E64" w:rsidRDefault="00664420" w:rsidP="00C73E64">
      <w:pPr>
        <w:tabs>
          <w:tab w:val="center" w:pos="4568"/>
        </w:tabs>
        <w:ind w:right="-93"/>
        <w:rPr>
          <w:rFonts w:eastAsia="Calibri" w:cs="Tahoma"/>
          <w:bCs/>
          <w:szCs w:val="22"/>
          <w:lang w:eastAsia="en-US"/>
        </w:rPr>
      </w:pPr>
    </w:p>
    <w:p w14:paraId="3AF72A17" w14:textId="77777777" w:rsidR="00664420" w:rsidRPr="00C73E64" w:rsidRDefault="00664420" w:rsidP="00C73E64">
      <w:pPr>
        <w:tabs>
          <w:tab w:val="center" w:pos="4568"/>
        </w:tabs>
        <w:ind w:right="-93"/>
        <w:rPr>
          <w:rFonts w:eastAsia="Calibri" w:cs="Tahoma"/>
          <w:bCs/>
          <w:szCs w:val="22"/>
          <w:lang w:eastAsia="en-US"/>
        </w:rPr>
      </w:pPr>
    </w:p>
    <w:p w14:paraId="37169144" w14:textId="77777777" w:rsidR="00664420" w:rsidRPr="00C73E64" w:rsidRDefault="00664420" w:rsidP="00C73E64">
      <w:pPr>
        <w:tabs>
          <w:tab w:val="center" w:pos="4568"/>
        </w:tabs>
        <w:ind w:right="-93"/>
        <w:rPr>
          <w:rFonts w:eastAsia="Calibri" w:cs="Tahoma"/>
          <w:bCs/>
          <w:szCs w:val="22"/>
          <w:lang w:eastAsia="en-US"/>
        </w:rPr>
      </w:pPr>
    </w:p>
    <w:p w14:paraId="77CFC088" w14:textId="77777777" w:rsidR="00664420" w:rsidRPr="00C73E64" w:rsidRDefault="00664420" w:rsidP="00C73E64">
      <w:pPr>
        <w:tabs>
          <w:tab w:val="center" w:pos="4568"/>
        </w:tabs>
        <w:ind w:right="-93"/>
        <w:rPr>
          <w:rFonts w:eastAsia="Calibri" w:cs="Tahoma"/>
          <w:bCs/>
          <w:szCs w:val="22"/>
          <w:lang w:eastAsia="en-US"/>
        </w:rPr>
      </w:pPr>
    </w:p>
    <w:p w14:paraId="781A11A5" w14:textId="77777777" w:rsidR="00664420" w:rsidRPr="00C73E64" w:rsidRDefault="00664420" w:rsidP="00C73E64">
      <w:pPr>
        <w:tabs>
          <w:tab w:val="center" w:pos="4568"/>
        </w:tabs>
        <w:ind w:right="-93"/>
        <w:rPr>
          <w:rFonts w:eastAsia="Calibri" w:cs="Tahoma"/>
          <w:bCs/>
          <w:szCs w:val="22"/>
          <w:lang w:eastAsia="en-US"/>
        </w:rPr>
      </w:pPr>
    </w:p>
    <w:p w14:paraId="5B4ADFF3" w14:textId="77777777" w:rsidR="00A131AC" w:rsidRPr="00C73E64" w:rsidRDefault="00A131AC" w:rsidP="00C73E64"/>
    <w:sectPr w:rsidR="00A131AC" w:rsidRPr="00C73E64"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010DD" w14:textId="77777777" w:rsidR="00810856" w:rsidRDefault="00810856" w:rsidP="00664420">
      <w:pPr>
        <w:spacing w:line="240" w:lineRule="auto"/>
      </w:pPr>
      <w:r>
        <w:separator/>
      </w:r>
    </w:p>
  </w:endnote>
  <w:endnote w:type="continuationSeparator" w:id="0">
    <w:p w14:paraId="6234CD0E" w14:textId="77777777" w:rsidR="00810856" w:rsidRDefault="0081085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E41C4" w:rsidRPr="00EE41C4">
      <w:rPr>
        <w:noProof/>
        <w:color w:val="0A1D30" w:themeColor="text2" w:themeShade="BF"/>
        <w:sz w:val="24"/>
        <w:szCs w:val="24"/>
        <w:lang w:val="es-ES"/>
      </w:rPr>
      <w:t>41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E41C4" w:rsidRPr="00EE41C4">
      <w:rPr>
        <w:noProof/>
        <w:color w:val="0A1D30" w:themeColor="text2" w:themeShade="BF"/>
        <w:sz w:val="24"/>
        <w:szCs w:val="24"/>
        <w:lang w:val="es-ES"/>
      </w:rPr>
      <w:t>44</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BC00C" w14:textId="77777777" w:rsidR="00810856" w:rsidRDefault="00810856" w:rsidP="00664420">
      <w:pPr>
        <w:spacing w:line="240" w:lineRule="auto"/>
      </w:pPr>
      <w:r>
        <w:separator/>
      </w:r>
    </w:p>
  </w:footnote>
  <w:footnote w:type="continuationSeparator" w:id="0">
    <w:p w14:paraId="498B0289" w14:textId="77777777" w:rsidR="00810856" w:rsidRDefault="00810856" w:rsidP="00664420">
      <w:pPr>
        <w:spacing w:line="240" w:lineRule="auto"/>
      </w:pPr>
      <w:r>
        <w:continuationSeparator/>
      </w:r>
    </w:p>
  </w:footnote>
  <w:footnote w:id="1">
    <w:p w14:paraId="67FDD14C" w14:textId="77777777" w:rsidR="00E54829" w:rsidRDefault="00E54829" w:rsidP="00E54829">
      <w:pPr>
        <w:spacing w:line="240" w:lineRule="auto"/>
        <w:rPr>
          <w:rFonts w:ascii="Cambria" w:hAnsi="Cambria" w:cs="Cambria"/>
          <w:i/>
          <w:sz w:val="20"/>
        </w:rPr>
      </w:pPr>
      <w:r>
        <w:rPr>
          <w:vertAlign w:val="superscript"/>
        </w:rPr>
        <w:footnoteRef/>
      </w:r>
      <w:r>
        <w:rPr>
          <w:rFonts w:ascii="Cambria" w:hAnsi="Cambria" w:cs="Cambria"/>
          <w:sz w:val="20"/>
        </w:rPr>
        <w:t xml:space="preserve"> “</w:t>
      </w:r>
      <w:r>
        <w:rPr>
          <w:rFonts w:ascii="Cambria" w:hAnsi="Cambria" w:cs="Cambria"/>
          <w:b/>
          <w:i/>
          <w:sz w:val="20"/>
        </w:rPr>
        <w:t>Artículo 29.</w:t>
      </w:r>
      <w:r>
        <w:rPr>
          <w:rFonts w:ascii="Cambria" w:hAnsi="Cambria" w:cs="Cambria"/>
          <w:i/>
          <w:sz w:val="20"/>
        </w:rPr>
        <w:t xml:space="preserve"> (...)</w:t>
      </w:r>
    </w:p>
    <w:p w14:paraId="0F532CA0" w14:textId="77777777" w:rsidR="00E54829" w:rsidRDefault="00E54829" w:rsidP="00E54829">
      <w:pPr>
        <w:spacing w:line="240" w:lineRule="auto"/>
        <w:rPr>
          <w:rFonts w:ascii="Cambria" w:hAnsi="Cambria" w:cs="Cambria"/>
          <w:i/>
          <w:sz w:val="20"/>
        </w:rPr>
      </w:pPr>
      <w:r>
        <w:rPr>
          <w:rFonts w:ascii="Cambria" w:hAnsi="Cambria" w:cs="Cambria"/>
          <w:i/>
          <w:sz w:val="20"/>
        </w:rPr>
        <w:t xml:space="preserve">En los decretos que se expidan, </w:t>
      </w:r>
      <w:r>
        <w:rPr>
          <w:rFonts w:ascii="Cambria" w:hAnsi="Cambria" w:cs="Cambria"/>
          <w:b/>
          <w:i/>
          <w:sz w:val="20"/>
        </w:rPr>
        <w:t>no podrá restringirse ni suspenderse el ejercicio de los derechos</w:t>
      </w:r>
      <w:r>
        <w:rPr>
          <w:rFonts w:ascii="Cambria" w:hAnsi="Cambria" w:cs="Cambria"/>
          <w:i/>
          <w:sz w:val="20"/>
        </w:rPr>
        <w:t xml:space="preserve"> a la no discriminación, al reconocimiento de la personalidad jurídica, a la vida, a la integridad personal, a la protección a la familia, </w:t>
      </w:r>
      <w:r>
        <w:rPr>
          <w:rFonts w:ascii="Cambria" w:hAnsi="Cambria" w:cs="Cambria"/>
          <w:b/>
          <w:i/>
          <w:sz w:val="20"/>
        </w:rPr>
        <w:t>al nombre</w:t>
      </w:r>
      <w:r>
        <w:rPr>
          <w:rFonts w:ascii="Cambria" w:hAnsi="Cambria" w:cs="Cambria"/>
          <w:i/>
          <w:sz w:val="20"/>
        </w:rPr>
        <w:t>,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14:paraId="04E3ABB4" w14:textId="77777777" w:rsidR="00E54829" w:rsidRDefault="00E54829" w:rsidP="00E54829">
      <w:pPr>
        <w:spacing w:line="240" w:lineRule="auto"/>
        <w:rPr>
          <w:rFonts w:ascii="Cambria" w:hAnsi="Cambria" w:cs="Cambria"/>
          <w:sz w:val="20"/>
        </w:rPr>
      </w:pPr>
      <w:r>
        <w:rPr>
          <w:rFonts w:ascii="Cambria" w:hAnsi="Cambria" w:cs="Cambria"/>
          <w:i/>
          <w:sz w:val="20"/>
        </w:rPr>
        <w:t>(...)</w:t>
      </w:r>
      <w:r>
        <w:rPr>
          <w:rFonts w:ascii="Cambria" w:hAnsi="Cambria" w:cs="Cambria"/>
          <w:sz w:val="20"/>
        </w:rPr>
        <w:t>”</w:t>
      </w:r>
    </w:p>
    <w:p w14:paraId="2D3EC6FF" w14:textId="77777777" w:rsidR="00E54829" w:rsidRDefault="00E54829" w:rsidP="00E54829">
      <w:pPr>
        <w:spacing w:line="240" w:lineRule="auto"/>
      </w:pPr>
      <w:r>
        <w:rPr>
          <w:rFonts w:ascii="Cambria" w:hAnsi="Cambria" w:cs="Cambria"/>
          <w:sz w:val="20"/>
        </w:rPr>
        <w:t>(Énfasis añadido)</w:t>
      </w:r>
    </w:p>
  </w:footnote>
  <w:footnote w:id="2">
    <w:p w14:paraId="5C64FDBA" w14:textId="77777777" w:rsidR="00E54829" w:rsidRDefault="00E54829" w:rsidP="00E54829">
      <w:pPr>
        <w:spacing w:line="240" w:lineRule="auto"/>
        <w:jc w:val="left"/>
      </w:pPr>
      <w:r>
        <w:rPr>
          <w:vertAlign w:val="superscript"/>
        </w:rPr>
        <w:footnoteRef/>
      </w:r>
      <w:r>
        <w:rPr>
          <w:rFonts w:ascii="Cambria" w:hAnsi="Cambria" w:cs="Cambria"/>
          <w:sz w:val="20"/>
        </w:rPr>
        <w:t xml:space="preserve"> Domínguez Martínez Jorge Alfredo; </w:t>
      </w:r>
      <w:r>
        <w:rPr>
          <w:rFonts w:ascii="Cambria" w:hAnsi="Cambria" w:cs="Cambria"/>
          <w:i/>
          <w:sz w:val="20"/>
        </w:rPr>
        <w:t>Derecho Civil</w:t>
      </w:r>
      <w:r>
        <w:rPr>
          <w:rFonts w:ascii="Cambria" w:hAnsi="Cambria" w:cs="Cambria"/>
          <w:sz w:val="20"/>
        </w:rPr>
        <w:t>; parte general, personas, cosas, negocio jurídico e invalidez; Porrúa, México, 2008.</w:t>
      </w:r>
    </w:p>
  </w:footnote>
  <w:footnote w:id="3">
    <w:p w14:paraId="2966A14A" w14:textId="77777777" w:rsidR="00E54829" w:rsidRDefault="00E54829" w:rsidP="00E54829">
      <w:pPr>
        <w:spacing w:line="240" w:lineRule="auto"/>
        <w:jc w:val="left"/>
      </w:pPr>
      <w:r>
        <w:rPr>
          <w:vertAlign w:val="superscript"/>
        </w:rPr>
        <w:footnoteRef/>
      </w:r>
      <w:r>
        <w:rPr>
          <w:rFonts w:ascii="Cambria" w:hAnsi="Cambria" w:cs="Cambria"/>
          <w:sz w:val="20"/>
        </w:rPr>
        <w:t xml:space="preserve"> ACC001, Manual Catastral del Estado de México.</w:t>
      </w:r>
    </w:p>
  </w:footnote>
  <w:footnote w:id="4">
    <w:p w14:paraId="614649C1" w14:textId="77777777" w:rsidR="00E54829" w:rsidRDefault="00E54829" w:rsidP="00E54829">
      <w:pPr>
        <w:spacing w:line="240" w:lineRule="auto"/>
        <w:jc w:val="left"/>
      </w:pPr>
      <w:r>
        <w:rPr>
          <w:vertAlign w:val="superscript"/>
        </w:rPr>
        <w:footnoteRef/>
      </w:r>
      <w:r>
        <w:rPr>
          <w:rFonts w:ascii="Cambria" w:hAnsi="Cambria" w:cs="Cambria"/>
          <w:sz w:val="20"/>
        </w:rPr>
        <w:t xml:space="preserve"> Manual Catastral del Estado de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92CFDE1" w:rsidR="003F35FD" w:rsidRPr="00A90C72" w:rsidRDefault="00E815CF" w:rsidP="003F35FD">
          <w:pPr>
            <w:tabs>
              <w:tab w:val="right" w:pos="8838"/>
            </w:tabs>
            <w:ind w:left="-74" w:right="-105"/>
            <w:rPr>
              <w:rFonts w:eastAsia="Calibri" w:cs="Tahoma"/>
              <w:szCs w:val="22"/>
              <w:lang w:eastAsia="en-US"/>
            </w:rPr>
          </w:pPr>
          <w:r>
            <w:rPr>
              <w:rFonts w:eastAsia="Calibri" w:cs="Tahoma"/>
              <w:szCs w:val="22"/>
              <w:lang w:eastAsia="en-US"/>
            </w:rPr>
            <w:t>05057/</w:t>
          </w:r>
          <w:r w:rsidR="003F35FD" w:rsidRPr="00A90C72">
            <w:rPr>
              <w:rFonts w:eastAsia="Calibri" w:cs="Tahoma"/>
              <w:szCs w:val="22"/>
              <w:lang w:eastAsia="en-US"/>
            </w:rPr>
            <w:t>INFOEM/IP/RR</w:t>
          </w:r>
          <w:r w:rsidR="00163D12">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18EA6FF" w:rsidR="003F35FD" w:rsidRPr="00952DD0" w:rsidRDefault="00E815CF" w:rsidP="003F35FD">
          <w:pPr>
            <w:tabs>
              <w:tab w:val="left" w:pos="2834"/>
              <w:tab w:val="right" w:pos="8838"/>
            </w:tabs>
            <w:ind w:left="-108" w:right="-105"/>
            <w:rPr>
              <w:rFonts w:eastAsia="Calibri" w:cs="Tahoma"/>
              <w:szCs w:val="22"/>
              <w:lang w:eastAsia="en-US"/>
            </w:rPr>
          </w:pPr>
          <w:r w:rsidRPr="00E815CF">
            <w:rPr>
              <w:rFonts w:eastAsia="Calibri" w:cs="Tahoma"/>
              <w:szCs w:val="22"/>
              <w:lang w:eastAsia="en-US"/>
            </w:rPr>
            <w:t>Ayuntamiento de Tultitlán</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7C5C4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7C5C45"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0F4E59D" w:rsidR="00CE29D3" w:rsidRPr="00A90C72" w:rsidRDefault="00E815CF" w:rsidP="002C2524">
                <w:pPr>
                  <w:tabs>
                    <w:tab w:val="right" w:pos="8838"/>
                  </w:tabs>
                  <w:ind w:left="-74" w:right="-105"/>
                  <w:rPr>
                    <w:rFonts w:eastAsia="Calibri" w:cs="Tahoma"/>
                    <w:szCs w:val="22"/>
                    <w:lang w:eastAsia="en-US"/>
                  </w:rPr>
                </w:pPr>
                <w:r>
                  <w:rPr>
                    <w:rFonts w:eastAsia="Calibri" w:cs="Tahoma"/>
                    <w:szCs w:val="22"/>
                    <w:lang w:eastAsia="en-US"/>
                  </w:rPr>
                  <w:t>05057/</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7C5C45"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48B6C92" w:rsidR="00CE29D3" w:rsidRPr="005F19B1" w:rsidRDefault="00CE29D3" w:rsidP="00E85AD8">
                <w:pPr>
                  <w:tabs>
                    <w:tab w:val="left" w:pos="3122"/>
                    <w:tab w:val="right" w:pos="8838"/>
                  </w:tabs>
                  <w:ind w:left="-105" w:right="-105"/>
                  <w:rPr>
                    <w:rFonts w:eastAsia="Calibri" w:cs="Tahoma"/>
                    <w:szCs w:val="22"/>
                    <w:lang w:eastAsia="en-US"/>
                  </w:rPr>
                </w:pP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7C5C45"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6C59254" w:rsidR="00CE29D3" w:rsidRPr="00952DD0" w:rsidRDefault="00E815CF" w:rsidP="00952DD0">
                <w:pPr>
                  <w:tabs>
                    <w:tab w:val="left" w:pos="2834"/>
                    <w:tab w:val="right" w:pos="8838"/>
                  </w:tabs>
                  <w:ind w:left="-108" w:right="-105"/>
                  <w:rPr>
                    <w:rFonts w:eastAsia="Calibri" w:cs="Tahoma"/>
                    <w:szCs w:val="22"/>
                    <w:lang w:eastAsia="en-US"/>
                  </w:rPr>
                </w:pPr>
                <w:r w:rsidRPr="00E815CF">
                  <w:rPr>
                    <w:rFonts w:eastAsia="Calibri" w:cs="Tahoma"/>
                    <w:szCs w:val="22"/>
                    <w:lang w:eastAsia="en-US"/>
                  </w:rPr>
                  <w:t>Ayuntamiento de Tultitlán</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7C5C45"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810856"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1D3C3E"/>
    <w:multiLevelType w:val="multilevel"/>
    <w:tmpl w:val="FFFFFFFF"/>
    <w:lvl w:ilvl="0">
      <w:start w:val="1"/>
      <w:numFmt w:val="decimal"/>
      <w:lvlText w:val="%1."/>
      <w:lvlJc w:val="left"/>
      <w:rPr>
        <w:rFonts w:cs="Times New Roman"/>
        <w:u w:val="none"/>
      </w:rPr>
    </w:lvl>
    <w:lvl w:ilvl="1">
      <w:start w:val="1"/>
      <w:numFmt w:val="upperRoman"/>
      <w:lvlText w:val="%2."/>
      <w:lvlJc w:val="right"/>
      <w:pPr>
        <w:ind w:left="1440" w:hanging="360"/>
      </w:pPr>
      <w:rPr>
        <w:rFonts w:cs="Times New Roman"/>
        <w:u w:val="none"/>
      </w:rPr>
    </w:lvl>
    <w:lvl w:ilvl="2">
      <w:start w:val="1"/>
      <w:numFmt w:val="bullet"/>
      <w:lvlText w:val="⮚"/>
      <w:lvlJc w:val="left"/>
      <w:pPr>
        <w:ind w:left="2340" w:hanging="360"/>
      </w:pPr>
      <w:rPr>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18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180"/>
      </w:pPr>
      <w:rPr>
        <w:rFonts w:cs="Times New Roman"/>
        <w:u w:val="none"/>
      </w:r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5"/>
  </w:num>
  <w:num w:numId="5">
    <w:abstractNumId w:val="1"/>
  </w:num>
  <w:num w:numId="6">
    <w:abstractNumId w:val="15"/>
  </w:num>
  <w:num w:numId="7">
    <w:abstractNumId w:val="10"/>
  </w:num>
  <w:num w:numId="8">
    <w:abstractNumId w:val="3"/>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624A"/>
    <w:rsid w:val="000318BC"/>
    <w:rsid w:val="00057B2D"/>
    <w:rsid w:val="00080071"/>
    <w:rsid w:val="000808B4"/>
    <w:rsid w:val="00082034"/>
    <w:rsid w:val="000D0D67"/>
    <w:rsid w:val="000E09C4"/>
    <w:rsid w:val="0011350D"/>
    <w:rsid w:val="00141876"/>
    <w:rsid w:val="0014207B"/>
    <w:rsid w:val="00150C49"/>
    <w:rsid w:val="00163D12"/>
    <w:rsid w:val="001A58B3"/>
    <w:rsid w:val="001C7688"/>
    <w:rsid w:val="001D30FA"/>
    <w:rsid w:val="001F3515"/>
    <w:rsid w:val="001F5C8C"/>
    <w:rsid w:val="00233005"/>
    <w:rsid w:val="00233F17"/>
    <w:rsid w:val="00247E11"/>
    <w:rsid w:val="00261B06"/>
    <w:rsid w:val="002A3601"/>
    <w:rsid w:val="002B7C6F"/>
    <w:rsid w:val="002D111C"/>
    <w:rsid w:val="002F4BBA"/>
    <w:rsid w:val="00302476"/>
    <w:rsid w:val="00331F35"/>
    <w:rsid w:val="00335CDF"/>
    <w:rsid w:val="00337F4D"/>
    <w:rsid w:val="00362A11"/>
    <w:rsid w:val="003A40C1"/>
    <w:rsid w:val="003A5EE9"/>
    <w:rsid w:val="003B5D3E"/>
    <w:rsid w:val="003E4F98"/>
    <w:rsid w:val="003F35FD"/>
    <w:rsid w:val="003F6FBF"/>
    <w:rsid w:val="0041385B"/>
    <w:rsid w:val="00441BFA"/>
    <w:rsid w:val="00454FBD"/>
    <w:rsid w:val="004D7CD8"/>
    <w:rsid w:val="004E5068"/>
    <w:rsid w:val="004F7A00"/>
    <w:rsid w:val="00523F48"/>
    <w:rsid w:val="005365FA"/>
    <w:rsid w:val="005723CB"/>
    <w:rsid w:val="00575400"/>
    <w:rsid w:val="005A3F14"/>
    <w:rsid w:val="005B18AF"/>
    <w:rsid w:val="005D5A50"/>
    <w:rsid w:val="005F5301"/>
    <w:rsid w:val="005F65B7"/>
    <w:rsid w:val="006067C7"/>
    <w:rsid w:val="00606A65"/>
    <w:rsid w:val="006159AD"/>
    <w:rsid w:val="00642652"/>
    <w:rsid w:val="00646436"/>
    <w:rsid w:val="00664420"/>
    <w:rsid w:val="0069434E"/>
    <w:rsid w:val="006A646A"/>
    <w:rsid w:val="006B10B0"/>
    <w:rsid w:val="006E25BC"/>
    <w:rsid w:val="006E6BBC"/>
    <w:rsid w:val="006F7768"/>
    <w:rsid w:val="00717E59"/>
    <w:rsid w:val="00775BFC"/>
    <w:rsid w:val="007A3459"/>
    <w:rsid w:val="007B6074"/>
    <w:rsid w:val="007C5C45"/>
    <w:rsid w:val="007D1C55"/>
    <w:rsid w:val="007D29D7"/>
    <w:rsid w:val="007D317F"/>
    <w:rsid w:val="007F5D06"/>
    <w:rsid w:val="007F6E17"/>
    <w:rsid w:val="007F7EDC"/>
    <w:rsid w:val="00805A6E"/>
    <w:rsid w:val="00810856"/>
    <w:rsid w:val="00865CF4"/>
    <w:rsid w:val="00876DBC"/>
    <w:rsid w:val="008A6003"/>
    <w:rsid w:val="008A6F88"/>
    <w:rsid w:val="008B1E16"/>
    <w:rsid w:val="008D05F0"/>
    <w:rsid w:val="008E1316"/>
    <w:rsid w:val="008E171E"/>
    <w:rsid w:val="008E1CA9"/>
    <w:rsid w:val="00902EE5"/>
    <w:rsid w:val="00910FD2"/>
    <w:rsid w:val="00931437"/>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719F8"/>
    <w:rsid w:val="00A9208D"/>
    <w:rsid w:val="00AA6EA9"/>
    <w:rsid w:val="00AB1101"/>
    <w:rsid w:val="00AC2DB8"/>
    <w:rsid w:val="00AC3CA0"/>
    <w:rsid w:val="00AD2762"/>
    <w:rsid w:val="00AE3DA7"/>
    <w:rsid w:val="00AF03C4"/>
    <w:rsid w:val="00B22A80"/>
    <w:rsid w:val="00B706B0"/>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73E64"/>
    <w:rsid w:val="00C80B14"/>
    <w:rsid w:val="00CB7E9A"/>
    <w:rsid w:val="00CC1D4B"/>
    <w:rsid w:val="00CD0B92"/>
    <w:rsid w:val="00CE29D3"/>
    <w:rsid w:val="00CF2D8B"/>
    <w:rsid w:val="00CF378F"/>
    <w:rsid w:val="00CF7586"/>
    <w:rsid w:val="00D036D3"/>
    <w:rsid w:val="00D2790D"/>
    <w:rsid w:val="00D460CE"/>
    <w:rsid w:val="00D51ECD"/>
    <w:rsid w:val="00D6170E"/>
    <w:rsid w:val="00D91CB4"/>
    <w:rsid w:val="00DB1C09"/>
    <w:rsid w:val="00DC2048"/>
    <w:rsid w:val="00DE1133"/>
    <w:rsid w:val="00E16BF5"/>
    <w:rsid w:val="00E31767"/>
    <w:rsid w:val="00E37A3F"/>
    <w:rsid w:val="00E37D3C"/>
    <w:rsid w:val="00E40A98"/>
    <w:rsid w:val="00E54829"/>
    <w:rsid w:val="00E62E6A"/>
    <w:rsid w:val="00E815CF"/>
    <w:rsid w:val="00E83EF5"/>
    <w:rsid w:val="00E84A6C"/>
    <w:rsid w:val="00E86E5D"/>
    <w:rsid w:val="00E9335C"/>
    <w:rsid w:val="00ED1C1E"/>
    <w:rsid w:val="00EE2AF2"/>
    <w:rsid w:val="00EE41C4"/>
    <w:rsid w:val="00EF165E"/>
    <w:rsid w:val="00F07EE6"/>
    <w:rsid w:val="00F264C1"/>
    <w:rsid w:val="00F33CC8"/>
    <w:rsid w:val="00F42A8C"/>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6A00D4-C9E6-43A4-8F1F-7E275A50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11108</Words>
  <Characters>61097</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2024-10-10T16:10:00Z</cp:lastPrinted>
  <dcterms:created xsi:type="dcterms:W3CDTF">2024-10-08T00:01:00Z</dcterms:created>
  <dcterms:modified xsi:type="dcterms:W3CDTF">2024-10-10T16:10:00Z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