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5CD2BA" w14:textId="77777777" w:rsidR="00C97997" w:rsidRDefault="00C97997">
      <w:pPr>
        <w:widowControl w:val="0"/>
        <w:pBdr>
          <w:top w:val="nil"/>
          <w:left w:val="nil"/>
          <w:bottom w:val="nil"/>
          <w:right w:val="nil"/>
          <w:between w:val="nil"/>
        </w:pBdr>
        <w:spacing w:line="276" w:lineRule="auto"/>
      </w:pPr>
    </w:p>
    <w:p w14:paraId="470CE5BD" w14:textId="77777777" w:rsidR="00C97997" w:rsidRDefault="00C97997">
      <w:pPr>
        <w:spacing w:line="360" w:lineRule="auto"/>
        <w:ind w:right="-28"/>
        <w:jc w:val="both"/>
        <w:rPr>
          <w:rFonts w:ascii="Palatino Linotype" w:eastAsia="Palatino Linotype" w:hAnsi="Palatino Linotype" w:cs="Palatino Linotype"/>
          <w:sz w:val="22"/>
          <w:szCs w:val="22"/>
        </w:rPr>
      </w:pPr>
    </w:p>
    <w:p w14:paraId="54D65807" w14:textId="77777777" w:rsidR="00C97997" w:rsidRPr="00653762" w:rsidRDefault="00416074">
      <w:pPr>
        <w:spacing w:line="360" w:lineRule="auto"/>
        <w:ind w:right="-28"/>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 fecha once de diciembre de dos mil veinticuatro.</w:t>
      </w:r>
    </w:p>
    <w:p w14:paraId="3DFBF29D" w14:textId="77777777" w:rsidR="00C97997" w:rsidRPr="00653762" w:rsidRDefault="00C97997">
      <w:pPr>
        <w:spacing w:line="360" w:lineRule="auto"/>
        <w:ind w:right="-28"/>
        <w:jc w:val="both"/>
        <w:rPr>
          <w:rFonts w:ascii="Palatino Linotype" w:eastAsia="Palatino Linotype" w:hAnsi="Palatino Linotype" w:cs="Palatino Linotype"/>
          <w:sz w:val="22"/>
          <w:szCs w:val="22"/>
        </w:rPr>
      </w:pPr>
    </w:p>
    <w:p w14:paraId="0597445C" w14:textId="29742EA5" w:rsidR="00C97997" w:rsidRPr="00653762" w:rsidRDefault="00416074">
      <w:pPr>
        <w:spacing w:line="360" w:lineRule="auto"/>
        <w:ind w:right="-28"/>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b/>
          <w:sz w:val="22"/>
          <w:szCs w:val="22"/>
        </w:rPr>
        <w:t xml:space="preserve">VISTO </w:t>
      </w:r>
      <w:r w:rsidRPr="00653762">
        <w:rPr>
          <w:rFonts w:ascii="Palatino Linotype" w:eastAsia="Palatino Linotype" w:hAnsi="Palatino Linotype" w:cs="Palatino Linotype"/>
          <w:sz w:val="22"/>
          <w:szCs w:val="22"/>
        </w:rPr>
        <w:t xml:space="preserve">el expediente conformado con motivo del Recurso de Revisión </w:t>
      </w:r>
      <w:r w:rsidRPr="008761D5">
        <w:rPr>
          <w:rFonts w:ascii="Palatino Linotype" w:eastAsia="Palatino Linotype" w:hAnsi="Palatino Linotype" w:cs="Palatino Linotype"/>
          <w:b/>
          <w:bCs/>
          <w:color w:val="0D0D0D"/>
          <w:sz w:val="22"/>
          <w:szCs w:val="22"/>
        </w:rPr>
        <w:t>07331/INFOEM/IP/RR/2024</w:t>
      </w:r>
      <w:r w:rsidRPr="00653762">
        <w:rPr>
          <w:rFonts w:ascii="Palatino Linotype" w:eastAsia="Palatino Linotype" w:hAnsi="Palatino Linotype" w:cs="Palatino Linotype"/>
          <w:sz w:val="22"/>
          <w:szCs w:val="22"/>
        </w:rPr>
        <w:t xml:space="preserve">, interpuesto por </w:t>
      </w:r>
      <w:r w:rsidR="00827DCC" w:rsidRPr="00106CFD">
        <w:rPr>
          <w:rFonts w:ascii="Palatino Linotype" w:eastAsia="Palatino Linotype" w:hAnsi="Palatino Linotype" w:cs="Palatino Linotype"/>
          <w:b/>
          <w:bCs/>
          <w:color w:val="000000" w:themeColor="text1"/>
          <w:sz w:val="22"/>
          <w:szCs w:val="22"/>
          <w:shd w:val="clear" w:color="auto" w:fill="000000" w:themeFill="text1"/>
        </w:rPr>
        <w:t>XXXXXXXXXXXXX</w:t>
      </w:r>
      <w:r w:rsidRPr="00106CFD">
        <w:rPr>
          <w:rFonts w:ascii="Palatino Linotype" w:eastAsia="Palatino Linotype" w:hAnsi="Palatino Linotype" w:cs="Palatino Linotype"/>
          <w:color w:val="000000" w:themeColor="text1"/>
          <w:sz w:val="22"/>
          <w:szCs w:val="22"/>
        </w:rPr>
        <w:t xml:space="preserve"> </w:t>
      </w:r>
      <w:r w:rsidRPr="00653762">
        <w:rPr>
          <w:rFonts w:ascii="Palatino Linotype" w:eastAsia="Palatino Linotype" w:hAnsi="Palatino Linotype" w:cs="Palatino Linotype"/>
          <w:sz w:val="22"/>
          <w:szCs w:val="22"/>
        </w:rPr>
        <w:t xml:space="preserve">en lo sucesivo la Recurrente o Particular, en contra de la respuesta del Sujeto Obligado, </w:t>
      </w:r>
      <w:r w:rsidRPr="008761D5">
        <w:rPr>
          <w:rFonts w:ascii="Palatino Linotype" w:eastAsia="Palatino Linotype" w:hAnsi="Palatino Linotype" w:cs="Palatino Linotype"/>
          <w:b/>
          <w:bCs/>
          <w:color w:val="000000"/>
          <w:sz w:val="22"/>
          <w:szCs w:val="22"/>
        </w:rPr>
        <w:t>Comisión Estatal de Parques Naturales y de la Fauna</w:t>
      </w:r>
      <w:r w:rsidRPr="00653762">
        <w:rPr>
          <w:rFonts w:ascii="Palatino Linotype" w:eastAsia="Palatino Linotype" w:hAnsi="Palatino Linotype" w:cs="Palatino Linotype"/>
          <w:sz w:val="22"/>
          <w:szCs w:val="22"/>
        </w:rPr>
        <w:t>, a la solicitud de acceso a la información pública con número de folio 00135/CEPANAF/IP/2024, se emite la presente Resolución, con base en los Antecedentes y Considerandos que se exponen a continuación:</w:t>
      </w:r>
    </w:p>
    <w:p w14:paraId="1726304D" w14:textId="77777777" w:rsidR="00C97997" w:rsidRPr="00653762" w:rsidRDefault="00C97997">
      <w:pPr>
        <w:spacing w:line="360" w:lineRule="auto"/>
        <w:ind w:right="-28"/>
        <w:jc w:val="both"/>
        <w:rPr>
          <w:rFonts w:ascii="Palatino Linotype" w:eastAsia="Palatino Linotype" w:hAnsi="Palatino Linotype" w:cs="Palatino Linotype"/>
          <w:b/>
          <w:color w:val="0D0D0D"/>
          <w:sz w:val="22"/>
          <w:szCs w:val="22"/>
        </w:rPr>
      </w:pPr>
    </w:p>
    <w:p w14:paraId="2F17BA43" w14:textId="77777777" w:rsidR="00C97997" w:rsidRPr="00653762" w:rsidRDefault="00416074">
      <w:pPr>
        <w:tabs>
          <w:tab w:val="center" w:pos="4522"/>
          <w:tab w:val="left" w:pos="7245"/>
          <w:tab w:val="right" w:pos="9044"/>
        </w:tabs>
        <w:spacing w:line="360" w:lineRule="auto"/>
        <w:ind w:right="-28"/>
        <w:jc w:val="center"/>
        <w:rPr>
          <w:rFonts w:ascii="Palatino Linotype" w:eastAsia="Palatino Linotype" w:hAnsi="Palatino Linotype" w:cs="Palatino Linotype"/>
          <w:b/>
          <w:sz w:val="22"/>
          <w:szCs w:val="22"/>
        </w:rPr>
      </w:pPr>
      <w:r w:rsidRPr="00653762">
        <w:rPr>
          <w:rFonts w:ascii="Palatino Linotype" w:eastAsia="Palatino Linotype" w:hAnsi="Palatino Linotype" w:cs="Palatino Linotype"/>
          <w:b/>
          <w:sz w:val="22"/>
          <w:szCs w:val="22"/>
        </w:rPr>
        <w:t>A N T E C E D E N T E S</w:t>
      </w:r>
    </w:p>
    <w:p w14:paraId="3C517056" w14:textId="77777777" w:rsidR="00C97997" w:rsidRPr="00653762" w:rsidRDefault="00C97997">
      <w:pPr>
        <w:tabs>
          <w:tab w:val="center" w:pos="4522"/>
          <w:tab w:val="left" w:pos="7245"/>
          <w:tab w:val="right" w:pos="9044"/>
        </w:tabs>
        <w:spacing w:line="360" w:lineRule="auto"/>
        <w:ind w:right="-28"/>
        <w:rPr>
          <w:rFonts w:ascii="Palatino Linotype" w:eastAsia="Palatino Linotype" w:hAnsi="Palatino Linotype" w:cs="Palatino Linotype"/>
          <w:b/>
          <w:sz w:val="22"/>
          <w:szCs w:val="22"/>
        </w:rPr>
      </w:pPr>
    </w:p>
    <w:p w14:paraId="1B4F5E79" w14:textId="77777777" w:rsidR="00C97997" w:rsidRPr="00653762" w:rsidRDefault="00416074">
      <w:pPr>
        <w:pBdr>
          <w:top w:val="nil"/>
          <w:left w:val="nil"/>
          <w:bottom w:val="nil"/>
          <w:right w:val="nil"/>
          <w:between w:val="nil"/>
        </w:pBdr>
        <w:tabs>
          <w:tab w:val="left" w:pos="567"/>
        </w:tabs>
        <w:spacing w:line="360" w:lineRule="auto"/>
        <w:ind w:right="-28"/>
        <w:jc w:val="both"/>
        <w:rPr>
          <w:rFonts w:ascii="Palatino Linotype" w:eastAsia="Palatino Linotype" w:hAnsi="Palatino Linotype" w:cs="Palatino Linotype"/>
          <w:b/>
          <w:color w:val="000000"/>
          <w:sz w:val="22"/>
          <w:szCs w:val="22"/>
        </w:rPr>
      </w:pPr>
      <w:r w:rsidRPr="00653762">
        <w:rPr>
          <w:rFonts w:ascii="Palatino Linotype" w:eastAsia="Palatino Linotype" w:hAnsi="Palatino Linotype" w:cs="Palatino Linotype"/>
          <w:b/>
          <w:color w:val="000000"/>
          <w:sz w:val="22"/>
          <w:szCs w:val="22"/>
        </w:rPr>
        <w:t xml:space="preserve">I. Presentación </w:t>
      </w:r>
      <w:r w:rsidR="00541F94" w:rsidRPr="00653762">
        <w:rPr>
          <w:rFonts w:ascii="Palatino Linotype" w:eastAsia="Palatino Linotype" w:hAnsi="Palatino Linotype" w:cs="Palatino Linotype"/>
          <w:b/>
          <w:color w:val="000000"/>
          <w:sz w:val="22"/>
          <w:szCs w:val="22"/>
        </w:rPr>
        <w:t>de la solicitud de información</w:t>
      </w:r>
    </w:p>
    <w:p w14:paraId="4EE80985" w14:textId="77777777" w:rsidR="00C97997" w:rsidRPr="00653762" w:rsidRDefault="00C97997">
      <w:pPr>
        <w:pBdr>
          <w:top w:val="nil"/>
          <w:left w:val="nil"/>
          <w:bottom w:val="nil"/>
          <w:right w:val="nil"/>
          <w:between w:val="nil"/>
        </w:pBdr>
        <w:tabs>
          <w:tab w:val="left" w:pos="1050"/>
        </w:tabs>
        <w:spacing w:line="360" w:lineRule="auto"/>
        <w:ind w:right="-28"/>
        <w:jc w:val="both"/>
        <w:rPr>
          <w:rFonts w:ascii="Palatino Linotype" w:eastAsia="Palatino Linotype" w:hAnsi="Palatino Linotype" w:cs="Palatino Linotype"/>
          <w:color w:val="000000"/>
          <w:sz w:val="22"/>
          <w:szCs w:val="22"/>
        </w:rPr>
      </w:pPr>
    </w:p>
    <w:p w14:paraId="36C20AAF"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 xml:space="preserve">Con fecha cuatro de noviembre de dos mil veinticuatro, el Particular presentó una solicitud de acceso a la información pública, a través del Sistema de Acceso a la Información Mexiquense (SAIMEX), ante la </w:t>
      </w:r>
      <w:r w:rsidRPr="00653762">
        <w:rPr>
          <w:rFonts w:ascii="Palatino Linotype" w:eastAsia="Palatino Linotype" w:hAnsi="Palatino Linotype" w:cs="Palatino Linotype"/>
          <w:color w:val="000000"/>
          <w:sz w:val="22"/>
          <w:szCs w:val="22"/>
        </w:rPr>
        <w:t>Comisión Estatal de Parques Naturales y de la Fauna</w:t>
      </w:r>
      <w:r w:rsidRPr="00653762">
        <w:rPr>
          <w:rFonts w:ascii="Palatino Linotype" w:eastAsia="Palatino Linotype" w:hAnsi="Palatino Linotype" w:cs="Palatino Linotype"/>
          <w:sz w:val="22"/>
          <w:szCs w:val="22"/>
        </w:rPr>
        <w:t>,</w:t>
      </w:r>
      <w:r w:rsidRPr="00653762">
        <w:rPr>
          <w:rFonts w:ascii="Palatino Linotype" w:eastAsia="Palatino Linotype" w:hAnsi="Palatino Linotype" w:cs="Palatino Linotype"/>
          <w:b/>
          <w:sz w:val="22"/>
          <w:szCs w:val="22"/>
        </w:rPr>
        <w:t xml:space="preserve"> cabe señalar que si bien la solicitud se presentó el dos de dicho mes y año, lo cierto es que fue inhábil por lo que se tuvo por presentada el día hábil subsecuente, </w:t>
      </w:r>
      <w:r w:rsidRPr="00653762">
        <w:rPr>
          <w:rFonts w:ascii="Palatino Linotype" w:eastAsia="Palatino Linotype" w:hAnsi="Palatino Linotype" w:cs="Palatino Linotype"/>
          <w:sz w:val="22"/>
          <w:szCs w:val="22"/>
        </w:rPr>
        <w:t>mediante la cual requirió lo siguiente:</w:t>
      </w:r>
    </w:p>
    <w:p w14:paraId="4D20AD78" w14:textId="77777777" w:rsidR="00C97997" w:rsidRPr="00653762" w:rsidRDefault="00C97997">
      <w:pPr>
        <w:tabs>
          <w:tab w:val="left" w:pos="4667"/>
        </w:tabs>
        <w:spacing w:line="360" w:lineRule="auto"/>
        <w:ind w:right="567"/>
        <w:jc w:val="both"/>
        <w:rPr>
          <w:rFonts w:ascii="Palatino Linotype" w:eastAsia="Palatino Linotype" w:hAnsi="Palatino Linotype" w:cs="Palatino Linotype"/>
          <w:b/>
          <w:i/>
        </w:rPr>
      </w:pPr>
    </w:p>
    <w:p w14:paraId="79ABC2E3" w14:textId="77777777" w:rsidR="00C97997" w:rsidRPr="00653762" w:rsidRDefault="00416074">
      <w:pPr>
        <w:tabs>
          <w:tab w:val="left" w:pos="4667"/>
        </w:tabs>
        <w:spacing w:line="360" w:lineRule="auto"/>
        <w:ind w:left="567" w:right="567"/>
        <w:jc w:val="both"/>
        <w:rPr>
          <w:rFonts w:ascii="Palatino Linotype" w:eastAsia="Palatino Linotype" w:hAnsi="Palatino Linotype" w:cs="Palatino Linotype"/>
          <w:b/>
          <w:i/>
        </w:rPr>
      </w:pPr>
      <w:r w:rsidRPr="00653762">
        <w:rPr>
          <w:rFonts w:ascii="Palatino Linotype" w:eastAsia="Palatino Linotype" w:hAnsi="Palatino Linotype" w:cs="Palatino Linotype"/>
          <w:b/>
          <w:i/>
        </w:rPr>
        <w:t>“DESCRIPCIÓN CLARA Y PRECISA DE LA INFORMACIÓN SOLICITADA:</w:t>
      </w:r>
    </w:p>
    <w:p w14:paraId="4D6066B1" w14:textId="7EDF28B9" w:rsidR="00C97997" w:rsidRPr="00653762" w:rsidRDefault="00416074">
      <w:pPr>
        <w:widowControl w:val="0"/>
        <w:tabs>
          <w:tab w:val="left" w:pos="4667"/>
        </w:tabs>
        <w:spacing w:line="360" w:lineRule="auto"/>
        <w:ind w:left="567" w:right="567"/>
        <w:jc w:val="both"/>
        <w:rPr>
          <w:rFonts w:ascii="Palatino Linotype" w:eastAsia="Palatino Linotype" w:hAnsi="Palatino Linotype" w:cs="Palatino Linotype"/>
          <w:i/>
        </w:rPr>
      </w:pPr>
      <w:r w:rsidRPr="00653762">
        <w:rPr>
          <w:rFonts w:ascii="Palatino Linotype" w:eastAsia="Palatino Linotype" w:hAnsi="Palatino Linotype" w:cs="Palatino Linotype"/>
          <w:i/>
          <w:color w:val="000000"/>
        </w:rPr>
        <w:t xml:space="preserve">Buenas tardes Solicito se me otorgue el historial </w:t>
      </w:r>
      <w:r w:rsidR="00106CFD" w:rsidRPr="00653762">
        <w:rPr>
          <w:rFonts w:ascii="Palatino Linotype" w:eastAsia="Palatino Linotype" w:hAnsi="Palatino Linotype" w:cs="Palatino Linotype"/>
          <w:i/>
          <w:color w:val="000000"/>
        </w:rPr>
        <w:t>médico</w:t>
      </w:r>
      <w:r w:rsidRPr="00653762">
        <w:rPr>
          <w:rFonts w:ascii="Palatino Linotype" w:eastAsia="Palatino Linotype" w:hAnsi="Palatino Linotype" w:cs="Palatino Linotype"/>
          <w:i/>
          <w:color w:val="000000"/>
        </w:rPr>
        <w:t xml:space="preserve"> de los ejemplares rescatados de </w:t>
      </w:r>
      <w:proofErr w:type="spellStart"/>
      <w:r w:rsidRPr="00653762">
        <w:rPr>
          <w:rFonts w:ascii="Palatino Linotype" w:eastAsia="Palatino Linotype" w:hAnsi="Palatino Linotype" w:cs="Palatino Linotype"/>
          <w:i/>
          <w:color w:val="000000"/>
        </w:rPr>
        <w:t>black</w:t>
      </w:r>
      <w:proofErr w:type="spellEnd"/>
      <w:r w:rsidRPr="00653762">
        <w:rPr>
          <w:rFonts w:ascii="Palatino Linotype" w:eastAsia="Palatino Linotype" w:hAnsi="Palatino Linotype" w:cs="Palatino Linotype"/>
          <w:i/>
          <w:color w:val="000000"/>
        </w:rPr>
        <w:t xml:space="preserve"> jaguar </w:t>
      </w:r>
      <w:proofErr w:type="spellStart"/>
      <w:r w:rsidRPr="00653762">
        <w:rPr>
          <w:rFonts w:ascii="Palatino Linotype" w:eastAsia="Palatino Linotype" w:hAnsi="Palatino Linotype" w:cs="Palatino Linotype"/>
          <w:i/>
          <w:color w:val="000000"/>
        </w:rPr>
        <w:t>white</w:t>
      </w:r>
      <w:proofErr w:type="spellEnd"/>
      <w:r w:rsidRPr="00653762">
        <w:rPr>
          <w:rFonts w:ascii="Palatino Linotype" w:eastAsia="Palatino Linotype" w:hAnsi="Palatino Linotype" w:cs="Palatino Linotype"/>
          <w:i/>
          <w:color w:val="000000"/>
        </w:rPr>
        <w:t xml:space="preserve"> </w:t>
      </w:r>
      <w:proofErr w:type="spellStart"/>
      <w:r w:rsidRPr="00653762">
        <w:rPr>
          <w:rFonts w:ascii="Palatino Linotype" w:eastAsia="Palatino Linotype" w:hAnsi="Palatino Linotype" w:cs="Palatino Linotype"/>
          <w:i/>
          <w:color w:val="000000"/>
        </w:rPr>
        <w:t>tiger</w:t>
      </w:r>
      <w:proofErr w:type="spellEnd"/>
      <w:r w:rsidRPr="00653762">
        <w:rPr>
          <w:rFonts w:ascii="Palatino Linotype" w:eastAsia="Palatino Linotype" w:hAnsi="Palatino Linotype" w:cs="Palatino Linotype"/>
          <w:i/>
          <w:color w:val="000000"/>
        </w:rPr>
        <w:t xml:space="preserve">, </w:t>
      </w:r>
      <w:r w:rsidR="00106CFD" w:rsidRPr="00653762">
        <w:rPr>
          <w:rFonts w:ascii="Palatino Linotype" w:eastAsia="Palatino Linotype" w:hAnsi="Palatino Linotype" w:cs="Palatino Linotype"/>
          <w:i/>
          <w:color w:val="000000"/>
        </w:rPr>
        <w:t>así</w:t>
      </w:r>
      <w:r w:rsidRPr="00653762">
        <w:rPr>
          <w:rFonts w:ascii="Palatino Linotype" w:eastAsia="Palatino Linotype" w:hAnsi="Palatino Linotype" w:cs="Palatino Linotype"/>
          <w:i/>
          <w:color w:val="000000"/>
        </w:rPr>
        <w:t xml:space="preserve"> como los documentos que acreditan su estado de salud cuando llegaron y su estado </w:t>
      </w:r>
      <w:r w:rsidRPr="00653762">
        <w:rPr>
          <w:rFonts w:ascii="Palatino Linotype" w:eastAsia="Palatino Linotype" w:hAnsi="Palatino Linotype" w:cs="Palatino Linotype"/>
          <w:i/>
          <w:color w:val="000000"/>
        </w:rPr>
        <w:lastRenderedPageBreak/>
        <w:t xml:space="preserve">de salud actual, también solicito amablemente el documento que compruebe que la dieta cubre los requerimientos alimenticios de estas especies y la dieta actual de estos ejemplares, </w:t>
      </w:r>
      <w:r w:rsidR="00106CFD" w:rsidRPr="00653762">
        <w:rPr>
          <w:rFonts w:ascii="Palatino Linotype" w:eastAsia="Palatino Linotype" w:hAnsi="Palatino Linotype" w:cs="Palatino Linotype"/>
          <w:i/>
          <w:color w:val="000000"/>
        </w:rPr>
        <w:t>así</w:t>
      </w:r>
      <w:r w:rsidRPr="00653762">
        <w:rPr>
          <w:rFonts w:ascii="Palatino Linotype" w:eastAsia="Palatino Linotype" w:hAnsi="Palatino Linotype" w:cs="Palatino Linotype"/>
          <w:i/>
          <w:color w:val="000000"/>
        </w:rPr>
        <w:t xml:space="preserve"> como si han existido bajas de los mismo Se solicita lo mismo para el </w:t>
      </w:r>
      <w:r w:rsidR="00106CFD" w:rsidRPr="00653762">
        <w:rPr>
          <w:rFonts w:ascii="Palatino Linotype" w:eastAsia="Palatino Linotype" w:hAnsi="Palatino Linotype" w:cs="Palatino Linotype"/>
          <w:i/>
          <w:color w:val="000000"/>
        </w:rPr>
        <w:t>león</w:t>
      </w:r>
      <w:r w:rsidRPr="00653762">
        <w:rPr>
          <w:rFonts w:ascii="Palatino Linotype" w:eastAsia="Palatino Linotype" w:hAnsi="Palatino Linotype" w:cs="Palatino Linotype"/>
          <w:i/>
          <w:color w:val="000000"/>
        </w:rPr>
        <w:t xml:space="preserve"> rescatado de </w:t>
      </w:r>
      <w:proofErr w:type="spellStart"/>
      <w:r w:rsidRPr="00653762">
        <w:rPr>
          <w:rFonts w:ascii="Palatino Linotype" w:eastAsia="Palatino Linotype" w:hAnsi="Palatino Linotype" w:cs="Palatino Linotype"/>
          <w:i/>
          <w:color w:val="000000"/>
        </w:rPr>
        <w:t>Xonacatlan</w:t>
      </w:r>
      <w:proofErr w:type="spellEnd"/>
      <w:r w:rsidRPr="00653762">
        <w:rPr>
          <w:rFonts w:ascii="Palatino Linotype" w:eastAsia="Palatino Linotype" w:hAnsi="Palatino Linotype" w:cs="Palatino Linotype"/>
          <w:i/>
          <w:color w:val="000000"/>
        </w:rPr>
        <w:t xml:space="preserve"> que mencionaron en sus redes gracias.</w:t>
      </w:r>
      <w:r w:rsidRPr="00653762">
        <w:rPr>
          <w:rFonts w:ascii="Palatino Linotype" w:eastAsia="Palatino Linotype" w:hAnsi="Palatino Linotype" w:cs="Palatino Linotype"/>
          <w:i/>
        </w:rPr>
        <w:t>” (Sic)</w:t>
      </w:r>
    </w:p>
    <w:p w14:paraId="06506142" w14:textId="77777777" w:rsidR="00C97997" w:rsidRPr="00653762" w:rsidRDefault="00C97997">
      <w:pPr>
        <w:tabs>
          <w:tab w:val="left" w:pos="4667"/>
        </w:tabs>
        <w:spacing w:line="360" w:lineRule="auto"/>
        <w:ind w:left="567" w:right="567"/>
        <w:jc w:val="both"/>
        <w:rPr>
          <w:rFonts w:ascii="Palatino Linotype" w:eastAsia="Palatino Linotype" w:hAnsi="Palatino Linotype" w:cs="Palatino Linotype"/>
          <w:i/>
        </w:rPr>
      </w:pPr>
    </w:p>
    <w:p w14:paraId="54AFC2FE" w14:textId="77777777" w:rsidR="00C97997" w:rsidRPr="00653762" w:rsidRDefault="00416074">
      <w:pPr>
        <w:tabs>
          <w:tab w:val="left" w:pos="4667"/>
        </w:tabs>
        <w:spacing w:line="360" w:lineRule="auto"/>
        <w:ind w:left="567" w:right="567"/>
        <w:jc w:val="both"/>
        <w:rPr>
          <w:rFonts w:ascii="Palatino Linotype" w:eastAsia="Palatino Linotype" w:hAnsi="Palatino Linotype" w:cs="Palatino Linotype"/>
          <w:b/>
          <w:i/>
        </w:rPr>
      </w:pPr>
      <w:r w:rsidRPr="00653762">
        <w:rPr>
          <w:rFonts w:ascii="Palatino Linotype" w:eastAsia="Palatino Linotype" w:hAnsi="Palatino Linotype" w:cs="Palatino Linotype"/>
          <w:b/>
          <w:i/>
        </w:rPr>
        <w:t>“Modalidad de Entrega:</w:t>
      </w:r>
    </w:p>
    <w:p w14:paraId="75D875F1" w14:textId="77777777" w:rsidR="00C97997" w:rsidRPr="00653762" w:rsidRDefault="00416074">
      <w:pPr>
        <w:tabs>
          <w:tab w:val="left" w:pos="4667"/>
        </w:tabs>
        <w:spacing w:line="360" w:lineRule="auto"/>
        <w:ind w:left="567" w:right="567"/>
        <w:jc w:val="both"/>
        <w:rPr>
          <w:rFonts w:ascii="Palatino Linotype" w:eastAsia="Palatino Linotype" w:hAnsi="Palatino Linotype" w:cs="Palatino Linotype"/>
          <w:i/>
        </w:rPr>
      </w:pPr>
      <w:r w:rsidRPr="00653762">
        <w:rPr>
          <w:rFonts w:ascii="Palatino Linotype" w:eastAsia="Palatino Linotype" w:hAnsi="Palatino Linotype" w:cs="Palatino Linotype"/>
          <w:i/>
        </w:rPr>
        <w:t>A través del SAIMEX”</w:t>
      </w:r>
    </w:p>
    <w:p w14:paraId="0C319F6E" w14:textId="77777777" w:rsidR="00C97997" w:rsidRPr="00653762" w:rsidRDefault="00C97997">
      <w:pPr>
        <w:spacing w:line="360" w:lineRule="auto"/>
        <w:rPr>
          <w:rFonts w:ascii="Palatino Linotype" w:eastAsia="Palatino Linotype" w:hAnsi="Palatino Linotype" w:cs="Palatino Linotype"/>
          <w:b/>
          <w:sz w:val="22"/>
          <w:szCs w:val="22"/>
        </w:rPr>
      </w:pPr>
      <w:bookmarkStart w:id="0" w:name="_heading=h.gjdgxs" w:colFirst="0" w:colLast="0"/>
      <w:bookmarkEnd w:id="0"/>
    </w:p>
    <w:p w14:paraId="66BE029F" w14:textId="77777777" w:rsidR="00C97997" w:rsidRPr="00653762" w:rsidRDefault="00416074">
      <w:pPr>
        <w:spacing w:line="360" w:lineRule="auto"/>
        <w:rPr>
          <w:rFonts w:ascii="Palatino Linotype" w:eastAsia="Palatino Linotype" w:hAnsi="Palatino Linotype" w:cs="Palatino Linotype"/>
          <w:b/>
          <w:sz w:val="22"/>
          <w:szCs w:val="22"/>
        </w:rPr>
      </w:pPr>
      <w:r w:rsidRPr="00653762">
        <w:rPr>
          <w:rFonts w:ascii="Palatino Linotype" w:eastAsia="Palatino Linotype" w:hAnsi="Palatino Linotype" w:cs="Palatino Linotype"/>
          <w:b/>
          <w:sz w:val="22"/>
          <w:szCs w:val="22"/>
        </w:rPr>
        <w:t>II</w:t>
      </w:r>
      <w:r w:rsidR="00541F94" w:rsidRPr="00653762">
        <w:rPr>
          <w:rFonts w:ascii="Palatino Linotype" w:eastAsia="Palatino Linotype" w:hAnsi="Palatino Linotype" w:cs="Palatino Linotype"/>
          <w:b/>
          <w:sz w:val="22"/>
          <w:szCs w:val="22"/>
        </w:rPr>
        <w:t>. Respuesta del Sujeto Obligado</w:t>
      </w:r>
    </w:p>
    <w:p w14:paraId="2277686D" w14:textId="77777777" w:rsidR="00C97997" w:rsidRPr="00653762" w:rsidRDefault="00C97997">
      <w:pPr>
        <w:tabs>
          <w:tab w:val="left" w:pos="4667"/>
        </w:tabs>
        <w:spacing w:line="360" w:lineRule="auto"/>
        <w:ind w:right="567"/>
        <w:jc w:val="both"/>
        <w:rPr>
          <w:rFonts w:ascii="Palatino Linotype" w:eastAsia="Palatino Linotype" w:hAnsi="Palatino Linotype" w:cs="Palatino Linotype"/>
          <w:b/>
          <w:sz w:val="22"/>
          <w:szCs w:val="22"/>
        </w:rPr>
      </w:pPr>
    </w:p>
    <w:p w14:paraId="59EDEF31"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Con fecha trece de noviembre de dos mil veinticuatro, el</w:t>
      </w:r>
      <w:r w:rsidRPr="00653762">
        <w:rPr>
          <w:rFonts w:ascii="Palatino Linotype" w:eastAsia="Palatino Linotype" w:hAnsi="Palatino Linotype" w:cs="Palatino Linotype"/>
          <w:b/>
          <w:sz w:val="22"/>
          <w:szCs w:val="22"/>
        </w:rPr>
        <w:t xml:space="preserve"> </w:t>
      </w:r>
      <w:r w:rsidRPr="00653762">
        <w:rPr>
          <w:rFonts w:ascii="Palatino Linotype" w:eastAsia="Palatino Linotype" w:hAnsi="Palatino Linotype" w:cs="Palatino Linotype"/>
          <w:sz w:val="22"/>
          <w:szCs w:val="22"/>
        </w:rPr>
        <w:t>Sujeto Obligado dio respuesta a la solicitud de acceso a la información a través del Sistema de Acceso a la Información Mexiquense (SAIMEX), por medio del oficio número 231C0101000600L-646/2024, del trece de noviembre de dos mil veinticuatro, suscrito por el Subdirector de Fauna Bajo Cuidado Humano, dirigido a la solicitante, por medio del cual manifiesta y expone lo siguiente:</w:t>
      </w:r>
    </w:p>
    <w:p w14:paraId="17FE2397" w14:textId="77777777" w:rsidR="00C97997" w:rsidRPr="00653762" w:rsidRDefault="00C97997">
      <w:pPr>
        <w:spacing w:line="360" w:lineRule="auto"/>
        <w:jc w:val="both"/>
        <w:rPr>
          <w:rFonts w:ascii="Palatino Linotype" w:eastAsia="Palatino Linotype" w:hAnsi="Palatino Linotype" w:cs="Palatino Linotype"/>
          <w:sz w:val="22"/>
          <w:szCs w:val="22"/>
        </w:rPr>
      </w:pPr>
    </w:p>
    <w:p w14:paraId="0BA803D8" w14:textId="77777777" w:rsidR="00C97997" w:rsidRPr="00653762" w:rsidRDefault="00416074">
      <w:pPr>
        <w:spacing w:line="360" w:lineRule="auto"/>
        <w:ind w:left="567" w:right="567"/>
        <w:jc w:val="both"/>
        <w:rPr>
          <w:rFonts w:ascii="Palatino Linotype" w:eastAsia="Palatino Linotype" w:hAnsi="Palatino Linotype" w:cs="Palatino Linotype"/>
          <w:i/>
        </w:rPr>
      </w:pPr>
      <w:r w:rsidRPr="00653762">
        <w:rPr>
          <w:rFonts w:ascii="Palatino Linotype" w:eastAsia="Palatino Linotype" w:hAnsi="Palatino Linotype" w:cs="Palatino Linotype"/>
          <w:i/>
        </w:rPr>
        <w:t>“…</w:t>
      </w:r>
      <w:r w:rsidRPr="00653762">
        <w:rPr>
          <w:rFonts w:ascii="Palatino Linotype" w:eastAsia="Palatino Linotype" w:hAnsi="Palatino Linotype" w:cs="Palatino Linotype"/>
          <w:b/>
          <w:i/>
        </w:rPr>
        <w:t xml:space="preserve">Primer requerimiento dice: </w:t>
      </w:r>
    </w:p>
    <w:p w14:paraId="47A81A7C" w14:textId="3B585CAB" w:rsidR="00C97997" w:rsidRPr="00653762" w:rsidRDefault="00416074">
      <w:pPr>
        <w:spacing w:line="360" w:lineRule="auto"/>
        <w:ind w:left="567" w:right="567"/>
        <w:jc w:val="both"/>
        <w:rPr>
          <w:rFonts w:ascii="Palatino Linotype" w:eastAsia="Palatino Linotype" w:hAnsi="Palatino Linotype" w:cs="Palatino Linotype"/>
          <w:i/>
        </w:rPr>
      </w:pPr>
      <w:r w:rsidRPr="00653762">
        <w:rPr>
          <w:rFonts w:ascii="Palatino Linotype" w:eastAsia="Palatino Linotype" w:hAnsi="Palatino Linotype" w:cs="Palatino Linotype"/>
          <w:i/>
        </w:rPr>
        <w:t xml:space="preserve">Buenas tardes Solicito se me otorgue el historial </w:t>
      </w:r>
      <w:r w:rsidR="00106CFD" w:rsidRPr="00653762">
        <w:rPr>
          <w:rFonts w:ascii="Palatino Linotype" w:eastAsia="Palatino Linotype" w:hAnsi="Palatino Linotype" w:cs="Palatino Linotype"/>
          <w:i/>
        </w:rPr>
        <w:t>médico</w:t>
      </w:r>
      <w:r w:rsidRPr="00653762">
        <w:rPr>
          <w:rFonts w:ascii="Palatino Linotype" w:eastAsia="Palatino Linotype" w:hAnsi="Palatino Linotype" w:cs="Palatino Linotype"/>
          <w:i/>
        </w:rPr>
        <w:t xml:space="preserve"> de los ejemplares rescatados de </w:t>
      </w:r>
      <w:proofErr w:type="spellStart"/>
      <w:r w:rsidRPr="00653762">
        <w:rPr>
          <w:rFonts w:ascii="Palatino Linotype" w:eastAsia="Palatino Linotype" w:hAnsi="Palatino Linotype" w:cs="Palatino Linotype"/>
          <w:i/>
        </w:rPr>
        <w:t>black</w:t>
      </w:r>
      <w:proofErr w:type="spellEnd"/>
      <w:r w:rsidRPr="00653762">
        <w:rPr>
          <w:rFonts w:ascii="Palatino Linotype" w:eastAsia="Palatino Linotype" w:hAnsi="Palatino Linotype" w:cs="Palatino Linotype"/>
          <w:i/>
        </w:rPr>
        <w:t xml:space="preserve"> jaguar </w:t>
      </w:r>
      <w:proofErr w:type="spellStart"/>
      <w:r w:rsidRPr="00653762">
        <w:rPr>
          <w:rFonts w:ascii="Palatino Linotype" w:eastAsia="Palatino Linotype" w:hAnsi="Palatino Linotype" w:cs="Palatino Linotype"/>
          <w:i/>
        </w:rPr>
        <w:t>white</w:t>
      </w:r>
      <w:proofErr w:type="spellEnd"/>
      <w:r w:rsidRPr="00653762">
        <w:rPr>
          <w:rFonts w:ascii="Palatino Linotype" w:eastAsia="Palatino Linotype" w:hAnsi="Palatino Linotype" w:cs="Palatino Linotype"/>
          <w:i/>
        </w:rPr>
        <w:t xml:space="preserve"> </w:t>
      </w:r>
      <w:proofErr w:type="spellStart"/>
      <w:r w:rsidRPr="00653762">
        <w:rPr>
          <w:rFonts w:ascii="Palatino Linotype" w:eastAsia="Palatino Linotype" w:hAnsi="Palatino Linotype" w:cs="Palatino Linotype"/>
          <w:i/>
        </w:rPr>
        <w:t>tiger</w:t>
      </w:r>
      <w:proofErr w:type="spellEnd"/>
      <w:r w:rsidRPr="00653762">
        <w:rPr>
          <w:rFonts w:ascii="Palatino Linotype" w:eastAsia="Palatino Linotype" w:hAnsi="Palatino Linotype" w:cs="Palatino Linotype"/>
          <w:i/>
        </w:rPr>
        <w:t xml:space="preserve">, </w:t>
      </w:r>
      <w:proofErr w:type="spellStart"/>
      <w:r w:rsidRPr="00653762">
        <w:rPr>
          <w:rFonts w:ascii="Palatino Linotype" w:eastAsia="Palatino Linotype" w:hAnsi="Palatino Linotype" w:cs="Palatino Linotype"/>
          <w:i/>
        </w:rPr>
        <w:t>asi</w:t>
      </w:r>
      <w:proofErr w:type="spellEnd"/>
      <w:r w:rsidRPr="00653762">
        <w:rPr>
          <w:rFonts w:ascii="Palatino Linotype" w:eastAsia="Palatino Linotype" w:hAnsi="Palatino Linotype" w:cs="Palatino Linotype"/>
          <w:i/>
        </w:rPr>
        <w:t xml:space="preserve"> como los documentos que acreditan su estado de salud cuando llegaron y su estado de salud actual  </w:t>
      </w:r>
    </w:p>
    <w:p w14:paraId="170CD68C" w14:textId="77777777" w:rsidR="00C97997" w:rsidRPr="00653762" w:rsidRDefault="00416074">
      <w:pPr>
        <w:spacing w:line="360" w:lineRule="auto"/>
        <w:ind w:left="567" w:right="567"/>
        <w:jc w:val="both"/>
        <w:rPr>
          <w:rFonts w:ascii="Palatino Linotype" w:eastAsia="Palatino Linotype" w:hAnsi="Palatino Linotype" w:cs="Palatino Linotype"/>
          <w:i/>
        </w:rPr>
      </w:pPr>
      <w:r w:rsidRPr="00653762">
        <w:rPr>
          <w:rFonts w:ascii="Palatino Linotype" w:eastAsia="Palatino Linotype" w:hAnsi="Palatino Linotype" w:cs="Palatino Linotype"/>
          <w:b/>
          <w:i/>
        </w:rPr>
        <w:t>En respuesta al primer requerimiento:</w:t>
      </w:r>
    </w:p>
    <w:p w14:paraId="628F87FB" w14:textId="77777777" w:rsidR="00C97997" w:rsidRPr="00653762" w:rsidRDefault="00416074">
      <w:pPr>
        <w:spacing w:line="360" w:lineRule="auto"/>
        <w:ind w:left="567" w:right="567"/>
        <w:jc w:val="both"/>
        <w:rPr>
          <w:rFonts w:ascii="Palatino Linotype" w:eastAsia="Palatino Linotype" w:hAnsi="Palatino Linotype" w:cs="Palatino Linotype"/>
          <w:i/>
        </w:rPr>
      </w:pPr>
      <w:r w:rsidRPr="00653762">
        <w:rPr>
          <w:rFonts w:ascii="Palatino Linotype" w:eastAsia="Palatino Linotype" w:hAnsi="Palatino Linotype" w:cs="Palatino Linotype"/>
          <w:i/>
        </w:rPr>
        <w:t>Como era su estado de salud y como están actualmente los ejemplares de Black Jaguar White Tiger</w:t>
      </w:r>
    </w:p>
    <w:p w14:paraId="3760A132" w14:textId="77777777" w:rsidR="00C97997" w:rsidRPr="00653762" w:rsidRDefault="00C97997">
      <w:pPr>
        <w:spacing w:line="360" w:lineRule="auto"/>
        <w:ind w:left="567" w:right="567"/>
        <w:jc w:val="both"/>
        <w:rPr>
          <w:rFonts w:ascii="Palatino Linotype" w:eastAsia="Palatino Linotype" w:hAnsi="Palatino Linotype" w:cs="Palatino Linotype"/>
        </w:rPr>
      </w:pPr>
    </w:p>
    <w:p w14:paraId="1114BC0E" w14:textId="77777777" w:rsidR="00C97997" w:rsidRPr="00653762" w:rsidRDefault="00416074">
      <w:pPr>
        <w:spacing w:line="360" w:lineRule="auto"/>
        <w:ind w:left="567" w:right="567"/>
        <w:jc w:val="center"/>
        <w:rPr>
          <w:rFonts w:ascii="Palatino Linotype" w:eastAsia="Palatino Linotype" w:hAnsi="Palatino Linotype" w:cs="Palatino Linotype"/>
        </w:rPr>
      </w:pPr>
      <w:r w:rsidRPr="00653762">
        <w:rPr>
          <w:rFonts w:ascii="Palatino Linotype" w:eastAsia="Palatino Linotype" w:hAnsi="Palatino Linotype" w:cs="Palatino Linotype"/>
          <w:noProof/>
          <w:lang w:eastAsia="es-MX"/>
        </w:rPr>
        <w:lastRenderedPageBreak/>
        <w:drawing>
          <wp:inline distT="0" distB="0" distL="0" distR="0" wp14:anchorId="18F0AC60" wp14:editId="64119366">
            <wp:extent cx="3567903" cy="1693814"/>
            <wp:effectExtent l="0" t="0" r="0" b="0"/>
            <wp:docPr id="8874070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567903" cy="1693814"/>
                    </a:xfrm>
                    <a:prstGeom prst="rect">
                      <a:avLst/>
                    </a:prstGeom>
                    <a:ln/>
                  </pic:spPr>
                </pic:pic>
              </a:graphicData>
            </a:graphic>
          </wp:inline>
        </w:drawing>
      </w:r>
    </w:p>
    <w:p w14:paraId="637F2419" w14:textId="77777777" w:rsidR="00C97997" w:rsidRPr="00653762" w:rsidRDefault="00416074">
      <w:pPr>
        <w:numPr>
          <w:ilvl w:val="0"/>
          <w:numId w:val="1"/>
        </w:numPr>
        <w:pBdr>
          <w:top w:val="nil"/>
          <w:left w:val="nil"/>
          <w:bottom w:val="nil"/>
          <w:right w:val="nil"/>
          <w:between w:val="nil"/>
        </w:pBdr>
        <w:spacing w:line="360" w:lineRule="auto"/>
        <w:ind w:left="927" w:right="567"/>
        <w:rPr>
          <w:rFonts w:ascii="Palatino Linotype" w:eastAsia="Palatino Linotype" w:hAnsi="Palatino Linotype" w:cs="Palatino Linotype"/>
          <w:i/>
          <w:color w:val="000000"/>
        </w:rPr>
      </w:pPr>
      <w:r w:rsidRPr="00653762">
        <w:rPr>
          <w:rFonts w:ascii="Palatino Linotype" w:eastAsia="Palatino Linotype" w:hAnsi="Palatino Linotype" w:cs="Palatino Linotype"/>
          <w:i/>
          <w:color w:val="000000"/>
        </w:rPr>
        <w:t>Registraron algún deceso: No</w:t>
      </w:r>
    </w:p>
    <w:p w14:paraId="1F98CA12" w14:textId="77777777" w:rsidR="00C97997" w:rsidRPr="00653762" w:rsidRDefault="00C97997">
      <w:pPr>
        <w:spacing w:line="360" w:lineRule="auto"/>
        <w:ind w:left="567" w:right="567"/>
        <w:rPr>
          <w:rFonts w:ascii="Palatino Linotype" w:eastAsia="Palatino Linotype" w:hAnsi="Palatino Linotype" w:cs="Palatino Linotype"/>
        </w:rPr>
      </w:pPr>
    </w:p>
    <w:p w14:paraId="438CD919" w14:textId="77777777" w:rsidR="00C97997" w:rsidRPr="00653762" w:rsidRDefault="00416074">
      <w:pPr>
        <w:spacing w:line="360" w:lineRule="auto"/>
        <w:ind w:left="567" w:right="567"/>
        <w:jc w:val="both"/>
        <w:rPr>
          <w:rFonts w:ascii="Palatino Linotype" w:eastAsia="Palatino Linotype" w:hAnsi="Palatino Linotype" w:cs="Palatino Linotype"/>
          <w:i/>
        </w:rPr>
      </w:pPr>
      <w:r w:rsidRPr="00653762">
        <w:rPr>
          <w:rFonts w:ascii="Palatino Linotype" w:eastAsia="Palatino Linotype" w:hAnsi="Palatino Linotype" w:cs="Palatino Linotype"/>
          <w:b/>
          <w:i/>
        </w:rPr>
        <w:t>Segundo requerimiento dice:</w:t>
      </w:r>
      <w:r w:rsidRPr="00653762">
        <w:rPr>
          <w:rFonts w:ascii="Palatino Linotype" w:eastAsia="Palatino Linotype" w:hAnsi="Palatino Linotype" w:cs="Palatino Linotype"/>
          <w:i/>
        </w:rPr>
        <w:t xml:space="preserve"> también solicito amablemente el documento que compruebe que la dieta cubre los requerimientos alimenticios de estas especies y la dieta actual de estos ejemplares, </w:t>
      </w:r>
      <w:proofErr w:type="spellStart"/>
      <w:r w:rsidRPr="00653762">
        <w:rPr>
          <w:rFonts w:ascii="Palatino Linotype" w:eastAsia="Palatino Linotype" w:hAnsi="Palatino Linotype" w:cs="Palatino Linotype"/>
          <w:i/>
        </w:rPr>
        <w:t>asi</w:t>
      </w:r>
      <w:proofErr w:type="spellEnd"/>
      <w:r w:rsidRPr="00653762">
        <w:rPr>
          <w:rFonts w:ascii="Palatino Linotype" w:eastAsia="Palatino Linotype" w:hAnsi="Palatino Linotype" w:cs="Palatino Linotype"/>
          <w:i/>
        </w:rPr>
        <w:t xml:space="preserve"> como si han existido bajas de los mismo </w:t>
      </w:r>
    </w:p>
    <w:p w14:paraId="0D7175A4" w14:textId="77777777" w:rsidR="00C97997" w:rsidRPr="00653762" w:rsidRDefault="00416074">
      <w:pPr>
        <w:spacing w:line="360" w:lineRule="auto"/>
        <w:ind w:left="567" w:right="567"/>
        <w:jc w:val="both"/>
        <w:rPr>
          <w:rFonts w:ascii="Palatino Linotype" w:eastAsia="Palatino Linotype" w:hAnsi="Palatino Linotype" w:cs="Palatino Linotype"/>
          <w:i/>
        </w:rPr>
      </w:pPr>
      <w:r w:rsidRPr="00653762">
        <w:rPr>
          <w:rFonts w:ascii="Palatino Linotype" w:eastAsia="Palatino Linotype" w:hAnsi="Palatino Linotype" w:cs="Palatino Linotype"/>
          <w:b/>
          <w:i/>
        </w:rPr>
        <w:t>Respuesta al segundo requerimiento:</w:t>
      </w:r>
      <w:r w:rsidRPr="00653762">
        <w:rPr>
          <w:rFonts w:ascii="Palatino Linotype" w:eastAsia="Palatino Linotype" w:hAnsi="Palatino Linotype" w:cs="Palatino Linotype"/>
          <w:i/>
        </w:rPr>
        <w:t xml:space="preserve"> Se anexa fotografía de documento que comprueba la dieta de ejemplares en comento.</w:t>
      </w:r>
    </w:p>
    <w:p w14:paraId="54BADB16" w14:textId="77777777" w:rsidR="00C97997" w:rsidRPr="00653762" w:rsidRDefault="00416074">
      <w:pPr>
        <w:spacing w:line="360" w:lineRule="auto"/>
        <w:ind w:left="567" w:right="567"/>
        <w:jc w:val="both"/>
        <w:rPr>
          <w:rFonts w:ascii="Palatino Linotype" w:eastAsia="Palatino Linotype" w:hAnsi="Palatino Linotype" w:cs="Palatino Linotype"/>
          <w:i/>
        </w:rPr>
      </w:pPr>
      <w:r w:rsidRPr="00653762">
        <w:rPr>
          <w:rFonts w:ascii="Palatino Linotype" w:eastAsia="Palatino Linotype" w:hAnsi="Palatino Linotype" w:cs="Palatino Linotype"/>
          <w:i/>
        </w:rPr>
        <w:t>…</w:t>
      </w:r>
    </w:p>
    <w:p w14:paraId="1F73B1E9" w14:textId="77777777" w:rsidR="00C97997" w:rsidRPr="00653762" w:rsidRDefault="00C97997">
      <w:pPr>
        <w:spacing w:line="360" w:lineRule="auto"/>
        <w:ind w:left="567" w:right="567"/>
        <w:jc w:val="both"/>
        <w:rPr>
          <w:rFonts w:ascii="Palatino Linotype" w:eastAsia="Palatino Linotype" w:hAnsi="Palatino Linotype" w:cs="Palatino Linotype"/>
          <w:i/>
        </w:rPr>
      </w:pPr>
    </w:p>
    <w:p w14:paraId="347D0618" w14:textId="22B66AD9" w:rsidR="00C97997" w:rsidRPr="00653762" w:rsidRDefault="00416074">
      <w:pPr>
        <w:spacing w:line="360" w:lineRule="auto"/>
        <w:ind w:left="567" w:right="567"/>
        <w:jc w:val="both"/>
        <w:rPr>
          <w:rFonts w:ascii="Palatino Linotype" w:eastAsia="Palatino Linotype" w:hAnsi="Palatino Linotype" w:cs="Palatino Linotype"/>
          <w:i/>
        </w:rPr>
      </w:pPr>
      <w:r w:rsidRPr="00653762">
        <w:rPr>
          <w:rFonts w:ascii="Palatino Linotype" w:eastAsia="Palatino Linotype" w:hAnsi="Palatino Linotype" w:cs="Palatino Linotype"/>
          <w:b/>
          <w:i/>
        </w:rPr>
        <w:t>Tercer requerimiento dice:</w:t>
      </w:r>
      <w:r w:rsidRPr="00653762">
        <w:rPr>
          <w:rFonts w:ascii="Palatino Linotype" w:eastAsia="Palatino Linotype" w:hAnsi="Palatino Linotype" w:cs="Palatino Linotype"/>
          <w:i/>
        </w:rPr>
        <w:t xml:space="preserve"> Se solicita lo mismo para el </w:t>
      </w:r>
      <w:r w:rsidR="00106CFD" w:rsidRPr="00653762">
        <w:rPr>
          <w:rFonts w:ascii="Palatino Linotype" w:eastAsia="Palatino Linotype" w:hAnsi="Palatino Linotype" w:cs="Palatino Linotype"/>
          <w:i/>
        </w:rPr>
        <w:t>león</w:t>
      </w:r>
      <w:r w:rsidRPr="00653762">
        <w:rPr>
          <w:rFonts w:ascii="Palatino Linotype" w:eastAsia="Palatino Linotype" w:hAnsi="Palatino Linotype" w:cs="Palatino Linotype"/>
          <w:i/>
        </w:rPr>
        <w:t xml:space="preserve"> rescatado de </w:t>
      </w:r>
      <w:proofErr w:type="spellStart"/>
      <w:r w:rsidRPr="00653762">
        <w:rPr>
          <w:rFonts w:ascii="Palatino Linotype" w:eastAsia="Palatino Linotype" w:hAnsi="Palatino Linotype" w:cs="Palatino Linotype"/>
          <w:i/>
        </w:rPr>
        <w:t>Xonacatlan</w:t>
      </w:r>
      <w:proofErr w:type="spellEnd"/>
      <w:r w:rsidRPr="00653762">
        <w:rPr>
          <w:rFonts w:ascii="Palatino Linotype" w:eastAsia="Palatino Linotype" w:hAnsi="Palatino Linotype" w:cs="Palatino Linotype"/>
          <w:i/>
        </w:rPr>
        <w:t xml:space="preserve"> que mencionaron en sus redes gracias</w:t>
      </w:r>
    </w:p>
    <w:p w14:paraId="3B5FA760" w14:textId="77777777" w:rsidR="00C97997" w:rsidRPr="00653762" w:rsidRDefault="00416074">
      <w:pPr>
        <w:spacing w:line="360" w:lineRule="auto"/>
        <w:ind w:left="567" w:right="567"/>
        <w:jc w:val="both"/>
        <w:rPr>
          <w:rFonts w:ascii="Palatino Linotype" w:eastAsia="Palatino Linotype" w:hAnsi="Palatino Linotype" w:cs="Palatino Linotype"/>
          <w:b/>
          <w:i/>
        </w:rPr>
      </w:pPr>
      <w:r w:rsidRPr="00653762">
        <w:rPr>
          <w:rFonts w:ascii="Palatino Linotype" w:eastAsia="Palatino Linotype" w:hAnsi="Palatino Linotype" w:cs="Palatino Linotype"/>
          <w:b/>
          <w:i/>
        </w:rPr>
        <w:t>Respuesta del tercer requerimiento:</w:t>
      </w:r>
    </w:p>
    <w:p w14:paraId="5FA4F3DA" w14:textId="77777777" w:rsidR="00C97997" w:rsidRPr="00653762" w:rsidRDefault="00416074">
      <w:pPr>
        <w:spacing w:line="360" w:lineRule="auto"/>
        <w:ind w:left="567" w:right="567"/>
        <w:jc w:val="both"/>
        <w:rPr>
          <w:rFonts w:ascii="Palatino Linotype" w:eastAsia="Palatino Linotype" w:hAnsi="Palatino Linotype" w:cs="Palatino Linotype"/>
          <w:i/>
        </w:rPr>
      </w:pPr>
      <w:r w:rsidRPr="00653762">
        <w:rPr>
          <w:rFonts w:ascii="Palatino Linotype" w:eastAsia="Palatino Linotype" w:hAnsi="Palatino Linotype" w:cs="Palatino Linotype"/>
          <w:i/>
        </w:rPr>
        <w:t>Ejemplar juvenil, con comportamiento asustado debido a la situación en la que se encontraba.</w:t>
      </w:r>
    </w:p>
    <w:p w14:paraId="562BD433" w14:textId="77777777" w:rsidR="00C97997" w:rsidRPr="00653762" w:rsidRDefault="00C97997">
      <w:pPr>
        <w:spacing w:line="360" w:lineRule="auto"/>
        <w:ind w:left="567" w:right="567"/>
        <w:jc w:val="both"/>
        <w:rPr>
          <w:rFonts w:ascii="Palatino Linotype" w:eastAsia="Palatino Linotype" w:hAnsi="Palatino Linotype" w:cs="Palatino Linotype"/>
          <w:i/>
        </w:rPr>
      </w:pPr>
    </w:p>
    <w:p w14:paraId="6A7898D8" w14:textId="7949EA24" w:rsidR="00C97997" w:rsidRPr="00653762" w:rsidRDefault="00416074">
      <w:pPr>
        <w:spacing w:line="360" w:lineRule="auto"/>
        <w:ind w:left="567" w:right="567"/>
        <w:jc w:val="both"/>
        <w:rPr>
          <w:rFonts w:ascii="Palatino Linotype" w:eastAsia="Palatino Linotype" w:hAnsi="Palatino Linotype" w:cs="Palatino Linotype"/>
          <w:i/>
        </w:rPr>
      </w:pPr>
      <w:r w:rsidRPr="00653762">
        <w:rPr>
          <w:rFonts w:ascii="Palatino Linotype" w:eastAsia="Palatino Linotype" w:hAnsi="Palatino Linotype" w:cs="Palatino Linotype"/>
          <w:i/>
        </w:rPr>
        <w:t xml:space="preserve">Actualmente se encuentra en tamaño adulto, con buen estado de salud, con esquema  de medicina preventiva activo (vacunación triple felina y rabia), </w:t>
      </w:r>
      <w:proofErr w:type="spellStart"/>
      <w:r w:rsidRPr="00653762">
        <w:rPr>
          <w:rFonts w:ascii="Palatino Linotype" w:eastAsia="Palatino Linotype" w:hAnsi="Palatino Linotype" w:cs="Palatino Linotype"/>
          <w:i/>
        </w:rPr>
        <w:t>vitaminación</w:t>
      </w:r>
      <w:proofErr w:type="spellEnd"/>
      <w:r w:rsidRPr="00653762">
        <w:rPr>
          <w:rFonts w:ascii="Palatino Linotype" w:eastAsia="Palatino Linotype" w:hAnsi="Palatino Linotype" w:cs="Palatino Linotype"/>
          <w:i/>
        </w:rPr>
        <w:t xml:space="preserve"> y desparasitación  según lo requieran en seguimiento de coproparasitoscópicos 2 veces al año; incrementando la </w:t>
      </w:r>
      <w:r w:rsidR="00106CFD" w:rsidRPr="00653762">
        <w:rPr>
          <w:rFonts w:ascii="Palatino Linotype" w:eastAsia="Palatino Linotype" w:hAnsi="Palatino Linotype" w:cs="Palatino Linotype"/>
          <w:i/>
        </w:rPr>
        <w:t>frecuencia</w:t>
      </w:r>
      <w:r w:rsidRPr="00653762">
        <w:rPr>
          <w:rFonts w:ascii="Palatino Linotype" w:eastAsia="Palatino Linotype" w:hAnsi="Palatino Linotype" w:cs="Palatino Linotype"/>
          <w:i/>
        </w:rPr>
        <w:t xml:space="preserve"> si estos lo requieren. Así como dieta blanda de acuerdo a sus requerimientos nutricionales con ajustes conforme lo van requiriendo los ejemplares. Se realiza </w:t>
      </w:r>
      <w:r w:rsidR="00106CFD" w:rsidRPr="00653762">
        <w:rPr>
          <w:rFonts w:ascii="Palatino Linotype" w:eastAsia="Palatino Linotype" w:hAnsi="Palatino Linotype" w:cs="Palatino Linotype"/>
          <w:i/>
        </w:rPr>
        <w:t>muestreo</w:t>
      </w:r>
      <w:bookmarkStart w:id="1" w:name="_GoBack"/>
      <w:bookmarkEnd w:id="1"/>
      <w:r w:rsidRPr="00653762">
        <w:rPr>
          <w:rFonts w:ascii="Palatino Linotype" w:eastAsia="Palatino Linotype" w:hAnsi="Palatino Linotype" w:cs="Palatino Linotype"/>
          <w:i/>
        </w:rPr>
        <w:t xml:space="preserve"> periódico para verificar su estado de salud.</w:t>
      </w:r>
    </w:p>
    <w:p w14:paraId="2F8C7B06" w14:textId="77777777" w:rsidR="00C97997" w:rsidRPr="00653762" w:rsidRDefault="00C97997">
      <w:pPr>
        <w:spacing w:line="360" w:lineRule="auto"/>
        <w:ind w:left="567" w:right="567"/>
        <w:jc w:val="both"/>
        <w:rPr>
          <w:rFonts w:ascii="Palatino Linotype" w:eastAsia="Palatino Linotype" w:hAnsi="Palatino Linotype" w:cs="Palatino Linotype"/>
          <w:i/>
        </w:rPr>
      </w:pPr>
    </w:p>
    <w:p w14:paraId="3B5865E1" w14:textId="77777777" w:rsidR="00C97997" w:rsidRPr="00653762" w:rsidRDefault="00416074">
      <w:pPr>
        <w:numPr>
          <w:ilvl w:val="0"/>
          <w:numId w:val="1"/>
        </w:numPr>
        <w:pBdr>
          <w:top w:val="nil"/>
          <w:left w:val="nil"/>
          <w:bottom w:val="nil"/>
          <w:right w:val="nil"/>
          <w:between w:val="nil"/>
        </w:pBdr>
        <w:spacing w:line="360" w:lineRule="auto"/>
        <w:ind w:left="927" w:right="567"/>
        <w:rPr>
          <w:rFonts w:ascii="Palatino Linotype" w:eastAsia="Palatino Linotype" w:hAnsi="Palatino Linotype" w:cs="Palatino Linotype"/>
          <w:i/>
          <w:color w:val="000000"/>
        </w:rPr>
      </w:pPr>
      <w:r w:rsidRPr="00653762">
        <w:rPr>
          <w:rFonts w:ascii="Palatino Linotype" w:eastAsia="Palatino Linotype" w:hAnsi="Palatino Linotype" w:cs="Palatino Linotype"/>
          <w:i/>
          <w:color w:val="000000"/>
        </w:rPr>
        <w:t>Registraron algún deceso: No</w:t>
      </w:r>
    </w:p>
    <w:p w14:paraId="49493444" w14:textId="77777777" w:rsidR="00C97997" w:rsidRPr="00653762" w:rsidRDefault="00416074">
      <w:pPr>
        <w:spacing w:line="360" w:lineRule="auto"/>
        <w:ind w:left="207" w:right="567" w:firstLine="360"/>
        <w:rPr>
          <w:rFonts w:ascii="Palatino Linotype" w:eastAsia="Palatino Linotype" w:hAnsi="Palatino Linotype" w:cs="Palatino Linotype"/>
          <w:i/>
        </w:rPr>
      </w:pPr>
      <w:r w:rsidRPr="00653762">
        <w:rPr>
          <w:rFonts w:ascii="Palatino Linotype" w:eastAsia="Palatino Linotype" w:hAnsi="Palatino Linotype" w:cs="Palatino Linotype"/>
          <w:i/>
        </w:rPr>
        <w:lastRenderedPageBreak/>
        <w:t>…”</w:t>
      </w:r>
    </w:p>
    <w:p w14:paraId="1866F224" w14:textId="77777777" w:rsidR="00C97997" w:rsidRPr="00653762" w:rsidRDefault="00C97997">
      <w:pPr>
        <w:spacing w:line="360" w:lineRule="auto"/>
        <w:ind w:right="-28"/>
        <w:jc w:val="both"/>
        <w:rPr>
          <w:rFonts w:ascii="Palatino Linotype" w:eastAsia="Palatino Linotype" w:hAnsi="Palatino Linotype" w:cs="Palatino Linotype"/>
        </w:rPr>
      </w:pPr>
    </w:p>
    <w:p w14:paraId="406415F6" w14:textId="77777777" w:rsidR="00C97997" w:rsidRPr="00653762" w:rsidRDefault="00416074">
      <w:pPr>
        <w:spacing w:line="360" w:lineRule="auto"/>
        <w:ind w:right="-28"/>
        <w:jc w:val="both"/>
        <w:rPr>
          <w:rFonts w:ascii="Palatino Linotype" w:eastAsia="Palatino Linotype" w:hAnsi="Palatino Linotype" w:cs="Palatino Linotype"/>
          <w:b/>
          <w:sz w:val="22"/>
          <w:szCs w:val="22"/>
        </w:rPr>
      </w:pPr>
      <w:r w:rsidRPr="00653762">
        <w:rPr>
          <w:rFonts w:ascii="Palatino Linotype" w:eastAsia="Palatino Linotype" w:hAnsi="Palatino Linotype" w:cs="Palatino Linotype"/>
          <w:b/>
          <w:sz w:val="22"/>
          <w:szCs w:val="22"/>
        </w:rPr>
        <w:t>III. Interpo</w:t>
      </w:r>
      <w:r w:rsidR="00541F94" w:rsidRPr="00653762">
        <w:rPr>
          <w:rFonts w:ascii="Palatino Linotype" w:eastAsia="Palatino Linotype" w:hAnsi="Palatino Linotype" w:cs="Palatino Linotype"/>
          <w:b/>
          <w:sz w:val="22"/>
          <w:szCs w:val="22"/>
        </w:rPr>
        <w:t>sición del Recurso de Revisión</w:t>
      </w:r>
    </w:p>
    <w:p w14:paraId="5AAB51C3" w14:textId="77777777" w:rsidR="00C97997" w:rsidRPr="00653762" w:rsidRDefault="00C97997">
      <w:pPr>
        <w:spacing w:line="360" w:lineRule="auto"/>
        <w:ind w:right="-28"/>
        <w:jc w:val="both"/>
        <w:rPr>
          <w:rFonts w:ascii="Palatino Linotype" w:eastAsia="Palatino Linotype" w:hAnsi="Palatino Linotype" w:cs="Palatino Linotype"/>
          <w:sz w:val="22"/>
          <w:szCs w:val="22"/>
        </w:rPr>
      </w:pPr>
    </w:p>
    <w:p w14:paraId="796C860B"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Con fecha veintidós de noviembre de dos mil veinticuatro se recibió en este Instituto, a través del Sistema de Acceso a la Información Mexiquense (SAIMEX), el Recurso de Revisión interpuesto por la parte Recurrente, en contra de la respuesta del Sujeto Obligado, en los siguientes términos:</w:t>
      </w:r>
    </w:p>
    <w:p w14:paraId="535F5CE4" w14:textId="77777777" w:rsidR="00C97997" w:rsidRPr="00653762" w:rsidRDefault="00C97997">
      <w:pPr>
        <w:spacing w:line="360" w:lineRule="auto"/>
        <w:ind w:right="-28"/>
        <w:jc w:val="both"/>
        <w:rPr>
          <w:rFonts w:ascii="Palatino Linotype" w:eastAsia="Palatino Linotype" w:hAnsi="Palatino Linotype" w:cs="Palatino Linotype"/>
          <w:i/>
        </w:rPr>
      </w:pPr>
    </w:p>
    <w:p w14:paraId="0C7B6B47" w14:textId="77777777" w:rsidR="00C97997" w:rsidRPr="00653762" w:rsidRDefault="00416074">
      <w:pPr>
        <w:tabs>
          <w:tab w:val="left" w:pos="4667"/>
        </w:tabs>
        <w:spacing w:line="360" w:lineRule="auto"/>
        <w:ind w:left="567" w:right="567"/>
        <w:jc w:val="both"/>
        <w:rPr>
          <w:rFonts w:ascii="Palatino Linotype" w:eastAsia="Palatino Linotype" w:hAnsi="Palatino Linotype" w:cs="Palatino Linotype"/>
          <w:b/>
          <w:i/>
        </w:rPr>
      </w:pPr>
      <w:r w:rsidRPr="00653762">
        <w:rPr>
          <w:rFonts w:ascii="Palatino Linotype" w:eastAsia="Palatino Linotype" w:hAnsi="Palatino Linotype" w:cs="Palatino Linotype"/>
          <w:b/>
          <w:i/>
        </w:rPr>
        <w:t>“ACTO IMPUGNADO</w:t>
      </w:r>
    </w:p>
    <w:p w14:paraId="75CF2B1A" w14:textId="77777777" w:rsidR="00C97997" w:rsidRPr="00653762" w:rsidRDefault="00416074">
      <w:pPr>
        <w:spacing w:line="360" w:lineRule="auto"/>
        <w:ind w:right="567" w:firstLine="567"/>
        <w:jc w:val="both"/>
        <w:rPr>
          <w:rFonts w:ascii="Palatino Linotype" w:eastAsia="Palatino Linotype" w:hAnsi="Palatino Linotype" w:cs="Palatino Linotype"/>
          <w:i/>
        </w:rPr>
      </w:pPr>
      <w:r w:rsidRPr="00653762">
        <w:rPr>
          <w:rFonts w:ascii="Palatino Linotype" w:eastAsia="Palatino Linotype" w:hAnsi="Palatino Linotype" w:cs="Palatino Linotype"/>
          <w:i/>
        </w:rPr>
        <w:t>El documento que otorgan no es legible</w:t>
      </w:r>
      <w:r w:rsidRPr="00653762">
        <w:rPr>
          <w:rFonts w:ascii="Palatino Linotype" w:eastAsia="Palatino Linotype" w:hAnsi="Palatino Linotype" w:cs="Palatino Linotype"/>
          <w:i/>
          <w:color w:val="000000"/>
        </w:rPr>
        <w:t>.</w:t>
      </w:r>
      <w:r w:rsidRPr="00653762">
        <w:rPr>
          <w:rFonts w:ascii="Palatino Linotype" w:eastAsia="Palatino Linotype" w:hAnsi="Palatino Linotype" w:cs="Palatino Linotype"/>
          <w:i/>
        </w:rPr>
        <w:t>” (Sic.)</w:t>
      </w:r>
    </w:p>
    <w:p w14:paraId="27B57A02" w14:textId="77777777" w:rsidR="00C97997" w:rsidRPr="00653762" w:rsidRDefault="00C97997">
      <w:pPr>
        <w:tabs>
          <w:tab w:val="left" w:pos="4667"/>
        </w:tabs>
        <w:spacing w:line="360" w:lineRule="auto"/>
        <w:ind w:left="567" w:right="567"/>
        <w:jc w:val="both"/>
        <w:rPr>
          <w:rFonts w:ascii="Palatino Linotype" w:eastAsia="Palatino Linotype" w:hAnsi="Palatino Linotype" w:cs="Palatino Linotype"/>
          <w:i/>
        </w:rPr>
      </w:pPr>
    </w:p>
    <w:p w14:paraId="7816786A" w14:textId="77777777" w:rsidR="00C97997" w:rsidRPr="00653762" w:rsidRDefault="00416074">
      <w:pPr>
        <w:tabs>
          <w:tab w:val="left" w:pos="4667"/>
        </w:tabs>
        <w:spacing w:line="360" w:lineRule="auto"/>
        <w:ind w:left="567" w:right="567"/>
        <w:jc w:val="both"/>
        <w:rPr>
          <w:rFonts w:ascii="Palatino Linotype" w:eastAsia="Palatino Linotype" w:hAnsi="Palatino Linotype" w:cs="Palatino Linotype"/>
          <w:b/>
          <w:i/>
        </w:rPr>
      </w:pPr>
      <w:r w:rsidRPr="00653762">
        <w:rPr>
          <w:rFonts w:ascii="Palatino Linotype" w:eastAsia="Palatino Linotype" w:hAnsi="Palatino Linotype" w:cs="Palatino Linotype"/>
          <w:b/>
          <w:i/>
        </w:rPr>
        <w:t>“RAZONES O MOTIVOS DE LA INCONFORMIDAD</w:t>
      </w:r>
    </w:p>
    <w:p w14:paraId="1116649C" w14:textId="77777777" w:rsidR="00C97997" w:rsidRPr="00653762" w:rsidRDefault="00416074">
      <w:pPr>
        <w:spacing w:line="360" w:lineRule="auto"/>
        <w:ind w:left="567" w:right="567"/>
        <w:jc w:val="both"/>
        <w:rPr>
          <w:rFonts w:ascii="Palatino Linotype" w:eastAsia="Palatino Linotype" w:hAnsi="Palatino Linotype" w:cs="Palatino Linotype"/>
          <w:i/>
        </w:rPr>
      </w:pPr>
      <w:r w:rsidRPr="00653762">
        <w:rPr>
          <w:rFonts w:ascii="Palatino Linotype" w:eastAsia="Palatino Linotype" w:hAnsi="Palatino Linotype" w:cs="Palatino Linotype"/>
          <w:i/>
        </w:rPr>
        <w:t>EL documento que muestran no es legible, ni oficial al no contar con firmas, favor de otorgar correctamente el documento que acredita las dietas.” (Sic.)</w:t>
      </w:r>
    </w:p>
    <w:p w14:paraId="231E6FF1" w14:textId="77777777" w:rsidR="00C97997" w:rsidRPr="00653762" w:rsidRDefault="00C97997">
      <w:pPr>
        <w:spacing w:line="360" w:lineRule="auto"/>
        <w:ind w:right="-28"/>
        <w:jc w:val="both"/>
        <w:rPr>
          <w:rFonts w:ascii="Palatino Linotype" w:eastAsia="Palatino Linotype" w:hAnsi="Palatino Linotype" w:cs="Palatino Linotype"/>
          <w:b/>
          <w:sz w:val="22"/>
          <w:szCs w:val="22"/>
        </w:rPr>
      </w:pPr>
    </w:p>
    <w:p w14:paraId="61B93E06" w14:textId="77777777" w:rsidR="00C97997" w:rsidRPr="00653762" w:rsidRDefault="00416074">
      <w:pPr>
        <w:spacing w:line="360" w:lineRule="auto"/>
        <w:ind w:right="-28"/>
        <w:jc w:val="both"/>
        <w:rPr>
          <w:rFonts w:ascii="Palatino Linotype" w:eastAsia="Palatino Linotype" w:hAnsi="Palatino Linotype" w:cs="Palatino Linotype"/>
          <w:b/>
          <w:sz w:val="22"/>
          <w:szCs w:val="22"/>
        </w:rPr>
      </w:pPr>
      <w:r w:rsidRPr="00653762">
        <w:rPr>
          <w:rFonts w:ascii="Palatino Linotype" w:eastAsia="Palatino Linotype" w:hAnsi="Palatino Linotype" w:cs="Palatino Linotype"/>
          <w:b/>
          <w:sz w:val="22"/>
          <w:szCs w:val="22"/>
        </w:rPr>
        <w:t>IV. Trámite del Recurs</w:t>
      </w:r>
      <w:r w:rsidR="00541F94" w:rsidRPr="00653762">
        <w:rPr>
          <w:rFonts w:ascii="Palatino Linotype" w:eastAsia="Palatino Linotype" w:hAnsi="Palatino Linotype" w:cs="Palatino Linotype"/>
          <w:b/>
          <w:sz w:val="22"/>
          <w:szCs w:val="22"/>
        </w:rPr>
        <w:t>o de Revisión ante el Instituto</w:t>
      </w:r>
    </w:p>
    <w:p w14:paraId="1A8D6557" w14:textId="77777777" w:rsidR="00C97997" w:rsidRPr="00653762" w:rsidRDefault="00C97997">
      <w:pPr>
        <w:spacing w:line="360" w:lineRule="auto"/>
        <w:ind w:right="-28"/>
        <w:jc w:val="both"/>
        <w:rPr>
          <w:rFonts w:ascii="Palatino Linotype" w:eastAsia="Palatino Linotype" w:hAnsi="Palatino Linotype" w:cs="Palatino Linotype"/>
          <w:b/>
          <w:sz w:val="22"/>
          <w:szCs w:val="22"/>
        </w:rPr>
      </w:pPr>
    </w:p>
    <w:p w14:paraId="3D75896E" w14:textId="77777777" w:rsidR="00C97997" w:rsidRPr="00653762" w:rsidRDefault="00416074">
      <w:pPr>
        <w:spacing w:line="360" w:lineRule="auto"/>
        <w:ind w:right="-28"/>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b/>
          <w:sz w:val="22"/>
          <w:szCs w:val="22"/>
        </w:rPr>
        <w:t xml:space="preserve">a) Turno del Recurso de Revisión. </w:t>
      </w:r>
      <w:r w:rsidRPr="00653762">
        <w:rPr>
          <w:rFonts w:ascii="Palatino Linotype" w:eastAsia="Palatino Linotype" w:hAnsi="Palatino Linotype" w:cs="Palatino Linotype"/>
          <w:sz w:val="22"/>
          <w:szCs w:val="22"/>
        </w:rPr>
        <w:t xml:space="preserve">El veintidós de noviembre de dos mil veinticuatro, el Sistema de Acceso a la Información Mexiquense (SAIMEX), asignó el número de expediente </w:t>
      </w:r>
      <w:r w:rsidRPr="00653762">
        <w:rPr>
          <w:rFonts w:ascii="Palatino Linotype" w:eastAsia="Palatino Linotype" w:hAnsi="Palatino Linotype" w:cs="Palatino Linotype"/>
          <w:b/>
          <w:sz w:val="22"/>
          <w:szCs w:val="22"/>
        </w:rPr>
        <w:t xml:space="preserve">07331/INFOEM/IP/RR/2024, </w:t>
      </w:r>
      <w:r w:rsidRPr="00653762">
        <w:rPr>
          <w:rFonts w:ascii="Palatino Linotype" w:eastAsia="Palatino Linotype" w:hAnsi="Palatino Linotype" w:cs="Palatino Linotype"/>
          <w:sz w:val="22"/>
          <w:szCs w:val="22"/>
        </w:rPr>
        <w:t xml:space="preserve">al Recurso de Revisión y lo turnó al Comisionado Ponente </w:t>
      </w:r>
      <w:r w:rsidRPr="00653762">
        <w:rPr>
          <w:rFonts w:ascii="Palatino Linotype" w:eastAsia="Palatino Linotype" w:hAnsi="Palatino Linotype" w:cs="Palatino Linotype"/>
          <w:b/>
          <w:sz w:val="22"/>
          <w:szCs w:val="22"/>
        </w:rPr>
        <w:t>Luis Gustavo Parra Noriega</w:t>
      </w:r>
      <w:r w:rsidRPr="00653762">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14:paraId="61261E18" w14:textId="77777777" w:rsidR="00C97997" w:rsidRPr="00653762" w:rsidRDefault="00C97997">
      <w:pPr>
        <w:spacing w:line="360" w:lineRule="auto"/>
        <w:ind w:right="-28"/>
        <w:jc w:val="both"/>
        <w:rPr>
          <w:rFonts w:ascii="Palatino Linotype" w:eastAsia="Palatino Linotype" w:hAnsi="Palatino Linotype" w:cs="Palatino Linotype"/>
          <w:b/>
          <w:sz w:val="22"/>
          <w:szCs w:val="22"/>
        </w:rPr>
      </w:pPr>
    </w:p>
    <w:p w14:paraId="0E5D7675"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b/>
          <w:sz w:val="22"/>
          <w:szCs w:val="22"/>
        </w:rPr>
        <w:t xml:space="preserve">b) Admisión del Recurso de Revisión. </w:t>
      </w:r>
      <w:r w:rsidRPr="00653762">
        <w:rPr>
          <w:rFonts w:ascii="Palatino Linotype" w:eastAsia="Palatino Linotype" w:hAnsi="Palatino Linotype" w:cs="Palatino Linotype"/>
          <w:sz w:val="22"/>
          <w:szCs w:val="22"/>
        </w:rPr>
        <w:t xml:space="preserve">El veintisiete de noviembre de dos mil veinticuatro, se acordó la admisión del Recurso de Revisión interpuesto por el Recurrente en contra del Sujeto Obligado, en términos del artículo 185, fracciones I y II de la Ley de Transparencia y Acceso a </w:t>
      </w:r>
      <w:r w:rsidRPr="00653762">
        <w:rPr>
          <w:rFonts w:ascii="Palatino Linotype" w:eastAsia="Palatino Linotype" w:hAnsi="Palatino Linotype" w:cs="Palatino Linotype"/>
          <w:sz w:val="22"/>
          <w:szCs w:val="22"/>
        </w:rPr>
        <w:lastRenderedPageBreak/>
        <w:t>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32962405" w14:textId="77777777" w:rsidR="00C97997" w:rsidRPr="00653762" w:rsidRDefault="00C97997">
      <w:pPr>
        <w:spacing w:line="360" w:lineRule="auto"/>
        <w:jc w:val="both"/>
        <w:rPr>
          <w:rFonts w:ascii="Palatino Linotype" w:eastAsia="Palatino Linotype" w:hAnsi="Palatino Linotype" w:cs="Palatino Linotype"/>
          <w:sz w:val="22"/>
          <w:szCs w:val="22"/>
        </w:rPr>
      </w:pPr>
    </w:p>
    <w:p w14:paraId="44F0B287"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b/>
          <w:sz w:val="22"/>
          <w:szCs w:val="22"/>
        </w:rPr>
        <w:t xml:space="preserve">c) Informe Justificado. </w:t>
      </w:r>
      <w:r w:rsidRPr="00653762">
        <w:rPr>
          <w:rFonts w:ascii="Palatino Linotype" w:eastAsia="Palatino Linotype" w:hAnsi="Palatino Linotype" w:cs="Palatino Linotype"/>
          <w:sz w:val="22"/>
          <w:szCs w:val="22"/>
        </w:rPr>
        <w:t>El veintiocho de noviembre de dos mil veinticuatro, se recibió en este Instituto, a través del Sistema de Acceso a la Información Mexiquense (SAIMEX), el Informe Justificado, por parte del Sujeto Obligado, por medio de la digitalización de los siguientes documentos:</w:t>
      </w:r>
    </w:p>
    <w:p w14:paraId="60FDAF4C" w14:textId="77777777" w:rsidR="00C97997" w:rsidRPr="00653762" w:rsidRDefault="00C97997">
      <w:pPr>
        <w:spacing w:line="360" w:lineRule="auto"/>
        <w:jc w:val="both"/>
        <w:rPr>
          <w:rFonts w:ascii="Palatino Linotype" w:eastAsia="Palatino Linotype" w:hAnsi="Palatino Linotype" w:cs="Palatino Linotype"/>
          <w:sz w:val="22"/>
          <w:szCs w:val="22"/>
        </w:rPr>
      </w:pPr>
    </w:p>
    <w:p w14:paraId="7F3AD0AB"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i) Oficio número 231C0101000002S-0794/2024, de fecha de su recepción, suscrito por la Titular de la Unidad de Transparencia, dirigido al Comisionado Ponente, a través del cual señala que remite el informe justificado por parte de la Subdirección de Fauna Bajo Cuidado Humano.</w:t>
      </w:r>
    </w:p>
    <w:p w14:paraId="0E643D11" w14:textId="77777777" w:rsidR="00C97997" w:rsidRPr="00653762" w:rsidRDefault="00C97997">
      <w:pPr>
        <w:spacing w:line="360" w:lineRule="auto"/>
        <w:jc w:val="both"/>
        <w:rPr>
          <w:rFonts w:ascii="Palatino Linotype" w:eastAsia="Palatino Linotype" w:hAnsi="Palatino Linotype" w:cs="Palatino Linotype"/>
          <w:sz w:val="22"/>
          <w:szCs w:val="22"/>
        </w:rPr>
      </w:pPr>
    </w:p>
    <w:p w14:paraId="36875BEA"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ii) Oficio número 231C0101000600L-764/2024, del veintidós de noviembre de dos mil veinticuatro, suscrito por la Titular de la Unidad de Transparencia, dirigido al Subdirector de Fauna Bajo Cuidado Humano, por medio del cual le requiere que presente su informe justificado.</w:t>
      </w:r>
    </w:p>
    <w:p w14:paraId="01DDF654"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 xml:space="preserve"> </w:t>
      </w:r>
    </w:p>
    <w:p w14:paraId="3B3FB195"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iii) Oficio número 231C0101000600L-683/2024, del veinticinco de noviembre de dos mil veinticuatro, suscrito por el Subdirector de Fauna Bajo Cuidado Humano, dirigido a la Titular de la Unidad de Transparencia, por medio del cual manifiesta y expone esencialmente lo siguiente:</w:t>
      </w:r>
    </w:p>
    <w:p w14:paraId="158C7C66" w14:textId="77777777" w:rsidR="00C97997" w:rsidRPr="00653762" w:rsidRDefault="00C97997">
      <w:pPr>
        <w:spacing w:line="360" w:lineRule="auto"/>
        <w:jc w:val="both"/>
        <w:rPr>
          <w:rFonts w:ascii="Palatino Linotype" w:eastAsia="Palatino Linotype" w:hAnsi="Palatino Linotype" w:cs="Palatino Linotype"/>
          <w:sz w:val="22"/>
          <w:szCs w:val="22"/>
        </w:rPr>
      </w:pPr>
    </w:p>
    <w:p w14:paraId="498D0250" w14:textId="77777777" w:rsidR="00C97997" w:rsidRPr="00653762" w:rsidRDefault="00416074">
      <w:pPr>
        <w:spacing w:line="360" w:lineRule="auto"/>
        <w:ind w:left="567" w:right="567"/>
        <w:jc w:val="both"/>
        <w:rPr>
          <w:rFonts w:ascii="Palatino Linotype" w:eastAsia="Palatino Linotype" w:hAnsi="Palatino Linotype" w:cs="Palatino Linotype"/>
          <w:i/>
        </w:rPr>
      </w:pPr>
      <w:r w:rsidRPr="00653762">
        <w:rPr>
          <w:rFonts w:ascii="Palatino Linotype" w:eastAsia="Palatino Linotype" w:hAnsi="Palatino Linotype" w:cs="Palatino Linotype"/>
          <w:i/>
        </w:rPr>
        <w:t>“…</w:t>
      </w:r>
    </w:p>
    <w:p w14:paraId="419E85D0" w14:textId="77777777" w:rsidR="00C97997" w:rsidRPr="00653762" w:rsidRDefault="00416074">
      <w:pPr>
        <w:spacing w:line="360" w:lineRule="auto"/>
        <w:ind w:left="567" w:right="567"/>
        <w:jc w:val="both"/>
        <w:rPr>
          <w:rFonts w:ascii="Palatino Linotype" w:eastAsia="Palatino Linotype" w:hAnsi="Palatino Linotype" w:cs="Palatino Linotype"/>
          <w:i/>
        </w:rPr>
      </w:pPr>
      <w:r w:rsidRPr="00653762">
        <w:rPr>
          <w:rFonts w:ascii="Palatino Linotype" w:eastAsia="Palatino Linotype" w:hAnsi="Palatino Linotype" w:cs="Palatino Linotype"/>
          <w:b/>
          <w:i/>
        </w:rPr>
        <w:t>Primer requerimiento dice:</w:t>
      </w:r>
      <w:r w:rsidRPr="00653762">
        <w:rPr>
          <w:rFonts w:ascii="Palatino Linotype" w:eastAsia="Palatino Linotype" w:hAnsi="Palatino Linotype" w:cs="Palatino Linotype"/>
          <w:i/>
        </w:rPr>
        <w:t xml:space="preserve"> El documento que otorgan no es legible</w:t>
      </w:r>
    </w:p>
    <w:p w14:paraId="798052BA" w14:textId="77777777" w:rsidR="00C97997" w:rsidRPr="00653762" w:rsidRDefault="00C97997">
      <w:pPr>
        <w:spacing w:line="360" w:lineRule="auto"/>
        <w:ind w:left="567" w:right="567"/>
        <w:jc w:val="both"/>
        <w:rPr>
          <w:rFonts w:ascii="Palatino Linotype" w:eastAsia="Palatino Linotype" w:hAnsi="Palatino Linotype" w:cs="Palatino Linotype"/>
          <w:i/>
        </w:rPr>
      </w:pPr>
    </w:p>
    <w:p w14:paraId="4AF2A56D" w14:textId="77777777" w:rsidR="00C97997" w:rsidRPr="00653762" w:rsidRDefault="00416074">
      <w:pPr>
        <w:spacing w:line="360" w:lineRule="auto"/>
        <w:ind w:left="567" w:right="567"/>
        <w:jc w:val="both"/>
        <w:rPr>
          <w:rFonts w:ascii="Palatino Linotype" w:eastAsia="Palatino Linotype" w:hAnsi="Palatino Linotype" w:cs="Palatino Linotype"/>
          <w:i/>
        </w:rPr>
      </w:pPr>
      <w:r w:rsidRPr="00653762">
        <w:rPr>
          <w:rFonts w:ascii="Palatino Linotype" w:eastAsia="Palatino Linotype" w:hAnsi="Palatino Linotype" w:cs="Palatino Linotype"/>
          <w:b/>
          <w:i/>
        </w:rPr>
        <w:t>En respuesta al primer requerimiento:</w:t>
      </w:r>
      <w:r w:rsidRPr="00653762">
        <w:rPr>
          <w:rFonts w:ascii="Palatino Linotype" w:eastAsia="Palatino Linotype" w:hAnsi="Palatino Linotype" w:cs="Palatino Linotype"/>
          <w:i/>
        </w:rPr>
        <w:t xml:space="preserve"> Se anexa dieta de ejemplares visible con rúbrica del subdirector da Fauna bajo Cuidado Humano.</w:t>
      </w:r>
    </w:p>
    <w:p w14:paraId="59C12A2D" w14:textId="77777777" w:rsidR="00C97997" w:rsidRPr="00653762" w:rsidRDefault="00416074">
      <w:pPr>
        <w:spacing w:line="360" w:lineRule="auto"/>
        <w:ind w:left="567" w:right="567"/>
        <w:jc w:val="both"/>
        <w:rPr>
          <w:rFonts w:ascii="Palatino Linotype" w:eastAsia="Palatino Linotype" w:hAnsi="Palatino Linotype" w:cs="Palatino Linotype"/>
          <w:i/>
        </w:rPr>
      </w:pPr>
      <w:r w:rsidRPr="00653762">
        <w:rPr>
          <w:rFonts w:ascii="Palatino Linotype" w:eastAsia="Palatino Linotype" w:hAnsi="Palatino Linotype" w:cs="Palatino Linotype"/>
          <w:i/>
        </w:rPr>
        <w:t>…”</w:t>
      </w:r>
    </w:p>
    <w:p w14:paraId="627BE98C" w14:textId="77777777" w:rsidR="00C97997" w:rsidRPr="00653762" w:rsidRDefault="00C97997">
      <w:pPr>
        <w:spacing w:line="360" w:lineRule="auto"/>
        <w:ind w:left="567" w:right="567"/>
        <w:jc w:val="both"/>
        <w:rPr>
          <w:rFonts w:ascii="Palatino Linotype" w:eastAsia="Palatino Linotype" w:hAnsi="Palatino Linotype" w:cs="Palatino Linotype"/>
          <w:i/>
        </w:rPr>
      </w:pPr>
    </w:p>
    <w:p w14:paraId="46BB7A99" w14:textId="77777777" w:rsidR="00C97997" w:rsidRPr="00653762" w:rsidRDefault="00416074">
      <w:pPr>
        <w:spacing w:line="360" w:lineRule="auto"/>
        <w:jc w:val="both"/>
        <w:rPr>
          <w:rFonts w:ascii="Palatino Linotype" w:eastAsia="Palatino Linotype" w:hAnsi="Palatino Linotype" w:cs="Palatino Linotype"/>
          <w:b/>
          <w:sz w:val="22"/>
          <w:szCs w:val="22"/>
        </w:rPr>
      </w:pPr>
      <w:r w:rsidRPr="00653762">
        <w:rPr>
          <w:rFonts w:ascii="Palatino Linotype" w:eastAsia="Palatino Linotype" w:hAnsi="Palatino Linotype" w:cs="Palatino Linotype"/>
          <w:b/>
          <w:sz w:val="22"/>
          <w:szCs w:val="22"/>
        </w:rPr>
        <w:t xml:space="preserve">d) Vista del alcance al informe justificado. </w:t>
      </w:r>
      <w:r w:rsidRPr="00653762">
        <w:rPr>
          <w:rFonts w:ascii="Palatino Linotype" w:eastAsia="Palatino Linotype" w:hAnsi="Palatino Linotype" w:cs="Palatino Linotype"/>
          <w:sz w:val="22"/>
          <w:szCs w:val="22"/>
        </w:rPr>
        <w:t xml:space="preserve">El dos de diciembre de dos mil veinticuatro, se dictó acuerdo mediante el cual se puso a la vista del Particular el alcance al Informe Justificado entregados por el Sujeto Obligado, en atención al requerimiento de información adicional, los cuales fueron notificados, a través del Sistema de Acceso a la Información Mexiquense (SAIMEX) el mismo día. </w:t>
      </w:r>
      <w:r w:rsidRPr="00653762">
        <w:rPr>
          <w:rFonts w:ascii="Palatino Linotype" w:eastAsia="Palatino Linotype" w:hAnsi="Palatino Linotype" w:cs="Palatino Linotype"/>
          <w:b/>
          <w:color w:val="000000"/>
          <w:sz w:val="22"/>
          <w:szCs w:val="22"/>
        </w:rPr>
        <w:t>Cabe señalar que la parte Recurrente fue omisa en emitir manifestaciones.</w:t>
      </w:r>
    </w:p>
    <w:p w14:paraId="215B1826" w14:textId="77777777" w:rsidR="00C97997" w:rsidRPr="00653762" w:rsidRDefault="00C97997">
      <w:pPr>
        <w:spacing w:line="360" w:lineRule="auto"/>
        <w:jc w:val="both"/>
        <w:rPr>
          <w:rFonts w:ascii="Palatino Linotype" w:eastAsia="Palatino Linotype" w:hAnsi="Palatino Linotype" w:cs="Palatino Linotype"/>
          <w:b/>
          <w:sz w:val="22"/>
          <w:szCs w:val="22"/>
        </w:rPr>
      </w:pPr>
    </w:p>
    <w:p w14:paraId="3EBA381B" w14:textId="77777777" w:rsidR="00C97997" w:rsidRPr="00653762" w:rsidRDefault="00416074">
      <w:pPr>
        <w:spacing w:line="360" w:lineRule="auto"/>
        <w:jc w:val="both"/>
        <w:rPr>
          <w:rFonts w:ascii="Palatino Linotype" w:eastAsia="Palatino Linotype" w:hAnsi="Palatino Linotype" w:cs="Palatino Linotype"/>
          <w:b/>
          <w:sz w:val="22"/>
          <w:szCs w:val="22"/>
        </w:rPr>
      </w:pPr>
      <w:r w:rsidRPr="00653762">
        <w:rPr>
          <w:rFonts w:ascii="Palatino Linotype" w:eastAsia="Palatino Linotype" w:hAnsi="Palatino Linotype" w:cs="Palatino Linotype"/>
          <w:b/>
          <w:sz w:val="22"/>
          <w:szCs w:val="22"/>
        </w:rPr>
        <w:t xml:space="preserve">e) Cierre de instrucción. </w:t>
      </w:r>
      <w:r w:rsidRPr="00653762">
        <w:rPr>
          <w:rFonts w:ascii="Palatino Linotype" w:eastAsia="Palatino Linotype" w:hAnsi="Palatino Linotype" w:cs="Palatino Linotype"/>
          <w:sz w:val="22"/>
          <w:szCs w:val="22"/>
        </w:rPr>
        <w:t>El diez de diciembre de dos mil veinticuatro,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Sistema de Acceso a la Información Mexiquense (SAIMEX).</w:t>
      </w:r>
    </w:p>
    <w:p w14:paraId="09073688" w14:textId="77777777" w:rsidR="00C97997" w:rsidRPr="00653762" w:rsidRDefault="00C97997">
      <w:pPr>
        <w:spacing w:line="360" w:lineRule="auto"/>
        <w:ind w:right="-28"/>
        <w:jc w:val="both"/>
        <w:rPr>
          <w:rFonts w:ascii="Palatino Linotype" w:eastAsia="Palatino Linotype" w:hAnsi="Palatino Linotype" w:cs="Palatino Linotype"/>
          <w:sz w:val="22"/>
          <w:szCs w:val="22"/>
        </w:rPr>
      </w:pPr>
    </w:p>
    <w:p w14:paraId="74C3C742" w14:textId="77777777" w:rsidR="00C97997" w:rsidRPr="00653762" w:rsidRDefault="00416074">
      <w:pPr>
        <w:spacing w:line="360" w:lineRule="auto"/>
        <w:ind w:right="-28"/>
        <w:jc w:val="both"/>
        <w:rPr>
          <w:rFonts w:ascii="Palatino Linotype" w:eastAsia="Palatino Linotype" w:hAnsi="Palatino Linotype" w:cs="Palatino Linotype"/>
          <w:color w:val="000000"/>
          <w:sz w:val="22"/>
          <w:szCs w:val="22"/>
        </w:rPr>
      </w:pPr>
      <w:r w:rsidRPr="00653762">
        <w:rPr>
          <w:rFonts w:ascii="Palatino Linotype" w:eastAsia="Palatino Linotype" w:hAnsi="Palatino Linotype" w:cs="Palatino Linotype"/>
          <w:color w:val="000000"/>
          <w:sz w:val="22"/>
          <w:szCs w:val="22"/>
        </w:rPr>
        <w:t>En razón de que fue debidamente sustanciado el expediente electrónico y no existe diligencia pendiente de desahogo, se emite la resolución que conforme a Derecho proceda, de acuerdo a los siguientes:</w:t>
      </w:r>
    </w:p>
    <w:p w14:paraId="15C0369A" w14:textId="77777777" w:rsidR="00C97997" w:rsidRPr="00653762" w:rsidRDefault="00C97997">
      <w:pPr>
        <w:spacing w:line="360" w:lineRule="auto"/>
        <w:ind w:right="-28"/>
        <w:rPr>
          <w:rFonts w:ascii="Palatino Linotype" w:eastAsia="Palatino Linotype" w:hAnsi="Palatino Linotype" w:cs="Palatino Linotype"/>
          <w:b/>
          <w:sz w:val="22"/>
          <w:szCs w:val="22"/>
        </w:rPr>
      </w:pPr>
    </w:p>
    <w:p w14:paraId="09FB5CBC" w14:textId="77777777" w:rsidR="00C97997" w:rsidRPr="00653762" w:rsidRDefault="00416074">
      <w:pPr>
        <w:spacing w:line="360" w:lineRule="auto"/>
        <w:ind w:right="-28"/>
        <w:jc w:val="center"/>
        <w:rPr>
          <w:rFonts w:ascii="Palatino Linotype" w:eastAsia="Palatino Linotype" w:hAnsi="Palatino Linotype" w:cs="Palatino Linotype"/>
          <w:b/>
          <w:sz w:val="22"/>
          <w:szCs w:val="22"/>
        </w:rPr>
      </w:pPr>
      <w:r w:rsidRPr="00653762">
        <w:rPr>
          <w:rFonts w:ascii="Palatino Linotype" w:eastAsia="Palatino Linotype" w:hAnsi="Palatino Linotype" w:cs="Palatino Linotype"/>
          <w:b/>
          <w:sz w:val="22"/>
          <w:szCs w:val="22"/>
        </w:rPr>
        <w:t>C O N S I D E R A N D O S</w:t>
      </w:r>
    </w:p>
    <w:p w14:paraId="0B2140E9" w14:textId="77777777" w:rsidR="00C97997" w:rsidRPr="00653762" w:rsidRDefault="00C97997">
      <w:pPr>
        <w:spacing w:line="360" w:lineRule="auto"/>
        <w:ind w:right="-28"/>
        <w:jc w:val="center"/>
        <w:rPr>
          <w:rFonts w:ascii="Palatino Linotype" w:eastAsia="Palatino Linotype" w:hAnsi="Palatino Linotype" w:cs="Palatino Linotype"/>
          <w:b/>
          <w:sz w:val="22"/>
          <w:szCs w:val="22"/>
        </w:rPr>
      </w:pPr>
    </w:p>
    <w:p w14:paraId="15C3EF5B" w14:textId="77777777" w:rsidR="00C97997" w:rsidRPr="00653762" w:rsidRDefault="00416074">
      <w:pPr>
        <w:spacing w:line="360" w:lineRule="auto"/>
        <w:ind w:right="-28"/>
        <w:jc w:val="both"/>
        <w:rPr>
          <w:rFonts w:ascii="Palatino Linotype" w:eastAsia="Palatino Linotype" w:hAnsi="Palatino Linotype" w:cs="Palatino Linotype"/>
          <w:b/>
          <w:sz w:val="22"/>
          <w:szCs w:val="22"/>
        </w:rPr>
      </w:pPr>
      <w:r w:rsidRPr="00653762">
        <w:rPr>
          <w:rFonts w:ascii="Palatino Linotype" w:eastAsia="Palatino Linotype" w:hAnsi="Palatino Linotype" w:cs="Palatino Linotype"/>
          <w:b/>
          <w:color w:val="000000"/>
          <w:sz w:val="22"/>
          <w:szCs w:val="22"/>
        </w:rPr>
        <w:t>PRIMERO</w:t>
      </w:r>
      <w:r w:rsidRPr="00653762">
        <w:rPr>
          <w:rFonts w:ascii="Palatino Linotype" w:eastAsia="Palatino Linotype" w:hAnsi="Palatino Linotype" w:cs="Palatino Linotype"/>
          <w:color w:val="000000"/>
          <w:sz w:val="22"/>
          <w:szCs w:val="22"/>
        </w:rPr>
        <w:t xml:space="preserve">. </w:t>
      </w:r>
      <w:r w:rsidR="00541F94" w:rsidRPr="00653762">
        <w:rPr>
          <w:rFonts w:ascii="Palatino Linotype" w:eastAsia="Palatino Linotype" w:hAnsi="Palatino Linotype" w:cs="Palatino Linotype"/>
          <w:b/>
          <w:sz w:val="22"/>
          <w:szCs w:val="22"/>
        </w:rPr>
        <w:t>Competencia</w:t>
      </w:r>
    </w:p>
    <w:p w14:paraId="18C23F31" w14:textId="77777777" w:rsidR="00C97997" w:rsidRPr="00653762" w:rsidRDefault="00C97997">
      <w:pPr>
        <w:spacing w:line="360" w:lineRule="auto"/>
        <w:ind w:right="-28"/>
        <w:jc w:val="both"/>
        <w:rPr>
          <w:rFonts w:ascii="Palatino Linotype" w:eastAsia="Palatino Linotype" w:hAnsi="Palatino Linotype" w:cs="Palatino Linotype"/>
          <w:b/>
          <w:sz w:val="22"/>
          <w:szCs w:val="22"/>
        </w:rPr>
      </w:pPr>
    </w:p>
    <w:p w14:paraId="6EFEF910" w14:textId="77777777" w:rsidR="00C97997" w:rsidRPr="00653762" w:rsidRDefault="00416074">
      <w:pPr>
        <w:spacing w:line="360" w:lineRule="auto"/>
        <w:ind w:right="-28"/>
        <w:jc w:val="both"/>
        <w:rPr>
          <w:rFonts w:ascii="Palatino Linotype" w:eastAsia="Palatino Linotype" w:hAnsi="Palatino Linotype" w:cs="Palatino Linotype"/>
          <w:color w:val="000000"/>
          <w:sz w:val="22"/>
          <w:szCs w:val="22"/>
        </w:rPr>
      </w:pPr>
      <w:r w:rsidRPr="00653762">
        <w:rPr>
          <w:rFonts w:ascii="Palatino Linotype" w:eastAsia="Palatino Linotype" w:hAnsi="Palatino Linotype" w:cs="Palatino Linotype"/>
          <w:color w:val="000000"/>
          <w:sz w:val="22"/>
          <w:szCs w:val="22"/>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653762">
        <w:rPr>
          <w:color w:val="000000"/>
        </w:rPr>
        <w:t xml:space="preserve"> 7°, </w:t>
      </w:r>
      <w:r w:rsidRPr="00653762">
        <w:rPr>
          <w:rFonts w:ascii="Palatino Linotype" w:eastAsia="Palatino Linotype" w:hAnsi="Palatino Linotype" w:cs="Palatino Linotype"/>
          <w:color w:val="000000"/>
          <w:sz w:val="22"/>
          <w:szCs w:val="22"/>
        </w:rPr>
        <w:t>9°, fracciones I y XXIII y 11 del Reglamento Interior del Instituto de Transparencia, Acceso a la Información Pública y Protección de Datos Personales del Estado de México y Municipios.</w:t>
      </w:r>
    </w:p>
    <w:p w14:paraId="46A5D8D8" w14:textId="77777777" w:rsidR="00C97997" w:rsidRPr="00653762" w:rsidRDefault="00C97997">
      <w:pPr>
        <w:spacing w:line="360" w:lineRule="auto"/>
        <w:ind w:right="-28"/>
        <w:jc w:val="both"/>
        <w:rPr>
          <w:rFonts w:ascii="Palatino Linotype" w:eastAsia="Palatino Linotype" w:hAnsi="Palatino Linotype" w:cs="Palatino Linotype"/>
          <w:color w:val="000000"/>
          <w:sz w:val="22"/>
          <w:szCs w:val="22"/>
        </w:rPr>
      </w:pPr>
    </w:p>
    <w:p w14:paraId="637C9E06" w14:textId="77777777" w:rsidR="00C97997" w:rsidRPr="00653762" w:rsidRDefault="00416074">
      <w:pPr>
        <w:spacing w:line="360" w:lineRule="auto"/>
        <w:ind w:right="-28"/>
        <w:jc w:val="both"/>
        <w:rPr>
          <w:rFonts w:ascii="Palatino Linotype" w:eastAsia="Palatino Linotype" w:hAnsi="Palatino Linotype" w:cs="Palatino Linotype"/>
          <w:b/>
          <w:color w:val="000000"/>
          <w:sz w:val="22"/>
          <w:szCs w:val="22"/>
        </w:rPr>
      </w:pPr>
      <w:r w:rsidRPr="00653762">
        <w:rPr>
          <w:rFonts w:ascii="Palatino Linotype" w:eastAsia="Palatino Linotype" w:hAnsi="Palatino Linotype" w:cs="Palatino Linotype"/>
          <w:b/>
          <w:color w:val="000000"/>
          <w:sz w:val="22"/>
          <w:szCs w:val="22"/>
        </w:rPr>
        <w:t>SEG</w:t>
      </w:r>
      <w:r w:rsidR="00541F94" w:rsidRPr="00653762">
        <w:rPr>
          <w:rFonts w:ascii="Palatino Linotype" w:eastAsia="Palatino Linotype" w:hAnsi="Palatino Linotype" w:cs="Palatino Linotype"/>
          <w:b/>
          <w:color w:val="000000"/>
          <w:sz w:val="22"/>
          <w:szCs w:val="22"/>
        </w:rPr>
        <w:t>UNDO. Causales de improcedencia</w:t>
      </w:r>
    </w:p>
    <w:p w14:paraId="3EC737ED" w14:textId="77777777" w:rsidR="00C97997" w:rsidRPr="00653762" w:rsidRDefault="00C97997">
      <w:pPr>
        <w:spacing w:line="360" w:lineRule="auto"/>
        <w:jc w:val="both"/>
        <w:rPr>
          <w:rFonts w:ascii="Palatino Linotype" w:eastAsia="Palatino Linotype" w:hAnsi="Palatino Linotype" w:cs="Palatino Linotype"/>
          <w:color w:val="000000"/>
          <w:sz w:val="22"/>
          <w:szCs w:val="22"/>
        </w:rPr>
      </w:pPr>
    </w:p>
    <w:p w14:paraId="7BB96093" w14:textId="77777777" w:rsidR="00C97997" w:rsidRPr="00653762" w:rsidRDefault="00416074">
      <w:pPr>
        <w:spacing w:line="360" w:lineRule="auto"/>
        <w:ind w:right="-28"/>
        <w:jc w:val="both"/>
        <w:rPr>
          <w:rFonts w:ascii="Palatino Linotype" w:eastAsia="Palatino Linotype" w:hAnsi="Palatino Linotype" w:cs="Palatino Linotype"/>
          <w:color w:val="000000"/>
          <w:sz w:val="22"/>
          <w:szCs w:val="22"/>
        </w:rPr>
      </w:pPr>
      <w:r w:rsidRPr="00653762">
        <w:rPr>
          <w:rFonts w:ascii="Palatino Linotype" w:eastAsia="Palatino Linotype" w:hAnsi="Palatino Linotype" w:cs="Palatino Linotype"/>
          <w:color w:val="000000"/>
          <w:sz w:val="22"/>
          <w:szCs w:val="22"/>
        </w:rPr>
        <w:t>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1BAF3AC" w14:textId="77777777" w:rsidR="00C97997" w:rsidRPr="00653762" w:rsidRDefault="00C97997">
      <w:pPr>
        <w:spacing w:line="360" w:lineRule="auto"/>
        <w:ind w:right="-28"/>
        <w:jc w:val="both"/>
        <w:rPr>
          <w:rFonts w:ascii="Palatino Linotype" w:eastAsia="Palatino Linotype" w:hAnsi="Palatino Linotype" w:cs="Palatino Linotype"/>
          <w:color w:val="000000"/>
          <w:sz w:val="22"/>
          <w:szCs w:val="22"/>
        </w:rPr>
      </w:pPr>
    </w:p>
    <w:p w14:paraId="4C22C229" w14:textId="77777777" w:rsidR="00C97997" w:rsidRPr="00653762" w:rsidRDefault="00416074">
      <w:pPr>
        <w:spacing w:line="360" w:lineRule="auto"/>
        <w:jc w:val="both"/>
        <w:rPr>
          <w:rFonts w:ascii="Palatino Linotype" w:eastAsia="Palatino Linotype" w:hAnsi="Palatino Linotype" w:cs="Palatino Linotype"/>
          <w:color w:val="000000"/>
          <w:sz w:val="22"/>
          <w:szCs w:val="22"/>
        </w:rPr>
      </w:pPr>
      <w:r w:rsidRPr="00653762">
        <w:rPr>
          <w:rFonts w:ascii="Palatino Linotype" w:eastAsia="Palatino Linotype" w:hAnsi="Palatino Linotype" w:cs="Palatino Linotype"/>
          <w:sz w:val="22"/>
          <w:szCs w:val="22"/>
        </w:rPr>
        <w:t>En el presente caso, </w:t>
      </w:r>
      <w:r w:rsidRPr="00653762">
        <w:rPr>
          <w:rFonts w:ascii="Palatino Linotype" w:eastAsia="Palatino Linotype" w:hAnsi="Palatino Linotype" w:cs="Palatino Linotype"/>
          <w:b/>
          <w:sz w:val="22"/>
          <w:szCs w:val="22"/>
        </w:rPr>
        <w:t>no se actualiza ninguna de las causales de improcedencia</w:t>
      </w:r>
      <w:r w:rsidRPr="00653762">
        <w:rPr>
          <w:rFonts w:ascii="Palatino Linotype" w:eastAsia="Palatino Linotype" w:hAnsi="Palatino Linotype" w:cs="Palatino Linotype"/>
          <w:sz w:val="22"/>
          <w:szCs w:val="22"/>
        </w:rPr>
        <w:t xml:space="preserve"> establecidas en el ordenamiento jurídico previamente señalado, toda vez que: el recurso fue presentado </w:t>
      </w:r>
      <w:r w:rsidRPr="00653762">
        <w:rPr>
          <w:rFonts w:ascii="Palatino Linotype" w:eastAsia="Palatino Linotype" w:hAnsi="Palatino Linotype" w:cs="Palatino Linotype"/>
          <w:sz w:val="22"/>
          <w:szCs w:val="22"/>
        </w:rPr>
        <w:lastRenderedPageBreak/>
        <w:t xml:space="preserve">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 además de que </w:t>
      </w:r>
      <w:r w:rsidRPr="00653762">
        <w:rPr>
          <w:rFonts w:ascii="Palatino Linotype" w:eastAsia="Palatino Linotype" w:hAnsi="Palatino Linotype" w:cs="Palatino Linotype"/>
          <w:color w:val="000000"/>
          <w:sz w:val="22"/>
          <w:szCs w:val="22"/>
        </w:rPr>
        <w:t>el medio de impugnación fue presentado en tiempo.</w:t>
      </w:r>
    </w:p>
    <w:p w14:paraId="6C7F6CF8" w14:textId="77777777" w:rsidR="00C97997" w:rsidRPr="00653762" w:rsidRDefault="00416074">
      <w:pPr>
        <w:widowControl w:val="0"/>
        <w:spacing w:line="360" w:lineRule="auto"/>
        <w:jc w:val="both"/>
        <w:rPr>
          <w:rFonts w:ascii="Palatino Linotype" w:eastAsia="Palatino Linotype" w:hAnsi="Palatino Linotype" w:cs="Palatino Linotype"/>
          <w:color w:val="222222"/>
        </w:rPr>
      </w:pPr>
      <w:r w:rsidRPr="00653762">
        <w:rPr>
          <w:rFonts w:ascii="Palatino Linotype" w:eastAsia="Palatino Linotype" w:hAnsi="Palatino Linotype" w:cs="Palatino Linotype"/>
          <w:sz w:val="22"/>
          <w:szCs w:val="22"/>
        </w:rPr>
        <w:t xml:space="preserve">Asimismo, se actualiza la causal de procedencia del Recurso de Revisión señalada en el artículo 179, fracción IX, de la Ley en cita, </w:t>
      </w:r>
      <w:r w:rsidRPr="00653762">
        <w:rPr>
          <w:rFonts w:ascii="Palatino Linotype" w:eastAsia="Palatino Linotype" w:hAnsi="Palatino Linotype" w:cs="Palatino Linotype"/>
          <w:color w:val="000000"/>
          <w:sz w:val="22"/>
          <w:szCs w:val="22"/>
        </w:rPr>
        <w:t xml:space="preserve">pues la Recurrente se inconformó con </w:t>
      </w:r>
      <w:r w:rsidRPr="00653762">
        <w:rPr>
          <w:rFonts w:ascii="Palatino Linotype" w:eastAsia="Palatino Linotype" w:hAnsi="Palatino Linotype" w:cs="Palatino Linotype"/>
          <w:sz w:val="22"/>
          <w:szCs w:val="22"/>
        </w:rPr>
        <w:t>la entrega o puesta a disposición de información en un formato incomprensible y/o no accesible para el solicitante.</w:t>
      </w:r>
    </w:p>
    <w:p w14:paraId="6F844A45" w14:textId="77777777" w:rsidR="00C97997" w:rsidRPr="00653762" w:rsidRDefault="00C97997">
      <w:pPr>
        <w:spacing w:line="360" w:lineRule="auto"/>
        <w:ind w:right="-28"/>
        <w:jc w:val="both"/>
        <w:rPr>
          <w:rFonts w:ascii="Palatino Linotype" w:eastAsia="Palatino Linotype" w:hAnsi="Palatino Linotype" w:cs="Palatino Linotype"/>
          <w:color w:val="000000"/>
          <w:sz w:val="22"/>
          <w:szCs w:val="22"/>
        </w:rPr>
      </w:pPr>
    </w:p>
    <w:p w14:paraId="412233B9"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b/>
          <w:sz w:val="22"/>
          <w:szCs w:val="22"/>
        </w:rPr>
        <w:t>TERC</w:t>
      </w:r>
      <w:r w:rsidR="00541F94" w:rsidRPr="00653762">
        <w:rPr>
          <w:rFonts w:ascii="Palatino Linotype" w:eastAsia="Palatino Linotype" w:hAnsi="Palatino Linotype" w:cs="Palatino Linotype"/>
          <w:b/>
          <w:sz w:val="22"/>
          <w:szCs w:val="22"/>
        </w:rPr>
        <w:t>ERO. Causales de sobreseimiento</w:t>
      </w:r>
    </w:p>
    <w:p w14:paraId="58272762" w14:textId="77777777" w:rsidR="00C97997" w:rsidRPr="00653762" w:rsidRDefault="00C97997">
      <w:pPr>
        <w:spacing w:line="360" w:lineRule="auto"/>
        <w:jc w:val="both"/>
        <w:rPr>
          <w:rFonts w:ascii="Palatino Linotype" w:eastAsia="Palatino Linotype" w:hAnsi="Palatino Linotype" w:cs="Palatino Linotype"/>
          <w:sz w:val="22"/>
          <w:szCs w:val="22"/>
        </w:rPr>
      </w:pPr>
    </w:p>
    <w:p w14:paraId="711EB902"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Por ser de previo y especial pronunciamiento, este Instituto analiza si se actualiza alguna causal de sobreseimiento.</w:t>
      </w:r>
    </w:p>
    <w:p w14:paraId="42AC7CD5" w14:textId="77777777" w:rsidR="00C97997" w:rsidRPr="00653762" w:rsidRDefault="00C97997">
      <w:pPr>
        <w:spacing w:line="360" w:lineRule="auto"/>
        <w:jc w:val="both"/>
        <w:rPr>
          <w:rFonts w:ascii="Palatino Linotype" w:eastAsia="Palatino Linotype" w:hAnsi="Palatino Linotype" w:cs="Palatino Linotype"/>
          <w:sz w:val="22"/>
          <w:szCs w:val="22"/>
        </w:rPr>
      </w:pPr>
    </w:p>
    <w:p w14:paraId="6E3DE200"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 xml:space="preserve">Al respecto, 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sidRPr="00653762">
        <w:rPr>
          <w:rFonts w:ascii="Palatino Linotype" w:eastAsia="Palatino Linotype" w:hAnsi="Palatino Linotype" w:cs="Palatino Linotype"/>
          <w:b/>
          <w:sz w:val="22"/>
          <w:szCs w:val="22"/>
        </w:rPr>
        <w:t>que no se actualizan los supuestos de sobreseimiento previstos en las fracciones I, II, IV y V</w:t>
      </w:r>
      <w:r w:rsidRPr="00653762">
        <w:rPr>
          <w:rFonts w:ascii="Palatino Linotype" w:eastAsia="Palatino Linotype" w:hAnsi="Palatino Linotype" w:cs="Palatino Linotype"/>
          <w:sz w:val="22"/>
          <w:szCs w:val="22"/>
        </w:rPr>
        <w:t xml:space="preserve">, del artículo en comento, lo anterior, en virtud de que no hay constancias en el expediente en que se actúa, de que la Recurrente se haya desistido del recurso, haya fallecido, o bien, se haya actualizado alguna causal de improcedencia. </w:t>
      </w:r>
    </w:p>
    <w:p w14:paraId="5714060C" w14:textId="77777777" w:rsidR="00C97997" w:rsidRPr="00653762" w:rsidRDefault="00C97997">
      <w:pPr>
        <w:spacing w:line="360" w:lineRule="auto"/>
        <w:jc w:val="both"/>
        <w:rPr>
          <w:rFonts w:ascii="Palatino Linotype" w:eastAsia="Palatino Linotype" w:hAnsi="Palatino Linotype" w:cs="Palatino Linotype"/>
          <w:sz w:val="22"/>
          <w:szCs w:val="22"/>
        </w:rPr>
      </w:pPr>
    </w:p>
    <w:p w14:paraId="3638D180"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 xml:space="preserve">No obstante, toda vez que, durante la sustanciación del Recurso de Revisión, el Sujeto Obligado modificó su respuesta, a través del informe justificado, se estima procedente entrar </w:t>
      </w:r>
      <w:r w:rsidRPr="00653762">
        <w:rPr>
          <w:rFonts w:ascii="Palatino Linotype" w:eastAsia="Palatino Linotype" w:hAnsi="Palatino Linotype" w:cs="Palatino Linotype"/>
          <w:sz w:val="22"/>
          <w:szCs w:val="22"/>
        </w:rPr>
        <w:lastRenderedPageBreak/>
        <w:t>al estudio de la causal de sobreseimiento prevista en la fracción III, del artículo 192 de la Ley de la Materia.</w:t>
      </w:r>
    </w:p>
    <w:p w14:paraId="3CC9FEDB" w14:textId="77777777" w:rsidR="00C97997" w:rsidRPr="00653762" w:rsidRDefault="00C97997">
      <w:pPr>
        <w:tabs>
          <w:tab w:val="left" w:pos="4962"/>
        </w:tabs>
        <w:spacing w:line="360" w:lineRule="auto"/>
        <w:jc w:val="both"/>
        <w:rPr>
          <w:rFonts w:ascii="Palatino Linotype" w:eastAsia="Palatino Linotype" w:hAnsi="Palatino Linotype" w:cs="Palatino Linotype"/>
          <w:b/>
          <w:sz w:val="22"/>
          <w:szCs w:val="22"/>
        </w:rPr>
      </w:pPr>
    </w:p>
    <w:p w14:paraId="2C42EBDB" w14:textId="77777777" w:rsidR="00C97997" w:rsidRPr="00653762" w:rsidRDefault="00416074">
      <w:pPr>
        <w:tabs>
          <w:tab w:val="left" w:pos="4962"/>
        </w:tabs>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Al respecto, a efecto de verificar si se actualiza la causal de sobreseimiento previamente señalada, en principio resulta necesario precisar que el ahora Recurrente solicitó respecto de los ejemplares de “Black Jaguar White Tiger” y del León rescatado en el municipio de Xonacatlán, al cuatro de noviembre de dos mil veinticuatro, los documentos que dieran cuenta de lo siguiente:</w:t>
      </w:r>
    </w:p>
    <w:p w14:paraId="1E5EF14D" w14:textId="77777777" w:rsidR="00C97997" w:rsidRPr="00653762" w:rsidRDefault="00C97997">
      <w:pPr>
        <w:tabs>
          <w:tab w:val="left" w:pos="4962"/>
        </w:tabs>
        <w:spacing w:line="360" w:lineRule="auto"/>
        <w:jc w:val="both"/>
        <w:rPr>
          <w:rFonts w:ascii="Palatino Linotype" w:eastAsia="Palatino Linotype" w:hAnsi="Palatino Linotype" w:cs="Palatino Linotype"/>
          <w:sz w:val="22"/>
          <w:szCs w:val="22"/>
        </w:rPr>
      </w:pPr>
    </w:p>
    <w:p w14:paraId="3B5BC80D" w14:textId="77777777" w:rsidR="00C97997" w:rsidRPr="00653762" w:rsidRDefault="00416074">
      <w:pPr>
        <w:numPr>
          <w:ilvl w:val="0"/>
          <w:numId w:val="2"/>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653762">
        <w:rPr>
          <w:rFonts w:ascii="Palatino Linotype" w:eastAsia="Palatino Linotype" w:hAnsi="Palatino Linotype" w:cs="Palatino Linotype"/>
          <w:color w:val="000000"/>
          <w:sz w:val="22"/>
          <w:szCs w:val="22"/>
        </w:rPr>
        <w:t>Historial médico al ingreso y actual;</w:t>
      </w:r>
    </w:p>
    <w:p w14:paraId="4B167396" w14:textId="77777777" w:rsidR="00C97997" w:rsidRPr="00653762" w:rsidRDefault="00416074">
      <w:pPr>
        <w:numPr>
          <w:ilvl w:val="0"/>
          <w:numId w:val="2"/>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653762">
        <w:rPr>
          <w:rFonts w:ascii="Palatino Linotype" w:eastAsia="Palatino Linotype" w:hAnsi="Palatino Linotype" w:cs="Palatino Linotype"/>
          <w:color w:val="000000"/>
          <w:sz w:val="22"/>
          <w:szCs w:val="22"/>
        </w:rPr>
        <w:t>Dieta alimenticia, y</w:t>
      </w:r>
    </w:p>
    <w:p w14:paraId="375D2BAB" w14:textId="77777777" w:rsidR="00C97997" w:rsidRPr="00653762" w:rsidRDefault="00416074">
      <w:pPr>
        <w:numPr>
          <w:ilvl w:val="0"/>
          <w:numId w:val="2"/>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653762">
        <w:rPr>
          <w:rFonts w:ascii="Palatino Linotype" w:eastAsia="Palatino Linotype" w:hAnsi="Palatino Linotype" w:cs="Palatino Linotype"/>
          <w:color w:val="000000"/>
          <w:sz w:val="22"/>
          <w:szCs w:val="22"/>
        </w:rPr>
        <w:t>Baja de ejemplares.</w:t>
      </w:r>
    </w:p>
    <w:p w14:paraId="0C61015C" w14:textId="77777777" w:rsidR="00C97997" w:rsidRPr="00653762" w:rsidRDefault="00C97997">
      <w:pPr>
        <w:tabs>
          <w:tab w:val="left" w:pos="4962"/>
        </w:tabs>
        <w:spacing w:line="360" w:lineRule="auto"/>
        <w:ind w:right="-28"/>
        <w:jc w:val="both"/>
        <w:rPr>
          <w:rFonts w:ascii="Palatino Linotype" w:eastAsia="Palatino Linotype" w:hAnsi="Palatino Linotype" w:cs="Palatino Linotype"/>
          <w:sz w:val="22"/>
          <w:szCs w:val="22"/>
        </w:rPr>
      </w:pPr>
    </w:p>
    <w:p w14:paraId="007DEFC8" w14:textId="77777777" w:rsidR="00C97997" w:rsidRPr="00653762" w:rsidRDefault="00416074">
      <w:pPr>
        <w:tabs>
          <w:tab w:val="left" w:pos="4667"/>
        </w:tabs>
        <w:spacing w:line="360" w:lineRule="auto"/>
        <w:jc w:val="both"/>
        <w:rPr>
          <w:rFonts w:ascii="Palatino Linotype" w:eastAsia="Palatino Linotype" w:hAnsi="Palatino Linotype" w:cs="Palatino Linotype"/>
          <w:color w:val="000000"/>
          <w:sz w:val="22"/>
          <w:szCs w:val="22"/>
        </w:rPr>
      </w:pPr>
      <w:r w:rsidRPr="00653762">
        <w:rPr>
          <w:rFonts w:ascii="Palatino Linotype" w:eastAsia="Palatino Linotype" w:hAnsi="Palatino Linotype" w:cs="Palatino Linotype"/>
          <w:sz w:val="22"/>
          <w:szCs w:val="22"/>
        </w:rPr>
        <w:t xml:space="preserve">En respuesta, el Sujeto Obligado, a través del Subdirector de Fauna Bajo Cuidado Humano, proporcionó, el nombre de las especies recibidas, estado de salud con la que ingresaron y la actual, la dieta alimenticia, además indicó que a la fecha de la solicitud, no se había registrado bajas de los ejemplares; ante dicha circunstancia, la parte Recurrente se inconformó de la entrega o puesta a disposición de información en un formato incomprensible y/o no accesible para el solicitante, </w:t>
      </w:r>
      <w:r w:rsidRPr="00653762">
        <w:rPr>
          <w:rFonts w:ascii="Palatino Linotype" w:eastAsia="Palatino Linotype" w:hAnsi="Palatino Linotype" w:cs="Palatino Linotype"/>
          <w:color w:val="000000"/>
          <w:sz w:val="22"/>
          <w:szCs w:val="22"/>
        </w:rPr>
        <w:t xml:space="preserve">al señalar que el documento que contenía la dieta alimenticia de los ejemplares señalados en respuesta no era legible, lo cual actualiza el supuesto previsto en el artículo 179, fracción IX, de la Ley de Transparencia y Acceso a la Información Pública del Estado de México y Municipios. </w:t>
      </w:r>
    </w:p>
    <w:p w14:paraId="7A647876" w14:textId="77777777" w:rsidR="00C97997" w:rsidRPr="00653762" w:rsidRDefault="00C97997">
      <w:pPr>
        <w:tabs>
          <w:tab w:val="left" w:pos="4667"/>
        </w:tabs>
        <w:spacing w:line="360" w:lineRule="auto"/>
        <w:jc w:val="both"/>
        <w:rPr>
          <w:rFonts w:ascii="Palatino Linotype" w:eastAsia="Palatino Linotype" w:hAnsi="Palatino Linotype" w:cs="Palatino Linotype"/>
          <w:color w:val="000000"/>
          <w:sz w:val="22"/>
          <w:szCs w:val="22"/>
        </w:rPr>
      </w:pPr>
    </w:p>
    <w:p w14:paraId="7B6E3888"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 xml:space="preserve">Conforme a lo anterior, se logra vislumbrar que el ahora Recurrente no se agravió del nombre de las especies recibidas, estado de salud con la que ingresaron y la actual, y de que no se había registrado bajas de los ejemplares, por lo que no se hará pronunciamiento alguno, de </w:t>
      </w:r>
      <w:r w:rsidRPr="00653762">
        <w:rPr>
          <w:rFonts w:ascii="Palatino Linotype" w:eastAsia="Palatino Linotype" w:hAnsi="Palatino Linotype" w:cs="Palatino Linotype"/>
          <w:sz w:val="22"/>
          <w:szCs w:val="22"/>
        </w:rPr>
        <w:lastRenderedPageBreak/>
        <w:t>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653762">
        <w:rPr>
          <w:rFonts w:ascii="Palatino Linotype" w:eastAsia="Palatino Linotype" w:hAnsi="Palatino Linotype" w:cs="Palatino Linotype"/>
          <w:b/>
          <w:sz w:val="22"/>
          <w:szCs w:val="22"/>
        </w:rPr>
        <w:t>los actos que se hayan consentido tácitamente,</w:t>
      </w:r>
      <w:r w:rsidRPr="00653762">
        <w:rPr>
          <w:rFonts w:ascii="Palatino Linotype" w:eastAsia="Palatino Linotype" w:hAnsi="Palatino Linotype" w:cs="Palatino Linotype"/>
          <w:sz w:val="22"/>
          <w:szCs w:val="22"/>
        </w:rPr>
        <w:t> entendiéndose por estos cuando el agravio no se haya promovido en el plazo señalado para el efecto.</w:t>
      </w:r>
    </w:p>
    <w:p w14:paraId="4E7BB3EA"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 </w:t>
      </w:r>
    </w:p>
    <w:p w14:paraId="7AB1F13F"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De la misma manera resulta aplicable el criterio sostenido por el Poder Judicial de la Federación de rubro </w:t>
      </w:r>
      <w:r w:rsidRPr="00653762">
        <w:rPr>
          <w:rFonts w:ascii="Palatino Linotype" w:eastAsia="Palatino Linotype" w:hAnsi="Palatino Linotype" w:cs="Palatino Linotype"/>
          <w:b/>
          <w:sz w:val="22"/>
          <w:szCs w:val="22"/>
        </w:rPr>
        <w:t>ACTOS CONSENTIDOS TÁCITAMENTE</w:t>
      </w:r>
      <w:r w:rsidRPr="00653762">
        <w:rPr>
          <w:rFonts w:ascii="Palatino Linotype" w:eastAsia="Palatino Linotype" w:hAnsi="Palatino Linotype" w:cs="Palatino Linotype"/>
          <w:sz w:val="22"/>
          <w:szCs w:val="22"/>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1780E48B"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 </w:t>
      </w:r>
    </w:p>
    <w:p w14:paraId="46CC5647"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w:t>
      </w:r>
    </w:p>
    <w:p w14:paraId="2816BAF6"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 </w:t>
      </w:r>
    </w:p>
    <w:p w14:paraId="0B0F28B1"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 xml:space="preserve">Asimismo, resulta relevante traer a colación el Criterio de Interpretación, con clave de control SO/001/2020, emitido por el Instituto Nacional de Transparencia, Acceso a la Información y Protección de Datos Personales, que establece que es improcedente entrar al análisis de las partes de la respuesta del Sujeto Obligado que no fueron impugnadas por la Recurrente; por lo que, en el presente caso, se tiene por consentida la información del nombre de las especies recibidas, estado de salud con la que ingresaron y la actual, y de que no se había registrado </w:t>
      </w:r>
      <w:r w:rsidRPr="00653762">
        <w:rPr>
          <w:rFonts w:ascii="Palatino Linotype" w:eastAsia="Palatino Linotype" w:hAnsi="Palatino Linotype" w:cs="Palatino Linotype"/>
          <w:sz w:val="22"/>
          <w:szCs w:val="22"/>
        </w:rPr>
        <w:lastRenderedPageBreak/>
        <w:t xml:space="preserve">bajas de los ejemplares, y únicamente se entrará al análisis de la información, relacionada con el documento que daba cuenta de la dieta alimenticia de los ejemplares remitidos en respuesta. </w:t>
      </w:r>
    </w:p>
    <w:p w14:paraId="5F98C00D" w14:textId="77777777" w:rsidR="00C97997" w:rsidRPr="00653762" w:rsidRDefault="00C97997">
      <w:pPr>
        <w:spacing w:line="360" w:lineRule="auto"/>
        <w:jc w:val="both"/>
        <w:rPr>
          <w:rFonts w:ascii="Palatino Linotype" w:eastAsia="Palatino Linotype" w:hAnsi="Palatino Linotype" w:cs="Palatino Linotype"/>
          <w:sz w:val="22"/>
          <w:szCs w:val="22"/>
        </w:rPr>
      </w:pPr>
    </w:p>
    <w:p w14:paraId="020CA3F2"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color w:val="000000"/>
          <w:sz w:val="22"/>
          <w:szCs w:val="22"/>
        </w:rPr>
        <w:t>Así las cosas, una vez admitido y notificado el Recurso de Revisión a las partes, el Sujeto Obligado proporcionó el documento que daba cuenta de la dieta alimenticia de los ejemplares remitidos en respuesta de manera legible.</w:t>
      </w:r>
    </w:p>
    <w:p w14:paraId="39FA19A3" w14:textId="77777777" w:rsidR="00C97997" w:rsidRPr="00653762" w:rsidRDefault="00C97997">
      <w:pPr>
        <w:tabs>
          <w:tab w:val="left" w:pos="4667"/>
        </w:tabs>
        <w:spacing w:line="360" w:lineRule="auto"/>
        <w:jc w:val="both"/>
        <w:rPr>
          <w:rFonts w:ascii="Palatino Linotype" w:eastAsia="Palatino Linotype" w:hAnsi="Palatino Linotype" w:cs="Palatino Linotype"/>
          <w:color w:val="000000"/>
          <w:sz w:val="22"/>
          <w:szCs w:val="22"/>
        </w:rPr>
      </w:pPr>
    </w:p>
    <w:p w14:paraId="4AB647D3"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consistentes en: la solicitud de acceso a la información; la respuesta proporcionada,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 </w:t>
      </w:r>
      <w:r w:rsidRPr="00653762">
        <w:rPr>
          <w:rFonts w:ascii="Palatino Linotype" w:eastAsia="Palatino Linotype" w:hAnsi="Palatino Linotype" w:cs="Palatino Linotype"/>
          <w:b/>
          <w:sz w:val="22"/>
          <w:szCs w:val="22"/>
        </w:rPr>
        <w:t>Cabe señalar que la ahora Recurrente fue omisa en realizar manifestaciones o alegatos a que tuviera derecho.</w:t>
      </w:r>
    </w:p>
    <w:p w14:paraId="4DEE50AE" w14:textId="77777777" w:rsidR="00C97997" w:rsidRPr="00653762" w:rsidRDefault="00C97997">
      <w:pPr>
        <w:tabs>
          <w:tab w:val="left" w:pos="4667"/>
        </w:tabs>
        <w:spacing w:line="360" w:lineRule="auto"/>
        <w:jc w:val="both"/>
        <w:rPr>
          <w:rFonts w:ascii="Palatino Linotype" w:eastAsia="Palatino Linotype" w:hAnsi="Palatino Linotype" w:cs="Palatino Linotype"/>
          <w:color w:val="000000"/>
          <w:sz w:val="22"/>
          <w:szCs w:val="22"/>
        </w:rPr>
      </w:pPr>
    </w:p>
    <w:p w14:paraId="4A99F3AF"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Expuesto lo anterior, se procede al análisis del agravio hecho valer por el ahora Recurrente, concerniente a la entrega o puesta a disposición de información en un formato incomprensible y/o no accesible para el solicitante; por lo que, en principio es necesario contextualizar la solicitud de información, relacionada con la dieta alimenticia de los ejemplares.</w:t>
      </w:r>
    </w:p>
    <w:p w14:paraId="0F265D90" w14:textId="77777777" w:rsidR="00C97997" w:rsidRPr="00653762" w:rsidRDefault="00C97997">
      <w:pPr>
        <w:spacing w:line="360" w:lineRule="auto"/>
        <w:jc w:val="both"/>
        <w:rPr>
          <w:rFonts w:ascii="Palatino Linotype" w:eastAsia="Palatino Linotype" w:hAnsi="Palatino Linotype" w:cs="Palatino Linotype"/>
          <w:sz w:val="22"/>
          <w:szCs w:val="22"/>
        </w:rPr>
      </w:pPr>
    </w:p>
    <w:p w14:paraId="4DE020BF"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 xml:space="preserve">Ahora bien, de las constancias que obran en el expediente, se logra vislumbrar que el Sujeto Obligado, turno la solicitud de información a la Subdirector de Fauna Bajo Cuidado Humano  por lo que, es necesario hacer referencia al </w:t>
      </w:r>
      <w:r w:rsidRPr="00653762">
        <w:rPr>
          <w:rFonts w:ascii="Palatino Linotype" w:eastAsia="Palatino Linotype" w:hAnsi="Palatino Linotype" w:cs="Palatino Linotype"/>
          <w:b/>
          <w:sz w:val="22"/>
          <w:szCs w:val="22"/>
        </w:rPr>
        <w:t>procedimiento de búsqueda que deben de seguir los Sujetos Obligados para localizar la información</w:t>
      </w:r>
      <w:r w:rsidRPr="00653762">
        <w:rPr>
          <w:rFonts w:ascii="Palatino Linotype" w:eastAsia="Palatino Linotype" w:hAnsi="Palatino Linotype" w:cs="Palatino Linotype"/>
          <w:sz w:val="22"/>
          <w:szCs w:val="22"/>
        </w:rPr>
        <w:t xml:space="preserve">, el cual se encuentra previsto en el artículo 162 de la Ley de Transparencia y Acceso a la Información Pública del Estado de México y Municipios, el cual establece que las Unidades de Transparencia garantizarán que </w:t>
      </w:r>
      <w:r w:rsidRPr="00653762">
        <w:rPr>
          <w:rFonts w:ascii="Palatino Linotype" w:eastAsia="Palatino Linotype" w:hAnsi="Palatino Linotype" w:cs="Palatino Linotype"/>
          <w:sz w:val="22"/>
          <w:szCs w:val="22"/>
        </w:rPr>
        <w:lastRenderedPageBreak/>
        <w:t>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2A552B83" w14:textId="77777777" w:rsidR="00C97997" w:rsidRPr="00653762" w:rsidRDefault="00C97997">
      <w:pPr>
        <w:spacing w:line="360" w:lineRule="auto"/>
        <w:jc w:val="both"/>
        <w:rPr>
          <w:rFonts w:ascii="Palatino Linotype" w:eastAsia="Palatino Linotype" w:hAnsi="Palatino Linotype" w:cs="Palatino Linotype"/>
          <w:sz w:val="22"/>
          <w:szCs w:val="22"/>
        </w:rPr>
      </w:pPr>
    </w:p>
    <w:p w14:paraId="2072F830" w14:textId="77777777" w:rsidR="00C97997" w:rsidRPr="00653762" w:rsidRDefault="00416074">
      <w:pPr>
        <w:spacing w:line="360" w:lineRule="auto"/>
        <w:jc w:val="both"/>
        <w:rPr>
          <w:rFonts w:ascii="Palatino Linotype" w:eastAsia="Palatino Linotype" w:hAnsi="Palatino Linotype" w:cs="Palatino Linotype"/>
          <w:b/>
        </w:rPr>
      </w:pPr>
      <w:r w:rsidRPr="00653762">
        <w:rPr>
          <w:rFonts w:ascii="Palatino Linotype" w:eastAsia="Palatino Linotype" w:hAnsi="Palatino Linotype" w:cs="Palatino Linotype"/>
          <w:sz w:val="22"/>
          <w:szCs w:val="22"/>
        </w:rPr>
        <w:t xml:space="preserve">Así, con la finalidad de determinar si el Sujeto Obligado cumplió con el procedimiento de búsqueda previamente establecido, es necesario traer a colación lo establecido en el Reglamento Interior de la </w:t>
      </w:r>
      <w:r w:rsidRPr="00653762">
        <w:rPr>
          <w:rFonts w:ascii="Palatino Linotype" w:eastAsia="Palatino Linotype" w:hAnsi="Palatino Linotype" w:cs="Palatino Linotype"/>
          <w:color w:val="000000"/>
          <w:sz w:val="22"/>
          <w:szCs w:val="22"/>
        </w:rPr>
        <w:t>Comisión Estatal de Parques Naturales y de la Fauna</w:t>
      </w:r>
      <w:r w:rsidRPr="00653762">
        <w:rPr>
          <w:rFonts w:ascii="Palatino Linotype" w:eastAsia="Palatino Linotype" w:hAnsi="Palatino Linotype" w:cs="Palatino Linotype"/>
          <w:sz w:val="22"/>
          <w:szCs w:val="22"/>
        </w:rPr>
        <w:t xml:space="preserve"> (consultado el cinco de diciembre de dos mil veinticuatro) en la siguiente liga electrónica: </w:t>
      </w:r>
      <w:r w:rsidRPr="00653762">
        <w:rPr>
          <w:rFonts w:ascii="Palatino Linotype" w:eastAsia="Palatino Linotype" w:hAnsi="Palatino Linotype" w:cs="Palatino Linotype"/>
          <w:color w:val="0563C1"/>
          <w:sz w:val="22"/>
          <w:szCs w:val="22"/>
          <w:u w:val="single"/>
        </w:rPr>
        <w:t>https://legislacion.edomex.gob.mx/sites/legislacion.edomex.gob.mx/files/files/pdf/rgl/vig/rglvig131.pdf</w:t>
      </w:r>
      <w:r w:rsidRPr="00653762">
        <w:rPr>
          <w:rFonts w:ascii="Palatino Linotype" w:eastAsia="Palatino Linotype" w:hAnsi="Palatino Linotype" w:cs="Palatino Linotype"/>
          <w:sz w:val="22"/>
          <w:szCs w:val="22"/>
        </w:rPr>
        <w:t xml:space="preserve">) el cual precisa en sus artículos 12 fracción II y 18, que para el ejercicio de sus funciones y atribuciones el Organismo contará con diversas unidades administrativas entre las cuales se encuentra la </w:t>
      </w:r>
      <w:r w:rsidRPr="00653762">
        <w:rPr>
          <w:rFonts w:ascii="Palatino Linotype" w:eastAsia="Palatino Linotype" w:hAnsi="Palatino Linotype" w:cs="Palatino Linotype"/>
          <w:b/>
          <w:sz w:val="22"/>
          <w:szCs w:val="22"/>
        </w:rPr>
        <w:t>Dirección General e</w:t>
      </w:r>
      <w:r w:rsidRPr="00653762">
        <w:rPr>
          <w:rFonts w:ascii="Palatino Linotype" w:eastAsia="Palatino Linotype" w:hAnsi="Palatino Linotype" w:cs="Palatino Linotype"/>
          <w:sz w:val="22"/>
          <w:szCs w:val="22"/>
        </w:rPr>
        <w:t>ncargada del</w:t>
      </w:r>
      <w:r w:rsidRPr="00653762">
        <w:rPr>
          <w:rFonts w:ascii="Palatino Linotype" w:eastAsia="Palatino Linotype" w:hAnsi="Palatino Linotype" w:cs="Palatino Linotype"/>
          <w:b/>
          <w:sz w:val="22"/>
          <w:szCs w:val="22"/>
        </w:rPr>
        <w:t xml:space="preserve"> </w:t>
      </w:r>
      <w:r w:rsidRPr="00653762">
        <w:rPr>
          <w:rFonts w:ascii="Palatino Linotype" w:eastAsia="Palatino Linotype" w:hAnsi="Palatino Linotype" w:cs="Palatino Linotype"/>
          <w:sz w:val="22"/>
          <w:szCs w:val="22"/>
        </w:rPr>
        <w:t>estudio, planeación, trámite y resolución de los asuntos competencia, por medio de las siguientes funciones:</w:t>
      </w:r>
    </w:p>
    <w:p w14:paraId="75A81ABB" w14:textId="77777777" w:rsidR="00C97997" w:rsidRPr="00653762" w:rsidRDefault="00C97997">
      <w:pPr>
        <w:pBdr>
          <w:top w:val="nil"/>
          <w:left w:val="nil"/>
          <w:bottom w:val="nil"/>
          <w:right w:val="nil"/>
          <w:between w:val="nil"/>
        </w:pBdr>
        <w:spacing w:line="360" w:lineRule="auto"/>
        <w:ind w:left="850"/>
        <w:jc w:val="both"/>
        <w:rPr>
          <w:rFonts w:ascii="Palatino Linotype" w:eastAsia="Palatino Linotype" w:hAnsi="Palatino Linotype" w:cs="Palatino Linotype"/>
          <w:b/>
          <w:color w:val="000000"/>
          <w:sz w:val="22"/>
          <w:szCs w:val="22"/>
        </w:rPr>
      </w:pPr>
    </w:p>
    <w:p w14:paraId="4D167B35" w14:textId="77777777" w:rsidR="00C97997" w:rsidRPr="00653762" w:rsidRDefault="00416074">
      <w:pPr>
        <w:numPr>
          <w:ilvl w:val="0"/>
          <w:numId w:val="3"/>
        </w:numPr>
        <w:pBdr>
          <w:top w:val="nil"/>
          <w:left w:val="nil"/>
          <w:bottom w:val="nil"/>
          <w:right w:val="nil"/>
          <w:between w:val="nil"/>
        </w:pBdr>
        <w:spacing w:line="360" w:lineRule="auto"/>
        <w:ind w:left="709"/>
        <w:jc w:val="both"/>
        <w:rPr>
          <w:rFonts w:ascii="Palatino Linotype" w:eastAsia="Palatino Linotype" w:hAnsi="Palatino Linotype" w:cs="Palatino Linotype"/>
          <w:b/>
          <w:color w:val="000000"/>
          <w:sz w:val="22"/>
          <w:szCs w:val="22"/>
        </w:rPr>
      </w:pPr>
      <w:r w:rsidRPr="00653762">
        <w:rPr>
          <w:rFonts w:ascii="Palatino Linotype" w:eastAsia="Palatino Linotype" w:hAnsi="Palatino Linotype" w:cs="Palatino Linotype"/>
          <w:color w:val="000000"/>
          <w:sz w:val="22"/>
          <w:szCs w:val="22"/>
        </w:rPr>
        <w:t>Supervisar, controlar y administrar los parques, zoológicos, reservas y Áreas Naturales Protegidas administrados por la CEPANAF;</w:t>
      </w:r>
    </w:p>
    <w:p w14:paraId="72818315" w14:textId="77777777" w:rsidR="00C97997" w:rsidRPr="00653762" w:rsidRDefault="00416074">
      <w:pPr>
        <w:numPr>
          <w:ilvl w:val="0"/>
          <w:numId w:val="3"/>
        </w:numPr>
        <w:pBdr>
          <w:top w:val="nil"/>
          <w:left w:val="nil"/>
          <w:bottom w:val="nil"/>
          <w:right w:val="nil"/>
          <w:between w:val="nil"/>
        </w:pBdr>
        <w:spacing w:line="360" w:lineRule="auto"/>
        <w:ind w:left="709"/>
        <w:jc w:val="both"/>
        <w:rPr>
          <w:rFonts w:ascii="Palatino Linotype" w:eastAsia="Palatino Linotype" w:hAnsi="Palatino Linotype" w:cs="Palatino Linotype"/>
          <w:b/>
          <w:color w:val="000000"/>
          <w:sz w:val="22"/>
          <w:szCs w:val="22"/>
        </w:rPr>
      </w:pPr>
      <w:r w:rsidRPr="00653762">
        <w:rPr>
          <w:rFonts w:ascii="Palatino Linotype" w:eastAsia="Palatino Linotype" w:hAnsi="Palatino Linotype" w:cs="Palatino Linotype"/>
          <w:color w:val="000000"/>
          <w:sz w:val="22"/>
          <w:szCs w:val="22"/>
        </w:rPr>
        <w:t>Coordinar la implementación del Sistema Estatal de Áreas Naturales Protegidas;</w:t>
      </w:r>
    </w:p>
    <w:p w14:paraId="6D8EACDE" w14:textId="77777777" w:rsidR="00C97997" w:rsidRPr="00653762" w:rsidRDefault="00416074">
      <w:pPr>
        <w:numPr>
          <w:ilvl w:val="0"/>
          <w:numId w:val="3"/>
        </w:numPr>
        <w:pBdr>
          <w:top w:val="nil"/>
          <w:left w:val="nil"/>
          <w:bottom w:val="nil"/>
          <w:right w:val="nil"/>
          <w:between w:val="nil"/>
        </w:pBdr>
        <w:spacing w:line="360" w:lineRule="auto"/>
        <w:ind w:left="709"/>
        <w:jc w:val="both"/>
        <w:rPr>
          <w:rFonts w:ascii="Palatino Linotype" w:eastAsia="Palatino Linotype" w:hAnsi="Palatino Linotype" w:cs="Palatino Linotype"/>
          <w:b/>
          <w:color w:val="000000"/>
          <w:sz w:val="22"/>
          <w:szCs w:val="22"/>
        </w:rPr>
      </w:pPr>
      <w:r w:rsidRPr="00653762">
        <w:rPr>
          <w:rFonts w:ascii="Palatino Linotype" w:eastAsia="Palatino Linotype" w:hAnsi="Palatino Linotype" w:cs="Palatino Linotype"/>
          <w:color w:val="000000"/>
          <w:sz w:val="22"/>
          <w:szCs w:val="22"/>
        </w:rPr>
        <w:t>Presentar para la aprobación del Consejo Directivo, los programas o proyectos orientados a la promoción y el desarrollo de actividades de carácter recreativo y de convivencia que se pretendan realizar en las Áreas Naturales Protegidas de la entidad;</w:t>
      </w:r>
    </w:p>
    <w:p w14:paraId="158AC4C0" w14:textId="77777777" w:rsidR="00C97997" w:rsidRPr="00653762" w:rsidRDefault="00416074">
      <w:pPr>
        <w:numPr>
          <w:ilvl w:val="0"/>
          <w:numId w:val="3"/>
        </w:numPr>
        <w:pBdr>
          <w:top w:val="nil"/>
          <w:left w:val="nil"/>
          <w:bottom w:val="nil"/>
          <w:right w:val="nil"/>
          <w:between w:val="nil"/>
        </w:pBdr>
        <w:spacing w:line="360" w:lineRule="auto"/>
        <w:ind w:left="709"/>
        <w:jc w:val="both"/>
        <w:rPr>
          <w:rFonts w:ascii="Palatino Linotype" w:eastAsia="Palatino Linotype" w:hAnsi="Palatino Linotype" w:cs="Palatino Linotype"/>
          <w:b/>
          <w:color w:val="000000"/>
          <w:sz w:val="22"/>
          <w:szCs w:val="22"/>
        </w:rPr>
      </w:pPr>
      <w:r w:rsidRPr="00653762">
        <w:rPr>
          <w:rFonts w:ascii="Palatino Linotype" w:eastAsia="Palatino Linotype" w:hAnsi="Palatino Linotype" w:cs="Palatino Linotype"/>
          <w:color w:val="000000"/>
          <w:sz w:val="22"/>
          <w:szCs w:val="22"/>
        </w:rPr>
        <w:t>Delegar sus atribuciones en las personas servidoras públicas subalternas con el propósito de eficientar la prestación de los trámites y servicios competencia de la CEPANAF, excepto aquéllas que por disposición normativa deba ejercer directamente;</w:t>
      </w:r>
    </w:p>
    <w:p w14:paraId="07AAB639" w14:textId="77777777" w:rsidR="00C97997" w:rsidRPr="00653762" w:rsidRDefault="00416074">
      <w:pPr>
        <w:numPr>
          <w:ilvl w:val="0"/>
          <w:numId w:val="3"/>
        </w:numPr>
        <w:pBdr>
          <w:top w:val="nil"/>
          <w:left w:val="nil"/>
          <w:bottom w:val="nil"/>
          <w:right w:val="nil"/>
          <w:between w:val="nil"/>
        </w:pBdr>
        <w:spacing w:line="360" w:lineRule="auto"/>
        <w:ind w:left="709"/>
        <w:jc w:val="both"/>
        <w:rPr>
          <w:rFonts w:ascii="Palatino Linotype" w:eastAsia="Palatino Linotype" w:hAnsi="Palatino Linotype" w:cs="Palatino Linotype"/>
          <w:b/>
          <w:color w:val="000000"/>
          <w:sz w:val="22"/>
          <w:szCs w:val="22"/>
        </w:rPr>
      </w:pPr>
      <w:r w:rsidRPr="00653762">
        <w:rPr>
          <w:rFonts w:ascii="Palatino Linotype" w:eastAsia="Palatino Linotype" w:hAnsi="Palatino Linotype" w:cs="Palatino Linotype"/>
          <w:color w:val="000000"/>
          <w:sz w:val="22"/>
          <w:szCs w:val="22"/>
        </w:rPr>
        <w:t>Emitir constancias y expedir copias certificadas de los documentos que obren en sus archivos;</w:t>
      </w:r>
    </w:p>
    <w:p w14:paraId="3B1D4C39" w14:textId="77777777" w:rsidR="00C97997" w:rsidRPr="00653762" w:rsidRDefault="00416074">
      <w:pPr>
        <w:numPr>
          <w:ilvl w:val="0"/>
          <w:numId w:val="3"/>
        </w:numPr>
        <w:pBdr>
          <w:top w:val="nil"/>
          <w:left w:val="nil"/>
          <w:bottom w:val="nil"/>
          <w:right w:val="nil"/>
          <w:between w:val="nil"/>
        </w:pBdr>
        <w:spacing w:line="360" w:lineRule="auto"/>
        <w:ind w:left="709"/>
        <w:jc w:val="both"/>
        <w:rPr>
          <w:rFonts w:ascii="Palatino Linotype" w:eastAsia="Palatino Linotype" w:hAnsi="Palatino Linotype" w:cs="Palatino Linotype"/>
          <w:b/>
          <w:color w:val="000000"/>
          <w:sz w:val="22"/>
          <w:szCs w:val="22"/>
        </w:rPr>
      </w:pPr>
      <w:r w:rsidRPr="00653762">
        <w:rPr>
          <w:rFonts w:ascii="Palatino Linotype" w:eastAsia="Palatino Linotype" w:hAnsi="Palatino Linotype" w:cs="Palatino Linotype"/>
          <w:color w:val="000000"/>
          <w:sz w:val="22"/>
          <w:szCs w:val="22"/>
        </w:rPr>
        <w:lastRenderedPageBreak/>
        <w:t>Instruir en el ámbito de su competencia, el debido cumplimiento de las disposiciones en materia de transparencia, acceso a la información pública y protección de datos personales, en términos de las disposiciones jurídicas aplicables.</w:t>
      </w:r>
    </w:p>
    <w:p w14:paraId="6E02044A" w14:textId="77777777" w:rsidR="00C97997" w:rsidRPr="00653762" w:rsidRDefault="00C97997">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sz w:val="22"/>
          <w:szCs w:val="22"/>
        </w:rPr>
      </w:pPr>
    </w:p>
    <w:p w14:paraId="5E6B8610"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 xml:space="preserve">Para su mejor atención y despacho podrá delegar sus atribuciones en las personas servidoras públicas subalternas, entre otras la </w:t>
      </w:r>
      <w:r w:rsidRPr="00653762">
        <w:rPr>
          <w:rFonts w:ascii="Palatino Linotype" w:eastAsia="Palatino Linotype" w:hAnsi="Palatino Linotype" w:cs="Palatino Linotype"/>
          <w:b/>
          <w:sz w:val="22"/>
          <w:szCs w:val="22"/>
        </w:rPr>
        <w:t xml:space="preserve">Subdirección de Fauna bajo Cuidado Humano </w:t>
      </w:r>
      <w:r w:rsidRPr="00653762">
        <w:rPr>
          <w:rFonts w:ascii="Palatino Linotype" w:eastAsia="Palatino Linotype" w:hAnsi="Palatino Linotype" w:cs="Palatino Linotype"/>
          <w:sz w:val="22"/>
          <w:szCs w:val="22"/>
        </w:rPr>
        <w:t>encargada de realizar lo siguiente:</w:t>
      </w:r>
    </w:p>
    <w:p w14:paraId="5E030554" w14:textId="77777777" w:rsidR="00C97997" w:rsidRPr="00653762" w:rsidRDefault="00C97997">
      <w:pPr>
        <w:spacing w:line="360" w:lineRule="auto"/>
        <w:jc w:val="both"/>
        <w:rPr>
          <w:rFonts w:ascii="Palatino Linotype" w:eastAsia="Palatino Linotype" w:hAnsi="Palatino Linotype" w:cs="Palatino Linotype"/>
          <w:sz w:val="22"/>
          <w:szCs w:val="22"/>
        </w:rPr>
      </w:pPr>
    </w:p>
    <w:p w14:paraId="34F04879" w14:textId="77777777" w:rsidR="00C97997" w:rsidRPr="00653762" w:rsidRDefault="00416074">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sidRPr="00653762">
        <w:rPr>
          <w:rFonts w:ascii="Palatino Linotype" w:eastAsia="Palatino Linotype" w:hAnsi="Palatino Linotype" w:cs="Palatino Linotype"/>
          <w:color w:val="000000"/>
          <w:sz w:val="22"/>
          <w:szCs w:val="22"/>
        </w:rPr>
        <w:t>Establecer mecanismos para mantener la imagen institucional de los zoológicos administrados por la CEPANAF, que alberguen fauna con fines de rescate, rehabilitación, reproducción, educación, investigación y conservación;</w:t>
      </w:r>
    </w:p>
    <w:p w14:paraId="01192573" w14:textId="77777777" w:rsidR="00C97997" w:rsidRPr="00653762" w:rsidRDefault="00416074">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sidRPr="00653762">
        <w:rPr>
          <w:rFonts w:ascii="Palatino Linotype" w:eastAsia="Palatino Linotype" w:hAnsi="Palatino Linotype" w:cs="Palatino Linotype"/>
          <w:color w:val="000000"/>
          <w:sz w:val="22"/>
          <w:szCs w:val="22"/>
        </w:rPr>
        <w:t>Elaborar y aplicar las políticas que permitan que los zoológicos cumplan con las funciones de rescate, rehabilitación y educación para la conservación e investigación;</w:t>
      </w:r>
    </w:p>
    <w:p w14:paraId="3CBE57F0" w14:textId="77777777" w:rsidR="00C97997" w:rsidRPr="00653762" w:rsidRDefault="00416074">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sidRPr="00653762">
        <w:rPr>
          <w:rFonts w:ascii="Palatino Linotype" w:eastAsia="Palatino Linotype" w:hAnsi="Palatino Linotype" w:cs="Palatino Linotype"/>
          <w:color w:val="000000"/>
          <w:sz w:val="22"/>
          <w:szCs w:val="22"/>
        </w:rPr>
        <w:t>Determinar las políticas de trabajo para las áreas técnicas, operativas y administrativas de los zoológicos;</w:t>
      </w:r>
    </w:p>
    <w:p w14:paraId="6D405DA4" w14:textId="77777777" w:rsidR="00C97997" w:rsidRPr="00653762" w:rsidRDefault="00416074">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sidRPr="00653762">
        <w:rPr>
          <w:rFonts w:ascii="Palatino Linotype" w:eastAsia="Palatino Linotype" w:hAnsi="Palatino Linotype" w:cs="Palatino Linotype"/>
          <w:color w:val="000000"/>
          <w:sz w:val="22"/>
          <w:szCs w:val="22"/>
        </w:rPr>
        <w:t>Promover acciones para la obtención de patrocinios y donaciones para la operación continua de los zoológicos;</w:t>
      </w:r>
    </w:p>
    <w:p w14:paraId="59553E82" w14:textId="77777777" w:rsidR="00C97997" w:rsidRPr="00653762" w:rsidRDefault="00416074">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sidRPr="00653762">
        <w:rPr>
          <w:rFonts w:ascii="Palatino Linotype" w:eastAsia="Palatino Linotype" w:hAnsi="Palatino Linotype" w:cs="Palatino Linotype"/>
          <w:color w:val="000000"/>
          <w:sz w:val="22"/>
          <w:szCs w:val="22"/>
        </w:rPr>
        <w:t>Coordinar la supervisión de la calidad de los servicios médicos veterinarios al interior de los zoológicos;</w:t>
      </w:r>
    </w:p>
    <w:p w14:paraId="364BEAA7" w14:textId="77777777" w:rsidR="00C97997" w:rsidRPr="00653762" w:rsidRDefault="00416074">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sidRPr="00653762">
        <w:rPr>
          <w:rFonts w:ascii="Palatino Linotype" w:eastAsia="Palatino Linotype" w:hAnsi="Palatino Linotype" w:cs="Palatino Linotype"/>
          <w:color w:val="000000"/>
          <w:sz w:val="22"/>
          <w:szCs w:val="22"/>
        </w:rPr>
        <w:t>Establecer los estándares que garanticen el bienestar de todos los especímenes de los zoológicos, manteniendo en niveles óptimos sus condiciones bajo cuidado humano; y</w:t>
      </w:r>
    </w:p>
    <w:p w14:paraId="1975D1F3" w14:textId="77777777" w:rsidR="00C97997" w:rsidRPr="00653762" w:rsidRDefault="00416074">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sidRPr="00653762">
        <w:rPr>
          <w:rFonts w:ascii="Palatino Linotype" w:eastAsia="Palatino Linotype" w:hAnsi="Palatino Linotype" w:cs="Palatino Linotype"/>
          <w:color w:val="000000"/>
          <w:sz w:val="22"/>
          <w:szCs w:val="22"/>
        </w:rPr>
        <w:t>Supervisar la aplicación de estrategias en materia de bioética y bioseguridad en todas las actividades de los zoológicos.</w:t>
      </w:r>
    </w:p>
    <w:p w14:paraId="5804237A" w14:textId="77777777" w:rsidR="00C97997" w:rsidRPr="00653762" w:rsidRDefault="00C97997">
      <w:pPr>
        <w:spacing w:line="360" w:lineRule="auto"/>
        <w:jc w:val="both"/>
        <w:rPr>
          <w:rFonts w:ascii="Palatino Linotype" w:eastAsia="Palatino Linotype" w:hAnsi="Palatino Linotype" w:cs="Palatino Linotype"/>
          <w:b/>
          <w:sz w:val="22"/>
          <w:szCs w:val="22"/>
        </w:rPr>
      </w:pPr>
    </w:p>
    <w:p w14:paraId="31D1F51C" w14:textId="77777777" w:rsidR="00C97997" w:rsidRPr="00653762" w:rsidRDefault="00416074">
      <w:pPr>
        <w:spacing w:line="360" w:lineRule="auto"/>
        <w:jc w:val="both"/>
        <w:rPr>
          <w:rFonts w:ascii="Palatino Linotype" w:eastAsia="Palatino Linotype" w:hAnsi="Palatino Linotype" w:cs="Palatino Linotype"/>
          <w:color w:val="000000"/>
          <w:sz w:val="22"/>
          <w:szCs w:val="22"/>
        </w:rPr>
      </w:pPr>
      <w:r w:rsidRPr="00653762">
        <w:rPr>
          <w:rFonts w:ascii="Palatino Linotype" w:eastAsia="Palatino Linotype" w:hAnsi="Palatino Linotype" w:cs="Palatino Linotype"/>
          <w:sz w:val="22"/>
          <w:szCs w:val="22"/>
        </w:rPr>
        <w:t xml:space="preserve">De tal circunstancia, se logra colegir que el Sujeto Obligado cumplió con el procedimiento de búsqueda </w:t>
      </w:r>
      <w:r w:rsidRPr="00653762">
        <w:rPr>
          <w:rFonts w:ascii="Palatino Linotype" w:eastAsia="Palatino Linotype" w:hAnsi="Palatino Linotype" w:cs="Palatino Linotype"/>
          <w:color w:val="000000"/>
          <w:sz w:val="22"/>
          <w:szCs w:val="22"/>
        </w:rPr>
        <w:t xml:space="preserve">establecido en el artículo 162 de la Ley de Transparencia y Acceso a la Información </w:t>
      </w:r>
      <w:r w:rsidRPr="00653762">
        <w:rPr>
          <w:rFonts w:ascii="Palatino Linotype" w:eastAsia="Palatino Linotype" w:hAnsi="Palatino Linotype" w:cs="Palatino Linotype"/>
          <w:color w:val="000000"/>
          <w:sz w:val="22"/>
          <w:szCs w:val="22"/>
        </w:rPr>
        <w:lastRenderedPageBreak/>
        <w:t xml:space="preserve">Pública del Estado de México y Municipios, pues turnó la solicitud a la </w:t>
      </w:r>
      <w:r w:rsidRPr="00653762">
        <w:rPr>
          <w:rFonts w:ascii="Palatino Linotype" w:eastAsia="Palatino Linotype" w:hAnsi="Palatino Linotype" w:cs="Palatino Linotype"/>
          <w:sz w:val="22"/>
          <w:szCs w:val="22"/>
        </w:rPr>
        <w:t>Subdirección de Fauna bajo Cuidado Humano.</w:t>
      </w:r>
    </w:p>
    <w:p w14:paraId="5EB4FB54" w14:textId="77777777" w:rsidR="00C97997" w:rsidRPr="00653762" w:rsidRDefault="00C97997">
      <w:pPr>
        <w:spacing w:line="360" w:lineRule="auto"/>
        <w:ind w:right="-28"/>
        <w:jc w:val="both"/>
        <w:rPr>
          <w:rFonts w:ascii="Palatino Linotype" w:eastAsia="Palatino Linotype" w:hAnsi="Palatino Linotype" w:cs="Palatino Linotype"/>
          <w:color w:val="0D0D0D"/>
          <w:sz w:val="22"/>
          <w:szCs w:val="22"/>
        </w:rPr>
      </w:pPr>
    </w:p>
    <w:p w14:paraId="601A9C48" w14:textId="77777777" w:rsidR="00C97997" w:rsidRPr="00653762" w:rsidRDefault="00416074">
      <w:pPr>
        <w:spacing w:line="360" w:lineRule="auto"/>
        <w:ind w:right="-28"/>
        <w:jc w:val="both"/>
        <w:rPr>
          <w:rFonts w:ascii="Palatino Linotype" w:eastAsia="Palatino Linotype" w:hAnsi="Palatino Linotype" w:cs="Palatino Linotype"/>
          <w:color w:val="0D0D0D"/>
          <w:sz w:val="22"/>
          <w:szCs w:val="22"/>
        </w:rPr>
      </w:pPr>
      <w:r w:rsidRPr="00653762">
        <w:rPr>
          <w:rFonts w:ascii="Palatino Linotype" w:eastAsia="Palatino Linotype" w:hAnsi="Palatino Linotype" w:cs="Palatino Linotype"/>
          <w:color w:val="0D0D0D"/>
          <w:sz w:val="22"/>
          <w:szCs w:val="22"/>
        </w:rPr>
        <w:t>Ahora bien, dicha área en respuesta, proporcionó un documento que daba cuenta de la dieta de los ejemplares remitidos en respuesta como se puede observar con el siguiente extracto para mayor referencia:</w:t>
      </w:r>
    </w:p>
    <w:p w14:paraId="77EA5D08" w14:textId="77777777" w:rsidR="00C97997" w:rsidRPr="00653762" w:rsidRDefault="00C97997">
      <w:pPr>
        <w:spacing w:line="360" w:lineRule="auto"/>
        <w:ind w:right="-28"/>
        <w:jc w:val="both"/>
        <w:rPr>
          <w:rFonts w:ascii="Palatino Linotype" w:eastAsia="Palatino Linotype" w:hAnsi="Palatino Linotype" w:cs="Palatino Linotype"/>
          <w:color w:val="0D0D0D"/>
          <w:sz w:val="22"/>
          <w:szCs w:val="22"/>
        </w:rPr>
      </w:pPr>
    </w:p>
    <w:p w14:paraId="74FFE4CE" w14:textId="77777777" w:rsidR="00C97997" w:rsidRPr="00653762" w:rsidRDefault="00416074">
      <w:pPr>
        <w:spacing w:line="360" w:lineRule="auto"/>
        <w:ind w:right="-28"/>
        <w:jc w:val="center"/>
        <w:rPr>
          <w:rFonts w:ascii="Palatino Linotype" w:eastAsia="Palatino Linotype" w:hAnsi="Palatino Linotype" w:cs="Palatino Linotype"/>
          <w:color w:val="0D0D0D"/>
          <w:sz w:val="22"/>
          <w:szCs w:val="22"/>
        </w:rPr>
      </w:pPr>
      <w:r w:rsidRPr="00653762">
        <w:rPr>
          <w:rFonts w:ascii="Palatino Linotype" w:eastAsia="Palatino Linotype" w:hAnsi="Palatino Linotype" w:cs="Palatino Linotype"/>
          <w:i/>
          <w:noProof/>
          <w:lang w:eastAsia="es-MX"/>
        </w:rPr>
        <w:drawing>
          <wp:inline distT="0" distB="0" distL="0" distR="0" wp14:anchorId="1150968F" wp14:editId="5BACB201">
            <wp:extent cx="3620770" cy="3732369"/>
            <wp:effectExtent l="0" t="0" r="0" b="0"/>
            <wp:docPr id="8874070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620770" cy="3732369"/>
                    </a:xfrm>
                    <a:prstGeom prst="rect">
                      <a:avLst/>
                    </a:prstGeom>
                    <a:ln/>
                  </pic:spPr>
                </pic:pic>
              </a:graphicData>
            </a:graphic>
          </wp:inline>
        </w:drawing>
      </w:r>
    </w:p>
    <w:p w14:paraId="17F99811" w14:textId="77777777" w:rsidR="00C97997" w:rsidRPr="00653762" w:rsidRDefault="00C97997">
      <w:pPr>
        <w:spacing w:line="360" w:lineRule="auto"/>
        <w:ind w:right="-28"/>
        <w:jc w:val="both"/>
        <w:rPr>
          <w:rFonts w:ascii="Palatino Linotype" w:eastAsia="Palatino Linotype" w:hAnsi="Palatino Linotype" w:cs="Palatino Linotype"/>
          <w:color w:val="0D0D0D"/>
          <w:sz w:val="22"/>
          <w:szCs w:val="22"/>
        </w:rPr>
      </w:pPr>
    </w:p>
    <w:p w14:paraId="5D4B86EF" w14:textId="77777777" w:rsidR="00C97997" w:rsidRPr="00653762" w:rsidRDefault="00416074">
      <w:pPr>
        <w:spacing w:line="360" w:lineRule="auto"/>
        <w:ind w:right="-28"/>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color w:val="0D0D0D"/>
          <w:sz w:val="22"/>
          <w:szCs w:val="22"/>
        </w:rPr>
        <w:t>Como se logra observar, la información proporcionada sobre las dietas, tal como lo señaló el Recurrente, se encontraba de manera borrosa e ilegible, por lo que, no se puede analizar y verificar las dietas de los animales referidos en la solicitud de información; s</w:t>
      </w:r>
      <w:r w:rsidRPr="00653762">
        <w:rPr>
          <w:rFonts w:ascii="Palatino Linotype" w:eastAsia="Palatino Linotype" w:hAnsi="Palatino Linotype" w:cs="Palatino Linotype"/>
          <w:sz w:val="22"/>
          <w:szCs w:val="22"/>
        </w:rPr>
        <w:t xml:space="preserve">ituación que toma relevancia, pues conforme al artículo 13 de la Ley General de Transparencia y Acceso a la Información Pública y 11 de la Ley de Transparencia y Acceso a la Información Pública del </w:t>
      </w:r>
      <w:r w:rsidRPr="00653762">
        <w:rPr>
          <w:rFonts w:ascii="Palatino Linotype" w:eastAsia="Palatino Linotype" w:hAnsi="Palatino Linotype" w:cs="Palatino Linotype"/>
          <w:sz w:val="22"/>
          <w:szCs w:val="22"/>
        </w:rPr>
        <w:lastRenderedPageBreak/>
        <w:t>Estado de México y Municipios, en la entrega de la información se deberá garantizar que ésta sea accesible, confiable y completa; esto es que los documentos que entreguen los sujetos obligados deben ser visibles, claros y comprensibles.</w:t>
      </w:r>
    </w:p>
    <w:p w14:paraId="358478F5" w14:textId="77777777" w:rsidR="00C97997" w:rsidRPr="00653762" w:rsidRDefault="00C97997">
      <w:pPr>
        <w:spacing w:line="360" w:lineRule="auto"/>
        <w:ind w:right="-28"/>
        <w:jc w:val="both"/>
        <w:rPr>
          <w:rFonts w:ascii="Palatino Linotype" w:eastAsia="Palatino Linotype" w:hAnsi="Palatino Linotype" w:cs="Palatino Linotype"/>
          <w:sz w:val="22"/>
          <w:szCs w:val="22"/>
        </w:rPr>
      </w:pPr>
    </w:p>
    <w:p w14:paraId="36212BB1" w14:textId="77777777" w:rsidR="00C97997" w:rsidRPr="00653762" w:rsidRDefault="00416074">
      <w:pPr>
        <w:spacing w:line="360" w:lineRule="auto"/>
        <w:ind w:right="-28"/>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 xml:space="preserve">No obstante, durante la sustanciación del medio de impugnación, proporcionó la Guía de Preparación de Dietas, remitido en respuesta, de manera legible, tal como se muestra a continuación: </w:t>
      </w:r>
    </w:p>
    <w:p w14:paraId="3195F33A" w14:textId="77777777" w:rsidR="00C97997" w:rsidRPr="00653762" w:rsidRDefault="00416074">
      <w:pPr>
        <w:spacing w:line="360" w:lineRule="auto"/>
        <w:ind w:right="-93"/>
        <w:jc w:val="center"/>
        <w:rPr>
          <w:rFonts w:ascii="Palatino Linotype" w:eastAsia="Palatino Linotype" w:hAnsi="Palatino Linotype" w:cs="Palatino Linotype"/>
          <w:sz w:val="22"/>
          <w:szCs w:val="22"/>
        </w:rPr>
      </w:pPr>
      <w:r w:rsidRPr="00653762">
        <w:rPr>
          <w:rFonts w:ascii="Palatino Linotype" w:eastAsia="Palatino Linotype" w:hAnsi="Palatino Linotype" w:cs="Palatino Linotype"/>
          <w:noProof/>
          <w:sz w:val="22"/>
          <w:szCs w:val="22"/>
          <w:lang w:eastAsia="es-MX"/>
        </w:rPr>
        <w:drawing>
          <wp:inline distT="0" distB="0" distL="0" distR="0" wp14:anchorId="0B35CA33" wp14:editId="299AC758">
            <wp:extent cx="4041437" cy="3667713"/>
            <wp:effectExtent l="0" t="0" r="0" b="0"/>
            <wp:docPr id="8874070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10861" b="2022"/>
                    <a:stretch>
                      <a:fillRect/>
                    </a:stretch>
                  </pic:blipFill>
                  <pic:spPr>
                    <a:xfrm>
                      <a:off x="0" y="0"/>
                      <a:ext cx="4041437" cy="3667713"/>
                    </a:xfrm>
                    <a:prstGeom prst="rect">
                      <a:avLst/>
                    </a:prstGeom>
                    <a:ln/>
                  </pic:spPr>
                </pic:pic>
              </a:graphicData>
            </a:graphic>
          </wp:inline>
        </w:drawing>
      </w:r>
    </w:p>
    <w:p w14:paraId="60A0CE50" w14:textId="77777777" w:rsidR="00C97997" w:rsidRPr="00653762" w:rsidRDefault="00C97997">
      <w:pPr>
        <w:spacing w:line="360" w:lineRule="auto"/>
        <w:ind w:right="-93"/>
        <w:jc w:val="center"/>
        <w:rPr>
          <w:rFonts w:ascii="Palatino Linotype" w:eastAsia="Palatino Linotype" w:hAnsi="Palatino Linotype" w:cs="Palatino Linotype"/>
          <w:sz w:val="22"/>
          <w:szCs w:val="22"/>
        </w:rPr>
      </w:pPr>
    </w:p>
    <w:p w14:paraId="1417AF87" w14:textId="77777777" w:rsidR="00C97997" w:rsidRPr="00653762" w:rsidRDefault="00416074">
      <w:pPr>
        <w:spacing w:line="360" w:lineRule="auto"/>
        <w:ind w:right="-93"/>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 xml:space="preserve">De tal circunstancia, se logra vislumbrar que la Subdirección de Fauna bajo Cuidado Humano   si bien, en respuesta proporcionó el documento que daba cuenta de lo solicitado, lo cierto es que lo entregó en un formato incomprensible e ilegible, no obstante durante la sustanciación del Recurso de Revisión entregó el documento en formato que permite su comprensión y </w:t>
      </w:r>
      <w:r w:rsidRPr="00653762">
        <w:rPr>
          <w:rFonts w:ascii="Palatino Linotype" w:eastAsia="Palatino Linotype" w:hAnsi="Palatino Linotype" w:cs="Palatino Linotype"/>
          <w:sz w:val="22"/>
          <w:szCs w:val="22"/>
        </w:rPr>
        <w:lastRenderedPageBreak/>
        <w:t>lectura, el cual daba cuenta de la dieta de los ejemplares requeridos por la ahora Recurrente, por lo que, se advierte que proporcionó el documento que daba cuenta de lo peticionado.</w:t>
      </w:r>
    </w:p>
    <w:p w14:paraId="6BB58710" w14:textId="77777777" w:rsidR="00C97997" w:rsidRPr="00653762" w:rsidRDefault="00C97997">
      <w:pPr>
        <w:spacing w:line="360" w:lineRule="auto"/>
        <w:ind w:right="-93"/>
        <w:jc w:val="both"/>
        <w:rPr>
          <w:rFonts w:ascii="Palatino Linotype" w:eastAsia="Palatino Linotype" w:hAnsi="Palatino Linotype" w:cs="Palatino Linotype"/>
          <w:sz w:val="22"/>
          <w:szCs w:val="22"/>
        </w:rPr>
      </w:pPr>
    </w:p>
    <w:p w14:paraId="2E0B536B" w14:textId="77777777" w:rsidR="00C97997" w:rsidRPr="00653762" w:rsidRDefault="00416074">
      <w:pPr>
        <w:spacing w:line="360" w:lineRule="auto"/>
        <w:ind w:right="-93"/>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 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038C0B36" w14:textId="77777777" w:rsidR="00C97997" w:rsidRPr="00653762" w:rsidRDefault="00C97997">
      <w:pPr>
        <w:spacing w:line="360" w:lineRule="auto"/>
        <w:ind w:right="-93"/>
        <w:jc w:val="both"/>
        <w:rPr>
          <w:rFonts w:ascii="Palatino Linotype" w:eastAsia="Palatino Linotype" w:hAnsi="Palatino Linotype" w:cs="Palatino Linotype"/>
          <w:sz w:val="22"/>
          <w:szCs w:val="22"/>
        </w:rPr>
      </w:pPr>
    </w:p>
    <w:p w14:paraId="2E96DA34" w14:textId="77777777" w:rsidR="00C97997" w:rsidRPr="00653762" w:rsidRDefault="00416074">
      <w:pPr>
        <w:spacing w:line="360" w:lineRule="auto"/>
        <w:ind w:right="-93"/>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el Sujeto Obligado proporcionó el documento de manera legible, que da cuenta de lo peticionado, por lo que, la impugnación que se dirime ha quedado sin materia.</w:t>
      </w:r>
    </w:p>
    <w:p w14:paraId="6C3DD095" w14:textId="77777777" w:rsidR="00C97997" w:rsidRPr="00653762" w:rsidRDefault="00C97997">
      <w:pPr>
        <w:spacing w:line="360" w:lineRule="auto"/>
        <w:jc w:val="both"/>
        <w:rPr>
          <w:rFonts w:ascii="Palatino Linotype" w:eastAsia="Palatino Linotype" w:hAnsi="Palatino Linotype" w:cs="Palatino Linotype"/>
          <w:sz w:val="22"/>
          <w:szCs w:val="22"/>
        </w:rPr>
      </w:pPr>
    </w:p>
    <w:p w14:paraId="1A77E036" w14:textId="77777777" w:rsidR="00C97997" w:rsidRPr="00653762" w:rsidRDefault="00541F9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b/>
          <w:sz w:val="22"/>
          <w:szCs w:val="22"/>
        </w:rPr>
        <w:t>CUARTO. Decisión</w:t>
      </w:r>
    </w:p>
    <w:p w14:paraId="03E149AB" w14:textId="77777777" w:rsidR="00C97997" w:rsidRPr="00653762" w:rsidRDefault="00C97997">
      <w:pPr>
        <w:spacing w:line="360" w:lineRule="auto"/>
        <w:jc w:val="both"/>
        <w:rPr>
          <w:rFonts w:ascii="Palatino Linotype" w:eastAsia="Palatino Linotype" w:hAnsi="Palatino Linotype" w:cs="Palatino Linotype"/>
          <w:b/>
          <w:sz w:val="22"/>
          <w:szCs w:val="22"/>
        </w:rPr>
      </w:pPr>
    </w:p>
    <w:p w14:paraId="74D3D49F" w14:textId="77777777" w:rsidR="00C97997" w:rsidRPr="00653762" w:rsidRDefault="00416074">
      <w:pPr>
        <w:tabs>
          <w:tab w:val="left" w:pos="4962"/>
        </w:tabs>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 xml:space="preserve">Con fundamento en lo dispuesto en el artículo 186, fracción I de la Ley de Transparencia y Acceso a la Información Pública del Estado de México y Municipios, se considera procedente </w:t>
      </w:r>
      <w:r w:rsidRPr="00653762">
        <w:rPr>
          <w:rFonts w:ascii="Palatino Linotype" w:eastAsia="Palatino Linotype" w:hAnsi="Palatino Linotype" w:cs="Palatino Linotype"/>
          <w:b/>
          <w:sz w:val="22"/>
          <w:szCs w:val="22"/>
        </w:rPr>
        <w:lastRenderedPageBreak/>
        <w:t xml:space="preserve">SOBRESEER </w:t>
      </w:r>
      <w:r w:rsidRPr="00653762">
        <w:rPr>
          <w:rFonts w:ascii="Palatino Linotype" w:eastAsia="Palatino Linotype" w:hAnsi="Palatino Linotype" w:cs="Palatino Linotype"/>
          <w:sz w:val="22"/>
          <w:szCs w:val="22"/>
        </w:rPr>
        <w:t>el Recurso de Revisión, en virtud de que se actualiza la hipótesis normativa prevista en la fracción III, del artículo 192, del citado ordenamiento legal.</w:t>
      </w:r>
    </w:p>
    <w:p w14:paraId="7D90DE1B" w14:textId="77777777" w:rsidR="00C97997" w:rsidRPr="00653762" w:rsidRDefault="00C97997">
      <w:pPr>
        <w:tabs>
          <w:tab w:val="left" w:pos="4962"/>
        </w:tabs>
        <w:spacing w:line="360" w:lineRule="auto"/>
        <w:jc w:val="both"/>
        <w:rPr>
          <w:rFonts w:ascii="Palatino Linotype" w:eastAsia="Palatino Linotype" w:hAnsi="Palatino Linotype" w:cs="Palatino Linotype"/>
          <w:sz w:val="22"/>
          <w:szCs w:val="22"/>
        </w:rPr>
      </w:pPr>
    </w:p>
    <w:p w14:paraId="39A5A5E0" w14:textId="77777777" w:rsidR="00C97997" w:rsidRPr="00653762" w:rsidRDefault="00416074">
      <w:pPr>
        <w:spacing w:line="360" w:lineRule="auto"/>
        <w:jc w:val="both"/>
        <w:rPr>
          <w:rFonts w:ascii="Palatino Linotype" w:eastAsia="Palatino Linotype" w:hAnsi="Palatino Linotype" w:cs="Palatino Linotype"/>
          <w:b/>
          <w:sz w:val="22"/>
          <w:szCs w:val="22"/>
        </w:rPr>
      </w:pPr>
      <w:r w:rsidRPr="00653762">
        <w:rPr>
          <w:rFonts w:ascii="Palatino Linotype" w:eastAsia="Palatino Linotype" w:hAnsi="Palatino Linotype" w:cs="Palatino Linotype"/>
          <w:b/>
          <w:sz w:val="22"/>
          <w:szCs w:val="22"/>
        </w:rPr>
        <w:t>Términos de la Resolución p</w:t>
      </w:r>
      <w:r w:rsidR="00541F94" w:rsidRPr="00653762">
        <w:rPr>
          <w:rFonts w:ascii="Palatino Linotype" w:eastAsia="Palatino Linotype" w:hAnsi="Palatino Linotype" w:cs="Palatino Linotype"/>
          <w:b/>
          <w:sz w:val="22"/>
          <w:szCs w:val="22"/>
        </w:rPr>
        <w:t>ara conocimiento del Particular</w:t>
      </w:r>
    </w:p>
    <w:p w14:paraId="22D943CA" w14:textId="77777777" w:rsidR="00C97997" w:rsidRPr="00653762" w:rsidRDefault="00C97997">
      <w:pPr>
        <w:spacing w:line="360" w:lineRule="auto"/>
        <w:jc w:val="both"/>
        <w:rPr>
          <w:rFonts w:ascii="Palatino Linotype" w:eastAsia="Palatino Linotype" w:hAnsi="Palatino Linotype" w:cs="Palatino Linotype"/>
          <w:b/>
          <w:sz w:val="22"/>
          <w:szCs w:val="22"/>
        </w:rPr>
      </w:pPr>
    </w:p>
    <w:p w14:paraId="040A65D1"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Se le hace del conocimiento del Particular, que, en el presente caso si bien en un principio se le daba la razón, pues el Sujeto Obligado entregó un documento ilegible, lo cierto es que, durante la sustanciación del medio de impugnación lo proporcionó de manera legible. La labor del Instituto, es apoyar a la población a acceder a la información pública y garantizar la protección de sus datos personales.</w:t>
      </w:r>
    </w:p>
    <w:p w14:paraId="1DF0B6B4" w14:textId="77777777" w:rsidR="00C97997" w:rsidRPr="00653762"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Por lo expuesto y fundado, este Pleno:</w:t>
      </w:r>
    </w:p>
    <w:p w14:paraId="369DDE93" w14:textId="77777777" w:rsidR="00C97997" w:rsidRPr="00653762" w:rsidRDefault="00C97997">
      <w:pPr>
        <w:spacing w:line="360" w:lineRule="auto"/>
        <w:jc w:val="both"/>
        <w:rPr>
          <w:rFonts w:ascii="Palatino Linotype" w:eastAsia="Palatino Linotype" w:hAnsi="Palatino Linotype" w:cs="Palatino Linotype"/>
          <w:sz w:val="22"/>
          <w:szCs w:val="22"/>
        </w:rPr>
      </w:pPr>
    </w:p>
    <w:p w14:paraId="6170764E" w14:textId="77777777" w:rsidR="00C97997" w:rsidRPr="00653762" w:rsidRDefault="00416074">
      <w:pPr>
        <w:spacing w:line="360" w:lineRule="auto"/>
        <w:ind w:right="-91"/>
        <w:jc w:val="center"/>
        <w:rPr>
          <w:rFonts w:ascii="Palatino Linotype" w:eastAsia="Palatino Linotype" w:hAnsi="Palatino Linotype" w:cs="Palatino Linotype"/>
          <w:b/>
          <w:sz w:val="22"/>
          <w:szCs w:val="22"/>
        </w:rPr>
      </w:pPr>
      <w:r w:rsidRPr="00653762">
        <w:rPr>
          <w:rFonts w:ascii="Palatino Linotype" w:eastAsia="Palatino Linotype" w:hAnsi="Palatino Linotype" w:cs="Palatino Linotype"/>
          <w:b/>
          <w:sz w:val="22"/>
          <w:szCs w:val="22"/>
        </w:rPr>
        <w:t>R E S U E L V E</w:t>
      </w:r>
    </w:p>
    <w:p w14:paraId="3277846D" w14:textId="77777777" w:rsidR="00C97997" w:rsidRPr="00653762" w:rsidRDefault="00C97997">
      <w:pPr>
        <w:spacing w:line="360" w:lineRule="auto"/>
        <w:ind w:right="-91"/>
        <w:jc w:val="both"/>
        <w:rPr>
          <w:rFonts w:ascii="Palatino Linotype" w:eastAsia="Palatino Linotype" w:hAnsi="Palatino Linotype" w:cs="Palatino Linotype"/>
          <w:b/>
          <w:sz w:val="22"/>
          <w:szCs w:val="22"/>
        </w:rPr>
      </w:pPr>
    </w:p>
    <w:p w14:paraId="2E200744" w14:textId="77777777" w:rsidR="00C97997" w:rsidRPr="00653762" w:rsidRDefault="00416074">
      <w:pPr>
        <w:spacing w:line="360" w:lineRule="auto"/>
        <w:jc w:val="both"/>
        <w:rPr>
          <w:rFonts w:ascii="Palatino Linotype" w:eastAsia="Palatino Linotype" w:hAnsi="Palatino Linotype" w:cs="Palatino Linotype"/>
          <w:b/>
          <w:sz w:val="22"/>
          <w:szCs w:val="22"/>
        </w:rPr>
      </w:pPr>
      <w:r w:rsidRPr="00653762">
        <w:rPr>
          <w:rFonts w:ascii="Palatino Linotype" w:eastAsia="Palatino Linotype" w:hAnsi="Palatino Linotype" w:cs="Palatino Linotype"/>
          <w:b/>
          <w:sz w:val="22"/>
          <w:szCs w:val="22"/>
        </w:rPr>
        <w:t xml:space="preserve">PRIMERO. </w:t>
      </w:r>
      <w:r w:rsidRPr="00653762">
        <w:rPr>
          <w:rFonts w:ascii="Palatino Linotype" w:eastAsia="Palatino Linotype" w:hAnsi="Palatino Linotype" w:cs="Palatino Linotype"/>
          <w:sz w:val="22"/>
          <w:szCs w:val="22"/>
        </w:rPr>
        <w:t xml:space="preserve">Se </w:t>
      </w:r>
      <w:r w:rsidRPr="00653762">
        <w:rPr>
          <w:rFonts w:ascii="Palatino Linotype" w:eastAsia="Palatino Linotype" w:hAnsi="Palatino Linotype" w:cs="Palatino Linotype"/>
          <w:b/>
          <w:sz w:val="22"/>
          <w:szCs w:val="22"/>
        </w:rPr>
        <w:t xml:space="preserve">SOBRESEE </w:t>
      </w:r>
      <w:r w:rsidRPr="00653762">
        <w:rPr>
          <w:rFonts w:ascii="Palatino Linotype" w:eastAsia="Palatino Linotype" w:hAnsi="Palatino Linotype" w:cs="Palatino Linotype"/>
          <w:sz w:val="22"/>
          <w:szCs w:val="22"/>
        </w:rPr>
        <w:t>el Recurso de Revisión 07331/INFOEM/IP/RR/2024, en términos del artículo 192, fracción III, de la Ley de Transparencia y Acceso a la Información Pública del Estado de México y Municipios, porque el Sujeto Obligado al modificar la respuesta de la solicitud de acceso a la información, el Medio de Impugnación, quedó sin materia, en términos de los Considerandos</w:t>
      </w:r>
      <w:r w:rsidRPr="00653762">
        <w:rPr>
          <w:rFonts w:ascii="Palatino Linotype" w:eastAsia="Palatino Linotype" w:hAnsi="Palatino Linotype" w:cs="Palatino Linotype"/>
          <w:b/>
          <w:sz w:val="22"/>
          <w:szCs w:val="22"/>
        </w:rPr>
        <w:t xml:space="preserve"> </w:t>
      </w:r>
      <w:r w:rsidRPr="00653762">
        <w:rPr>
          <w:rFonts w:ascii="Palatino Linotype" w:eastAsia="Palatino Linotype" w:hAnsi="Palatino Linotype" w:cs="Palatino Linotype"/>
          <w:sz w:val="22"/>
          <w:szCs w:val="22"/>
        </w:rPr>
        <w:t>TERCERO y CUARTO</w:t>
      </w:r>
      <w:r w:rsidRPr="00653762">
        <w:rPr>
          <w:rFonts w:ascii="Palatino Linotype" w:eastAsia="Palatino Linotype" w:hAnsi="Palatino Linotype" w:cs="Palatino Linotype"/>
          <w:b/>
          <w:sz w:val="22"/>
          <w:szCs w:val="22"/>
        </w:rPr>
        <w:t xml:space="preserve"> </w:t>
      </w:r>
      <w:r w:rsidRPr="00653762">
        <w:rPr>
          <w:rFonts w:ascii="Palatino Linotype" w:eastAsia="Palatino Linotype" w:hAnsi="Palatino Linotype" w:cs="Palatino Linotype"/>
          <w:sz w:val="22"/>
          <w:szCs w:val="22"/>
        </w:rPr>
        <w:t>de la presente Resolución.</w:t>
      </w:r>
    </w:p>
    <w:p w14:paraId="1DC381FD" w14:textId="77777777" w:rsidR="00C97997" w:rsidRPr="00653762" w:rsidRDefault="00C97997">
      <w:pPr>
        <w:spacing w:line="360" w:lineRule="auto"/>
        <w:jc w:val="both"/>
        <w:rPr>
          <w:rFonts w:ascii="Palatino Linotype" w:eastAsia="Palatino Linotype" w:hAnsi="Palatino Linotype" w:cs="Palatino Linotype"/>
          <w:b/>
          <w:sz w:val="22"/>
          <w:szCs w:val="22"/>
        </w:rPr>
      </w:pPr>
    </w:p>
    <w:p w14:paraId="705E88EB" w14:textId="77777777" w:rsidR="00C97997" w:rsidRPr="00653762" w:rsidRDefault="00416074">
      <w:pPr>
        <w:spacing w:line="360" w:lineRule="auto"/>
        <w:jc w:val="both"/>
        <w:rPr>
          <w:rFonts w:ascii="Palatino Linotype" w:eastAsia="Palatino Linotype" w:hAnsi="Palatino Linotype" w:cs="Palatino Linotype"/>
          <w:b/>
          <w:sz w:val="22"/>
          <w:szCs w:val="22"/>
        </w:rPr>
      </w:pPr>
      <w:r w:rsidRPr="00653762">
        <w:rPr>
          <w:rFonts w:ascii="Palatino Linotype" w:eastAsia="Palatino Linotype" w:hAnsi="Palatino Linotype" w:cs="Palatino Linotype"/>
          <w:b/>
          <w:sz w:val="22"/>
          <w:szCs w:val="22"/>
        </w:rPr>
        <w:t xml:space="preserve">SEGUNDO. NOTIFÍQUESE POR SAIMEX </w:t>
      </w:r>
      <w:r w:rsidRPr="00653762">
        <w:rPr>
          <w:rFonts w:ascii="Palatino Linotype" w:eastAsia="Palatino Linotype" w:hAnsi="Palatino Linotype" w:cs="Palatino Linotype"/>
          <w:sz w:val="22"/>
          <w:szCs w:val="22"/>
        </w:rPr>
        <w:t>la presente Resolución al Titular de la Unidad de Transparencia del Sujeto Obligado.</w:t>
      </w:r>
    </w:p>
    <w:p w14:paraId="75B7A08B" w14:textId="77777777" w:rsidR="00C97997" w:rsidRPr="00653762" w:rsidRDefault="00C97997">
      <w:pPr>
        <w:spacing w:line="360" w:lineRule="auto"/>
        <w:jc w:val="both"/>
        <w:rPr>
          <w:rFonts w:ascii="Palatino Linotype" w:eastAsia="Palatino Linotype" w:hAnsi="Palatino Linotype" w:cs="Palatino Linotype"/>
          <w:b/>
          <w:i/>
          <w:sz w:val="22"/>
          <w:szCs w:val="22"/>
        </w:rPr>
      </w:pPr>
    </w:p>
    <w:p w14:paraId="2096FA65" w14:textId="77777777" w:rsidR="00C97997" w:rsidRPr="00653762" w:rsidRDefault="00416074">
      <w:pPr>
        <w:spacing w:line="360" w:lineRule="auto"/>
        <w:jc w:val="both"/>
        <w:rPr>
          <w:rFonts w:ascii="Palatino Linotype" w:eastAsia="Palatino Linotype" w:hAnsi="Palatino Linotype" w:cs="Palatino Linotype"/>
          <w:b/>
          <w:sz w:val="22"/>
          <w:szCs w:val="22"/>
        </w:rPr>
      </w:pPr>
      <w:r w:rsidRPr="00653762">
        <w:rPr>
          <w:rFonts w:ascii="Palatino Linotype" w:eastAsia="Palatino Linotype" w:hAnsi="Palatino Linotype" w:cs="Palatino Linotype"/>
          <w:b/>
          <w:sz w:val="22"/>
          <w:szCs w:val="22"/>
        </w:rPr>
        <w:t xml:space="preserve">TERCERO. NOTIFÍQUESE POR SAIMEX </w:t>
      </w:r>
      <w:r w:rsidRPr="00653762">
        <w:rPr>
          <w:rFonts w:ascii="Palatino Linotype" w:eastAsia="Palatino Linotype" w:hAnsi="Palatino Linotype" w:cs="Palatino Linotype"/>
          <w:sz w:val="22"/>
          <w:szCs w:val="22"/>
        </w:rPr>
        <w:t xml:space="preserve">al Recurrente la presente Resolución, asimismo, se hace de su conocimiento que de conformidad con lo establecido en el artículo 196 de la Ley </w:t>
      </w:r>
      <w:r w:rsidRPr="00653762">
        <w:rPr>
          <w:rFonts w:ascii="Palatino Linotype" w:eastAsia="Palatino Linotype" w:hAnsi="Palatino Linotype" w:cs="Palatino Linotype"/>
          <w:sz w:val="22"/>
          <w:szCs w:val="22"/>
        </w:rPr>
        <w:lastRenderedPageBreak/>
        <w:t>de Transparencia y Acceso a la Información Pública del Estado de México y Municipios podrá promover el Juicio de Amparo en los términos de las leyes aplicables.</w:t>
      </w:r>
    </w:p>
    <w:p w14:paraId="5B10BEF2" w14:textId="77777777" w:rsidR="00C97997" w:rsidRPr="00653762" w:rsidRDefault="00C97997">
      <w:pPr>
        <w:spacing w:line="360" w:lineRule="auto"/>
        <w:jc w:val="both"/>
        <w:rPr>
          <w:rFonts w:ascii="Palatino Linotype" w:eastAsia="Palatino Linotype" w:hAnsi="Palatino Linotype" w:cs="Palatino Linotype"/>
          <w:b/>
          <w:sz w:val="22"/>
          <w:szCs w:val="22"/>
        </w:rPr>
      </w:pPr>
    </w:p>
    <w:p w14:paraId="2C7A23FB" w14:textId="77777777" w:rsidR="00C97997" w:rsidRDefault="00416074">
      <w:pPr>
        <w:spacing w:line="360" w:lineRule="auto"/>
        <w:jc w:val="both"/>
        <w:rPr>
          <w:rFonts w:ascii="Palatino Linotype" w:eastAsia="Palatino Linotype" w:hAnsi="Palatino Linotype" w:cs="Palatino Linotype"/>
          <w:sz w:val="22"/>
          <w:szCs w:val="22"/>
        </w:rPr>
      </w:pPr>
      <w:r w:rsidRPr="00653762">
        <w:rPr>
          <w:rFonts w:ascii="Palatino Linotype" w:eastAsia="Palatino Linotype" w:hAnsi="Palatino Linotype" w:cs="Palatino Linotype"/>
          <w:sz w:val="22"/>
          <w:szCs w:val="22"/>
        </w:rPr>
        <w:t>ASÍ LO RESUELVE, POR </w:t>
      </w:r>
      <w:r w:rsidRPr="00653762">
        <w:rPr>
          <w:rFonts w:ascii="Palatino Linotype" w:eastAsia="Palatino Linotype" w:hAnsi="Palatino Linotype" w:cs="Palatino Linotype"/>
          <w:b/>
          <w:sz w:val="22"/>
          <w:szCs w:val="22"/>
        </w:rPr>
        <w:t>UNANIMIDAD</w:t>
      </w:r>
      <w:r w:rsidRPr="00653762">
        <w:rPr>
          <w:rFonts w:ascii="Palatino Linotype" w:eastAsia="Palatino Linotype" w:hAnsi="Palatino Linotype" w:cs="Palatino Linotype"/>
          <w:sz w:val="22"/>
          <w:szCs w:val="22"/>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ONCE DE DICIEMBRE DE DOS MIL VEINTICUATRO ANTE EL SECRETARIO TÉCNICO DEL PLENO, ALEXIS TAPIA RAMÍREZ.</w:t>
      </w:r>
    </w:p>
    <w:p w14:paraId="64C31465" w14:textId="77777777" w:rsidR="00C97997" w:rsidRDefault="00416074">
      <w:pPr>
        <w:spacing w:line="360" w:lineRule="auto"/>
        <w:jc w:val="both"/>
        <w:rPr>
          <w:rFonts w:ascii="Palatino Linotype" w:eastAsia="Palatino Linotype" w:hAnsi="Palatino Linotype" w:cs="Palatino Linotype"/>
          <w:sz w:val="22"/>
          <w:szCs w:val="22"/>
        </w:rPr>
      </w:pPr>
      <w:r>
        <w:br w:type="page"/>
      </w:r>
    </w:p>
    <w:p w14:paraId="2AF25A15" w14:textId="77777777" w:rsidR="00C97997" w:rsidRDefault="00C97997">
      <w:pPr>
        <w:spacing w:line="360" w:lineRule="auto"/>
        <w:jc w:val="both"/>
        <w:rPr>
          <w:rFonts w:ascii="Palatino Linotype" w:eastAsia="Palatino Linotype" w:hAnsi="Palatino Linotype" w:cs="Palatino Linotype"/>
          <w:sz w:val="22"/>
          <w:szCs w:val="22"/>
        </w:rPr>
      </w:pPr>
    </w:p>
    <w:p w14:paraId="2E76A6FB" w14:textId="77777777" w:rsidR="00C97997" w:rsidRDefault="00C97997">
      <w:pPr>
        <w:spacing w:line="360" w:lineRule="auto"/>
        <w:jc w:val="both"/>
      </w:pPr>
    </w:p>
    <w:sectPr w:rsidR="00C97997">
      <w:headerReference w:type="even" r:id="rId11"/>
      <w:headerReference w:type="default" r:id="rId12"/>
      <w:footerReference w:type="default" r:id="rId13"/>
      <w:headerReference w:type="first" r:id="rId14"/>
      <w:footerReference w:type="first" r:id="rId15"/>
      <w:pgSz w:w="12240" w:h="15840"/>
      <w:pgMar w:top="80" w:right="1608" w:bottom="1134" w:left="1588" w:header="709" w:footer="6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37B4BD" w14:textId="77777777" w:rsidR="008D71BB" w:rsidRDefault="008D71BB">
      <w:r>
        <w:separator/>
      </w:r>
    </w:p>
  </w:endnote>
  <w:endnote w:type="continuationSeparator" w:id="0">
    <w:p w14:paraId="1DD57DE3" w14:textId="77777777" w:rsidR="008D71BB" w:rsidRDefault="008D7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0FADC" w14:textId="77777777" w:rsidR="00C97997" w:rsidRDefault="00C97997">
    <w:pPr>
      <w:pBdr>
        <w:top w:val="nil"/>
        <w:left w:val="nil"/>
        <w:bottom w:val="nil"/>
        <w:right w:val="nil"/>
        <w:between w:val="nil"/>
      </w:pBdr>
      <w:tabs>
        <w:tab w:val="center" w:pos="4419"/>
        <w:tab w:val="right" w:pos="8838"/>
      </w:tabs>
      <w:jc w:val="right"/>
      <w:rPr>
        <w:color w:val="000000"/>
        <w:sz w:val="26"/>
        <w:szCs w:val="26"/>
      </w:rPr>
    </w:pPr>
  </w:p>
  <w:p w14:paraId="16F49E12" w14:textId="77777777" w:rsidR="00C97997" w:rsidRDefault="00416074">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06CFD">
      <w:rPr>
        <w:b/>
        <w:noProof/>
        <w:color w:val="000000"/>
        <w:sz w:val="24"/>
        <w:szCs w:val="24"/>
      </w:rPr>
      <w:t>17</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06CFD">
      <w:rPr>
        <w:b/>
        <w:noProof/>
        <w:color w:val="000000"/>
        <w:sz w:val="24"/>
        <w:szCs w:val="24"/>
      </w:rPr>
      <w:t>19</w:t>
    </w:r>
    <w:r>
      <w:rPr>
        <w:b/>
        <w:color w:val="000000"/>
        <w:sz w:val="24"/>
        <w:szCs w:val="24"/>
      </w:rPr>
      <w:fldChar w:fldCharType="end"/>
    </w:r>
  </w:p>
  <w:p w14:paraId="4160CB57" w14:textId="77777777" w:rsidR="00C97997" w:rsidRDefault="00C9799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16BE3" w14:textId="77777777" w:rsidR="00C97997" w:rsidRDefault="00C97997">
    <w:pPr>
      <w:pBdr>
        <w:top w:val="nil"/>
        <w:left w:val="nil"/>
        <w:bottom w:val="nil"/>
        <w:right w:val="nil"/>
        <w:between w:val="nil"/>
      </w:pBdr>
      <w:tabs>
        <w:tab w:val="center" w:pos="4419"/>
        <w:tab w:val="right" w:pos="8838"/>
      </w:tabs>
      <w:jc w:val="right"/>
      <w:rPr>
        <w:color w:val="000000"/>
      </w:rPr>
    </w:pPr>
  </w:p>
  <w:p w14:paraId="5904B9EE" w14:textId="77777777" w:rsidR="00C97997" w:rsidRDefault="00C97997">
    <w:pPr>
      <w:pBdr>
        <w:top w:val="nil"/>
        <w:left w:val="nil"/>
        <w:bottom w:val="nil"/>
        <w:right w:val="nil"/>
        <w:between w:val="nil"/>
      </w:pBdr>
      <w:tabs>
        <w:tab w:val="center" w:pos="4419"/>
        <w:tab w:val="right" w:pos="8838"/>
      </w:tabs>
      <w:jc w:val="right"/>
      <w:rPr>
        <w:color w:val="000000"/>
      </w:rPr>
    </w:pPr>
  </w:p>
  <w:p w14:paraId="255DD0D4" w14:textId="77777777" w:rsidR="00C97997" w:rsidRDefault="00C97997">
    <w:pPr>
      <w:pBdr>
        <w:top w:val="nil"/>
        <w:left w:val="nil"/>
        <w:bottom w:val="nil"/>
        <w:right w:val="nil"/>
        <w:between w:val="nil"/>
      </w:pBdr>
      <w:tabs>
        <w:tab w:val="center" w:pos="4419"/>
        <w:tab w:val="right" w:pos="8838"/>
      </w:tabs>
      <w:jc w:val="right"/>
      <w:rPr>
        <w:color w:val="000000"/>
      </w:rPr>
    </w:pPr>
  </w:p>
  <w:p w14:paraId="1B21280A" w14:textId="77777777" w:rsidR="00C97997" w:rsidRDefault="00416074">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06CFD">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06CFD">
      <w:rPr>
        <w:b/>
        <w:noProof/>
        <w:color w:val="000000"/>
        <w:sz w:val="24"/>
        <w:szCs w:val="24"/>
      </w:rPr>
      <w:t>19</w:t>
    </w:r>
    <w:r>
      <w:rPr>
        <w:b/>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135044" w14:textId="77777777" w:rsidR="008D71BB" w:rsidRDefault="008D71BB">
      <w:r>
        <w:separator/>
      </w:r>
    </w:p>
  </w:footnote>
  <w:footnote w:type="continuationSeparator" w:id="0">
    <w:p w14:paraId="538EB1A1" w14:textId="77777777" w:rsidR="008D71BB" w:rsidRDefault="008D71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13F20" w14:textId="77777777" w:rsidR="00C97997" w:rsidRDefault="008D71BB">
    <w:pPr>
      <w:pBdr>
        <w:top w:val="nil"/>
        <w:left w:val="nil"/>
        <w:bottom w:val="nil"/>
        <w:right w:val="nil"/>
        <w:between w:val="nil"/>
      </w:pBdr>
      <w:tabs>
        <w:tab w:val="center" w:pos="4419"/>
        <w:tab w:val="right" w:pos="8838"/>
      </w:tabs>
      <w:rPr>
        <w:color w:val="000000"/>
      </w:rPr>
    </w:pPr>
    <w:r>
      <w:rPr>
        <w:color w:val="000000"/>
      </w:rPr>
      <w:pict w14:anchorId="00CEBB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aguaINFOEM" style="position:absolute;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42EEB" w14:textId="77777777" w:rsidR="00C97997" w:rsidRDefault="008D71BB">
    <w:pPr>
      <w:tabs>
        <w:tab w:val="left" w:pos="3416"/>
      </w:tabs>
      <w:rPr>
        <w:sz w:val="22"/>
        <w:szCs w:val="22"/>
      </w:rPr>
    </w:pPr>
    <w:r>
      <w:rPr>
        <w:sz w:val="14"/>
        <w:szCs w:val="14"/>
      </w:rPr>
      <w:pict w14:anchorId="15F91D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aguaINFOEM" style="position:absolute;margin-left:-100.7pt;margin-top:-126.25pt;width:663.5pt;height:12in;z-index:-251659776;mso-position-horizontal:absolute;mso-position-horizontal-relative:margin;mso-position-vertical:absolute;mso-position-vertical-relative:margin">
          <v:imagedata r:id="rId1" o:title="image1"/>
          <w10:wrap anchorx="margin" anchory="margin"/>
        </v:shape>
      </w:pict>
    </w:r>
  </w:p>
  <w:tbl>
    <w:tblPr>
      <w:tblStyle w:val="a"/>
      <w:tblW w:w="9781" w:type="dxa"/>
      <w:tblInd w:w="0" w:type="dxa"/>
      <w:tblLayout w:type="fixed"/>
      <w:tblLook w:val="0400" w:firstRow="0" w:lastRow="0" w:firstColumn="0" w:lastColumn="0" w:noHBand="0" w:noVBand="1"/>
    </w:tblPr>
    <w:tblGrid>
      <w:gridCol w:w="1276"/>
      <w:gridCol w:w="8505"/>
    </w:tblGrid>
    <w:tr w:rsidR="00C97997" w14:paraId="1FEB5E35" w14:textId="77777777">
      <w:trPr>
        <w:trHeight w:val="70"/>
      </w:trPr>
      <w:tc>
        <w:tcPr>
          <w:tcW w:w="1276" w:type="dxa"/>
          <w:shd w:val="clear" w:color="auto" w:fill="auto"/>
        </w:tcPr>
        <w:p w14:paraId="6838CD6D" w14:textId="77777777" w:rsidR="00C97997" w:rsidRDefault="00C97997">
          <w:pPr>
            <w:tabs>
              <w:tab w:val="right" w:pos="4273"/>
            </w:tabs>
            <w:rPr>
              <w:rFonts w:ascii="Garamond" w:eastAsia="Garamond" w:hAnsi="Garamond" w:cs="Garamond"/>
              <w:sz w:val="16"/>
              <w:szCs w:val="16"/>
            </w:rPr>
          </w:pPr>
        </w:p>
      </w:tc>
      <w:tc>
        <w:tcPr>
          <w:tcW w:w="8505" w:type="dxa"/>
          <w:shd w:val="clear" w:color="auto" w:fill="auto"/>
        </w:tcPr>
        <w:p w14:paraId="662DC98E" w14:textId="77777777" w:rsidR="00C97997" w:rsidRDefault="00C97997">
          <w:pPr>
            <w:widowControl w:val="0"/>
            <w:pBdr>
              <w:top w:val="nil"/>
              <w:left w:val="nil"/>
              <w:bottom w:val="nil"/>
              <w:right w:val="nil"/>
              <w:between w:val="nil"/>
            </w:pBdr>
            <w:spacing w:line="276" w:lineRule="auto"/>
            <w:rPr>
              <w:rFonts w:ascii="Garamond" w:eastAsia="Garamond" w:hAnsi="Garamond" w:cs="Garamond"/>
              <w:sz w:val="16"/>
              <w:szCs w:val="16"/>
            </w:rPr>
          </w:pPr>
        </w:p>
        <w:tbl>
          <w:tblPr>
            <w:tblStyle w:val="a0"/>
            <w:tblW w:w="79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003"/>
            <w:gridCol w:w="3935"/>
          </w:tblGrid>
          <w:tr w:rsidR="00C97997" w14:paraId="46BB7F69" w14:textId="77777777">
            <w:trPr>
              <w:trHeight w:val="128"/>
            </w:trPr>
            <w:tc>
              <w:tcPr>
                <w:tcW w:w="4003" w:type="dxa"/>
                <w:vAlign w:val="bottom"/>
              </w:tcPr>
              <w:p w14:paraId="059A2934" w14:textId="77777777" w:rsidR="00C97997" w:rsidRDefault="00416074">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Recurso de Revisión:</w:t>
                </w:r>
              </w:p>
            </w:tc>
            <w:tc>
              <w:tcPr>
                <w:tcW w:w="3935" w:type="dxa"/>
              </w:tcPr>
              <w:p w14:paraId="062B507D" w14:textId="77777777" w:rsidR="00C97997" w:rsidRDefault="00416074">
                <w:pPr>
                  <w:tabs>
                    <w:tab w:val="right" w:pos="8838"/>
                  </w:tabs>
                  <w:ind w:left="-28" w:right="68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07331/INFOEM/IP/RR/2024</w:t>
                </w:r>
              </w:p>
            </w:tc>
          </w:tr>
          <w:tr w:rsidR="00C97997" w14:paraId="03273F75" w14:textId="77777777">
            <w:trPr>
              <w:trHeight w:val="251"/>
            </w:trPr>
            <w:tc>
              <w:tcPr>
                <w:tcW w:w="4003" w:type="dxa"/>
              </w:tcPr>
              <w:p w14:paraId="2213BB3C" w14:textId="77777777" w:rsidR="00C97997" w:rsidRDefault="00416074">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Sujeto Obligado:</w:t>
                </w:r>
              </w:p>
            </w:tc>
            <w:tc>
              <w:tcPr>
                <w:tcW w:w="3935" w:type="dxa"/>
              </w:tcPr>
              <w:p w14:paraId="6A02A956" w14:textId="77777777" w:rsidR="00C97997" w:rsidRDefault="00416074">
                <w:pPr>
                  <w:tabs>
                    <w:tab w:val="right" w:pos="8838"/>
                  </w:tabs>
                  <w:ind w:right="138"/>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Comisión Estatal de Parques Naturales y de la Fauna</w:t>
                </w:r>
              </w:p>
            </w:tc>
          </w:tr>
          <w:tr w:rsidR="00C97997" w14:paraId="18BB3480" w14:textId="77777777">
            <w:trPr>
              <w:trHeight w:val="251"/>
            </w:trPr>
            <w:tc>
              <w:tcPr>
                <w:tcW w:w="4003" w:type="dxa"/>
              </w:tcPr>
              <w:p w14:paraId="13BA1E9C" w14:textId="77777777" w:rsidR="00C97997" w:rsidRDefault="00416074">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Comisionado Ponente:</w:t>
                </w:r>
              </w:p>
            </w:tc>
            <w:tc>
              <w:tcPr>
                <w:tcW w:w="3935" w:type="dxa"/>
              </w:tcPr>
              <w:p w14:paraId="6634F581" w14:textId="77777777" w:rsidR="00C97997" w:rsidRDefault="00416074">
                <w:pPr>
                  <w:tabs>
                    <w:tab w:val="right" w:pos="8838"/>
                  </w:tabs>
                  <w:ind w:right="-32"/>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Luis Gustavo Parra Noriega</w:t>
                </w:r>
              </w:p>
            </w:tc>
          </w:tr>
        </w:tbl>
        <w:p w14:paraId="60D9D5C9" w14:textId="77777777" w:rsidR="00C97997" w:rsidRDefault="00C97997">
          <w:pPr>
            <w:tabs>
              <w:tab w:val="right" w:pos="8838"/>
            </w:tabs>
            <w:ind w:left="-28"/>
            <w:rPr>
              <w:rFonts w:ascii="Arial" w:eastAsia="Arial" w:hAnsi="Arial" w:cs="Arial"/>
              <w:b/>
            </w:rPr>
          </w:pPr>
        </w:p>
      </w:tc>
    </w:tr>
  </w:tbl>
  <w:p w14:paraId="2389D718" w14:textId="77777777" w:rsidR="00C97997" w:rsidRDefault="00C97997">
    <w:pPr>
      <w:pBdr>
        <w:top w:val="nil"/>
        <w:left w:val="nil"/>
        <w:bottom w:val="nil"/>
        <w:right w:val="nil"/>
        <w:between w:val="nil"/>
      </w:pBdr>
      <w:tabs>
        <w:tab w:val="center" w:pos="4419"/>
        <w:tab w:val="right" w:pos="8838"/>
      </w:tabs>
      <w:rPr>
        <w:color w:val="000000"/>
        <w:sz w:val="14"/>
        <w:szCs w:val="14"/>
      </w:rPr>
    </w:pPr>
  </w:p>
  <w:p w14:paraId="7A0D8443" w14:textId="77777777" w:rsidR="00C97997" w:rsidRDefault="00C97997">
    <w:pPr>
      <w:pBdr>
        <w:top w:val="nil"/>
        <w:left w:val="nil"/>
        <w:bottom w:val="nil"/>
        <w:right w:val="nil"/>
        <w:between w:val="nil"/>
      </w:pBdr>
      <w:tabs>
        <w:tab w:val="center" w:pos="4419"/>
        <w:tab w:val="right" w:pos="8838"/>
      </w:tabs>
      <w:rPr>
        <w:color w:val="000000"/>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5F701" w14:textId="77777777" w:rsidR="00C97997" w:rsidRDefault="00C97997">
    <w:pPr>
      <w:widowControl w:val="0"/>
      <w:pBdr>
        <w:top w:val="nil"/>
        <w:left w:val="nil"/>
        <w:bottom w:val="nil"/>
        <w:right w:val="nil"/>
        <w:between w:val="nil"/>
      </w:pBdr>
      <w:spacing w:line="276" w:lineRule="auto"/>
      <w:rPr>
        <w:color w:val="000000"/>
        <w:sz w:val="14"/>
        <w:szCs w:val="14"/>
      </w:rPr>
    </w:pPr>
  </w:p>
  <w:tbl>
    <w:tblPr>
      <w:tblStyle w:val="a1"/>
      <w:tblW w:w="7795" w:type="dxa"/>
      <w:tblInd w:w="1418" w:type="dxa"/>
      <w:tblBorders>
        <w:top w:val="nil"/>
        <w:left w:val="nil"/>
        <w:bottom w:val="nil"/>
        <w:right w:val="nil"/>
        <w:insideH w:val="nil"/>
        <w:insideV w:val="nil"/>
      </w:tblBorders>
      <w:tblLayout w:type="fixed"/>
      <w:tblLook w:val="0400" w:firstRow="0" w:lastRow="0" w:firstColumn="0" w:lastColumn="0" w:noHBand="0" w:noVBand="1"/>
    </w:tblPr>
    <w:tblGrid>
      <w:gridCol w:w="3827"/>
      <w:gridCol w:w="3968"/>
    </w:tblGrid>
    <w:tr w:rsidR="00C97997" w14:paraId="1CEB6AB4" w14:textId="77777777">
      <w:trPr>
        <w:trHeight w:val="302"/>
      </w:trPr>
      <w:tc>
        <w:tcPr>
          <w:tcW w:w="3827" w:type="dxa"/>
        </w:tcPr>
        <w:p w14:paraId="761185DA" w14:textId="77777777" w:rsidR="00C97997" w:rsidRDefault="00416074">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Recurso de Revisión:</w:t>
          </w:r>
        </w:p>
      </w:tc>
      <w:tc>
        <w:tcPr>
          <w:tcW w:w="3969" w:type="dxa"/>
        </w:tcPr>
        <w:p w14:paraId="1948E7A5" w14:textId="77777777" w:rsidR="00C97997" w:rsidRDefault="00416074">
          <w:pPr>
            <w:tabs>
              <w:tab w:val="right" w:pos="8838"/>
            </w:tabs>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07331/INFOEM/IP/RR/2024</w:t>
          </w:r>
        </w:p>
      </w:tc>
    </w:tr>
    <w:tr w:rsidR="00C97997" w14:paraId="4CC6FF2A" w14:textId="77777777" w:rsidTr="00827DCC">
      <w:trPr>
        <w:trHeight w:val="110"/>
      </w:trPr>
      <w:tc>
        <w:tcPr>
          <w:tcW w:w="3827" w:type="dxa"/>
        </w:tcPr>
        <w:p w14:paraId="0E6932FE" w14:textId="77777777" w:rsidR="00C97997" w:rsidRDefault="00416074">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Recurrente:</w:t>
          </w:r>
        </w:p>
      </w:tc>
      <w:tc>
        <w:tcPr>
          <w:tcW w:w="3969" w:type="dxa"/>
          <w:shd w:val="clear" w:color="auto" w:fill="000000" w:themeFill="text1"/>
        </w:tcPr>
        <w:p w14:paraId="74D5E534" w14:textId="37CFAA0E" w:rsidR="00C97997" w:rsidRPr="00106CFD" w:rsidRDefault="00827DCC">
          <w:pPr>
            <w:jc w:val="both"/>
            <w:rPr>
              <w:rFonts w:ascii="Palatino Linotype" w:eastAsia="Palatino Linotype" w:hAnsi="Palatino Linotype" w:cs="Palatino Linotype"/>
              <w:color w:val="000000" w:themeColor="text1"/>
              <w:sz w:val="22"/>
              <w:szCs w:val="22"/>
            </w:rPr>
          </w:pPr>
          <w:r w:rsidRPr="00106CFD">
            <w:rPr>
              <w:rFonts w:ascii="Palatino Linotype" w:eastAsia="Palatino Linotype" w:hAnsi="Palatino Linotype" w:cs="Palatino Linotype"/>
              <w:color w:val="000000" w:themeColor="text1"/>
              <w:sz w:val="22"/>
              <w:szCs w:val="22"/>
            </w:rPr>
            <w:t>XXXXXXXXXXXX</w:t>
          </w:r>
        </w:p>
      </w:tc>
    </w:tr>
    <w:tr w:rsidR="00C97997" w14:paraId="3A03C062" w14:textId="77777777">
      <w:trPr>
        <w:trHeight w:val="248"/>
      </w:trPr>
      <w:tc>
        <w:tcPr>
          <w:tcW w:w="3827" w:type="dxa"/>
        </w:tcPr>
        <w:p w14:paraId="0937D118" w14:textId="77777777" w:rsidR="00C97997" w:rsidRDefault="00416074">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Sujeto Obligado:</w:t>
          </w:r>
        </w:p>
      </w:tc>
      <w:tc>
        <w:tcPr>
          <w:tcW w:w="3969" w:type="dxa"/>
        </w:tcPr>
        <w:p w14:paraId="3D5D293C" w14:textId="77777777" w:rsidR="00C97997" w:rsidRDefault="00416074">
          <w:pPr>
            <w:tabs>
              <w:tab w:val="right" w:pos="8838"/>
            </w:tabs>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Comisión Estatal de Parques Naturales y de la Fauna</w:t>
          </w:r>
        </w:p>
      </w:tc>
    </w:tr>
    <w:tr w:rsidR="00C97997" w14:paraId="26DFECED" w14:textId="77777777">
      <w:trPr>
        <w:trHeight w:val="248"/>
      </w:trPr>
      <w:tc>
        <w:tcPr>
          <w:tcW w:w="3827" w:type="dxa"/>
        </w:tcPr>
        <w:p w14:paraId="3CF8446C" w14:textId="77777777" w:rsidR="00C97997" w:rsidRDefault="00416074">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Comisionado Ponente:</w:t>
          </w:r>
        </w:p>
      </w:tc>
      <w:tc>
        <w:tcPr>
          <w:tcW w:w="3969" w:type="dxa"/>
        </w:tcPr>
        <w:p w14:paraId="1B65AE64" w14:textId="77777777" w:rsidR="00C97997" w:rsidRDefault="00416074">
          <w:pPr>
            <w:tabs>
              <w:tab w:val="right" w:pos="8838"/>
            </w:tabs>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7790F538" w14:textId="77777777" w:rsidR="00C97997" w:rsidRDefault="008D71BB">
    <w:pPr>
      <w:ind w:right="-312"/>
    </w:pPr>
    <w:r>
      <w:pict w14:anchorId="10FD6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aguaINFOEM" style="position:absolute;margin-left:-92.55pt;margin-top:-120.9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9879C7"/>
    <w:multiLevelType w:val="multilevel"/>
    <w:tmpl w:val="48CC24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5020849"/>
    <w:multiLevelType w:val="multilevel"/>
    <w:tmpl w:val="375C1390"/>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7B677C16"/>
    <w:multiLevelType w:val="multilevel"/>
    <w:tmpl w:val="55565930"/>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997"/>
    <w:rsid w:val="000B7D7A"/>
    <w:rsid w:val="00106CFD"/>
    <w:rsid w:val="00416074"/>
    <w:rsid w:val="00541F94"/>
    <w:rsid w:val="00653762"/>
    <w:rsid w:val="0075375A"/>
    <w:rsid w:val="00827DCC"/>
    <w:rsid w:val="008761D5"/>
    <w:rsid w:val="008D71BB"/>
    <w:rsid w:val="00A52795"/>
    <w:rsid w:val="00C80152"/>
    <w:rsid w:val="00C979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C55E85"/>
  <w15:docId w15:val="{46D7FF67-79F8-44BF-B393-473D2140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8DF"/>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2518DF"/>
    <w:pPr>
      <w:tabs>
        <w:tab w:val="center" w:pos="4419"/>
        <w:tab w:val="right" w:pos="8838"/>
      </w:tabs>
    </w:pPr>
  </w:style>
  <w:style w:type="character" w:customStyle="1" w:styleId="EncabezadoCar">
    <w:name w:val="Encabezado Car"/>
    <w:basedOn w:val="Fuentedeprrafopredeter"/>
    <w:link w:val="Encabezado"/>
    <w:uiPriority w:val="99"/>
    <w:rsid w:val="002518DF"/>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2518DF"/>
    <w:pPr>
      <w:tabs>
        <w:tab w:val="center" w:pos="4419"/>
        <w:tab w:val="right" w:pos="8838"/>
      </w:tabs>
    </w:pPr>
  </w:style>
  <w:style w:type="character" w:customStyle="1" w:styleId="PiedepginaCar">
    <w:name w:val="Pie de página Car"/>
    <w:basedOn w:val="Fuentedeprrafopredeter"/>
    <w:link w:val="Piedepgina"/>
    <w:uiPriority w:val="99"/>
    <w:rsid w:val="002518DF"/>
    <w:rPr>
      <w:rFonts w:ascii="Times New Roman" w:eastAsia="Times New Roman" w:hAnsi="Times New Roman" w:cs="Times New Roman"/>
      <w:kern w:val="0"/>
      <w:sz w:val="20"/>
      <w:szCs w:val="20"/>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518DF"/>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2518DF"/>
    <w:rPr>
      <w:rFonts w:ascii="Century Gothic" w:eastAsia="Times New Roman" w:hAnsi="Century Gothic" w:cs="Times New Roman"/>
      <w:kern w:val="0"/>
      <w:szCs w:val="24"/>
      <w:lang w:eastAsia="es-ES"/>
    </w:rPr>
  </w:style>
  <w:style w:type="table" w:styleId="Tablaconcuadrcula">
    <w:name w:val="Table Grid"/>
    <w:basedOn w:val="Tablanormal"/>
    <w:uiPriority w:val="59"/>
    <w:rsid w:val="002518D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518DF"/>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58ktu5aYhfp1zzxkbTHK3/v2RQ==">CgMxLjAyCGguZ2pkZ3hzOAByITEtdWpVVnhOLU5kSE00OExDX2xzLXFkXzR4eFpkWjB0ZQ==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4059</Words>
  <Characters>22330</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26337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 PEÑA VARA</dc:creator>
  <cp:lastModifiedBy>INFOEM</cp:lastModifiedBy>
  <cp:revision>5</cp:revision>
  <cp:lastPrinted>2024-12-13T06:18:00Z</cp:lastPrinted>
  <dcterms:created xsi:type="dcterms:W3CDTF">2024-12-13T06:17:00Z</dcterms:created>
  <dcterms:modified xsi:type="dcterms:W3CDTF">2025-02-04T19:33:00Z</dcterms:modified>
</cp:coreProperties>
</file>