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355849198"/>
        <w:docPartObj>
          <w:docPartGallery w:val="Table of Contents"/>
          <w:docPartUnique/>
        </w:docPartObj>
      </w:sdtPr>
      <w:sdtEndPr>
        <w:rPr>
          <w:b/>
          <w:bCs/>
        </w:rPr>
      </w:sdtEndPr>
      <w:sdtContent>
        <w:p w14:paraId="2FA66041" w14:textId="77777777" w:rsidR="00CB0ABF" w:rsidRPr="0021385C" w:rsidRDefault="00CB0ABF" w:rsidP="0021385C">
          <w:pPr>
            <w:pStyle w:val="TtulodeTDC"/>
            <w:rPr>
              <w:color w:val="auto"/>
            </w:rPr>
          </w:pPr>
          <w:r w:rsidRPr="0021385C">
            <w:rPr>
              <w:color w:val="auto"/>
              <w:lang w:val="es-ES"/>
            </w:rPr>
            <w:t>Contenido</w:t>
          </w:r>
        </w:p>
        <w:p w14:paraId="02A4FE3F" w14:textId="37BE66B7" w:rsidR="0021385C" w:rsidRPr="0021385C" w:rsidRDefault="00CB0ABF" w:rsidP="0021385C">
          <w:pPr>
            <w:pStyle w:val="TDC1"/>
            <w:tabs>
              <w:tab w:val="right" w:leader="dot" w:pos="9034"/>
            </w:tabs>
            <w:rPr>
              <w:rFonts w:asciiTheme="minorHAnsi" w:eastAsiaTheme="minorEastAsia" w:hAnsiTheme="minorHAnsi" w:cstheme="minorBidi"/>
              <w:noProof/>
              <w:szCs w:val="22"/>
              <w:lang w:eastAsia="es-MX"/>
            </w:rPr>
          </w:pPr>
          <w:r w:rsidRPr="0021385C">
            <w:rPr>
              <w:b/>
              <w:bCs/>
              <w:lang w:val="es-ES"/>
            </w:rPr>
            <w:fldChar w:fldCharType="begin"/>
          </w:r>
          <w:r w:rsidRPr="0021385C">
            <w:rPr>
              <w:b/>
              <w:bCs/>
              <w:lang w:val="es-ES"/>
            </w:rPr>
            <w:instrText xml:space="preserve"> TOC \o "1-3" \h \z \u </w:instrText>
          </w:r>
          <w:r w:rsidRPr="0021385C">
            <w:rPr>
              <w:b/>
              <w:bCs/>
              <w:lang w:val="es-ES"/>
            </w:rPr>
            <w:fldChar w:fldCharType="separate"/>
          </w:r>
          <w:hyperlink w:anchor="_Toc178874993" w:history="1">
            <w:r w:rsidR="0021385C" w:rsidRPr="0021385C">
              <w:rPr>
                <w:rStyle w:val="Hipervnculo"/>
                <w:rFonts w:eastAsiaTheme="majorEastAsia"/>
                <w:noProof/>
                <w:color w:val="auto"/>
              </w:rPr>
              <w:t>ANTECEDENTES</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_Toc178874993 \h </w:instrText>
            </w:r>
            <w:r w:rsidR="0021385C" w:rsidRPr="0021385C">
              <w:rPr>
                <w:noProof/>
                <w:webHidden/>
              </w:rPr>
            </w:r>
            <w:r w:rsidR="0021385C" w:rsidRPr="0021385C">
              <w:rPr>
                <w:noProof/>
                <w:webHidden/>
              </w:rPr>
              <w:fldChar w:fldCharType="separate"/>
            </w:r>
            <w:r w:rsidR="00876540">
              <w:rPr>
                <w:noProof/>
                <w:webHidden/>
              </w:rPr>
              <w:t>1</w:t>
            </w:r>
            <w:r w:rsidR="0021385C" w:rsidRPr="0021385C">
              <w:rPr>
                <w:noProof/>
                <w:webHidden/>
              </w:rPr>
              <w:fldChar w:fldCharType="end"/>
            </w:r>
          </w:hyperlink>
        </w:p>
        <w:p w14:paraId="0EBA7288" w14:textId="751AE17F" w:rsidR="0021385C" w:rsidRPr="0021385C" w:rsidRDefault="00986DC0" w:rsidP="0021385C">
          <w:pPr>
            <w:pStyle w:val="TDC2"/>
            <w:rPr>
              <w:rFonts w:asciiTheme="minorHAnsi" w:eastAsiaTheme="minorEastAsia" w:hAnsiTheme="minorHAnsi" w:cstheme="minorBidi"/>
              <w:noProof/>
              <w:szCs w:val="22"/>
              <w:lang w:eastAsia="es-MX"/>
            </w:rPr>
          </w:pPr>
          <w:hyperlink w:anchor="_Toc178874994" w:history="1">
            <w:r w:rsidR="0021385C" w:rsidRPr="0021385C">
              <w:rPr>
                <w:rStyle w:val="Hipervnculo"/>
                <w:rFonts w:eastAsiaTheme="majorEastAsia"/>
                <w:noProof/>
                <w:color w:val="auto"/>
              </w:rPr>
              <w:t>DE LA SOLICITUD DE INFORMACIÓN</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_Toc178874994 \h </w:instrText>
            </w:r>
            <w:r w:rsidR="0021385C" w:rsidRPr="0021385C">
              <w:rPr>
                <w:noProof/>
                <w:webHidden/>
              </w:rPr>
            </w:r>
            <w:r w:rsidR="0021385C" w:rsidRPr="0021385C">
              <w:rPr>
                <w:noProof/>
                <w:webHidden/>
              </w:rPr>
              <w:fldChar w:fldCharType="separate"/>
            </w:r>
            <w:r w:rsidR="00876540">
              <w:rPr>
                <w:noProof/>
                <w:webHidden/>
              </w:rPr>
              <w:t>1</w:t>
            </w:r>
            <w:r w:rsidR="0021385C" w:rsidRPr="0021385C">
              <w:rPr>
                <w:noProof/>
                <w:webHidden/>
              </w:rPr>
              <w:fldChar w:fldCharType="end"/>
            </w:r>
          </w:hyperlink>
        </w:p>
        <w:p w14:paraId="21C8955D" w14:textId="74F7F3F2" w:rsidR="0021385C" w:rsidRPr="0021385C" w:rsidRDefault="00986DC0" w:rsidP="0021385C">
          <w:pPr>
            <w:pStyle w:val="TDC3"/>
            <w:rPr>
              <w:rFonts w:asciiTheme="minorHAnsi" w:eastAsiaTheme="minorEastAsia" w:hAnsiTheme="minorHAnsi" w:cstheme="minorBidi"/>
              <w:noProof/>
              <w:szCs w:val="22"/>
              <w:lang w:eastAsia="es-MX"/>
            </w:rPr>
          </w:pPr>
          <w:hyperlink w:anchor="_Toc178874995" w:history="1">
            <w:r w:rsidR="0021385C" w:rsidRPr="0021385C">
              <w:rPr>
                <w:rStyle w:val="Hipervnculo"/>
                <w:rFonts w:eastAsiaTheme="majorEastAsia"/>
                <w:noProof/>
                <w:color w:val="auto"/>
              </w:rPr>
              <w:t>a) Solicitud de información</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_Toc178874995 \h </w:instrText>
            </w:r>
            <w:r w:rsidR="0021385C" w:rsidRPr="0021385C">
              <w:rPr>
                <w:noProof/>
                <w:webHidden/>
              </w:rPr>
            </w:r>
            <w:r w:rsidR="0021385C" w:rsidRPr="0021385C">
              <w:rPr>
                <w:noProof/>
                <w:webHidden/>
              </w:rPr>
              <w:fldChar w:fldCharType="separate"/>
            </w:r>
            <w:r w:rsidR="00876540">
              <w:rPr>
                <w:noProof/>
                <w:webHidden/>
              </w:rPr>
              <w:t>1</w:t>
            </w:r>
            <w:r w:rsidR="0021385C" w:rsidRPr="0021385C">
              <w:rPr>
                <w:noProof/>
                <w:webHidden/>
              </w:rPr>
              <w:fldChar w:fldCharType="end"/>
            </w:r>
          </w:hyperlink>
        </w:p>
        <w:p w14:paraId="2716E5FB" w14:textId="6A21EFF1" w:rsidR="0021385C" w:rsidRPr="0021385C" w:rsidRDefault="00986DC0" w:rsidP="0021385C">
          <w:pPr>
            <w:pStyle w:val="TDC3"/>
            <w:rPr>
              <w:rFonts w:asciiTheme="minorHAnsi" w:eastAsiaTheme="minorEastAsia" w:hAnsiTheme="minorHAnsi" w:cstheme="minorBidi"/>
              <w:noProof/>
              <w:szCs w:val="22"/>
              <w:lang w:eastAsia="es-MX"/>
            </w:rPr>
          </w:pPr>
          <w:hyperlink w:anchor="_Toc178874996" w:history="1">
            <w:r w:rsidR="0021385C" w:rsidRPr="0021385C">
              <w:rPr>
                <w:rStyle w:val="Hipervnculo"/>
                <w:rFonts w:eastAsiaTheme="majorEastAsia"/>
                <w:noProof/>
                <w:color w:val="auto"/>
                <w:lang w:val="es-ES"/>
              </w:rPr>
              <w:t>b) Solicitud de aclaración</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_Toc178874996 \h </w:instrText>
            </w:r>
            <w:r w:rsidR="0021385C" w:rsidRPr="0021385C">
              <w:rPr>
                <w:noProof/>
                <w:webHidden/>
              </w:rPr>
            </w:r>
            <w:r w:rsidR="0021385C" w:rsidRPr="0021385C">
              <w:rPr>
                <w:noProof/>
                <w:webHidden/>
              </w:rPr>
              <w:fldChar w:fldCharType="separate"/>
            </w:r>
            <w:r w:rsidR="00876540">
              <w:rPr>
                <w:noProof/>
                <w:webHidden/>
              </w:rPr>
              <w:t>2</w:t>
            </w:r>
            <w:r w:rsidR="0021385C" w:rsidRPr="0021385C">
              <w:rPr>
                <w:noProof/>
                <w:webHidden/>
              </w:rPr>
              <w:fldChar w:fldCharType="end"/>
            </w:r>
          </w:hyperlink>
        </w:p>
        <w:p w14:paraId="348195D1" w14:textId="0EC6E785" w:rsidR="0021385C" w:rsidRPr="0021385C" w:rsidRDefault="00986DC0" w:rsidP="0021385C">
          <w:pPr>
            <w:pStyle w:val="TDC3"/>
            <w:rPr>
              <w:rFonts w:asciiTheme="minorHAnsi" w:eastAsiaTheme="minorEastAsia" w:hAnsiTheme="minorHAnsi" w:cstheme="minorBidi"/>
              <w:noProof/>
              <w:szCs w:val="22"/>
              <w:lang w:eastAsia="es-MX"/>
            </w:rPr>
          </w:pPr>
          <w:hyperlink w:anchor="_Toc178874997" w:history="1">
            <w:r w:rsidR="0021385C" w:rsidRPr="0021385C">
              <w:rPr>
                <w:rStyle w:val="Hipervnculo"/>
                <w:rFonts w:eastAsiaTheme="majorEastAsia"/>
                <w:noProof/>
                <w:color w:val="auto"/>
                <w:lang w:val="es-ES"/>
              </w:rPr>
              <w:t>c) Aclaración</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_Toc178874997 \h </w:instrText>
            </w:r>
            <w:r w:rsidR="0021385C" w:rsidRPr="0021385C">
              <w:rPr>
                <w:noProof/>
                <w:webHidden/>
              </w:rPr>
            </w:r>
            <w:r w:rsidR="0021385C" w:rsidRPr="0021385C">
              <w:rPr>
                <w:noProof/>
                <w:webHidden/>
              </w:rPr>
              <w:fldChar w:fldCharType="separate"/>
            </w:r>
            <w:r w:rsidR="00876540">
              <w:rPr>
                <w:noProof/>
                <w:webHidden/>
              </w:rPr>
              <w:t>3</w:t>
            </w:r>
            <w:r w:rsidR="0021385C" w:rsidRPr="0021385C">
              <w:rPr>
                <w:noProof/>
                <w:webHidden/>
              </w:rPr>
              <w:fldChar w:fldCharType="end"/>
            </w:r>
          </w:hyperlink>
        </w:p>
        <w:p w14:paraId="6A5D3F47" w14:textId="769C62D6" w:rsidR="0021385C" w:rsidRPr="0021385C" w:rsidRDefault="00986DC0" w:rsidP="0021385C">
          <w:pPr>
            <w:pStyle w:val="TDC3"/>
            <w:rPr>
              <w:rFonts w:asciiTheme="minorHAnsi" w:eastAsiaTheme="minorEastAsia" w:hAnsiTheme="minorHAnsi" w:cstheme="minorBidi"/>
              <w:noProof/>
              <w:szCs w:val="22"/>
              <w:lang w:eastAsia="es-MX"/>
            </w:rPr>
          </w:pPr>
          <w:hyperlink w:anchor="_Toc178874998" w:history="1">
            <w:r w:rsidR="0021385C" w:rsidRPr="0021385C">
              <w:rPr>
                <w:rStyle w:val="Hipervnculo"/>
                <w:rFonts w:eastAsiaTheme="majorEastAsia"/>
                <w:noProof/>
                <w:color w:val="auto"/>
              </w:rPr>
              <w:t>d) Turno de la solicitud de información</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_Toc178874998 \h </w:instrText>
            </w:r>
            <w:r w:rsidR="0021385C" w:rsidRPr="0021385C">
              <w:rPr>
                <w:noProof/>
                <w:webHidden/>
              </w:rPr>
            </w:r>
            <w:r w:rsidR="0021385C" w:rsidRPr="0021385C">
              <w:rPr>
                <w:noProof/>
                <w:webHidden/>
              </w:rPr>
              <w:fldChar w:fldCharType="separate"/>
            </w:r>
            <w:r w:rsidR="00876540">
              <w:rPr>
                <w:noProof/>
                <w:webHidden/>
              </w:rPr>
              <w:t>4</w:t>
            </w:r>
            <w:r w:rsidR="0021385C" w:rsidRPr="0021385C">
              <w:rPr>
                <w:noProof/>
                <w:webHidden/>
              </w:rPr>
              <w:fldChar w:fldCharType="end"/>
            </w:r>
          </w:hyperlink>
        </w:p>
        <w:p w14:paraId="16516428" w14:textId="687EBF80" w:rsidR="0021385C" w:rsidRPr="0021385C" w:rsidRDefault="00986DC0" w:rsidP="0021385C">
          <w:pPr>
            <w:pStyle w:val="TDC3"/>
            <w:rPr>
              <w:rFonts w:asciiTheme="minorHAnsi" w:eastAsiaTheme="minorEastAsia" w:hAnsiTheme="minorHAnsi" w:cstheme="minorBidi"/>
              <w:noProof/>
              <w:szCs w:val="22"/>
              <w:lang w:eastAsia="es-MX"/>
            </w:rPr>
          </w:pPr>
          <w:hyperlink w:anchor="_Toc178874999" w:history="1">
            <w:r w:rsidR="0021385C" w:rsidRPr="0021385C">
              <w:rPr>
                <w:rStyle w:val="Hipervnculo"/>
                <w:rFonts w:eastAsiaTheme="majorEastAsia"/>
                <w:noProof/>
                <w:color w:val="auto"/>
              </w:rPr>
              <w:t>e) Respuesta del Sujeto Obligado</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_Toc178874999 \h </w:instrText>
            </w:r>
            <w:r w:rsidR="0021385C" w:rsidRPr="0021385C">
              <w:rPr>
                <w:noProof/>
                <w:webHidden/>
              </w:rPr>
            </w:r>
            <w:r w:rsidR="0021385C" w:rsidRPr="0021385C">
              <w:rPr>
                <w:noProof/>
                <w:webHidden/>
              </w:rPr>
              <w:fldChar w:fldCharType="separate"/>
            </w:r>
            <w:r w:rsidR="00876540">
              <w:rPr>
                <w:noProof/>
                <w:webHidden/>
              </w:rPr>
              <w:t>5</w:t>
            </w:r>
            <w:r w:rsidR="0021385C" w:rsidRPr="0021385C">
              <w:rPr>
                <w:noProof/>
                <w:webHidden/>
              </w:rPr>
              <w:fldChar w:fldCharType="end"/>
            </w:r>
          </w:hyperlink>
        </w:p>
        <w:p w14:paraId="4B7C1272" w14:textId="1210C1DC" w:rsidR="0021385C" w:rsidRPr="0021385C" w:rsidRDefault="00986DC0" w:rsidP="0021385C">
          <w:pPr>
            <w:pStyle w:val="TDC2"/>
            <w:rPr>
              <w:rFonts w:asciiTheme="minorHAnsi" w:eastAsiaTheme="minorEastAsia" w:hAnsiTheme="minorHAnsi" w:cstheme="minorBidi"/>
              <w:noProof/>
              <w:szCs w:val="22"/>
              <w:lang w:eastAsia="es-MX"/>
            </w:rPr>
          </w:pPr>
          <w:hyperlink w:anchor="_Toc178875000" w:history="1">
            <w:r w:rsidR="0021385C" w:rsidRPr="0021385C">
              <w:rPr>
                <w:rStyle w:val="Hipervnculo"/>
                <w:rFonts w:eastAsiaTheme="majorEastAsia"/>
                <w:noProof/>
                <w:color w:val="auto"/>
              </w:rPr>
              <w:t>DEL RECURSO DE REVISIÓN</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_Toc178875000 \h </w:instrText>
            </w:r>
            <w:r w:rsidR="0021385C" w:rsidRPr="0021385C">
              <w:rPr>
                <w:noProof/>
                <w:webHidden/>
              </w:rPr>
            </w:r>
            <w:r w:rsidR="0021385C" w:rsidRPr="0021385C">
              <w:rPr>
                <w:noProof/>
                <w:webHidden/>
              </w:rPr>
              <w:fldChar w:fldCharType="separate"/>
            </w:r>
            <w:r w:rsidR="00876540">
              <w:rPr>
                <w:noProof/>
                <w:webHidden/>
              </w:rPr>
              <w:t>6</w:t>
            </w:r>
            <w:r w:rsidR="0021385C" w:rsidRPr="0021385C">
              <w:rPr>
                <w:noProof/>
                <w:webHidden/>
              </w:rPr>
              <w:fldChar w:fldCharType="end"/>
            </w:r>
          </w:hyperlink>
        </w:p>
        <w:p w14:paraId="71DC76ED" w14:textId="775F59EA" w:rsidR="0021385C" w:rsidRPr="0021385C" w:rsidRDefault="00986DC0" w:rsidP="0021385C">
          <w:pPr>
            <w:pStyle w:val="TDC3"/>
            <w:rPr>
              <w:rFonts w:asciiTheme="minorHAnsi" w:eastAsiaTheme="minorEastAsia" w:hAnsiTheme="minorHAnsi" w:cstheme="minorBidi"/>
              <w:noProof/>
              <w:szCs w:val="22"/>
              <w:lang w:eastAsia="es-MX"/>
            </w:rPr>
          </w:pPr>
          <w:hyperlink w:anchor="_Toc178875001" w:history="1">
            <w:r w:rsidR="0021385C" w:rsidRPr="0021385C">
              <w:rPr>
                <w:rStyle w:val="Hipervnculo"/>
                <w:rFonts w:eastAsiaTheme="majorEastAsia"/>
                <w:noProof/>
                <w:color w:val="auto"/>
              </w:rPr>
              <w:t>a) Interposición del Recurso de Revisión</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_Toc178875001 \h </w:instrText>
            </w:r>
            <w:r w:rsidR="0021385C" w:rsidRPr="0021385C">
              <w:rPr>
                <w:noProof/>
                <w:webHidden/>
              </w:rPr>
            </w:r>
            <w:r w:rsidR="0021385C" w:rsidRPr="0021385C">
              <w:rPr>
                <w:noProof/>
                <w:webHidden/>
              </w:rPr>
              <w:fldChar w:fldCharType="separate"/>
            </w:r>
            <w:r w:rsidR="00876540">
              <w:rPr>
                <w:noProof/>
                <w:webHidden/>
              </w:rPr>
              <w:t>6</w:t>
            </w:r>
            <w:r w:rsidR="0021385C" w:rsidRPr="0021385C">
              <w:rPr>
                <w:noProof/>
                <w:webHidden/>
              </w:rPr>
              <w:fldChar w:fldCharType="end"/>
            </w:r>
          </w:hyperlink>
        </w:p>
        <w:p w14:paraId="31CB684C" w14:textId="02B9DAA1" w:rsidR="0021385C" w:rsidRPr="0021385C" w:rsidRDefault="00986DC0" w:rsidP="0021385C">
          <w:pPr>
            <w:pStyle w:val="TDC3"/>
            <w:rPr>
              <w:rFonts w:asciiTheme="minorHAnsi" w:eastAsiaTheme="minorEastAsia" w:hAnsiTheme="minorHAnsi" w:cstheme="minorBidi"/>
              <w:noProof/>
              <w:szCs w:val="22"/>
              <w:lang w:eastAsia="es-MX"/>
            </w:rPr>
          </w:pPr>
          <w:hyperlink w:anchor="_Toc178875002" w:history="1">
            <w:r w:rsidR="0021385C" w:rsidRPr="0021385C">
              <w:rPr>
                <w:rStyle w:val="Hipervnculo"/>
                <w:rFonts w:eastAsiaTheme="majorEastAsia"/>
                <w:noProof/>
                <w:color w:val="auto"/>
              </w:rPr>
              <w:t>b) Turno del Recurso de Revisión</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_Toc178875002 \h </w:instrText>
            </w:r>
            <w:r w:rsidR="0021385C" w:rsidRPr="0021385C">
              <w:rPr>
                <w:noProof/>
                <w:webHidden/>
              </w:rPr>
            </w:r>
            <w:r w:rsidR="0021385C" w:rsidRPr="0021385C">
              <w:rPr>
                <w:noProof/>
                <w:webHidden/>
              </w:rPr>
              <w:fldChar w:fldCharType="separate"/>
            </w:r>
            <w:r w:rsidR="00876540">
              <w:rPr>
                <w:noProof/>
                <w:webHidden/>
              </w:rPr>
              <w:t>7</w:t>
            </w:r>
            <w:r w:rsidR="0021385C" w:rsidRPr="0021385C">
              <w:rPr>
                <w:noProof/>
                <w:webHidden/>
              </w:rPr>
              <w:fldChar w:fldCharType="end"/>
            </w:r>
          </w:hyperlink>
        </w:p>
        <w:p w14:paraId="636CEB5F" w14:textId="051EEFC0" w:rsidR="0021385C" w:rsidRPr="0021385C" w:rsidRDefault="00986DC0" w:rsidP="0021385C">
          <w:pPr>
            <w:pStyle w:val="TDC3"/>
            <w:rPr>
              <w:rFonts w:asciiTheme="minorHAnsi" w:eastAsiaTheme="minorEastAsia" w:hAnsiTheme="minorHAnsi" w:cstheme="minorBidi"/>
              <w:noProof/>
              <w:szCs w:val="22"/>
              <w:lang w:eastAsia="es-MX"/>
            </w:rPr>
          </w:pPr>
          <w:hyperlink w:anchor="_Toc178875003" w:history="1">
            <w:r w:rsidR="0021385C" w:rsidRPr="0021385C">
              <w:rPr>
                <w:rStyle w:val="Hipervnculo"/>
                <w:rFonts w:eastAsiaTheme="majorEastAsia"/>
                <w:noProof/>
                <w:color w:val="auto"/>
              </w:rPr>
              <w:t>c) Admisión del Recurso de Revisión</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_Toc178875003 \h </w:instrText>
            </w:r>
            <w:r w:rsidR="0021385C" w:rsidRPr="0021385C">
              <w:rPr>
                <w:noProof/>
                <w:webHidden/>
              </w:rPr>
            </w:r>
            <w:r w:rsidR="0021385C" w:rsidRPr="0021385C">
              <w:rPr>
                <w:noProof/>
                <w:webHidden/>
              </w:rPr>
              <w:fldChar w:fldCharType="separate"/>
            </w:r>
            <w:r w:rsidR="00876540">
              <w:rPr>
                <w:noProof/>
                <w:webHidden/>
              </w:rPr>
              <w:t>8</w:t>
            </w:r>
            <w:r w:rsidR="0021385C" w:rsidRPr="0021385C">
              <w:rPr>
                <w:noProof/>
                <w:webHidden/>
              </w:rPr>
              <w:fldChar w:fldCharType="end"/>
            </w:r>
          </w:hyperlink>
        </w:p>
        <w:p w14:paraId="648E8B74" w14:textId="7366799B" w:rsidR="0021385C" w:rsidRPr="0021385C" w:rsidRDefault="00986DC0" w:rsidP="0021385C">
          <w:pPr>
            <w:pStyle w:val="TDC3"/>
            <w:rPr>
              <w:rFonts w:asciiTheme="minorHAnsi" w:eastAsiaTheme="minorEastAsia" w:hAnsiTheme="minorHAnsi" w:cstheme="minorBidi"/>
              <w:noProof/>
              <w:szCs w:val="22"/>
              <w:lang w:eastAsia="es-MX"/>
            </w:rPr>
          </w:pPr>
          <w:hyperlink w:anchor="_Toc178875004" w:history="1">
            <w:r w:rsidR="0021385C" w:rsidRPr="0021385C">
              <w:rPr>
                <w:rStyle w:val="Hipervnculo"/>
                <w:rFonts w:eastAsiaTheme="majorEastAsia"/>
                <w:noProof/>
                <w:color w:val="auto"/>
              </w:rPr>
              <w:t>d) Informe Justificado del Sujeto Obligado</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_Toc178875004 \h </w:instrText>
            </w:r>
            <w:r w:rsidR="0021385C" w:rsidRPr="0021385C">
              <w:rPr>
                <w:noProof/>
                <w:webHidden/>
              </w:rPr>
            </w:r>
            <w:r w:rsidR="0021385C" w:rsidRPr="0021385C">
              <w:rPr>
                <w:noProof/>
                <w:webHidden/>
              </w:rPr>
              <w:fldChar w:fldCharType="separate"/>
            </w:r>
            <w:r w:rsidR="00876540">
              <w:rPr>
                <w:noProof/>
                <w:webHidden/>
              </w:rPr>
              <w:t>8</w:t>
            </w:r>
            <w:r w:rsidR="0021385C" w:rsidRPr="0021385C">
              <w:rPr>
                <w:noProof/>
                <w:webHidden/>
              </w:rPr>
              <w:fldChar w:fldCharType="end"/>
            </w:r>
          </w:hyperlink>
        </w:p>
        <w:p w14:paraId="4B88C937" w14:textId="71B7DD5B" w:rsidR="0021385C" w:rsidRPr="0021385C" w:rsidRDefault="00986DC0" w:rsidP="0021385C">
          <w:pPr>
            <w:pStyle w:val="TDC3"/>
            <w:rPr>
              <w:rFonts w:asciiTheme="minorHAnsi" w:eastAsiaTheme="minorEastAsia" w:hAnsiTheme="minorHAnsi" w:cstheme="minorBidi"/>
              <w:noProof/>
              <w:szCs w:val="22"/>
              <w:lang w:eastAsia="es-MX"/>
            </w:rPr>
          </w:pPr>
          <w:hyperlink w:anchor="_Toc178875005" w:history="1">
            <w:r w:rsidR="0021385C" w:rsidRPr="0021385C">
              <w:rPr>
                <w:rStyle w:val="Hipervnculo"/>
                <w:rFonts w:eastAsiaTheme="majorEastAsia"/>
                <w:noProof/>
                <w:color w:val="auto"/>
              </w:rPr>
              <w:t>e) Manifestaciones de la Parte Recurrente</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_Toc178875005 \h </w:instrText>
            </w:r>
            <w:r w:rsidR="0021385C" w:rsidRPr="0021385C">
              <w:rPr>
                <w:noProof/>
                <w:webHidden/>
              </w:rPr>
            </w:r>
            <w:r w:rsidR="0021385C" w:rsidRPr="0021385C">
              <w:rPr>
                <w:noProof/>
                <w:webHidden/>
              </w:rPr>
              <w:fldChar w:fldCharType="separate"/>
            </w:r>
            <w:r w:rsidR="00876540">
              <w:rPr>
                <w:noProof/>
                <w:webHidden/>
              </w:rPr>
              <w:t>9</w:t>
            </w:r>
            <w:r w:rsidR="0021385C" w:rsidRPr="0021385C">
              <w:rPr>
                <w:noProof/>
                <w:webHidden/>
              </w:rPr>
              <w:fldChar w:fldCharType="end"/>
            </w:r>
          </w:hyperlink>
        </w:p>
        <w:p w14:paraId="599C2848" w14:textId="7F4499C2" w:rsidR="0021385C" w:rsidRPr="0021385C" w:rsidRDefault="00986DC0" w:rsidP="0021385C">
          <w:pPr>
            <w:pStyle w:val="TDC3"/>
            <w:rPr>
              <w:rFonts w:asciiTheme="minorHAnsi" w:eastAsiaTheme="minorEastAsia" w:hAnsiTheme="minorHAnsi" w:cstheme="minorBidi"/>
              <w:noProof/>
              <w:szCs w:val="22"/>
              <w:lang w:eastAsia="es-MX"/>
            </w:rPr>
          </w:pPr>
          <w:hyperlink w:anchor="_Toc178875006" w:history="1">
            <w:r w:rsidR="0021385C" w:rsidRPr="0021385C">
              <w:rPr>
                <w:rStyle w:val="Hipervnculo"/>
                <w:rFonts w:eastAsiaTheme="majorEastAsia"/>
                <w:noProof/>
                <w:color w:val="auto"/>
              </w:rPr>
              <w:t>f) Requerimiento de Información respecto del Cambio de Modalidad</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_Toc178875006 \h </w:instrText>
            </w:r>
            <w:r w:rsidR="0021385C" w:rsidRPr="0021385C">
              <w:rPr>
                <w:noProof/>
                <w:webHidden/>
              </w:rPr>
            </w:r>
            <w:r w:rsidR="0021385C" w:rsidRPr="0021385C">
              <w:rPr>
                <w:noProof/>
                <w:webHidden/>
              </w:rPr>
              <w:fldChar w:fldCharType="separate"/>
            </w:r>
            <w:r w:rsidR="00876540">
              <w:rPr>
                <w:noProof/>
                <w:webHidden/>
              </w:rPr>
              <w:t>9</w:t>
            </w:r>
            <w:r w:rsidR="0021385C" w:rsidRPr="0021385C">
              <w:rPr>
                <w:noProof/>
                <w:webHidden/>
              </w:rPr>
              <w:fldChar w:fldCharType="end"/>
            </w:r>
          </w:hyperlink>
        </w:p>
        <w:p w14:paraId="56C2422C" w14:textId="2DF8E3FC" w:rsidR="0021385C" w:rsidRPr="0021385C" w:rsidRDefault="00986DC0" w:rsidP="0021385C">
          <w:pPr>
            <w:pStyle w:val="TDC3"/>
            <w:rPr>
              <w:rFonts w:asciiTheme="minorHAnsi" w:eastAsiaTheme="minorEastAsia" w:hAnsiTheme="minorHAnsi" w:cstheme="minorBidi"/>
              <w:noProof/>
              <w:szCs w:val="22"/>
              <w:lang w:eastAsia="es-MX"/>
            </w:rPr>
          </w:pPr>
          <w:hyperlink w:anchor="_Toc178875007" w:history="1">
            <w:r w:rsidR="0021385C" w:rsidRPr="0021385C">
              <w:rPr>
                <w:rStyle w:val="Hipervnculo"/>
                <w:rFonts w:eastAsia="Calibri"/>
                <w:noProof/>
                <w:color w:val="auto"/>
              </w:rPr>
              <w:t>g) Ampliación de plazo para resolver el Recurso de Revisión</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_Toc178875007 \h </w:instrText>
            </w:r>
            <w:r w:rsidR="0021385C" w:rsidRPr="0021385C">
              <w:rPr>
                <w:noProof/>
                <w:webHidden/>
              </w:rPr>
            </w:r>
            <w:r w:rsidR="0021385C" w:rsidRPr="0021385C">
              <w:rPr>
                <w:noProof/>
                <w:webHidden/>
              </w:rPr>
              <w:fldChar w:fldCharType="separate"/>
            </w:r>
            <w:r w:rsidR="00876540">
              <w:rPr>
                <w:noProof/>
                <w:webHidden/>
              </w:rPr>
              <w:t>9</w:t>
            </w:r>
            <w:r w:rsidR="0021385C" w:rsidRPr="0021385C">
              <w:rPr>
                <w:noProof/>
                <w:webHidden/>
              </w:rPr>
              <w:fldChar w:fldCharType="end"/>
            </w:r>
          </w:hyperlink>
        </w:p>
        <w:p w14:paraId="75718106" w14:textId="786893EC" w:rsidR="0021385C" w:rsidRPr="0021385C" w:rsidRDefault="00986DC0" w:rsidP="0021385C">
          <w:pPr>
            <w:pStyle w:val="TDC3"/>
            <w:rPr>
              <w:rFonts w:asciiTheme="minorHAnsi" w:eastAsiaTheme="minorEastAsia" w:hAnsiTheme="minorHAnsi" w:cstheme="minorBidi"/>
              <w:noProof/>
              <w:szCs w:val="22"/>
              <w:lang w:eastAsia="es-MX"/>
            </w:rPr>
          </w:pPr>
          <w:hyperlink w:anchor="_Toc178875008" w:history="1">
            <w:r w:rsidR="0021385C" w:rsidRPr="0021385C">
              <w:rPr>
                <w:rStyle w:val="Hipervnculo"/>
                <w:rFonts w:eastAsiaTheme="majorEastAsia"/>
                <w:noProof/>
                <w:color w:val="auto"/>
              </w:rPr>
              <w:t>h) Cierre de instrucción</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_Toc178875008 \h </w:instrText>
            </w:r>
            <w:r w:rsidR="0021385C" w:rsidRPr="0021385C">
              <w:rPr>
                <w:noProof/>
                <w:webHidden/>
              </w:rPr>
            </w:r>
            <w:r w:rsidR="0021385C" w:rsidRPr="0021385C">
              <w:rPr>
                <w:noProof/>
                <w:webHidden/>
              </w:rPr>
              <w:fldChar w:fldCharType="separate"/>
            </w:r>
            <w:r w:rsidR="00876540">
              <w:rPr>
                <w:noProof/>
                <w:webHidden/>
              </w:rPr>
              <w:t>12</w:t>
            </w:r>
            <w:r w:rsidR="0021385C" w:rsidRPr="0021385C">
              <w:rPr>
                <w:noProof/>
                <w:webHidden/>
              </w:rPr>
              <w:fldChar w:fldCharType="end"/>
            </w:r>
          </w:hyperlink>
        </w:p>
        <w:p w14:paraId="1E6FCABA" w14:textId="5E236497" w:rsidR="0021385C" w:rsidRPr="0021385C" w:rsidRDefault="00986DC0" w:rsidP="0021385C">
          <w:pPr>
            <w:pStyle w:val="TDC1"/>
            <w:tabs>
              <w:tab w:val="right" w:leader="dot" w:pos="9034"/>
            </w:tabs>
            <w:rPr>
              <w:rFonts w:asciiTheme="minorHAnsi" w:eastAsiaTheme="minorEastAsia" w:hAnsiTheme="minorHAnsi" w:cstheme="minorBidi"/>
              <w:noProof/>
              <w:szCs w:val="22"/>
              <w:lang w:eastAsia="es-MX"/>
            </w:rPr>
          </w:pPr>
          <w:hyperlink w:anchor="_Toc178875009" w:history="1">
            <w:r w:rsidR="0021385C" w:rsidRPr="0021385C">
              <w:rPr>
                <w:rStyle w:val="Hipervnculo"/>
                <w:rFonts w:eastAsiaTheme="majorEastAsia"/>
                <w:noProof/>
                <w:color w:val="auto"/>
              </w:rPr>
              <w:t>CONSIDERANDOS</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_Toc178875009 \h </w:instrText>
            </w:r>
            <w:r w:rsidR="0021385C" w:rsidRPr="0021385C">
              <w:rPr>
                <w:noProof/>
                <w:webHidden/>
              </w:rPr>
            </w:r>
            <w:r w:rsidR="0021385C" w:rsidRPr="0021385C">
              <w:rPr>
                <w:noProof/>
                <w:webHidden/>
              </w:rPr>
              <w:fldChar w:fldCharType="separate"/>
            </w:r>
            <w:r w:rsidR="00876540">
              <w:rPr>
                <w:noProof/>
                <w:webHidden/>
              </w:rPr>
              <w:t>13</w:t>
            </w:r>
            <w:r w:rsidR="0021385C" w:rsidRPr="0021385C">
              <w:rPr>
                <w:noProof/>
                <w:webHidden/>
              </w:rPr>
              <w:fldChar w:fldCharType="end"/>
            </w:r>
          </w:hyperlink>
        </w:p>
        <w:p w14:paraId="41C10BAD" w14:textId="3170ECD5" w:rsidR="0021385C" w:rsidRPr="0021385C" w:rsidRDefault="00986DC0" w:rsidP="0021385C">
          <w:pPr>
            <w:pStyle w:val="TDC2"/>
            <w:rPr>
              <w:rFonts w:asciiTheme="minorHAnsi" w:eastAsiaTheme="minorEastAsia" w:hAnsiTheme="minorHAnsi" w:cstheme="minorBidi"/>
              <w:noProof/>
              <w:szCs w:val="22"/>
              <w:lang w:eastAsia="es-MX"/>
            </w:rPr>
          </w:pPr>
          <w:hyperlink w:anchor="_Toc178875010" w:history="1">
            <w:r w:rsidR="0021385C" w:rsidRPr="0021385C">
              <w:rPr>
                <w:rStyle w:val="Hipervnculo"/>
                <w:rFonts w:eastAsiaTheme="majorEastAsia"/>
                <w:noProof/>
                <w:color w:val="auto"/>
              </w:rPr>
              <w:t>PRIMERO. Procedibilidad</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_Toc178875010 \h </w:instrText>
            </w:r>
            <w:r w:rsidR="0021385C" w:rsidRPr="0021385C">
              <w:rPr>
                <w:noProof/>
                <w:webHidden/>
              </w:rPr>
            </w:r>
            <w:r w:rsidR="0021385C" w:rsidRPr="0021385C">
              <w:rPr>
                <w:noProof/>
                <w:webHidden/>
              </w:rPr>
              <w:fldChar w:fldCharType="separate"/>
            </w:r>
            <w:r w:rsidR="00876540">
              <w:rPr>
                <w:noProof/>
                <w:webHidden/>
              </w:rPr>
              <w:t>13</w:t>
            </w:r>
            <w:r w:rsidR="0021385C" w:rsidRPr="0021385C">
              <w:rPr>
                <w:noProof/>
                <w:webHidden/>
              </w:rPr>
              <w:fldChar w:fldCharType="end"/>
            </w:r>
          </w:hyperlink>
        </w:p>
        <w:p w14:paraId="25E9B7FA" w14:textId="3EDC403D" w:rsidR="0021385C" w:rsidRPr="0021385C" w:rsidRDefault="00986DC0" w:rsidP="0021385C">
          <w:pPr>
            <w:pStyle w:val="TDC3"/>
            <w:rPr>
              <w:rFonts w:asciiTheme="minorHAnsi" w:eastAsiaTheme="minorEastAsia" w:hAnsiTheme="minorHAnsi" w:cstheme="minorBidi"/>
              <w:noProof/>
              <w:szCs w:val="22"/>
              <w:lang w:eastAsia="es-MX"/>
            </w:rPr>
          </w:pPr>
          <w:hyperlink w:anchor="_Toc178875011" w:history="1">
            <w:r w:rsidR="0021385C" w:rsidRPr="0021385C">
              <w:rPr>
                <w:rStyle w:val="Hipervnculo"/>
                <w:rFonts w:eastAsiaTheme="majorEastAsia"/>
                <w:noProof/>
                <w:color w:val="auto"/>
              </w:rPr>
              <w:t>a) Competencia del Instituto</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_Toc178875011 \h </w:instrText>
            </w:r>
            <w:r w:rsidR="0021385C" w:rsidRPr="0021385C">
              <w:rPr>
                <w:noProof/>
                <w:webHidden/>
              </w:rPr>
            </w:r>
            <w:r w:rsidR="0021385C" w:rsidRPr="0021385C">
              <w:rPr>
                <w:noProof/>
                <w:webHidden/>
              </w:rPr>
              <w:fldChar w:fldCharType="separate"/>
            </w:r>
            <w:r w:rsidR="00876540">
              <w:rPr>
                <w:noProof/>
                <w:webHidden/>
              </w:rPr>
              <w:t>13</w:t>
            </w:r>
            <w:r w:rsidR="0021385C" w:rsidRPr="0021385C">
              <w:rPr>
                <w:noProof/>
                <w:webHidden/>
              </w:rPr>
              <w:fldChar w:fldCharType="end"/>
            </w:r>
          </w:hyperlink>
        </w:p>
        <w:p w14:paraId="1243BA47" w14:textId="3090ABAC" w:rsidR="0021385C" w:rsidRPr="0021385C" w:rsidRDefault="00986DC0" w:rsidP="0021385C">
          <w:pPr>
            <w:pStyle w:val="TDC3"/>
            <w:rPr>
              <w:rFonts w:asciiTheme="minorHAnsi" w:eastAsiaTheme="minorEastAsia" w:hAnsiTheme="minorHAnsi" w:cstheme="minorBidi"/>
              <w:noProof/>
              <w:szCs w:val="22"/>
              <w:lang w:eastAsia="es-MX"/>
            </w:rPr>
          </w:pPr>
          <w:hyperlink w:anchor="_Toc178875012" w:history="1">
            <w:r w:rsidR="0021385C" w:rsidRPr="0021385C">
              <w:rPr>
                <w:rStyle w:val="Hipervnculo"/>
                <w:rFonts w:eastAsiaTheme="majorEastAsia"/>
                <w:noProof/>
                <w:color w:val="auto"/>
              </w:rPr>
              <w:t>b) Legitimidad de la parte recurrente</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_Toc178875012 \h </w:instrText>
            </w:r>
            <w:r w:rsidR="0021385C" w:rsidRPr="0021385C">
              <w:rPr>
                <w:noProof/>
                <w:webHidden/>
              </w:rPr>
            </w:r>
            <w:r w:rsidR="0021385C" w:rsidRPr="0021385C">
              <w:rPr>
                <w:noProof/>
                <w:webHidden/>
              </w:rPr>
              <w:fldChar w:fldCharType="separate"/>
            </w:r>
            <w:r w:rsidR="00876540">
              <w:rPr>
                <w:noProof/>
                <w:webHidden/>
              </w:rPr>
              <w:t>13</w:t>
            </w:r>
            <w:r w:rsidR="0021385C" w:rsidRPr="0021385C">
              <w:rPr>
                <w:noProof/>
                <w:webHidden/>
              </w:rPr>
              <w:fldChar w:fldCharType="end"/>
            </w:r>
          </w:hyperlink>
        </w:p>
        <w:p w14:paraId="4B4E0212" w14:textId="32FA7B4A" w:rsidR="0021385C" w:rsidRPr="0021385C" w:rsidRDefault="00986DC0" w:rsidP="0021385C">
          <w:pPr>
            <w:pStyle w:val="TDC3"/>
            <w:rPr>
              <w:rFonts w:asciiTheme="minorHAnsi" w:eastAsiaTheme="minorEastAsia" w:hAnsiTheme="minorHAnsi" w:cstheme="minorBidi"/>
              <w:noProof/>
              <w:szCs w:val="22"/>
              <w:lang w:eastAsia="es-MX"/>
            </w:rPr>
          </w:pPr>
          <w:hyperlink w:anchor="_Toc178875013" w:history="1">
            <w:r w:rsidR="0021385C" w:rsidRPr="0021385C">
              <w:rPr>
                <w:rStyle w:val="Hipervnculo"/>
                <w:rFonts w:eastAsiaTheme="majorEastAsia"/>
                <w:noProof/>
                <w:color w:val="auto"/>
              </w:rPr>
              <w:t>c) Plazo para interponer el recurso</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_Toc178875013 \h </w:instrText>
            </w:r>
            <w:r w:rsidR="0021385C" w:rsidRPr="0021385C">
              <w:rPr>
                <w:noProof/>
                <w:webHidden/>
              </w:rPr>
            </w:r>
            <w:r w:rsidR="0021385C" w:rsidRPr="0021385C">
              <w:rPr>
                <w:noProof/>
                <w:webHidden/>
              </w:rPr>
              <w:fldChar w:fldCharType="separate"/>
            </w:r>
            <w:r w:rsidR="00876540">
              <w:rPr>
                <w:noProof/>
                <w:webHidden/>
              </w:rPr>
              <w:t>14</w:t>
            </w:r>
            <w:r w:rsidR="0021385C" w:rsidRPr="0021385C">
              <w:rPr>
                <w:noProof/>
                <w:webHidden/>
              </w:rPr>
              <w:fldChar w:fldCharType="end"/>
            </w:r>
          </w:hyperlink>
        </w:p>
        <w:p w14:paraId="0AB242EF" w14:textId="68821FBE" w:rsidR="0021385C" w:rsidRPr="0021385C" w:rsidRDefault="00986DC0" w:rsidP="0021385C">
          <w:pPr>
            <w:pStyle w:val="TDC3"/>
            <w:rPr>
              <w:rFonts w:asciiTheme="minorHAnsi" w:eastAsiaTheme="minorEastAsia" w:hAnsiTheme="minorHAnsi" w:cstheme="minorBidi"/>
              <w:noProof/>
              <w:szCs w:val="22"/>
              <w:lang w:eastAsia="es-MX"/>
            </w:rPr>
          </w:pPr>
          <w:hyperlink w:anchor="_Toc178875014" w:history="1">
            <w:r w:rsidR="0021385C" w:rsidRPr="0021385C">
              <w:rPr>
                <w:rStyle w:val="Hipervnculo"/>
                <w:rFonts w:eastAsiaTheme="majorEastAsia"/>
                <w:noProof/>
                <w:color w:val="auto"/>
              </w:rPr>
              <w:t>d) Causal de procedencia</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_Toc178875014 \h </w:instrText>
            </w:r>
            <w:r w:rsidR="0021385C" w:rsidRPr="0021385C">
              <w:rPr>
                <w:noProof/>
                <w:webHidden/>
              </w:rPr>
            </w:r>
            <w:r w:rsidR="0021385C" w:rsidRPr="0021385C">
              <w:rPr>
                <w:noProof/>
                <w:webHidden/>
              </w:rPr>
              <w:fldChar w:fldCharType="separate"/>
            </w:r>
            <w:r w:rsidR="00876540">
              <w:rPr>
                <w:noProof/>
                <w:webHidden/>
              </w:rPr>
              <w:t>14</w:t>
            </w:r>
            <w:r w:rsidR="0021385C" w:rsidRPr="0021385C">
              <w:rPr>
                <w:noProof/>
                <w:webHidden/>
              </w:rPr>
              <w:fldChar w:fldCharType="end"/>
            </w:r>
          </w:hyperlink>
        </w:p>
        <w:p w14:paraId="73BE8EDB" w14:textId="103D570B" w:rsidR="0021385C" w:rsidRPr="0021385C" w:rsidRDefault="00986DC0" w:rsidP="0021385C">
          <w:pPr>
            <w:pStyle w:val="TDC3"/>
            <w:rPr>
              <w:rFonts w:asciiTheme="minorHAnsi" w:eastAsiaTheme="minorEastAsia" w:hAnsiTheme="minorHAnsi" w:cstheme="minorBidi"/>
              <w:noProof/>
              <w:szCs w:val="22"/>
              <w:lang w:eastAsia="es-MX"/>
            </w:rPr>
          </w:pPr>
          <w:hyperlink w:anchor="_Toc178875015" w:history="1">
            <w:r w:rsidR="0021385C" w:rsidRPr="0021385C">
              <w:rPr>
                <w:rStyle w:val="Hipervnculo"/>
                <w:rFonts w:eastAsiaTheme="majorEastAsia"/>
                <w:noProof/>
                <w:color w:val="auto"/>
              </w:rPr>
              <w:t>e) Requisitos formales para la interposición del recurso</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_Toc178875015 \h </w:instrText>
            </w:r>
            <w:r w:rsidR="0021385C" w:rsidRPr="0021385C">
              <w:rPr>
                <w:noProof/>
                <w:webHidden/>
              </w:rPr>
            </w:r>
            <w:r w:rsidR="0021385C" w:rsidRPr="0021385C">
              <w:rPr>
                <w:noProof/>
                <w:webHidden/>
              </w:rPr>
              <w:fldChar w:fldCharType="separate"/>
            </w:r>
            <w:r w:rsidR="00876540">
              <w:rPr>
                <w:noProof/>
                <w:webHidden/>
              </w:rPr>
              <w:t>14</w:t>
            </w:r>
            <w:r w:rsidR="0021385C" w:rsidRPr="0021385C">
              <w:rPr>
                <w:noProof/>
                <w:webHidden/>
              </w:rPr>
              <w:fldChar w:fldCharType="end"/>
            </w:r>
          </w:hyperlink>
        </w:p>
        <w:p w14:paraId="707B6510" w14:textId="46250B21" w:rsidR="0021385C" w:rsidRPr="0021385C" w:rsidRDefault="00986DC0" w:rsidP="0021385C">
          <w:pPr>
            <w:pStyle w:val="TDC2"/>
            <w:rPr>
              <w:rFonts w:asciiTheme="minorHAnsi" w:eastAsiaTheme="minorEastAsia" w:hAnsiTheme="minorHAnsi" w:cstheme="minorBidi"/>
              <w:noProof/>
              <w:szCs w:val="22"/>
              <w:lang w:eastAsia="es-MX"/>
            </w:rPr>
          </w:pPr>
          <w:hyperlink w:anchor="_Toc178875016" w:history="1">
            <w:r w:rsidR="0021385C" w:rsidRPr="0021385C">
              <w:rPr>
                <w:rStyle w:val="Hipervnculo"/>
                <w:rFonts w:eastAsiaTheme="majorEastAsia"/>
                <w:noProof/>
                <w:color w:val="auto"/>
              </w:rPr>
              <w:t>SEGUNDO. Estudio de Fondo</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_Toc178875016 \h </w:instrText>
            </w:r>
            <w:r w:rsidR="0021385C" w:rsidRPr="0021385C">
              <w:rPr>
                <w:noProof/>
                <w:webHidden/>
              </w:rPr>
            </w:r>
            <w:r w:rsidR="0021385C" w:rsidRPr="0021385C">
              <w:rPr>
                <w:noProof/>
                <w:webHidden/>
              </w:rPr>
              <w:fldChar w:fldCharType="separate"/>
            </w:r>
            <w:r w:rsidR="00876540">
              <w:rPr>
                <w:noProof/>
                <w:webHidden/>
              </w:rPr>
              <w:t>15</w:t>
            </w:r>
            <w:r w:rsidR="0021385C" w:rsidRPr="0021385C">
              <w:rPr>
                <w:noProof/>
                <w:webHidden/>
              </w:rPr>
              <w:fldChar w:fldCharType="end"/>
            </w:r>
          </w:hyperlink>
        </w:p>
        <w:p w14:paraId="48E0FA3E" w14:textId="0EF34938" w:rsidR="0021385C" w:rsidRPr="0021385C" w:rsidRDefault="00986DC0" w:rsidP="0021385C">
          <w:pPr>
            <w:pStyle w:val="TDC3"/>
            <w:rPr>
              <w:rFonts w:asciiTheme="minorHAnsi" w:eastAsiaTheme="minorEastAsia" w:hAnsiTheme="minorHAnsi" w:cstheme="minorBidi"/>
              <w:noProof/>
              <w:szCs w:val="22"/>
              <w:lang w:eastAsia="es-MX"/>
            </w:rPr>
          </w:pPr>
          <w:hyperlink w:anchor="_Toc178875017" w:history="1">
            <w:r w:rsidR="0021385C" w:rsidRPr="0021385C">
              <w:rPr>
                <w:rStyle w:val="Hipervnculo"/>
                <w:rFonts w:eastAsiaTheme="majorEastAsia"/>
                <w:noProof/>
                <w:color w:val="auto"/>
              </w:rPr>
              <w:t>a) Mandato de transparencia y responsabilidad del Sujeto Obligado</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_Toc178875017 \h </w:instrText>
            </w:r>
            <w:r w:rsidR="0021385C" w:rsidRPr="0021385C">
              <w:rPr>
                <w:noProof/>
                <w:webHidden/>
              </w:rPr>
            </w:r>
            <w:r w:rsidR="0021385C" w:rsidRPr="0021385C">
              <w:rPr>
                <w:noProof/>
                <w:webHidden/>
              </w:rPr>
              <w:fldChar w:fldCharType="separate"/>
            </w:r>
            <w:r w:rsidR="00876540">
              <w:rPr>
                <w:noProof/>
                <w:webHidden/>
              </w:rPr>
              <w:t>15</w:t>
            </w:r>
            <w:r w:rsidR="0021385C" w:rsidRPr="0021385C">
              <w:rPr>
                <w:noProof/>
                <w:webHidden/>
              </w:rPr>
              <w:fldChar w:fldCharType="end"/>
            </w:r>
          </w:hyperlink>
        </w:p>
        <w:p w14:paraId="79ECF7DC" w14:textId="24838C18" w:rsidR="0021385C" w:rsidRPr="0021385C" w:rsidRDefault="00986DC0" w:rsidP="0021385C">
          <w:pPr>
            <w:pStyle w:val="TDC3"/>
            <w:rPr>
              <w:rFonts w:asciiTheme="minorHAnsi" w:eastAsiaTheme="minorEastAsia" w:hAnsiTheme="minorHAnsi" w:cstheme="minorBidi"/>
              <w:noProof/>
              <w:szCs w:val="22"/>
              <w:lang w:eastAsia="es-MX"/>
            </w:rPr>
          </w:pPr>
          <w:hyperlink w:anchor="_Toc178875018" w:history="1">
            <w:r w:rsidR="0021385C" w:rsidRPr="0021385C">
              <w:rPr>
                <w:rStyle w:val="Hipervnculo"/>
                <w:rFonts w:eastAsiaTheme="majorEastAsia"/>
                <w:noProof/>
                <w:color w:val="auto"/>
              </w:rPr>
              <w:t>b) Controversia a resolver</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_Toc178875018 \h </w:instrText>
            </w:r>
            <w:r w:rsidR="0021385C" w:rsidRPr="0021385C">
              <w:rPr>
                <w:noProof/>
                <w:webHidden/>
              </w:rPr>
            </w:r>
            <w:r w:rsidR="0021385C" w:rsidRPr="0021385C">
              <w:rPr>
                <w:noProof/>
                <w:webHidden/>
              </w:rPr>
              <w:fldChar w:fldCharType="separate"/>
            </w:r>
            <w:r w:rsidR="00876540">
              <w:rPr>
                <w:noProof/>
                <w:webHidden/>
              </w:rPr>
              <w:t>18</w:t>
            </w:r>
            <w:r w:rsidR="0021385C" w:rsidRPr="0021385C">
              <w:rPr>
                <w:noProof/>
                <w:webHidden/>
              </w:rPr>
              <w:fldChar w:fldCharType="end"/>
            </w:r>
          </w:hyperlink>
        </w:p>
        <w:p w14:paraId="12ED9CE0" w14:textId="0FB57002" w:rsidR="0021385C" w:rsidRPr="0021385C" w:rsidRDefault="00986DC0" w:rsidP="0021385C">
          <w:pPr>
            <w:pStyle w:val="TDC3"/>
            <w:rPr>
              <w:rFonts w:asciiTheme="minorHAnsi" w:eastAsiaTheme="minorEastAsia" w:hAnsiTheme="minorHAnsi" w:cstheme="minorBidi"/>
              <w:noProof/>
              <w:szCs w:val="22"/>
              <w:lang w:eastAsia="es-MX"/>
            </w:rPr>
          </w:pPr>
          <w:hyperlink w:anchor="_Toc178875019" w:history="1">
            <w:r w:rsidR="0021385C" w:rsidRPr="0021385C">
              <w:rPr>
                <w:rStyle w:val="Hipervnculo"/>
                <w:rFonts w:eastAsiaTheme="majorEastAsia"/>
                <w:noProof/>
                <w:color w:val="auto"/>
              </w:rPr>
              <w:t>c) Estudio de la controversia</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_Toc178875019 \h </w:instrText>
            </w:r>
            <w:r w:rsidR="0021385C" w:rsidRPr="0021385C">
              <w:rPr>
                <w:noProof/>
                <w:webHidden/>
              </w:rPr>
            </w:r>
            <w:r w:rsidR="0021385C" w:rsidRPr="0021385C">
              <w:rPr>
                <w:noProof/>
                <w:webHidden/>
              </w:rPr>
              <w:fldChar w:fldCharType="separate"/>
            </w:r>
            <w:r w:rsidR="00876540">
              <w:rPr>
                <w:noProof/>
                <w:webHidden/>
              </w:rPr>
              <w:t>19</w:t>
            </w:r>
            <w:r w:rsidR="0021385C" w:rsidRPr="0021385C">
              <w:rPr>
                <w:noProof/>
                <w:webHidden/>
              </w:rPr>
              <w:fldChar w:fldCharType="end"/>
            </w:r>
          </w:hyperlink>
        </w:p>
        <w:p w14:paraId="40A7EADB" w14:textId="77C34204" w:rsidR="0021385C" w:rsidRPr="0021385C" w:rsidRDefault="00986DC0" w:rsidP="0021385C">
          <w:pPr>
            <w:pStyle w:val="TDC3"/>
            <w:rPr>
              <w:rFonts w:asciiTheme="minorHAnsi" w:eastAsiaTheme="minorEastAsia" w:hAnsiTheme="minorHAnsi" w:cstheme="minorBidi"/>
              <w:noProof/>
              <w:szCs w:val="22"/>
              <w:lang w:eastAsia="es-MX"/>
            </w:rPr>
          </w:pPr>
          <w:hyperlink w:anchor="_Toc178875020" w:history="1">
            <w:r w:rsidR="0021385C" w:rsidRPr="0021385C">
              <w:rPr>
                <w:rStyle w:val="Hipervnculo"/>
                <w:rFonts w:eastAsiaTheme="majorEastAsia"/>
                <w:noProof/>
                <w:color w:val="auto"/>
              </w:rPr>
              <w:t>d) Versión pública</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_Toc178875020 \h </w:instrText>
            </w:r>
            <w:r w:rsidR="0021385C" w:rsidRPr="0021385C">
              <w:rPr>
                <w:noProof/>
                <w:webHidden/>
              </w:rPr>
            </w:r>
            <w:r w:rsidR="0021385C" w:rsidRPr="0021385C">
              <w:rPr>
                <w:noProof/>
                <w:webHidden/>
              </w:rPr>
              <w:fldChar w:fldCharType="separate"/>
            </w:r>
            <w:r w:rsidR="00876540">
              <w:rPr>
                <w:noProof/>
                <w:webHidden/>
              </w:rPr>
              <w:t>30</w:t>
            </w:r>
            <w:r w:rsidR="0021385C" w:rsidRPr="0021385C">
              <w:rPr>
                <w:noProof/>
                <w:webHidden/>
              </w:rPr>
              <w:fldChar w:fldCharType="end"/>
            </w:r>
          </w:hyperlink>
        </w:p>
        <w:p w14:paraId="04E9B738" w14:textId="08AD25F1" w:rsidR="0021385C" w:rsidRPr="0021385C" w:rsidRDefault="00986DC0" w:rsidP="0021385C">
          <w:pPr>
            <w:pStyle w:val="TDC3"/>
            <w:rPr>
              <w:rFonts w:asciiTheme="minorHAnsi" w:eastAsiaTheme="minorEastAsia" w:hAnsiTheme="minorHAnsi" w:cstheme="minorBidi"/>
              <w:noProof/>
              <w:szCs w:val="22"/>
              <w:lang w:eastAsia="es-MX"/>
            </w:rPr>
          </w:pPr>
          <w:hyperlink w:anchor="_Toc178875021" w:history="1">
            <w:r w:rsidR="0021385C" w:rsidRPr="0021385C">
              <w:rPr>
                <w:rStyle w:val="Hipervnculo"/>
                <w:rFonts w:eastAsiaTheme="majorEastAsia"/>
                <w:noProof/>
                <w:color w:val="auto"/>
              </w:rPr>
              <w:t>e) Conclusión</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_Toc178875021 \h </w:instrText>
            </w:r>
            <w:r w:rsidR="0021385C" w:rsidRPr="0021385C">
              <w:rPr>
                <w:noProof/>
                <w:webHidden/>
              </w:rPr>
            </w:r>
            <w:r w:rsidR="0021385C" w:rsidRPr="0021385C">
              <w:rPr>
                <w:noProof/>
                <w:webHidden/>
              </w:rPr>
              <w:fldChar w:fldCharType="separate"/>
            </w:r>
            <w:r w:rsidR="00876540">
              <w:rPr>
                <w:noProof/>
                <w:webHidden/>
              </w:rPr>
              <w:t>37</w:t>
            </w:r>
            <w:r w:rsidR="0021385C" w:rsidRPr="0021385C">
              <w:rPr>
                <w:noProof/>
                <w:webHidden/>
              </w:rPr>
              <w:fldChar w:fldCharType="end"/>
            </w:r>
          </w:hyperlink>
        </w:p>
        <w:p w14:paraId="152682CA" w14:textId="33D81CDA" w:rsidR="0021385C" w:rsidRPr="0021385C" w:rsidRDefault="00986DC0" w:rsidP="0021385C">
          <w:pPr>
            <w:pStyle w:val="TDC1"/>
            <w:tabs>
              <w:tab w:val="right" w:leader="dot" w:pos="9034"/>
            </w:tabs>
            <w:rPr>
              <w:rFonts w:asciiTheme="minorHAnsi" w:eastAsiaTheme="minorEastAsia" w:hAnsiTheme="minorHAnsi" w:cstheme="minorBidi"/>
              <w:noProof/>
              <w:szCs w:val="22"/>
              <w:lang w:eastAsia="es-MX"/>
            </w:rPr>
          </w:pPr>
          <w:hyperlink w:anchor="_Toc178875022" w:history="1">
            <w:r w:rsidR="0021385C" w:rsidRPr="0021385C">
              <w:rPr>
                <w:rStyle w:val="Hipervnculo"/>
                <w:rFonts w:eastAsiaTheme="majorEastAsia"/>
                <w:noProof/>
                <w:color w:val="auto"/>
              </w:rPr>
              <w:t>RESUELVE</w:t>
            </w:r>
            <w:r w:rsidR="0021385C" w:rsidRPr="0021385C">
              <w:rPr>
                <w:noProof/>
                <w:webHidden/>
              </w:rPr>
              <w:tab/>
            </w:r>
            <w:r w:rsidR="0021385C" w:rsidRPr="0021385C">
              <w:rPr>
                <w:noProof/>
                <w:webHidden/>
              </w:rPr>
              <w:fldChar w:fldCharType="begin"/>
            </w:r>
            <w:r w:rsidR="0021385C" w:rsidRPr="0021385C">
              <w:rPr>
                <w:noProof/>
                <w:webHidden/>
              </w:rPr>
              <w:instrText xml:space="preserve"> PAGEREF _Toc178875022 \h </w:instrText>
            </w:r>
            <w:r w:rsidR="0021385C" w:rsidRPr="0021385C">
              <w:rPr>
                <w:noProof/>
                <w:webHidden/>
              </w:rPr>
            </w:r>
            <w:r w:rsidR="0021385C" w:rsidRPr="0021385C">
              <w:rPr>
                <w:noProof/>
                <w:webHidden/>
              </w:rPr>
              <w:fldChar w:fldCharType="separate"/>
            </w:r>
            <w:r w:rsidR="00876540">
              <w:rPr>
                <w:noProof/>
                <w:webHidden/>
              </w:rPr>
              <w:t>38</w:t>
            </w:r>
            <w:r w:rsidR="0021385C" w:rsidRPr="0021385C">
              <w:rPr>
                <w:noProof/>
                <w:webHidden/>
              </w:rPr>
              <w:fldChar w:fldCharType="end"/>
            </w:r>
          </w:hyperlink>
        </w:p>
        <w:p w14:paraId="1B17B67D" w14:textId="01742FA4" w:rsidR="00CB0ABF" w:rsidRPr="0021385C" w:rsidRDefault="00CB0ABF" w:rsidP="0021385C">
          <w:r w:rsidRPr="0021385C">
            <w:rPr>
              <w:b/>
              <w:bCs/>
              <w:lang w:val="es-ES"/>
            </w:rPr>
            <w:fldChar w:fldCharType="end"/>
          </w:r>
        </w:p>
      </w:sdtContent>
    </w:sdt>
    <w:p w14:paraId="77C0A6A8" w14:textId="77777777" w:rsidR="00317A3E" w:rsidRPr="0021385C" w:rsidRDefault="00317A3E" w:rsidP="0021385C">
      <w:pPr>
        <w:spacing w:line="240" w:lineRule="auto"/>
        <w:rPr>
          <w:b/>
        </w:rPr>
      </w:pPr>
    </w:p>
    <w:p w14:paraId="34C685A6" w14:textId="77777777" w:rsidR="00317A3E" w:rsidRPr="0021385C" w:rsidRDefault="00317A3E" w:rsidP="0021385C">
      <w:pPr>
        <w:sectPr w:rsidR="00317A3E" w:rsidRPr="0021385C">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3F020CA5" w14:textId="77777777" w:rsidR="00317A3E" w:rsidRPr="0021385C" w:rsidRDefault="002D46AC" w:rsidP="0021385C">
      <w:pPr>
        <w:rPr>
          <w:b/>
        </w:rPr>
      </w:pPr>
      <w:r w:rsidRPr="0021385C">
        <w:lastRenderedPageBreak/>
        <w:t xml:space="preserve">Resolución del Pleno del Instituto de Transparencia, Acceso a la Información Pública y Protección de Datos Personales del Estado de México y Municipios, con domicilio en Metepec, Estado de México, de </w:t>
      </w:r>
      <w:r w:rsidR="00B3549C" w:rsidRPr="0021385C">
        <w:rPr>
          <w:b/>
        </w:rPr>
        <w:t>tres de octubre</w:t>
      </w:r>
      <w:r w:rsidRPr="0021385C">
        <w:rPr>
          <w:b/>
        </w:rPr>
        <w:t xml:space="preserve"> de dos mil veinticuatro.</w:t>
      </w:r>
    </w:p>
    <w:p w14:paraId="4CABD987" w14:textId="77777777" w:rsidR="00317A3E" w:rsidRPr="0021385C" w:rsidRDefault="00317A3E" w:rsidP="0021385C"/>
    <w:p w14:paraId="77C4E3BC" w14:textId="1532DB7C" w:rsidR="00317A3E" w:rsidRPr="0021385C" w:rsidRDefault="002D46AC" w:rsidP="0021385C">
      <w:r w:rsidRPr="0021385C">
        <w:rPr>
          <w:b/>
        </w:rPr>
        <w:t xml:space="preserve">VISTO </w:t>
      </w:r>
      <w:r w:rsidRPr="0021385C">
        <w:t xml:space="preserve">el expediente formado con motivo del Recurso de Revisión </w:t>
      </w:r>
      <w:r w:rsidR="00D05FCA" w:rsidRPr="0021385C">
        <w:rPr>
          <w:b/>
        </w:rPr>
        <w:t>04122/INFOEM/IP/RR/2024</w:t>
      </w:r>
      <w:r w:rsidRPr="0021385C">
        <w:rPr>
          <w:b/>
        </w:rPr>
        <w:t xml:space="preserve"> </w:t>
      </w:r>
      <w:r w:rsidR="000A58C5" w:rsidRPr="0021385C">
        <w:t xml:space="preserve">interpuesto </w:t>
      </w:r>
      <w:r w:rsidR="00D05FCA" w:rsidRPr="0021385C">
        <w:t xml:space="preserve">por </w:t>
      </w:r>
      <w:r w:rsidR="00986DC0">
        <w:rPr>
          <w:b/>
        </w:rPr>
        <w:t>XXXXXXXXXXXX XXXXXXX XXXX XXXXXXXX</w:t>
      </w:r>
      <w:r w:rsidRPr="0021385C">
        <w:t xml:space="preserve">, a quien en lo subsecuente se le denominará </w:t>
      </w:r>
      <w:r w:rsidRPr="0021385C">
        <w:rPr>
          <w:b/>
        </w:rPr>
        <w:t>LA PARTE RECURRENTE</w:t>
      </w:r>
      <w:r w:rsidRPr="0021385C">
        <w:t xml:space="preserve">, en contra de la respuesta por parte del </w:t>
      </w:r>
      <w:r w:rsidR="00D05FCA" w:rsidRPr="0021385C">
        <w:rPr>
          <w:b/>
        </w:rPr>
        <w:t>Ayuntamiento de Temamatla</w:t>
      </w:r>
      <w:r w:rsidRPr="0021385C">
        <w:t xml:space="preserve">, en adelante </w:t>
      </w:r>
      <w:r w:rsidRPr="0021385C">
        <w:rPr>
          <w:b/>
        </w:rPr>
        <w:t>EL SUJETO OBLIGADO</w:t>
      </w:r>
      <w:r w:rsidRPr="0021385C">
        <w:t>, se emite la presente Resolución con base en los Antecedentes y Considerandos que se exponen a continuación:</w:t>
      </w:r>
    </w:p>
    <w:p w14:paraId="57619F61" w14:textId="77777777" w:rsidR="00317A3E" w:rsidRPr="0021385C" w:rsidRDefault="00317A3E" w:rsidP="0021385C"/>
    <w:p w14:paraId="572C1E49" w14:textId="77777777" w:rsidR="00317A3E" w:rsidRPr="0021385C" w:rsidRDefault="002D46AC" w:rsidP="0021385C">
      <w:pPr>
        <w:pStyle w:val="Ttulo1"/>
      </w:pPr>
      <w:bookmarkStart w:id="2" w:name="_Toc178874993"/>
      <w:r w:rsidRPr="0021385C">
        <w:t>ANTECEDENTES</w:t>
      </w:r>
      <w:bookmarkEnd w:id="2"/>
    </w:p>
    <w:p w14:paraId="5292AC63" w14:textId="77777777" w:rsidR="00317A3E" w:rsidRPr="0021385C" w:rsidRDefault="00317A3E" w:rsidP="0021385C"/>
    <w:p w14:paraId="5FEC31F2" w14:textId="77777777" w:rsidR="00317A3E" w:rsidRPr="0021385C" w:rsidRDefault="002D46AC" w:rsidP="0021385C">
      <w:pPr>
        <w:pStyle w:val="Ttulo2"/>
      </w:pPr>
      <w:bookmarkStart w:id="3" w:name="_Toc178874994"/>
      <w:r w:rsidRPr="0021385C">
        <w:t>DE LA SOLICITUD DE INFORMACIÓN</w:t>
      </w:r>
      <w:bookmarkEnd w:id="3"/>
    </w:p>
    <w:p w14:paraId="034504E8" w14:textId="77777777" w:rsidR="00317A3E" w:rsidRPr="0021385C" w:rsidRDefault="002D46AC" w:rsidP="0021385C">
      <w:pPr>
        <w:pStyle w:val="Ttulo3"/>
      </w:pPr>
      <w:bookmarkStart w:id="4" w:name="_Toc178874995"/>
      <w:r w:rsidRPr="0021385C">
        <w:t>a) Solicitud de información</w:t>
      </w:r>
      <w:bookmarkEnd w:id="4"/>
    </w:p>
    <w:p w14:paraId="09D9F2A7" w14:textId="77777777" w:rsidR="00317A3E" w:rsidRPr="0021385C" w:rsidRDefault="002D46AC" w:rsidP="0021385C">
      <w:pPr>
        <w:pBdr>
          <w:top w:val="nil"/>
          <w:left w:val="nil"/>
          <w:bottom w:val="nil"/>
          <w:right w:val="nil"/>
          <w:between w:val="nil"/>
        </w:pBdr>
        <w:tabs>
          <w:tab w:val="left" w:pos="0"/>
        </w:tabs>
        <w:rPr>
          <w:rFonts w:eastAsia="Palatino Linotype" w:cs="Palatino Linotype"/>
          <w:szCs w:val="22"/>
        </w:rPr>
      </w:pPr>
      <w:r w:rsidRPr="0021385C">
        <w:rPr>
          <w:rFonts w:eastAsia="Palatino Linotype" w:cs="Palatino Linotype"/>
          <w:szCs w:val="22"/>
        </w:rPr>
        <w:t xml:space="preserve">El </w:t>
      </w:r>
      <w:r w:rsidR="00D05FCA" w:rsidRPr="0021385C">
        <w:rPr>
          <w:rFonts w:eastAsia="Palatino Linotype" w:cs="Palatino Linotype"/>
          <w:b/>
          <w:szCs w:val="22"/>
        </w:rPr>
        <w:t>doce de junio</w:t>
      </w:r>
      <w:r w:rsidRPr="0021385C">
        <w:rPr>
          <w:rFonts w:eastAsia="Palatino Linotype" w:cs="Palatino Linotype"/>
          <w:b/>
          <w:szCs w:val="22"/>
        </w:rPr>
        <w:t xml:space="preserve"> de dos mil veinticuatro</w:t>
      </w:r>
      <w:r w:rsidRPr="0021385C">
        <w:rPr>
          <w:rFonts w:eastAsia="Palatino Linotype" w:cs="Palatino Linotype"/>
          <w:szCs w:val="22"/>
        </w:rPr>
        <w:t xml:space="preserve">, </w:t>
      </w:r>
      <w:r w:rsidRPr="0021385C">
        <w:rPr>
          <w:rFonts w:eastAsia="Palatino Linotype" w:cs="Palatino Linotype"/>
          <w:b/>
          <w:szCs w:val="22"/>
        </w:rPr>
        <w:t>LA PARTE RECURRENTE</w:t>
      </w:r>
      <w:r w:rsidRPr="0021385C">
        <w:rPr>
          <w:rFonts w:eastAsia="Palatino Linotype" w:cs="Palatino Linotype"/>
          <w:szCs w:val="22"/>
        </w:rPr>
        <w:t xml:space="preserve"> presentó una solicitud de acceso a la información pública ante el </w:t>
      </w:r>
      <w:r w:rsidRPr="0021385C">
        <w:rPr>
          <w:rFonts w:eastAsia="Palatino Linotype" w:cs="Palatino Linotype"/>
          <w:b/>
          <w:szCs w:val="22"/>
        </w:rPr>
        <w:t>SUJETO OBLIGADO</w:t>
      </w:r>
      <w:r w:rsidRPr="0021385C">
        <w:rPr>
          <w:rFonts w:eastAsia="Palatino Linotype" w:cs="Palatino Linotype"/>
          <w:szCs w:val="22"/>
        </w:rPr>
        <w:t>, a través del Sistema de Acceso a la Información Mexiquense (SAIMEX). Dicha solicitud quedó registrada con el número de folio</w:t>
      </w:r>
      <w:r w:rsidRPr="0021385C">
        <w:rPr>
          <w:rFonts w:eastAsia="Palatino Linotype" w:cs="Palatino Linotype"/>
          <w:b/>
          <w:szCs w:val="22"/>
        </w:rPr>
        <w:t xml:space="preserve"> </w:t>
      </w:r>
      <w:r w:rsidR="00D05FCA" w:rsidRPr="0021385C">
        <w:rPr>
          <w:rFonts w:eastAsia="Palatino Linotype" w:cs="Palatino Linotype"/>
          <w:b/>
          <w:szCs w:val="22"/>
        </w:rPr>
        <w:t>00126/TEMAMATL/IP/2024</w:t>
      </w:r>
      <w:r w:rsidRPr="0021385C">
        <w:rPr>
          <w:rFonts w:eastAsia="Palatino Linotype" w:cs="Palatino Linotype"/>
          <w:szCs w:val="22"/>
        </w:rPr>
        <w:t xml:space="preserve"> y en ella se requirió la siguiente información:</w:t>
      </w:r>
    </w:p>
    <w:p w14:paraId="093EB742" w14:textId="77777777" w:rsidR="00317A3E" w:rsidRPr="0021385C" w:rsidRDefault="00317A3E" w:rsidP="0021385C">
      <w:pPr>
        <w:tabs>
          <w:tab w:val="left" w:pos="4667"/>
        </w:tabs>
        <w:ind w:left="567" w:right="567"/>
        <w:rPr>
          <w:b/>
        </w:rPr>
      </w:pPr>
    </w:p>
    <w:p w14:paraId="46090721" w14:textId="77777777" w:rsidR="00317A3E" w:rsidRPr="0021385C" w:rsidRDefault="002D46AC" w:rsidP="0021385C">
      <w:pPr>
        <w:pStyle w:val="Puesto"/>
      </w:pPr>
      <w:r w:rsidRPr="0021385C">
        <w:t>“</w:t>
      </w:r>
      <w:r w:rsidR="00D05FCA" w:rsidRPr="0021385C">
        <w:t xml:space="preserve">BUENAS TARDES. SOLICITO DE LA MANERA MAS ATENTA Y RESPETUOSA Y ASI MISMO CONFERME A LOS ESTABLECIDO EN LAS LEYES APLICABLES. SOLICITO INFORMACIÓN EN FORMATO DIGITAL, GENERADA EN LA ADMINISTRACIÓN 2022-2024 Y POR ESTE MEDIO. -SOLICITO LOS OFICIOS DE TODO TIPO RECIBIDOS Y DIRIGIDOS AL PRESIDENTE MUNICIPAL, A LA PRESIDENTA DEL DIF, AL TITULAR DE LA CONTRALORIA INTERNA,AL TITULAR DE LA UNIDAD DE TRANPSARENCIA Y ACCESO A LA </w:t>
      </w:r>
      <w:r w:rsidR="00D05FCA" w:rsidRPr="0021385C">
        <w:lastRenderedPageBreak/>
        <w:t>INFORMACIÓN PÚBLICA Y AL TESORERO MUNICIPAL O TITULAR DE LA TESORERIA MUNICIPAL,, EN VERSION PÚBLICA</w:t>
      </w:r>
      <w:r w:rsidRPr="0021385C">
        <w:t>”</w:t>
      </w:r>
    </w:p>
    <w:p w14:paraId="6363555B" w14:textId="77777777" w:rsidR="00317A3E" w:rsidRPr="0021385C" w:rsidRDefault="00317A3E" w:rsidP="0021385C">
      <w:pPr>
        <w:tabs>
          <w:tab w:val="left" w:pos="4667"/>
        </w:tabs>
        <w:ind w:left="567" w:right="567"/>
        <w:rPr>
          <w:i/>
        </w:rPr>
      </w:pPr>
    </w:p>
    <w:p w14:paraId="74CE6B3B" w14:textId="77777777" w:rsidR="00317A3E" w:rsidRPr="0021385C" w:rsidRDefault="002D46AC" w:rsidP="0021385C">
      <w:pPr>
        <w:tabs>
          <w:tab w:val="left" w:pos="4667"/>
        </w:tabs>
        <w:ind w:left="567" w:right="567"/>
        <w:rPr>
          <w:i/>
        </w:rPr>
      </w:pPr>
      <w:r w:rsidRPr="0021385C">
        <w:rPr>
          <w:b/>
        </w:rPr>
        <w:t>Modalidad de entrega</w:t>
      </w:r>
      <w:r w:rsidRPr="0021385C">
        <w:t>: a</w:t>
      </w:r>
      <w:r w:rsidRPr="0021385C">
        <w:rPr>
          <w:i/>
        </w:rPr>
        <w:t xml:space="preserve"> través del </w:t>
      </w:r>
      <w:r w:rsidRPr="0021385C">
        <w:rPr>
          <w:b/>
          <w:i/>
        </w:rPr>
        <w:t>SAIMEX</w:t>
      </w:r>
      <w:r w:rsidRPr="0021385C">
        <w:rPr>
          <w:i/>
        </w:rPr>
        <w:t>.</w:t>
      </w:r>
    </w:p>
    <w:p w14:paraId="2DF4BB35" w14:textId="77777777" w:rsidR="00D05FCA" w:rsidRPr="0021385C" w:rsidRDefault="00D05FCA" w:rsidP="0021385C">
      <w:pPr>
        <w:tabs>
          <w:tab w:val="left" w:pos="4667"/>
        </w:tabs>
        <w:ind w:left="567" w:right="567"/>
      </w:pPr>
    </w:p>
    <w:p w14:paraId="20BEB500" w14:textId="77777777" w:rsidR="00D05FCA" w:rsidRPr="0021385C" w:rsidRDefault="00D05FCA" w:rsidP="0021385C">
      <w:pPr>
        <w:pStyle w:val="Ttulo3"/>
        <w:rPr>
          <w:lang w:val="es-ES"/>
        </w:rPr>
      </w:pPr>
      <w:bookmarkStart w:id="5" w:name="_Toc165402858"/>
      <w:bookmarkStart w:id="6" w:name="_Toc178874996"/>
      <w:r w:rsidRPr="0021385C">
        <w:rPr>
          <w:lang w:val="es-ES"/>
        </w:rPr>
        <w:t>b) Solicitud de aclaración</w:t>
      </w:r>
      <w:bookmarkEnd w:id="5"/>
      <w:bookmarkEnd w:id="6"/>
      <w:r w:rsidRPr="0021385C">
        <w:rPr>
          <w:lang w:val="es-ES"/>
        </w:rPr>
        <w:t xml:space="preserve"> </w:t>
      </w:r>
    </w:p>
    <w:p w14:paraId="4F32852F" w14:textId="77777777" w:rsidR="00D05FCA" w:rsidRPr="0021385C" w:rsidRDefault="00D05FCA" w:rsidP="0021385C">
      <w:pPr>
        <w:rPr>
          <w:lang w:val="es-ES"/>
        </w:rPr>
      </w:pPr>
      <w:r w:rsidRPr="0021385C">
        <w:rPr>
          <w:lang w:val="es-ES"/>
        </w:rPr>
        <w:t xml:space="preserve">De las constancias que obran en el expediente electrónico, se advierte que en fecha </w:t>
      </w:r>
      <w:r w:rsidRPr="0021385C">
        <w:rPr>
          <w:b/>
          <w:bCs/>
          <w:lang w:val="es-ES"/>
        </w:rPr>
        <w:t>trece de junio de dos mil veinticuatro</w:t>
      </w:r>
      <w:r w:rsidRPr="0021385C">
        <w:rPr>
          <w:lang w:val="es-ES"/>
        </w:rPr>
        <w:t xml:space="preserve">, </w:t>
      </w:r>
      <w:r w:rsidRPr="0021385C">
        <w:rPr>
          <w:b/>
          <w:bCs/>
          <w:lang w:val="es-ES"/>
        </w:rPr>
        <w:t>EL SUJETO OBLIGADO</w:t>
      </w:r>
      <w:r w:rsidRPr="0021385C">
        <w:rPr>
          <w:lang w:val="es-ES"/>
        </w:rPr>
        <w:t xml:space="preserve"> requirió a </w:t>
      </w:r>
      <w:r w:rsidRPr="0021385C">
        <w:rPr>
          <w:b/>
          <w:bCs/>
          <w:lang w:val="es-ES"/>
        </w:rPr>
        <w:t>LA PARTE RECURRENTE</w:t>
      </w:r>
      <w:r w:rsidRPr="0021385C">
        <w:rPr>
          <w:lang w:val="es-ES"/>
        </w:rPr>
        <w:t xml:space="preserve"> aclarar la solicitud de información pública planteada, en los siguientes términos:</w:t>
      </w:r>
    </w:p>
    <w:p w14:paraId="602C4127" w14:textId="77777777" w:rsidR="00D05FCA" w:rsidRPr="0021385C" w:rsidRDefault="00D05FCA" w:rsidP="0021385C">
      <w:pPr>
        <w:rPr>
          <w:lang w:val="es-ES"/>
        </w:rPr>
      </w:pPr>
    </w:p>
    <w:p w14:paraId="1CCC5049" w14:textId="77777777" w:rsidR="00D05FCA" w:rsidRPr="0021385C" w:rsidRDefault="00D05FCA" w:rsidP="0021385C">
      <w:pPr>
        <w:pStyle w:val="Puesto"/>
        <w:rPr>
          <w:lang w:val="es-ES"/>
        </w:rPr>
      </w:pPr>
      <w:r w:rsidRPr="0021385C">
        <w:rPr>
          <w:lang w:val="es-ES"/>
        </w:rPr>
        <w:t xml:space="preserve">“Con fundamento en el </w:t>
      </w:r>
      <w:proofErr w:type="spellStart"/>
      <w:r w:rsidRPr="0021385C">
        <w:rPr>
          <w:lang w:val="es-ES"/>
        </w:rPr>
        <w:t>articulo</w:t>
      </w:r>
      <w:proofErr w:type="spellEnd"/>
      <w:r w:rsidRPr="0021385C">
        <w:rPr>
          <w:lang w:val="es-ES"/>
        </w:rPr>
        <w:t xml:space="preserve"> 159 de la Ley de Transparencia y Acceso a la Información Pública del Estado de México y Municipios, se le requiere para que dentro del plazo de diez días hábiles realice lo siguiente:</w:t>
      </w:r>
    </w:p>
    <w:p w14:paraId="6530AF33" w14:textId="77777777" w:rsidR="00D05FCA" w:rsidRPr="0021385C" w:rsidRDefault="00D05FCA" w:rsidP="0021385C">
      <w:pPr>
        <w:rPr>
          <w:lang w:val="es-ES"/>
        </w:rPr>
      </w:pPr>
    </w:p>
    <w:p w14:paraId="17BE1797" w14:textId="77777777" w:rsidR="00D05FCA" w:rsidRPr="0021385C" w:rsidRDefault="00D05FCA" w:rsidP="0021385C">
      <w:pPr>
        <w:pStyle w:val="Puesto"/>
        <w:rPr>
          <w:lang w:val="es-ES"/>
        </w:rPr>
      </w:pPr>
      <w:r w:rsidRPr="0021385C">
        <w:rPr>
          <w:lang w:val="es-ES"/>
        </w:rPr>
        <w:t xml:space="preserve">SOLICITANTE Sea este el medio idóneo para saludarlo y a su vez dar contestación a la solicitud en cita, con fundamento en el artículo 6° de la carta magna, 5° de la constitución local y 4° de la ley de transparencia y acceso a la información pública del Estado de México y Municipios. se da cabal cumplimiento, observando los principios de certeza, eficiencia, imparcialidad, independencia. legalidad, máxima publicidad, objetividad, profesionalismo y transparencia. Respuesta fundada y motivada, dando contestación a la solicitud 0126/TEMAMATL/IP/2024 dando respuesta clara y precisa dada la indagatoria del solicitante. Se solicita la aclaración de la solicitud, de conformidad con el Artículo 159.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 En este requerimiento interrumpirá el plazo de respuesta establecido en el artículo 163 de la presente Ley, por lo que comenzará a computarse nuevamente al día siguiente del desahogo por parte del particular. En este caso, el sujeto obligado atenderá la solicitud en los términos en que fue desahogado el requerimiento de información adicional. La solicitud se tendrá por no </w:t>
      </w:r>
      <w:r w:rsidRPr="0021385C">
        <w:rPr>
          <w:lang w:val="es-ES"/>
        </w:rPr>
        <w:lastRenderedPageBreak/>
        <w:t>presentada cuando los solicitantes no atiendan el requerimiento de información adicional, salvo que en la solicitud inicial se aprecien elementos que permitan identificar la información requerida, quedando a salvo los derechos del particular para volver a presentar su solicitud. En el caso de requerimientos parciales no desahogados, se tendrá por presentada la solicitud por lo que respecta a los contenidos de información que no formaron parte del requerimiento. Ya que no especifica el periodo de los oficios que solicita de las diversas áreas, así mismo tal vez por la cantidad de áreas y numero de documentos se realice la consulta directa, por ello es importante conocer el periodo que solicita. Sin otra particular queda a la orden esta unidad de transparencia del Municipio de Temamatla. ATENTAMENTE LIC. CLAUDIA JIMÉNEZ MALDONADO TITULAR DE LA UNIDAD DE TRANSPARENCIA Y ACCESO A LA INFORMACIÓN PÚBLICA DEL MUNICIPIO DE TEMAMATLA, ESTADO DE MÉXICO</w:t>
      </w:r>
    </w:p>
    <w:p w14:paraId="729BAA15" w14:textId="77777777" w:rsidR="00267FD2" w:rsidRPr="0021385C" w:rsidRDefault="00267FD2" w:rsidP="0021385C">
      <w:pPr>
        <w:rPr>
          <w:lang w:val="es-ES"/>
        </w:rPr>
      </w:pPr>
    </w:p>
    <w:p w14:paraId="58D8EA9A" w14:textId="77777777" w:rsidR="00D05FCA" w:rsidRPr="0021385C" w:rsidRDefault="00D05FCA" w:rsidP="0021385C">
      <w:pPr>
        <w:pStyle w:val="Puesto"/>
        <w:rPr>
          <w:lang w:val="es-ES"/>
        </w:rPr>
      </w:pPr>
      <w:r w:rsidRPr="0021385C">
        <w:rPr>
          <w:lang w:val="es-ES"/>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14AD0345" w14:textId="77777777" w:rsidR="00267FD2" w:rsidRPr="0021385C" w:rsidRDefault="00267FD2" w:rsidP="0021385C">
      <w:pPr>
        <w:rPr>
          <w:lang w:val="es-ES"/>
        </w:rPr>
      </w:pPr>
    </w:p>
    <w:p w14:paraId="4C632211" w14:textId="77777777" w:rsidR="00D05FCA" w:rsidRPr="0021385C" w:rsidRDefault="00D05FCA" w:rsidP="0021385C">
      <w:pPr>
        <w:pStyle w:val="Puesto"/>
        <w:rPr>
          <w:lang w:val="es-ES"/>
        </w:rPr>
      </w:pPr>
      <w:r w:rsidRPr="0021385C">
        <w:rPr>
          <w:lang w:val="es-ES"/>
        </w:rPr>
        <w:t>ATENTAMENTE</w:t>
      </w:r>
    </w:p>
    <w:p w14:paraId="121EC244" w14:textId="77777777" w:rsidR="00267FD2" w:rsidRPr="0021385C" w:rsidRDefault="00267FD2" w:rsidP="0021385C">
      <w:pPr>
        <w:rPr>
          <w:lang w:val="es-ES"/>
        </w:rPr>
      </w:pPr>
    </w:p>
    <w:p w14:paraId="410F673F" w14:textId="77777777" w:rsidR="00D05FCA" w:rsidRPr="0021385C" w:rsidRDefault="00D05FCA" w:rsidP="0021385C">
      <w:pPr>
        <w:pStyle w:val="Puesto"/>
        <w:rPr>
          <w:lang w:val="es-ES"/>
        </w:rPr>
      </w:pPr>
      <w:r w:rsidRPr="0021385C">
        <w:rPr>
          <w:lang w:val="es-ES"/>
        </w:rPr>
        <w:t xml:space="preserve">Lic. Derecho Claudia </w:t>
      </w:r>
      <w:proofErr w:type="spellStart"/>
      <w:r w:rsidRPr="0021385C">
        <w:rPr>
          <w:lang w:val="es-ES"/>
        </w:rPr>
        <w:t>Jimenéz</w:t>
      </w:r>
      <w:proofErr w:type="spellEnd"/>
      <w:r w:rsidRPr="0021385C">
        <w:rPr>
          <w:lang w:val="es-ES"/>
        </w:rPr>
        <w:t xml:space="preserve"> Maldonado”</w:t>
      </w:r>
    </w:p>
    <w:p w14:paraId="06F8ACBD" w14:textId="77777777" w:rsidR="00D05FCA" w:rsidRPr="0021385C" w:rsidRDefault="00D05FCA" w:rsidP="0021385C">
      <w:pPr>
        <w:rPr>
          <w:lang w:val="es-ES"/>
        </w:rPr>
      </w:pPr>
    </w:p>
    <w:p w14:paraId="0D0781C4" w14:textId="77777777" w:rsidR="00D05FCA" w:rsidRPr="0021385C" w:rsidRDefault="00D05FCA" w:rsidP="0021385C">
      <w:pPr>
        <w:rPr>
          <w:lang w:val="es-ES"/>
        </w:rPr>
      </w:pPr>
      <w:r w:rsidRPr="0021385C">
        <w:rPr>
          <w:lang w:val="es-ES"/>
        </w:rPr>
        <w:t xml:space="preserve">Asimismo a dicho requerimiento de aclaración </w:t>
      </w:r>
      <w:r w:rsidRPr="0021385C">
        <w:rPr>
          <w:b/>
          <w:lang w:val="es-ES"/>
        </w:rPr>
        <w:t>EL SUJETO OBLIGADO</w:t>
      </w:r>
      <w:r w:rsidRPr="0021385C">
        <w:rPr>
          <w:lang w:val="es-ES"/>
        </w:rPr>
        <w:t xml:space="preserve"> adjuntó un archivo electrónico denominado “Documento escaneado 70.pdf” que contiene las mismas manifestaciones transcritas con antelación. </w:t>
      </w:r>
    </w:p>
    <w:p w14:paraId="7409EB08" w14:textId="77777777" w:rsidR="00D05FCA" w:rsidRPr="0021385C" w:rsidRDefault="00D05FCA" w:rsidP="0021385C">
      <w:pPr>
        <w:rPr>
          <w:lang w:val="es-ES"/>
        </w:rPr>
      </w:pPr>
    </w:p>
    <w:p w14:paraId="3B8A7FE7" w14:textId="77777777" w:rsidR="00D05FCA" w:rsidRPr="0021385C" w:rsidRDefault="00D05FCA" w:rsidP="0021385C">
      <w:pPr>
        <w:pStyle w:val="Ttulo3"/>
        <w:rPr>
          <w:lang w:val="es-ES"/>
        </w:rPr>
      </w:pPr>
      <w:bookmarkStart w:id="7" w:name="_Toc165402859"/>
      <w:bookmarkStart w:id="8" w:name="_Toc178874997"/>
      <w:r w:rsidRPr="0021385C">
        <w:rPr>
          <w:lang w:val="es-ES"/>
        </w:rPr>
        <w:t>c) Aclaración</w:t>
      </w:r>
      <w:bookmarkEnd w:id="7"/>
      <w:bookmarkEnd w:id="8"/>
      <w:r w:rsidRPr="0021385C">
        <w:rPr>
          <w:lang w:val="es-ES"/>
        </w:rPr>
        <w:t xml:space="preserve"> </w:t>
      </w:r>
    </w:p>
    <w:p w14:paraId="4B598D45" w14:textId="77777777" w:rsidR="00D05FCA" w:rsidRPr="0021385C" w:rsidRDefault="00D05FCA" w:rsidP="0021385C">
      <w:pPr>
        <w:rPr>
          <w:lang w:val="es-ES"/>
        </w:rPr>
      </w:pPr>
      <w:r w:rsidRPr="0021385C">
        <w:rPr>
          <w:lang w:val="es-ES"/>
        </w:rPr>
        <w:t>En fecha</w:t>
      </w:r>
      <w:r w:rsidRPr="0021385C">
        <w:rPr>
          <w:b/>
          <w:bCs/>
          <w:lang w:val="es-ES"/>
        </w:rPr>
        <w:t xml:space="preserve"> quince de junio de dos mil veinticuatro</w:t>
      </w:r>
      <w:r w:rsidRPr="0021385C">
        <w:rPr>
          <w:lang w:val="es-ES"/>
        </w:rPr>
        <w:t xml:space="preserve">, </w:t>
      </w:r>
      <w:r w:rsidRPr="0021385C">
        <w:rPr>
          <w:b/>
          <w:bCs/>
          <w:lang w:val="es-ES"/>
        </w:rPr>
        <w:t>LA PARTE RECURRENTE</w:t>
      </w:r>
      <w:r w:rsidRPr="0021385C">
        <w:rPr>
          <w:lang w:val="es-ES"/>
        </w:rPr>
        <w:t xml:space="preserve"> atendió la solicitud de aclaración de información pública, en los siguientes términos: </w:t>
      </w:r>
    </w:p>
    <w:p w14:paraId="458D6D6D" w14:textId="77777777" w:rsidR="00D05FCA" w:rsidRPr="0021385C" w:rsidRDefault="00D05FCA" w:rsidP="0021385C">
      <w:pPr>
        <w:rPr>
          <w:lang w:val="es-ES"/>
        </w:rPr>
      </w:pPr>
    </w:p>
    <w:p w14:paraId="5DABD4E0" w14:textId="77777777" w:rsidR="00D05FCA" w:rsidRPr="0021385C" w:rsidRDefault="00D05FCA" w:rsidP="0021385C">
      <w:pPr>
        <w:pStyle w:val="Puesto"/>
        <w:rPr>
          <w:lang w:val="es-ES"/>
        </w:rPr>
      </w:pPr>
      <w:r w:rsidRPr="0021385C">
        <w:rPr>
          <w:lang w:val="es-ES"/>
        </w:rPr>
        <w:t xml:space="preserve">“Conforme a la solicitud de aclaración </w:t>
      </w:r>
      <w:proofErr w:type="gramStart"/>
      <w:r w:rsidRPr="0021385C">
        <w:rPr>
          <w:lang w:val="es-ES"/>
        </w:rPr>
        <w:t>emitida .</w:t>
      </w:r>
      <w:proofErr w:type="gramEnd"/>
      <w:r w:rsidRPr="0021385C">
        <w:rPr>
          <w:lang w:val="es-ES"/>
        </w:rPr>
        <w:t xml:space="preserve"> Cito el texto de la solicitud que su servidor@ realizo "BUENAS TARDES. SOLICITO DE LA MANERA MAS ATENTA Y RESPETUOSA Y ASI MISMO CONFERME A LOS ESTABLECIDO EN LAS </w:t>
      </w:r>
      <w:r w:rsidRPr="0021385C">
        <w:rPr>
          <w:lang w:val="es-ES"/>
        </w:rPr>
        <w:lastRenderedPageBreak/>
        <w:t xml:space="preserve">LEYES APLICABLES. SOLICITO INFORMACIÓN EN FORMATO DIGITAL, GENERADA EN LA ADMINISTRACIÓN 2022-2024 Y POR ESTE MEDIO. -SOLICITO LOS OFICIOS DE TODO TIPO RECIBIDOS Y DIRIGIDOS AL PRESIDENTE MUNICIPAL, A LA PRESIDENTA DEL DIF, AL TITULAR DE LA CONTRALORIA INTERNA,AL TITULAR DE LA UNIDAD DE TRANPSARENCIA Y ACCESO A LA INFORMACIÓN PÚBLICA Y AL TESORERO MUNICIPAL O TITULAR DE LA TESORERIA MUNICIPAL,, EN VERSION PÚBLICA" . Manifestando que dicha información es solicitada conforme a lo que se </w:t>
      </w:r>
      <w:proofErr w:type="spellStart"/>
      <w:r w:rsidRPr="0021385C">
        <w:rPr>
          <w:lang w:val="es-ES"/>
        </w:rPr>
        <w:t>genero</w:t>
      </w:r>
      <w:proofErr w:type="spellEnd"/>
      <w:r w:rsidRPr="0021385C">
        <w:rPr>
          <w:lang w:val="es-ES"/>
        </w:rPr>
        <w:t xml:space="preserve"> en el año 2022,2023 y </w:t>
      </w:r>
      <w:proofErr w:type="gramStart"/>
      <w:r w:rsidRPr="0021385C">
        <w:rPr>
          <w:lang w:val="es-ES"/>
        </w:rPr>
        <w:t>2024 ,</w:t>
      </w:r>
      <w:proofErr w:type="gramEnd"/>
      <w:r w:rsidRPr="0021385C">
        <w:rPr>
          <w:lang w:val="es-ES"/>
        </w:rPr>
        <w:t xml:space="preserve"> oficios de todo tipo recibidos dirigidos al presidente municipal actual y así mismo los oficios emitidos por el área de presidencia municipal. </w:t>
      </w:r>
      <w:bookmarkStart w:id="9" w:name="_GoBack"/>
      <w:r w:rsidRPr="0021385C">
        <w:rPr>
          <w:lang w:val="es-ES"/>
        </w:rPr>
        <w:t xml:space="preserve">En la misma temática solicito la información de los oficios de todo tipo recibidos dirigidos a la presidenta del SMDIF actual y </w:t>
      </w:r>
      <w:proofErr w:type="spellStart"/>
      <w:r w:rsidRPr="0021385C">
        <w:rPr>
          <w:lang w:val="es-ES"/>
        </w:rPr>
        <w:t>asi</w:t>
      </w:r>
      <w:proofErr w:type="spellEnd"/>
      <w:r w:rsidRPr="0021385C">
        <w:rPr>
          <w:lang w:val="es-ES"/>
        </w:rPr>
        <w:t xml:space="preserve"> mismo los oficios emitidos por el área de SMDIF. En la misma temática solicito la información de los oficios de todo tipo recibidos dirigidos </w:t>
      </w:r>
      <w:proofErr w:type="gramStart"/>
      <w:r w:rsidRPr="0021385C">
        <w:rPr>
          <w:lang w:val="es-ES"/>
        </w:rPr>
        <w:t xml:space="preserve">a </w:t>
      </w:r>
      <w:proofErr w:type="spellStart"/>
      <w:r w:rsidRPr="0021385C">
        <w:rPr>
          <w:lang w:val="es-ES"/>
        </w:rPr>
        <w:t>el</w:t>
      </w:r>
      <w:proofErr w:type="spellEnd"/>
      <w:proofErr w:type="gramEnd"/>
      <w:r w:rsidRPr="0021385C">
        <w:rPr>
          <w:lang w:val="es-ES"/>
        </w:rPr>
        <w:t xml:space="preserve"> o la titular de la Contraloría municipal actual y así mismo los oficios emitidos por el</w:t>
      </w:r>
      <w:bookmarkEnd w:id="9"/>
      <w:r w:rsidRPr="0021385C">
        <w:rPr>
          <w:lang w:val="es-ES"/>
        </w:rPr>
        <w:t xml:space="preserve"> área de Contraloría Municipal. En la misma temática solicito la información de los oficios de todo tipo recibidos dirigidos a </w:t>
      </w:r>
      <w:proofErr w:type="spellStart"/>
      <w:r w:rsidRPr="0021385C">
        <w:rPr>
          <w:lang w:val="es-ES"/>
        </w:rPr>
        <w:t>el</w:t>
      </w:r>
      <w:proofErr w:type="spellEnd"/>
      <w:r w:rsidRPr="0021385C">
        <w:rPr>
          <w:lang w:val="es-ES"/>
        </w:rPr>
        <w:t xml:space="preserve"> o la titular de la tesorería municipal (tesorero o tesorera) actual y así mismo los oficios emitidos por el área de Tesorería </w:t>
      </w:r>
      <w:proofErr w:type="gramStart"/>
      <w:r w:rsidRPr="0021385C">
        <w:rPr>
          <w:lang w:val="es-ES"/>
        </w:rPr>
        <w:t>Municipal .</w:t>
      </w:r>
      <w:proofErr w:type="gramEnd"/>
      <w:r w:rsidRPr="0021385C">
        <w:rPr>
          <w:lang w:val="es-ES"/>
        </w:rPr>
        <w:t xml:space="preserve"> En la misma temática solicito la información de los oficios de todo tipo recibidos dirigidos a la titular de la Unidad de Transparencia y Acceso a la Información Pública del Municipio de </w:t>
      </w:r>
      <w:proofErr w:type="spellStart"/>
      <w:r w:rsidRPr="0021385C">
        <w:rPr>
          <w:lang w:val="es-ES"/>
        </w:rPr>
        <w:t>Temamatla</w:t>
      </w:r>
      <w:proofErr w:type="gramStart"/>
      <w:r w:rsidRPr="0021385C">
        <w:rPr>
          <w:lang w:val="es-ES"/>
        </w:rPr>
        <w:t>,Estado</w:t>
      </w:r>
      <w:proofErr w:type="spellEnd"/>
      <w:proofErr w:type="gramEnd"/>
      <w:r w:rsidRPr="0021385C">
        <w:rPr>
          <w:lang w:val="es-ES"/>
        </w:rPr>
        <w:t xml:space="preserve"> de México actual y </w:t>
      </w:r>
      <w:proofErr w:type="spellStart"/>
      <w:r w:rsidRPr="0021385C">
        <w:rPr>
          <w:lang w:val="es-ES"/>
        </w:rPr>
        <w:t>asi</w:t>
      </w:r>
      <w:proofErr w:type="spellEnd"/>
      <w:r w:rsidRPr="0021385C">
        <w:rPr>
          <w:lang w:val="es-ES"/>
        </w:rPr>
        <w:t xml:space="preserve"> mismo los oficios emitidos por el área de la Unidad de Transparencia y Acceso a la Información Pública del Municipio de </w:t>
      </w:r>
      <w:proofErr w:type="spellStart"/>
      <w:r w:rsidRPr="0021385C">
        <w:rPr>
          <w:lang w:val="es-ES"/>
        </w:rPr>
        <w:t>Temamatla,Estado</w:t>
      </w:r>
      <w:proofErr w:type="spellEnd"/>
      <w:r w:rsidRPr="0021385C">
        <w:rPr>
          <w:lang w:val="es-ES"/>
        </w:rPr>
        <w:t xml:space="preserve"> de México . SALUDOS ;)”</w:t>
      </w:r>
    </w:p>
    <w:p w14:paraId="24126CE5" w14:textId="77777777" w:rsidR="00D05FCA" w:rsidRPr="0021385C" w:rsidRDefault="00D05FCA" w:rsidP="0021385C">
      <w:pPr>
        <w:rPr>
          <w:lang w:val="es-ES"/>
        </w:rPr>
      </w:pPr>
    </w:p>
    <w:p w14:paraId="71E846A9" w14:textId="77777777" w:rsidR="00D05FCA" w:rsidRPr="0021385C" w:rsidRDefault="00D05FCA" w:rsidP="0021385C">
      <w:pPr>
        <w:rPr>
          <w:lang w:val="es-ES"/>
        </w:rPr>
      </w:pPr>
      <w:r w:rsidRPr="0021385C">
        <w:rPr>
          <w:lang w:val="es-ES"/>
        </w:rPr>
        <w:t xml:space="preserve">Asimismo al desahogo de la aclaración </w:t>
      </w:r>
      <w:r w:rsidRPr="0021385C">
        <w:rPr>
          <w:b/>
          <w:lang w:val="es-ES"/>
        </w:rPr>
        <w:t>LA PARTE RECURRENTE</w:t>
      </w:r>
      <w:r w:rsidRPr="0021385C">
        <w:rPr>
          <w:lang w:val="es-ES"/>
        </w:rPr>
        <w:t xml:space="preserve"> adjuntó un archivo electrónico denominado “Conforme a la solicitud de aclaración emitida.pdf” que contiene las mismas manifestaciones transcritas con antelación.</w:t>
      </w:r>
    </w:p>
    <w:p w14:paraId="76EBA772" w14:textId="77777777" w:rsidR="00D05FCA" w:rsidRPr="0021385C" w:rsidRDefault="00D05FCA" w:rsidP="0021385C">
      <w:pPr>
        <w:ind w:right="-28"/>
        <w:rPr>
          <w:i/>
        </w:rPr>
      </w:pPr>
    </w:p>
    <w:p w14:paraId="4983A98A" w14:textId="77777777" w:rsidR="00317A3E" w:rsidRPr="0021385C" w:rsidRDefault="00D05FCA" w:rsidP="0021385C">
      <w:pPr>
        <w:pStyle w:val="Ttulo3"/>
      </w:pPr>
      <w:bookmarkStart w:id="10" w:name="_Toc178874998"/>
      <w:r w:rsidRPr="0021385C">
        <w:t>d</w:t>
      </w:r>
      <w:r w:rsidR="002D46AC" w:rsidRPr="0021385C">
        <w:t>) Turno de la solicitud de información</w:t>
      </w:r>
      <w:bookmarkEnd w:id="10"/>
    </w:p>
    <w:p w14:paraId="5B0BE6FA" w14:textId="77777777" w:rsidR="00317A3E" w:rsidRPr="0021385C" w:rsidRDefault="002D46AC" w:rsidP="0021385C">
      <w:pPr>
        <w:ind w:right="-28"/>
      </w:pPr>
      <w:r w:rsidRPr="0021385C">
        <w:t xml:space="preserve">En cumplimiento al artículo 162 de la Ley de Transparencia y Acceso a la Información Pública del Estado de México y Municipios, el </w:t>
      </w:r>
      <w:r w:rsidR="00D05FCA" w:rsidRPr="0021385C">
        <w:rPr>
          <w:b/>
        </w:rPr>
        <w:t>dieciocho de junio</w:t>
      </w:r>
      <w:r w:rsidRPr="0021385C">
        <w:rPr>
          <w:b/>
        </w:rPr>
        <w:t xml:space="preserve"> de dos mil veinticuatro</w:t>
      </w:r>
      <w:r w:rsidRPr="0021385C">
        <w:t xml:space="preserve">, el Titular de la Unidad de Transparencia del </w:t>
      </w:r>
      <w:r w:rsidRPr="0021385C">
        <w:rPr>
          <w:b/>
        </w:rPr>
        <w:t>SUJETO OBLIGADO</w:t>
      </w:r>
      <w:r w:rsidRPr="0021385C">
        <w:t xml:space="preserve"> turnó la solicitud de información a</w:t>
      </w:r>
      <w:r w:rsidR="00B3549C" w:rsidRPr="0021385C">
        <w:t xml:space="preserve"> </w:t>
      </w:r>
      <w:r w:rsidR="00D05FCA" w:rsidRPr="0021385C">
        <w:t xml:space="preserve">los servidores públicos </w:t>
      </w:r>
      <w:r w:rsidRPr="0021385C">
        <w:t>que estimó pertinente.</w:t>
      </w:r>
    </w:p>
    <w:p w14:paraId="72A8E879" w14:textId="77777777" w:rsidR="00317A3E" w:rsidRPr="0021385C" w:rsidRDefault="00317A3E" w:rsidP="0021385C">
      <w:pPr>
        <w:ind w:right="-28"/>
        <w:rPr>
          <w:i/>
        </w:rPr>
      </w:pPr>
    </w:p>
    <w:p w14:paraId="54EB5A20" w14:textId="77777777" w:rsidR="00317A3E" w:rsidRPr="0021385C" w:rsidRDefault="00C00C05" w:rsidP="0021385C">
      <w:pPr>
        <w:pStyle w:val="Ttulo3"/>
      </w:pPr>
      <w:bookmarkStart w:id="11" w:name="_Toc178874999"/>
      <w:r w:rsidRPr="0021385C">
        <w:lastRenderedPageBreak/>
        <w:t>e</w:t>
      </w:r>
      <w:r w:rsidR="002D46AC" w:rsidRPr="0021385C">
        <w:t>) Respuesta del Sujeto Obligado</w:t>
      </w:r>
      <w:bookmarkEnd w:id="11"/>
    </w:p>
    <w:p w14:paraId="63ED5451" w14:textId="77777777" w:rsidR="002D46AC" w:rsidRPr="0021385C" w:rsidRDefault="002D46AC" w:rsidP="0021385C">
      <w:pPr>
        <w:pStyle w:val="Sinespaciado"/>
        <w:spacing w:line="360" w:lineRule="auto"/>
        <w:rPr>
          <w:lang w:val="es-ES"/>
        </w:rPr>
      </w:pPr>
      <w:r w:rsidRPr="0021385C">
        <w:rPr>
          <w:lang w:val="es-ES"/>
        </w:rPr>
        <w:t xml:space="preserve">El </w:t>
      </w:r>
      <w:r w:rsidR="00D05FCA" w:rsidRPr="0021385C">
        <w:rPr>
          <w:b/>
          <w:bCs/>
          <w:lang w:val="es-ES"/>
        </w:rPr>
        <w:t>veintiuno de junio</w:t>
      </w:r>
      <w:r w:rsidRPr="0021385C">
        <w:rPr>
          <w:b/>
          <w:bCs/>
          <w:lang w:val="es-ES"/>
        </w:rPr>
        <w:t xml:space="preserve"> de dos mil veinticuatro</w:t>
      </w:r>
      <w:r w:rsidRPr="0021385C">
        <w:rPr>
          <w:lang w:val="es-ES"/>
        </w:rPr>
        <w:t xml:space="preserve"> el Titular de la Unidad de Transparencia del </w:t>
      </w:r>
      <w:r w:rsidRPr="0021385C">
        <w:rPr>
          <w:b/>
          <w:lang w:val="es-ES"/>
        </w:rPr>
        <w:t>SUJETO OBLIGADO</w:t>
      </w:r>
      <w:r w:rsidRPr="0021385C">
        <w:rPr>
          <w:lang w:val="es-ES"/>
        </w:rPr>
        <w:t xml:space="preserve"> notificó la siguiente respuesta a través del SAIMEX:</w:t>
      </w:r>
    </w:p>
    <w:p w14:paraId="22C88756" w14:textId="77777777" w:rsidR="002D46AC" w:rsidRPr="0021385C" w:rsidRDefault="002D46AC" w:rsidP="0021385C">
      <w:pPr>
        <w:tabs>
          <w:tab w:val="left" w:pos="4667"/>
        </w:tabs>
        <w:ind w:left="567" w:right="567"/>
        <w:rPr>
          <w:rFonts w:cs="Tahoma"/>
          <w:b/>
          <w:bCs/>
        </w:rPr>
      </w:pPr>
    </w:p>
    <w:p w14:paraId="01FCB4E7" w14:textId="77777777" w:rsidR="00D05FCA" w:rsidRPr="0021385C" w:rsidRDefault="00D05FCA" w:rsidP="0021385C">
      <w:pPr>
        <w:pStyle w:val="Puesto"/>
      </w:pPr>
      <w:r w:rsidRPr="0021385C">
        <w:t>En respuesta a la solicitud recibida, nos permitimos hacer de su conocimiento que con fundamento en el artículo 53, Fracciones: II, V y VI de la Ley de Transparencia y Acceso a la Información Pública del Estado de México y Municipios, le contestamos que:</w:t>
      </w:r>
    </w:p>
    <w:p w14:paraId="77E88B4C" w14:textId="77777777" w:rsidR="00D97C75" w:rsidRPr="0021385C" w:rsidRDefault="00D97C75" w:rsidP="0021385C"/>
    <w:p w14:paraId="56B4C068" w14:textId="77777777" w:rsidR="00D05FCA" w:rsidRPr="0021385C" w:rsidRDefault="00D05FCA" w:rsidP="0021385C">
      <w:pPr>
        <w:pStyle w:val="Puesto"/>
      </w:pPr>
      <w:r w:rsidRPr="0021385C">
        <w:t>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UNIDAD DE TRANSPARENCIA Y ACCESO A LA INFORMACIÓN PÚBLICA DEL MUNICIPIO DE TEMAMATLA, ESTADO DE MÉXICO</w:t>
      </w:r>
    </w:p>
    <w:p w14:paraId="2F34C9F0" w14:textId="77777777" w:rsidR="00D97C75" w:rsidRPr="0021385C" w:rsidRDefault="00D97C75" w:rsidP="0021385C"/>
    <w:p w14:paraId="6F46425A" w14:textId="77777777" w:rsidR="00D05FCA" w:rsidRPr="0021385C" w:rsidRDefault="00D05FCA" w:rsidP="0021385C">
      <w:pPr>
        <w:pStyle w:val="Puesto"/>
      </w:pPr>
      <w:r w:rsidRPr="0021385C">
        <w:t>ATENTAMENTE</w:t>
      </w:r>
    </w:p>
    <w:p w14:paraId="1733C240" w14:textId="77777777" w:rsidR="00D97C75" w:rsidRPr="0021385C" w:rsidRDefault="00D97C75" w:rsidP="0021385C"/>
    <w:p w14:paraId="756C6F1A" w14:textId="77777777" w:rsidR="002D46AC" w:rsidRPr="0021385C" w:rsidRDefault="00D05FCA" w:rsidP="0021385C">
      <w:pPr>
        <w:pStyle w:val="Puesto"/>
      </w:pPr>
      <w:r w:rsidRPr="0021385C">
        <w:t xml:space="preserve">Lic. Derecho Claudia </w:t>
      </w:r>
      <w:proofErr w:type="spellStart"/>
      <w:r w:rsidRPr="0021385C">
        <w:t>Jimenéz</w:t>
      </w:r>
      <w:proofErr w:type="spellEnd"/>
      <w:r w:rsidRPr="0021385C">
        <w:t xml:space="preserve"> Maldonado</w:t>
      </w:r>
    </w:p>
    <w:p w14:paraId="5BEF34C0" w14:textId="77777777" w:rsidR="002D46AC" w:rsidRPr="0021385C" w:rsidRDefault="002D46AC" w:rsidP="0021385C">
      <w:pPr>
        <w:autoSpaceDE w:val="0"/>
        <w:autoSpaceDN w:val="0"/>
        <w:adjustRightInd w:val="0"/>
        <w:ind w:right="-28"/>
        <w:rPr>
          <w:rFonts w:cs="Tahoma"/>
          <w:bCs/>
          <w:szCs w:val="22"/>
        </w:rPr>
      </w:pPr>
    </w:p>
    <w:p w14:paraId="02C790C8" w14:textId="77777777" w:rsidR="002D46AC" w:rsidRPr="0021385C" w:rsidRDefault="002D46AC" w:rsidP="0021385C">
      <w:pPr>
        <w:autoSpaceDE w:val="0"/>
        <w:autoSpaceDN w:val="0"/>
        <w:adjustRightInd w:val="0"/>
        <w:ind w:right="-28"/>
        <w:rPr>
          <w:rFonts w:cs="Tahoma"/>
          <w:bCs/>
          <w:szCs w:val="22"/>
          <w:lang w:val="es-ES"/>
        </w:rPr>
      </w:pPr>
      <w:r w:rsidRPr="0021385C">
        <w:rPr>
          <w:rFonts w:cs="Tahoma"/>
          <w:bCs/>
          <w:szCs w:val="22"/>
          <w:lang w:val="es-ES"/>
        </w:rPr>
        <w:t xml:space="preserve">Asimismo, </w:t>
      </w:r>
      <w:r w:rsidRPr="0021385C">
        <w:rPr>
          <w:rFonts w:cs="Tahoma"/>
          <w:b/>
          <w:szCs w:val="22"/>
          <w:lang w:val="es-ES"/>
        </w:rPr>
        <w:t xml:space="preserve">EL SUJETO OBLIGADO </w:t>
      </w:r>
      <w:r w:rsidRPr="0021385C">
        <w:rPr>
          <w:rFonts w:cs="Tahoma"/>
          <w:bCs/>
          <w:szCs w:val="22"/>
          <w:lang w:val="es-ES"/>
        </w:rPr>
        <w:t xml:space="preserve">adjuntó a su respuesta </w:t>
      </w:r>
      <w:r w:rsidR="000A58C5" w:rsidRPr="0021385C">
        <w:rPr>
          <w:rFonts w:cs="Tahoma"/>
          <w:bCs/>
          <w:szCs w:val="22"/>
          <w:lang w:val="es-ES"/>
        </w:rPr>
        <w:t>lo</w:t>
      </w:r>
      <w:r w:rsidRPr="0021385C">
        <w:rPr>
          <w:rFonts w:cs="Tahoma"/>
          <w:bCs/>
          <w:szCs w:val="22"/>
          <w:lang w:val="es-ES"/>
        </w:rPr>
        <w:t xml:space="preserve"> que se describen a continuación:</w:t>
      </w:r>
    </w:p>
    <w:p w14:paraId="3D09F2C4" w14:textId="77777777" w:rsidR="002D46AC" w:rsidRPr="0021385C" w:rsidRDefault="002D46AC" w:rsidP="0021385C">
      <w:pPr>
        <w:autoSpaceDE w:val="0"/>
        <w:autoSpaceDN w:val="0"/>
        <w:adjustRightInd w:val="0"/>
        <w:ind w:right="-28"/>
        <w:rPr>
          <w:rFonts w:cs="Tahoma"/>
          <w:bCs/>
          <w:szCs w:val="22"/>
          <w:lang w:val="es-ES"/>
        </w:rPr>
      </w:pPr>
    </w:p>
    <w:p w14:paraId="41B32631" w14:textId="77777777" w:rsidR="00712F9E" w:rsidRPr="0021385C" w:rsidRDefault="00D05FCA" w:rsidP="0021385C">
      <w:pPr>
        <w:pStyle w:val="Prrafodelista"/>
        <w:numPr>
          <w:ilvl w:val="0"/>
          <w:numId w:val="5"/>
        </w:numPr>
        <w:autoSpaceDE w:val="0"/>
        <w:autoSpaceDN w:val="0"/>
        <w:adjustRightInd w:val="0"/>
        <w:ind w:right="-28"/>
        <w:rPr>
          <w:rFonts w:cs="Tahoma"/>
          <w:bCs/>
          <w:szCs w:val="22"/>
          <w:lang w:val="es-ES"/>
        </w:rPr>
      </w:pPr>
      <w:r w:rsidRPr="0021385C">
        <w:rPr>
          <w:rFonts w:cs="Tahoma"/>
          <w:b/>
          <w:bCs/>
          <w:szCs w:val="22"/>
          <w:lang w:val="es-ES"/>
        </w:rPr>
        <w:lastRenderedPageBreak/>
        <w:t>DIF 1.pdf</w:t>
      </w:r>
      <w:r w:rsidR="002D46AC" w:rsidRPr="0021385C">
        <w:rPr>
          <w:rFonts w:cs="Tahoma"/>
          <w:bCs/>
          <w:szCs w:val="22"/>
          <w:lang w:val="es-ES"/>
        </w:rPr>
        <w:t xml:space="preserve">: </w:t>
      </w:r>
      <w:r w:rsidRPr="0021385C">
        <w:rPr>
          <w:rFonts w:cs="Tahoma"/>
          <w:bCs/>
          <w:szCs w:val="22"/>
          <w:lang w:val="es-ES"/>
        </w:rPr>
        <w:t>Contiene el oficio signado por la Presidenta Honorifica del sistema DIF Municipal, en</w:t>
      </w:r>
      <w:r w:rsidR="00712F9E" w:rsidRPr="0021385C">
        <w:rPr>
          <w:rFonts w:cs="Tahoma"/>
          <w:bCs/>
          <w:szCs w:val="22"/>
          <w:lang w:val="es-ES"/>
        </w:rPr>
        <w:t xml:space="preserve"> donde medularmente propone la consulta directa de la información requerida. </w:t>
      </w:r>
      <w:r w:rsidR="008A3177" w:rsidRPr="0021385C">
        <w:rPr>
          <w:rFonts w:cs="Tahoma"/>
          <w:bCs/>
          <w:szCs w:val="22"/>
          <w:lang w:val="es-ES"/>
        </w:rPr>
        <w:t>De igual forma se precisa en dicho documento el día, hora y domicilio del lugar para poder llevar a cabo la consulta directa. Por otro lado se indica que se dejaran a la vista las listas de asistencia, motivo de la solicitud para su consulta.</w:t>
      </w:r>
    </w:p>
    <w:p w14:paraId="10CD003E" w14:textId="77777777" w:rsidR="00712F9E" w:rsidRPr="0021385C" w:rsidRDefault="00712F9E" w:rsidP="0021385C">
      <w:pPr>
        <w:pStyle w:val="Prrafodelista"/>
        <w:numPr>
          <w:ilvl w:val="0"/>
          <w:numId w:val="5"/>
        </w:numPr>
        <w:autoSpaceDE w:val="0"/>
        <w:autoSpaceDN w:val="0"/>
        <w:adjustRightInd w:val="0"/>
        <w:ind w:right="-28"/>
        <w:rPr>
          <w:rFonts w:cs="Tahoma"/>
          <w:bCs/>
          <w:szCs w:val="22"/>
          <w:lang w:val="es-ES"/>
        </w:rPr>
      </w:pPr>
      <w:r w:rsidRPr="0021385C">
        <w:rPr>
          <w:rFonts w:cs="Tahoma"/>
          <w:b/>
          <w:bCs/>
          <w:szCs w:val="22"/>
          <w:lang w:val="es-ES"/>
        </w:rPr>
        <w:t>PRESIDENCIA 1.pdf</w:t>
      </w:r>
      <w:r w:rsidRPr="0021385C">
        <w:rPr>
          <w:rFonts w:cs="Tahoma"/>
          <w:bCs/>
          <w:szCs w:val="22"/>
          <w:lang w:val="es-ES"/>
        </w:rPr>
        <w:t xml:space="preserve">: </w:t>
      </w:r>
      <w:r w:rsidR="008A3177" w:rsidRPr="0021385C">
        <w:rPr>
          <w:rFonts w:cs="Tahoma"/>
          <w:bCs/>
          <w:szCs w:val="22"/>
          <w:lang w:val="es-ES"/>
        </w:rPr>
        <w:t xml:space="preserve">Oficio signado por el Presidente Municipal Constitucional, en donde propone la consulta directa de la información en los mismos términos. </w:t>
      </w:r>
    </w:p>
    <w:p w14:paraId="238F0738" w14:textId="77777777" w:rsidR="008A3177" w:rsidRPr="0021385C" w:rsidRDefault="008A3177" w:rsidP="0021385C">
      <w:pPr>
        <w:pStyle w:val="Prrafodelista"/>
        <w:numPr>
          <w:ilvl w:val="0"/>
          <w:numId w:val="5"/>
        </w:numPr>
        <w:autoSpaceDE w:val="0"/>
        <w:autoSpaceDN w:val="0"/>
        <w:adjustRightInd w:val="0"/>
        <w:ind w:right="-28"/>
        <w:rPr>
          <w:rFonts w:cs="Tahoma"/>
          <w:b/>
          <w:bCs/>
          <w:szCs w:val="22"/>
          <w:lang w:val="es-ES"/>
        </w:rPr>
      </w:pPr>
      <w:r w:rsidRPr="0021385C">
        <w:rPr>
          <w:rFonts w:cs="Tahoma"/>
          <w:b/>
          <w:bCs/>
          <w:szCs w:val="22"/>
          <w:lang w:val="es-ES"/>
        </w:rPr>
        <w:t xml:space="preserve">126 </w:t>
      </w:r>
      <w:proofErr w:type="spellStart"/>
      <w:r w:rsidRPr="0021385C">
        <w:rPr>
          <w:rFonts w:cs="Tahoma"/>
          <w:b/>
          <w:bCs/>
          <w:szCs w:val="22"/>
          <w:lang w:val="es-ES"/>
        </w:rPr>
        <w:t>Tesoreria</w:t>
      </w:r>
      <w:proofErr w:type="spellEnd"/>
      <w:r w:rsidRPr="0021385C">
        <w:rPr>
          <w:rFonts w:cs="Tahoma"/>
          <w:b/>
          <w:bCs/>
          <w:szCs w:val="22"/>
          <w:lang w:val="es-ES"/>
        </w:rPr>
        <w:t xml:space="preserve"> .</w:t>
      </w:r>
      <w:proofErr w:type="spellStart"/>
      <w:r w:rsidRPr="0021385C">
        <w:rPr>
          <w:rFonts w:cs="Tahoma"/>
          <w:b/>
          <w:bCs/>
          <w:szCs w:val="22"/>
          <w:lang w:val="es-ES"/>
        </w:rPr>
        <w:t>pdf</w:t>
      </w:r>
      <w:proofErr w:type="spellEnd"/>
      <w:r w:rsidRPr="0021385C">
        <w:rPr>
          <w:rFonts w:cs="Tahoma"/>
          <w:b/>
          <w:bCs/>
          <w:szCs w:val="22"/>
          <w:lang w:val="es-ES"/>
        </w:rPr>
        <w:t xml:space="preserve">: </w:t>
      </w:r>
      <w:r w:rsidRPr="0021385C">
        <w:rPr>
          <w:rFonts w:cs="Tahoma"/>
          <w:bCs/>
          <w:szCs w:val="22"/>
          <w:lang w:val="es-ES"/>
        </w:rPr>
        <w:t>Oficio signado por la Tesorera Municipal, en donde propone la consulta directa de la información en los mismos términos.</w:t>
      </w:r>
    </w:p>
    <w:p w14:paraId="4114A7C4" w14:textId="77777777" w:rsidR="008A3177" w:rsidRPr="0021385C" w:rsidRDefault="008A3177" w:rsidP="0021385C">
      <w:pPr>
        <w:pStyle w:val="Prrafodelista"/>
        <w:numPr>
          <w:ilvl w:val="0"/>
          <w:numId w:val="5"/>
        </w:numPr>
        <w:autoSpaceDE w:val="0"/>
        <w:autoSpaceDN w:val="0"/>
        <w:adjustRightInd w:val="0"/>
        <w:ind w:right="-28"/>
        <w:rPr>
          <w:rFonts w:cs="Tahoma"/>
          <w:b/>
          <w:bCs/>
          <w:szCs w:val="22"/>
          <w:lang w:val="es-ES"/>
        </w:rPr>
      </w:pPr>
      <w:r w:rsidRPr="0021385C">
        <w:rPr>
          <w:rFonts w:cs="Tahoma"/>
          <w:b/>
          <w:bCs/>
          <w:szCs w:val="22"/>
          <w:lang w:val="es-ES"/>
        </w:rPr>
        <w:t xml:space="preserve">CONTRALORÍA 1.pdf: </w:t>
      </w:r>
      <w:r w:rsidRPr="0021385C">
        <w:rPr>
          <w:rFonts w:cs="Tahoma"/>
          <w:bCs/>
          <w:szCs w:val="22"/>
          <w:lang w:val="es-ES"/>
        </w:rPr>
        <w:t>Oficio signado por el Contralo Municipal, en donde propone la consulta directa de la información en los mismos términos.</w:t>
      </w:r>
    </w:p>
    <w:p w14:paraId="5074DB6D" w14:textId="77777777" w:rsidR="008A3177" w:rsidRPr="0021385C" w:rsidRDefault="008A3177" w:rsidP="0021385C">
      <w:pPr>
        <w:pStyle w:val="Prrafodelista"/>
        <w:numPr>
          <w:ilvl w:val="0"/>
          <w:numId w:val="5"/>
        </w:numPr>
        <w:autoSpaceDE w:val="0"/>
        <w:autoSpaceDN w:val="0"/>
        <w:adjustRightInd w:val="0"/>
        <w:ind w:right="-28"/>
        <w:rPr>
          <w:rFonts w:cs="Tahoma"/>
          <w:b/>
          <w:bCs/>
          <w:szCs w:val="22"/>
          <w:lang w:val="es-ES"/>
        </w:rPr>
      </w:pPr>
      <w:r w:rsidRPr="0021385C">
        <w:rPr>
          <w:rFonts w:cs="Tahoma"/>
          <w:b/>
          <w:bCs/>
          <w:szCs w:val="22"/>
          <w:lang w:val="es-ES"/>
        </w:rPr>
        <w:t>126 transparencia .</w:t>
      </w:r>
      <w:proofErr w:type="spellStart"/>
      <w:r w:rsidRPr="0021385C">
        <w:rPr>
          <w:rFonts w:cs="Tahoma"/>
          <w:b/>
          <w:bCs/>
          <w:szCs w:val="22"/>
          <w:lang w:val="es-ES"/>
        </w:rPr>
        <w:t>pdf</w:t>
      </w:r>
      <w:proofErr w:type="spellEnd"/>
      <w:r w:rsidRPr="0021385C">
        <w:rPr>
          <w:rFonts w:cs="Tahoma"/>
          <w:b/>
          <w:bCs/>
          <w:szCs w:val="22"/>
          <w:lang w:val="es-ES"/>
        </w:rPr>
        <w:t xml:space="preserve">: </w:t>
      </w:r>
      <w:r w:rsidRPr="0021385C">
        <w:rPr>
          <w:rFonts w:cs="Tahoma"/>
          <w:bCs/>
          <w:szCs w:val="22"/>
          <w:lang w:val="es-ES"/>
        </w:rPr>
        <w:t>Oficio signado por la Titular de la Unidad de Transparencia, en donde propone la consulta directa de la información en los mismos términos.</w:t>
      </w:r>
    </w:p>
    <w:p w14:paraId="2E12BA8B" w14:textId="77777777" w:rsidR="008A3177" w:rsidRPr="0021385C" w:rsidRDefault="008A3177" w:rsidP="0021385C">
      <w:pPr>
        <w:pStyle w:val="Prrafodelista"/>
        <w:numPr>
          <w:ilvl w:val="0"/>
          <w:numId w:val="5"/>
        </w:numPr>
        <w:autoSpaceDE w:val="0"/>
        <w:autoSpaceDN w:val="0"/>
        <w:adjustRightInd w:val="0"/>
        <w:ind w:right="-28"/>
        <w:rPr>
          <w:rFonts w:cs="Tahoma"/>
          <w:b/>
          <w:bCs/>
          <w:szCs w:val="22"/>
          <w:lang w:val="es-ES"/>
        </w:rPr>
      </w:pPr>
      <w:r w:rsidRPr="0021385C">
        <w:rPr>
          <w:rFonts w:cs="Tahoma"/>
          <w:b/>
          <w:bCs/>
          <w:szCs w:val="22"/>
          <w:lang w:val="es-ES"/>
        </w:rPr>
        <w:t xml:space="preserve">Acta circunstanciada.pdf: </w:t>
      </w:r>
      <w:r w:rsidRPr="0021385C">
        <w:rPr>
          <w:rFonts w:cs="Tahoma"/>
          <w:bCs/>
          <w:szCs w:val="22"/>
          <w:lang w:val="es-ES"/>
        </w:rPr>
        <w:t xml:space="preserve">Acta Circunstanciada de fecha veinticuatro de junio de dos mil veinticuatro, en donde se da por hecho la puesta a disposición de la información en consulta directa en las oficinas del </w:t>
      </w:r>
      <w:r w:rsidRPr="0021385C">
        <w:rPr>
          <w:rFonts w:cs="Tahoma"/>
          <w:b/>
          <w:bCs/>
          <w:szCs w:val="22"/>
          <w:lang w:val="es-ES"/>
        </w:rPr>
        <w:t>SUJETO OBLIGADO</w:t>
      </w:r>
      <w:r w:rsidRPr="0021385C">
        <w:rPr>
          <w:rFonts w:cs="Tahoma"/>
          <w:bCs/>
          <w:szCs w:val="22"/>
          <w:lang w:val="es-ES"/>
        </w:rPr>
        <w:t>.</w:t>
      </w:r>
    </w:p>
    <w:p w14:paraId="1F8B2716" w14:textId="77777777" w:rsidR="008A3177" w:rsidRPr="0021385C" w:rsidRDefault="008A3177" w:rsidP="0021385C">
      <w:pPr>
        <w:pStyle w:val="Prrafodelista"/>
        <w:numPr>
          <w:ilvl w:val="0"/>
          <w:numId w:val="5"/>
        </w:numPr>
        <w:autoSpaceDE w:val="0"/>
        <w:autoSpaceDN w:val="0"/>
        <w:adjustRightInd w:val="0"/>
        <w:ind w:right="-28"/>
        <w:rPr>
          <w:rFonts w:cs="Tahoma"/>
          <w:b/>
          <w:bCs/>
          <w:szCs w:val="22"/>
          <w:lang w:val="es-ES"/>
        </w:rPr>
      </w:pPr>
      <w:r w:rsidRPr="0021385C">
        <w:rPr>
          <w:rFonts w:cs="Tahoma"/>
          <w:b/>
          <w:bCs/>
          <w:szCs w:val="22"/>
          <w:lang w:val="es-ES"/>
        </w:rPr>
        <w:t xml:space="preserve">ACTAS TRANSPARENCÍA.pdf: </w:t>
      </w:r>
      <w:r w:rsidRPr="0021385C">
        <w:rPr>
          <w:rFonts w:cs="Tahoma"/>
          <w:bCs/>
          <w:szCs w:val="22"/>
          <w:lang w:val="es-ES"/>
        </w:rPr>
        <w:t xml:space="preserve">Acta de la Sexagésima Segunda Sesión ordinaria del Comité de Transparencia en donde medularmente se aprueba </w:t>
      </w:r>
      <w:r w:rsidR="004557A7" w:rsidRPr="0021385C">
        <w:rPr>
          <w:rFonts w:cs="Tahoma"/>
          <w:bCs/>
          <w:szCs w:val="22"/>
          <w:lang w:val="es-ES"/>
        </w:rPr>
        <w:t xml:space="preserve">el cambio de modalidad para la entrega de la información requerida. </w:t>
      </w:r>
    </w:p>
    <w:p w14:paraId="3867407F" w14:textId="77777777" w:rsidR="000A58C5" w:rsidRPr="0021385C" w:rsidRDefault="000A58C5" w:rsidP="0021385C">
      <w:pPr>
        <w:pStyle w:val="Prrafodelista"/>
        <w:autoSpaceDE w:val="0"/>
        <w:autoSpaceDN w:val="0"/>
        <w:adjustRightInd w:val="0"/>
        <w:ind w:right="-28"/>
        <w:rPr>
          <w:rFonts w:cs="Tahoma"/>
          <w:bCs/>
          <w:szCs w:val="22"/>
          <w:lang w:val="es-ES"/>
        </w:rPr>
      </w:pPr>
    </w:p>
    <w:p w14:paraId="6C22293E" w14:textId="77777777" w:rsidR="00317A3E" w:rsidRPr="0021385C" w:rsidRDefault="002D46AC" w:rsidP="0021385C">
      <w:pPr>
        <w:pStyle w:val="Ttulo2"/>
        <w:jc w:val="left"/>
      </w:pPr>
      <w:bookmarkStart w:id="12" w:name="_Toc178875000"/>
      <w:r w:rsidRPr="0021385C">
        <w:t>DEL RECURSO DE REVISIÓN</w:t>
      </w:r>
      <w:bookmarkEnd w:id="12"/>
    </w:p>
    <w:p w14:paraId="759518F2" w14:textId="77777777" w:rsidR="00317A3E" w:rsidRPr="0021385C" w:rsidRDefault="002D46AC" w:rsidP="0021385C">
      <w:pPr>
        <w:pStyle w:val="Ttulo3"/>
      </w:pPr>
      <w:bookmarkStart w:id="13" w:name="_Toc178875001"/>
      <w:r w:rsidRPr="0021385C">
        <w:t>a) Interposición del Recurso de Revisión</w:t>
      </w:r>
      <w:bookmarkEnd w:id="13"/>
    </w:p>
    <w:p w14:paraId="73EAEBA1" w14:textId="77777777" w:rsidR="00317A3E" w:rsidRPr="0021385C" w:rsidRDefault="002D46AC" w:rsidP="0021385C">
      <w:pPr>
        <w:ind w:right="-28"/>
      </w:pPr>
      <w:r w:rsidRPr="0021385C">
        <w:t xml:space="preserve">El </w:t>
      </w:r>
      <w:r w:rsidR="004557A7" w:rsidRPr="0021385C">
        <w:rPr>
          <w:b/>
        </w:rPr>
        <w:t>cuatro de julio</w:t>
      </w:r>
      <w:r w:rsidR="000A58C5" w:rsidRPr="0021385C">
        <w:rPr>
          <w:b/>
        </w:rPr>
        <w:t xml:space="preserve"> de dos mil veinticuatro</w:t>
      </w:r>
      <w:r w:rsidRPr="0021385C">
        <w:rPr>
          <w:b/>
        </w:rPr>
        <w:t xml:space="preserve"> de dos mil veinticuatro,</w:t>
      </w:r>
      <w:r w:rsidRPr="0021385C">
        <w:t xml:space="preserve"> </w:t>
      </w:r>
      <w:r w:rsidRPr="0021385C">
        <w:rPr>
          <w:b/>
        </w:rPr>
        <w:t>LA PARTE RECURRENTE</w:t>
      </w:r>
      <w:r w:rsidRPr="0021385C">
        <w:t xml:space="preserve"> interpuso el recurso de revisión en contra de la respuesta del </w:t>
      </w:r>
      <w:r w:rsidRPr="0021385C">
        <w:rPr>
          <w:b/>
        </w:rPr>
        <w:t>SUJETO OBLIGADO</w:t>
      </w:r>
      <w:r w:rsidRPr="0021385C">
        <w:t xml:space="preserve">, mismo que fue registrado en el SAIMEX con el número de expediente </w:t>
      </w:r>
      <w:r w:rsidR="004557A7" w:rsidRPr="0021385C">
        <w:rPr>
          <w:b/>
        </w:rPr>
        <w:t>04122/INFOEM/IP/RR/2024</w:t>
      </w:r>
      <w:r w:rsidRPr="0021385C">
        <w:t>, y en el cual manifiesta lo siguiente:</w:t>
      </w:r>
    </w:p>
    <w:p w14:paraId="165E791A" w14:textId="77777777" w:rsidR="00317A3E" w:rsidRPr="0021385C" w:rsidRDefault="00317A3E" w:rsidP="0021385C">
      <w:pPr>
        <w:tabs>
          <w:tab w:val="left" w:pos="4667"/>
        </w:tabs>
        <w:ind w:right="539"/>
      </w:pPr>
    </w:p>
    <w:p w14:paraId="4158866E" w14:textId="77777777" w:rsidR="00317A3E" w:rsidRPr="0021385C" w:rsidRDefault="002D46AC" w:rsidP="0021385C">
      <w:pPr>
        <w:tabs>
          <w:tab w:val="left" w:pos="4667"/>
        </w:tabs>
        <w:ind w:left="567" w:right="539"/>
        <w:rPr>
          <w:b/>
        </w:rPr>
      </w:pPr>
      <w:r w:rsidRPr="0021385C">
        <w:rPr>
          <w:b/>
        </w:rPr>
        <w:t>ACTO IMPUGNADO:</w:t>
      </w:r>
      <w:r w:rsidRPr="0021385C">
        <w:rPr>
          <w:b/>
        </w:rPr>
        <w:tab/>
      </w:r>
    </w:p>
    <w:p w14:paraId="37AFBE5C" w14:textId="77777777" w:rsidR="00D97C75" w:rsidRPr="0021385C" w:rsidRDefault="00D97C75" w:rsidP="0021385C">
      <w:pPr>
        <w:tabs>
          <w:tab w:val="left" w:pos="4667"/>
        </w:tabs>
        <w:ind w:left="567" w:right="539"/>
        <w:rPr>
          <w:b/>
        </w:rPr>
      </w:pPr>
    </w:p>
    <w:p w14:paraId="7C29F556" w14:textId="77777777" w:rsidR="00317A3E" w:rsidRPr="0021385C" w:rsidRDefault="002D46AC" w:rsidP="0021385C">
      <w:pPr>
        <w:pStyle w:val="Puesto"/>
      </w:pPr>
      <w:r w:rsidRPr="0021385C">
        <w:t>“</w:t>
      </w:r>
      <w:r w:rsidR="004557A7" w:rsidRPr="0021385C">
        <w:t>se anexa documento</w:t>
      </w:r>
      <w:r w:rsidRPr="0021385C">
        <w:t>”</w:t>
      </w:r>
    </w:p>
    <w:p w14:paraId="70B5DA1A" w14:textId="77777777" w:rsidR="00317A3E" w:rsidRPr="0021385C" w:rsidRDefault="00317A3E" w:rsidP="0021385C">
      <w:pPr>
        <w:tabs>
          <w:tab w:val="left" w:pos="4667"/>
        </w:tabs>
        <w:ind w:left="567" w:right="539"/>
        <w:rPr>
          <w:i/>
        </w:rPr>
      </w:pPr>
    </w:p>
    <w:p w14:paraId="0B7D0D03" w14:textId="77777777" w:rsidR="00317A3E" w:rsidRPr="0021385C" w:rsidRDefault="002D46AC" w:rsidP="0021385C">
      <w:pPr>
        <w:tabs>
          <w:tab w:val="left" w:pos="4667"/>
        </w:tabs>
        <w:ind w:left="567" w:right="567"/>
        <w:rPr>
          <w:b/>
        </w:rPr>
      </w:pPr>
      <w:r w:rsidRPr="0021385C">
        <w:rPr>
          <w:b/>
        </w:rPr>
        <w:t>RAZONES O MOTIVOS DE INCONFORMIDAD:</w:t>
      </w:r>
    </w:p>
    <w:p w14:paraId="6C26903C" w14:textId="77777777" w:rsidR="00D97C75" w:rsidRPr="0021385C" w:rsidRDefault="00D97C75" w:rsidP="0021385C">
      <w:pPr>
        <w:tabs>
          <w:tab w:val="left" w:pos="4667"/>
        </w:tabs>
        <w:ind w:left="567" w:right="567"/>
        <w:rPr>
          <w:b/>
        </w:rPr>
      </w:pPr>
    </w:p>
    <w:p w14:paraId="5768DF6A" w14:textId="77777777" w:rsidR="00317A3E" w:rsidRPr="0021385C" w:rsidRDefault="002D46AC" w:rsidP="0021385C">
      <w:pPr>
        <w:pStyle w:val="Puesto"/>
      </w:pPr>
      <w:r w:rsidRPr="0021385C">
        <w:t>“</w:t>
      </w:r>
      <w:r w:rsidR="004557A7" w:rsidRPr="0021385C">
        <w:t>se anexa documento</w:t>
      </w:r>
      <w:r w:rsidRPr="0021385C">
        <w:t>.”</w:t>
      </w:r>
    </w:p>
    <w:p w14:paraId="6D4FCF9B" w14:textId="77777777" w:rsidR="00317A3E" w:rsidRPr="0021385C" w:rsidRDefault="00317A3E" w:rsidP="0021385C">
      <w:pPr>
        <w:tabs>
          <w:tab w:val="left" w:pos="4667"/>
        </w:tabs>
        <w:ind w:right="567"/>
        <w:rPr>
          <w:b/>
        </w:rPr>
      </w:pPr>
    </w:p>
    <w:p w14:paraId="29DC4EF1" w14:textId="77777777" w:rsidR="004557A7" w:rsidRPr="0021385C" w:rsidRDefault="004557A7" w:rsidP="0021385C">
      <w:pPr>
        <w:tabs>
          <w:tab w:val="left" w:pos="4667"/>
        </w:tabs>
        <w:ind w:right="113"/>
      </w:pPr>
      <w:r w:rsidRPr="0021385C">
        <w:t>Asimismo la</w:t>
      </w:r>
      <w:r w:rsidRPr="0021385C">
        <w:rPr>
          <w:b/>
        </w:rPr>
        <w:t xml:space="preserve"> PARTE RECURRENTE </w:t>
      </w:r>
      <w:r w:rsidRPr="0021385C">
        <w:t xml:space="preserve">adjuntó un archivo electrónico denominado “126.pdf” en el cual se exponen los motivos de inconformidad del mismo, en el siguiente sentido: </w:t>
      </w:r>
    </w:p>
    <w:p w14:paraId="03CD411B" w14:textId="77777777" w:rsidR="004557A7" w:rsidRPr="0021385C" w:rsidRDefault="004557A7" w:rsidP="0021385C">
      <w:pPr>
        <w:tabs>
          <w:tab w:val="left" w:pos="4667"/>
        </w:tabs>
        <w:ind w:right="567"/>
        <w:rPr>
          <w:b/>
        </w:rPr>
      </w:pPr>
    </w:p>
    <w:p w14:paraId="74475C35" w14:textId="77777777" w:rsidR="004557A7" w:rsidRPr="0021385C" w:rsidRDefault="004557A7" w:rsidP="0021385C">
      <w:pPr>
        <w:tabs>
          <w:tab w:val="left" w:pos="4667"/>
        </w:tabs>
        <w:spacing w:line="240" w:lineRule="auto"/>
        <w:ind w:left="851" w:right="822"/>
        <w:rPr>
          <w:i/>
        </w:rPr>
      </w:pPr>
      <w:r w:rsidRPr="0021385C">
        <w:rPr>
          <w:b/>
          <w:i/>
        </w:rPr>
        <w:t>“…</w:t>
      </w:r>
      <w:r w:rsidRPr="0021385C">
        <w:rPr>
          <w:i/>
        </w:rPr>
        <w:t xml:space="preserve">Mi inconformidad es que en los oficios de contestación emitido por las áreas administrativas solicitan el cambio de modalidad de entrega de la información a consulta directa. Modalidad que no es solicitada por su servidor, la cual fue SOLICITADA mediante el Sistema SAIMEX. </w:t>
      </w:r>
    </w:p>
    <w:p w14:paraId="70A94E51" w14:textId="77777777" w:rsidR="004557A7" w:rsidRPr="0021385C" w:rsidRDefault="004557A7" w:rsidP="0021385C">
      <w:pPr>
        <w:tabs>
          <w:tab w:val="left" w:pos="4667"/>
        </w:tabs>
        <w:spacing w:line="240" w:lineRule="auto"/>
        <w:ind w:left="851" w:right="822"/>
        <w:rPr>
          <w:i/>
        </w:rPr>
      </w:pPr>
    </w:p>
    <w:p w14:paraId="2A2E7D60" w14:textId="77777777" w:rsidR="004557A7" w:rsidRPr="0021385C" w:rsidRDefault="004557A7" w:rsidP="0021385C">
      <w:pPr>
        <w:tabs>
          <w:tab w:val="left" w:pos="4667"/>
        </w:tabs>
        <w:spacing w:line="240" w:lineRule="auto"/>
        <w:ind w:left="851" w:right="822"/>
        <w:rPr>
          <w:i/>
        </w:rPr>
      </w:pPr>
      <w:r w:rsidRPr="0021385C">
        <w:rPr>
          <w:i/>
        </w:rPr>
        <w:t xml:space="preserve">MOTIVO DE INCONFORMIDAD: La notificación, entrega o puesta a disposición de información en una modalidad o formato distinto al solicitado. Por lo que solicito de la manera más atenta me faciliten la información en la modalidad que su servidor solicito ya que me es imposible acudir de manera personal. </w:t>
      </w:r>
    </w:p>
    <w:p w14:paraId="548CA0C5" w14:textId="77777777" w:rsidR="004557A7" w:rsidRPr="0021385C" w:rsidRDefault="004557A7" w:rsidP="0021385C">
      <w:pPr>
        <w:tabs>
          <w:tab w:val="left" w:pos="4667"/>
        </w:tabs>
        <w:spacing w:line="240" w:lineRule="auto"/>
        <w:ind w:left="851" w:right="822"/>
        <w:rPr>
          <w:i/>
        </w:rPr>
      </w:pPr>
    </w:p>
    <w:p w14:paraId="320077B0" w14:textId="77777777" w:rsidR="004557A7" w:rsidRPr="0021385C" w:rsidRDefault="004557A7" w:rsidP="0021385C">
      <w:pPr>
        <w:tabs>
          <w:tab w:val="left" w:pos="4667"/>
        </w:tabs>
        <w:spacing w:line="240" w:lineRule="auto"/>
        <w:ind w:left="851" w:right="822"/>
        <w:rPr>
          <w:i/>
        </w:rPr>
      </w:pPr>
      <w:r w:rsidRPr="0021385C">
        <w:rPr>
          <w:i/>
        </w:rPr>
        <w:t>Todo esto conforme a lo establecido en EL ARTICULO SEXTO DE LA CONSTITUCIÓN POLITICA DE LOS ESTADOS UNIDOS MEXICANOS…”</w:t>
      </w:r>
    </w:p>
    <w:p w14:paraId="56FC77C6" w14:textId="77777777" w:rsidR="004557A7" w:rsidRPr="0021385C" w:rsidRDefault="004557A7" w:rsidP="0021385C">
      <w:pPr>
        <w:tabs>
          <w:tab w:val="left" w:pos="4667"/>
        </w:tabs>
        <w:ind w:right="567"/>
        <w:rPr>
          <w:b/>
        </w:rPr>
      </w:pPr>
    </w:p>
    <w:p w14:paraId="2E8BC2CB" w14:textId="77777777" w:rsidR="00317A3E" w:rsidRPr="0021385C" w:rsidRDefault="002D46AC" w:rsidP="0021385C">
      <w:pPr>
        <w:pStyle w:val="Ttulo3"/>
      </w:pPr>
      <w:bookmarkStart w:id="14" w:name="_Toc178875002"/>
      <w:r w:rsidRPr="0021385C">
        <w:t>b) Turno del Recurso de Revisión</w:t>
      </w:r>
      <w:bookmarkEnd w:id="14"/>
    </w:p>
    <w:p w14:paraId="42BCB3BF" w14:textId="77777777" w:rsidR="00317A3E" w:rsidRPr="0021385C" w:rsidRDefault="002D46AC" w:rsidP="0021385C">
      <w:r w:rsidRPr="0021385C">
        <w:t>Con fundamento en el artículo 185, fracción I de la Ley de Transparencia y Acceso a la Información Pública del Estado de México y Municipios, el</w:t>
      </w:r>
      <w:r w:rsidRPr="0021385C">
        <w:rPr>
          <w:b/>
        </w:rPr>
        <w:t xml:space="preserve"> </w:t>
      </w:r>
      <w:r w:rsidR="004557A7" w:rsidRPr="0021385C">
        <w:rPr>
          <w:b/>
        </w:rPr>
        <w:t>cuatro de julio</w:t>
      </w:r>
      <w:r w:rsidRPr="0021385C">
        <w:rPr>
          <w:b/>
        </w:rPr>
        <w:t xml:space="preserve"> de dos mil veinticuatro</w:t>
      </w:r>
      <w:r w:rsidRPr="0021385C">
        <w:t xml:space="preserve"> se turnó el recurso de revisión a través del SAIMEX a la </w:t>
      </w:r>
      <w:r w:rsidRPr="0021385C">
        <w:rPr>
          <w:b/>
        </w:rPr>
        <w:t>Comisionada Sharon Cristina Morales Martínez</w:t>
      </w:r>
      <w:r w:rsidRPr="0021385C">
        <w:t xml:space="preserve">, a efecto de decretar su admisión o desechamiento. </w:t>
      </w:r>
    </w:p>
    <w:p w14:paraId="5C488399" w14:textId="77777777" w:rsidR="00317A3E" w:rsidRPr="0021385C" w:rsidRDefault="00317A3E" w:rsidP="0021385C"/>
    <w:p w14:paraId="64ED5CEC" w14:textId="77777777" w:rsidR="00317A3E" w:rsidRPr="0021385C" w:rsidRDefault="002D46AC" w:rsidP="0021385C">
      <w:pPr>
        <w:pStyle w:val="Ttulo3"/>
      </w:pPr>
      <w:bookmarkStart w:id="15" w:name="_Toc178875003"/>
      <w:r w:rsidRPr="0021385C">
        <w:t>c) Admisión del Recurso de Revisión</w:t>
      </w:r>
      <w:bookmarkEnd w:id="15"/>
    </w:p>
    <w:p w14:paraId="0112A97F" w14:textId="77777777" w:rsidR="00317A3E" w:rsidRPr="0021385C" w:rsidRDefault="002D46AC" w:rsidP="0021385C">
      <w:r w:rsidRPr="0021385C">
        <w:t xml:space="preserve">El </w:t>
      </w:r>
      <w:r w:rsidR="004557A7" w:rsidRPr="0021385C">
        <w:rPr>
          <w:b/>
        </w:rPr>
        <w:t>ocho de julio</w:t>
      </w:r>
      <w:r w:rsidRPr="0021385C">
        <w:rPr>
          <w:b/>
        </w:rPr>
        <w:t xml:space="preserve"> de dos mil veinticuatro</w:t>
      </w:r>
      <w:r w:rsidRPr="0021385C">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43FD25DC" w14:textId="77777777" w:rsidR="00317A3E" w:rsidRPr="0021385C" w:rsidRDefault="00317A3E" w:rsidP="0021385C">
      <w:pPr>
        <w:rPr>
          <w:b/>
        </w:rPr>
      </w:pPr>
    </w:p>
    <w:p w14:paraId="61A22FA7" w14:textId="77777777" w:rsidR="00317A3E" w:rsidRPr="0021385C" w:rsidRDefault="002D46AC" w:rsidP="0021385C">
      <w:pPr>
        <w:pStyle w:val="Ttulo3"/>
      </w:pPr>
      <w:bookmarkStart w:id="16" w:name="_Toc178875004"/>
      <w:r w:rsidRPr="0021385C">
        <w:t>d) Informe Justificado del Sujeto Obligado</w:t>
      </w:r>
      <w:bookmarkEnd w:id="16"/>
    </w:p>
    <w:p w14:paraId="260B10F5" w14:textId="77777777" w:rsidR="00317A3E" w:rsidRPr="0021385C" w:rsidRDefault="006B1024" w:rsidP="0021385C">
      <w:pPr>
        <w:rPr>
          <w:rFonts w:cs="Tahoma"/>
          <w:bCs/>
          <w:szCs w:val="24"/>
        </w:rPr>
      </w:pPr>
      <w:r w:rsidRPr="0021385C">
        <w:rPr>
          <w:rFonts w:cs="Tahoma"/>
          <w:bCs/>
          <w:szCs w:val="24"/>
        </w:rPr>
        <w:t xml:space="preserve">El </w:t>
      </w:r>
      <w:r w:rsidR="004557A7" w:rsidRPr="0021385C">
        <w:rPr>
          <w:rFonts w:cs="Tahoma"/>
          <w:b/>
          <w:szCs w:val="24"/>
        </w:rPr>
        <w:t>diez y treinta de julio</w:t>
      </w:r>
      <w:r w:rsidRPr="0021385C">
        <w:rPr>
          <w:rFonts w:cs="Tahoma"/>
          <w:b/>
          <w:szCs w:val="24"/>
        </w:rPr>
        <w:t xml:space="preserve"> de dos mil veinticuatro, EL SUJETO OBLIGADO</w:t>
      </w:r>
      <w:r w:rsidRPr="0021385C">
        <w:rPr>
          <w:rFonts w:cs="Tahoma"/>
          <w:bCs/>
          <w:szCs w:val="24"/>
        </w:rPr>
        <w:t xml:space="preserve"> rindió su informe </w:t>
      </w:r>
      <w:r w:rsidR="00143610" w:rsidRPr="0021385C">
        <w:rPr>
          <w:rFonts w:cs="Tahoma"/>
          <w:bCs/>
          <w:szCs w:val="24"/>
        </w:rPr>
        <w:t>justificado a través del SAIMEX, en donde medularmente ratifica la respuesta inicial respecto del cambio de modalidad que se pretende.</w:t>
      </w:r>
    </w:p>
    <w:p w14:paraId="32631231" w14:textId="77777777" w:rsidR="00F13E04" w:rsidRPr="0021385C" w:rsidRDefault="00F13E04" w:rsidP="0021385C">
      <w:pPr>
        <w:rPr>
          <w:rFonts w:cs="Tahoma"/>
          <w:bCs/>
          <w:szCs w:val="24"/>
        </w:rPr>
      </w:pPr>
    </w:p>
    <w:p w14:paraId="0FFA351A" w14:textId="1B31E45E" w:rsidR="00F13E04" w:rsidRPr="0021385C" w:rsidRDefault="00F13E04" w:rsidP="0021385C">
      <w:pPr>
        <w:pStyle w:val="Prrafodelista"/>
        <w:numPr>
          <w:ilvl w:val="0"/>
          <w:numId w:val="10"/>
        </w:numPr>
      </w:pPr>
      <w:r w:rsidRPr="0021385C">
        <w:rPr>
          <w:b/>
        </w:rPr>
        <w:t>126 (1).</w:t>
      </w:r>
      <w:proofErr w:type="spellStart"/>
      <w:r w:rsidRPr="0021385C">
        <w:rPr>
          <w:b/>
        </w:rPr>
        <w:t>pdf</w:t>
      </w:r>
      <w:proofErr w:type="spellEnd"/>
      <w:r w:rsidRPr="0021385C">
        <w:t xml:space="preserve">: Contiene un escrito signado por la Titular de la Unidad de Transparencia en donde ratifica el cambio de modalidad para la entrega de información y de nueva cuenta adjunta el </w:t>
      </w:r>
      <w:r w:rsidRPr="0021385C">
        <w:rPr>
          <w:rFonts w:cs="Tahoma"/>
          <w:bCs/>
          <w:szCs w:val="22"/>
          <w:lang w:val="es-ES"/>
        </w:rPr>
        <w:t xml:space="preserve">Acta Circunstanciada de fecha veinticuatro de junio de dos mil veinticuatro, en donde se da por hecho la puesta a disposición de la información en consulta directa en las oficinas del </w:t>
      </w:r>
      <w:r w:rsidRPr="0021385C">
        <w:rPr>
          <w:rFonts w:cs="Tahoma"/>
          <w:b/>
          <w:bCs/>
          <w:szCs w:val="22"/>
          <w:lang w:val="es-ES"/>
        </w:rPr>
        <w:t>SUJETO OBLIGADO.</w:t>
      </w:r>
    </w:p>
    <w:p w14:paraId="6412B3A7" w14:textId="310897A2" w:rsidR="00F13E04" w:rsidRPr="0021385C" w:rsidRDefault="00F13E04" w:rsidP="0021385C">
      <w:pPr>
        <w:pStyle w:val="Prrafodelista"/>
        <w:numPr>
          <w:ilvl w:val="0"/>
          <w:numId w:val="10"/>
        </w:numPr>
        <w:rPr>
          <w:b/>
        </w:rPr>
      </w:pPr>
      <w:proofErr w:type="spellStart"/>
      <w:r w:rsidRPr="0021385C">
        <w:rPr>
          <w:b/>
        </w:rPr>
        <w:t>Manifestación</w:t>
      </w:r>
      <w:proofErr w:type="spellEnd"/>
      <w:r w:rsidRPr="0021385C">
        <w:rPr>
          <w:b/>
        </w:rPr>
        <w:t xml:space="preserve"> de recurso.pdf: </w:t>
      </w:r>
      <w:r w:rsidRPr="0021385C">
        <w:t>Documento signado por la Titular de la Unidad de Transparencia en donde señala que la solicitud de información fue atendida en tiempo y forma.</w:t>
      </w:r>
    </w:p>
    <w:p w14:paraId="52068A20" w14:textId="77777777" w:rsidR="00F13E04" w:rsidRPr="0021385C" w:rsidRDefault="00F13E04" w:rsidP="0021385C">
      <w:pPr>
        <w:rPr>
          <w:rFonts w:cs="Tahoma"/>
          <w:bCs/>
          <w:szCs w:val="24"/>
        </w:rPr>
      </w:pPr>
    </w:p>
    <w:p w14:paraId="1EF90376" w14:textId="60779E27" w:rsidR="00F13E04" w:rsidRPr="0021385C" w:rsidRDefault="00F13E04" w:rsidP="0021385C">
      <w:pPr>
        <w:rPr>
          <w:rFonts w:cs="Tahoma"/>
          <w:bCs/>
          <w:szCs w:val="24"/>
        </w:rPr>
      </w:pPr>
      <w:r w:rsidRPr="0021385C">
        <w:rPr>
          <w:rFonts w:cs="Tahoma"/>
          <w:bCs/>
          <w:szCs w:val="24"/>
        </w:rPr>
        <w:t xml:space="preserve">Esta información fue puesta a la vista de </w:t>
      </w:r>
      <w:r w:rsidRPr="0021385C">
        <w:rPr>
          <w:rFonts w:cs="Tahoma"/>
          <w:b/>
          <w:szCs w:val="24"/>
        </w:rPr>
        <w:t xml:space="preserve">LA PARTE RECURRENTE </w:t>
      </w:r>
      <w:r w:rsidRPr="0021385C">
        <w:rPr>
          <w:rFonts w:cs="Tahoma"/>
          <w:bCs/>
          <w:szCs w:val="24"/>
        </w:rPr>
        <w:t xml:space="preserve">el </w:t>
      </w:r>
      <w:r w:rsidRPr="0021385C">
        <w:rPr>
          <w:rFonts w:cs="Tahoma"/>
          <w:b/>
          <w:szCs w:val="24"/>
        </w:rPr>
        <w:t>veinticuatro de septiembre de dos mil veinticuatro</w:t>
      </w:r>
      <w:r w:rsidRPr="0021385C">
        <w:rPr>
          <w:rFonts w:cs="Tahoma"/>
          <w:bCs/>
          <w:szCs w:val="24"/>
        </w:rPr>
        <w:t xml:space="preserve"> para que, en un plazo de tres días hábiles, manifestara lo que a su derecho conviniera, de conformidad con lo establecido en el </w:t>
      </w:r>
      <w:r w:rsidRPr="0021385C">
        <w:rPr>
          <w:rFonts w:cs="Arial"/>
        </w:rPr>
        <w:t xml:space="preserve">artículo 185, fracción III </w:t>
      </w:r>
      <w:r w:rsidRPr="0021385C">
        <w:rPr>
          <w:rFonts w:cs="Arial"/>
        </w:rPr>
        <w:lastRenderedPageBreak/>
        <w:t>de la Ley de Transparencia y Acceso a la Información Pública del Estado de México y Municipios</w:t>
      </w:r>
      <w:r w:rsidRPr="0021385C">
        <w:rPr>
          <w:rFonts w:cs="Tahoma"/>
          <w:bCs/>
          <w:szCs w:val="24"/>
        </w:rPr>
        <w:t>.</w:t>
      </w:r>
    </w:p>
    <w:p w14:paraId="31ADF2B3" w14:textId="77777777" w:rsidR="00F13E04" w:rsidRPr="0021385C" w:rsidRDefault="00F13E04" w:rsidP="0021385C">
      <w:pPr>
        <w:ind w:right="539"/>
      </w:pPr>
    </w:p>
    <w:p w14:paraId="4C4B46F9" w14:textId="77777777" w:rsidR="00317A3E" w:rsidRPr="0021385C" w:rsidRDefault="002D46AC" w:rsidP="0021385C">
      <w:pPr>
        <w:pStyle w:val="Ttulo3"/>
      </w:pPr>
      <w:bookmarkStart w:id="17" w:name="_Toc178875005"/>
      <w:r w:rsidRPr="0021385C">
        <w:t>e) Manifestaciones de la Parte Recurrente</w:t>
      </w:r>
      <w:bookmarkEnd w:id="17"/>
    </w:p>
    <w:p w14:paraId="7EEEACD3" w14:textId="77777777" w:rsidR="00317A3E" w:rsidRPr="0021385C" w:rsidRDefault="002D46AC" w:rsidP="0021385C">
      <w:r w:rsidRPr="0021385C">
        <w:rPr>
          <w:b/>
        </w:rPr>
        <w:t xml:space="preserve">LA PARTE RECURRENTE </w:t>
      </w:r>
      <w:r w:rsidR="00143610" w:rsidRPr="0021385C">
        <w:t xml:space="preserve">en fecha </w:t>
      </w:r>
      <w:r w:rsidR="00143610" w:rsidRPr="0021385C">
        <w:rPr>
          <w:b/>
        </w:rPr>
        <w:t>nueve de julio de dos mil veinticuatro</w:t>
      </w:r>
      <w:r w:rsidR="00143610" w:rsidRPr="0021385C">
        <w:t xml:space="preserve"> adjuntó el archivo electrónico remitido en compañía de la promoción del recurso de revisión</w:t>
      </w:r>
      <w:r w:rsidRPr="0021385C">
        <w:t>.</w:t>
      </w:r>
    </w:p>
    <w:p w14:paraId="256909D9" w14:textId="77777777" w:rsidR="00317A3E" w:rsidRPr="0021385C" w:rsidRDefault="00317A3E" w:rsidP="0021385C"/>
    <w:p w14:paraId="49AB9296" w14:textId="77777777" w:rsidR="006B1024" w:rsidRPr="0021385C" w:rsidRDefault="006B1024" w:rsidP="0021385C">
      <w:pPr>
        <w:pStyle w:val="Ttulo3"/>
      </w:pPr>
      <w:bookmarkStart w:id="18" w:name="_Toc178875006"/>
      <w:r w:rsidRPr="0021385C">
        <w:t>f) Requerimiento de Información respecto del Cambio de Modalidad</w:t>
      </w:r>
      <w:bookmarkEnd w:id="18"/>
    </w:p>
    <w:p w14:paraId="56236CA4" w14:textId="77777777" w:rsidR="00D16EE2" w:rsidRPr="0021385C" w:rsidRDefault="00D16EE2" w:rsidP="0021385C">
      <w:r w:rsidRPr="0021385C">
        <w:t xml:space="preserve">En fecha </w:t>
      </w:r>
      <w:r w:rsidRPr="0021385C">
        <w:rPr>
          <w:b/>
        </w:rPr>
        <w:t>trece de septiembre de dos mil veinticuatro</w:t>
      </w:r>
      <w:r w:rsidRPr="0021385C">
        <w:t xml:space="preserve">, con la finalidad de que este Órgano Garante cuente con mayores elementos en la substanciación de la resolución al medio de impugnación que nos ocupa, mediante correo electrónico, fue requerido al </w:t>
      </w:r>
      <w:r w:rsidRPr="0021385C">
        <w:rPr>
          <w:b/>
        </w:rPr>
        <w:t>SUJETO OBLIGADO</w:t>
      </w:r>
      <w:r w:rsidRPr="0021385C">
        <w:t xml:space="preserve"> se precisaran los siguientes datos:</w:t>
      </w:r>
    </w:p>
    <w:p w14:paraId="280BBBDA" w14:textId="77777777" w:rsidR="00D16EE2" w:rsidRPr="0021385C" w:rsidRDefault="00D16EE2" w:rsidP="0021385C"/>
    <w:p w14:paraId="65325FBA" w14:textId="77777777" w:rsidR="00D16EE2" w:rsidRPr="0021385C" w:rsidRDefault="00D16EE2" w:rsidP="0021385C">
      <w:pPr>
        <w:pStyle w:val="Puesto"/>
      </w:pPr>
      <w:r w:rsidRPr="0021385C">
        <w:t>1. Solicitar a la Dirección General de Informática de este Instituto, la revisión y validación de la incidencia relativa a que la información a proporcionar excede la capacidad permitida para ser cargada en el Sistema de Acceso a la Información Mexiquense (SAIMEX); o</w:t>
      </w:r>
    </w:p>
    <w:p w14:paraId="588F51FD" w14:textId="77777777" w:rsidR="00D16EE2" w:rsidRPr="0021385C" w:rsidRDefault="00D16EE2" w:rsidP="0021385C">
      <w:pPr>
        <w:ind w:left="851" w:right="822"/>
        <w:rPr>
          <w:i/>
        </w:rPr>
      </w:pPr>
    </w:p>
    <w:p w14:paraId="0D493493" w14:textId="77777777" w:rsidR="006B1024" w:rsidRPr="0021385C" w:rsidRDefault="00D16EE2" w:rsidP="0021385C">
      <w:pPr>
        <w:pStyle w:val="Puesto"/>
      </w:pPr>
      <w:r w:rsidRPr="0021385C">
        <w:t xml:space="preserve">2. Remitir el acuerdo emitido por el Comité de Transparencia en el cual se apruebe el cambio de modalidad atendiendo de manera particular la solicitud materia del presente asunto. </w:t>
      </w:r>
    </w:p>
    <w:p w14:paraId="4C72A0D3" w14:textId="77777777" w:rsidR="00D16EE2" w:rsidRPr="0021385C" w:rsidRDefault="00D16EE2" w:rsidP="0021385C"/>
    <w:p w14:paraId="6490AC0C" w14:textId="77777777" w:rsidR="00D16EE2" w:rsidRPr="0021385C" w:rsidRDefault="00143610" w:rsidP="0021385C">
      <w:r w:rsidRPr="0021385C">
        <w:t xml:space="preserve">Por lo anterior </w:t>
      </w:r>
      <w:r w:rsidR="00031CE6" w:rsidRPr="0021385C">
        <w:rPr>
          <w:b/>
        </w:rPr>
        <w:t>EL SUJETO OBLIGADO</w:t>
      </w:r>
      <w:r w:rsidR="00031CE6" w:rsidRPr="0021385C">
        <w:t xml:space="preserve"> </w:t>
      </w:r>
      <w:r w:rsidRPr="0021385C">
        <w:t>fue omiso en responder al requerimiento de información señalado con anterioridad.</w:t>
      </w:r>
    </w:p>
    <w:p w14:paraId="1D2529B2" w14:textId="77777777" w:rsidR="00D16EE2" w:rsidRPr="0021385C" w:rsidRDefault="00D16EE2" w:rsidP="0021385C"/>
    <w:p w14:paraId="1D7D5614" w14:textId="77AC4D4D" w:rsidR="00FA2BDC" w:rsidRPr="0021385C" w:rsidRDefault="00FA2BDC" w:rsidP="0021385C">
      <w:pPr>
        <w:pStyle w:val="Ttulo3"/>
        <w:rPr>
          <w:rFonts w:eastAsia="Calibri"/>
        </w:rPr>
      </w:pPr>
      <w:bookmarkStart w:id="19" w:name="_Toc165402868"/>
      <w:bookmarkStart w:id="20" w:name="_Toc177646216"/>
      <w:bookmarkStart w:id="21" w:name="_Toc178875007"/>
      <w:r w:rsidRPr="0021385C">
        <w:rPr>
          <w:rFonts w:eastAsia="Calibri"/>
        </w:rPr>
        <w:t>g) Ampliación de plazo para resolver el Recurso de Revisión</w:t>
      </w:r>
      <w:bookmarkEnd w:id="19"/>
      <w:bookmarkEnd w:id="20"/>
      <w:bookmarkEnd w:id="21"/>
    </w:p>
    <w:p w14:paraId="6C5C0738" w14:textId="77777777" w:rsidR="00FA2BDC" w:rsidRPr="0021385C" w:rsidRDefault="00FA2BDC" w:rsidP="0021385C">
      <w:pPr>
        <w:tabs>
          <w:tab w:val="left" w:pos="3261"/>
        </w:tabs>
        <w:rPr>
          <w:rFonts w:eastAsia="Calibri" w:cs="Tahoma"/>
          <w:szCs w:val="22"/>
        </w:rPr>
      </w:pPr>
      <w:r w:rsidRPr="0021385C">
        <w:rPr>
          <w:rFonts w:eastAsia="Calibri" w:cs="Tahoma"/>
          <w:szCs w:val="22"/>
        </w:rPr>
        <w:t xml:space="preserve">Con fundamento en lo dispuesto en el artículo 181, párrafo tercero, de la Ley de Transparencia y Acceso a la Información Pública del Estado de México y Municipios, </w:t>
      </w:r>
      <w:r w:rsidRPr="0021385C">
        <w:rPr>
          <w:rFonts w:eastAsia="Calibri" w:cs="Tahoma"/>
          <w:b/>
          <w:bCs/>
          <w:szCs w:val="22"/>
        </w:rPr>
        <w:t>el veintiséis de septiembre de dos mil veinticuatro</w:t>
      </w:r>
      <w:r w:rsidRPr="0021385C">
        <w:rPr>
          <w:rFonts w:eastAsia="Calibri" w:cs="Tahoma"/>
          <w:szCs w:val="22"/>
        </w:rPr>
        <w:t xml:space="preserve"> se acordó ampliar por un periodo razonable el plazo para </w:t>
      </w:r>
      <w:r w:rsidRPr="0021385C">
        <w:rPr>
          <w:rFonts w:eastAsia="Calibri" w:cs="Tahoma"/>
          <w:szCs w:val="22"/>
        </w:rPr>
        <w:lastRenderedPageBreak/>
        <w:t xml:space="preserve">resolver el presente Recurso de Revisión; acuerdo que fue notificado a las partes a través del SAIMEX el </w:t>
      </w:r>
      <w:r w:rsidRPr="0021385C">
        <w:rPr>
          <w:rFonts w:eastAsia="Calibri" w:cs="Tahoma"/>
          <w:b/>
          <w:bCs/>
          <w:szCs w:val="22"/>
        </w:rPr>
        <w:t>veinticuatro de septiembre de dos mil veinticuatro</w:t>
      </w:r>
      <w:r w:rsidRPr="0021385C">
        <w:rPr>
          <w:rFonts w:eastAsia="Calibri" w:cs="Tahoma"/>
          <w:szCs w:val="22"/>
        </w:rPr>
        <w:t>.</w:t>
      </w:r>
    </w:p>
    <w:p w14:paraId="218DD3E6" w14:textId="77777777" w:rsidR="00FA2BDC" w:rsidRPr="0021385C" w:rsidRDefault="00FA2BDC" w:rsidP="0021385C">
      <w:pPr>
        <w:tabs>
          <w:tab w:val="left" w:pos="3261"/>
        </w:tabs>
        <w:rPr>
          <w:rFonts w:eastAsia="Calibri" w:cs="Tahoma"/>
          <w:szCs w:val="22"/>
        </w:rPr>
      </w:pPr>
    </w:p>
    <w:p w14:paraId="5906EF67" w14:textId="77777777" w:rsidR="00FA2BDC" w:rsidRPr="0021385C" w:rsidRDefault="00FA2BDC" w:rsidP="0021385C">
      <w:pPr>
        <w:pStyle w:val="paragraph"/>
        <w:spacing w:before="0" w:beforeAutospacing="0" w:after="0" w:afterAutospacing="0"/>
        <w:textAlignment w:val="baseline"/>
        <w:rPr>
          <w:rStyle w:val="eop"/>
          <w:rFonts w:cs="Segoe UI"/>
          <w:sz w:val="22"/>
          <w:szCs w:val="22"/>
        </w:rPr>
      </w:pPr>
      <w:r w:rsidRPr="0021385C">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7A1B1BE1" w14:textId="77777777" w:rsidR="00FA2BDC" w:rsidRPr="0021385C" w:rsidRDefault="00FA2BDC" w:rsidP="0021385C">
      <w:pPr>
        <w:pStyle w:val="paragraph"/>
        <w:spacing w:before="0" w:beforeAutospacing="0" w:after="0" w:afterAutospacing="0"/>
        <w:textAlignment w:val="baseline"/>
        <w:rPr>
          <w:rStyle w:val="eop"/>
          <w:rFonts w:cs="Segoe UI"/>
          <w:sz w:val="22"/>
          <w:szCs w:val="22"/>
        </w:rPr>
      </w:pPr>
    </w:p>
    <w:p w14:paraId="7D09824B" w14:textId="77777777" w:rsidR="00FA2BDC" w:rsidRPr="0021385C" w:rsidRDefault="00FA2BDC" w:rsidP="0021385C">
      <w:pPr>
        <w:pStyle w:val="paragraph"/>
        <w:spacing w:before="0" w:beforeAutospacing="0" w:after="0" w:afterAutospacing="0"/>
        <w:textAlignment w:val="baseline"/>
        <w:rPr>
          <w:rStyle w:val="eop"/>
          <w:rFonts w:cs="Segoe UI"/>
          <w:sz w:val="22"/>
          <w:szCs w:val="22"/>
        </w:rPr>
      </w:pPr>
      <w:r w:rsidRPr="0021385C">
        <w:rPr>
          <w:rStyle w:val="eop"/>
          <w:rFonts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70D86550" w14:textId="77777777" w:rsidR="00FA2BDC" w:rsidRPr="0021385C" w:rsidRDefault="00FA2BDC" w:rsidP="0021385C">
      <w:pPr>
        <w:pStyle w:val="paragraph"/>
        <w:spacing w:before="0" w:beforeAutospacing="0" w:after="0" w:afterAutospacing="0"/>
        <w:textAlignment w:val="baseline"/>
        <w:rPr>
          <w:rStyle w:val="eop"/>
          <w:rFonts w:cs="Segoe UI"/>
          <w:sz w:val="22"/>
          <w:szCs w:val="22"/>
        </w:rPr>
      </w:pPr>
    </w:p>
    <w:p w14:paraId="38B3A7D2" w14:textId="77777777" w:rsidR="00FA2BDC" w:rsidRPr="0021385C" w:rsidRDefault="00FA2BDC" w:rsidP="0021385C">
      <w:pPr>
        <w:pStyle w:val="paragraph"/>
        <w:spacing w:before="0" w:beforeAutospacing="0" w:after="0" w:afterAutospacing="0"/>
        <w:textAlignment w:val="baseline"/>
        <w:rPr>
          <w:rStyle w:val="eop"/>
          <w:rFonts w:cs="Segoe UI"/>
          <w:sz w:val="22"/>
          <w:szCs w:val="22"/>
        </w:rPr>
      </w:pPr>
      <w:r w:rsidRPr="0021385C">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5F3A0392" w14:textId="77777777" w:rsidR="00FA2BDC" w:rsidRPr="0021385C" w:rsidRDefault="00FA2BDC" w:rsidP="0021385C">
      <w:pPr>
        <w:pStyle w:val="paragraph"/>
        <w:spacing w:before="0" w:beforeAutospacing="0" w:after="0" w:afterAutospacing="0"/>
        <w:textAlignment w:val="baseline"/>
        <w:rPr>
          <w:rStyle w:val="eop"/>
          <w:rFonts w:cs="Segoe UI"/>
          <w:sz w:val="22"/>
          <w:szCs w:val="22"/>
        </w:rPr>
      </w:pPr>
    </w:p>
    <w:p w14:paraId="4FA7E18A" w14:textId="77777777" w:rsidR="00FA2BDC" w:rsidRPr="0021385C" w:rsidRDefault="00FA2BDC" w:rsidP="0021385C">
      <w:pPr>
        <w:pStyle w:val="paragraph"/>
        <w:spacing w:before="0" w:beforeAutospacing="0" w:after="0" w:afterAutospacing="0"/>
        <w:textAlignment w:val="baseline"/>
        <w:rPr>
          <w:rStyle w:val="eop"/>
          <w:rFonts w:cs="Segoe UI"/>
          <w:sz w:val="22"/>
          <w:szCs w:val="22"/>
        </w:rPr>
      </w:pPr>
      <w:r w:rsidRPr="0021385C">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76843B61" w14:textId="77777777" w:rsidR="00FA2BDC" w:rsidRPr="0021385C" w:rsidRDefault="00FA2BDC" w:rsidP="0021385C">
      <w:pPr>
        <w:pStyle w:val="paragraph"/>
        <w:spacing w:before="0" w:beforeAutospacing="0" w:after="0" w:afterAutospacing="0"/>
        <w:textAlignment w:val="baseline"/>
        <w:rPr>
          <w:rStyle w:val="eop"/>
          <w:rFonts w:cs="Segoe UI"/>
          <w:sz w:val="22"/>
          <w:szCs w:val="22"/>
        </w:rPr>
      </w:pPr>
    </w:p>
    <w:p w14:paraId="49E6E6AF" w14:textId="77777777" w:rsidR="00FA2BDC" w:rsidRPr="0021385C" w:rsidRDefault="00FA2BDC" w:rsidP="0021385C">
      <w:pPr>
        <w:pStyle w:val="paragraph"/>
        <w:spacing w:before="0" w:beforeAutospacing="0" w:after="0" w:afterAutospacing="0"/>
        <w:ind w:left="567" w:right="539"/>
        <w:textAlignment w:val="baseline"/>
        <w:rPr>
          <w:rStyle w:val="eop"/>
          <w:rFonts w:cs="Segoe UI"/>
          <w:sz w:val="22"/>
          <w:szCs w:val="22"/>
        </w:rPr>
      </w:pPr>
      <w:r w:rsidRPr="0021385C">
        <w:rPr>
          <w:rStyle w:val="eop"/>
          <w:rFonts w:cs="Segoe UI"/>
          <w:b/>
          <w:bCs/>
          <w:sz w:val="22"/>
          <w:szCs w:val="22"/>
        </w:rPr>
        <w:lastRenderedPageBreak/>
        <w:t>Complejidad del asunto:</w:t>
      </w:r>
      <w:r w:rsidRPr="0021385C">
        <w:rPr>
          <w:rStyle w:val="eop"/>
          <w:rFonts w:cs="Segoe UI"/>
          <w:sz w:val="22"/>
          <w:szCs w:val="22"/>
        </w:rPr>
        <w:t xml:space="preserve"> La complejidad de la prueba, la pluralidad de sujetos procesales, el tiempo transcurrido, las características y contexto del recurso.</w:t>
      </w:r>
    </w:p>
    <w:p w14:paraId="3A2C9786" w14:textId="77777777" w:rsidR="00FA2BDC" w:rsidRPr="0021385C" w:rsidRDefault="00FA2BDC" w:rsidP="0021385C">
      <w:pPr>
        <w:pStyle w:val="paragraph"/>
        <w:spacing w:before="0" w:beforeAutospacing="0" w:after="0" w:afterAutospacing="0"/>
        <w:ind w:left="567" w:right="539"/>
        <w:textAlignment w:val="baseline"/>
        <w:rPr>
          <w:rStyle w:val="eop"/>
          <w:rFonts w:cs="Segoe UI"/>
          <w:sz w:val="22"/>
          <w:szCs w:val="22"/>
        </w:rPr>
      </w:pPr>
      <w:r w:rsidRPr="0021385C">
        <w:rPr>
          <w:rStyle w:val="eop"/>
          <w:rFonts w:cs="Segoe UI"/>
          <w:b/>
          <w:bCs/>
          <w:sz w:val="22"/>
          <w:szCs w:val="22"/>
        </w:rPr>
        <w:t>Actividad Procesal del interesado:</w:t>
      </w:r>
      <w:r w:rsidRPr="0021385C">
        <w:rPr>
          <w:rStyle w:val="eop"/>
          <w:rFonts w:cs="Segoe UI"/>
          <w:sz w:val="22"/>
          <w:szCs w:val="22"/>
        </w:rPr>
        <w:t xml:space="preserve"> Acciones u omisiones del interesado.</w:t>
      </w:r>
    </w:p>
    <w:p w14:paraId="5BBDC240" w14:textId="77777777" w:rsidR="00FA2BDC" w:rsidRPr="0021385C" w:rsidRDefault="00FA2BDC" w:rsidP="0021385C">
      <w:pPr>
        <w:pStyle w:val="paragraph"/>
        <w:spacing w:before="0" w:beforeAutospacing="0" w:after="0" w:afterAutospacing="0"/>
        <w:ind w:left="567" w:right="539"/>
        <w:textAlignment w:val="baseline"/>
        <w:rPr>
          <w:rStyle w:val="eop"/>
          <w:rFonts w:cs="Segoe UI"/>
          <w:sz w:val="22"/>
          <w:szCs w:val="22"/>
        </w:rPr>
      </w:pPr>
      <w:r w:rsidRPr="0021385C">
        <w:rPr>
          <w:rStyle w:val="eop"/>
          <w:rFonts w:cs="Segoe UI"/>
          <w:b/>
          <w:bCs/>
          <w:sz w:val="22"/>
          <w:szCs w:val="22"/>
        </w:rPr>
        <w:t>Conducta de la Autoridad:</w:t>
      </w:r>
      <w:r w:rsidRPr="0021385C">
        <w:rPr>
          <w:rStyle w:val="eop"/>
          <w:rFonts w:cs="Segoe UI"/>
          <w:sz w:val="22"/>
          <w:szCs w:val="22"/>
        </w:rPr>
        <w:t xml:space="preserve"> Las Acciones u omisiones realizadas en el procedimiento. Así como si la autoridad actuó con la debida diligencia.</w:t>
      </w:r>
    </w:p>
    <w:p w14:paraId="19D1F189" w14:textId="77777777" w:rsidR="00FA2BDC" w:rsidRPr="0021385C" w:rsidRDefault="00FA2BDC" w:rsidP="0021385C">
      <w:pPr>
        <w:pStyle w:val="paragraph"/>
        <w:spacing w:before="0" w:beforeAutospacing="0" w:after="0" w:afterAutospacing="0"/>
        <w:ind w:left="567" w:right="539"/>
        <w:textAlignment w:val="baseline"/>
        <w:rPr>
          <w:rStyle w:val="eop"/>
          <w:rFonts w:cs="Segoe UI"/>
          <w:sz w:val="22"/>
          <w:szCs w:val="22"/>
        </w:rPr>
      </w:pPr>
      <w:r w:rsidRPr="0021385C">
        <w:rPr>
          <w:rStyle w:val="eop"/>
          <w:rFonts w:cs="Segoe UI"/>
          <w:b/>
          <w:bCs/>
          <w:sz w:val="22"/>
          <w:szCs w:val="22"/>
        </w:rPr>
        <w:t>La afectación generada en la situación jurídica de la persona involucrada en el proceso:</w:t>
      </w:r>
      <w:r w:rsidRPr="0021385C">
        <w:rPr>
          <w:rStyle w:val="eop"/>
          <w:rFonts w:cs="Segoe UI"/>
          <w:sz w:val="22"/>
          <w:szCs w:val="22"/>
        </w:rPr>
        <w:t xml:space="preserve"> Violación a sus derechos humanos.</w:t>
      </w:r>
    </w:p>
    <w:p w14:paraId="262BD7E8" w14:textId="77777777" w:rsidR="00FA2BDC" w:rsidRPr="0021385C" w:rsidRDefault="00FA2BDC" w:rsidP="0021385C">
      <w:pPr>
        <w:pStyle w:val="paragraph"/>
        <w:spacing w:before="0" w:beforeAutospacing="0" w:after="0" w:afterAutospacing="0"/>
        <w:ind w:left="567" w:right="539"/>
        <w:textAlignment w:val="baseline"/>
        <w:rPr>
          <w:rStyle w:val="eop"/>
          <w:rFonts w:cs="Segoe UI"/>
          <w:sz w:val="22"/>
          <w:szCs w:val="22"/>
        </w:rPr>
      </w:pPr>
    </w:p>
    <w:p w14:paraId="7B06AF87" w14:textId="77777777" w:rsidR="00FA2BDC" w:rsidRPr="0021385C" w:rsidRDefault="00FA2BDC" w:rsidP="0021385C">
      <w:pPr>
        <w:pStyle w:val="paragraph"/>
        <w:spacing w:before="0" w:beforeAutospacing="0" w:after="0" w:afterAutospacing="0"/>
        <w:textAlignment w:val="baseline"/>
        <w:rPr>
          <w:rStyle w:val="eop"/>
          <w:rFonts w:cs="Segoe UI"/>
          <w:sz w:val="22"/>
          <w:szCs w:val="22"/>
        </w:rPr>
      </w:pPr>
      <w:r w:rsidRPr="0021385C">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A88BC7D" w14:textId="77777777" w:rsidR="00FA2BDC" w:rsidRPr="0021385C" w:rsidRDefault="00FA2BDC" w:rsidP="0021385C">
      <w:pPr>
        <w:pStyle w:val="paragraph"/>
        <w:spacing w:before="0" w:beforeAutospacing="0" w:after="0" w:afterAutospacing="0"/>
        <w:textAlignment w:val="baseline"/>
        <w:rPr>
          <w:rStyle w:val="eop"/>
          <w:rFonts w:cs="Segoe UI"/>
          <w:sz w:val="22"/>
          <w:szCs w:val="22"/>
        </w:rPr>
      </w:pPr>
    </w:p>
    <w:p w14:paraId="7AB3D75B" w14:textId="77777777" w:rsidR="00FA2BDC" w:rsidRPr="0021385C" w:rsidRDefault="00FA2BDC" w:rsidP="0021385C">
      <w:pPr>
        <w:pStyle w:val="paragraph"/>
        <w:spacing w:before="0" w:beforeAutospacing="0" w:after="0" w:afterAutospacing="0"/>
        <w:textAlignment w:val="baseline"/>
        <w:rPr>
          <w:rStyle w:val="eop"/>
          <w:rFonts w:cs="Segoe UI"/>
          <w:sz w:val="22"/>
          <w:szCs w:val="22"/>
        </w:rPr>
      </w:pPr>
      <w:r w:rsidRPr="0021385C">
        <w:rPr>
          <w:rStyle w:val="eop"/>
          <w:rFonts w:cs="Segoe UI"/>
          <w:sz w:val="22"/>
          <w:szCs w:val="22"/>
        </w:rPr>
        <w:t>Argumento que encuentra sustento en la jurisprudencia P./J. 32/92 emitida por el Pleno de la Suprema Corte de Justicia de la Nación de rubro “</w:t>
      </w:r>
      <w:r w:rsidRPr="0021385C">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21385C">
        <w:rPr>
          <w:rStyle w:val="eop"/>
          <w:rFonts w:cs="Segoe UI"/>
          <w:sz w:val="22"/>
          <w:szCs w:val="22"/>
        </w:rPr>
        <w:t>.”, visible en la Gaceta del Seminario Judicial de la Federación con el registro digital 205635.</w:t>
      </w:r>
    </w:p>
    <w:p w14:paraId="6059B6FE" w14:textId="77777777" w:rsidR="00FA2BDC" w:rsidRPr="0021385C" w:rsidRDefault="00FA2BDC" w:rsidP="0021385C">
      <w:pPr>
        <w:pStyle w:val="paragraph"/>
        <w:spacing w:before="0" w:beforeAutospacing="0" w:after="0" w:afterAutospacing="0"/>
        <w:textAlignment w:val="baseline"/>
        <w:rPr>
          <w:rStyle w:val="eop"/>
          <w:rFonts w:cs="Segoe UI"/>
          <w:sz w:val="22"/>
          <w:szCs w:val="22"/>
        </w:rPr>
      </w:pPr>
    </w:p>
    <w:p w14:paraId="6CCE0EB4" w14:textId="77777777" w:rsidR="00FA2BDC" w:rsidRPr="0021385C" w:rsidRDefault="00FA2BDC" w:rsidP="0021385C">
      <w:pPr>
        <w:pStyle w:val="paragraph"/>
        <w:spacing w:before="0" w:beforeAutospacing="0" w:after="0" w:afterAutospacing="0"/>
        <w:textAlignment w:val="baseline"/>
        <w:rPr>
          <w:rStyle w:val="eop"/>
          <w:rFonts w:cs="Segoe UI"/>
          <w:sz w:val="22"/>
          <w:szCs w:val="22"/>
        </w:rPr>
      </w:pPr>
      <w:r w:rsidRPr="0021385C">
        <w:rPr>
          <w:rStyle w:val="eop"/>
          <w:rFonts w:cs="Segoe UI"/>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w:t>
      </w:r>
      <w:r w:rsidRPr="0021385C">
        <w:rPr>
          <w:rStyle w:val="eop"/>
          <w:rFonts w:cs="Segoe UI"/>
          <w:sz w:val="22"/>
          <w:szCs w:val="22"/>
        </w:rPr>
        <w:lastRenderedPageBreak/>
        <w:t>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81706D4" w14:textId="77777777" w:rsidR="00FA2BDC" w:rsidRPr="0021385C" w:rsidRDefault="00FA2BDC" w:rsidP="0021385C">
      <w:pPr>
        <w:pStyle w:val="paragraph"/>
        <w:spacing w:before="0" w:beforeAutospacing="0" w:after="0" w:afterAutospacing="0"/>
        <w:textAlignment w:val="baseline"/>
        <w:rPr>
          <w:rStyle w:val="eop"/>
          <w:rFonts w:cs="Segoe UI"/>
          <w:sz w:val="22"/>
          <w:szCs w:val="22"/>
        </w:rPr>
      </w:pPr>
    </w:p>
    <w:p w14:paraId="666DBB2B" w14:textId="77777777" w:rsidR="00FA2BDC" w:rsidRPr="0021385C" w:rsidRDefault="00FA2BDC" w:rsidP="0021385C">
      <w:pPr>
        <w:pStyle w:val="paragraph"/>
        <w:spacing w:before="0" w:beforeAutospacing="0" w:after="0" w:afterAutospacing="0"/>
        <w:textAlignment w:val="baseline"/>
        <w:rPr>
          <w:rStyle w:val="eop"/>
          <w:rFonts w:cs="Segoe UI"/>
          <w:sz w:val="22"/>
          <w:szCs w:val="22"/>
        </w:rPr>
      </w:pPr>
      <w:r w:rsidRPr="0021385C">
        <w:rPr>
          <w:rStyle w:val="eop"/>
          <w:rFonts w:cs="Segoe UI"/>
          <w:sz w:val="22"/>
          <w:szCs w:val="22"/>
        </w:rPr>
        <w:t>Al respecto, también son de considerar los criterios sostenidos por el Cuarto Tribunal Colegiado en Materia Administrativa del Primer Circuito, cuyos rubros y datos de identificación son los siguientes:</w:t>
      </w:r>
    </w:p>
    <w:p w14:paraId="1AB25DC1" w14:textId="77777777" w:rsidR="00FA2BDC" w:rsidRPr="0021385C" w:rsidRDefault="00FA2BDC" w:rsidP="0021385C">
      <w:pPr>
        <w:pStyle w:val="paragraph"/>
        <w:spacing w:before="0" w:beforeAutospacing="0" w:after="0" w:afterAutospacing="0"/>
        <w:textAlignment w:val="baseline"/>
        <w:rPr>
          <w:rStyle w:val="eop"/>
          <w:rFonts w:cs="Segoe UI"/>
          <w:sz w:val="22"/>
          <w:szCs w:val="22"/>
        </w:rPr>
      </w:pPr>
    </w:p>
    <w:p w14:paraId="47C375A0" w14:textId="77777777" w:rsidR="00FA2BDC" w:rsidRPr="0021385C" w:rsidRDefault="00FA2BDC" w:rsidP="0021385C">
      <w:pPr>
        <w:pStyle w:val="paragraph"/>
        <w:spacing w:before="0" w:beforeAutospacing="0" w:after="0" w:afterAutospacing="0"/>
        <w:ind w:left="567" w:right="539"/>
        <w:textAlignment w:val="baseline"/>
        <w:rPr>
          <w:rStyle w:val="eop"/>
          <w:rFonts w:cs="Segoe UI"/>
          <w:sz w:val="20"/>
          <w:szCs w:val="20"/>
        </w:rPr>
      </w:pPr>
      <w:r w:rsidRPr="0021385C">
        <w:rPr>
          <w:rStyle w:val="eop"/>
          <w:rFonts w:cs="Segoe UI"/>
          <w:b/>
          <w:bCs/>
          <w:sz w:val="20"/>
          <w:szCs w:val="20"/>
        </w:rPr>
        <w:t>“PLAZO RAZONABLE PARA RESOLVER. DIMENSIÓN Y EFECTOS DE ESTE CONCEPTO CUANDO SE ADUCE EXCESIVA CARGA DE TRABAJO.”</w:t>
      </w:r>
      <w:r w:rsidRPr="0021385C">
        <w:rPr>
          <w:rStyle w:val="eop"/>
          <w:rFonts w:cs="Segoe UI"/>
          <w:sz w:val="20"/>
          <w:szCs w:val="20"/>
        </w:rPr>
        <w:t xml:space="preserve"> consultable en el Seminario Judicial de la Federación y su gaceta, con el registro digital 2002351.</w:t>
      </w:r>
    </w:p>
    <w:p w14:paraId="30846407" w14:textId="77777777" w:rsidR="00FA2BDC" w:rsidRPr="0021385C" w:rsidRDefault="00FA2BDC" w:rsidP="0021385C">
      <w:pPr>
        <w:pStyle w:val="paragraph"/>
        <w:spacing w:before="0" w:beforeAutospacing="0" w:after="0" w:afterAutospacing="0"/>
        <w:ind w:left="567" w:right="539"/>
        <w:textAlignment w:val="baseline"/>
        <w:rPr>
          <w:rStyle w:val="eop"/>
          <w:rFonts w:cs="Segoe UI"/>
          <w:sz w:val="20"/>
          <w:szCs w:val="20"/>
        </w:rPr>
      </w:pPr>
    </w:p>
    <w:p w14:paraId="61FE1F68" w14:textId="77777777" w:rsidR="00FA2BDC" w:rsidRPr="0021385C" w:rsidRDefault="00FA2BDC" w:rsidP="0021385C">
      <w:pPr>
        <w:pStyle w:val="paragraph"/>
        <w:spacing w:before="0" w:beforeAutospacing="0" w:after="0" w:afterAutospacing="0"/>
        <w:ind w:left="567" w:right="539"/>
        <w:textAlignment w:val="baseline"/>
        <w:rPr>
          <w:rStyle w:val="eop"/>
          <w:rFonts w:cs="Segoe UI"/>
          <w:sz w:val="20"/>
          <w:szCs w:val="20"/>
        </w:rPr>
      </w:pPr>
      <w:r w:rsidRPr="0021385C">
        <w:rPr>
          <w:rStyle w:val="eop"/>
          <w:rFonts w:cs="Segoe UI"/>
          <w:b/>
          <w:bCs/>
          <w:sz w:val="20"/>
          <w:szCs w:val="20"/>
        </w:rPr>
        <w:t>“PLAZO RAZONABLE PARA RESOLVER. CONCEPTO Y ELEMENTOS QUE LO INTEGRAN A LA LUZ DEL DERECHO INTERNACIONAL DE LOS DERECHOS HUMANOS</w:t>
      </w:r>
      <w:r w:rsidRPr="0021385C">
        <w:rPr>
          <w:rStyle w:val="eop"/>
          <w:rFonts w:cs="Segoe UI"/>
          <w:sz w:val="20"/>
          <w:szCs w:val="20"/>
        </w:rPr>
        <w:t>.”, visible en el Seminario Judicial de la Federación y su gaceta, con el registro digital 2002350.</w:t>
      </w:r>
    </w:p>
    <w:p w14:paraId="6D07C1D4" w14:textId="77777777" w:rsidR="00FA2BDC" w:rsidRPr="0021385C" w:rsidRDefault="00FA2BDC" w:rsidP="0021385C">
      <w:pPr>
        <w:pStyle w:val="paragraph"/>
        <w:spacing w:before="0" w:beforeAutospacing="0" w:after="0" w:afterAutospacing="0"/>
        <w:textAlignment w:val="baseline"/>
        <w:rPr>
          <w:rStyle w:val="eop"/>
          <w:rFonts w:cs="Segoe UI"/>
          <w:sz w:val="22"/>
          <w:szCs w:val="22"/>
        </w:rPr>
      </w:pPr>
    </w:p>
    <w:p w14:paraId="496B2F76" w14:textId="5DA3D52E" w:rsidR="00FA2BDC" w:rsidRPr="0021385C" w:rsidRDefault="00FA2BDC" w:rsidP="0021385C">
      <w:pPr>
        <w:rPr>
          <w:rStyle w:val="eop"/>
          <w:rFonts w:cs="Segoe UI"/>
          <w:szCs w:val="22"/>
        </w:rPr>
      </w:pPr>
      <w:r w:rsidRPr="0021385C">
        <w:rPr>
          <w:rStyle w:val="eop"/>
          <w:rFonts w:cs="Segoe UI"/>
          <w:szCs w:val="22"/>
        </w:rPr>
        <w:t>Por ello, este organismo garante comprometido con la tutela de los derechos humanos confiados señala que este exceso del plazo legal para resolver el asunto resulta de carácter excepcional.</w:t>
      </w:r>
    </w:p>
    <w:p w14:paraId="71362697" w14:textId="77777777" w:rsidR="00FA2BDC" w:rsidRPr="0021385C" w:rsidRDefault="00FA2BDC" w:rsidP="0021385C"/>
    <w:p w14:paraId="35BD4344" w14:textId="3364E0A6" w:rsidR="00317A3E" w:rsidRPr="0021385C" w:rsidRDefault="00FA2BDC" w:rsidP="0021385C">
      <w:pPr>
        <w:pStyle w:val="Ttulo3"/>
      </w:pPr>
      <w:bookmarkStart w:id="22" w:name="_Toc178875008"/>
      <w:r w:rsidRPr="0021385C">
        <w:t>h</w:t>
      </w:r>
      <w:r w:rsidR="002D46AC" w:rsidRPr="0021385C">
        <w:t>) Cierre de instrucción</w:t>
      </w:r>
      <w:bookmarkEnd w:id="22"/>
    </w:p>
    <w:p w14:paraId="38CA6AFC" w14:textId="709A4701" w:rsidR="00317A3E" w:rsidRPr="0021385C" w:rsidRDefault="002D46AC" w:rsidP="0021385C">
      <w:r w:rsidRPr="0021385C">
        <w:t xml:space="preserve">Al no existir diligencias pendientes por desahogar, el </w:t>
      </w:r>
      <w:r w:rsidR="00FA2BDC" w:rsidRPr="0021385C">
        <w:rPr>
          <w:b/>
        </w:rPr>
        <w:t>dos de octubre</w:t>
      </w:r>
      <w:r w:rsidRPr="0021385C">
        <w:rPr>
          <w:b/>
        </w:rPr>
        <w:t xml:space="preserve"> de dos mil veinticuatro</w:t>
      </w:r>
      <w:r w:rsidRPr="0021385C">
        <w:t xml:space="preserve"> la </w:t>
      </w:r>
      <w:r w:rsidRPr="0021385C">
        <w:rPr>
          <w:b/>
        </w:rPr>
        <w:t xml:space="preserve">Comisionada Sharon Cristina Morales Martínez </w:t>
      </w:r>
      <w:r w:rsidRPr="0021385C">
        <w:t xml:space="preserve">acordó el cierre de instrucción y la remisión del expediente a efecto de ser resuelto, de conformidad con lo establecido en el </w:t>
      </w:r>
      <w:r w:rsidRPr="0021385C">
        <w:lastRenderedPageBreak/>
        <w:t>artículo 185 fracciones VI y VIII de la Ley de Transparencia y Acceso a la Información Pública del Estado de México y Municipios. Dicho acuerdo fue notificado a las partes el mismo día a través del SAIMEX.</w:t>
      </w:r>
    </w:p>
    <w:p w14:paraId="487712DF" w14:textId="77777777" w:rsidR="00317A3E" w:rsidRPr="0021385C" w:rsidRDefault="00317A3E" w:rsidP="0021385C"/>
    <w:p w14:paraId="1B1BE03D" w14:textId="77777777" w:rsidR="00317A3E" w:rsidRPr="0021385C" w:rsidRDefault="002D46AC" w:rsidP="0021385C">
      <w:pPr>
        <w:pStyle w:val="Ttulo1"/>
      </w:pPr>
      <w:bookmarkStart w:id="23" w:name="_Toc178875009"/>
      <w:r w:rsidRPr="0021385C">
        <w:t>CONSIDERANDOS</w:t>
      </w:r>
      <w:bookmarkEnd w:id="23"/>
    </w:p>
    <w:p w14:paraId="177634DE" w14:textId="77777777" w:rsidR="00317A3E" w:rsidRPr="0021385C" w:rsidRDefault="00317A3E" w:rsidP="0021385C">
      <w:pPr>
        <w:jc w:val="center"/>
        <w:rPr>
          <w:b/>
        </w:rPr>
      </w:pPr>
    </w:p>
    <w:p w14:paraId="2CD6DEAC" w14:textId="77777777" w:rsidR="00317A3E" w:rsidRPr="0021385C" w:rsidRDefault="002D46AC" w:rsidP="0021385C">
      <w:pPr>
        <w:pStyle w:val="Ttulo2"/>
      </w:pPr>
      <w:bookmarkStart w:id="24" w:name="_Toc178875010"/>
      <w:r w:rsidRPr="0021385C">
        <w:t>PRIMERO. Procedibilidad</w:t>
      </w:r>
      <w:bookmarkEnd w:id="24"/>
    </w:p>
    <w:p w14:paraId="4A2944E6" w14:textId="77777777" w:rsidR="00317A3E" w:rsidRPr="0021385C" w:rsidRDefault="002D46AC" w:rsidP="0021385C">
      <w:pPr>
        <w:pStyle w:val="Ttulo3"/>
      </w:pPr>
      <w:bookmarkStart w:id="25" w:name="_Toc178875011"/>
      <w:r w:rsidRPr="0021385C">
        <w:t>a) Competencia del Instituto</w:t>
      </w:r>
      <w:bookmarkEnd w:id="25"/>
    </w:p>
    <w:p w14:paraId="2C451248" w14:textId="77777777" w:rsidR="00317A3E" w:rsidRPr="0021385C" w:rsidRDefault="002D46AC" w:rsidP="0021385C">
      <w:r w:rsidRPr="0021385C">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0DB2F1E" w14:textId="77777777" w:rsidR="00317A3E" w:rsidRPr="0021385C" w:rsidRDefault="00317A3E" w:rsidP="0021385C"/>
    <w:p w14:paraId="23AB7F5F" w14:textId="77777777" w:rsidR="00317A3E" w:rsidRPr="0021385C" w:rsidRDefault="002D46AC" w:rsidP="0021385C">
      <w:pPr>
        <w:pStyle w:val="Ttulo3"/>
      </w:pPr>
      <w:bookmarkStart w:id="26" w:name="_Toc178875012"/>
      <w:r w:rsidRPr="0021385C">
        <w:t>b) Legitimidad de la parte recurrente</w:t>
      </w:r>
      <w:bookmarkEnd w:id="26"/>
    </w:p>
    <w:p w14:paraId="05422187" w14:textId="77777777" w:rsidR="00317A3E" w:rsidRPr="0021385C" w:rsidRDefault="002D46AC" w:rsidP="0021385C">
      <w:r w:rsidRPr="0021385C">
        <w:t>El recurso de revisión fue interpuesto por parte legítima, ya que se presentó por la misma persona que formuló la solicitud de acceso a la Información Pública,</w:t>
      </w:r>
      <w:r w:rsidRPr="0021385C">
        <w:rPr>
          <w:b/>
        </w:rPr>
        <w:t xml:space="preserve"> </w:t>
      </w:r>
      <w:r w:rsidRPr="0021385C">
        <w:t>debido a que los datos de acceso</w:t>
      </w:r>
      <w:r w:rsidRPr="0021385C">
        <w:rPr>
          <w:b/>
        </w:rPr>
        <w:t xml:space="preserve"> </w:t>
      </w:r>
      <w:r w:rsidRPr="0021385C">
        <w:t>SAIMEX son personales e irrepetibles.</w:t>
      </w:r>
    </w:p>
    <w:p w14:paraId="550CEC7E" w14:textId="77777777" w:rsidR="00317A3E" w:rsidRPr="0021385C" w:rsidRDefault="00317A3E" w:rsidP="0021385C"/>
    <w:p w14:paraId="6BD97D4E" w14:textId="77777777" w:rsidR="00317A3E" w:rsidRPr="0021385C" w:rsidRDefault="002D46AC" w:rsidP="0021385C">
      <w:pPr>
        <w:pStyle w:val="Ttulo3"/>
      </w:pPr>
      <w:bookmarkStart w:id="27" w:name="_Toc178875013"/>
      <w:r w:rsidRPr="0021385C">
        <w:lastRenderedPageBreak/>
        <w:t>c) Plazo para interponer el recurso</w:t>
      </w:r>
      <w:bookmarkEnd w:id="27"/>
    </w:p>
    <w:p w14:paraId="11A909E2" w14:textId="77777777" w:rsidR="002D46AC" w:rsidRPr="0021385C" w:rsidRDefault="002D46AC" w:rsidP="0021385C">
      <w:pPr>
        <w:rPr>
          <w:rFonts w:eastAsiaTheme="minorEastAsia" w:cs="Arial"/>
          <w:lang w:val="es-ES_tradnl"/>
        </w:rPr>
      </w:pPr>
      <w:r w:rsidRPr="0021385C">
        <w:rPr>
          <w:rFonts w:cs="Arial"/>
          <w:b/>
        </w:rPr>
        <w:t>EL SUJETO OBLIGADO</w:t>
      </w:r>
      <w:r w:rsidRPr="0021385C">
        <w:rPr>
          <w:rFonts w:cs="Arial"/>
        </w:rPr>
        <w:t xml:space="preserve"> notificó la respuesta a la solicitud de acceso a la Información Pública el </w:t>
      </w:r>
      <w:r w:rsidR="008F7C64" w:rsidRPr="0021385C">
        <w:rPr>
          <w:rFonts w:eastAsia="Palatino Linotype" w:cs="Palatino Linotype"/>
          <w:b/>
        </w:rPr>
        <w:t>veintiuno de junio</w:t>
      </w:r>
      <w:r w:rsidR="0072183D" w:rsidRPr="0021385C">
        <w:rPr>
          <w:rFonts w:eastAsia="Palatino Linotype" w:cs="Palatino Linotype"/>
          <w:b/>
        </w:rPr>
        <w:t xml:space="preserve"> de dos mil veinticuatro</w:t>
      </w:r>
      <w:r w:rsidRPr="0021385C">
        <w:rPr>
          <w:rFonts w:cs="Arial"/>
        </w:rPr>
        <w:t xml:space="preserve"> y el recurso </w:t>
      </w:r>
      <w:r w:rsidRPr="0021385C">
        <w:rPr>
          <w:rFonts w:eastAsia="Palatino Linotype" w:cs="Palatino Linotype"/>
        </w:rPr>
        <w:t xml:space="preserve">que nos ocupa se interpuso el </w:t>
      </w:r>
      <w:r w:rsidR="00D61E20" w:rsidRPr="0021385C">
        <w:rPr>
          <w:rFonts w:eastAsia="Palatino Linotype" w:cs="Palatino Linotype"/>
          <w:b/>
        </w:rPr>
        <w:t xml:space="preserve">cuatro de julio </w:t>
      </w:r>
      <w:r w:rsidR="0072183D" w:rsidRPr="0021385C">
        <w:rPr>
          <w:rFonts w:eastAsia="Palatino Linotype" w:cs="Palatino Linotype"/>
          <w:b/>
        </w:rPr>
        <w:t>de dos mil veinticuatro</w:t>
      </w:r>
      <w:r w:rsidRPr="0021385C">
        <w:rPr>
          <w:rFonts w:eastAsia="Palatino Linotype" w:cs="Palatino Linotype"/>
          <w:bCs/>
        </w:rPr>
        <w:t>;</w:t>
      </w:r>
      <w:r w:rsidRPr="0021385C">
        <w:rPr>
          <w:rFonts w:eastAsia="Palatino Linotype" w:cs="Palatino Linotype"/>
        </w:rPr>
        <w:t xml:space="preserve"> por lo tanto, éste se encuentra dentro del margen temporal previsto en el artículo 178 de la </w:t>
      </w:r>
      <w:r w:rsidRPr="0021385C">
        <w:rPr>
          <w:rFonts w:cs="Arial"/>
        </w:rPr>
        <w:t xml:space="preserve">Ley de Transparencia y Acceso a la Información Pública del Estado de México y Municipios, </w:t>
      </w:r>
      <w:r w:rsidRPr="0021385C">
        <w:rPr>
          <w:rFonts w:eastAsia="Calibri"/>
          <w:lang w:eastAsia="es-ES_tradnl"/>
        </w:rPr>
        <w:t xml:space="preserve">el cual </w:t>
      </w:r>
      <w:r w:rsidRPr="0021385C">
        <w:rPr>
          <w:rFonts w:cs="Arial"/>
        </w:rPr>
        <w:t xml:space="preserve">transcurrió del </w:t>
      </w:r>
      <w:r w:rsidR="00D61E20" w:rsidRPr="0021385C">
        <w:rPr>
          <w:rFonts w:cs="Arial"/>
          <w:b/>
        </w:rPr>
        <w:t>veinticuatro de junio al</w:t>
      </w:r>
      <w:r w:rsidR="0013753F" w:rsidRPr="0021385C">
        <w:rPr>
          <w:rFonts w:cs="Arial"/>
          <w:b/>
        </w:rPr>
        <w:t xml:space="preserve"> </w:t>
      </w:r>
      <w:r w:rsidR="00D61E20" w:rsidRPr="0021385C">
        <w:rPr>
          <w:rFonts w:cs="Arial"/>
          <w:b/>
        </w:rPr>
        <w:t xml:space="preserve">doce de julio </w:t>
      </w:r>
      <w:r w:rsidR="0013753F" w:rsidRPr="0021385C">
        <w:rPr>
          <w:rFonts w:cs="Arial"/>
          <w:b/>
        </w:rPr>
        <w:t>de dos mil veinticuatro</w:t>
      </w:r>
      <w:r w:rsidRPr="0021385C">
        <w:rPr>
          <w:rFonts w:cs="Arial"/>
        </w:rPr>
        <w:t xml:space="preserve">, </w:t>
      </w:r>
      <w:r w:rsidRPr="0021385C">
        <w:rPr>
          <w:rFonts w:eastAsiaTheme="minorEastAsia" w:cs="Arial"/>
          <w:lang w:val="es-ES_tradnl"/>
        </w:rPr>
        <w:t xml:space="preserve">sin contemplar en el cómputo los días </w:t>
      </w:r>
      <w:bookmarkStart w:id="28" w:name="_Hlk62134391"/>
      <w:r w:rsidRPr="0021385C">
        <w:rPr>
          <w:rFonts w:eastAsiaTheme="minorEastAsia" w:cs="Arial"/>
          <w:lang w:val="es-ES_tradnl"/>
        </w:rPr>
        <w:t xml:space="preserve">sábados, domingos y aquellos considerados como días inhábiles en términos del </w:t>
      </w:r>
      <w:bookmarkEnd w:id="28"/>
      <w:r w:rsidRPr="0021385C">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CECCFFC" w14:textId="77777777" w:rsidR="00317A3E" w:rsidRPr="0021385C" w:rsidRDefault="00317A3E" w:rsidP="0021385C"/>
    <w:p w14:paraId="43F3C8D1" w14:textId="77777777" w:rsidR="00317A3E" w:rsidRPr="0021385C" w:rsidRDefault="002D46AC" w:rsidP="0021385C">
      <w:pPr>
        <w:pStyle w:val="Ttulo3"/>
      </w:pPr>
      <w:bookmarkStart w:id="29" w:name="_Toc178875014"/>
      <w:r w:rsidRPr="0021385C">
        <w:t>d) Causal de procedencia</w:t>
      </w:r>
      <w:bookmarkEnd w:id="29"/>
    </w:p>
    <w:p w14:paraId="7A6BE4B2" w14:textId="77777777" w:rsidR="00317A3E" w:rsidRPr="0021385C" w:rsidRDefault="002D46AC" w:rsidP="0021385C">
      <w:r w:rsidRPr="0021385C">
        <w:t xml:space="preserve">Resulta procedente la interposición del recurso de revisión, ya que se actualiza la causal de procedencia señalada </w:t>
      </w:r>
      <w:r w:rsidR="0072183D" w:rsidRPr="0021385C">
        <w:t>en el artículo 179, fracción I</w:t>
      </w:r>
      <w:r w:rsidRPr="0021385C">
        <w:t xml:space="preserve"> de la Ley de Transparencia y Acceso a la Información Pública del Estado de México y Municipios.</w:t>
      </w:r>
    </w:p>
    <w:p w14:paraId="18317AA6" w14:textId="77777777" w:rsidR="00317A3E" w:rsidRPr="0021385C" w:rsidRDefault="00317A3E" w:rsidP="0021385C"/>
    <w:p w14:paraId="3D3B010E" w14:textId="77777777" w:rsidR="00317A3E" w:rsidRPr="0021385C" w:rsidRDefault="002D46AC" w:rsidP="0021385C">
      <w:pPr>
        <w:pStyle w:val="Ttulo3"/>
      </w:pPr>
      <w:bookmarkStart w:id="30" w:name="_Toc178875015"/>
      <w:r w:rsidRPr="0021385C">
        <w:t>e) Requisitos formales para la interposición del recurso</w:t>
      </w:r>
      <w:bookmarkEnd w:id="30"/>
    </w:p>
    <w:p w14:paraId="1BA44C42" w14:textId="77777777" w:rsidR="00317A3E" w:rsidRPr="0021385C" w:rsidRDefault="002D46AC" w:rsidP="0021385C">
      <w:r w:rsidRPr="0021385C">
        <w:rPr>
          <w:b/>
        </w:rPr>
        <w:t xml:space="preserve">LA PARTE RECURRENTE </w:t>
      </w:r>
      <w:r w:rsidRPr="0021385C">
        <w:t>acreditó todos y cada uno de los elementos formales exigidos por el artículo 180 de la misma normatividad.</w:t>
      </w:r>
    </w:p>
    <w:p w14:paraId="090E2F1C" w14:textId="77777777" w:rsidR="00317A3E" w:rsidRPr="0021385C" w:rsidRDefault="00317A3E" w:rsidP="0021385C"/>
    <w:p w14:paraId="6CA29315" w14:textId="77777777" w:rsidR="00FA2BDC" w:rsidRPr="0021385C" w:rsidRDefault="00FA2BDC" w:rsidP="0021385C">
      <w:pPr>
        <w:rPr>
          <w:rFonts w:cs="Arial"/>
          <w:sz w:val="24"/>
          <w:szCs w:val="24"/>
          <w:lang w:val="es-ES"/>
        </w:rPr>
      </w:pPr>
      <w:r w:rsidRPr="0021385C">
        <w:rPr>
          <w:sz w:val="24"/>
          <w:szCs w:val="24"/>
          <w:lang w:val="es-ES"/>
        </w:rPr>
        <w:t xml:space="preserve">Es importante mencionar que, de la revisión del expediente electrónico del </w:t>
      </w:r>
      <w:r w:rsidRPr="0021385C">
        <w:rPr>
          <w:bCs/>
          <w:sz w:val="24"/>
          <w:szCs w:val="24"/>
          <w:lang w:val="es-ES"/>
        </w:rPr>
        <w:t>SAIMEX,</w:t>
      </w:r>
      <w:r w:rsidRPr="0021385C">
        <w:rPr>
          <w:sz w:val="24"/>
          <w:szCs w:val="24"/>
          <w:lang w:val="es-ES"/>
        </w:rPr>
        <w:t xml:space="preserve"> se observa que </w:t>
      </w:r>
      <w:r w:rsidRPr="0021385C">
        <w:rPr>
          <w:b/>
          <w:bCs/>
          <w:sz w:val="24"/>
          <w:szCs w:val="24"/>
          <w:lang w:val="es-ES"/>
        </w:rPr>
        <w:t>LA PARTE RECURRENTE</w:t>
      </w:r>
      <w:r w:rsidRPr="0021385C">
        <w:rPr>
          <w:sz w:val="24"/>
          <w:szCs w:val="24"/>
          <w:lang w:val="es-ES"/>
        </w:rPr>
        <w:t xml:space="preserve"> no proporcionó su nombre para ser identificado, lo que en estricto sentido provoca que </w:t>
      </w:r>
      <w:r w:rsidRPr="0021385C">
        <w:rPr>
          <w:rFonts w:cs="Arial"/>
          <w:sz w:val="24"/>
          <w:szCs w:val="24"/>
          <w:lang w:val="es-ES"/>
        </w:rPr>
        <w:t>no</w:t>
      </w:r>
      <w:r w:rsidRPr="0021385C">
        <w:rPr>
          <w:sz w:val="24"/>
          <w:szCs w:val="24"/>
          <w:lang w:val="es-ES"/>
        </w:rPr>
        <w:t xml:space="preserve"> se colmen los requisitos establecidos en el artículo 180 de la Ley de Transparencia; sin embargo, el artículo 15 </w:t>
      </w:r>
      <w:r w:rsidRPr="0021385C">
        <w:rPr>
          <w:sz w:val="24"/>
          <w:szCs w:val="24"/>
          <w:lang w:val="es-ES"/>
        </w:rPr>
        <w:lastRenderedPageBreak/>
        <w:t xml:space="preserve">de </w:t>
      </w:r>
      <w:r w:rsidRPr="0021385C">
        <w:rPr>
          <w:rFonts w:cs="Arial"/>
          <w:sz w:val="24"/>
          <w:szCs w:val="24"/>
          <w:lang w:val="es-ES" w:eastAsia="es-MX"/>
        </w:rPr>
        <w:t xml:space="preserve">Ley de Transparencia y Acceso a la </w:t>
      </w:r>
      <w:r w:rsidRPr="0021385C">
        <w:rPr>
          <w:rFonts w:cs="Arial"/>
          <w:sz w:val="24"/>
          <w:szCs w:val="24"/>
          <w:lang w:val="es-ES"/>
        </w:rPr>
        <w:t>Información</w:t>
      </w:r>
      <w:r w:rsidRPr="0021385C">
        <w:rPr>
          <w:rFonts w:cs="Arial"/>
          <w:sz w:val="24"/>
          <w:szCs w:val="24"/>
          <w:lang w:val="es-ES" w:eastAsia="es-MX"/>
        </w:rPr>
        <w:t xml:space="preserve"> Pública del Estado de México y Municipios </w:t>
      </w:r>
      <w:r w:rsidRPr="0021385C">
        <w:rPr>
          <w:rFonts w:cs="Arial"/>
          <w:iCs/>
          <w:sz w:val="24"/>
          <w:szCs w:val="24"/>
          <w:lang w:val="es-ES"/>
        </w:rPr>
        <w:t xml:space="preserve">prevé que </w:t>
      </w:r>
      <w:r w:rsidRPr="0021385C">
        <w:rPr>
          <w:sz w:val="24"/>
          <w:szCs w:val="24"/>
          <w:lang w:val="es-ES"/>
        </w:rPr>
        <w:t xml:space="preserve">toda persona tendrá acceso a la información </w:t>
      </w:r>
      <w:r w:rsidRPr="0021385C">
        <w:rPr>
          <w:rFonts w:cs="Arial"/>
          <w:sz w:val="24"/>
          <w:szCs w:val="24"/>
          <w:lang w:val="es-ES"/>
        </w:rPr>
        <w:t xml:space="preserve">sin necesidad de acreditar interés alguno o justificar su utilización, de lo que se infiere que </w:t>
      </w:r>
      <w:r w:rsidRPr="0021385C">
        <w:rPr>
          <w:rFonts w:cs="Arial"/>
          <w:b/>
          <w:sz w:val="24"/>
          <w:szCs w:val="24"/>
          <w:u w:val="single"/>
          <w:lang w:val="es-ES"/>
        </w:rPr>
        <w:t xml:space="preserve">el nombre no es un requisito </w:t>
      </w:r>
      <w:r w:rsidRPr="0021385C">
        <w:rPr>
          <w:rFonts w:cs="Arial"/>
          <w:b/>
          <w:iCs/>
          <w:sz w:val="24"/>
          <w:szCs w:val="24"/>
          <w:u w:val="single"/>
          <w:lang w:val="es-ES"/>
        </w:rPr>
        <w:t>indispensable</w:t>
      </w:r>
      <w:r w:rsidRPr="0021385C">
        <w:rPr>
          <w:rFonts w:cs="Arial"/>
          <w:sz w:val="24"/>
          <w:szCs w:val="24"/>
          <w:lang w:val="es-ES"/>
        </w:rPr>
        <w:t xml:space="preserve"> para que las y los ciudadanos ejerzan el derecho de acceso a la información pública. </w:t>
      </w:r>
    </w:p>
    <w:p w14:paraId="33F18F01" w14:textId="77777777" w:rsidR="00FA2BDC" w:rsidRPr="0021385C" w:rsidRDefault="00FA2BDC" w:rsidP="0021385C">
      <w:pPr>
        <w:rPr>
          <w:rFonts w:cs="Arial"/>
          <w:sz w:val="24"/>
          <w:szCs w:val="24"/>
          <w:lang w:val="es-ES"/>
        </w:rPr>
      </w:pPr>
    </w:p>
    <w:p w14:paraId="5507F54D" w14:textId="77777777" w:rsidR="00FA2BDC" w:rsidRPr="0021385C" w:rsidRDefault="00FA2BDC" w:rsidP="0021385C">
      <w:pPr>
        <w:rPr>
          <w:sz w:val="24"/>
          <w:szCs w:val="24"/>
          <w:lang w:val="es-ES"/>
        </w:rPr>
      </w:pPr>
      <w:r w:rsidRPr="0021385C">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21385C">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21385C">
        <w:rPr>
          <w:b/>
          <w:bCs/>
          <w:sz w:val="24"/>
          <w:szCs w:val="24"/>
          <w:lang w:val="es-ES"/>
        </w:rPr>
        <w:t>LA PARTE RECURRENTE</w:t>
      </w:r>
      <w:r w:rsidRPr="0021385C">
        <w:rPr>
          <w:rFonts w:cs="Arial"/>
          <w:b/>
          <w:sz w:val="24"/>
          <w:szCs w:val="24"/>
          <w:lang w:val="es-ES"/>
        </w:rPr>
        <w:t>;</w:t>
      </w:r>
      <w:r w:rsidRPr="0021385C">
        <w:rPr>
          <w:sz w:val="24"/>
          <w:szCs w:val="24"/>
          <w:lang w:val="es-ES"/>
        </w:rPr>
        <w:t xml:space="preserve"> por lo que, en el presente caso, al haber sido presentado el recurso de revisión vía </w:t>
      </w:r>
      <w:r w:rsidRPr="0021385C">
        <w:rPr>
          <w:bCs/>
          <w:sz w:val="24"/>
          <w:szCs w:val="24"/>
          <w:lang w:val="es-ES"/>
        </w:rPr>
        <w:t>SAIMEX</w:t>
      </w:r>
      <w:r w:rsidRPr="0021385C">
        <w:rPr>
          <w:sz w:val="24"/>
          <w:szCs w:val="24"/>
          <w:lang w:val="es-ES"/>
        </w:rPr>
        <w:t>, dicho requisito resulta innecesario.</w:t>
      </w:r>
    </w:p>
    <w:p w14:paraId="07308D1F" w14:textId="77777777" w:rsidR="00FA2BDC" w:rsidRPr="0021385C" w:rsidRDefault="00FA2BDC" w:rsidP="0021385C"/>
    <w:p w14:paraId="00320251" w14:textId="77777777" w:rsidR="00317A3E" w:rsidRPr="0021385C" w:rsidRDefault="002D46AC" w:rsidP="0021385C">
      <w:pPr>
        <w:pStyle w:val="Ttulo2"/>
      </w:pPr>
      <w:bookmarkStart w:id="31" w:name="_Toc178875016"/>
      <w:r w:rsidRPr="0021385C">
        <w:t>SEGUNDO. Estudio de Fondo</w:t>
      </w:r>
      <w:bookmarkEnd w:id="31"/>
    </w:p>
    <w:p w14:paraId="198F994C" w14:textId="77777777" w:rsidR="00317A3E" w:rsidRPr="0021385C" w:rsidRDefault="002D46AC" w:rsidP="0021385C">
      <w:pPr>
        <w:pStyle w:val="Ttulo3"/>
      </w:pPr>
      <w:bookmarkStart w:id="32" w:name="_Toc178875017"/>
      <w:r w:rsidRPr="0021385C">
        <w:t>a) Mandato de transparencia y responsabilidad del Sujeto Obligado</w:t>
      </w:r>
      <w:bookmarkEnd w:id="32"/>
    </w:p>
    <w:p w14:paraId="34F8B11C" w14:textId="77777777" w:rsidR="00317A3E" w:rsidRPr="0021385C" w:rsidRDefault="002D46AC" w:rsidP="0021385C">
      <w:r w:rsidRPr="0021385C">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3AF3F5E" w14:textId="77777777" w:rsidR="00317A3E" w:rsidRPr="0021385C" w:rsidRDefault="00317A3E" w:rsidP="0021385C"/>
    <w:p w14:paraId="351ECE0B" w14:textId="77777777" w:rsidR="00317A3E" w:rsidRPr="0021385C" w:rsidRDefault="002D46AC" w:rsidP="0021385C">
      <w:pPr>
        <w:spacing w:line="240" w:lineRule="auto"/>
        <w:ind w:left="567" w:right="539"/>
        <w:rPr>
          <w:b/>
          <w:i/>
        </w:rPr>
      </w:pPr>
      <w:r w:rsidRPr="0021385C">
        <w:rPr>
          <w:b/>
          <w:i/>
        </w:rPr>
        <w:t>Constitución Política de los Estados Unidos Mexicanos</w:t>
      </w:r>
    </w:p>
    <w:p w14:paraId="79D34E1D" w14:textId="77777777" w:rsidR="00317A3E" w:rsidRPr="0021385C" w:rsidRDefault="002D46AC" w:rsidP="0021385C">
      <w:pPr>
        <w:spacing w:line="240" w:lineRule="auto"/>
        <w:ind w:left="567" w:right="539"/>
        <w:rPr>
          <w:b/>
          <w:i/>
        </w:rPr>
      </w:pPr>
      <w:r w:rsidRPr="0021385C">
        <w:rPr>
          <w:b/>
          <w:i/>
        </w:rPr>
        <w:t>“Artículo 6.</w:t>
      </w:r>
    </w:p>
    <w:p w14:paraId="3A68B1BC" w14:textId="77777777" w:rsidR="00317A3E" w:rsidRPr="0021385C" w:rsidRDefault="002D46AC" w:rsidP="0021385C">
      <w:pPr>
        <w:spacing w:line="240" w:lineRule="auto"/>
        <w:ind w:left="567" w:right="539"/>
        <w:rPr>
          <w:i/>
        </w:rPr>
      </w:pPr>
      <w:r w:rsidRPr="0021385C">
        <w:rPr>
          <w:i/>
        </w:rPr>
        <w:t>(…)</w:t>
      </w:r>
    </w:p>
    <w:p w14:paraId="5D77553B" w14:textId="77777777" w:rsidR="00317A3E" w:rsidRPr="0021385C" w:rsidRDefault="002D46AC" w:rsidP="0021385C">
      <w:pPr>
        <w:spacing w:line="240" w:lineRule="auto"/>
        <w:ind w:left="567" w:right="539"/>
        <w:rPr>
          <w:i/>
        </w:rPr>
      </w:pPr>
      <w:r w:rsidRPr="0021385C">
        <w:rPr>
          <w:i/>
        </w:rPr>
        <w:t>Para efectos de lo dispuesto en el presente artículo se observará lo siguiente:</w:t>
      </w:r>
    </w:p>
    <w:p w14:paraId="460DB3C4" w14:textId="77777777" w:rsidR="00317A3E" w:rsidRPr="0021385C" w:rsidRDefault="002D46AC" w:rsidP="0021385C">
      <w:pPr>
        <w:spacing w:line="240" w:lineRule="auto"/>
        <w:ind w:left="567" w:right="539"/>
        <w:rPr>
          <w:b/>
          <w:i/>
        </w:rPr>
      </w:pPr>
      <w:r w:rsidRPr="0021385C">
        <w:rPr>
          <w:b/>
          <w:i/>
        </w:rPr>
        <w:lastRenderedPageBreak/>
        <w:t>A</w:t>
      </w:r>
      <w:r w:rsidRPr="0021385C">
        <w:rPr>
          <w:i/>
        </w:rPr>
        <w:t xml:space="preserve">. </w:t>
      </w:r>
      <w:r w:rsidRPr="0021385C">
        <w:rPr>
          <w:b/>
          <w:i/>
        </w:rPr>
        <w:t>Para el ejercicio del derecho de acceso a la información</w:t>
      </w:r>
      <w:r w:rsidRPr="0021385C">
        <w:rPr>
          <w:i/>
        </w:rPr>
        <w:t xml:space="preserve">, la Federación y </w:t>
      </w:r>
      <w:r w:rsidRPr="0021385C">
        <w:rPr>
          <w:b/>
          <w:i/>
        </w:rPr>
        <w:t>las entidades federativas, en el ámbito de sus respectivas competencias, se regirán por los siguientes principios y bases:</w:t>
      </w:r>
    </w:p>
    <w:p w14:paraId="16B63F4C" w14:textId="77777777" w:rsidR="00317A3E" w:rsidRPr="0021385C" w:rsidRDefault="002D46AC" w:rsidP="0021385C">
      <w:pPr>
        <w:spacing w:line="240" w:lineRule="auto"/>
        <w:ind w:left="567" w:right="539"/>
        <w:rPr>
          <w:i/>
        </w:rPr>
      </w:pPr>
      <w:r w:rsidRPr="0021385C">
        <w:rPr>
          <w:b/>
          <w:i/>
        </w:rPr>
        <w:t xml:space="preserve">I. </w:t>
      </w:r>
      <w:r w:rsidRPr="0021385C">
        <w:rPr>
          <w:b/>
          <w:i/>
        </w:rPr>
        <w:tab/>
        <w:t>Toda la información en posesión de cualquier</w:t>
      </w:r>
      <w:r w:rsidRPr="0021385C">
        <w:rPr>
          <w:i/>
        </w:rPr>
        <w:t xml:space="preserve"> </w:t>
      </w:r>
      <w:r w:rsidRPr="0021385C">
        <w:rPr>
          <w:b/>
          <w:i/>
        </w:rPr>
        <w:t>autoridad</w:t>
      </w:r>
      <w:r w:rsidRPr="0021385C">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1385C">
        <w:rPr>
          <w:b/>
          <w:i/>
        </w:rPr>
        <w:t>municipal</w:t>
      </w:r>
      <w:r w:rsidRPr="0021385C">
        <w:rPr>
          <w:i/>
        </w:rPr>
        <w:t xml:space="preserve">, </w:t>
      </w:r>
      <w:r w:rsidRPr="0021385C">
        <w:rPr>
          <w:b/>
          <w:i/>
        </w:rPr>
        <w:t>es pública</w:t>
      </w:r>
      <w:r w:rsidRPr="0021385C">
        <w:rPr>
          <w:i/>
        </w:rPr>
        <w:t xml:space="preserve"> y sólo podrá ser reservada temporalmente por razones de interés público y seguridad nacional, en los términos que fijen las leyes. </w:t>
      </w:r>
      <w:r w:rsidRPr="0021385C">
        <w:rPr>
          <w:b/>
          <w:i/>
        </w:rPr>
        <w:t>En la interpretación de este derecho deberá prevalecer el principio de máxima publicidad. Los sujetos obligados deberán documentar todo acto que derive del ejercicio de sus facultades, competencias o funciones</w:t>
      </w:r>
      <w:r w:rsidRPr="0021385C">
        <w:rPr>
          <w:i/>
        </w:rPr>
        <w:t>, la ley determinará los supuestos específicos bajo los cuales procederá la declaración de inexistencia de la información.”</w:t>
      </w:r>
    </w:p>
    <w:p w14:paraId="68A6F8F6" w14:textId="77777777" w:rsidR="00317A3E" w:rsidRPr="0021385C" w:rsidRDefault="00317A3E" w:rsidP="0021385C">
      <w:pPr>
        <w:spacing w:line="240" w:lineRule="auto"/>
        <w:ind w:left="567" w:right="539"/>
        <w:rPr>
          <w:b/>
          <w:i/>
        </w:rPr>
      </w:pPr>
    </w:p>
    <w:p w14:paraId="68A9D19A" w14:textId="77777777" w:rsidR="00317A3E" w:rsidRPr="0021385C" w:rsidRDefault="002D46AC" w:rsidP="0021385C">
      <w:pPr>
        <w:spacing w:line="240" w:lineRule="auto"/>
        <w:ind w:left="567" w:right="539"/>
        <w:rPr>
          <w:b/>
          <w:i/>
        </w:rPr>
      </w:pPr>
      <w:r w:rsidRPr="0021385C">
        <w:rPr>
          <w:b/>
          <w:i/>
        </w:rPr>
        <w:t>Constitución Política del Estado Libre y Soberano de México</w:t>
      </w:r>
    </w:p>
    <w:p w14:paraId="55DAF1C9" w14:textId="77777777" w:rsidR="00317A3E" w:rsidRPr="0021385C" w:rsidRDefault="002D46AC" w:rsidP="0021385C">
      <w:pPr>
        <w:spacing w:line="240" w:lineRule="auto"/>
        <w:ind w:left="567" w:right="539"/>
        <w:rPr>
          <w:i/>
        </w:rPr>
      </w:pPr>
      <w:r w:rsidRPr="0021385C">
        <w:rPr>
          <w:b/>
          <w:i/>
        </w:rPr>
        <w:t>“Artículo 5</w:t>
      </w:r>
      <w:r w:rsidRPr="0021385C">
        <w:rPr>
          <w:i/>
        </w:rPr>
        <w:t xml:space="preserve">.- </w:t>
      </w:r>
    </w:p>
    <w:p w14:paraId="4B7A9AFD" w14:textId="77777777" w:rsidR="00317A3E" w:rsidRPr="0021385C" w:rsidRDefault="002D46AC" w:rsidP="0021385C">
      <w:pPr>
        <w:spacing w:line="240" w:lineRule="auto"/>
        <w:ind w:left="567" w:right="539"/>
        <w:rPr>
          <w:i/>
        </w:rPr>
      </w:pPr>
      <w:r w:rsidRPr="0021385C">
        <w:rPr>
          <w:i/>
        </w:rPr>
        <w:t>(…)</w:t>
      </w:r>
    </w:p>
    <w:p w14:paraId="3998B620" w14:textId="77777777" w:rsidR="00317A3E" w:rsidRPr="0021385C" w:rsidRDefault="002D46AC" w:rsidP="0021385C">
      <w:pPr>
        <w:spacing w:line="240" w:lineRule="auto"/>
        <w:ind w:left="567" w:right="539"/>
        <w:rPr>
          <w:i/>
        </w:rPr>
      </w:pPr>
      <w:r w:rsidRPr="0021385C">
        <w:rPr>
          <w:b/>
          <w:i/>
        </w:rPr>
        <w:t>El derecho a la información será garantizado por el Estado. La ley establecerá las previsiones que permitan asegurar la protección, el respeto y la difusión de este derecho</w:t>
      </w:r>
      <w:r w:rsidRPr="0021385C">
        <w:rPr>
          <w:i/>
        </w:rPr>
        <w:t>.</w:t>
      </w:r>
    </w:p>
    <w:p w14:paraId="328FB7C7" w14:textId="77777777" w:rsidR="00317A3E" w:rsidRPr="0021385C" w:rsidRDefault="002D46AC" w:rsidP="0021385C">
      <w:pPr>
        <w:spacing w:line="240" w:lineRule="auto"/>
        <w:ind w:left="567" w:right="539"/>
        <w:rPr>
          <w:i/>
        </w:rPr>
      </w:pPr>
      <w:r w:rsidRPr="0021385C">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E8A1214" w14:textId="77777777" w:rsidR="00317A3E" w:rsidRPr="0021385C" w:rsidRDefault="002D46AC" w:rsidP="0021385C">
      <w:pPr>
        <w:spacing w:line="240" w:lineRule="auto"/>
        <w:ind w:left="567" w:right="539"/>
        <w:rPr>
          <w:i/>
        </w:rPr>
      </w:pPr>
      <w:r w:rsidRPr="0021385C">
        <w:rPr>
          <w:b/>
          <w:i/>
        </w:rPr>
        <w:t>Este derecho se regirá por los principios y bases siguientes</w:t>
      </w:r>
      <w:r w:rsidRPr="0021385C">
        <w:rPr>
          <w:i/>
        </w:rPr>
        <w:t>:</w:t>
      </w:r>
    </w:p>
    <w:p w14:paraId="21E4595E" w14:textId="77777777" w:rsidR="00317A3E" w:rsidRPr="0021385C" w:rsidRDefault="002D46AC" w:rsidP="0021385C">
      <w:pPr>
        <w:spacing w:line="240" w:lineRule="auto"/>
        <w:ind w:left="567" w:right="539"/>
        <w:rPr>
          <w:i/>
        </w:rPr>
      </w:pPr>
      <w:r w:rsidRPr="0021385C">
        <w:rPr>
          <w:b/>
          <w:i/>
        </w:rPr>
        <w:t>I. Toda la información en posesión de cualquier autoridad, entidad, órgano y organismos de los</w:t>
      </w:r>
      <w:r w:rsidRPr="0021385C">
        <w:rPr>
          <w:i/>
        </w:rPr>
        <w:t xml:space="preserve"> Poderes Ejecutivo, Legislativo y Judicial, órganos autónomos, partidos políticos, fideicomisos y fondos públicos estatales y </w:t>
      </w:r>
      <w:r w:rsidRPr="0021385C">
        <w:rPr>
          <w:b/>
          <w:i/>
        </w:rPr>
        <w:t>municipales</w:t>
      </w:r>
      <w:r w:rsidRPr="0021385C">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1385C">
        <w:rPr>
          <w:b/>
          <w:i/>
        </w:rPr>
        <w:t>es pública</w:t>
      </w:r>
      <w:r w:rsidRPr="0021385C">
        <w:rPr>
          <w:i/>
        </w:rPr>
        <w:t xml:space="preserve"> y sólo podrá ser reservada temporalmente por razones previstas en la Constitución Política de los Estados Unidos Mexicanos de interés público y seguridad, en los términos que fijen las leyes. </w:t>
      </w:r>
      <w:r w:rsidRPr="0021385C">
        <w:rPr>
          <w:b/>
          <w:i/>
        </w:rPr>
        <w:t>En la interpretación de este derecho deberá prevalecer el principio de máxima publicidad</w:t>
      </w:r>
      <w:r w:rsidRPr="0021385C">
        <w:rPr>
          <w:i/>
        </w:rPr>
        <w:t xml:space="preserve">. </w:t>
      </w:r>
      <w:r w:rsidRPr="0021385C">
        <w:rPr>
          <w:b/>
          <w:i/>
        </w:rPr>
        <w:t>Los sujetos obligados deberán documentar todo acto que derive del ejercicio de sus facultades, competencias o funciones</w:t>
      </w:r>
      <w:r w:rsidRPr="0021385C">
        <w:rPr>
          <w:i/>
        </w:rPr>
        <w:t>, la ley determinará los supuestos específicos bajo los cuales procederá la declaración de inexistencia de la información.”</w:t>
      </w:r>
    </w:p>
    <w:p w14:paraId="5045254B" w14:textId="77777777" w:rsidR="00317A3E" w:rsidRPr="0021385C" w:rsidRDefault="00317A3E" w:rsidP="0021385C">
      <w:pPr>
        <w:rPr>
          <w:b/>
          <w:i/>
        </w:rPr>
      </w:pPr>
    </w:p>
    <w:p w14:paraId="07B4864A" w14:textId="77777777" w:rsidR="00317A3E" w:rsidRPr="0021385C" w:rsidRDefault="002D46AC" w:rsidP="0021385C">
      <w:pPr>
        <w:rPr>
          <w:i/>
        </w:rPr>
      </w:pPr>
      <w:r w:rsidRPr="0021385C">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21385C">
        <w:rPr>
          <w:i/>
        </w:rPr>
        <w:t>por los principios de simplicidad, rapidez, gratuidad del procedimiento, auxilio y orientación a los particulares.</w:t>
      </w:r>
    </w:p>
    <w:p w14:paraId="339088C5" w14:textId="77777777" w:rsidR="00317A3E" w:rsidRPr="0021385C" w:rsidRDefault="00317A3E" w:rsidP="0021385C">
      <w:pPr>
        <w:rPr>
          <w:i/>
        </w:rPr>
      </w:pPr>
    </w:p>
    <w:p w14:paraId="4ADBB6C5" w14:textId="77777777" w:rsidR="00317A3E" w:rsidRPr="0021385C" w:rsidRDefault="002D46AC" w:rsidP="0021385C">
      <w:pPr>
        <w:rPr>
          <w:i/>
        </w:rPr>
      </w:pPr>
      <w:r w:rsidRPr="0021385C">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69FF8F29" w14:textId="77777777" w:rsidR="00317A3E" w:rsidRPr="0021385C" w:rsidRDefault="00317A3E" w:rsidP="0021385C"/>
    <w:p w14:paraId="0C2411CE" w14:textId="77777777" w:rsidR="00317A3E" w:rsidRPr="0021385C" w:rsidRDefault="002D46AC" w:rsidP="0021385C">
      <w:r w:rsidRPr="0021385C">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5ECBD39E" w14:textId="77777777" w:rsidR="00317A3E" w:rsidRPr="0021385C" w:rsidRDefault="00317A3E" w:rsidP="0021385C"/>
    <w:p w14:paraId="4C822EB0" w14:textId="77777777" w:rsidR="00317A3E" w:rsidRPr="0021385C" w:rsidRDefault="002D46AC" w:rsidP="0021385C">
      <w:r w:rsidRPr="0021385C">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945EB0F" w14:textId="77777777" w:rsidR="00317A3E" w:rsidRPr="0021385C" w:rsidRDefault="00317A3E" w:rsidP="0021385C"/>
    <w:p w14:paraId="4A575F1D" w14:textId="77777777" w:rsidR="00317A3E" w:rsidRPr="0021385C" w:rsidRDefault="002D46AC" w:rsidP="0021385C">
      <w:r w:rsidRPr="0021385C">
        <w:t xml:space="preserve">En esa tesitura, el artículo 24 último párrafo de la Ley de la Materia dispone que los Sujetos Obligados sólo proporcionarán la información pública que generen, administren o posean en </w:t>
      </w:r>
      <w:r w:rsidRPr="0021385C">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4E8AC03" w14:textId="77777777" w:rsidR="00317A3E" w:rsidRPr="0021385C" w:rsidRDefault="00317A3E" w:rsidP="0021385C"/>
    <w:p w14:paraId="3D1BA5B7" w14:textId="77777777" w:rsidR="00317A3E" w:rsidRPr="0021385C" w:rsidRDefault="002D46AC" w:rsidP="0021385C">
      <w:bookmarkStart w:id="33" w:name="_heading=h.4i7ojhp" w:colFirst="0" w:colLast="0"/>
      <w:bookmarkEnd w:id="33"/>
      <w:r w:rsidRPr="0021385C">
        <w:t xml:space="preserve">Con base en lo anterior, se considera que </w:t>
      </w:r>
      <w:r w:rsidRPr="0021385C">
        <w:rPr>
          <w:b/>
        </w:rPr>
        <w:t>EL</w:t>
      </w:r>
      <w:r w:rsidRPr="0021385C">
        <w:t xml:space="preserve"> </w:t>
      </w:r>
      <w:r w:rsidRPr="0021385C">
        <w:rPr>
          <w:b/>
        </w:rPr>
        <w:t>SUJETO OBLIGADO</w:t>
      </w:r>
      <w:r w:rsidRPr="0021385C">
        <w:t xml:space="preserve"> se encontraba compelido a atender la solicitud de acceso a la información realizada por </w:t>
      </w:r>
      <w:r w:rsidRPr="0021385C">
        <w:rPr>
          <w:b/>
        </w:rPr>
        <w:t>LA PARTE RECURRENTE</w:t>
      </w:r>
      <w:r w:rsidRPr="0021385C">
        <w:t>.</w:t>
      </w:r>
    </w:p>
    <w:p w14:paraId="68B120EA" w14:textId="77777777" w:rsidR="00317A3E" w:rsidRPr="0021385C" w:rsidRDefault="00317A3E" w:rsidP="0021385C"/>
    <w:p w14:paraId="6E489D20" w14:textId="77777777" w:rsidR="00317A3E" w:rsidRPr="0021385C" w:rsidRDefault="002D46AC" w:rsidP="0021385C">
      <w:pPr>
        <w:pStyle w:val="Ttulo3"/>
      </w:pPr>
      <w:bookmarkStart w:id="34" w:name="_Toc178875018"/>
      <w:r w:rsidRPr="0021385C">
        <w:t>b) Controversia a resolver</w:t>
      </w:r>
      <w:bookmarkEnd w:id="34"/>
    </w:p>
    <w:p w14:paraId="72C0D8F2" w14:textId="77777777" w:rsidR="00317A3E" w:rsidRPr="0021385C" w:rsidRDefault="002D46AC" w:rsidP="0021385C">
      <w:r w:rsidRPr="0021385C">
        <w:t xml:space="preserve">Con el objeto de ilustrar la controversia planteada, resulta conveniente precisar que, una vez realizado el estudio de las constancias que integran el expediente en que se actúa, se desprende que </w:t>
      </w:r>
      <w:r w:rsidRPr="0021385C">
        <w:rPr>
          <w:b/>
        </w:rPr>
        <w:t>LA PARTE RECURRENTE</w:t>
      </w:r>
      <w:r w:rsidRPr="0021385C">
        <w:t xml:space="preserve"> solicitó lo siguiente:</w:t>
      </w:r>
    </w:p>
    <w:p w14:paraId="6B4FB3B9" w14:textId="77777777" w:rsidR="00317A3E" w:rsidRPr="0021385C" w:rsidRDefault="00317A3E" w:rsidP="0021385C">
      <w:pPr>
        <w:tabs>
          <w:tab w:val="left" w:pos="4962"/>
        </w:tabs>
      </w:pPr>
    </w:p>
    <w:p w14:paraId="6BAEAB21" w14:textId="77777777" w:rsidR="006C598B" w:rsidRPr="0021385C" w:rsidRDefault="007236AE" w:rsidP="0021385C">
      <w:pPr>
        <w:tabs>
          <w:tab w:val="left" w:pos="4962"/>
        </w:tabs>
      </w:pPr>
      <w:r w:rsidRPr="0021385C">
        <w:t>Del Presidente Municipal, La Presidenta del Sistema DIF, El Titular de la Contraloría Interna, la Titular de la Unidad de Transparencia y el Tesorero Municipal, adscritos a la administración pública Municipal 2022-2024, los oficios emitidos y recibidos.</w:t>
      </w:r>
    </w:p>
    <w:p w14:paraId="26E7F29F" w14:textId="77777777" w:rsidR="0072183D" w:rsidRPr="0021385C" w:rsidRDefault="0072183D" w:rsidP="0021385C">
      <w:pPr>
        <w:pBdr>
          <w:top w:val="nil"/>
          <w:left w:val="nil"/>
          <w:bottom w:val="nil"/>
          <w:right w:val="nil"/>
          <w:between w:val="nil"/>
        </w:pBdr>
        <w:tabs>
          <w:tab w:val="left" w:pos="4962"/>
        </w:tabs>
      </w:pPr>
    </w:p>
    <w:p w14:paraId="2B538B50" w14:textId="77777777" w:rsidR="00317A3E" w:rsidRPr="0021385C" w:rsidRDefault="0072183D" w:rsidP="0021385C">
      <w:pPr>
        <w:tabs>
          <w:tab w:val="left" w:pos="4962"/>
        </w:tabs>
      </w:pPr>
      <w:r w:rsidRPr="0021385C">
        <w:t>A lo anterior, por medio de la respuesta, el</w:t>
      </w:r>
      <w:r w:rsidR="002D46AC" w:rsidRPr="0021385C">
        <w:t xml:space="preserve"> </w:t>
      </w:r>
      <w:r w:rsidR="002D46AC" w:rsidRPr="0021385C">
        <w:rPr>
          <w:b/>
        </w:rPr>
        <w:t>SUJETO OBLIGADO</w:t>
      </w:r>
      <w:r w:rsidRPr="0021385C">
        <w:rPr>
          <w:b/>
        </w:rPr>
        <w:t xml:space="preserve"> </w:t>
      </w:r>
      <w:r w:rsidR="007236AE" w:rsidRPr="0021385C">
        <w:t xml:space="preserve">se pronunció por conducto de las unidades administrativas señaladas en la solicitud de información, mismas que medularmente proponen el cambio de modalidad para la entrega de información a consulta directa. </w:t>
      </w:r>
    </w:p>
    <w:p w14:paraId="3F1455D4" w14:textId="77777777" w:rsidR="0072183D" w:rsidRPr="0021385C" w:rsidRDefault="0072183D" w:rsidP="0021385C">
      <w:pPr>
        <w:tabs>
          <w:tab w:val="left" w:pos="4962"/>
        </w:tabs>
      </w:pPr>
    </w:p>
    <w:p w14:paraId="0A2D70B9" w14:textId="77777777" w:rsidR="0072183D" w:rsidRPr="0021385C" w:rsidRDefault="0072183D" w:rsidP="0021385C">
      <w:pPr>
        <w:tabs>
          <w:tab w:val="left" w:pos="4962"/>
        </w:tabs>
        <w:contextualSpacing/>
        <w:rPr>
          <w:rFonts w:eastAsiaTheme="minorHAnsi" w:cs="Tahoma"/>
          <w:bCs/>
          <w:iCs/>
          <w:szCs w:val="22"/>
          <w:lang w:eastAsia="en-US"/>
        </w:rPr>
      </w:pPr>
      <w:r w:rsidRPr="0021385C">
        <w:rPr>
          <w:rFonts w:eastAsiaTheme="minorHAnsi" w:cs="Tahoma"/>
          <w:bCs/>
          <w:iCs/>
          <w:szCs w:val="22"/>
          <w:lang w:eastAsia="en-US"/>
        </w:rPr>
        <w:t xml:space="preserve">Ahora bien, en la interposición del presente recurso </w:t>
      </w:r>
      <w:r w:rsidRPr="0021385C">
        <w:rPr>
          <w:rFonts w:eastAsiaTheme="minorHAnsi" w:cs="Tahoma"/>
          <w:b/>
          <w:iCs/>
          <w:szCs w:val="22"/>
          <w:lang w:eastAsia="en-US"/>
        </w:rPr>
        <w:t>LA PARTE RECURRENTE</w:t>
      </w:r>
      <w:r w:rsidRPr="0021385C">
        <w:rPr>
          <w:rFonts w:eastAsiaTheme="minorHAnsi" w:cs="Tahoma"/>
          <w:bCs/>
          <w:iCs/>
          <w:szCs w:val="22"/>
          <w:lang w:eastAsia="en-US"/>
        </w:rPr>
        <w:t xml:space="preserve"> se inconformó de negativa de la información solicitada</w:t>
      </w:r>
      <w:r w:rsidR="007236AE" w:rsidRPr="0021385C">
        <w:rPr>
          <w:rFonts w:eastAsiaTheme="minorHAnsi" w:cs="Tahoma"/>
          <w:bCs/>
          <w:iCs/>
          <w:szCs w:val="22"/>
          <w:lang w:eastAsia="en-US"/>
        </w:rPr>
        <w:t xml:space="preserve"> y el cambio de modalidad para la entrega de información.</w:t>
      </w:r>
      <w:r w:rsidRPr="0021385C">
        <w:rPr>
          <w:rFonts w:eastAsiaTheme="minorHAnsi" w:cs="Tahoma"/>
          <w:bCs/>
          <w:iCs/>
          <w:szCs w:val="22"/>
          <w:lang w:eastAsia="en-US"/>
        </w:rPr>
        <w:t>, por lo cual, el estudio se centrará en determinar si la información entregada colma todo lo solicitado por la parte recurrente.</w:t>
      </w:r>
    </w:p>
    <w:p w14:paraId="0C4A205C" w14:textId="77777777" w:rsidR="00317A3E" w:rsidRPr="0021385C" w:rsidRDefault="00317A3E" w:rsidP="0021385C">
      <w:pPr>
        <w:tabs>
          <w:tab w:val="left" w:pos="4962"/>
        </w:tabs>
      </w:pPr>
    </w:p>
    <w:p w14:paraId="12C810EA" w14:textId="77777777" w:rsidR="00317A3E" w:rsidRPr="0021385C" w:rsidRDefault="002D46AC" w:rsidP="0021385C">
      <w:pPr>
        <w:pStyle w:val="Ttulo3"/>
      </w:pPr>
      <w:bookmarkStart w:id="35" w:name="_Toc178875019"/>
      <w:r w:rsidRPr="0021385C">
        <w:t>c) Estudio de la controversia</w:t>
      </w:r>
      <w:bookmarkEnd w:id="35"/>
    </w:p>
    <w:p w14:paraId="203D89EC" w14:textId="77777777" w:rsidR="007236AE" w:rsidRPr="0021385C" w:rsidRDefault="007236AE" w:rsidP="0021385C">
      <w:pPr>
        <w:ind w:right="-93"/>
      </w:pPr>
      <w:r w:rsidRPr="0021385C">
        <w:t>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14:paraId="73E0DCF3" w14:textId="77777777" w:rsidR="007236AE" w:rsidRPr="0021385C" w:rsidRDefault="007236AE" w:rsidP="0021385C">
      <w:pPr>
        <w:ind w:right="-93"/>
      </w:pPr>
    </w:p>
    <w:p w14:paraId="14895BA7" w14:textId="77777777" w:rsidR="007236AE" w:rsidRPr="0021385C" w:rsidRDefault="007236AE" w:rsidP="0021385C">
      <w:pPr>
        <w:ind w:right="-93"/>
      </w:pPr>
      <w:r w:rsidRPr="0021385C">
        <w:t>Ahora bien, el artículo 18 de la Ley de Transparencia y Acceso a la Información Pública del Estado de México y Municipios, contempla que los sujetos obligados deberán documentar todo acto que derive del ejercicio de sus facultades, competencias o funciones.</w:t>
      </w:r>
    </w:p>
    <w:p w14:paraId="748DD56E" w14:textId="77777777" w:rsidR="007236AE" w:rsidRPr="0021385C" w:rsidRDefault="007236AE" w:rsidP="0021385C">
      <w:pPr>
        <w:ind w:right="-93"/>
      </w:pPr>
    </w:p>
    <w:p w14:paraId="0041CCE8" w14:textId="77777777" w:rsidR="007236AE" w:rsidRPr="0021385C" w:rsidRDefault="00AF2A4F" w:rsidP="0021385C">
      <w:pPr>
        <w:ind w:right="-93"/>
      </w:pPr>
      <w:r w:rsidRPr="0021385C">
        <w:t xml:space="preserve">Lo anterior toma relevancia, pues según Jarquín, Soledad (2019), en el “Diccionario de Transparencia y Acceso a la Información Pública” (p. 126 y 127), todos los </w:t>
      </w:r>
      <w:r w:rsidRPr="0021385C">
        <w:rPr>
          <w:b/>
        </w:rPr>
        <w:t>SUJETOS OBLIGADOS</w:t>
      </w:r>
      <w:r w:rsidRPr="0021385C">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775EA224" w14:textId="77777777" w:rsidR="00AF2A4F" w:rsidRPr="0021385C" w:rsidRDefault="00AF2A4F" w:rsidP="0021385C">
      <w:pPr>
        <w:ind w:right="-93"/>
      </w:pPr>
    </w:p>
    <w:p w14:paraId="047F3253" w14:textId="77777777" w:rsidR="00AF2A4F" w:rsidRPr="0021385C" w:rsidRDefault="00AF2A4F" w:rsidP="0021385C">
      <w:pPr>
        <w:ind w:right="-93"/>
      </w:pPr>
      <w:r w:rsidRPr="0021385C">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1EBA4397" w14:textId="77777777" w:rsidR="00AF2A4F" w:rsidRPr="0021385C" w:rsidRDefault="00AF2A4F" w:rsidP="0021385C">
      <w:pPr>
        <w:ind w:right="-93"/>
      </w:pPr>
    </w:p>
    <w:p w14:paraId="6ABFBC7D" w14:textId="77777777" w:rsidR="00AF2A4F" w:rsidRPr="0021385C" w:rsidRDefault="00AF2A4F" w:rsidP="0021385C">
      <w:pPr>
        <w:ind w:right="-93"/>
      </w:pPr>
      <w:r w:rsidRPr="0021385C">
        <w:lastRenderedPageBreak/>
        <w:t>En ese contexto el artículo 44 del Bando Municipal de Temamatla establece que “para el despacho, estudio y planeación de diversos asuntos de la Administración Pública Municipal centralizada contará con las siguientes Dependencias Administrativas Centralizadas:</w:t>
      </w:r>
    </w:p>
    <w:p w14:paraId="58AEEFEF" w14:textId="77777777" w:rsidR="00AF2A4F" w:rsidRPr="0021385C" w:rsidRDefault="00AF2A4F" w:rsidP="0021385C">
      <w:pPr>
        <w:ind w:right="-93"/>
      </w:pPr>
    </w:p>
    <w:p w14:paraId="4A378C93" w14:textId="77777777" w:rsidR="00AF2A4F" w:rsidRPr="0021385C" w:rsidRDefault="00AF2A4F" w:rsidP="0021385C">
      <w:pPr>
        <w:ind w:left="851" w:right="822"/>
        <w:rPr>
          <w:i/>
        </w:rPr>
      </w:pPr>
      <w:r w:rsidRPr="0021385C">
        <w:rPr>
          <w:i/>
        </w:rPr>
        <w:t xml:space="preserve">I. Secretaría del Ayuntamiento; </w:t>
      </w:r>
    </w:p>
    <w:p w14:paraId="5018BAB1" w14:textId="77777777" w:rsidR="00AF2A4F" w:rsidRPr="0021385C" w:rsidRDefault="00AF2A4F" w:rsidP="0021385C">
      <w:pPr>
        <w:ind w:left="851" w:right="822"/>
        <w:rPr>
          <w:i/>
        </w:rPr>
      </w:pPr>
      <w:r w:rsidRPr="0021385C">
        <w:rPr>
          <w:i/>
        </w:rPr>
        <w:t xml:space="preserve">II. </w:t>
      </w:r>
      <w:r w:rsidRPr="0021385C">
        <w:rPr>
          <w:b/>
          <w:i/>
        </w:rPr>
        <w:t>Tesorería Municipal</w:t>
      </w:r>
      <w:r w:rsidRPr="0021385C">
        <w:rPr>
          <w:i/>
        </w:rPr>
        <w:t xml:space="preserve">; </w:t>
      </w:r>
    </w:p>
    <w:p w14:paraId="5FBF0997" w14:textId="77777777" w:rsidR="00AF2A4F" w:rsidRPr="0021385C" w:rsidRDefault="00AF2A4F" w:rsidP="0021385C">
      <w:pPr>
        <w:ind w:left="851" w:right="822"/>
        <w:rPr>
          <w:i/>
        </w:rPr>
      </w:pPr>
      <w:r w:rsidRPr="0021385C">
        <w:rPr>
          <w:i/>
        </w:rPr>
        <w:t xml:space="preserve">III. Dirección de Obra Pública, Desarrollo Urbano y Ecología; </w:t>
      </w:r>
    </w:p>
    <w:p w14:paraId="3EDFD845" w14:textId="77777777" w:rsidR="00AF2A4F" w:rsidRPr="0021385C" w:rsidRDefault="00AF2A4F" w:rsidP="0021385C">
      <w:pPr>
        <w:ind w:left="851" w:right="822"/>
        <w:rPr>
          <w:i/>
        </w:rPr>
      </w:pPr>
      <w:r w:rsidRPr="0021385C">
        <w:rPr>
          <w:i/>
        </w:rPr>
        <w:t xml:space="preserve">IV. Dirección de Desarrollo Económico; </w:t>
      </w:r>
    </w:p>
    <w:p w14:paraId="2C78B6EB" w14:textId="77777777" w:rsidR="00AF2A4F" w:rsidRPr="0021385C" w:rsidRDefault="00AF2A4F" w:rsidP="0021385C">
      <w:pPr>
        <w:ind w:left="851" w:right="822"/>
        <w:rPr>
          <w:i/>
        </w:rPr>
      </w:pPr>
      <w:r w:rsidRPr="0021385C">
        <w:rPr>
          <w:i/>
        </w:rPr>
        <w:t xml:space="preserve">V. </w:t>
      </w:r>
      <w:r w:rsidRPr="0021385C">
        <w:rPr>
          <w:b/>
          <w:i/>
        </w:rPr>
        <w:t>Contraloría Interna Municipal</w:t>
      </w:r>
      <w:r w:rsidRPr="0021385C">
        <w:rPr>
          <w:i/>
        </w:rPr>
        <w:t xml:space="preserve">; </w:t>
      </w:r>
    </w:p>
    <w:p w14:paraId="2E0E25C5" w14:textId="77777777" w:rsidR="00AF2A4F" w:rsidRPr="0021385C" w:rsidRDefault="00AF2A4F" w:rsidP="0021385C">
      <w:pPr>
        <w:ind w:left="851" w:right="822"/>
        <w:rPr>
          <w:i/>
        </w:rPr>
      </w:pPr>
      <w:r w:rsidRPr="0021385C">
        <w:rPr>
          <w:i/>
        </w:rPr>
        <w:t xml:space="preserve">VI. Dirección de Servicios Públicos; </w:t>
      </w:r>
    </w:p>
    <w:p w14:paraId="6FCBCC95" w14:textId="77777777" w:rsidR="00AF2A4F" w:rsidRPr="0021385C" w:rsidRDefault="00AF2A4F" w:rsidP="0021385C">
      <w:pPr>
        <w:ind w:left="851" w:right="822"/>
        <w:rPr>
          <w:i/>
        </w:rPr>
      </w:pPr>
      <w:r w:rsidRPr="0021385C">
        <w:rPr>
          <w:i/>
        </w:rPr>
        <w:t xml:space="preserve">VII. Dirección de Seguridad Pública Municipal; </w:t>
      </w:r>
    </w:p>
    <w:p w14:paraId="78745E0C" w14:textId="77777777" w:rsidR="00AF2A4F" w:rsidRPr="0021385C" w:rsidRDefault="00AF2A4F" w:rsidP="0021385C">
      <w:pPr>
        <w:ind w:left="851" w:right="822"/>
        <w:rPr>
          <w:i/>
        </w:rPr>
      </w:pPr>
      <w:r w:rsidRPr="0021385C">
        <w:rPr>
          <w:i/>
        </w:rPr>
        <w:t xml:space="preserve">VIII. Dirección de Administración; </w:t>
      </w:r>
    </w:p>
    <w:p w14:paraId="2348DE2F" w14:textId="77777777" w:rsidR="00AF2A4F" w:rsidRPr="0021385C" w:rsidRDefault="00AF2A4F" w:rsidP="0021385C">
      <w:pPr>
        <w:ind w:left="851" w:right="822"/>
        <w:rPr>
          <w:i/>
        </w:rPr>
      </w:pPr>
      <w:r w:rsidRPr="0021385C">
        <w:rPr>
          <w:i/>
        </w:rPr>
        <w:t xml:space="preserve">IX. Dirección de Desarrollo Social; </w:t>
      </w:r>
    </w:p>
    <w:p w14:paraId="3D80733D" w14:textId="77777777" w:rsidR="00AF2A4F" w:rsidRPr="0021385C" w:rsidRDefault="00AF2A4F" w:rsidP="0021385C">
      <w:pPr>
        <w:ind w:left="851" w:right="822"/>
        <w:rPr>
          <w:i/>
        </w:rPr>
      </w:pPr>
      <w:r w:rsidRPr="0021385C">
        <w:rPr>
          <w:i/>
        </w:rPr>
        <w:t xml:space="preserve">X. Dirección de Educación y Cultura; </w:t>
      </w:r>
    </w:p>
    <w:p w14:paraId="03D1AD8D" w14:textId="77777777" w:rsidR="00AF2A4F" w:rsidRPr="0021385C" w:rsidRDefault="00AF2A4F" w:rsidP="0021385C">
      <w:pPr>
        <w:ind w:left="851" w:right="822"/>
        <w:rPr>
          <w:i/>
        </w:rPr>
      </w:pPr>
      <w:r w:rsidRPr="0021385C">
        <w:rPr>
          <w:i/>
        </w:rPr>
        <w:t xml:space="preserve">XI. Dirección Jurídica Municipal; </w:t>
      </w:r>
    </w:p>
    <w:p w14:paraId="1DFBAB27" w14:textId="77777777" w:rsidR="00AF2A4F" w:rsidRPr="0021385C" w:rsidRDefault="00AF2A4F" w:rsidP="0021385C">
      <w:pPr>
        <w:ind w:left="851" w:right="822"/>
        <w:rPr>
          <w:i/>
        </w:rPr>
      </w:pPr>
      <w:r w:rsidRPr="0021385C">
        <w:rPr>
          <w:i/>
        </w:rPr>
        <w:t xml:space="preserve">XII. Dirección de Salud; </w:t>
      </w:r>
    </w:p>
    <w:p w14:paraId="5AE1C218" w14:textId="77777777" w:rsidR="00AF2A4F" w:rsidRPr="0021385C" w:rsidRDefault="00AF2A4F" w:rsidP="0021385C">
      <w:pPr>
        <w:ind w:left="851" w:right="822"/>
        <w:rPr>
          <w:i/>
        </w:rPr>
      </w:pPr>
      <w:r w:rsidRPr="0021385C">
        <w:rPr>
          <w:i/>
        </w:rPr>
        <w:t xml:space="preserve">XIII. Oficialía Mediadora, Conciliadora y Calificadora; </w:t>
      </w:r>
    </w:p>
    <w:p w14:paraId="21E00523" w14:textId="77777777" w:rsidR="00AF2A4F" w:rsidRPr="0021385C" w:rsidRDefault="00AF2A4F" w:rsidP="0021385C">
      <w:pPr>
        <w:ind w:left="851" w:right="822"/>
        <w:rPr>
          <w:i/>
        </w:rPr>
      </w:pPr>
      <w:r w:rsidRPr="0021385C">
        <w:rPr>
          <w:i/>
        </w:rPr>
        <w:t xml:space="preserve">XIV. Dirección General de Mejora Regulatoria e Información, Planeación, Programación, Evaluación; y </w:t>
      </w:r>
    </w:p>
    <w:p w14:paraId="2A31D134" w14:textId="77777777" w:rsidR="00AF2A4F" w:rsidRPr="0021385C" w:rsidRDefault="00AF2A4F" w:rsidP="0021385C">
      <w:pPr>
        <w:ind w:left="851" w:right="822"/>
        <w:rPr>
          <w:i/>
        </w:rPr>
      </w:pPr>
      <w:r w:rsidRPr="0021385C">
        <w:rPr>
          <w:i/>
        </w:rPr>
        <w:t xml:space="preserve">XV. Dirección de Protección Civil; </w:t>
      </w:r>
    </w:p>
    <w:p w14:paraId="5433884A" w14:textId="77777777" w:rsidR="00AF2A4F" w:rsidRPr="0021385C" w:rsidRDefault="00AF2A4F" w:rsidP="0021385C">
      <w:pPr>
        <w:ind w:left="851" w:right="822"/>
        <w:rPr>
          <w:i/>
        </w:rPr>
      </w:pPr>
      <w:r w:rsidRPr="0021385C">
        <w:rPr>
          <w:i/>
        </w:rPr>
        <w:t xml:space="preserve">XVI. </w:t>
      </w:r>
      <w:r w:rsidRPr="0021385C">
        <w:rPr>
          <w:b/>
          <w:i/>
        </w:rPr>
        <w:t>Unidad Municipal de Transparencia y Acceso a la Información</w:t>
      </w:r>
      <w:r w:rsidRPr="0021385C">
        <w:rPr>
          <w:i/>
        </w:rPr>
        <w:t xml:space="preserve">; </w:t>
      </w:r>
    </w:p>
    <w:p w14:paraId="580054E6" w14:textId="77777777" w:rsidR="00AF2A4F" w:rsidRPr="0021385C" w:rsidRDefault="00AF2A4F" w:rsidP="0021385C">
      <w:pPr>
        <w:ind w:left="851" w:right="822"/>
        <w:rPr>
          <w:i/>
        </w:rPr>
      </w:pPr>
      <w:r w:rsidRPr="0021385C">
        <w:rPr>
          <w:i/>
        </w:rPr>
        <w:t xml:space="preserve">XVII. Secretario Técnico del Consejo Municipal de Seguridad Pública; </w:t>
      </w:r>
    </w:p>
    <w:p w14:paraId="1FC5E97A" w14:textId="77777777" w:rsidR="00AF2A4F" w:rsidRPr="0021385C" w:rsidRDefault="00AF2A4F" w:rsidP="0021385C">
      <w:pPr>
        <w:ind w:left="851" w:right="822"/>
        <w:rPr>
          <w:i/>
        </w:rPr>
      </w:pPr>
      <w:r w:rsidRPr="0021385C">
        <w:rPr>
          <w:i/>
        </w:rPr>
        <w:t xml:space="preserve">XVIII. Instituto Municipal de la Juventud; </w:t>
      </w:r>
    </w:p>
    <w:p w14:paraId="069AB2B5" w14:textId="77777777" w:rsidR="00AF2A4F" w:rsidRPr="0021385C" w:rsidRDefault="00AF2A4F" w:rsidP="0021385C">
      <w:pPr>
        <w:ind w:left="851" w:right="822"/>
        <w:rPr>
          <w:i/>
        </w:rPr>
      </w:pPr>
      <w:r w:rsidRPr="0021385C">
        <w:rPr>
          <w:i/>
        </w:rPr>
        <w:t xml:space="preserve">XIX. Oficialía del Registro Civil; </w:t>
      </w:r>
    </w:p>
    <w:p w14:paraId="77C684DF" w14:textId="77777777" w:rsidR="00AF2A4F" w:rsidRPr="0021385C" w:rsidRDefault="00AF2A4F" w:rsidP="0021385C">
      <w:pPr>
        <w:ind w:left="851" w:right="822"/>
        <w:rPr>
          <w:i/>
        </w:rPr>
      </w:pPr>
      <w:r w:rsidRPr="0021385C">
        <w:rPr>
          <w:i/>
        </w:rPr>
        <w:t xml:space="preserve">XX. Área Coordinadora de Archivos; y </w:t>
      </w:r>
    </w:p>
    <w:p w14:paraId="15E444EB" w14:textId="77777777" w:rsidR="00AF2A4F" w:rsidRPr="0021385C" w:rsidRDefault="00AF2A4F" w:rsidP="0021385C">
      <w:pPr>
        <w:ind w:left="851" w:right="822"/>
        <w:rPr>
          <w:i/>
        </w:rPr>
      </w:pPr>
      <w:r w:rsidRPr="0021385C">
        <w:rPr>
          <w:i/>
        </w:rPr>
        <w:t>XXI. Unidad Municipal de Bienestar y Protección Animal.</w:t>
      </w:r>
    </w:p>
    <w:p w14:paraId="7134A00B" w14:textId="77777777" w:rsidR="00E349ED" w:rsidRPr="0021385C" w:rsidRDefault="00E349ED" w:rsidP="0021385C">
      <w:pPr>
        <w:ind w:right="-93"/>
      </w:pPr>
    </w:p>
    <w:p w14:paraId="0AECBA70" w14:textId="77777777" w:rsidR="005A4074" w:rsidRPr="0021385C" w:rsidRDefault="005A4074" w:rsidP="0021385C">
      <w:pPr>
        <w:ind w:right="-93"/>
      </w:pPr>
      <w:r w:rsidRPr="0021385C">
        <w:t>En ese sentido de acuerdo a la normatividad anteriormente descrita, emana</w:t>
      </w:r>
      <w:r w:rsidR="00AF2A4F" w:rsidRPr="0021385C">
        <w:t xml:space="preserve"> la integración y estructura organizacional de la Administración Pública Municipal</w:t>
      </w:r>
      <w:r w:rsidRPr="0021385C">
        <w:t xml:space="preserve">, por ello es posible dilucidar que, la información requerida resulta existente, aun y cuando </w:t>
      </w:r>
      <w:r w:rsidRPr="0021385C">
        <w:rPr>
          <w:b/>
        </w:rPr>
        <w:t>EL SUJETO OBLIGADO</w:t>
      </w:r>
      <w:r w:rsidRPr="0021385C">
        <w:t xml:space="preserve"> ha admitido contar con la información correspondiente en virtud de que hizo del conocimiento el cambio de modalidad de la entrega de información </w:t>
      </w:r>
      <w:r w:rsidR="00AF2A4F" w:rsidRPr="0021385C">
        <w:t>sin presentar algún motivo en específico</w:t>
      </w:r>
      <w:r w:rsidRPr="0021385C">
        <w:t xml:space="preserve">. </w:t>
      </w:r>
    </w:p>
    <w:p w14:paraId="36B918A7" w14:textId="77777777" w:rsidR="005A4074" w:rsidRPr="0021385C" w:rsidRDefault="005A4074" w:rsidP="0021385C">
      <w:pPr>
        <w:ind w:right="-93"/>
      </w:pPr>
    </w:p>
    <w:p w14:paraId="75F3A0D2" w14:textId="77777777" w:rsidR="00FE74B7" w:rsidRPr="0021385C" w:rsidRDefault="005A4074" w:rsidP="0021385C">
      <w:pPr>
        <w:ind w:right="-93"/>
      </w:pPr>
      <w:r w:rsidRPr="0021385C">
        <w:t xml:space="preserve">Ahora bien, tal y como quedó plasmado en los antecedentes de la presente resolución, esta Ponencia </w:t>
      </w:r>
      <w:r w:rsidR="00FE74B7" w:rsidRPr="0021385C">
        <w:t xml:space="preserve">requirió a través de correo electrónico que </w:t>
      </w:r>
      <w:r w:rsidR="00FE74B7" w:rsidRPr="0021385C">
        <w:rPr>
          <w:b/>
        </w:rPr>
        <w:t>EL SUJETO OBLIGADO</w:t>
      </w:r>
      <w:r w:rsidR="00FE74B7" w:rsidRPr="0021385C">
        <w:t xml:space="preserve"> lo siguiente:</w:t>
      </w:r>
    </w:p>
    <w:p w14:paraId="1E6D968C" w14:textId="77777777" w:rsidR="00FE74B7" w:rsidRPr="0021385C" w:rsidRDefault="00FE74B7" w:rsidP="0021385C">
      <w:pPr>
        <w:ind w:right="-93"/>
      </w:pPr>
    </w:p>
    <w:p w14:paraId="6D352EE1" w14:textId="77777777" w:rsidR="00FE74B7" w:rsidRPr="0021385C" w:rsidRDefault="00FE74B7" w:rsidP="0021385C">
      <w:pPr>
        <w:ind w:left="851" w:right="822"/>
        <w:rPr>
          <w:i/>
        </w:rPr>
      </w:pPr>
      <w:r w:rsidRPr="0021385C">
        <w:rPr>
          <w:i/>
        </w:rPr>
        <w:t>“1. Solicitar a la Dirección General de Informática de este Instituto, la revisión y validación de la incidencia relativa a que la información a proporcionar excede la capacidad permitida para ser cargada en el Sistema de Acceso a la Información Mexiquense (SAIMEX); o</w:t>
      </w:r>
    </w:p>
    <w:p w14:paraId="2C546C85" w14:textId="77777777" w:rsidR="00FE74B7" w:rsidRPr="0021385C" w:rsidRDefault="00FE74B7" w:rsidP="0021385C">
      <w:pPr>
        <w:ind w:left="851" w:right="822"/>
        <w:rPr>
          <w:i/>
        </w:rPr>
      </w:pPr>
      <w:r w:rsidRPr="0021385C">
        <w:rPr>
          <w:i/>
        </w:rPr>
        <w:t> </w:t>
      </w:r>
    </w:p>
    <w:p w14:paraId="3DD3EAAE" w14:textId="77777777" w:rsidR="00FE74B7" w:rsidRPr="0021385C" w:rsidRDefault="00FE74B7" w:rsidP="0021385C">
      <w:pPr>
        <w:ind w:left="851" w:right="822"/>
      </w:pPr>
      <w:r w:rsidRPr="0021385C">
        <w:rPr>
          <w:i/>
        </w:rPr>
        <w:t>2. Remitir el acuerdo emitido por el Comité de Transparencia en el cual se apruebe el cambio de modalidad atendiendo de manera particular la solicitud materia del presente asunto.”</w:t>
      </w:r>
    </w:p>
    <w:p w14:paraId="05DEF02E" w14:textId="77777777" w:rsidR="005A4074" w:rsidRPr="0021385C" w:rsidRDefault="005A4074" w:rsidP="0021385C">
      <w:pPr>
        <w:ind w:right="-93"/>
      </w:pPr>
      <w:r w:rsidRPr="0021385C">
        <w:t xml:space="preserve"> </w:t>
      </w:r>
    </w:p>
    <w:p w14:paraId="54B0B574" w14:textId="77777777" w:rsidR="00FE74B7" w:rsidRPr="0021385C" w:rsidRDefault="00FE74B7" w:rsidP="0021385C">
      <w:pPr>
        <w:ind w:right="-93"/>
      </w:pPr>
      <w:r w:rsidRPr="0021385C">
        <w:t xml:space="preserve">A lo anterior </w:t>
      </w:r>
      <w:r w:rsidRPr="0021385C">
        <w:rPr>
          <w:b/>
        </w:rPr>
        <w:t>EL SUJETO OBLIGADO</w:t>
      </w:r>
      <w:r w:rsidRPr="0021385C">
        <w:t xml:space="preserve"> </w:t>
      </w:r>
      <w:r w:rsidR="00AF2A4F" w:rsidRPr="0021385C">
        <w:t>fue omiso en responder a tales requerimientos</w:t>
      </w:r>
      <w:r w:rsidRPr="0021385C">
        <w:t xml:space="preserve">. </w:t>
      </w:r>
    </w:p>
    <w:p w14:paraId="1A2E0B72" w14:textId="77777777" w:rsidR="00FE74B7" w:rsidRPr="0021385C" w:rsidRDefault="00FE74B7" w:rsidP="0021385C">
      <w:pPr>
        <w:ind w:right="-93"/>
      </w:pPr>
    </w:p>
    <w:p w14:paraId="7379C1E5" w14:textId="77777777" w:rsidR="00FE74B7" w:rsidRPr="0021385C" w:rsidRDefault="00FE74B7" w:rsidP="0021385C">
      <w:pPr>
        <w:rPr>
          <w:szCs w:val="17"/>
          <w:lang w:eastAsia="es-ES_tradnl"/>
        </w:rPr>
      </w:pPr>
      <w:r w:rsidRPr="0021385C">
        <w:t xml:space="preserve">Derivado de lo anterior, </w:t>
      </w:r>
      <w:r w:rsidRPr="0021385C">
        <w:rPr>
          <w:rFonts w:eastAsia="Calibri"/>
          <w:lang w:eastAsia="en-US"/>
        </w:rPr>
        <w:t>es</w:t>
      </w:r>
      <w:r w:rsidRPr="0021385C">
        <w:t xml:space="preserve"> importante referir el contenido de l</w:t>
      </w:r>
      <w:r w:rsidRPr="0021385C">
        <w:rPr>
          <w:rFonts w:cs="Arial"/>
          <w:lang w:val="es-ES_tradnl"/>
        </w:rPr>
        <w:t>os</w:t>
      </w:r>
      <w:r w:rsidRPr="0021385C">
        <w:t xml:space="preserve"> artículos 155, fracción V y 164,</w:t>
      </w:r>
      <w:r w:rsidRPr="0021385C">
        <w:rPr>
          <w:szCs w:val="17"/>
          <w:lang w:eastAsia="es-ES_tradnl"/>
        </w:rPr>
        <w:t xml:space="preserve"> de la Ley de Transparencia y Acceso a la Información Pública del Estado de México y Municipios, disponen lo siguiente:</w:t>
      </w:r>
    </w:p>
    <w:p w14:paraId="211051D9" w14:textId="77777777" w:rsidR="00FE74B7" w:rsidRPr="0021385C" w:rsidRDefault="00FE74B7" w:rsidP="0021385C">
      <w:pPr>
        <w:rPr>
          <w:lang w:eastAsia="es-MX"/>
        </w:rPr>
      </w:pPr>
    </w:p>
    <w:p w14:paraId="0A20BBCA" w14:textId="77777777" w:rsidR="00FE74B7" w:rsidRPr="0021385C" w:rsidRDefault="00FE74B7" w:rsidP="0021385C">
      <w:pPr>
        <w:pStyle w:val="Puesto"/>
        <w:rPr>
          <w:b/>
          <w:lang w:val="es-ES"/>
        </w:rPr>
      </w:pPr>
      <w:r w:rsidRPr="0021385C">
        <w:rPr>
          <w:lang w:val="es-ES"/>
        </w:rPr>
        <w:lastRenderedPageBreak/>
        <w:t>“</w:t>
      </w:r>
      <w:r w:rsidRPr="0021385C">
        <w:rPr>
          <w:b/>
          <w:lang w:val="es-ES"/>
        </w:rPr>
        <w:t xml:space="preserve">Artículo 155. Para presentar una solicitud por escrito, no se podrán exigir mayores requisitos que los siguientes: </w:t>
      </w:r>
    </w:p>
    <w:p w14:paraId="24D0F293" w14:textId="77777777" w:rsidR="00FE74B7" w:rsidRPr="0021385C" w:rsidRDefault="00FE74B7" w:rsidP="0021385C">
      <w:pPr>
        <w:pStyle w:val="Puesto"/>
        <w:rPr>
          <w:lang w:val="es-ES"/>
        </w:rPr>
      </w:pPr>
      <w:r w:rsidRPr="0021385C">
        <w:rPr>
          <w:lang w:val="es-ES"/>
        </w:rPr>
        <w:t>[…]</w:t>
      </w:r>
    </w:p>
    <w:p w14:paraId="7EF6C219" w14:textId="77777777" w:rsidR="00FE74B7" w:rsidRPr="0021385C" w:rsidRDefault="00FE74B7" w:rsidP="0021385C">
      <w:pPr>
        <w:pStyle w:val="Puesto"/>
        <w:rPr>
          <w:b/>
          <w:lang w:val="es-ES"/>
        </w:rPr>
      </w:pPr>
      <w:r w:rsidRPr="0021385C">
        <w:rPr>
          <w:lang w:val="es-ES"/>
        </w:rPr>
        <w:t xml:space="preserve">V. </w:t>
      </w:r>
      <w:r w:rsidRPr="0021385C">
        <w:rPr>
          <w:b/>
          <w:lang w:val="es-ES"/>
        </w:rPr>
        <w:t>La modalidad en la que prefiere se otorgue el acceso a la información, la cual podrá ser</w:t>
      </w:r>
      <w:r w:rsidRPr="0021385C">
        <w:rPr>
          <w:lang w:val="es-ES"/>
        </w:rPr>
        <w:t xml:space="preserve"> verbal, siempre y cuando sea para fines de orientación, </w:t>
      </w:r>
      <w:r w:rsidRPr="0021385C">
        <w:rPr>
          <w:b/>
          <w:lang w:val="es-ES"/>
        </w:rPr>
        <w:t>mediante consulta directa,</w:t>
      </w:r>
      <w:r w:rsidRPr="0021385C">
        <w:rPr>
          <w:lang w:val="es-ES"/>
        </w:rPr>
        <w:t xml:space="preserve"> mediante la </w:t>
      </w:r>
      <w:r w:rsidRPr="0021385C">
        <w:rPr>
          <w:b/>
          <w:lang w:val="es-ES"/>
        </w:rPr>
        <w:t xml:space="preserve">expedición de copias simples o certificadas o la reproducción en cualquier otro medio, incluidos los electrónicos. </w:t>
      </w:r>
    </w:p>
    <w:p w14:paraId="5B812AF9" w14:textId="77777777" w:rsidR="00FE74B7" w:rsidRPr="0021385C" w:rsidRDefault="00FE74B7" w:rsidP="0021385C">
      <w:pPr>
        <w:pStyle w:val="Puesto"/>
        <w:rPr>
          <w:lang w:val="es-ES"/>
        </w:rPr>
      </w:pPr>
      <w:r w:rsidRPr="0021385C">
        <w:rPr>
          <w:lang w:val="es-ES"/>
        </w:rPr>
        <w:t xml:space="preserve">Artículo 164. El </w:t>
      </w:r>
      <w:r w:rsidRPr="0021385C">
        <w:rPr>
          <w:b/>
          <w:lang w:val="es-ES"/>
        </w:rPr>
        <w:t>acceso se dará en la modalidad de entrega</w:t>
      </w:r>
      <w:r w:rsidRPr="0021385C">
        <w:rPr>
          <w:lang w:val="es-ES"/>
        </w:rPr>
        <w:t xml:space="preserve"> y, en su caso, de envío </w:t>
      </w:r>
      <w:r w:rsidRPr="0021385C">
        <w:rPr>
          <w:b/>
          <w:lang w:val="es-ES"/>
        </w:rPr>
        <w:t>elegidos por el solicitante</w:t>
      </w:r>
      <w:r w:rsidRPr="0021385C">
        <w:rPr>
          <w:lang w:val="es-ES"/>
        </w:rPr>
        <w:t xml:space="preserve">. Cuando la información no pueda entregarse o enviarse en la modalidad solicitada, el sujeto obligado deberá ofrecer otra u otras modalidades de entrega. </w:t>
      </w:r>
    </w:p>
    <w:p w14:paraId="055A6FE6" w14:textId="77777777" w:rsidR="00FE74B7" w:rsidRPr="0021385C" w:rsidRDefault="00FE74B7" w:rsidP="0021385C">
      <w:pPr>
        <w:pStyle w:val="Puesto"/>
        <w:rPr>
          <w:lang w:val="es-ES"/>
        </w:rPr>
      </w:pPr>
      <w:r w:rsidRPr="0021385C">
        <w:rPr>
          <w:lang w:val="es-ES"/>
        </w:rPr>
        <w:t xml:space="preserve">En cualquier caso, se deberá fundar y motivar la necesidad de ofrecer otras modalidades.” </w:t>
      </w:r>
    </w:p>
    <w:p w14:paraId="79836B12" w14:textId="77777777" w:rsidR="00FE74B7" w:rsidRPr="0021385C" w:rsidRDefault="00FE74B7" w:rsidP="0021385C">
      <w:pPr>
        <w:pStyle w:val="Puesto"/>
      </w:pPr>
      <w:r w:rsidRPr="0021385C">
        <w:t>(Énfasis añadido)</w:t>
      </w:r>
    </w:p>
    <w:p w14:paraId="41AF8B4C" w14:textId="77777777" w:rsidR="00FE74B7" w:rsidRPr="0021385C" w:rsidRDefault="00FE74B7" w:rsidP="0021385C">
      <w:pPr>
        <w:rPr>
          <w:lang w:eastAsia="es-MX"/>
        </w:rPr>
      </w:pPr>
    </w:p>
    <w:p w14:paraId="067FC2E5" w14:textId="77777777" w:rsidR="00FE74B7" w:rsidRPr="0021385C" w:rsidRDefault="00FE74B7" w:rsidP="0021385C">
      <w:pPr>
        <w:ind w:right="-93"/>
      </w:pPr>
      <w:r w:rsidRPr="0021385C">
        <w:t xml:space="preserve">En ese sentido, a efecto de dar cumplimiento al derecho de acceso a la Información Pública, los particulares tienen la posibilidad de elegir la modalidad de entrega que prefieran, entre ellas, vía </w:t>
      </w:r>
      <w:r w:rsidRPr="0021385C">
        <w:rPr>
          <w:b/>
        </w:rPr>
        <w:t>SAIMEX</w:t>
      </w:r>
      <w:r w:rsidRPr="0021385C">
        <w:t>, como lo realizó el particular en la solicitud materia de estudio, para mayor referencia se inserta la siguiente imagen:</w:t>
      </w:r>
    </w:p>
    <w:p w14:paraId="6E648E53" w14:textId="77777777" w:rsidR="00AF2A4F" w:rsidRPr="0021385C" w:rsidRDefault="00AF2A4F" w:rsidP="0021385C">
      <w:pPr>
        <w:ind w:right="-93"/>
      </w:pPr>
    </w:p>
    <w:p w14:paraId="22B4FCC4" w14:textId="77777777" w:rsidR="00FE74B7" w:rsidRPr="0021385C" w:rsidRDefault="00FE74B7" w:rsidP="0021385C">
      <w:pPr>
        <w:ind w:right="-93"/>
      </w:pPr>
      <w:r w:rsidRPr="0021385C">
        <w:rPr>
          <w:noProof/>
          <w:lang w:eastAsia="es-MX"/>
        </w:rPr>
        <w:drawing>
          <wp:inline distT="0" distB="0" distL="0" distR="0" wp14:anchorId="08E9ED74" wp14:editId="114732E4">
            <wp:extent cx="5742940" cy="596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2940" cy="596900"/>
                    </a:xfrm>
                    <a:prstGeom prst="rect">
                      <a:avLst/>
                    </a:prstGeom>
                  </pic:spPr>
                </pic:pic>
              </a:graphicData>
            </a:graphic>
          </wp:inline>
        </w:drawing>
      </w:r>
    </w:p>
    <w:p w14:paraId="1451B35D" w14:textId="77777777" w:rsidR="00FE74B7" w:rsidRPr="0021385C" w:rsidRDefault="00FE74B7" w:rsidP="0021385C">
      <w:pPr>
        <w:ind w:right="-93"/>
      </w:pPr>
    </w:p>
    <w:p w14:paraId="1D5AA731" w14:textId="77777777" w:rsidR="00FE74B7" w:rsidRPr="0021385C" w:rsidRDefault="00FE74B7" w:rsidP="0021385C">
      <w:pPr>
        <w:ind w:right="-93"/>
        <w:rPr>
          <w:rFonts w:eastAsiaTheme="minorHAnsi" w:cstheme="minorBidi"/>
          <w:szCs w:val="22"/>
          <w:lang w:eastAsia="en-US"/>
        </w:rPr>
      </w:pPr>
      <w:r w:rsidRPr="0021385C">
        <w:rPr>
          <w:rFonts w:eastAsiaTheme="minorHAnsi" w:cstheme="minorBidi"/>
          <w:szCs w:val="22"/>
          <w:lang w:eastAsia="en-US"/>
        </w:rPr>
        <w:t xml:space="preserve">Ahora bien, es necesario referir que la </w:t>
      </w:r>
      <w:r w:rsidRPr="0021385C">
        <w:t>Ley de Transparencia y Acceso a la Información Pública del Estado de México y Municipios</w:t>
      </w:r>
      <w:r w:rsidRPr="0021385C">
        <w:rPr>
          <w:rFonts w:eastAsiaTheme="minorHAnsi" w:cstheme="minorBidi"/>
          <w:szCs w:val="22"/>
          <w:lang w:eastAsia="en-US"/>
        </w:rPr>
        <w:t xml:space="preserve">, busca privilegiar la entrega de la información solicitada en la modalidad requerida por el particular. Así el citado artículo </w:t>
      </w:r>
      <w:r w:rsidRPr="0021385C">
        <w:t>164,</w:t>
      </w:r>
      <w:r w:rsidRPr="0021385C">
        <w:rPr>
          <w:szCs w:val="17"/>
          <w:lang w:eastAsia="es-ES_tradnl"/>
        </w:rPr>
        <w:t xml:space="preserve"> de la Ley de Transparencia y Acceso a la Información Pública del Estado de México y Municipio, </w:t>
      </w:r>
      <w:r w:rsidRPr="0021385C">
        <w:rPr>
          <w:rFonts w:eastAsiaTheme="minorHAnsi" w:cstheme="minorBidi"/>
          <w:szCs w:val="22"/>
          <w:lang w:eastAsia="en-US"/>
        </w:rPr>
        <w:t>establece que tanto la modalidad de entrega como la forma de envío de la información se hará preferentemente como lo haya señalado el requirente. En los casos en que esto no sea posible, se</w:t>
      </w:r>
      <w:r w:rsidRPr="0021385C">
        <w:rPr>
          <w:rFonts w:eastAsiaTheme="minorHAnsi" w:cstheme="minorBidi"/>
          <w:b/>
          <w:szCs w:val="22"/>
          <w:lang w:eastAsia="en-US"/>
        </w:rPr>
        <w:t xml:space="preserve"> </w:t>
      </w:r>
      <w:r w:rsidRPr="0021385C">
        <w:rPr>
          <w:rFonts w:eastAsiaTheme="minorHAnsi" w:cstheme="minorBidi"/>
          <w:szCs w:val="22"/>
          <w:lang w:eastAsia="en-US"/>
        </w:rPr>
        <w:t>podrá garantizar la entrega a través de cualquier otro medio, siempre y cuando funde y motive la razón para hacerlo.</w:t>
      </w:r>
    </w:p>
    <w:p w14:paraId="39CCC351" w14:textId="77777777" w:rsidR="00FE74B7" w:rsidRPr="0021385C" w:rsidRDefault="00FE74B7" w:rsidP="0021385C">
      <w:pPr>
        <w:ind w:right="-93"/>
        <w:rPr>
          <w:rFonts w:eastAsiaTheme="minorHAnsi" w:cstheme="minorBidi"/>
          <w:szCs w:val="22"/>
          <w:lang w:eastAsia="en-US"/>
        </w:rPr>
      </w:pPr>
    </w:p>
    <w:p w14:paraId="7F6DBCF5" w14:textId="77777777" w:rsidR="00FE74B7" w:rsidRPr="0021385C" w:rsidRDefault="0030101C" w:rsidP="0021385C">
      <w:pPr>
        <w:ind w:right="-93"/>
        <w:rPr>
          <w:rFonts w:eastAsiaTheme="minorHAnsi" w:cs="Arial"/>
          <w:b/>
          <w:lang w:eastAsia="en-US"/>
        </w:rPr>
      </w:pPr>
      <w:r w:rsidRPr="0021385C">
        <w:rPr>
          <w:lang w:val="es-ES_tradnl"/>
        </w:rPr>
        <w:t xml:space="preserve">Sin embargo, en el presente asunto la actuación del </w:t>
      </w:r>
      <w:r w:rsidRPr="0021385C">
        <w:rPr>
          <w:b/>
          <w:lang w:val="es-ES_tradnl"/>
        </w:rPr>
        <w:t xml:space="preserve">SUJETO OBLIGADO </w:t>
      </w:r>
      <w:r w:rsidRPr="0021385C">
        <w:rPr>
          <w:rFonts w:eastAsia="MS Mincho" w:cs="Arial"/>
          <w:szCs w:val="23"/>
          <w:lang w:val="es-ES_tradnl"/>
        </w:rPr>
        <w:t xml:space="preserve">constituye una afectación al derecho humano de acceso a la información pública del particular, toda vez que pretendió cambiar la modalidad de entrega de la información, aún y cuando </w:t>
      </w:r>
      <w:r w:rsidRPr="0021385C">
        <w:rPr>
          <w:rFonts w:eastAsiaTheme="minorHAnsi" w:cs="Arial"/>
          <w:lang w:eastAsia="en-US"/>
        </w:rPr>
        <w:t xml:space="preserve">el particular mencionó que la manera de entrega de la información sería a través del </w:t>
      </w:r>
      <w:r w:rsidRPr="0021385C">
        <w:rPr>
          <w:rFonts w:eastAsiaTheme="minorHAnsi" w:cs="Arial"/>
          <w:b/>
          <w:lang w:eastAsia="en-US"/>
        </w:rPr>
        <w:t>SAIMEX.</w:t>
      </w:r>
    </w:p>
    <w:p w14:paraId="2FF70E99" w14:textId="77777777" w:rsidR="0030101C" w:rsidRPr="0021385C" w:rsidRDefault="0030101C" w:rsidP="0021385C">
      <w:pPr>
        <w:ind w:right="-93"/>
        <w:rPr>
          <w:rFonts w:eastAsiaTheme="minorHAnsi" w:cs="Arial"/>
          <w:b/>
          <w:lang w:eastAsia="en-US"/>
        </w:rPr>
      </w:pPr>
    </w:p>
    <w:p w14:paraId="33F7C658" w14:textId="77777777" w:rsidR="0030101C" w:rsidRPr="0021385C" w:rsidRDefault="0030101C" w:rsidP="0021385C">
      <w:pPr>
        <w:rPr>
          <w:rFonts w:eastAsiaTheme="minorHAnsi" w:cstheme="minorBidi"/>
          <w:szCs w:val="22"/>
          <w:lang w:eastAsia="en-US"/>
        </w:rPr>
      </w:pPr>
      <w:r w:rsidRPr="0021385C">
        <w:rPr>
          <w:rFonts w:eastAsiaTheme="minorHAnsi" w:cstheme="minorBidi"/>
          <w:szCs w:val="22"/>
          <w:lang w:eastAsia="en-US"/>
        </w:rPr>
        <w:t xml:space="preserve">Por lo que el cambio de modalidad que pretendió hacer </w:t>
      </w:r>
      <w:r w:rsidRPr="0021385C">
        <w:rPr>
          <w:rFonts w:eastAsiaTheme="minorHAnsi" w:cstheme="minorBidi"/>
          <w:b/>
          <w:szCs w:val="22"/>
          <w:lang w:eastAsia="en-US"/>
        </w:rPr>
        <w:t>EL SUJETO OBLIGADO</w:t>
      </w:r>
      <w:r w:rsidRPr="0021385C">
        <w:rPr>
          <w:rFonts w:eastAsiaTheme="minorHAnsi" w:cstheme="minorBidi"/>
          <w:szCs w:val="22"/>
          <w:lang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4380F1BD" w14:textId="77777777" w:rsidR="0030101C" w:rsidRPr="0021385C" w:rsidRDefault="0030101C" w:rsidP="0021385C">
      <w:pPr>
        <w:contextualSpacing/>
        <w:rPr>
          <w:rFonts w:cs="Arial"/>
        </w:rPr>
      </w:pPr>
    </w:p>
    <w:p w14:paraId="44C6BC59" w14:textId="77777777" w:rsidR="0030101C" w:rsidRPr="0021385C" w:rsidRDefault="0030101C" w:rsidP="0021385C">
      <w:pPr>
        <w:rPr>
          <w:rFonts w:eastAsiaTheme="minorHAnsi" w:cstheme="minorBidi"/>
          <w:szCs w:val="22"/>
          <w:lang w:eastAsia="en-US"/>
        </w:rPr>
      </w:pPr>
      <w:r w:rsidRPr="0021385C">
        <w:rPr>
          <w:rFonts w:eastAsiaTheme="minorHAnsi" w:cstheme="minorBidi"/>
          <w:szCs w:val="22"/>
          <w:lang w:eastAsia="en-US"/>
        </w:rPr>
        <w:t xml:space="preserve">Ahora bien, </w:t>
      </w:r>
      <w:r w:rsidRPr="0021385C">
        <w:rPr>
          <w:rFonts w:eastAsia="MS Mincho" w:cs="Arial"/>
        </w:rPr>
        <w:t>el artículo 158 de la Ley de Transparencia y Acceso a la Información Pública del Estado de México y Municipios</w:t>
      </w:r>
      <w:r w:rsidRPr="0021385C">
        <w:rPr>
          <w:rFonts w:eastAsiaTheme="minorHAnsi" w:cstheme="minorBidi"/>
          <w:szCs w:val="22"/>
          <w:lang w:eastAsia="en-US"/>
        </w:rPr>
        <w:t xml:space="preserve">, precisa los casos en que de manera excepcional se puede proceder al cambio de modalidad: </w:t>
      </w:r>
    </w:p>
    <w:p w14:paraId="17347043" w14:textId="77777777" w:rsidR="0030101C" w:rsidRPr="0021385C" w:rsidRDefault="0030101C" w:rsidP="0021385C">
      <w:pPr>
        <w:contextualSpacing/>
        <w:rPr>
          <w:rFonts w:eastAsia="MS Mincho" w:cs="Arial"/>
          <w:szCs w:val="22"/>
        </w:rPr>
      </w:pPr>
    </w:p>
    <w:p w14:paraId="51C36A38" w14:textId="77777777" w:rsidR="0030101C" w:rsidRPr="0021385C" w:rsidRDefault="0030101C" w:rsidP="0021385C">
      <w:pPr>
        <w:pStyle w:val="Puesto"/>
      </w:pPr>
      <w:r w:rsidRPr="0021385C">
        <w:t>“</w:t>
      </w:r>
      <w:r w:rsidRPr="0021385C">
        <w:rPr>
          <w:b/>
          <w:bCs/>
        </w:rPr>
        <w:t>Artículo 158.</w:t>
      </w:r>
      <w:r w:rsidRPr="0021385C">
        <w:t xml:space="preserve"> </w:t>
      </w:r>
      <w:r w:rsidRPr="0021385C">
        <w:rPr>
          <w:bCs/>
        </w:rPr>
        <w:t>De manera excepcional, cuando de forma fundada y motivada así lo determine el sujeto obligado</w:t>
      </w:r>
      <w:r w:rsidRPr="0021385C">
        <w:t xml:space="preserve">, en aquellos casos en que la información solicitada que ya se encuentre en su posesión implique análisis, estudio o procesamiento de documentos </w:t>
      </w:r>
      <w:r w:rsidRPr="0021385C">
        <w:rPr>
          <w:bCs/>
        </w:rPr>
        <w:t xml:space="preserve">cuya entrega o reproducción </w:t>
      </w:r>
      <w:r w:rsidRPr="0021385C">
        <w:rPr>
          <w:b/>
          <w:bCs/>
        </w:rPr>
        <w:t>sobrepase las capacidades técnicas administrativas y humanas del sujeto obligado</w:t>
      </w:r>
      <w:r w:rsidRPr="0021385C">
        <w:t xml:space="preserve"> para cumplir con la solicitud, en los plazos establecidos para dichos efectos,</w:t>
      </w:r>
      <w:r w:rsidRPr="0021385C">
        <w:rPr>
          <w:bCs/>
        </w:rPr>
        <w:t xml:space="preserve"> se podrá poner a disposición del solicitante los documentos en consulta directa</w:t>
      </w:r>
      <w:r w:rsidRPr="0021385C">
        <w:t>, salvo la información clasificada.”.</w:t>
      </w:r>
    </w:p>
    <w:p w14:paraId="50CEC2CE" w14:textId="77777777" w:rsidR="0030101C" w:rsidRPr="0021385C" w:rsidRDefault="0030101C" w:rsidP="0021385C">
      <w:pPr>
        <w:pStyle w:val="Puesto"/>
      </w:pPr>
      <w:r w:rsidRPr="0021385C">
        <w:t xml:space="preserve">(Énfasis añadido) </w:t>
      </w:r>
    </w:p>
    <w:p w14:paraId="27143839" w14:textId="77777777" w:rsidR="0030101C" w:rsidRPr="0021385C" w:rsidRDefault="0030101C" w:rsidP="0021385C">
      <w:pPr>
        <w:contextualSpacing/>
        <w:rPr>
          <w:rFonts w:eastAsia="MS Mincho" w:cs="Arial"/>
          <w:i/>
          <w:szCs w:val="22"/>
        </w:rPr>
      </w:pPr>
    </w:p>
    <w:p w14:paraId="4DBD9EF3" w14:textId="77777777" w:rsidR="0030101C" w:rsidRPr="0021385C" w:rsidRDefault="0030101C" w:rsidP="0021385C">
      <w:pPr>
        <w:contextualSpacing/>
        <w:rPr>
          <w:rFonts w:eastAsia="MS Mincho" w:cs="Arial"/>
        </w:rPr>
      </w:pPr>
      <w:r w:rsidRPr="0021385C">
        <w:rPr>
          <w:rFonts w:eastAsia="MS Mincho" w:cs="Arial"/>
        </w:rPr>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7E87AB9D" w14:textId="77777777" w:rsidR="0030101C" w:rsidRPr="0021385C" w:rsidRDefault="0030101C" w:rsidP="0021385C">
      <w:pPr>
        <w:ind w:right="-93"/>
      </w:pPr>
    </w:p>
    <w:p w14:paraId="35CF8FFC" w14:textId="77777777" w:rsidR="0030101C" w:rsidRPr="0021385C" w:rsidRDefault="0030101C" w:rsidP="0021385C">
      <w:pPr>
        <w:contextualSpacing/>
        <w:rPr>
          <w:rFonts w:eastAsia="MS Mincho" w:cs="Arial"/>
        </w:rPr>
      </w:pPr>
      <w:r w:rsidRPr="0021385C">
        <w:rPr>
          <w:rFonts w:eastAsia="MS Mincho" w:cs="Arial"/>
        </w:rPr>
        <w:t xml:space="preserve">Es decir, del artículo anterior, se derivan tres hipótesis que en conjunto y de manera fundada y motivada, validan el cambio de modalidad de entrega de la información y las cuales son, que las documentales a proporcionar </w:t>
      </w:r>
      <w:r w:rsidRPr="0021385C">
        <w:rPr>
          <w:rFonts w:eastAsia="MS Mincho" w:cs="Arial"/>
          <w:b/>
        </w:rPr>
        <w:t xml:space="preserve">sobrepasen las capacidades técnicas administrativas y humanas del Sujeto Obligado. </w:t>
      </w:r>
    </w:p>
    <w:p w14:paraId="76D38A63" w14:textId="77777777" w:rsidR="0030101C" w:rsidRPr="0021385C" w:rsidRDefault="0030101C" w:rsidP="0021385C"/>
    <w:p w14:paraId="2C7101FC" w14:textId="77777777" w:rsidR="0030101C" w:rsidRPr="0021385C" w:rsidRDefault="0030101C" w:rsidP="0021385C">
      <w:pPr>
        <w:contextualSpacing/>
        <w:rPr>
          <w:rFonts w:eastAsia="MS Mincho" w:cs="Arial"/>
        </w:rPr>
      </w:pPr>
      <w:r w:rsidRPr="0021385C">
        <w:rPr>
          <w:rFonts w:eastAsia="MS Mincho" w:cs="Arial"/>
        </w:rPr>
        <w:t xml:space="preserve">Derivado de lo anterior, cabe mencionar lo que se tiene por </w:t>
      </w:r>
      <w:r w:rsidRPr="0021385C">
        <w:rPr>
          <w:rFonts w:eastAsia="MS Mincho" w:cs="Arial"/>
          <w:b/>
        </w:rPr>
        <w:t>“capacidad”</w:t>
      </w:r>
      <w:r w:rsidRPr="0021385C">
        <w:rPr>
          <w:rFonts w:eastAsia="MS Mincho" w:cs="Arial"/>
        </w:rPr>
        <w:t>, que de manera general puede ser interpretado como la circunstancia o conjunto de condiciones, cualidades o aptitudes que permiten el desarrollo o el cumplimiento de una función o desempeño de un cargo.</w:t>
      </w:r>
    </w:p>
    <w:p w14:paraId="0665EA81" w14:textId="77777777" w:rsidR="0030101C" w:rsidRPr="0021385C" w:rsidRDefault="0030101C" w:rsidP="0021385C">
      <w:pPr>
        <w:contextualSpacing/>
        <w:rPr>
          <w:rFonts w:eastAsia="MS Gothic" w:cstheme="majorBidi"/>
          <w:b/>
        </w:rPr>
      </w:pPr>
    </w:p>
    <w:p w14:paraId="0EE2150F" w14:textId="77777777" w:rsidR="0030101C" w:rsidRPr="0021385C" w:rsidRDefault="0030101C" w:rsidP="0021385C">
      <w:pPr>
        <w:contextualSpacing/>
        <w:rPr>
          <w:rFonts w:eastAsia="MS Mincho" w:cs="Arial"/>
        </w:rPr>
      </w:pPr>
      <w:r w:rsidRPr="0021385C">
        <w:rPr>
          <w:rFonts w:eastAsia="MS Gothic" w:cstheme="majorBidi"/>
        </w:rPr>
        <w:t>Ahora bien, re</w:t>
      </w:r>
      <w:r w:rsidRPr="0021385C">
        <w:rPr>
          <w:rFonts w:eastAsia="MS Mincho" w:cs="Arial"/>
        </w:rPr>
        <w:t xml:space="preserve">specto a las </w:t>
      </w:r>
      <w:r w:rsidRPr="0021385C">
        <w:rPr>
          <w:rFonts w:eastAsia="MS Mincho" w:cs="Arial"/>
          <w:b/>
        </w:rPr>
        <w:t>capacidades técnicas</w:t>
      </w:r>
      <w:r w:rsidRPr="0021385C">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124E8AC9" w14:textId="77777777" w:rsidR="0030101C" w:rsidRPr="0021385C" w:rsidRDefault="0030101C" w:rsidP="0021385C">
      <w:pPr>
        <w:contextualSpacing/>
        <w:rPr>
          <w:rFonts w:eastAsia="MS Mincho" w:cs="Arial"/>
        </w:rPr>
      </w:pPr>
    </w:p>
    <w:p w14:paraId="6A2F0C8C" w14:textId="77777777" w:rsidR="0030101C" w:rsidRPr="0021385C" w:rsidRDefault="0030101C" w:rsidP="0021385C">
      <w:pPr>
        <w:contextualSpacing/>
        <w:rPr>
          <w:rFonts w:eastAsiaTheme="minorEastAsia" w:cs="Arial"/>
          <w:lang w:val="es-ES_tradnl"/>
        </w:rPr>
      </w:pPr>
      <w:r w:rsidRPr="0021385C">
        <w:rPr>
          <w:rFonts w:eastAsia="MS Mincho" w:cs="Arial"/>
        </w:rPr>
        <w:t xml:space="preserve">Derivado de lo anterior, es importante señalar que el </w:t>
      </w:r>
      <w:r w:rsidRPr="0021385C">
        <w:rPr>
          <w:rFonts w:eastAsiaTheme="minorEastAsia" w:cs="Arial"/>
          <w:b/>
          <w:lang w:val="es-ES_tradnl"/>
        </w:rPr>
        <w:t>SIAMEX</w:t>
      </w:r>
      <w:r w:rsidRPr="0021385C">
        <w:rPr>
          <w:rFonts w:eastAsiaTheme="minorEastAsia"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2A01344C" w14:textId="77777777" w:rsidR="00AF2A4F" w:rsidRPr="0021385C" w:rsidRDefault="00AF2A4F" w:rsidP="0021385C">
      <w:pPr>
        <w:contextualSpacing/>
        <w:rPr>
          <w:rFonts w:eastAsiaTheme="minorEastAsia" w:cs="Arial"/>
          <w:lang w:val="es-ES_tradnl"/>
        </w:rPr>
      </w:pPr>
    </w:p>
    <w:p w14:paraId="0B400E7F" w14:textId="77777777" w:rsidR="0030101C" w:rsidRPr="0021385C" w:rsidRDefault="0030101C" w:rsidP="0021385C">
      <w:pPr>
        <w:ind w:right="-93"/>
        <w:rPr>
          <w:rFonts w:cs="Arial"/>
          <w:lang w:val="es-ES"/>
        </w:rPr>
      </w:pPr>
      <w:r w:rsidRPr="0021385C">
        <w:rPr>
          <w:rFonts w:eastAsia="MS Mincho" w:cs="Arial"/>
        </w:rPr>
        <w:t xml:space="preserve">Es así que, en el presente asunto </w:t>
      </w:r>
      <w:r w:rsidRPr="0021385C">
        <w:rPr>
          <w:rFonts w:eastAsia="MS Mincho" w:cs="Arial"/>
          <w:b/>
        </w:rPr>
        <w:t xml:space="preserve">EL SUJETO OBLIGADO </w:t>
      </w:r>
      <w:r w:rsidRPr="0021385C">
        <w:rPr>
          <w:rFonts w:eastAsia="MS Mincho" w:cs="Arial"/>
        </w:rPr>
        <w:t xml:space="preserve">omitió </w:t>
      </w:r>
      <w:r w:rsidR="00AF2A4F" w:rsidRPr="0021385C">
        <w:rPr>
          <w:rFonts w:cs="Arial"/>
          <w:lang w:val="es-ES"/>
        </w:rPr>
        <w:t>argumentar o presentar los motivos que impiden entregar la información requerida</w:t>
      </w:r>
      <w:r w:rsidRPr="0021385C">
        <w:rPr>
          <w:rFonts w:cs="Arial"/>
          <w:lang w:val="es-ES"/>
        </w:rPr>
        <w:t xml:space="preserve"> </w:t>
      </w:r>
      <w:r w:rsidR="00AF2A4F" w:rsidRPr="0021385C">
        <w:rPr>
          <w:rFonts w:cs="Arial"/>
          <w:lang w:val="es-ES"/>
        </w:rPr>
        <w:t xml:space="preserve">a través de </w:t>
      </w:r>
      <w:r w:rsidRPr="0021385C">
        <w:rPr>
          <w:rFonts w:cs="Arial"/>
          <w:lang w:val="es-ES"/>
        </w:rPr>
        <w:t xml:space="preserve">la plataforma </w:t>
      </w:r>
      <w:r w:rsidRPr="0021385C">
        <w:rPr>
          <w:rFonts w:cs="Arial"/>
          <w:b/>
          <w:lang w:val="es-ES"/>
        </w:rPr>
        <w:t xml:space="preserve">SAIMEX, </w:t>
      </w:r>
      <w:r w:rsidRPr="0021385C">
        <w:rPr>
          <w:rFonts w:cs="Arial"/>
          <w:lang w:val="es-ES"/>
        </w:rPr>
        <w:lastRenderedPageBreak/>
        <w:t xml:space="preserve">pues no basta con manifestar el cambio de modalidad </w:t>
      </w:r>
      <w:r w:rsidR="00AF2A4F" w:rsidRPr="0021385C">
        <w:rPr>
          <w:rFonts w:cs="Arial"/>
          <w:lang w:val="es-ES"/>
        </w:rPr>
        <w:t>por sí solo, sin fundamentar ni motivar dicha pretensión</w:t>
      </w:r>
      <w:r w:rsidRPr="0021385C">
        <w:rPr>
          <w:rFonts w:cs="Arial"/>
          <w:lang w:val="es-ES"/>
        </w:rPr>
        <w:t>.</w:t>
      </w:r>
    </w:p>
    <w:p w14:paraId="3378CB2B" w14:textId="77777777" w:rsidR="0030101C" w:rsidRPr="0021385C" w:rsidRDefault="0030101C" w:rsidP="0021385C">
      <w:pPr>
        <w:ind w:right="-93"/>
        <w:rPr>
          <w:rFonts w:cs="Arial"/>
          <w:lang w:val="es-ES"/>
        </w:rPr>
      </w:pPr>
    </w:p>
    <w:p w14:paraId="3C1710D4" w14:textId="77777777" w:rsidR="0030101C" w:rsidRPr="0021385C" w:rsidRDefault="0030101C" w:rsidP="0021385C">
      <w:pPr>
        <w:ind w:right="-93"/>
        <w:rPr>
          <w:rFonts w:cs="Arial"/>
          <w:lang w:val="es-ES"/>
        </w:rPr>
      </w:pPr>
      <w:r w:rsidRPr="0021385C">
        <w:rPr>
          <w:rFonts w:cs="Arial"/>
          <w:lang w:val="es-ES"/>
        </w:rPr>
        <w:t xml:space="preserve">En ese sentido y en aras de tener certeza sobre las manifestaciones vertidas por </w:t>
      </w:r>
      <w:r w:rsidRPr="0021385C">
        <w:rPr>
          <w:rFonts w:cs="Arial"/>
          <w:b/>
          <w:lang w:val="es-ES"/>
        </w:rPr>
        <w:t>EL SUJETO OBLIGADO</w:t>
      </w:r>
      <w:r w:rsidRPr="0021385C">
        <w:rPr>
          <w:rFonts w:cs="Arial"/>
          <w:lang w:val="es-ES"/>
        </w:rPr>
        <w:t xml:space="preserve">, esta Ponencia verificó con la Dirección General de Informática de este Instituto si exista algún registro en el reporte de incidencias para el cambio de modalidad respectico, a lo que dicha unidad de adscripción respondió que no se tiene registrado alguna incidencia en el recurso de revisión que nos ocupa. </w:t>
      </w:r>
    </w:p>
    <w:p w14:paraId="5BED778C" w14:textId="77777777" w:rsidR="0030101C" w:rsidRPr="0021385C" w:rsidRDefault="0030101C" w:rsidP="0021385C">
      <w:pPr>
        <w:ind w:right="-93"/>
        <w:rPr>
          <w:rFonts w:cs="Arial"/>
          <w:lang w:val="es-ES"/>
        </w:rPr>
      </w:pPr>
    </w:p>
    <w:p w14:paraId="40100A3B" w14:textId="77777777" w:rsidR="0030101C" w:rsidRPr="0021385C" w:rsidRDefault="0030101C" w:rsidP="0021385C">
      <w:pPr>
        <w:ind w:right="-93"/>
      </w:pPr>
      <w:r w:rsidRPr="0021385C">
        <w:t xml:space="preserve">Es así que, del análisis realizado a las documentales que integra la respuesta a la solicitud de información, se puede advertir que </w:t>
      </w:r>
      <w:r w:rsidRPr="0021385C">
        <w:rPr>
          <w:b/>
        </w:rPr>
        <w:t xml:space="preserve">EL SUJETO OBLIGADO </w:t>
      </w:r>
      <w:r w:rsidRPr="0021385C">
        <w:t xml:space="preserve">no fundó adecuadamente ni motivó válidamente la imposibilidad de entregar la información solicitada en formato electrónico a través del </w:t>
      </w:r>
      <w:r w:rsidRPr="0021385C">
        <w:rPr>
          <w:b/>
        </w:rPr>
        <w:t>SAIMEX</w:t>
      </w:r>
      <w:r w:rsidRPr="0021385C">
        <w:t>, pues se limitó a realizar ciertas manifestaciones que no dan sustento a la pretensión de dicha autoridad.</w:t>
      </w:r>
    </w:p>
    <w:p w14:paraId="42654124" w14:textId="77777777" w:rsidR="0030101C" w:rsidRPr="0021385C" w:rsidRDefault="0030101C" w:rsidP="0021385C">
      <w:pPr>
        <w:ind w:right="-93"/>
      </w:pPr>
    </w:p>
    <w:p w14:paraId="4180D566" w14:textId="77777777" w:rsidR="0030101C" w:rsidRPr="0021385C" w:rsidRDefault="0030101C" w:rsidP="0021385C">
      <w:pPr>
        <w:ind w:right="-93"/>
      </w:pPr>
      <w:r w:rsidRPr="0021385C">
        <w:t xml:space="preserve">Asimismo, no se omite comentar que si bien ofrece </w:t>
      </w:r>
      <w:r w:rsidR="00111929" w:rsidRPr="0021385C">
        <w:t>las reglas para llevar a cabo la consulta directa</w:t>
      </w:r>
      <w:r w:rsidRPr="0021385C">
        <w:rPr>
          <w:rFonts w:cs="Tahoma"/>
          <w:szCs w:val="22"/>
          <w:lang w:val="es-ES"/>
        </w:rPr>
        <w:t xml:space="preserve">, lo cierto es que al no haber demostrado de manera completa la incapacidad técnica; así como, administrativa y humana, este Órgano Garante determina que no </w:t>
      </w:r>
      <w:r w:rsidRPr="0021385C">
        <w:t xml:space="preserve">se acreditó el impedimento justificado para proporcionar la información solicitada en la modalidad elegida por </w:t>
      </w:r>
      <w:r w:rsidRPr="0021385C">
        <w:rPr>
          <w:b/>
        </w:rPr>
        <w:t>LA PARTE RECURRENTE</w:t>
      </w:r>
      <w:r w:rsidRPr="0021385C">
        <w:t>.</w:t>
      </w:r>
    </w:p>
    <w:p w14:paraId="0687834C" w14:textId="77777777" w:rsidR="0030101C" w:rsidRPr="0021385C" w:rsidRDefault="0030101C" w:rsidP="0021385C">
      <w:pPr>
        <w:ind w:right="-93"/>
      </w:pPr>
    </w:p>
    <w:p w14:paraId="17C4BAE7" w14:textId="77777777" w:rsidR="0030101C" w:rsidRPr="0021385C" w:rsidRDefault="0030101C" w:rsidP="0021385C">
      <w:pPr>
        <w:rPr>
          <w:rFonts w:cs="Arial"/>
          <w:lang w:val="es-ES_tradnl"/>
        </w:rPr>
      </w:pPr>
      <w:r w:rsidRPr="0021385C">
        <w:rPr>
          <w:rFonts w:cs="Arial"/>
        </w:rPr>
        <w:t>En consecuencia; l</w:t>
      </w:r>
      <w:r w:rsidRPr="0021385C">
        <w:rPr>
          <w:rFonts w:eastAsiaTheme="minorEastAsia" w:cs="Arial"/>
          <w:lang w:val="es-ES_tradnl"/>
        </w:rPr>
        <w:t xml:space="preserve">a respuesta otorgada por </w:t>
      </w:r>
      <w:r w:rsidRPr="0021385C">
        <w:rPr>
          <w:rFonts w:eastAsiaTheme="minorEastAsia" w:cs="Arial"/>
          <w:b/>
          <w:lang w:val="es-ES_tradnl"/>
        </w:rPr>
        <w:t xml:space="preserve">EL SUJETO OBLIGADO </w:t>
      </w:r>
      <w:r w:rsidRPr="0021385C">
        <w:rPr>
          <w:rFonts w:cs="Arial"/>
          <w:lang w:val="es-ES_tradnl"/>
        </w:rPr>
        <w:t>carece de la debida fundamentación y motivación</w:t>
      </w:r>
      <w:r w:rsidRPr="0021385C">
        <w:rPr>
          <w:rFonts w:cs="Arial"/>
        </w:rPr>
        <w:t xml:space="preserve"> consiste en la obligación que tiene todo ente público de expresar los preceptos jurídicos aplicables al asunto motivo del acto y las razones o argumentos de su actuar.</w:t>
      </w:r>
    </w:p>
    <w:p w14:paraId="7142DD8C" w14:textId="77777777" w:rsidR="0030101C" w:rsidRPr="0021385C" w:rsidRDefault="0030101C" w:rsidP="0021385C">
      <w:pPr>
        <w:rPr>
          <w:lang w:val="es-ES" w:eastAsia="es-MX"/>
        </w:rPr>
      </w:pPr>
    </w:p>
    <w:p w14:paraId="2D3A3574" w14:textId="77777777" w:rsidR="0030101C" w:rsidRPr="0021385C" w:rsidRDefault="0030101C" w:rsidP="0021385C">
      <w:pPr>
        <w:rPr>
          <w:rFonts w:cs="Arial"/>
        </w:rPr>
      </w:pPr>
      <w:r w:rsidRPr="0021385C">
        <w:rPr>
          <w:rFonts w:cs="Arial"/>
        </w:rPr>
        <w:lastRenderedPageBreak/>
        <w:t>Lo anterior es así, pues no debe perderse de vista que, la fundamentación y motivación consiste en la obligación que tiene todo ente público de expresar los preceptos jurídicos aplicables al asunto origen del acto y las razones o argumentos de su actuar, es así que al respecto, el máximo tribunal del país ha establecido jurisprudencia en relación a qué debe entenderse por fundamentación y motivación, en los siguientes términos:</w:t>
      </w:r>
    </w:p>
    <w:p w14:paraId="2D2164B4" w14:textId="77777777" w:rsidR="0030101C" w:rsidRPr="0021385C" w:rsidRDefault="0030101C" w:rsidP="0021385C">
      <w:pPr>
        <w:rPr>
          <w:lang w:val="es-ES" w:eastAsia="es-MX"/>
        </w:rPr>
      </w:pPr>
    </w:p>
    <w:p w14:paraId="752124C1" w14:textId="77777777" w:rsidR="0030101C" w:rsidRPr="0021385C" w:rsidRDefault="0030101C" w:rsidP="0021385C">
      <w:pPr>
        <w:pStyle w:val="Puesto"/>
      </w:pPr>
      <w:r w:rsidRPr="0021385C">
        <w:t>“</w:t>
      </w:r>
      <w:r w:rsidRPr="0021385C">
        <w:rPr>
          <w:b/>
        </w:rPr>
        <w:t xml:space="preserve">FUNDAMENTACIÓN Y MOTIVACIÓN. </w:t>
      </w:r>
      <w:r w:rsidRPr="0021385C">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138BF860" w14:textId="77777777" w:rsidR="0030101C" w:rsidRPr="0021385C" w:rsidRDefault="0030101C" w:rsidP="0021385C">
      <w:pPr>
        <w:ind w:left="851" w:right="902"/>
        <w:rPr>
          <w:rFonts w:cs="Arial"/>
          <w:i/>
          <w:szCs w:val="22"/>
        </w:rPr>
      </w:pPr>
    </w:p>
    <w:p w14:paraId="7BC442E1" w14:textId="77777777" w:rsidR="0030101C" w:rsidRPr="0021385C" w:rsidRDefault="0030101C" w:rsidP="0021385C">
      <w:pPr>
        <w:rPr>
          <w:rFonts w:cs="Arial"/>
        </w:rPr>
      </w:pPr>
      <w:r w:rsidRPr="0021385C">
        <w:rPr>
          <w:rFonts w:cs="Arial"/>
        </w:rPr>
        <w:t>Es así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346A0EF" w14:textId="77777777" w:rsidR="0030101C" w:rsidRPr="0021385C" w:rsidRDefault="0030101C" w:rsidP="0021385C">
      <w:pPr>
        <w:rPr>
          <w:rFonts w:cs="Arial"/>
        </w:rPr>
      </w:pPr>
    </w:p>
    <w:p w14:paraId="3798B995" w14:textId="77777777" w:rsidR="0030101C" w:rsidRPr="0021385C" w:rsidRDefault="0030101C" w:rsidP="0021385C">
      <w:pPr>
        <w:rPr>
          <w:rFonts w:cs="Arial"/>
        </w:rPr>
      </w:pPr>
      <w:r w:rsidRPr="0021385C">
        <w:rPr>
          <w:rFonts w:cs="Arial"/>
        </w:rPr>
        <w:t>Más aún, a través de diversa jurisprudencia dictada por el Poder Judicial de la Federación se sostiene que la finalidad de la fundamentación o motivación es la de explicar, justificar, posibilitar la defensa y comunicar la decisión de la autoridad, sirviendo de sustento lo siguiente:</w:t>
      </w:r>
    </w:p>
    <w:p w14:paraId="79144AEA" w14:textId="77777777" w:rsidR="0030101C" w:rsidRPr="0021385C" w:rsidRDefault="0030101C" w:rsidP="0021385C">
      <w:pPr>
        <w:rPr>
          <w:rFonts w:cs="Arial"/>
        </w:rPr>
      </w:pPr>
    </w:p>
    <w:p w14:paraId="1A8ADF48" w14:textId="77777777" w:rsidR="0030101C" w:rsidRPr="0021385C" w:rsidRDefault="0030101C" w:rsidP="0021385C">
      <w:pPr>
        <w:pStyle w:val="Puesto"/>
      </w:pPr>
      <w:r w:rsidRPr="0021385C">
        <w:t>“</w:t>
      </w:r>
      <w:r w:rsidRPr="0021385C">
        <w:rPr>
          <w:b/>
        </w:rPr>
        <w:t>FUNDAMENTACIÓN Y MOTIVACIÓN. EL ASPECTO FORMAL DE LA GARANTÍA Y SU FINALIDAD SE TRADUCEN EN EXPLICAR, JUSTIFICAR, POSIBILITAR LA DEFENSA Y COMUNICAR LA DECISIÓN.</w:t>
      </w:r>
      <w:r w:rsidRPr="0021385C">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w:t>
      </w:r>
      <w:r w:rsidRPr="0021385C">
        <w:lastRenderedPageBreak/>
        <w:t>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 (Sic)</w:t>
      </w:r>
    </w:p>
    <w:p w14:paraId="5CA492C3" w14:textId="77777777" w:rsidR="0030101C" w:rsidRPr="0021385C" w:rsidRDefault="0030101C" w:rsidP="0021385C">
      <w:pPr>
        <w:pStyle w:val="Puesto"/>
      </w:pPr>
      <w:r w:rsidRPr="0021385C">
        <w:t>(Énfasis añadido)</w:t>
      </w:r>
    </w:p>
    <w:p w14:paraId="309F393A" w14:textId="77777777" w:rsidR="0030101C" w:rsidRPr="0021385C" w:rsidRDefault="0030101C" w:rsidP="0021385C">
      <w:pPr>
        <w:ind w:left="851" w:right="902"/>
        <w:rPr>
          <w:rFonts w:cs="Arial"/>
          <w:i/>
          <w:szCs w:val="22"/>
        </w:rPr>
      </w:pPr>
    </w:p>
    <w:p w14:paraId="67633F9C" w14:textId="77777777" w:rsidR="0030101C" w:rsidRPr="0021385C" w:rsidRDefault="0030101C" w:rsidP="0021385C">
      <w:pPr>
        <w:rPr>
          <w:rFonts w:cs="Arial"/>
          <w:i/>
          <w:szCs w:val="22"/>
        </w:rPr>
      </w:pPr>
      <w:r w:rsidRPr="0021385C">
        <w:rPr>
          <w:rFonts w:cs="Arial"/>
        </w:rPr>
        <w:t xml:space="preserve">En consecuencia, la fundamentación y motivación implica que en el acto de </w:t>
      </w:r>
      <w:r w:rsidRPr="0021385C">
        <w:t>autoridad</w:t>
      </w:r>
      <w:r w:rsidRPr="0021385C">
        <w:rPr>
          <w:rFonts w:cs="Arial"/>
        </w:rPr>
        <w:t>, además de contenerse los supuestos jurídicos aplicables se expliquen claramente, por qué, a través de la utilización de la norma se emitió el acto. De este modo, la persona que se siente afectada podrá impugnar la decisión, permitiéndole una real y auténtica defensa.</w:t>
      </w:r>
    </w:p>
    <w:p w14:paraId="658C1FD5" w14:textId="77777777" w:rsidR="0030101C" w:rsidRPr="0021385C" w:rsidRDefault="0030101C" w:rsidP="0021385C">
      <w:pPr>
        <w:rPr>
          <w:lang w:val="es-ES" w:eastAsia="es-MX"/>
        </w:rPr>
      </w:pPr>
    </w:p>
    <w:p w14:paraId="4BAE1841" w14:textId="77777777" w:rsidR="0030101C" w:rsidRPr="0021385C" w:rsidRDefault="0030101C" w:rsidP="0021385C">
      <w:r w:rsidRPr="0021385C">
        <w:t xml:space="preserve">Es así </w:t>
      </w:r>
      <w:r w:rsidRPr="0021385C">
        <w:rPr>
          <w:rFonts w:cs="Arial"/>
        </w:rPr>
        <w:t>que</w:t>
      </w:r>
      <w:r w:rsidRPr="0021385C">
        <w:t xml:space="preserve">, la respuesta proporcionada carece de la debía motivación, la cual consiste en que las determinaciones emitidas en materia de transparencia y acceso a la información deben estar debidamente </w:t>
      </w:r>
      <w:r w:rsidRPr="0021385C">
        <w:rPr>
          <w:b/>
        </w:rPr>
        <w:t>fundadas</w:t>
      </w:r>
      <w:r w:rsidRPr="0021385C">
        <w:t xml:space="preserve"> y </w:t>
      </w:r>
      <w:r w:rsidRPr="0021385C">
        <w:rPr>
          <w:b/>
        </w:rPr>
        <w:t>motivadas</w:t>
      </w:r>
      <w:r w:rsidRPr="0021385C">
        <w:t xml:space="preserve">, pues en ellas no solo deben </w:t>
      </w:r>
      <w:r w:rsidRPr="0021385C">
        <w:rPr>
          <w:b/>
        </w:rPr>
        <w:t>citarse los preceptos legales aplicables</w:t>
      </w:r>
      <w:r w:rsidRPr="0021385C">
        <w:t xml:space="preserve">, </w:t>
      </w:r>
      <w:r w:rsidRPr="0021385C">
        <w:rPr>
          <w:b/>
        </w:rPr>
        <w:t xml:space="preserve">sino las circunstancias especiales, razones particulares o causas inmediatas que se hayan tenido en consideración para su emisión, </w:t>
      </w:r>
      <w:r w:rsidRPr="0021385C">
        <w:t xml:space="preserve">debiendo existir una adecuación entre los </w:t>
      </w:r>
      <w:r w:rsidRPr="0021385C">
        <w:rPr>
          <w:b/>
        </w:rPr>
        <w:t>motivos aducidos</w:t>
      </w:r>
      <w:r w:rsidRPr="0021385C">
        <w:t xml:space="preserve"> y las normas aplicadas al caso concreto, cuestión que simplemente no aconteció en el presente caso; sirve de apoyo al razonamiento anterior, la siguiente Jurisprudencia emitida por el Poder Judicial de la Federación:</w:t>
      </w:r>
    </w:p>
    <w:p w14:paraId="70E54256" w14:textId="77777777" w:rsidR="0030101C" w:rsidRPr="0021385C" w:rsidRDefault="0030101C" w:rsidP="0021385C"/>
    <w:p w14:paraId="262EDD72" w14:textId="77777777" w:rsidR="0030101C" w:rsidRPr="0021385C" w:rsidRDefault="0030101C" w:rsidP="0021385C">
      <w:pPr>
        <w:pStyle w:val="Puesto"/>
        <w:rPr>
          <w:rFonts w:eastAsiaTheme="minorEastAsia"/>
          <w:b/>
        </w:rPr>
      </w:pPr>
      <w:r w:rsidRPr="0021385C">
        <w:rPr>
          <w:rFonts w:eastAsiaTheme="minorEastAsia" w:cs="Arial-ItalicMT"/>
        </w:rPr>
        <w:t>“</w:t>
      </w:r>
      <w:r w:rsidRPr="0021385C">
        <w:rPr>
          <w:rFonts w:eastAsiaTheme="minorEastAsia"/>
          <w:b/>
        </w:rPr>
        <w:t>FUNDAMENTACIÓN Y MOTIVACIÓN. LA DIFERENCIA ENTRE LA FALTA Y LA INDEBIDA SATISFACCIÓN DE AMBOS REQUISITOS CONSTITUCIONALES TRASCIENDE AL ORDEN EN QUE DEBEN ESTUDIARSE LOS CONCEPTOS DE VIOLACIÓN Y A LOS EFECTOS DEL FALLO PROTECTOR.</w:t>
      </w:r>
    </w:p>
    <w:p w14:paraId="6EF23029" w14:textId="77777777" w:rsidR="0030101C" w:rsidRPr="0021385C" w:rsidRDefault="0030101C" w:rsidP="0021385C">
      <w:pPr>
        <w:pStyle w:val="Puesto"/>
        <w:rPr>
          <w:rFonts w:eastAsiaTheme="minorEastAsia"/>
        </w:rPr>
      </w:pPr>
      <w:r w:rsidRPr="0021385C">
        <w:rPr>
          <w:rFonts w:eastAsiaTheme="minorEastAsia"/>
        </w:rPr>
        <w:lastRenderedPageBreak/>
        <w:t xml:space="preserve">La falta de fundamentación y motivación es una violación formal diversa a la indebida o incorrecta fundamentación y motivación, que es una violación material o de fondo, siendo distintos los efectos que genera la existencia de una u otra, por lo que el estudio de aquella omisión debe hacerse de manera previa. En efecto, el artículo 16 constitucional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sí se invoca el precepto legal, sin embargo, resulta inaplicable al asunto por las características específicas de éste que impiden su adecuación o encuadre en la hipótesis normativa; y una incorrecta motivación, en el supuesto en que sí se indican las razones que tiene en consideración la autoridad para emitir el acto, pero aquéllas están en disonancia con el contenido de la norma legal que se aplica en el caso. De manera que la falta de fundamentación y motivación significa la carencia o ausencia de tales requisitos, mientras que la indebida o incorrecta fundamentación y motivación entraña la presencia de ambos requisitos constitucionales, pero con un desajuste entre la aplicación de normas y los razonamientos formulados por la autoridad con el caso concreto. La diferencia apuntada permite advertir que en el primer supuesto se trata de una violación formal dado que el acto de autoridad carece de elementos ínsitos, connaturales, al mismo por virtud de un imperativo constitucional, por lo que, advertida su ausencia mediante la simple lectura del acto reclamado, procederá conceder el amparo solicitado; y en el segundo caso consiste en una violación material o de fondo porque se ha cumplido con la forma mediante la expresión de fundamentos y motivos, pero unos y otros son incorrectos,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pues aunque existe un elemento común, o sea, que la autoridad deje insubsistente el acto inconstitucional, en el primer supuesto será para que subsane la irregularidad expresando la fundamentación y motivación antes ausente, y en el segundo para que aporte fundamentos y motivos diferentes a los que formuló previamente. La apuntada diferencia trasciende, igualmente, al orden en que se deberán estudiar los argumentos que hagan valer los quejosos, ya que si en un caso se advierte la carencia de los requisitos constitucionales de que se trata, es decir, una violación formal, se concederá el amparo para los efectos indicados, con exclusión del análisis de los motivos de disenso que, concurriendo con los atinentes al defecto, versen sobre la incorrección de ambos elementos </w:t>
      </w:r>
      <w:r w:rsidRPr="0021385C">
        <w:rPr>
          <w:rFonts w:eastAsiaTheme="minorEastAsia"/>
        </w:rPr>
        <w:lastRenderedPageBreak/>
        <w:t>inherentes al acto de autoridad; empero, si han sido satisfechos aquéllos, será factible el estudio de la indebida fundamentación y motivación, esto es, de la violación material o de fondo.”</w:t>
      </w:r>
    </w:p>
    <w:p w14:paraId="5C2E7540" w14:textId="77777777" w:rsidR="0030101C" w:rsidRPr="0021385C" w:rsidRDefault="0030101C" w:rsidP="0021385C">
      <w:pPr>
        <w:pStyle w:val="Puesto"/>
        <w:rPr>
          <w:rFonts w:eastAsiaTheme="minorEastAsia"/>
        </w:rPr>
      </w:pPr>
      <w:r w:rsidRPr="0021385C">
        <w:rPr>
          <w:rFonts w:eastAsiaTheme="minorEastAsia"/>
        </w:rPr>
        <w:t>(Énfasis añadido)</w:t>
      </w:r>
    </w:p>
    <w:p w14:paraId="7D5508DD" w14:textId="77777777" w:rsidR="0030101C" w:rsidRPr="0021385C" w:rsidRDefault="0030101C" w:rsidP="0021385C">
      <w:pPr>
        <w:autoSpaceDE w:val="0"/>
        <w:autoSpaceDN w:val="0"/>
        <w:adjustRightInd w:val="0"/>
        <w:ind w:right="992"/>
        <w:rPr>
          <w:rFonts w:eastAsiaTheme="minorEastAsia" w:cs="Arial"/>
          <w:i/>
          <w:iCs/>
          <w:szCs w:val="22"/>
        </w:rPr>
      </w:pPr>
    </w:p>
    <w:p w14:paraId="424206B6" w14:textId="77777777" w:rsidR="0030101C" w:rsidRPr="0021385C" w:rsidRDefault="0030101C" w:rsidP="0021385C">
      <w:r w:rsidRPr="0021385C">
        <w:t xml:space="preserve">Es así que, para justificar el cambio de modalidad debe de </w:t>
      </w:r>
      <w:r w:rsidRPr="0021385C">
        <w:rPr>
          <w:b/>
        </w:rPr>
        <w:t xml:space="preserve">existir un obstáculo infranqueable o de difícil superación </w:t>
      </w:r>
      <w:r w:rsidRPr="0021385C">
        <w:t xml:space="preserve">para atenderla, como puede ser de manera enunciativa más no </w:t>
      </w:r>
      <w:r w:rsidRPr="0021385C">
        <w:rPr>
          <w:rFonts w:cs="Arial"/>
          <w:lang w:val="es-ES"/>
        </w:rPr>
        <w:t>limitativa</w:t>
      </w:r>
      <w:r w:rsidRPr="0021385C">
        <w:t xml:space="preserve"> que la información solicitada se encuentra en un formato diverso al solicitado, que de atendiendo a las características de la misma sea imposible su reproducción en el medio elegido por el particular o bien, que la información que dé atención a la solicitud amerite un cruce de información en los sistemas, entre otros. </w:t>
      </w:r>
    </w:p>
    <w:p w14:paraId="7A085AD7" w14:textId="77777777" w:rsidR="0030101C" w:rsidRPr="0021385C" w:rsidRDefault="0030101C" w:rsidP="0021385C">
      <w:pPr>
        <w:ind w:right="-93"/>
      </w:pPr>
    </w:p>
    <w:p w14:paraId="2D91EB6F" w14:textId="77777777" w:rsidR="0030101C" w:rsidRPr="0021385C" w:rsidRDefault="0030101C" w:rsidP="0021385C">
      <w:pPr>
        <w:ind w:right="-93"/>
        <w:rPr>
          <w:b/>
        </w:rPr>
      </w:pPr>
      <w:r w:rsidRPr="0021385C">
        <w:rPr>
          <w:rFonts w:eastAsiaTheme="minorEastAsia" w:cs="Arial"/>
          <w:lang w:val="es-ES_tradnl"/>
        </w:rPr>
        <w:t>Por lo que,</w:t>
      </w:r>
      <w:r w:rsidRPr="0021385C">
        <w:rPr>
          <w:rFonts w:cs="Arial"/>
        </w:rPr>
        <w:t xml:space="preserve"> para dar</w:t>
      </w:r>
      <w:r w:rsidRPr="0021385C">
        <w:t xml:space="preserve"> </w:t>
      </w:r>
      <w:r w:rsidRPr="0021385C">
        <w:rPr>
          <w:rFonts w:cs="Arial"/>
        </w:rPr>
        <w:t>cumplimiento</w:t>
      </w:r>
      <w:r w:rsidRPr="0021385C">
        <w:t xml:space="preserve"> al acceso a la Información Pública debe realizarse en la modalidad requerida por </w:t>
      </w:r>
      <w:r w:rsidRPr="0021385C">
        <w:rPr>
          <w:b/>
        </w:rPr>
        <w:t>LA PARTE RECURRENTE</w:t>
      </w:r>
      <w:r w:rsidRPr="0021385C">
        <w:t xml:space="preserve">, es decir, mediante la entrega de lo solicitado vía </w:t>
      </w:r>
      <w:r w:rsidRPr="0021385C">
        <w:rPr>
          <w:b/>
        </w:rPr>
        <w:t>SAIMEX.</w:t>
      </w:r>
    </w:p>
    <w:p w14:paraId="59A3E1DC" w14:textId="77777777" w:rsidR="007404BF" w:rsidRPr="0021385C" w:rsidRDefault="007404BF" w:rsidP="0021385C">
      <w:pPr>
        <w:ind w:right="-93"/>
        <w:rPr>
          <w:b/>
        </w:rPr>
      </w:pPr>
    </w:p>
    <w:p w14:paraId="4FF2B2E3" w14:textId="399BB12A" w:rsidR="00D86EC7" w:rsidRPr="0021385C" w:rsidRDefault="00D86EC7" w:rsidP="0021385C">
      <w:r w:rsidRPr="0021385C">
        <w:t xml:space="preserve">Ahora bien, para el caso de que algún oficio haya sido cancelado dentro del plazo solicitado bastará que así se lo haga saber el Sujeto Obligado a </w:t>
      </w:r>
      <w:r w:rsidRPr="0021385C">
        <w:rPr>
          <w:b/>
        </w:rPr>
        <w:t>LA PARTE RECURRENTE</w:t>
      </w:r>
      <w:r w:rsidRPr="0021385C">
        <w:t xml:space="preserve">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2CC59305" w14:textId="77777777" w:rsidR="00D86EC7" w:rsidRPr="0021385C" w:rsidRDefault="00D86EC7" w:rsidP="0021385C">
      <w:pPr>
        <w:pStyle w:val="Puesto"/>
      </w:pPr>
    </w:p>
    <w:p w14:paraId="32A5F784" w14:textId="77777777" w:rsidR="00D86EC7" w:rsidRPr="0021385C" w:rsidRDefault="00D86EC7" w:rsidP="0021385C">
      <w:pPr>
        <w:pStyle w:val="Puesto"/>
        <w:rPr>
          <w:b/>
        </w:rPr>
      </w:pPr>
      <w:r w:rsidRPr="0021385C">
        <w:t>“</w:t>
      </w:r>
      <w:r w:rsidRPr="0021385C">
        <w:rPr>
          <w:b/>
        </w:rPr>
        <w:t>Artículo 19…</w:t>
      </w:r>
    </w:p>
    <w:p w14:paraId="24154E7C" w14:textId="77777777" w:rsidR="00D86EC7" w:rsidRPr="0021385C" w:rsidRDefault="00D86EC7" w:rsidP="0021385C">
      <w:pPr>
        <w:pStyle w:val="Puesto"/>
      </w:pPr>
      <w:r w:rsidRPr="0021385C">
        <w:rPr>
          <w:b/>
        </w:rPr>
        <w:t>En los casos en que ciertas facultades, competencias o funciones no se hayan ejercido, se debe motivar la respuesta en función de las causas que motiven tal circunstancia</w:t>
      </w:r>
      <w:r w:rsidRPr="0021385C">
        <w:t>.”</w:t>
      </w:r>
    </w:p>
    <w:p w14:paraId="512D3FBA" w14:textId="77777777" w:rsidR="00D86EC7" w:rsidRPr="0021385C" w:rsidRDefault="00D86EC7" w:rsidP="0021385C">
      <w:pPr>
        <w:ind w:right="-93"/>
        <w:rPr>
          <w:b/>
        </w:rPr>
      </w:pPr>
    </w:p>
    <w:p w14:paraId="2978CC01" w14:textId="77777777" w:rsidR="00317A3E" w:rsidRPr="0021385C" w:rsidRDefault="002D46AC" w:rsidP="0021385C">
      <w:pPr>
        <w:pStyle w:val="Ttulo3"/>
      </w:pPr>
      <w:bookmarkStart w:id="36" w:name="_Toc178875020"/>
      <w:r w:rsidRPr="0021385C">
        <w:lastRenderedPageBreak/>
        <w:t>d) Versión pública</w:t>
      </w:r>
      <w:bookmarkEnd w:id="36"/>
    </w:p>
    <w:p w14:paraId="1A370DF8" w14:textId="77777777" w:rsidR="00317A3E" w:rsidRPr="0021385C" w:rsidRDefault="002D46AC" w:rsidP="0021385C">
      <w:r w:rsidRPr="0021385C">
        <w:t xml:space="preserve">Para el caso de que el o los documentos de los cuales se ordena su entrega contengan datos personales susceptibles de ser testados, deberán ser entregados en </w:t>
      </w:r>
      <w:r w:rsidRPr="0021385C">
        <w:rPr>
          <w:b/>
        </w:rPr>
        <w:t>versión pública</w:t>
      </w:r>
      <w:r w:rsidRPr="0021385C">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D1FA122" w14:textId="77777777" w:rsidR="00317A3E" w:rsidRPr="0021385C" w:rsidRDefault="00317A3E" w:rsidP="0021385C"/>
    <w:p w14:paraId="51757E7A" w14:textId="77777777" w:rsidR="00317A3E" w:rsidRPr="0021385C" w:rsidRDefault="002D46AC" w:rsidP="0021385C">
      <w:r w:rsidRPr="0021385C">
        <w:t>A este respecto, los artículos 3, fracciones IX, XX, XXI y XLV; 51 y 52 de la Ley de Transparencia y Acceso a la Información Pública del Estado de México y Municipios establecen:</w:t>
      </w:r>
    </w:p>
    <w:p w14:paraId="2381E218" w14:textId="77777777" w:rsidR="00317A3E" w:rsidRPr="0021385C" w:rsidRDefault="00317A3E" w:rsidP="0021385C"/>
    <w:p w14:paraId="48CB690B" w14:textId="77777777" w:rsidR="00317A3E" w:rsidRPr="0021385C" w:rsidRDefault="002D46AC" w:rsidP="0021385C">
      <w:pPr>
        <w:pStyle w:val="Puesto"/>
        <w:ind w:firstLine="567"/>
      </w:pPr>
      <w:r w:rsidRPr="0021385C">
        <w:rPr>
          <w:b/>
        </w:rPr>
        <w:t xml:space="preserve">“Artículo 3. </w:t>
      </w:r>
      <w:r w:rsidRPr="0021385C">
        <w:t xml:space="preserve">Para los efectos de la presente Ley se entenderá por: </w:t>
      </w:r>
    </w:p>
    <w:p w14:paraId="3E8998EC" w14:textId="77777777" w:rsidR="00317A3E" w:rsidRPr="0021385C" w:rsidRDefault="002D46AC" w:rsidP="0021385C">
      <w:pPr>
        <w:pStyle w:val="Puesto"/>
      </w:pPr>
      <w:r w:rsidRPr="0021385C">
        <w:rPr>
          <w:b/>
        </w:rPr>
        <w:t>IX.</w:t>
      </w:r>
      <w:r w:rsidRPr="0021385C">
        <w:t xml:space="preserve"> </w:t>
      </w:r>
      <w:r w:rsidRPr="0021385C">
        <w:rPr>
          <w:b/>
        </w:rPr>
        <w:t xml:space="preserve">Datos personales: </w:t>
      </w:r>
      <w:r w:rsidRPr="0021385C">
        <w:t xml:space="preserve">La información concerniente a una persona, identificada o identificable según lo dispuesto por la Ley de Protección de Datos Personales del Estado de México; </w:t>
      </w:r>
    </w:p>
    <w:p w14:paraId="3FBC6BFA" w14:textId="77777777" w:rsidR="00317A3E" w:rsidRPr="0021385C" w:rsidRDefault="00317A3E" w:rsidP="0021385C">
      <w:pPr>
        <w:pStyle w:val="Puesto"/>
      </w:pPr>
    </w:p>
    <w:p w14:paraId="3A873248" w14:textId="77777777" w:rsidR="00317A3E" w:rsidRPr="0021385C" w:rsidRDefault="002D46AC" w:rsidP="0021385C">
      <w:pPr>
        <w:pStyle w:val="Puesto"/>
      </w:pPr>
      <w:r w:rsidRPr="0021385C">
        <w:rPr>
          <w:b/>
        </w:rPr>
        <w:t>XX.</w:t>
      </w:r>
      <w:r w:rsidRPr="0021385C">
        <w:t xml:space="preserve"> </w:t>
      </w:r>
      <w:r w:rsidRPr="0021385C">
        <w:rPr>
          <w:b/>
        </w:rPr>
        <w:t>Información clasificada:</w:t>
      </w:r>
      <w:r w:rsidRPr="0021385C">
        <w:t xml:space="preserve"> Aquella considerada por la presente Ley como reservada o confidencial; </w:t>
      </w:r>
    </w:p>
    <w:p w14:paraId="6FA0D38A" w14:textId="77777777" w:rsidR="00317A3E" w:rsidRPr="0021385C" w:rsidRDefault="00317A3E" w:rsidP="0021385C">
      <w:pPr>
        <w:pStyle w:val="Puesto"/>
      </w:pPr>
    </w:p>
    <w:p w14:paraId="07E037BE" w14:textId="77777777" w:rsidR="00317A3E" w:rsidRPr="0021385C" w:rsidRDefault="002D46AC" w:rsidP="0021385C">
      <w:pPr>
        <w:pStyle w:val="Puesto"/>
      </w:pPr>
      <w:r w:rsidRPr="0021385C">
        <w:rPr>
          <w:b/>
        </w:rPr>
        <w:t>XXI.</w:t>
      </w:r>
      <w:r w:rsidRPr="0021385C">
        <w:t xml:space="preserve"> </w:t>
      </w:r>
      <w:r w:rsidRPr="0021385C">
        <w:rPr>
          <w:b/>
        </w:rPr>
        <w:t>Información confidencial</w:t>
      </w:r>
      <w:r w:rsidRPr="0021385C">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FC72900" w14:textId="77777777" w:rsidR="00317A3E" w:rsidRPr="0021385C" w:rsidRDefault="00317A3E" w:rsidP="0021385C">
      <w:pPr>
        <w:pStyle w:val="Puesto"/>
      </w:pPr>
    </w:p>
    <w:p w14:paraId="567CA896" w14:textId="77777777" w:rsidR="00317A3E" w:rsidRPr="0021385C" w:rsidRDefault="002D46AC" w:rsidP="0021385C">
      <w:pPr>
        <w:pStyle w:val="Puesto"/>
      </w:pPr>
      <w:r w:rsidRPr="0021385C">
        <w:rPr>
          <w:b/>
        </w:rPr>
        <w:t>XLV. Versión pública:</w:t>
      </w:r>
      <w:r w:rsidRPr="0021385C">
        <w:t xml:space="preserve"> Documento en el que se elimine, suprime o borra la información clasificada como reservada o confidencial para permitir su acceso. </w:t>
      </w:r>
    </w:p>
    <w:p w14:paraId="075C5631" w14:textId="77777777" w:rsidR="00317A3E" w:rsidRPr="0021385C" w:rsidRDefault="00317A3E" w:rsidP="0021385C">
      <w:pPr>
        <w:pStyle w:val="Puesto"/>
      </w:pPr>
    </w:p>
    <w:p w14:paraId="7C634527" w14:textId="77777777" w:rsidR="00317A3E" w:rsidRPr="0021385C" w:rsidRDefault="002D46AC" w:rsidP="0021385C">
      <w:pPr>
        <w:pStyle w:val="Puesto"/>
      </w:pPr>
      <w:r w:rsidRPr="0021385C">
        <w:rPr>
          <w:b/>
        </w:rPr>
        <w:lastRenderedPageBreak/>
        <w:t>Artículo 51.</w:t>
      </w:r>
      <w:r w:rsidRPr="0021385C">
        <w:t xml:space="preserve"> Los sujetos obligados designaran a un responsable para atender la Unidad de Transparencia, quien fungirá como enlace entre éstos y los solicitantes. Dicha Unidad será la encargada de tramitar internamente la solicitud de información </w:t>
      </w:r>
      <w:r w:rsidRPr="0021385C">
        <w:rPr>
          <w:b/>
        </w:rPr>
        <w:t xml:space="preserve">y tendrá la responsabilidad de verificar en cada caso que la misma no sea confidencial o reservada. </w:t>
      </w:r>
      <w:r w:rsidRPr="0021385C">
        <w:t>Dicha Unidad contará con las facultades internas necesarias para gestionar la atención a las solicitudes de información en los términos de la Ley General y la presente Ley.</w:t>
      </w:r>
    </w:p>
    <w:p w14:paraId="0760E195" w14:textId="77777777" w:rsidR="00317A3E" w:rsidRPr="0021385C" w:rsidRDefault="00317A3E" w:rsidP="0021385C">
      <w:pPr>
        <w:pStyle w:val="Puesto"/>
      </w:pPr>
    </w:p>
    <w:p w14:paraId="2ABAC0B6" w14:textId="77777777" w:rsidR="00317A3E" w:rsidRPr="0021385C" w:rsidRDefault="002D46AC" w:rsidP="0021385C">
      <w:pPr>
        <w:pStyle w:val="Puesto"/>
      </w:pPr>
      <w:r w:rsidRPr="0021385C">
        <w:rPr>
          <w:b/>
        </w:rPr>
        <w:t>Artículo 52.</w:t>
      </w:r>
      <w:r w:rsidRPr="0021385C">
        <w:t xml:space="preserve"> Las solicitudes de acceso a la información y las respuestas que se les dé, incluyendo, en su caso, </w:t>
      </w:r>
      <w:r w:rsidRPr="0021385C">
        <w:rPr>
          <w:u w:val="single"/>
        </w:rPr>
        <w:t>la información entregada, así como las resoluciones a los recursos que en su caso se promuevan serán públicas, y de ser el caso que contenga datos personales que deban ser protegidos se podrá dar su acceso en su versión pública</w:t>
      </w:r>
      <w:r w:rsidRPr="0021385C">
        <w:t>, siempre y cuando la resolución de referencia se someta a un proceso de disociación, es decir, no haga identificable al titular de tales datos personales.” (Énfasis añadido)</w:t>
      </w:r>
    </w:p>
    <w:p w14:paraId="597FC6B4" w14:textId="77777777" w:rsidR="00317A3E" w:rsidRPr="0021385C" w:rsidRDefault="00317A3E" w:rsidP="0021385C"/>
    <w:p w14:paraId="15F6D743" w14:textId="77777777" w:rsidR="00317A3E" w:rsidRPr="0021385C" w:rsidRDefault="002D46AC" w:rsidP="0021385C">
      <w:r w:rsidRPr="0021385C">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9ACE016" w14:textId="77777777" w:rsidR="00317A3E" w:rsidRPr="0021385C" w:rsidRDefault="00317A3E" w:rsidP="0021385C"/>
    <w:p w14:paraId="381D6F0E" w14:textId="77777777" w:rsidR="00317A3E" w:rsidRPr="0021385C" w:rsidRDefault="002D46AC" w:rsidP="0021385C">
      <w:pPr>
        <w:pStyle w:val="Puesto"/>
        <w:ind w:left="851" w:right="822"/>
      </w:pPr>
      <w:r w:rsidRPr="0021385C">
        <w:rPr>
          <w:b/>
        </w:rPr>
        <w:t>“Artículo 22.</w:t>
      </w:r>
      <w:r w:rsidRPr="0021385C">
        <w:t xml:space="preserve"> Todo tratamiento de datos personales que efectúe el responsable deberá estar justificado por finalidades concretas, lícitas, explícitas y legítimas, relacionadas con las atribuciones que la normatividad aplicable les confiera. </w:t>
      </w:r>
    </w:p>
    <w:p w14:paraId="5C3A355D" w14:textId="77777777" w:rsidR="00317A3E" w:rsidRPr="0021385C" w:rsidRDefault="00317A3E" w:rsidP="0021385C">
      <w:pPr>
        <w:spacing w:line="240" w:lineRule="auto"/>
        <w:ind w:left="851" w:right="822"/>
      </w:pPr>
    </w:p>
    <w:p w14:paraId="401E235A" w14:textId="77777777" w:rsidR="00317A3E" w:rsidRPr="0021385C" w:rsidRDefault="002D46AC" w:rsidP="0021385C">
      <w:pPr>
        <w:pStyle w:val="Puesto"/>
        <w:ind w:left="851" w:right="822"/>
      </w:pPr>
      <w:r w:rsidRPr="0021385C">
        <w:rPr>
          <w:b/>
        </w:rPr>
        <w:t>Artículo 38.</w:t>
      </w:r>
      <w:r w:rsidRPr="0021385C">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w:t>
      </w:r>
      <w:r w:rsidRPr="0021385C">
        <w:lastRenderedPageBreak/>
        <w:t>tratamiento no autorizado o ilícito, de conformidad con lo dispuesto en los lineamientos que al efecto se expidan.</w:t>
      </w:r>
      <w:r w:rsidRPr="0021385C">
        <w:rPr>
          <w:b/>
        </w:rPr>
        <w:t>”</w:t>
      </w:r>
      <w:r w:rsidRPr="0021385C">
        <w:t xml:space="preserve"> </w:t>
      </w:r>
    </w:p>
    <w:p w14:paraId="5F3F031E" w14:textId="77777777" w:rsidR="00317A3E" w:rsidRPr="0021385C" w:rsidRDefault="00317A3E" w:rsidP="0021385C">
      <w:pPr>
        <w:rPr>
          <w:i/>
        </w:rPr>
      </w:pPr>
    </w:p>
    <w:p w14:paraId="0F67846C" w14:textId="77777777" w:rsidR="00317A3E" w:rsidRPr="0021385C" w:rsidRDefault="002D46AC" w:rsidP="0021385C">
      <w:r w:rsidRPr="0021385C">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14FD3A4" w14:textId="77777777" w:rsidR="00317A3E" w:rsidRPr="0021385C" w:rsidRDefault="00317A3E" w:rsidP="0021385C"/>
    <w:p w14:paraId="3E76FB18" w14:textId="77777777" w:rsidR="00317A3E" w:rsidRPr="0021385C" w:rsidRDefault="002D46AC" w:rsidP="0021385C">
      <w:r w:rsidRPr="0021385C">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21385C">
        <w:rPr>
          <w:b/>
        </w:rPr>
        <w:t>EL SUJETO OBLIGADO,</w:t>
      </w:r>
      <w:r w:rsidRPr="0021385C">
        <w:t xml:space="preserve"> por lo que, todo dato personal susceptible de clasificación debe ser protegido.</w:t>
      </w:r>
    </w:p>
    <w:p w14:paraId="758B8A41" w14:textId="77777777" w:rsidR="00317A3E" w:rsidRPr="0021385C" w:rsidRDefault="00317A3E" w:rsidP="0021385C"/>
    <w:p w14:paraId="0543C4D8" w14:textId="77777777" w:rsidR="00317A3E" w:rsidRPr="0021385C" w:rsidRDefault="002D46AC" w:rsidP="0021385C">
      <w:r w:rsidRPr="0021385C">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3E3553C" w14:textId="77777777" w:rsidR="00317A3E" w:rsidRPr="0021385C" w:rsidRDefault="00317A3E" w:rsidP="0021385C"/>
    <w:p w14:paraId="13498C35" w14:textId="77777777" w:rsidR="00317A3E" w:rsidRPr="0021385C" w:rsidRDefault="002D46AC" w:rsidP="0021385C">
      <w:r w:rsidRPr="0021385C">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w:t>
      </w:r>
      <w:r w:rsidRPr="0021385C">
        <w:lastRenderedPageBreak/>
        <w:t>Desclasificación de la Información, así como para la elaboración de Versiones Públicas, que literalmente expresan:</w:t>
      </w:r>
    </w:p>
    <w:p w14:paraId="07948395" w14:textId="77777777" w:rsidR="00317A3E" w:rsidRPr="0021385C" w:rsidRDefault="00317A3E" w:rsidP="0021385C"/>
    <w:p w14:paraId="678892B0" w14:textId="77777777" w:rsidR="00317A3E" w:rsidRPr="0021385C" w:rsidRDefault="002D46AC" w:rsidP="0021385C">
      <w:pPr>
        <w:jc w:val="center"/>
        <w:rPr>
          <w:b/>
          <w:i/>
        </w:rPr>
      </w:pPr>
      <w:r w:rsidRPr="0021385C">
        <w:rPr>
          <w:b/>
          <w:i/>
        </w:rPr>
        <w:t>Ley de Transparencia y Acceso a la Información Pública del Estado de México y Municipios</w:t>
      </w:r>
    </w:p>
    <w:p w14:paraId="7D70668A" w14:textId="77777777" w:rsidR="00317A3E" w:rsidRPr="0021385C" w:rsidRDefault="00317A3E" w:rsidP="0021385C"/>
    <w:p w14:paraId="5C1ABEF5" w14:textId="77777777" w:rsidR="00317A3E" w:rsidRPr="0021385C" w:rsidRDefault="002D46AC" w:rsidP="0021385C">
      <w:pPr>
        <w:pStyle w:val="Puesto"/>
        <w:ind w:left="851" w:right="822"/>
      </w:pPr>
      <w:r w:rsidRPr="0021385C">
        <w:rPr>
          <w:b/>
        </w:rPr>
        <w:t xml:space="preserve">“Artículo 49. </w:t>
      </w:r>
      <w:r w:rsidRPr="0021385C">
        <w:t>Los Comités de Transparencia tendrán las siguientes atribuciones:</w:t>
      </w:r>
    </w:p>
    <w:p w14:paraId="091C9C8B" w14:textId="77777777" w:rsidR="00317A3E" w:rsidRPr="0021385C" w:rsidRDefault="002D46AC" w:rsidP="0021385C">
      <w:pPr>
        <w:pStyle w:val="Puesto"/>
        <w:ind w:left="851" w:right="822"/>
      </w:pPr>
      <w:r w:rsidRPr="0021385C">
        <w:rPr>
          <w:b/>
        </w:rPr>
        <w:t>VIII.</w:t>
      </w:r>
      <w:r w:rsidRPr="0021385C">
        <w:t xml:space="preserve"> Aprobar, modificar o revocar la clasificación de la información;</w:t>
      </w:r>
    </w:p>
    <w:p w14:paraId="29AE2450" w14:textId="77777777" w:rsidR="00317A3E" w:rsidRPr="0021385C" w:rsidRDefault="00317A3E" w:rsidP="0021385C">
      <w:pPr>
        <w:spacing w:line="240" w:lineRule="auto"/>
        <w:ind w:left="851" w:right="822"/>
      </w:pPr>
    </w:p>
    <w:p w14:paraId="18B3E429" w14:textId="77777777" w:rsidR="00317A3E" w:rsidRPr="0021385C" w:rsidRDefault="002D46AC" w:rsidP="0021385C">
      <w:pPr>
        <w:pStyle w:val="Puesto"/>
        <w:ind w:left="851" w:right="822"/>
      </w:pPr>
      <w:r w:rsidRPr="0021385C">
        <w:rPr>
          <w:b/>
        </w:rPr>
        <w:t>Artículo 132.</w:t>
      </w:r>
      <w:r w:rsidRPr="0021385C">
        <w:t xml:space="preserve"> La clasificación de la información se llevará a cabo en el momento en que:</w:t>
      </w:r>
    </w:p>
    <w:p w14:paraId="4844BD3B" w14:textId="77777777" w:rsidR="00317A3E" w:rsidRPr="0021385C" w:rsidRDefault="002D46AC" w:rsidP="0021385C">
      <w:pPr>
        <w:pStyle w:val="Puesto"/>
        <w:ind w:left="851" w:right="822"/>
      </w:pPr>
      <w:r w:rsidRPr="0021385C">
        <w:rPr>
          <w:b/>
        </w:rPr>
        <w:t>I.</w:t>
      </w:r>
      <w:r w:rsidRPr="0021385C">
        <w:t xml:space="preserve"> Se reciba una solicitud de acceso a la información;</w:t>
      </w:r>
    </w:p>
    <w:p w14:paraId="101C4D17" w14:textId="77777777" w:rsidR="00317A3E" w:rsidRPr="0021385C" w:rsidRDefault="002D46AC" w:rsidP="0021385C">
      <w:pPr>
        <w:pStyle w:val="Puesto"/>
        <w:ind w:left="851" w:right="822"/>
      </w:pPr>
      <w:r w:rsidRPr="0021385C">
        <w:rPr>
          <w:b/>
        </w:rPr>
        <w:t>II.</w:t>
      </w:r>
      <w:r w:rsidRPr="0021385C">
        <w:t xml:space="preserve"> Se determine mediante resolución de autoridad competente; o</w:t>
      </w:r>
    </w:p>
    <w:p w14:paraId="28C617DD" w14:textId="77777777" w:rsidR="00317A3E" w:rsidRPr="0021385C" w:rsidRDefault="002D46AC" w:rsidP="0021385C">
      <w:pPr>
        <w:pStyle w:val="Puesto"/>
        <w:ind w:left="851" w:right="822"/>
        <w:rPr>
          <w:b/>
        </w:rPr>
      </w:pPr>
      <w:r w:rsidRPr="0021385C">
        <w:rPr>
          <w:b/>
        </w:rPr>
        <w:t>III.</w:t>
      </w:r>
      <w:r w:rsidRPr="0021385C">
        <w:t xml:space="preserve"> Se generen versiones públicas para dar cumplimiento a las obligaciones de transparencia previstas en esta Ley.</w:t>
      </w:r>
      <w:r w:rsidRPr="0021385C">
        <w:rPr>
          <w:b/>
        </w:rPr>
        <w:t>”</w:t>
      </w:r>
    </w:p>
    <w:p w14:paraId="528E4F14" w14:textId="77777777" w:rsidR="00317A3E" w:rsidRPr="0021385C" w:rsidRDefault="00317A3E" w:rsidP="0021385C">
      <w:pPr>
        <w:spacing w:line="240" w:lineRule="auto"/>
        <w:ind w:left="851" w:right="822"/>
      </w:pPr>
    </w:p>
    <w:p w14:paraId="387C8B48" w14:textId="77777777" w:rsidR="00317A3E" w:rsidRPr="0021385C" w:rsidRDefault="002D46AC" w:rsidP="0021385C">
      <w:pPr>
        <w:pStyle w:val="Puesto"/>
        <w:ind w:left="851" w:right="822"/>
      </w:pPr>
      <w:r w:rsidRPr="0021385C">
        <w:rPr>
          <w:b/>
        </w:rPr>
        <w:t>“Segundo. -</w:t>
      </w:r>
      <w:r w:rsidRPr="0021385C">
        <w:t xml:space="preserve"> Para efectos de los presentes Lineamientos Generales, se entenderá por:</w:t>
      </w:r>
    </w:p>
    <w:p w14:paraId="1CF81AE8" w14:textId="77777777" w:rsidR="00317A3E" w:rsidRPr="0021385C" w:rsidRDefault="002D46AC" w:rsidP="0021385C">
      <w:pPr>
        <w:pStyle w:val="Puesto"/>
        <w:ind w:left="851" w:right="822"/>
      </w:pPr>
      <w:r w:rsidRPr="0021385C">
        <w:rPr>
          <w:b/>
        </w:rPr>
        <w:t>XVIII.</w:t>
      </w:r>
      <w:r w:rsidRPr="0021385C">
        <w:t xml:space="preserve">  </w:t>
      </w:r>
      <w:r w:rsidRPr="0021385C">
        <w:rPr>
          <w:b/>
        </w:rPr>
        <w:t>Versión pública:</w:t>
      </w:r>
      <w:r w:rsidRPr="0021385C">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52CF046" w14:textId="77777777" w:rsidR="00317A3E" w:rsidRPr="0021385C" w:rsidRDefault="00317A3E" w:rsidP="0021385C">
      <w:pPr>
        <w:pStyle w:val="Puesto"/>
        <w:ind w:left="851" w:right="822"/>
      </w:pPr>
    </w:p>
    <w:p w14:paraId="580A9DE5" w14:textId="77777777" w:rsidR="00317A3E" w:rsidRPr="0021385C" w:rsidRDefault="002D46AC" w:rsidP="0021385C">
      <w:pPr>
        <w:pStyle w:val="Puesto"/>
        <w:ind w:left="851" w:right="822"/>
        <w:rPr>
          <w:b/>
        </w:rPr>
      </w:pPr>
      <w:r w:rsidRPr="0021385C">
        <w:rPr>
          <w:b/>
        </w:rPr>
        <w:t>Lineamientos Generales en materia de Clasificación y Desclasificación de la Información</w:t>
      </w:r>
    </w:p>
    <w:p w14:paraId="2A584CC2" w14:textId="77777777" w:rsidR="00317A3E" w:rsidRPr="0021385C" w:rsidRDefault="00317A3E" w:rsidP="0021385C">
      <w:pPr>
        <w:pStyle w:val="Puesto"/>
        <w:ind w:left="851" w:right="822"/>
      </w:pPr>
    </w:p>
    <w:p w14:paraId="18857DE7" w14:textId="77777777" w:rsidR="00317A3E" w:rsidRPr="0021385C" w:rsidRDefault="002D46AC" w:rsidP="0021385C">
      <w:pPr>
        <w:pStyle w:val="Puesto"/>
        <w:ind w:left="851" w:right="822"/>
      </w:pPr>
      <w:r w:rsidRPr="0021385C">
        <w:rPr>
          <w:b/>
        </w:rPr>
        <w:t>Cuarto.</w:t>
      </w:r>
      <w:r w:rsidRPr="0021385C">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43BCF13" w14:textId="77777777" w:rsidR="00317A3E" w:rsidRPr="0021385C" w:rsidRDefault="002D46AC" w:rsidP="0021385C">
      <w:pPr>
        <w:pStyle w:val="Puesto"/>
        <w:ind w:left="851" w:right="822"/>
      </w:pPr>
      <w:r w:rsidRPr="0021385C">
        <w:t>Los sujetos obligados deberán aplicar, de manera estricta, las excepciones al derecho de acceso a la información y sólo podrán invocarlas cuando acrediten su procedencia.</w:t>
      </w:r>
    </w:p>
    <w:p w14:paraId="1583E2AC" w14:textId="77777777" w:rsidR="00317A3E" w:rsidRPr="0021385C" w:rsidRDefault="00317A3E" w:rsidP="0021385C">
      <w:pPr>
        <w:spacing w:line="240" w:lineRule="auto"/>
        <w:ind w:left="851" w:right="822"/>
      </w:pPr>
    </w:p>
    <w:p w14:paraId="7F9BA0FE" w14:textId="77777777" w:rsidR="00317A3E" w:rsidRPr="0021385C" w:rsidRDefault="002D46AC" w:rsidP="0021385C">
      <w:pPr>
        <w:pStyle w:val="Puesto"/>
        <w:ind w:left="851" w:right="822"/>
      </w:pPr>
      <w:r w:rsidRPr="0021385C">
        <w:rPr>
          <w:b/>
        </w:rPr>
        <w:t>Quinto.</w:t>
      </w:r>
      <w:r w:rsidRPr="0021385C">
        <w:t xml:space="preserve"> La carga de la prueba para justificar toda negativa de acceso a la información, por actualizarse cualquiera de los supuestos de clasificación previstos en la Ley General, la Ley Federal y leyes estatales, corresponderá a los sujetos </w:t>
      </w:r>
      <w:r w:rsidRPr="0021385C">
        <w:lastRenderedPageBreak/>
        <w:t>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07C3F8A" w14:textId="77777777" w:rsidR="00317A3E" w:rsidRPr="0021385C" w:rsidRDefault="00317A3E" w:rsidP="0021385C">
      <w:pPr>
        <w:spacing w:line="240" w:lineRule="auto"/>
        <w:ind w:left="851" w:right="822"/>
      </w:pPr>
    </w:p>
    <w:p w14:paraId="099E5000" w14:textId="77777777" w:rsidR="00317A3E" w:rsidRPr="0021385C" w:rsidRDefault="002D46AC" w:rsidP="0021385C">
      <w:pPr>
        <w:pStyle w:val="Puesto"/>
        <w:ind w:left="851" w:right="822"/>
      </w:pPr>
      <w:r w:rsidRPr="0021385C">
        <w:rPr>
          <w:b/>
        </w:rPr>
        <w:t>Sexto.</w:t>
      </w:r>
      <w:r w:rsidRPr="0021385C">
        <w:t xml:space="preserve"> Se deroga.</w:t>
      </w:r>
    </w:p>
    <w:p w14:paraId="196FD2B0" w14:textId="77777777" w:rsidR="00317A3E" w:rsidRPr="0021385C" w:rsidRDefault="00317A3E" w:rsidP="0021385C">
      <w:pPr>
        <w:spacing w:line="240" w:lineRule="auto"/>
        <w:ind w:left="851" w:right="822"/>
      </w:pPr>
    </w:p>
    <w:p w14:paraId="71F276BC" w14:textId="77777777" w:rsidR="00317A3E" w:rsidRPr="0021385C" w:rsidRDefault="002D46AC" w:rsidP="0021385C">
      <w:pPr>
        <w:pStyle w:val="Puesto"/>
        <w:ind w:left="851" w:right="822"/>
      </w:pPr>
      <w:r w:rsidRPr="0021385C">
        <w:rPr>
          <w:b/>
        </w:rPr>
        <w:t>Séptimo.</w:t>
      </w:r>
      <w:r w:rsidRPr="0021385C">
        <w:t xml:space="preserve"> La clasificación de la información se llevará a cabo en el momento en que:</w:t>
      </w:r>
    </w:p>
    <w:p w14:paraId="7DC21177" w14:textId="77777777" w:rsidR="00317A3E" w:rsidRPr="0021385C" w:rsidRDefault="002D46AC" w:rsidP="0021385C">
      <w:pPr>
        <w:pStyle w:val="Puesto"/>
        <w:ind w:left="851" w:right="822"/>
      </w:pPr>
      <w:r w:rsidRPr="0021385C">
        <w:rPr>
          <w:b/>
        </w:rPr>
        <w:t>I.</w:t>
      </w:r>
      <w:r w:rsidRPr="0021385C">
        <w:t xml:space="preserve">        Se reciba una solicitud de acceso a la información;</w:t>
      </w:r>
    </w:p>
    <w:p w14:paraId="1924F626" w14:textId="77777777" w:rsidR="00317A3E" w:rsidRPr="0021385C" w:rsidRDefault="002D46AC" w:rsidP="0021385C">
      <w:pPr>
        <w:pStyle w:val="Puesto"/>
        <w:ind w:left="851" w:right="822"/>
      </w:pPr>
      <w:r w:rsidRPr="0021385C">
        <w:rPr>
          <w:b/>
        </w:rPr>
        <w:t>II.</w:t>
      </w:r>
      <w:r w:rsidRPr="0021385C">
        <w:t xml:space="preserve">       Se determine mediante resolución del Comité de Transparencia, el órgano garante competente, o en cumplimiento a una sentencia del Poder Judicial; o</w:t>
      </w:r>
    </w:p>
    <w:p w14:paraId="3A03C348" w14:textId="77777777" w:rsidR="00317A3E" w:rsidRPr="0021385C" w:rsidRDefault="002D46AC" w:rsidP="0021385C">
      <w:pPr>
        <w:pStyle w:val="Puesto"/>
        <w:ind w:left="851" w:right="822"/>
      </w:pPr>
      <w:r w:rsidRPr="0021385C">
        <w:rPr>
          <w:b/>
        </w:rPr>
        <w:t>III.</w:t>
      </w:r>
      <w:r w:rsidRPr="0021385C">
        <w:t xml:space="preserve">      Se generen versiones públicas para dar cumplimiento a las obligaciones de transparencia previstas en la Ley General, la Ley Federal y las correspondientes de las entidades federativas.</w:t>
      </w:r>
    </w:p>
    <w:p w14:paraId="3D6772D4" w14:textId="77777777" w:rsidR="00317A3E" w:rsidRPr="0021385C" w:rsidRDefault="002D46AC" w:rsidP="0021385C">
      <w:pPr>
        <w:pStyle w:val="Puesto"/>
        <w:ind w:left="851" w:right="822"/>
      </w:pPr>
      <w:r w:rsidRPr="0021385C">
        <w:t xml:space="preserve">Los titulares de las áreas deberán revisar la información requerida al momento de la recepción de una solicitud de acceso, para verificar, conforme a su naturaleza, si encuadra en una causal de reserva o de confidencialidad. </w:t>
      </w:r>
    </w:p>
    <w:p w14:paraId="44AD0868" w14:textId="77777777" w:rsidR="00317A3E" w:rsidRPr="0021385C" w:rsidRDefault="00317A3E" w:rsidP="0021385C">
      <w:pPr>
        <w:spacing w:line="240" w:lineRule="auto"/>
        <w:ind w:left="851" w:right="822"/>
      </w:pPr>
    </w:p>
    <w:p w14:paraId="3D284C02" w14:textId="77777777" w:rsidR="00317A3E" w:rsidRPr="0021385C" w:rsidRDefault="002D46AC" w:rsidP="0021385C">
      <w:pPr>
        <w:pStyle w:val="Puesto"/>
        <w:ind w:left="851" w:right="822"/>
      </w:pPr>
      <w:r w:rsidRPr="0021385C">
        <w:rPr>
          <w:b/>
        </w:rPr>
        <w:t>Octavo.</w:t>
      </w:r>
      <w:r w:rsidRPr="0021385C">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DF8B47B" w14:textId="77777777" w:rsidR="00317A3E" w:rsidRPr="0021385C" w:rsidRDefault="002D46AC" w:rsidP="0021385C">
      <w:pPr>
        <w:pStyle w:val="Puesto"/>
        <w:ind w:left="851" w:right="822"/>
      </w:pPr>
      <w:r w:rsidRPr="0021385C">
        <w:t>Para motivar la clasificación se deberán señalar las razones o circunstancias especiales que lo llevaron a concluir que el caso particular se ajusta al supuesto previsto por la norma legal invocada como fundamento.</w:t>
      </w:r>
    </w:p>
    <w:p w14:paraId="59309EA9" w14:textId="77777777" w:rsidR="00317A3E" w:rsidRPr="0021385C" w:rsidRDefault="002D46AC" w:rsidP="0021385C">
      <w:pPr>
        <w:pStyle w:val="Puesto"/>
        <w:ind w:left="851" w:right="822"/>
      </w:pPr>
      <w:r w:rsidRPr="0021385C">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9439A47" w14:textId="77777777" w:rsidR="00317A3E" w:rsidRPr="0021385C" w:rsidRDefault="00317A3E" w:rsidP="0021385C">
      <w:pPr>
        <w:spacing w:line="240" w:lineRule="auto"/>
        <w:ind w:left="851" w:right="822"/>
      </w:pPr>
    </w:p>
    <w:p w14:paraId="71826A4F" w14:textId="77777777" w:rsidR="00317A3E" w:rsidRPr="0021385C" w:rsidRDefault="002D46AC" w:rsidP="0021385C">
      <w:pPr>
        <w:pStyle w:val="Puesto"/>
        <w:ind w:left="851" w:right="822"/>
      </w:pPr>
      <w:r w:rsidRPr="0021385C">
        <w:rPr>
          <w:b/>
        </w:rPr>
        <w:t>Noveno.</w:t>
      </w:r>
      <w:r w:rsidRPr="0021385C">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33554B5" w14:textId="77777777" w:rsidR="00317A3E" w:rsidRPr="0021385C" w:rsidRDefault="00317A3E" w:rsidP="0021385C">
      <w:pPr>
        <w:spacing w:line="240" w:lineRule="auto"/>
        <w:ind w:left="851" w:right="822"/>
      </w:pPr>
    </w:p>
    <w:p w14:paraId="1FFF6EE9" w14:textId="77777777" w:rsidR="00317A3E" w:rsidRPr="0021385C" w:rsidRDefault="002D46AC" w:rsidP="0021385C">
      <w:pPr>
        <w:pStyle w:val="Puesto"/>
        <w:ind w:left="851" w:right="822"/>
      </w:pPr>
      <w:r w:rsidRPr="0021385C">
        <w:rPr>
          <w:b/>
        </w:rPr>
        <w:t>Décimo.</w:t>
      </w:r>
      <w:r w:rsidRPr="0021385C">
        <w:t xml:space="preserve"> Los titulares de las áreas, deberán tener conocimiento y llevar un registro del personal que, por la naturaleza de sus atribuciones, tenga acceso a los documentos clasificados. Asimismo, deberán asegurarse de que dicho personal cuente con los </w:t>
      </w:r>
      <w:r w:rsidRPr="0021385C">
        <w:lastRenderedPageBreak/>
        <w:t>conocimientos técnicos y legales que le permitan manejar adecuadamente la información clasificada, en los términos de la Ley General de Archivo, Lineamientos para la Organización y Conservación de Archivos y demás normatividad aplicable.</w:t>
      </w:r>
    </w:p>
    <w:p w14:paraId="254E9B3E" w14:textId="77777777" w:rsidR="00317A3E" w:rsidRPr="0021385C" w:rsidRDefault="002D46AC" w:rsidP="0021385C">
      <w:pPr>
        <w:pStyle w:val="Puesto"/>
        <w:ind w:left="851" w:right="822"/>
      </w:pPr>
      <w:r w:rsidRPr="0021385C">
        <w:t>En ausencia de los titulares de las áreas, la información será clasificada o desclasificada por la persona que lo supla, en términos de la normativa que rija la actuación del sujeto obligado.</w:t>
      </w:r>
    </w:p>
    <w:p w14:paraId="53A64EA6" w14:textId="77777777" w:rsidR="00317A3E" w:rsidRPr="0021385C" w:rsidRDefault="002D46AC" w:rsidP="0021385C">
      <w:pPr>
        <w:pStyle w:val="Puesto"/>
        <w:ind w:left="851" w:right="822"/>
        <w:rPr>
          <w:b/>
        </w:rPr>
      </w:pPr>
      <w:r w:rsidRPr="0021385C">
        <w:rPr>
          <w:b/>
        </w:rPr>
        <w:t>Décimo primero.</w:t>
      </w:r>
      <w:r w:rsidRPr="0021385C">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21385C">
        <w:rPr>
          <w:b/>
        </w:rPr>
        <w:t>”</w:t>
      </w:r>
    </w:p>
    <w:p w14:paraId="2E2407D4" w14:textId="77777777" w:rsidR="00317A3E" w:rsidRPr="0021385C" w:rsidRDefault="00317A3E" w:rsidP="0021385C">
      <w:pPr>
        <w:spacing w:line="240" w:lineRule="auto"/>
        <w:ind w:left="851" w:right="822"/>
      </w:pPr>
    </w:p>
    <w:p w14:paraId="374D1B78" w14:textId="77777777" w:rsidR="00317A3E" w:rsidRPr="0021385C" w:rsidRDefault="002D46AC" w:rsidP="0021385C">
      <w:r w:rsidRPr="0021385C">
        <w:t xml:space="preserve">Consecuentemente, se destaca que la versión pública que elabore </w:t>
      </w:r>
      <w:r w:rsidRPr="0021385C">
        <w:rPr>
          <w:b/>
        </w:rPr>
        <w:t>EL SUJETO OBLIGADO</w:t>
      </w:r>
      <w:r w:rsidRPr="0021385C">
        <w:t xml:space="preserve"> debe cumplir con las formalidades exigidas en la Ley, por lo que para tal efecto emitirá el </w:t>
      </w:r>
      <w:r w:rsidRPr="0021385C">
        <w:rPr>
          <w:b/>
        </w:rPr>
        <w:t>Acuerdo del Comité de Transparencia</w:t>
      </w:r>
      <w:r w:rsidRPr="0021385C">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408756A" w14:textId="77777777" w:rsidR="00FA2BDC" w:rsidRPr="0021385C" w:rsidRDefault="00FA2BDC" w:rsidP="0021385C"/>
    <w:p w14:paraId="3C8E4FF8" w14:textId="77777777" w:rsidR="00FA2BDC" w:rsidRPr="0021385C" w:rsidRDefault="00FA2BDC" w:rsidP="0021385C">
      <w:pPr>
        <w:autoSpaceDE w:val="0"/>
        <w:autoSpaceDN w:val="0"/>
        <w:adjustRightInd w:val="0"/>
        <w:rPr>
          <w:rFonts w:cs="Arial"/>
        </w:rPr>
      </w:pPr>
      <w:r w:rsidRPr="0021385C">
        <w:rPr>
          <w:rFonts w:cs="Arial"/>
        </w:rPr>
        <w:t xml:space="preserve">Por otra parte, si </w:t>
      </w:r>
      <w:r w:rsidRPr="0021385C">
        <w:rPr>
          <w:rFonts w:cs="Arial"/>
          <w:b/>
        </w:rPr>
        <w:t>EL SUJETO OBLIGADO</w:t>
      </w:r>
      <w:r w:rsidRPr="0021385C">
        <w:rPr>
          <w:rFonts w:cs="Arial"/>
        </w:rPr>
        <w:t xml:space="preserve"> advierte información que, por su propia y especial naturaleza, encuadre en alguno de los supuestos de reserva que enmarca la Ley de Transparencia y Acceso a la Información Pública del Estado de México y Municipios deberá efectuar la clasificación correspondiente, debidamente fundada y motivada. En términos de las hipótesis previstas en el ordinal 140 de la Ley de Transparencia y Acceso a la Información Pública del Estado de México y Municipios; así como, en términos de lo dispuesto por los </w:t>
      </w:r>
      <w:r w:rsidRPr="0021385C">
        <w:rPr>
          <w:rFonts w:cs="Arial"/>
        </w:rPr>
        <w:lastRenderedPageBreak/>
        <w:t>Lineamientos Generales en materia de Clasificación y Desclasificación de la Información, así como para la elaboración de Versiones Públicas.</w:t>
      </w:r>
    </w:p>
    <w:p w14:paraId="638D3DF2" w14:textId="77777777" w:rsidR="00FA2BDC" w:rsidRPr="0021385C" w:rsidRDefault="00FA2BDC" w:rsidP="0021385C"/>
    <w:p w14:paraId="4A5C370B" w14:textId="77777777" w:rsidR="00FA2BDC" w:rsidRPr="0021385C" w:rsidRDefault="00FA2BDC" w:rsidP="0021385C">
      <w:pPr>
        <w:rPr>
          <w:bCs/>
        </w:rPr>
      </w:pPr>
      <w:r w:rsidRPr="0021385C">
        <w:rPr>
          <w:bCs/>
        </w:rPr>
        <w:t xml:space="preserve">Por todo lo anterior, la reserva de la información implica una clasificación, la cual debe entenderse como el proceso mediante el cual </w:t>
      </w:r>
      <w:r w:rsidRPr="0021385C">
        <w:rPr>
          <w:b/>
          <w:bCs/>
        </w:rPr>
        <w:t>EL SUJETO OBLIGADO</w:t>
      </w:r>
      <w:r w:rsidRPr="0021385C">
        <w:rPr>
          <w:bCs/>
        </w:rPr>
        <w:t xml:space="preserve"> determina que la información en su poder, actualiza alguno de los supuestos conforme a las normas aplicables.</w:t>
      </w:r>
    </w:p>
    <w:p w14:paraId="4EB87DFB" w14:textId="77777777" w:rsidR="00FA2BDC" w:rsidRPr="0021385C" w:rsidRDefault="00FA2BDC" w:rsidP="0021385C">
      <w:pPr>
        <w:rPr>
          <w:bCs/>
        </w:rPr>
      </w:pPr>
    </w:p>
    <w:p w14:paraId="16C5EFFC" w14:textId="77777777" w:rsidR="00FA2BDC" w:rsidRPr="0021385C" w:rsidRDefault="00FA2BDC" w:rsidP="0021385C">
      <w:r w:rsidRPr="0021385C">
        <w:t xml:space="preserve">En tal virtud, conforme al artículo 49, fracción VIII de la </w:t>
      </w:r>
      <w:r w:rsidRPr="0021385C">
        <w:rPr>
          <w:rFonts w:cs="Arial"/>
        </w:rPr>
        <w:t>Ley de Transparencia y Acceso a la Información Pública del Estado de México y Municipios</w:t>
      </w:r>
      <w:r w:rsidRPr="0021385C">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 confirmar, modificar o revocar la decisión, que para motivar la clasificación de la información y la ampliación del plazo de reserva, se deberán de señalar las razones, motivos o circunstancias especiales que llevaron al </w:t>
      </w:r>
      <w:r w:rsidRPr="0021385C">
        <w:rPr>
          <w:b/>
        </w:rPr>
        <w:t>SUJETO OBLIGADO</w:t>
      </w:r>
      <w:r w:rsidRPr="0021385C">
        <w:t xml:space="preserve"> a concluir que el caso particular se ajusta al supuesto previsto por la norma legal invocada como fundamento; siendo que, además, </w:t>
      </w:r>
      <w:r w:rsidRPr="0021385C">
        <w:rPr>
          <w:b/>
        </w:rPr>
        <w:t>EL SUJETO OBLIGADO</w:t>
      </w:r>
      <w:r w:rsidRPr="0021385C">
        <w:t xml:space="preserve"> debe, en todo momento, aplicar una prueba de daño.</w:t>
      </w:r>
    </w:p>
    <w:p w14:paraId="2423A110" w14:textId="77777777" w:rsidR="001C2C25" w:rsidRPr="0021385C" w:rsidRDefault="001C2C25" w:rsidP="0021385C"/>
    <w:p w14:paraId="05295508" w14:textId="77777777" w:rsidR="00FA2BDC" w:rsidRPr="0021385C" w:rsidRDefault="00FA2BDC" w:rsidP="0021385C">
      <w:r w:rsidRPr="0021385C">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1DAFB913" w14:textId="77777777" w:rsidR="00FA2BDC" w:rsidRPr="0021385C" w:rsidRDefault="00FA2BDC" w:rsidP="0021385C"/>
    <w:p w14:paraId="795BC4F9" w14:textId="77777777" w:rsidR="00FA2BDC" w:rsidRPr="0021385C" w:rsidRDefault="00FA2BDC" w:rsidP="0021385C">
      <w:pPr>
        <w:numPr>
          <w:ilvl w:val="0"/>
          <w:numId w:val="11"/>
        </w:numPr>
        <w:ind w:left="1134" w:hanging="283"/>
      </w:pPr>
      <w:r w:rsidRPr="0021385C">
        <w:lastRenderedPageBreak/>
        <w:t xml:space="preserve">La divulgación de la información representa un </w:t>
      </w:r>
      <w:r w:rsidRPr="0021385C">
        <w:rPr>
          <w:b/>
        </w:rPr>
        <w:t>riesgo real, demostrable e identificable del perjuicio significativo al interés público o a la seguridad pública</w:t>
      </w:r>
      <w:r w:rsidRPr="0021385C">
        <w:t>;</w:t>
      </w:r>
    </w:p>
    <w:p w14:paraId="50A071B4" w14:textId="77777777" w:rsidR="00FA2BDC" w:rsidRPr="0021385C" w:rsidRDefault="00FA2BDC" w:rsidP="0021385C">
      <w:pPr>
        <w:numPr>
          <w:ilvl w:val="0"/>
          <w:numId w:val="11"/>
        </w:numPr>
        <w:ind w:left="1134" w:hanging="283"/>
      </w:pPr>
      <w:r w:rsidRPr="0021385C">
        <w:t>El riesgo de perjuicio que supondría la divulgación supera el interés público general de que se difunda; y,</w:t>
      </w:r>
    </w:p>
    <w:p w14:paraId="3636D9F0" w14:textId="77777777" w:rsidR="00FA2BDC" w:rsidRPr="0021385C" w:rsidRDefault="00FA2BDC" w:rsidP="0021385C">
      <w:pPr>
        <w:numPr>
          <w:ilvl w:val="0"/>
          <w:numId w:val="11"/>
        </w:numPr>
        <w:ind w:left="1134" w:hanging="283"/>
      </w:pPr>
      <w:r w:rsidRPr="0021385C">
        <w:t xml:space="preserve">La limitación se adecua al principio de proporcionalidad y representa el medio menos restrictivo disponible para evitar el perjuicio. </w:t>
      </w:r>
    </w:p>
    <w:p w14:paraId="355B2864" w14:textId="77777777" w:rsidR="00FA2BDC" w:rsidRPr="0021385C" w:rsidRDefault="00FA2BDC" w:rsidP="0021385C"/>
    <w:p w14:paraId="05E6ADD2" w14:textId="77777777" w:rsidR="00317A3E" w:rsidRPr="0021385C" w:rsidRDefault="002D46AC" w:rsidP="0021385C">
      <w:pPr>
        <w:pStyle w:val="Ttulo3"/>
      </w:pPr>
      <w:bookmarkStart w:id="37" w:name="_Toc178875021"/>
      <w:r w:rsidRPr="0021385C">
        <w:t>e) Conclusión</w:t>
      </w:r>
      <w:bookmarkEnd w:id="37"/>
    </w:p>
    <w:p w14:paraId="7DA6FDF1" w14:textId="77777777" w:rsidR="00317A3E" w:rsidRPr="0021385C" w:rsidRDefault="002D46AC" w:rsidP="0021385C">
      <w:bookmarkStart w:id="38" w:name="_heading=h.qsh70q" w:colFirst="0" w:colLast="0"/>
      <w:bookmarkEnd w:id="38"/>
      <w:r w:rsidRPr="0021385C">
        <w:t xml:space="preserve">Es por lo anterior, que este Órgano Garante determina procedente que </w:t>
      </w:r>
      <w:r w:rsidRPr="0021385C">
        <w:rPr>
          <w:b/>
        </w:rPr>
        <w:t xml:space="preserve">EL SUJETO OBLIGADO </w:t>
      </w:r>
      <w:r w:rsidR="001C2C25" w:rsidRPr="0021385C">
        <w:t xml:space="preserve">entregue en versión pública de ser procedente la documentación que dé cuenta </w:t>
      </w:r>
      <w:r w:rsidR="00BC5026" w:rsidRPr="0021385C">
        <w:t xml:space="preserve">la información requerida por </w:t>
      </w:r>
      <w:r w:rsidR="00BC5026" w:rsidRPr="0021385C">
        <w:rPr>
          <w:b/>
        </w:rPr>
        <w:t>LA PARTE RECURRENTE</w:t>
      </w:r>
      <w:r w:rsidR="00BC5026" w:rsidRPr="0021385C">
        <w:t xml:space="preserve"> a través de la solicitud de acceso a información y en la modalidad elegida por el particular</w:t>
      </w:r>
      <w:r w:rsidRPr="0021385C">
        <w:t>.</w:t>
      </w:r>
    </w:p>
    <w:p w14:paraId="0A6910A6" w14:textId="77777777" w:rsidR="00317A3E" w:rsidRPr="0021385C" w:rsidRDefault="00317A3E" w:rsidP="0021385C">
      <w:pPr>
        <w:ind w:right="-93"/>
      </w:pPr>
    </w:p>
    <w:p w14:paraId="7BB05AC9" w14:textId="526F196D" w:rsidR="00317A3E" w:rsidRPr="0021385C" w:rsidRDefault="002D46AC" w:rsidP="0021385C">
      <w:pPr>
        <w:ind w:right="-93"/>
      </w:pPr>
      <w:r w:rsidRPr="0021385C">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8E29299" w14:textId="3775669D" w:rsidR="0021385C" w:rsidRPr="0021385C" w:rsidRDefault="0021385C" w:rsidP="0021385C">
      <w:pPr>
        <w:ind w:right="-93"/>
      </w:pPr>
    </w:p>
    <w:p w14:paraId="2DEE6117" w14:textId="2D0F70D8" w:rsidR="0021385C" w:rsidRPr="0021385C" w:rsidRDefault="0021385C" w:rsidP="0021385C">
      <w:pPr>
        <w:ind w:right="-93"/>
      </w:pPr>
    </w:p>
    <w:p w14:paraId="4468DEDE" w14:textId="063AC0AC" w:rsidR="0021385C" w:rsidRPr="0021385C" w:rsidRDefault="0021385C" w:rsidP="0021385C">
      <w:pPr>
        <w:ind w:right="-93"/>
      </w:pPr>
    </w:p>
    <w:p w14:paraId="16FE27AE" w14:textId="2F450399" w:rsidR="0021385C" w:rsidRPr="0021385C" w:rsidRDefault="0021385C" w:rsidP="0021385C">
      <w:pPr>
        <w:ind w:right="-93"/>
      </w:pPr>
    </w:p>
    <w:p w14:paraId="05A7BFB4" w14:textId="77777777" w:rsidR="0021385C" w:rsidRPr="0021385C" w:rsidRDefault="0021385C" w:rsidP="0021385C">
      <w:pPr>
        <w:ind w:right="-93"/>
      </w:pPr>
    </w:p>
    <w:p w14:paraId="3797D0D9" w14:textId="77777777" w:rsidR="00317A3E" w:rsidRPr="0021385C" w:rsidRDefault="00317A3E" w:rsidP="0021385C"/>
    <w:p w14:paraId="5633EA2D" w14:textId="77777777" w:rsidR="00317A3E" w:rsidRPr="0021385C" w:rsidRDefault="002D46AC" w:rsidP="0021385C">
      <w:pPr>
        <w:pStyle w:val="Ttulo1"/>
      </w:pPr>
      <w:bookmarkStart w:id="39" w:name="_Toc178875022"/>
      <w:r w:rsidRPr="0021385C">
        <w:lastRenderedPageBreak/>
        <w:t>RESUELVE</w:t>
      </w:r>
      <w:bookmarkEnd w:id="39"/>
    </w:p>
    <w:p w14:paraId="20AB95EB" w14:textId="77777777" w:rsidR="00317A3E" w:rsidRPr="0021385C" w:rsidRDefault="00317A3E" w:rsidP="0021385C">
      <w:pPr>
        <w:ind w:right="113"/>
        <w:rPr>
          <w:b/>
        </w:rPr>
      </w:pPr>
    </w:p>
    <w:p w14:paraId="71A31C7A" w14:textId="77777777" w:rsidR="001C7C74" w:rsidRPr="0021385C" w:rsidRDefault="002D46AC" w:rsidP="0021385C">
      <w:pPr>
        <w:widowControl w:val="0"/>
        <w:rPr>
          <w:rFonts w:eastAsia="Calibri" w:cs="Tahoma"/>
          <w:bCs/>
          <w:szCs w:val="22"/>
          <w:lang w:eastAsia="en-US"/>
        </w:rPr>
      </w:pPr>
      <w:r w:rsidRPr="0021385C">
        <w:rPr>
          <w:b/>
        </w:rPr>
        <w:t>PRIMERO.</w:t>
      </w:r>
      <w:r w:rsidRPr="0021385C">
        <w:t xml:space="preserve"> </w:t>
      </w:r>
      <w:r w:rsidR="001C7C74" w:rsidRPr="0021385C">
        <w:rPr>
          <w:rFonts w:cs="Tahoma"/>
          <w:szCs w:val="22"/>
        </w:rPr>
        <w:t xml:space="preserve">Se </w:t>
      </w:r>
      <w:r w:rsidR="001C7C74" w:rsidRPr="0021385C">
        <w:rPr>
          <w:rFonts w:cs="Tahoma"/>
          <w:b/>
          <w:bCs/>
          <w:szCs w:val="22"/>
        </w:rPr>
        <w:t>REVOCA</w:t>
      </w:r>
      <w:r w:rsidR="001C7C74" w:rsidRPr="0021385C">
        <w:rPr>
          <w:rFonts w:cs="Tahoma"/>
          <w:szCs w:val="22"/>
        </w:rPr>
        <w:t xml:space="preserve"> la respuesta entregada por el </w:t>
      </w:r>
      <w:r w:rsidR="001C7C74" w:rsidRPr="0021385C">
        <w:rPr>
          <w:rFonts w:cs="Tahoma"/>
          <w:b/>
          <w:bCs/>
          <w:szCs w:val="22"/>
        </w:rPr>
        <w:t>SUJETO OBLIGADO</w:t>
      </w:r>
      <w:r w:rsidR="001C7C74" w:rsidRPr="0021385C">
        <w:rPr>
          <w:rFonts w:cs="Tahoma"/>
          <w:szCs w:val="22"/>
        </w:rPr>
        <w:t xml:space="preserve"> en la solicitud de información </w:t>
      </w:r>
      <w:r w:rsidR="00111929" w:rsidRPr="0021385C">
        <w:rPr>
          <w:rFonts w:cs="Tahoma"/>
          <w:b/>
        </w:rPr>
        <w:t>00126/TEMAMATL/IP/2024</w:t>
      </w:r>
      <w:r w:rsidR="001C7C74" w:rsidRPr="0021385C">
        <w:rPr>
          <w:rFonts w:cs="Tahoma"/>
          <w:bCs/>
          <w:szCs w:val="22"/>
        </w:rPr>
        <w:t xml:space="preserve">, </w:t>
      </w:r>
      <w:r w:rsidR="001C7C74" w:rsidRPr="0021385C">
        <w:rPr>
          <w:rFonts w:eastAsia="Calibri" w:cs="Tahoma"/>
          <w:bCs/>
          <w:szCs w:val="22"/>
          <w:lang w:eastAsia="en-US"/>
        </w:rPr>
        <w:t xml:space="preserve">por resultar </w:t>
      </w:r>
      <w:r w:rsidR="001C7C74" w:rsidRPr="0021385C">
        <w:rPr>
          <w:rFonts w:eastAsia="Calibri" w:cs="Tahoma"/>
          <w:b/>
          <w:bCs/>
          <w:szCs w:val="22"/>
          <w:lang w:eastAsia="en-US"/>
        </w:rPr>
        <w:t>FUNDADAS</w:t>
      </w:r>
      <w:r w:rsidR="001C7C74" w:rsidRPr="0021385C">
        <w:rPr>
          <w:rFonts w:eastAsia="Calibri" w:cs="Tahoma"/>
          <w:bCs/>
          <w:szCs w:val="22"/>
          <w:lang w:eastAsia="en-US"/>
        </w:rPr>
        <w:t xml:space="preserve"> las razones o motivos de inconformidad hechos valer por </w:t>
      </w:r>
      <w:r w:rsidR="001C7C74" w:rsidRPr="0021385C">
        <w:rPr>
          <w:rFonts w:eastAsia="Calibri" w:cs="Tahoma"/>
          <w:b/>
          <w:szCs w:val="22"/>
          <w:lang w:eastAsia="en-US"/>
        </w:rPr>
        <w:t>LA PARTE RECURRENTE</w:t>
      </w:r>
      <w:r w:rsidR="001C7C74" w:rsidRPr="0021385C">
        <w:rPr>
          <w:rFonts w:eastAsia="Calibri" w:cs="Tahoma"/>
          <w:bCs/>
          <w:szCs w:val="22"/>
          <w:lang w:eastAsia="en-US"/>
        </w:rPr>
        <w:t xml:space="preserve"> en el Recurso de Revisión </w:t>
      </w:r>
      <w:r w:rsidR="00111929" w:rsidRPr="0021385C">
        <w:rPr>
          <w:rFonts w:eastAsiaTheme="minorHAnsi" w:cstheme="minorBidi"/>
          <w:b/>
          <w:bCs/>
          <w:szCs w:val="22"/>
          <w:lang w:eastAsia="en-US"/>
        </w:rPr>
        <w:t>04122/INFOEM/IP/RR/2024</w:t>
      </w:r>
      <w:r w:rsidR="001C7C74" w:rsidRPr="0021385C">
        <w:rPr>
          <w:rFonts w:eastAsiaTheme="minorHAnsi" w:cstheme="minorBidi"/>
          <w:szCs w:val="22"/>
          <w:lang w:eastAsia="en-US"/>
        </w:rPr>
        <w:t>,</w:t>
      </w:r>
      <w:r w:rsidR="001C7C74" w:rsidRPr="0021385C">
        <w:rPr>
          <w:rFonts w:cs="Tahoma"/>
          <w:b/>
          <w:szCs w:val="22"/>
        </w:rPr>
        <w:t xml:space="preserve"> </w:t>
      </w:r>
      <w:r w:rsidR="001C7C74" w:rsidRPr="0021385C">
        <w:rPr>
          <w:rFonts w:eastAsia="Calibri" w:cs="Tahoma"/>
          <w:bCs/>
          <w:szCs w:val="22"/>
          <w:lang w:eastAsia="en-US"/>
        </w:rPr>
        <w:t xml:space="preserve">en términos del considerando </w:t>
      </w:r>
      <w:r w:rsidR="001C7C74" w:rsidRPr="0021385C">
        <w:rPr>
          <w:rFonts w:eastAsia="Calibri" w:cs="Tahoma"/>
          <w:b/>
          <w:szCs w:val="22"/>
          <w:lang w:eastAsia="en-US"/>
        </w:rPr>
        <w:t>SEGUNDO</w:t>
      </w:r>
      <w:r w:rsidR="001C7C74" w:rsidRPr="0021385C">
        <w:rPr>
          <w:rFonts w:eastAsia="Calibri" w:cs="Tahoma"/>
          <w:bCs/>
          <w:szCs w:val="22"/>
          <w:lang w:eastAsia="en-US"/>
        </w:rPr>
        <w:t xml:space="preserve"> de la presente Resolución.</w:t>
      </w:r>
    </w:p>
    <w:p w14:paraId="198878CC" w14:textId="77777777" w:rsidR="00317A3E" w:rsidRPr="0021385C" w:rsidRDefault="00317A3E" w:rsidP="0021385C">
      <w:pPr>
        <w:widowControl w:val="0"/>
      </w:pPr>
    </w:p>
    <w:p w14:paraId="238EE2FB" w14:textId="77777777" w:rsidR="001C7C74" w:rsidRPr="0021385C" w:rsidRDefault="002D46AC" w:rsidP="0021385C">
      <w:pPr>
        <w:ind w:right="-93"/>
        <w:rPr>
          <w:rFonts w:eastAsia="Calibri" w:cs="Tahoma"/>
          <w:bCs/>
          <w:szCs w:val="22"/>
          <w:lang w:eastAsia="en-US"/>
        </w:rPr>
      </w:pPr>
      <w:r w:rsidRPr="0021385C">
        <w:rPr>
          <w:b/>
        </w:rPr>
        <w:t>SEGUNDO.</w:t>
      </w:r>
      <w:r w:rsidRPr="0021385C">
        <w:t xml:space="preserve"> </w:t>
      </w:r>
      <w:r w:rsidR="001C7C74" w:rsidRPr="0021385C">
        <w:rPr>
          <w:rFonts w:eastAsia="Calibri" w:cs="Tahoma"/>
          <w:szCs w:val="22"/>
          <w:lang w:eastAsia="es-MX"/>
        </w:rPr>
        <w:t xml:space="preserve">Se </w:t>
      </w:r>
      <w:r w:rsidR="001C7C74" w:rsidRPr="0021385C">
        <w:rPr>
          <w:rFonts w:eastAsia="Calibri" w:cs="Tahoma"/>
          <w:b/>
          <w:szCs w:val="22"/>
          <w:lang w:eastAsia="es-MX"/>
        </w:rPr>
        <w:t xml:space="preserve">ORDENA </w:t>
      </w:r>
      <w:r w:rsidR="001C7C74" w:rsidRPr="0021385C">
        <w:rPr>
          <w:rFonts w:eastAsia="Calibri" w:cs="Tahoma"/>
          <w:szCs w:val="22"/>
          <w:lang w:eastAsia="es-MX"/>
        </w:rPr>
        <w:t xml:space="preserve">al </w:t>
      </w:r>
      <w:r w:rsidR="001C7C74" w:rsidRPr="0021385C">
        <w:rPr>
          <w:rFonts w:eastAsia="Calibri" w:cs="Tahoma"/>
          <w:b/>
          <w:bCs/>
          <w:szCs w:val="22"/>
          <w:lang w:eastAsia="es-MX"/>
        </w:rPr>
        <w:t>SUJETO OBLIGADO</w:t>
      </w:r>
      <w:r w:rsidR="001C7C74" w:rsidRPr="0021385C">
        <w:rPr>
          <w:rFonts w:eastAsia="Calibri" w:cs="Tahoma"/>
          <w:szCs w:val="22"/>
          <w:lang w:eastAsia="es-MX"/>
        </w:rPr>
        <w:t xml:space="preserve">, </w:t>
      </w:r>
      <w:r w:rsidR="001C7C74" w:rsidRPr="0021385C">
        <w:rPr>
          <w:rFonts w:eastAsia="Calibri" w:cs="Tahoma"/>
          <w:bCs/>
          <w:szCs w:val="22"/>
          <w:lang w:eastAsia="en-US"/>
        </w:rPr>
        <w:t xml:space="preserve">a efecto de que, entregue a través del </w:t>
      </w:r>
      <w:r w:rsidR="001C7C74" w:rsidRPr="0021385C">
        <w:rPr>
          <w:rFonts w:eastAsia="Calibri" w:cs="Tahoma"/>
          <w:b/>
          <w:bCs/>
          <w:szCs w:val="22"/>
          <w:lang w:eastAsia="en-US"/>
        </w:rPr>
        <w:t>SAIMEX</w:t>
      </w:r>
      <w:r w:rsidR="001C7C74" w:rsidRPr="0021385C">
        <w:rPr>
          <w:rFonts w:eastAsia="Calibri" w:cs="Tahoma"/>
          <w:bCs/>
          <w:szCs w:val="22"/>
          <w:lang w:eastAsia="en-US"/>
        </w:rPr>
        <w:t xml:space="preserve">, </w:t>
      </w:r>
      <w:r w:rsidR="00031CE6" w:rsidRPr="0021385C">
        <w:rPr>
          <w:rFonts w:eastAsia="Calibri" w:cs="Tahoma"/>
          <w:bCs/>
          <w:szCs w:val="22"/>
          <w:lang w:eastAsia="en-US"/>
        </w:rPr>
        <w:t xml:space="preserve">de ser procedente en </w:t>
      </w:r>
      <w:r w:rsidR="001C7C74" w:rsidRPr="0021385C">
        <w:rPr>
          <w:rFonts w:eastAsia="Calibri" w:cs="Tahoma"/>
          <w:b/>
          <w:bCs/>
          <w:szCs w:val="22"/>
          <w:lang w:eastAsia="en-US"/>
        </w:rPr>
        <w:t>versión pública</w:t>
      </w:r>
      <w:r w:rsidR="001C7C74" w:rsidRPr="0021385C">
        <w:rPr>
          <w:rFonts w:eastAsia="Calibri" w:cs="Tahoma"/>
          <w:bCs/>
          <w:szCs w:val="22"/>
          <w:lang w:eastAsia="en-US"/>
        </w:rPr>
        <w:t>, lo siguiente:</w:t>
      </w:r>
    </w:p>
    <w:p w14:paraId="3BA68BDA" w14:textId="77777777" w:rsidR="00317A3E" w:rsidRPr="0021385C" w:rsidRDefault="00317A3E" w:rsidP="0021385C">
      <w:pPr>
        <w:ind w:right="-93"/>
      </w:pPr>
    </w:p>
    <w:p w14:paraId="7F500DC5" w14:textId="77777777" w:rsidR="00111929" w:rsidRPr="0021385C" w:rsidRDefault="00111929" w:rsidP="0021385C">
      <w:pPr>
        <w:tabs>
          <w:tab w:val="left" w:pos="4962"/>
        </w:tabs>
      </w:pPr>
      <w:r w:rsidRPr="0021385C">
        <w:t>Del Presidente Municipal, La Presidenta del Sistema DIF, El Titular de la Contraloría Interna, la Titular de la Unidad de Transparencia y el Tesorero Municipal, del 01 de enero de 2022 al 12 de junio de 2024:</w:t>
      </w:r>
    </w:p>
    <w:p w14:paraId="3D2D4E21" w14:textId="77777777" w:rsidR="00111929" w:rsidRPr="0021385C" w:rsidRDefault="00111929" w:rsidP="0021385C">
      <w:pPr>
        <w:tabs>
          <w:tab w:val="left" w:pos="4962"/>
        </w:tabs>
      </w:pPr>
    </w:p>
    <w:p w14:paraId="0E1B22BB" w14:textId="77777777" w:rsidR="0088265E" w:rsidRPr="0021385C" w:rsidRDefault="00111929" w:rsidP="0021385C">
      <w:pPr>
        <w:pStyle w:val="Prrafodelista"/>
        <w:numPr>
          <w:ilvl w:val="0"/>
          <w:numId w:val="9"/>
        </w:numPr>
        <w:tabs>
          <w:tab w:val="left" w:pos="4962"/>
        </w:tabs>
      </w:pPr>
      <w:r w:rsidRPr="0021385C">
        <w:t>L</w:t>
      </w:r>
      <w:r w:rsidR="00031CE6" w:rsidRPr="0021385C">
        <w:t>os oficios emitidos y recibidos.</w:t>
      </w:r>
    </w:p>
    <w:p w14:paraId="42101223" w14:textId="77777777" w:rsidR="0088265E" w:rsidRPr="0021385C" w:rsidRDefault="0088265E" w:rsidP="0021385C">
      <w:pPr>
        <w:pBdr>
          <w:top w:val="nil"/>
          <w:left w:val="nil"/>
          <w:bottom w:val="nil"/>
          <w:right w:val="nil"/>
          <w:between w:val="nil"/>
        </w:pBdr>
        <w:tabs>
          <w:tab w:val="left" w:pos="4962"/>
        </w:tabs>
      </w:pPr>
    </w:p>
    <w:p w14:paraId="7D949703" w14:textId="77777777" w:rsidR="00317A3E" w:rsidRPr="0021385C" w:rsidRDefault="002D46AC" w:rsidP="0021385C">
      <w:pPr>
        <w:ind w:left="567" w:right="539"/>
        <w:rPr>
          <w:i/>
        </w:rPr>
      </w:pPr>
      <w:r w:rsidRPr="0021385C">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5D23CD0" w14:textId="77777777" w:rsidR="00FA2BDC" w:rsidRPr="0021385C" w:rsidRDefault="00FA2BDC" w:rsidP="0021385C">
      <w:pPr>
        <w:ind w:left="567" w:right="539"/>
        <w:rPr>
          <w:i/>
        </w:rPr>
      </w:pPr>
    </w:p>
    <w:p w14:paraId="38CF81A1" w14:textId="6A3A154E" w:rsidR="00D86EC7" w:rsidRPr="0021385C" w:rsidRDefault="00D86EC7" w:rsidP="0021385C">
      <w:r w:rsidRPr="0021385C">
        <w:t xml:space="preserve">Para el caso de que algún oficio emitido haya sido cancelado dentro del plazo ordenado bastará que así se lo haga saber el Sujeto Obligado a </w:t>
      </w:r>
      <w:r w:rsidRPr="0021385C">
        <w:rPr>
          <w:b/>
        </w:rPr>
        <w:t>LA PARTE RECURRENTE</w:t>
      </w:r>
      <w:r w:rsidRPr="0021385C">
        <w:t>.</w:t>
      </w:r>
    </w:p>
    <w:p w14:paraId="2F1E4F28" w14:textId="77777777" w:rsidR="00D86EC7" w:rsidRPr="0021385C" w:rsidRDefault="00D86EC7" w:rsidP="0021385C">
      <w:pPr>
        <w:ind w:left="567" w:right="539"/>
        <w:rPr>
          <w:i/>
        </w:rPr>
      </w:pPr>
    </w:p>
    <w:p w14:paraId="63215134" w14:textId="77777777" w:rsidR="00317A3E" w:rsidRPr="0021385C" w:rsidRDefault="002D46AC" w:rsidP="0021385C">
      <w:r w:rsidRPr="0021385C">
        <w:rPr>
          <w:b/>
        </w:rPr>
        <w:lastRenderedPageBreak/>
        <w:t>TERCERO.</w:t>
      </w:r>
      <w:r w:rsidRPr="0021385C">
        <w:t xml:space="preserve"> Notifíquese la presente resolución al Titular de la Unidad de Transparencia del </w:t>
      </w:r>
      <w:r w:rsidRPr="0021385C">
        <w:rPr>
          <w:b/>
        </w:rPr>
        <w:t>SUJETO OBLIGADO a través del SAIMEX</w:t>
      </w:r>
      <w:r w:rsidRPr="0021385C">
        <w:t xml:space="preserve">, para que conforme al artículo 186 último párrafo, 189 segundo párrafo y 194 de la Ley de Transparencia y Acceso a la Información Pública del Estado de México y Municipios, dé cumplimiento a lo ordenado dentro del plazo de </w:t>
      </w:r>
      <w:r w:rsidRPr="0021385C">
        <w:rPr>
          <w:b/>
        </w:rPr>
        <w:t>diez días hábiles</w:t>
      </w:r>
      <w:r w:rsidRPr="0021385C">
        <w:t xml:space="preserve">, e informe a este Instituto en un plazo de </w:t>
      </w:r>
      <w:r w:rsidRPr="0021385C">
        <w:rPr>
          <w:b/>
        </w:rPr>
        <w:t>tres días hábiles</w:t>
      </w:r>
      <w:r w:rsidRPr="0021385C">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0351927" w14:textId="77777777" w:rsidR="00317A3E" w:rsidRPr="0021385C" w:rsidRDefault="00317A3E" w:rsidP="0021385C"/>
    <w:p w14:paraId="601297CD" w14:textId="77777777" w:rsidR="00317A3E" w:rsidRPr="0021385C" w:rsidRDefault="002D46AC" w:rsidP="0021385C">
      <w:r w:rsidRPr="0021385C">
        <w:rPr>
          <w:b/>
        </w:rPr>
        <w:t>CUARTO.</w:t>
      </w:r>
      <w:r w:rsidRPr="0021385C">
        <w:t xml:space="preserve"> Notifíquese a </w:t>
      </w:r>
      <w:r w:rsidRPr="0021385C">
        <w:rPr>
          <w:b/>
        </w:rPr>
        <w:t>LA PARTE RECURRENTE</w:t>
      </w:r>
      <w:r w:rsidRPr="0021385C">
        <w:t xml:space="preserve"> la presente resolución vía Sistema de Acceso a la Información Mexiquense (SAIMEX).</w:t>
      </w:r>
    </w:p>
    <w:p w14:paraId="44567AE0" w14:textId="77777777" w:rsidR="00317A3E" w:rsidRPr="0021385C" w:rsidRDefault="00317A3E" w:rsidP="0021385C"/>
    <w:p w14:paraId="44B4B054" w14:textId="77777777" w:rsidR="0088265E" w:rsidRPr="0021385C" w:rsidRDefault="002D46AC" w:rsidP="0021385C">
      <w:r w:rsidRPr="0021385C">
        <w:rPr>
          <w:b/>
        </w:rPr>
        <w:t>QUINTO</w:t>
      </w:r>
      <w:r w:rsidRPr="0021385C">
        <w:t xml:space="preserve">. </w:t>
      </w:r>
      <w:r w:rsidR="0088265E" w:rsidRPr="0021385C">
        <w:t xml:space="preserve">Hágase del conocimiento a </w:t>
      </w:r>
      <w:r w:rsidR="0088265E" w:rsidRPr="0021385C">
        <w:rPr>
          <w:b/>
          <w:bCs/>
        </w:rPr>
        <w:t>LA PARTE RECURRENTE</w:t>
      </w:r>
      <w:r w:rsidR="0088265E" w:rsidRPr="0021385C">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2DD4EE5" w14:textId="77777777" w:rsidR="00317A3E" w:rsidRPr="0021385C" w:rsidRDefault="00317A3E" w:rsidP="0021385C">
      <w:pPr>
        <w:rPr>
          <w:b/>
        </w:rPr>
      </w:pPr>
    </w:p>
    <w:p w14:paraId="5F2892DD" w14:textId="77777777" w:rsidR="00317A3E" w:rsidRPr="0021385C" w:rsidRDefault="002D46AC" w:rsidP="0021385C">
      <w:pPr>
        <w:widowControl w:val="0"/>
        <w:tabs>
          <w:tab w:val="left" w:pos="1701"/>
        </w:tabs>
        <w:ind w:right="49"/>
      </w:pPr>
      <w:r w:rsidRPr="0021385C">
        <w:rPr>
          <w:b/>
        </w:rPr>
        <w:t>SEXTO.</w:t>
      </w:r>
      <w:r w:rsidRPr="0021385C">
        <w:t xml:space="preserve"> </w:t>
      </w:r>
      <w:r w:rsidR="0088265E" w:rsidRPr="0021385C">
        <w:t xml:space="preserve">De conformidad con el artículo 198 de la Ley de Transparencia y Acceso a la Información Pública del Estado de México y Municipios, el </w:t>
      </w:r>
      <w:r w:rsidR="0088265E" w:rsidRPr="0021385C">
        <w:rPr>
          <w:b/>
          <w:bCs/>
        </w:rPr>
        <w:t>SUJETO OBLIGADO</w:t>
      </w:r>
      <w:r w:rsidR="0088265E" w:rsidRPr="0021385C">
        <w:t xml:space="preserve"> podrá solicitar una ampliación de plazo de manera fundada y motivada, para el cumplimiento de la presente resolución.</w:t>
      </w:r>
    </w:p>
    <w:p w14:paraId="329702CD" w14:textId="0F721BEF" w:rsidR="00317A3E" w:rsidRPr="0021385C" w:rsidRDefault="00317A3E" w:rsidP="0021385C">
      <w:pPr>
        <w:ind w:right="113"/>
        <w:rPr>
          <w:b/>
        </w:rPr>
      </w:pPr>
    </w:p>
    <w:p w14:paraId="27A65480" w14:textId="33048094" w:rsidR="0021385C" w:rsidRPr="0021385C" w:rsidRDefault="0021385C" w:rsidP="0021385C">
      <w:pPr>
        <w:ind w:right="113"/>
        <w:rPr>
          <w:b/>
        </w:rPr>
      </w:pPr>
    </w:p>
    <w:p w14:paraId="4EC56B95" w14:textId="77777777" w:rsidR="0021385C" w:rsidRPr="0021385C" w:rsidRDefault="0021385C" w:rsidP="0021385C">
      <w:pPr>
        <w:ind w:right="113"/>
        <w:rPr>
          <w:b/>
        </w:rPr>
      </w:pPr>
    </w:p>
    <w:p w14:paraId="66533622" w14:textId="77777777" w:rsidR="00317A3E" w:rsidRPr="0021385C" w:rsidRDefault="002D46AC" w:rsidP="0021385C">
      <w:r w:rsidRPr="0021385C">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88265E" w:rsidRPr="0021385C">
        <w:t>QUINTA</w:t>
      </w:r>
      <w:r w:rsidRPr="0021385C">
        <w:t xml:space="preserve"> SESIÓN ORDINARIA, CELEBRADA EL </w:t>
      </w:r>
      <w:r w:rsidR="0088265E" w:rsidRPr="0021385C">
        <w:t>TRES DE OCTUBRE</w:t>
      </w:r>
      <w:r w:rsidRPr="0021385C">
        <w:t xml:space="preserve"> DE DOS MIL VEINTICUATRO, ANTE EL SECRETARIO TÉCNICO DEL PLENO, ALEXIS TAPIA RAMÍREZ.</w:t>
      </w:r>
    </w:p>
    <w:p w14:paraId="21509104" w14:textId="77777777" w:rsidR="00317A3E" w:rsidRPr="0021385C" w:rsidRDefault="002D46AC" w:rsidP="0021385C">
      <w:pPr>
        <w:rPr>
          <w:sz w:val="20"/>
        </w:rPr>
      </w:pPr>
      <w:r w:rsidRPr="0021385C">
        <w:rPr>
          <w:sz w:val="20"/>
        </w:rPr>
        <w:t>SCMM/AGZ/DEMF/CDFE</w:t>
      </w:r>
    </w:p>
    <w:p w14:paraId="2AD8180D" w14:textId="77777777" w:rsidR="00317A3E" w:rsidRPr="0021385C" w:rsidRDefault="00317A3E" w:rsidP="0021385C">
      <w:pPr>
        <w:ind w:right="-93"/>
      </w:pPr>
    </w:p>
    <w:p w14:paraId="3F1F7D25" w14:textId="77777777" w:rsidR="00317A3E" w:rsidRPr="0021385C" w:rsidRDefault="00317A3E" w:rsidP="0021385C">
      <w:pPr>
        <w:ind w:right="-93"/>
      </w:pPr>
    </w:p>
    <w:p w14:paraId="3610C6CA" w14:textId="77777777" w:rsidR="00317A3E" w:rsidRPr="0021385C" w:rsidRDefault="00317A3E" w:rsidP="0021385C">
      <w:pPr>
        <w:ind w:right="-93"/>
      </w:pPr>
    </w:p>
    <w:p w14:paraId="3CA6FEC3" w14:textId="77777777" w:rsidR="00317A3E" w:rsidRPr="0021385C" w:rsidRDefault="00317A3E" w:rsidP="0021385C">
      <w:pPr>
        <w:ind w:right="-93"/>
      </w:pPr>
    </w:p>
    <w:p w14:paraId="6D884E56" w14:textId="77777777" w:rsidR="00317A3E" w:rsidRPr="0021385C" w:rsidRDefault="00317A3E" w:rsidP="0021385C">
      <w:pPr>
        <w:ind w:right="-93"/>
      </w:pPr>
    </w:p>
    <w:p w14:paraId="21322EBB" w14:textId="77777777" w:rsidR="00317A3E" w:rsidRPr="0021385C" w:rsidRDefault="00317A3E" w:rsidP="0021385C">
      <w:pPr>
        <w:ind w:right="-93"/>
      </w:pPr>
    </w:p>
    <w:p w14:paraId="1D378E95" w14:textId="77777777" w:rsidR="00317A3E" w:rsidRPr="0021385C" w:rsidRDefault="00317A3E" w:rsidP="0021385C">
      <w:pPr>
        <w:ind w:right="-93"/>
      </w:pPr>
    </w:p>
    <w:p w14:paraId="7765AB04" w14:textId="77777777" w:rsidR="00317A3E" w:rsidRPr="0021385C" w:rsidRDefault="00317A3E" w:rsidP="0021385C">
      <w:pPr>
        <w:ind w:right="-93"/>
      </w:pPr>
    </w:p>
    <w:p w14:paraId="125E9DD6" w14:textId="77777777" w:rsidR="00317A3E" w:rsidRPr="0021385C" w:rsidRDefault="00317A3E" w:rsidP="0021385C">
      <w:pPr>
        <w:tabs>
          <w:tab w:val="center" w:pos="4568"/>
        </w:tabs>
        <w:ind w:right="-93"/>
      </w:pPr>
    </w:p>
    <w:p w14:paraId="52D9C513" w14:textId="77777777" w:rsidR="00317A3E" w:rsidRPr="0021385C" w:rsidRDefault="00317A3E" w:rsidP="0021385C">
      <w:pPr>
        <w:tabs>
          <w:tab w:val="center" w:pos="4568"/>
        </w:tabs>
        <w:ind w:right="-93"/>
      </w:pPr>
    </w:p>
    <w:p w14:paraId="076A5BCC" w14:textId="77777777" w:rsidR="00317A3E" w:rsidRPr="0021385C" w:rsidRDefault="00317A3E" w:rsidP="0021385C">
      <w:pPr>
        <w:tabs>
          <w:tab w:val="center" w:pos="4568"/>
        </w:tabs>
        <w:ind w:right="-93"/>
      </w:pPr>
    </w:p>
    <w:p w14:paraId="1650582F" w14:textId="77777777" w:rsidR="00317A3E" w:rsidRPr="0021385C" w:rsidRDefault="00317A3E" w:rsidP="0021385C">
      <w:pPr>
        <w:tabs>
          <w:tab w:val="center" w:pos="4568"/>
        </w:tabs>
        <w:ind w:right="-93"/>
      </w:pPr>
    </w:p>
    <w:p w14:paraId="2353C9F5" w14:textId="77777777" w:rsidR="00317A3E" w:rsidRPr="0021385C" w:rsidRDefault="00317A3E" w:rsidP="0021385C">
      <w:pPr>
        <w:tabs>
          <w:tab w:val="center" w:pos="4568"/>
        </w:tabs>
        <w:ind w:right="-93"/>
      </w:pPr>
    </w:p>
    <w:p w14:paraId="60778F66" w14:textId="77777777" w:rsidR="00317A3E" w:rsidRPr="0021385C" w:rsidRDefault="00317A3E" w:rsidP="0021385C">
      <w:pPr>
        <w:tabs>
          <w:tab w:val="center" w:pos="4568"/>
        </w:tabs>
        <w:ind w:right="-93"/>
      </w:pPr>
    </w:p>
    <w:p w14:paraId="65C51C43" w14:textId="77777777" w:rsidR="00317A3E" w:rsidRPr="0021385C" w:rsidRDefault="00317A3E" w:rsidP="0021385C">
      <w:pPr>
        <w:tabs>
          <w:tab w:val="center" w:pos="4568"/>
        </w:tabs>
        <w:ind w:right="-93"/>
      </w:pPr>
    </w:p>
    <w:p w14:paraId="55DA18DF" w14:textId="77777777" w:rsidR="00317A3E" w:rsidRPr="0021385C" w:rsidRDefault="00317A3E" w:rsidP="0021385C">
      <w:pPr>
        <w:tabs>
          <w:tab w:val="center" w:pos="4568"/>
        </w:tabs>
        <w:ind w:right="-93"/>
      </w:pPr>
    </w:p>
    <w:p w14:paraId="2AF8F762" w14:textId="77777777" w:rsidR="00317A3E" w:rsidRPr="0021385C" w:rsidRDefault="00317A3E" w:rsidP="0021385C">
      <w:pPr>
        <w:tabs>
          <w:tab w:val="center" w:pos="4568"/>
        </w:tabs>
        <w:ind w:right="-93"/>
      </w:pPr>
    </w:p>
    <w:p w14:paraId="2C37324F" w14:textId="77777777" w:rsidR="00317A3E" w:rsidRPr="0021385C" w:rsidRDefault="00317A3E" w:rsidP="0021385C">
      <w:pPr>
        <w:tabs>
          <w:tab w:val="center" w:pos="4568"/>
        </w:tabs>
        <w:ind w:right="-93"/>
      </w:pPr>
    </w:p>
    <w:p w14:paraId="5C91D405" w14:textId="77777777" w:rsidR="00317A3E" w:rsidRPr="0021385C" w:rsidRDefault="00317A3E" w:rsidP="0021385C">
      <w:pPr>
        <w:tabs>
          <w:tab w:val="center" w:pos="4568"/>
        </w:tabs>
        <w:ind w:right="-93"/>
      </w:pPr>
    </w:p>
    <w:p w14:paraId="617F9D0E" w14:textId="77777777" w:rsidR="00317A3E" w:rsidRPr="0021385C" w:rsidRDefault="00317A3E" w:rsidP="0021385C">
      <w:pPr>
        <w:tabs>
          <w:tab w:val="center" w:pos="4568"/>
        </w:tabs>
        <w:ind w:right="-93"/>
      </w:pPr>
    </w:p>
    <w:p w14:paraId="77B908BC" w14:textId="77777777" w:rsidR="00317A3E" w:rsidRPr="0021385C" w:rsidRDefault="00317A3E" w:rsidP="0021385C">
      <w:pPr>
        <w:tabs>
          <w:tab w:val="center" w:pos="4568"/>
        </w:tabs>
        <w:ind w:right="-93"/>
      </w:pPr>
    </w:p>
    <w:p w14:paraId="10910EA8" w14:textId="77777777" w:rsidR="00317A3E" w:rsidRPr="0021385C" w:rsidRDefault="00317A3E" w:rsidP="0021385C">
      <w:pPr>
        <w:tabs>
          <w:tab w:val="center" w:pos="4568"/>
        </w:tabs>
        <w:ind w:right="-93"/>
      </w:pPr>
    </w:p>
    <w:p w14:paraId="27EC0E56" w14:textId="77777777" w:rsidR="00317A3E" w:rsidRPr="0021385C" w:rsidRDefault="00317A3E" w:rsidP="0021385C">
      <w:pPr>
        <w:tabs>
          <w:tab w:val="center" w:pos="4568"/>
        </w:tabs>
        <w:ind w:right="-93"/>
      </w:pPr>
    </w:p>
    <w:p w14:paraId="25EEC1C6" w14:textId="77777777" w:rsidR="00317A3E" w:rsidRPr="0021385C" w:rsidRDefault="00317A3E" w:rsidP="0021385C">
      <w:pPr>
        <w:tabs>
          <w:tab w:val="center" w:pos="4568"/>
        </w:tabs>
        <w:ind w:right="-93"/>
      </w:pPr>
    </w:p>
    <w:p w14:paraId="538C9C2D" w14:textId="77777777" w:rsidR="00317A3E" w:rsidRPr="0021385C" w:rsidRDefault="00317A3E" w:rsidP="0021385C"/>
    <w:sectPr w:rsidR="00317A3E" w:rsidRPr="0021385C">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FF53B" w14:textId="77777777" w:rsidR="00C720B6" w:rsidRDefault="00C720B6">
      <w:pPr>
        <w:spacing w:line="240" w:lineRule="auto"/>
      </w:pPr>
      <w:r>
        <w:separator/>
      </w:r>
    </w:p>
  </w:endnote>
  <w:endnote w:type="continuationSeparator" w:id="0">
    <w:p w14:paraId="1BFA150A" w14:textId="77777777" w:rsidR="00C720B6" w:rsidRDefault="00C72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C540C" w14:textId="77777777" w:rsidR="00986DC0" w:rsidRDefault="00986DC0">
    <w:pPr>
      <w:tabs>
        <w:tab w:val="center" w:pos="4550"/>
        <w:tab w:val="left" w:pos="5818"/>
      </w:tabs>
      <w:ind w:right="260"/>
      <w:jc w:val="right"/>
      <w:rPr>
        <w:color w:val="071320"/>
        <w:sz w:val="24"/>
        <w:szCs w:val="24"/>
      </w:rPr>
    </w:pPr>
  </w:p>
  <w:p w14:paraId="7F40FA8A" w14:textId="77777777" w:rsidR="00986DC0" w:rsidRDefault="00986DC0">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2380D" w14:textId="77777777" w:rsidR="00986DC0" w:rsidRDefault="00986DC0">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1C75B5">
      <w:rPr>
        <w:noProof/>
        <w:color w:val="0A1D30"/>
        <w:sz w:val="24"/>
        <w:szCs w:val="24"/>
      </w:rPr>
      <w:t>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1C75B5">
      <w:rPr>
        <w:noProof/>
        <w:color w:val="0A1D30"/>
        <w:sz w:val="24"/>
        <w:szCs w:val="24"/>
      </w:rPr>
      <w:t>43</w:t>
    </w:r>
    <w:r>
      <w:rPr>
        <w:color w:val="0A1D30"/>
        <w:sz w:val="24"/>
        <w:szCs w:val="24"/>
      </w:rPr>
      <w:fldChar w:fldCharType="end"/>
    </w:r>
  </w:p>
  <w:p w14:paraId="524D114E" w14:textId="77777777" w:rsidR="00986DC0" w:rsidRDefault="00986DC0">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4349E" w14:textId="77777777" w:rsidR="00C720B6" w:rsidRDefault="00C720B6">
      <w:pPr>
        <w:spacing w:line="240" w:lineRule="auto"/>
      </w:pPr>
      <w:r>
        <w:separator/>
      </w:r>
    </w:p>
  </w:footnote>
  <w:footnote w:type="continuationSeparator" w:id="0">
    <w:p w14:paraId="398D81D7" w14:textId="77777777" w:rsidR="00C720B6" w:rsidRDefault="00C720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41030" w14:textId="77777777" w:rsidR="00986DC0" w:rsidRDefault="00986DC0">
    <w:pPr>
      <w:widowControl w:val="0"/>
      <w:pBdr>
        <w:top w:val="nil"/>
        <w:left w:val="nil"/>
        <w:bottom w:val="nil"/>
        <w:right w:val="nil"/>
        <w:between w:val="nil"/>
      </w:pBdr>
      <w:spacing w:line="276" w:lineRule="auto"/>
      <w:jc w:val="left"/>
    </w:pPr>
  </w:p>
  <w:tbl>
    <w:tblPr>
      <w:tblStyle w:val="a0"/>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986DC0" w14:paraId="070EE681" w14:textId="77777777">
      <w:trPr>
        <w:trHeight w:val="144"/>
        <w:jc w:val="right"/>
      </w:trPr>
      <w:tc>
        <w:tcPr>
          <w:tcW w:w="2727" w:type="dxa"/>
        </w:tcPr>
        <w:p w14:paraId="2F9DEE76" w14:textId="77777777" w:rsidR="00986DC0" w:rsidRDefault="00986DC0">
          <w:pPr>
            <w:tabs>
              <w:tab w:val="right" w:pos="8838"/>
            </w:tabs>
            <w:ind w:left="-74" w:right="-105"/>
            <w:rPr>
              <w:b/>
            </w:rPr>
          </w:pPr>
          <w:r>
            <w:rPr>
              <w:b/>
            </w:rPr>
            <w:t>Recurso de Revisión:</w:t>
          </w:r>
        </w:p>
      </w:tc>
      <w:tc>
        <w:tcPr>
          <w:tcW w:w="3402" w:type="dxa"/>
        </w:tcPr>
        <w:p w14:paraId="58D1E36E" w14:textId="77777777" w:rsidR="00986DC0" w:rsidRDefault="00986DC0">
          <w:pPr>
            <w:tabs>
              <w:tab w:val="right" w:pos="8838"/>
            </w:tabs>
            <w:ind w:left="-74" w:right="-105"/>
          </w:pPr>
          <w:r w:rsidRPr="00D05FCA">
            <w:t>04122/INFOEM/IP/RR/2024</w:t>
          </w:r>
        </w:p>
      </w:tc>
    </w:tr>
    <w:tr w:rsidR="00986DC0" w14:paraId="5DADD927" w14:textId="77777777">
      <w:trPr>
        <w:trHeight w:val="283"/>
        <w:jc w:val="right"/>
      </w:trPr>
      <w:tc>
        <w:tcPr>
          <w:tcW w:w="2727" w:type="dxa"/>
        </w:tcPr>
        <w:p w14:paraId="61AD99C9" w14:textId="77777777" w:rsidR="00986DC0" w:rsidRDefault="00986DC0">
          <w:pPr>
            <w:tabs>
              <w:tab w:val="right" w:pos="8838"/>
            </w:tabs>
            <w:ind w:left="-74" w:right="-105"/>
            <w:rPr>
              <w:b/>
            </w:rPr>
          </w:pPr>
          <w:r>
            <w:rPr>
              <w:b/>
            </w:rPr>
            <w:t>Sujeto Obligado:</w:t>
          </w:r>
        </w:p>
      </w:tc>
      <w:tc>
        <w:tcPr>
          <w:tcW w:w="3402" w:type="dxa"/>
        </w:tcPr>
        <w:p w14:paraId="5BF19354" w14:textId="77777777" w:rsidR="00986DC0" w:rsidRDefault="00986DC0">
          <w:pPr>
            <w:tabs>
              <w:tab w:val="left" w:pos="2834"/>
              <w:tab w:val="right" w:pos="8838"/>
            </w:tabs>
            <w:ind w:left="-108" w:right="-105"/>
          </w:pPr>
          <w:r w:rsidRPr="00D05FCA">
            <w:t>Ayuntamiento de Temamatla</w:t>
          </w:r>
        </w:p>
      </w:tc>
    </w:tr>
    <w:tr w:rsidR="00986DC0" w14:paraId="0DFA0D52" w14:textId="77777777">
      <w:trPr>
        <w:trHeight w:val="283"/>
        <w:jc w:val="right"/>
      </w:trPr>
      <w:tc>
        <w:tcPr>
          <w:tcW w:w="2727" w:type="dxa"/>
        </w:tcPr>
        <w:p w14:paraId="71708CA0" w14:textId="77777777" w:rsidR="00986DC0" w:rsidRDefault="00986DC0">
          <w:pPr>
            <w:tabs>
              <w:tab w:val="right" w:pos="8838"/>
            </w:tabs>
            <w:ind w:left="-74" w:right="-105"/>
            <w:rPr>
              <w:b/>
            </w:rPr>
          </w:pPr>
          <w:r>
            <w:rPr>
              <w:b/>
            </w:rPr>
            <w:t>Comisionada Ponente:</w:t>
          </w:r>
        </w:p>
      </w:tc>
      <w:tc>
        <w:tcPr>
          <w:tcW w:w="3402" w:type="dxa"/>
        </w:tcPr>
        <w:p w14:paraId="05CFBFB4" w14:textId="77777777" w:rsidR="00986DC0" w:rsidRDefault="00986DC0">
          <w:pPr>
            <w:tabs>
              <w:tab w:val="right" w:pos="8838"/>
            </w:tabs>
            <w:ind w:left="-108" w:right="-105"/>
          </w:pPr>
          <w:r>
            <w:t>Sharon Cristina Morales Martínez</w:t>
          </w:r>
        </w:p>
      </w:tc>
    </w:tr>
  </w:tbl>
  <w:p w14:paraId="4CDDCDB8" w14:textId="77777777" w:rsidR="00986DC0" w:rsidRDefault="00986DC0">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B7EDD58" wp14:editId="1CFE221B">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4439A" w14:textId="77777777" w:rsidR="00986DC0" w:rsidRDefault="00986DC0">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1"/>
      <w:tblW w:w="6661" w:type="dxa"/>
      <w:tblInd w:w="2552" w:type="dxa"/>
      <w:tblLayout w:type="fixed"/>
      <w:tblLook w:val="0400" w:firstRow="0" w:lastRow="0" w:firstColumn="0" w:lastColumn="0" w:noHBand="0" w:noVBand="1"/>
    </w:tblPr>
    <w:tblGrid>
      <w:gridCol w:w="283"/>
      <w:gridCol w:w="6378"/>
    </w:tblGrid>
    <w:tr w:rsidR="00986DC0" w14:paraId="44333C25" w14:textId="77777777">
      <w:trPr>
        <w:trHeight w:val="1435"/>
      </w:trPr>
      <w:tc>
        <w:tcPr>
          <w:tcW w:w="283" w:type="dxa"/>
          <w:shd w:val="clear" w:color="auto" w:fill="auto"/>
        </w:tcPr>
        <w:p w14:paraId="35E26574" w14:textId="77777777" w:rsidR="00986DC0" w:rsidRDefault="00986DC0">
          <w:pPr>
            <w:tabs>
              <w:tab w:val="right" w:pos="4273"/>
            </w:tabs>
            <w:rPr>
              <w:rFonts w:ascii="Garamond" w:eastAsia="Garamond" w:hAnsi="Garamond" w:cs="Garamond"/>
            </w:rPr>
          </w:pPr>
        </w:p>
      </w:tc>
      <w:tc>
        <w:tcPr>
          <w:tcW w:w="6379" w:type="dxa"/>
          <w:shd w:val="clear" w:color="auto" w:fill="auto"/>
        </w:tcPr>
        <w:p w14:paraId="495AEC4E" w14:textId="77777777" w:rsidR="00986DC0" w:rsidRDefault="00986DC0">
          <w:pPr>
            <w:widowControl w:val="0"/>
            <w:pBdr>
              <w:top w:val="nil"/>
              <w:left w:val="nil"/>
              <w:bottom w:val="nil"/>
              <w:right w:val="nil"/>
              <w:between w:val="nil"/>
            </w:pBdr>
            <w:spacing w:line="276" w:lineRule="auto"/>
            <w:jc w:val="left"/>
            <w:rPr>
              <w:rFonts w:ascii="Garamond" w:eastAsia="Garamond" w:hAnsi="Garamond" w:cs="Garamond"/>
            </w:rPr>
          </w:pPr>
        </w:p>
        <w:tbl>
          <w:tblPr>
            <w:tblStyle w:val="a2"/>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986DC0" w14:paraId="0221324D" w14:textId="77777777">
            <w:trPr>
              <w:trHeight w:val="144"/>
            </w:trPr>
            <w:tc>
              <w:tcPr>
                <w:tcW w:w="2727" w:type="dxa"/>
              </w:tcPr>
              <w:p w14:paraId="40284C05" w14:textId="77777777" w:rsidR="00986DC0" w:rsidRDefault="00986DC0">
                <w:pPr>
                  <w:tabs>
                    <w:tab w:val="right" w:pos="8838"/>
                  </w:tabs>
                  <w:ind w:left="-74" w:right="-105"/>
                  <w:rPr>
                    <w:b/>
                  </w:rPr>
                </w:pPr>
                <w:bookmarkStart w:id="0" w:name="_heading=h.1pxezwc" w:colFirst="0" w:colLast="0"/>
                <w:bookmarkEnd w:id="0"/>
                <w:r>
                  <w:rPr>
                    <w:b/>
                  </w:rPr>
                  <w:t>Recurso de Revisión:</w:t>
                </w:r>
              </w:p>
            </w:tc>
            <w:tc>
              <w:tcPr>
                <w:tcW w:w="3402" w:type="dxa"/>
              </w:tcPr>
              <w:p w14:paraId="64F933EE" w14:textId="77777777" w:rsidR="00986DC0" w:rsidRDefault="00986DC0">
                <w:pPr>
                  <w:tabs>
                    <w:tab w:val="right" w:pos="8838"/>
                  </w:tabs>
                  <w:ind w:left="-74" w:right="-105"/>
                </w:pPr>
                <w:r w:rsidRPr="00D05FCA">
                  <w:t>04122/INFOEM/IP/RR/2024</w:t>
                </w:r>
              </w:p>
            </w:tc>
            <w:tc>
              <w:tcPr>
                <w:tcW w:w="3402" w:type="dxa"/>
              </w:tcPr>
              <w:p w14:paraId="474A22AD" w14:textId="77777777" w:rsidR="00986DC0" w:rsidRDefault="00986DC0">
                <w:pPr>
                  <w:tabs>
                    <w:tab w:val="right" w:pos="8838"/>
                  </w:tabs>
                  <w:ind w:left="-74" w:right="-105"/>
                </w:pPr>
              </w:p>
            </w:tc>
          </w:tr>
          <w:tr w:rsidR="00986DC0" w14:paraId="389EFA66" w14:textId="77777777">
            <w:trPr>
              <w:trHeight w:val="144"/>
            </w:trPr>
            <w:tc>
              <w:tcPr>
                <w:tcW w:w="2727" w:type="dxa"/>
              </w:tcPr>
              <w:p w14:paraId="4E935338" w14:textId="77777777" w:rsidR="00986DC0" w:rsidRDefault="00986DC0">
                <w:pPr>
                  <w:tabs>
                    <w:tab w:val="right" w:pos="8838"/>
                  </w:tabs>
                  <w:ind w:left="-74" w:right="-105"/>
                  <w:rPr>
                    <w:b/>
                  </w:rPr>
                </w:pPr>
                <w:bookmarkStart w:id="1" w:name="_heading=h.49x2ik5" w:colFirst="0" w:colLast="0"/>
                <w:bookmarkEnd w:id="1"/>
                <w:r>
                  <w:rPr>
                    <w:b/>
                  </w:rPr>
                  <w:t>Recurrente:</w:t>
                </w:r>
              </w:p>
            </w:tc>
            <w:tc>
              <w:tcPr>
                <w:tcW w:w="3402" w:type="dxa"/>
              </w:tcPr>
              <w:p w14:paraId="04EC5B60" w14:textId="10B8A178" w:rsidR="00986DC0" w:rsidRDefault="00986DC0">
                <w:pPr>
                  <w:tabs>
                    <w:tab w:val="left" w:pos="3122"/>
                    <w:tab w:val="right" w:pos="8838"/>
                  </w:tabs>
                  <w:ind w:left="-105" w:right="-105"/>
                </w:pPr>
                <w:r>
                  <w:t>XXXXXXXXXXXX XXXXXXX XXXX XXXXXXXX</w:t>
                </w:r>
              </w:p>
            </w:tc>
            <w:tc>
              <w:tcPr>
                <w:tcW w:w="3402" w:type="dxa"/>
              </w:tcPr>
              <w:p w14:paraId="7A7A15B0" w14:textId="77777777" w:rsidR="00986DC0" w:rsidRDefault="00986DC0">
                <w:pPr>
                  <w:tabs>
                    <w:tab w:val="left" w:pos="3122"/>
                    <w:tab w:val="right" w:pos="8838"/>
                  </w:tabs>
                  <w:ind w:left="-105" w:right="-105"/>
                </w:pPr>
              </w:p>
            </w:tc>
          </w:tr>
          <w:tr w:rsidR="00986DC0" w14:paraId="18DA5229" w14:textId="77777777">
            <w:trPr>
              <w:trHeight w:val="283"/>
            </w:trPr>
            <w:tc>
              <w:tcPr>
                <w:tcW w:w="2727" w:type="dxa"/>
              </w:tcPr>
              <w:p w14:paraId="45F8DF77" w14:textId="77777777" w:rsidR="00986DC0" w:rsidRDefault="00986DC0">
                <w:pPr>
                  <w:tabs>
                    <w:tab w:val="right" w:pos="8838"/>
                  </w:tabs>
                  <w:ind w:left="-74" w:right="-105"/>
                  <w:rPr>
                    <w:b/>
                  </w:rPr>
                </w:pPr>
                <w:r>
                  <w:rPr>
                    <w:b/>
                  </w:rPr>
                  <w:t>Sujeto Obligado:</w:t>
                </w:r>
              </w:p>
            </w:tc>
            <w:tc>
              <w:tcPr>
                <w:tcW w:w="3402" w:type="dxa"/>
              </w:tcPr>
              <w:p w14:paraId="77A1ABD9" w14:textId="77777777" w:rsidR="00986DC0" w:rsidRDefault="00986DC0">
                <w:pPr>
                  <w:tabs>
                    <w:tab w:val="left" w:pos="2834"/>
                    <w:tab w:val="right" w:pos="8838"/>
                  </w:tabs>
                  <w:ind w:left="-108" w:right="-105"/>
                </w:pPr>
                <w:r w:rsidRPr="00D05FCA">
                  <w:t>Ayuntamiento de Temamatla</w:t>
                </w:r>
              </w:p>
            </w:tc>
            <w:tc>
              <w:tcPr>
                <w:tcW w:w="3402" w:type="dxa"/>
              </w:tcPr>
              <w:p w14:paraId="104A98F3" w14:textId="77777777" w:rsidR="00986DC0" w:rsidRDefault="00986DC0">
                <w:pPr>
                  <w:tabs>
                    <w:tab w:val="left" w:pos="2834"/>
                    <w:tab w:val="right" w:pos="8838"/>
                  </w:tabs>
                  <w:ind w:left="-108" w:right="-105"/>
                </w:pPr>
              </w:p>
            </w:tc>
          </w:tr>
          <w:tr w:rsidR="00986DC0" w14:paraId="358C968E" w14:textId="77777777">
            <w:trPr>
              <w:trHeight w:val="283"/>
            </w:trPr>
            <w:tc>
              <w:tcPr>
                <w:tcW w:w="2727" w:type="dxa"/>
              </w:tcPr>
              <w:p w14:paraId="0A8EA4FF" w14:textId="77777777" w:rsidR="00986DC0" w:rsidRDefault="00986DC0">
                <w:pPr>
                  <w:tabs>
                    <w:tab w:val="right" w:pos="8838"/>
                  </w:tabs>
                  <w:ind w:left="-74" w:right="-105"/>
                  <w:rPr>
                    <w:b/>
                  </w:rPr>
                </w:pPr>
                <w:r>
                  <w:rPr>
                    <w:b/>
                  </w:rPr>
                  <w:t>Comisionada Ponente:</w:t>
                </w:r>
              </w:p>
            </w:tc>
            <w:tc>
              <w:tcPr>
                <w:tcW w:w="3402" w:type="dxa"/>
              </w:tcPr>
              <w:p w14:paraId="1D5C83A9" w14:textId="77777777" w:rsidR="00986DC0" w:rsidRDefault="00986DC0">
                <w:pPr>
                  <w:tabs>
                    <w:tab w:val="right" w:pos="8838"/>
                  </w:tabs>
                  <w:ind w:left="-108" w:right="-105"/>
                </w:pPr>
                <w:r>
                  <w:t>Sharon Cristina Morales Martínez</w:t>
                </w:r>
              </w:p>
            </w:tc>
            <w:tc>
              <w:tcPr>
                <w:tcW w:w="3402" w:type="dxa"/>
              </w:tcPr>
              <w:p w14:paraId="0133A6A4" w14:textId="77777777" w:rsidR="00986DC0" w:rsidRDefault="00986DC0">
                <w:pPr>
                  <w:tabs>
                    <w:tab w:val="right" w:pos="8838"/>
                  </w:tabs>
                  <w:ind w:left="-108" w:right="-105"/>
                </w:pPr>
              </w:p>
            </w:tc>
          </w:tr>
        </w:tbl>
        <w:p w14:paraId="6D78892C" w14:textId="77777777" w:rsidR="00986DC0" w:rsidRDefault="00986DC0">
          <w:pPr>
            <w:tabs>
              <w:tab w:val="right" w:pos="8838"/>
            </w:tabs>
            <w:ind w:left="-28"/>
            <w:rPr>
              <w:rFonts w:ascii="Arial" w:eastAsia="Arial" w:hAnsi="Arial" w:cs="Arial"/>
              <w:b/>
            </w:rPr>
          </w:pPr>
        </w:p>
      </w:tc>
    </w:tr>
  </w:tbl>
  <w:p w14:paraId="7C97254A" w14:textId="77777777" w:rsidR="00986DC0" w:rsidRDefault="00986DC0">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70D76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D07EFB"/>
    <w:multiLevelType w:val="hybridMultilevel"/>
    <w:tmpl w:val="210E6036"/>
    <w:lvl w:ilvl="0" w:tplc="B9D6CBC0">
      <w:start w:val="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D337EE"/>
    <w:multiLevelType w:val="hybridMultilevel"/>
    <w:tmpl w:val="A3462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1F2592"/>
    <w:multiLevelType w:val="multilevel"/>
    <w:tmpl w:val="15409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A76809"/>
    <w:multiLevelType w:val="multilevel"/>
    <w:tmpl w:val="C6B83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B96BD9"/>
    <w:multiLevelType w:val="hybridMultilevel"/>
    <w:tmpl w:val="72386F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87754E"/>
    <w:multiLevelType w:val="multilevel"/>
    <w:tmpl w:val="24E86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083F85"/>
    <w:multiLevelType w:val="multilevel"/>
    <w:tmpl w:val="201C1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7A021A"/>
    <w:multiLevelType w:val="hybridMultilevel"/>
    <w:tmpl w:val="776E5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CDD28A0"/>
    <w:multiLevelType w:val="hybridMultilevel"/>
    <w:tmpl w:val="9412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E40357"/>
    <w:multiLevelType w:val="multilevel"/>
    <w:tmpl w:val="15409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6"/>
  </w:num>
  <w:num w:numId="4">
    <w:abstractNumId w:val="7"/>
  </w:num>
  <w:num w:numId="5">
    <w:abstractNumId w:val="8"/>
  </w:num>
  <w:num w:numId="6">
    <w:abstractNumId w:val="1"/>
  </w:num>
  <w:num w:numId="7">
    <w:abstractNumId w:val="9"/>
  </w:num>
  <w:num w:numId="8">
    <w:abstractNumId w:val="10"/>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3E"/>
    <w:rsid w:val="00031CE6"/>
    <w:rsid w:val="00053151"/>
    <w:rsid w:val="000A58C5"/>
    <w:rsid w:val="000D3EF5"/>
    <w:rsid w:val="00111929"/>
    <w:rsid w:val="0013753F"/>
    <w:rsid w:val="00143610"/>
    <w:rsid w:val="001C2C25"/>
    <w:rsid w:val="001C75B5"/>
    <w:rsid w:val="001C7C74"/>
    <w:rsid w:val="0021385C"/>
    <w:rsid w:val="00253F5F"/>
    <w:rsid w:val="00267FD2"/>
    <w:rsid w:val="002D46AC"/>
    <w:rsid w:val="0030101C"/>
    <w:rsid w:val="00317A3E"/>
    <w:rsid w:val="003B56A2"/>
    <w:rsid w:val="003C4239"/>
    <w:rsid w:val="00417172"/>
    <w:rsid w:val="004557A7"/>
    <w:rsid w:val="004D2351"/>
    <w:rsid w:val="00535C0C"/>
    <w:rsid w:val="005A4074"/>
    <w:rsid w:val="00692D4D"/>
    <w:rsid w:val="006B1024"/>
    <w:rsid w:val="006C598B"/>
    <w:rsid w:val="00712F9E"/>
    <w:rsid w:val="0072183D"/>
    <w:rsid w:val="007236AE"/>
    <w:rsid w:val="00724276"/>
    <w:rsid w:val="007404BF"/>
    <w:rsid w:val="0076496B"/>
    <w:rsid w:val="00765B0C"/>
    <w:rsid w:val="007F11A8"/>
    <w:rsid w:val="00860228"/>
    <w:rsid w:val="00876540"/>
    <w:rsid w:val="0088265E"/>
    <w:rsid w:val="008A3177"/>
    <w:rsid w:val="008E1E2D"/>
    <w:rsid w:val="008F7C64"/>
    <w:rsid w:val="00986DC0"/>
    <w:rsid w:val="009B1F35"/>
    <w:rsid w:val="00A44D91"/>
    <w:rsid w:val="00A762AC"/>
    <w:rsid w:val="00AF2A4F"/>
    <w:rsid w:val="00B3549C"/>
    <w:rsid w:val="00B463C3"/>
    <w:rsid w:val="00BC5026"/>
    <w:rsid w:val="00C00C05"/>
    <w:rsid w:val="00C720B6"/>
    <w:rsid w:val="00CB0ABF"/>
    <w:rsid w:val="00D05FCA"/>
    <w:rsid w:val="00D16EE2"/>
    <w:rsid w:val="00D2694F"/>
    <w:rsid w:val="00D420E7"/>
    <w:rsid w:val="00D45DCF"/>
    <w:rsid w:val="00D61E20"/>
    <w:rsid w:val="00D86EC7"/>
    <w:rsid w:val="00D97C75"/>
    <w:rsid w:val="00E349ED"/>
    <w:rsid w:val="00E43D33"/>
    <w:rsid w:val="00EB5B8E"/>
    <w:rsid w:val="00F13E04"/>
    <w:rsid w:val="00FA2BDC"/>
    <w:rsid w:val="00FE74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4E8779"/>
  <w15:docId w15:val="{34724776-F2A4-49F4-BC40-E9810322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587"/>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267FD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FD2"/>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3530">
      <w:bodyDiv w:val="1"/>
      <w:marLeft w:val="0"/>
      <w:marRight w:val="0"/>
      <w:marTop w:val="0"/>
      <w:marBottom w:val="0"/>
      <w:divBdr>
        <w:top w:val="none" w:sz="0" w:space="0" w:color="auto"/>
        <w:left w:val="none" w:sz="0" w:space="0" w:color="auto"/>
        <w:bottom w:val="none" w:sz="0" w:space="0" w:color="auto"/>
        <w:right w:val="none" w:sz="0" w:space="0" w:color="auto"/>
      </w:divBdr>
    </w:div>
    <w:div w:id="46418071">
      <w:bodyDiv w:val="1"/>
      <w:marLeft w:val="0"/>
      <w:marRight w:val="0"/>
      <w:marTop w:val="0"/>
      <w:marBottom w:val="0"/>
      <w:divBdr>
        <w:top w:val="none" w:sz="0" w:space="0" w:color="auto"/>
        <w:left w:val="none" w:sz="0" w:space="0" w:color="auto"/>
        <w:bottom w:val="none" w:sz="0" w:space="0" w:color="auto"/>
        <w:right w:val="none" w:sz="0" w:space="0" w:color="auto"/>
      </w:divBdr>
    </w:div>
    <w:div w:id="62947284">
      <w:bodyDiv w:val="1"/>
      <w:marLeft w:val="0"/>
      <w:marRight w:val="0"/>
      <w:marTop w:val="0"/>
      <w:marBottom w:val="0"/>
      <w:divBdr>
        <w:top w:val="none" w:sz="0" w:space="0" w:color="auto"/>
        <w:left w:val="none" w:sz="0" w:space="0" w:color="auto"/>
        <w:bottom w:val="none" w:sz="0" w:space="0" w:color="auto"/>
        <w:right w:val="none" w:sz="0" w:space="0" w:color="auto"/>
      </w:divBdr>
    </w:div>
    <w:div w:id="609511159">
      <w:bodyDiv w:val="1"/>
      <w:marLeft w:val="0"/>
      <w:marRight w:val="0"/>
      <w:marTop w:val="0"/>
      <w:marBottom w:val="0"/>
      <w:divBdr>
        <w:top w:val="none" w:sz="0" w:space="0" w:color="auto"/>
        <w:left w:val="none" w:sz="0" w:space="0" w:color="auto"/>
        <w:bottom w:val="none" w:sz="0" w:space="0" w:color="auto"/>
        <w:right w:val="none" w:sz="0" w:space="0" w:color="auto"/>
      </w:divBdr>
    </w:div>
    <w:div w:id="718095287">
      <w:bodyDiv w:val="1"/>
      <w:marLeft w:val="0"/>
      <w:marRight w:val="0"/>
      <w:marTop w:val="0"/>
      <w:marBottom w:val="0"/>
      <w:divBdr>
        <w:top w:val="none" w:sz="0" w:space="0" w:color="auto"/>
        <w:left w:val="none" w:sz="0" w:space="0" w:color="auto"/>
        <w:bottom w:val="none" w:sz="0" w:space="0" w:color="auto"/>
        <w:right w:val="none" w:sz="0" w:space="0" w:color="auto"/>
      </w:divBdr>
    </w:div>
    <w:div w:id="944196230">
      <w:bodyDiv w:val="1"/>
      <w:marLeft w:val="0"/>
      <w:marRight w:val="0"/>
      <w:marTop w:val="0"/>
      <w:marBottom w:val="0"/>
      <w:divBdr>
        <w:top w:val="none" w:sz="0" w:space="0" w:color="auto"/>
        <w:left w:val="none" w:sz="0" w:space="0" w:color="auto"/>
        <w:bottom w:val="none" w:sz="0" w:space="0" w:color="auto"/>
        <w:right w:val="none" w:sz="0" w:space="0" w:color="auto"/>
      </w:divBdr>
    </w:div>
    <w:div w:id="959148121">
      <w:bodyDiv w:val="1"/>
      <w:marLeft w:val="0"/>
      <w:marRight w:val="0"/>
      <w:marTop w:val="0"/>
      <w:marBottom w:val="0"/>
      <w:divBdr>
        <w:top w:val="none" w:sz="0" w:space="0" w:color="auto"/>
        <w:left w:val="none" w:sz="0" w:space="0" w:color="auto"/>
        <w:bottom w:val="none" w:sz="0" w:space="0" w:color="auto"/>
        <w:right w:val="none" w:sz="0" w:space="0" w:color="auto"/>
      </w:divBdr>
    </w:div>
    <w:div w:id="1065028077">
      <w:bodyDiv w:val="1"/>
      <w:marLeft w:val="0"/>
      <w:marRight w:val="0"/>
      <w:marTop w:val="0"/>
      <w:marBottom w:val="0"/>
      <w:divBdr>
        <w:top w:val="none" w:sz="0" w:space="0" w:color="auto"/>
        <w:left w:val="none" w:sz="0" w:space="0" w:color="auto"/>
        <w:bottom w:val="none" w:sz="0" w:space="0" w:color="auto"/>
        <w:right w:val="none" w:sz="0" w:space="0" w:color="auto"/>
      </w:divBdr>
    </w:div>
    <w:div w:id="1196427869">
      <w:bodyDiv w:val="1"/>
      <w:marLeft w:val="0"/>
      <w:marRight w:val="0"/>
      <w:marTop w:val="0"/>
      <w:marBottom w:val="0"/>
      <w:divBdr>
        <w:top w:val="none" w:sz="0" w:space="0" w:color="auto"/>
        <w:left w:val="none" w:sz="0" w:space="0" w:color="auto"/>
        <w:bottom w:val="none" w:sz="0" w:space="0" w:color="auto"/>
        <w:right w:val="none" w:sz="0" w:space="0" w:color="auto"/>
      </w:divBdr>
    </w:div>
    <w:div w:id="1409964024">
      <w:bodyDiv w:val="1"/>
      <w:marLeft w:val="0"/>
      <w:marRight w:val="0"/>
      <w:marTop w:val="0"/>
      <w:marBottom w:val="0"/>
      <w:divBdr>
        <w:top w:val="none" w:sz="0" w:space="0" w:color="auto"/>
        <w:left w:val="none" w:sz="0" w:space="0" w:color="auto"/>
        <w:bottom w:val="none" w:sz="0" w:space="0" w:color="auto"/>
        <w:right w:val="none" w:sz="0" w:space="0" w:color="auto"/>
      </w:divBdr>
    </w:div>
    <w:div w:id="1920169978">
      <w:bodyDiv w:val="1"/>
      <w:marLeft w:val="0"/>
      <w:marRight w:val="0"/>
      <w:marTop w:val="0"/>
      <w:marBottom w:val="0"/>
      <w:divBdr>
        <w:top w:val="none" w:sz="0" w:space="0" w:color="auto"/>
        <w:left w:val="none" w:sz="0" w:space="0" w:color="auto"/>
        <w:bottom w:val="none" w:sz="0" w:space="0" w:color="auto"/>
        <w:right w:val="none" w:sz="0" w:space="0" w:color="auto"/>
      </w:divBdr>
    </w:div>
    <w:div w:id="1952736927">
      <w:bodyDiv w:val="1"/>
      <w:marLeft w:val="0"/>
      <w:marRight w:val="0"/>
      <w:marTop w:val="0"/>
      <w:marBottom w:val="0"/>
      <w:divBdr>
        <w:top w:val="none" w:sz="0" w:space="0" w:color="auto"/>
        <w:left w:val="none" w:sz="0" w:space="0" w:color="auto"/>
        <w:bottom w:val="none" w:sz="0" w:space="0" w:color="auto"/>
        <w:right w:val="none" w:sz="0" w:space="0" w:color="auto"/>
      </w:divBdr>
    </w:div>
    <w:div w:id="1988052667">
      <w:bodyDiv w:val="1"/>
      <w:marLeft w:val="0"/>
      <w:marRight w:val="0"/>
      <w:marTop w:val="0"/>
      <w:marBottom w:val="0"/>
      <w:divBdr>
        <w:top w:val="none" w:sz="0" w:space="0" w:color="auto"/>
        <w:left w:val="none" w:sz="0" w:space="0" w:color="auto"/>
        <w:bottom w:val="none" w:sz="0" w:space="0" w:color="auto"/>
        <w:right w:val="none" w:sz="0" w:space="0" w:color="auto"/>
      </w:divBdr>
    </w:div>
    <w:div w:id="2042318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h8mHOhNTqZrUxTZoXWMvB3dyT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UNS0wTHZhV1NSaWZCNDdwR1hxc1hVR3RJZkdyQ0s2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E10125-B5F7-4AD0-B5EB-6E0F1921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11355</Words>
  <Characters>62454</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9</cp:revision>
  <cp:lastPrinted>2024-10-07T18:07:00Z</cp:lastPrinted>
  <dcterms:created xsi:type="dcterms:W3CDTF">2024-09-26T18:40:00Z</dcterms:created>
  <dcterms:modified xsi:type="dcterms:W3CDTF">2024-10-31T20:25:00Z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