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1EA416FC" w:rsidR="00942616" w:rsidRPr="0094081C" w:rsidRDefault="00942616" w:rsidP="003144C5">
      <w:pPr>
        <w:tabs>
          <w:tab w:val="left" w:pos="3465"/>
        </w:tabs>
        <w:spacing w:line="360" w:lineRule="auto"/>
        <w:jc w:val="both"/>
        <w:rPr>
          <w:rFonts w:ascii="Palatino Linotype" w:hAnsi="Palatino Linotype"/>
          <w:color w:val="000000" w:themeColor="text1"/>
        </w:rPr>
      </w:pPr>
      <w:r w:rsidRPr="0094081C">
        <w:rPr>
          <w:rFonts w:ascii="Palatino Linotype" w:hAnsi="Palatino Linotype"/>
          <w:color w:val="000000" w:themeColor="text1"/>
        </w:rPr>
        <w:t xml:space="preserve">Resolución del Pleno del Instituto de Transparencia, Acceso a la Información Pública y Protección de Datos Personales del Estado de México y Municipios, con domicilio en Metepec, Estado de México; de fecha </w:t>
      </w:r>
      <w:r w:rsidR="00751ED5" w:rsidRPr="0094081C">
        <w:rPr>
          <w:rFonts w:ascii="Palatino Linotype" w:hAnsi="Palatino Linotype"/>
          <w:color w:val="000000" w:themeColor="text1"/>
        </w:rPr>
        <w:t>seis</w:t>
      </w:r>
      <w:r w:rsidR="00554847" w:rsidRPr="0094081C">
        <w:rPr>
          <w:rFonts w:ascii="Palatino Linotype" w:hAnsi="Palatino Linotype"/>
          <w:color w:val="000000" w:themeColor="text1"/>
        </w:rPr>
        <w:t xml:space="preserve"> (06) </w:t>
      </w:r>
      <w:r w:rsidR="00751ED5" w:rsidRPr="0094081C">
        <w:rPr>
          <w:rFonts w:ascii="Palatino Linotype" w:hAnsi="Palatino Linotype"/>
          <w:color w:val="000000" w:themeColor="text1"/>
        </w:rPr>
        <w:t>de marz</w:t>
      </w:r>
      <w:r w:rsidRPr="0094081C">
        <w:rPr>
          <w:rFonts w:ascii="Palatino Linotype" w:hAnsi="Palatino Linotype"/>
          <w:color w:val="000000" w:themeColor="text1"/>
        </w:rPr>
        <w:t>o de dos mil veinticuatro.</w:t>
      </w:r>
    </w:p>
    <w:p w14:paraId="7A47408F" w14:textId="77777777" w:rsidR="00942616" w:rsidRPr="0094081C" w:rsidRDefault="00942616" w:rsidP="003144C5">
      <w:pPr>
        <w:tabs>
          <w:tab w:val="left" w:pos="3465"/>
        </w:tabs>
        <w:spacing w:line="360" w:lineRule="auto"/>
        <w:jc w:val="both"/>
        <w:rPr>
          <w:rFonts w:ascii="Palatino Linotype" w:hAnsi="Palatino Linotype"/>
          <w:color w:val="000000" w:themeColor="text1"/>
        </w:rPr>
      </w:pPr>
    </w:p>
    <w:p w14:paraId="1A849A4C" w14:textId="19D7D98F" w:rsidR="00942616" w:rsidRPr="0094081C" w:rsidRDefault="00942616" w:rsidP="003144C5">
      <w:pPr>
        <w:spacing w:line="360" w:lineRule="auto"/>
        <w:jc w:val="both"/>
        <w:rPr>
          <w:rFonts w:ascii="Palatino Linotype" w:hAnsi="Palatino Linotype"/>
          <w:color w:val="000000" w:themeColor="text1"/>
        </w:rPr>
      </w:pPr>
      <w:r w:rsidRPr="0094081C">
        <w:rPr>
          <w:rFonts w:ascii="Palatino Linotype" w:hAnsi="Palatino Linotype"/>
          <w:b/>
          <w:color w:val="000000" w:themeColor="text1"/>
        </w:rPr>
        <w:t>VISTO</w:t>
      </w:r>
      <w:r w:rsidRPr="0094081C">
        <w:rPr>
          <w:rFonts w:ascii="Palatino Linotype" w:hAnsi="Palatino Linotype"/>
          <w:color w:val="000000" w:themeColor="text1"/>
        </w:rPr>
        <w:t xml:space="preserve"> el expediente electrónico formado con motivo del recurso de revisión </w:t>
      </w:r>
      <w:r w:rsidR="00D46837" w:rsidRPr="0094081C">
        <w:rPr>
          <w:rFonts w:ascii="Palatino Linotype" w:hAnsi="Palatino Linotype"/>
          <w:b/>
          <w:color w:val="000000" w:themeColor="text1"/>
        </w:rPr>
        <w:t>00558/INFOEM/IP/RR/2024</w:t>
      </w:r>
      <w:r w:rsidRPr="0094081C">
        <w:rPr>
          <w:rFonts w:ascii="Palatino Linotype" w:hAnsi="Palatino Linotype"/>
          <w:color w:val="000000" w:themeColor="text1"/>
        </w:rPr>
        <w:t>,</w:t>
      </w:r>
      <w:r w:rsidRPr="0094081C">
        <w:rPr>
          <w:rFonts w:ascii="Palatino Linotype" w:hAnsi="Palatino Linotype" w:cs="Arial"/>
          <w:b/>
          <w:bCs/>
          <w:color w:val="000000" w:themeColor="text1"/>
        </w:rPr>
        <w:t xml:space="preserve"> </w:t>
      </w:r>
      <w:r w:rsidRPr="0094081C">
        <w:rPr>
          <w:rFonts w:ascii="Palatino Linotype" w:hAnsi="Palatino Linotype"/>
          <w:color w:val="000000" w:themeColor="text1"/>
        </w:rPr>
        <w:t>promovido por</w:t>
      </w:r>
      <w:r w:rsidR="0015722D" w:rsidRPr="0094081C">
        <w:rPr>
          <w:rFonts w:ascii="Palatino Linotype" w:hAnsi="Palatino Linotype"/>
          <w:b/>
          <w:color w:val="000000" w:themeColor="text1"/>
        </w:rPr>
        <w:t xml:space="preserve"> una persona que no proporciono</w:t>
      </w:r>
      <w:r w:rsidR="003035DE" w:rsidRPr="0094081C">
        <w:rPr>
          <w:rFonts w:ascii="Palatino Linotype" w:hAnsi="Palatino Linotype"/>
          <w:b/>
          <w:color w:val="000000" w:themeColor="text1"/>
        </w:rPr>
        <w:t xml:space="preserve"> datos de identificación</w:t>
      </w:r>
      <w:r w:rsidRPr="0094081C">
        <w:rPr>
          <w:rFonts w:ascii="Palatino Linotype" w:hAnsi="Palatino Linotype"/>
          <w:color w:val="000000" w:themeColor="text1"/>
        </w:rPr>
        <w:t xml:space="preserve">, a quien en lo sucesivo se le identificará como </w:t>
      </w:r>
      <w:r w:rsidRPr="0094081C">
        <w:rPr>
          <w:rFonts w:ascii="Palatino Linotype" w:hAnsi="Palatino Linotype"/>
          <w:b/>
          <w:color w:val="000000" w:themeColor="text1"/>
        </w:rPr>
        <w:t>EL RECURRENTE</w:t>
      </w:r>
      <w:r w:rsidRPr="0094081C">
        <w:rPr>
          <w:rFonts w:ascii="Palatino Linotype" w:hAnsi="Palatino Linotype" w:cs="Arial"/>
          <w:color w:val="000000" w:themeColor="text1"/>
        </w:rPr>
        <w:t xml:space="preserve">, en contra de la respuesta del </w:t>
      </w:r>
      <w:r w:rsidRPr="0094081C">
        <w:rPr>
          <w:rFonts w:ascii="Palatino Linotype" w:hAnsi="Palatino Linotype" w:cs="Arial"/>
          <w:b/>
          <w:color w:val="000000" w:themeColor="text1"/>
        </w:rPr>
        <w:t>Ayuntamiento de</w:t>
      </w:r>
      <w:r w:rsidR="00D46837" w:rsidRPr="0094081C">
        <w:rPr>
          <w:rFonts w:ascii="Palatino Linotype" w:hAnsi="Palatino Linotype" w:cs="Arial"/>
          <w:b/>
          <w:color w:val="000000" w:themeColor="text1"/>
        </w:rPr>
        <w:t xml:space="preserve"> Tianguistenco</w:t>
      </w:r>
      <w:r w:rsidRPr="0094081C">
        <w:rPr>
          <w:rFonts w:ascii="Palatino Linotype" w:hAnsi="Palatino Linotype" w:cs="Arial"/>
          <w:b/>
          <w:color w:val="000000" w:themeColor="text1"/>
        </w:rPr>
        <w:t>,</w:t>
      </w:r>
      <w:r w:rsidRPr="0094081C">
        <w:rPr>
          <w:rFonts w:ascii="Palatino Linotype" w:hAnsi="Palatino Linotype"/>
          <w:b/>
          <w:color w:val="000000" w:themeColor="text1"/>
        </w:rPr>
        <w:t xml:space="preserve"> </w:t>
      </w:r>
      <w:r w:rsidRPr="0094081C">
        <w:rPr>
          <w:rFonts w:ascii="Palatino Linotype" w:hAnsi="Palatino Linotype"/>
          <w:color w:val="000000" w:themeColor="text1"/>
        </w:rPr>
        <w:t xml:space="preserve">en </w:t>
      </w:r>
      <w:r w:rsidR="00554847" w:rsidRPr="0094081C">
        <w:rPr>
          <w:rFonts w:ascii="Palatino Linotype" w:hAnsi="Palatino Linotype"/>
          <w:color w:val="000000" w:themeColor="text1"/>
        </w:rPr>
        <w:t>adelante</w:t>
      </w:r>
      <w:r w:rsidRPr="0094081C">
        <w:rPr>
          <w:rFonts w:ascii="Palatino Linotype" w:hAnsi="Palatino Linotype"/>
          <w:color w:val="000000" w:themeColor="text1"/>
        </w:rPr>
        <w:t xml:space="preserve"> el</w:t>
      </w:r>
      <w:r w:rsidRPr="0094081C">
        <w:rPr>
          <w:rFonts w:ascii="Palatino Linotype" w:hAnsi="Palatino Linotype"/>
          <w:b/>
          <w:color w:val="000000" w:themeColor="text1"/>
        </w:rPr>
        <w:t xml:space="preserve"> SUJETO OBLIGADO</w:t>
      </w:r>
      <w:r w:rsidRPr="0094081C">
        <w:rPr>
          <w:rFonts w:ascii="Palatino Linotype" w:hAnsi="Palatino Linotype"/>
          <w:color w:val="000000" w:themeColor="text1"/>
        </w:rPr>
        <w:t>, se procede a dictar la presente resolución, con base en los siguientes:</w:t>
      </w:r>
    </w:p>
    <w:p w14:paraId="6C202242" w14:textId="77777777" w:rsidR="00942616" w:rsidRPr="0094081C" w:rsidRDefault="00942616" w:rsidP="003144C5">
      <w:pPr>
        <w:spacing w:line="360" w:lineRule="auto"/>
        <w:jc w:val="both"/>
        <w:rPr>
          <w:rFonts w:ascii="Palatino Linotype" w:hAnsi="Palatino Linotype"/>
          <w:b/>
          <w:color w:val="000000" w:themeColor="text1"/>
        </w:rPr>
      </w:pPr>
    </w:p>
    <w:p w14:paraId="27CF3736" w14:textId="77777777" w:rsidR="00942616" w:rsidRPr="0094081C" w:rsidRDefault="00942616" w:rsidP="003144C5">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94081C">
        <w:rPr>
          <w:rFonts w:ascii="Palatino Linotype" w:hAnsi="Palatino Linotype"/>
          <w:b/>
          <w:color w:val="000000" w:themeColor="text1"/>
          <w:sz w:val="24"/>
          <w:szCs w:val="24"/>
        </w:rPr>
        <w:t>ANTECEDENTES</w:t>
      </w:r>
      <w:bookmarkEnd w:id="0"/>
      <w:bookmarkEnd w:id="1"/>
      <w:bookmarkEnd w:id="2"/>
    </w:p>
    <w:p w14:paraId="5385E88F" w14:textId="77777777" w:rsidR="00942616" w:rsidRPr="0094081C" w:rsidRDefault="00942616" w:rsidP="003144C5">
      <w:pPr>
        <w:spacing w:line="360" w:lineRule="auto"/>
        <w:rPr>
          <w:rFonts w:ascii="Palatino Linotype" w:hAnsi="Palatino Linotype"/>
          <w:color w:val="000000" w:themeColor="text1"/>
        </w:rPr>
      </w:pPr>
    </w:p>
    <w:p w14:paraId="53379CE6" w14:textId="2898F526" w:rsidR="00942616" w:rsidRPr="0094081C" w:rsidRDefault="00942616" w:rsidP="003144C5">
      <w:pPr>
        <w:pStyle w:val="Prrafodelista"/>
        <w:numPr>
          <w:ilvl w:val="0"/>
          <w:numId w:val="1"/>
        </w:numPr>
        <w:spacing w:line="360" w:lineRule="auto"/>
        <w:ind w:left="0" w:firstLine="0"/>
        <w:jc w:val="both"/>
        <w:rPr>
          <w:rFonts w:ascii="Palatino Linotype" w:eastAsia="Calibri" w:hAnsi="Palatino Linotype" w:cs="Arial"/>
          <w:color w:val="000000" w:themeColor="text1"/>
          <w:lang w:val="es-ES"/>
        </w:rPr>
      </w:pPr>
      <w:r w:rsidRPr="0094081C">
        <w:rPr>
          <w:rFonts w:ascii="Palatino Linotype" w:eastAsia="Calibri" w:hAnsi="Palatino Linotype" w:cs="Arial"/>
          <w:color w:val="000000" w:themeColor="text1"/>
          <w:lang w:val="es-ES"/>
        </w:rPr>
        <w:t xml:space="preserve">El día </w:t>
      </w:r>
      <w:r w:rsidR="00D46837" w:rsidRPr="0094081C">
        <w:rPr>
          <w:rFonts w:ascii="Palatino Linotype" w:eastAsia="Calibri" w:hAnsi="Palatino Linotype" w:cs="Arial"/>
          <w:b/>
          <w:color w:val="000000" w:themeColor="text1"/>
          <w:lang w:val="es-ES"/>
        </w:rPr>
        <w:t>siete de diciembre de dos mil veintitrés</w:t>
      </w:r>
      <w:r w:rsidRPr="0094081C">
        <w:rPr>
          <w:rFonts w:ascii="Palatino Linotype" w:hAnsi="Palatino Linotype"/>
          <w:b/>
          <w:color w:val="000000" w:themeColor="text1"/>
        </w:rPr>
        <w:t xml:space="preserve">, </w:t>
      </w:r>
      <w:r w:rsidRPr="0094081C">
        <w:rPr>
          <w:rFonts w:ascii="Palatino Linotype" w:eastAsia="Calibri" w:hAnsi="Palatino Linotype" w:cs="Arial"/>
          <w:color w:val="000000" w:themeColor="text1"/>
          <w:lang w:val="es-ES"/>
        </w:rPr>
        <w:t xml:space="preserve">se presentó ante el </w:t>
      </w:r>
      <w:r w:rsidRPr="0094081C">
        <w:rPr>
          <w:rFonts w:ascii="Palatino Linotype" w:eastAsia="Calibri" w:hAnsi="Palatino Linotype" w:cs="Arial"/>
          <w:b/>
          <w:color w:val="000000" w:themeColor="text1"/>
          <w:lang w:val="es-ES"/>
        </w:rPr>
        <w:t>SUJETO OBLIGADO</w:t>
      </w:r>
      <w:r w:rsidRPr="0094081C">
        <w:rPr>
          <w:rFonts w:ascii="Palatino Linotype" w:eastAsia="Calibri" w:hAnsi="Palatino Linotype" w:cs="Arial"/>
          <w:color w:val="000000" w:themeColor="text1"/>
        </w:rPr>
        <w:t xml:space="preserve"> vía </w:t>
      </w:r>
      <w:r w:rsidRPr="0094081C">
        <w:rPr>
          <w:rFonts w:ascii="Palatino Linotype" w:eastAsia="Calibri" w:hAnsi="Palatino Linotype" w:cs="Arial"/>
          <w:color w:val="000000" w:themeColor="text1"/>
          <w:lang w:val="es-ES"/>
        </w:rPr>
        <w:t>SAIMEX, la solicitud de información pública registrada con el número</w:t>
      </w:r>
      <w:r w:rsidRPr="0094081C">
        <w:rPr>
          <w:rFonts w:ascii="Palatino Linotype" w:hAnsi="Palatino Linotype"/>
          <w:b/>
          <w:bCs/>
          <w:color w:val="000000" w:themeColor="text1"/>
        </w:rPr>
        <w:t xml:space="preserve"> </w:t>
      </w:r>
      <w:r w:rsidR="00D46837" w:rsidRPr="0094081C">
        <w:rPr>
          <w:rFonts w:ascii="Palatino Linotype" w:hAnsi="Palatino Linotype"/>
          <w:b/>
          <w:bCs/>
          <w:color w:val="000000" w:themeColor="text1"/>
        </w:rPr>
        <w:t>00153/TIANGUIS/IP/2023</w:t>
      </w:r>
      <w:r w:rsidRPr="0094081C">
        <w:rPr>
          <w:rFonts w:ascii="Palatino Linotype" w:hAnsi="Palatino Linotype"/>
          <w:b/>
          <w:bCs/>
          <w:color w:val="000000" w:themeColor="text1"/>
        </w:rPr>
        <w:t xml:space="preserve">; </w:t>
      </w:r>
      <w:r w:rsidRPr="0094081C">
        <w:rPr>
          <w:rFonts w:ascii="Palatino Linotype" w:eastAsia="Calibri" w:hAnsi="Palatino Linotype" w:cs="Arial"/>
          <w:color w:val="000000" w:themeColor="text1"/>
          <w:lang w:val="es-ES"/>
        </w:rPr>
        <w:t>mediante la cual se solicitó la siguiente información:</w:t>
      </w:r>
    </w:p>
    <w:p w14:paraId="178B136D" w14:textId="77777777" w:rsidR="00942616" w:rsidRPr="0094081C" w:rsidRDefault="00942616" w:rsidP="003144C5">
      <w:pPr>
        <w:pStyle w:val="Prrafodelista"/>
        <w:spacing w:line="360" w:lineRule="auto"/>
        <w:ind w:left="0"/>
        <w:jc w:val="both"/>
        <w:rPr>
          <w:rFonts w:ascii="Palatino Linotype" w:eastAsia="Calibri" w:hAnsi="Palatino Linotype" w:cs="Arial"/>
          <w:color w:val="000000" w:themeColor="text1"/>
          <w:lang w:val="es-ES"/>
        </w:rPr>
      </w:pPr>
    </w:p>
    <w:p w14:paraId="4D74F757" w14:textId="68D46EF5" w:rsidR="00942616" w:rsidRPr="0094081C" w:rsidRDefault="00942616" w:rsidP="003144C5">
      <w:pPr>
        <w:pStyle w:val="Prrafodelista"/>
        <w:spacing w:line="360" w:lineRule="auto"/>
        <w:ind w:left="426" w:right="476"/>
        <w:jc w:val="both"/>
        <w:rPr>
          <w:rFonts w:ascii="Palatino Linotype" w:hAnsi="Palatino Linotype"/>
          <w:color w:val="000000" w:themeColor="text1"/>
        </w:rPr>
      </w:pPr>
      <w:r w:rsidRPr="0094081C">
        <w:rPr>
          <w:rFonts w:ascii="Palatino Linotype" w:hAnsi="Palatino Linotype"/>
          <w:i/>
          <w:color w:val="000000" w:themeColor="text1"/>
        </w:rPr>
        <w:t>“</w:t>
      </w:r>
      <w:r w:rsidR="00D46837" w:rsidRPr="0094081C">
        <w:rPr>
          <w:rFonts w:ascii="Palatino Linotype" w:hAnsi="Palatino Linotype"/>
          <w:i/>
          <w:color w:val="000000" w:themeColor="text1"/>
        </w:rPr>
        <w:t>Monto que se recauda en un día martes por el cobro de piso a los comerciantes en la plaza”</w:t>
      </w:r>
    </w:p>
    <w:p w14:paraId="1B41AE08" w14:textId="77777777" w:rsidR="00942616" w:rsidRPr="0094081C" w:rsidRDefault="00942616" w:rsidP="003144C5">
      <w:pPr>
        <w:pStyle w:val="Prrafodelista"/>
        <w:spacing w:line="360" w:lineRule="auto"/>
        <w:ind w:left="851" w:right="34"/>
        <w:jc w:val="both"/>
        <w:rPr>
          <w:rFonts w:ascii="Palatino Linotype" w:hAnsi="Palatino Linotype"/>
          <w:color w:val="000000" w:themeColor="text1"/>
        </w:rPr>
      </w:pPr>
    </w:p>
    <w:p w14:paraId="41BE3230" w14:textId="77777777" w:rsidR="00942616" w:rsidRPr="0094081C" w:rsidRDefault="00942616" w:rsidP="003144C5">
      <w:pPr>
        <w:pStyle w:val="Prrafodelista"/>
        <w:numPr>
          <w:ilvl w:val="0"/>
          <w:numId w:val="2"/>
        </w:numPr>
        <w:spacing w:line="360" w:lineRule="auto"/>
        <w:ind w:left="851" w:right="474"/>
        <w:jc w:val="both"/>
        <w:rPr>
          <w:rFonts w:ascii="Palatino Linotype" w:hAnsi="Palatino Linotype"/>
          <w:color w:val="000000" w:themeColor="text1"/>
        </w:rPr>
      </w:pPr>
      <w:r w:rsidRPr="0094081C">
        <w:rPr>
          <w:rFonts w:ascii="Palatino Linotype" w:eastAsia="Times New Roman" w:hAnsi="Palatino Linotype" w:cs="Arial"/>
          <w:color w:val="000000" w:themeColor="text1"/>
          <w:lang w:val="es-ES"/>
        </w:rPr>
        <w:t>Se eligió como modalidad de entrega de la información</w:t>
      </w:r>
      <w:r w:rsidRPr="0094081C">
        <w:rPr>
          <w:rFonts w:ascii="Palatino Linotype" w:hAnsi="Palatino Linotype"/>
          <w:color w:val="000000" w:themeColor="text1"/>
        </w:rPr>
        <w:t xml:space="preserve">: A través del </w:t>
      </w:r>
      <w:r w:rsidRPr="0094081C">
        <w:rPr>
          <w:rFonts w:ascii="Palatino Linotype" w:hAnsi="Palatino Linotype"/>
          <w:b/>
          <w:color w:val="000000" w:themeColor="text1"/>
        </w:rPr>
        <w:t>SAIMEX.</w:t>
      </w:r>
    </w:p>
    <w:p w14:paraId="389827A4" w14:textId="77777777" w:rsidR="00942616" w:rsidRPr="0094081C" w:rsidRDefault="00942616" w:rsidP="003144C5">
      <w:pPr>
        <w:pStyle w:val="Prrafodelista"/>
        <w:spacing w:line="360" w:lineRule="auto"/>
        <w:ind w:left="851" w:right="34"/>
        <w:jc w:val="both"/>
        <w:rPr>
          <w:rFonts w:ascii="Palatino Linotype" w:hAnsi="Palatino Linotype"/>
          <w:color w:val="000000" w:themeColor="text1"/>
        </w:rPr>
      </w:pPr>
    </w:p>
    <w:p w14:paraId="5BED0D5D" w14:textId="47822177" w:rsidR="00942616" w:rsidRPr="0094081C" w:rsidRDefault="00942616" w:rsidP="00615D53">
      <w:pPr>
        <w:pStyle w:val="Prrafodelista"/>
        <w:numPr>
          <w:ilvl w:val="0"/>
          <w:numId w:val="1"/>
        </w:numPr>
        <w:spacing w:line="360" w:lineRule="auto"/>
        <w:ind w:left="0" w:firstLine="0"/>
        <w:jc w:val="both"/>
        <w:rPr>
          <w:rFonts w:ascii="Palatino Linotype" w:hAnsi="Palatino Linotype" w:cs="Arial"/>
          <w:i/>
          <w:color w:val="000000" w:themeColor="text1"/>
        </w:rPr>
      </w:pPr>
      <w:r w:rsidRPr="0094081C">
        <w:rPr>
          <w:rFonts w:ascii="Palatino Linotype" w:hAnsi="Palatino Linotype" w:cs="Arial"/>
          <w:color w:val="000000" w:themeColor="text1"/>
        </w:rPr>
        <w:lastRenderedPageBreak/>
        <w:t xml:space="preserve">El </w:t>
      </w:r>
      <w:r w:rsidR="00D46837" w:rsidRPr="0094081C">
        <w:rPr>
          <w:rFonts w:ascii="Palatino Linotype" w:hAnsi="Palatino Linotype" w:cs="Arial"/>
          <w:b/>
          <w:color w:val="000000" w:themeColor="text1"/>
        </w:rPr>
        <w:t xml:space="preserve">diecisiete </w:t>
      </w:r>
      <w:r w:rsidR="007563F2" w:rsidRPr="0094081C">
        <w:rPr>
          <w:rFonts w:ascii="Palatino Linotype" w:hAnsi="Palatino Linotype" w:cs="Arial"/>
          <w:b/>
          <w:color w:val="000000" w:themeColor="text1"/>
        </w:rPr>
        <w:t xml:space="preserve">de </w:t>
      </w:r>
      <w:r w:rsidR="00D46837" w:rsidRPr="0094081C">
        <w:rPr>
          <w:rFonts w:ascii="Palatino Linotype" w:hAnsi="Palatino Linotype" w:cs="Arial"/>
          <w:b/>
          <w:color w:val="000000" w:themeColor="text1"/>
        </w:rPr>
        <w:t xml:space="preserve">enero </w:t>
      </w:r>
      <w:r w:rsidR="007563F2" w:rsidRPr="0094081C">
        <w:rPr>
          <w:rFonts w:ascii="Palatino Linotype" w:hAnsi="Palatino Linotype" w:cs="Arial"/>
          <w:b/>
          <w:color w:val="000000" w:themeColor="text1"/>
        </w:rPr>
        <w:t xml:space="preserve">de dos mil </w:t>
      </w:r>
      <w:r w:rsidR="00D46837" w:rsidRPr="0094081C">
        <w:rPr>
          <w:rFonts w:ascii="Palatino Linotype" w:hAnsi="Palatino Linotype" w:cs="Arial"/>
          <w:b/>
          <w:color w:val="000000" w:themeColor="text1"/>
        </w:rPr>
        <w:t>veinticuatro</w:t>
      </w:r>
      <w:r w:rsidRPr="0094081C">
        <w:rPr>
          <w:rFonts w:ascii="Palatino Linotype" w:hAnsi="Palatino Linotype" w:cs="Arial"/>
          <w:color w:val="000000" w:themeColor="text1"/>
        </w:rPr>
        <w:t xml:space="preserve">, el </w:t>
      </w:r>
      <w:r w:rsidRPr="0094081C">
        <w:rPr>
          <w:rFonts w:ascii="Palatino Linotype" w:hAnsi="Palatino Linotype" w:cs="Arial"/>
          <w:b/>
          <w:color w:val="000000" w:themeColor="text1"/>
        </w:rPr>
        <w:t>SUJETO OBLIGADO,</w:t>
      </w:r>
      <w:r w:rsidRPr="0094081C">
        <w:rPr>
          <w:rFonts w:ascii="Palatino Linotype" w:hAnsi="Palatino Linotype" w:cs="Arial"/>
          <w:color w:val="000000" w:themeColor="text1"/>
        </w:rPr>
        <w:t xml:space="preserve"> dio respuesta a </w:t>
      </w:r>
      <w:r w:rsidRPr="0094081C">
        <w:rPr>
          <w:rFonts w:ascii="Palatino Linotype" w:eastAsia="Calibri" w:hAnsi="Palatino Linotype" w:cs="Arial"/>
          <w:color w:val="000000" w:themeColor="text1"/>
          <w:lang w:val="es-ES"/>
        </w:rPr>
        <w:t>través</w:t>
      </w:r>
      <w:r w:rsidRPr="0094081C">
        <w:rPr>
          <w:rFonts w:ascii="Palatino Linotype" w:hAnsi="Palatino Linotype" w:cs="Arial"/>
          <w:color w:val="000000" w:themeColor="text1"/>
        </w:rPr>
        <w:t xml:space="preserve"> </w:t>
      </w:r>
      <w:r w:rsidR="007563F2" w:rsidRPr="0094081C">
        <w:rPr>
          <w:rFonts w:ascii="Palatino Linotype" w:hAnsi="Palatino Linotype" w:cs="Arial"/>
          <w:color w:val="000000" w:themeColor="text1"/>
        </w:rPr>
        <w:t>de</w:t>
      </w:r>
      <w:r w:rsidR="00464006" w:rsidRPr="0094081C">
        <w:rPr>
          <w:rFonts w:ascii="Palatino Linotype" w:hAnsi="Palatino Linotype" w:cs="Arial"/>
          <w:color w:val="000000" w:themeColor="text1"/>
        </w:rPr>
        <w:t xml:space="preserve"> tres</w:t>
      </w:r>
      <w:r w:rsidR="007563F2" w:rsidRPr="0094081C">
        <w:rPr>
          <w:rFonts w:ascii="Palatino Linotype" w:hAnsi="Palatino Linotype" w:cs="Arial"/>
          <w:color w:val="000000" w:themeColor="text1"/>
        </w:rPr>
        <w:t xml:space="preserve"> archivo</w:t>
      </w:r>
      <w:r w:rsidR="00464006" w:rsidRPr="0094081C">
        <w:rPr>
          <w:rFonts w:ascii="Palatino Linotype" w:hAnsi="Palatino Linotype" w:cs="Arial"/>
          <w:color w:val="000000" w:themeColor="text1"/>
        </w:rPr>
        <w:t>s</w:t>
      </w:r>
      <w:r w:rsidRPr="0094081C">
        <w:rPr>
          <w:rFonts w:ascii="Palatino Linotype" w:hAnsi="Palatino Linotype" w:cs="Arial"/>
          <w:color w:val="000000" w:themeColor="text1"/>
        </w:rPr>
        <w:t xml:space="preserve"> electrónicos en formato PDF</w:t>
      </w:r>
      <w:r w:rsidR="00615D53" w:rsidRPr="0094081C">
        <w:rPr>
          <w:rFonts w:ascii="Palatino Linotype" w:hAnsi="Palatino Linotype" w:cs="Arial"/>
          <w:color w:val="000000" w:themeColor="text1"/>
        </w:rPr>
        <w:t xml:space="preserve"> denominados </w:t>
      </w:r>
      <w:r w:rsidR="00615D53" w:rsidRPr="0094081C">
        <w:rPr>
          <w:rFonts w:ascii="Palatino Linotype" w:hAnsi="Palatino Linotype" w:cs="Arial"/>
          <w:b/>
          <w:color w:val="000000" w:themeColor="text1"/>
        </w:rPr>
        <w:t>RESPUESTA TESORERÍA SOL 00153 IP 23.pdf, SOL INF 00153 IP 23 TESORERIA 23.pdf y RESPUESTA CIUDADANO SOL 00153 IP 23.pdf</w:t>
      </w:r>
      <w:r w:rsidRPr="0094081C">
        <w:rPr>
          <w:rFonts w:ascii="Palatino Linotype" w:hAnsi="Palatino Linotype" w:cs="Arial"/>
          <w:color w:val="000000" w:themeColor="text1"/>
        </w:rPr>
        <w:t xml:space="preserve">, </w:t>
      </w:r>
      <w:r w:rsidR="009C4882" w:rsidRPr="0094081C">
        <w:rPr>
          <w:rFonts w:ascii="Palatino Linotype" w:hAnsi="Palatino Linotype" w:cs="Arial"/>
          <w:color w:val="000000" w:themeColor="text1"/>
        </w:rPr>
        <w:t xml:space="preserve">cuyo contenido </w:t>
      </w:r>
      <w:r w:rsidR="009C4882" w:rsidRPr="0094081C">
        <w:rPr>
          <w:rFonts w:ascii="Palatino Linotype" w:hAnsi="Palatino Linotype" w:cs="Arial"/>
          <w:i/>
          <w:color w:val="000000" w:themeColor="text1"/>
        </w:rPr>
        <w:t>grosso modo</w:t>
      </w:r>
      <w:r w:rsidR="009C4882" w:rsidRPr="0094081C">
        <w:rPr>
          <w:rFonts w:ascii="Palatino Linotype" w:hAnsi="Palatino Linotype" w:cs="Arial"/>
          <w:color w:val="000000" w:themeColor="text1"/>
        </w:rPr>
        <w:t xml:space="preserve"> es el siguiente:</w:t>
      </w:r>
    </w:p>
    <w:p w14:paraId="5CFAE016" w14:textId="60DF4AC2" w:rsidR="00464006" w:rsidRPr="0094081C" w:rsidRDefault="00464006" w:rsidP="003144C5">
      <w:pPr>
        <w:pStyle w:val="Prrafodelista"/>
        <w:tabs>
          <w:tab w:val="left" w:pos="0"/>
        </w:tabs>
        <w:spacing w:line="360" w:lineRule="auto"/>
        <w:ind w:left="680" w:right="1077"/>
        <w:jc w:val="both"/>
        <w:rPr>
          <w:rFonts w:ascii="Palatino Linotype" w:hAnsi="Palatino Linotype" w:cs="Arial"/>
          <w:color w:val="000000" w:themeColor="text1"/>
          <w:sz w:val="22"/>
        </w:rPr>
      </w:pPr>
      <w:r w:rsidRPr="0094081C">
        <w:rPr>
          <w:rFonts w:ascii="Palatino Linotype" w:hAnsi="Palatino Linotype" w:cs="Arial"/>
          <w:b/>
          <w:color w:val="000000" w:themeColor="text1"/>
          <w:sz w:val="22"/>
        </w:rPr>
        <w:t>Documento Uno</w:t>
      </w:r>
      <w:r w:rsidR="00547FE6" w:rsidRPr="0094081C">
        <w:rPr>
          <w:rFonts w:ascii="Palatino Linotype" w:hAnsi="Palatino Linotype" w:cs="Arial"/>
          <w:b/>
          <w:color w:val="000000" w:themeColor="text1"/>
          <w:sz w:val="22"/>
        </w:rPr>
        <w:t>:</w:t>
      </w:r>
      <w:r w:rsidRPr="0094081C">
        <w:rPr>
          <w:rFonts w:ascii="Palatino Linotype" w:hAnsi="Palatino Linotype" w:cs="Arial"/>
          <w:color w:val="000000" w:themeColor="text1"/>
          <w:sz w:val="22"/>
        </w:rPr>
        <w:t xml:space="preserve"> </w:t>
      </w:r>
      <w:r w:rsidR="0014567A" w:rsidRPr="0094081C">
        <w:rPr>
          <w:rFonts w:ascii="Palatino Linotype" w:hAnsi="Palatino Linotype" w:cs="Arial"/>
          <w:color w:val="000000" w:themeColor="text1"/>
          <w:sz w:val="22"/>
        </w:rPr>
        <w:t>con fecha diez de enero de dos ml veinticuatro, dando respuesta a la solicitud de información</w:t>
      </w:r>
      <w:r w:rsidR="00751ED5" w:rsidRPr="0094081C">
        <w:rPr>
          <w:rFonts w:ascii="Palatino Linotype" w:hAnsi="Palatino Linotype" w:cs="Arial"/>
          <w:color w:val="000000" w:themeColor="text1"/>
          <w:sz w:val="22"/>
        </w:rPr>
        <w:t xml:space="preserve"> por parte de la servidora pública habilitada, a saber la Tesorera Municipal, dando a conocer un monto promedio que se obtiene</w:t>
      </w:r>
      <w:r w:rsidRPr="0094081C">
        <w:rPr>
          <w:rFonts w:ascii="Palatino Linotype" w:hAnsi="Palatino Linotype" w:cs="Arial"/>
          <w:color w:val="000000" w:themeColor="text1"/>
          <w:sz w:val="22"/>
        </w:rPr>
        <w:t>.</w:t>
      </w:r>
    </w:p>
    <w:p w14:paraId="44EDDFC0" w14:textId="22DAD266" w:rsidR="0014567A" w:rsidRPr="0094081C" w:rsidRDefault="00547FE6" w:rsidP="003144C5">
      <w:pPr>
        <w:pStyle w:val="Prrafodelista"/>
        <w:tabs>
          <w:tab w:val="left" w:pos="0"/>
        </w:tabs>
        <w:spacing w:line="360" w:lineRule="auto"/>
        <w:ind w:left="680" w:right="1077"/>
        <w:jc w:val="both"/>
        <w:rPr>
          <w:rFonts w:ascii="Palatino Linotype" w:hAnsi="Palatino Linotype" w:cs="Arial"/>
          <w:color w:val="000000" w:themeColor="text1"/>
          <w:sz w:val="22"/>
        </w:rPr>
      </w:pPr>
      <w:r w:rsidRPr="0094081C">
        <w:rPr>
          <w:rFonts w:ascii="Palatino Linotype" w:hAnsi="Palatino Linotype" w:cs="Arial"/>
          <w:b/>
          <w:color w:val="000000" w:themeColor="text1"/>
          <w:sz w:val="22"/>
        </w:rPr>
        <w:t>Documento dos:</w:t>
      </w:r>
      <w:r w:rsidR="0014567A" w:rsidRPr="0094081C">
        <w:rPr>
          <w:rFonts w:ascii="Palatino Linotype" w:hAnsi="Palatino Linotype" w:cs="Arial"/>
          <w:b/>
          <w:color w:val="000000" w:themeColor="text1"/>
          <w:sz w:val="22"/>
        </w:rPr>
        <w:t xml:space="preserve"> </w:t>
      </w:r>
      <w:r w:rsidR="0014567A" w:rsidRPr="0094081C">
        <w:rPr>
          <w:rFonts w:ascii="Palatino Linotype" w:hAnsi="Palatino Linotype" w:cs="Arial"/>
          <w:color w:val="000000" w:themeColor="text1"/>
          <w:sz w:val="22"/>
        </w:rPr>
        <w:t>De fecha ocho de diciembre de dos mil veintitrés, ocurso para solicitar información a quien corresponda y dar respuesta a la solicitud interpuesta.</w:t>
      </w:r>
    </w:p>
    <w:p w14:paraId="460EA01A" w14:textId="7041AEC6" w:rsidR="0014567A" w:rsidRPr="0094081C" w:rsidRDefault="0014567A" w:rsidP="003144C5">
      <w:pPr>
        <w:pStyle w:val="Prrafodelista"/>
        <w:tabs>
          <w:tab w:val="left" w:pos="0"/>
        </w:tabs>
        <w:spacing w:line="360" w:lineRule="auto"/>
        <w:ind w:left="680" w:right="1077"/>
        <w:jc w:val="both"/>
        <w:rPr>
          <w:rFonts w:ascii="Palatino Linotype" w:hAnsi="Palatino Linotype" w:cs="Arial"/>
          <w:color w:val="000000" w:themeColor="text1"/>
          <w:sz w:val="22"/>
        </w:rPr>
      </w:pPr>
      <w:r w:rsidRPr="0094081C">
        <w:rPr>
          <w:rFonts w:ascii="Palatino Linotype" w:hAnsi="Palatino Linotype" w:cs="Arial"/>
          <w:b/>
          <w:color w:val="000000" w:themeColor="text1"/>
          <w:sz w:val="22"/>
        </w:rPr>
        <w:t>Do</w:t>
      </w:r>
      <w:r w:rsidR="00547FE6" w:rsidRPr="0094081C">
        <w:rPr>
          <w:rFonts w:ascii="Palatino Linotype" w:hAnsi="Palatino Linotype" w:cs="Arial"/>
          <w:b/>
          <w:color w:val="000000" w:themeColor="text1"/>
          <w:sz w:val="22"/>
        </w:rPr>
        <w:t>cumento tres:</w:t>
      </w:r>
      <w:r w:rsidRPr="0094081C">
        <w:rPr>
          <w:rFonts w:ascii="Palatino Linotype" w:hAnsi="Palatino Linotype" w:cs="Arial"/>
          <w:color w:val="000000" w:themeColor="text1"/>
          <w:sz w:val="22"/>
        </w:rPr>
        <w:t xml:space="preserve"> Con fecha diecisiete de enero de dos mil veinticuatro</w:t>
      </w:r>
      <w:r w:rsidR="003A58BB" w:rsidRPr="0094081C">
        <w:rPr>
          <w:rFonts w:ascii="Palatino Linotype" w:hAnsi="Palatino Linotype" w:cs="Arial"/>
          <w:color w:val="000000" w:themeColor="text1"/>
          <w:sz w:val="22"/>
        </w:rPr>
        <w:t>, oficio al recurrente sobre la obtención de la información que  solcito.</w:t>
      </w:r>
    </w:p>
    <w:p w14:paraId="71FCCE90" w14:textId="77777777" w:rsidR="007C50BE" w:rsidRPr="0094081C" w:rsidRDefault="007C50BE" w:rsidP="003144C5">
      <w:pPr>
        <w:pStyle w:val="Prrafodelista"/>
        <w:tabs>
          <w:tab w:val="left" w:pos="0"/>
        </w:tabs>
        <w:spacing w:line="360" w:lineRule="auto"/>
        <w:ind w:left="360" w:right="51"/>
        <w:jc w:val="both"/>
        <w:rPr>
          <w:rFonts w:ascii="Palatino Linotype" w:hAnsi="Palatino Linotype" w:cs="Arial"/>
          <w:i/>
          <w:color w:val="000000" w:themeColor="text1"/>
        </w:rPr>
      </w:pPr>
    </w:p>
    <w:p w14:paraId="30268E17" w14:textId="47262A43" w:rsidR="00942616" w:rsidRPr="0094081C" w:rsidRDefault="00942616" w:rsidP="003144C5">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4081C">
        <w:rPr>
          <w:rFonts w:ascii="Palatino Linotype" w:eastAsia="Times New Roman" w:hAnsi="Palatino Linotype" w:cs="Arial"/>
          <w:color w:val="000000" w:themeColor="text1"/>
          <w:lang w:val="es-ES"/>
        </w:rPr>
        <w:t xml:space="preserve">El </w:t>
      </w:r>
      <w:r w:rsidR="00D46837" w:rsidRPr="0094081C">
        <w:rPr>
          <w:rFonts w:ascii="Palatino Linotype" w:eastAsia="Times New Roman" w:hAnsi="Palatino Linotype" w:cs="Arial"/>
          <w:b/>
          <w:color w:val="000000" w:themeColor="text1"/>
          <w:lang w:val="es-ES"/>
        </w:rPr>
        <w:t>seis de febrero de dos mil veinticuatro</w:t>
      </w:r>
      <w:r w:rsidRPr="0094081C">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0FF685C6" w14:textId="125B8DC3" w:rsidR="00942616" w:rsidRPr="0094081C" w:rsidRDefault="00942616" w:rsidP="003144C5">
      <w:pPr>
        <w:pStyle w:val="Prrafodelista"/>
        <w:numPr>
          <w:ilvl w:val="0"/>
          <w:numId w:val="2"/>
        </w:numPr>
        <w:spacing w:line="360" w:lineRule="auto"/>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94081C">
        <w:rPr>
          <w:rStyle w:val="Ttulo2Car"/>
          <w:rFonts w:ascii="Palatino Linotype" w:hAnsi="Palatino Linotype"/>
          <w:b/>
          <w:color w:val="000000" w:themeColor="text1"/>
          <w:sz w:val="22"/>
          <w:szCs w:val="24"/>
        </w:rPr>
        <w:t>Acto impugnado</w:t>
      </w:r>
      <w:bookmarkEnd w:id="3"/>
      <w:r w:rsidRPr="0094081C">
        <w:rPr>
          <w:rStyle w:val="Ttulo2Car"/>
          <w:rFonts w:ascii="Palatino Linotype" w:hAnsi="Palatino Linotype"/>
          <w:b/>
          <w:color w:val="000000" w:themeColor="text1"/>
          <w:sz w:val="22"/>
          <w:szCs w:val="24"/>
        </w:rPr>
        <w:t xml:space="preserve">: </w:t>
      </w:r>
      <w:r w:rsidRPr="0094081C">
        <w:rPr>
          <w:rStyle w:val="Ttulo2Car"/>
          <w:rFonts w:ascii="Palatino Linotype" w:hAnsi="Palatino Linotype"/>
          <w:i/>
          <w:color w:val="000000" w:themeColor="text1"/>
          <w:sz w:val="22"/>
          <w:szCs w:val="24"/>
        </w:rPr>
        <w:t>“</w:t>
      </w:r>
      <w:bookmarkEnd w:id="4"/>
      <w:bookmarkEnd w:id="5"/>
      <w:bookmarkEnd w:id="6"/>
      <w:bookmarkEnd w:id="7"/>
      <w:bookmarkEnd w:id="8"/>
      <w:bookmarkEnd w:id="9"/>
      <w:bookmarkEnd w:id="10"/>
      <w:r w:rsidR="00DA7923" w:rsidRPr="0094081C">
        <w:rPr>
          <w:rFonts w:ascii="Palatino Linotype" w:eastAsiaTheme="majorEastAsia" w:hAnsi="Palatino Linotype" w:cstheme="majorBidi"/>
          <w:i/>
          <w:color w:val="000000" w:themeColor="text1"/>
          <w:sz w:val="22"/>
        </w:rPr>
        <w:t>La respuesta</w:t>
      </w:r>
      <w:r w:rsidRPr="0094081C">
        <w:rPr>
          <w:rStyle w:val="Ttulo2Car"/>
          <w:rFonts w:ascii="Palatino Linotype" w:hAnsi="Palatino Linotype"/>
          <w:i/>
          <w:color w:val="000000" w:themeColor="text1"/>
          <w:sz w:val="22"/>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8740AC8" w14:textId="1A293BDC" w:rsidR="00942616" w:rsidRPr="0094081C" w:rsidRDefault="00942616" w:rsidP="003144C5">
      <w:pPr>
        <w:pStyle w:val="Prrafodelista"/>
        <w:numPr>
          <w:ilvl w:val="0"/>
          <w:numId w:val="2"/>
        </w:numPr>
        <w:spacing w:line="360" w:lineRule="auto"/>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94081C">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94081C">
        <w:rPr>
          <w:rFonts w:ascii="Palatino Linotype" w:hAnsi="Palatino Linotype"/>
          <w:b/>
          <w:color w:val="000000" w:themeColor="text1"/>
          <w:sz w:val="22"/>
        </w:rPr>
        <w:t xml:space="preserve"> </w:t>
      </w:r>
      <w:r w:rsidRPr="0094081C">
        <w:rPr>
          <w:rFonts w:ascii="Palatino Linotype" w:hAnsi="Palatino Linotype"/>
          <w:i/>
          <w:color w:val="000000" w:themeColor="text1"/>
          <w:sz w:val="22"/>
        </w:rPr>
        <w:t>“</w:t>
      </w:r>
      <w:r w:rsidR="00DA7923" w:rsidRPr="0094081C">
        <w:rPr>
          <w:rFonts w:ascii="Palatino Linotype" w:hAnsi="Palatino Linotype"/>
          <w:i/>
          <w:color w:val="000000" w:themeColor="text1"/>
          <w:sz w:val="22"/>
        </w:rPr>
        <w:t>la respuesta incompleta</w:t>
      </w:r>
      <w:r w:rsidRPr="0094081C">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8C1F621" w14:textId="77777777" w:rsidR="00554847" w:rsidRPr="0094081C" w:rsidRDefault="00554847" w:rsidP="00554847">
      <w:pPr>
        <w:spacing w:line="360" w:lineRule="auto"/>
        <w:ind w:left="1364"/>
        <w:jc w:val="both"/>
        <w:rPr>
          <w:rFonts w:ascii="Palatino Linotype" w:hAnsi="Palatino Linotype"/>
          <w:i/>
          <w:color w:val="000000" w:themeColor="text1"/>
        </w:rPr>
      </w:pPr>
    </w:p>
    <w:p w14:paraId="163EA181" w14:textId="59883619" w:rsidR="00942616" w:rsidRPr="0094081C" w:rsidRDefault="00942616" w:rsidP="003144C5">
      <w:pPr>
        <w:pStyle w:val="Prrafodelista"/>
        <w:numPr>
          <w:ilvl w:val="0"/>
          <w:numId w:val="1"/>
        </w:numPr>
        <w:spacing w:line="360" w:lineRule="auto"/>
        <w:ind w:left="0" w:firstLine="0"/>
        <w:jc w:val="both"/>
        <w:rPr>
          <w:rFonts w:ascii="Palatino Linotype" w:hAnsi="Palatino Linotype"/>
          <w:i/>
          <w:color w:val="000000" w:themeColor="text1"/>
        </w:rPr>
      </w:pPr>
      <w:r w:rsidRPr="0094081C">
        <w:rPr>
          <w:rFonts w:ascii="Palatino Linotype" w:eastAsia="Calibri" w:hAnsi="Palatino Linotype" w:cs="Arial"/>
          <w:color w:val="000000" w:themeColor="text1"/>
          <w:lang w:val="es-ES"/>
        </w:rPr>
        <w:t xml:space="preserve">La Comisionada Ponente con fundamento en lo dispuesto por el artículo 185 fracción II de la ley de la materia, a través del acuerdo de admisión de fecha </w:t>
      </w:r>
      <w:r w:rsidR="007563F2" w:rsidRPr="0094081C">
        <w:rPr>
          <w:rFonts w:ascii="Palatino Linotype" w:eastAsia="Calibri" w:hAnsi="Palatino Linotype" w:cs="Arial"/>
          <w:b/>
          <w:bCs/>
          <w:color w:val="000000" w:themeColor="text1"/>
          <w:lang w:val="es-ES"/>
        </w:rPr>
        <w:t xml:space="preserve">doce de </w:t>
      </w:r>
      <w:r w:rsidR="00DA7923" w:rsidRPr="0094081C">
        <w:rPr>
          <w:rFonts w:ascii="Palatino Linotype" w:eastAsia="Calibri" w:hAnsi="Palatino Linotype" w:cs="Arial"/>
          <w:b/>
          <w:bCs/>
          <w:color w:val="000000" w:themeColor="text1"/>
          <w:lang w:val="es-ES"/>
        </w:rPr>
        <w:t xml:space="preserve">febrero </w:t>
      </w:r>
      <w:r w:rsidR="007563F2" w:rsidRPr="0094081C">
        <w:rPr>
          <w:rFonts w:ascii="Palatino Linotype" w:eastAsia="Calibri" w:hAnsi="Palatino Linotype" w:cs="Arial"/>
          <w:b/>
          <w:bCs/>
          <w:color w:val="000000" w:themeColor="text1"/>
          <w:lang w:val="es-ES"/>
        </w:rPr>
        <w:t xml:space="preserve">de dos mil </w:t>
      </w:r>
      <w:r w:rsidR="00DA7923" w:rsidRPr="0094081C">
        <w:rPr>
          <w:rFonts w:ascii="Palatino Linotype" w:eastAsia="Calibri" w:hAnsi="Palatino Linotype" w:cs="Arial"/>
          <w:b/>
          <w:bCs/>
          <w:color w:val="000000" w:themeColor="text1"/>
          <w:lang w:val="es-ES"/>
        </w:rPr>
        <w:t>veinticuatro</w:t>
      </w:r>
      <w:r w:rsidRPr="0094081C">
        <w:rPr>
          <w:rFonts w:ascii="Palatino Linotype" w:eastAsia="Calibri" w:hAnsi="Palatino Linotype" w:cs="Arial"/>
          <w:color w:val="000000" w:themeColor="text1"/>
          <w:lang w:val="es-ES"/>
        </w:rPr>
        <w:t xml:space="preserve">, puso a disposición de las partes el expediente electrónico </w:t>
      </w:r>
      <w:r w:rsidRPr="0094081C">
        <w:rPr>
          <w:rFonts w:ascii="Palatino Linotype" w:eastAsia="Calibri" w:hAnsi="Palatino Linotype" w:cs="Arial"/>
          <w:color w:val="000000" w:themeColor="text1"/>
        </w:rPr>
        <w:t xml:space="preserve">vía </w:t>
      </w:r>
      <w:r w:rsidRPr="0094081C">
        <w:rPr>
          <w:rFonts w:ascii="Palatino Linotype" w:eastAsia="Calibri" w:hAnsi="Palatino Linotype" w:cs="Arial"/>
          <w:b/>
          <w:color w:val="000000" w:themeColor="text1"/>
          <w:lang w:val="es-ES"/>
        </w:rPr>
        <w:t xml:space="preserve">SAIMEX </w:t>
      </w:r>
      <w:r w:rsidRPr="0094081C">
        <w:rPr>
          <w:rFonts w:ascii="Palatino Linotype" w:eastAsia="Calibri" w:hAnsi="Palatino Linotype" w:cs="Arial"/>
          <w:color w:val="000000" w:themeColor="text1"/>
          <w:lang w:val="es-ES"/>
        </w:rPr>
        <w:t xml:space="preserve">a efecto de que en un plazo máximo de siete días </w:t>
      </w:r>
      <w:r w:rsidRPr="0094081C">
        <w:rPr>
          <w:rFonts w:ascii="Palatino Linotype" w:eastAsia="Calibri" w:hAnsi="Palatino Linotype" w:cs="Arial"/>
          <w:color w:val="000000" w:themeColor="text1"/>
          <w:lang w:val="es-ES"/>
        </w:rPr>
        <w:lastRenderedPageBreak/>
        <w:t xml:space="preserve">manifestaran lo que a su derecho conviniera, ofrecieran pruebas y alegatos según corresponda a los casos concretos, y el </w:t>
      </w:r>
      <w:r w:rsidRPr="0094081C">
        <w:rPr>
          <w:rFonts w:ascii="Palatino Linotype" w:eastAsia="Calibri" w:hAnsi="Palatino Linotype" w:cs="Arial"/>
          <w:b/>
          <w:color w:val="000000" w:themeColor="text1"/>
          <w:lang w:val="es-ES"/>
        </w:rPr>
        <w:t>SUJETO OBLIGADO</w:t>
      </w:r>
      <w:r w:rsidRPr="0094081C">
        <w:rPr>
          <w:rFonts w:ascii="Palatino Linotype" w:eastAsia="Calibri" w:hAnsi="Palatino Linotype" w:cs="Arial"/>
          <w:color w:val="000000" w:themeColor="text1"/>
          <w:lang w:val="es-ES"/>
        </w:rPr>
        <w:t xml:space="preserve"> presentará el Informe Justificado procedente.</w:t>
      </w:r>
    </w:p>
    <w:p w14:paraId="7BC69DC3" w14:textId="77777777" w:rsidR="00942616" w:rsidRPr="0094081C" w:rsidRDefault="00942616" w:rsidP="003144C5">
      <w:pPr>
        <w:pStyle w:val="Prrafodelista"/>
        <w:spacing w:line="360" w:lineRule="auto"/>
        <w:ind w:left="0"/>
        <w:jc w:val="both"/>
        <w:rPr>
          <w:rFonts w:ascii="Palatino Linotype" w:hAnsi="Palatino Linotype"/>
          <w:color w:val="000000" w:themeColor="text1"/>
        </w:rPr>
      </w:pPr>
    </w:p>
    <w:p w14:paraId="7EFB9BC1" w14:textId="79C44101" w:rsidR="00A85892" w:rsidRPr="0094081C" w:rsidRDefault="00923E55" w:rsidP="00547FE6">
      <w:pPr>
        <w:pStyle w:val="Prrafodelista"/>
        <w:numPr>
          <w:ilvl w:val="0"/>
          <w:numId w:val="1"/>
        </w:numPr>
        <w:spacing w:line="360" w:lineRule="auto"/>
        <w:ind w:left="0" w:firstLine="0"/>
        <w:jc w:val="both"/>
        <w:rPr>
          <w:rFonts w:ascii="Palatino Linotype" w:hAnsi="Palatino Linotype"/>
          <w:color w:val="000000" w:themeColor="text1"/>
        </w:rPr>
      </w:pPr>
      <w:r w:rsidRPr="0094081C">
        <w:rPr>
          <w:rFonts w:ascii="Palatino Linotype" w:hAnsi="Palatino Linotype"/>
          <w:color w:val="000000" w:themeColor="text1"/>
        </w:rPr>
        <w:t xml:space="preserve">De lo </w:t>
      </w:r>
      <w:r w:rsidRPr="0094081C">
        <w:rPr>
          <w:rFonts w:ascii="Palatino Linotype" w:eastAsia="Calibri" w:hAnsi="Palatino Linotype" w:cs="Arial"/>
          <w:b/>
          <w:bCs/>
          <w:color w:val="000000" w:themeColor="text1"/>
          <w:lang w:val="es-ES"/>
        </w:rPr>
        <w:t>anteri</w:t>
      </w:r>
      <w:r w:rsidR="00C85B03" w:rsidRPr="0094081C">
        <w:rPr>
          <w:rFonts w:ascii="Palatino Linotype" w:eastAsia="Calibri" w:hAnsi="Palatino Linotype" w:cs="Arial"/>
          <w:b/>
          <w:bCs/>
          <w:color w:val="000000" w:themeColor="text1"/>
          <w:lang w:val="es-ES"/>
        </w:rPr>
        <w:t>or</w:t>
      </w:r>
      <w:r w:rsidRPr="0094081C">
        <w:rPr>
          <w:rFonts w:ascii="Palatino Linotype" w:hAnsi="Palatino Linotype"/>
          <w:color w:val="000000" w:themeColor="text1"/>
        </w:rPr>
        <w:t xml:space="preserve"> </w:t>
      </w:r>
      <w:r w:rsidR="003035DE" w:rsidRPr="0094081C">
        <w:rPr>
          <w:rFonts w:ascii="Palatino Linotype" w:hAnsi="Palatino Linotype"/>
          <w:color w:val="000000" w:themeColor="text1"/>
        </w:rPr>
        <w:t xml:space="preserve">el </w:t>
      </w:r>
      <w:r w:rsidR="003035DE" w:rsidRPr="0094081C">
        <w:rPr>
          <w:rFonts w:ascii="Palatino Linotype" w:hAnsi="Palatino Linotype"/>
          <w:b/>
          <w:color w:val="000000" w:themeColor="text1"/>
        </w:rPr>
        <w:t>SUJETO</w:t>
      </w:r>
      <w:r w:rsidR="003035DE" w:rsidRPr="0094081C">
        <w:rPr>
          <w:rFonts w:ascii="Palatino Linotype" w:hAnsi="Palatino Linotype"/>
          <w:color w:val="000000" w:themeColor="text1"/>
        </w:rPr>
        <w:t xml:space="preserve"> </w:t>
      </w:r>
      <w:r w:rsidR="003035DE" w:rsidRPr="0094081C">
        <w:rPr>
          <w:rFonts w:ascii="Palatino Linotype" w:hAnsi="Palatino Linotype"/>
          <w:b/>
          <w:color w:val="000000" w:themeColor="text1"/>
        </w:rPr>
        <w:t>OBLIGADO</w:t>
      </w:r>
      <w:r w:rsidR="003035DE" w:rsidRPr="0094081C">
        <w:rPr>
          <w:rFonts w:ascii="Palatino Linotype" w:hAnsi="Palatino Linotype"/>
          <w:color w:val="000000" w:themeColor="text1"/>
        </w:rPr>
        <w:t xml:space="preserve"> </w:t>
      </w:r>
      <w:r w:rsidR="009C4882" w:rsidRPr="0094081C">
        <w:rPr>
          <w:rFonts w:ascii="Palatino Linotype" w:hAnsi="Palatino Linotype"/>
          <w:color w:val="000000" w:themeColor="text1"/>
        </w:rPr>
        <w:t xml:space="preserve">en fecha veintiocho de enero de dos mil veinticuatro </w:t>
      </w:r>
      <w:r w:rsidR="00A85892" w:rsidRPr="0094081C">
        <w:rPr>
          <w:rFonts w:ascii="Palatino Linotype" w:hAnsi="Palatino Linotype"/>
          <w:color w:val="000000" w:themeColor="text1"/>
        </w:rPr>
        <w:t>presentó su informe justificados, en alcance de un</w:t>
      </w:r>
      <w:r w:rsidR="003035DE" w:rsidRPr="0094081C">
        <w:rPr>
          <w:rFonts w:ascii="Palatino Linotype" w:hAnsi="Palatino Linotype"/>
          <w:color w:val="000000" w:themeColor="text1"/>
        </w:rPr>
        <w:t xml:space="preserve"> </w:t>
      </w:r>
      <w:r w:rsidR="00A85892" w:rsidRPr="0094081C">
        <w:rPr>
          <w:rFonts w:ascii="Palatino Linotype" w:hAnsi="Palatino Linotype"/>
          <w:color w:val="000000" w:themeColor="text1"/>
        </w:rPr>
        <w:t xml:space="preserve">documento </w:t>
      </w:r>
      <w:r w:rsidR="003035DE" w:rsidRPr="0094081C">
        <w:rPr>
          <w:rFonts w:ascii="Palatino Linotype" w:hAnsi="Palatino Linotype"/>
          <w:color w:val="000000" w:themeColor="text1"/>
        </w:rPr>
        <w:t xml:space="preserve">electrónico en formato </w:t>
      </w:r>
      <w:r w:rsidR="00615D53" w:rsidRPr="0094081C">
        <w:rPr>
          <w:rFonts w:ascii="Palatino Linotype" w:hAnsi="Palatino Linotype"/>
          <w:color w:val="000000" w:themeColor="text1"/>
        </w:rPr>
        <w:t xml:space="preserve">PDF denominado </w:t>
      </w:r>
      <w:r w:rsidR="00615D53" w:rsidRPr="0094081C">
        <w:rPr>
          <w:rFonts w:ascii="Palatino Linotype" w:hAnsi="Palatino Linotype"/>
          <w:b/>
          <w:color w:val="000000" w:themeColor="text1"/>
        </w:rPr>
        <w:t>MANIFESTACIONES RR 00558 24.pdf</w:t>
      </w:r>
      <w:r w:rsidR="00A85892" w:rsidRPr="0094081C">
        <w:rPr>
          <w:rFonts w:ascii="Palatino Linotype" w:hAnsi="Palatino Linotype"/>
          <w:color w:val="000000" w:themeColor="text1"/>
        </w:rPr>
        <w:t xml:space="preserve">, cuyo contenido </w:t>
      </w:r>
      <w:r w:rsidR="00547FE6" w:rsidRPr="0094081C">
        <w:rPr>
          <w:rFonts w:ascii="Palatino Linotype" w:hAnsi="Palatino Linotype"/>
          <w:color w:val="000000" w:themeColor="text1"/>
        </w:rPr>
        <w:t>corresponde a un</w:t>
      </w:r>
      <w:r w:rsidR="00A85892" w:rsidRPr="0094081C">
        <w:rPr>
          <w:rFonts w:ascii="Palatino Linotype" w:hAnsi="Palatino Linotype"/>
          <w:color w:val="000000" w:themeColor="text1"/>
        </w:rPr>
        <w:t xml:space="preserve"> documento consistente en dos fojas con fecha del quince de febrero de dos mil veinticuatro mediante el cual se comunica que se ha entregado la información solicitada y encontrarse imposibilitados para atender la solicitud </w:t>
      </w:r>
      <w:r w:rsidR="00554847" w:rsidRPr="0094081C">
        <w:rPr>
          <w:rFonts w:ascii="Palatino Linotype" w:hAnsi="Palatino Linotype"/>
          <w:color w:val="000000" w:themeColor="text1"/>
        </w:rPr>
        <w:t>del</w:t>
      </w:r>
      <w:r w:rsidR="00A85892" w:rsidRPr="0094081C">
        <w:rPr>
          <w:rFonts w:ascii="Palatino Linotype" w:hAnsi="Palatino Linotype"/>
          <w:color w:val="000000" w:themeColor="text1"/>
        </w:rPr>
        <w:t xml:space="preserve"> recurso de revisión interpuesto</w:t>
      </w:r>
      <w:r w:rsidR="00547FE6" w:rsidRPr="0094081C">
        <w:rPr>
          <w:rFonts w:ascii="Palatino Linotype" w:hAnsi="Palatino Linotype"/>
          <w:color w:val="000000" w:themeColor="text1"/>
        </w:rPr>
        <w:t>.</w:t>
      </w:r>
    </w:p>
    <w:p w14:paraId="1F02F480" w14:textId="170CD921" w:rsidR="003035DE" w:rsidRPr="0094081C" w:rsidRDefault="003035DE" w:rsidP="003144C5">
      <w:pPr>
        <w:spacing w:line="360" w:lineRule="auto"/>
        <w:rPr>
          <w:rFonts w:ascii="Palatino Linotype" w:hAnsi="Palatino Linotype"/>
          <w:color w:val="000000" w:themeColor="text1"/>
        </w:rPr>
      </w:pPr>
    </w:p>
    <w:p w14:paraId="0D9F421F" w14:textId="3C25AD72" w:rsidR="00942616" w:rsidRPr="0094081C" w:rsidRDefault="003035DE" w:rsidP="00615D53">
      <w:pPr>
        <w:pStyle w:val="Prrafodelista"/>
        <w:numPr>
          <w:ilvl w:val="0"/>
          <w:numId w:val="1"/>
        </w:numPr>
        <w:spacing w:line="360" w:lineRule="auto"/>
        <w:ind w:left="0" w:firstLine="0"/>
        <w:jc w:val="both"/>
        <w:rPr>
          <w:rFonts w:ascii="Palatino Linotype" w:hAnsi="Palatino Linotype"/>
          <w:color w:val="000000" w:themeColor="text1"/>
        </w:rPr>
      </w:pPr>
      <w:r w:rsidRPr="0094081C">
        <w:rPr>
          <w:rFonts w:ascii="Palatino Linotype" w:hAnsi="Palatino Linotype"/>
          <w:color w:val="000000" w:themeColor="text1"/>
        </w:rPr>
        <w:t xml:space="preserve">Mientras tanto </w:t>
      </w:r>
      <w:r w:rsidR="00923E55" w:rsidRPr="0094081C">
        <w:rPr>
          <w:rFonts w:ascii="Palatino Linotype" w:hAnsi="Palatino Linotype"/>
          <w:color w:val="000000" w:themeColor="text1"/>
        </w:rPr>
        <w:t xml:space="preserve">el </w:t>
      </w:r>
      <w:r w:rsidR="00942616" w:rsidRPr="0094081C">
        <w:rPr>
          <w:rFonts w:ascii="Palatino Linotype" w:hAnsi="Palatino Linotype"/>
          <w:b/>
          <w:color w:val="000000" w:themeColor="text1"/>
        </w:rPr>
        <w:t xml:space="preserve">PARTICULAR </w:t>
      </w:r>
      <w:r w:rsidR="00C85B03" w:rsidRPr="0094081C">
        <w:rPr>
          <w:rFonts w:ascii="Palatino Linotype" w:hAnsi="Palatino Linotype"/>
          <w:color w:val="000000" w:themeColor="text1"/>
        </w:rPr>
        <w:t>dejó</w:t>
      </w:r>
      <w:r w:rsidR="00923E55" w:rsidRPr="0094081C">
        <w:rPr>
          <w:rFonts w:ascii="Palatino Linotype" w:hAnsi="Palatino Linotype"/>
          <w:color w:val="000000" w:themeColor="text1"/>
        </w:rPr>
        <w:t xml:space="preserve"> de realizar </w:t>
      </w:r>
      <w:r w:rsidR="00942616" w:rsidRPr="0094081C">
        <w:rPr>
          <w:rFonts w:ascii="Palatino Linotype" w:hAnsi="Palatino Linotype"/>
          <w:color w:val="000000" w:themeColor="text1"/>
        </w:rPr>
        <w:t>manifestaciones que a su derecho conviniera y asistiera.</w:t>
      </w:r>
      <w:r w:rsidR="00C85B03" w:rsidRPr="0094081C">
        <w:rPr>
          <w:rFonts w:ascii="Palatino Linotype" w:hAnsi="Palatino Linotype"/>
          <w:color w:val="000000" w:themeColor="text1"/>
        </w:rPr>
        <w:t xml:space="preserve"> </w:t>
      </w:r>
    </w:p>
    <w:p w14:paraId="730EA835" w14:textId="77777777" w:rsidR="00942616" w:rsidRPr="0094081C" w:rsidRDefault="00942616" w:rsidP="003144C5">
      <w:pPr>
        <w:pStyle w:val="Prrafodelista"/>
        <w:spacing w:line="360" w:lineRule="auto"/>
        <w:rPr>
          <w:rFonts w:ascii="Palatino Linotype" w:hAnsi="Palatino Linotype"/>
          <w:color w:val="000000" w:themeColor="text1"/>
        </w:rPr>
      </w:pPr>
    </w:p>
    <w:p w14:paraId="1457E108" w14:textId="396DE926" w:rsidR="00942616" w:rsidRPr="0094081C" w:rsidRDefault="00942616" w:rsidP="003144C5">
      <w:pPr>
        <w:pStyle w:val="Prrafodelista"/>
        <w:numPr>
          <w:ilvl w:val="0"/>
          <w:numId w:val="1"/>
        </w:numPr>
        <w:spacing w:line="360" w:lineRule="auto"/>
        <w:ind w:left="0" w:firstLine="0"/>
        <w:jc w:val="both"/>
        <w:rPr>
          <w:rFonts w:ascii="Palatino Linotype" w:hAnsi="Palatino Linotype"/>
          <w:b/>
          <w:color w:val="000000" w:themeColor="text1"/>
        </w:rPr>
      </w:pPr>
      <w:r w:rsidRPr="0094081C">
        <w:rPr>
          <w:rFonts w:ascii="Palatino Linotype" w:hAnsi="Palatino Linotype"/>
          <w:color w:val="000000" w:themeColor="text1"/>
        </w:rPr>
        <w:t xml:space="preserve">Seguidamente, mediante acuerdo de fecha </w:t>
      </w:r>
      <w:r w:rsidR="003F0A5C" w:rsidRPr="0094081C">
        <w:rPr>
          <w:rFonts w:ascii="Palatino Linotype" w:hAnsi="Palatino Linotype"/>
          <w:color w:val="000000" w:themeColor="text1"/>
        </w:rPr>
        <w:t>seis</w:t>
      </w:r>
      <w:r w:rsidR="00DA7923" w:rsidRPr="0094081C">
        <w:rPr>
          <w:rFonts w:ascii="Palatino Linotype" w:hAnsi="Palatino Linotype"/>
          <w:color w:val="000000" w:themeColor="text1"/>
        </w:rPr>
        <w:t xml:space="preserve"> </w:t>
      </w:r>
      <w:r w:rsidR="00554847" w:rsidRPr="0094081C">
        <w:rPr>
          <w:rFonts w:ascii="Palatino Linotype" w:hAnsi="Palatino Linotype"/>
          <w:color w:val="000000" w:themeColor="text1"/>
        </w:rPr>
        <w:t xml:space="preserve">(06) </w:t>
      </w:r>
      <w:r w:rsidR="00DA7923" w:rsidRPr="0094081C">
        <w:rPr>
          <w:rFonts w:ascii="Palatino Linotype" w:hAnsi="Palatino Linotype"/>
          <w:color w:val="000000" w:themeColor="text1"/>
        </w:rPr>
        <w:t>de marzo</w:t>
      </w:r>
      <w:r w:rsidR="00923E55" w:rsidRPr="0094081C">
        <w:rPr>
          <w:rFonts w:ascii="Palatino Linotype" w:hAnsi="Palatino Linotype"/>
          <w:color w:val="000000" w:themeColor="text1"/>
        </w:rPr>
        <w:t xml:space="preserve"> de dos mil veinticuatro</w:t>
      </w:r>
      <w:r w:rsidR="00554847" w:rsidRPr="0094081C">
        <w:rPr>
          <w:rFonts w:ascii="Palatino Linotype" w:hAnsi="Palatino Linotype"/>
          <w:color w:val="000000" w:themeColor="text1"/>
        </w:rPr>
        <w:t>,</w:t>
      </w:r>
      <w:r w:rsidR="00923E55" w:rsidRPr="0094081C">
        <w:rPr>
          <w:rFonts w:ascii="Palatino Linotype" w:hAnsi="Palatino Linotype"/>
          <w:color w:val="000000" w:themeColor="text1"/>
        </w:rPr>
        <w:t xml:space="preserve"> se decretó</w:t>
      </w:r>
      <w:r w:rsidRPr="0094081C">
        <w:rPr>
          <w:rFonts w:ascii="Palatino Linotype" w:hAnsi="Palatino Linotype"/>
          <w:color w:val="000000" w:themeColor="text1"/>
        </w:rPr>
        <w:t xml:space="preserve"> el cierre de instrucción, </w:t>
      </w:r>
      <w:r w:rsidRPr="0094081C">
        <w:rPr>
          <w:rFonts w:ascii="Palatino Linotype" w:hAnsi="Palatino Linotype" w:cs="Arial"/>
          <w:color w:val="000000" w:themeColor="text1"/>
        </w:rPr>
        <w:t>por lo que no ha</w:t>
      </w:r>
      <w:bookmarkStart w:id="133" w:name="_Toc491791302"/>
      <w:bookmarkStart w:id="134" w:name="_Toc83128578"/>
      <w:r w:rsidRPr="0094081C">
        <w:rPr>
          <w:rFonts w:ascii="Palatino Linotype" w:hAnsi="Palatino Linotype" w:cs="Arial"/>
          <w:color w:val="000000" w:themeColor="text1"/>
        </w:rPr>
        <w:t>biendo más que hacer constar, y------------------------------------------------------------------------------------------</w:t>
      </w:r>
    </w:p>
    <w:p w14:paraId="0A60B96A" w14:textId="77777777" w:rsidR="00942616" w:rsidRPr="0094081C" w:rsidRDefault="00942616" w:rsidP="003144C5">
      <w:pPr>
        <w:pStyle w:val="Prrafodelista"/>
        <w:spacing w:line="360" w:lineRule="auto"/>
        <w:ind w:left="0"/>
        <w:rPr>
          <w:rFonts w:ascii="Palatino Linotype" w:hAnsi="Palatino Linotype"/>
          <w:b/>
          <w:color w:val="000000" w:themeColor="text1"/>
        </w:rPr>
      </w:pPr>
    </w:p>
    <w:p w14:paraId="3BB5D241" w14:textId="733BDB6E" w:rsidR="00942616" w:rsidRPr="0094081C" w:rsidRDefault="00942616" w:rsidP="003144C5">
      <w:pPr>
        <w:pStyle w:val="Prrafodelista"/>
        <w:spacing w:line="360" w:lineRule="auto"/>
        <w:ind w:left="0"/>
        <w:jc w:val="center"/>
        <w:rPr>
          <w:rFonts w:ascii="Palatino Linotype" w:hAnsi="Palatino Linotype"/>
          <w:b/>
          <w:color w:val="000000" w:themeColor="text1"/>
        </w:rPr>
      </w:pPr>
      <w:r w:rsidRPr="0094081C">
        <w:rPr>
          <w:rFonts w:ascii="Palatino Linotype" w:hAnsi="Palatino Linotype"/>
          <w:b/>
          <w:color w:val="000000" w:themeColor="text1"/>
        </w:rPr>
        <w:t>CONSIDERANDO</w:t>
      </w:r>
      <w:bookmarkEnd w:id="133"/>
      <w:bookmarkEnd w:id="134"/>
    </w:p>
    <w:p w14:paraId="494FCAAD" w14:textId="77777777" w:rsidR="00942616" w:rsidRPr="0094081C" w:rsidRDefault="00942616" w:rsidP="003144C5">
      <w:pPr>
        <w:pStyle w:val="Prrafodelista"/>
        <w:spacing w:line="360" w:lineRule="auto"/>
        <w:ind w:left="0"/>
        <w:jc w:val="center"/>
        <w:rPr>
          <w:rFonts w:ascii="Palatino Linotype" w:hAnsi="Palatino Linotype"/>
          <w:b/>
          <w:color w:val="000000" w:themeColor="text1"/>
        </w:rPr>
      </w:pPr>
    </w:p>
    <w:p w14:paraId="151F1821" w14:textId="77777777" w:rsidR="00942616" w:rsidRPr="0094081C" w:rsidRDefault="00942616" w:rsidP="003144C5">
      <w:pPr>
        <w:pStyle w:val="Ttulo2"/>
        <w:spacing w:before="0" w:line="360" w:lineRule="auto"/>
        <w:rPr>
          <w:rFonts w:ascii="Palatino Linotype" w:hAnsi="Palatino Linotype"/>
          <w:b/>
          <w:color w:val="000000" w:themeColor="text1"/>
          <w:sz w:val="24"/>
          <w:szCs w:val="24"/>
        </w:rPr>
      </w:pPr>
      <w:bookmarkStart w:id="135" w:name="_Toc491791303"/>
      <w:bookmarkStart w:id="136" w:name="_Toc83128579"/>
      <w:r w:rsidRPr="0094081C">
        <w:rPr>
          <w:rFonts w:ascii="Palatino Linotype" w:hAnsi="Palatino Linotype"/>
          <w:b/>
          <w:color w:val="000000" w:themeColor="text1"/>
          <w:sz w:val="24"/>
          <w:szCs w:val="24"/>
        </w:rPr>
        <w:t>PRIMERO. De la competencia</w:t>
      </w:r>
      <w:bookmarkEnd w:id="135"/>
      <w:bookmarkEnd w:id="136"/>
    </w:p>
    <w:p w14:paraId="04DC053B" w14:textId="77777777" w:rsidR="00942616" w:rsidRPr="0094081C" w:rsidRDefault="00942616" w:rsidP="003144C5">
      <w:pPr>
        <w:pStyle w:val="Prrafodelista"/>
        <w:numPr>
          <w:ilvl w:val="0"/>
          <w:numId w:val="1"/>
        </w:numPr>
        <w:spacing w:line="360" w:lineRule="auto"/>
        <w:ind w:left="0" w:firstLine="0"/>
        <w:jc w:val="both"/>
        <w:rPr>
          <w:rFonts w:ascii="Palatino Linotype" w:hAnsi="Palatino Linotype"/>
          <w:color w:val="000000" w:themeColor="text1"/>
        </w:rPr>
      </w:pPr>
      <w:r w:rsidRPr="0094081C">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w:t>
      </w:r>
      <w:r w:rsidRPr="0094081C">
        <w:rPr>
          <w:rFonts w:ascii="Palatino Linotype" w:hAnsi="Palatino Linotype"/>
          <w:color w:val="000000" w:themeColor="text1"/>
        </w:rPr>
        <w:lastRenderedPageBreak/>
        <w:t>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94081C" w:rsidRDefault="00942616" w:rsidP="003144C5">
      <w:pPr>
        <w:pStyle w:val="Prrafodelista"/>
        <w:spacing w:line="360" w:lineRule="auto"/>
        <w:ind w:left="0"/>
        <w:jc w:val="both"/>
        <w:rPr>
          <w:rFonts w:ascii="Palatino Linotype" w:eastAsia="Calibri" w:hAnsi="Palatino Linotype" w:cs="Times New Roman"/>
          <w:b/>
          <w:color w:val="000000" w:themeColor="text1"/>
          <w:lang w:val="es-ES"/>
        </w:rPr>
      </w:pPr>
    </w:p>
    <w:p w14:paraId="1D4969D7" w14:textId="77777777" w:rsidR="00942616" w:rsidRPr="0094081C" w:rsidRDefault="00942616" w:rsidP="003144C5">
      <w:pPr>
        <w:pStyle w:val="Ttulo2"/>
        <w:spacing w:before="0" w:line="360" w:lineRule="auto"/>
        <w:rPr>
          <w:rFonts w:ascii="Palatino Linotype" w:hAnsi="Palatino Linotype"/>
          <w:b/>
          <w:color w:val="000000" w:themeColor="text1"/>
          <w:sz w:val="24"/>
          <w:szCs w:val="24"/>
        </w:rPr>
      </w:pPr>
      <w:bookmarkStart w:id="137" w:name="_Toc491791304"/>
      <w:bookmarkStart w:id="138" w:name="_Toc83128580"/>
      <w:r w:rsidRPr="0094081C">
        <w:rPr>
          <w:rFonts w:ascii="Palatino Linotype" w:hAnsi="Palatino Linotype"/>
          <w:b/>
          <w:color w:val="000000" w:themeColor="text1"/>
          <w:sz w:val="24"/>
          <w:szCs w:val="24"/>
        </w:rPr>
        <w:t>SEGUNDO. De la oportunidad y procedencia.</w:t>
      </w:r>
      <w:bookmarkEnd w:id="137"/>
      <w:bookmarkEnd w:id="138"/>
    </w:p>
    <w:p w14:paraId="2F731F4D" w14:textId="677000D5" w:rsidR="00942616" w:rsidRPr="0094081C" w:rsidRDefault="00942616" w:rsidP="003144C5">
      <w:pPr>
        <w:pStyle w:val="Prrafodelista"/>
        <w:numPr>
          <w:ilvl w:val="0"/>
          <w:numId w:val="1"/>
        </w:numPr>
        <w:spacing w:line="360" w:lineRule="auto"/>
        <w:ind w:left="0" w:firstLine="0"/>
        <w:jc w:val="both"/>
        <w:rPr>
          <w:rFonts w:ascii="Palatino Linotype" w:hAnsi="Palatino Linotype"/>
          <w:color w:val="000000" w:themeColor="text1"/>
        </w:rPr>
      </w:pPr>
      <w:r w:rsidRPr="0094081C">
        <w:rPr>
          <w:rFonts w:ascii="Palatino Linotype" w:eastAsia="Calibri" w:hAnsi="Palatino Linotype" w:cs="Arial"/>
          <w:color w:val="000000" w:themeColor="text1"/>
        </w:rPr>
        <w:t xml:space="preserve">El medio de impugnación fue presentado a través del </w:t>
      </w:r>
      <w:r w:rsidRPr="0094081C">
        <w:rPr>
          <w:rFonts w:ascii="Palatino Linotype" w:eastAsia="Calibri" w:hAnsi="Palatino Linotype" w:cs="Arial"/>
          <w:b/>
          <w:color w:val="000000" w:themeColor="text1"/>
        </w:rPr>
        <w:t>SAIMEX,</w:t>
      </w:r>
      <w:r w:rsidRPr="0094081C">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94081C">
        <w:rPr>
          <w:rFonts w:ascii="Palatino Linotype" w:eastAsia="Calibri" w:hAnsi="Palatino Linotype" w:cs="Arial"/>
          <w:b/>
          <w:color w:val="000000" w:themeColor="text1"/>
        </w:rPr>
        <w:t>SUJETO OBLIGADO</w:t>
      </w:r>
      <w:r w:rsidRPr="0094081C">
        <w:rPr>
          <w:rFonts w:ascii="Palatino Linotype" w:eastAsia="Calibri" w:hAnsi="Palatino Linotype" w:cs="Arial"/>
          <w:color w:val="000000" w:themeColor="text1"/>
        </w:rPr>
        <w:t xml:space="preserve"> entregó su respuesta el </w:t>
      </w:r>
      <w:r w:rsidR="001A3DCA" w:rsidRPr="0094081C">
        <w:rPr>
          <w:rFonts w:ascii="Palatino Linotype" w:eastAsia="Calibri" w:hAnsi="Palatino Linotype" w:cs="Arial"/>
          <w:color w:val="000000" w:themeColor="text1"/>
        </w:rPr>
        <w:t>diecisiete de enero de dos mil veinticuatro</w:t>
      </w:r>
      <w:r w:rsidRPr="0094081C">
        <w:rPr>
          <w:rFonts w:ascii="Palatino Linotype" w:eastAsia="Calibri" w:hAnsi="Palatino Linotype" w:cs="Arial"/>
          <w:color w:val="000000" w:themeColor="text1"/>
        </w:rPr>
        <w:t xml:space="preserve">, </w:t>
      </w:r>
      <w:r w:rsidRPr="0094081C">
        <w:rPr>
          <w:rFonts w:ascii="Palatino Linotype" w:hAnsi="Palatino Linotype" w:cs="Arial"/>
          <w:color w:val="000000" w:themeColor="text1"/>
        </w:rPr>
        <w:t xml:space="preserve">de tal forma que el plazo para interponer el recurso de revisión transcurrió del día </w:t>
      </w:r>
      <w:r w:rsidR="001A3DCA" w:rsidRPr="0094081C">
        <w:rPr>
          <w:rFonts w:ascii="Palatino Linotype" w:hAnsi="Palatino Linotype" w:cs="Arial"/>
          <w:color w:val="000000" w:themeColor="text1"/>
        </w:rPr>
        <w:t>dieci</w:t>
      </w:r>
      <w:r w:rsidR="007C0931" w:rsidRPr="0094081C">
        <w:rPr>
          <w:rFonts w:ascii="Palatino Linotype" w:hAnsi="Palatino Linotype" w:cs="Arial"/>
          <w:color w:val="000000" w:themeColor="text1"/>
        </w:rPr>
        <w:t xml:space="preserve">ocho </w:t>
      </w:r>
      <w:r w:rsidR="00923E55" w:rsidRPr="0094081C">
        <w:rPr>
          <w:rFonts w:ascii="Palatino Linotype" w:hAnsi="Palatino Linotype" w:cs="Arial"/>
          <w:color w:val="000000" w:themeColor="text1"/>
        </w:rPr>
        <w:t xml:space="preserve">de </w:t>
      </w:r>
      <w:r w:rsidR="001A3DCA" w:rsidRPr="0094081C">
        <w:rPr>
          <w:rFonts w:ascii="Palatino Linotype" w:hAnsi="Palatino Linotype" w:cs="Arial"/>
          <w:color w:val="000000" w:themeColor="text1"/>
        </w:rPr>
        <w:t xml:space="preserve">enero </w:t>
      </w:r>
      <w:r w:rsidR="007C0931" w:rsidRPr="0094081C">
        <w:rPr>
          <w:rFonts w:ascii="Palatino Linotype" w:hAnsi="Palatino Linotype" w:cs="Arial"/>
          <w:color w:val="000000" w:themeColor="text1"/>
        </w:rPr>
        <w:t xml:space="preserve">al </w:t>
      </w:r>
      <w:r w:rsidR="001A3DCA" w:rsidRPr="0094081C">
        <w:rPr>
          <w:rFonts w:ascii="Palatino Linotype" w:hAnsi="Palatino Linotype" w:cs="Arial"/>
          <w:color w:val="000000" w:themeColor="text1"/>
        </w:rPr>
        <w:t xml:space="preserve">ocho de febrero </w:t>
      </w:r>
      <w:r w:rsidR="007C0931" w:rsidRPr="0094081C">
        <w:rPr>
          <w:rFonts w:ascii="Palatino Linotype" w:hAnsi="Palatino Linotype" w:cs="Arial"/>
          <w:color w:val="000000" w:themeColor="text1"/>
        </w:rPr>
        <w:t>de</w:t>
      </w:r>
      <w:r w:rsidR="001A3DCA" w:rsidRPr="0094081C">
        <w:rPr>
          <w:rFonts w:ascii="Palatino Linotype" w:hAnsi="Palatino Linotype" w:cs="Arial"/>
          <w:color w:val="000000" w:themeColor="text1"/>
        </w:rPr>
        <w:t xml:space="preserve"> dos mil veinticuatro</w:t>
      </w:r>
      <w:r w:rsidRPr="0094081C">
        <w:rPr>
          <w:rFonts w:ascii="Palatino Linotype" w:hAnsi="Palatino Linotype" w:cs="Arial"/>
          <w:color w:val="000000" w:themeColor="text1"/>
        </w:rPr>
        <w:t xml:space="preserve">; en consecuencia, el ahora </w:t>
      </w:r>
      <w:r w:rsidRPr="0094081C">
        <w:rPr>
          <w:rFonts w:ascii="Palatino Linotype" w:hAnsi="Palatino Linotype" w:cs="Arial"/>
          <w:b/>
          <w:color w:val="000000" w:themeColor="text1"/>
        </w:rPr>
        <w:t>RECURRENTE</w:t>
      </w:r>
      <w:r w:rsidRPr="0094081C">
        <w:rPr>
          <w:rFonts w:ascii="Palatino Linotype" w:hAnsi="Palatino Linotype" w:cs="Arial"/>
          <w:color w:val="000000" w:themeColor="text1"/>
        </w:rPr>
        <w:t xml:space="preserve"> presentó su inconformidad el día</w:t>
      </w:r>
      <w:r w:rsidR="001A3DCA" w:rsidRPr="0094081C">
        <w:rPr>
          <w:rFonts w:ascii="Palatino Linotype" w:hAnsi="Palatino Linotype" w:cs="Arial"/>
          <w:color w:val="000000" w:themeColor="text1"/>
        </w:rPr>
        <w:t xml:space="preserve"> seis de febrero de dos mil veinticuatro</w:t>
      </w:r>
      <w:r w:rsidRPr="0094081C">
        <w:rPr>
          <w:rFonts w:ascii="Palatino Linotype" w:hAnsi="Palatino Linotype" w:cs="Arial"/>
          <w:color w:val="000000" w:themeColor="text1"/>
        </w:rPr>
        <w:t>; por lo que se estima que la inconformidad se presentó dentro del lapso legalmente establecido para tal efecto.</w:t>
      </w:r>
    </w:p>
    <w:p w14:paraId="0AA63D96" w14:textId="77777777" w:rsidR="00923E55" w:rsidRPr="0094081C" w:rsidRDefault="00923E55" w:rsidP="003144C5">
      <w:pPr>
        <w:pStyle w:val="Prrafodelista"/>
        <w:spacing w:line="360" w:lineRule="auto"/>
        <w:ind w:left="0"/>
        <w:jc w:val="both"/>
        <w:rPr>
          <w:rFonts w:ascii="Palatino Linotype" w:hAnsi="Palatino Linotype"/>
          <w:color w:val="000000" w:themeColor="text1"/>
        </w:rPr>
      </w:pPr>
    </w:p>
    <w:p w14:paraId="5143D4F3" w14:textId="687B9D14" w:rsidR="001C0153" w:rsidRPr="0094081C" w:rsidRDefault="001C0153" w:rsidP="003144C5">
      <w:pPr>
        <w:pStyle w:val="Prrafodelista"/>
        <w:numPr>
          <w:ilvl w:val="0"/>
          <w:numId w:val="1"/>
        </w:numPr>
        <w:spacing w:line="360" w:lineRule="auto"/>
        <w:ind w:left="0" w:firstLine="0"/>
        <w:jc w:val="both"/>
        <w:rPr>
          <w:rFonts w:ascii="Palatino Linotype" w:eastAsia="Calibri" w:hAnsi="Palatino Linotype" w:cs="Arial"/>
          <w:color w:val="000000" w:themeColor="text1"/>
        </w:rPr>
      </w:pPr>
      <w:r w:rsidRPr="0094081C">
        <w:rPr>
          <w:rFonts w:ascii="Palatino Linotype" w:eastAsia="Calibri" w:hAnsi="Palatino Linotype" w:cs="Arial"/>
          <w:color w:val="000000" w:themeColor="text1"/>
        </w:rPr>
        <w:t xml:space="preserve">Por otro lado, es de suma importancia señalar que la parte recurrente no proporciona un nombre o datos de identificación como se advierte en el detalle de seguimiento del SAIMEX, no obstante lo anterior, no proporcionar el nombre </w:t>
      </w:r>
      <w:r w:rsidRPr="0094081C">
        <w:rPr>
          <w:rFonts w:ascii="Palatino Linotype" w:eastAsia="Calibri" w:hAnsi="Palatino Linotype" w:cs="Arial"/>
          <w:color w:val="000000" w:themeColor="text1"/>
        </w:rPr>
        <w:lastRenderedPageBreak/>
        <w:t>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62EC35B" w14:textId="1B092B37" w:rsidR="00D90DC6" w:rsidRPr="0094081C" w:rsidRDefault="00D90DC6" w:rsidP="003144C5">
      <w:pPr>
        <w:spacing w:line="360" w:lineRule="auto"/>
        <w:ind w:left="567"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w:t>
      </w:r>
      <w:r w:rsidRPr="0094081C">
        <w:rPr>
          <w:rFonts w:ascii="Palatino Linotype" w:eastAsia="Palatino Linotype" w:hAnsi="Palatino Linotype" w:cs="Palatino Linotype"/>
          <w:b/>
          <w:i/>
          <w:color w:val="000000" w:themeColor="text1"/>
          <w:sz w:val="22"/>
          <w:lang w:val="es-MX" w:eastAsia="es-MX"/>
        </w:rPr>
        <w:t>Las solicitudes anónimas</w:t>
      </w:r>
      <w:r w:rsidRPr="0094081C">
        <w:rPr>
          <w:rFonts w:ascii="Palatino Linotype" w:eastAsia="Palatino Linotype" w:hAnsi="Palatino Linotype" w:cs="Palatino Linotype"/>
          <w:i/>
          <w:color w:val="000000" w:themeColor="text1"/>
          <w:sz w:val="22"/>
          <w:lang w:val="es-MX" w:eastAsia="es-MX"/>
        </w:rPr>
        <w:t xml:space="preserve">, con nombre incompleto o seudónimo </w:t>
      </w:r>
      <w:r w:rsidRPr="0094081C">
        <w:rPr>
          <w:rFonts w:ascii="Palatino Linotype" w:eastAsia="Palatino Linotype" w:hAnsi="Palatino Linotype" w:cs="Palatino Linotype"/>
          <w:b/>
          <w:i/>
          <w:color w:val="000000" w:themeColor="text1"/>
          <w:sz w:val="22"/>
          <w:lang w:val="es-MX" w:eastAsia="es-MX"/>
        </w:rPr>
        <w:t>serán procedentes para su trámite por parte del sujeto obligado ante quien se presente</w:t>
      </w:r>
      <w:r w:rsidRPr="0094081C">
        <w:rPr>
          <w:rFonts w:ascii="Palatino Linotype" w:eastAsia="Palatino Linotype" w:hAnsi="Palatino Linotype" w:cs="Palatino Linotype"/>
          <w:i/>
          <w:color w:val="000000" w:themeColor="text1"/>
          <w:sz w:val="22"/>
          <w:lang w:val="es-MX" w:eastAsia="es-MX"/>
        </w:rPr>
        <w:t>. No podrá requerirse información adicional con motivo del nombre proporcionado por el solicitante."</w:t>
      </w:r>
    </w:p>
    <w:p w14:paraId="2934FBED" w14:textId="77777777" w:rsidR="00942616" w:rsidRPr="0094081C" w:rsidRDefault="00942616" w:rsidP="003144C5">
      <w:pPr>
        <w:spacing w:line="360" w:lineRule="auto"/>
        <w:rPr>
          <w:rFonts w:ascii="Palatino Linotype" w:eastAsia="Calibri" w:hAnsi="Palatino Linotype" w:cs="Arial"/>
          <w:color w:val="000000" w:themeColor="text1"/>
        </w:rPr>
      </w:pPr>
    </w:p>
    <w:p w14:paraId="49CB9673" w14:textId="35DCF0AD" w:rsidR="00D90DC6" w:rsidRPr="0094081C" w:rsidRDefault="00D90DC6" w:rsidP="00615D53">
      <w:pPr>
        <w:pStyle w:val="Prrafodelista"/>
        <w:numPr>
          <w:ilvl w:val="0"/>
          <w:numId w:val="1"/>
        </w:numPr>
        <w:spacing w:line="360" w:lineRule="auto"/>
        <w:ind w:left="0" w:firstLine="0"/>
        <w:jc w:val="both"/>
        <w:rPr>
          <w:rFonts w:ascii="Palatino Linotype" w:eastAsia="Calibri" w:hAnsi="Palatino Linotype" w:cs="Arial"/>
          <w:color w:val="000000" w:themeColor="text1"/>
        </w:rPr>
      </w:pPr>
      <w:r w:rsidRPr="0094081C">
        <w:rPr>
          <w:rFonts w:ascii="Palatino Linotype" w:eastAsia="Calibri" w:hAnsi="Palatino Linotype" w:cs="Arial"/>
          <w:color w:val="000000" w:themeColor="text1"/>
        </w:rPr>
        <w:t xml:space="preserve"> Robusteciendo lo anterior se encuentra lo dispuesto en el artículo 6, Apartado A, fracciones III de la Constitución Política de los Estados Unidos Mexicanos que establece:</w:t>
      </w:r>
    </w:p>
    <w:p w14:paraId="430DDAAF" w14:textId="77777777" w:rsidR="00D90DC6" w:rsidRPr="0094081C" w:rsidRDefault="00D90DC6" w:rsidP="003144C5">
      <w:pPr>
        <w:spacing w:line="360" w:lineRule="auto"/>
        <w:ind w:left="567"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w:t>
      </w:r>
      <w:r w:rsidRPr="0094081C">
        <w:rPr>
          <w:rFonts w:ascii="Palatino Linotype" w:eastAsia="Palatino Linotype" w:hAnsi="Palatino Linotype" w:cs="Palatino Linotype"/>
          <w:b/>
          <w:i/>
          <w:color w:val="000000" w:themeColor="text1"/>
          <w:sz w:val="22"/>
          <w:lang w:val="es-MX" w:eastAsia="es-MX"/>
        </w:rPr>
        <w:t>Artículo 6.-</w:t>
      </w:r>
      <w:r w:rsidRPr="0094081C">
        <w:rPr>
          <w:rFonts w:ascii="Palatino Linotype" w:eastAsia="Palatino Linotype" w:hAnsi="Palatino Linotype" w:cs="Palatino Linotype"/>
          <w:i/>
          <w:color w:val="000000" w:themeColor="text1"/>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58B31F0" w14:textId="77777777" w:rsidR="00D90DC6" w:rsidRPr="0094081C" w:rsidRDefault="00D90DC6" w:rsidP="003144C5">
      <w:pPr>
        <w:spacing w:line="360" w:lineRule="auto"/>
        <w:ind w:left="567"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Para efectos de lo dispuesto en el presente artículo se observará lo siguiente:</w:t>
      </w:r>
    </w:p>
    <w:p w14:paraId="480766CE" w14:textId="77777777" w:rsidR="00D90DC6" w:rsidRPr="0094081C" w:rsidRDefault="00D90DC6" w:rsidP="003144C5">
      <w:pPr>
        <w:tabs>
          <w:tab w:val="left" w:pos="2160"/>
        </w:tabs>
        <w:spacing w:line="360" w:lineRule="auto"/>
        <w:ind w:left="567"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ab/>
      </w:r>
    </w:p>
    <w:p w14:paraId="5EFFC387" w14:textId="77777777" w:rsidR="00D90DC6" w:rsidRPr="0094081C" w:rsidRDefault="00D90DC6" w:rsidP="003144C5">
      <w:pPr>
        <w:spacing w:line="360" w:lineRule="auto"/>
        <w:ind w:left="567"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A. Para el ejercicio del derecho de acceso a la información, la Federación, los Estados y el Distrito Federal, en el ámbito de sus respectivas competencias, se regirán por los siguientes principios y bases:</w:t>
      </w:r>
    </w:p>
    <w:p w14:paraId="14FCF1F4" w14:textId="77777777" w:rsidR="00D90DC6" w:rsidRPr="0094081C" w:rsidRDefault="00D90DC6" w:rsidP="003144C5">
      <w:pPr>
        <w:spacing w:line="360" w:lineRule="auto"/>
        <w:ind w:left="567" w:right="476"/>
        <w:jc w:val="center"/>
        <w:rPr>
          <w:rFonts w:ascii="Palatino Linotype" w:eastAsia="Palatino Linotype" w:hAnsi="Palatino Linotype" w:cs="Palatino Linotype"/>
          <w:i/>
          <w:color w:val="000000" w:themeColor="text1"/>
          <w:sz w:val="22"/>
          <w:lang w:val="es-MX" w:eastAsia="es-MX"/>
        </w:rPr>
      </w:pPr>
    </w:p>
    <w:p w14:paraId="46DAE44C" w14:textId="77777777" w:rsidR="00D90DC6" w:rsidRPr="0094081C" w:rsidRDefault="00D90DC6" w:rsidP="003144C5">
      <w:pPr>
        <w:spacing w:line="360" w:lineRule="auto"/>
        <w:ind w:left="567"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 xml:space="preserve">III. Toda persona, sin necesidad de acreditar interés alguno o justificar su utilización, tendrá acceso gratuito a la información pública, a sus datos personales o a la rectificación de éstos.” </w:t>
      </w:r>
      <w:r w:rsidRPr="0094081C">
        <w:rPr>
          <w:rFonts w:ascii="Palatino Linotype" w:eastAsia="Palatino Linotype" w:hAnsi="Palatino Linotype" w:cs="Palatino Linotype"/>
          <w:color w:val="000000" w:themeColor="text1"/>
          <w:sz w:val="22"/>
          <w:lang w:val="es-MX" w:eastAsia="es-MX"/>
        </w:rPr>
        <w:t>(Sic)</w:t>
      </w:r>
    </w:p>
    <w:p w14:paraId="403215CD" w14:textId="77777777" w:rsidR="00D90DC6" w:rsidRPr="0094081C" w:rsidRDefault="00D90DC6" w:rsidP="003144C5">
      <w:pPr>
        <w:pStyle w:val="Prrafodelista"/>
        <w:spacing w:line="360" w:lineRule="auto"/>
        <w:ind w:left="360"/>
        <w:rPr>
          <w:rFonts w:ascii="Palatino Linotype" w:eastAsia="Calibri" w:hAnsi="Palatino Linotype" w:cs="Arial"/>
          <w:color w:val="000000" w:themeColor="text1"/>
        </w:rPr>
      </w:pPr>
    </w:p>
    <w:p w14:paraId="21AFD410" w14:textId="7809E261" w:rsidR="00D90DC6" w:rsidRPr="0094081C" w:rsidRDefault="00D90DC6" w:rsidP="00615D53">
      <w:pPr>
        <w:pStyle w:val="Prrafodelista"/>
        <w:numPr>
          <w:ilvl w:val="0"/>
          <w:numId w:val="1"/>
        </w:numPr>
        <w:spacing w:line="360" w:lineRule="auto"/>
        <w:ind w:left="0" w:firstLine="0"/>
        <w:jc w:val="both"/>
        <w:rPr>
          <w:rFonts w:ascii="Palatino Linotype" w:eastAsia="Calibri" w:hAnsi="Palatino Linotype" w:cs="Arial"/>
          <w:color w:val="000000" w:themeColor="text1"/>
        </w:rPr>
      </w:pPr>
      <w:r w:rsidRPr="0094081C">
        <w:rPr>
          <w:rFonts w:ascii="Palatino Linotype" w:eastAsia="Calibri" w:hAnsi="Palatino Linotype" w:cs="Arial"/>
          <w:color w:val="000000" w:themeColor="text1"/>
        </w:rPr>
        <w:lastRenderedPageBreak/>
        <w:t xml:space="preserve"> Así como el artículo 5 fracción III, párrafo vigésimo noveno, trigésimo y trigésimo primero, de la Constitución Política del Estado Libre y Soberano de México, que determina lo siguiente:</w:t>
      </w:r>
    </w:p>
    <w:p w14:paraId="09F82340" w14:textId="77777777" w:rsidR="00D90DC6" w:rsidRPr="0094081C" w:rsidRDefault="00D90DC6" w:rsidP="003144C5">
      <w:pPr>
        <w:spacing w:line="360" w:lineRule="auto"/>
        <w:ind w:left="426"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w:t>
      </w:r>
      <w:r w:rsidRPr="0094081C">
        <w:rPr>
          <w:rFonts w:ascii="Palatino Linotype" w:eastAsia="Palatino Linotype" w:hAnsi="Palatino Linotype" w:cs="Palatino Linotype"/>
          <w:b/>
          <w:i/>
          <w:color w:val="000000" w:themeColor="text1"/>
          <w:sz w:val="22"/>
          <w:lang w:val="es-MX" w:eastAsia="es-MX"/>
        </w:rPr>
        <w:t>Artículo 5.-</w:t>
      </w:r>
      <w:r w:rsidRPr="0094081C">
        <w:rPr>
          <w:rFonts w:ascii="Palatino Linotype" w:eastAsia="Palatino Linotype" w:hAnsi="Palatino Linotype" w:cs="Palatino Linotype"/>
          <w:i/>
          <w:color w:val="000000" w:themeColor="text1"/>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F6D1177" w14:textId="77777777" w:rsidR="00D90DC6" w:rsidRPr="0094081C" w:rsidRDefault="00D90DC6" w:rsidP="003144C5">
      <w:pPr>
        <w:spacing w:line="360" w:lineRule="auto"/>
        <w:ind w:left="567"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w:t>
      </w:r>
    </w:p>
    <w:p w14:paraId="6643B315" w14:textId="77777777" w:rsidR="00D90DC6" w:rsidRPr="0094081C" w:rsidRDefault="00D90DC6" w:rsidP="003144C5">
      <w:pPr>
        <w:spacing w:line="360" w:lineRule="auto"/>
        <w:ind w:left="426"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62AEC357" w14:textId="77777777" w:rsidR="00D90DC6" w:rsidRPr="0094081C" w:rsidRDefault="00D90DC6" w:rsidP="003144C5">
      <w:pPr>
        <w:spacing w:line="360" w:lineRule="auto"/>
        <w:ind w:left="426"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w:t>
      </w:r>
    </w:p>
    <w:p w14:paraId="6588B92B" w14:textId="77777777" w:rsidR="00D90DC6" w:rsidRPr="0094081C" w:rsidRDefault="00D90DC6" w:rsidP="003144C5">
      <w:pPr>
        <w:spacing w:line="360" w:lineRule="auto"/>
        <w:ind w:left="426"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El derecho a la información será garantizado por el Estado. La ley establecerá las previsiones que permitan asegurar la protección, el respeto y la difusión de este derecho.</w:t>
      </w:r>
    </w:p>
    <w:p w14:paraId="49349B49" w14:textId="77777777" w:rsidR="00D90DC6" w:rsidRPr="0094081C" w:rsidRDefault="00D90DC6" w:rsidP="003144C5">
      <w:pPr>
        <w:spacing w:line="360" w:lineRule="auto"/>
        <w:ind w:left="426"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54A706A" w14:textId="0236123F" w:rsidR="00D90DC6" w:rsidRPr="0094081C" w:rsidRDefault="00D90DC6" w:rsidP="003144C5">
      <w:pPr>
        <w:spacing w:line="360" w:lineRule="auto"/>
        <w:ind w:left="426"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III. Toda persona, sin necesidad de acreditar interés alguno o justificar su utilización, tendrá acceso gratuito a la información pública, a sus datos personales o a la rectificación de éstos;</w:t>
      </w:r>
    </w:p>
    <w:p w14:paraId="7282D221" w14:textId="77777777" w:rsidR="00D90DC6" w:rsidRPr="0094081C" w:rsidRDefault="00D90DC6" w:rsidP="003144C5">
      <w:pPr>
        <w:spacing w:line="360" w:lineRule="auto"/>
        <w:ind w:left="426"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w:t>
      </w:r>
    </w:p>
    <w:p w14:paraId="228DEE37" w14:textId="1FC442B7" w:rsidR="00D90DC6" w:rsidRPr="0094081C" w:rsidRDefault="00D90DC6" w:rsidP="003144C5">
      <w:pPr>
        <w:spacing w:line="360" w:lineRule="auto"/>
        <w:ind w:left="426"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2E3EA10B" w14:textId="77777777" w:rsidR="00D90DC6" w:rsidRPr="0094081C" w:rsidRDefault="00D90DC6" w:rsidP="003144C5">
      <w:pPr>
        <w:pStyle w:val="Prrafodelista"/>
        <w:spacing w:line="360" w:lineRule="auto"/>
        <w:ind w:left="360"/>
        <w:jc w:val="both"/>
        <w:rPr>
          <w:rFonts w:ascii="Palatino Linotype" w:eastAsia="Calibri" w:hAnsi="Palatino Linotype" w:cs="Arial"/>
          <w:color w:val="000000" w:themeColor="text1"/>
        </w:rPr>
      </w:pPr>
    </w:p>
    <w:p w14:paraId="7FB7E5D4" w14:textId="1514F241" w:rsidR="00D90DC6" w:rsidRPr="0094081C" w:rsidRDefault="00E421AB" w:rsidP="00615D53">
      <w:pPr>
        <w:pStyle w:val="Prrafodelista"/>
        <w:numPr>
          <w:ilvl w:val="0"/>
          <w:numId w:val="1"/>
        </w:numPr>
        <w:spacing w:line="360" w:lineRule="auto"/>
        <w:ind w:left="0" w:firstLine="0"/>
        <w:jc w:val="both"/>
        <w:rPr>
          <w:rFonts w:ascii="Palatino Linotype" w:eastAsia="Calibri" w:hAnsi="Palatino Linotype" w:cs="Arial"/>
          <w:color w:val="000000" w:themeColor="text1"/>
        </w:rPr>
      </w:pPr>
      <w:r w:rsidRPr="0094081C">
        <w:rPr>
          <w:rFonts w:ascii="Palatino Linotype" w:eastAsia="Calibri" w:hAnsi="Palatino Linotype" w:cs="Arial"/>
          <w:color w:val="000000" w:themeColor="text1"/>
        </w:rPr>
        <w:t xml:space="preserve">  </w:t>
      </w:r>
      <w:r w:rsidR="00D90DC6" w:rsidRPr="0094081C">
        <w:rPr>
          <w:rFonts w:ascii="Palatino Linotype" w:eastAsia="Calibri" w:hAnsi="Palatino Linotype" w:cs="Arial"/>
          <w:color w:val="000000" w:themeColor="text1"/>
        </w:rPr>
        <w:t>Por otra parte, del contenido del artículo 1 de la Constitución Política de los Estados Unidos mexicanos, se destaca lo siguiente:</w:t>
      </w:r>
    </w:p>
    <w:p w14:paraId="62D2204C" w14:textId="77777777" w:rsidR="00D90DC6" w:rsidRPr="0094081C" w:rsidRDefault="00D90DC6" w:rsidP="003144C5">
      <w:pPr>
        <w:spacing w:line="360" w:lineRule="auto"/>
        <w:ind w:left="425"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w:t>
      </w:r>
      <w:r w:rsidRPr="0094081C">
        <w:rPr>
          <w:rFonts w:ascii="Palatino Linotype" w:eastAsia="Palatino Linotype" w:hAnsi="Palatino Linotype" w:cs="Palatino Linotype"/>
          <w:b/>
          <w:i/>
          <w:color w:val="000000" w:themeColor="text1"/>
          <w:sz w:val="22"/>
          <w:lang w:val="es-MX" w:eastAsia="es-MX"/>
        </w:rPr>
        <w:t>Artículo 1</w:t>
      </w:r>
      <w:r w:rsidRPr="0094081C">
        <w:rPr>
          <w:rFonts w:ascii="Palatino Linotype" w:eastAsia="Palatino Linotype" w:hAnsi="Palatino Linotype" w:cs="Palatino Linotype"/>
          <w:i/>
          <w:color w:val="000000" w:themeColor="text1"/>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22DDD3A" w14:textId="77777777" w:rsidR="00D90DC6" w:rsidRPr="0094081C" w:rsidRDefault="00D90DC6" w:rsidP="003144C5">
      <w:pPr>
        <w:spacing w:line="360" w:lineRule="auto"/>
        <w:ind w:left="425"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248CB6D7" w14:textId="77777777" w:rsidR="00D90DC6" w:rsidRPr="0094081C" w:rsidRDefault="00D90DC6" w:rsidP="003144C5">
      <w:pPr>
        <w:spacing w:line="360" w:lineRule="auto"/>
        <w:ind w:left="425" w:right="476"/>
        <w:jc w:val="both"/>
        <w:rPr>
          <w:rFonts w:ascii="Palatino Linotype" w:eastAsia="Palatino Linotype" w:hAnsi="Palatino Linotype" w:cs="Palatino Linotype"/>
          <w:i/>
          <w:color w:val="000000" w:themeColor="text1"/>
          <w:sz w:val="22"/>
          <w:lang w:val="es-MX" w:eastAsia="es-MX"/>
        </w:rPr>
      </w:pPr>
      <w:r w:rsidRPr="0094081C">
        <w:rPr>
          <w:rFonts w:ascii="Palatino Linotype" w:eastAsia="Palatino Linotype" w:hAnsi="Palatino Linotype" w:cs="Palatino Linotype"/>
          <w:i/>
          <w:color w:val="000000" w:themeColor="text1"/>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212C3711" w14:textId="77777777" w:rsidR="00D90DC6" w:rsidRPr="0094081C" w:rsidRDefault="00D90DC6" w:rsidP="003144C5">
      <w:pPr>
        <w:pStyle w:val="Prrafodelista"/>
        <w:spacing w:line="360" w:lineRule="auto"/>
        <w:ind w:left="360"/>
        <w:jc w:val="both"/>
        <w:rPr>
          <w:rFonts w:ascii="Palatino Linotype" w:eastAsia="Calibri" w:hAnsi="Palatino Linotype" w:cs="Arial"/>
          <w:color w:val="000000" w:themeColor="text1"/>
        </w:rPr>
      </w:pPr>
    </w:p>
    <w:p w14:paraId="2F5C0A56" w14:textId="77777777" w:rsidR="00D90DC6" w:rsidRPr="0094081C" w:rsidRDefault="00D90DC6" w:rsidP="00615D53">
      <w:pPr>
        <w:pStyle w:val="Prrafodelista"/>
        <w:numPr>
          <w:ilvl w:val="0"/>
          <w:numId w:val="1"/>
        </w:numPr>
        <w:spacing w:line="360" w:lineRule="auto"/>
        <w:ind w:left="0" w:firstLine="0"/>
        <w:jc w:val="both"/>
        <w:rPr>
          <w:rFonts w:ascii="Palatino Linotype" w:eastAsia="Calibri" w:hAnsi="Palatino Linotype" w:cs="Arial"/>
          <w:color w:val="000000" w:themeColor="text1"/>
        </w:rPr>
      </w:pPr>
      <w:r w:rsidRPr="0094081C">
        <w:rPr>
          <w:rFonts w:ascii="Palatino Linotype" w:eastAsia="Calibri" w:hAnsi="Palatino Linotype" w:cs="Arial"/>
          <w:color w:val="000000" w:themeColor="text1"/>
        </w:rPr>
        <w:t xml:space="preserve">Esto es, que el derecho humano de acceso a la información pública, se aprecia que toda persona, sin necesidad de acreditar interés alguno o justificar su interposición, deberá tener acceso a la información pública, es decir, dicho derecho </w:t>
      </w:r>
      <w:r w:rsidRPr="0094081C">
        <w:rPr>
          <w:rFonts w:ascii="Palatino Linotype" w:eastAsia="Calibri" w:hAnsi="Palatino Linotype" w:cs="Arial"/>
          <w:color w:val="000000" w:themeColor="text1"/>
        </w:rPr>
        <w:lastRenderedPageBreak/>
        <w:t>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82DF122" w14:textId="77777777" w:rsidR="00554847" w:rsidRPr="0094081C" w:rsidRDefault="00554847" w:rsidP="00554847">
      <w:pPr>
        <w:spacing w:line="360" w:lineRule="auto"/>
        <w:jc w:val="both"/>
        <w:rPr>
          <w:rFonts w:ascii="Palatino Linotype" w:eastAsia="Calibri" w:hAnsi="Palatino Linotype" w:cs="Arial"/>
          <w:color w:val="000000" w:themeColor="text1"/>
        </w:rPr>
      </w:pPr>
    </w:p>
    <w:p w14:paraId="578AF633" w14:textId="30CE80AE" w:rsidR="00D90DC6" w:rsidRPr="0094081C" w:rsidRDefault="00D90DC6" w:rsidP="00933D2C">
      <w:pPr>
        <w:pStyle w:val="Prrafodelista"/>
        <w:numPr>
          <w:ilvl w:val="0"/>
          <w:numId w:val="1"/>
        </w:numPr>
        <w:spacing w:line="360" w:lineRule="auto"/>
        <w:ind w:left="0" w:firstLine="0"/>
        <w:jc w:val="both"/>
        <w:rPr>
          <w:rFonts w:ascii="Palatino Linotype" w:eastAsia="Calibri" w:hAnsi="Palatino Linotype" w:cs="Arial"/>
          <w:color w:val="000000" w:themeColor="text1"/>
        </w:rPr>
      </w:pPr>
      <w:r w:rsidRPr="0094081C">
        <w:rPr>
          <w:rFonts w:ascii="Palatino Linotype" w:eastAsia="Calibri" w:hAnsi="Palatino Linotype" w:cs="Arial"/>
          <w:color w:val="000000" w:themeColor="text1"/>
        </w:rPr>
        <w:t>En consecuencia, dado lo expuesto y fundado con</w:t>
      </w:r>
      <w:r w:rsidR="00D9531B" w:rsidRPr="0094081C">
        <w:rPr>
          <w:rFonts w:ascii="Palatino Linotype" w:eastAsia="Calibri" w:hAnsi="Palatino Linotype" w:cs="Arial"/>
          <w:color w:val="000000" w:themeColor="text1"/>
        </w:rPr>
        <w:t xml:space="preserve"> anterioridad, se estima que el </w:t>
      </w:r>
      <w:r w:rsidRPr="0094081C">
        <w:rPr>
          <w:rFonts w:ascii="Palatino Linotype" w:eastAsia="Calibri" w:hAnsi="Palatino Linotype" w:cs="Arial"/>
          <w:color w:val="000000" w:themeColor="text1"/>
        </w:rPr>
        <w:t>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94F51F0" w14:textId="77777777" w:rsidR="00D90DC6" w:rsidRPr="0094081C" w:rsidRDefault="00D90DC6" w:rsidP="003144C5">
      <w:pPr>
        <w:spacing w:line="360" w:lineRule="auto"/>
        <w:contextualSpacing/>
        <w:jc w:val="both"/>
        <w:rPr>
          <w:rFonts w:ascii="Palatino Linotype" w:eastAsia="Calibri" w:hAnsi="Palatino Linotype" w:cs="Arial"/>
          <w:color w:val="000000" w:themeColor="text1"/>
        </w:rPr>
      </w:pPr>
    </w:p>
    <w:p w14:paraId="70B1788E" w14:textId="77777777" w:rsidR="00942616" w:rsidRPr="0094081C" w:rsidRDefault="00942616" w:rsidP="00933D2C">
      <w:pPr>
        <w:pStyle w:val="Prrafodelista"/>
        <w:numPr>
          <w:ilvl w:val="0"/>
          <w:numId w:val="1"/>
        </w:numPr>
        <w:spacing w:line="360" w:lineRule="auto"/>
        <w:ind w:left="0" w:firstLine="0"/>
        <w:jc w:val="both"/>
        <w:rPr>
          <w:rFonts w:ascii="Palatino Linotype" w:eastAsia="Calibri" w:hAnsi="Palatino Linotype" w:cs="Arial"/>
          <w:color w:val="000000" w:themeColor="text1"/>
        </w:rPr>
      </w:pPr>
      <w:r w:rsidRPr="0094081C">
        <w:rPr>
          <w:rFonts w:ascii="Palatino Linotype" w:eastAsia="Calibri" w:hAnsi="Palatino Linotype" w:cs="Arial"/>
          <w:color w:val="000000" w:themeColor="text1"/>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8E334" w14:textId="77777777" w:rsidR="00942616" w:rsidRPr="0094081C" w:rsidRDefault="00942616" w:rsidP="003144C5">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94081C">
        <w:rPr>
          <w:rFonts w:ascii="Palatino Linotype" w:hAnsi="Palatino Linotype"/>
          <w:b/>
          <w:color w:val="000000" w:themeColor="text1"/>
          <w:sz w:val="24"/>
          <w:szCs w:val="24"/>
        </w:rPr>
        <w:lastRenderedPageBreak/>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94081C">
        <w:rPr>
          <w:rFonts w:ascii="Palatino Linotype" w:hAnsi="Palatino Linotype"/>
          <w:b/>
          <w:color w:val="000000" w:themeColor="text1"/>
          <w:sz w:val="24"/>
          <w:szCs w:val="24"/>
        </w:rPr>
        <w:t xml:space="preserve">Del planteamiento de la </w:t>
      </w:r>
      <w:r w:rsidRPr="0094081C">
        <w:rPr>
          <w:rFonts w:ascii="Palatino Linotype" w:hAnsi="Palatino Linotype"/>
          <w:b/>
          <w:i/>
          <w:color w:val="000000" w:themeColor="text1"/>
          <w:sz w:val="24"/>
          <w:szCs w:val="24"/>
        </w:rPr>
        <w:t>Litis</w:t>
      </w:r>
      <w:r w:rsidRPr="0094081C">
        <w:rPr>
          <w:rFonts w:ascii="Palatino Linotype" w:hAnsi="Palatino Linotype"/>
          <w:b/>
          <w:color w:val="000000" w:themeColor="text1"/>
          <w:sz w:val="24"/>
          <w:szCs w:val="24"/>
        </w:rPr>
        <w:t>.</w:t>
      </w:r>
      <w:bookmarkEnd w:id="141"/>
      <w:bookmarkEnd w:id="142"/>
      <w:bookmarkEnd w:id="143"/>
      <w:bookmarkEnd w:id="144"/>
      <w:bookmarkEnd w:id="145"/>
    </w:p>
    <w:p w14:paraId="78A4EE0C" w14:textId="77777777" w:rsidR="00942616" w:rsidRPr="0094081C" w:rsidRDefault="00942616" w:rsidP="003144C5">
      <w:pPr>
        <w:pStyle w:val="Prrafodelista"/>
        <w:numPr>
          <w:ilvl w:val="0"/>
          <w:numId w:val="1"/>
        </w:numPr>
        <w:spacing w:line="360" w:lineRule="auto"/>
        <w:ind w:left="0" w:firstLine="0"/>
        <w:jc w:val="both"/>
        <w:rPr>
          <w:rFonts w:ascii="Palatino Linotype" w:hAnsi="Palatino Linotype" w:cs="Arial"/>
          <w:color w:val="000000" w:themeColor="text1"/>
        </w:rPr>
      </w:pPr>
      <w:r w:rsidRPr="0094081C">
        <w:rPr>
          <w:rFonts w:ascii="Palatino Linotype" w:hAnsi="Palatino Linotype" w:cs="Arial"/>
          <w:color w:val="000000" w:themeColor="text1"/>
        </w:rPr>
        <w:t xml:space="preserve">Se </w:t>
      </w:r>
      <w:r w:rsidRPr="0094081C">
        <w:rPr>
          <w:rFonts w:ascii="Palatino Linotype" w:eastAsia="Calibri" w:hAnsi="Palatino Linotype" w:cs="Arial"/>
          <w:color w:val="000000" w:themeColor="text1"/>
        </w:rPr>
        <w:t>solicitó</w:t>
      </w:r>
      <w:r w:rsidRPr="0094081C">
        <w:rPr>
          <w:rFonts w:ascii="Palatino Linotype" w:hAnsi="Palatino Linotype" w:cs="Arial"/>
          <w:color w:val="000000" w:themeColor="text1"/>
        </w:rPr>
        <w:t xml:space="preserve"> </w:t>
      </w:r>
      <w:r w:rsidRPr="0094081C">
        <w:rPr>
          <w:rFonts w:ascii="Palatino Linotype" w:eastAsia="Calibri" w:hAnsi="Palatino Linotype" w:cs="Arial"/>
          <w:color w:val="000000" w:themeColor="text1"/>
        </w:rPr>
        <w:t>tener</w:t>
      </w:r>
      <w:r w:rsidRPr="0094081C">
        <w:rPr>
          <w:rFonts w:ascii="Palatino Linotype" w:hAnsi="Palatino Linotype" w:cs="Arial"/>
          <w:color w:val="000000" w:themeColor="text1"/>
        </w:rPr>
        <w:t xml:space="preserve"> acceso, a la información que a continuación se desagrega:</w:t>
      </w:r>
    </w:p>
    <w:p w14:paraId="703DACF1" w14:textId="01121980" w:rsidR="003D26D9" w:rsidRPr="0094081C" w:rsidRDefault="0065522C" w:rsidP="003144C5">
      <w:pPr>
        <w:pStyle w:val="Prrafodelista"/>
        <w:numPr>
          <w:ilvl w:val="0"/>
          <w:numId w:val="6"/>
        </w:numPr>
        <w:spacing w:line="360" w:lineRule="auto"/>
        <w:jc w:val="both"/>
        <w:rPr>
          <w:rFonts w:ascii="Palatino Linotype" w:hAnsi="Palatino Linotype" w:cs="Arial"/>
          <w:b/>
          <w:color w:val="000000" w:themeColor="text1"/>
          <w:sz w:val="22"/>
        </w:rPr>
      </w:pPr>
      <w:r w:rsidRPr="0094081C">
        <w:rPr>
          <w:rFonts w:ascii="Palatino Linotype" w:hAnsi="Palatino Linotype" w:cs="Arial"/>
          <w:b/>
          <w:color w:val="000000" w:themeColor="text1"/>
          <w:sz w:val="22"/>
        </w:rPr>
        <w:t>Monto que se recauda en un día martes por el cobro de piso a los comerciantes en la plaza</w:t>
      </w:r>
      <w:r w:rsidR="00933D2C" w:rsidRPr="0094081C">
        <w:rPr>
          <w:rFonts w:ascii="Palatino Linotype" w:hAnsi="Palatino Linotype" w:cs="Arial"/>
          <w:b/>
          <w:color w:val="000000" w:themeColor="text1"/>
          <w:sz w:val="22"/>
        </w:rPr>
        <w:t>.</w:t>
      </w:r>
    </w:p>
    <w:p w14:paraId="7143CB8A" w14:textId="77777777" w:rsidR="00751ED5" w:rsidRPr="0094081C" w:rsidRDefault="00751ED5" w:rsidP="00751ED5">
      <w:pPr>
        <w:pStyle w:val="Prrafodelista"/>
        <w:spacing w:line="360" w:lineRule="auto"/>
        <w:ind w:left="778"/>
        <w:jc w:val="both"/>
        <w:rPr>
          <w:rFonts w:ascii="Palatino Linotype" w:hAnsi="Palatino Linotype" w:cs="Arial"/>
          <w:b/>
          <w:color w:val="000000" w:themeColor="text1"/>
        </w:rPr>
      </w:pPr>
    </w:p>
    <w:p w14:paraId="0382E49D" w14:textId="5D3816A8" w:rsidR="00942616" w:rsidRPr="0094081C" w:rsidRDefault="00942616" w:rsidP="00933D2C">
      <w:pPr>
        <w:pStyle w:val="Prrafodelista"/>
        <w:numPr>
          <w:ilvl w:val="0"/>
          <w:numId w:val="1"/>
        </w:numPr>
        <w:spacing w:line="360" w:lineRule="auto"/>
        <w:ind w:left="0" w:firstLine="0"/>
        <w:jc w:val="both"/>
        <w:rPr>
          <w:rFonts w:ascii="Palatino Linotype" w:eastAsia="MS Mincho" w:hAnsi="Palatino Linotype" w:cs="Arial"/>
          <w:color w:val="000000" w:themeColor="text1"/>
        </w:rPr>
      </w:pPr>
      <w:r w:rsidRPr="0094081C">
        <w:rPr>
          <w:rFonts w:ascii="Palatino Linotype" w:hAnsi="Palatino Linotype" w:cs="Arial"/>
          <w:color w:val="000000" w:themeColor="text1"/>
        </w:rPr>
        <w:t xml:space="preserve">En respuesta, el </w:t>
      </w:r>
      <w:r w:rsidRPr="0094081C">
        <w:rPr>
          <w:rFonts w:ascii="Palatino Linotype" w:hAnsi="Palatino Linotype" w:cs="Arial"/>
          <w:b/>
          <w:color w:val="000000" w:themeColor="text1"/>
        </w:rPr>
        <w:t xml:space="preserve">SUJETO OBLIGADO </w:t>
      </w:r>
      <w:r w:rsidRPr="0094081C">
        <w:rPr>
          <w:rFonts w:ascii="Palatino Linotype" w:hAnsi="Palatino Linotype" w:cs="Arial"/>
          <w:color w:val="000000" w:themeColor="text1"/>
        </w:rPr>
        <w:t>remitió</w:t>
      </w:r>
      <w:r w:rsidR="00EE5D31" w:rsidRPr="0094081C">
        <w:rPr>
          <w:rFonts w:ascii="Palatino Linotype" w:hAnsi="Palatino Linotype" w:cs="Arial"/>
          <w:color w:val="000000" w:themeColor="text1"/>
        </w:rPr>
        <w:t xml:space="preserve"> </w:t>
      </w:r>
      <w:r w:rsidR="00933D2C" w:rsidRPr="0094081C">
        <w:rPr>
          <w:rFonts w:ascii="Palatino Linotype" w:hAnsi="Palatino Linotype" w:cs="Arial"/>
          <w:color w:val="000000" w:themeColor="text1"/>
        </w:rPr>
        <w:t>los archivos descritos en el anterior Párrafo 2, no obstante el particular se</w:t>
      </w:r>
      <w:r w:rsidR="00751ED5" w:rsidRPr="0094081C">
        <w:rPr>
          <w:rFonts w:ascii="Palatino Linotype" w:hAnsi="Palatino Linotype" w:cs="Arial"/>
          <w:color w:val="000000" w:themeColor="text1"/>
        </w:rPr>
        <w:t xml:space="preserve"> inconformó</w:t>
      </w:r>
      <w:r w:rsidR="00933D2C" w:rsidRPr="0094081C">
        <w:rPr>
          <w:rFonts w:ascii="Palatino Linotype" w:hAnsi="Palatino Linotype" w:cs="Arial"/>
          <w:color w:val="000000" w:themeColor="text1"/>
        </w:rPr>
        <w:t xml:space="preserve">, aduciendo de manera general </w:t>
      </w:r>
      <w:r w:rsidR="00751ED5" w:rsidRPr="0094081C">
        <w:rPr>
          <w:rFonts w:ascii="Palatino Linotype" w:hAnsi="Palatino Linotype" w:cs="Arial"/>
          <w:color w:val="000000" w:themeColor="text1"/>
        </w:rPr>
        <w:t xml:space="preserve">que </w:t>
      </w:r>
      <w:r w:rsidR="00933D2C" w:rsidRPr="0094081C">
        <w:rPr>
          <w:rFonts w:ascii="Palatino Linotype" w:hAnsi="Palatino Linotype" w:cs="Arial"/>
          <w:color w:val="000000" w:themeColor="text1"/>
        </w:rPr>
        <w:t xml:space="preserve">la respuesta </w:t>
      </w:r>
      <w:r w:rsidR="00751ED5" w:rsidRPr="0094081C">
        <w:rPr>
          <w:rFonts w:ascii="Palatino Linotype" w:hAnsi="Palatino Linotype" w:cs="Arial"/>
          <w:color w:val="000000" w:themeColor="text1"/>
        </w:rPr>
        <w:t xml:space="preserve">es </w:t>
      </w:r>
      <w:r w:rsidR="00933D2C" w:rsidRPr="0094081C">
        <w:rPr>
          <w:rFonts w:ascii="Palatino Linotype" w:hAnsi="Palatino Linotype" w:cs="Arial"/>
          <w:color w:val="000000" w:themeColor="text1"/>
        </w:rPr>
        <w:t>incompleta.</w:t>
      </w:r>
    </w:p>
    <w:p w14:paraId="4F892031" w14:textId="77777777" w:rsidR="00942616" w:rsidRPr="0094081C" w:rsidRDefault="00942616" w:rsidP="003144C5">
      <w:pPr>
        <w:tabs>
          <w:tab w:val="left" w:pos="933"/>
        </w:tabs>
        <w:spacing w:line="360" w:lineRule="auto"/>
        <w:contextualSpacing/>
        <w:jc w:val="both"/>
        <w:rPr>
          <w:rFonts w:ascii="Palatino Linotype" w:eastAsia="MS Mincho" w:hAnsi="Palatino Linotype" w:cs="Arial"/>
          <w:color w:val="000000" w:themeColor="text1"/>
        </w:rPr>
      </w:pPr>
      <w:r w:rsidRPr="0094081C">
        <w:rPr>
          <w:rFonts w:ascii="Palatino Linotype" w:eastAsia="MS Mincho" w:hAnsi="Palatino Linotype" w:cs="Arial"/>
          <w:color w:val="000000" w:themeColor="text1"/>
        </w:rPr>
        <w:tab/>
      </w:r>
    </w:p>
    <w:p w14:paraId="5AA4EABD" w14:textId="1ABAFA11" w:rsidR="00942616" w:rsidRPr="0094081C" w:rsidRDefault="00942616" w:rsidP="003144C5">
      <w:pPr>
        <w:numPr>
          <w:ilvl w:val="0"/>
          <w:numId w:val="1"/>
        </w:numPr>
        <w:spacing w:line="360" w:lineRule="auto"/>
        <w:ind w:left="0" w:firstLine="0"/>
        <w:contextualSpacing/>
        <w:jc w:val="both"/>
        <w:rPr>
          <w:rFonts w:ascii="Palatino Linotype" w:eastAsia="MS Mincho" w:hAnsi="Palatino Linotype" w:cs="Arial"/>
          <w:color w:val="000000" w:themeColor="text1"/>
        </w:rPr>
      </w:pPr>
      <w:r w:rsidRPr="0094081C">
        <w:rPr>
          <w:rFonts w:ascii="Palatino Linotype" w:eastAsia="MS Mincho" w:hAnsi="Palatino Linotype" w:cs="Arial"/>
          <w:color w:val="000000" w:themeColor="text1"/>
        </w:rPr>
        <w:t xml:space="preserve">En </w:t>
      </w:r>
      <w:r w:rsidRPr="0094081C">
        <w:rPr>
          <w:rFonts w:ascii="Palatino Linotype" w:hAnsi="Palatino Linotype" w:cs="Arial"/>
          <w:color w:val="000000" w:themeColor="text1"/>
          <w:lang w:eastAsia="es-MX"/>
        </w:rPr>
        <w:t>dichas</w:t>
      </w:r>
      <w:r w:rsidRPr="0094081C">
        <w:rPr>
          <w:rFonts w:ascii="Palatino Linotype" w:eastAsia="Times New Roman" w:hAnsi="Palatino Linotype" w:cs="Arial"/>
          <w:color w:val="000000" w:themeColor="text1"/>
        </w:rPr>
        <w:t xml:space="preserve"> condiciones, la </w:t>
      </w:r>
      <w:r w:rsidRPr="0094081C">
        <w:rPr>
          <w:rFonts w:ascii="Palatino Linotype" w:eastAsia="Times New Roman" w:hAnsi="Palatino Linotype" w:cs="Arial"/>
          <w:i/>
          <w:color w:val="000000" w:themeColor="text1"/>
        </w:rPr>
        <w:t>Litis</w:t>
      </w:r>
      <w:r w:rsidRPr="0094081C">
        <w:rPr>
          <w:rFonts w:ascii="Palatino Linotype" w:eastAsia="Times New Roman" w:hAnsi="Palatino Linotype" w:cs="Arial"/>
          <w:color w:val="000000" w:themeColor="text1"/>
        </w:rPr>
        <w:t xml:space="preserve"> a resolver en este recurso se circunscribe a determinar si </w:t>
      </w:r>
      <w:r w:rsidRPr="0094081C">
        <w:rPr>
          <w:rFonts w:ascii="Palatino Linotype" w:eastAsia="MS Mincho" w:hAnsi="Palatino Linotype" w:cs="Arial"/>
          <w:color w:val="000000" w:themeColor="text1"/>
        </w:rPr>
        <w:t xml:space="preserve">se actualiza la causal de procedencia prevista en el artículo 179, </w:t>
      </w:r>
      <w:r w:rsidR="00C85B03" w:rsidRPr="0094081C">
        <w:rPr>
          <w:rFonts w:ascii="Palatino Linotype" w:eastAsia="MS Mincho" w:hAnsi="Palatino Linotype" w:cs="Arial"/>
          <w:b/>
          <w:color w:val="000000" w:themeColor="text1"/>
        </w:rPr>
        <w:t>fracción V</w:t>
      </w:r>
      <w:r w:rsidRPr="0094081C">
        <w:rPr>
          <w:rFonts w:ascii="Palatino Linotype" w:eastAsia="MS Mincho" w:hAnsi="Palatino Linotype" w:cs="Arial"/>
          <w:b/>
          <w:color w:val="000000" w:themeColor="text1"/>
        </w:rPr>
        <w:t xml:space="preserve"> </w:t>
      </w:r>
      <w:r w:rsidRPr="0094081C">
        <w:rPr>
          <w:rFonts w:ascii="Palatino Linotype" w:eastAsia="MS Mincho" w:hAnsi="Palatino Linotype" w:cs="Arial"/>
          <w:color w:val="000000" w:themeColor="text1"/>
        </w:rPr>
        <w:t xml:space="preserve">de la </w:t>
      </w:r>
      <w:r w:rsidRPr="0094081C">
        <w:rPr>
          <w:rFonts w:ascii="Palatino Linotype" w:eastAsia="MS Mincho" w:hAnsi="Palatino Linotype" w:cs="Arial"/>
          <w:b/>
          <w:color w:val="000000" w:themeColor="text1"/>
        </w:rPr>
        <w:t xml:space="preserve">Ley de Transparencia y Acceso a la Información Pública del Estado de </w:t>
      </w:r>
      <w:r w:rsidRPr="0094081C">
        <w:rPr>
          <w:rFonts w:ascii="Palatino Linotype" w:hAnsi="Palatino Linotype" w:cs="Arial"/>
          <w:color w:val="000000" w:themeColor="text1"/>
        </w:rPr>
        <w:t>México</w:t>
      </w:r>
      <w:r w:rsidRPr="0094081C">
        <w:rPr>
          <w:rFonts w:ascii="Palatino Linotype" w:eastAsia="MS Mincho" w:hAnsi="Palatino Linotype" w:cs="Arial"/>
          <w:b/>
          <w:color w:val="000000" w:themeColor="text1"/>
        </w:rPr>
        <w:t xml:space="preserve"> y </w:t>
      </w:r>
      <w:r w:rsidRPr="0094081C">
        <w:rPr>
          <w:rFonts w:ascii="Palatino Linotype" w:hAnsi="Palatino Linotype" w:cs="Arial"/>
          <w:color w:val="000000" w:themeColor="text1"/>
        </w:rPr>
        <w:t>Municipios</w:t>
      </w:r>
      <w:r w:rsidRPr="0094081C">
        <w:rPr>
          <w:rFonts w:ascii="Palatino Linotype" w:eastAsia="MS Mincho" w:hAnsi="Palatino Linotype" w:cs="Arial"/>
          <w:color w:val="000000" w:themeColor="text1"/>
        </w:rPr>
        <w:t xml:space="preserve">; </w:t>
      </w:r>
      <w:r w:rsidRPr="0094081C">
        <w:rPr>
          <w:rFonts w:ascii="Palatino Linotype" w:eastAsia="Times New Roman" w:hAnsi="Palatino Linotype" w:cs="Arial"/>
          <w:color w:val="000000" w:themeColor="text1"/>
          <w:lang w:val="es-ES" w:eastAsia="es-MX"/>
        </w:rPr>
        <w:t>fracción que determina la hipótesis jurídica relativa a la</w:t>
      </w:r>
      <w:r w:rsidR="00C85B03" w:rsidRPr="0094081C">
        <w:rPr>
          <w:rFonts w:ascii="Palatino Linotype" w:eastAsia="Times New Roman" w:hAnsi="Palatino Linotype" w:cs="Arial"/>
          <w:color w:val="000000" w:themeColor="text1"/>
          <w:lang w:val="es-ES" w:eastAsia="es-MX"/>
        </w:rPr>
        <w:t xml:space="preserve"> entrega de información incompleta</w:t>
      </w:r>
      <w:r w:rsidRPr="0094081C">
        <w:rPr>
          <w:rFonts w:ascii="Palatino Linotype" w:eastAsia="Times New Roman" w:hAnsi="Palatino Linotype" w:cs="Arial"/>
          <w:color w:val="000000" w:themeColor="text1"/>
          <w:lang w:val="es-ES" w:eastAsia="es-MX"/>
        </w:rPr>
        <w:t xml:space="preserve">; </w:t>
      </w:r>
      <w:r w:rsidRPr="0094081C">
        <w:rPr>
          <w:rFonts w:ascii="Palatino Linotype" w:eastAsia="MS Mincho" w:hAnsi="Palatino Linotype" w:cs="Arial"/>
          <w:color w:val="000000" w:themeColor="text1"/>
        </w:rPr>
        <w:t xml:space="preserve">contexto del cual se dolió </w:t>
      </w:r>
      <w:r w:rsidRPr="0094081C">
        <w:rPr>
          <w:rFonts w:ascii="Palatino Linotype" w:eastAsia="MS Mincho" w:hAnsi="Palatino Linotype" w:cs="Arial"/>
          <w:b/>
          <w:color w:val="000000" w:themeColor="text1"/>
        </w:rPr>
        <w:t xml:space="preserve">EL RECURRENTE </w:t>
      </w:r>
      <w:r w:rsidRPr="0094081C">
        <w:rPr>
          <w:rFonts w:ascii="Palatino Linotype" w:eastAsia="MS Mincho" w:hAnsi="Palatino Linotype" w:cs="Arial"/>
          <w:color w:val="000000" w:themeColor="text1"/>
        </w:rPr>
        <w:t>al momento de interponer su inconformidad.</w:t>
      </w:r>
      <w:r w:rsidRPr="0094081C">
        <w:rPr>
          <w:rFonts w:ascii="Palatino Linotype" w:eastAsia="Times New Roman" w:hAnsi="Palatino Linotype" w:cs="Arial"/>
          <w:color w:val="000000" w:themeColor="text1"/>
          <w:lang w:val="es-ES" w:eastAsia="es-MX"/>
        </w:rPr>
        <w:t xml:space="preserve"> De modo tal </w:t>
      </w:r>
      <w:r w:rsidRPr="0094081C">
        <w:rPr>
          <w:rFonts w:ascii="Palatino Linotype" w:hAnsi="Palatino Linotype" w:cs="Arial"/>
          <w:color w:val="000000" w:themeColor="text1"/>
        </w:rPr>
        <w:t xml:space="preserve">que el presente recurso de revisión se abocara en determinar si el </w:t>
      </w:r>
      <w:r w:rsidRPr="0094081C">
        <w:rPr>
          <w:rFonts w:ascii="Palatino Linotype" w:hAnsi="Palatino Linotype" w:cs="Arial"/>
          <w:b/>
          <w:color w:val="000000" w:themeColor="text1"/>
        </w:rPr>
        <w:t>SUJETO</w:t>
      </w:r>
      <w:r w:rsidRPr="0094081C">
        <w:rPr>
          <w:rFonts w:ascii="Palatino Linotype" w:hAnsi="Palatino Linotype" w:cs="Arial"/>
          <w:color w:val="000000" w:themeColor="text1"/>
        </w:rPr>
        <w:t xml:space="preserve"> </w:t>
      </w:r>
      <w:r w:rsidRPr="0094081C">
        <w:rPr>
          <w:rFonts w:ascii="Palatino Linotype" w:hAnsi="Palatino Linotype" w:cs="Arial"/>
          <w:b/>
          <w:color w:val="000000" w:themeColor="text1"/>
        </w:rPr>
        <w:t>OBLIGADO</w:t>
      </w:r>
      <w:r w:rsidRPr="0094081C">
        <w:rPr>
          <w:rFonts w:ascii="Palatino Linotype" w:hAnsi="Palatino Linotype" w:cs="Arial"/>
          <w:color w:val="000000" w:themeColor="text1"/>
        </w:rPr>
        <w:t xml:space="preserve"> con su respuesta ciertamente </w:t>
      </w:r>
      <w:r w:rsidRPr="0094081C">
        <w:rPr>
          <w:rFonts w:ascii="Palatino Linotype" w:eastAsia="Times New Roman" w:hAnsi="Palatino Linotype"/>
          <w:color w:val="000000" w:themeColor="text1"/>
        </w:rPr>
        <w:t>actualiza la causal de procedencia</w:t>
      </w:r>
      <w:r w:rsidRPr="0094081C">
        <w:rPr>
          <w:rFonts w:ascii="Palatino Linotype" w:eastAsia="Times New Roman" w:hAnsi="Palatino Linotype"/>
          <w:b/>
          <w:color w:val="000000" w:themeColor="text1"/>
        </w:rPr>
        <w:t xml:space="preserve"> </w:t>
      </w:r>
      <w:r w:rsidRPr="0094081C">
        <w:rPr>
          <w:rFonts w:ascii="Palatino Linotype" w:eastAsia="Times New Roman" w:hAnsi="Palatino Linotype" w:cs="Arial"/>
          <w:color w:val="000000" w:themeColor="text1"/>
          <w:lang w:eastAsia="es-MX"/>
        </w:rPr>
        <w:t xml:space="preserve">antes señalada. </w:t>
      </w:r>
    </w:p>
    <w:p w14:paraId="03CE46EE" w14:textId="77777777" w:rsidR="00942616" w:rsidRPr="0094081C" w:rsidRDefault="00942616" w:rsidP="003144C5">
      <w:pPr>
        <w:spacing w:line="360" w:lineRule="auto"/>
        <w:rPr>
          <w:rFonts w:ascii="Palatino Linotype" w:eastAsia="MS Mincho" w:hAnsi="Palatino Linotype" w:cs="Arial"/>
          <w:color w:val="000000" w:themeColor="text1"/>
        </w:rPr>
      </w:pPr>
    </w:p>
    <w:p w14:paraId="1B83CC04" w14:textId="70DFEA22" w:rsidR="00942616" w:rsidRPr="0094081C" w:rsidRDefault="00942616" w:rsidP="003144C5">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94081C">
        <w:rPr>
          <w:rFonts w:ascii="Palatino Linotype" w:hAnsi="Palatino Linotype"/>
          <w:b/>
          <w:color w:val="000000" w:themeColor="text1"/>
          <w:sz w:val="24"/>
          <w:szCs w:val="24"/>
        </w:rPr>
        <w:t>CUARTO. De</w:t>
      </w:r>
      <w:bookmarkEnd w:id="146"/>
      <w:bookmarkEnd w:id="147"/>
      <w:bookmarkEnd w:id="148"/>
      <w:bookmarkEnd w:id="149"/>
      <w:bookmarkEnd w:id="150"/>
      <w:r w:rsidR="001C16BE" w:rsidRPr="0094081C">
        <w:rPr>
          <w:rFonts w:ascii="Palatino Linotype" w:hAnsi="Palatino Linotype"/>
          <w:b/>
          <w:color w:val="000000" w:themeColor="text1"/>
          <w:sz w:val="24"/>
          <w:szCs w:val="24"/>
        </w:rPr>
        <w:t xml:space="preserve"> las causales de sobreseimiento</w:t>
      </w:r>
    </w:p>
    <w:p w14:paraId="4AD45877" w14:textId="77777777" w:rsidR="00547FE6" w:rsidRPr="0094081C" w:rsidRDefault="00547FE6" w:rsidP="00547FE6">
      <w:pPr>
        <w:pStyle w:val="Prrafodelista"/>
        <w:numPr>
          <w:ilvl w:val="0"/>
          <w:numId w:val="13"/>
        </w:numPr>
        <w:spacing w:line="360" w:lineRule="auto"/>
        <w:jc w:val="both"/>
        <w:rPr>
          <w:rFonts w:ascii="Palatino Linotype" w:hAnsi="Palatino Linotype" w:cs="Tahoma"/>
          <w:b/>
          <w:bCs/>
          <w:iCs/>
        </w:rPr>
      </w:pPr>
      <w:r w:rsidRPr="0094081C">
        <w:rPr>
          <w:rFonts w:ascii="Palatino Linotype" w:hAnsi="Palatino Linotype" w:cs="Tahoma"/>
          <w:b/>
          <w:bCs/>
          <w:iCs/>
        </w:rPr>
        <w:t>Marco normativo aplicable en materia de transparencia y acceso a la información pública.</w:t>
      </w:r>
    </w:p>
    <w:p w14:paraId="4F52B171" w14:textId="77777777" w:rsidR="00547FE6" w:rsidRPr="0094081C" w:rsidRDefault="00547FE6" w:rsidP="00547FE6">
      <w:pPr>
        <w:numPr>
          <w:ilvl w:val="0"/>
          <w:numId w:val="1"/>
        </w:numPr>
        <w:spacing w:line="360" w:lineRule="auto"/>
        <w:ind w:left="0" w:firstLine="0"/>
        <w:contextualSpacing/>
        <w:jc w:val="both"/>
        <w:rPr>
          <w:rFonts w:ascii="Palatino Linotype" w:hAnsi="Palatino Linotype" w:cs="Tahoma"/>
          <w:bCs/>
          <w:iCs/>
        </w:rPr>
      </w:pPr>
      <w:r w:rsidRPr="0094081C">
        <w:rPr>
          <w:rFonts w:ascii="Palatino Linotype" w:hAnsi="Palatino Linotype"/>
        </w:rPr>
        <w:t xml:space="preserve">Acotada la </w:t>
      </w:r>
      <w:r w:rsidRPr="0094081C">
        <w:rPr>
          <w:rFonts w:ascii="Palatino Linotype" w:hAnsi="Palatino Linotype"/>
          <w:i/>
        </w:rPr>
        <w:t>Litis</w:t>
      </w:r>
      <w:r w:rsidRPr="0094081C">
        <w:rPr>
          <w:rFonts w:ascii="Palatino Linotype" w:hAnsi="Palatino Linotype"/>
        </w:rPr>
        <w:t xml:space="preserve"> del asunto de mérito, es dable puntualizar inicialmente </w:t>
      </w:r>
      <w:r w:rsidRPr="0094081C">
        <w:rPr>
          <w:rFonts w:ascii="Palatino Linotype" w:eastAsia="MS Mincho" w:hAnsi="Palatino Linotype" w:cs="Times New Roman"/>
        </w:rPr>
        <w:t xml:space="preserve">en términos </w:t>
      </w:r>
      <w:r w:rsidRPr="0094081C">
        <w:rPr>
          <w:rFonts w:ascii="Palatino Linotype" w:eastAsia="MS Mincho" w:hAnsi="Palatino Linotype" w:cs="Arial"/>
          <w:color w:val="000000" w:themeColor="text1"/>
        </w:rPr>
        <w:t>generales</w:t>
      </w:r>
      <w:r w:rsidRPr="0094081C">
        <w:rPr>
          <w:rFonts w:ascii="Palatino Linotype" w:eastAsia="MS Mincho" w:hAnsi="Palatino Linotype" w:cs="Times New Roman"/>
        </w:rPr>
        <w:t>, que e</w:t>
      </w:r>
      <w:r w:rsidRPr="0094081C">
        <w:rPr>
          <w:rFonts w:ascii="Palatino Linotype" w:hAnsi="Palatino Linotype" w:cs="Tahoma"/>
          <w:bCs/>
          <w:iCs/>
        </w:rPr>
        <w:t xml:space="preserve">l </w:t>
      </w:r>
      <w:r w:rsidRPr="0094081C">
        <w:rPr>
          <w:rFonts w:ascii="Palatino Linotype" w:eastAsia="Times New Roman" w:hAnsi="Palatino Linotype" w:cs="Arial"/>
          <w:color w:val="000000" w:themeColor="text1"/>
          <w:lang w:val="es-ES" w:eastAsia="es-MX"/>
        </w:rPr>
        <w:t>Derecho</w:t>
      </w:r>
      <w:r w:rsidRPr="0094081C">
        <w:rPr>
          <w:rFonts w:ascii="Palatino Linotype" w:hAnsi="Palatino Linotype" w:cs="Tahoma"/>
          <w:bCs/>
          <w:iCs/>
        </w:rPr>
        <w:t xml:space="preserve"> de Acceso a la Información Pública es un Derecho Humano reconocido en el Pacto de Derechos Civiles y Políticos en su </w:t>
      </w:r>
      <w:r w:rsidRPr="0094081C">
        <w:rPr>
          <w:rFonts w:ascii="Palatino Linotype" w:hAnsi="Palatino Linotype" w:cs="Tahoma"/>
          <w:bCs/>
          <w:iCs/>
        </w:rPr>
        <w:lastRenderedPageBreak/>
        <w:t>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326E1F55" w14:textId="77777777" w:rsidR="00547FE6" w:rsidRPr="0094081C" w:rsidRDefault="00547FE6" w:rsidP="00547FE6">
      <w:pPr>
        <w:spacing w:line="360" w:lineRule="auto"/>
        <w:jc w:val="both"/>
        <w:rPr>
          <w:rFonts w:ascii="Palatino Linotype" w:hAnsi="Palatino Linotype" w:cs="Tahoma"/>
          <w:bCs/>
          <w:iCs/>
        </w:rPr>
      </w:pPr>
    </w:p>
    <w:p w14:paraId="45B4CD34" w14:textId="77777777" w:rsidR="00547FE6" w:rsidRPr="0094081C" w:rsidRDefault="00547FE6" w:rsidP="00547FE6">
      <w:pPr>
        <w:numPr>
          <w:ilvl w:val="0"/>
          <w:numId w:val="1"/>
        </w:numPr>
        <w:spacing w:line="360" w:lineRule="auto"/>
        <w:ind w:left="0" w:firstLine="0"/>
        <w:contextualSpacing/>
        <w:jc w:val="both"/>
        <w:rPr>
          <w:rFonts w:ascii="Palatino Linotype" w:hAnsi="Palatino Linotype" w:cs="Tahoma"/>
          <w:bCs/>
          <w:iCs/>
        </w:rPr>
      </w:pPr>
      <w:r w:rsidRPr="0094081C">
        <w:rPr>
          <w:rFonts w:ascii="Palatino Linotype" w:hAnsi="Palatino Linotype" w:cs="Tahoma"/>
          <w:bCs/>
          <w:iCs/>
        </w:rPr>
        <w:t xml:space="preserve">Por su parte, la Ley General de Transparencia y Acceso a la Información Pública, dispone en su artículo 70 que la </w:t>
      </w:r>
      <w:r w:rsidRPr="0094081C">
        <w:rPr>
          <w:rFonts w:ascii="Palatino Linotype" w:hAnsi="Palatino Linotype"/>
        </w:rPr>
        <w:t>información</w:t>
      </w:r>
      <w:r w:rsidRPr="0094081C">
        <w:rPr>
          <w:rFonts w:ascii="Palatino Linotype" w:hAnsi="Palatino Linotype" w:cs="Tahoma"/>
          <w:bCs/>
          <w:iCs/>
        </w:rPr>
        <w:t xml:space="preserve"> que corresponde a las Obligaciones de </w:t>
      </w:r>
      <w:r w:rsidRPr="0094081C">
        <w:rPr>
          <w:rFonts w:ascii="Palatino Linotype" w:hAnsi="Palatino Linotype"/>
        </w:rPr>
        <w:t>Transparencia</w:t>
      </w:r>
      <w:r w:rsidRPr="0094081C">
        <w:rPr>
          <w:rFonts w:ascii="Palatino Linotype" w:hAnsi="Palatino Linotype" w:cs="Tahoma"/>
          <w:bCs/>
          <w:iCs/>
        </w:rPr>
        <w:t xml:space="preserve">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4312F1D" w14:textId="77777777" w:rsidR="00547FE6" w:rsidRPr="0094081C" w:rsidRDefault="00547FE6" w:rsidP="00547FE6">
      <w:pPr>
        <w:spacing w:line="360" w:lineRule="auto"/>
        <w:jc w:val="both"/>
        <w:rPr>
          <w:rFonts w:ascii="Palatino Linotype" w:hAnsi="Palatino Linotype" w:cs="Tahoma"/>
          <w:bCs/>
          <w:iCs/>
        </w:rPr>
      </w:pPr>
    </w:p>
    <w:p w14:paraId="2DE9429A" w14:textId="77777777" w:rsidR="00547FE6" w:rsidRPr="0094081C" w:rsidRDefault="00547FE6" w:rsidP="00547FE6">
      <w:pPr>
        <w:numPr>
          <w:ilvl w:val="0"/>
          <w:numId w:val="1"/>
        </w:numPr>
        <w:spacing w:line="360" w:lineRule="auto"/>
        <w:ind w:left="0" w:firstLine="0"/>
        <w:contextualSpacing/>
        <w:jc w:val="both"/>
        <w:rPr>
          <w:rFonts w:ascii="Palatino Linotype" w:hAnsi="Palatino Linotype" w:cs="Tahoma"/>
          <w:bCs/>
          <w:iCs/>
        </w:rPr>
      </w:pPr>
      <w:r w:rsidRPr="0094081C">
        <w:rPr>
          <w:rFonts w:ascii="Palatino Linotype" w:hAnsi="Palatino Linotype" w:cs="Tahoma"/>
          <w:bCs/>
          <w:iCs/>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4CA6974B" w14:textId="77777777" w:rsidR="00547FE6" w:rsidRPr="0094081C" w:rsidRDefault="00547FE6" w:rsidP="00547FE6">
      <w:pPr>
        <w:numPr>
          <w:ilvl w:val="0"/>
          <w:numId w:val="1"/>
        </w:numPr>
        <w:spacing w:line="360" w:lineRule="auto"/>
        <w:ind w:left="0" w:firstLine="0"/>
        <w:contextualSpacing/>
        <w:jc w:val="both"/>
        <w:rPr>
          <w:rFonts w:ascii="Palatino Linotype" w:hAnsi="Palatino Linotype" w:cs="Tahoma"/>
          <w:bCs/>
          <w:iCs/>
        </w:rPr>
      </w:pPr>
      <w:r w:rsidRPr="0094081C">
        <w:rPr>
          <w:rFonts w:ascii="Palatino Linotype" w:hAnsi="Palatino Linotype" w:cs="Tahoma"/>
          <w:bCs/>
          <w:iCs/>
        </w:rPr>
        <w:lastRenderedPageBreak/>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E06FEF9" w14:textId="77777777" w:rsidR="00547FE6" w:rsidRPr="0094081C" w:rsidRDefault="00547FE6" w:rsidP="00547FE6">
      <w:pPr>
        <w:spacing w:line="360" w:lineRule="auto"/>
        <w:rPr>
          <w:rFonts w:ascii="Palatino Linotype" w:hAnsi="Palatino Linotype"/>
          <w:lang w:val="es-MX" w:eastAsia="en-US"/>
        </w:rPr>
      </w:pPr>
    </w:p>
    <w:p w14:paraId="5D70716B" w14:textId="77777777" w:rsidR="00547FE6" w:rsidRPr="0094081C" w:rsidRDefault="00547FE6" w:rsidP="00547FE6">
      <w:pPr>
        <w:pStyle w:val="Prrafodelista"/>
        <w:numPr>
          <w:ilvl w:val="0"/>
          <w:numId w:val="13"/>
        </w:numPr>
        <w:spacing w:line="360" w:lineRule="auto"/>
        <w:ind w:right="757"/>
        <w:jc w:val="both"/>
        <w:rPr>
          <w:rFonts w:ascii="Palatino Linotype" w:eastAsia="MS Mincho" w:hAnsi="Palatino Linotype" w:cs="Times New Roman"/>
          <w:b/>
        </w:rPr>
      </w:pPr>
      <w:r w:rsidRPr="0094081C">
        <w:rPr>
          <w:rFonts w:ascii="Palatino Linotype" w:eastAsia="MS Mincho" w:hAnsi="Palatino Linotype" w:cs="Times New Roman"/>
          <w:b/>
        </w:rPr>
        <w:t>Estudio de fondo</w:t>
      </w:r>
    </w:p>
    <w:p w14:paraId="7C7D6177" w14:textId="7D2824A0" w:rsidR="00547FE6" w:rsidRPr="0094081C" w:rsidRDefault="00547FE6" w:rsidP="00A64124">
      <w:pPr>
        <w:numPr>
          <w:ilvl w:val="0"/>
          <w:numId w:val="1"/>
        </w:numPr>
        <w:spacing w:line="360" w:lineRule="auto"/>
        <w:ind w:left="0" w:firstLine="0"/>
        <w:contextualSpacing/>
        <w:jc w:val="both"/>
        <w:rPr>
          <w:rFonts w:ascii="Palatino Linotype" w:hAnsi="Palatino Linotype"/>
          <w:color w:val="000000" w:themeColor="text1"/>
        </w:rPr>
      </w:pPr>
      <w:r w:rsidRPr="0094081C">
        <w:rPr>
          <w:rFonts w:ascii="Palatino Linotype" w:hAnsi="Palatino Linotype" w:cs="Tahoma"/>
          <w:bCs/>
          <w:iCs/>
        </w:rPr>
        <w:t xml:space="preserve">Como anteriormente se señaló, se entregó en respuesta un documento </w:t>
      </w:r>
      <w:r w:rsidR="005172AD" w:rsidRPr="0094081C">
        <w:rPr>
          <w:rFonts w:ascii="Palatino Linotype" w:hAnsi="Palatino Linotype" w:cs="Tahoma"/>
          <w:bCs/>
          <w:iCs/>
        </w:rPr>
        <w:t>emitido por la Tesorera Municipal en su carácter de servidora pública habilitada, mediante el cual informa el monto de recaudación, el cual versa respecto de un promedio, el cual refiere puede oscilar entre cuarenta mil y cincuenta mil pesos por cada martes.</w:t>
      </w:r>
    </w:p>
    <w:p w14:paraId="75B66449" w14:textId="77777777" w:rsidR="00F77C42" w:rsidRPr="0094081C" w:rsidRDefault="00F77C42" w:rsidP="00F77C42">
      <w:pPr>
        <w:spacing w:line="360" w:lineRule="auto"/>
        <w:contextualSpacing/>
        <w:jc w:val="both"/>
        <w:rPr>
          <w:rFonts w:ascii="Palatino Linotype" w:hAnsi="Palatino Linotype"/>
          <w:color w:val="000000" w:themeColor="text1"/>
        </w:rPr>
      </w:pPr>
    </w:p>
    <w:p w14:paraId="6EB65FA5" w14:textId="16C972AF" w:rsidR="00F77C42" w:rsidRPr="0094081C" w:rsidRDefault="00F77C42" w:rsidP="00F77C42">
      <w:pPr>
        <w:numPr>
          <w:ilvl w:val="0"/>
          <w:numId w:val="1"/>
        </w:numPr>
        <w:spacing w:line="360" w:lineRule="auto"/>
        <w:ind w:left="0" w:firstLine="0"/>
        <w:contextualSpacing/>
        <w:jc w:val="both"/>
        <w:rPr>
          <w:rFonts w:ascii="Palatino Linotype" w:hAnsi="Palatino Linotype"/>
          <w:color w:val="000000" w:themeColor="text1"/>
        </w:rPr>
      </w:pPr>
      <w:r w:rsidRPr="0094081C">
        <w:rPr>
          <w:rFonts w:ascii="Palatino Linotype" w:hAnsi="Palatino Linotype"/>
          <w:color w:val="000000" w:themeColor="text1"/>
        </w:rPr>
        <w:t xml:space="preserve">De la respuesta de referencia, se desprenden diversos aspectos a destacar. Primeramente que el </w:t>
      </w:r>
      <w:r w:rsidRPr="0094081C">
        <w:rPr>
          <w:rFonts w:ascii="Palatino Linotype" w:hAnsi="Palatino Linotype"/>
          <w:b/>
          <w:color w:val="000000" w:themeColor="text1"/>
        </w:rPr>
        <w:t>SUJETO OBLIGADO</w:t>
      </w:r>
      <w:r w:rsidRPr="0094081C">
        <w:rPr>
          <w:rFonts w:ascii="Palatino Linotype" w:hAnsi="Palatino Linotype"/>
          <w:color w:val="000000" w:themeColor="text1"/>
        </w:rPr>
        <w:t xml:space="preserve"> asume de manera expresa que lo solicitado, lo genera, posee y administra en uso de sus atribuciones y facultades de derecho público, pero ello no es óbice para realizar el análisis siguiente.</w:t>
      </w:r>
    </w:p>
    <w:p w14:paraId="49416CA1" w14:textId="77777777" w:rsidR="00F77C42" w:rsidRPr="0094081C" w:rsidRDefault="00F77C42" w:rsidP="00F77C42">
      <w:pPr>
        <w:pStyle w:val="Prrafodelista"/>
        <w:rPr>
          <w:rFonts w:ascii="Palatino Linotype" w:hAnsi="Palatino Linotype"/>
          <w:color w:val="000000" w:themeColor="text1"/>
        </w:rPr>
      </w:pPr>
    </w:p>
    <w:p w14:paraId="4D71835D" w14:textId="4EBD33BB" w:rsidR="00F77C42" w:rsidRPr="0094081C" w:rsidRDefault="00F77C42" w:rsidP="00F77C42">
      <w:pPr>
        <w:numPr>
          <w:ilvl w:val="0"/>
          <w:numId w:val="1"/>
        </w:numPr>
        <w:spacing w:line="360" w:lineRule="auto"/>
        <w:ind w:left="0" w:firstLine="0"/>
        <w:contextualSpacing/>
        <w:jc w:val="both"/>
        <w:rPr>
          <w:rFonts w:ascii="Palatino Linotype" w:hAnsi="Palatino Linotype"/>
          <w:color w:val="000000" w:themeColor="text1"/>
        </w:rPr>
      </w:pPr>
      <w:r w:rsidRPr="0094081C">
        <w:rPr>
          <w:rFonts w:ascii="Palatino Linotype" w:hAnsi="Palatino Linotype"/>
          <w:color w:val="000000" w:themeColor="text1"/>
        </w:rPr>
        <w:t xml:space="preserve">Respecto de lo que el ahora </w:t>
      </w:r>
      <w:r w:rsidRPr="0094081C">
        <w:rPr>
          <w:rFonts w:ascii="Palatino Linotype" w:hAnsi="Palatino Linotype"/>
          <w:b/>
          <w:color w:val="000000" w:themeColor="text1"/>
        </w:rPr>
        <w:t>RECURRENTE</w:t>
      </w:r>
      <w:r w:rsidRPr="0094081C">
        <w:rPr>
          <w:rFonts w:ascii="Palatino Linotype" w:hAnsi="Palatino Linotype"/>
          <w:color w:val="000000" w:themeColor="text1"/>
        </w:rPr>
        <w:t xml:space="preserve"> señala como los </w:t>
      </w:r>
      <w:r w:rsidRPr="0094081C">
        <w:rPr>
          <w:rFonts w:ascii="Palatino Linotype" w:hAnsi="Palatino Linotype"/>
          <w:i/>
          <w:color w:val="000000" w:themeColor="text1"/>
        </w:rPr>
        <w:t xml:space="preserve">día martes por el cobro... </w:t>
      </w:r>
      <w:r w:rsidRPr="0094081C">
        <w:rPr>
          <w:rFonts w:ascii="Palatino Linotype" w:hAnsi="Palatino Linotype"/>
          <w:b/>
          <w:i/>
          <w:color w:val="000000" w:themeColor="text1"/>
        </w:rPr>
        <w:t>en la plaza</w:t>
      </w:r>
      <w:r w:rsidRPr="0094081C">
        <w:rPr>
          <w:rFonts w:ascii="Palatino Linotype" w:hAnsi="Palatino Linotype"/>
          <w:color w:val="000000" w:themeColor="text1"/>
        </w:rPr>
        <w:t>, es de  señalar que ciertamente en dicho Municipio se realiza la instalación de un tianguis en su cabecera municipal, como lo publicita en Gobierno Municipal en su sitio de Internet, en su apartado de atractivos, como se observa:</w:t>
      </w:r>
    </w:p>
    <w:p w14:paraId="423B4257" w14:textId="77777777" w:rsidR="00F77C42" w:rsidRPr="0094081C" w:rsidRDefault="00F77C42" w:rsidP="00F77C42">
      <w:pPr>
        <w:pStyle w:val="Prrafodelista"/>
        <w:rPr>
          <w:rFonts w:ascii="Palatino Linotype" w:hAnsi="Palatino Linotype"/>
          <w:color w:val="000000" w:themeColor="text1"/>
        </w:rPr>
      </w:pPr>
    </w:p>
    <w:p w14:paraId="05C719F3" w14:textId="00E177D4" w:rsidR="00F77C42" w:rsidRPr="0094081C" w:rsidRDefault="00F77C42" w:rsidP="00F77C42">
      <w:pPr>
        <w:spacing w:line="360" w:lineRule="auto"/>
        <w:contextualSpacing/>
        <w:jc w:val="both"/>
        <w:rPr>
          <w:rFonts w:ascii="Palatino Linotype" w:hAnsi="Palatino Linotype"/>
          <w:color w:val="000000" w:themeColor="text1"/>
        </w:rPr>
      </w:pPr>
      <w:r w:rsidRPr="0094081C">
        <w:rPr>
          <w:rFonts w:ascii="Palatino Linotype" w:hAnsi="Palatino Linotype"/>
          <w:noProof/>
          <w:color w:val="000000" w:themeColor="text1"/>
          <w:lang w:val="es-MX" w:eastAsia="es-MX"/>
        </w:rPr>
        <w:lastRenderedPageBreak/>
        <w:drawing>
          <wp:inline distT="0" distB="0" distL="0" distR="0" wp14:anchorId="64BEB716" wp14:editId="7B0BE497">
            <wp:extent cx="5612130" cy="2728595"/>
            <wp:effectExtent l="19050" t="19050" r="26670" b="146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728595"/>
                    </a:xfrm>
                    <a:prstGeom prst="rect">
                      <a:avLst/>
                    </a:prstGeom>
                    <a:ln>
                      <a:solidFill>
                        <a:schemeClr val="tx1"/>
                      </a:solidFill>
                    </a:ln>
                  </pic:spPr>
                </pic:pic>
              </a:graphicData>
            </a:graphic>
          </wp:inline>
        </w:drawing>
      </w:r>
    </w:p>
    <w:p w14:paraId="24AC9267" w14:textId="6D39D205" w:rsidR="00F77C42" w:rsidRPr="0094081C" w:rsidRDefault="00F77C42" w:rsidP="00F77C42">
      <w:pPr>
        <w:spacing w:line="360" w:lineRule="auto"/>
        <w:ind w:right="474"/>
        <w:contextualSpacing/>
        <w:jc w:val="both"/>
        <w:rPr>
          <w:rFonts w:ascii="Palatino Linotype" w:hAnsi="Palatino Linotype"/>
          <w:color w:val="000000" w:themeColor="text1"/>
        </w:rPr>
      </w:pPr>
    </w:p>
    <w:p w14:paraId="5E3AF244" w14:textId="248DDA14" w:rsidR="00F77C42" w:rsidRPr="0094081C" w:rsidRDefault="00F77C42" w:rsidP="00F77C42">
      <w:pPr>
        <w:numPr>
          <w:ilvl w:val="0"/>
          <w:numId w:val="1"/>
        </w:numPr>
        <w:spacing w:line="360" w:lineRule="auto"/>
        <w:ind w:left="0" w:firstLine="0"/>
        <w:contextualSpacing/>
        <w:jc w:val="both"/>
        <w:rPr>
          <w:rFonts w:ascii="Palatino Linotype" w:hAnsi="Palatino Linotype"/>
          <w:color w:val="000000" w:themeColor="text1"/>
        </w:rPr>
      </w:pPr>
      <w:r w:rsidRPr="0094081C">
        <w:rPr>
          <w:rFonts w:ascii="Palatino Linotype" w:hAnsi="Palatino Linotype"/>
          <w:color w:val="000000" w:themeColor="text1"/>
        </w:rPr>
        <w:t>Luego entonces, al no corresponder a un tianguis de carácter fijo, la autoridad municipal, realiza cobros a los tianguistas por la ocupación del espacio público a efecto de realizar actividades de comercio en ese día de la semana, como ya se ha tenido a bien referir en la respuesta, lo anterior se expone a efecto de clarificar el motivo del porque los montos</w:t>
      </w:r>
      <w:r w:rsidR="00853081" w:rsidRPr="0094081C">
        <w:rPr>
          <w:rFonts w:ascii="Palatino Linotype" w:hAnsi="Palatino Linotype"/>
          <w:color w:val="000000" w:themeColor="text1"/>
        </w:rPr>
        <w:t xml:space="preserve"> de acuerdo a lo informado por la servidora pública habilitada pueden oscilar en cifras diversas</w:t>
      </w:r>
      <w:r w:rsidR="00436E4E" w:rsidRPr="0094081C">
        <w:rPr>
          <w:rFonts w:ascii="Palatino Linotype" w:hAnsi="Palatino Linotype"/>
          <w:color w:val="000000" w:themeColor="text1"/>
        </w:rPr>
        <w:t xml:space="preserve"> entre cada martes de la semana, toda vez que naturalmente no cada martes pueden asistir el mismo número de comerciantes, pudiendo ser eventualmente </w:t>
      </w:r>
      <w:r w:rsidR="001C16BE" w:rsidRPr="0094081C">
        <w:rPr>
          <w:rFonts w:ascii="Palatino Linotype" w:hAnsi="Palatino Linotype"/>
          <w:color w:val="000000" w:themeColor="text1"/>
        </w:rPr>
        <w:t>más</w:t>
      </w:r>
      <w:r w:rsidR="00436E4E" w:rsidRPr="0094081C">
        <w:rPr>
          <w:rFonts w:ascii="Palatino Linotype" w:hAnsi="Palatino Linotype"/>
          <w:color w:val="000000" w:themeColor="text1"/>
        </w:rPr>
        <w:t xml:space="preserve"> o menos.</w:t>
      </w:r>
    </w:p>
    <w:p w14:paraId="326253EC" w14:textId="77777777" w:rsidR="00F77C42" w:rsidRPr="0094081C" w:rsidRDefault="00F77C42" w:rsidP="00F77C42">
      <w:pPr>
        <w:spacing w:line="360" w:lineRule="auto"/>
        <w:contextualSpacing/>
        <w:jc w:val="both"/>
        <w:rPr>
          <w:rFonts w:ascii="Palatino Linotype" w:hAnsi="Palatino Linotype"/>
          <w:color w:val="000000" w:themeColor="text1"/>
        </w:rPr>
      </w:pPr>
    </w:p>
    <w:p w14:paraId="00F3A80B" w14:textId="0BCE7AAC" w:rsidR="00F77C42" w:rsidRPr="0094081C" w:rsidRDefault="00853081" w:rsidP="00F77C42">
      <w:pPr>
        <w:numPr>
          <w:ilvl w:val="0"/>
          <w:numId w:val="1"/>
        </w:numPr>
        <w:spacing w:line="360" w:lineRule="auto"/>
        <w:ind w:left="0" w:firstLine="0"/>
        <w:contextualSpacing/>
        <w:jc w:val="both"/>
        <w:rPr>
          <w:rFonts w:ascii="Palatino Linotype" w:hAnsi="Palatino Linotype"/>
          <w:color w:val="000000" w:themeColor="text1"/>
        </w:rPr>
      </w:pPr>
      <w:r w:rsidRPr="0094081C">
        <w:rPr>
          <w:rFonts w:ascii="Palatino Linotype" w:hAnsi="Palatino Linotype"/>
          <w:color w:val="000000" w:themeColor="text1"/>
        </w:rPr>
        <w:t>Respecto de la servidora pública que emite el pronunciamiento, es de señalar que ciertamente es competente, e</w:t>
      </w:r>
      <w:r w:rsidR="00436E4E" w:rsidRPr="0094081C">
        <w:rPr>
          <w:rFonts w:ascii="Palatino Linotype" w:hAnsi="Palatino Linotype"/>
          <w:color w:val="000000" w:themeColor="text1"/>
        </w:rPr>
        <w:t>n virtud que de acuerdo al B</w:t>
      </w:r>
      <w:r w:rsidRPr="0094081C">
        <w:rPr>
          <w:rFonts w:ascii="Palatino Linotype" w:hAnsi="Palatino Linotype"/>
          <w:color w:val="000000" w:themeColor="text1"/>
        </w:rPr>
        <w:t xml:space="preserve">ando </w:t>
      </w:r>
      <w:r w:rsidR="00436E4E" w:rsidRPr="0094081C">
        <w:rPr>
          <w:rFonts w:ascii="Palatino Linotype" w:hAnsi="Palatino Linotype"/>
          <w:color w:val="000000" w:themeColor="text1"/>
        </w:rPr>
        <w:t>M</w:t>
      </w:r>
      <w:r w:rsidRPr="0094081C">
        <w:rPr>
          <w:rFonts w:ascii="Palatino Linotype" w:hAnsi="Palatino Linotype"/>
          <w:color w:val="000000" w:themeColor="text1"/>
        </w:rPr>
        <w:t>unicipal para el ejercicio fiscal 2023, se atribuyen a la Tesorera Municipal, las siguientes facultades:</w:t>
      </w:r>
    </w:p>
    <w:p w14:paraId="033A710C" w14:textId="2157B854" w:rsidR="00853081" w:rsidRPr="0094081C" w:rsidRDefault="00853081" w:rsidP="00853081">
      <w:pPr>
        <w:spacing w:line="360" w:lineRule="auto"/>
        <w:ind w:left="426" w:right="474"/>
        <w:contextualSpacing/>
        <w:jc w:val="both"/>
        <w:rPr>
          <w:rFonts w:ascii="Palatino Linotype" w:hAnsi="Palatino Linotype"/>
          <w:i/>
          <w:color w:val="000000" w:themeColor="text1"/>
          <w:sz w:val="22"/>
        </w:rPr>
      </w:pPr>
      <w:r w:rsidRPr="0094081C">
        <w:rPr>
          <w:rFonts w:ascii="Palatino Linotype" w:hAnsi="Palatino Linotype"/>
          <w:i/>
          <w:color w:val="000000" w:themeColor="text1"/>
          <w:sz w:val="22"/>
        </w:rPr>
        <w:t xml:space="preserve">“Artículo 58. Son </w:t>
      </w:r>
      <w:r w:rsidRPr="0094081C">
        <w:rPr>
          <w:rFonts w:ascii="Palatino Linotype" w:hAnsi="Palatino Linotype"/>
          <w:b/>
          <w:i/>
          <w:color w:val="000000" w:themeColor="text1"/>
          <w:sz w:val="22"/>
        </w:rPr>
        <w:t>autoridades fiscales</w:t>
      </w:r>
      <w:r w:rsidRPr="0094081C">
        <w:rPr>
          <w:rFonts w:ascii="Palatino Linotype" w:hAnsi="Palatino Linotype"/>
          <w:i/>
          <w:color w:val="000000" w:themeColor="text1"/>
          <w:sz w:val="22"/>
        </w:rPr>
        <w:t xml:space="preserve"> del Municipio: </w:t>
      </w:r>
    </w:p>
    <w:p w14:paraId="12D74837" w14:textId="77777777" w:rsidR="00853081" w:rsidRPr="0094081C" w:rsidRDefault="00853081" w:rsidP="00853081">
      <w:pPr>
        <w:spacing w:line="360" w:lineRule="auto"/>
        <w:ind w:left="426" w:right="474"/>
        <w:contextualSpacing/>
        <w:jc w:val="both"/>
        <w:rPr>
          <w:rFonts w:ascii="Palatino Linotype" w:hAnsi="Palatino Linotype"/>
          <w:i/>
          <w:color w:val="000000" w:themeColor="text1"/>
          <w:sz w:val="22"/>
        </w:rPr>
      </w:pPr>
      <w:r w:rsidRPr="0094081C">
        <w:rPr>
          <w:rFonts w:ascii="Palatino Linotype" w:hAnsi="Palatino Linotype"/>
          <w:i/>
          <w:color w:val="000000" w:themeColor="text1"/>
          <w:sz w:val="22"/>
        </w:rPr>
        <w:t xml:space="preserve">I. Presidente Municipal; </w:t>
      </w:r>
    </w:p>
    <w:p w14:paraId="420178B8" w14:textId="77777777" w:rsidR="00853081" w:rsidRPr="0094081C" w:rsidRDefault="00853081" w:rsidP="00853081">
      <w:pPr>
        <w:spacing w:line="360" w:lineRule="auto"/>
        <w:ind w:left="426" w:right="474"/>
        <w:contextualSpacing/>
        <w:jc w:val="both"/>
        <w:rPr>
          <w:rFonts w:ascii="Palatino Linotype" w:hAnsi="Palatino Linotype"/>
          <w:i/>
          <w:color w:val="000000" w:themeColor="text1"/>
          <w:sz w:val="22"/>
        </w:rPr>
      </w:pPr>
      <w:r w:rsidRPr="0094081C">
        <w:rPr>
          <w:rFonts w:ascii="Palatino Linotype" w:hAnsi="Palatino Linotype"/>
          <w:i/>
          <w:color w:val="000000" w:themeColor="text1"/>
          <w:sz w:val="22"/>
        </w:rPr>
        <w:lastRenderedPageBreak/>
        <w:t xml:space="preserve">II. Síndico Municipal; </w:t>
      </w:r>
    </w:p>
    <w:p w14:paraId="6C15E2CB" w14:textId="77777777" w:rsidR="00853081" w:rsidRPr="0094081C" w:rsidRDefault="00853081" w:rsidP="00853081">
      <w:pPr>
        <w:spacing w:line="360" w:lineRule="auto"/>
        <w:ind w:left="426" w:right="474"/>
        <w:contextualSpacing/>
        <w:jc w:val="both"/>
        <w:rPr>
          <w:rFonts w:ascii="Palatino Linotype" w:hAnsi="Palatino Linotype"/>
          <w:i/>
          <w:color w:val="000000" w:themeColor="text1"/>
          <w:sz w:val="22"/>
        </w:rPr>
      </w:pPr>
      <w:r w:rsidRPr="0094081C">
        <w:rPr>
          <w:rFonts w:ascii="Palatino Linotype" w:hAnsi="Palatino Linotype"/>
          <w:i/>
          <w:color w:val="000000" w:themeColor="text1"/>
          <w:sz w:val="22"/>
        </w:rPr>
        <w:t xml:space="preserve">III. </w:t>
      </w:r>
      <w:r w:rsidRPr="0094081C">
        <w:rPr>
          <w:rFonts w:ascii="Palatino Linotype" w:hAnsi="Palatino Linotype"/>
          <w:b/>
          <w:i/>
          <w:color w:val="000000" w:themeColor="text1"/>
          <w:sz w:val="22"/>
        </w:rPr>
        <w:t>Tesorería Municipal</w:t>
      </w:r>
      <w:r w:rsidRPr="0094081C">
        <w:rPr>
          <w:rFonts w:ascii="Palatino Linotype" w:hAnsi="Palatino Linotype"/>
          <w:i/>
          <w:color w:val="000000" w:themeColor="text1"/>
          <w:sz w:val="22"/>
        </w:rPr>
        <w:t xml:space="preserve">; y </w:t>
      </w:r>
    </w:p>
    <w:p w14:paraId="4FE80FA9" w14:textId="7A187DE3" w:rsidR="00853081" w:rsidRPr="0094081C" w:rsidRDefault="00853081" w:rsidP="00853081">
      <w:pPr>
        <w:spacing w:line="360" w:lineRule="auto"/>
        <w:ind w:left="426" w:right="474"/>
        <w:contextualSpacing/>
        <w:jc w:val="both"/>
        <w:rPr>
          <w:rFonts w:ascii="Palatino Linotype" w:hAnsi="Palatino Linotype"/>
          <w:i/>
          <w:color w:val="000000" w:themeColor="text1"/>
          <w:sz w:val="22"/>
        </w:rPr>
      </w:pPr>
      <w:r w:rsidRPr="0094081C">
        <w:rPr>
          <w:rFonts w:ascii="Palatino Linotype" w:hAnsi="Palatino Linotype"/>
          <w:i/>
          <w:color w:val="000000" w:themeColor="text1"/>
          <w:sz w:val="22"/>
        </w:rPr>
        <w:t>IV. Contraloría Interna.”</w:t>
      </w:r>
    </w:p>
    <w:p w14:paraId="18A2553E" w14:textId="77777777" w:rsidR="00853081" w:rsidRPr="0094081C" w:rsidRDefault="00853081" w:rsidP="00853081">
      <w:pPr>
        <w:spacing w:line="360" w:lineRule="auto"/>
        <w:ind w:left="426" w:right="474"/>
        <w:contextualSpacing/>
        <w:jc w:val="both"/>
        <w:rPr>
          <w:rFonts w:ascii="Palatino Linotype" w:hAnsi="Palatino Linotype"/>
          <w:i/>
          <w:color w:val="000000" w:themeColor="text1"/>
          <w:sz w:val="22"/>
        </w:rPr>
      </w:pPr>
    </w:p>
    <w:p w14:paraId="26ACF508" w14:textId="3E2FF9A5" w:rsidR="00853081" w:rsidRPr="0094081C" w:rsidRDefault="00853081" w:rsidP="00853081">
      <w:pPr>
        <w:spacing w:line="360" w:lineRule="auto"/>
        <w:ind w:left="426" w:right="474"/>
        <w:contextualSpacing/>
        <w:jc w:val="both"/>
        <w:rPr>
          <w:rFonts w:ascii="Palatino Linotype" w:hAnsi="Palatino Linotype"/>
          <w:i/>
          <w:color w:val="000000" w:themeColor="text1"/>
          <w:sz w:val="22"/>
        </w:rPr>
      </w:pPr>
      <w:r w:rsidRPr="0094081C">
        <w:rPr>
          <w:rFonts w:ascii="Palatino Linotype" w:hAnsi="Palatino Linotype"/>
          <w:i/>
          <w:color w:val="000000" w:themeColor="text1"/>
          <w:sz w:val="22"/>
        </w:rPr>
        <w:t>“Artículo 60. La</w:t>
      </w:r>
      <w:r w:rsidRPr="0094081C">
        <w:rPr>
          <w:rFonts w:ascii="Palatino Linotype" w:hAnsi="Palatino Linotype"/>
          <w:b/>
          <w:i/>
          <w:color w:val="000000" w:themeColor="text1"/>
          <w:sz w:val="22"/>
        </w:rPr>
        <w:t xml:space="preserve"> Tesorería Municipal es el órgano encargado de la recaudación de los ingresos municipales</w:t>
      </w:r>
      <w:r w:rsidRPr="0094081C">
        <w:rPr>
          <w:rFonts w:ascii="Palatino Linotype" w:hAnsi="Palatino Linotype"/>
          <w:i/>
          <w:color w:val="000000" w:themeColor="text1"/>
          <w:sz w:val="22"/>
        </w:rPr>
        <w:t xml:space="preserve"> y responsable de realizar las erogaciones que haga el Ayuntamiento, teniendo como funciones, de forma enunciativa y no limitativa, las establecidas en el artículo 95 de la Ley Orgánica Municipal del Estado de México.”</w:t>
      </w:r>
    </w:p>
    <w:p w14:paraId="43EF1377" w14:textId="77777777" w:rsidR="00942616" w:rsidRPr="0094081C" w:rsidRDefault="00942616" w:rsidP="003144C5">
      <w:pPr>
        <w:spacing w:line="360" w:lineRule="auto"/>
        <w:contextualSpacing/>
        <w:jc w:val="both"/>
        <w:rPr>
          <w:rFonts w:ascii="Palatino Linotype" w:eastAsia="MS Mincho" w:hAnsi="Palatino Linotype" w:cs="Arial"/>
          <w:color w:val="000000" w:themeColor="text1"/>
        </w:rPr>
      </w:pPr>
    </w:p>
    <w:p w14:paraId="0ED4ADA8" w14:textId="1AB7AC26" w:rsidR="00853081" w:rsidRPr="0094081C" w:rsidRDefault="00853081" w:rsidP="00853081">
      <w:pPr>
        <w:numPr>
          <w:ilvl w:val="0"/>
          <w:numId w:val="1"/>
        </w:numPr>
        <w:spacing w:line="360" w:lineRule="auto"/>
        <w:ind w:left="0" w:firstLine="0"/>
        <w:contextualSpacing/>
        <w:jc w:val="both"/>
        <w:rPr>
          <w:rFonts w:ascii="Palatino Linotype" w:hAnsi="Palatino Linotype"/>
          <w:b/>
          <w:color w:val="000000"/>
        </w:rPr>
      </w:pPr>
      <w:bookmarkStart w:id="151" w:name="_Toc87549682"/>
      <w:bookmarkStart w:id="152" w:name="_Toc504500693"/>
      <w:bookmarkStart w:id="153" w:name="_Toc534742545"/>
      <w:bookmarkStart w:id="154" w:name="_Toc2248738"/>
      <w:bookmarkStart w:id="155" w:name="_Toc34819440"/>
      <w:bookmarkStart w:id="156" w:name="_Toc51259595"/>
      <w:bookmarkStart w:id="157" w:name="_Toc83128595"/>
      <w:r w:rsidRPr="0094081C">
        <w:rPr>
          <w:rFonts w:ascii="Palatino Linotype" w:hAnsi="Palatino Linotype"/>
          <w:color w:val="000000" w:themeColor="text1"/>
        </w:rPr>
        <w:t xml:space="preserve">Luego entonces, si bien es cierto ya se emitió un pronunciamiento por parte de la servidora pública habilitada, respecto del promedio que se recauda y del cual este </w:t>
      </w:r>
      <w:r w:rsidRPr="0094081C">
        <w:rPr>
          <w:rFonts w:ascii="Palatino Linotype" w:eastAsia="Palatino Linotype" w:hAnsi="Palatino Linotype" w:cs="Palatino Linotype"/>
        </w:rPr>
        <w:t>Órgano Garante carece de facultades para dudar de la veracidad de tal pronunciamiento, p</w:t>
      </w:r>
      <w:r w:rsidRPr="0094081C">
        <w:rPr>
          <w:rFonts w:ascii="Palatino Linotype" w:hAnsi="Palatino Linotype" w:cs="Arial"/>
        </w:rPr>
        <w:t xml:space="preserve">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94081C">
        <w:rPr>
          <w:rFonts w:ascii="Palatino Linotype" w:hAnsi="Palatino Linotype"/>
          <w:i/>
          <w:color w:val="000000"/>
        </w:rPr>
        <w:t>máxime</w:t>
      </w:r>
      <w:r w:rsidRPr="0094081C">
        <w:rPr>
          <w:rFonts w:ascii="Palatino Linotype" w:hAnsi="Palatino Linotype"/>
          <w:color w:val="000000"/>
        </w:rPr>
        <w:t xml:space="preserve"> que </w:t>
      </w:r>
      <w:r w:rsidRPr="0094081C">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1016C25A" w14:textId="77777777" w:rsidR="00853081" w:rsidRPr="0094081C" w:rsidRDefault="00853081" w:rsidP="00853081">
      <w:pPr>
        <w:pStyle w:val="Prrafodelista"/>
        <w:spacing w:line="360" w:lineRule="auto"/>
        <w:rPr>
          <w:rFonts w:ascii="Palatino Linotype" w:hAnsi="Palatino Linotype"/>
          <w:color w:val="000000"/>
        </w:rPr>
      </w:pPr>
    </w:p>
    <w:p w14:paraId="542AB2A3" w14:textId="77777777" w:rsidR="00853081" w:rsidRPr="0094081C" w:rsidRDefault="00853081" w:rsidP="00853081">
      <w:pPr>
        <w:numPr>
          <w:ilvl w:val="0"/>
          <w:numId w:val="1"/>
        </w:numPr>
        <w:spacing w:line="360" w:lineRule="auto"/>
        <w:ind w:left="0" w:firstLine="0"/>
        <w:contextualSpacing/>
        <w:jc w:val="both"/>
        <w:rPr>
          <w:rFonts w:ascii="Palatino Linotype" w:hAnsi="Palatino Linotype"/>
        </w:rPr>
      </w:pPr>
      <w:r w:rsidRPr="0094081C">
        <w:rPr>
          <w:rFonts w:ascii="Palatino Linotype" w:hAnsi="Palatino Linotype"/>
          <w:color w:val="000000" w:themeColor="text1"/>
        </w:rPr>
        <w:t>Sirviendo</w:t>
      </w:r>
      <w:r w:rsidRPr="0094081C">
        <w:rPr>
          <w:rFonts w:ascii="Palatino Linotype" w:hAnsi="Palatino Linotype"/>
        </w:rPr>
        <w:t xml:space="preserve"> de apoyo a lo anterior por analogía, el criterio 31-10 emitido por el ahora Instituto Nacional de Transparencia, Acceso a la Información y Protección de Datos Personales, que a la letra dice:</w:t>
      </w:r>
    </w:p>
    <w:p w14:paraId="0513FD0C" w14:textId="77777777" w:rsidR="00853081" w:rsidRPr="0094081C" w:rsidRDefault="00853081" w:rsidP="00853081">
      <w:pPr>
        <w:pStyle w:val="Default"/>
        <w:tabs>
          <w:tab w:val="left" w:pos="284"/>
        </w:tabs>
        <w:spacing w:line="360" w:lineRule="auto"/>
        <w:jc w:val="both"/>
      </w:pPr>
    </w:p>
    <w:p w14:paraId="6ADF6310" w14:textId="77777777" w:rsidR="00853081" w:rsidRPr="0094081C" w:rsidRDefault="00853081" w:rsidP="00853081">
      <w:pPr>
        <w:pStyle w:val="Default"/>
        <w:spacing w:line="360" w:lineRule="auto"/>
        <w:ind w:left="851" w:right="850"/>
        <w:jc w:val="both"/>
        <w:rPr>
          <w:i/>
          <w:sz w:val="22"/>
        </w:rPr>
      </w:pPr>
      <w:r w:rsidRPr="0094081C">
        <w:rPr>
          <w:i/>
          <w:sz w:val="22"/>
        </w:rPr>
        <w:lastRenderedPageBreak/>
        <w:t xml:space="preserve">El Instituto Federal de Acceso a la Información y Protección de Datos </w:t>
      </w:r>
      <w:r w:rsidRPr="0094081C">
        <w:rPr>
          <w:b/>
          <w:i/>
          <w:sz w:val="22"/>
        </w:rPr>
        <w:t>no cuenta con facultades para pronunciarse respecto de la veracidad de los documentos proporcionados por los sujetos obligados.</w:t>
      </w:r>
      <w:r w:rsidRPr="0094081C">
        <w:rPr>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6E85560" w14:textId="77777777" w:rsidR="00853081" w:rsidRPr="0094081C" w:rsidRDefault="00853081" w:rsidP="00853081">
      <w:pPr>
        <w:pStyle w:val="Default"/>
        <w:spacing w:line="360" w:lineRule="auto"/>
        <w:ind w:left="851" w:right="850"/>
        <w:jc w:val="both"/>
        <w:rPr>
          <w:i/>
        </w:rPr>
      </w:pPr>
    </w:p>
    <w:p w14:paraId="6A200164" w14:textId="77777777" w:rsidR="00853081" w:rsidRPr="0094081C" w:rsidRDefault="00853081" w:rsidP="00853081">
      <w:pPr>
        <w:numPr>
          <w:ilvl w:val="0"/>
          <w:numId w:val="1"/>
        </w:numPr>
        <w:spacing w:line="360" w:lineRule="auto"/>
        <w:ind w:left="0" w:firstLine="0"/>
        <w:contextualSpacing/>
        <w:jc w:val="both"/>
        <w:rPr>
          <w:rFonts w:ascii="Palatino Linotype" w:hAnsi="Palatino Linotype" w:cs="Arial"/>
        </w:rPr>
      </w:pPr>
      <w:r w:rsidRPr="0094081C">
        <w:rPr>
          <w:rFonts w:ascii="Palatino Linotype" w:hAnsi="Palatino Linotype" w:cs="Arial"/>
        </w:rPr>
        <w:t xml:space="preserve">Así mismo, la </w:t>
      </w:r>
      <w:r w:rsidRPr="0094081C">
        <w:rPr>
          <w:rFonts w:ascii="Palatino Linotype" w:hAnsi="Palatino Linotype" w:cs="Arial"/>
          <w:b/>
        </w:rPr>
        <w:t xml:space="preserve">Ley de Transparencia y Acceso a la Información Pública del Estado de </w:t>
      </w:r>
      <w:r w:rsidRPr="0094081C">
        <w:rPr>
          <w:rFonts w:ascii="Palatino Linotype" w:hAnsi="Palatino Linotype"/>
          <w:color w:val="000000" w:themeColor="text1"/>
        </w:rPr>
        <w:t>México</w:t>
      </w:r>
      <w:r w:rsidRPr="0094081C">
        <w:rPr>
          <w:rFonts w:ascii="Palatino Linotype" w:hAnsi="Palatino Linotype" w:cs="Arial"/>
          <w:b/>
        </w:rPr>
        <w:t xml:space="preserve"> y Municipios</w:t>
      </w:r>
      <w:r w:rsidRPr="0094081C">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98CA1E3" w14:textId="77777777" w:rsidR="00853081" w:rsidRPr="0094081C" w:rsidRDefault="00853081" w:rsidP="00853081">
      <w:pPr>
        <w:pStyle w:val="Prrafodelista"/>
        <w:spacing w:line="360" w:lineRule="auto"/>
        <w:ind w:left="644" w:right="902"/>
        <w:jc w:val="both"/>
        <w:rPr>
          <w:rFonts w:ascii="Palatino Linotype" w:hAnsi="Palatino Linotype" w:cs="Arial"/>
          <w:b/>
          <w:i/>
          <w:sz w:val="22"/>
        </w:rPr>
      </w:pPr>
      <w:r w:rsidRPr="0094081C">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94081C">
        <w:rPr>
          <w:rFonts w:ascii="Palatino Linotype" w:hAnsi="Palatino Linotype" w:cs="Arial"/>
          <w:b/>
          <w:i/>
          <w:sz w:val="22"/>
        </w:rPr>
        <w:t xml:space="preserve">Los Sujetos Obligados deben poner en práctica, políticas </w:t>
      </w:r>
      <w:r w:rsidRPr="0094081C">
        <w:rPr>
          <w:rFonts w:ascii="Palatino Linotype" w:hAnsi="Palatino Linotype" w:cs="Arial"/>
          <w:b/>
          <w:i/>
          <w:sz w:val="22"/>
        </w:rPr>
        <w:lastRenderedPageBreak/>
        <w:t>y programas de acceso a la información que se apeguen a criterios de publicidad, veracidad, oportunidad, precisión y suficiencia en beneficio de los solicitantes.</w:t>
      </w:r>
    </w:p>
    <w:p w14:paraId="332B5B88" w14:textId="77777777" w:rsidR="00853081" w:rsidRPr="0094081C" w:rsidRDefault="00853081" w:rsidP="00853081">
      <w:pPr>
        <w:spacing w:line="360" w:lineRule="auto"/>
        <w:ind w:right="902"/>
        <w:jc w:val="both"/>
        <w:rPr>
          <w:rFonts w:ascii="Palatino Linotype" w:hAnsi="Palatino Linotype" w:cs="Arial"/>
          <w:b/>
          <w:i/>
        </w:rPr>
      </w:pPr>
    </w:p>
    <w:p w14:paraId="657A9E0A" w14:textId="0B44DFF8" w:rsidR="005E2193" w:rsidRPr="0094081C" w:rsidRDefault="00853081" w:rsidP="005E2193">
      <w:pPr>
        <w:numPr>
          <w:ilvl w:val="0"/>
          <w:numId w:val="1"/>
        </w:numPr>
        <w:spacing w:line="360" w:lineRule="auto"/>
        <w:ind w:left="0" w:firstLine="0"/>
        <w:contextualSpacing/>
        <w:jc w:val="both"/>
        <w:rPr>
          <w:rFonts w:ascii="Palatino Linotype" w:eastAsiaTheme="majorEastAsia" w:hAnsi="Palatino Linotype" w:cstheme="majorBidi"/>
          <w:color w:val="000000" w:themeColor="text1"/>
        </w:rPr>
      </w:pPr>
      <w:r w:rsidRPr="0094081C">
        <w:rPr>
          <w:rFonts w:ascii="Palatino Linotype" w:hAnsi="Palatino Linotype" w:cs="Arial"/>
          <w:noProof/>
        </w:rPr>
        <w:t xml:space="preserve">Numerales que compelen al </w:t>
      </w:r>
      <w:r w:rsidRPr="0094081C">
        <w:rPr>
          <w:rFonts w:ascii="Palatino Linotype" w:hAnsi="Palatino Linotype" w:cs="Arial"/>
          <w:b/>
          <w:noProof/>
        </w:rPr>
        <w:t>SUJETO OBLIGADO</w:t>
      </w:r>
      <w:r w:rsidRPr="0094081C">
        <w:rPr>
          <w:rFonts w:ascii="Palatino Linotype" w:hAnsi="Palatino Linotype" w:cs="Arial"/>
          <w:noProof/>
        </w:rPr>
        <w:t xml:space="preserve"> a apegarse en todo momento a los </w:t>
      </w:r>
      <w:r w:rsidRPr="0094081C">
        <w:rPr>
          <w:rFonts w:ascii="Palatino Linotype" w:hAnsi="Palatino Linotype" w:cs="Arial"/>
        </w:rPr>
        <w:t>criterios</w:t>
      </w:r>
      <w:r w:rsidRPr="0094081C">
        <w:rPr>
          <w:rFonts w:ascii="Palatino Linotype" w:hAnsi="Palatino Linotype" w:cs="Arial"/>
          <w:noProof/>
        </w:rPr>
        <w:t xml:space="preserve"> ya expuestos, imipidiendo a este Órgano Colegiado cuestionar la veracidad de la </w:t>
      </w:r>
      <w:r w:rsidRPr="0094081C">
        <w:rPr>
          <w:rFonts w:ascii="Palatino Linotype" w:hAnsi="Palatino Linotype" w:cs="Arial"/>
        </w:rPr>
        <w:t>información</w:t>
      </w:r>
      <w:r w:rsidRPr="0094081C">
        <w:rPr>
          <w:rFonts w:ascii="Palatino Linotype" w:hAnsi="Palatino Linotype" w:cs="Arial"/>
          <w:noProof/>
        </w:rPr>
        <w:t>.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w:t>
      </w:r>
      <w:r w:rsidR="005E2193" w:rsidRPr="0094081C">
        <w:rPr>
          <w:rFonts w:ascii="Palatino Linotype" w:hAnsi="Palatino Linotype" w:cs="Arial"/>
          <w:noProof/>
        </w:rPr>
        <w:t xml:space="preserve">; no obstante </w:t>
      </w:r>
      <w:r w:rsidR="005E2193" w:rsidRPr="0094081C">
        <w:rPr>
          <w:rFonts w:ascii="Palatino Linotype" w:eastAsiaTheme="majorEastAsia" w:hAnsi="Palatino Linotype" w:cstheme="majorBidi"/>
          <w:color w:val="000000" w:themeColor="text1"/>
        </w:rPr>
        <w:t>también</w:t>
      </w:r>
      <w:r w:rsidRPr="0094081C">
        <w:rPr>
          <w:rFonts w:ascii="Palatino Linotype" w:eastAsiaTheme="majorEastAsia" w:hAnsi="Palatino Linotype" w:cstheme="majorBidi"/>
          <w:color w:val="000000" w:themeColor="text1"/>
        </w:rPr>
        <w:t xml:space="preserve"> lo es, </w:t>
      </w:r>
      <w:r w:rsidRPr="0094081C">
        <w:rPr>
          <w:rFonts w:ascii="Palatino Linotype" w:eastAsiaTheme="majorEastAsia" w:hAnsi="Palatino Linotype" w:cstheme="majorBidi"/>
          <w:b/>
          <w:color w:val="000000" w:themeColor="text1"/>
        </w:rPr>
        <w:t xml:space="preserve">que en el caso concreto, no se actualiza dicho supuesto, toda vez que </w:t>
      </w:r>
      <w:r w:rsidR="005E2193" w:rsidRPr="0094081C">
        <w:rPr>
          <w:rFonts w:ascii="Palatino Linotype" w:eastAsiaTheme="majorEastAsia" w:hAnsi="Palatino Linotype" w:cstheme="majorBidi"/>
          <w:b/>
          <w:color w:val="000000" w:themeColor="text1"/>
        </w:rPr>
        <w:t>la solicitud no versó en conocer los promedios o cantidades que de manera general recauda el Ayuntamiento por cobro a comerciantes para el ejercicio del comercio en el tianguis de los días martes</w:t>
      </w:r>
      <w:r w:rsidR="005E2193" w:rsidRPr="0094081C">
        <w:rPr>
          <w:rFonts w:ascii="Palatino Linotype" w:eastAsiaTheme="majorEastAsia" w:hAnsi="Palatino Linotype" w:cstheme="majorBidi"/>
          <w:color w:val="000000" w:themeColor="text1"/>
        </w:rPr>
        <w:t xml:space="preserve">; toda vez que la solicitud de información </w:t>
      </w:r>
      <w:r w:rsidR="005E2193" w:rsidRPr="0094081C">
        <w:rPr>
          <w:rFonts w:ascii="Palatino Linotype" w:eastAsiaTheme="majorEastAsia" w:hAnsi="Palatino Linotype" w:cstheme="majorBidi"/>
          <w:b/>
          <w:color w:val="000000" w:themeColor="text1"/>
        </w:rPr>
        <w:t>contenía temporalidad de la información</w:t>
      </w:r>
      <w:r w:rsidR="005E2193" w:rsidRPr="0094081C">
        <w:rPr>
          <w:rFonts w:ascii="Palatino Linotype" w:eastAsiaTheme="majorEastAsia" w:hAnsi="Palatino Linotype" w:cstheme="majorBidi"/>
          <w:color w:val="000000" w:themeColor="text1"/>
        </w:rPr>
        <w:t>.</w:t>
      </w:r>
    </w:p>
    <w:p w14:paraId="0369BA69" w14:textId="77777777" w:rsidR="00554847" w:rsidRPr="0094081C" w:rsidRDefault="00554847" w:rsidP="00554847">
      <w:pPr>
        <w:spacing w:line="360" w:lineRule="auto"/>
        <w:contextualSpacing/>
        <w:jc w:val="both"/>
        <w:rPr>
          <w:rFonts w:ascii="Palatino Linotype" w:eastAsiaTheme="majorEastAsia" w:hAnsi="Palatino Linotype" w:cstheme="majorBidi"/>
          <w:color w:val="000000" w:themeColor="text1"/>
        </w:rPr>
      </w:pPr>
    </w:p>
    <w:p w14:paraId="7757908F" w14:textId="76FBA68C" w:rsidR="005E2193" w:rsidRPr="0094081C" w:rsidRDefault="005E2193" w:rsidP="005E2193">
      <w:pPr>
        <w:numPr>
          <w:ilvl w:val="0"/>
          <w:numId w:val="1"/>
        </w:numPr>
        <w:spacing w:line="360" w:lineRule="auto"/>
        <w:ind w:left="0" w:firstLine="0"/>
        <w:contextualSpacing/>
        <w:jc w:val="both"/>
        <w:rPr>
          <w:rFonts w:ascii="Palatino Linotype" w:eastAsiaTheme="majorEastAsia" w:hAnsi="Palatino Linotype" w:cstheme="majorBidi"/>
          <w:color w:val="000000" w:themeColor="text1"/>
        </w:rPr>
      </w:pPr>
      <w:r w:rsidRPr="0094081C">
        <w:rPr>
          <w:rFonts w:ascii="Palatino Linotype" w:eastAsiaTheme="majorEastAsia" w:hAnsi="Palatino Linotype" w:cstheme="majorBidi"/>
          <w:color w:val="000000" w:themeColor="text1"/>
        </w:rPr>
        <w:t xml:space="preserve">Lo anterior se considera así, toda vez que </w:t>
      </w:r>
      <w:r w:rsidRPr="0094081C">
        <w:rPr>
          <w:rFonts w:ascii="Palatino Linotype" w:hAnsi="Palatino Linotype" w:cs="Arial"/>
          <w:noProof/>
        </w:rPr>
        <w:t>en</w:t>
      </w:r>
      <w:r w:rsidRPr="0094081C">
        <w:rPr>
          <w:rFonts w:ascii="Palatino Linotype" w:eastAsiaTheme="majorEastAsia" w:hAnsi="Palatino Linotype" w:cstheme="majorBidi"/>
          <w:color w:val="000000" w:themeColor="text1"/>
        </w:rPr>
        <w:t xml:space="preserve"> la solicitud de información se adujo “</w:t>
      </w:r>
      <w:r w:rsidRPr="0094081C">
        <w:rPr>
          <w:rFonts w:ascii="Palatino Linotype" w:eastAsiaTheme="majorEastAsia" w:hAnsi="Palatino Linotype" w:cstheme="majorBidi"/>
          <w:i/>
          <w:color w:val="000000" w:themeColor="text1"/>
        </w:rPr>
        <w:t xml:space="preserve">Monto que se recauda </w:t>
      </w:r>
      <w:r w:rsidRPr="0094081C">
        <w:rPr>
          <w:rFonts w:ascii="Palatino Linotype" w:eastAsiaTheme="majorEastAsia" w:hAnsi="Palatino Linotype" w:cstheme="majorBidi"/>
          <w:b/>
          <w:i/>
          <w:color w:val="000000" w:themeColor="text1"/>
        </w:rPr>
        <w:t>en un día martes</w:t>
      </w:r>
      <w:r w:rsidRPr="0094081C">
        <w:rPr>
          <w:rFonts w:ascii="Palatino Linotype" w:eastAsiaTheme="majorEastAsia" w:hAnsi="Palatino Linotype" w:cstheme="majorBidi"/>
          <w:i/>
          <w:color w:val="000000" w:themeColor="text1"/>
        </w:rPr>
        <w:t xml:space="preserve"> por el cobro de piso…”</w:t>
      </w:r>
      <w:r w:rsidR="009867F6" w:rsidRPr="0094081C">
        <w:rPr>
          <w:rFonts w:ascii="Palatino Linotype" w:eastAsiaTheme="majorEastAsia" w:hAnsi="Palatino Linotype" w:cstheme="majorBidi"/>
          <w:color w:val="000000" w:themeColor="text1"/>
        </w:rPr>
        <w:t xml:space="preserve"> es decir </w:t>
      </w:r>
      <w:r w:rsidR="00436E4E" w:rsidRPr="0094081C">
        <w:rPr>
          <w:rFonts w:ascii="Palatino Linotype" w:eastAsiaTheme="majorEastAsia" w:hAnsi="Palatino Linotype" w:cstheme="majorBidi"/>
          <w:color w:val="000000" w:themeColor="text1"/>
        </w:rPr>
        <w:t>que se requiere el monto exacto.</w:t>
      </w:r>
      <w:r w:rsidR="009867F6" w:rsidRPr="0094081C">
        <w:rPr>
          <w:rFonts w:ascii="Palatino Linotype" w:eastAsiaTheme="majorEastAsia" w:hAnsi="Palatino Linotype" w:cstheme="majorBidi"/>
          <w:color w:val="000000" w:themeColor="text1"/>
        </w:rPr>
        <w:t xml:space="preserve"> </w:t>
      </w:r>
      <w:r w:rsidR="00436E4E" w:rsidRPr="0094081C">
        <w:rPr>
          <w:rFonts w:ascii="Palatino Linotype" w:eastAsiaTheme="majorEastAsia" w:hAnsi="Palatino Linotype" w:cstheme="majorBidi"/>
          <w:color w:val="000000" w:themeColor="text1"/>
        </w:rPr>
        <w:t>S</w:t>
      </w:r>
      <w:r w:rsidR="009867F6" w:rsidRPr="0094081C">
        <w:rPr>
          <w:rFonts w:ascii="Palatino Linotype" w:eastAsiaTheme="majorEastAsia" w:hAnsi="Palatino Linotype" w:cstheme="majorBidi"/>
          <w:color w:val="000000" w:themeColor="text1"/>
        </w:rPr>
        <w:t>i bien no refirió a que día martes en específico, debió tomarse en consideración al último día martes previo a la interposición de la solicitud de información, es decir el martes cinco de diciembre de dos mil veintitrés, en virtud de que la solicitud de información ingresó el día siete del mismo mes y año, siendo el día martes inmediato el referido.</w:t>
      </w:r>
    </w:p>
    <w:p w14:paraId="3B565AA7" w14:textId="77777777" w:rsidR="009867F6" w:rsidRPr="0094081C" w:rsidRDefault="009867F6" w:rsidP="009867F6">
      <w:pPr>
        <w:pStyle w:val="Prrafodelista"/>
        <w:rPr>
          <w:rFonts w:ascii="Palatino Linotype" w:eastAsiaTheme="majorEastAsia" w:hAnsi="Palatino Linotype" w:cstheme="majorBidi"/>
          <w:color w:val="000000" w:themeColor="text1"/>
        </w:rPr>
      </w:pPr>
    </w:p>
    <w:p w14:paraId="7C32D33A" w14:textId="7727C5A6" w:rsidR="00F00DBE" w:rsidRPr="0094081C" w:rsidRDefault="001C16BE" w:rsidP="001C16BE">
      <w:pPr>
        <w:numPr>
          <w:ilvl w:val="0"/>
          <w:numId w:val="1"/>
        </w:numPr>
        <w:spacing w:line="360" w:lineRule="auto"/>
        <w:ind w:left="0" w:firstLine="0"/>
        <w:contextualSpacing/>
        <w:jc w:val="both"/>
        <w:rPr>
          <w:rFonts w:ascii="Palatino Linotype" w:hAnsi="Palatino Linotype"/>
          <w:color w:val="000000" w:themeColor="text1"/>
        </w:rPr>
      </w:pPr>
      <w:r w:rsidRPr="0094081C">
        <w:rPr>
          <w:rFonts w:ascii="Palatino Linotype" w:eastAsiaTheme="majorEastAsia" w:hAnsi="Palatino Linotype" w:cstheme="majorBidi"/>
          <w:color w:val="000000" w:themeColor="text1"/>
        </w:rPr>
        <w:lastRenderedPageBreak/>
        <w:t>Empero</w:t>
      </w:r>
      <w:r w:rsidR="000067F6" w:rsidRPr="0094081C">
        <w:rPr>
          <w:rFonts w:ascii="Palatino Linotype" w:eastAsiaTheme="majorEastAsia" w:hAnsi="Palatino Linotype" w:cstheme="majorBidi"/>
          <w:color w:val="000000" w:themeColor="text1"/>
        </w:rPr>
        <w:t xml:space="preserve">, </w:t>
      </w:r>
      <w:bookmarkEnd w:id="151"/>
      <w:r w:rsidRPr="0094081C">
        <w:rPr>
          <w:rFonts w:ascii="Palatino Linotype" w:eastAsiaTheme="majorEastAsia" w:hAnsi="Palatino Linotype" w:cstheme="majorBidi"/>
          <w:color w:val="000000" w:themeColor="text1"/>
        </w:rPr>
        <w:t xml:space="preserve">el ahora </w:t>
      </w:r>
      <w:r w:rsidRPr="0094081C">
        <w:rPr>
          <w:rFonts w:ascii="Palatino Linotype" w:eastAsiaTheme="majorEastAsia" w:hAnsi="Palatino Linotype" w:cstheme="majorBidi"/>
          <w:b/>
          <w:color w:val="000000" w:themeColor="text1"/>
        </w:rPr>
        <w:t xml:space="preserve">RECURRENTE </w:t>
      </w:r>
      <w:r w:rsidRPr="0094081C">
        <w:rPr>
          <w:rFonts w:ascii="Palatino Linotype" w:eastAsiaTheme="majorEastAsia" w:hAnsi="Palatino Linotype" w:cstheme="majorBidi"/>
          <w:color w:val="000000" w:themeColor="text1"/>
        </w:rPr>
        <w:t xml:space="preserve">de </w:t>
      </w:r>
      <w:r w:rsidRPr="0094081C">
        <w:rPr>
          <w:rFonts w:ascii="Palatino Linotype" w:eastAsiaTheme="majorEastAsia" w:hAnsi="Palatino Linotype" w:cstheme="majorBidi"/>
          <w:i/>
          <w:color w:val="000000" w:themeColor="text1"/>
        </w:rPr>
        <w:t>mutuo propio</w:t>
      </w:r>
      <w:r w:rsidRPr="0094081C">
        <w:rPr>
          <w:rFonts w:ascii="Palatino Linotype" w:eastAsiaTheme="majorEastAsia" w:hAnsi="Palatino Linotype" w:cstheme="majorBidi"/>
          <w:color w:val="000000" w:themeColor="text1"/>
        </w:rPr>
        <w:t xml:space="preserve"> tomo la decisión irrevocable de desistirse del recurso de revisión al quedar registrado en el SAIMEX al tenor del siguiente argumento: "</w:t>
      </w:r>
      <w:r w:rsidRPr="0094081C">
        <w:rPr>
          <w:rFonts w:ascii="Palatino Linotype" w:eastAsiaTheme="majorEastAsia" w:hAnsi="Palatino Linotype" w:cstheme="majorBidi"/>
          <w:i/>
          <w:color w:val="000000" w:themeColor="text1"/>
        </w:rPr>
        <w:t>Ya no requiero la información</w:t>
      </w:r>
      <w:r w:rsidRPr="0094081C">
        <w:rPr>
          <w:rFonts w:ascii="Palatino Linotype" w:eastAsiaTheme="majorEastAsia" w:hAnsi="Palatino Linotype" w:cstheme="majorBidi"/>
          <w:color w:val="000000" w:themeColor="text1"/>
        </w:rPr>
        <w:t>"</w:t>
      </w:r>
    </w:p>
    <w:p w14:paraId="44DC6570" w14:textId="77777777" w:rsidR="001C16BE" w:rsidRPr="0094081C" w:rsidRDefault="001C16BE" w:rsidP="001C16BE">
      <w:pPr>
        <w:pStyle w:val="Prrafodelista"/>
        <w:rPr>
          <w:rFonts w:ascii="Palatino Linotype" w:hAnsi="Palatino Linotype"/>
          <w:color w:val="000000" w:themeColor="text1"/>
        </w:rPr>
      </w:pPr>
    </w:p>
    <w:p w14:paraId="562C613D" w14:textId="77777777" w:rsidR="001C16BE" w:rsidRPr="0094081C" w:rsidRDefault="001C16BE" w:rsidP="001C16BE">
      <w:pPr>
        <w:numPr>
          <w:ilvl w:val="0"/>
          <w:numId w:val="1"/>
        </w:numPr>
        <w:spacing w:line="360" w:lineRule="auto"/>
        <w:ind w:left="0" w:firstLine="0"/>
        <w:contextualSpacing/>
        <w:jc w:val="both"/>
        <w:rPr>
          <w:rFonts w:ascii="Palatino Linotype" w:hAnsi="Palatino Linotype"/>
          <w:color w:val="000000" w:themeColor="text1"/>
        </w:rPr>
      </w:pPr>
      <w:r w:rsidRPr="0094081C">
        <w:rPr>
          <w:rFonts w:ascii="Palatino Linotype" w:hAnsi="Palatino Linotype" w:cs="Arial"/>
          <w:color w:val="000000" w:themeColor="text1"/>
        </w:rPr>
        <w:t>En atención a las consideraciones anteriores, este Instituto</w:t>
      </w:r>
      <w:r w:rsidRPr="0094081C">
        <w:rPr>
          <w:rFonts w:ascii="Palatino Linotype" w:hAnsi="Palatino Linotype"/>
          <w:color w:val="000000" w:themeColor="text1"/>
        </w:rPr>
        <w:t xml:space="preserve"> advierte que en el presente caso, se actualiza la hipótesis prevista en </w:t>
      </w:r>
      <w:r w:rsidRPr="0094081C">
        <w:rPr>
          <w:rFonts w:ascii="Palatino Linotype" w:hAnsi="Palatino Linotype" w:cs="Arial"/>
          <w:color w:val="000000" w:themeColor="text1"/>
        </w:rPr>
        <w:t xml:space="preserve">el </w:t>
      </w:r>
      <w:r w:rsidRPr="0094081C">
        <w:rPr>
          <w:rFonts w:ascii="Palatino Linotype" w:hAnsi="Palatino Linotype"/>
          <w:color w:val="000000" w:themeColor="text1"/>
        </w:rPr>
        <w:t>artículo 192, fracción I, de</w:t>
      </w:r>
      <w:r w:rsidRPr="0094081C">
        <w:rPr>
          <w:rFonts w:ascii="Palatino Linotype" w:hAnsi="Palatino Linotype" w:cs="Arial"/>
          <w:color w:val="000000" w:themeColor="text1"/>
        </w:rPr>
        <w:t xml:space="preserve"> la </w:t>
      </w:r>
      <w:r w:rsidRPr="0094081C">
        <w:rPr>
          <w:rFonts w:ascii="Palatino Linotype" w:hAnsi="Palatino Linotype"/>
          <w:color w:val="000000" w:themeColor="text1"/>
        </w:rPr>
        <w:t xml:space="preserve">Ley de </w:t>
      </w:r>
      <w:r w:rsidRPr="0094081C">
        <w:rPr>
          <w:rFonts w:ascii="Palatino Linotype" w:eastAsiaTheme="majorEastAsia" w:hAnsi="Palatino Linotype" w:cstheme="majorBidi"/>
          <w:color w:val="000000" w:themeColor="text1"/>
        </w:rPr>
        <w:t>Transparencia</w:t>
      </w:r>
      <w:r w:rsidRPr="0094081C">
        <w:rPr>
          <w:rFonts w:ascii="Palatino Linotype" w:hAnsi="Palatino Linotype"/>
          <w:color w:val="000000" w:themeColor="text1"/>
        </w:rPr>
        <w:t xml:space="preserve"> y Acceso a la Información Pública del Estado de México y Municipios, que dispone lo siguiente: </w:t>
      </w:r>
    </w:p>
    <w:p w14:paraId="015B7EDE" w14:textId="77777777" w:rsidR="001C16BE" w:rsidRPr="0094081C" w:rsidRDefault="001C16BE" w:rsidP="001C16BE">
      <w:pPr>
        <w:tabs>
          <w:tab w:val="left" w:pos="851"/>
        </w:tabs>
        <w:ind w:left="851" w:right="901"/>
        <w:jc w:val="both"/>
        <w:rPr>
          <w:rFonts w:ascii="Palatino Linotype" w:hAnsi="Palatino Linotype" w:cs="Arial"/>
          <w:i/>
          <w:color w:val="000000" w:themeColor="text1"/>
          <w:sz w:val="22"/>
        </w:rPr>
      </w:pPr>
      <w:r w:rsidRPr="0094081C">
        <w:rPr>
          <w:rFonts w:ascii="Palatino Linotype" w:hAnsi="Palatino Linotype" w:cs="Arial"/>
          <w:i/>
          <w:color w:val="000000" w:themeColor="text1"/>
          <w:sz w:val="22"/>
        </w:rPr>
        <w:t>“</w:t>
      </w:r>
      <w:r w:rsidRPr="0094081C">
        <w:rPr>
          <w:rFonts w:ascii="Palatino Linotype" w:hAnsi="Palatino Linotype" w:cs="Arial"/>
          <w:b/>
          <w:i/>
          <w:color w:val="000000" w:themeColor="text1"/>
          <w:sz w:val="22"/>
        </w:rPr>
        <w:t>Artículo 192.</w:t>
      </w:r>
      <w:r w:rsidRPr="0094081C">
        <w:rPr>
          <w:rFonts w:ascii="Palatino Linotype" w:hAnsi="Palatino Linotype" w:cs="Arial"/>
          <w:i/>
          <w:color w:val="000000" w:themeColor="text1"/>
          <w:sz w:val="22"/>
        </w:rPr>
        <w:t xml:space="preserve"> </w:t>
      </w:r>
      <w:r w:rsidRPr="0094081C">
        <w:rPr>
          <w:rFonts w:ascii="Palatino Linotype" w:hAnsi="Palatino Linotype" w:cs="Arial"/>
          <w:b/>
          <w:i/>
          <w:color w:val="000000" w:themeColor="text1"/>
          <w:sz w:val="22"/>
          <w:u w:val="single"/>
        </w:rPr>
        <w:t>El recurso será sobreseído</w:t>
      </w:r>
      <w:r w:rsidRPr="0094081C">
        <w:rPr>
          <w:rFonts w:ascii="Palatino Linotype" w:hAnsi="Palatino Linotype" w:cs="Arial"/>
          <w:i/>
          <w:color w:val="000000" w:themeColor="text1"/>
          <w:sz w:val="22"/>
        </w:rPr>
        <w:t xml:space="preserve">, en todo o en parte, </w:t>
      </w:r>
      <w:r w:rsidRPr="0094081C">
        <w:rPr>
          <w:rFonts w:ascii="Palatino Linotype" w:hAnsi="Palatino Linotype" w:cs="Arial"/>
          <w:b/>
          <w:i/>
          <w:color w:val="000000" w:themeColor="text1"/>
          <w:sz w:val="22"/>
          <w:u w:val="single"/>
        </w:rPr>
        <w:t>cuando una vez admitido</w:t>
      </w:r>
      <w:r w:rsidRPr="0094081C">
        <w:rPr>
          <w:rFonts w:ascii="Palatino Linotype" w:hAnsi="Palatino Linotype" w:cs="Arial"/>
          <w:i/>
          <w:color w:val="000000" w:themeColor="text1"/>
          <w:sz w:val="22"/>
        </w:rPr>
        <w:t xml:space="preserve">, se actualicen alguno de los </w:t>
      </w:r>
      <w:r w:rsidRPr="0094081C">
        <w:rPr>
          <w:rFonts w:ascii="Palatino Linotype" w:hAnsi="Palatino Linotype" w:cs="Arial"/>
          <w:i/>
          <w:color w:val="000000" w:themeColor="text1"/>
          <w:sz w:val="22"/>
          <w:lang w:val="es-ES"/>
        </w:rPr>
        <w:t>siguientes</w:t>
      </w:r>
      <w:r w:rsidRPr="0094081C">
        <w:rPr>
          <w:rFonts w:ascii="Palatino Linotype" w:hAnsi="Palatino Linotype" w:cs="Arial"/>
          <w:i/>
          <w:color w:val="000000" w:themeColor="text1"/>
          <w:sz w:val="22"/>
        </w:rPr>
        <w:t xml:space="preserve"> supuestos:</w:t>
      </w:r>
    </w:p>
    <w:p w14:paraId="2E1EAA58" w14:textId="77777777" w:rsidR="001C16BE" w:rsidRPr="0094081C" w:rsidRDefault="001C16BE" w:rsidP="001C16BE">
      <w:pPr>
        <w:tabs>
          <w:tab w:val="left" w:pos="851"/>
        </w:tabs>
        <w:ind w:left="851" w:right="901"/>
        <w:jc w:val="both"/>
        <w:rPr>
          <w:rFonts w:ascii="Palatino Linotype" w:hAnsi="Palatino Linotype" w:cs="Arial"/>
          <w:color w:val="000000" w:themeColor="text1"/>
          <w:sz w:val="22"/>
        </w:rPr>
      </w:pPr>
      <w:r w:rsidRPr="0094081C">
        <w:rPr>
          <w:rFonts w:ascii="Palatino Linotype" w:hAnsi="Palatino Linotype" w:cs="Arial"/>
          <w:b/>
          <w:i/>
          <w:color w:val="000000" w:themeColor="text1"/>
          <w:sz w:val="22"/>
        </w:rPr>
        <w:t>I.</w:t>
      </w:r>
      <w:r w:rsidRPr="0094081C">
        <w:rPr>
          <w:rFonts w:ascii="Palatino Linotype" w:hAnsi="Palatino Linotype" w:cs="Arial"/>
          <w:i/>
          <w:color w:val="000000" w:themeColor="text1"/>
          <w:sz w:val="22"/>
        </w:rPr>
        <w:t xml:space="preserve"> </w:t>
      </w:r>
      <w:r w:rsidRPr="0094081C">
        <w:rPr>
          <w:rFonts w:ascii="Palatino Linotype" w:hAnsi="Palatino Linotype" w:cs="Arial"/>
          <w:b/>
          <w:i/>
          <w:color w:val="000000" w:themeColor="text1"/>
          <w:sz w:val="22"/>
          <w:u w:val="single"/>
        </w:rPr>
        <w:t>LA RECURRENTE se desista expresamente del recurso</w:t>
      </w:r>
      <w:r w:rsidRPr="0094081C">
        <w:rPr>
          <w:rFonts w:ascii="Palatino Linotype" w:hAnsi="Palatino Linotype" w:cs="Arial"/>
          <w:i/>
          <w:color w:val="000000" w:themeColor="text1"/>
          <w:sz w:val="22"/>
        </w:rPr>
        <w:t>;”</w:t>
      </w:r>
    </w:p>
    <w:p w14:paraId="6979C570" w14:textId="77777777" w:rsidR="001C16BE" w:rsidRPr="0094081C" w:rsidRDefault="001C16BE" w:rsidP="001C16BE">
      <w:pPr>
        <w:tabs>
          <w:tab w:val="left" w:pos="851"/>
        </w:tabs>
        <w:ind w:left="851" w:right="901"/>
        <w:jc w:val="both"/>
        <w:rPr>
          <w:rFonts w:ascii="Palatino Linotype" w:hAnsi="Palatino Linotype" w:cs="Arial"/>
          <w:color w:val="000000" w:themeColor="text1"/>
        </w:rPr>
      </w:pPr>
    </w:p>
    <w:p w14:paraId="7F984C5D" w14:textId="77777777" w:rsidR="001C16BE" w:rsidRPr="0094081C" w:rsidRDefault="001C16BE" w:rsidP="001C16BE">
      <w:pPr>
        <w:tabs>
          <w:tab w:val="left" w:pos="851"/>
        </w:tabs>
        <w:ind w:left="851" w:right="901"/>
        <w:jc w:val="both"/>
        <w:rPr>
          <w:rFonts w:ascii="Palatino Linotype" w:hAnsi="Palatino Linotype" w:cs="Arial"/>
          <w:color w:val="000000" w:themeColor="text1"/>
        </w:rPr>
      </w:pPr>
    </w:p>
    <w:p w14:paraId="10B678E2" w14:textId="77777777" w:rsidR="001C16BE" w:rsidRPr="0094081C" w:rsidRDefault="001C16BE" w:rsidP="001C16BE">
      <w:pPr>
        <w:numPr>
          <w:ilvl w:val="0"/>
          <w:numId w:val="1"/>
        </w:numPr>
        <w:spacing w:line="360" w:lineRule="auto"/>
        <w:ind w:left="0" w:firstLine="0"/>
        <w:contextualSpacing/>
        <w:jc w:val="both"/>
        <w:rPr>
          <w:rFonts w:ascii="Palatino Linotype" w:eastAsia="Calibri" w:hAnsi="Palatino Linotype" w:cs="Arial"/>
          <w:color w:val="000000" w:themeColor="text1"/>
        </w:rPr>
      </w:pPr>
      <w:r w:rsidRPr="0094081C">
        <w:rPr>
          <w:rFonts w:ascii="Palatino Linotype" w:hAnsi="Palatino Linotype"/>
          <w:color w:val="000000" w:themeColor="text1"/>
        </w:rPr>
        <w:t xml:space="preserve">En consecuencia, se </w:t>
      </w:r>
      <w:r w:rsidRPr="0094081C">
        <w:rPr>
          <w:rFonts w:ascii="Palatino Linotype" w:hAnsi="Palatino Linotype" w:cs="Arial"/>
          <w:color w:val="000000" w:themeColor="text1"/>
        </w:rPr>
        <w:t xml:space="preserve">determina </w:t>
      </w:r>
      <w:r w:rsidRPr="0094081C">
        <w:rPr>
          <w:rFonts w:ascii="Palatino Linotype" w:hAnsi="Palatino Linotype" w:cs="Arial"/>
          <w:b/>
          <w:color w:val="000000" w:themeColor="text1"/>
        </w:rPr>
        <w:t>SOBRESEER</w:t>
      </w:r>
      <w:r w:rsidRPr="0094081C">
        <w:rPr>
          <w:rFonts w:ascii="Palatino Linotype" w:hAnsi="Palatino Linotype" w:cs="Arial"/>
          <w:color w:val="000000" w:themeColor="text1"/>
        </w:rPr>
        <w:t xml:space="preserve"> el presente Recurso de Revisión, en </w:t>
      </w:r>
      <w:r w:rsidRPr="0094081C">
        <w:rPr>
          <w:rFonts w:ascii="Palatino Linotype" w:hAnsi="Palatino Linotype"/>
          <w:bCs/>
          <w:color w:val="000000" w:themeColor="text1"/>
        </w:rPr>
        <w:t>términos</w:t>
      </w:r>
      <w:r w:rsidRPr="0094081C">
        <w:rPr>
          <w:rFonts w:ascii="Palatino Linotype" w:hAnsi="Palatino Linotype" w:cs="Arial"/>
          <w:color w:val="000000" w:themeColor="text1"/>
        </w:rPr>
        <w:t xml:space="preserve"> del artículo 186, fracción I, de la </w:t>
      </w:r>
      <w:r w:rsidRPr="0094081C">
        <w:rPr>
          <w:rFonts w:ascii="Palatino Linotype" w:eastAsia="Calibri" w:hAnsi="Palatino Linotype" w:cs="Arial"/>
          <w:color w:val="000000" w:themeColor="text1"/>
        </w:rPr>
        <w:t>Ley de Transparencia y Acceso a la Información Pública del Estado de México y Municipios:</w:t>
      </w:r>
    </w:p>
    <w:p w14:paraId="4521C566" w14:textId="77777777" w:rsidR="001C16BE" w:rsidRPr="0094081C" w:rsidRDefault="001C16BE" w:rsidP="001C16BE">
      <w:pPr>
        <w:tabs>
          <w:tab w:val="left" w:pos="851"/>
        </w:tabs>
        <w:ind w:left="851" w:right="901"/>
        <w:jc w:val="both"/>
        <w:rPr>
          <w:rFonts w:ascii="Palatino Linotype" w:hAnsi="Palatino Linotype" w:cs="Arial"/>
          <w:i/>
          <w:color w:val="000000" w:themeColor="text1"/>
          <w:sz w:val="22"/>
        </w:rPr>
      </w:pPr>
      <w:r w:rsidRPr="0094081C">
        <w:rPr>
          <w:rFonts w:ascii="Palatino Linotype" w:hAnsi="Palatino Linotype" w:cs="Arial"/>
          <w:i/>
          <w:color w:val="000000" w:themeColor="text1"/>
          <w:sz w:val="22"/>
        </w:rPr>
        <w:t>“</w:t>
      </w:r>
      <w:r w:rsidRPr="0094081C">
        <w:rPr>
          <w:rFonts w:ascii="Palatino Linotype" w:hAnsi="Palatino Linotype" w:cs="Arial"/>
          <w:b/>
          <w:i/>
          <w:color w:val="000000" w:themeColor="text1"/>
          <w:sz w:val="22"/>
        </w:rPr>
        <w:t xml:space="preserve">Artículo 186. </w:t>
      </w:r>
      <w:r w:rsidRPr="0094081C">
        <w:rPr>
          <w:rFonts w:ascii="Palatino Linotype" w:hAnsi="Palatino Linotype" w:cs="Arial"/>
          <w:b/>
          <w:i/>
          <w:color w:val="000000" w:themeColor="text1"/>
          <w:sz w:val="22"/>
          <w:u w:val="single"/>
        </w:rPr>
        <w:t>Las resoluciones del Instituto podrán</w:t>
      </w:r>
      <w:r w:rsidRPr="0094081C">
        <w:rPr>
          <w:rFonts w:ascii="Palatino Linotype" w:hAnsi="Palatino Linotype" w:cs="Arial"/>
          <w:i/>
          <w:color w:val="000000" w:themeColor="text1"/>
          <w:sz w:val="22"/>
        </w:rPr>
        <w:t xml:space="preserve">: </w:t>
      </w:r>
    </w:p>
    <w:p w14:paraId="3B9EBBD6" w14:textId="77777777" w:rsidR="001C16BE" w:rsidRPr="0094081C" w:rsidRDefault="001C16BE" w:rsidP="001C16BE">
      <w:pPr>
        <w:pStyle w:val="Prrafodelista"/>
        <w:numPr>
          <w:ilvl w:val="0"/>
          <w:numId w:val="14"/>
        </w:numPr>
        <w:tabs>
          <w:tab w:val="left" w:pos="851"/>
        </w:tabs>
        <w:ind w:right="901"/>
        <w:contextualSpacing w:val="0"/>
        <w:jc w:val="both"/>
        <w:rPr>
          <w:rFonts w:ascii="Palatino Linotype" w:hAnsi="Palatino Linotype" w:cs="Arial"/>
          <w:i/>
          <w:color w:val="000000" w:themeColor="text1"/>
          <w:sz w:val="22"/>
        </w:rPr>
      </w:pPr>
      <w:r w:rsidRPr="0094081C">
        <w:rPr>
          <w:rFonts w:ascii="Palatino Linotype" w:hAnsi="Palatino Linotype" w:cs="Arial"/>
          <w:i/>
          <w:color w:val="000000" w:themeColor="text1"/>
          <w:sz w:val="22"/>
        </w:rPr>
        <w:t xml:space="preserve">Desechar o </w:t>
      </w:r>
      <w:r w:rsidRPr="0094081C">
        <w:rPr>
          <w:rFonts w:ascii="Palatino Linotype" w:hAnsi="Palatino Linotype" w:cs="Arial"/>
          <w:b/>
          <w:i/>
          <w:color w:val="000000" w:themeColor="text1"/>
          <w:sz w:val="22"/>
          <w:u w:val="single"/>
        </w:rPr>
        <w:t>sobreseer el recurso</w:t>
      </w:r>
      <w:r w:rsidRPr="0094081C">
        <w:rPr>
          <w:rFonts w:ascii="Palatino Linotype" w:hAnsi="Palatino Linotype" w:cs="Arial"/>
          <w:i/>
          <w:color w:val="000000" w:themeColor="text1"/>
          <w:sz w:val="22"/>
        </w:rPr>
        <w:t xml:space="preserve">;” </w:t>
      </w:r>
    </w:p>
    <w:p w14:paraId="0A20F855" w14:textId="77777777" w:rsidR="00554847" w:rsidRPr="0094081C" w:rsidRDefault="00554847" w:rsidP="00554847">
      <w:pPr>
        <w:tabs>
          <w:tab w:val="left" w:pos="851"/>
        </w:tabs>
        <w:ind w:left="851" w:right="901"/>
        <w:jc w:val="both"/>
        <w:rPr>
          <w:rFonts w:ascii="Palatino Linotype" w:hAnsi="Palatino Linotype" w:cs="Arial"/>
          <w:i/>
          <w:color w:val="000000" w:themeColor="text1"/>
          <w:sz w:val="22"/>
        </w:rPr>
      </w:pPr>
    </w:p>
    <w:p w14:paraId="5398DC27" w14:textId="77777777" w:rsidR="001C16BE" w:rsidRPr="0094081C" w:rsidRDefault="001C16BE" w:rsidP="001C16BE">
      <w:pPr>
        <w:pStyle w:val="Prrafodelista"/>
        <w:tabs>
          <w:tab w:val="left" w:pos="851"/>
        </w:tabs>
        <w:ind w:left="1571" w:right="901"/>
        <w:jc w:val="both"/>
        <w:rPr>
          <w:rFonts w:ascii="Palatino Linotype" w:hAnsi="Palatino Linotype" w:cs="Arial"/>
          <w:i/>
          <w:color w:val="000000" w:themeColor="text1"/>
          <w:sz w:val="22"/>
        </w:rPr>
      </w:pPr>
    </w:p>
    <w:p w14:paraId="2A42B516" w14:textId="4BDC2CEE" w:rsidR="001C16BE" w:rsidRPr="0094081C" w:rsidRDefault="001C16BE" w:rsidP="001C16BE">
      <w:pPr>
        <w:numPr>
          <w:ilvl w:val="0"/>
          <w:numId w:val="1"/>
        </w:numPr>
        <w:spacing w:line="360" w:lineRule="auto"/>
        <w:ind w:left="0" w:firstLine="0"/>
        <w:contextualSpacing/>
        <w:jc w:val="both"/>
        <w:rPr>
          <w:rFonts w:ascii="Palatino Linotype" w:hAnsi="Palatino Linotype"/>
          <w:color w:val="000000" w:themeColor="text1"/>
          <w:lang w:eastAsia="es-MX"/>
        </w:rPr>
      </w:pPr>
      <w:r w:rsidRPr="0094081C">
        <w:rPr>
          <w:rFonts w:ascii="Palatino Linotype" w:hAnsi="Palatino Linotype" w:cs="Arial"/>
          <w:color w:val="000000" w:themeColor="text1"/>
        </w:rPr>
        <w:t xml:space="preserve">Derivado </w:t>
      </w:r>
      <w:r w:rsidRPr="0094081C">
        <w:rPr>
          <w:rFonts w:ascii="Palatino Linotype" w:hAnsi="Palatino Linotype"/>
          <w:color w:val="000000" w:themeColor="text1"/>
        </w:rPr>
        <w:t>de</w:t>
      </w:r>
      <w:r w:rsidRPr="0094081C">
        <w:rPr>
          <w:rFonts w:ascii="Palatino Linotype" w:hAnsi="Palatino Linotype" w:cs="Arial"/>
          <w:color w:val="000000" w:themeColor="text1"/>
        </w:rPr>
        <w:t xml:space="preserve"> lo anterior, es conveniente referir que este Órgano Garante no se pronuncia sobre la</w:t>
      </w:r>
      <w:r w:rsidRPr="0094081C">
        <w:rPr>
          <w:rFonts w:ascii="Palatino Linotype" w:hAnsi="Palatino Linotype"/>
          <w:color w:val="000000" w:themeColor="text1"/>
        </w:rPr>
        <w:t xml:space="preserve">s razones o motivos de inconformidad expuestos por </w:t>
      </w:r>
      <w:r w:rsidRPr="0094081C">
        <w:rPr>
          <w:rFonts w:ascii="Palatino Linotype" w:hAnsi="Palatino Linotype" w:cs="Arial"/>
          <w:b/>
          <w:color w:val="000000" w:themeColor="text1"/>
        </w:rPr>
        <w:t>LA RECURRENTE</w:t>
      </w:r>
      <w:r w:rsidRPr="0094081C">
        <w:rPr>
          <w:rFonts w:ascii="Palatino Linotype" w:hAnsi="Palatino Linotype"/>
          <w:color w:val="000000" w:themeColor="text1"/>
        </w:rPr>
        <w:t>, toda vez que se infiere al desistimiento voluntario realizado por la misma</w:t>
      </w:r>
      <w:r w:rsidRPr="0094081C">
        <w:rPr>
          <w:rFonts w:ascii="Palatino Linotype" w:hAnsi="Palatino Linotype"/>
          <w:b/>
          <w:color w:val="000000" w:themeColor="text1"/>
        </w:rPr>
        <w:t xml:space="preserve"> </w:t>
      </w:r>
      <w:r w:rsidRPr="0094081C">
        <w:rPr>
          <w:rFonts w:ascii="Palatino Linotype" w:hAnsi="Palatino Linotype"/>
          <w:color w:val="000000" w:themeColor="text1"/>
        </w:rPr>
        <w:t xml:space="preserve">en fecha </w:t>
      </w:r>
      <w:r w:rsidRPr="0094081C">
        <w:rPr>
          <w:rFonts w:ascii="Palatino Linotype" w:hAnsi="Palatino Linotype"/>
          <w:b/>
          <w:color w:val="000000" w:themeColor="text1"/>
        </w:rPr>
        <w:t xml:space="preserve">primero de marzo de dos mil veinticuatro, </w:t>
      </w:r>
      <w:r w:rsidRPr="0094081C">
        <w:rPr>
          <w:rFonts w:ascii="Palatino Linotype" w:hAnsi="Palatino Linotype"/>
          <w:color w:val="000000" w:themeColor="text1"/>
        </w:rPr>
        <w:t xml:space="preserve">siendo aplicable Tesis Aislada (Constitucional) de </w:t>
      </w:r>
      <w:r w:rsidRPr="0094081C">
        <w:rPr>
          <w:rFonts w:ascii="Palatino Linotype" w:eastAsia="Calibri" w:hAnsi="Palatino Linotype"/>
          <w:color w:val="000000" w:themeColor="text1"/>
          <w:lang w:eastAsia="en-US"/>
        </w:rPr>
        <w:t xml:space="preserve">la Décima Época </w:t>
      </w:r>
      <w:r w:rsidRPr="0094081C">
        <w:rPr>
          <w:rFonts w:ascii="Palatino Linotype" w:hAnsi="Palatino Linotype"/>
          <w:color w:val="000000" w:themeColor="text1"/>
          <w:lang w:eastAsia="es-MX"/>
        </w:rPr>
        <w:t>visible en el Semanario Judicial de la Federación, emitida por la Segunda Sala, CDXXV/2014 (10a.), con número de registro 2008086 cuyo rubro y texto establece lo siguiente:</w:t>
      </w:r>
    </w:p>
    <w:p w14:paraId="5C29DC91" w14:textId="77777777" w:rsidR="001C16BE" w:rsidRPr="0094081C" w:rsidRDefault="001C16BE" w:rsidP="001C16BE">
      <w:pPr>
        <w:widowControl w:val="0"/>
        <w:autoSpaceDE w:val="0"/>
        <w:autoSpaceDN w:val="0"/>
        <w:adjustRightInd w:val="0"/>
        <w:jc w:val="both"/>
        <w:rPr>
          <w:rFonts w:ascii="Palatino Linotype" w:eastAsia="Calibri" w:hAnsi="Palatino Linotype"/>
          <w:color w:val="000000" w:themeColor="text1"/>
          <w:lang w:eastAsia="en-US"/>
        </w:rPr>
      </w:pPr>
    </w:p>
    <w:p w14:paraId="4CFF7CC5" w14:textId="77777777" w:rsidR="001C16BE" w:rsidRPr="0094081C" w:rsidRDefault="001C16BE" w:rsidP="001C16BE">
      <w:pPr>
        <w:tabs>
          <w:tab w:val="left" w:pos="851"/>
        </w:tabs>
        <w:ind w:left="851" w:right="901"/>
        <w:jc w:val="both"/>
        <w:rPr>
          <w:rFonts w:ascii="Palatino Linotype" w:hAnsi="Palatino Linotype"/>
          <w:b/>
          <w:bCs/>
          <w:i/>
          <w:color w:val="000000" w:themeColor="text1"/>
          <w:sz w:val="22"/>
          <w:lang w:eastAsia="es-MX"/>
        </w:rPr>
      </w:pPr>
      <w:r w:rsidRPr="0094081C">
        <w:rPr>
          <w:rFonts w:ascii="Palatino Linotype" w:hAnsi="Palatino Linotype"/>
          <w:b/>
          <w:bCs/>
          <w:i/>
          <w:color w:val="000000" w:themeColor="text1"/>
          <w:sz w:val="22"/>
          <w:lang w:eastAsia="es-MX"/>
        </w:rPr>
        <w:lastRenderedPageBreak/>
        <w:t>“AUTONOMÍA DE LA VOLUNTAD. ES UN PRINCIPIO DE RANGO CONSTITUCIONAL.</w:t>
      </w:r>
    </w:p>
    <w:p w14:paraId="00626018" w14:textId="77777777" w:rsidR="001C16BE" w:rsidRPr="0094081C" w:rsidRDefault="001C16BE" w:rsidP="001C16BE">
      <w:pPr>
        <w:tabs>
          <w:tab w:val="left" w:pos="851"/>
        </w:tabs>
        <w:ind w:left="851" w:right="901"/>
        <w:jc w:val="both"/>
        <w:rPr>
          <w:rFonts w:ascii="Palatino Linotype" w:hAnsi="Palatino Linotype"/>
          <w:b/>
          <w:bCs/>
          <w:i/>
          <w:color w:val="000000" w:themeColor="text1"/>
          <w:sz w:val="22"/>
          <w:lang w:eastAsia="es-MX"/>
        </w:rPr>
      </w:pPr>
    </w:p>
    <w:p w14:paraId="590D39FB" w14:textId="77777777" w:rsidR="001C16BE" w:rsidRPr="0094081C" w:rsidRDefault="001C16BE" w:rsidP="001C16BE">
      <w:pPr>
        <w:tabs>
          <w:tab w:val="left" w:pos="851"/>
        </w:tabs>
        <w:ind w:left="851" w:right="901"/>
        <w:jc w:val="both"/>
        <w:rPr>
          <w:rFonts w:ascii="Palatino Linotype" w:hAnsi="Palatino Linotype"/>
          <w:bCs/>
          <w:i/>
          <w:color w:val="000000" w:themeColor="text1"/>
          <w:sz w:val="22"/>
          <w:lang w:eastAsia="es-MX"/>
        </w:rPr>
      </w:pPr>
      <w:r w:rsidRPr="0094081C">
        <w:rPr>
          <w:rFonts w:ascii="Palatino Linotype" w:hAnsi="Palatino Linotype"/>
          <w:bCs/>
          <w:i/>
          <w:color w:val="000000" w:themeColor="text1"/>
          <w:sz w:val="22"/>
          <w:lang w:eastAsia="es-MX"/>
        </w:rPr>
        <w:t xml:space="preserve">A consideración de esta Primera Sala de la Suprema Corte de Justicia de la Nación, el </w:t>
      </w:r>
      <w:r w:rsidRPr="0094081C">
        <w:rPr>
          <w:rFonts w:ascii="Palatino Linotype" w:hAnsi="Palatino Linotype"/>
          <w:b/>
          <w:bCs/>
          <w:i/>
          <w:color w:val="000000" w:themeColor="text1"/>
          <w:sz w:val="22"/>
          <w:lang w:eastAsia="es-MX"/>
        </w:rPr>
        <w:t>principio de autonomía de la voluntad</w:t>
      </w:r>
      <w:r w:rsidRPr="0094081C">
        <w:rPr>
          <w:rFonts w:ascii="Palatino Linotype" w:hAnsi="Palatino Linotype"/>
          <w:bCs/>
          <w:i/>
          <w:color w:val="000000" w:themeColor="text1"/>
          <w:sz w:val="22"/>
          <w:lang w:eastAsia="es-MX"/>
        </w:rPr>
        <w:t xml:space="preserve"> goza de rango constitucional y no debe ser reconducido a un simple principio que rige el derecho civil. Así las cosas, el respeto del 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w:t>
      </w:r>
    </w:p>
    <w:p w14:paraId="6B76340A" w14:textId="77777777" w:rsidR="001C16BE" w:rsidRPr="0094081C" w:rsidRDefault="001C16BE" w:rsidP="001C16BE">
      <w:pPr>
        <w:tabs>
          <w:tab w:val="left" w:pos="851"/>
        </w:tabs>
        <w:ind w:right="901"/>
        <w:jc w:val="both"/>
        <w:rPr>
          <w:rFonts w:ascii="Palatino Linotype" w:hAnsi="Palatino Linotype"/>
          <w:i/>
          <w:color w:val="000000" w:themeColor="text1"/>
          <w:sz w:val="22"/>
          <w:lang w:eastAsia="es-MX"/>
        </w:rPr>
      </w:pPr>
    </w:p>
    <w:p w14:paraId="30B75467" w14:textId="046A498E" w:rsidR="001C16BE" w:rsidRPr="0094081C" w:rsidRDefault="001C16BE" w:rsidP="001C16BE">
      <w:pPr>
        <w:numPr>
          <w:ilvl w:val="0"/>
          <w:numId w:val="1"/>
        </w:numPr>
        <w:spacing w:line="360" w:lineRule="auto"/>
        <w:ind w:left="0" w:firstLine="0"/>
        <w:contextualSpacing/>
        <w:jc w:val="both"/>
        <w:rPr>
          <w:rFonts w:ascii="Palatino Linotype" w:eastAsia="Calibri" w:hAnsi="Palatino Linotype"/>
          <w:color w:val="000000" w:themeColor="text1"/>
          <w:lang w:eastAsia="en-US"/>
        </w:rPr>
      </w:pPr>
      <w:r w:rsidRPr="0094081C">
        <w:rPr>
          <w:rFonts w:ascii="Palatino Linotype" w:eastAsia="Calibri" w:hAnsi="Palatino Linotype"/>
          <w:color w:val="000000" w:themeColor="text1"/>
          <w:lang w:eastAsia="en-US"/>
        </w:rPr>
        <w:t xml:space="preserve">De lo anteriormente citado, se advierte la manifestación implícita por </w:t>
      </w:r>
      <w:r w:rsidRPr="0094081C">
        <w:rPr>
          <w:rFonts w:ascii="Palatino Linotype" w:eastAsia="Calibri" w:hAnsi="Palatino Linotype"/>
          <w:b/>
          <w:color w:val="000000" w:themeColor="text1"/>
          <w:lang w:eastAsia="en-US"/>
        </w:rPr>
        <w:t>LA RECURRENTE</w:t>
      </w:r>
      <w:r w:rsidRPr="0094081C">
        <w:rPr>
          <w:rFonts w:ascii="Palatino Linotype" w:eastAsia="Calibri" w:hAnsi="Palatino Linotype"/>
          <w:color w:val="000000" w:themeColor="text1"/>
          <w:lang w:eastAsia="en-US"/>
        </w:rPr>
        <w:t xml:space="preserve"> respecto a desistirse de la pretensión plasmada, por lo que acepta que el </w:t>
      </w:r>
      <w:r w:rsidRPr="0094081C">
        <w:rPr>
          <w:rFonts w:ascii="Palatino Linotype" w:hAnsi="Palatino Linotype" w:cs="Arial"/>
          <w:color w:val="000000" w:themeColor="text1"/>
        </w:rPr>
        <w:t>procedimiento</w:t>
      </w:r>
      <w:r w:rsidRPr="0094081C">
        <w:rPr>
          <w:rFonts w:ascii="Palatino Linotype" w:eastAsia="Calibri" w:hAnsi="Palatino Linotype"/>
          <w:color w:val="000000" w:themeColor="text1"/>
          <w:lang w:eastAsia="en-US"/>
        </w:rPr>
        <w:t xml:space="preserve"> concluya sin provocar consecuencias de derecho; al mismo tiempo genera que este Órgano Garante no ingrese al análisis de los planteamientos señalados en la </w:t>
      </w:r>
      <w:r w:rsidRPr="0094081C">
        <w:rPr>
          <w:rFonts w:ascii="Palatino Linotype" w:eastAsia="Calibri" w:hAnsi="Palatino Linotype"/>
          <w:i/>
          <w:color w:val="000000" w:themeColor="text1"/>
          <w:lang w:eastAsia="en-US"/>
        </w:rPr>
        <w:t>Litis</w:t>
      </w:r>
      <w:r w:rsidRPr="0094081C">
        <w:rPr>
          <w:rFonts w:ascii="Palatino Linotype" w:eastAsia="Calibri" w:hAnsi="Palatino Linotype"/>
          <w:color w:val="000000" w:themeColor="text1"/>
          <w:lang w:eastAsia="en-US"/>
        </w:rPr>
        <w:t>, y únicamente realice el análisis respecto a las actuaciones que subsistan, sin necesidad de ordenar la información de la que se impugno en el escrito recursal.</w:t>
      </w:r>
    </w:p>
    <w:p w14:paraId="44DE5AAC" w14:textId="77777777" w:rsidR="00F00DBE" w:rsidRPr="0094081C" w:rsidRDefault="00F00DBE" w:rsidP="00F00DBE">
      <w:pPr>
        <w:pStyle w:val="Prrafodelista"/>
        <w:spacing w:line="360" w:lineRule="auto"/>
        <w:rPr>
          <w:rFonts w:ascii="Palatino Linotype" w:hAnsi="Palatino Linotype"/>
          <w:color w:val="000000" w:themeColor="text1"/>
        </w:rPr>
      </w:pPr>
    </w:p>
    <w:p w14:paraId="2149430A" w14:textId="77777777" w:rsidR="00F00DBE" w:rsidRPr="0094081C" w:rsidRDefault="00F00DBE" w:rsidP="00436E4E">
      <w:pPr>
        <w:numPr>
          <w:ilvl w:val="0"/>
          <w:numId w:val="1"/>
        </w:numPr>
        <w:spacing w:line="360" w:lineRule="auto"/>
        <w:ind w:left="0" w:firstLine="0"/>
        <w:contextualSpacing/>
        <w:jc w:val="both"/>
        <w:rPr>
          <w:rFonts w:ascii="Palatino Linotype" w:hAnsi="Palatino Linotype"/>
          <w:color w:val="000000" w:themeColor="text1"/>
        </w:rPr>
      </w:pPr>
      <w:r w:rsidRPr="0094081C">
        <w:rPr>
          <w:rFonts w:ascii="Palatino Linotype" w:hAnsi="Palatino Linotype"/>
        </w:rPr>
        <w:t>Por</w:t>
      </w:r>
      <w:r w:rsidRPr="0094081C">
        <w:rPr>
          <w:rFonts w:ascii="Palatino Linotype" w:hAnsi="Palatino Linotype"/>
          <w:color w:val="000000" w:themeColor="text1"/>
          <w:lang w:eastAsia="es-MX"/>
        </w:rPr>
        <w:t xml:space="preserve"> lo anteriormente expuesto y fundado, este </w:t>
      </w:r>
      <w:r w:rsidRPr="0094081C">
        <w:rPr>
          <w:rFonts w:ascii="Palatino Linotype" w:hAnsi="Palatino Linotype"/>
          <w:b/>
          <w:bCs/>
          <w:color w:val="000000" w:themeColor="text1"/>
          <w:lang w:eastAsia="es-MX"/>
        </w:rPr>
        <w:t>ÓRGANO GARANTE</w:t>
      </w:r>
      <w:r w:rsidRPr="0094081C">
        <w:rPr>
          <w:rFonts w:ascii="Palatino Linotype" w:hAnsi="Palatino Linotype"/>
          <w:color w:val="000000" w:themeColor="text1"/>
          <w:lang w:eastAsia="es-MX"/>
        </w:rPr>
        <w:t xml:space="preserve"> emite los siguientes:</w:t>
      </w:r>
    </w:p>
    <w:p w14:paraId="6A753DA4" w14:textId="77777777" w:rsidR="00942616" w:rsidRPr="0094081C" w:rsidRDefault="00942616" w:rsidP="00F00DBE">
      <w:pPr>
        <w:pStyle w:val="Prrafodelista"/>
        <w:tabs>
          <w:tab w:val="left" w:pos="426"/>
        </w:tabs>
        <w:spacing w:line="360" w:lineRule="auto"/>
        <w:ind w:left="0" w:right="51"/>
        <w:jc w:val="both"/>
        <w:rPr>
          <w:rFonts w:ascii="Palatino Linotype" w:hAnsi="Palatino Linotype"/>
          <w:color w:val="000000" w:themeColor="text1"/>
        </w:rPr>
      </w:pPr>
    </w:p>
    <w:p w14:paraId="2ECAA255" w14:textId="77777777" w:rsidR="00942616" w:rsidRPr="0094081C" w:rsidRDefault="00942616" w:rsidP="00F00DBE">
      <w:pPr>
        <w:pStyle w:val="Ttulo1"/>
        <w:spacing w:before="0" w:line="360" w:lineRule="auto"/>
        <w:jc w:val="center"/>
        <w:rPr>
          <w:rFonts w:ascii="Palatino Linotype" w:eastAsia="Calibri" w:hAnsi="Palatino Linotype"/>
          <w:b/>
          <w:color w:val="000000" w:themeColor="text1"/>
          <w:sz w:val="24"/>
          <w:szCs w:val="24"/>
          <w:lang w:val="es-ES"/>
        </w:rPr>
      </w:pPr>
      <w:r w:rsidRPr="0094081C">
        <w:rPr>
          <w:rFonts w:ascii="Palatino Linotype" w:eastAsia="Calibri" w:hAnsi="Palatino Linotype"/>
          <w:b/>
          <w:color w:val="000000" w:themeColor="text1"/>
          <w:sz w:val="24"/>
          <w:szCs w:val="24"/>
          <w:lang w:val="es-ES"/>
        </w:rPr>
        <w:t>R E S O L U T I V O S</w:t>
      </w:r>
      <w:bookmarkEnd w:id="152"/>
      <w:bookmarkEnd w:id="153"/>
      <w:bookmarkEnd w:id="154"/>
      <w:bookmarkEnd w:id="155"/>
      <w:bookmarkEnd w:id="156"/>
      <w:bookmarkEnd w:id="157"/>
    </w:p>
    <w:p w14:paraId="2EC263FB" w14:textId="77777777" w:rsidR="00942616" w:rsidRPr="0094081C" w:rsidRDefault="00942616" w:rsidP="00F00DBE">
      <w:pPr>
        <w:spacing w:line="360" w:lineRule="auto"/>
        <w:rPr>
          <w:rFonts w:ascii="Palatino Linotype" w:hAnsi="Palatino Linotype"/>
          <w:color w:val="000000" w:themeColor="text1"/>
          <w:lang w:val="es-ES"/>
        </w:rPr>
      </w:pPr>
    </w:p>
    <w:p w14:paraId="63B066D6" w14:textId="34138293" w:rsidR="001C16BE" w:rsidRPr="0094081C" w:rsidRDefault="001C16BE" w:rsidP="001C16BE">
      <w:pPr>
        <w:widowControl w:val="0"/>
        <w:tabs>
          <w:tab w:val="left" w:pos="1701"/>
        </w:tabs>
        <w:autoSpaceDE w:val="0"/>
        <w:autoSpaceDN w:val="0"/>
        <w:adjustRightInd w:val="0"/>
        <w:spacing w:line="360" w:lineRule="auto"/>
        <w:jc w:val="both"/>
        <w:rPr>
          <w:rFonts w:ascii="Palatino Linotype" w:hAnsi="Palatino Linotype" w:cs="Arial"/>
          <w:color w:val="000000" w:themeColor="text1"/>
        </w:rPr>
      </w:pPr>
      <w:r w:rsidRPr="0094081C">
        <w:rPr>
          <w:rFonts w:ascii="Palatino Linotype" w:hAnsi="Palatino Linotype" w:cs="Arial"/>
          <w:b/>
          <w:color w:val="000000" w:themeColor="text1"/>
        </w:rPr>
        <w:t xml:space="preserve">PRIMERO. </w:t>
      </w:r>
      <w:r w:rsidRPr="0094081C">
        <w:rPr>
          <w:rFonts w:ascii="Palatino Linotype" w:hAnsi="Palatino Linotype" w:cs="Arial"/>
          <w:color w:val="000000" w:themeColor="text1"/>
        </w:rPr>
        <w:t>Se</w:t>
      </w:r>
      <w:r w:rsidRPr="0094081C">
        <w:rPr>
          <w:rFonts w:ascii="Palatino Linotype" w:hAnsi="Palatino Linotype" w:cs="Arial"/>
          <w:b/>
          <w:color w:val="000000" w:themeColor="text1"/>
        </w:rPr>
        <w:t xml:space="preserve"> SOBRESEE </w:t>
      </w:r>
      <w:r w:rsidRPr="0094081C">
        <w:rPr>
          <w:rFonts w:ascii="Palatino Linotype" w:hAnsi="Palatino Linotype" w:cs="Arial"/>
          <w:color w:val="000000" w:themeColor="text1"/>
        </w:rPr>
        <w:t xml:space="preserve">el </w:t>
      </w:r>
      <w:r w:rsidRPr="0094081C">
        <w:rPr>
          <w:rFonts w:ascii="Palatino Linotype" w:hAnsi="Palatino Linotype" w:cs="Arial"/>
          <w:color w:val="000000" w:themeColor="text1"/>
          <w:shd w:val="clear" w:color="auto" w:fill="FFFFFF"/>
        </w:rPr>
        <w:t>Recurso de Revisión</w:t>
      </w:r>
      <w:r w:rsidRPr="0094081C">
        <w:rPr>
          <w:rFonts w:ascii="Palatino Linotype" w:hAnsi="Palatino Linotype" w:cs="Arial"/>
          <w:color w:val="000000" w:themeColor="text1"/>
        </w:rPr>
        <w:t xml:space="preserve"> número </w:t>
      </w:r>
      <w:r w:rsidRPr="0094081C">
        <w:rPr>
          <w:rFonts w:ascii="Palatino Linotype" w:hAnsi="Palatino Linotype"/>
          <w:b/>
          <w:color w:val="000000" w:themeColor="text1"/>
        </w:rPr>
        <w:t xml:space="preserve">00558/INFOEM/IP/RR/2024, </w:t>
      </w:r>
      <w:r w:rsidR="00E94EEC" w:rsidRPr="0094081C">
        <w:rPr>
          <w:rFonts w:ascii="Palatino Linotype" w:hAnsi="Palatino Linotype" w:cs="Arial"/>
          <w:color w:val="000000" w:themeColor="text1"/>
        </w:rPr>
        <w:t>en términos de lo establecido en</w:t>
      </w:r>
      <w:r w:rsidRPr="0094081C">
        <w:rPr>
          <w:rFonts w:ascii="Palatino Linotype" w:hAnsi="Palatino Linotype" w:cs="Arial"/>
          <w:color w:val="000000" w:themeColor="text1"/>
        </w:rPr>
        <w:t xml:space="preserve"> el artículo 192</w:t>
      </w:r>
      <w:r w:rsidR="00E94EEC" w:rsidRPr="0094081C">
        <w:rPr>
          <w:rFonts w:ascii="Palatino Linotype" w:hAnsi="Palatino Linotype" w:cs="Arial"/>
          <w:color w:val="000000" w:themeColor="text1"/>
        </w:rPr>
        <w:t>,</w:t>
      </w:r>
      <w:r w:rsidRPr="0094081C">
        <w:rPr>
          <w:rFonts w:ascii="Palatino Linotype" w:hAnsi="Palatino Linotype" w:cs="Arial"/>
          <w:color w:val="000000" w:themeColor="text1"/>
        </w:rPr>
        <w:t xml:space="preserve"> fracción </w:t>
      </w:r>
      <w:r w:rsidRPr="0094081C">
        <w:rPr>
          <w:rFonts w:ascii="Palatino Linotype" w:hAnsi="Palatino Linotype" w:cs="Arial"/>
          <w:color w:val="000000" w:themeColor="text1"/>
        </w:rPr>
        <w:lastRenderedPageBreak/>
        <w:t>I,</w:t>
      </w:r>
      <w:r w:rsidR="00AF17F1" w:rsidRPr="0094081C">
        <w:rPr>
          <w:rFonts w:ascii="Palatino Linotype" w:hAnsi="Palatino Linotype" w:cs="Arial"/>
          <w:color w:val="000000" w:themeColor="text1"/>
        </w:rPr>
        <w:t xml:space="preserve"> </w:t>
      </w:r>
      <w:r w:rsidR="00AF17F1" w:rsidRPr="0094081C">
        <w:rPr>
          <w:rFonts w:ascii="Palatino Linotype" w:hAnsi="Palatino Linotype"/>
          <w:color w:val="000000" w:themeColor="text1"/>
        </w:rPr>
        <w:t>de</w:t>
      </w:r>
      <w:r w:rsidR="00AF17F1" w:rsidRPr="0094081C">
        <w:rPr>
          <w:rFonts w:ascii="Palatino Linotype" w:hAnsi="Palatino Linotype" w:cs="Arial"/>
          <w:color w:val="000000" w:themeColor="text1"/>
        </w:rPr>
        <w:t xml:space="preserve"> la </w:t>
      </w:r>
      <w:r w:rsidR="00AF17F1" w:rsidRPr="0094081C">
        <w:rPr>
          <w:rFonts w:ascii="Palatino Linotype" w:hAnsi="Palatino Linotype"/>
          <w:color w:val="000000" w:themeColor="text1"/>
        </w:rPr>
        <w:t xml:space="preserve">Ley de </w:t>
      </w:r>
      <w:r w:rsidR="00AF17F1" w:rsidRPr="0094081C">
        <w:rPr>
          <w:rFonts w:ascii="Palatino Linotype" w:eastAsiaTheme="majorEastAsia" w:hAnsi="Palatino Linotype" w:cstheme="majorBidi"/>
          <w:color w:val="000000" w:themeColor="text1"/>
        </w:rPr>
        <w:t>Transparencia</w:t>
      </w:r>
      <w:r w:rsidR="00AF17F1" w:rsidRPr="0094081C">
        <w:rPr>
          <w:rFonts w:ascii="Palatino Linotype" w:hAnsi="Palatino Linotype"/>
          <w:color w:val="000000" w:themeColor="text1"/>
        </w:rPr>
        <w:t xml:space="preserve"> y Acceso a la Información Pública del Estado de México y Municipios,</w:t>
      </w:r>
      <w:r w:rsidRPr="0094081C">
        <w:rPr>
          <w:rFonts w:ascii="Palatino Linotype" w:hAnsi="Palatino Linotype" w:cs="Arial"/>
          <w:color w:val="000000" w:themeColor="text1"/>
        </w:rPr>
        <w:t xml:space="preserve"> </w:t>
      </w:r>
      <w:r w:rsidRPr="0094081C">
        <w:rPr>
          <w:rFonts w:ascii="Palatino Linotype" w:hAnsi="Palatino Linotype"/>
          <w:color w:val="000000" w:themeColor="text1"/>
        </w:rPr>
        <w:t xml:space="preserve">por </w:t>
      </w:r>
      <w:r w:rsidRPr="0094081C">
        <w:rPr>
          <w:rFonts w:ascii="Palatino Linotype" w:hAnsi="Palatino Linotype"/>
          <w:b/>
          <w:color w:val="000000" w:themeColor="text1"/>
        </w:rPr>
        <w:t>haberse desistido expresamente EL RECURRENTE</w:t>
      </w:r>
      <w:r w:rsidRPr="0094081C">
        <w:rPr>
          <w:rFonts w:ascii="Palatino Linotype" w:hAnsi="Palatino Linotype"/>
          <w:color w:val="000000" w:themeColor="text1"/>
        </w:rPr>
        <w:t>,</w:t>
      </w:r>
      <w:r w:rsidRPr="0094081C">
        <w:rPr>
          <w:rFonts w:ascii="Palatino Linotype" w:hAnsi="Palatino Linotype" w:cs="Arial"/>
          <w:color w:val="000000" w:themeColor="text1"/>
        </w:rPr>
        <w:t xml:space="preserve"> en </w:t>
      </w:r>
      <w:r w:rsidRPr="0094081C">
        <w:rPr>
          <w:rFonts w:ascii="Palatino Linotype" w:hAnsi="Palatino Linotype"/>
          <w:color w:val="000000" w:themeColor="text1"/>
          <w:lang w:eastAsia="es-ES_tradnl"/>
        </w:rPr>
        <w:t>términos</w:t>
      </w:r>
      <w:r w:rsidRPr="0094081C">
        <w:rPr>
          <w:rFonts w:ascii="Palatino Linotype" w:hAnsi="Palatino Linotype" w:cs="Arial"/>
          <w:color w:val="000000" w:themeColor="text1"/>
        </w:rPr>
        <w:t xml:space="preserve"> del Considerando</w:t>
      </w:r>
      <w:r w:rsidRPr="0094081C">
        <w:rPr>
          <w:rFonts w:ascii="Palatino Linotype" w:hAnsi="Palatino Linotype" w:cs="Arial"/>
          <w:b/>
          <w:color w:val="000000" w:themeColor="text1"/>
        </w:rPr>
        <w:t xml:space="preserve"> CUARTO </w:t>
      </w:r>
      <w:r w:rsidRPr="0094081C">
        <w:rPr>
          <w:rFonts w:ascii="Palatino Linotype" w:hAnsi="Palatino Linotype" w:cs="Arial"/>
          <w:color w:val="000000" w:themeColor="text1"/>
        </w:rPr>
        <w:t>de la presente resolución.</w:t>
      </w:r>
      <w:bookmarkStart w:id="158" w:name="_GoBack"/>
      <w:bookmarkEnd w:id="158"/>
    </w:p>
    <w:p w14:paraId="0165FD7B" w14:textId="77777777" w:rsidR="001C16BE" w:rsidRPr="0094081C" w:rsidRDefault="001C16BE" w:rsidP="001C16BE">
      <w:pPr>
        <w:widowControl w:val="0"/>
        <w:tabs>
          <w:tab w:val="left" w:pos="1701"/>
        </w:tabs>
        <w:autoSpaceDE w:val="0"/>
        <w:autoSpaceDN w:val="0"/>
        <w:adjustRightInd w:val="0"/>
        <w:spacing w:line="360" w:lineRule="auto"/>
        <w:jc w:val="both"/>
        <w:rPr>
          <w:rFonts w:ascii="Palatino Linotype" w:hAnsi="Palatino Linotype" w:cs="Arial"/>
          <w:color w:val="000000" w:themeColor="text1"/>
        </w:rPr>
      </w:pPr>
    </w:p>
    <w:p w14:paraId="40BA1413" w14:textId="08CC1476" w:rsidR="001C16BE" w:rsidRPr="0094081C" w:rsidRDefault="001C16BE" w:rsidP="001C16BE">
      <w:pPr>
        <w:widowControl w:val="0"/>
        <w:tabs>
          <w:tab w:val="left" w:pos="1701"/>
        </w:tabs>
        <w:autoSpaceDE w:val="0"/>
        <w:autoSpaceDN w:val="0"/>
        <w:adjustRightInd w:val="0"/>
        <w:spacing w:line="360" w:lineRule="auto"/>
        <w:jc w:val="both"/>
        <w:rPr>
          <w:rFonts w:ascii="Palatino Linotype" w:hAnsi="Palatino Linotype" w:cs="Arial"/>
          <w:color w:val="000000" w:themeColor="text1"/>
          <w:shd w:val="clear" w:color="auto" w:fill="FFFFFF"/>
        </w:rPr>
      </w:pPr>
      <w:r w:rsidRPr="0094081C">
        <w:rPr>
          <w:rFonts w:ascii="Palatino Linotype" w:hAnsi="Palatino Linotype" w:cs="Arial"/>
          <w:b/>
          <w:color w:val="000000" w:themeColor="text1"/>
        </w:rPr>
        <w:t>SEGUNDO</w:t>
      </w:r>
      <w:r w:rsidRPr="0094081C">
        <w:rPr>
          <w:rFonts w:ascii="Palatino Linotype" w:hAnsi="Palatino Linotype" w:cs="Arial"/>
          <w:b/>
          <w:color w:val="000000" w:themeColor="text1"/>
          <w:shd w:val="clear" w:color="auto" w:fill="FFFFFF"/>
        </w:rPr>
        <w:t xml:space="preserve">. Notifíquese </w:t>
      </w:r>
      <w:r w:rsidRPr="0094081C">
        <w:rPr>
          <w:rFonts w:ascii="Palatino Linotype" w:hAnsi="Palatino Linotype" w:cs="Arial"/>
          <w:color w:val="000000" w:themeColor="text1"/>
          <w:shd w:val="clear" w:color="auto" w:fill="FFFFFF"/>
        </w:rPr>
        <w:t xml:space="preserve">al </w:t>
      </w:r>
      <w:r w:rsidRPr="0094081C">
        <w:rPr>
          <w:rFonts w:ascii="Palatino Linotype" w:hAnsi="Palatino Linotype"/>
          <w:color w:val="000000" w:themeColor="text1"/>
          <w:lang w:eastAsia="es-ES_tradnl"/>
        </w:rPr>
        <w:t>Titular</w:t>
      </w:r>
      <w:r w:rsidRPr="0094081C">
        <w:rPr>
          <w:rFonts w:ascii="Palatino Linotype" w:hAnsi="Palatino Linotype" w:cs="Arial"/>
          <w:color w:val="000000" w:themeColor="text1"/>
          <w:shd w:val="clear" w:color="auto" w:fill="FFFFFF"/>
        </w:rPr>
        <w:t xml:space="preserve"> de la Unidad de Transparencia de </w:t>
      </w:r>
      <w:r w:rsidRPr="0094081C">
        <w:rPr>
          <w:rFonts w:ascii="Palatino Linotype" w:hAnsi="Palatino Linotype"/>
          <w:b/>
          <w:color w:val="000000" w:themeColor="text1"/>
        </w:rPr>
        <w:t xml:space="preserve">EL SUJETO OBLIGADO, </w:t>
      </w:r>
      <w:r w:rsidRPr="0094081C">
        <w:rPr>
          <w:rFonts w:ascii="Palatino Linotype" w:hAnsi="Palatino Linotype"/>
          <w:color w:val="000000" w:themeColor="text1"/>
        </w:rPr>
        <w:t>vía SAIMEX</w:t>
      </w:r>
      <w:r w:rsidRPr="0094081C">
        <w:rPr>
          <w:rFonts w:ascii="Palatino Linotype" w:hAnsi="Palatino Linotype" w:cs="Arial"/>
          <w:color w:val="000000" w:themeColor="text1"/>
          <w:shd w:val="clear" w:color="auto" w:fill="FFFFFF"/>
        </w:rPr>
        <w:t xml:space="preserve"> para su conocimiento. </w:t>
      </w:r>
    </w:p>
    <w:p w14:paraId="3DA1062E" w14:textId="77777777" w:rsidR="001C16BE" w:rsidRPr="0094081C" w:rsidRDefault="001C16BE" w:rsidP="001C16BE">
      <w:pPr>
        <w:widowControl w:val="0"/>
        <w:tabs>
          <w:tab w:val="left" w:pos="1701"/>
        </w:tabs>
        <w:autoSpaceDE w:val="0"/>
        <w:autoSpaceDN w:val="0"/>
        <w:adjustRightInd w:val="0"/>
        <w:spacing w:line="360" w:lineRule="auto"/>
        <w:jc w:val="both"/>
        <w:rPr>
          <w:rFonts w:ascii="Palatino Linotype" w:hAnsi="Palatino Linotype" w:cs="Arial"/>
          <w:color w:val="000000" w:themeColor="text1"/>
        </w:rPr>
      </w:pPr>
    </w:p>
    <w:p w14:paraId="6576D984" w14:textId="4D40A66A" w:rsidR="001C16BE" w:rsidRPr="0094081C" w:rsidRDefault="001C16BE" w:rsidP="001C16BE">
      <w:pPr>
        <w:widowControl w:val="0"/>
        <w:tabs>
          <w:tab w:val="left" w:pos="1701"/>
        </w:tabs>
        <w:autoSpaceDE w:val="0"/>
        <w:autoSpaceDN w:val="0"/>
        <w:adjustRightInd w:val="0"/>
        <w:spacing w:line="360" w:lineRule="auto"/>
        <w:jc w:val="both"/>
        <w:rPr>
          <w:rFonts w:ascii="Palatino Linotype" w:hAnsi="Palatino Linotype"/>
          <w:b/>
          <w:color w:val="000000" w:themeColor="text1"/>
          <w:lang w:eastAsia="es-ES_tradnl"/>
        </w:rPr>
      </w:pPr>
      <w:r w:rsidRPr="0094081C">
        <w:rPr>
          <w:rFonts w:ascii="Palatino Linotype" w:hAnsi="Palatino Linotype" w:cs="Arial"/>
          <w:b/>
          <w:color w:val="000000" w:themeColor="text1"/>
        </w:rPr>
        <w:t>TERCERO</w:t>
      </w:r>
      <w:r w:rsidRPr="0094081C">
        <w:rPr>
          <w:rFonts w:ascii="Palatino Linotype" w:hAnsi="Palatino Linotype"/>
          <w:color w:val="000000" w:themeColor="text1"/>
          <w:lang w:eastAsia="es-ES_tradnl"/>
        </w:rPr>
        <w:t xml:space="preserve">. </w:t>
      </w:r>
      <w:r w:rsidRPr="0094081C">
        <w:rPr>
          <w:rFonts w:ascii="Palatino Linotype" w:hAnsi="Palatino Linotype"/>
          <w:b/>
          <w:color w:val="000000" w:themeColor="text1"/>
          <w:lang w:eastAsia="es-ES_tradnl"/>
        </w:rPr>
        <w:t>Notifíquese</w:t>
      </w:r>
      <w:r w:rsidRPr="0094081C">
        <w:rPr>
          <w:rFonts w:ascii="Palatino Linotype" w:hAnsi="Palatino Linotype"/>
          <w:color w:val="000000" w:themeColor="text1"/>
          <w:lang w:eastAsia="es-ES_tradnl"/>
        </w:rPr>
        <w:t xml:space="preserve"> a </w:t>
      </w:r>
      <w:r w:rsidR="00331DF1" w:rsidRPr="0094081C">
        <w:rPr>
          <w:rFonts w:ascii="Palatino Linotype" w:hAnsi="Palatino Linotype"/>
          <w:b/>
          <w:color w:val="000000" w:themeColor="text1"/>
          <w:lang w:eastAsia="es-ES_tradnl"/>
        </w:rPr>
        <w:t>EL</w:t>
      </w:r>
      <w:r w:rsidRPr="0094081C">
        <w:rPr>
          <w:rFonts w:ascii="Palatino Linotype" w:hAnsi="Palatino Linotype"/>
          <w:b/>
          <w:color w:val="000000" w:themeColor="text1"/>
          <w:lang w:eastAsia="es-ES_tradnl"/>
        </w:rPr>
        <w:t xml:space="preserve"> </w:t>
      </w:r>
      <w:r w:rsidRPr="0094081C">
        <w:rPr>
          <w:rFonts w:ascii="Palatino Linotype" w:hAnsi="Palatino Linotype"/>
          <w:b/>
          <w:color w:val="000000" w:themeColor="text1"/>
        </w:rPr>
        <w:t>RECURRENTE</w:t>
      </w:r>
      <w:r w:rsidRPr="0094081C">
        <w:rPr>
          <w:rFonts w:ascii="Palatino Linotype" w:hAnsi="Palatino Linotype"/>
          <w:color w:val="000000" w:themeColor="text1"/>
          <w:lang w:eastAsia="es-ES_tradnl"/>
        </w:rPr>
        <w:t xml:space="preserve"> la presente resolución </w:t>
      </w:r>
      <w:r w:rsidR="00331DF1" w:rsidRPr="0094081C">
        <w:rPr>
          <w:rFonts w:ascii="Palatino Linotype" w:hAnsi="Palatino Linotype"/>
          <w:color w:val="000000" w:themeColor="text1"/>
          <w:lang w:eastAsia="es-ES_tradnl"/>
        </w:rPr>
        <w:t xml:space="preserve">vía </w:t>
      </w:r>
      <w:r w:rsidRPr="0094081C">
        <w:rPr>
          <w:rFonts w:ascii="Palatino Linotype" w:hAnsi="Palatino Linotype"/>
          <w:b/>
          <w:color w:val="000000" w:themeColor="text1"/>
          <w:lang w:eastAsia="es-ES_tradnl"/>
        </w:rPr>
        <w:t>SAIMEX.</w:t>
      </w:r>
    </w:p>
    <w:p w14:paraId="1B838FBF" w14:textId="77777777" w:rsidR="001C16BE" w:rsidRPr="0094081C" w:rsidRDefault="001C16BE" w:rsidP="001C16BE">
      <w:pPr>
        <w:widowControl w:val="0"/>
        <w:tabs>
          <w:tab w:val="left" w:pos="1701"/>
        </w:tabs>
        <w:autoSpaceDE w:val="0"/>
        <w:autoSpaceDN w:val="0"/>
        <w:adjustRightInd w:val="0"/>
        <w:spacing w:line="360" w:lineRule="auto"/>
        <w:jc w:val="both"/>
        <w:rPr>
          <w:rFonts w:ascii="Palatino Linotype" w:hAnsi="Palatino Linotype"/>
          <w:b/>
          <w:color w:val="000000" w:themeColor="text1"/>
          <w:lang w:eastAsia="es-ES_tradnl"/>
        </w:rPr>
      </w:pPr>
    </w:p>
    <w:p w14:paraId="437983CE" w14:textId="08CD6EDB" w:rsidR="00942616" w:rsidRPr="0094081C" w:rsidRDefault="001C16BE" w:rsidP="003144C5">
      <w:pPr>
        <w:shd w:val="clear" w:color="auto" w:fill="FFFFFF"/>
        <w:spacing w:line="360" w:lineRule="auto"/>
        <w:jc w:val="both"/>
        <w:rPr>
          <w:rFonts w:ascii="Palatino Linotype" w:eastAsia="Times New Roman" w:hAnsi="Palatino Linotype" w:cs="Times New Roman"/>
          <w:color w:val="000000" w:themeColor="text1"/>
          <w:lang w:val="es-ES" w:eastAsia="es-MX"/>
        </w:rPr>
      </w:pPr>
      <w:r w:rsidRPr="0094081C">
        <w:rPr>
          <w:rFonts w:ascii="Palatino Linotype" w:eastAsia="Calibri" w:hAnsi="Palatino Linotype" w:cs="Times New Roman"/>
          <w:b/>
          <w:color w:val="000000" w:themeColor="text1"/>
          <w:lang w:val="es-MX" w:eastAsia="en-US"/>
        </w:rPr>
        <w:t>CUAR</w:t>
      </w:r>
      <w:r w:rsidR="00942616" w:rsidRPr="0094081C">
        <w:rPr>
          <w:rFonts w:ascii="Palatino Linotype" w:eastAsia="Calibri" w:hAnsi="Palatino Linotype" w:cs="Times New Roman"/>
          <w:b/>
          <w:color w:val="000000" w:themeColor="text1"/>
          <w:lang w:val="es-MX" w:eastAsia="en-US"/>
        </w:rPr>
        <w:t>TO.</w:t>
      </w:r>
      <w:r w:rsidR="00942616" w:rsidRPr="0094081C">
        <w:rPr>
          <w:rFonts w:ascii="Palatino Linotype" w:eastAsia="Calibri" w:hAnsi="Palatino Linotype" w:cs="Times New Roman"/>
          <w:color w:val="000000" w:themeColor="text1"/>
          <w:lang w:val="es-MX" w:eastAsia="en-US"/>
        </w:rPr>
        <w:t xml:space="preserve"> </w:t>
      </w:r>
      <w:r w:rsidR="00942616" w:rsidRPr="0094081C">
        <w:rPr>
          <w:rFonts w:ascii="Palatino Linotype" w:eastAsia="Times New Roman" w:hAnsi="Palatino Linotype" w:cs="Times New Roman"/>
          <w:color w:val="000000" w:themeColor="text1"/>
          <w:lang w:val="es-ES" w:eastAsia="es-MX"/>
        </w:rPr>
        <w:t xml:space="preserve">Se hace del conocimiento de </w:t>
      </w:r>
      <w:r w:rsidR="00942616" w:rsidRPr="0094081C">
        <w:rPr>
          <w:rFonts w:ascii="Palatino Linotype" w:eastAsia="Times New Roman" w:hAnsi="Palatino Linotype" w:cs="Times New Roman"/>
          <w:b/>
          <w:color w:val="000000" w:themeColor="text1"/>
          <w:lang w:val="es-ES" w:eastAsia="es-MX"/>
        </w:rPr>
        <w:t>EL RECURRENTE</w:t>
      </w:r>
      <w:r w:rsidR="00942616" w:rsidRPr="0094081C">
        <w:rPr>
          <w:rFonts w:ascii="Palatino Linotype" w:eastAsia="Times New Roman" w:hAnsi="Palatino Linotype" w:cs="Times New Roman"/>
          <w:color w:val="000000" w:themeColor="text1"/>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00942616" w:rsidRPr="0094081C">
        <w:rPr>
          <w:rFonts w:ascii="Palatino Linotype" w:eastAsia="Times New Roman" w:hAnsi="Palatino Linotype" w:cs="Times New Roman"/>
          <w:bCs/>
          <w:color w:val="000000" w:themeColor="text1"/>
          <w:lang w:val="es-ES" w:eastAsia="es-MX"/>
        </w:rPr>
        <w:t>vía juicio de amparo</w:t>
      </w:r>
      <w:r w:rsidR="00942616" w:rsidRPr="0094081C">
        <w:rPr>
          <w:rFonts w:ascii="Palatino Linotype" w:eastAsia="Times New Roman" w:hAnsi="Palatino Linotype" w:cs="Times New Roman"/>
          <w:color w:val="000000" w:themeColor="text1"/>
          <w:lang w:val="es-ES" w:eastAsia="es-MX"/>
        </w:rPr>
        <w:t> en los términos de las leyes aplicables.</w:t>
      </w:r>
    </w:p>
    <w:p w14:paraId="27C25FB6" w14:textId="77777777" w:rsidR="00942616" w:rsidRPr="0094081C" w:rsidRDefault="00942616" w:rsidP="003144C5">
      <w:pPr>
        <w:shd w:val="clear" w:color="auto" w:fill="FFFFFF"/>
        <w:spacing w:line="360" w:lineRule="auto"/>
        <w:jc w:val="both"/>
        <w:rPr>
          <w:rFonts w:ascii="Palatino Linotype" w:eastAsia="Times New Roman" w:hAnsi="Palatino Linotype" w:cs="Times New Roman"/>
          <w:color w:val="000000" w:themeColor="text1"/>
          <w:lang w:val="es-ES" w:eastAsia="es-MX"/>
        </w:rPr>
      </w:pPr>
    </w:p>
    <w:p w14:paraId="4C801648" w14:textId="77777777" w:rsidR="00554847" w:rsidRPr="00554847" w:rsidRDefault="00554847" w:rsidP="00554847">
      <w:pPr>
        <w:spacing w:before="240" w:after="240" w:line="360" w:lineRule="auto"/>
        <w:ind w:firstLine="1"/>
        <w:jc w:val="both"/>
        <w:rPr>
          <w:rStyle w:val="Referenciasutil"/>
          <w:rFonts w:ascii="Palatino Linotype" w:hAnsi="Palatino Linotype"/>
          <w:color w:val="auto"/>
        </w:rPr>
      </w:pPr>
      <w:bookmarkStart w:id="159" w:name="_Hlk129792997"/>
      <w:r w:rsidRPr="0094081C">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VEINTICUATRO, ANTE EL SECRETARIO TÉCNICO DEL PLENO ALEXIS TAPIA RAMÍREZ.</w:t>
      </w:r>
      <w:r w:rsidRPr="00554847">
        <w:rPr>
          <w:rStyle w:val="Referenciasutil"/>
          <w:rFonts w:ascii="Palatino Linotype" w:hAnsi="Palatino Linotype"/>
          <w:color w:val="auto"/>
        </w:rPr>
        <w:t xml:space="preserve"> </w:t>
      </w:r>
      <w:bookmarkEnd w:id="159"/>
    </w:p>
    <w:p w14:paraId="76159867" w14:textId="77777777" w:rsidR="00942616" w:rsidRPr="00554847" w:rsidRDefault="00942616" w:rsidP="003144C5">
      <w:pPr>
        <w:spacing w:line="360" w:lineRule="auto"/>
        <w:rPr>
          <w:rFonts w:ascii="Palatino Linotype" w:hAnsi="Palatino Linotype"/>
          <w:color w:val="000000" w:themeColor="text1"/>
        </w:rPr>
      </w:pPr>
    </w:p>
    <w:p w14:paraId="3584962A" w14:textId="77777777" w:rsidR="00942616" w:rsidRPr="00554847" w:rsidRDefault="00942616" w:rsidP="003144C5">
      <w:pPr>
        <w:spacing w:line="360" w:lineRule="auto"/>
        <w:rPr>
          <w:rFonts w:ascii="Palatino Linotype" w:hAnsi="Palatino Linotype"/>
          <w:color w:val="000000" w:themeColor="text1"/>
        </w:rPr>
      </w:pPr>
    </w:p>
    <w:p w14:paraId="3A818EB8" w14:textId="77777777" w:rsidR="00942616" w:rsidRPr="00554847" w:rsidRDefault="00942616" w:rsidP="003144C5">
      <w:pPr>
        <w:spacing w:line="360" w:lineRule="auto"/>
        <w:rPr>
          <w:rFonts w:ascii="Palatino Linotype" w:hAnsi="Palatino Linotype"/>
          <w:color w:val="000000" w:themeColor="text1"/>
        </w:rPr>
      </w:pPr>
    </w:p>
    <w:p w14:paraId="174CEAEF" w14:textId="77777777" w:rsidR="00942616" w:rsidRPr="00554847" w:rsidRDefault="00942616" w:rsidP="003144C5">
      <w:pPr>
        <w:spacing w:line="360" w:lineRule="auto"/>
        <w:rPr>
          <w:rFonts w:ascii="Palatino Linotype" w:hAnsi="Palatino Linotype"/>
          <w:color w:val="000000" w:themeColor="text1"/>
        </w:rPr>
      </w:pPr>
    </w:p>
    <w:p w14:paraId="7CDD8E3D" w14:textId="77777777" w:rsidR="00942616" w:rsidRPr="00554847" w:rsidRDefault="00942616" w:rsidP="003144C5">
      <w:pPr>
        <w:spacing w:line="360" w:lineRule="auto"/>
        <w:rPr>
          <w:rFonts w:ascii="Palatino Linotype" w:hAnsi="Palatino Linotype"/>
          <w:color w:val="000000" w:themeColor="text1"/>
        </w:rPr>
      </w:pPr>
    </w:p>
    <w:p w14:paraId="18F11BAD" w14:textId="77777777" w:rsidR="00942616" w:rsidRPr="00554847" w:rsidRDefault="00942616" w:rsidP="003144C5">
      <w:pPr>
        <w:tabs>
          <w:tab w:val="left" w:pos="3374"/>
        </w:tabs>
        <w:spacing w:line="360" w:lineRule="auto"/>
        <w:rPr>
          <w:rFonts w:ascii="Palatino Linotype" w:hAnsi="Palatino Linotype"/>
          <w:color w:val="000000" w:themeColor="text1"/>
        </w:rPr>
      </w:pPr>
    </w:p>
    <w:p w14:paraId="74BF8A5F" w14:textId="77777777" w:rsidR="00942616" w:rsidRPr="00554847" w:rsidRDefault="00942616" w:rsidP="003144C5">
      <w:pPr>
        <w:tabs>
          <w:tab w:val="left" w:pos="3374"/>
        </w:tabs>
        <w:spacing w:line="360" w:lineRule="auto"/>
        <w:rPr>
          <w:rFonts w:ascii="Palatino Linotype" w:hAnsi="Palatino Linotype"/>
          <w:color w:val="000000" w:themeColor="text1"/>
        </w:rPr>
      </w:pPr>
    </w:p>
    <w:p w14:paraId="732C5D23" w14:textId="77777777" w:rsidR="00942616" w:rsidRPr="00554847" w:rsidRDefault="00942616" w:rsidP="003144C5">
      <w:pPr>
        <w:tabs>
          <w:tab w:val="left" w:pos="3374"/>
        </w:tabs>
        <w:spacing w:line="360" w:lineRule="auto"/>
        <w:rPr>
          <w:rFonts w:ascii="Palatino Linotype" w:hAnsi="Palatino Linotype"/>
          <w:color w:val="000000" w:themeColor="text1"/>
        </w:rPr>
      </w:pPr>
    </w:p>
    <w:p w14:paraId="07FE0706" w14:textId="77777777" w:rsidR="00942616" w:rsidRPr="00554847" w:rsidRDefault="00942616" w:rsidP="003144C5">
      <w:pPr>
        <w:tabs>
          <w:tab w:val="left" w:pos="3374"/>
        </w:tabs>
        <w:spacing w:line="360" w:lineRule="auto"/>
        <w:rPr>
          <w:rFonts w:ascii="Palatino Linotype" w:hAnsi="Palatino Linotype"/>
          <w:color w:val="000000" w:themeColor="text1"/>
        </w:rPr>
      </w:pPr>
    </w:p>
    <w:p w14:paraId="67E05949" w14:textId="77777777" w:rsidR="00942616" w:rsidRPr="00554847" w:rsidRDefault="00942616" w:rsidP="003144C5">
      <w:pPr>
        <w:tabs>
          <w:tab w:val="left" w:pos="3374"/>
        </w:tabs>
        <w:spacing w:line="360" w:lineRule="auto"/>
        <w:rPr>
          <w:rFonts w:ascii="Palatino Linotype" w:hAnsi="Palatino Linotype"/>
          <w:color w:val="000000" w:themeColor="text1"/>
        </w:rPr>
      </w:pPr>
    </w:p>
    <w:p w14:paraId="24CE3BD5" w14:textId="77777777" w:rsidR="00942616" w:rsidRPr="00554847" w:rsidRDefault="00942616" w:rsidP="003144C5">
      <w:pPr>
        <w:tabs>
          <w:tab w:val="left" w:pos="3374"/>
        </w:tabs>
        <w:spacing w:line="360" w:lineRule="auto"/>
        <w:rPr>
          <w:rFonts w:ascii="Palatino Linotype" w:hAnsi="Palatino Linotype"/>
          <w:color w:val="000000" w:themeColor="text1"/>
        </w:rPr>
      </w:pPr>
    </w:p>
    <w:p w14:paraId="16DA2CF4" w14:textId="77777777" w:rsidR="00942616" w:rsidRPr="00554847" w:rsidRDefault="00942616" w:rsidP="003144C5">
      <w:pPr>
        <w:tabs>
          <w:tab w:val="left" w:pos="3374"/>
        </w:tabs>
        <w:spacing w:line="360" w:lineRule="auto"/>
        <w:rPr>
          <w:rFonts w:ascii="Palatino Linotype" w:hAnsi="Palatino Linotype"/>
          <w:color w:val="000000" w:themeColor="text1"/>
        </w:rPr>
      </w:pPr>
    </w:p>
    <w:p w14:paraId="4AFB468F" w14:textId="77777777" w:rsidR="00942616" w:rsidRPr="00554847" w:rsidRDefault="00942616" w:rsidP="003144C5">
      <w:pPr>
        <w:tabs>
          <w:tab w:val="left" w:pos="3374"/>
        </w:tabs>
        <w:spacing w:line="360" w:lineRule="auto"/>
        <w:rPr>
          <w:rFonts w:ascii="Palatino Linotype" w:hAnsi="Palatino Linotype"/>
          <w:color w:val="000000" w:themeColor="text1"/>
        </w:rPr>
      </w:pPr>
    </w:p>
    <w:p w14:paraId="0EDC4D44" w14:textId="77777777" w:rsidR="006603F1" w:rsidRPr="00554847" w:rsidRDefault="006603F1" w:rsidP="003144C5">
      <w:pPr>
        <w:spacing w:line="360" w:lineRule="auto"/>
        <w:rPr>
          <w:rFonts w:ascii="Palatino Linotype" w:hAnsi="Palatino Linotype"/>
          <w:color w:val="000000" w:themeColor="text1"/>
        </w:rPr>
      </w:pPr>
    </w:p>
    <w:sectPr w:rsidR="006603F1" w:rsidRPr="00554847"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AC1D9" w14:textId="77777777" w:rsidR="002C4023" w:rsidRDefault="002C4023" w:rsidP="00942616">
      <w:r>
        <w:separator/>
      </w:r>
    </w:p>
  </w:endnote>
  <w:endnote w:type="continuationSeparator" w:id="0">
    <w:p w14:paraId="069695D9" w14:textId="77777777" w:rsidR="002C4023" w:rsidRDefault="002C4023"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9330EC" w:rsidRPr="002D6DD8" w:rsidRDefault="00B96015"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9238A">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9238A">
              <w:rPr>
                <w:rFonts w:ascii="Palatino Linotype" w:hAnsi="Palatino Linotype"/>
                <w:bCs/>
                <w:noProof/>
                <w:sz w:val="20"/>
              </w:rPr>
              <w:t>19</w:t>
            </w:r>
            <w:r>
              <w:rPr>
                <w:rFonts w:ascii="Palatino Linotype" w:hAnsi="Palatino Linotype"/>
                <w:bCs/>
                <w:noProof/>
                <w:sz w:val="20"/>
              </w:rPr>
              <w:fldChar w:fldCharType="end"/>
            </w:r>
          </w:p>
        </w:sdtContent>
      </w:sdt>
    </w:sdtContent>
  </w:sdt>
  <w:p w14:paraId="4B3C5062" w14:textId="77777777" w:rsidR="009330EC" w:rsidRDefault="009330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9330EC" w:rsidRPr="000B69FA" w:rsidRDefault="00B96015"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9238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9238A">
      <w:rPr>
        <w:rFonts w:ascii="Palatino Linotype" w:hAnsi="Palatino Linotype"/>
        <w:bCs/>
        <w:noProof/>
        <w:sz w:val="20"/>
      </w:rPr>
      <w:t>19</w:t>
    </w:r>
    <w:r>
      <w:rPr>
        <w:rFonts w:ascii="Palatino Linotype" w:hAnsi="Palatino Linotype"/>
        <w:bCs/>
        <w:noProof/>
        <w:sz w:val="20"/>
      </w:rPr>
      <w:fldChar w:fldCharType="end"/>
    </w:r>
  </w:p>
  <w:p w14:paraId="5FDB238B" w14:textId="77777777" w:rsidR="009330EC" w:rsidRDefault="009330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3EC5D" w14:textId="77777777" w:rsidR="002C4023" w:rsidRDefault="002C4023" w:rsidP="00942616">
      <w:r>
        <w:separator/>
      </w:r>
    </w:p>
  </w:footnote>
  <w:footnote w:type="continuationSeparator" w:id="0">
    <w:p w14:paraId="7EC2C08B" w14:textId="77777777" w:rsidR="002C4023" w:rsidRDefault="002C4023"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9330EC" w:rsidRDefault="002C4023">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51"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400073" w14:paraId="6291E73B" w14:textId="77777777" w:rsidTr="006A04B6">
      <w:trPr>
        <w:trHeight w:val="227"/>
      </w:trPr>
      <w:tc>
        <w:tcPr>
          <w:tcW w:w="2976" w:type="dxa"/>
          <w:vAlign w:val="center"/>
          <w:hideMark/>
        </w:tcPr>
        <w:p w14:paraId="785910C1" w14:textId="77777777" w:rsidR="009330EC" w:rsidRPr="00674A46" w:rsidRDefault="00B96015" w:rsidP="009F09BC">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38333BBA" w:rsidR="009330EC" w:rsidRPr="00554847" w:rsidRDefault="00D46837" w:rsidP="002E6F32">
          <w:pPr>
            <w:pStyle w:val="Encabezado"/>
            <w:rPr>
              <w:rFonts w:ascii="Palatino Linotype" w:hAnsi="Palatino Linotype"/>
              <w:sz w:val="22"/>
              <w:szCs w:val="22"/>
              <w:highlight w:val="green"/>
            </w:rPr>
          </w:pPr>
          <w:r w:rsidRPr="00554847">
            <w:rPr>
              <w:rFonts w:ascii="Palatino Linotype" w:hAnsi="Palatino Linotype" w:cs="Arial"/>
              <w:bCs/>
              <w:sz w:val="22"/>
              <w:szCs w:val="22"/>
              <w:lang w:eastAsia="es-MX"/>
            </w:rPr>
            <w:t>00558/INFOEM/IP/RR/2024</w:t>
          </w:r>
        </w:p>
      </w:tc>
    </w:tr>
    <w:tr w:rsidR="00400073" w14:paraId="0495579F" w14:textId="77777777" w:rsidTr="006A04B6">
      <w:trPr>
        <w:trHeight w:val="242"/>
      </w:trPr>
      <w:tc>
        <w:tcPr>
          <w:tcW w:w="2976" w:type="dxa"/>
          <w:vAlign w:val="center"/>
          <w:hideMark/>
        </w:tcPr>
        <w:p w14:paraId="1260BD52" w14:textId="77777777" w:rsidR="009330EC" w:rsidRPr="00674A46" w:rsidRDefault="00B96015" w:rsidP="009F09BC">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5B2B985E" w:rsidR="006E76C7" w:rsidRPr="00554847" w:rsidRDefault="00D46837" w:rsidP="006E76C7">
          <w:pPr>
            <w:pStyle w:val="Encabezado"/>
            <w:jc w:val="both"/>
            <w:rPr>
              <w:rFonts w:ascii="Palatino Linotype" w:hAnsi="Palatino Linotype"/>
              <w:bCs/>
              <w:color w:val="000000"/>
              <w:sz w:val="22"/>
              <w:szCs w:val="22"/>
              <w:highlight w:val="green"/>
            </w:rPr>
          </w:pPr>
          <w:r w:rsidRPr="00554847">
            <w:rPr>
              <w:rFonts w:ascii="Palatino Linotype" w:hAnsi="Palatino Linotype"/>
              <w:bCs/>
              <w:color w:val="000000"/>
              <w:sz w:val="22"/>
              <w:szCs w:val="22"/>
            </w:rPr>
            <w:t>Ayuntamiento de Tianguistenco</w:t>
          </w:r>
        </w:p>
      </w:tc>
    </w:tr>
    <w:tr w:rsidR="00400073" w14:paraId="094D4B8E" w14:textId="77777777" w:rsidTr="006A04B6">
      <w:trPr>
        <w:trHeight w:val="342"/>
      </w:trPr>
      <w:tc>
        <w:tcPr>
          <w:tcW w:w="2976" w:type="dxa"/>
          <w:vAlign w:val="center"/>
          <w:hideMark/>
        </w:tcPr>
        <w:p w14:paraId="704F2262" w14:textId="77777777" w:rsidR="009330EC" w:rsidRPr="00674A46" w:rsidRDefault="00B96015" w:rsidP="009F09BC">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9330EC" w:rsidRPr="00554847" w:rsidRDefault="00B96015" w:rsidP="009F09BC">
          <w:pPr>
            <w:pStyle w:val="Encabezado"/>
            <w:rPr>
              <w:rFonts w:ascii="Palatino Linotype" w:hAnsi="Palatino Linotype"/>
              <w:sz w:val="22"/>
              <w:szCs w:val="22"/>
            </w:rPr>
          </w:pPr>
          <w:r w:rsidRPr="00554847">
            <w:rPr>
              <w:rFonts w:ascii="Palatino Linotype" w:hAnsi="Palatino Linotype"/>
              <w:sz w:val="22"/>
              <w:szCs w:val="22"/>
            </w:rPr>
            <w:t>María del Rosario Mejía Ayala</w:t>
          </w:r>
        </w:p>
      </w:tc>
    </w:tr>
  </w:tbl>
  <w:p w14:paraId="75582F32" w14:textId="77777777" w:rsidR="009330EC" w:rsidRPr="00AE046A" w:rsidRDefault="002C4023" w:rsidP="003B7751">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835" w:type="dxa"/>
      <w:tblCellMar>
        <w:left w:w="70" w:type="dxa"/>
        <w:right w:w="70" w:type="dxa"/>
      </w:tblCellMar>
      <w:tblLook w:val="04A0" w:firstRow="1" w:lastRow="0" w:firstColumn="1" w:lastColumn="0" w:noHBand="0" w:noVBand="1"/>
    </w:tblPr>
    <w:tblGrid>
      <w:gridCol w:w="2977"/>
      <w:gridCol w:w="3684"/>
    </w:tblGrid>
    <w:tr w:rsidR="00400073" w14:paraId="109D31C7" w14:textId="77777777" w:rsidTr="00554847">
      <w:trPr>
        <w:trHeight w:val="227"/>
      </w:trPr>
      <w:tc>
        <w:tcPr>
          <w:tcW w:w="2977" w:type="dxa"/>
          <w:vAlign w:val="center"/>
          <w:hideMark/>
        </w:tcPr>
        <w:p w14:paraId="52EDE096" w14:textId="77777777" w:rsidR="009330EC" w:rsidRPr="00674A46" w:rsidRDefault="00B96015" w:rsidP="009F09BC">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3075D766" w:rsidR="009330EC" w:rsidRPr="00554847" w:rsidRDefault="00D46837" w:rsidP="008A699B">
          <w:pPr>
            <w:pStyle w:val="Encabezado"/>
            <w:rPr>
              <w:rFonts w:ascii="Palatino Linotype" w:hAnsi="Palatino Linotype"/>
              <w:sz w:val="22"/>
              <w:szCs w:val="22"/>
            </w:rPr>
          </w:pPr>
          <w:r w:rsidRPr="00554847">
            <w:rPr>
              <w:rFonts w:ascii="Palatino Linotype" w:hAnsi="Palatino Linotype" w:cs="Arial"/>
              <w:bCs/>
              <w:sz w:val="22"/>
              <w:szCs w:val="22"/>
              <w:lang w:eastAsia="es-MX"/>
            </w:rPr>
            <w:t>00558/INFOEM/IP/RR/2024</w:t>
          </w:r>
        </w:p>
      </w:tc>
    </w:tr>
    <w:tr w:rsidR="00400073" w14:paraId="0AB7C776" w14:textId="77777777" w:rsidTr="00554847">
      <w:trPr>
        <w:trHeight w:val="242"/>
      </w:trPr>
      <w:tc>
        <w:tcPr>
          <w:tcW w:w="2977" w:type="dxa"/>
          <w:vAlign w:val="center"/>
          <w:hideMark/>
        </w:tcPr>
        <w:p w14:paraId="798B5FF4" w14:textId="77777777" w:rsidR="009330EC" w:rsidRPr="00674A46" w:rsidRDefault="00B96015" w:rsidP="009F09BC">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50B9235B" w:rsidR="009330EC" w:rsidRPr="00554847" w:rsidRDefault="009330EC" w:rsidP="00D46837">
          <w:pPr>
            <w:pStyle w:val="Encabezado"/>
            <w:tabs>
              <w:tab w:val="left" w:pos="521"/>
            </w:tabs>
            <w:rPr>
              <w:rFonts w:ascii="Palatino Linotype" w:hAnsi="Palatino Linotype"/>
              <w:sz w:val="22"/>
              <w:szCs w:val="22"/>
            </w:rPr>
          </w:pPr>
        </w:p>
      </w:tc>
    </w:tr>
    <w:tr w:rsidR="00400073" w14:paraId="36334B37" w14:textId="77777777" w:rsidTr="00554847">
      <w:trPr>
        <w:trHeight w:val="342"/>
      </w:trPr>
      <w:tc>
        <w:tcPr>
          <w:tcW w:w="2977" w:type="dxa"/>
          <w:vAlign w:val="center"/>
        </w:tcPr>
        <w:p w14:paraId="476BA4F3" w14:textId="77777777" w:rsidR="009330EC" w:rsidRPr="00674A46" w:rsidRDefault="00B96015" w:rsidP="009F09BC">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62BFAA4A" w:rsidR="009330EC" w:rsidRPr="00554847" w:rsidRDefault="00B96015" w:rsidP="006E76C7">
          <w:pPr>
            <w:pStyle w:val="Encabezado"/>
            <w:jc w:val="both"/>
            <w:rPr>
              <w:rFonts w:ascii="Palatino Linotype" w:hAnsi="Palatino Linotype"/>
              <w:sz w:val="22"/>
              <w:szCs w:val="22"/>
            </w:rPr>
          </w:pPr>
          <w:r w:rsidRPr="00554847">
            <w:rPr>
              <w:rFonts w:ascii="Palatino Linotype" w:hAnsi="Palatino Linotype"/>
              <w:bCs/>
              <w:color w:val="000000"/>
              <w:sz w:val="22"/>
              <w:szCs w:val="22"/>
            </w:rPr>
            <w:t xml:space="preserve">Ayuntamiento de </w:t>
          </w:r>
          <w:r w:rsidR="00D46837" w:rsidRPr="00554847">
            <w:rPr>
              <w:rFonts w:ascii="Palatino Linotype" w:hAnsi="Palatino Linotype"/>
              <w:bCs/>
              <w:color w:val="000000"/>
              <w:sz w:val="22"/>
              <w:szCs w:val="22"/>
            </w:rPr>
            <w:t>Tianguistenco</w:t>
          </w:r>
        </w:p>
      </w:tc>
    </w:tr>
    <w:tr w:rsidR="00400073" w14:paraId="0C6AC9F5" w14:textId="77777777" w:rsidTr="00554847">
      <w:trPr>
        <w:trHeight w:val="342"/>
      </w:trPr>
      <w:tc>
        <w:tcPr>
          <w:tcW w:w="2977" w:type="dxa"/>
          <w:vAlign w:val="center"/>
        </w:tcPr>
        <w:p w14:paraId="68D9479B" w14:textId="77777777" w:rsidR="009330EC" w:rsidRPr="00674A46" w:rsidRDefault="00B96015" w:rsidP="009F09BC">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9330EC" w:rsidRPr="00554847" w:rsidRDefault="00B96015" w:rsidP="009F09BC">
          <w:pPr>
            <w:pStyle w:val="Encabezado"/>
            <w:rPr>
              <w:rFonts w:ascii="Palatino Linotype" w:hAnsi="Palatino Linotype"/>
              <w:sz w:val="22"/>
              <w:szCs w:val="22"/>
            </w:rPr>
          </w:pPr>
          <w:r w:rsidRPr="00554847">
            <w:rPr>
              <w:rFonts w:ascii="Palatino Linotype" w:hAnsi="Palatino Linotype"/>
              <w:sz w:val="22"/>
              <w:szCs w:val="21"/>
            </w:rPr>
            <w:t>María del Rosario Mejía Ayala</w:t>
          </w:r>
        </w:p>
      </w:tc>
    </w:tr>
  </w:tbl>
  <w:p w14:paraId="77D264B0" w14:textId="77777777" w:rsidR="009330EC" w:rsidRPr="00C222C0" w:rsidRDefault="002C4023">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49"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82502A"/>
    <w:multiLevelType w:val="hybridMultilevel"/>
    <w:tmpl w:val="33E0A4E6"/>
    <w:lvl w:ilvl="0" w:tplc="2FF63A98">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E572F6"/>
    <w:multiLevelType w:val="hybridMultilevel"/>
    <w:tmpl w:val="49280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0" w15:restartNumberingAfterBreak="0">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7"/>
  </w:num>
  <w:num w:numId="2">
    <w:abstractNumId w:val="12"/>
  </w:num>
  <w:num w:numId="3">
    <w:abstractNumId w:val="13"/>
  </w:num>
  <w:num w:numId="4">
    <w:abstractNumId w:val="2"/>
  </w:num>
  <w:num w:numId="5">
    <w:abstractNumId w:val="1"/>
  </w:num>
  <w:num w:numId="6">
    <w:abstractNumId w:val="9"/>
  </w:num>
  <w:num w:numId="7">
    <w:abstractNumId w:val="5"/>
  </w:num>
  <w:num w:numId="8">
    <w:abstractNumId w:val="4"/>
  </w:num>
  <w:num w:numId="9">
    <w:abstractNumId w:val="6"/>
  </w:num>
  <w:num w:numId="10">
    <w:abstractNumId w:val="0"/>
  </w:num>
  <w:num w:numId="11">
    <w:abstractNumId w:val="11"/>
  </w:num>
  <w:num w:numId="12">
    <w:abstractNumId w:val="1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67F6"/>
    <w:rsid w:val="00064325"/>
    <w:rsid w:val="000B1F6B"/>
    <w:rsid w:val="000D6692"/>
    <w:rsid w:val="00113410"/>
    <w:rsid w:val="0013723C"/>
    <w:rsid w:val="0014567A"/>
    <w:rsid w:val="0015722D"/>
    <w:rsid w:val="001A3DCA"/>
    <w:rsid w:val="001B24AC"/>
    <w:rsid w:val="001C0153"/>
    <w:rsid w:val="001C16BE"/>
    <w:rsid w:val="001F3DF0"/>
    <w:rsid w:val="002073D5"/>
    <w:rsid w:val="00222293"/>
    <w:rsid w:val="002765D6"/>
    <w:rsid w:val="0029238A"/>
    <w:rsid w:val="002943FC"/>
    <w:rsid w:val="002A14BA"/>
    <w:rsid w:val="002C4023"/>
    <w:rsid w:val="003035DE"/>
    <w:rsid w:val="003144C5"/>
    <w:rsid w:val="00331DF1"/>
    <w:rsid w:val="0037216D"/>
    <w:rsid w:val="003A58BB"/>
    <w:rsid w:val="003D26D9"/>
    <w:rsid w:val="003E4492"/>
    <w:rsid w:val="003F0A5C"/>
    <w:rsid w:val="004278C7"/>
    <w:rsid w:val="00432766"/>
    <w:rsid w:val="00436E4E"/>
    <w:rsid w:val="0044302B"/>
    <w:rsid w:val="00464006"/>
    <w:rsid w:val="00470EDD"/>
    <w:rsid w:val="004D1B9C"/>
    <w:rsid w:val="004D3CDC"/>
    <w:rsid w:val="005172AD"/>
    <w:rsid w:val="00522F39"/>
    <w:rsid w:val="00537651"/>
    <w:rsid w:val="00547FE6"/>
    <w:rsid w:val="00554847"/>
    <w:rsid w:val="005E2193"/>
    <w:rsid w:val="00615D53"/>
    <w:rsid w:val="00626E5B"/>
    <w:rsid w:val="0065522C"/>
    <w:rsid w:val="006603F1"/>
    <w:rsid w:val="0067244C"/>
    <w:rsid w:val="00683196"/>
    <w:rsid w:val="006E3662"/>
    <w:rsid w:val="006E76C7"/>
    <w:rsid w:val="0072019D"/>
    <w:rsid w:val="0074082A"/>
    <w:rsid w:val="00750913"/>
    <w:rsid w:val="00751ED5"/>
    <w:rsid w:val="007563F2"/>
    <w:rsid w:val="00790E1F"/>
    <w:rsid w:val="007B21AE"/>
    <w:rsid w:val="007C0931"/>
    <w:rsid w:val="007C50BE"/>
    <w:rsid w:val="007E0F24"/>
    <w:rsid w:val="007F6E60"/>
    <w:rsid w:val="0084030D"/>
    <w:rsid w:val="00853081"/>
    <w:rsid w:val="008A7701"/>
    <w:rsid w:val="00923E55"/>
    <w:rsid w:val="009330EC"/>
    <w:rsid w:val="00933D2C"/>
    <w:rsid w:val="0094081C"/>
    <w:rsid w:val="00942616"/>
    <w:rsid w:val="009867F6"/>
    <w:rsid w:val="009A0827"/>
    <w:rsid w:val="009C4882"/>
    <w:rsid w:val="009D2E60"/>
    <w:rsid w:val="00A6168B"/>
    <w:rsid w:val="00A64124"/>
    <w:rsid w:val="00A81EAE"/>
    <w:rsid w:val="00A85892"/>
    <w:rsid w:val="00AC69AA"/>
    <w:rsid w:val="00AF17F1"/>
    <w:rsid w:val="00AF6678"/>
    <w:rsid w:val="00B15B1D"/>
    <w:rsid w:val="00B96015"/>
    <w:rsid w:val="00C479BF"/>
    <w:rsid w:val="00C85B03"/>
    <w:rsid w:val="00CA3460"/>
    <w:rsid w:val="00CB3AAC"/>
    <w:rsid w:val="00CD40B6"/>
    <w:rsid w:val="00CF6FE8"/>
    <w:rsid w:val="00D45631"/>
    <w:rsid w:val="00D46837"/>
    <w:rsid w:val="00D7279B"/>
    <w:rsid w:val="00D90DC6"/>
    <w:rsid w:val="00D9531B"/>
    <w:rsid w:val="00DA7923"/>
    <w:rsid w:val="00E421AB"/>
    <w:rsid w:val="00E82518"/>
    <w:rsid w:val="00E91E53"/>
    <w:rsid w:val="00E94EEC"/>
    <w:rsid w:val="00EE5D31"/>
    <w:rsid w:val="00F00DBE"/>
    <w:rsid w:val="00F01855"/>
    <w:rsid w:val="00F3329F"/>
    <w:rsid w:val="00F77C42"/>
    <w:rsid w:val="00F85628"/>
    <w:rsid w:val="00FB2B34"/>
    <w:rsid w:val="00FC6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4D1B9C"/>
    <w:rPr>
      <w:color w:val="0563C1" w:themeColor="hyperlink"/>
      <w:u w:val="single"/>
    </w:rPr>
  </w:style>
  <w:style w:type="paragraph" w:customStyle="1" w:styleId="Default">
    <w:name w:val="Default"/>
    <w:qFormat/>
    <w:rsid w:val="00853081"/>
    <w:pPr>
      <w:autoSpaceDE w:val="0"/>
      <w:autoSpaceDN w:val="0"/>
      <w:adjustRightInd w:val="0"/>
      <w:spacing w:after="0" w:line="240" w:lineRule="auto"/>
    </w:pPr>
    <w:rPr>
      <w:rFonts w:ascii="Palatino Linotype" w:hAnsi="Palatino Linotype" w:cs="Palatino Linotype"/>
      <w:color w:val="000000"/>
      <w:sz w:val="24"/>
      <w:szCs w:val="24"/>
    </w:rPr>
  </w:style>
  <w:style w:type="table" w:customStyle="1" w:styleId="Tablanormal12">
    <w:name w:val="Tabla normal 12"/>
    <w:basedOn w:val="Tablanormal"/>
    <w:next w:val="Tablanormal1"/>
    <w:uiPriority w:val="41"/>
    <w:rsid w:val="00F00D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55484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4126</Words>
  <Characters>22694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13</cp:revision>
  <cp:lastPrinted>2024-03-07T17:26:00Z</cp:lastPrinted>
  <dcterms:created xsi:type="dcterms:W3CDTF">2024-03-05T18:46:00Z</dcterms:created>
  <dcterms:modified xsi:type="dcterms:W3CDTF">2024-03-07T17:26:00Z</dcterms:modified>
</cp:coreProperties>
</file>