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5750D8AC" w:rsidR="00397333" w:rsidRPr="009E775B" w:rsidRDefault="00B16908">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9E775B">
        <w:rPr>
          <w:rFonts w:ascii="Palatino Linotype" w:eastAsia="Palatino Linotype" w:hAnsi="Palatino Linotype" w:cs="Palatino Linotype"/>
        </w:rPr>
        <w:t xml:space="preserve">fecha </w:t>
      </w:r>
      <w:r w:rsidR="00134FF8" w:rsidRPr="009E775B">
        <w:rPr>
          <w:rFonts w:ascii="Palatino Linotype" w:eastAsia="Palatino Linotype" w:hAnsi="Palatino Linotype" w:cs="Palatino Linotype"/>
        </w:rPr>
        <w:t>diecisiete de enero</w:t>
      </w:r>
      <w:r w:rsidR="00A95DA6" w:rsidRPr="009E775B">
        <w:rPr>
          <w:rFonts w:ascii="Palatino Linotype" w:eastAsia="Palatino Linotype" w:hAnsi="Palatino Linotype" w:cs="Palatino Linotype"/>
        </w:rPr>
        <w:t xml:space="preserve"> de dos mil veintitrés.</w:t>
      </w:r>
      <w:r w:rsidR="00A55C51" w:rsidRPr="009E775B">
        <w:rPr>
          <w:rFonts w:ascii="Palatino Linotype" w:eastAsia="Palatino Linotype" w:hAnsi="Palatino Linotype" w:cs="Palatino Linotype"/>
        </w:rPr>
        <w:t xml:space="preserve"> </w:t>
      </w:r>
    </w:p>
    <w:p w14:paraId="5B717437" w14:textId="77777777" w:rsidR="00B91112" w:rsidRPr="009E775B" w:rsidRDefault="00B91112">
      <w:pPr>
        <w:spacing w:line="360" w:lineRule="auto"/>
        <w:jc w:val="both"/>
        <w:rPr>
          <w:rFonts w:ascii="Palatino Linotype" w:eastAsia="Palatino Linotype" w:hAnsi="Palatino Linotype" w:cs="Palatino Linotype"/>
          <w:color w:val="FF0000"/>
        </w:rPr>
      </w:pPr>
    </w:p>
    <w:p w14:paraId="2136A93F" w14:textId="61A8A0E1" w:rsidR="00397333" w:rsidRPr="009E775B" w:rsidRDefault="00B16908">
      <w:pPr>
        <w:spacing w:line="360" w:lineRule="auto"/>
        <w:jc w:val="both"/>
        <w:rPr>
          <w:rFonts w:ascii="Palatino Linotype" w:eastAsia="Palatino Linotype" w:hAnsi="Palatino Linotype" w:cs="Palatino Linotype"/>
          <w:b/>
          <w:bCs/>
        </w:rPr>
      </w:pPr>
      <w:r w:rsidRPr="009E775B">
        <w:rPr>
          <w:rFonts w:ascii="Palatino Linotype" w:eastAsia="Palatino Linotype" w:hAnsi="Palatino Linotype" w:cs="Palatino Linotype"/>
          <w:b/>
        </w:rPr>
        <w:t>Visto</w:t>
      </w:r>
      <w:r w:rsidRPr="009E775B">
        <w:rPr>
          <w:rFonts w:ascii="Palatino Linotype" w:eastAsia="Palatino Linotype" w:hAnsi="Palatino Linotype" w:cs="Palatino Linotype"/>
        </w:rPr>
        <w:t xml:space="preserve"> el expediente relativo al recurso de revisión </w:t>
      </w:r>
      <w:r w:rsidR="00CA5E07" w:rsidRPr="009E775B">
        <w:rPr>
          <w:rFonts w:ascii="Palatino Linotype" w:eastAsia="Palatino Linotype" w:hAnsi="Palatino Linotype" w:cs="Palatino Linotype"/>
          <w:b/>
        </w:rPr>
        <w:t>0</w:t>
      </w:r>
      <w:r w:rsidR="00A95DA6" w:rsidRPr="009E775B">
        <w:rPr>
          <w:rFonts w:ascii="Palatino Linotype" w:eastAsia="Palatino Linotype" w:hAnsi="Palatino Linotype" w:cs="Palatino Linotype"/>
          <w:b/>
        </w:rPr>
        <w:t>4279</w:t>
      </w:r>
      <w:r w:rsidR="00CA5E07" w:rsidRPr="009E775B">
        <w:rPr>
          <w:rFonts w:ascii="Palatino Linotype" w:eastAsia="Palatino Linotype" w:hAnsi="Palatino Linotype" w:cs="Palatino Linotype"/>
          <w:b/>
        </w:rPr>
        <w:t>/INFOEM/IP/RR/2023</w:t>
      </w:r>
      <w:r w:rsidRPr="009E775B">
        <w:rPr>
          <w:rFonts w:ascii="Palatino Linotype" w:eastAsia="Palatino Linotype" w:hAnsi="Palatino Linotype" w:cs="Palatino Linotype"/>
        </w:rPr>
        <w:t xml:space="preserve">, interpuesto por </w:t>
      </w:r>
      <w:r w:rsidR="00422038">
        <w:rPr>
          <w:rFonts w:ascii="Palatino Linotype" w:eastAsia="Palatino Linotype" w:hAnsi="Palatino Linotype" w:cs="Palatino Linotype"/>
          <w:b/>
        </w:rPr>
        <w:t>XXXXXXX XXXXXX</w:t>
      </w:r>
      <w:bookmarkStart w:id="0" w:name="_GoBack"/>
      <w:bookmarkEnd w:id="0"/>
      <w:r w:rsidR="00A94A15" w:rsidRPr="009E775B">
        <w:rPr>
          <w:rFonts w:ascii="Palatino Linotype" w:eastAsia="Palatino Linotype" w:hAnsi="Palatino Linotype" w:cs="Palatino Linotype"/>
        </w:rPr>
        <w:t>,</w:t>
      </w:r>
      <w:r w:rsidRPr="009E775B">
        <w:rPr>
          <w:rFonts w:ascii="Palatino Linotype" w:eastAsia="Palatino Linotype" w:hAnsi="Palatino Linotype" w:cs="Palatino Linotype"/>
        </w:rPr>
        <w:t xml:space="preserve"> </w:t>
      </w:r>
      <w:r w:rsidR="00CA5E07" w:rsidRPr="009E775B">
        <w:rPr>
          <w:rFonts w:ascii="Palatino Linotype" w:eastAsia="Palatino Linotype" w:hAnsi="Palatino Linotype" w:cs="Palatino Linotype"/>
        </w:rPr>
        <w:t xml:space="preserve">en </w:t>
      </w:r>
      <w:r w:rsidRPr="009E775B">
        <w:rPr>
          <w:rFonts w:ascii="Palatino Linotype" w:eastAsia="Palatino Linotype" w:hAnsi="Palatino Linotype" w:cs="Palatino Linotype"/>
        </w:rPr>
        <w:t xml:space="preserve">lo sucesivo se le denominará </w:t>
      </w:r>
      <w:r w:rsidR="002B0818" w:rsidRPr="009E775B">
        <w:rPr>
          <w:rFonts w:ascii="Palatino Linotype" w:eastAsia="Palatino Linotype" w:hAnsi="Palatino Linotype" w:cs="Palatino Linotype"/>
        </w:rPr>
        <w:t>la parte</w:t>
      </w:r>
      <w:r w:rsidRPr="009E775B">
        <w:rPr>
          <w:rFonts w:ascii="Palatino Linotype" w:eastAsia="Palatino Linotype" w:hAnsi="Palatino Linotype" w:cs="Palatino Linotype"/>
          <w:b/>
        </w:rPr>
        <w:t xml:space="preserve"> RECURRENTE</w:t>
      </w:r>
      <w:r w:rsidRPr="009E775B">
        <w:rPr>
          <w:rFonts w:ascii="Palatino Linotype" w:eastAsia="Palatino Linotype" w:hAnsi="Palatino Linotype" w:cs="Palatino Linotype"/>
        </w:rPr>
        <w:t>, en contra de la respuesta a su solicitud de información con número de folio</w:t>
      </w:r>
      <w:r w:rsidR="00A95DA6" w:rsidRPr="009E775B">
        <w:rPr>
          <w:rFonts w:ascii="Palatino Linotype" w:eastAsia="Palatino Linotype" w:hAnsi="Palatino Linotype" w:cs="Palatino Linotype"/>
          <w:b/>
        </w:rPr>
        <w:t xml:space="preserve"> 00078</w:t>
      </w:r>
      <w:r w:rsidR="005532C7" w:rsidRPr="009E775B">
        <w:rPr>
          <w:rFonts w:ascii="Palatino Linotype" w:eastAsia="Palatino Linotype" w:hAnsi="Palatino Linotype" w:cs="Palatino Linotype"/>
          <w:b/>
        </w:rPr>
        <w:t>/</w:t>
      </w:r>
      <w:r w:rsidR="00A95DA6" w:rsidRPr="009E775B">
        <w:rPr>
          <w:rFonts w:ascii="Palatino Linotype" w:eastAsia="Palatino Linotype" w:hAnsi="Palatino Linotype" w:cs="Palatino Linotype"/>
          <w:b/>
        </w:rPr>
        <w:t>SUTEYM</w:t>
      </w:r>
      <w:r w:rsidRPr="009E775B">
        <w:rPr>
          <w:rFonts w:ascii="Palatino Linotype" w:eastAsia="Palatino Linotype" w:hAnsi="Palatino Linotype" w:cs="Palatino Linotype"/>
          <w:b/>
        </w:rPr>
        <w:t>/IP/202</w:t>
      </w:r>
      <w:r w:rsidR="00B77B86" w:rsidRPr="009E775B">
        <w:rPr>
          <w:rFonts w:ascii="Palatino Linotype" w:eastAsia="Palatino Linotype" w:hAnsi="Palatino Linotype" w:cs="Palatino Linotype"/>
          <w:b/>
        </w:rPr>
        <w:t>3</w:t>
      </w:r>
      <w:r w:rsidRPr="009E775B">
        <w:rPr>
          <w:rFonts w:ascii="Palatino Linotype" w:eastAsia="Palatino Linotype" w:hAnsi="Palatino Linotype" w:cs="Palatino Linotype"/>
        </w:rPr>
        <w:t xml:space="preserve">, por parte del </w:t>
      </w:r>
      <w:r w:rsidR="00A95DA6" w:rsidRPr="009E775B">
        <w:rPr>
          <w:rFonts w:ascii="Palatino Linotype" w:eastAsia="Palatino Linotype" w:hAnsi="Palatino Linotype" w:cs="Palatino Linotype"/>
          <w:b/>
          <w:bCs/>
        </w:rPr>
        <w:t>Sindicato Único de Trabajado</w:t>
      </w:r>
      <w:r w:rsidR="00E6564C" w:rsidRPr="009E775B">
        <w:rPr>
          <w:rFonts w:ascii="Palatino Linotype" w:eastAsia="Palatino Linotype" w:hAnsi="Palatino Linotype" w:cs="Palatino Linotype"/>
          <w:b/>
          <w:bCs/>
        </w:rPr>
        <w:t>res de Los Poderes, Municipios e</w:t>
      </w:r>
      <w:r w:rsidR="00A95DA6" w:rsidRPr="009E775B">
        <w:rPr>
          <w:rFonts w:ascii="Palatino Linotype" w:eastAsia="Palatino Linotype" w:hAnsi="Palatino Linotype" w:cs="Palatino Linotype"/>
          <w:b/>
          <w:bCs/>
        </w:rPr>
        <w:t xml:space="preserve"> Instituciones Descentralizadas del Estado de México</w:t>
      </w:r>
      <w:r w:rsidR="00D0724E" w:rsidRPr="009E775B">
        <w:rPr>
          <w:rFonts w:ascii="Palatino Linotype" w:eastAsia="Palatino Linotype" w:hAnsi="Palatino Linotype" w:cs="Palatino Linotype"/>
        </w:rPr>
        <w:t xml:space="preserve">, en </w:t>
      </w:r>
      <w:r w:rsidRPr="009E775B">
        <w:rPr>
          <w:rFonts w:ascii="Palatino Linotype" w:eastAsia="Palatino Linotype" w:hAnsi="Palatino Linotype" w:cs="Palatino Linotype"/>
        </w:rPr>
        <w:t xml:space="preserve">lo sucesivo el </w:t>
      </w:r>
      <w:r w:rsidRPr="009E775B">
        <w:rPr>
          <w:rFonts w:ascii="Palatino Linotype" w:eastAsia="Palatino Linotype" w:hAnsi="Palatino Linotype" w:cs="Palatino Linotype"/>
          <w:b/>
        </w:rPr>
        <w:t>SUJETO OBLIGADO</w:t>
      </w:r>
      <w:r w:rsidRPr="009E775B">
        <w:rPr>
          <w:rFonts w:ascii="Palatino Linotype" w:eastAsia="Palatino Linotype" w:hAnsi="Palatino Linotype" w:cs="Palatino Linotype"/>
        </w:rPr>
        <w:t>;</w:t>
      </w:r>
      <w:r w:rsidRPr="009E775B">
        <w:rPr>
          <w:rFonts w:ascii="Palatino Linotype" w:eastAsia="Palatino Linotype" w:hAnsi="Palatino Linotype" w:cs="Palatino Linotype"/>
          <w:b/>
        </w:rPr>
        <w:t xml:space="preserve"> </w:t>
      </w:r>
      <w:r w:rsidRPr="009E775B">
        <w:rPr>
          <w:rFonts w:ascii="Palatino Linotype" w:eastAsia="Palatino Linotype" w:hAnsi="Palatino Linotype" w:cs="Palatino Linotype"/>
        </w:rPr>
        <w:t>se procede a dictar la presente resolución, con base en los siguientes:</w:t>
      </w:r>
    </w:p>
    <w:p w14:paraId="3F31CC01" w14:textId="77777777" w:rsidR="00FD7323" w:rsidRPr="009E775B" w:rsidRDefault="00FD7323">
      <w:pPr>
        <w:spacing w:line="360" w:lineRule="auto"/>
        <w:jc w:val="both"/>
        <w:rPr>
          <w:rFonts w:ascii="Palatino Linotype" w:eastAsia="Palatino Linotype" w:hAnsi="Palatino Linotype" w:cs="Palatino Linotype"/>
        </w:rPr>
      </w:pPr>
    </w:p>
    <w:p w14:paraId="43E80708" w14:textId="77777777" w:rsidR="00397333" w:rsidRPr="009E775B" w:rsidRDefault="00B16908" w:rsidP="007D6B9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9E775B">
        <w:rPr>
          <w:rFonts w:ascii="Palatino Linotype" w:eastAsia="Palatino Linotype" w:hAnsi="Palatino Linotype" w:cs="Palatino Linotype"/>
          <w:b/>
          <w:color w:val="000000"/>
          <w:sz w:val="22"/>
          <w:szCs w:val="22"/>
        </w:rPr>
        <w:t>A N T E C E D E N T E S:</w:t>
      </w:r>
    </w:p>
    <w:p w14:paraId="37629353" w14:textId="77777777" w:rsidR="00397333" w:rsidRPr="009E775B"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6980AE64" w:rsidR="00397333" w:rsidRPr="009E775B"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1" w:name="_Hlk146280308"/>
      <w:bookmarkStart w:id="2" w:name="_Hlk146106032"/>
      <w:r w:rsidRPr="009E775B">
        <w:rPr>
          <w:rFonts w:ascii="Palatino Linotype" w:eastAsia="Palatino Linotype" w:hAnsi="Palatino Linotype" w:cs="Palatino Linotype"/>
          <w:b/>
          <w:color w:val="000000"/>
        </w:rPr>
        <w:t xml:space="preserve">Solicitud de acceso a la información. </w:t>
      </w:r>
      <w:r w:rsidRPr="009E775B">
        <w:rPr>
          <w:rFonts w:ascii="Palatino Linotype" w:eastAsia="Palatino Linotype" w:hAnsi="Palatino Linotype" w:cs="Palatino Linotype"/>
          <w:color w:val="000000"/>
        </w:rPr>
        <w:t xml:space="preserve">Con fecha </w:t>
      </w:r>
      <w:r w:rsidR="00A95DA6" w:rsidRPr="009E775B">
        <w:rPr>
          <w:rFonts w:ascii="Palatino Linotype" w:eastAsia="Palatino Linotype" w:hAnsi="Palatino Linotype" w:cs="Palatino Linotype"/>
          <w:b/>
          <w:color w:val="000000"/>
        </w:rPr>
        <w:t>tres de julio</w:t>
      </w:r>
      <w:r w:rsidR="00CA5E07" w:rsidRPr="009E775B">
        <w:rPr>
          <w:rFonts w:ascii="Palatino Linotype" w:eastAsia="Palatino Linotype" w:hAnsi="Palatino Linotype" w:cs="Palatino Linotype"/>
          <w:b/>
          <w:color w:val="000000"/>
        </w:rPr>
        <w:t xml:space="preserve"> de dos mil veintitrés</w:t>
      </w:r>
      <w:r w:rsidRPr="009E775B">
        <w:rPr>
          <w:rFonts w:ascii="Palatino Linotype" w:eastAsia="Palatino Linotype" w:hAnsi="Palatino Linotype" w:cs="Palatino Linotype"/>
          <w:color w:val="000000"/>
        </w:rPr>
        <w:t xml:space="preserve">, la parte </w:t>
      </w:r>
      <w:r w:rsidRPr="009E775B">
        <w:rPr>
          <w:rFonts w:ascii="Palatino Linotype" w:eastAsia="Palatino Linotype" w:hAnsi="Palatino Linotype" w:cs="Palatino Linotype"/>
          <w:b/>
          <w:color w:val="000000"/>
        </w:rPr>
        <w:t>RECURRENTE</w:t>
      </w:r>
      <w:r w:rsidRPr="009E775B">
        <w:rPr>
          <w:rFonts w:ascii="Palatino Linotype" w:eastAsia="Palatino Linotype" w:hAnsi="Palatino Linotype" w:cs="Palatino Linotype"/>
          <w:color w:val="000000"/>
        </w:rPr>
        <w:t xml:space="preserve"> formuló solicitud de acceso a información pública al </w:t>
      </w:r>
      <w:r w:rsidRPr="009E775B">
        <w:rPr>
          <w:rFonts w:ascii="Palatino Linotype" w:eastAsia="Palatino Linotype" w:hAnsi="Palatino Linotype" w:cs="Palatino Linotype"/>
          <w:b/>
          <w:color w:val="000000"/>
        </w:rPr>
        <w:t>SUJETO OBLIGADO</w:t>
      </w:r>
      <w:r w:rsidRPr="009E775B">
        <w:rPr>
          <w:rFonts w:ascii="Palatino Linotype" w:eastAsia="Palatino Linotype" w:hAnsi="Palatino Linotype" w:cs="Palatino Linotype"/>
          <w:color w:val="000000"/>
        </w:rPr>
        <w:t xml:space="preserve"> a través del Sistema de Acceso a la Información Mexiquense, en adelante </w:t>
      </w:r>
      <w:r w:rsidRPr="009E775B">
        <w:rPr>
          <w:rFonts w:ascii="Palatino Linotype" w:eastAsia="Palatino Linotype" w:hAnsi="Palatino Linotype" w:cs="Palatino Linotype"/>
          <w:b/>
          <w:color w:val="000000"/>
        </w:rPr>
        <w:t>SAIMEX</w:t>
      </w:r>
      <w:r w:rsidRPr="009E775B">
        <w:rPr>
          <w:rFonts w:ascii="Palatino Linotype" w:eastAsia="Palatino Linotype" w:hAnsi="Palatino Linotype" w:cs="Palatino Linotype"/>
          <w:color w:val="000000"/>
        </w:rPr>
        <w:t>, requiriéndole lo siguiente:</w:t>
      </w:r>
    </w:p>
    <w:p w14:paraId="248C4D4B" w14:textId="77777777" w:rsidR="00397333" w:rsidRPr="009E775B"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53421083" w:rsidR="00397333" w:rsidRPr="009E775B" w:rsidRDefault="00C33785" w:rsidP="0059136B">
      <w:pPr>
        <w:spacing w:line="276" w:lineRule="auto"/>
        <w:ind w:left="567" w:right="616"/>
        <w:jc w:val="both"/>
        <w:rPr>
          <w:rFonts w:ascii="Palatino Linotype" w:hAnsi="Palatino Linotype"/>
          <w:i/>
          <w:sz w:val="22"/>
          <w:szCs w:val="22"/>
        </w:rPr>
      </w:pPr>
      <w:r w:rsidRPr="009E775B">
        <w:rPr>
          <w:rFonts w:ascii="Palatino Linotype" w:hAnsi="Palatino Linotype"/>
          <w:i/>
          <w:sz w:val="22"/>
          <w:szCs w:val="22"/>
        </w:rPr>
        <w:t>“</w:t>
      </w:r>
      <w:r w:rsidR="00A95DA6" w:rsidRPr="009E775B">
        <w:rPr>
          <w:rFonts w:ascii="Palatino Linotype" w:hAnsi="Palatino Linotype"/>
          <w:i/>
          <w:sz w:val="22"/>
          <w:szCs w:val="22"/>
        </w:rPr>
        <w:t xml:space="preserve">Buenas tardes soy Servidora Publica de la Seccion Sindical de Nezahualcoyotl, y en dias pasados acudi al Sindicato acompañada del señor y Servidor Publico Manuel Arrasola Rebollar y la Servidora Publica Guadalupe Calvillo, los 3 sindicalizados y nos </w:t>
      </w:r>
      <w:r w:rsidR="00A95DA6" w:rsidRPr="009E775B">
        <w:rPr>
          <w:rFonts w:ascii="Palatino Linotype" w:hAnsi="Palatino Linotype"/>
          <w:i/>
          <w:sz w:val="22"/>
          <w:szCs w:val="22"/>
        </w:rPr>
        <w:lastRenderedPageBreak/>
        <w:t xml:space="preserve">mencionaron que no hay todavia cursos y que hiban a estar un poco con cambios, ya que perdio el PRI y que probablemete no harian cursos, yo digo que lo que digo Alma Jamica, Susana Gomez y Juan Carlos Ramos esta un poco descabellado, que tiene que ver eso. Sin aundar mas en eso varios compañeros estamos interesados en tomar los 3 Talleres de Formacion Sindical que es lo que pide el Estatuto Interno para poder tener derecho a participar en las Elecciones Sindicales de marzo 2024 esto deberia ser abierto y no oculto como a sido en los ultimos eventos que no se tomo en cuenta a la mayoria llevando incluso gente que ni es sindicalizada, me gustaria que mis datos fueran cuidados como lo indica la Ley de Proteccion de Datos en esta Solicitud estoy mandando mi nombre tal cual simplemente no quisiera represalias con el secretario actual, solicito </w:t>
      </w:r>
      <w:r w:rsidR="00A95DA6" w:rsidRPr="009E775B">
        <w:rPr>
          <w:rFonts w:ascii="Palatino Linotype" w:hAnsi="Palatino Linotype"/>
          <w:b/>
          <w:i/>
          <w:sz w:val="22"/>
          <w:szCs w:val="22"/>
          <w:u w:val="single"/>
        </w:rPr>
        <w:t>se me haga llegar el Calendario de los 3 Talleres de Formacion Sindical arriba mencionado y de que modo podemos registrarnos para tomar este curso y no quedar fuera</w:t>
      </w:r>
      <w:r w:rsidR="00A95DA6" w:rsidRPr="009E775B">
        <w:rPr>
          <w:rFonts w:ascii="Palatino Linotype" w:hAnsi="Palatino Linotype"/>
          <w:i/>
          <w:sz w:val="22"/>
          <w:szCs w:val="22"/>
        </w:rPr>
        <w:t xml:space="preserve"> de antemano espero respuesta muchas gracias quedo a sus ordenes para cualquier aclaracion, no quisiera despedirme sin antes mandarle un saludo al Lic Cahue que Dios lo Bendiga y lo esperamos pronto en la seccion. Ya que tenemos mas de 3 años sin poderlo saludar.</w:t>
      </w:r>
      <w:r w:rsidR="005532C7" w:rsidRPr="009E775B">
        <w:rPr>
          <w:rFonts w:ascii="Palatino Linotype" w:hAnsi="Palatino Linotype"/>
          <w:i/>
          <w:sz w:val="22"/>
          <w:szCs w:val="22"/>
        </w:rPr>
        <w:t>”</w:t>
      </w:r>
      <w:r w:rsidR="00281360" w:rsidRPr="009E775B">
        <w:rPr>
          <w:rFonts w:ascii="Palatino Linotype" w:hAnsi="Palatino Linotype"/>
          <w:i/>
          <w:sz w:val="22"/>
          <w:szCs w:val="22"/>
        </w:rPr>
        <w:t xml:space="preserve">. </w:t>
      </w:r>
    </w:p>
    <w:p w14:paraId="3B2E67DC" w14:textId="77777777" w:rsidR="00C33785" w:rsidRPr="009E775B" w:rsidRDefault="00C33785" w:rsidP="00C33785">
      <w:pPr>
        <w:spacing w:line="360" w:lineRule="auto"/>
        <w:ind w:left="709" w:right="900"/>
        <w:jc w:val="both"/>
        <w:rPr>
          <w:rFonts w:ascii="Palatino Linotype" w:eastAsia="Palatino Linotype" w:hAnsi="Palatino Linotype" w:cs="Palatino Linotype"/>
          <w:b/>
          <w:i/>
        </w:rPr>
      </w:pPr>
    </w:p>
    <w:p w14:paraId="19375510" w14:textId="7E0B2AC0" w:rsidR="00B91112" w:rsidRPr="009E775B" w:rsidRDefault="00B16908" w:rsidP="00CA5E07">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rPr>
        <w:t xml:space="preserve">Modalidad elegida para la entrega de la información: </w:t>
      </w:r>
      <w:r w:rsidRPr="009E775B">
        <w:rPr>
          <w:rFonts w:ascii="Palatino Linotype" w:eastAsia="Palatino Linotype" w:hAnsi="Palatino Linotype" w:cs="Palatino Linotype"/>
        </w:rPr>
        <w:t>a través del Sistema de Acce</w:t>
      </w:r>
      <w:r w:rsidR="00C33785" w:rsidRPr="009E775B">
        <w:rPr>
          <w:rFonts w:ascii="Palatino Linotype" w:eastAsia="Palatino Linotype" w:hAnsi="Palatino Linotype" w:cs="Palatino Linotype"/>
        </w:rPr>
        <w:t xml:space="preserve">so a la Información Mexiquense. </w:t>
      </w:r>
      <w:r w:rsidRPr="009E775B">
        <w:rPr>
          <w:rFonts w:ascii="Palatino Linotype" w:eastAsia="Palatino Linotype" w:hAnsi="Palatino Linotype" w:cs="Palatino Linotype"/>
        </w:rPr>
        <w:t xml:space="preserve"> </w:t>
      </w:r>
    </w:p>
    <w:p w14:paraId="28BCF821" w14:textId="77777777" w:rsidR="007822FB" w:rsidRPr="009E775B" w:rsidRDefault="007822FB" w:rsidP="007822F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BBDB6C2" w14:textId="60CB7F3D" w:rsidR="00397333" w:rsidRPr="009E775B"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b/>
          <w:color w:val="000000"/>
        </w:rPr>
        <w:t xml:space="preserve">Respuesta. </w:t>
      </w:r>
      <w:r w:rsidRPr="009E775B">
        <w:rPr>
          <w:rFonts w:ascii="Palatino Linotype" w:eastAsia="Palatino Linotype" w:hAnsi="Palatino Linotype" w:cs="Palatino Linotype"/>
          <w:color w:val="000000"/>
        </w:rPr>
        <w:t xml:space="preserve">Con fecha </w:t>
      </w:r>
      <w:r w:rsidR="00A95DA6" w:rsidRPr="009E775B">
        <w:rPr>
          <w:rFonts w:ascii="Palatino Linotype" w:eastAsia="Palatino Linotype" w:hAnsi="Palatino Linotype" w:cs="Palatino Linotype"/>
          <w:b/>
          <w:color w:val="000000"/>
        </w:rPr>
        <w:t xml:space="preserve">diecinueve de julio </w:t>
      </w:r>
      <w:r w:rsidR="00A55C51" w:rsidRPr="009E775B">
        <w:rPr>
          <w:rFonts w:ascii="Palatino Linotype" w:eastAsia="Palatino Linotype" w:hAnsi="Palatino Linotype" w:cs="Palatino Linotype"/>
          <w:b/>
          <w:color w:val="000000"/>
        </w:rPr>
        <w:t>de dos mil veintitrés</w:t>
      </w:r>
      <w:r w:rsidRPr="009E775B">
        <w:rPr>
          <w:rFonts w:ascii="Palatino Linotype" w:eastAsia="Palatino Linotype" w:hAnsi="Palatino Linotype" w:cs="Palatino Linotype"/>
          <w:color w:val="000000"/>
        </w:rPr>
        <w:t xml:space="preserve">, el </w:t>
      </w:r>
      <w:r w:rsidRPr="009E775B">
        <w:rPr>
          <w:rFonts w:ascii="Palatino Linotype" w:eastAsia="Palatino Linotype" w:hAnsi="Palatino Linotype" w:cs="Palatino Linotype"/>
          <w:b/>
          <w:color w:val="000000"/>
        </w:rPr>
        <w:t>SUJETO OBLIGADO</w:t>
      </w:r>
      <w:r w:rsidRPr="009E775B">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16348EAD" w14:textId="77777777" w:rsidR="00A55C51" w:rsidRPr="009E775B" w:rsidRDefault="00A55C51" w:rsidP="00A55C5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47E114" w14:textId="5E9DACB3" w:rsidR="00C6482C" w:rsidRPr="009E775B" w:rsidRDefault="00A95DA6" w:rsidP="00A95DA6">
      <w:pPr>
        <w:pBdr>
          <w:top w:val="nil"/>
          <w:left w:val="nil"/>
          <w:bottom w:val="nil"/>
          <w:right w:val="nil"/>
          <w:between w:val="nil"/>
        </w:pBdr>
        <w:spacing w:line="276" w:lineRule="auto"/>
        <w:ind w:left="720" w:right="49"/>
        <w:jc w:val="both"/>
        <w:rPr>
          <w:rFonts w:ascii="Palatino Linotype" w:eastAsia="Palatino Linotype" w:hAnsi="Palatino Linotype" w:cs="Palatino Linotype"/>
          <w:i/>
          <w:color w:val="000000"/>
          <w:sz w:val="22"/>
          <w:szCs w:val="22"/>
        </w:rPr>
      </w:pPr>
      <w:bookmarkStart w:id="3" w:name="_heading=h.3znysh7" w:colFirst="0" w:colLast="0"/>
      <w:bookmarkEnd w:id="3"/>
      <w:r w:rsidRPr="009E775B">
        <w:rPr>
          <w:rFonts w:ascii="Palatino Linotype" w:eastAsia="Palatino Linotype" w:hAnsi="Palatino Linotype" w:cs="Palatino Linotype"/>
          <w:i/>
          <w:color w:val="000000"/>
          <w:sz w:val="22"/>
          <w:szCs w:val="22"/>
        </w:rPr>
        <w:t xml:space="preserve">Por este medio me permito dar respuesta a su solicitud de información número 00078/SUTEYM/IP/2023 de fecha 03 de JULIO de 2023, con fundamento en los artículos 1, 2, 3 fracción XLIV, 4, 12, 16, 23 fracción IX, 24 fracción XI y último párrafo, 50, 51, y 53 </w:t>
      </w:r>
      <w:r w:rsidRPr="009E775B">
        <w:rPr>
          <w:rFonts w:ascii="Palatino Linotype" w:eastAsia="Palatino Linotype" w:hAnsi="Palatino Linotype" w:cs="Palatino Linotype"/>
          <w:i/>
          <w:color w:val="000000"/>
          <w:sz w:val="22"/>
          <w:szCs w:val="22"/>
        </w:rPr>
        <w:lastRenderedPageBreak/>
        <w:t>fracciones II, IV, V y VI de la Ley de Transparencia y Acceso a la Información Pública del Estado de México y Municipios.</w:t>
      </w:r>
    </w:p>
    <w:p w14:paraId="61F733A7" w14:textId="77777777" w:rsidR="00A95DA6" w:rsidRPr="009E775B" w:rsidRDefault="00A95DA6" w:rsidP="00C6482C">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0A3AD93F" w14:textId="6DC7E856" w:rsidR="008D62AC" w:rsidRPr="009E775B" w:rsidRDefault="002B0818"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9E775B">
        <w:rPr>
          <w:rFonts w:ascii="Palatino Linotype" w:eastAsia="Palatino Linotype" w:hAnsi="Palatino Linotype" w:cs="Palatino Linotype"/>
          <w:color w:val="000000"/>
          <w:sz w:val="22"/>
          <w:szCs w:val="22"/>
        </w:rPr>
        <w:t xml:space="preserve">Asimismo, adjuntó los </w:t>
      </w:r>
      <w:r w:rsidR="008D62AC" w:rsidRPr="009E775B">
        <w:rPr>
          <w:rFonts w:ascii="Palatino Linotype" w:eastAsia="Palatino Linotype" w:hAnsi="Palatino Linotype" w:cs="Palatino Linotype"/>
          <w:color w:val="000000"/>
          <w:sz w:val="22"/>
          <w:szCs w:val="22"/>
        </w:rPr>
        <w:t>archivo</w:t>
      </w:r>
      <w:r w:rsidRPr="009E775B">
        <w:rPr>
          <w:rFonts w:ascii="Palatino Linotype" w:eastAsia="Palatino Linotype" w:hAnsi="Palatino Linotype" w:cs="Palatino Linotype"/>
          <w:color w:val="000000"/>
          <w:sz w:val="22"/>
          <w:szCs w:val="22"/>
        </w:rPr>
        <w:t>s</w:t>
      </w:r>
      <w:r w:rsidR="008D62AC" w:rsidRPr="009E775B">
        <w:rPr>
          <w:rFonts w:ascii="Palatino Linotype" w:eastAsia="Palatino Linotype" w:hAnsi="Palatino Linotype" w:cs="Palatino Linotype"/>
          <w:color w:val="000000"/>
          <w:sz w:val="22"/>
          <w:szCs w:val="22"/>
        </w:rPr>
        <w:t xml:space="preserve"> que se describe</w:t>
      </w:r>
      <w:r w:rsidRPr="009E775B">
        <w:rPr>
          <w:rFonts w:ascii="Palatino Linotype" w:eastAsia="Palatino Linotype" w:hAnsi="Palatino Linotype" w:cs="Palatino Linotype"/>
          <w:color w:val="000000"/>
          <w:sz w:val="22"/>
          <w:szCs w:val="22"/>
        </w:rPr>
        <w:t>n</w:t>
      </w:r>
      <w:r w:rsidR="008D62AC" w:rsidRPr="009E775B">
        <w:rPr>
          <w:rFonts w:ascii="Palatino Linotype" w:eastAsia="Palatino Linotype" w:hAnsi="Palatino Linotype" w:cs="Palatino Linotype"/>
          <w:color w:val="000000"/>
          <w:sz w:val="22"/>
          <w:szCs w:val="22"/>
        </w:rPr>
        <w:t xml:space="preserve"> a continuación:</w:t>
      </w:r>
    </w:p>
    <w:p w14:paraId="4D24C92D" w14:textId="77777777" w:rsidR="008D62AC" w:rsidRPr="009E775B"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57E5141D" w14:textId="60B72CB0" w:rsidR="00A95DA6" w:rsidRPr="009E775B" w:rsidRDefault="00A95DA6" w:rsidP="00A95DA6">
      <w:pPr>
        <w:pStyle w:val="Prrafodelista"/>
        <w:numPr>
          <w:ilvl w:val="0"/>
          <w:numId w:val="3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 xml:space="preserve">Oficio de fecha diecinueve de julio de dos mil veintitrés, signado por el Titular de la Unidad de Transparencia, mediante el cual informa que, </w:t>
      </w:r>
      <w:r w:rsidR="003B5A1B" w:rsidRPr="009E775B">
        <w:rPr>
          <w:rFonts w:ascii="Palatino Linotype" w:eastAsia="Palatino Linotype" w:hAnsi="Palatino Linotype" w:cs="Palatino Linotype"/>
          <w:b/>
          <w:color w:val="000000"/>
          <w:u w:val="single"/>
        </w:rPr>
        <w:t>los procesos de Formación Sindical no es información de interés público, sino que únicamente debe otorgarse a los agremiados a través del Comité Ejecutivo Estatal y la Secretaría de Formación Sindical</w:t>
      </w:r>
      <w:r w:rsidR="003B5A1B" w:rsidRPr="009E775B">
        <w:rPr>
          <w:rFonts w:ascii="Palatino Linotype" w:eastAsia="Palatino Linotype" w:hAnsi="Palatino Linotype" w:cs="Palatino Linotype"/>
          <w:color w:val="000000"/>
        </w:rPr>
        <w:t xml:space="preserve">, por lo que, se invita a acercarse personalmente a la Secretaría de Formación Sindical, situada en el Edificio INDISPEM. </w:t>
      </w:r>
    </w:p>
    <w:p w14:paraId="67F40116" w14:textId="2B1A5846" w:rsidR="000659A5" w:rsidRPr="009E775B" w:rsidRDefault="000659A5" w:rsidP="000659A5">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Asimismo, s</w:t>
      </w:r>
      <w:r w:rsidR="006019C3" w:rsidRPr="009E775B">
        <w:rPr>
          <w:rFonts w:ascii="Palatino Linotype" w:eastAsia="Palatino Linotype" w:hAnsi="Palatino Linotype" w:cs="Palatino Linotype"/>
          <w:color w:val="000000"/>
        </w:rPr>
        <w:t xml:space="preserve">e informa que, </w:t>
      </w:r>
      <w:r w:rsidR="006019C3" w:rsidRPr="009E775B">
        <w:rPr>
          <w:rFonts w:ascii="Palatino Linotype" w:eastAsia="Palatino Linotype" w:hAnsi="Palatino Linotype" w:cs="Palatino Linotype"/>
          <w:b/>
          <w:color w:val="000000"/>
          <w:u w:val="single"/>
        </w:rPr>
        <w:t>la información que se solicita es información interna por lo que, se debe acudir a las oficinas del Sindicato</w:t>
      </w:r>
      <w:r w:rsidR="006019C3" w:rsidRPr="009E775B">
        <w:rPr>
          <w:rFonts w:ascii="Palatino Linotype" w:eastAsia="Palatino Linotype" w:hAnsi="Palatino Linotype" w:cs="Palatino Linotype"/>
          <w:color w:val="000000"/>
        </w:rPr>
        <w:t xml:space="preserve">, asimismo, refiere que la organización sindical únicamente se encuentra constreñida a transparentar la información que tenga carácter de público, es decir, toda aquella información que obre en poder de la organización sindical y que provenga de sus agremiados y se destine a la vida interna de la misma, no está sujeta al escrutinio público, ya que no tiene una afectación fuera de sus agremiados. </w:t>
      </w:r>
    </w:p>
    <w:p w14:paraId="3ED81F0D" w14:textId="6086037F" w:rsidR="006019C3" w:rsidRPr="009E775B" w:rsidRDefault="006019C3" w:rsidP="000659A5">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 xml:space="preserve">En ese orden de ideas, se señala que el sujeto obligado no cuenta con la misma naturaleza de los órganos pertenecientes a algún poder del Estado, es decir, las actuaciones que realizan no son propiamente actos de autoridad, ya que si bien, son agremiados, no son servidores públicos y por ende, sus actuaciones no corresponden al ejercicio del poder público. </w:t>
      </w:r>
    </w:p>
    <w:p w14:paraId="19908257" w14:textId="77777777" w:rsidR="00A95DA6" w:rsidRPr="009E775B" w:rsidRDefault="00A95DA6" w:rsidP="00A95DA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21A9007F" w14:textId="59B8D78B" w:rsidR="00397333" w:rsidRPr="009E775B"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b/>
          <w:color w:val="000000"/>
        </w:rPr>
        <w:lastRenderedPageBreak/>
        <w:t xml:space="preserve">Interposición del recurso de revisión. </w:t>
      </w:r>
      <w:r w:rsidRPr="009E775B">
        <w:rPr>
          <w:rFonts w:ascii="Palatino Linotype" w:eastAsia="Palatino Linotype" w:hAnsi="Palatino Linotype" w:cs="Palatino Linotype"/>
          <w:color w:val="000000"/>
        </w:rPr>
        <w:t xml:space="preserve">Inconforme con la respuesta del </w:t>
      </w:r>
      <w:r w:rsidRPr="009E775B">
        <w:rPr>
          <w:rFonts w:ascii="Palatino Linotype" w:eastAsia="Palatino Linotype" w:hAnsi="Palatino Linotype" w:cs="Palatino Linotype"/>
          <w:b/>
          <w:color w:val="000000"/>
        </w:rPr>
        <w:t xml:space="preserve">SUJETO OBLIGADO </w:t>
      </w:r>
      <w:r w:rsidR="008A4218" w:rsidRPr="009E775B">
        <w:rPr>
          <w:rFonts w:ascii="Palatino Linotype" w:eastAsia="Palatino Linotype" w:hAnsi="Palatino Linotype" w:cs="Palatino Linotype"/>
          <w:b/>
          <w:color w:val="000000"/>
        </w:rPr>
        <w:t>la parte</w:t>
      </w:r>
      <w:r w:rsidRPr="009E775B">
        <w:rPr>
          <w:rFonts w:ascii="Palatino Linotype" w:eastAsia="Palatino Linotype" w:hAnsi="Palatino Linotype" w:cs="Palatino Linotype"/>
          <w:b/>
          <w:color w:val="000000"/>
        </w:rPr>
        <w:t xml:space="preserve"> RECURRENTE</w:t>
      </w:r>
      <w:r w:rsidRPr="009E775B">
        <w:rPr>
          <w:rFonts w:ascii="Palatino Linotype" w:eastAsia="Palatino Linotype" w:hAnsi="Palatino Linotype" w:cs="Palatino Linotype"/>
          <w:color w:val="000000"/>
        </w:rPr>
        <w:t xml:space="preserve"> interpuso recurso de revisión a través del SAIMEX en fecha </w:t>
      </w:r>
      <w:r w:rsidR="006019C3" w:rsidRPr="009E775B">
        <w:rPr>
          <w:rFonts w:ascii="Palatino Linotype" w:eastAsia="Palatino Linotype" w:hAnsi="Palatino Linotype" w:cs="Palatino Linotype"/>
          <w:b/>
          <w:color w:val="000000"/>
        </w:rPr>
        <w:t xml:space="preserve">uno de agosto </w:t>
      </w:r>
      <w:r w:rsidR="002C14ED" w:rsidRPr="009E775B">
        <w:rPr>
          <w:rFonts w:ascii="Palatino Linotype" w:eastAsia="Palatino Linotype" w:hAnsi="Palatino Linotype" w:cs="Palatino Linotype"/>
          <w:b/>
          <w:color w:val="000000"/>
        </w:rPr>
        <w:t>dos mil veintitrés</w:t>
      </w:r>
      <w:r w:rsidRPr="009E775B">
        <w:rPr>
          <w:rFonts w:ascii="Palatino Linotype" w:eastAsia="Palatino Linotype" w:hAnsi="Palatino Linotype" w:cs="Palatino Linotype"/>
          <w:color w:val="000000"/>
        </w:rPr>
        <w:t>, a través del cual expresó lo siguiente:</w:t>
      </w:r>
    </w:p>
    <w:p w14:paraId="6B84D34A" w14:textId="77777777" w:rsidR="00397333" w:rsidRPr="009E775B" w:rsidRDefault="00397333">
      <w:pPr>
        <w:spacing w:line="360" w:lineRule="auto"/>
        <w:ind w:right="49"/>
        <w:jc w:val="both"/>
        <w:rPr>
          <w:rFonts w:ascii="Palatino Linotype" w:eastAsia="Palatino Linotype" w:hAnsi="Palatino Linotype" w:cs="Palatino Linotype"/>
        </w:rPr>
      </w:pPr>
    </w:p>
    <w:p w14:paraId="41FB0D1C" w14:textId="71F745C9" w:rsidR="00FD7323" w:rsidRPr="009E775B" w:rsidRDefault="00B16908" w:rsidP="00FD7323">
      <w:pPr>
        <w:spacing w:line="276" w:lineRule="auto"/>
        <w:ind w:left="567" w:right="900"/>
        <w:jc w:val="both"/>
        <w:rPr>
          <w:rFonts w:ascii="Palatino Linotype" w:hAnsi="Palatino Linotype"/>
          <w:sz w:val="22"/>
          <w:szCs w:val="22"/>
          <w:lang w:eastAsia="es-MX"/>
        </w:rPr>
      </w:pPr>
      <w:r w:rsidRPr="009E775B">
        <w:rPr>
          <w:rFonts w:ascii="Palatino Linotype" w:eastAsia="Palatino Linotype" w:hAnsi="Palatino Linotype" w:cs="Palatino Linotype"/>
          <w:b/>
          <w:color w:val="000000"/>
          <w:sz w:val="22"/>
          <w:szCs w:val="22"/>
        </w:rPr>
        <w:t xml:space="preserve">Acto impugnado. </w:t>
      </w:r>
      <w:r w:rsidR="0059136B" w:rsidRPr="009E775B">
        <w:rPr>
          <w:rFonts w:ascii="Palatino Linotype" w:eastAsia="Palatino Linotype" w:hAnsi="Palatino Linotype" w:cs="Palatino Linotype"/>
          <w:i/>
          <w:color w:val="000000"/>
          <w:sz w:val="22"/>
          <w:szCs w:val="22"/>
        </w:rPr>
        <w:t>“</w:t>
      </w:r>
      <w:r w:rsidR="006019C3" w:rsidRPr="009E775B">
        <w:rPr>
          <w:rFonts w:ascii="Palatino Linotype" w:eastAsia="Palatino Linotype" w:hAnsi="Palatino Linotype" w:cs="Palatino Linotype"/>
          <w:i/>
          <w:color w:val="000000"/>
          <w:sz w:val="22"/>
          <w:szCs w:val="22"/>
        </w:rPr>
        <w:t>Que no me dan respuesta a lo solicitado</w:t>
      </w:r>
      <w:r w:rsidRPr="009E775B">
        <w:rPr>
          <w:rFonts w:ascii="Palatino Linotype" w:eastAsia="Palatino Linotype" w:hAnsi="Palatino Linotype" w:cs="Palatino Linotype"/>
          <w:i/>
          <w:color w:val="000000"/>
          <w:sz w:val="22"/>
          <w:szCs w:val="22"/>
        </w:rPr>
        <w:t>”</w:t>
      </w:r>
      <w:r w:rsidR="00FD7323" w:rsidRPr="009E775B">
        <w:rPr>
          <w:rFonts w:ascii="Palatino Linotype" w:eastAsia="Palatino Linotype" w:hAnsi="Palatino Linotype" w:cs="Palatino Linotype"/>
          <w:i/>
          <w:color w:val="000000"/>
          <w:sz w:val="22"/>
          <w:szCs w:val="22"/>
        </w:rPr>
        <w:t>.</w:t>
      </w:r>
      <w:r w:rsidRPr="009E775B">
        <w:rPr>
          <w:rFonts w:ascii="Palatino Linotype" w:eastAsia="Palatino Linotype" w:hAnsi="Palatino Linotype" w:cs="Palatino Linotype"/>
          <w:i/>
          <w:color w:val="000000"/>
          <w:sz w:val="22"/>
          <w:szCs w:val="22"/>
        </w:rPr>
        <w:t xml:space="preserve"> </w:t>
      </w:r>
    </w:p>
    <w:p w14:paraId="5366429F" w14:textId="77777777" w:rsidR="00FD7323" w:rsidRPr="009E775B" w:rsidRDefault="00FD7323" w:rsidP="00FD7323">
      <w:pPr>
        <w:spacing w:line="276" w:lineRule="auto"/>
        <w:ind w:left="567" w:right="900"/>
        <w:jc w:val="both"/>
        <w:rPr>
          <w:rFonts w:ascii="Palatino Linotype" w:eastAsia="Palatino Linotype" w:hAnsi="Palatino Linotype" w:cs="Palatino Linotype"/>
          <w:b/>
          <w:color w:val="000000"/>
          <w:sz w:val="22"/>
          <w:szCs w:val="22"/>
        </w:rPr>
      </w:pPr>
    </w:p>
    <w:p w14:paraId="01DB01A0" w14:textId="38BC5781" w:rsidR="00D21E62" w:rsidRPr="009E775B" w:rsidRDefault="00B16908" w:rsidP="00B92736">
      <w:pPr>
        <w:spacing w:line="276" w:lineRule="auto"/>
        <w:ind w:left="567" w:right="900"/>
        <w:jc w:val="both"/>
        <w:rPr>
          <w:rFonts w:ascii="Palatino Linotype" w:eastAsia="Palatino Linotype" w:hAnsi="Palatino Linotype" w:cs="Palatino Linotype"/>
          <w:i/>
          <w:color w:val="000000"/>
          <w:sz w:val="22"/>
          <w:szCs w:val="22"/>
        </w:rPr>
      </w:pPr>
      <w:r w:rsidRPr="009E775B">
        <w:rPr>
          <w:rFonts w:ascii="Palatino Linotype" w:eastAsia="Palatino Linotype" w:hAnsi="Palatino Linotype" w:cs="Palatino Linotype"/>
          <w:b/>
          <w:color w:val="000000"/>
          <w:sz w:val="22"/>
          <w:szCs w:val="22"/>
        </w:rPr>
        <w:t xml:space="preserve">Motivos de inconformidad. </w:t>
      </w:r>
      <w:r w:rsidRPr="009E775B">
        <w:rPr>
          <w:rFonts w:ascii="Palatino Linotype" w:eastAsia="Palatino Linotype" w:hAnsi="Palatino Linotype" w:cs="Palatino Linotype"/>
          <w:i/>
          <w:color w:val="000000"/>
          <w:sz w:val="22"/>
          <w:szCs w:val="22"/>
        </w:rPr>
        <w:t>“</w:t>
      </w:r>
      <w:r w:rsidR="006019C3" w:rsidRPr="009E775B">
        <w:rPr>
          <w:rFonts w:ascii="Palatino Linotype" w:eastAsia="Palatino Linotype" w:hAnsi="Palatino Linotype" w:cs="Palatino Linotype"/>
          <w:i/>
          <w:color w:val="000000"/>
          <w:sz w:val="22"/>
          <w:szCs w:val="22"/>
        </w:rPr>
        <w:t xml:space="preserve">Este tipo de respuesta que mandaron esta llena de letras y sin finsamento, me piden asistir, para que me den la informacion que dice que nones de caracter publico, pido al instituto me ayude a que me den la respuesta que al momento de ser servidores estamos sujetos a que todo sea de caracter publico. </w:t>
      </w:r>
      <w:r w:rsidR="006019C3" w:rsidRPr="009E775B">
        <w:rPr>
          <w:rFonts w:ascii="Palatino Linotype" w:eastAsia="Palatino Linotype" w:hAnsi="Palatino Linotype" w:cs="Palatino Linotype"/>
          <w:b/>
          <w:i/>
          <w:color w:val="000000"/>
          <w:sz w:val="22"/>
          <w:szCs w:val="22"/>
          <w:u w:val="single"/>
        </w:rPr>
        <w:t>Porque a la negativa de la informacion y pido un informe mas detallado y fuandado y que no sea tanta hoja el porque no si es informacion publica</w:t>
      </w:r>
      <w:r w:rsidR="006019C3" w:rsidRPr="009E775B">
        <w:rPr>
          <w:rFonts w:ascii="Palatino Linotype" w:eastAsia="Palatino Linotype" w:hAnsi="Palatino Linotype" w:cs="Palatino Linotype"/>
          <w:i/>
          <w:color w:val="000000"/>
          <w:sz w:val="22"/>
          <w:szCs w:val="22"/>
        </w:rPr>
        <w:t xml:space="preserve">”. </w:t>
      </w:r>
    </w:p>
    <w:p w14:paraId="3A8557D4" w14:textId="46B12153" w:rsidR="00B92736" w:rsidRPr="009E775B" w:rsidRDefault="00B92736" w:rsidP="00B92736">
      <w:pPr>
        <w:spacing w:line="276" w:lineRule="auto"/>
        <w:ind w:left="567" w:right="900"/>
        <w:jc w:val="both"/>
        <w:rPr>
          <w:rFonts w:ascii="Palatino Linotype" w:eastAsia="Palatino Linotype" w:hAnsi="Palatino Linotype" w:cs="Palatino Linotype"/>
          <w:i/>
          <w:color w:val="000000"/>
          <w:sz w:val="22"/>
          <w:szCs w:val="22"/>
        </w:rPr>
      </w:pPr>
    </w:p>
    <w:bookmarkEnd w:id="1"/>
    <w:p w14:paraId="0B61EC41" w14:textId="77777777" w:rsidR="00DE3E65" w:rsidRPr="009E775B" w:rsidRDefault="00DE3E65" w:rsidP="00B92736">
      <w:pPr>
        <w:spacing w:line="276" w:lineRule="auto"/>
        <w:ind w:left="567" w:right="900"/>
        <w:jc w:val="both"/>
        <w:rPr>
          <w:rFonts w:ascii="Palatino Linotype" w:eastAsia="Palatino Linotype" w:hAnsi="Palatino Linotype" w:cs="Palatino Linotype"/>
          <w:i/>
          <w:color w:val="000000"/>
          <w:sz w:val="22"/>
          <w:szCs w:val="22"/>
        </w:rPr>
      </w:pPr>
    </w:p>
    <w:p w14:paraId="54645142" w14:textId="3CDC1AAB" w:rsidR="00397333" w:rsidRPr="009E775B" w:rsidRDefault="00B16908" w:rsidP="00B974A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b/>
          <w:color w:val="000000"/>
        </w:rPr>
        <w:t xml:space="preserve">Turno. </w:t>
      </w:r>
      <w:r w:rsidRPr="009E775B">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2C14ED" w:rsidRPr="009E775B">
        <w:rPr>
          <w:rFonts w:ascii="Palatino Linotype" w:eastAsia="Palatino Linotype" w:hAnsi="Palatino Linotype" w:cs="Palatino Linotype"/>
          <w:b/>
          <w:color w:val="000000"/>
        </w:rPr>
        <w:t>0</w:t>
      </w:r>
      <w:r w:rsidR="006019C3" w:rsidRPr="009E775B">
        <w:rPr>
          <w:rFonts w:ascii="Palatino Linotype" w:eastAsia="Palatino Linotype" w:hAnsi="Palatino Linotype" w:cs="Palatino Linotype"/>
          <w:b/>
          <w:color w:val="000000"/>
        </w:rPr>
        <w:t>4279</w:t>
      </w:r>
      <w:r w:rsidR="002C14ED" w:rsidRPr="009E775B">
        <w:rPr>
          <w:rFonts w:ascii="Palatino Linotype" w:eastAsia="Palatino Linotype" w:hAnsi="Palatino Linotype" w:cs="Palatino Linotype"/>
          <w:b/>
          <w:color w:val="000000"/>
        </w:rPr>
        <w:t>/INFOEM/IP/RR/2023</w:t>
      </w:r>
      <w:r w:rsidRPr="009E775B">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9E775B">
        <w:rPr>
          <w:rFonts w:ascii="Palatino Linotype" w:eastAsia="Palatino Linotype" w:hAnsi="Palatino Linotype" w:cs="Palatino Linotype"/>
          <w:b/>
          <w:color w:val="000000"/>
        </w:rPr>
        <w:t>Guadalupe Ramírez Peña</w:t>
      </w:r>
      <w:r w:rsidRPr="009E775B">
        <w:rPr>
          <w:rFonts w:ascii="Palatino Linotype" w:eastAsia="Palatino Linotype" w:hAnsi="Palatino Linotype" w:cs="Palatino Linotype"/>
          <w:color w:val="000000"/>
        </w:rPr>
        <w:t>, para su análisis, estudio, elaboración del proyecto y presentación ante el Pleno de este Instituto.</w:t>
      </w:r>
    </w:p>
    <w:p w14:paraId="0F7DEEE4" w14:textId="77777777" w:rsidR="004F4B66" w:rsidRPr="009E775B" w:rsidRDefault="004F4B66" w:rsidP="004F4B6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3A8CA21" w14:textId="5AF91B7D" w:rsidR="00397333" w:rsidRPr="009E775B" w:rsidRDefault="00B16908" w:rsidP="009D0C2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4" w:name="_heading=h.gjdgxs" w:colFirst="0" w:colLast="0"/>
      <w:bookmarkEnd w:id="4"/>
      <w:r w:rsidRPr="009E775B">
        <w:rPr>
          <w:rFonts w:ascii="Palatino Linotype" w:eastAsia="Palatino Linotype" w:hAnsi="Palatino Linotype" w:cs="Palatino Linotype"/>
          <w:b/>
          <w:color w:val="000000"/>
        </w:rPr>
        <w:lastRenderedPageBreak/>
        <w:t xml:space="preserve">Admisión del recurso de revisión: </w:t>
      </w:r>
      <w:r w:rsidRPr="009E775B">
        <w:rPr>
          <w:rFonts w:ascii="Palatino Linotype" w:eastAsia="Palatino Linotype" w:hAnsi="Palatino Linotype" w:cs="Palatino Linotype"/>
          <w:color w:val="000000"/>
        </w:rPr>
        <w:t xml:space="preserve">En fecha </w:t>
      </w:r>
      <w:r w:rsidR="006019C3" w:rsidRPr="009E775B">
        <w:rPr>
          <w:rFonts w:ascii="Palatino Linotype" w:eastAsia="Palatino Linotype" w:hAnsi="Palatino Linotype" w:cs="Palatino Linotype"/>
          <w:b/>
          <w:bCs/>
          <w:color w:val="000000"/>
        </w:rPr>
        <w:t>cuatro de agosto</w:t>
      </w:r>
      <w:r w:rsidR="004F4B66" w:rsidRPr="009E775B">
        <w:rPr>
          <w:rFonts w:ascii="Palatino Linotype" w:eastAsia="Palatino Linotype" w:hAnsi="Palatino Linotype" w:cs="Palatino Linotype"/>
          <w:b/>
          <w:bCs/>
          <w:color w:val="000000"/>
        </w:rPr>
        <w:t xml:space="preserve"> </w:t>
      </w:r>
      <w:r w:rsidR="002C14ED" w:rsidRPr="009E775B">
        <w:rPr>
          <w:rFonts w:ascii="Palatino Linotype" w:eastAsia="Palatino Linotype" w:hAnsi="Palatino Linotype" w:cs="Palatino Linotype"/>
          <w:b/>
          <w:color w:val="000000"/>
        </w:rPr>
        <w:t>de dos mil veintitrés</w:t>
      </w:r>
      <w:r w:rsidRPr="009E775B">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E775B">
        <w:rPr>
          <w:rFonts w:ascii="Palatino Linotype" w:eastAsia="Palatino Linotype" w:hAnsi="Palatino Linotype" w:cs="Palatino Linotype"/>
          <w:b/>
          <w:color w:val="000000"/>
        </w:rPr>
        <w:t>SUJETO OBLIGADO</w:t>
      </w:r>
      <w:r w:rsidRPr="009E775B">
        <w:rPr>
          <w:rFonts w:ascii="Palatino Linotype" w:eastAsia="Palatino Linotype" w:hAnsi="Palatino Linotype" w:cs="Palatino Linotype"/>
          <w:color w:val="000000"/>
        </w:rPr>
        <w:t xml:space="preserve"> presentara su informe justificado.</w:t>
      </w:r>
    </w:p>
    <w:p w14:paraId="5E36BCD2" w14:textId="77777777" w:rsidR="00A55C51" w:rsidRPr="009E775B"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7A9A4977" w14:textId="221E7252" w:rsidR="004F4B66" w:rsidRPr="009E775B" w:rsidRDefault="005532C7" w:rsidP="00B974A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b/>
          <w:color w:val="000000"/>
        </w:rPr>
        <w:t>Manifestacione</w:t>
      </w:r>
      <w:r w:rsidR="00B16908" w:rsidRPr="009E775B">
        <w:rPr>
          <w:rFonts w:ascii="Palatino Linotype" w:eastAsia="Palatino Linotype" w:hAnsi="Palatino Linotype" w:cs="Palatino Linotype"/>
          <w:b/>
          <w:color w:val="000000"/>
        </w:rPr>
        <w:t>s</w:t>
      </w:r>
      <w:r w:rsidR="00B16908" w:rsidRPr="009E775B">
        <w:rPr>
          <w:rFonts w:ascii="Palatino Linotype" w:eastAsia="Palatino Linotype" w:hAnsi="Palatino Linotype" w:cs="Palatino Linotype"/>
          <w:color w:val="000000"/>
        </w:rPr>
        <w:t xml:space="preserve">: </w:t>
      </w:r>
      <w:r w:rsidR="004F4B66" w:rsidRPr="009E775B">
        <w:rPr>
          <w:rFonts w:ascii="Palatino Linotype" w:eastAsia="Palatino Linotype" w:hAnsi="Palatino Linotype" w:cs="Palatino Linotype"/>
          <w:color w:val="000000"/>
        </w:rPr>
        <w:t xml:space="preserve">En fecha </w:t>
      </w:r>
      <w:r w:rsidR="006019C3" w:rsidRPr="009E775B">
        <w:rPr>
          <w:rFonts w:ascii="Palatino Linotype" w:eastAsia="Palatino Linotype" w:hAnsi="Palatino Linotype" w:cs="Palatino Linotype"/>
          <w:b/>
          <w:color w:val="000000"/>
        </w:rPr>
        <w:t>once de agosto</w:t>
      </w:r>
      <w:r w:rsidR="004F4B66" w:rsidRPr="009E775B">
        <w:rPr>
          <w:rFonts w:ascii="Palatino Linotype" w:eastAsia="Palatino Linotype" w:hAnsi="Palatino Linotype" w:cs="Palatino Linotype"/>
          <w:b/>
          <w:color w:val="000000"/>
        </w:rPr>
        <w:t xml:space="preserve"> de dos mil veintitrés</w:t>
      </w:r>
      <w:r w:rsidR="004F4B66" w:rsidRPr="009E775B">
        <w:rPr>
          <w:rFonts w:ascii="Palatino Linotype" w:eastAsia="Palatino Linotype" w:hAnsi="Palatino Linotype" w:cs="Palatino Linotype"/>
          <w:color w:val="000000"/>
        </w:rPr>
        <w:t xml:space="preserve">, el </w:t>
      </w:r>
      <w:r w:rsidR="004F4B66" w:rsidRPr="009E775B">
        <w:rPr>
          <w:rFonts w:ascii="Palatino Linotype" w:eastAsia="Palatino Linotype" w:hAnsi="Palatino Linotype" w:cs="Palatino Linotype"/>
          <w:b/>
          <w:color w:val="000000"/>
        </w:rPr>
        <w:t xml:space="preserve">SUJETO OBLIGADO </w:t>
      </w:r>
      <w:r w:rsidR="004F4B66" w:rsidRPr="009E775B">
        <w:rPr>
          <w:rFonts w:ascii="Palatino Linotype" w:eastAsia="Palatino Linotype" w:hAnsi="Palatino Linotype" w:cs="Palatino Linotype"/>
          <w:color w:val="000000"/>
        </w:rPr>
        <w:t xml:space="preserve">rindió su informe justificado, mediante el cual informó lo siguiente: </w:t>
      </w:r>
    </w:p>
    <w:p w14:paraId="2B2F7069" w14:textId="77777777" w:rsidR="004F4B66" w:rsidRPr="009E775B" w:rsidRDefault="004F4B66" w:rsidP="004F4B6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F79938A" w14:textId="7C5B21A3" w:rsidR="004F4B66" w:rsidRPr="009E775B" w:rsidRDefault="006019C3" w:rsidP="004F4B66">
      <w:pPr>
        <w:pStyle w:val="Prrafodelista"/>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 xml:space="preserve">Estatuto Interno del Sindicato Único de Trabajadores de los Poderes, Municipios e Instituciones Descentralizadas del Estado de México. </w:t>
      </w:r>
    </w:p>
    <w:p w14:paraId="66FE71DF" w14:textId="0220F4CE" w:rsidR="006019C3" w:rsidRPr="009E775B" w:rsidRDefault="006019C3" w:rsidP="004F4B66">
      <w:pPr>
        <w:pStyle w:val="Prrafodelista"/>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 xml:space="preserve">Acuse de Solicitud de Información Pública. </w:t>
      </w:r>
    </w:p>
    <w:p w14:paraId="010A0399" w14:textId="46B28161" w:rsidR="00734958" w:rsidRPr="009E775B" w:rsidRDefault="00734958" w:rsidP="004F4B66">
      <w:pPr>
        <w:pStyle w:val="Prrafodelista"/>
        <w:numPr>
          <w:ilvl w:val="0"/>
          <w:numId w:val="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 xml:space="preserve">Oficio firmado por el Titular de la Unidad de Transparencia, mediante el cual informa que </w:t>
      </w:r>
      <w:r w:rsidRPr="009E775B">
        <w:rPr>
          <w:rFonts w:ascii="Palatino Linotype" w:eastAsia="Palatino Linotype" w:hAnsi="Palatino Linotype" w:cs="Palatino Linotype"/>
          <w:b/>
          <w:color w:val="000000"/>
        </w:rPr>
        <w:t xml:space="preserve">los procesos de formación sindical no es información de interés público, sino que esta información se debe otorgar a los agremiados a través del Comité Ejecutivo Estatal y la Secretaría de Formación Sindical. </w:t>
      </w:r>
    </w:p>
    <w:p w14:paraId="491A4133" w14:textId="45C8B271" w:rsidR="00734958" w:rsidRPr="009E775B" w:rsidRDefault="00734958" w:rsidP="00734958">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color w:val="000000"/>
        </w:rPr>
      </w:pPr>
      <w:r w:rsidRPr="009E775B">
        <w:rPr>
          <w:rFonts w:ascii="Palatino Linotype" w:eastAsia="Palatino Linotype" w:hAnsi="Palatino Linotype" w:cs="Palatino Linotype"/>
          <w:color w:val="000000"/>
        </w:rPr>
        <w:t>Asimismo</w:t>
      </w:r>
      <w:r w:rsidR="00AF21E1" w:rsidRPr="009E775B">
        <w:rPr>
          <w:rFonts w:ascii="Palatino Linotype" w:eastAsia="Palatino Linotype" w:hAnsi="Palatino Linotype" w:cs="Palatino Linotype"/>
          <w:color w:val="000000"/>
        </w:rPr>
        <w:t xml:space="preserve">, </w:t>
      </w:r>
      <w:r w:rsidRPr="009E775B">
        <w:rPr>
          <w:rFonts w:ascii="Palatino Linotype" w:eastAsia="Palatino Linotype" w:hAnsi="Palatino Linotype" w:cs="Palatino Linotype"/>
          <w:color w:val="000000"/>
        </w:rPr>
        <w:t xml:space="preserve">informa que, </w:t>
      </w:r>
      <w:r w:rsidRPr="009E775B">
        <w:rPr>
          <w:rFonts w:ascii="Palatino Linotype" w:eastAsia="Palatino Linotype" w:hAnsi="Palatino Linotype" w:cs="Palatino Linotype"/>
          <w:b/>
          <w:color w:val="000000"/>
        </w:rPr>
        <w:t>los cursos son requisitos para el cambio de integrantes de las Seccione</w:t>
      </w:r>
      <w:r w:rsidR="00AF21E1" w:rsidRPr="009E775B">
        <w:rPr>
          <w:rFonts w:ascii="Palatino Linotype" w:eastAsia="Palatino Linotype" w:hAnsi="Palatino Linotype" w:cs="Palatino Linotype"/>
          <w:b/>
          <w:color w:val="000000"/>
        </w:rPr>
        <w:t xml:space="preserve">s Sindicales por lo que es información que se considera de proceso interno, por lo cual no puede hacerse del conocimiento público dado que es información que única y exclusivamente le corresponde saber a los agremiados de la Organización Sindical y en específico a la Sección Sindical Nezahualcóyotl, mediante la Secretaría de Formación o en su defecto de la Secretaría General </w:t>
      </w:r>
      <w:r w:rsidR="00AF21E1" w:rsidRPr="009E775B">
        <w:rPr>
          <w:rFonts w:ascii="Palatino Linotype" w:eastAsia="Palatino Linotype" w:hAnsi="Palatino Linotype" w:cs="Palatino Linotype"/>
          <w:b/>
          <w:color w:val="000000"/>
        </w:rPr>
        <w:lastRenderedPageBreak/>
        <w:t xml:space="preserve">Seccional, tal y como puede observarse en el inciso III del artículo 88 del Estatuto Interno de la Organización Sindical. </w:t>
      </w:r>
    </w:p>
    <w:p w14:paraId="67AB1926" w14:textId="2B6957B9" w:rsidR="009F546E" w:rsidRPr="009E775B" w:rsidRDefault="000C6659" w:rsidP="00D47442">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Cs/>
          <w:color w:val="000000"/>
        </w:rPr>
      </w:pPr>
      <w:r w:rsidRPr="009E775B">
        <w:rPr>
          <w:rFonts w:ascii="Palatino Linotype" w:eastAsia="Palatino Linotype" w:hAnsi="Palatino Linotype" w:cs="Palatino Linotype"/>
          <w:bCs/>
          <w:color w:val="000000"/>
        </w:rPr>
        <w:t>En ese sentido, se colige que, del análisis a la información materia de la solicitud no se refiere a la obtención o ejercicio de recursos públicos, ni corresponde a actos de autoridad, debido a que el sindicato cuenta con su forma de organización, funcionamiento y la toma de decisiones, derechos que tiene el propio sindicato, como persona jurídico colectiva del derecho social, por lo que, al tratarse de información  que no es de escrutinio público, sino que corresponde a</w:t>
      </w:r>
      <w:r w:rsidR="00D47442" w:rsidRPr="009E775B">
        <w:rPr>
          <w:rFonts w:ascii="Palatino Linotype" w:eastAsia="Palatino Linotype" w:hAnsi="Palatino Linotype" w:cs="Palatino Linotype"/>
          <w:bCs/>
          <w:color w:val="000000"/>
        </w:rPr>
        <w:t xml:space="preserve"> la transparencia interna del sindicato, que únicamente le atañe al gremio y a sus afiliados. </w:t>
      </w:r>
    </w:p>
    <w:p w14:paraId="03571C4B" w14:textId="77777777" w:rsidR="00D47442" w:rsidRPr="009E775B" w:rsidRDefault="00D47442" w:rsidP="00D47442">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Cs/>
          <w:color w:val="000000"/>
        </w:rPr>
      </w:pPr>
    </w:p>
    <w:p w14:paraId="56FF209F" w14:textId="0F4203AD" w:rsidR="00B974A1" w:rsidRPr="009E775B" w:rsidRDefault="004F4B66" w:rsidP="004F4B6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rPr>
      </w:pPr>
      <w:r w:rsidRPr="009E775B">
        <w:rPr>
          <w:rFonts w:ascii="Palatino Linotype" w:eastAsia="Palatino Linotype" w:hAnsi="Palatino Linotype" w:cs="Palatino Linotype"/>
          <w:color w:val="000000"/>
          <w:sz w:val="22"/>
        </w:rPr>
        <w:t xml:space="preserve">Documentos que se hicieron del conocimiento de la parte Recurrente el </w:t>
      </w:r>
      <w:r w:rsidR="00D47442" w:rsidRPr="009E775B">
        <w:rPr>
          <w:rFonts w:ascii="Palatino Linotype" w:eastAsia="Palatino Linotype" w:hAnsi="Palatino Linotype" w:cs="Palatino Linotype"/>
          <w:b/>
          <w:color w:val="000000"/>
          <w:sz w:val="22"/>
        </w:rPr>
        <w:t>catorce de diciembre</w:t>
      </w:r>
      <w:r w:rsidRPr="009E775B">
        <w:rPr>
          <w:rFonts w:ascii="Palatino Linotype" w:eastAsia="Palatino Linotype" w:hAnsi="Palatino Linotype" w:cs="Palatino Linotype"/>
          <w:b/>
          <w:color w:val="000000"/>
          <w:sz w:val="22"/>
        </w:rPr>
        <w:t xml:space="preserve"> de dos mil veintitrés. </w:t>
      </w:r>
      <w:r w:rsidR="00B974A1" w:rsidRPr="009E775B">
        <w:rPr>
          <w:rFonts w:ascii="Palatino Linotype" w:eastAsia="Palatino Linotype" w:hAnsi="Palatino Linotype" w:cs="Palatino Linotype"/>
          <w:color w:val="000000"/>
          <w:sz w:val="22"/>
        </w:rPr>
        <w:t xml:space="preserve"> </w:t>
      </w:r>
    </w:p>
    <w:p w14:paraId="20087B24" w14:textId="77777777" w:rsidR="00E27E57" w:rsidRPr="009E775B" w:rsidRDefault="00E27E57"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9F0BCF8" w14:textId="7293C9D4" w:rsidR="009F546E" w:rsidRPr="009E775B" w:rsidRDefault="009F546E"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 xml:space="preserve">La parte Recurrente no realizó manifestaciones. </w:t>
      </w:r>
    </w:p>
    <w:p w14:paraId="2AB2BCE2" w14:textId="77777777" w:rsidR="00D47442" w:rsidRPr="009E775B" w:rsidRDefault="00D47442"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bookmarkEnd w:id="2"/>
    <w:p w14:paraId="5F2F3346" w14:textId="3CEE8CBC" w:rsidR="00A55C51" w:rsidRPr="009E775B" w:rsidRDefault="00305F1C"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b/>
          <w:color w:val="000000"/>
        </w:rPr>
        <w:t>7. Ampliación de plazo:</w:t>
      </w:r>
      <w:r w:rsidRPr="009E775B">
        <w:rPr>
          <w:rFonts w:ascii="Palatino Linotype" w:eastAsia="Palatino Linotype" w:hAnsi="Palatino Linotype" w:cs="Palatino Linotype"/>
          <w:color w:val="000000"/>
        </w:rPr>
        <w:t xml:space="preserve"> </w:t>
      </w:r>
      <w:r w:rsidR="008A5003" w:rsidRPr="009E775B">
        <w:rPr>
          <w:rFonts w:ascii="Palatino Linotype" w:eastAsia="Palatino Linotype" w:hAnsi="Palatino Linotype" w:cs="Palatino Linotype"/>
          <w:color w:val="000000"/>
        </w:rPr>
        <w:t>El</w:t>
      </w:r>
      <w:r w:rsidR="00107AF8" w:rsidRPr="009E775B">
        <w:rPr>
          <w:rFonts w:ascii="Palatino Linotype" w:eastAsia="Palatino Linotype" w:hAnsi="Palatino Linotype" w:cs="Palatino Linotype"/>
          <w:color w:val="000000"/>
        </w:rPr>
        <w:t xml:space="preserve"> </w:t>
      </w:r>
      <w:r w:rsidR="00D47442" w:rsidRPr="009E775B">
        <w:rPr>
          <w:rFonts w:ascii="Palatino Linotype" w:eastAsia="Palatino Linotype" w:hAnsi="Palatino Linotype" w:cs="Palatino Linotype"/>
          <w:b/>
          <w:color w:val="000000"/>
        </w:rPr>
        <w:t>catorce de diciembre</w:t>
      </w:r>
      <w:r w:rsidR="008A5003" w:rsidRPr="009E775B">
        <w:rPr>
          <w:rFonts w:ascii="Palatino Linotype" w:eastAsia="Palatino Linotype" w:hAnsi="Palatino Linotype" w:cs="Palatino Linotype"/>
          <w:b/>
          <w:color w:val="000000"/>
        </w:rPr>
        <w:t xml:space="preserve"> de dos mil veintitrés</w:t>
      </w:r>
      <w:r w:rsidR="008A5003" w:rsidRPr="009E775B">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B6422AC" w14:textId="77777777" w:rsidR="007822FB" w:rsidRPr="009E775B" w:rsidRDefault="007822FB"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p>
    <w:p w14:paraId="755225E4" w14:textId="61484A1B" w:rsidR="008A5003" w:rsidRPr="009E775B" w:rsidRDefault="008A5003"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w:t>
      </w:r>
      <w:r w:rsidR="00134FF8" w:rsidRPr="009E775B">
        <w:rPr>
          <w:rFonts w:ascii="Palatino Linotype" w:eastAsia="Palatino Linotype" w:hAnsi="Palatino Linotype" w:cs="Palatino Linotype"/>
        </w:rPr>
        <w:t xml:space="preserve"> recursos de revisión recibidos, </w:t>
      </w:r>
      <w:r w:rsidRPr="009E775B">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6B84A34C" w14:textId="77777777"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 </w:t>
      </w:r>
    </w:p>
    <w:p w14:paraId="5A798408" w14:textId="77777777"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 </w:t>
      </w:r>
    </w:p>
    <w:p w14:paraId="442FCB4C" w14:textId="77777777"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Pr="009E775B" w:rsidRDefault="008A5003" w:rsidP="008A5003">
      <w:pPr>
        <w:spacing w:line="360" w:lineRule="auto"/>
        <w:ind w:right="49"/>
        <w:jc w:val="both"/>
        <w:rPr>
          <w:rFonts w:ascii="Palatino Linotype" w:eastAsia="Palatino Linotype" w:hAnsi="Palatino Linotype" w:cs="Palatino Linotype"/>
        </w:rPr>
      </w:pPr>
    </w:p>
    <w:p w14:paraId="07A4E3C1" w14:textId="0470785A"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9E775B">
        <w:rPr>
          <w:rFonts w:ascii="Palatino Linotype" w:eastAsia="Palatino Linotype" w:hAnsi="Palatino Linotype" w:cs="Palatino Linotype"/>
        </w:rPr>
        <w:lastRenderedPageBreak/>
        <w:t>órganos jurisdiccionales o cuasi jurisdiccionales, tanto por la complejidad de los hechos, como por el número de casos que conocen.</w:t>
      </w:r>
    </w:p>
    <w:p w14:paraId="69C5C685" w14:textId="77777777" w:rsidR="008A4218" w:rsidRPr="009E775B" w:rsidRDefault="008A4218" w:rsidP="008A5003">
      <w:pPr>
        <w:spacing w:line="360" w:lineRule="auto"/>
        <w:ind w:right="49"/>
        <w:jc w:val="both"/>
        <w:rPr>
          <w:rFonts w:ascii="Palatino Linotype" w:eastAsia="Palatino Linotype" w:hAnsi="Palatino Linotype" w:cs="Palatino Linotype"/>
        </w:rPr>
      </w:pPr>
    </w:p>
    <w:p w14:paraId="02F4B2C5" w14:textId="28AE8357" w:rsidR="00976A75"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F173C7" w14:textId="77777777" w:rsidR="007B2518" w:rsidRPr="009E775B" w:rsidRDefault="007B2518" w:rsidP="008A5003">
      <w:pPr>
        <w:spacing w:line="360" w:lineRule="auto"/>
        <w:ind w:right="49"/>
        <w:jc w:val="both"/>
        <w:rPr>
          <w:rFonts w:ascii="Palatino Linotype" w:eastAsia="Palatino Linotype" w:hAnsi="Palatino Linotype" w:cs="Palatino Linotype"/>
        </w:rPr>
      </w:pPr>
    </w:p>
    <w:p w14:paraId="4462021B" w14:textId="77777777" w:rsidR="008A5003" w:rsidRPr="009E775B"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b/>
          <w:sz w:val="22"/>
        </w:rPr>
        <w:t>a)    Complejidad del asunto:</w:t>
      </w:r>
      <w:r w:rsidRPr="009E775B">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9E775B"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b/>
          <w:sz w:val="22"/>
        </w:rPr>
        <w:t>b)   Actividad Procesal del interesado</w:t>
      </w:r>
      <w:r w:rsidRPr="009E775B">
        <w:rPr>
          <w:rFonts w:ascii="Palatino Linotype" w:eastAsia="Palatino Linotype" w:hAnsi="Palatino Linotype" w:cs="Palatino Linotype"/>
          <w:sz w:val="22"/>
        </w:rPr>
        <w:t>: Acciones u omisiones del interesado.</w:t>
      </w:r>
    </w:p>
    <w:p w14:paraId="7B220714" w14:textId="77777777" w:rsidR="008A5003" w:rsidRPr="009E775B"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b/>
          <w:sz w:val="22"/>
        </w:rPr>
        <w:t>c)  Conducta de la Autoridad:</w:t>
      </w:r>
      <w:r w:rsidRPr="009E775B">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9E775B"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b/>
          <w:sz w:val="22"/>
        </w:rPr>
        <w:t>d) La afectación generada en la situación jurídica de la persona involucrada en el proceso:</w:t>
      </w:r>
      <w:r w:rsidRPr="009E775B">
        <w:rPr>
          <w:rFonts w:ascii="Palatino Linotype" w:eastAsia="Palatino Linotype" w:hAnsi="Palatino Linotype" w:cs="Palatino Linotype"/>
          <w:sz w:val="22"/>
        </w:rPr>
        <w:t xml:space="preserve"> Violación a sus derechos humanos.</w:t>
      </w:r>
    </w:p>
    <w:p w14:paraId="55D8ED45" w14:textId="77777777" w:rsidR="008A5003" w:rsidRPr="009E775B"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479F1D14" w14:textId="089EA443"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49105F4D" w14:textId="77777777" w:rsidR="00B92736" w:rsidRPr="009E775B" w:rsidRDefault="00B92736" w:rsidP="008A5003">
      <w:pPr>
        <w:spacing w:line="360" w:lineRule="auto"/>
        <w:ind w:right="49"/>
        <w:jc w:val="both"/>
        <w:rPr>
          <w:rFonts w:ascii="Palatino Linotype" w:eastAsia="Palatino Linotype" w:hAnsi="Palatino Linotype" w:cs="Palatino Linotype"/>
        </w:rPr>
      </w:pPr>
    </w:p>
    <w:p w14:paraId="07AA0B31" w14:textId="1424F952" w:rsidR="008C702B"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Argumento que encuentra sustento en la jurisprudencia P./J. 32/92 emitida por el Pleno de la Suprema Corte de Justicia de la Nación de rubro “</w:t>
      </w:r>
      <w:r w:rsidRPr="009E775B">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E775B">
        <w:rPr>
          <w:rFonts w:ascii="Palatino Linotype" w:eastAsia="Palatino Linotype" w:hAnsi="Palatino Linotype" w:cs="Palatino Linotype"/>
        </w:rPr>
        <w:t>, visible en la Gaceta del Seminario Judicial de la Federación con el registro digital 205635.</w:t>
      </w:r>
    </w:p>
    <w:p w14:paraId="6A670A1C" w14:textId="77777777" w:rsidR="007B2518" w:rsidRPr="009E775B" w:rsidRDefault="007B2518" w:rsidP="008A5003">
      <w:pPr>
        <w:spacing w:line="360" w:lineRule="auto"/>
        <w:ind w:right="49"/>
        <w:jc w:val="both"/>
        <w:rPr>
          <w:rFonts w:ascii="Palatino Linotype" w:eastAsia="Palatino Linotype" w:hAnsi="Palatino Linotype" w:cs="Palatino Linotype"/>
        </w:rPr>
      </w:pPr>
    </w:p>
    <w:p w14:paraId="2B38BD3C" w14:textId="4EF36498"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9E775B"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4DF2195" w14:textId="77777777" w:rsidR="008A5003" w:rsidRPr="009E775B" w:rsidRDefault="008A5003" w:rsidP="008A5003">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 </w:t>
      </w:r>
    </w:p>
    <w:p w14:paraId="3F181AC9" w14:textId="77777777" w:rsidR="008A5003" w:rsidRPr="009E775B" w:rsidRDefault="008A5003" w:rsidP="008A5003">
      <w:pPr>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b/>
          <w:sz w:val="22"/>
        </w:rPr>
        <w:t xml:space="preserve"> “PLAZO RAZONABLE PARA RESOLVER. DIMENSIÓN Y EFECTOS DE ESTE CONCEPTO CUANDO SE ADUCE EXCESIVA CARGA DE TRABAJO.”</w:t>
      </w:r>
      <w:r w:rsidRPr="009E775B">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9E775B" w:rsidRDefault="008A5003" w:rsidP="008A5003">
      <w:pPr>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sz w:val="22"/>
        </w:rPr>
        <w:t xml:space="preserve"> </w:t>
      </w:r>
    </w:p>
    <w:p w14:paraId="353C26A6" w14:textId="058F4423" w:rsidR="008A5003" w:rsidRPr="009E775B" w:rsidRDefault="008A5003" w:rsidP="008A5003">
      <w:pPr>
        <w:spacing w:line="360" w:lineRule="auto"/>
        <w:ind w:left="567" w:right="560"/>
        <w:jc w:val="both"/>
        <w:rPr>
          <w:rFonts w:ascii="Palatino Linotype" w:eastAsia="Palatino Linotype" w:hAnsi="Palatino Linotype" w:cs="Palatino Linotype"/>
          <w:sz w:val="22"/>
        </w:rPr>
      </w:pPr>
      <w:r w:rsidRPr="009E775B">
        <w:rPr>
          <w:rFonts w:ascii="Palatino Linotype" w:eastAsia="Palatino Linotype" w:hAnsi="Palatino Linotype" w:cs="Palatino Linotype"/>
          <w:b/>
          <w:sz w:val="22"/>
        </w:rPr>
        <w:t>“PLAZO RAZONABLE PARA RESOLVER. CONCEPTO Y ELEMENTOS QUE LO INTEGRAN A LA LUZ DEL DERECHO INTERNACIONAL DE LOS DERECHOS HUMANOS.”,</w:t>
      </w:r>
      <w:r w:rsidRPr="009E775B">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9E775B"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9E775B"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2DCB61A6" w14:textId="77777777" w:rsidR="00305F1C" w:rsidRPr="009E775B"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color w:val="000000"/>
        </w:rPr>
      </w:pPr>
    </w:p>
    <w:p w14:paraId="5A3AB45A" w14:textId="102C0A0F" w:rsidR="00DA55A9" w:rsidRPr="009E775B"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color w:val="000000"/>
          <w:sz w:val="24"/>
        </w:rPr>
      </w:pPr>
      <w:r w:rsidRPr="009E775B">
        <w:rPr>
          <w:rFonts w:ascii="Palatino Linotype" w:eastAsia="Palatino Linotype" w:hAnsi="Palatino Linotype" w:cs="Palatino Linotype"/>
          <w:b/>
          <w:color w:val="000000"/>
          <w:sz w:val="24"/>
        </w:rPr>
        <w:t xml:space="preserve">8. </w:t>
      </w:r>
      <w:r w:rsidR="00B16908" w:rsidRPr="009E775B">
        <w:rPr>
          <w:rFonts w:ascii="Palatino Linotype" w:eastAsia="Palatino Linotype" w:hAnsi="Palatino Linotype" w:cs="Palatino Linotype"/>
          <w:b/>
          <w:color w:val="000000"/>
          <w:sz w:val="24"/>
        </w:rPr>
        <w:t xml:space="preserve">Cierre de instrucción. </w:t>
      </w:r>
      <w:r w:rsidR="003B7A17" w:rsidRPr="009E775B">
        <w:rPr>
          <w:rFonts w:ascii="Palatino Linotype" w:eastAsia="Palatino Linotype" w:hAnsi="Palatino Linotype" w:cs="Palatino Linotype"/>
          <w:color w:val="000000"/>
          <w:sz w:val="24"/>
        </w:rPr>
        <w:t xml:space="preserve">El </w:t>
      </w:r>
      <w:r w:rsidR="00D47442" w:rsidRPr="009E775B">
        <w:rPr>
          <w:rFonts w:ascii="Palatino Linotype" w:eastAsia="Palatino Linotype" w:hAnsi="Palatino Linotype" w:cs="Palatino Linotype"/>
          <w:b/>
          <w:color w:val="000000"/>
          <w:sz w:val="24"/>
        </w:rPr>
        <w:t>veinte de diciembre</w:t>
      </w:r>
      <w:r w:rsidR="00613B06" w:rsidRPr="009E775B">
        <w:rPr>
          <w:rFonts w:ascii="Palatino Linotype" w:eastAsia="Palatino Linotype" w:hAnsi="Palatino Linotype" w:cs="Palatino Linotype"/>
          <w:b/>
          <w:color w:val="000000"/>
          <w:sz w:val="24"/>
        </w:rPr>
        <w:t xml:space="preserve"> de dos mil veintitrés</w:t>
      </w:r>
      <w:r w:rsidR="00B16908" w:rsidRPr="009E775B">
        <w:rPr>
          <w:rFonts w:ascii="Palatino Linotype" w:eastAsia="Palatino Linotype" w:hAnsi="Palatino Linotype" w:cs="Palatino Linotype"/>
          <w:color w:val="000000"/>
          <w:sz w:val="24"/>
        </w:rPr>
        <w:t>, la Comisionada Ponente determinó el cierre de instrucción en términos de la fracción VI del artículo 185 de la Ley de Transparencia y Acceso a la Información Pública del Estado de México y Municipios.</w:t>
      </w:r>
    </w:p>
    <w:p w14:paraId="6435B7CC" w14:textId="77777777" w:rsidR="008A5003" w:rsidRPr="009E775B" w:rsidRDefault="008A5003"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color w:val="000000"/>
          <w:sz w:val="28"/>
          <w:szCs w:val="24"/>
        </w:rPr>
      </w:pPr>
    </w:p>
    <w:p w14:paraId="5E4FE095" w14:textId="2E171326" w:rsidR="003B7A17" w:rsidRPr="009E775B" w:rsidRDefault="00B16908">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54D3B9B" w14:textId="77777777" w:rsidR="00FE4E5C" w:rsidRPr="009E775B" w:rsidRDefault="00FE4E5C">
      <w:pPr>
        <w:spacing w:line="360" w:lineRule="auto"/>
        <w:jc w:val="both"/>
        <w:rPr>
          <w:rFonts w:ascii="Palatino Linotype" w:eastAsia="Palatino Linotype" w:hAnsi="Palatino Linotype" w:cs="Palatino Linotype"/>
        </w:rPr>
      </w:pPr>
    </w:p>
    <w:p w14:paraId="1A4B7790" w14:textId="77777777" w:rsidR="00397333" w:rsidRPr="009E775B" w:rsidRDefault="00B16908" w:rsidP="007D6B9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5" w:name="_heading=h.30j0zll" w:colFirst="0" w:colLast="0"/>
      <w:bookmarkEnd w:id="5"/>
      <w:r w:rsidRPr="009E775B">
        <w:rPr>
          <w:rFonts w:ascii="Palatino Linotype" w:eastAsia="Palatino Linotype" w:hAnsi="Palatino Linotype" w:cs="Palatino Linotype"/>
          <w:b/>
          <w:color w:val="000000"/>
          <w:sz w:val="22"/>
          <w:szCs w:val="22"/>
        </w:rPr>
        <w:t>C O N S I D E R A N D O:</w:t>
      </w:r>
    </w:p>
    <w:p w14:paraId="5C36930C" w14:textId="77777777" w:rsidR="00397333" w:rsidRPr="009E775B"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1C838B2F" w:rsidR="00397333" w:rsidRPr="009E775B" w:rsidRDefault="00B16908">
      <w:pPr>
        <w:spacing w:line="360" w:lineRule="auto"/>
        <w:jc w:val="both"/>
        <w:rPr>
          <w:rFonts w:ascii="Palatino Linotype" w:eastAsia="Palatino Linotype" w:hAnsi="Palatino Linotype" w:cs="Palatino Linotype"/>
          <w:b/>
        </w:rPr>
      </w:pPr>
      <w:r w:rsidRPr="009E775B">
        <w:rPr>
          <w:rFonts w:ascii="Palatino Linotype" w:eastAsia="Palatino Linotype" w:hAnsi="Palatino Linotype" w:cs="Palatino Linotype"/>
          <w:b/>
        </w:rPr>
        <w:t xml:space="preserve">Primero. Competencia. </w:t>
      </w:r>
      <w:r w:rsidRPr="009E775B">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sidRPr="009E775B">
        <w:rPr>
          <w:rFonts w:ascii="Palatino Linotype" w:eastAsia="Palatino Linotype" w:hAnsi="Palatino Linotype" w:cs="Palatino Linotype"/>
        </w:rPr>
        <w:t>trigésimo segundo, trigésimo tercero y trigésimo cuarto</w:t>
      </w:r>
      <w:r w:rsidRPr="009E775B">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9E775B">
        <w:rPr>
          <w:rFonts w:ascii="Palatino Linotype" w:eastAsia="Palatino Linotype" w:hAnsi="Palatino Linotype" w:cs="Palatino Linotype"/>
        </w:rPr>
        <w:t>III</w:t>
      </w:r>
      <w:r w:rsidRPr="009E775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9E775B" w:rsidRDefault="00397333">
      <w:pPr>
        <w:spacing w:line="360" w:lineRule="auto"/>
        <w:jc w:val="both"/>
        <w:rPr>
          <w:rFonts w:ascii="Palatino Linotype" w:eastAsia="Palatino Linotype" w:hAnsi="Palatino Linotype" w:cs="Palatino Linotype"/>
          <w:b/>
        </w:rPr>
      </w:pPr>
    </w:p>
    <w:p w14:paraId="4999958C" w14:textId="77777777" w:rsidR="00397333" w:rsidRPr="009E775B" w:rsidRDefault="00B16908">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rPr>
        <w:t>Segundo. Oportunidad y Procedibilidad del Recurso de Revisión</w:t>
      </w:r>
      <w:r w:rsidRPr="009E775B">
        <w:rPr>
          <w:rFonts w:ascii="Palatino Linotype" w:eastAsia="Palatino Linotype" w:hAnsi="Palatino Linotype" w:cs="Palatino Linotype"/>
        </w:rPr>
        <w:t xml:space="preserve">. Previo al estudio del fondo del asunto, se procede a analizar los requisitos de oportunidad y </w:t>
      </w:r>
      <w:r w:rsidRPr="009E775B">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240AEAC3" w14:textId="77777777" w:rsidR="00397333" w:rsidRPr="009E775B" w:rsidRDefault="00397333">
      <w:pPr>
        <w:spacing w:line="360" w:lineRule="auto"/>
        <w:jc w:val="both"/>
        <w:rPr>
          <w:rFonts w:ascii="Palatino Linotype" w:eastAsia="Palatino Linotype" w:hAnsi="Palatino Linotype" w:cs="Palatino Linotype"/>
        </w:rPr>
      </w:pPr>
    </w:p>
    <w:p w14:paraId="21883353" w14:textId="3F8173ED" w:rsidR="00B974A1" w:rsidRPr="009E775B" w:rsidRDefault="00B16908">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003551A3" w:rsidRPr="009E775B">
        <w:rPr>
          <w:rFonts w:ascii="Palatino Linotype" w:eastAsia="Palatino Linotype" w:hAnsi="Palatino Linotype" w:cs="Palatino Linotype"/>
          <w:b/>
        </w:rPr>
        <w:t>Sujeto Obligado</w:t>
      </w:r>
      <w:r w:rsidRPr="009E775B">
        <w:rPr>
          <w:rFonts w:ascii="Palatino Linotype" w:eastAsia="Palatino Linotype" w:hAnsi="Palatino Linotype" w:cs="Palatino Linotype"/>
        </w:rPr>
        <w:t xml:space="preserve"> proporcionó su respuesta a la solicitud de información el </w:t>
      </w:r>
      <w:r w:rsidR="00D47442" w:rsidRPr="009E775B">
        <w:rPr>
          <w:rFonts w:ascii="Palatino Linotype" w:eastAsia="Palatino Linotype" w:hAnsi="Palatino Linotype" w:cs="Palatino Linotype"/>
          <w:b/>
        </w:rPr>
        <w:t>diecinueve de julio</w:t>
      </w:r>
      <w:r w:rsidR="007822FB" w:rsidRPr="009E775B">
        <w:rPr>
          <w:rFonts w:ascii="Palatino Linotype" w:eastAsia="Palatino Linotype" w:hAnsi="Palatino Linotype" w:cs="Palatino Linotype"/>
          <w:b/>
        </w:rPr>
        <w:t xml:space="preserve"> </w:t>
      </w:r>
      <w:r w:rsidR="009D0C29" w:rsidRPr="009E775B">
        <w:rPr>
          <w:rFonts w:ascii="Palatino Linotype" w:eastAsia="Palatino Linotype" w:hAnsi="Palatino Linotype" w:cs="Palatino Linotype"/>
          <w:b/>
        </w:rPr>
        <w:t>de dos mil veintitrés</w:t>
      </w:r>
      <w:r w:rsidRPr="009E775B">
        <w:rPr>
          <w:rFonts w:ascii="Palatino Linotype" w:eastAsia="Palatino Linotype" w:hAnsi="Palatino Linotype" w:cs="Palatino Linotype"/>
        </w:rPr>
        <w:t xml:space="preserve">, y </w:t>
      </w:r>
      <w:r w:rsidR="001D4E53" w:rsidRPr="009E775B">
        <w:rPr>
          <w:rFonts w:ascii="Palatino Linotype" w:eastAsia="Palatino Linotype" w:hAnsi="Palatino Linotype" w:cs="Palatino Linotype"/>
        </w:rPr>
        <w:t>la</w:t>
      </w:r>
      <w:r w:rsidR="009D0C29" w:rsidRPr="009E775B">
        <w:rPr>
          <w:rFonts w:ascii="Palatino Linotype" w:eastAsia="Palatino Linotype" w:hAnsi="Palatino Linotype" w:cs="Palatino Linotype"/>
        </w:rPr>
        <w:t xml:space="preserve"> parte</w:t>
      </w:r>
      <w:r w:rsidRPr="009E775B">
        <w:rPr>
          <w:rFonts w:ascii="Palatino Linotype" w:eastAsia="Palatino Linotype" w:hAnsi="Palatino Linotype" w:cs="Palatino Linotype"/>
        </w:rPr>
        <w:t xml:space="preserve"> </w:t>
      </w:r>
      <w:r w:rsidR="003551A3" w:rsidRPr="009E775B">
        <w:rPr>
          <w:rFonts w:ascii="Palatino Linotype" w:eastAsia="Palatino Linotype" w:hAnsi="Palatino Linotype" w:cs="Palatino Linotype"/>
          <w:b/>
        </w:rPr>
        <w:t xml:space="preserve">Recurrente </w:t>
      </w:r>
      <w:r w:rsidR="000F02AD" w:rsidRPr="009E775B">
        <w:rPr>
          <w:rFonts w:ascii="Palatino Linotype" w:eastAsia="Palatino Linotype" w:hAnsi="Palatino Linotype" w:cs="Palatino Linotype"/>
        </w:rPr>
        <w:t xml:space="preserve">presentó su Recurso de Revisión el </w:t>
      </w:r>
      <w:r w:rsidR="00D47442" w:rsidRPr="009E775B">
        <w:rPr>
          <w:rFonts w:ascii="Palatino Linotype" w:eastAsia="Palatino Linotype" w:hAnsi="Palatino Linotype" w:cs="Palatino Linotype"/>
          <w:b/>
        </w:rPr>
        <w:t>uno de agosto</w:t>
      </w:r>
      <w:r w:rsidR="00B974A1" w:rsidRPr="009E775B">
        <w:rPr>
          <w:rFonts w:ascii="Palatino Linotype" w:eastAsia="Palatino Linotype" w:hAnsi="Palatino Linotype" w:cs="Palatino Linotype"/>
          <w:b/>
        </w:rPr>
        <w:t xml:space="preserve"> de dos mil veintitrés</w:t>
      </w:r>
      <w:r w:rsidR="00B974A1" w:rsidRPr="009E775B">
        <w:rPr>
          <w:rFonts w:ascii="Palatino Linotype" w:eastAsia="Palatino Linotype" w:hAnsi="Palatino Linotype" w:cs="Palatino Linotype"/>
        </w:rPr>
        <w:t xml:space="preserve">, esto es, </w:t>
      </w:r>
      <w:r w:rsidR="009F546E" w:rsidRPr="009E775B">
        <w:rPr>
          <w:rFonts w:ascii="Palatino Linotype" w:eastAsia="Palatino Linotype" w:hAnsi="Palatino Linotype" w:cs="Palatino Linotype"/>
        </w:rPr>
        <w:t xml:space="preserve">al </w:t>
      </w:r>
      <w:r w:rsidR="00D47442" w:rsidRPr="009E775B">
        <w:rPr>
          <w:rFonts w:ascii="Palatino Linotype" w:eastAsia="Palatino Linotype" w:hAnsi="Palatino Linotype" w:cs="Palatino Linotype"/>
        </w:rPr>
        <w:t xml:space="preserve">día hábil siguiente en que tuvo conocimiento de la respuesta, lo anterior, en atención al Calendario Oficial 2023, el cual establece como periodo vacacional del diecisiete al veintiocho de julio de dos mil veintitrés. </w:t>
      </w:r>
      <w:r w:rsidR="00B974A1" w:rsidRPr="009E775B">
        <w:rPr>
          <w:rFonts w:ascii="Palatino Linotype" w:eastAsia="Palatino Linotype" w:hAnsi="Palatino Linotype" w:cs="Palatino Linotype"/>
        </w:rPr>
        <w:t xml:space="preserve"> </w:t>
      </w:r>
    </w:p>
    <w:p w14:paraId="37ACA03F" w14:textId="77777777" w:rsidR="007822FB" w:rsidRPr="009E775B" w:rsidRDefault="007822FB" w:rsidP="00107AF8">
      <w:pPr>
        <w:pStyle w:val="NormalWeb"/>
        <w:spacing w:before="0" w:beforeAutospacing="0" w:after="0" w:afterAutospacing="0" w:line="276" w:lineRule="auto"/>
        <w:ind w:right="616"/>
        <w:jc w:val="both"/>
        <w:rPr>
          <w:sz w:val="22"/>
          <w:szCs w:val="22"/>
        </w:rPr>
      </w:pPr>
    </w:p>
    <w:p w14:paraId="394770DE" w14:textId="77777777" w:rsidR="00B974A1" w:rsidRPr="009E775B" w:rsidRDefault="00B974A1" w:rsidP="00107AF8">
      <w:pPr>
        <w:pStyle w:val="NormalWeb"/>
        <w:spacing w:before="0" w:beforeAutospacing="0" w:after="0" w:afterAutospacing="0" w:line="276" w:lineRule="auto"/>
        <w:ind w:right="616"/>
        <w:jc w:val="both"/>
        <w:rPr>
          <w:sz w:val="22"/>
          <w:szCs w:val="22"/>
        </w:rPr>
      </w:pPr>
    </w:p>
    <w:p w14:paraId="15307750" w14:textId="7F5DF99F" w:rsidR="009D0C29" w:rsidRPr="009E775B" w:rsidRDefault="009D0C29" w:rsidP="009D0C29">
      <w:pPr>
        <w:spacing w:line="360" w:lineRule="auto"/>
        <w:jc w:val="both"/>
        <w:rPr>
          <w:rFonts w:ascii="Palatino Linotype" w:eastAsia="Palatino Linotype" w:hAnsi="Palatino Linotype" w:cs="Palatino Linotype"/>
          <w:color w:val="000000"/>
        </w:rPr>
      </w:pPr>
      <w:r w:rsidRPr="009E775B">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B3490FA" w14:textId="0A16716E" w:rsidR="008A4218" w:rsidRPr="009E775B" w:rsidRDefault="008A4218">
      <w:pPr>
        <w:spacing w:line="360" w:lineRule="auto"/>
        <w:jc w:val="both"/>
        <w:rPr>
          <w:rFonts w:ascii="Palatino Linotype" w:eastAsia="Palatino Linotype" w:hAnsi="Palatino Linotype" w:cs="Palatino Linotype"/>
          <w:color w:val="000000"/>
        </w:rPr>
      </w:pPr>
    </w:p>
    <w:p w14:paraId="13C37D20" w14:textId="2B304953" w:rsidR="00DE3E65" w:rsidRPr="009E775B" w:rsidRDefault="00DE3E65" w:rsidP="00DE3E65">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Es de suma importancia mencionar que si bien, la parte </w:t>
      </w:r>
      <w:r w:rsidR="007822FB" w:rsidRPr="009E775B">
        <w:rPr>
          <w:rFonts w:ascii="Palatino Linotype" w:eastAsia="Palatino Linotype" w:hAnsi="Palatino Linotype" w:cs="Palatino Linotype"/>
        </w:rPr>
        <w:t xml:space="preserve">no </w:t>
      </w:r>
      <w:r w:rsidRPr="009E775B">
        <w:rPr>
          <w:rFonts w:ascii="Palatino Linotype" w:eastAsia="Palatino Linotype" w:hAnsi="Palatino Linotype" w:cs="Palatino Linotype"/>
        </w:rPr>
        <w:t xml:space="preserve">proporcionó un </w:t>
      </w:r>
      <w:r w:rsidR="00D47442" w:rsidRPr="009E775B">
        <w:rPr>
          <w:rFonts w:ascii="Palatino Linotype" w:eastAsia="Palatino Linotype" w:hAnsi="Palatino Linotype" w:cs="Palatino Linotype"/>
          <w:b/>
          <w:bCs/>
          <w:u w:val="single"/>
        </w:rPr>
        <w:t>nombre completo</w:t>
      </w:r>
      <w:r w:rsidR="007822FB" w:rsidRPr="009E775B">
        <w:rPr>
          <w:rFonts w:ascii="Palatino Linotype" w:eastAsia="Palatino Linotype" w:hAnsi="Palatino Linotype" w:cs="Palatino Linotype"/>
          <w:b/>
          <w:bCs/>
        </w:rPr>
        <w:t xml:space="preserve"> </w:t>
      </w:r>
      <w:r w:rsidRPr="009E775B">
        <w:rPr>
          <w:rFonts w:ascii="Palatino Linotype" w:eastAsia="Palatino Linotype" w:hAnsi="Palatino Linotype" w:cs="Palatino Linotype"/>
        </w:rPr>
        <w:t xml:space="preserve">para ser identificado como se advierte en el detalle de seguimiento del </w:t>
      </w:r>
      <w:r w:rsidRPr="009E775B">
        <w:rPr>
          <w:rFonts w:ascii="Palatino Linotype" w:eastAsia="Palatino Linotype" w:hAnsi="Palatino Linotype" w:cs="Palatino Linotype"/>
        </w:rPr>
        <w:lastRenderedPageBreak/>
        <w:t>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A3E40E" w14:textId="77777777" w:rsidR="00DE3E65" w:rsidRPr="009E775B" w:rsidRDefault="00DE3E65" w:rsidP="00DE3E65">
      <w:pPr>
        <w:spacing w:line="360" w:lineRule="auto"/>
        <w:jc w:val="both"/>
        <w:rPr>
          <w:rFonts w:ascii="Palatino Linotype" w:eastAsia="Palatino Linotype" w:hAnsi="Palatino Linotype" w:cs="Palatino Linotype"/>
        </w:rPr>
      </w:pPr>
    </w:p>
    <w:p w14:paraId="1A0A2F40" w14:textId="39FB76C2" w:rsidR="00DE3E65" w:rsidRPr="009E775B" w:rsidRDefault="00DE3E65" w:rsidP="00107AF8">
      <w:pPr>
        <w:spacing w:line="276" w:lineRule="auto"/>
        <w:ind w:left="567" w:right="843"/>
        <w:jc w:val="both"/>
        <w:rPr>
          <w:rFonts w:ascii="Palatino Linotype" w:eastAsia="Palatino Linotype" w:hAnsi="Palatino Linotype" w:cs="Palatino Linotype"/>
          <w:i/>
          <w:sz w:val="22"/>
        </w:rPr>
      </w:pPr>
      <w:r w:rsidRPr="009E775B">
        <w:rPr>
          <w:rFonts w:ascii="Palatino Linotype" w:eastAsia="Palatino Linotype" w:hAnsi="Palatino Linotype" w:cs="Palatino Linotype"/>
          <w:i/>
          <w:sz w:val="22"/>
        </w:rPr>
        <w:t>"Las solicitudes</w:t>
      </w:r>
      <w:r w:rsidRPr="009E775B">
        <w:rPr>
          <w:rFonts w:ascii="Palatino Linotype" w:eastAsia="Palatino Linotype" w:hAnsi="Palatino Linotype" w:cs="Palatino Linotype"/>
          <w:b/>
          <w:i/>
          <w:sz w:val="22"/>
        </w:rPr>
        <w:t xml:space="preserve"> </w:t>
      </w:r>
      <w:r w:rsidRPr="009E775B">
        <w:rPr>
          <w:rFonts w:ascii="Palatino Linotype" w:eastAsia="Palatino Linotype" w:hAnsi="Palatino Linotype" w:cs="Palatino Linotype"/>
          <w:i/>
          <w:sz w:val="22"/>
        </w:rPr>
        <w:t>anónimas,</w:t>
      </w:r>
      <w:r w:rsidRPr="009E775B">
        <w:rPr>
          <w:rFonts w:ascii="Palatino Linotype" w:eastAsia="Palatino Linotype" w:hAnsi="Palatino Linotype" w:cs="Palatino Linotype"/>
          <w:bCs/>
          <w:i/>
          <w:sz w:val="22"/>
        </w:rPr>
        <w:t xml:space="preserve"> con </w:t>
      </w:r>
      <w:r w:rsidRPr="009E775B">
        <w:rPr>
          <w:rFonts w:ascii="Palatino Linotype" w:eastAsia="Palatino Linotype" w:hAnsi="Palatino Linotype" w:cs="Palatino Linotype"/>
          <w:b/>
          <w:i/>
          <w:sz w:val="22"/>
        </w:rPr>
        <w:t>nombre incompleto</w:t>
      </w:r>
      <w:r w:rsidRPr="009E775B">
        <w:rPr>
          <w:rFonts w:ascii="Palatino Linotype" w:eastAsia="Palatino Linotype" w:hAnsi="Palatino Linotype" w:cs="Palatino Linotype"/>
          <w:bCs/>
          <w:i/>
          <w:sz w:val="22"/>
        </w:rPr>
        <w:t xml:space="preserve"> o </w:t>
      </w:r>
      <w:r w:rsidRPr="009E775B">
        <w:rPr>
          <w:rFonts w:ascii="Palatino Linotype" w:eastAsia="Palatino Linotype" w:hAnsi="Palatino Linotype" w:cs="Palatino Linotype"/>
          <w:i/>
          <w:sz w:val="22"/>
        </w:rPr>
        <w:t>seudónimo</w:t>
      </w:r>
      <w:r w:rsidRPr="009E775B">
        <w:rPr>
          <w:rFonts w:ascii="Palatino Linotype" w:eastAsia="Palatino Linotype" w:hAnsi="Palatino Linotype" w:cs="Palatino Linotype"/>
          <w:bCs/>
          <w:i/>
          <w:sz w:val="22"/>
        </w:rPr>
        <w:t xml:space="preserve"> serán procedentes para su trámite por parte</w:t>
      </w:r>
      <w:r w:rsidRPr="009E775B">
        <w:rPr>
          <w:rFonts w:ascii="Palatino Linotype" w:eastAsia="Palatino Linotype" w:hAnsi="Palatino Linotype" w:cs="Palatino Linotype"/>
          <w:i/>
          <w:sz w:val="22"/>
        </w:rPr>
        <w:t xml:space="preserve"> del sujeto obligado ante quien se presente. No podrá requerirse información adicional con motivo del nombre proporcionado por el solicitante."</w:t>
      </w:r>
    </w:p>
    <w:p w14:paraId="4F00BF43" w14:textId="77777777" w:rsidR="00D457DF" w:rsidRPr="009E775B" w:rsidRDefault="00D457DF">
      <w:pPr>
        <w:spacing w:line="360" w:lineRule="auto"/>
        <w:jc w:val="both"/>
        <w:rPr>
          <w:rFonts w:ascii="Palatino Linotype" w:eastAsia="Palatino Linotype" w:hAnsi="Palatino Linotype" w:cs="Palatino Linotype"/>
        </w:rPr>
      </w:pPr>
    </w:p>
    <w:p w14:paraId="7048B760" w14:textId="553C617A" w:rsidR="00397333" w:rsidRPr="009E775B" w:rsidRDefault="00B16908">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9E775B">
        <w:rPr>
          <w:rFonts w:ascii="Palatino Linotype" w:eastAsia="Palatino Linotype" w:hAnsi="Palatino Linotype" w:cs="Palatino Linotype"/>
        </w:rPr>
        <w:t xml:space="preserve"> en el artículo 179, fracción </w:t>
      </w:r>
      <w:r w:rsidR="00D47442" w:rsidRPr="009E775B">
        <w:rPr>
          <w:rFonts w:ascii="Palatino Linotype" w:eastAsia="Palatino Linotype" w:hAnsi="Palatino Linotype" w:cs="Palatino Linotype"/>
        </w:rPr>
        <w:t xml:space="preserve">I </w:t>
      </w:r>
      <w:r w:rsidRPr="009E775B">
        <w:rPr>
          <w:rFonts w:ascii="Palatino Linotype" w:eastAsia="Palatino Linotype" w:hAnsi="Palatino Linotype" w:cs="Palatino Linotype"/>
        </w:rPr>
        <w:t>de la ley de la materia, que a la letra dice:</w:t>
      </w:r>
    </w:p>
    <w:p w14:paraId="30AFE02D" w14:textId="77777777" w:rsidR="00397333" w:rsidRPr="009E775B" w:rsidRDefault="00397333">
      <w:pPr>
        <w:spacing w:line="360" w:lineRule="auto"/>
        <w:jc w:val="both"/>
        <w:rPr>
          <w:rFonts w:ascii="Palatino Linotype" w:eastAsia="Palatino Linotype" w:hAnsi="Palatino Linotype" w:cs="Palatino Linotype"/>
        </w:rPr>
      </w:pPr>
    </w:p>
    <w:p w14:paraId="6637F364" w14:textId="77777777" w:rsidR="00397333" w:rsidRPr="009E775B" w:rsidRDefault="00B16908" w:rsidP="00C42377">
      <w:pPr>
        <w:spacing w:line="276" w:lineRule="auto"/>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w:t>
      </w:r>
      <w:r w:rsidRPr="009E775B">
        <w:rPr>
          <w:rFonts w:ascii="Palatino Linotype" w:eastAsia="Palatino Linotype" w:hAnsi="Palatino Linotype" w:cs="Palatino Linotype"/>
          <w:b/>
          <w:i/>
          <w:sz w:val="22"/>
          <w:szCs w:val="22"/>
        </w:rPr>
        <w:t xml:space="preserve">Artículo 179. </w:t>
      </w:r>
      <w:r w:rsidRPr="009E775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E775B">
        <w:rPr>
          <w:rFonts w:ascii="Palatino Linotype" w:eastAsia="Palatino Linotype" w:hAnsi="Palatino Linotype" w:cs="Palatino Linotype"/>
          <w:i/>
        </w:rPr>
        <w:t>causas</w:t>
      </w:r>
      <w:r w:rsidRPr="009E775B">
        <w:rPr>
          <w:rFonts w:ascii="Palatino Linotype" w:eastAsia="Palatino Linotype" w:hAnsi="Palatino Linotype" w:cs="Palatino Linotype"/>
          <w:i/>
          <w:sz w:val="22"/>
          <w:szCs w:val="22"/>
        </w:rPr>
        <w:t>:</w:t>
      </w:r>
    </w:p>
    <w:p w14:paraId="0B812364" w14:textId="77777777" w:rsidR="00397333" w:rsidRPr="009E775B" w:rsidRDefault="00B16908" w:rsidP="00C42377">
      <w:pPr>
        <w:spacing w:line="276" w:lineRule="auto"/>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w:t>
      </w:r>
    </w:p>
    <w:p w14:paraId="5D830BBB" w14:textId="5FB8B0DB" w:rsidR="00DE3E65" w:rsidRPr="009E775B" w:rsidRDefault="00D47442" w:rsidP="000F02AD">
      <w:pPr>
        <w:spacing w:line="360" w:lineRule="auto"/>
        <w:ind w:left="567" w:right="616"/>
        <w:jc w:val="both"/>
        <w:rPr>
          <w:rFonts w:ascii="Palatino Linotype" w:eastAsia="Palatino Linotype" w:hAnsi="Palatino Linotype" w:cs="Palatino Linotype"/>
          <w:b/>
          <w:i/>
          <w:sz w:val="22"/>
          <w:szCs w:val="22"/>
        </w:rPr>
      </w:pPr>
      <w:r w:rsidRPr="009E775B">
        <w:rPr>
          <w:rFonts w:ascii="Palatino Linotype" w:eastAsia="Palatino Linotype" w:hAnsi="Palatino Linotype" w:cs="Palatino Linotype"/>
          <w:b/>
          <w:i/>
          <w:sz w:val="22"/>
          <w:szCs w:val="22"/>
        </w:rPr>
        <w:t>I. La negativa de entrega de la información</w:t>
      </w:r>
      <w:r w:rsidR="00DE3E65" w:rsidRPr="009E775B">
        <w:rPr>
          <w:rFonts w:ascii="Palatino Linotype" w:eastAsia="Palatino Linotype" w:hAnsi="Palatino Linotype" w:cs="Palatino Linotype"/>
          <w:b/>
          <w:i/>
          <w:sz w:val="22"/>
          <w:szCs w:val="22"/>
        </w:rPr>
        <w:t>;</w:t>
      </w:r>
    </w:p>
    <w:p w14:paraId="0E837FB2" w14:textId="0C6017F0" w:rsidR="00AE644A" w:rsidRPr="009E775B" w:rsidRDefault="000E3910" w:rsidP="000F02AD">
      <w:pPr>
        <w:spacing w:line="360" w:lineRule="auto"/>
        <w:ind w:left="567" w:right="616"/>
        <w:jc w:val="both"/>
        <w:rPr>
          <w:rFonts w:ascii="Palatino Linotype" w:eastAsia="Palatino Linotype" w:hAnsi="Palatino Linotype" w:cs="Palatino Linotype"/>
          <w:b/>
          <w:i/>
          <w:sz w:val="22"/>
          <w:szCs w:val="22"/>
        </w:rPr>
      </w:pPr>
      <w:r w:rsidRPr="009E775B">
        <w:rPr>
          <w:rFonts w:ascii="Palatino Linotype" w:eastAsia="Palatino Linotype" w:hAnsi="Palatino Linotype" w:cs="Palatino Linotype"/>
          <w:i/>
          <w:sz w:val="22"/>
          <w:szCs w:val="22"/>
        </w:rPr>
        <w:t xml:space="preserve">…” </w:t>
      </w:r>
    </w:p>
    <w:p w14:paraId="7772B6E5" w14:textId="77777777" w:rsidR="000F02AD" w:rsidRPr="009E775B" w:rsidRDefault="000F02AD" w:rsidP="00DE3E65">
      <w:pPr>
        <w:spacing w:line="360" w:lineRule="auto"/>
        <w:ind w:right="616"/>
        <w:jc w:val="both"/>
        <w:rPr>
          <w:rFonts w:ascii="Palatino Linotype" w:eastAsia="Palatino Linotype" w:hAnsi="Palatino Linotype" w:cs="Palatino Linotype"/>
          <w:i/>
          <w:sz w:val="22"/>
          <w:szCs w:val="22"/>
        </w:rPr>
      </w:pPr>
    </w:p>
    <w:p w14:paraId="3BA32F06" w14:textId="26E764C8" w:rsidR="00245609" w:rsidRPr="009E775B" w:rsidRDefault="004528EE" w:rsidP="007C32AE">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color w:val="000000"/>
        </w:rPr>
        <w:t>Tercero. Materia de Revisión</w:t>
      </w:r>
      <w:r w:rsidRPr="009E775B">
        <w:rPr>
          <w:rFonts w:ascii="Palatino Linotype" w:eastAsia="Palatino Linotype" w:hAnsi="Palatino Linotype" w:cs="Palatino Linotype"/>
          <w:color w:val="000000"/>
        </w:rPr>
        <w:t xml:space="preserve">: </w:t>
      </w:r>
      <w:r w:rsidRPr="009E775B">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9E775B">
        <w:rPr>
          <w:rFonts w:ascii="Palatino Linotype" w:eastAsia="Palatino Linotype" w:hAnsi="Palatino Linotype" w:cs="Palatino Linotype"/>
          <w:b/>
        </w:rPr>
        <w:t xml:space="preserve">verificar si la respuesta otorgada por el SUJETO OBLIGADO es adecuada y </w:t>
      </w:r>
      <w:r w:rsidRPr="009E775B">
        <w:rPr>
          <w:rFonts w:ascii="Palatino Linotype" w:eastAsia="Palatino Linotype" w:hAnsi="Palatino Linotype" w:cs="Palatino Linotype"/>
          <w:b/>
        </w:rPr>
        <w:lastRenderedPageBreak/>
        <w:t xml:space="preserve">suficiente para satisfacer el derecho de acceso a la información pública </w:t>
      </w:r>
      <w:r w:rsidRPr="009E775B">
        <w:rPr>
          <w:rFonts w:ascii="Palatino Linotype" w:eastAsia="Palatino Linotype" w:hAnsi="Palatino Linotype" w:cs="Palatino Linotype"/>
        </w:rPr>
        <w:t xml:space="preserve">del </w:t>
      </w:r>
      <w:r w:rsidRPr="009E775B">
        <w:rPr>
          <w:rFonts w:ascii="Palatino Linotype" w:eastAsia="Palatino Linotype" w:hAnsi="Palatino Linotype" w:cs="Palatino Linotype"/>
          <w:b/>
        </w:rPr>
        <w:t>RECURRENTE</w:t>
      </w:r>
      <w:r w:rsidRPr="009E775B">
        <w:rPr>
          <w:rFonts w:ascii="Palatino Linotype" w:eastAsia="Palatino Linotype" w:hAnsi="Palatino Linotype" w:cs="Palatino Linotype"/>
        </w:rPr>
        <w:t>, o en su defecto, en caso de ser procedente, ordenar la entrega de información.</w:t>
      </w:r>
    </w:p>
    <w:p w14:paraId="161225C0" w14:textId="77777777" w:rsidR="007C32AE" w:rsidRPr="009E775B" w:rsidRDefault="007C32AE" w:rsidP="007C32AE">
      <w:pPr>
        <w:spacing w:line="360" w:lineRule="auto"/>
        <w:jc w:val="both"/>
        <w:rPr>
          <w:rFonts w:ascii="Palatino Linotype" w:eastAsia="Palatino Linotype" w:hAnsi="Palatino Linotype" w:cs="Palatino Linotype"/>
        </w:rPr>
      </w:pPr>
    </w:p>
    <w:p w14:paraId="54B31744" w14:textId="5532EDAB" w:rsidR="00245609" w:rsidRPr="009E775B" w:rsidRDefault="00245609" w:rsidP="00245609">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rPr>
        <w:t xml:space="preserve">Cuarto. Estudio del asunto. </w:t>
      </w:r>
      <w:r w:rsidRPr="009E775B">
        <w:rPr>
          <w:rFonts w:ascii="Palatino Linotype" w:eastAsia="Palatino Linotype" w:hAnsi="Palatino Linotype" w:cs="Palatino Linotype"/>
        </w:rPr>
        <w:t xml:space="preserve">En principio, es conveniente analizar si la respuesta del </w:t>
      </w:r>
      <w:r w:rsidRPr="009E775B">
        <w:rPr>
          <w:rFonts w:ascii="Palatino Linotype" w:eastAsia="Palatino Linotype" w:hAnsi="Palatino Linotype" w:cs="Palatino Linotype"/>
          <w:b/>
        </w:rPr>
        <w:t>SUJETO OBLIGADO</w:t>
      </w:r>
      <w:r w:rsidRPr="009E775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84433A1" w14:textId="77777777" w:rsidR="002F1BBC" w:rsidRPr="009E775B" w:rsidRDefault="002F1BBC" w:rsidP="00245609">
      <w:pPr>
        <w:spacing w:line="360" w:lineRule="auto"/>
        <w:jc w:val="both"/>
        <w:rPr>
          <w:rFonts w:ascii="Palatino Linotype" w:eastAsia="Palatino Linotype" w:hAnsi="Palatino Linotype" w:cs="Palatino Linotype"/>
        </w:rPr>
      </w:pPr>
    </w:p>
    <w:p w14:paraId="75907AD2" w14:textId="77777777" w:rsidR="00245609" w:rsidRPr="009E775B" w:rsidRDefault="00245609" w:rsidP="00245609">
      <w:pPr>
        <w:spacing w:line="276" w:lineRule="auto"/>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w:t>
      </w:r>
      <w:r w:rsidRPr="009E775B">
        <w:rPr>
          <w:rFonts w:ascii="Palatino Linotype" w:eastAsia="Palatino Linotype" w:hAnsi="Palatino Linotype" w:cs="Palatino Linotype"/>
          <w:b/>
          <w:i/>
          <w:sz w:val="22"/>
          <w:szCs w:val="22"/>
        </w:rPr>
        <w:t>Artículo 4</w:t>
      </w:r>
      <w:r w:rsidRPr="009E775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9E775B" w:rsidRDefault="00245609" w:rsidP="00245609">
      <w:pPr>
        <w:spacing w:line="276" w:lineRule="auto"/>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E775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9E775B">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14:paraId="0EFE5F1D" w14:textId="77777777" w:rsidR="00245609" w:rsidRPr="009E775B" w:rsidRDefault="00245609" w:rsidP="00245609">
      <w:pPr>
        <w:spacing w:line="276" w:lineRule="auto"/>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E775B">
        <w:rPr>
          <w:rFonts w:ascii="Palatino Linotype" w:eastAsia="Palatino Linotype" w:hAnsi="Palatino Linotype" w:cs="Palatino Linotype"/>
          <w:i/>
          <w:sz w:val="22"/>
          <w:szCs w:val="22"/>
        </w:rPr>
        <w:t>.”</w:t>
      </w:r>
    </w:p>
    <w:p w14:paraId="4F9388A4" w14:textId="77777777" w:rsidR="00245609" w:rsidRPr="009E775B" w:rsidRDefault="00245609" w:rsidP="001D4E53">
      <w:pPr>
        <w:spacing w:line="360" w:lineRule="auto"/>
        <w:jc w:val="both"/>
        <w:rPr>
          <w:rFonts w:ascii="Palatino Linotype" w:eastAsia="Palatino Linotype" w:hAnsi="Palatino Linotype" w:cs="Palatino Linotype"/>
        </w:rPr>
      </w:pPr>
    </w:p>
    <w:p w14:paraId="69EDE2C1" w14:textId="77777777" w:rsidR="00245609" w:rsidRPr="009E775B" w:rsidRDefault="00245609" w:rsidP="00245609">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20E485" w14:textId="77777777" w:rsidR="00245609" w:rsidRPr="009E775B"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b/>
          <w:i/>
          <w:sz w:val="22"/>
          <w:szCs w:val="22"/>
        </w:rPr>
        <w:t>“Artículo 12.-</w:t>
      </w:r>
      <w:r w:rsidRPr="009E775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9E775B"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E775B">
        <w:rPr>
          <w:rFonts w:ascii="Palatino Linotype" w:eastAsia="Palatino Linotype" w:hAnsi="Palatino Linotype" w:cs="Palatino Linotype"/>
          <w:i/>
          <w:sz w:val="22"/>
          <w:szCs w:val="22"/>
        </w:rPr>
        <w:t xml:space="preserve">. </w:t>
      </w:r>
      <w:r w:rsidRPr="009E775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9E775B"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9E775B" w:rsidRDefault="00245609" w:rsidP="00245609">
      <w:pPr>
        <w:spacing w:line="360" w:lineRule="auto"/>
        <w:ind w:right="-93"/>
        <w:jc w:val="both"/>
        <w:rPr>
          <w:rFonts w:ascii="Palatino Linotype" w:eastAsia="Palatino Linotype" w:hAnsi="Palatino Linotype" w:cs="Palatino Linotype"/>
        </w:rPr>
      </w:pPr>
      <w:r w:rsidRPr="009E775B">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9E775B"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9E775B" w:rsidRDefault="00245609" w:rsidP="00245609">
      <w:pPr>
        <w:spacing w:line="360" w:lineRule="auto"/>
        <w:ind w:right="-93"/>
        <w:jc w:val="both"/>
        <w:rPr>
          <w:rFonts w:ascii="Palatino Linotype" w:eastAsia="Palatino Linotype" w:hAnsi="Palatino Linotype" w:cs="Palatino Linotype"/>
        </w:rPr>
      </w:pPr>
      <w:r w:rsidRPr="009E775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E775B">
        <w:rPr>
          <w:rFonts w:ascii="Palatino Linotype" w:eastAsia="Palatino Linotype" w:hAnsi="Palatino Linotype" w:cs="Palatino Linotype"/>
          <w:b/>
        </w:rPr>
        <w:t xml:space="preserve"> </w:t>
      </w:r>
    </w:p>
    <w:p w14:paraId="2247F5C9" w14:textId="77777777" w:rsidR="00245609" w:rsidRPr="009E775B" w:rsidRDefault="00245609" w:rsidP="00245609">
      <w:pPr>
        <w:spacing w:line="360" w:lineRule="auto"/>
        <w:jc w:val="both"/>
        <w:rPr>
          <w:rFonts w:ascii="Palatino Linotype" w:eastAsia="Palatino Linotype" w:hAnsi="Palatino Linotype" w:cs="Palatino Linotype"/>
          <w:b/>
        </w:rPr>
      </w:pPr>
    </w:p>
    <w:p w14:paraId="2F3107A6" w14:textId="0DFBCDC9" w:rsidR="00245609" w:rsidRPr="009E775B" w:rsidRDefault="00245609" w:rsidP="007B2518">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w:t>
      </w:r>
      <w:r w:rsidRPr="009E775B">
        <w:rPr>
          <w:rFonts w:ascii="Palatino Linotype" w:eastAsia="Palatino Linotype" w:hAnsi="Palatino Linotype" w:cs="Palatino Linotype"/>
          <w:b/>
          <w:i/>
          <w:sz w:val="22"/>
          <w:szCs w:val="22"/>
        </w:rPr>
        <w:t>No existe obligación de elaborar documentos ad hoc para atender las solicitudes de acceso a la información.</w:t>
      </w:r>
      <w:r w:rsidRPr="009E775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2C75ED1" w14:textId="77777777" w:rsidR="000139A6" w:rsidRPr="009E775B" w:rsidRDefault="000139A6" w:rsidP="00134FF8">
      <w:pPr>
        <w:spacing w:line="360" w:lineRule="auto"/>
        <w:ind w:left="567" w:right="616"/>
        <w:jc w:val="both"/>
        <w:rPr>
          <w:rFonts w:ascii="Palatino Linotype" w:eastAsia="Palatino Linotype" w:hAnsi="Palatino Linotype" w:cs="Palatino Linotype"/>
          <w:i/>
          <w:szCs w:val="22"/>
        </w:rPr>
      </w:pPr>
    </w:p>
    <w:p w14:paraId="06FF3244" w14:textId="77777777" w:rsidR="00245609" w:rsidRPr="009E775B" w:rsidRDefault="00245609" w:rsidP="00245609">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9E775B">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07380EB5" w14:textId="77777777" w:rsidR="00245609" w:rsidRPr="009E775B" w:rsidRDefault="00245609" w:rsidP="00245609">
      <w:pPr>
        <w:spacing w:line="360" w:lineRule="auto"/>
        <w:jc w:val="both"/>
        <w:rPr>
          <w:rFonts w:ascii="Palatino Linotype" w:eastAsia="Palatino Linotype" w:hAnsi="Palatino Linotype" w:cs="Palatino Linotype"/>
        </w:rPr>
      </w:pPr>
    </w:p>
    <w:p w14:paraId="0C98EB7B" w14:textId="77777777" w:rsidR="00245609" w:rsidRPr="009E775B" w:rsidRDefault="00245609" w:rsidP="00245609">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8E8A39" w14:textId="77777777" w:rsidR="00245609" w:rsidRPr="009E775B" w:rsidRDefault="00245609" w:rsidP="00245609">
      <w:pPr>
        <w:spacing w:line="360" w:lineRule="auto"/>
        <w:ind w:right="49"/>
        <w:jc w:val="both"/>
        <w:rPr>
          <w:rFonts w:ascii="Palatino Linotype" w:eastAsia="Palatino Linotype" w:hAnsi="Palatino Linotype" w:cs="Palatino Linotype"/>
        </w:rPr>
      </w:pPr>
    </w:p>
    <w:p w14:paraId="1DA8C1C1" w14:textId="51A1FD39" w:rsidR="00245609" w:rsidRPr="009E775B" w:rsidRDefault="00245609" w:rsidP="00134FF8">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2BAB1F1" w14:textId="4AE3BBCF"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rPr>
        <w:lastRenderedPageBreak/>
        <w:t>“</w:t>
      </w:r>
      <w:r w:rsidRPr="009E775B">
        <w:rPr>
          <w:rFonts w:ascii="Palatino Linotype" w:eastAsia="Palatino Linotype" w:hAnsi="Palatino Linotype" w:cs="Palatino Linotype"/>
          <w:b/>
          <w:i/>
          <w:sz w:val="22"/>
          <w:szCs w:val="22"/>
        </w:rPr>
        <w:t xml:space="preserve">Artículo 3. </w:t>
      </w:r>
      <w:r w:rsidRPr="009E775B">
        <w:rPr>
          <w:rFonts w:ascii="Palatino Linotype" w:eastAsia="Palatino Linotype" w:hAnsi="Palatino Linotype" w:cs="Palatino Linotype"/>
          <w:i/>
          <w:sz w:val="22"/>
          <w:szCs w:val="22"/>
        </w:rPr>
        <w:t>Para los efectos de la presente Ley se entenderá por:</w:t>
      </w:r>
    </w:p>
    <w:p w14:paraId="4F490BE5" w14:textId="77777777"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w:t>
      </w:r>
    </w:p>
    <w:p w14:paraId="405A2384" w14:textId="112CA350"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b/>
          <w:i/>
          <w:sz w:val="22"/>
          <w:szCs w:val="22"/>
        </w:rPr>
        <w:t>XI. Documento:</w:t>
      </w:r>
      <w:r w:rsidRPr="009E775B">
        <w:rPr>
          <w:rFonts w:ascii="Palatino Linotype" w:eastAsia="Palatino Linotype" w:hAnsi="Palatino Linotype" w:cs="Palatino Linotype"/>
          <w:i/>
          <w:sz w:val="22"/>
          <w:szCs w:val="22"/>
        </w:rPr>
        <w:t xml:space="preserve"> Los expedientes, reportes, estudios, actas</w:t>
      </w:r>
      <w:r w:rsidRPr="009E775B">
        <w:rPr>
          <w:rFonts w:ascii="Palatino Linotype" w:eastAsia="Palatino Linotype" w:hAnsi="Palatino Linotype" w:cs="Palatino Linotype"/>
          <w:b/>
          <w:i/>
          <w:sz w:val="22"/>
          <w:szCs w:val="22"/>
        </w:rPr>
        <w:t>,</w:t>
      </w:r>
      <w:r w:rsidRPr="009E775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9E775B"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Pr="009E775B" w:rsidRDefault="00245609" w:rsidP="00245609">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Pr="009E775B" w:rsidRDefault="00245609" w:rsidP="00245609">
      <w:pPr>
        <w:spacing w:line="360" w:lineRule="auto"/>
        <w:jc w:val="both"/>
        <w:rPr>
          <w:rFonts w:ascii="Palatino Linotype" w:eastAsia="Palatino Linotype" w:hAnsi="Palatino Linotype" w:cs="Palatino Linotype"/>
        </w:rPr>
      </w:pPr>
    </w:p>
    <w:p w14:paraId="29B4D461" w14:textId="77777777" w:rsidR="00245609" w:rsidRPr="009E775B" w:rsidRDefault="00245609" w:rsidP="00245609">
      <w:pPr>
        <w:ind w:left="567" w:right="616"/>
        <w:jc w:val="both"/>
        <w:rPr>
          <w:rFonts w:ascii="Palatino Linotype" w:eastAsia="Palatino Linotype" w:hAnsi="Palatino Linotype" w:cs="Palatino Linotype"/>
          <w:b/>
          <w:i/>
          <w:sz w:val="22"/>
          <w:szCs w:val="22"/>
        </w:rPr>
      </w:pPr>
      <w:r w:rsidRPr="009E775B">
        <w:rPr>
          <w:rFonts w:ascii="Palatino Linotype" w:eastAsia="Palatino Linotype" w:hAnsi="Palatino Linotype" w:cs="Palatino Linotype"/>
          <w:b/>
          <w:sz w:val="22"/>
          <w:szCs w:val="22"/>
        </w:rPr>
        <w:t>“</w:t>
      </w:r>
      <w:r w:rsidRPr="009E775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E775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9E775B" w:rsidRDefault="00245609" w:rsidP="00245609">
      <w:pPr>
        <w:ind w:left="567" w:right="616"/>
        <w:jc w:val="both"/>
        <w:rPr>
          <w:rFonts w:ascii="Palatino Linotype" w:eastAsia="Palatino Linotype" w:hAnsi="Palatino Linotype" w:cs="Palatino Linotype"/>
          <w:i/>
          <w:sz w:val="22"/>
          <w:szCs w:val="22"/>
        </w:rPr>
      </w:pPr>
      <w:r w:rsidRPr="009E775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9E775B" w:rsidRDefault="00245609" w:rsidP="00245609">
      <w:pPr>
        <w:ind w:left="567" w:right="616"/>
        <w:jc w:val="both"/>
        <w:rPr>
          <w:rFonts w:ascii="Palatino Linotype" w:eastAsia="Palatino Linotype" w:hAnsi="Palatino Linotype" w:cs="Palatino Linotype"/>
          <w:b/>
          <w:i/>
          <w:sz w:val="22"/>
          <w:szCs w:val="22"/>
        </w:rPr>
      </w:pPr>
      <w:r w:rsidRPr="009E775B">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4B383A70" w14:textId="77777777" w:rsidR="00245609" w:rsidRPr="009E775B" w:rsidRDefault="00245609" w:rsidP="00245609">
      <w:pPr>
        <w:ind w:left="567" w:right="616"/>
        <w:jc w:val="both"/>
        <w:rPr>
          <w:rFonts w:ascii="Palatino Linotype" w:eastAsia="Palatino Linotype" w:hAnsi="Palatino Linotype" w:cs="Palatino Linotype"/>
          <w:b/>
          <w:i/>
          <w:sz w:val="22"/>
          <w:szCs w:val="22"/>
        </w:rPr>
      </w:pPr>
      <w:r w:rsidRPr="009E775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9E775B" w:rsidRDefault="00245609" w:rsidP="00245609">
      <w:pPr>
        <w:spacing w:line="360" w:lineRule="auto"/>
        <w:ind w:right="-93"/>
        <w:jc w:val="both"/>
        <w:rPr>
          <w:rFonts w:ascii="Palatino Linotype" w:eastAsia="Palatino Linotype" w:hAnsi="Palatino Linotype" w:cs="Palatino Linotype"/>
        </w:rPr>
      </w:pPr>
    </w:p>
    <w:p w14:paraId="3A83D82D" w14:textId="51BC6BBD" w:rsidR="00BC6AFB" w:rsidRPr="009E775B" w:rsidRDefault="00245609" w:rsidP="00D4744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E775B">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D47442" w:rsidRPr="009E775B">
        <w:rPr>
          <w:rFonts w:ascii="Palatino Linotype" w:eastAsia="Palatino Linotype" w:hAnsi="Palatino Linotype" w:cs="Palatino Linotype"/>
        </w:rPr>
        <w:t>I</w:t>
      </w:r>
      <w:r w:rsidRPr="009E775B">
        <w:rPr>
          <w:rFonts w:ascii="Palatino Linotype" w:eastAsia="Palatino Linotype" w:hAnsi="Palatino Linotype" w:cs="Palatino Linotype"/>
        </w:rPr>
        <w:t xml:space="preserve"> del artículo 179 de la Ley de Transparencia y Acceso a la Información del Estado de México y Municipios, relativa a </w:t>
      </w:r>
      <w:r w:rsidR="007B2518" w:rsidRPr="009E775B">
        <w:rPr>
          <w:rFonts w:ascii="Palatino Linotype" w:eastAsia="Palatino Linotype" w:hAnsi="Palatino Linotype" w:cs="Palatino Linotype"/>
        </w:rPr>
        <w:t xml:space="preserve">la </w:t>
      </w:r>
      <w:r w:rsidR="00D47442" w:rsidRPr="009E775B">
        <w:rPr>
          <w:rFonts w:ascii="Palatino Linotype" w:eastAsia="Palatino Linotype" w:hAnsi="Palatino Linotype" w:cs="Palatino Linotype"/>
        </w:rPr>
        <w:t xml:space="preserve">negativa de entrega de la información. </w:t>
      </w:r>
      <w:r w:rsidR="009F546E" w:rsidRPr="009E775B">
        <w:rPr>
          <w:rFonts w:ascii="Palatino Linotype" w:eastAsia="Palatino Linotype" w:hAnsi="Palatino Linotype" w:cs="Palatino Linotype"/>
        </w:rPr>
        <w:t xml:space="preserve"> </w:t>
      </w:r>
    </w:p>
    <w:p w14:paraId="39279C6A" w14:textId="77777777" w:rsidR="003263B3" w:rsidRPr="009E775B" w:rsidRDefault="003263B3" w:rsidP="00D4744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BF05134" w14:textId="208D7D02" w:rsidR="006B2938" w:rsidRPr="009E775B" w:rsidRDefault="006B2938" w:rsidP="006B2938">
      <w:pPr>
        <w:pBdr>
          <w:top w:val="nil"/>
          <w:left w:val="nil"/>
          <w:bottom w:val="nil"/>
          <w:right w:val="nil"/>
          <w:between w:val="nil"/>
        </w:pBdr>
        <w:spacing w:line="360" w:lineRule="auto"/>
        <w:ind w:right="-150"/>
        <w:jc w:val="both"/>
        <w:rPr>
          <w:rFonts w:ascii="Palatino Linotype" w:eastAsia="Palatino Linotype" w:hAnsi="Palatino Linotype" w:cs="Palatino Linotype"/>
          <w:i/>
          <w:color w:val="000000"/>
          <w:sz w:val="22"/>
          <w:szCs w:val="22"/>
        </w:rPr>
      </w:pPr>
      <w:r w:rsidRPr="009E775B">
        <w:rPr>
          <w:rFonts w:ascii="Palatino Linotype" w:eastAsia="Palatino Linotype" w:hAnsi="Palatino Linotype" w:cs="Palatino Linotype"/>
        </w:rPr>
        <w:t>No obstante, es importante señalar que, en lo que respecta a las manifestaciones relacionadas con “…</w:t>
      </w:r>
      <w:r w:rsidRPr="009E775B">
        <w:rPr>
          <w:rFonts w:ascii="Palatino Linotype" w:eastAsia="Palatino Linotype" w:hAnsi="Palatino Linotype" w:cs="Palatino Linotype"/>
          <w:b/>
          <w:i/>
          <w:color w:val="000000"/>
          <w:sz w:val="22"/>
          <w:szCs w:val="22"/>
          <w:u w:val="single"/>
        </w:rPr>
        <w:t>y pido un informe mas detallado y fuandado y que no sea tanta hoja el porque no si es informacion publica…</w:t>
      </w:r>
      <w:r w:rsidRPr="009E775B">
        <w:rPr>
          <w:rFonts w:ascii="Palatino Linotype" w:eastAsia="Palatino Linotype" w:hAnsi="Palatino Linotype" w:cs="Palatino Linotype"/>
          <w:i/>
          <w:color w:val="000000"/>
          <w:sz w:val="22"/>
          <w:szCs w:val="22"/>
        </w:rPr>
        <w:t xml:space="preserve">” </w:t>
      </w:r>
      <w:r w:rsidRPr="009E775B">
        <w:rPr>
          <w:rFonts w:ascii="Palatino Linotype" w:hAnsi="Palatino Linotype"/>
        </w:rPr>
        <w:t xml:space="preserve">que del análisis a los motivos de inconformidad hechos valer por la parte Recurrente se advierte que amplió su solicitud, por lo que se configura una </w:t>
      </w:r>
      <w:r w:rsidRPr="009E775B">
        <w:rPr>
          <w:rFonts w:ascii="Palatino Linotype" w:hAnsi="Palatino Linotype"/>
          <w:i/>
        </w:rPr>
        <w:t>plus petitio</w:t>
      </w:r>
      <w:r w:rsidRPr="009E775B">
        <w:rPr>
          <w:rFonts w:ascii="Palatino Linotype" w:hAnsi="Palatino Linotype"/>
        </w:rPr>
        <w:t>, 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únicamente respecto de los nuevos contenidos.</w:t>
      </w:r>
    </w:p>
    <w:p w14:paraId="795DB65C" w14:textId="77777777" w:rsidR="006B2938" w:rsidRPr="009E775B" w:rsidRDefault="006B2938" w:rsidP="006B2938">
      <w:pPr>
        <w:spacing w:line="360" w:lineRule="auto"/>
        <w:contextualSpacing/>
        <w:jc w:val="both"/>
        <w:rPr>
          <w:rFonts w:ascii="Palatino Linotype" w:eastAsia="Palatino Linotype" w:hAnsi="Palatino Linotype" w:cs="Palatino Linotype"/>
        </w:rPr>
      </w:pPr>
    </w:p>
    <w:p w14:paraId="06AA7B03" w14:textId="77777777" w:rsidR="006B2938" w:rsidRPr="009E775B" w:rsidRDefault="006B2938" w:rsidP="006B2938">
      <w:pPr>
        <w:spacing w:line="360" w:lineRule="auto"/>
        <w:contextualSpacing/>
        <w:jc w:val="both"/>
        <w:rPr>
          <w:rFonts w:ascii="Palatino Linotype" w:hAnsi="Palatino Linotype" w:cs="Arial"/>
          <w:color w:val="000000" w:themeColor="text1"/>
        </w:rPr>
      </w:pPr>
      <w:r w:rsidRPr="009E775B">
        <w:rPr>
          <w:rFonts w:ascii="Palatino Linotype" w:hAnsi="Palatino Linotype"/>
          <w:color w:val="000000"/>
        </w:rPr>
        <w:lastRenderedPageBreak/>
        <w:t>Robusteciendo</w:t>
      </w:r>
      <w:r w:rsidRPr="009E775B">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553DD677" w14:textId="77777777" w:rsidR="006B2938" w:rsidRPr="009E775B" w:rsidRDefault="006B2938" w:rsidP="006B2938">
      <w:pPr>
        <w:pStyle w:val="Prrafodelista"/>
        <w:spacing w:line="360" w:lineRule="auto"/>
        <w:rPr>
          <w:rFonts w:ascii="Palatino Linotype" w:hAnsi="Palatino Linotype" w:cs="Arial"/>
          <w:color w:val="000000" w:themeColor="text1"/>
        </w:rPr>
      </w:pPr>
    </w:p>
    <w:p w14:paraId="41893F69" w14:textId="743740B8" w:rsidR="006B2938" w:rsidRPr="009E775B" w:rsidRDefault="006B2938" w:rsidP="006B2938">
      <w:pPr>
        <w:shd w:val="clear" w:color="auto" w:fill="FFFFFF"/>
        <w:spacing w:line="276" w:lineRule="auto"/>
        <w:ind w:left="567" w:right="616"/>
        <w:jc w:val="both"/>
        <w:rPr>
          <w:rFonts w:ascii="Palatino Linotype" w:hAnsi="Palatino Linotype" w:cs="Arial"/>
          <w:i/>
          <w:color w:val="000000" w:themeColor="text1"/>
          <w:sz w:val="22"/>
        </w:rPr>
      </w:pPr>
      <w:r w:rsidRPr="009E775B">
        <w:rPr>
          <w:rFonts w:ascii="Palatino Linotype" w:hAnsi="Palatino Linotype" w:cs="Arial"/>
          <w:b/>
          <w:bCs/>
          <w:i/>
          <w:iCs/>
          <w:color w:val="000000" w:themeColor="text1"/>
          <w:sz w:val="22"/>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9E775B">
        <w:rPr>
          <w:rFonts w:ascii="Palatino Linotype" w:hAnsi="Palatino Linotype" w:cs="Arial"/>
          <w:i/>
          <w:color w:val="000000" w:themeColor="text1"/>
          <w:sz w:val="22"/>
        </w:rPr>
        <w:t xml:space="preserve"> </w:t>
      </w:r>
      <w:r w:rsidRPr="009E775B">
        <w:rPr>
          <w:rFonts w:ascii="Palatino Linotype" w:hAnsi="Palatino Linotype" w:cs="Arial"/>
          <w:i/>
          <w:iCs/>
          <w:color w:val="000000" w:themeColor="text1"/>
          <w:sz w:val="22"/>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AE71980" w14:textId="65310563" w:rsidR="006B2938" w:rsidRPr="009E775B" w:rsidRDefault="006B2938" w:rsidP="006B2938">
      <w:pPr>
        <w:spacing w:line="360" w:lineRule="auto"/>
        <w:contextualSpacing/>
        <w:jc w:val="both"/>
        <w:rPr>
          <w:rFonts w:ascii="Palatino Linotype" w:hAnsi="Palatino Linotype" w:cs="Arial"/>
          <w:color w:val="000000" w:themeColor="text1"/>
        </w:rPr>
      </w:pPr>
      <w:r w:rsidRPr="009E775B">
        <w:rPr>
          <w:rFonts w:ascii="Palatino Linotype" w:hAnsi="Palatino Linotype"/>
          <w:color w:val="000000"/>
        </w:rPr>
        <w:lastRenderedPageBreak/>
        <w:t>Asimismo</w:t>
      </w:r>
      <w:r w:rsidRPr="009E775B">
        <w:rPr>
          <w:rFonts w:ascii="Palatino Linotype" w:hAnsi="Palatino Linotype" w:cs="Arial"/>
          <w:color w:val="000000" w:themeColor="text1"/>
        </w:rPr>
        <w:t>, el C</w:t>
      </w:r>
      <w:r w:rsidRPr="009E775B">
        <w:rPr>
          <w:rFonts w:ascii="Palatino Linotype" w:hAnsi="Palatino Linotype" w:cs="Arial"/>
          <w:b/>
          <w:color w:val="000000" w:themeColor="text1"/>
        </w:rPr>
        <w:t>riterio Número</w:t>
      </w:r>
      <w:r w:rsidRPr="009E775B">
        <w:rPr>
          <w:rFonts w:ascii="Palatino Linotype" w:hAnsi="Palatino Linotype" w:cs="Arial"/>
          <w:color w:val="000000" w:themeColor="text1"/>
        </w:rPr>
        <w:t xml:space="preserve"> </w:t>
      </w:r>
      <w:r w:rsidRPr="009E775B">
        <w:rPr>
          <w:rFonts w:ascii="Palatino Linotype" w:hAnsi="Palatino Linotype" w:cs="Arial"/>
          <w:b/>
          <w:color w:val="000000" w:themeColor="text1"/>
        </w:rPr>
        <w:t>01/17</w:t>
      </w:r>
      <w:r w:rsidRPr="009E775B">
        <w:rPr>
          <w:rFonts w:ascii="Palatino Linotype" w:hAnsi="Palatino Linotype" w:cs="Arial"/>
          <w:color w:val="000000" w:themeColor="text1"/>
        </w:rPr>
        <w:t xml:space="preserve">  emitido por el Instituto Nacional de Transparencia, Acceso a la </w:t>
      </w:r>
      <w:r w:rsidRPr="009E775B">
        <w:rPr>
          <w:rFonts w:ascii="Palatino Linotype" w:hAnsi="Palatino Linotype"/>
          <w:color w:val="000000"/>
        </w:rPr>
        <w:t>Información</w:t>
      </w:r>
      <w:r w:rsidRPr="009E775B">
        <w:rPr>
          <w:rFonts w:ascii="Palatino Linotype" w:hAnsi="Palatino Linotype" w:cs="Arial"/>
          <w:color w:val="000000" w:themeColor="text1"/>
        </w:rPr>
        <w:t xml:space="preserve"> y Protección de Datos Personales señala que </w:t>
      </w:r>
      <w:r w:rsidRPr="009E775B">
        <w:rPr>
          <w:rFonts w:ascii="Palatino Linotype" w:hAnsi="Palatino Linotype" w:cs="Arial"/>
          <w:bCs/>
          <w:color w:val="000000" w:themeColor="text1"/>
        </w:rPr>
        <w:t>resulta improcedente ampliar las solicitudes de información pública</w:t>
      </w:r>
      <w:r w:rsidRPr="009E775B">
        <w:rPr>
          <w:rFonts w:ascii="Palatino Linotype" w:hAnsi="Palatino Linotype" w:cs="Arial"/>
          <w:color w:val="000000" w:themeColor="text1"/>
        </w:rPr>
        <w:t xml:space="preserve"> o de datos personales a través de la interposición del recurso de revisión, como se estima acontece en el presente asunto, al aumentar datos a la solicitud inicial, </w:t>
      </w:r>
      <w:r w:rsidRPr="009E775B">
        <w:rPr>
          <w:rFonts w:ascii="Palatino Linotype" w:hAnsi="Palatino Linotype" w:cs="Arial"/>
          <w:b/>
          <w:bCs/>
          <w:color w:val="000000" w:themeColor="text1"/>
        </w:rPr>
        <w:t>por lo que se insiste no se puede entrar al estudio de la información novedosa</w:t>
      </w:r>
      <w:r w:rsidRPr="009E775B">
        <w:rPr>
          <w:rFonts w:ascii="Palatino Linotype" w:hAnsi="Palatino Linotype" w:cs="Arial"/>
          <w:color w:val="000000" w:themeColor="text1"/>
        </w:rPr>
        <w:t>, criterio que es de la literalidad siguiente:</w:t>
      </w:r>
    </w:p>
    <w:p w14:paraId="0ECA4B20" w14:textId="77777777" w:rsidR="006B2938" w:rsidRPr="009E775B" w:rsidRDefault="006B2938" w:rsidP="006B2938">
      <w:pPr>
        <w:pStyle w:val="Prrafodelista"/>
        <w:spacing w:line="360" w:lineRule="auto"/>
        <w:ind w:left="0"/>
        <w:jc w:val="both"/>
        <w:rPr>
          <w:rFonts w:ascii="Palatino Linotype" w:hAnsi="Palatino Linotype" w:cs="Arial"/>
          <w:color w:val="000000" w:themeColor="text1"/>
        </w:rPr>
      </w:pPr>
    </w:p>
    <w:p w14:paraId="01B0B56A" w14:textId="77777777" w:rsidR="006B2938" w:rsidRPr="009E775B" w:rsidRDefault="006B2938" w:rsidP="006B2938">
      <w:pPr>
        <w:spacing w:line="276" w:lineRule="auto"/>
        <w:ind w:left="567" w:right="567"/>
        <w:jc w:val="both"/>
        <w:rPr>
          <w:rFonts w:ascii="Palatino Linotype" w:hAnsi="Palatino Linotype" w:cs="Arial"/>
          <w:b/>
          <w:i/>
          <w:sz w:val="22"/>
        </w:rPr>
      </w:pPr>
      <w:r w:rsidRPr="009E775B">
        <w:rPr>
          <w:rFonts w:ascii="Palatino Linotype" w:hAnsi="Palatino Linotype" w:cs="Arial"/>
          <w:b/>
          <w:i/>
          <w:sz w:val="22"/>
        </w:rPr>
        <w:t xml:space="preserve">“Es improcedente ampliar las solicitudes de acceso a información, a través de la interposición del recurso de revisión. </w:t>
      </w:r>
      <w:r w:rsidRPr="009E775B">
        <w:rPr>
          <w:rFonts w:ascii="Palatino Linotype" w:hAnsi="Palatino Linotype" w:cs="Arial"/>
          <w:i/>
          <w:sz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89B3E1B" w14:textId="77777777" w:rsidR="006B2938" w:rsidRPr="009E775B" w:rsidRDefault="006B2938" w:rsidP="00D4744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B659B53" w14:textId="62A2D922" w:rsidR="00D47442" w:rsidRPr="009E775B" w:rsidRDefault="0097606B" w:rsidP="00D47442">
      <w:pPr>
        <w:spacing w:line="360" w:lineRule="auto"/>
        <w:jc w:val="both"/>
        <w:rPr>
          <w:rFonts w:ascii="Palatino Linotype" w:hAnsi="Palatino Linotype" w:cs="Tahoma"/>
          <w:lang w:eastAsia="es-MX"/>
        </w:rPr>
      </w:pPr>
      <w:r w:rsidRPr="009E775B">
        <w:rPr>
          <w:rFonts w:ascii="Palatino Linotype" w:hAnsi="Palatino Linotype" w:cs="Tahoma"/>
          <w:lang w:eastAsia="es-MX"/>
        </w:rPr>
        <w:t>Dicho lo anterior,</w:t>
      </w:r>
      <w:r w:rsidR="00D47442" w:rsidRPr="009E775B">
        <w:rPr>
          <w:rFonts w:ascii="Palatino Linotype" w:hAnsi="Palatino Linotype" w:cs="Tahoma"/>
          <w:lang w:eastAsia="es-MX"/>
        </w:rPr>
        <w:t xml:space="preserve"> se procede a verificar si lo requerido, corresponde a información que tenga que ser proporcionada por el Sindicato, en términos de la Ley de Transparencia y Acceso a la Información Pública del Estado de México; para tal circunstancia, resulta necesario precisar la naturaleza jurídica de los sindicatos.</w:t>
      </w:r>
    </w:p>
    <w:p w14:paraId="140489DC" w14:textId="77777777" w:rsidR="00D47442" w:rsidRPr="009E775B" w:rsidRDefault="00D47442" w:rsidP="00D47442">
      <w:pPr>
        <w:spacing w:line="360" w:lineRule="auto"/>
        <w:jc w:val="both"/>
        <w:rPr>
          <w:rFonts w:ascii="Palatino Linotype" w:hAnsi="Palatino Linotype" w:cs="Tahoma"/>
          <w:lang w:eastAsia="es-MX"/>
        </w:rPr>
      </w:pPr>
    </w:p>
    <w:p w14:paraId="0A56A465" w14:textId="1C70E65D" w:rsidR="00D47442" w:rsidRPr="009E775B" w:rsidRDefault="00D47442" w:rsidP="00D47442">
      <w:pPr>
        <w:spacing w:line="360" w:lineRule="auto"/>
        <w:jc w:val="both"/>
        <w:rPr>
          <w:rFonts w:ascii="Palatino Linotype" w:eastAsia="Calibri" w:hAnsi="Palatino Linotype" w:cs="Tahoma"/>
          <w:b/>
          <w:lang w:eastAsia="en-US"/>
        </w:rPr>
      </w:pPr>
      <w:r w:rsidRPr="009E775B">
        <w:rPr>
          <w:rFonts w:ascii="Palatino Linotype" w:eastAsia="Calibri" w:hAnsi="Palatino Linotype" w:cs="Tahoma"/>
          <w:lang w:eastAsia="en-US"/>
        </w:rPr>
        <w:lastRenderedPageBreak/>
        <w:t xml:space="preserve">Al respecto, el artículo 123, apartado A, fracción XVI y apartado B, fracción X, de la Constitución Política de los Estados Unidos Mexicanos, establece que los trabajadores tendrán el derecho de asociarse para la defensa de sus intereses comunes, a través de la </w:t>
      </w:r>
      <w:r w:rsidRPr="009E775B">
        <w:rPr>
          <w:rFonts w:ascii="Palatino Linotype" w:eastAsia="Calibri" w:hAnsi="Palatino Linotype" w:cs="Tahoma"/>
          <w:b/>
          <w:lang w:eastAsia="en-US"/>
        </w:rPr>
        <w:t>formación de sindicatos.</w:t>
      </w:r>
    </w:p>
    <w:p w14:paraId="4E7C611A" w14:textId="77777777" w:rsidR="00134FF8" w:rsidRPr="009E775B" w:rsidRDefault="00134FF8" w:rsidP="00D47442">
      <w:pPr>
        <w:spacing w:line="360" w:lineRule="auto"/>
        <w:jc w:val="both"/>
        <w:rPr>
          <w:rFonts w:ascii="Palatino Linotype" w:eastAsia="Calibri" w:hAnsi="Palatino Linotype" w:cs="Tahoma"/>
          <w:b/>
          <w:lang w:eastAsia="en-US"/>
        </w:rPr>
      </w:pPr>
    </w:p>
    <w:p w14:paraId="38ED5F9A" w14:textId="77777777" w:rsidR="00D47442" w:rsidRPr="009E775B" w:rsidRDefault="00D47442" w:rsidP="00D47442">
      <w:pPr>
        <w:spacing w:line="360" w:lineRule="auto"/>
        <w:jc w:val="both"/>
        <w:rPr>
          <w:rFonts w:ascii="Palatino Linotype" w:eastAsia="Calibri" w:hAnsi="Palatino Linotype" w:cs="Tahoma"/>
          <w:lang w:eastAsia="en-US"/>
        </w:rPr>
      </w:pPr>
      <w:r w:rsidRPr="009E775B">
        <w:rPr>
          <w:rFonts w:ascii="Palatino Linotype" w:eastAsia="Calibri" w:hAnsi="Palatino Linotype" w:cs="Tahoma"/>
          <w:lang w:eastAsia="en-US"/>
        </w:rPr>
        <w:t xml:space="preserve">De la misma manera, el artículo 23, punto 4, de la Declaración Universal de Derechos Humanos, determina que toda persona tiene derecho a fundar sindicatos y </w:t>
      </w:r>
      <w:r w:rsidRPr="009E775B">
        <w:rPr>
          <w:rFonts w:ascii="Palatino Linotype" w:eastAsia="Calibri" w:hAnsi="Palatino Linotype" w:cs="Tahoma"/>
          <w:b/>
          <w:lang w:eastAsia="en-US"/>
        </w:rPr>
        <w:t xml:space="preserve">a sindicarse para la defensa de sus intereses. </w:t>
      </w:r>
      <w:r w:rsidRPr="009E775B">
        <w:rPr>
          <w:rFonts w:ascii="Palatino Linotype" w:eastAsia="Calibri" w:hAnsi="Palatino Linotype" w:cs="Tahoma"/>
          <w:lang w:eastAsia="en-US"/>
        </w:rPr>
        <w:t xml:space="preserve">Por su parte, el denominado “Pacto de San José” (Convención Americana sobre Derechos Humanos), en su artículo 16, punto 1, indica que toda persona tiene derecho a </w:t>
      </w:r>
      <w:r w:rsidRPr="009E775B">
        <w:rPr>
          <w:rFonts w:ascii="Palatino Linotype" w:eastAsia="Calibri" w:hAnsi="Palatino Linotype" w:cs="Tahoma"/>
          <w:b/>
          <w:lang w:eastAsia="en-US"/>
        </w:rPr>
        <w:t>asociarse libremente con fines laborales y sociales.</w:t>
      </w:r>
    </w:p>
    <w:p w14:paraId="05797788" w14:textId="77777777" w:rsidR="00D47442" w:rsidRPr="009E775B" w:rsidRDefault="00D47442" w:rsidP="00D47442">
      <w:pPr>
        <w:spacing w:line="360" w:lineRule="auto"/>
        <w:jc w:val="both"/>
        <w:rPr>
          <w:rFonts w:ascii="Palatino Linotype" w:eastAsia="Calibri" w:hAnsi="Palatino Linotype" w:cs="Tahoma"/>
          <w:lang w:eastAsia="en-US"/>
        </w:rPr>
      </w:pPr>
    </w:p>
    <w:p w14:paraId="1FEB550E" w14:textId="77777777" w:rsidR="00D47442" w:rsidRPr="009E775B" w:rsidRDefault="00D47442" w:rsidP="00D47442">
      <w:pPr>
        <w:spacing w:line="360" w:lineRule="auto"/>
        <w:jc w:val="both"/>
        <w:rPr>
          <w:rFonts w:ascii="Palatino Linotype" w:hAnsi="Palatino Linotype" w:cs="Tahoma"/>
          <w:lang w:eastAsia="es-MX"/>
        </w:rPr>
      </w:pPr>
      <w:r w:rsidRPr="009E775B">
        <w:rPr>
          <w:rFonts w:ascii="Palatino Linotype" w:hAnsi="Palatino Linotype" w:cs="Tahoma"/>
          <w:lang w:eastAsia="es-MX"/>
        </w:rPr>
        <w:t xml:space="preserve">En ese orden de ideas, conforme a los artículos 356 de la Ley Federal del Trabajo y 138 de la Ley de Trabajo de los Servidores Públicos del Estado de México y Municipios, un Sindicato </w:t>
      </w:r>
      <w:r w:rsidRPr="009E775B">
        <w:rPr>
          <w:rFonts w:ascii="Palatino Linotype" w:hAnsi="Palatino Linotype" w:cs="Tahoma"/>
          <w:b/>
          <w:lang w:eastAsia="es-MX"/>
        </w:rPr>
        <w:t>es una asociación de servidores públicos generales, constituida para el estudio, mejoramiento y defensa de sus intereses comunes.</w:t>
      </w:r>
      <w:r w:rsidRPr="009E775B">
        <w:rPr>
          <w:rFonts w:ascii="Palatino Linotype" w:hAnsi="Palatino Linotype" w:cs="Tahoma"/>
          <w:lang w:eastAsia="es-MX"/>
        </w:rPr>
        <w:t xml:space="preserve"> </w:t>
      </w:r>
    </w:p>
    <w:p w14:paraId="222AB9DA" w14:textId="77777777" w:rsidR="00D47442" w:rsidRPr="009E775B" w:rsidRDefault="00D47442" w:rsidP="00D47442">
      <w:pPr>
        <w:spacing w:line="360" w:lineRule="auto"/>
        <w:jc w:val="both"/>
        <w:rPr>
          <w:rFonts w:ascii="Palatino Linotype" w:hAnsi="Palatino Linotype" w:cs="Tahoma"/>
          <w:lang w:eastAsia="es-MX"/>
        </w:rPr>
      </w:pPr>
    </w:p>
    <w:p w14:paraId="5C28A9C6" w14:textId="2E895549" w:rsidR="00D47442" w:rsidRPr="009E775B" w:rsidRDefault="00D47442" w:rsidP="00D47442">
      <w:pPr>
        <w:spacing w:line="360" w:lineRule="auto"/>
        <w:jc w:val="both"/>
        <w:rPr>
          <w:rFonts w:ascii="Palatino Linotype" w:hAnsi="Palatino Linotype" w:cs="Tahoma"/>
          <w:lang w:eastAsia="es-MX"/>
        </w:rPr>
      </w:pPr>
      <w:r w:rsidRPr="009E775B">
        <w:rPr>
          <w:rFonts w:ascii="Palatino Linotype" w:hAnsi="Palatino Linotype" w:cs="Tahoma"/>
          <w:bCs/>
          <w:lang w:eastAsia="es-MX"/>
        </w:rPr>
        <w:t xml:space="preserve">En ese  sentido, según Kurczyn, Patricia (2016), Revista latinoamericana de derecho social, número 22 </w:t>
      </w:r>
      <w:r w:rsidRPr="009E775B">
        <w:rPr>
          <w:rFonts w:ascii="Palatino Linotype" w:hAnsi="Palatino Linotype" w:cs="Tahoma"/>
          <w:bCs/>
          <w:sz w:val="22"/>
          <w:szCs w:val="22"/>
          <w:lang w:eastAsia="es-MX"/>
        </w:rPr>
        <w:t xml:space="preserve">(consultada el </w:t>
      </w:r>
      <w:r w:rsidR="0097606B" w:rsidRPr="009E775B">
        <w:rPr>
          <w:rFonts w:ascii="Palatino Linotype" w:hAnsi="Palatino Linotype" w:cs="Tahoma"/>
          <w:bCs/>
          <w:sz w:val="22"/>
          <w:szCs w:val="22"/>
          <w:lang w:eastAsia="es-MX"/>
        </w:rPr>
        <w:t>trece de diciembre de dos mil veintitrés</w:t>
      </w:r>
      <w:r w:rsidRPr="009E775B">
        <w:rPr>
          <w:rFonts w:ascii="Palatino Linotype" w:hAnsi="Palatino Linotype" w:cs="Tahoma"/>
          <w:bCs/>
          <w:sz w:val="22"/>
          <w:szCs w:val="22"/>
          <w:lang w:eastAsia="es-MX"/>
        </w:rPr>
        <w:t xml:space="preserve">, en la liga electrónica </w:t>
      </w:r>
      <w:hyperlink r:id="rId9" w:history="1">
        <w:r w:rsidRPr="009E775B">
          <w:rPr>
            <w:rStyle w:val="Hipervnculo"/>
            <w:rFonts w:ascii="Palatino Linotype" w:hAnsi="Palatino Linotype" w:cs="Tahoma"/>
            <w:bCs/>
            <w:sz w:val="22"/>
            <w:szCs w:val="22"/>
            <w:lang w:eastAsia="es-MX"/>
          </w:rPr>
          <w:t>http://www.scielo.org.mx/scielo.php?script=sci_arttext&amp;pid=S1870-46702016000100010</w:t>
        </w:r>
      </w:hyperlink>
      <w:r w:rsidRPr="009E775B">
        <w:rPr>
          <w:rFonts w:ascii="Palatino Linotype" w:hAnsi="Palatino Linotype" w:cs="Tahoma"/>
          <w:bCs/>
          <w:sz w:val="22"/>
          <w:szCs w:val="22"/>
          <w:lang w:eastAsia="es-MX"/>
        </w:rPr>
        <w:t xml:space="preserve">), </w:t>
      </w:r>
      <w:r w:rsidRPr="009E775B">
        <w:rPr>
          <w:rFonts w:ascii="Palatino Linotype" w:hAnsi="Palatino Linotype" w:cs="Tahoma"/>
          <w:bCs/>
          <w:lang w:eastAsia="es-MX"/>
        </w:rPr>
        <w:t xml:space="preserve">los Sindicatos son asociaciones de trabajadores, por lo que, no </w:t>
      </w:r>
      <w:r w:rsidRPr="009E775B">
        <w:rPr>
          <w:rFonts w:ascii="Palatino Linotype" w:hAnsi="Palatino Linotype" w:cs="Tahoma"/>
          <w:bCs/>
          <w:lang w:eastAsia="es-MX"/>
        </w:rPr>
        <w:lastRenderedPageBreak/>
        <w:t>son sociedades o asociaciones civiles, ni mercantiles, sino exclusivamente laborales cuyo registro se lleva ante las autoridades laborales correspondientes, a nivel Federal o Local.</w:t>
      </w:r>
    </w:p>
    <w:p w14:paraId="1F05F902" w14:textId="77777777" w:rsidR="00D47442" w:rsidRPr="009E775B" w:rsidRDefault="00D47442" w:rsidP="00D47442">
      <w:pPr>
        <w:spacing w:line="360" w:lineRule="auto"/>
        <w:jc w:val="both"/>
        <w:rPr>
          <w:rFonts w:ascii="Palatino Linotype" w:hAnsi="Palatino Linotype" w:cs="Tahoma"/>
          <w:lang w:eastAsia="es-MX"/>
        </w:rPr>
      </w:pPr>
    </w:p>
    <w:p w14:paraId="432E80AB" w14:textId="77777777" w:rsidR="00D47442" w:rsidRPr="009E775B" w:rsidRDefault="00D47442" w:rsidP="00D47442">
      <w:pPr>
        <w:spacing w:line="360" w:lineRule="auto"/>
        <w:jc w:val="both"/>
        <w:rPr>
          <w:rFonts w:ascii="Palatino Linotype" w:eastAsia="Arial Unicode MS" w:hAnsi="Palatino Linotype" w:cs="Tahoma"/>
          <w:b/>
          <w:lang w:eastAsia="en-US"/>
        </w:rPr>
      </w:pPr>
      <w:r w:rsidRPr="009E775B">
        <w:rPr>
          <w:rFonts w:ascii="Palatino Linotype" w:eastAsia="Arial Unicode MS" w:hAnsi="Palatino Linotype" w:cs="Tahoma"/>
          <w:lang w:eastAsia="en-US"/>
        </w:rPr>
        <w:t xml:space="preserve">En ese orden de ideas, los sindicatos </w:t>
      </w:r>
      <w:r w:rsidRPr="009E775B">
        <w:rPr>
          <w:rFonts w:ascii="Palatino Linotype" w:eastAsia="Arial Unicode MS" w:hAnsi="Palatino Linotype" w:cs="Tahoma"/>
          <w:b/>
          <w:lang w:eastAsia="en-US"/>
        </w:rPr>
        <w:t>son personas jurídico colectivas, de derecho social</w:t>
      </w:r>
      <w:r w:rsidRPr="009E775B">
        <w:rPr>
          <w:rFonts w:ascii="Palatino Linotype" w:eastAsia="Arial Unicode MS" w:hAnsi="Palatino Linotype" w:cs="Tahoma"/>
          <w:lang w:eastAsia="en-US"/>
        </w:rPr>
        <w:t xml:space="preserve">, que no se constituyen mediante actos públicos, ni con fe notarial, </w:t>
      </w:r>
      <w:r w:rsidRPr="009E775B">
        <w:rPr>
          <w:rFonts w:ascii="Palatino Linotype" w:eastAsia="Arial Unicode MS" w:hAnsi="Palatino Linotype" w:cs="Tahoma"/>
          <w:b/>
          <w:lang w:eastAsia="en-US"/>
        </w:rPr>
        <w:t>sino que se crean</w:t>
      </w:r>
      <w:r w:rsidRPr="009E775B">
        <w:rPr>
          <w:rFonts w:ascii="Palatino Linotype" w:eastAsia="Arial Unicode MS" w:hAnsi="Palatino Linotype" w:cs="Tahoma"/>
          <w:lang w:eastAsia="en-US"/>
        </w:rPr>
        <w:t xml:space="preserve">, en ejercicio del derecho de asociación, que es </w:t>
      </w:r>
      <w:r w:rsidRPr="009E775B">
        <w:rPr>
          <w:rFonts w:ascii="Palatino Linotype" w:eastAsia="Arial Unicode MS" w:hAnsi="Palatino Linotype" w:cs="Tahoma"/>
          <w:b/>
          <w:lang w:eastAsia="en-US"/>
        </w:rPr>
        <w:t xml:space="preserve">libre y voluntaria; </w:t>
      </w:r>
      <w:r w:rsidRPr="009E775B">
        <w:rPr>
          <w:rFonts w:ascii="Palatino Linotype" w:eastAsia="Arial Unicode MS" w:hAnsi="Palatino Linotype" w:cs="Tahoma"/>
          <w:lang w:eastAsia="en-US"/>
        </w:rPr>
        <w:t xml:space="preserve"> por lo que, se puede colegir </w:t>
      </w:r>
      <w:r w:rsidRPr="009E775B">
        <w:rPr>
          <w:rFonts w:ascii="Palatino Linotype" w:eastAsia="Arial Unicode MS" w:hAnsi="Palatino Linotype" w:cs="Tahoma"/>
          <w:b/>
          <w:lang w:eastAsia="en-US"/>
        </w:rPr>
        <w:t>que son un agrupamiento de trabajadores subordinados a un patrón o empleador público, cuya finalidad es la defensa de sus intereses como prestadores de trabajo remunerado, cuya representación colectiva les permite enfrentarse a sus empleadores.</w:t>
      </w:r>
    </w:p>
    <w:p w14:paraId="6A0AE9C6" w14:textId="77777777" w:rsidR="00D47442" w:rsidRPr="009E775B" w:rsidRDefault="00D47442" w:rsidP="00D47442">
      <w:pPr>
        <w:spacing w:line="360" w:lineRule="auto"/>
        <w:jc w:val="both"/>
        <w:rPr>
          <w:rFonts w:ascii="Palatino Linotype" w:eastAsia="Arial Unicode MS" w:hAnsi="Palatino Linotype" w:cs="Tahoma"/>
          <w:lang w:eastAsia="en-US"/>
        </w:rPr>
      </w:pPr>
    </w:p>
    <w:p w14:paraId="741E14A3" w14:textId="2A2B827F" w:rsidR="00D47442" w:rsidRPr="009E775B" w:rsidRDefault="00D47442" w:rsidP="00D47442">
      <w:pPr>
        <w:spacing w:line="360" w:lineRule="auto"/>
        <w:jc w:val="both"/>
        <w:rPr>
          <w:rFonts w:ascii="Palatino Linotype" w:hAnsi="Palatino Linotype" w:cs="Tahoma"/>
          <w:lang w:eastAsia="es-MX"/>
        </w:rPr>
      </w:pPr>
      <w:r w:rsidRPr="009E775B">
        <w:rPr>
          <w:rFonts w:ascii="Palatino Linotype" w:eastAsia="Arial Unicode MS" w:hAnsi="Palatino Linotype" w:cs="Tahoma"/>
          <w:lang w:eastAsia="en-U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9E775B">
        <w:rPr>
          <w:rFonts w:ascii="Palatino Linotype" w:eastAsia="Arial Unicode MS" w:hAnsi="Palatino Linotype" w:cs="Tahoma"/>
          <w:b/>
          <w:lang w:eastAsia="en-US"/>
        </w:rPr>
        <w:t>que tenga beneficio o afectación a la sociedad en general.</w:t>
      </w:r>
    </w:p>
    <w:p w14:paraId="410AA19C" w14:textId="77777777" w:rsidR="00D47442" w:rsidRPr="009E775B" w:rsidRDefault="00D47442" w:rsidP="00D47442">
      <w:pPr>
        <w:spacing w:line="360" w:lineRule="auto"/>
        <w:jc w:val="both"/>
        <w:rPr>
          <w:rFonts w:ascii="Palatino Linotype" w:eastAsia="Arial Unicode MS" w:hAnsi="Palatino Linotype" w:cs="Tahoma"/>
          <w:lang w:eastAsia="en-US"/>
        </w:rPr>
      </w:pPr>
      <w:r w:rsidRPr="009E775B">
        <w:rPr>
          <w:rFonts w:ascii="Palatino Linotype" w:eastAsia="Arial Unicode MS" w:hAnsi="Palatino Linotype" w:cs="Tahoma"/>
          <w:lang w:eastAsia="en-US"/>
        </w:rPr>
        <w:lastRenderedPageBreak/>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4FE6A2D4" w14:textId="77777777" w:rsidR="00D47442" w:rsidRPr="009E775B" w:rsidRDefault="00D47442" w:rsidP="00D47442">
      <w:pPr>
        <w:spacing w:line="360" w:lineRule="auto"/>
        <w:ind w:left="567" w:right="567"/>
        <w:jc w:val="both"/>
        <w:rPr>
          <w:rFonts w:ascii="Palatino Linotype" w:eastAsia="Calibri" w:hAnsi="Palatino Linotype" w:cs="Arial"/>
          <w:b/>
          <w:bCs/>
          <w:i/>
          <w:lang w:eastAsia="en-US"/>
        </w:rPr>
      </w:pPr>
    </w:p>
    <w:p w14:paraId="5E0191F4"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b/>
          <w:bCs/>
          <w:i/>
          <w:sz w:val="22"/>
          <w:szCs w:val="22"/>
          <w:lang w:eastAsia="en-US"/>
        </w:rPr>
        <w:t xml:space="preserve">“Artículo 6o. </w:t>
      </w:r>
      <w:r w:rsidRPr="009E775B">
        <w:rPr>
          <w:rFonts w:ascii="Palatino Linotype" w:eastAsia="Calibri" w:hAnsi="Palatino Linotype" w:cs="Arial"/>
          <w:i/>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D492FE7"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i/>
          <w:sz w:val="22"/>
          <w:szCs w:val="22"/>
          <w:lang w:eastAsia="en-US"/>
        </w:rPr>
        <w:t>…</w:t>
      </w:r>
    </w:p>
    <w:p w14:paraId="7BBFB131"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i/>
          <w:sz w:val="22"/>
          <w:szCs w:val="22"/>
          <w:lang w:eastAsia="en-US"/>
        </w:rPr>
        <w:t>…</w:t>
      </w:r>
    </w:p>
    <w:p w14:paraId="03FDA3CF"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i/>
          <w:sz w:val="22"/>
          <w:szCs w:val="22"/>
          <w:lang w:eastAsia="en-US"/>
        </w:rPr>
        <w:t>Para efectos de lo dispuesto en el presente artículo se observará lo siguiente:</w:t>
      </w:r>
    </w:p>
    <w:p w14:paraId="3481EB2E"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p>
    <w:p w14:paraId="77281947"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b/>
          <w:bCs/>
          <w:i/>
          <w:sz w:val="22"/>
          <w:szCs w:val="22"/>
          <w:lang w:eastAsia="en-US"/>
        </w:rPr>
        <w:t xml:space="preserve">A. </w:t>
      </w:r>
      <w:r w:rsidRPr="009E775B">
        <w:rPr>
          <w:rFonts w:ascii="Palatino Linotype" w:eastAsia="Calibri" w:hAnsi="Palatino Linotype" w:cs="Arial"/>
          <w:i/>
          <w:sz w:val="22"/>
          <w:szCs w:val="22"/>
          <w:lang w:eastAsia="en-US"/>
        </w:rPr>
        <w:t xml:space="preserve">Para el ejercicio del derecho de acceso a la información, la Federación y las entidades federativas, en el ámbito de sus respectivas competencias, se regirán por los siguientes principios y bases: </w:t>
      </w:r>
    </w:p>
    <w:p w14:paraId="585EA344"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p>
    <w:p w14:paraId="41AA45E3" w14:textId="77777777" w:rsidR="00D47442" w:rsidRPr="009E775B" w:rsidRDefault="00D47442" w:rsidP="0097606B">
      <w:pPr>
        <w:spacing w:line="276" w:lineRule="auto"/>
        <w:ind w:left="567" w:right="567"/>
        <w:jc w:val="both"/>
        <w:rPr>
          <w:rFonts w:ascii="Palatino Linotype" w:eastAsia="Calibri" w:hAnsi="Palatino Linotype" w:cs="Arial"/>
          <w:bCs/>
          <w:i/>
          <w:sz w:val="22"/>
          <w:szCs w:val="22"/>
          <w:lang w:eastAsia="en-US"/>
        </w:rPr>
      </w:pPr>
      <w:r w:rsidRPr="009E775B">
        <w:rPr>
          <w:rFonts w:ascii="Palatino Linotype" w:eastAsia="Calibri" w:hAnsi="Palatino Linotype" w:cs="Arial"/>
          <w:bCs/>
          <w:i/>
          <w:sz w:val="22"/>
          <w:szCs w:val="22"/>
          <w:lang w:eastAsia="en-US"/>
        </w:rPr>
        <w:t xml:space="preserve">I. Toda la información en posesión de cualquier autoridad, entidad, órgano y organismo de los Poderes Ejecutivo, Legislativo y Judicial, órganos autónomos, partidos políticos, fideicomisos y fondos públicos, </w:t>
      </w:r>
      <w:r w:rsidRPr="009E775B">
        <w:rPr>
          <w:rFonts w:ascii="Palatino Linotype" w:eastAsia="Calibri" w:hAnsi="Palatino Linotype" w:cs="Arial"/>
          <w:b/>
          <w:bCs/>
          <w:i/>
          <w:sz w:val="22"/>
          <w:szCs w:val="22"/>
          <w:u w:val="single"/>
          <w:lang w:eastAsia="en-US"/>
        </w:rPr>
        <w:t>así como de cualquier persona física, moral o sindicato que reciba y ejerza recursos públicos o realice actos de autoridad</w:t>
      </w:r>
      <w:r w:rsidRPr="009E775B">
        <w:rPr>
          <w:rFonts w:ascii="Palatino Linotype" w:eastAsia="Calibri" w:hAnsi="Palatino Linotype" w:cs="Arial"/>
          <w:bCs/>
          <w:i/>
          <w:sz w:val="22"/>
          <w:szCs w:val="22"/>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9E775B">
        <w:rPr>
          <w:rFonts w:ascii="Palatino Linotype" w:eastAsia="Calibri" w:hAnsi="Palatino Linotype" w:cs="Arial"/>
          <w:bCs/>
          <w:i/>
          <w:sz w:val="22"/>
          <w:szCs w:val="22"/>
          <w:lang w:eastAsia="en-US"/>
        </w:rPr>
        <w:lastRenderedPageBreak/>
        <w:t>facultades, competencias o funciones, la ley determinará los supuestos específicos bajo los cuales procederá la declaración de inexistencia de la información.</w:t>
      </w:r>
    </w:p>
    <w:p w14:paraId="3C47FBAB" w14:textId="77777777" w:rsidR="00D47442" w:rsidRPr="009E775B" w:rsidRDefault="00D47442" w:rsidP="0097606B">
      <w:pPr>
        <w:spacing w:line="276" w:lineRule="auto"/>
        <w:ind w:left="567" w:right="567"/>
        <w:jc w:val="both"/>
        <w:rPr>
          <w:rFonts w:ascii="Palatino Linotype" w:eastAsia="Calibri" w:hAnsi="Palatino Linotype" w:cs="Arial"/>
          <w:bCs/>
          <w:i/>
          <w:sz w:val="22"/>
          <w:szCs w:val="22"/>
          <w:lang w:eastAsia="en-US"/>
        </w:rPr>
      </w:pPr>
      <w:r w:rsidRPr="009E775B">
        <w:rPr>
          <w:rFonts w:ascii="Palatino Linotype" w:eastAsia="Calibri" w:hAnsi="Palatino Linotype" w:cs="Arial"/>
          <w:bCs/>
          <w:i/>
          <w:sz w:val="22"/>
          <w:szCs w:val="22"/>
          <w:lang w:eastAsia="en-US"/>
        </w:rPr>
        <w:t>II. a VIII. …</w:t>
      </w:r>
    </w:p>
    <w:p w14:paraId="308E9FAC" w14:textId="77777777" w:rsidR="00D47442" w:rsidRPr="009E775B" w:rsidRDefault="00D47442" w:rsidP="0097606B">
      <w:pPr>
        <w:spacing w:line="276" w:lineRule="auto"/>
        <w:ind w:left="567" w:right="567"/>
        <w:jc w:val="both"/>
        <w:rPr>
          <w:rFonts w:ascii="Palatino Linotype" w:eastAsia="Calibri" w:hAnsi="Palatino Linotype" w:cs="Arial"/>
          <w:bCs/>
          <w:i/>
          <w:sz w:val="22"/>
          <w:szCs w:val="22"/>
          <w:lang w:eastAsia="en-US"/>
        </w:rPr>
      </w:pPr>
      <w:r w:rsidRPr="009E775B">
        <w:rPr>
          <w:rFonts w:ascii="Palatino Linotype" w:eastAsia="Calibri" w:hAnsi="Palatino Linotype" w:cs="Arial"/>
          <w:bCs/>
          <w:i/>
          <w:sz w:val="22"/>
          <w:szCs w:val="22"/>
          <w:lang w:eastAsia="en-US"/>
        </w:rPr>
        <w:t xml:space="preserve">B.…” </w:t>
      </w:r>
    </w:p>
    <w:p w14:paraId="6A904713" w14:textId="77777777" w:rsidR="00D47442" w:rsidRPr="009E775B" w:rsidRDefault="00D47442" w:rsidP="00D47442">
      <w:pPr>
        <w:spacing w:line="360" w:lineRule="auto"/>
        <w:jc w:val="both"/>
        <w:rPr>
          <w:rFonts w:ascii="Palatino Linotype" w:hAnsi="Palatino Linotype" w:cs="Arial"/>
        </w:rPr>
      </w:pPr>
    </w:p>
    <w:p w14:paraId="3C038995" w14:textId="77777777" w:rsidR="00D47442" w:rsidRPr="009E775B" w:rsidRDefault="00D47442" w:rsidP="00D47442">
      <w:pPr>
        <w:spacing w:line="360" w:lineRule="auto"/>
        <w:jc w:val="both"/>
        <w:rPr>
          <w:rFonts w:ascii="Palatino Linotype" w:eastAsia="Calibri" w:hAnsi="Palatino Linotype" w:cs="Arial"/>
          <w:b/>
          <w:lang w:eastAsia="en-US"/>
        </w:rPr>
      </w:pPr>
      <w:r w:rsidRPr="009E775B">
        <w:rPr>
          <w:rFonts w:ascii="Palatino Linotype" w:eastAsia="Calibri" w:hAnsi="Palatino Linotype" w:cs="Arial"/>
          <w:lang w:eastAsia="en-US"/>
        </w:rPr>
        <w:t xml:space="preserve">Asimismo, la Ley General de Transparencia y Acceso a la Información Pública, establece en su artículo 23, que son sujetos obligados a transparentar y permitir el acceso a su información, así como a proteger los datos personales que obren en su poder, además de las instituciones públicas, cualquier persona física, moral o </w:t>
      </w:r>
      <w:r w:rsidRPr="009E775B">
        <w:rPr>
          <w:rFonts w:ascii="Palatino Linotype" w:eastAsia="Calibri" w:hAnsi="Palatino Linotype" w:cs="Arial"/>
          <w:b/>
          <w:lang w:eastAsia="en-US"/>
        </w:rPr>
        <w:t>sindicato que reciba y ejerza recursos públicos o realice actos de autoridad en los ámbitos federal, estatal y municipal.</w:t>
      </w:r>
    </w:p>
    <w:p w14:paraId="6EC1DF42" w14:textId="77777777" w:rsidR="00D47442" w:rsidRPr="009E775B" w:rsidRDefault="00D47442" w:rsidP="00D47442">
      <w:pPr>
        <w:spacing w:line="360" w:lineRule="auto"/>
        <w:jc w:val="both"/>
        <w:rPr>
          <w:rFonts w:ascii="Palatino Linotype" w:eastAsia="Calibri" w:hAnsi="Palatino Linotype" w:cs="Arial"/>
          <w:b/>
          <w:lang w:eastAsia="en-US"/>
        </w:rPr>
      </w:pPr>
    </w:p>
    <w:p w14:paraId="1E9EE7C8" w14:textId="77777777" w:rsidR="00D47442" w:rsidRPr="009E775B" w:rsidRDefault="00D47442" w:rsidP="00D47442">
      <w:pPr>
        <w:spacing w:line="360" w:lineRule="auto"/>
        <w:jc w:val="both"/>
        <w:rPr>
          <w:rFonts w:ascii="Palatino Linotype" w:hAnsi="Palatino Linotype" w:cs="Arial"/>
          <w:bCs/>
        </w:rPr>
      </w:pPr>
      <w:r w:rsidRPr="009E775B">
        <w:rPr>
          <w:rFonts w:ascii="Palatino Linotype" w:hAnsi="Palatino Linotype" w:cs="Arial"/>
          <w:bCs/>
        </w:rPr>
        <w:t xml:space="preserve">En congruencia, con la Ley General antes citada, el artículo 3°, fracción XLI, de la </w:t>
      </w:r>
      <w:r w:rsidRPr="009E775B">
        <w:rPr>
          <w:rFonts w:ascii="Palatino Linotype" w:hAnsi="Palatino Linotype" w:cs="Arial"/>
        </w:rPr>
        <w:t xml:space="preserve">Ley </w:t>
      </w:r>
      <w:r w:rsidRPr="009E775B">
        <w:rPr>
          <w:rFonts w:ascii="Palatino Linotype" w:hAnsi="Palatino Linotype" w:cs="Arial"/>
          <w:bCs/>
        </w:rPr>
        <w:t>de Transparencia y Acceso a la Información Pública del Estado de México y Municipios, establece lo siguiente:</w:t>
      </w:r>
    </w:p>
    <w:p w14:paraId="512EA06C" w14:textId="77777777" w:rsidR="00D47442" w:rsidRPr="009E775B" w:rsidRDefault="00D47442" w:rsidP="00D47442">
      <w:pPr>
        <w:spacing w:line="360" w:lineRule="auto"/>
        <w:ind w:right="49"/>
        <w:jc w:val="both"/>
        <w:rPr>
          <w:rFonts w:ascii="Palatino Linotype" w:hAnsi="Palatino Linotype" w:cs="Arial"/>
          <w:bCs/>
        </w:rPr>
      </w:pPr>
    </w:p>
    <w:p w14:paraId="04CD34FE"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b/>
          <w:i/>
          <w:sz w:val="22"/>
          <w:szCs w:val="22"/>
          <w:lang w:eastAsia="en-US"/>
        </w:rPr>
        <w:t xml:space="preserve">“Artículo 3. </w:t>
      </w:r>
      <w:r w:rsidRPr="009E775B">
        <w:rPr>
          <w:rFonts w:ascii="Palatino Linotype" w:eastAsia="Calibri" w:hAnsi="Palatino Linotype" w:cs="Arial"/>
          <w:i/>
          <w:sz w:val="22"/>
          <w:szCs w:val="22"/>
          <w:lang w:eastAsia="en-US"/>
        </w:rPr>
        <w:t>Para los efectos de la presente Ley se entenderá por:</w:t>
      </w:r>
    </w:p>
    <w:p w14:paraId="4F769B03"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b/>
          <w:i/>
          <w:sz w:val="22"/>
          <w:szCs w:val="22"/>
          <w:lang w:eastAsia="en-US"/>
        </w:rPr>
        <w:t>I.</w:t>
      </w:r>
      <w:r w:rsidRPr="009E775B">
        <w:rPr>
          <w:rFonts w:ascii="Palatino Linotype" w:eastAsia="Calibri" w:hAnsi="Palatino Linotype" w:cs="Arial"/>
          <w:i/>
          <w:sz w:val="22"/>
          <w:szCs w:val="22"/>
          <w:lang w:eastAsia="en-US"/>
        </w:rPr>
        <w:t xml:space="preserve"> a </w:t>
      </w:r>
      <w:r w:rsidRPr="009E775B">
        <w:rPr>
          <w:rFonts w:ascii="Palatino Linotype" w:eastAsia="Calibri" w:hAnsi="Palatino Linotype" w:cs="Arial"/>
          <w:b/>
          <w:i/>
          <w:sz w:val="22"/>
          <w:szCs w:val="22"/>
          <w:lang w:eastAsia="en-US"/>
        </w:rPr>
        <w:t>XL.</w:t>
      </w:r>
      <w:r w:rsidRPr="009E775B">
        <w:rPr>
          <w:rFonts w:ascii="Palatino Linotype" w:eastAsia="Calibri" w:hAnsi="Palatino Linotype" w:cs="Arial"/>
          <w:i/>
          <w:sz w:val="22"/>
          <w:szCs w:val="22"/>
          <w:lang w:eastAsia="en-US"/>
        </w:rPr>
        <w:t xml:space="preserve"> …</w:t>
      </w:r>
    </w:p>
    <w:p w14:paraId="14259869"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b/>
          <w:i/>
          <w:sz w:val="22"/>
          <w:szCs w:val="22"/>
          <w:lang w:eastAsia="en-US"/>
        </w:rPr>
        <w:t>XLI.</w:t>
      </w:r>
      <w:r w:rsidRPr="009E775B">
        <w:rPr>
          <w:rFonts w:ascii="Palatino Linotype" w:eastAsia="Calibri" w:hAnsi="Palatino Linotype" w:cs="Arial"/>
          <w:i/>
          <w:sz w:val="22"/>
          <w:szCs w:val="22"/>
          <w:lang w:eastAsia="en-US"/>
        </w:rPr>
        <w:t xml:space="preserve"> </w:t>
      </w:r>
      <w:r w:rsidRPr="009E775B">
        <w:rPr>
          <w:rFonts w:ascii="Palatino Linotype" w:eastAsia="Calibri" w:hAnsi="Palatino Linotype" w:cs="Arial"/>
          <w:b/>
          <w:i/>
          <w:sz w:val="22"/>
          <w:szCs w:val="22"/>
          <w:lang w:eastAsia="en-US"/>
        </w:rPr>
        <w:t>Sujetos obligados:</w:t>
      </w:r>
      <w:r w:rsidRPr="009E775B">
        <w:rPr>
          <w:rFonts w:ascii="Palatino Linotype" w:eastAsia="Calibri" w:hAnsi="Palatino Linotype" w:cs="Arial"/>
          <w:i/>
          <w:sz w:val="22"/>
          <w:szCs w:val="22"/>
          <w:lang w:eastAsia="en-U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0154B137" w14:textId="77777777" w:rsidR="00D47442" w:rsidRPr="009E775B" w:rsidRDefault="00D47442" w:rsidP="0097606B">
      <w:pPr>
        <w:spacing w:line="276" w:lineRule="auto"/>
        <w:ind w:left="567" w:right="567"/>
        <w:jc w:val="both"/>
        <w:rPr>
          <w:rFonts w:ascii="Palatino Linotype" w:eastAsia="Calibri" w:hAnsi="Palatino Linotype" w:cs="Arial"/>
          <w:i/>
          <w:sz w:val="22"/>
          <w:szCs w:val="22"/>
          <w:lang w:eastAsia="en-US"/>
        </w:rPr>
      </w:pPr>
      <w:r w:rsidRPr="009E775B">
        <w:rPr>
          <w:rFonts w:ascii="Palatino Linotype" w:eastAsia="Calibri" w:hAnsi="Palatino Linotype" w:cs="Arial"/>
          <w:b/>
          <w:i/>
          <w:sz w:val="22"/>
          <w:szCs w:val="22"/>
          <w:lang w:eastAsia="en-US"/>
        </w:rPr>
        <w:lastRenderedPageBreak/>
        <w:t xml:space="preserve">XLII. </w:t>
      </w:r>
      <w:r w:rsidRPr="009E775B">
        <w:rPr>
          <w:rFonts w:ascii="Palatino Linotype" w:eastAsia="Calibri" w:hAnsi="Palatino Linotype" w:cs="Arial"/>
          <w:i/>
          <w:sz w:val="22"/>
          <w:szCs w:val="22"/>
          <w:lang w:eastAsia="en-US"/>
        </w:rPr>
        <w:t>a</w:t>
      </w:r>
      <w:r w:rsidRPr="009E775B">
        <w:rPr>
          <w:rFonts w:ascii="Palatino Linotype" w:eastAsia="Calibri" w:hAnsi="Palatino Linotype" w:cs="Arial"/>
          <w:b/>
          <w:i/>
          <w:sz w:val="22"/>
          <w:szCs w:val="22"/>
          <w:lang w:eastAsia="en-US"/>
        </w:rPr>
        <w:t xml:space="preserve"> XLV.</w:t>
      </w:r>
      <w:r w:rsidRPr="009E775B">
        <w:rPr>
          <w:rFonts w:ascii="Palatino Linotype" w:eastAsia="Calibri" w:hAnsi="Palatino Linotype" w:cs="Arial"/>
          <w:i/>
          <w:sz w:val="22"/>
          <w:szCs w:val="22"/>
          <w:lang w:eastAsia="en-US"/>
        </w:rPr>
        <w:t>…”</w:t>
      </w:r>
    </w:p>
    <w:p w14:paraId="291F3FE2" w14:textId="77777777" w:rsidR="00D47442" w:rsidRPr="009E775B" w:rsidRDefault="00D47442" w:rsidP="00D47442">
      <w:pPr>
        <w:spacing w:line="360" w:lineRule="auto"/>
        <w:jc w:val="both"/>
        <w:rPr>
          <w:rFonts w:ascii="Palatino Linotype" w:hAnsi="Palatino Linotype" w:cs="Arial"/>
          <w:bCs/>
        </w:rPr>
      </w:pPr>
    </w:p>
    <w:p w14:paraId="41FDDF29" w14:textId="14A603C8" w:rsidR="00D47442" w:rsidRPr="009E775B" w:rsidRDefault="00D47442" w:rsidP="00D47442">
      <w:pPr>
        <w:spacing w:line="360" w:lineRule="auto"/>
        <w:jc w:val="both"/>
        <w:rPr>
          <w:rFonts w:ascii="Palatino Linotype" w:eastAsia="Calibri" w:hAnsi="Palatino Linotype" w:cs="Arial"/>
          <w:lang w:eastAsia="en-US"/>
        </w:rPr>
      </w:pPr>
      <w:r w:rsidRPr="009E775B">
        <w:rPr>
          <w:rFonts w:ascii="Palatino Linotype" w:hAnsi="Palatino Linotype" w:cs="Arial"/>
          <w:bCs/>
        </w:rPr>
        <w:t xml:space="preserve">De las disposiciones previamente referidas, se desprende que los Sujetos Obligados de las Leyes de Transparencia, son </w:t>
      </w:r>
      <w:r w:rsidRPr="009E775B">
        <w:rPr>
          <w:rFonts w:ascii="Palatino Linotype" w:eastAsia="Calibri" w:hAnsi="Palatino Linotype" w:cs="Arial"/>
          <w:lang w:eastAsia="en-US"/>
        </w:rPr>
        <w:t>instituciones públicas, partidos políticos, fideicomisos y fondos públicos, o bien cualquier persona física, moral o sindicato que reciba y ejerza recursos públicos o realice actos de autoridad en los ámbitos federal, estatal y municipal.</w:t>
      </w:r>
    </w:p>
    <w:p w14:paraId="43670BE3" w14:textId="77777777" w:rsidR="00D47442" w:rsidRPr="009E775B" w:rsidRDefault="00D47442" w:rsidP="00D47442">
      <w:pPr>
        <w:spacing w:line="360" w:lineRule="auto"/>
        <w:jc w:val="both"/>
        <w:rPr>
          <w:rFonts w:ascii="Palatino Linotype" w:hAnsi="Palatino Linotype" w:cs="Arial"/>
          <w:bCs/>
        </w:rPr>
      </w:pPr>
      <w:r w:rsidRPr="009E775B">
        <w:rPr>
          <w:rFonts w:ascii="Palatino Linotype" w:hAnsi="Palatino Linotype" w:cs="Arial"/>
          <w:bCs/>
        </w:rPr>
        <w:t>En ese contexto, según Islas, Jorge (2016), en la “Ley General de Transparencia y Acceso a la Información Pública Comentada” (p. 107 y 108), refirió la nueva ley estableció dos tipos de entes sujetos a las Leyes de Transparencia, en los cuales impera el espíritu de que por el hecho de recibir o ejercer recursos públicos tienen la obligación de hacer dicho ejercicio una práctica transparente, cada uno de estos con ciertas particularidades, a saber:</w:t>
      </w:r>
    </w:p>
    <w:p w14:paraId="633FD97B" w14:textId="77777777" w:rsidR="00D47442" w:rsidRPr="009E775B" w:rsidRDefault="00D47442" w:rsidP="00D47442">
      <w:pPr>
        <w:spacing w:line="360" w:lineRule="auto"/>
        <w:jc w:val="both"/>
        <w:rPr>
          <w:rFonts w:ascii="Palatino Linotype" w:hAnsi="Palatino Linotype" w:cs="Arial"/>
          <w:bCs/>
        </w:rPr>
      </w:pPr>
    </w:p>
    <w:p w14:paraId="2387319B" w14:textId="77777777" w:rsidR="00D47442" w:rsidRPr="009E775B" w:rsidRDefault="00D47442" w:rsidP="00134FF8">
      <w:pPr>
        <w:numPr>
          <w:ilvl w:val="0"/>
          <w:numId w:val="33"/>
        </w:numPr>
        <w:spacing w:line="360" w:lineRule="auto"/>
        <w:contextualSpacing/>
        <w:jc w:val="both"/>
        <w:rPr>
          <w:rFonts w:ascii="Palatino Linotype" w:hAnsi="Palatino Linotype" w:cs="Arial"/>
          <w:b/>
          <w:bCs/>
          <w:sz w:val="22"/>
          <w:szCs w:val="22"/>
        </w:rPr>
      </w:pPr>
      <w:r w:rsidRPr="009E775B">
        <w:rPr>
          <w:rFonts w:ascii="Palatino Linotype" w:hAnsi="Palatino Linotype" w:cs="Arial"/>
          <w:b/>
          <w:bCs/>
          <w:sz w:val="22"/>
          <w:szCs w:val="22"/>
        </w:rPr>
        <w:t xml:space="preserve">Los Sujetos Obligados: </w:t>
      </w:r>
      <w:r w:rsidRPr="009E775B">
        <w:rPr>
          <w:rFonts w:ascii="Palatino Linotype" w:hAnsi="Palatino Linotype" w:cs="Arial"/>
          <w:bCs/>
          <w:sz w:val="22"/>
          <w:szCs w:val="22"/>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1486CCB2" w14:textId="77777777" w:rsidR="00D47442" w:rsidRPr="009E775B" w:rsidRDefault="00D47442" w:rsidP="00134FF8">
      <w:pPr>
        <w:spacing w:line="360" w:lineRule="auto"/>
        <w:ind w:left="720"/>
        <w:contextualSpacing/>
        <w:jc w:val="both"/>
        <w:rPr>
          <w:rFonts w:ascii="Palatino Linotype" w:hAnsi="Palatino Linotype" w:cs="Arial"/>
          <w:bCs/>
          <w:sz w:val="22"/>
          <w:szCs w:val="22"/>
        </w:rPr>
      </w:pPr>
    </w:p>
    <w:p w14:paraId="126783C9" w14:textId="77777777" w:rsidR="00D47442" w:rsidRPr="009E775B" w:rsidRDefault="00D47442" w:rsidP="00134FF8">
      <w:pPr>
        <w:numPr>
          <w:ilvl w:val="0"/>
          <w:numId w:val="33"/>
        </w:numPr>
        <w:spacing w:line="360" w:lineRule="auto"/>
        <w:contextualSpacing/>
        <w:jc w:val="both"/>
        <w:rPr>
          <w:rFonts w:ascii="Palatino Linotype" w:hAnsi="Palatino Linotype" w:cs="Arial"/>
          <w:b/>
          <w:bCs/>
          <w:sz w:val="22"/>
          <w:szCs w:val="22"/>
        </w:rPr>
      </w:pPr>
      <w:r w:rsidRPr="009E775B">
        <w:rPr>
          <w:rFonts w:ascii="Palatino Linotype" w:hAnsi="Palatino Linotype" w:cs="Arial"/>
          <w:b/>
          <w:bCs/>
          <w:sz w:val="22"/>
          <w:szCs w:val="22"/>
        </w:rPr>
        <w:t xml:space="preserve">Los Sujetos Regulados: </w:t>
      </w:r>
      <w:r w:rsidRPr="009E775B">
        <w:rPr>
          <w:rFonts w:ascii="Palatino Linotype" w:hAnsi="Palatino Linotype" w:cs="Arial"/>
          <w:bCs/>
          <w:sz w:val="22"/>
          <w:szCs w:val="22"/>
        </w:rPr>
        <w:t xml:space="preserve">Son aquellos que deben permitir el acceso </w:t>
      </w:r>
      <w:r w:rsidRPr="009E775B">
        <w:rPr>
          <w:rFonts w:ascii="Palatino Linotype" w:hAnsi="Palatino Linotype" w:cs="Arial"/>
          <w:b/>
          <w:bCs/>
          <w:sz w:val="22"/>
          <w:szCs w:val="22"/>
          <w:u w:val="single"/>
        </w:rPr>
        <w:t>a parte de su información</w:t>
      </w:r>
      <w:r w:rsidRPr="009E775B">
        <w:rPr>
          <w:rFonts w:ascii="Palatino Linotype" w:hAnsi="Palatino Linotype" w:cs="Arial"/>
          <w:bCs/>
          <w:sz w:val="22"/>
          <w:szCs w:val="22"/>
        </w:rPr>
        <w:t xml:space="preserve">; esto es, que su obligación implica permitir el acceso a la documentación que generen y </w:t>
      </w:r>
      <w:r w:rsidRPr="009E775B">
        <w:rPr>
          <w:rFonts w:ascii="Palatino Linotype" w:hAnsi="Palatino Linotype" w:cs="Arial"/>
          <w:b/>
          <w:bCs/>
          <w:sz w:val="22"/>
          <w:szCs w:val="22"/>
        </w:rPr>
        <w:t>que tenga el carácter de ser pública</w:t>
      </w:r>
      <w:r w:rsidRPr="009E775B">
        <w:rPr>
          <w:rFonts w:ascii="Palatino Linotype" w:hAnsi="Palatino Linotype" w:cs="Arial"/>
          <w:bCs/>
          <w:sz w:val="22"/>
          <w:szCs w:val="22"/>
        </w:rPr>
        <w:t xml:space="preserve">, entre los que </w:t>
      </w:r>
      <w:r w:rsidRPr="009E775B">
        <w:rPr>
          <w:rFonts w:ascii="Palatino Linotype" w:hAnsi="Palatino Linotype" w:cs="Arial"/>
          <w:bCs/>
          <w:sz w:val="22"/>
          <w:szCs w:val="22"/>
        </w:rPr>
        <w:lastRenderedPageBreak/>
        <w:t xml:space="preserve">destacan los </w:t>
      </w:r>
      <w:r w:rsidRPr="009E775B">
        <w:rPr>
          <w:rFonts w:ascii="Palatino Linotype" w:hAnsi="Palatino Linotype" w:cs="Arial"/>
          <w:b/>
          <w:bCs/>
          <w:sz w:val="22"/>
          <w:szCs w:val="22"/>
        </w:rPr>
        <w:t>sindicatos,</w:t>
      </w:r>
      <w:r w:rsidRPr="009E775B">
        <w:rPr>
          <w:rFonts w:ascii="Palatino Linotype" w:hAnsi="Palatino Linotype" w:cs="Arial"/>
          <w:bCs/>
          <w:sz w:val="22"/>
          <w:szCs w:val="22"/>
        </w:rPr>
        <w:t xml:space="preserve"> los partidos políticos e incluso las personas físicas y jurídico colectivas.</w:t>
      </w:r>
    </w:p>
    <w:p w14:paraId="2837758F" w14:textId="77777777" w:rsidR="00D47442" w:rsidRPr="009E775B" w:rsidRDefault="00D47442" w:rsidP="00D47442">
      <w:pPr>
        <w:spacing w:line="360" w:lineRule="auto"/>
        <w:jc w:val="both"/>
        <w:rPr>
          <w:rFonts w:ascii="Palatino Linotype" w:hAnsi="Palatino Linotype" w:cs="Arial"/>
          <w:bCs/>
        </w:rPr>
      </w:pPr>
    </w:p>
    <w:p w14:paraId="72A5C9FC" w14:textId="77777777" w:rsidR="00D47442" w:rsidRPr="009E775B" w:rsidRDefault="00D47442" w:rsidP="00D47442">
      <w:pPr>
        <w:spacing w:line="360" w:lineRule="auto"/>
        <w:jc w:val="both"/>
        <w:rPr>
          <w:rFonts w:ascii="Palatino Linotype" w:hAnsi="Palatino Linotype" w:cs="Arial"/>
          <w:bCs/>
        </w:rPr>
      </w:pPr>
      <w:r w:rsidRPr="009E775B">
        <w:rPr>
          <w:rFonts w:ascii="Palatino Linotype" w:hAnsi="Palatino Linotype" w:cs="Arial"/>
          <w:bCs/>
        </w:rPr>
        <w:t xml:space="preserve">Conforme a lo anterior, se puede colegir que los Sindicatos al ser </w:t>
      </w:r>
      <w:r w:rsidRPr="009E775B">
        <w:rPr>
          <w:rFonts w:ascii="Palatino Linotype" w:hAnsi="Palatino Linotype" w:cs="Arial"/>
          <w:b/>
          <w:bCs/>
        </w:rPr>
        <w:t>Sujetos Regulados</w:t>
      </w:r>
      <w:r w:rsidRPr="009E775B">
        <w:rPr>
          <w:rFonts w:ascii="Palatino Linotype" w:hAnsi="Palatino Linotype" w:cs="Arial"/>
          <w:bCs/>
        </w:rPr>
        <w:t xml:space="preserve"> de las Leyes de Transparencia, son Sujetos Obligados </w:t>
      </w:r>
      <w:r w:rsidRPr="009E775B">
        <w:rPr>
          <w:rFonts w:ascii="Palatino Linotype" w:hAnsi="Palatino Linotype" w:cs="Arial"/>
          <w:b/>
          <w:bCs/>
          <w:u w:val="single"/>
        </w:rPr>
        <w:t>especiales</w:t>
      </w:r>
      <w:r w:rsidRPr="009E775B">
        <w:rPr>
          <w:rFonts w:ascii="Palatino Linotype" w:hAnsi="Palatino Linotype" w:cs="Arial"/>
          <w:bCs/>
        </w:rPr>
        <w:t xml:space="preserve"> que únicamente se encuentran constreñidos a </w:t>
      </w:r>
      <w:r w:rsidRPr="009E775B">
        <w:rPr>
          <w:rFonts w:ascii="Palatino Linotype" w:hAnsi="Palatino Linotype" w:cs="Arial"/>
          <w:b/>
          <w:bCs/>
        </w:rPr>
        <w:t>transparentar la información que tenga el carácter de pública</w:t>
      </w:r>
      <w:r w:rsidRPr="009E775B">
        <w:rPr>
          <w:rFonts w:ascii="Palatino Linotype" w:hAnsi="Palatino Linotype" w:cs="Arial"/>
          <w:bCs/>
        </w:rPr>
        <w:t xml:space="preserve">; es decir, que sea de escrutinio público, como puede ser, aquella que </w:t>
      </w:r>
      <w:r w:rsidRPr="009E775B">
        <w:rPr>
          <w:rFonts w:ascii="Palatino Linotype" w:hAnsi="Palatino Linotype" w:cs="Arial"/>
          <w:b/>
          <w:bCs/>
        </w:rPr>
        <w:t>dé cuenta del ejercicio de recursos públicos o la realización de actos de autoridad.</w:t>
      </w:r>
    </w:p>
    <w:p w14:paraId="5D42BCFC" w14:textId="77777777" w:rsidR="00D47442" w:rsidRPr="009E775B" w:rsidRDefault="00D47442" w:rsidP="00D47442">
      <w:pPr>
        <w:spacing w:line="360" w:lineRule="auto"/>
        <w:jc w:val="both"/>
        <w:rPr>
          <w:rFonts w:ascii="Palatino Linotype" w:hAnsi="Palatino Linotype" w:cs="Arial"/>
          <w:bCs/>
        </w:rPr>
      </w:pPr>
      <w:r w:rsidRPr="009E775B">
        <w:rPr>
          <w:rFonts w:ascii="Palatino Linotype" w:hAnsi="Palatino Linotype" w:cs="Arial"/>
          <w:bCs/>
        </w:rPr>
        <w:t xml:space="preserve">En ese contexto, el artículo 4° de la Ley General de Transparencia y Acceso a la Información Pública (análogo al artículo 4° de la </w:t>
      </w:r>
      <w:r w:rsidRPr="009E775B">
        <w:rPr>
          <w:rFonts w:ascii="Palatino Linotype" w:hAnsi="Palatino Linotype" w:cs="Arial"/>
        </w:rPr>
        <w:t xml:space="preserve">Ley </w:t>
      </w:r>
      <w:r w:rsidRPr="009E775B">
        <w:rPr>
          <w:rFonts w:ascii="Palatino Linotype" w:hAnsi="Palatino Linotype" w:cs="Arial"/>
          <w:bCs/>
        </w:rPr>
        <w:t>de Transparencia y Acceso a la Información Pública del Estado de México y Municipios), establece lo siguiente:</w:t>
      </w:r>
    </w:p>
    <w:p w14:paraId="6458F3E0" w14:textId="77777777" w:rsidR="00D47442" w:rsidRPr="009E775B" w:rsidRDefault="00D47442" w:rsidP="00D47442">
      <w:pPr>
        <w:spacing w:line="360" w:lineRule="auto"/>
        <w:jc w:val="both"/>
        <w:rPr>
          <w:rFonts w:ascii="Palatino Linotype" w:hAnsi="Palatino Linotype" w:cs="Arial"/>
          <w:bCs/>
        </w:rPr>
      </w:pPr>
    </w:p>
    <w:p w14:paraId="4390BA88" w14:textId="77777777" w:rsidR="00D47442" w:rsidRPr="009E775B" w:rsidRDefault="00D47442" w:rsidP="0097606B">
      <w:pPr>
        <w:spacing w:line="276" w:lineRule="auto"/>
        <w:ind w:left="567" w:right="616"/>
        <w:jc w:val="both"/>
        <w:rPr>
          <w:rFonts w:ascii="Palatino Linotype" w:hAnsi="Palatino Linotype" w:cs="Arial"/>
          <w:i/>
          <w:sz w:val="22"/>
          <w:szCs w:val="22"/>
        </w:rPr>
      </w:pPr>
      <w:r w:rsidRPr="009E775B">
        <w:rPr>
          <w:rFonts w:ascii="Palatino Linotype" w:hAnsi="Palatino Linotype" w:cs="Arial"/>
          <w:b/>
          <w:bCs/>
          <w:i/>
          <w:sz w:val="22"/>
          <w:szCs w:val="22"/>
        </w:rPr>
        <w:t>“Artículo 4…</w:t>
      </w:r>
    </w:p>
    <w:p w14:paraId="2250CB4D" w14:textId="77777777" w:rsidR="00D47442" w:rsidRPr="009E775B" w:rsidRDefault="00D47442" w:rsidP="0097606B">
      <w:pPr>
        <w:spacing w:line="276" w:lineRule="auto"/>
        <w:ind w:left="567" w:right="616"/>
        <w:jc w:val="both"/>
        <w:rPr>
          <w:rFonts w:ascii="Palatino Linotype" w:hAnsi="Palatino Linotype" w:cs="Arial"/>
          <w:i/>
          <w:sz w:val="22"/>
          <w:szCs w:val="22"/>
        </w:rPr>
      </w:pPr>
    </w:p>
    <w:p w14:paraId="1093FEED" w14:textId="77777777" w:rsidR="00D47442" w:rsidRPr="009E775B" w:rsidRDefault="00D47442" w:rsidP="0097606B">
      <w:pPr>
        <w:spacing w:line="276" w:lineRule="auto"/>
        <w:ind w:left="567" w:right="616"/>
        <w:jc w:val="both"/>
        <w:rPr>
          <w:rFonts w:ascii="Palatino Linotype" w:hAnsi="Palatino Linotype" w:cs="Arial"/>
          <w:i/>
          <w:sz w:val="22"/>
          <w:szCs w:val="22"/>
        </w:rPr>
      </w:pPr>
      <w:r w:rsidRPr="009E775B">
        <w:rPr>
          <w:rFonts w:ascii="Palatino Linotype" w:hAnsi="Palatino Linotype" w:cs="Arial"/>
          <w:b/>
          <w:i/>
          <w:sz w:val="22"/>
          <w:szCs w:val="22"/>
        </w:rPr>
        <w:t xml:space="preserve">Toda la información generada, obtenida, adquirida, transformada o en posesión de los sujetos obligados es pública y accesible a cualquier persona </w:t>
      </w:r>
      <w:r w:rsidRPr="009E775B">
        <w:rPr>
          <w:rFonts w:ascii="Palatino Linotype" w:hAnsi="Palatino Linotype" w:cs="Arial"/>
          <w:i/>
          <w:sz w:val="22"/>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18A7752F" w14:textId="77777777" w:rsidR="00D47442" w:rsidRPr="009E775B" w:rsidRDefault="00D47442" w:rsidP="0097606B">
      <w:pPr>
        <w:spacing w:line="276" w:lineRule="auto"/>
        <w:ind w:left="567" w:right="616"/>
        <w:jc w:val="both"/>
        <w:rPr>
          <w:rFonts w:ascii="Palatino Linotype" w:hAnsi="Palatino Linotype" w:cs="Arial"/>
          <w:i/>
          <w:sz w:val="22"/>
          <w:szCs w:val="22"/>
        </w:rPr>
      </w:pPr>
      <w:r w:rsidRPr="009E775B">
        <w:rPr>
          <w:rFonts w:ascii="Palatino Linotype" w:hAnsi="Palatino Linotype" w:cs="Arial"/>
          <w:i/>
          <w:sz w:val="22"/>
          <w:szCs w:val="22"/>
        </w:rPr>
        <w:t>…”</w:t>
      </w:r>
    </w:p>
    <w:p w14:paraId="6B47508E" w14:textId="77777777" w:rsidR="00D47442" w:rsidRPr="009E775B" w:rsidRDefault="00D47442" w:rsidP="00D47442">
      <w:pPr>
        <w:spacing w:line="360" w:lineRule="auto"/>
        <w:jc w:val="both"/>
        <w:rPr>
          <w:rFonts w:ascii="Palatino Linotype" w:hAnsi="Palatino Linotype" w:cs="Arial"/>
        </w:rPr>
      </w:pPr>
    </w:p>
    <w:p w14:paraId="29EA588A"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lastRenderedPageBreak/>
        <w:t xml:space="preserve">De la citada disposición normativa, se desprende que </w:t>
      </w:r>
      <w:r w:rsidRPr="009E775B">
        <w:rPr>
          <w:rFonts w:ascii="Palatino Linotype" w:hAnsi="Palatino Linotype" w:cs="Arial"/>
          <w:b/>
        </w:rPr>
        <w:t>toda la información generada, obtenida, adquirida, transformada o en posesión de los sujetos obligados, es pública</w:t>
      </w:r>
      <w:r w:rsidRPr="009E775B">
        <w:rPr>
          <w:rFonts w:ascii="Palatino Linotype" w:hAnsi="Palatino Linotype" w:cs="Arial"/>
        </w:rPr>
        <w:t xml:space="preserve"> </w:t>
      </w:r>
      <w:r w:rsidRPr="009E775B">
        <w:rPr>
          <w:rFonts w:ascii="Palatino Linotype" w:hAnsi="Palatino Linotype" w:cs="Arial"/>
          <w:b/>
        </w:rPr>
        <w:t>y accesible</w:t>
      </w:r>
      <w:r w:rsidRPr="009E775B">
        <w:rPr>
          <w:rFonts w:ascii="Palatino Linotype" w:hAnsi="Palatino Linotype" w:cs="Arial"/>
        </w:rPr>
        <w:t xml:space="preserve"> a cualquier persona, en los términos y condiciones que se establezcan dichos instrumentos regulatorios.</w:t>
      </w:r>
    </w:p>
    <w:p w14:paraId="1E5370D7" w14:textId="77777777" w:rsidR="00D47442" w:rsidRPr="009E775B" w:rsidRDefault="00D47442" w:rsidP="00D47442">
      <w:pPr>
        <w:spacing w:line="360" w:lineRule="auto"/>
        <w:jc w:val="both"/>
        <w:rPr>
          <w:rFonts w:ascii="Palatino Linotype" w:hAnsi="Palatino Linotype" w:cs="Arial"/>
        </w:rPr>
      </w:pPr>
    </w:p>
    <w:p w14:paraId="021C9F42" w14:textId="77777777" w:rsidR="00D47442" w:rsidRPr="009E775B" w:rsidRDefault="00D47442" w:rsidP="00D47442">
      <w:pPr>
        <w:spacing w:line="360" w:lineRule="auto"/>
        <w:jc w:val="both"/>
        <w:rPr>
          <w:rFonts w:ascii="Palatino Linotype" w:hAnsi="Palatino Linotype" w:cs="Arial"/>
          <w:b/>
        </w:rPr>
      </w:pPr>
      <w:r w:rsidRPr="009E775B">
        <w:rPr>
          <w:rFonts w:ascii="Palatino Linotype" w:hAnsi="Palatino Linotype" w:cs="Arial"/>
        </w:rPr>
        <w:t xml:space="preserve">En ese orden de ideas, es necesario precisar que los Sindicatos, </w:t>
      </w:r>
      <w:r w:rsidRPr="009E775B">
        <w:rPr>
          <w:rFonts w:ascii="Palatino Linotype" w:hAnsi="Palatino Linotype" w:cs="Arial"/>
          <w:i/>
        </w:rPr>
        <w:t>per se</w:t>
      </w:r>
      <w:r w:rsidRPr="009E775B">
        <w:rPr>
          <w:rFonts w:ascii="Palatino Linotype" w:hAnsi="Palatino Linotype" w:cs="Arial"/>
        </w:rPr>
        <w:t xml:space="preserve">, no desempeñan actividades en alguno de los tres órdenes de gobierno, por lo que, </w:t>
      </w:r>
      <w:r w:rsidRPr="009E775B">
        <w:rPr>
          <w:rFonts w:ascii="Palatino Linotype" w:hAnsi="Palatino Linotype" w:cs="Arial"/>
          <w:b/>
        </w:rPr>
        <w:t>no pueden, por definición realizar actos que puedan reputarse como públicos y oficiales</w:t>
      </w:r>
      <w:r w:rsidRPr="009E775B">
        <w:rPr>
          <w:rFonts w:ascii="Palatino Linotype" w:hAnsi="Palatino Linotype" w:cs="Arial"/>
        </w:rPr>
        <w:t xml:space="preserve">, al guardar la característica de ser privados; no obstante, en el caso de que hayan sido realizados o bien, la actividad haya sido cubierta </w:t>
      </w:r>
      <w:r w:rsidRPr="009E775B">
        <w:rPr>
          <w:rFonts w:ascii="Palatino Linotype" w:hAnsi="Palatino Linotype" w:cs="Arial"/>
          <w:b/>
        </w:rPr>
        <w:t>con recursos públicos, generan una responsabilidad de rendición de cuentas y por lo tanto, el acto debe ser considerado de escrutinio público, al involucrar ejercicio de recursos públicos, situación que sí es de interés público y general.</w:t>
      </w:r>
    </w:p>
    <w:p w14:paraId="1F164E77" w14:textId="77777777" w:rsidR="00D47442" w:rsidRPr="009E775B" w:rsidRDefault="00D47442" w:rsidP="00D47442">
      <w:pPr>
        <w:spacing w:line="360" w:lineRule="auto"/>
        <w:jc w:val="both"/>
        <w:rPr>
          <w:rFonts w:ascii="Palatino Linotype" w:hAnsi="Palatino Linotype" w:cs="Arial"/>
        </w:rPr>
      </w:pPr>
    </w:p>
    <w:p w14:paraId="35CCFA82" w14:textId="7163245A"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Por otra parte, </w:t>
      </w:r>
      <w:r w:rsidRPr="009E775B">
        <w:rPr>
          <w:rFonts w:ascii="Palatino Linotype" w:hAnsi="Palatino Linotype" w:cs="Arial"/>
          <w:bCs/>
        </w:rPr>
        <w:t xml:space="preserve">según Otero, Filiberto (2017), en la “Teoría General del Derecho de la Información y el nuevo modelo en México” (p. 37 y 38), precisó que el </w:t>
      </w:r>
      <w:r w:rsidRPr="009E775B">
        <w:rPr>
          <w:rFonts w:ascii="Palatino Linotype" w:hAnsi="Palatino Linotype" w:cs="Arial"/>
          <w:b/>
          <w:bCs/>
        </w:rPr>
        <w:t xml:space="preserve">acto de autoridad, es la acción u omisión unilateral, imperativa y coercible, </w:t>
      </w:r>
      <w:r w:rsidRPr="009E775B">
        <w:rPr>
          <w:rFonts w:ascii="Palatino Linotype" w:hAnsi="Palatino Linotype" w:cs="Arial"/>
          <w:bCs/>
        </w:rPr>
        <w:t xml:space="preserve">como consecuencia de una relación de supra-subordinación, susceptible de afectar la esfera jurídica de los administrados. </w:t>
      </w:r>
    </w:p>
    <w:p w14:paraId="13B31E74" w14:textId="77777777" w:rsidR="00D47442" w:rsidRPr="009E775B" w:rsidRDefault="00D47442" w:rsidP="00D47442">
      <w:pPr>
        <w:spacing w:line="360" w:lineRule="auto"/>
        <w:jc w:val="both"/>
        <w:rPr>
          <w:rFonts w:ascii="Palatino Linotype" w:hAnsi="Palatino Linotype" w:cs="Arial"/>
        </w:rPr>
      </w:pPr>
    </w:p>
    <w:p w14:paraId="59A3F7B8"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lastRenderedPageBreak/>
        <w:t xml:space="preserve">Así, el acto de autoridad, se entiende cualquier hecho negativo o positivo realizado por una institución pública, consistente en una decisión, ejecución o ambas, que produzcan una afectación en situaciones jurídicas o fácticas dadas y que se impongan de manera imperativa; por lo que, los sindicatos, si bien, </w:t>
      </w:r>
      <w:r w:rsidRPr="009E775B">
        <w:rPr>
          <w:rFonts w:ascii="Palatino Linotype" w:hAnsi="Palatino Linotype" w:cs="Arial"/>
          <w:u w:val="single"/>
        </w:rPr>
        <w:t>en principio no pueden realizar ese tipo de actos</w:t>
      </w:r>
      <w:r w:rsidRPr="009E775B">
        <w:rPr>
          <w:rFonts w:ascii="Palatino Linotype" w:hAnsi="Palatino Linotype" w:cs="Arial"/>
        </w:rPr>
        <w:t xml:space="preserve">, también lo es, que alguno de sus agremiados puede participar en una Comisión Mixta y que </w:t>
      </w:r>
      <w:r w:rsidRPr="009E775B">
        <w:rPr>
          <w:rFonts w:ascii="Palatino Linotype" w:hAnsi="Palatino Linotype" w:cs="Arial"/>
          <w:b/>
        </w:rPr>
        <w:t>las decisiones tomadas en dicho órgano sean actos de autoridad,</w:t>
      </w:r>
      <w:r w:rsidRPr="009E775B">
        <w:rPr>
          <w:rFonts w:ascii="Palatino Linotype" w:hAnsi="Palatino Linotype" w:cs="Arial"/>
        </w:rPr>
        <w:t xml:space="preserve"> por lo que se volverá información susceptible a transparentarse, dado que su participación trasciende en la determinación tomada en dicha comisión.</w:t>
      </w:r>
    </w:p>
    <w:p w14:paraId="026334CD" w14:textId="77777777" w:rsidR="00D47442" w:rsidRPr="009E775B" w:rsidRDefault="00D47442" w:rsidP="00D47442">
      <w:pPr>
        <w:spacing w:line="360" w:lineRule="auto"/>
        <w:jc w:val="both"/>
        <w:rPr>
          <w:rFonts w:ascii="Palatino Linotype" w:hAnsi="Palatino Linotype" w:cs="Arial"/>
        </w:rPr>
      </w:pPr>
    </w:p>
    <w:p w14:paraId="32ED3F9D" w14:textId="116B2D41"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Así, se puede concluir que los documentos que den cuenta de </w:t>
      </w:r>
      <w:r w:rsidRPr="009E775B">
        <w:rPr>
          <w:rFonts w:ascii="Palatino Linotype" w:hAnsi="Palatino Linotype" w:cs="Arial"/>
          <w:b/>
        </w:rPr>
        <w:t xml:space="preserve">la recepción y ejercicio de recursos públicos o bien de la realización de actos de autoridad, </w:t>
      </w:r>
      <w:r w:rsidRPr="009E775B">
        <w:rPr>
          <w:rFonts w:ascii="Palatino Linotype" w:hAnsi="Palatino Linotype" w:cs="Arial"/>
        </w:rPr>
        <w:t xml:space="preserve">en posesión de los sindicatos, </w:t>
      </w:r>
      <w:r w:rsidRPr="009E775B">
        <w:rPr>
          <w:rFonts w:ascii="Palatino Linotype" w:hAnsi="Palatino Linotype" w:cs="Arial"/>
          <w:b/>
        </w:rPr>
        <w:t>es pública</w:t>
      </w:r>
      <w:r w:rsidRPr="009E775B">
        <w:rPr>
          <w:rFonts w:ascii="Palatino Linotype" w:hAnsi="Palatino Linotype" w:cs="Arial"/>
        </w:rPr>
        <w:t xml:space="preserve">; en razón de ello, la información que tenga el </w:t>
      </w:r>
      <w:r w:rsidR="00134FF8" w:rsidRPr="009E775B">
        <w:rPr>
          <w:rFonts w:ascii="Palatino Linotype" w:hAnsi="Palatino Linotype" w:cs="Arial"/>
          <w:lang w:val="es-ES_tradnl"/>
        </w:rPr>
        <w:t>Sindicato Único de Trabajadores de Los Poderes, Municipios E Instituciones Descentralizadas del Estado de México</w:t>
      </w:r>
      <w:r w:rsidRPr="009E775B">
        <w:rPr>
          <w:rFonts w:ascii="Palatino Linotype" w:hAnsi="Palatino Linotype" w:cs="Arial"/>
        </w:rPr>
        <w:t>, que contengan esta característica es materia de las Leyes de transparencia.</w:t>
      </w:r>
    </w:p>
    <w:p w14:paraId="52AE4B25" w14:textId="77777777" w:rsidR="00D47442" w:rsidRPr="009E775B" w:rsidRDefault="00D47442" w:rsidP="00D47442">
      <w:pPr>
        <w:spacing w:line="360" w:lineRule="auto"/>
        <w:jc w:val="both"/>
        <w:rPr>
          <w:rFonts w:ascii="Palatino Linotype" w:hAnsi="Palatino Linotype" w:cs="Arial"/>
        </w:rPr>
      </w:pPr>
    </w:p>
    <w:p w14:paraId="0385A482"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Sin embargo, aquella que </w:t>
      </w:r>
      <w:r w:rsidRPr="009E775B">
        <w:rPr>
          <w:rFonts w:ascii="Palatino Linotype" w:hAnsi="Palatino Linotype" w:cs="Arial"/>
          <w:b/>
        </w:rPr>
        <w:t xml:space="preserve">obre en poder de dicha organización, la cual provenga de recursos privados y se destine a la vida interna de la misma, </w:t>
      </w:r>
      <w:r w:rsidRPr="009E775B">
        <w:rPr>
          <w:rFonts w:ascii="Palatino Linotype" w:hAnsi="Palatino Linotype" w:cs="Arial"/>
        </w:rPr>
        <w:t xml:space="preserve">no está sujeta al escrutinio público en términos de la Ley de Transparencia, al no existir interés </w:t>
      </w:r>
      <w:r w:rsidRPr="009E775B">
        <w:rPr>
          <w:rFonts w:ascii="Palatino Linotype" w:hAnsi="Palatino Linotype" w:cs="Arial"/>
        </w:rPr>
        <w:lastRenderedPageBreak/>
        <w:t>público de acceder a la misma, ya que no tiene una afectación fuera de sus agremiados.</w:t>
      </w:r>
    </w:p>
    <w:p w14:paraId="3904CF71" w14:textId="77777777" w:rsidR="00D47442" w:rsidRPr="009E775B" w:rsidRDefault="00D47442" w:rsidP="00D47442">
      <w:pPr>
        <w:spacing w:line="360" w:lineRule="auto"/>
        <w:jc w:val="both"/>
        <w:rPr>
          <w:rFonts w:ascii="Palatino Linotype" w:hAnsi="Palatino Linotype" w:cs="Arial"/>
        </w:rPr>
      </w:pPr>
    </w:p>
    <w:p w14:paraId="0896EF15" w14:textId="77777777" w:rsidR="00D47442" w:rsidRPr="009E775B" w:rsidRDefault="00D47442" w:rsidP="00D47442">
      <w:pPr>
        <w:spacing w:line="360" w:lineRule="auto"/>
        <w:jc w:val="both"/>
        <w:rPr>
          <w:rFonts w:ascii="Palatino Linotype" w:hAnsi="Palatino Linotype" w:cs="Arial"/>
          <w:bCs/>
        </w:rPr>
      </w:pPr>
      <w:r w:rsidRPr="009E775B">
        <w:rPr>
          <w:rFonts w:ascii="Palatino Linotype" w:hAnsi="Palatino Linotype" w:cs="Arial"/>
        </w:rPr>
        <w:t xml:space="preserve">Lo anterior, toma sustento con el </w:t>
      </w:r>
      <w:r w:rsidRPr="009E775B">
        <w:rPr>
          <w:rFonts w:ascii="Palatino Linotype" w:hAnsi="Palatino Linotype" w:cs="Arial"/>
          <w:bCs/>
        </w:rPr>
        <w:t>Convenio Internacional del Trabajo Número 87, relativo a la libertad sindical y a la protección del derecho de sindicación, que en sus artículos 3° y 8°, establece lo siguiente:</w:t>
      </w:r>
    </w:p>
    <w:p w14:paraId="215EA19E" w14:textId="77777777" w:rsidR="00D47442" w:rsidRPr="009E775B" w:rsidRDefault="00D47442" w:rsidP="00D47442">
      <w:pPr>
        <w:spacing w:line="360" w:lineRule="auto"/>
        <w:jc w:val="both"/>
        <w:rPr>
          <w:rFonts w:ascii="Palatino Linotype" w:hAnsi="Palatino Linotype" w:cs="Arial"/>
          <w:bCs/>
        </w:rPr>
      </w:pPr>
    </w:p>
    <w:p w14:paraId="466AEB96" w14:textId="77777777" w:rsidR="00D47442" w:rsidRPr="009E775B" w:rsidRDefault="00D47442" w:rsidP="0097606B">
      <w:pPr>
        <w:spacing w:line="276" w:lineRule="auto"/>
        <w:ind w:left="567" w:right="567"/>
        <w:jc w:val="both"/>
        <w:rPr>
          <w:rFonts w:ascii="Palatino Linotype" w:hAnsi="Palatino Linotype" w:cs="Arial"/>
          <w:b/>
          <w:i/>
          <w:sz w:val="22"/>
          <w:szCs w:val="22"/>
        </w:rPr>
      </w:pPr>
      <w:r w:rsidRPr="009E775B">
        <w:rPr>
          <w:rFonts w:ascii="Palatino Linotype" w:hAnsi="Palatino Linotype" w:cs="Arial"/>
          <w:b/>
          <w:i/>
          <w:sz w:val="22"/>
          <w:szCs w:val="22"/>
        </w:rPr>
        <w:t>“Artículo 3</w:t>
      </w:r>
    </w:p>
    <w:p w14:paraId="0EDCB462"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i/>
          <w:sz w:val="22"/>
          <w:szCs w:val="22"/>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4400D3BE" w14:textId="77777777" w:rsidR="00D47442" w:rsidRPr="009E775B" w:rsidRDefault="00D47442" w:rsidP="0097606B">
      <w:pPr>
        <w:spacing w:line="276" w:lineRule="auto"/>
        <w:ind w:left="567" w:right="567"/>
        <w:jc w:val="both"/>
        <w:rPr>
          <w:rFonts w:ascii="Palatino Linotype" w:hAnsi="Palatino Linotype" w:cs="Arial"/>
          <w:i/>
          <w:sz w:val="22"/>
          <w:szCs w:val="22"/>
        </w:rPr>
      </w:pPr>
    </w:p>
    <w:p w14:paraId="6EC7E614"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i/>
          <w:sz w:val="22"/>
          <w:szCs w:val="22"/>
        </w:rPr>
        <w:t>2. Las autoridades públicas deberán abstenerse de toda intervención que tienda a limitar este derecho o a entorpecer su ejercicio legal.</w:t>
      </w:r>
    </w:p>
    <w:p w14:paraId="05D2871A"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i/>
          <w:sz w:val="22"/>
          <w:szCs w:val="22"/>
        </w:rPr>
        <w:t>…</w:t>
      </w:r>
    </w:p>
    <w:p w14:paraId="7895B168" w14:textId="77777777" w:rsidR="00D47442" w:rsidRPr="009E775B" w:rsidRDefault="00D47442" w:rsidP="0097606B">
      <w:pPr>
        <w:spacing w:line="276" w:lineRule="auto"/>
        <w:ind w:left="567" w:right="567"/>
        <w:jc w:val="both"/>
        <w:rPr>
          <w:rFonts w:ascii="Palatino Linotype" w:hAnsi="Palatino Linotype" w:cs="Arial"/>
          <w:b/>
          <w:i/>
          <w:sz w:val="22"/>
          <w:szCs w:val="22"/>
        </w:rPr>
      </w:pPr>
    </w:p>
    <w:p w14:paraId="21C3CF21" w14:textId="77777777" w:rsidR="00D47442" w:rsidRPr="009E775B" w:rsidRDefault="00D47442" w:rsidP="0097606B">
      <w:pPr>
        <w:spacing w:line="276" w:lineRule="auto"/>
        <w:ind w:left="567" w:right="567"/>
        <w:jc w:val="both"/>
        <w:rPr>
          <w:rFonts w:ascii="Palatino Linotype" w:hAnsi="Palatino Linotype" w:cs="Arial"/>
          <w:b/>
          <w:i/>
          <w:sz w:val="22"/>
          <w:szCs w:val="22"/>
        </w:rPr>
      </w:pPr>
      <w:r w:rsidRPr="009E775B">
        <w:rPr>
          <w:rFonts w:ascii="Palatino Linotype" w:hAnsi="Palatino Linotype" w:cs="Arial"/>
          <w:b/>
          <w:i/>
          <w:sz w:val="22"/>
          <w:szCs w:val="22"/>
        </w:rPr>
        <w:t>Artículo 8</w:t>
      </w:r>
    </w:p>
    <w:p w14:paraId="6FEDF1A3"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i/>
          <w:sz w:val="22"/>
          <w:szCs w:val="22"/>
        </w:rPr>
        <w:t>1. Al ejercer los derechos que se le reconocer en el presente Convenio, los trabajadores, los empleadores y sus organizaciones respectivas están obligados, lo mismo que las demás personas o las colectividades organizadas, a respetar la legalidad.</w:t>
      </w:r>
    </w:p>
    <w:p w14:paraId="165BF374" w14:textId="77777777" w:rsidR="00D47442" w:rsidRPr="009E775B" w:rsidRDefault="00D47442" w:rsidP="0097606B">
      <w:pPr>
        <w:spacing w:line="276" w:lineRule="auto"/>
        <w:ind w:left="567" w:right="567"/>
        <w:jc w:val="both"/>
        <w:rPr>
          <w:rFonts w:ascii="Palatino Linotype" w:hAnsi="Palatino Linotype" w:cs="Arial"/>
          <w:i/>
          <w:sz w:val="22"/>
          <w:szCs w:val="22"/>
        </w:rPr>
      </w:pPr>
    </w:p>
    <w:p w14:paraId="609758B8"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i/>
          <w:sz w:val="22"/>
          <w:szCs w:val="22"/>
        </w:rPr>
        <w:t>2. La legislación nacional no menoscabará, ni será aplicada de suerte que menoscabe las garantías previstas por el presente Convenio.</w:t>
      </w:r>
    </w:p>
    <w:p w14:paraId="293371CC"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i/>
          <w:sz w:val="22"/>
          <w:szCs w:val="22"/>
        </w:rPr>
        <w:t>…”</w:t>
      </w:r>
    </w:p>
    <w:p w14:paraId="35A1689D" w14:textId="77777777" w:rsidR="00D47442" w:rsidRPr="009E775B" w:rsidRDefault="00D47442" w:rsidP="00D47442">
      <w:pPr>
        <w:spacing w:line="360" w:lineRule="auto"/>
        <w:jc w:val="both"/>
        <w:rPr>
          <w:rFonts w:ascii="Palatino Linotype" w:hAnsi="Palatino Linotype" w:cs="Arial"/>
        </w:rPr>
      </w:pPr>
    </w:p>
    <w:p w14:paraId="0C373025"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lastRenderedPageBreak/>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w:t>
      </w:r>
    </w:p>
    <w:p w14:paraId="3C3EBE81" w14:textId="77777777" w:rsidR="00D47442" w:rsidRPr="009E775B" w:rsidRDefault="00D47442" w:rsidP="00D47442">
      <w:pPr>
        <w:spacing w:line="360" w:lineRule="auto"/>
        <w:jc w:val="both"/>
        <w:rPr>
          <w:rFonts w:ascii="Palatino Linotype" w:hAnsi="Palatino Linotype" w:cs="Arial"/>
        </w:rPr>
      </w:pPr>
    </w:p>
    <w:p w14:paraId="1BBA6BA5" w14:textId="61AA6F6F"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Además, resulta necesario, traer a colación la Jurisprudencia número</w:t>
      </w:r>
      <w:r w:rsidRPr="009E775B">
        <w:rPr>
          <w:rFonts w:ascii="Palatino Linotype" w:eastAsia="Calibri" w:hAnsi="Palatino Linotype"/>
          <w:lang w:eastAsia="en-US"/>
        </w:rPr>
        <w:t xml:space="preserve"> PC.I.A. J/2 A (10a.)</w:t>
      </w:r>
      <w:r w:rsidRPr="009E775B">
        <w:rPr>
          <w:rFonts w:ascii="Palatino Linotype" w:hAnsi="Palatino Linotype" w:cs="Arial"/>
        </w:rPr>
        <w:t>, publicada en el Semanario Judicial de la Federación y su Gaceta, en el Libro 21, Tomo II, en agosto de dos mil quince, que establece lo siguiente:</w:t>
      </w:r>
    </w:p>
    <w:p w14:paraId="59C0685D" w14:textId="77777777" w:rsidR="00D47442" w:rsidRPr="009E775B" w:rsidRDefault="00D47442" w:rsidP="0097606B">
      <w:pPr>
        <w:spacing w:line="276" w:lineRule="auto"/>
        <w:ind w:left="567" w:right="567"/>
        <w:jc w:val="both"/>
        <w:rPr>
          <w:rFonts w:ascii="Palatino Linotype" w:hAnsi="Palatino Linotype" w:cs="Arial"/>
          <w:i/>
          <w:sz w:val="22"/>
          <w:szCs w:val="22"/>
        </w:rPr>
      </w:pPr>
      <w:r w:rsidRPr="009E775B">
        <w:rPr>
          <w:rFonts w:ascii="Palatino Linotype" w:hAnsi="Palatino Linotype" w:cs="Arial"/>
          <w:b/>
          <w:i/>
          <w:sz w:val="22"/>
          <w:szCs w:val="22"/>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9E775B">
        <w:rPr>
          <w:rFonts w:ascii="Palatino Linotype" w:hAnsi="Palatino Linotype" w:cs="Arial"/>
          <w:i/>
          <w:sz w:val="22"/>
          <w:szCs w:val="22"/>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9E775B">
        <w:rPr>
          <w:rFonts w:ascii="Palatino Linotype" w:hAnsi="Palatino Linotype" w:cs="Arial"/>
          <w:b/>
          <w:i/>
          <w:sz w:val="22"/>
          <w:szCs w:val="22"/>
        </w:rPr>
        <w:t xml:space="preserve">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w:t>
      </w:r>
      <w:r w:rsidRPr="009E775B">
        <w:rPr>
          <w:rFonts w:ascii="Palatino Linotype" w:hAnsi="Palatino Linotype" w:cs="Arial"/>
          <w:b/>
          <w:i/>
          <w:sz w:val="22"/>
          <w:szCs w:val="22"/>
        </w:rPr>
        <w:lastRenderedPageBreak/>
        <w:t>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4570A64E" w14:textId="77777777" w:rsidR="00D47442" w:rsidRPr="009E775B" w:rsidRDefault="00D47442" w:rsidP="00D47442">
      <w:pPr>
        <w:spacing w:line="360" w:lineRule="auto"/>
        <w:jc w:val="both"/>
        <w:rPr>
          <w:rFonts w:ascii="Palatino Linotype" w:hAnsi="Palatino Linotype" w:cs="Arial"/>
        </w:rPr>
      </w:pPr>
    </w:p>
    <w:p w14:paraId="0DA8D51B"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9E775B">
        <w:rPr>
          <w:rFonts w:ascii="Palatino Linotype" w:hAnsi="Palatino Linotype" w:cs="Arial"/>
          <w:b/>
        </w:rPr>
        <w:t>no será de escrutinio</w:t>
      </w:r>
      <w:r w:rsidRPr="009E775B">
        <w:rPr>
          <w:rFonts w:ascii="Palatino Linotype" w:hAnsi="Palatino Linotype" w:cs="Arial"/>
          <w:bCs/>
        </w:rPr>
        <w:t>, aquella que refiera</w:t>
      </w:r>
      <w:r w:rsidRPr="009E775B">
        <w:rPr>
          <w:rFonts w:ascii="Palatino Linotype" w:hAnsi="Palatino Linotype" w:cs="Arial"/>
          <w:b/>
        </w:rPr>
        <w:t xml:space="preserve"> </w:t>
      </w:r>
      <w:r w:rsidRPr="009E775B">
        <w:rPr>
          <w:rFonts w:ascii="Palatino Linotype" w:hAnsi="Palatino Linotype" w:cs="Arial"/>
          <w:b/>
          <w:u w:val="single"/>
        </w:rPr>
        <w:t>datos propios del sindicato o de sus agremiados</w:t>
      </w:r>
      <w:r w:rsidRPr="009E775B">
        <w:rPr>
          <w:rFonts w:ascii="Palatino Linotype" w:hAnsi="Palatino Linotype" w:cs="Arial"/>
          <w:b/>
        </w:rPr>
        <w:t xml:space="preserve">, cuya difusión pudiera afectar su libertad sindical y privacidad, como persona jurídica de derecho social, así como de aquella que refiera a su administración y actividades o bien las cuotas sindicales. </w:t>
      </w:r>
    </w:p>
    <w:p w14:paraId="21042D53" w14:textId="77777777" w:rsidR="00D47442" w:rsidRPr="009E775B" w:rsidRDefault="00D47442" w:rsidP="00D47442">
      <w:pPr>
        <w:spacing w:line="360" w:lineRule="auto"/>
        <w:jc w:val="both"/>
        <w:rPr>
          <w:rFonts w:ascii="Palatino Linotype" w:hAnsi="Palatino Linotype" w:cs="Arial"/>
        </w:rPr>
      </w:pPr>
    </w:p>
    <w:p w14:paraId="384B8BB1"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Así, se puede concluir que la única información de los sindicatos, que es materia de acceso a información pública, es aquella que documente </w:t>
      </w:r>
      <w:r w:rsidRPr="009E775B">
        <w:rPr>
          <w:rFonts w:ascii="Palatino Linotype" w:hAnsi="Palatino Linotype" w:cs="Arial"/>
          <w:b/>
        </w:rPr>
        <w:t>la recepción, uso y ejercicio de recursos públicos o bien, la realización de actos en su calidad de autoridades y no la que provenga de capital privado y se destine a su vida interna.</w:t>
      </w:r>
    </w:p>
    <w:p w14:paraId="453AC42A" w14:textId="77777777" w:rsidR="00D47442" w:rsidRPr="009E775B" w:rsidRDefault="00D47442" w:rsidP="00D47442">
      <w:pPr>
        <w:spacing w:line="360" w:lineRule="auto"/>
        <w:jc w:val="both"/>
        <w:rPr>
          <w:rFonts w:ascii="Palatino Linotype" w:hAnsi="Palatino Linotype" w:cs="Arial"/>
        </w:rPr>
      </w:pPr>
    </w:p>
    <w:p w14:paraId="44A26B80" w14:textId="6281D84D" w:rsidR="00D47442" w:rsidRPr="009E775B" w:rsidRDefault="00D47442" w:rsidP="00A6491F">
      <w:pPr>
        <w:spacing w:line="360" w:lineRule="auto"/>
        <w:jc w:val="both"/>
        <w:rPr>
          <w:rFonts w:ascii="Palatino Linotype" w:hAnsi="Palatino Linotype" w:cs="Arial"/>
        </w:rPr>
      </w:pPr>
      <w:r w:rsidRPr="009E775B">
        <w:rPr>
          <w:rFonts w:ascii="Palatino Linotype" w:hAnsi="Palatino Linotype" w:cs="Arial"/>
        </w:rPr>
        <w:t xml:space="preserve">En ese contexto, si bien constitucionalmente, se le otorga la calidad de sujetos obligados a los </w:t>
      </w:r>
      <w:r w:rsidRPr="009E775B">
        <w:rPr>
          <w:rFonts w:ascii="Palatino Linotype" w:hAnsi="Palatino Linotype" w:cs="Arial"/>
          <w:b/>
        </w:rPr>
        <w:t xml:space="preserve">sindicatos que reciben y ejercen recursos públicos o realizan actos </w:t>
      </w:r>
      <w:r w:rsidRPr="009E775B">
        <w:rPr>
          <w:rFonts w:ascii="Palatino Linotype" w:hAnsi="Palatino Linotype" w:cs="Arial"/>
          <w:b/>
        </w:rPr>
        <w:lastRenderedPageBreak/>
        <w:t xml:space="preserve">de autoridad, </w:t>
      </w:r>
      <w:r w:rsidRPr="009E775B">
        <w:rPr>
          <w:rFonts w:ascii="Palatino Linotype" w:hAnsi="Palatino Linotype" w:cs="Arial"/>
        </w:rPr>
        <w:t xml:space="preserve">como el </w:t>
      </w:r>
      <w:r w:rsidR="0097606B" w:rsidRPr="009E775B">
        <w:rPr>
          <w:rFonts w:ascii="Palatino Linotype" w:eastAsia="Palatino Linotype" w:hAnsi="Palatino Linotype" w:cs="Palatino Linotype"/>
          <w:b/>
          <w:sz w:val="22"/>
          <w:szCs w:val="22"/>
        </w:rPr>
        <w:t>Sindicato Único de Trabajadores de Los Poderes, Municipios E Instituciones Descentralizadas del Estado de México</w:t>
      </w:r>
      <w:r w:rsidRPr="009E775B">
        <w:rPr>
          <w:rFonts w:ascii="Palatino Linotype" w:hAnsi="Palatino Linotype" w:cs="Arial"/>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2602EE62" w14:textId="40E9E8FB" w:rsidR="00D47442" w:rsidRPr="009E775B" w:rsidRDefault="00D47442" w:rsidP="00D47442">
      <w:pPr>
        <w:spacing w:line="360" w:lineRule="auto"/>
        <w:jc w:val="both"/>
        <w:rPr>
          <w:rFonts w:ascii="Palatino Linotype" w:hAnsi="Palatino Linotype" w:cs="Tahoma"/>
          <w:bCs/>
          <w:lang w:eastAsia="es-MX"/>
        </w:rPr>
      </w:pPr>
      <w:r w:rsidRPr="009E775B">
        <w:rPr>
          <w:rFonts w:ascii="Palatino Linotype" w:hAnsi="Palatino Linotype" w:cs="Arial"/>
        </w:rPr>
        <w:t xml:space="preserve">Al respecto, </w:t>
      </w:r>
      <w:r w:rsidRPr="009E775B">
        <w:rPr>
          <w:rFonts w:ascii="Palatino Linotype" w:hAnsi="Palatino Linotype" w:cs="Tahoma"/>
          <w:bCs/>
          <w:lang w:eastAsia="es-MX"/>
        </w:rPr>
        <w:t xml:space="preserve">según Delgado, Eduardo (2016), “Transparencia Sindical en la Ley Federal del Trabajo y en la Ley General de Transparencia y Acceso a la Información Pública” </w:t>
      </w:r>
      <w:r w:rsidRPr="009E775B">
        <w:rPr>
          <w:rFonts w:ascii="Palatino Linotype" w:hAnsi="Palatino Linotype" w:cs="Tahoma"/>
          <w:bCs/>
          <w:sz w:val="22"/>
          <w:szCs w:val="22"/>
          <w:lang w:eastAsia="es-MX"/>
        </w:rPr>
        <w:t xml:space="preserve">(consultada en la liga electrónica </w:t>
      </w:r>
      <w:hyperlink r:id="rId10" w:history="1">
        <w:r w:rsidRPr="009E775B">
          <w:rPr>
            <w:rStyle w:val="Hipervnculo"/>
            <w:rFonts w:ascii="Palatino Linotype" w:hAnsi="Palatino Linotype" w:cs="Tahoma"/>
            <w:bCs/>
            <w:sz w:val="22"/>
            <w:szCs w:val="22"/>
            <w:lang w:eastAsia="es-MX"/>
          </w:rPr>
          <w:t>http://www.scielo.org.mx/pdf/rlds/n23/1870-4670-rlds-23-00179.pdf</w:t>
        </w:r>
      </w:hyperlink>
      <w:r w:rsidRPr="009E775B">
        <w:rPr>
          <w:rFonts w:ascii="Palatino Linotype" w:hAnsi="Palatino Linotype" w:cs="Tahoma"/>
          <w:bCs/>
          <w:lang w:eastAsia="es-MX"/>
        </w:rPr>
        <w:t>), los sindicatos cuentan con dos tipos de tipos de transparencia, conforme a lo siguiente:</w:t>
      </w:r>
    </w:p>
    <w:p w14:paraId="597FFA1F" w14:textId="77777777" w:rsidR="00D47442" w:rsidRPr="009E775B" w:rsidRDefault="00D47442" w:rsidP="00D47442">
      <w:pPr>
        <w:spacing w:line="360" w:lineRule="auto"/>
        <w:jc w:val="both"/>
        <w:rPr>
          <w:rFonts w:ascii="Palatino Linotype" w:hAnsi="Palatino Linotype" w:cs="Tahoma"/>
          <w:bCs/>
          <w:lang w:eastAsia="es-MX"/>
        </w:rPr>
      </w:pPr>
    </w:p>
    <w:p w14:paraId="1DAB4CE8" w14:textId="77777777" w:rsidR="00D47442" w:rsidRPr="009E775B" w:rsidRDefault="00D47442" w:rsidP="0097606B">
      <w:pPr>
        <w:pStyle w:val="Prrafodelista"/>
        <w:numPr>
          <w:ilvl w:val="0"/>
          <w:numId w:val="35"/>
        </w:numPr>
        <w:spacing w:line="276" w:lineRule="auto"/>
        <w:contextualSpacing/>
        <w:jc w:val="both"/>
        <w:rPr>
          <w:rFonts w:ascii="Palatino Linotype" w:hAnsi="Palatino Linotype" w:cs="Tahoma"/>
          <w:lang w:eastAsia="es-MX"/>
        </w:rPr>
      </w:pPr>
      <w:r w:rsidRPr="009E775B">
        <w:rPr>
          <w:rFonts w:ascii="Palatino Linotype" w:hAnsi="Palatino Linotype" w:cs="Tahoma"/>
          <w:b/>
          <w:lang w:eastAsia="es-MX"/>
        </w:rPr>
        <w:t xml:space="preserve">Externa: </w:t>
      </w:r>
      <w:r w:rsidRPr="009E775B">
        <w:rPr>
          <w:rFonts w:ascii="Palatino Linotype" w:hAnsi="Palatino Linotype" w:cs="Tahoma"/>
          <w:lang w:eastAsia="es-MX"/>
        </w:rPr>
        <w:t>Corresponde aquella información dirigida al público, en general, sin necesidad de ser afiliado al sindicato, la cual se conforma de dos formas:</w:t>
      </w:r>
    </w:p>
    <w:p w14:paraId="4FB22B5C" w14:textId="77777777" w:rsidR="00D47442" w:rsidRPr="009E775B" w:rsidRDefault="00D47442" w:rsidP="0097606B">
      <w:pPr>
        <w:pStyle w:val="Prrafodelista"/>
        <w:spacing w:line="276" w:lineRule="auto"/>
        <w:jc w:val="both"/>
        <w:rPr>
          <w:rFonts w:ascii="Palatino Linotype" w:hAnsi="Palatino Linotype" w:cs="Tahoma"/>
          <w:lang w:eastAsia="es-MX"/>
        </w:rPr>
      </w:pPr>
    </w:p>
    <w:p w14:paraId="0136426A" w14:textId="77777777" w:rsidR="00D47442" w:rsidRPr="009E775B" w:rsidRDefault="00D47442" w:rsidP="0097606B">
      <w:pPr>
        <w:pStyle w:val="Prrafodelista"/>
        <w:numPr>
          <w:ilvl w:val="0"/>
          <w:numId w:val="36"/>
        </w:numPr>
        <w:spacing w:line="276" w:lineRule="auto"/>
        <w:contextualSpacing/>
        <w:jc w:val="both"/>
        <w:rPr>
          <w:rFonts w:ascii="Palatino Linotype" w:hAnsi="Palatino Linotype" w:cs="Tahoma"/>
          <w:b/>
          <w:lang w:eastAsia="es-MX"/>
        </w:rPr>
      </w:pPr>
      <w:r w:rsidRPr="009E775B">
        <w:rPr>
          <w:rFonts w:ascii="Palatino Linotype" w:hAnsi="Palatino Linotype" w:cs="Tahoma"/>
          <w:b/>
          <w:lang w:eastAsia="es-MX"/>
        </w:rPr>
        <w:t xml:space="preserve">La establecida en la Ley Federal de Trabajo: </w:t>
      </w:r>
      <w:r w:rsidRPr="009E775B">
        <w:rPr>
          <w:rFonts w:ascii="Palatino Linotype" w:hAnsi="Palatino Linotype" w:cs="Tahoma"/>
          <w:lang w:eastAsia="es-MX"/>
        </w:rPr>
        <w:t>Que corresponde a la información que dé cuenta del correcto registro sindical ante las autoridades laborales, así como la información sobre dichos registros, entre la cual, se encuentra la siguiente:</w:t>
      </w:r>
    </w:p>
    <w:p w14:paraId="199E95C1" w14:textId="77777777" w:rsidR="00D47442" w:rsidRPr="009E775B" w:rsidRDefault="00D47442" w:rsidP="0097606B">
      <w:pPr>
        <w:pStyle w:val="Prrafodelista"/>
        <w:spacing w:line="276" w:lineRule="auto"/>
        <w:ind w:left="1440"/>
        <w:jc w:val="both"/>
        <w:rPr>
          <w:rFonts w:ascii="Palatino Linotype" w:hAnsi="Palatino Linotype" w:cs="Tahoma"/>
          <w:b/>
          <w:lang w:eastAsia="es-MX"/>
        </w:rPr>
      </w:pPr>
    </w:p>
    <w:p w14:paraId="73E3DE42" w14:textId="77777777" w:rsidR="00D47442" w:rsidRPr="009E775B" w:rsidRDefault="00D47442" w:rsidP="0097606B">
      <w:pPr>
        <w:pStyle w:val="Prrafodelista"/>
        <w:numPr>
          <w:ilvl w:val="0"/>
          <w:numId w:val="37"/>
        </w:numPr>
        <w:spacing w:line="276" w:lineRule="auto"/>
        <w:contextualSpacing/>
        <w:jc w:val="both"/>
        <w:rPr>
          <w:rFonts w:ascii="Palatino Linotype" w:hAnsi="Palatino Linotype" w:cs="Tahoma"/>
          <w:b/>
          <w:lang w:eastAsia="es-MX"/>
        </w:rPr>
      </w:pPr>
      <w:r w:rsidRPr="009E775B">
        <w:rPr>
          <w:rFonts w:ascii="Palatino Linotype" w:hAnsi="Palatino Linotype" w:cs="Tahoma"/>
          <w:lang w:eastAsia="es-MX"/>
        </w:rPr>
        <w:t>La versión pública de los expedientes de registros sindicales; así como de los Estatutos.</w:t>
      </w:r>
    </w:p>
    <w:p w14:paraId="07D28AD2" w14:textId="77777777" w:rsidR="00D47442" w:rsidRPr="009E775B" w:rsidRDefault="00D47442" w:rsidP="0097606B">
      <w:pPr>
        <w:pStyle w:val="Prrafodelista"/>
        <w:spacing w:line="276" w:lineRule="auto"/>
        <w:ind w:left="2160"/>
        <w:jc w:val="both"/>
        <w:rPr>
          <w:rFonts w:ascii="Palatino Linotype" w:hAnsi="Palatino Linotype" w:cs="Tahoma"/>
          <w:b/>
          <w:lang w:eastAsia="es-MX"/>
        </w:rPr>
      </w:pPr>
    </w:p>
    <w:p w14:paraId="33244752" w14:textId="77777777" w:rsidR="00D47442" w:rsidRPr="009E775B" w:rsidRDefault="00D47442" w:rsidP="0097606B">
      <w:pPr>
        <w:pStyle w:val="Prrafodelista"/>
        <w:numPr>
          <w:ilvl w:val="0"/>
          <w:numId w:val="37"/>
        </w:numPr>
        <w:spacing w:line="276" w:lineRule="auto"/>
        <w:contextualSpacing/>
        <w:jc w:val="both"/>
        <w:rPr>
          <w:rFonts w:ascii="Palatino Linotype" w:hAnsi="Palatino Linotype" w:cs="Tahoma"/>
          <w:b/>
          <w:lang w:eastAsia="es-MX"/>
        </w:rPr>
      </w:pPr>
      <w:r w:rsidRPr="009E775B">
        <w:rPr>
          <w:rFonts w:ascii="Palatino Linotype" w:hAnsi="Palatino Linotype" w:cs="Tahoma"/>
          <w:lang w:eastAsia="es-MX"/>
        </w:rPr>
        <w:t xml:space="preserve">Información del gremio, como lo es su domicilio, número de registro, nombre, integrantes del Comité Ejecutivo, fecha de vigencia del </w:t>
      </w:r>
      <w:r w:rsidRPr="009E775B">
        <w:rPr>
          <w:rFonts w:ascii="Palatino Linotype" w:hAnsi="Palatino Linotype" w:cs="Tahoma"/>
          <w:lang w:eastAsia="es-MX"/>
        </w:rPr>
        <w:lastRenderedPageBreak/>
        <w:t>Comité Ejecutivo, número de socios, central obrera a la que pertenecen.</w:t>
      </w:r>
    </w:p>
    <w:p w14:paraId="11D0F500" w14:textId="77777777" w:rsidR="00D47442" w:rsidRPr="009E775B" w:rsidRDefault="00D47442" w:rsidP="0097606B">
      <w:pPr>
        <w:pStyle w:val="Prrafodelista"/>
        <w:spacing w:line="276" w:lineRule="auto"/>
        <w:ind w:left="1440"/>
        <w:jc w:val="both"/>
        <w:rPr>
          <w:rFonts w:ascii="Palatino Linotype" w:hAnsi="Palatino Linotype" w:cs="Tahoma"/>
          <w:b/>
          <w:lang w:eastAsia="es-MX"/>
        </w:rPr>
      </w:pPr>
    </w:p>
    <w:p w14:paraId="1853BD2C" w14:textId="77777777" w:rsidR="00D47442" w:rsidRPr="009E775B" w:rsidRDefault="00D47442" w:rsidP="0097606B">
      <w:pPr>
        <w:pStyle w:val="Prrafodelista"/>
        <w:numPr>
          <w:ilvl w:val="0"/>
          <w:numId w:val="36"/>
        </w:numPr>
        <w:spacing w:line="276" w:lineRule="auto"/>
        <w:contextualSpacing/>
        <w:jc w:val="both"/>
        <w:rPr>
          <w:rFonts w:ascii="Palatino Linotype" w:hAnsi="Palatino Linotype" w:cs="Tahoma"/>
          <w:b/>
          <w:lang w:eastAsia="es-MX"/>
        </w:rPr>
      </w:pPr>
      <w:r w:rsidRPr="009E775B">
        <w:rPr>
          <w:rFonts w:ascii="Palatino Linotype" w:hAnsi="Palatino Linotype" w:cs="Tahoma"/>
          <w:b/>
          <w:lang w:eastAsia="es-MX"/>
        </w:rPr>
        <w:t xml:space="preserve">La establecida en la Ley General de Transparencia y Acceso a la Información Pública: </w:t>
      </w:r>
      <w:r w:rsidRPr="009E775B">
        <w:rPr>
          <w:rFonts w:ascii="Palatino Linotype" w:hAnsi="Palatino Linotype" w:cs="Tahoma"/>
          <w:lang w:eastAsia="es-MX"/>
        </w:rPr>
        <w:t>Las obligaciones de transparencia, establecidas en el artículo 78 y 79 de dicho ordenamiento jurídico, así como, de aquella que dé cuenta de la recepción y ejercicio de recursos públicos o bien, de actos de autoridad.</w:t>
      </w:r>
    </w:p>
    <w:p w14:paraId="5F8CEEFD" w14:textId="77777777" w:rsidR="00D47442" w:rsidRPr="009E775B" w:rsidRDefault="00D47442" w:rsidP="0097606B">
      <w:pPr>
        <w:spacing w:line="276" w:lineRule="auto"/>
        <w:jc w:val="both"/>
        <w:rPr>
          <w:rFonts w:ascii="Palatino Linotype" w:hAnsi="Palatino Linotype" w:cs="Arial"/>
          <w:sz w:val="22"/>
          <w:szCs w:val="22"/>
        </w:rPr>
      </w:pPr>
    </w:p>
    <w:p w14:paraId="3CB94DFB" w14:textId="77777777" w:rsidR="00D47442" w:rsidRPr="009E775B" w:rsidRDefault="00D47442" w:rsidP="0097606B">
      <w:pPr>
        <w:pStyle w:val="Prrafodelista"/>
        <w:numPr>
          <w:ilvl w:val="0"/>
          <w:numId w:val="35"/>
        </w:numPr>
        <w:spacing w:line="276" w:lineRule="auto"/>
        <w:contextualSpacing/>
        <w:jc w:val="both"/>
        <w:rPr>
          <w:rFonts w:ascii="Palatino Linotype" w:hAnsi="Palatino Linotype" w:cs="Tahoma"/>
          <w:lang w:eastAsia="es-MX"/>
        </w:rPr>
      </w:pPr>
      <w:r w:rsidRPr="009E775B">
        <w:rPr>
          <w:rFonts w:ascii="Palatino Linotype" w:hAnsi="Palatino Linotype" w:cs="Tahoma"/>
          <w:b/>
          <w:lang w:eastAsia="es-MX"/>
        </w:rPr>
        <w:t xml:space="preserve">Interna: </w:t>
      </w:r>
      <w:r w:rsidRPr="009E775B">
        <w:rPr>
          <w:rFonts w:ascii="Palatino Linotype" w:hAnsi="Palatino Linotype" w:cs="Tahoma"/>
          <w:lang w:eastAsia="es-MX"/>
        </w:rPr>
        <w:t xml:space="preserve">Es la transparencia que el sindicato debe de rendir a sus afiliados, esto es, respecto a los ingresos por cuotas sindicales y los bienes que conforme el patrimonio del gremio, así como el destino que se le brinda a estos, </w:t>
      </w:r>
      <w:r w:rsidRPr="009E775B">
        <w:rPr>
          <w:rFonts w:ascii="Palatino Linotype" w:hAnsi="Palatino Linotype" w:cs="Tahoma"/>
          <w:b/>
          <w:lang w:eastAsia="es-MX"/>
        </w:rPr>
        <w:t>así como, de la administración de la persona jurídico colectiva de derecho social</w:t>
      </w:r>
    </w:p>
    <w:p w14:paraId="2BF16981" w14:textId="77777777" w:rsidR="00D47442" w:rsidRPr="009E775B" w:rsidRDefault="00D47442" w:rsidP="0097606B">
      <w:pPr>
        <w:spacing w:line="276" w:lineRule="auto"/>
        <w:jc w:val="both"/>
        <w:rPr>
          <w:rFonts w:ascii="Palatino Linotype" w:hAnsi="Palatino Linotype" w:cs="Arial"/>
          <w:sz w:val="22"/>
          <w:szCs w:val="22"/>
        </w:rPr>
      </w:pPr>
    </w:p>
    <w:p w14:paraId="6769531A" w14:textId="77777777"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Por lo anterior, se puede concluir que hay dos tipos de transparencia sindical:</w:t>
      </w:r>
    </w:p>
    <w:p w14:paraId="4EA5F319" w14:textId="77777777" w:rsidR="00D47442" w:rsidRPr="009E775B" w:rsidRDefault="00D47442" w:rsidP="00D47442">
      <w:pPr>
        <w:spacing w:line="360" w:lineRule="auto"/>
        <w:jc w:val="both"/>
        <w:rPr>
          <w:rFonts w:ascii="Palatino Linotype" w:hAnsi="Palatino Linotype" w:cs="Arial"/>
        </w:rPr>
      </w:pPr>
    </w:p>
    <w:p w14:paraId="4F6BDA13" w14:textId="77777777" w:rsidR="00D47442" w:rsidRPr="009E775B" w:rsidRDefault="00D47442" w:rsidP="0097606B">
      <w:pPr>
        <w:numPr>
          <w:ilvl w:val="0"/>
          <w:numId w:val="34"/>
        </w:numPr>
        <w:spacing w:line="276" w:lineRule="auto"/>
        <w:contextualSpacing/>
        <w:jc w:val="both"/>
        <w:rPr>
          <w:rFonts w:ascii="Palatino Linotype" w:hAnsi="Palatino Linotype" w:cs="Arial"/>
          <w:b/>
          <w:sz w:val="22"/>
          <w:szCs w:val="22"/>
        </w:rPr>
      </w:pPr>
      <w:r w:rsidRPr="009E775B">
        <w:rPr>
          <w:rFonts w:ascii="Palatino Linotype" w:hAnsi="Palatino Linotype" w:cs="Arial"/>
          <w:b/>
          <w:sz w:val="22"/>
          <w:szCs w:val="22"/>
        </w:rPr>
        <w:t>Externa:</w:t>
      </w:r>
      <w:r w:rsidRPr="009E775B">
        <w:rPr>
          <w:rFonts w:ascii="Palatino Linotype" w:hAnsi="Palatino Linotype" w:cs="Arial"/>
          <w:sz w:val="22"/>
          <w:szCs w:val="22"/>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7799FC7E" w14:textId="77777777" w:rsidR="00D47442" w:rsidRPr="009E775B" w:rsidRDefault="00D47442" w:rsidP="0097606B">
      <w:pPr>
        <w:spacing w:line="276" w:lineRule="auto"/>
        <w:ind w:left="720"/>
        <w:contextualSpacing/>
        <w:jc w:val="both"/>
        <w:rPr>
          <w:rFonts w:ascii="Palatino Linotype" w:hAnsi="Palatino Linotype" w:cs="Arial"/>
          <w:b/>
          <w:sz w:val="22"/>
          <w:szCs w:val="22"/>
        </w:rPr>
      </w:pPr>
      <w:r w:rsidRPr="009E775B">
        <w:rPr>
          <w:rFonts w:ascii="Palatino Linotype" w:hAnsi="Palatino Linotype" w:cs="Arial"/>
          <w:sz w:val="22"/>
          <w:szCs w:val="22"/>
        </w:rPr>
        <w:t xml:space="preserve"> </w:t>
      </w:r>
    </w:p>
    <w:p w14:paraId="697855B2" w14:textId="77777777" w:rsidR="00D47442" w:rsidRPr="009E775B" w:rsidRDefault="00D47442" w:rsidP="0097606B">
      <w:pPr>
        <w:numPr>
          <w:ilvl w:val="0"/>
          <w:numId w:val="34"/>
        </w:numPr>
        <w:spacing w:line="276" w:lineRule="auto"/>
        <w:contextualSpacing/>
        <w:jc w:val="both"/>
        <w:rPr>
          <w:rFonts w:ascii="Palatino Linotype" w:hAnsi="Palatino Linotype" w:cs="Arial"/>
          <w:b/>
          <w:sz w:val="22"/>
          <w:szCs w:val="22"/>
        </w:rPr>
      </w:pPr>
      <w:r w:rsidRPr="009E775B">
        <w:rPr>
          <w:rFonts w:ascii="Palatino Linotype" w:hAnsi="Palatino Linotype" w:cs="Arial"/>
          <w:b/>
          <w:sz w:val="22"/>
          <w:szCs w:val="22"/>
        </w:rPr>
        <w:t xml:space="preserve">Interna: </w:t>
      </w:r>
      <w:r w:rsidRPr="009E775B">
        <w:rPr>
          <w:rFonts w:ascii="Palatino Linotype" w:hAnsi="Palatino Linotype" w:cs="Arial"/>
          <w:sz w:val="22"/>
          <w:szCs w:val="22"/>
        </w:rPr>
        <w:t xml:space="preserve">corresponde a aquella información que el Sindicato debe rendir únicamente a sus agremiados; por ejemplo, el ingreso y ejercicio de los recursos obtenidos de cuotas sindicales, bienes de su patrimonio, incluso </w:t>
      </w:r>
      <w:r w:rsidRPr="009E775B">
        <w:rPr>
          <w:rFonts w:ascii="Palatino Linotype" w:hAnsi="Palatino Linotype" w:cs="Arial"/>
          <w:b/>
          <w:sz w:val="22"/>
          <w:szCs w:val="22"/>
        </w:rPr>
        <w:t>la entrada y salida de afiliados o bien la administración del mismo.</w:t>
      </w:r>
    </w:p>
    <w:p w14:paraId="487C8B78" w14:textId="77777777" w:rsidR="00D47442" w:rsidRPr="009E775B" w:rsidRDefault="00D47442" w:rsidP="00D47442">
      <w:pPr>
        <w:spacing w:line="360" w:lineRule="auto"/>
        <w:jc w:val="both"/>
        <w:rPr>
          <w:rFonts w:ascii="Palatino Linotype" w:hAnsi="Palatino Linotype" w:cs="Arial"/>
        </w:rPr>
      </w:pPr>
    </w:p>
    <w:p w14:paraId="1A3199AE" w14:textId="7396AD82" w:rsidR="00D47442" w:rsidRPr="009E775B" w:rsidRDefault="00D47442" w:rsidP="00D47442">
      <w:pPr>
        <w:spacing w:line="360" w:lineRule="auto"/>
        <w:jc w:val="both"/>
        <w:rPr>
          <w:rFonts w:ascii="Palatino Linotype" w:hAnsi="Palatino Linotype" w:cs="Arial"/>
          <w:u w:val="single"/>
        </w:rPr>
      </w:pPr>
      <w:r w:rsidRPr="009E775B">
        <w:rPr>
          <w:rFonts w:ascii="Palatino Linotype" w:hAnsi="Palatino Linotype" w:cs="Arial"/>
        </w:rPr>
        <w:t>Por lo tanto</w:t>
      </w:r>
      <w:r w:rsidR="00A6491F" w:rsidRPr="009E775B">
        <w:rPr>
          <w:rFonts w:ascii="Palatino Linotype" w:hAnsi="Palatino Linotype" w:cs="Arial"/>
        </w:rPr>
        <w:t>,</w:t>
      </w:r>
      <w:r w:rsidRPr="009E775B">
        <w:rPr>
          <w:rFonts w:ascii="Palatino Linotype" w:hAnsi="Palatino Linotype" w:cs="Arial"/>
        </w:rPr>
        <w:t xml:space="preserve"> la única información que es susceptible a escrutinio público, es aquella que corresponde a la </w:t>
      </w:r>
      <w:r w:rsidRPr="009E775B">
        <w:rPr>
          <w:rFonts w:ascii="Palatino Linotype" w:hAnsi="Palatino Linotype" w:cs="Arial"/>
          <w:b/>
        </w:rPr>
        <w:t>transparencia sindical externa</w:t>
      </w:r>
      <w:r w:rsidRPr="009E775B">
        <w:rPr>
          <w:rFonts w:ascii="Palatino Linotype" w:hAnsi="Palatino Linotype" w:cs="Arial"/>
        </w:rPr>
        <w:t xml:space="preserve">; así, para determinar si la </w:t>
      </w:r>
      <w:r w:rsidRPr="009E775B">
        <w:rPr>
          <w:rFonts w:ascii="Palatino Linotype" w:hAnsi="Palatino Linotype" w:cs="Arial"/>
        </w:rPr>
        <w:lastRenderedPageBreak/>
        <w:t xml:space="preserve">información que obra en los archivos de los Sindicatos, está sujeta a transparencia, </w:t>
      </w:r>
      <w:r w:rsidRPr="009E775B">
        <w:rPr>
          <w:rFonts w:ascii="Palatino Linotype" w:hAnsi="Palatino Linotype" w:cs="Arial"/>
          <w:b/>
        </w:rPr>
        <w:t>primero</w:t>
      </w:r>
      <w:r w:rsidRPr="009E775B">
        <w:rPr>
          <w:rFonts w:ascii="Palatino Linotype" w:hAnsi="Palatino Linotype" w:cs="Arial"/>
        </w:rPr>
        <w:t xml:space="preserve"> </w:t>
      </w:r>
      <w:r w:rsidRPr="009E775B">
        <w:rPr>
          <w:rFonts w:ascii="Palatino Linotype" w:hAnsi="Palatino Linotype" w:cs="Arial"/>
          <w:b/>
        </w:rPr>
        <w:t>se deberá analizar la naturaleza de la misma</w:t>
      </w:r>
      <w:r w:rsidRPr="009E775B">
        <w:rPr>
          <w:rFonts w:ascii="Palatino Linotype" w:hAnsi="Palatino Linotype" w:cs="Arial"/>
        </w:rPr>
        <w:t xml:space="preserve">, con la finalidad de garantizar el derecho de acceso a la información, </w:t>
      </w:r>
      <w:r w:rsidRPr="009E775B">
        <w:rPr>
          <w:rFonts w:ascii="Palatino Linotype" w:hAnsi="Palatino Linotype" w:cs="Arial"/>
          <w:u w:val="single"/>
        </w:rPr>
        <w:t>sin que ello implique trastocar la libertad y autonomía sindical.</w:t>
      </w:r>
    </w:p>
    <w:p w14:paraId="768B5028" w14:textId="77777777" w:rsidR="00A6491F" w:rsidRPr="009E775B" w:rsidRDefault="00A6491F" w:rsidP="00D47442">
      <w:pPr>
        <w:spacing w:line="360" w:lineRule="auto"/>
        <w:jc w:val="both"/>
        <w:rPr>
          <w:rFonts w:ascii="Palatino Linotype" w:hAnsi="Palatino Linotype" w:cs="Arial"/>
        </w:rPr>
      </w:pPr>
    </w:p>
    <w:p w14:paraId="7BE16A85" w14:textId="77777777" w:rsidR="00D47442" w:rsidRPr="009E775B" w:rsidRDefault="00D47442" w:rsidP="00D47442">
      <w:pPr>
        <w:spacing w:line="360" w:lineRule="auto"/>
        <w:jc w:val="both"/>
        <w:rPr>
          <w:rFonts w:ascii="Palatino Linotype" w:hAnsi="Palatino Linotype" w:cs="Arial"/>
        </w:rPr>
      </w:pPr>
      <w:r w:rsidRPr="009E775B">
        <w:rPr>
          <w:rFonts w:ascii="Palatino Linotype" w:eastAsia="Calibri" w:hAnsi="Palatino Linotype" w:cs="Arial"/>
          <w:lang w:eastAsia="en-US"/>
        </w:rPr>
        <w:t xml:space="preserve">Es decir, aquella documentación que obra en los archivos de los sindicatos y que esté relacionada con su vida, organización interna o recursos privados, </w:t>
      </w:r>
      <w:r w:rsidRPr="009E775B">
        <w:rPr>
          <w:rFonts w:ascii="Palatino Linotype" w:eastAsia="Calibri" w:hAnsi="Palatino Linotype" w:cs="Arial"/>
          <w:b/>
          <w:lang w:eastAsia="en-US"/>
        </w:rPr>
        <w:t xml:space="preserve">no deberá estar sujeta al escrutinio público, pues implicaría una intromisión y vulneración a su derecho de vida sindical; </w:t>
      </w:r>
      <w:r w:rsidRPr="009E775B">
        <w:rPr>
          <w:rFonts w:ascii="Palatino Linotype" w:eastAsia="Calibri" w:hAnsi="Palatino Linotype" w:cs="Arial"/>
          <w:lang w:eastAsia="en-U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9E775B">
        <w:rPr>
          <w:rFonts w:ascii="Palatino Linotype" w:hAnsi="Palatino Linotype" w:cs="Arial"/>
          <w:b/>
        </w:rPr>
        <w:t>en efecto, la publicidad de este tipo de información contribuye a la democratización del Estado de México, por un lado y por el otro, garantiza plenamente el derecho a la libertad sindical.</w:t>
      </w:r>
    </w:p>
    <w:p w14:paraId="11C06702" w14:textId="77777777" w:rsidR="00D47442" w:rsidRPr="009E775B" w:rsidRDefault="00D47442" w:rsidP="00D47442">
      <w:pPr>
        <w:spacing w:line="360" w:lineRule="auto"/>
        <w:jc w:val="both"/>
        <w:rPr>
          <w:rFonts w:ascii="Palatino Linotype" w:hAnsi="Palatino Linotype" w:cs="Tahoma"/>
          <w:lang w:eastAsia="es-MX"/>
        </w:rPr>
      </w:pPr>
    </w:p>
    <w:p w14:paraId="1D3C606A" w14:textId="3745F8E5"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Una vez establecido lo anterior, resulta necesario analizar si </w:t>
      </w:r>
      <w:r w:rsidR="0097606B" w:rsidRPr="009E775B">
        <w:rPr>
          <w:rFonts w:ascii="Palatino Linotype" w:hAnsi="Palatino Linotype" w:cs="Arial"/>
        </w:rPr>
        <w:t>Sindicato Único de Trabajadores de Los Poderes, Municipios E Instituciones Descentralizadas del Estado de México</w:t>
      </w:r>
      <w:r w:rsidRPr="009E775B">
        <w:rPr>
          <w:rFonts w:ascii="Palatino Linotype" w:hAnsi="Palatino Linotype" w:cs="Arial"/>
        </w:rPr>
        <w:t>, es sujeto a la Ley de Transparencia y Acceso a la Información Pública del Estado de México y Municipios.</w:t>
      </w:r>
    </w:p>
    <w:p w14:paraId="304B8E30" w14:textId="77777777" w:rsidR="00D47442" w:rsidRPr="009E775B" w:rsidRDefault="00D47442" w:rsidP="00D47442">
      <w:pPr>
        <w:spacing w:line="360" w:lineRule="auto"/>
        <w:jc w:val="both"/>
        <w:rPr>
          <w:rFonts w:ascii="Palatino Linotype" w:hAnsi="Palatino Linotype" w:cs="Arial"/>
        </w:rPr>
      </w:pPr>
    </w:p>
    <w:p w14:paraId="0D0AD66C" w14:textId="451901D6"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lastRenderedPageBreak/>
        <w:t>Por lo que, en principio resulta necesario traer a colación,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que establece lo siguiente:</w:t>
      </w:r>
    </w:p>
    <w:p w14:paraId="73D09B03" w14:textId="77777777" w:rsidR="00D47442" w:rsidRPr="009E775B" w:rsidRDefault="00D47442" w:rsidP="00D47442">
      <w:pPr>
        <w:spacing w:line="360" w:lineRule="auto"/>
        <w:ind w:left="567" w:right="567"/>
        <w:jc w:val="both"/>
        <w:rPr>
          <w:rFonts w:ascii="Palatino Linotype" w:hAnsi="Palatino Linotype" w:cs="Arial"/>
          <w:i/>
        </w:rPr>
      </w:pPr>
      <w:r w:rsidRPr="009E775B">
        <w:rPr>
          <w:rFonts w:ascii="Palatino Linotype" w:hAnsi="Palatino Linotype" w:cs="Arial"/>
          <w:i/>
        </w:rPr>
        <w:t>“…</w:t>
      </w:r>
    </w:p>
    <w:p w14:paraId="24D7C19F" w14:textId="77777777" w:rsidR="00D47442" w:rsidRPr="009E775B" w:rsidRDefault="00D47442" w:rsidP="0097606B">
      <w:pPr>
        <w:spacing w:line="276" w:lineRule="auto"/>
        <w:ind w:left="567" w:right="567"/>
        <w:jc w:val="center"/>
        <w:rPr>
          <w:rFonts w:ascii="Palatino Linotype" w:hAnsi="Palatino Linotype" w:cs="Arial"/>
          <w:b/>
          <w:i/>
          <w:sz w:val="22"/>
          <w:szCs w:val="22"/>
        </w:rPr>
      </w:pPr>
      <w:r w:rsidRPr="009E775B">
        <w:rPr>
          <w:rFonts w:ascii="Palatino Linotype" w:hAnsi="Palatino Linotype" w:cs="Arial"/>
          <w:b/>
          <w:i/>
          <w:sz w:val="22"/>
          <w:szCs w:val="22"/>
        </w:rPr>
        <w:t>PADRÓN DE SUJETOS OBLIGADOS EN MATERIA DE TRANSPARENCIA Y ACCESO A LA INFORMACIÓN PÚBLICA DEL ESTADO DE MÉXICO Y MUNICIPIOS</w:t>
      </w:r>
    </w:p>
    <w:p w14:paraId="042BAA3C" w14:textId="77777777" w:rsidR="00D47442" w:rsidRPr="009E775B" w:rsidRDefault="00D47442" w:rsidP="00D47442">
      <w:pPr>
        <w:spacing w:line="360" w:lineRule="auto"/>
        <w:ind w:left="567" w:right="567"/>
        <w:jc w:val="both"/>
        <w:rPr>
          <w:rFonts w:ascii="Palatino Linotype" w:hAnsi="Palatino Linotype" w:cs="Arial"/>
          <w:i/>
        </w:rPr>
      </w:pPr>
      <w:r w:rsidRPr="009E775B">
        <w:rPr>
          <w:rFonts w:ascii="Palatino Linotype" w:hAnsi="Palatino Linotype" w:cs="Arial"/>
          <w:i/>
        </w:rPr>
        <w:t>…</w:t>
      </w:r>
    </w:p>
    <w:p w14:paraId="1A2E7F7D" w14:textId="77777777" w:rsidR="00D47442" w:rsidRPr="009E775B" w:rsidRDefault="00D47442" w:rsidP="00D47442">
      <w:pPr>
        <w:spacing w:line="360" w:lineRule="auto"/>
        <w:ind w:left="567" w:right="567"/>
        <w:jc w:val="center"/>
        <w:rPr>
          <w:rFonts w:ascii="Palatino Linotype" w:hAnsi="Palatino Linotype" w:cs="Arial"/>
          <w:i/>
        </w:rPr>
      </w:pPr>
      <w:r w:rsidRPr="009E775B">
        <w:rPr>
          <w:noProof/>
          <w:lang w:val="es-MX" w:eastAsia="es-MX"/>
        </w:rPr>
        <w:drawing>
          <wp:inline distT="0" distB="0" distL="0" distR="0" wp14:anchorId="21D70DA8" wp14:editId="4DE7275C">
            <wp:extent cx="5090518" cy="600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5809" cy="616023"/>
                    </a:xfrm>
                    <a:prstGeom prst="rect">
                      <a:avLst/>
                    </a:prstGeom>
                  </pic:spPr>
                </pic:pic>
              </a:graphicData>
            </a:graphic>
          </wp:inline>
        </w:drawing>
      </w:r>
    </w:p>
    <w:p w14:paraId="04DDA106" w14:textId="77777777" w:rsidR="00D47442" w:rsidRPr="009E775B" w:rsidRDefault="00D47442" w:rsidP="00D47442">
      <w:pPr>
        <w:spacing w:line="360" w:lineRule="auto"/>
        <w:ind w:left="567" w:right="567"/>
        <w:jc w:val="both"/>
        <w:rPr>
          <w:rFonts w:ascii="Palatino Linotype" w:hAnsi="Palatino Linotype" w:cs="Arial"/>
          <w:i/>
        </w:rPr>
      </w:pPr>
      <w:r w:rsidRPr="009E775B">
        <w:rPr>
          <w:rFonts w:ascii="Palatino Linotype" w:hAnsi="Palatino Linotype" w:cs="Arial"/>
          <w:i/>
        </w:rPr>
        <w:t>…”</w:t>
      </w:r>
    </w:p>
    <w:p w14:paraId="45772903" w14:textId="77777777" w:rsidR="00D47442" w:rsidRPr="009E775B" w:rsidRDefault="00D47442" w:rsidP="00D47442">
      <w:pPr>
        <w:spacing w:line="360" w:lineRule="auto"/>
        <w:jc w:val="both"/>
        <w:rPr>
          <w:rFonts w:ascii="Palatino Linotype" w:hAnsi="Palatino Linotype" w:cs="Arial"/>
        </w:rPr>
      </w:pPr>
    </w:p>
    <w:p w14:paraId="794D569C" w14:textId="3068CB03"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Como se logra observar, </w:t>
      </w:r>
      <w:r w:rsidR="0097606B" w:rsidRPr="009E775B">
        <w:rPr>
          <w:rFonts w:ascii="Palatino Linotype" w:hAnsi="Palatino Linotype" w:cs="Arial"/>
        </w:rPr>
        <w:t>Sindicato Único de Trabajadores de Los Poderes, Municipios E Instituciones Descentralizadas del Estado de México</w:t>
      </w:r>
      <w:r w:rsidRPr="009E775B">
        <w:rPr>
          <w:rFonts w:ascii="Palatino Linotype" w:hAnsi="Palatino Linotype" w:cs="Arial"/>
        </w:rPr>
        <w:t>, es un Sujeto Obligado del Estado de México que se encuentra constreñido a cumplir con las Leyes de Transparencia, toda vez que recibe diversos recursos públicos de la Universidad Autónoma del Estado de México.</w:t>
      </w:r>
    </w:p>
    <w:p w14:paraId="2700A47F" w14:textId="77777777" w:rsidR="00D47442" w:rsidRPr="009E775B" w:rsidRDefault="00D47442" w:rsidP="00D47442">
      <w:pPr>
        <w:spacing w:line="360" w:lineRule="auto"/>
        <w:jc w:val="both"/>
        <w:rPr>
          <w:rFonts w:ascii="Palatino Linotype" w:hAnsi="Palatino Linotype" w:cs="Arial"/>
        </w:rPr>
      </w:pPr>
    </w:p>
    <w:p w14:paraId="5EB36AE3" w14:textId="0C094373" w:rsidR="00D47442" w:rsidRPr="009E775B" w:rsidRDefault="00D47442" w:rsidP="00D47442">
      <w:pPr>
        <w:spacing w:line="360" w:lineRule="auto"/>
        <w:jc w:val="both"/>
        <w:rPr>
          <w:rFonts w:ascii="Palatino Linotype" w:hAnsi="Palatino Linotype" w:cs="Arial"/>
          <w:b/>
          <w:bCs/>
        </w:rPr>
      </w:pPr>
      <w:r w:rsidRPr="009E775B">
        <w:rPr>
          <w:rFonts w:ascii="Palatino Linotype" w:hAnsi="Palatino Linotype" w:cs="Arial"/>
        </w:rPr>
        <w:t>Ahora bien, cabe recordar que</w:t>
      </w:r>
      <w:r w:rsidR="0097606B" w:rsidRPr="009E775B">
        <w:rPr>
          <w:rFonts w:ascii="Palatino Linotype" w:hAnsi="Palatino Linotype" w:cs="Arial"/>
        </w:rPr>
        <w:t xml:space="preserve"> la parte Recurrente requiere tener acceso al </w:t>
      </w:r>
      <w:r w:rsidR="0097606B" w:rsidRPr="009E775B">
        <w:rPr>
          <w:rFonts w:ascii="Palatino Linotype" w:hAnsi="Palatino Linotype" w:cs="Arial"/>
          <w:b/>
          <w:bCs/>
        </w:rPr>
        <w:t xml:space="preserve">calendario de los tres Talleres de Formación Sindical y el proceso para realizar el </w:t>
      </w:r>
      <w:r w:rsidR="0097606B" w:rsidRPr="009E775B">
        <w:rPr>
          <w:rFonts w:ascii="Palatino Linotype" w:hAnsi="Palatino Linotype" w:cs="Arial"/>
          <w:b/>
          <w:bCs/>
        </w:rPr>
        <w:lastRenderedPageBreak/>
        <w:t>registro</w:t>
      </w:r>
      <w:r w:rsidR="0097606B" w:rsidRPr="009E775B">
        <w:rPr>
          <w:rFonts w:ascii="Palatino Linotype" w:hAnsi="Palatino Linotype" w:cs="Arial"/>
        </w:rPr>
        <w:t xml:space="preserve">, </w:t>
      </w:r>
      <w:r w:rsidRPr="009E775B">
        <w:rPr>
          <w:rFonts w:ascii="Palatino Linotype" w:hAnsi="Palatino Linotype" w:cs="Arial"/>
        </w:rPr>
        <w:t xml:space="preserve">por lo que, se procede analizar si dichos documentos son materia de </w:t>
      </w:r>
      <w:r w:rsidRPr="009E775B">
        <w:rPr>
          <w:rFonts w:ascii="Palatino Linotype" w:hAnsi="Palatino Linotype" w:cs="Arial"/>
          <w:b/>
        </w:rPr>
        <w:t>transparencia interna o externa, es decir, de escrutinio público o no.</w:t>
      </w:r>
    </w:p>
    <w:p w14:paraId="24185CA2" w14:textId="77777777" w:rsidR="00D47442" w:rsidRPr="009E775B" w:rsidRDefault="00D47442" w:rsidP="00D47442">
      <w:pPr>
        <w:spacing w:line="360" w:lineRule="auto"/>
        <w:jc w:val="both"/>
        <w:rPr>
          <w:rFonts w:ascii="Palatino Linotype" w:hAnsi="Palatino Linotype" w:cs="Arial"/>
        </w:rPr>
      </w:pPr>
      <w:bookmarkStart w:id="6" w:name="_Hlk153397543"/>
    </w:p>
    <w:p w14:paraId="1CD2D165" w14:textId="09161E6D" w:rsidR="004C2203"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En ese contexto, cabe precisar que</w:t>
      </w:r>
      <w:r w:rsidR="00551C24" w:rsidRPr="009E775B">
        <w:rPr>
          <w:rFonts w:ascii="Palatino Linotype" w:hAnsi="Palatino Linotype" w:cs="Arial"/>
        </w:rPr>
        <w:t>,</w:t>
      </w:r>
      <w:r w:rsidRPr="009E775B">
        <w:rPr>
          <w:rFonts w:ascii="Palatino Linotype" w:hAnsi="Palatino Linotype" w:cs="Arial"/>
        </w:rPr>
        <w:t xml:space="preserve"> </w:t>
      </w:r>
      <w:r w:rsidR="004C2203" w:rsidRPr="009E775B">
        <w:rPr>
          <w:rFonts w:ascii="Palatino Linotype" w:hAnsi="Palatino Linotype" w:cs="Arial"/>
        </w:rPr>
        <w:t xml:space="preserve">de conformidad con los Estatutos Internos del Sindicato, se establece lo siguiente: </w:t>
      </w:r>
    </w:p>
    <w:p w14:paraId="1B89C82E"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b/>
          <w:bCs/>
          <w:i/>
          <w:iCs/>
          <w:sz w:val="22"/>
          <w:szCs w:val="22"/>
        </w:rPr>
        <w:t>Artículo 73.-</w:t>
      </w:r>
      <w:r w:rsidRPr="009E775B">
        <w:rPr>
          <w:rFonts w:ascii="Palatino Linotype" w:hAnsi="Palatino Linotype"/>
          <w:i/>
          <w:iCs/>
          <w:sz w:val="22"/>
          <w:szCs w:val="22"/>
        </w:rPr>
        <w:t xml:space="preserve"> Son obligaciones y atribuciones del Secretario de Formación: </w:t>
      </w:r>
    </w:p>
    <w:p w14:paraId="6E2D0E58" w14:textId="77777777" w:rsidR="00551C24" w:rsidRPr="009E775B" w:rsidRDefault="004C2203" w:rsidP="00551C24">
      <w:pPr>
        <w:spacing w:line="276" w:lineRule="auto"/>
        <w:ind w:left="567" w:right="616"/>
        <w:jc w:val="both"/>
        <w:rPr>
          <w:rFonts w:ascii="Palatino Linotype" w:hAnsi="Palatino Linotype"/>
          <w:b/>
          <w:bCs/>
          <w:i/>
          <w:iCs/>
          <w:sz w:val="22"/>
          <w:szCs w:val="22"/>
          <w:u w:val="single"/>
        </w:rPr>
      </w:pPr>
      <w:r w:rsidRPr="009E775B">
        <w:rPr>
          <w:rFonts w:ascii="Palatino Linotype" w:hAnsi="Palatino Linotype"/>
          <w:b/>
          <w:bCs/>
          <w:i/>
          <w:iCs/>
          <w:sz w:val="22"/>
          <w:szCs w:val="22"/>
          <w:u w:val="single"/>
        </w:rPr>
        <w:t xml:space="preserve">I. Implementar las políticas para la formación integral de los afiliados, conjuntamente con el Instituto para el Desarrollo Integral de los Servidores Públicos del Estado de México (INDISPEM). </w:t>
      </w:r>
    </w:p>
    <w:p w14:paraId="0898CF58"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II. Promover eventos de formación y de carácter socio-cultural que coadyuven al Desarrollo Integral de los Servidores Públicos. </w:t>
      </w:r>
    </w:p>
    <w:p w14:paraId="4F18AD29"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III. Dar seguimiento a la estructura de formación que sustancialmente servirá a la toma de conciencia y el desarrollo organizativo y toda acción que contribuya a la realización y promoción humana de los suteymistas. </w:t>
      </w:r>
    </w:p>
    <w:p w14:paraId="2885B157"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IV. Celebrar convenios de cooperación y relacionarse con instituciones similares o de educación a nivel Estatal, Nacional o Internacional. </w:t>
      </w:r>
    </w:p>
    <w:p w14:paraId="5CD9D9BC"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V. Informar por escrito de sus actividades al Comité Ejecutivo Estatal para que éste dé cuenta de las mismas a la Asamblea General Estatal. </w:t>
      </w:r>
    </w:p>
    <w:p w14:paraId="4CACE470" w14:textId="2BF12309" w:rsidR="004C2203"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VI. Los demás, asuntos que le confieran los presentes Estatutos, las Asambleas Generales Estatales y el Secretario General Estatal.</w:t>
      </w:r>
    </w:p>
    <w:p w14:paraId="7B7E782E" w14:textId="3DD57FB0" w:rsidR="004C2203" w:rsidRPr="009E775B" w:rsidRDefault="004C2203" w:rsidP="00551C24">
      <w:pPr>
        <w:spacing w:line="276" w:lineRule="auto"/>
        <w:ind w:left="567" w:right="616"/>
        <w:jc w:val="both"/>
        <w:rPr>
          <w:rFonts w:ascii="Palatino Linotype" w:hAnsi="Palatino Linotype"/>
          <w:i/>
          <w:iCs/>
          <w:sz w:val="22"/>
          <w:szCs w:val="22"/>
        </w:rPr>
      </w:pPr>
    </w:p>
    <w:p w14:paraId="368EA7B6"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b/>
          <w:bCs/>
          <w:i/>
          <w:iCs/>
          <w:sz w:val="22"/>
          <w:szCs w:val="22"/>
          <w:u w:val="single"/>
        </w:rPr>
        <w:t>Artículo 88.- Para ocupar cualquiera de los cargos directivos Seccionales, se requieren los siguientes requisitos</w:t>
      </w:r>
      <w:r w:rsidRPr="009E775B">
        <w:rPr>
          <w:rFonts w:ascii="Palatino Linotype" w:hAnsi="Palatino Linotype"/>
          <w:i/>
          <w:iCs/>
          <w:sz w:val="22"/>
          <w:szCs w:val="22"/>
        </w:rPr>
        <w:t xml:space="preserve">: </w:t>
      </w:r>
    </w:p>
    <w:p w14:paraId="2D82AC7D"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I.- Contar con una antigüedad sindical ininterrumpida de cuando menos cuatro años, anteriores a la elección para cualquiera de las carteras incluyendo la Secretaría General Seccional. </w:t>
      </w:r>
    </w:p>
    <w:p w14:paraId="2B57378C"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II.- Estar al corriente en el pago de sus cuotas sindicales ordinarias y adicionales, y cumplir con los demás requisitos de los presentes estatutos. </w:t>
      </w:r>
    </w:p>
    <w:p w14:paraId="6F861D21"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b/>
          <w:bCs/>
          <w:i/>
          <w:iCs/>
          <w:sz w:val="22"/>
          <w:szCs w:val="22"/>
          <w:u w:val="single"/>
        </w:rPr>
        <w:lastRenderedPageBreak/>
        <w:t>III.- Haber asistido a todas las asambleas y demás actos sindicales a los que hubiese sido convocado durante el periodo inmediato anterior a la fecha de la elección así como asistir por lo menos a tres seminarios de formación sindical impartidos por el INDISPEM y aprobarlos. Este requisito deberá ser acreditado con los documentos que se expidan para ello.</w:t>
      </w:r>
      <w:r w:rsidRPr="009E775B">
        <w:rPr>
          <w:rFonts w:ascii="Palatino Linotype" w:hAnsi="Palatino Linotype"/>
          <w:i/>
          <w:iCs/>
          <w:sz w:val="22"/>
          <w:szCs w:val="22"/>
        </w:rPr>
        <w:t xml:space="preserve"> </w:t>
      </w:r>
    </w:p>
    <w:p w14:paraId="4E5AF9A8"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IV.- No haber manifestado en forma expresa o tácita expresiones contrarias a los intereses del sindicato debidamente comprobadas. </w:t>
      </w:r>
    </w:p>
    <w:p w14:paraId="113F218B"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V.- En el caso de ocupar un cargo dentro del comité directivo seccional, tendrá que renunciar al cargo treinta días antes del término de la gestión </w:t>
      </w:r>
    </w:p>
    <w:p w14:paraId="3629ECB0" w14:textId="77777777" w:rsidR="00551C24"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VI.- No haber sido Secretario General Seccional salvo los supuestos del artículo 114. VII.-No haber sido sancionado sindicalmente </w:t>
      </w:r>
    </w:p>
    <w:p w14:paraId="429049E5" w14:textId="3DF68A71" w:rsidR="004C2203"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 xml:space="preserve">VIII.- No haber cometido delito intencional que imponga como pena privación de la libertad IX.- Estar en pleno uso de sus derechos sindicales. </w:t>
      </w:r>
    </w:p>
    <w:p w14:paraId="2F9CA8D6" w14:textId="2805F7DB" w:rsidR="004C2203" w:rsidRPr="009E775B" w:rsidRDefault="004C2203" w:rsidP="00551C24">
      <w:pPr>
        <w:spacing w:line="276" w:lineRule="auto"/>
        <w:ind w:left="567" w:right="616"/>
        <w:jc w:val="both"/>
        <w:rPr>
          <w:rFonts w:ascii="Palatino Linotype" w:hAnsi="Palatino Linotype"/>
          <w:i/>
          <w:iCs/>
          <w:sz w:val="22"/>
          <w:szCs w:val="22"/>
        </w:rPr>
      </w:pPr>
    </w:p>
    <w:p w14:paraId="0802456F" w14:textId="432121F8" w:rsidR="004C2203"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Artículo 105.- Para poder ser Delegado se requiere:</w:t>
      </w:r>
    </w:p>
    <w:p w14:paraId="69210E7E" w14:textId="36A52B8B" w:rsidR="004C2203"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w:t>
      </w:r>
    </w:p>
    <w:p w14:paraId="7984453D" w14:textId="1DDBE6C4" w:rsidR="004C2203" w:rsidRPr="009E775B" w:rsidRDefault="004C2203" w:rsidP="00551C24">
      <w:pPr>
        <w:spacing w:line="276" w:lineRule="auto"/>
        <w:ind w:left="567" w:right="616"/>
        <w:jc w:val="both"/>
        <w:rPr>
          <w:rFonts w:ascii="Palatino Linotype" w:hAnsi="Palatino Linotype"/>
          <w:i/>
          <w:iCs/>
          <w:sz w:val="22"/>
          <w:szCs w:val="22"/>
        </w:rPr>
      </w:pPr>
      <w:r w:rsidRPr="009E775B">
        <w:rPr>
          <w:rFonts w:ascii="Palatino Linotype" w:hAnsi="Palatino Linotype"/>
          <w:i/>
          <w:iCs/>
          <w:sz w:val="22"/>
          <w:szCs w:val="22"/>
        </w:rPr>
        <w:t>V.- Comprobar la asistencia y aprobación de por lo menos tres seminarios de formación sindical impartidos por el INDISPEM.</w:t>
      </w:r>
    </w:p>
    <w:p w14:paraId="1830C147" w14:textId="62682E8A" w:rsidR="004C2203" w:rsidRPr="009E775B" w:rsidRDefault="004C2203" w:rsidP="00551C24">
      <w:pPr>
        <w:spacing w:line="276" w:lineRule="auto"/>
        <w:ind w:left="567" w:right="616"/>
        <w:jc w:val="both"/>
        <w:rPr>
          <w:rFonts w:ascii="Palatino Linotype" w:hAnsi="Palatino Linotype" w:cs="Arial"/>
          <w:i/>
          <w:iCs/>
          <w:sz w:val="22"/>
          <w:szCs w:val="22"/>
        </w:rPr>
      </w:pPr>
      <w:r w:rsidRPr="009E775B">
        <w:rPr>
          <w:rFonts w:ascii="Palatino Linotype" w:hAnsi="Palatino Linotype"/>
          <w:i/>
          <w:iCs/>
          <w:sz w:val="22"/>
          <w:szCs w:val="22"/>
        </w:rPr>
        <w:t>…</w:t>
      </w:r>
    </w:p>
    <w:bookmarkEnd w:id="6"/>
    <w:p w14:paraId="104A520F" w14:textId="330DC17D" w:rsidR="00D47442" w:rsidRPr="009E775B" w:rsidRDefault="00D47442" w:rsidP="00D47442">
      <w:pPr>
        <w:spacing w:line="360" w:lineRule="auto"/>
        <w:jc w:val="both"/>
        <w:rPr>
          <w:rFonts w:ascii="Palatino Linotype" w:hAnsi="Palatino Linotype" w:cs="Arial"/>
        </w:rPr>
      </w:pPr>
    </w:p>
    <w:p w14:paraId="31C4B1CD" w14:textId="65FA0E31" w:rsidR="00551C24" w:rsidRPr="009E775B" w:rsidRDefault="00551C24" w:rsidP="00D47442">
      <w:pPr>
        <w:spacing w:line="360" w:lineRule="auto"/>
        <w:jc w:val="both"/>
        <w:rPr>
          <w:rFonts w:ascii="Palatino Linotype" w:hAnsi="Palatino Linotype" w:cs="Arial"/>
          <w:b/>
          <w:bCs/>
        </w:rPr>
      </w:pPr>
      <w:r w:rsidRPr="009E775B">
        <w:rPr>
          <w:rFonts w:ascii="Palatino Linotype" w:hAnsi="Palatino Linotype" w:cs="Arial"/>
        </w:rPr>
        <w:t>De lo anterior, se advierte que, para que un agremiado pueda ostentar un cargo directivo debe cumplir como requisito el haber asistido po</w:t>
      </w:r>
      <w:r w:rsidR="004F0810" w:rsidRPr="009E775B">
        <w:rPr>
          <w:rFonts w:ascii="Palatino Linotype" w:hAnsi="Palatino Linotype" w:cs="Arial"/>
        </w:rPr>
        <w:t xml:space="preserve">r lo menos a traes seminarios de formación sindical impartidos por el INDISPEM y aprobarlos, lo cual deberá ser acreditado con los documentos que se expidan para ello, para el caso de aspirar a ser delegado del sindicato se requiere comprobar la asistencia y aprobación de los </w:t>
      </w:r>
      <w:r w:rsidR="004F0810" w:rsidRPr="009E775B">
        <w:rPr>
          <w:rFonts w:ascii="Palatino Linotype" w:hAnsi="Palatino Linotype" w:cs="Arial"/>
          <w:b/>
          <w:bCs/>
        </w:rPr>
        <w:t xml:space="preserve">tres seminarios de formación sindical. </w:t>
      </w:r>
    </w:p>
    <w:p w14:paraId="798AD7A7" w14:textId="77777777" w:rsidR="004F0810" w:rsidRPr="009E775B" w:rsidRDefault="004F0810" w:rsidP="00D47442">
      <w:pPr>
        <w:spacing w:line="360" w:lineRule="auto"/>
        <w:jc w:val="both"/>
        <w:rPr>
          <w:rFonts w:ascii="Palatino Linotype" w:hAnsi="Palatino Linotype" w:cs="Arial"/>
        </w:rPr>
      </w:pPr>
    </w:p>
    <w:p w14:paraId="7502A1BD" w14:textId="168DFC84" w:rsidR="00D47442" w:rsidRPr="009E775B" w:rsidRDefault="00D47442" w:rsidP="00D47442">
      <w:pPr>
        <w:spacing w:line="360" w:lineRule="auto"/>
        <w:jc w:val="both"/>
        <w:rPr>
          <w:rFonts w:ascii="Palatino Linotype" w:hAnsi="Palatino Linotype" w:cs="Arial"/>
          <w:b/>
        </w:rPr>
      </w:pPr>
      <w:r w:rsidRPr="009E775B">
        <w:rPr>
          <w:rFonts w:ascii="Palatino Linotype" w:hAnsi="Palatino Linotype" w:cs="Arial"/>
        </w:rPr>
        <w:lastRenderedPageBreak/>
        <w:t>Conforme a lo anterior</w:t>
      </w:r>
      <w:r w:rsidR="0071378B" w:rsidRPr="009E775B">
        <w:rPr>
          <w:rFonts w:ascii="Palatino Linotype" w:hAnsi="Palatino Linotype" w:cs="Arial"/>
          <w:b/>
        </w:rPr>
        <w:t xml:space="preserve">, </w:t>
      </w:r>
      <w:r w:rsidRPr="009E775B">
        <w:rPr>
          <w:rFonts w:ascii="Palatino Linotype" w:hAnsi="Palatino Linotype" w:cs="Arial"/>
          <w:b/>
        </w:rPr>
        <w:t>se colige que es voluntad del agremiado</w:t>
      </w:r>
      <w:r w:rsidR="004F0810" w:rsidRPr="009E775B">
        <w:rPr>
          <w:rFonts w:ascii="Palatino Linotype" w:hAnsi="Palatino Linotype" w:cs="Arial"/>
          <w:b/>
        </w:rPr>
        <w:t xml:space="preserve"> a) aspirar a un cargo directivo y b) cumplir con los requisitos para ostentar el cargo, entre ellos, aprobar los seminarios de formación sindical</w:t>
      </w:r>
      <w:r w:rsidRPr="009E775B">
        <w:rPr>
          <w:rFonts w:ascii="Palatino Linotype" w:hAnsi="Palatino Linotype" w:cs="Arial"/>
        </w:rPr>
        <w:t>, por lo que</w:t>
      </w:r>
      <w:r w:rsidR="004F0810" w:rsidRPr="009E775B">
        <w:rPr>
          <w:rFonts w:ascii="Palatino Linotype" w:hAnsi="Palatino Linotype" w:cs="Arial"/>
        </w:rPr>
        <w:t>, se advierte que</w:t>
      </w:r>
      <w:r w:rsidRPr="009E775B">
        <w:rPr>
          <w:rFonts w:ascii="Palatino Linotype" w:hAnsi="Palatino Linotype" w:cs="Arial"/>
        </w:rPr>
        <w:t xml:space="preserve"> no existe en principio un interés público, para que el Sindicato tenga la obligación de proporcionar información de los mismos, pues </w:t>
      </w:r>
      <w:r w:rsidR="004F0810" w:rsidRPr="009E775B">
        <w:rPr>
          <w:rFonts w:ascii="Palatino Linotype" w:hAnsi="Palatino Linotype" w:cs="Arial"/>
        </w:rPr>
        <w:t>el calendario de los cursos de formación sindical y el proceso de inscripción le atañe únicamente a los agremiados que aspiran a un cargo directivo</w:t>
      </w:r>
      <w:r w:rsidRPr="009E775B">
        <w:rPr>
          <w:rFonts w:ascii="Palatino Linotype" w:hAnsi="Palatino Linotype" w:cs="Arial"/>
        </w:rPr>
        <w:t>;</w:t>
      </w:r>
      <w:r w:rsidR="004F0810" w:rsidRPr="009E775B">
        <w:rPr>
          <w:rFonts w:ascii="Palatino Linotype" w:hAnsi="Palatino Linotype" w:cs="Arial"/>
        </w:rPr>
        <w:t xml:space="preserve"> </w:t>
      </w:r>
      <w:r w:rsidRPr="009E775B">
        <w:rPr>
          <w:rFonts w:ascii="Palatino Linotype" w:hAnsi="Palatino Linotype" w:cs="Arial"/>
        </w:rPr>
        <w:t>lo cual corresponde únicamente a la vida interna del Sujeto Obligado.</w:t>
      </w:r>
    </w:p>
    <w:p w14:paraId="74C82C03" w14:textId="77777777" w:rsidR="00D47442" w:rsidRPr="009E775B" w:rsidRDefault="00D47442" w:rsidP="00D47442">
      <w:pPr>
        <w:spacing w:line="360" w:lineRule="auto"/>
        <w:jc w:val="both"/>
        <w:rPr>
          <w:rFonts w:ascii="Palatino Linotype" w:hAnsi="Palatino Linotype" w:cs="Arial"/>
        </w:rPr>
      </w:pPr>
    </w:p>
    <w:p w14:paraId="3E4D6511" w14:textId="52EAE18D"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Por otra parte, </w:t>
      </w:r>
      <w:r w:rsidR="004F0810" w:rsidRPr="009E775B">
        <w:rPr>
          <w:rFonts w:ascii="Palatino Linotype" w:hAnsi="Palatino Linotype" w:cs="Arial"/>
        </w:rPr>
        <w:t xml:space="preserve">no pasa desapercibido mencionar que, lo solicitado </w:t>
      </w:r>
      <w:r w:rsidRPr="009E775B">
        <w:rPr>
          <w:rFonts w:ascii="Palatino Linotype" w:hAnsi="Palatino Linotype" w:cs="Arial"/>
        </w:rPr>
        <w:t xml:space="preserve">tampoco refiere a </w:t>
      </w:r>
      <w:r w:rsidRPr="009E775B">
        <w:rPr>
          <w:rFonts w:ascii="Palatino Linotype" w:hAnsi="Palatino Linotype" w:cs="Arial"/>
          <w:b/>
        </w:rPr>
        <w:t xml:space="preserve">actos de autoridad, </w:t>
      </w:r>
      <w:r w:rsidRPr="009E775B">
        <w:rPr>
          <w:rFonts w:ascii="Palatino Linotype" w:hAnsi="Palatino Linotype" w:cs="Arial"/>
        </w:rPr>
        <w:t>dado que la información concerniente</w:t>
      </w:r>
      <w:r w:rsidR="004F0810" w:rsidRPr="009E775B">
        <w:rPr>
          <w:rFonts w:ascii="Palatino Linotype" w:hAnsi="Palatino Linotype" w:cs="Arial"/>
        </w:rPr>
        <w:t xml:space="preserve"> al calendario de los cursos de formación sindical y el proceso de inscripción es un trámite que se realiza entre el Sindicato y sus agremiados y, por ende, cualquier decisión que emane de ello</w:t>
      </w:r>
      <w:r w:rsidRPr="009E775B">
        <w:rPr>
          <w:rFonts w:ascii="Palatino Linotype" w:hAnsi="Palatino Linotype" w:cs="Arial"/>
        </w:rPr>
        <w:t>, únicamente tiene</w:t>
      </w:r>
      <w:r w:rsidR="004F0810" w:rsidRPr="009E775B">
        <w:rPr>
          <w:rFonts w:ascii="Palatino Linotype" w:hAnsi="Palatino Linotype" w:cs="Arial"/>
        </w:rPr>
        <w:t xml:space="preserve">n conocimiento las partes y no cuenta con alcances de interés público. </w:t>
      </w:r>
    </w:p>
    <w:p w14:paraId="3A2B03AF" w14:textId="77777777" w:rsidR="00D47442" w:rsidRPr="009E775B" w:rsidRDefault="00D47442" w:rsidP="00D47442">
      <w:pPr>
        <w:spacing w:line="360" w:lineRule="auto"/>
        <w:jc w:val="both"/>
        <w:rPr>
          <w:rFonts w:ascii="Palatino Linotype" w:hAnsi="Palatino Linotype" w:cs="Arial"/>
        </w:rPr>
      </w:pPr>
    </w:p>
    <w:p w14:paraId="6EACDB39" w14:textId="2333E9A6"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En ese orden de ideas, lo requerido se trata de transparencia sindical interna, dado que la información requerida, solamente le compete al trabajador en su calidad de servidor público y </w:t>
      </w:r>
      <w:r w:rsidR="004F0810" w:rsidRPr="009E775B">
        <w:rPr>
          <w:rFonts w:ascii="Palatino Linotype" w:hAnsi="Palatino Linotype" w:cs="Arial"/>
        </w:rPr>
        <w:t>al Sindicato</w:t>
      </w:r>
      <w:r w:rsidRPr="009E775B">
        <w:rPr>
          <w:rFonts w:ascii="Palatino Linotype" w:hAnsi="Palatino Linotype" w:cs="Arial"/>
        </w:rPr>
        <w:t xml:space="preserve">; por lo que, si bien el Sindicato conoce de </w:t>
      </w:r>
      <w:r w:rsidR="004F0810" w:rsidRPr="009E775B">
        <w:rPr>
          <w:rFonts w:ascii="Palatino Linotype" w:hAnsi="Palatino Linotype" w:cs="Arial"/>
        </w:rPr>
        <w:t xml:space="preserve">la información solicitada, también lo es que, esto es de interés de sus agremiados y el Sindicato. </w:t>
      </w:r>
    </w:p>
    <w:p w14:paraId="19973782" w14:textId="77777777" w:rsidR="004F0810" w:rsidRPr="009E775B" w:rsidRDefault="004F0810" w:rsidP="00D47442">
      <w:pPr>
        <w:spacing w:line="360" w:lineRule="auto"/>
        <w:jc w:val="both"/>
        <w:rPr>
          <w:rFonts w:ascii="Palatino Linotype" w:hAnsi="Palatino Linotype" w:cs="Arial"/>
        </w:rPr>
      </w:pPr>
    </w:p>
    <w:p w14:paraId="7862FA5D" w14:textId="5E9F5D69"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No se debe dejar de lado, que también existe la posibilidad de solicitar la información sobre los agremiados a los sindicatos</w:t>
      </w:r>
      <w:r w:rsidRPr="009E775B">
        <w:rPr>
          <w:rFonts w:ascii="Palatino Linotype" w:hAnsi="Palatino Linotype" w:cs="Arial"/>
          <w:b/>
        </w:rPr>
        <w:t xml:space="preserve">, pero en su calidad de servidores públicos, </w:t>
      </w:r>
      <w:r w:rsidRPr="009E775B">
        <w:rPr>
          <w:rFonts w:ascii="Palatino Linotype" w:hAnsi="Palatino Linotype" w:cs="Arial"/>
          <w:b/>
          <w:u w:val="single"/>
        </w:rPr>
        <w:t>desde la institución pública en la que laboran</w:t>
      </w:r>
      <w:r w:rsidRPr="009E775B">
        <w:rPr>
          <w:rFonts w:ascii="Palatino Linotype" w:hAnsi="Palatino Linotype" w:cs="Arial"/>
          <w:b/>
        </w:rPr>
        <w:t>,</w:t>
      </w:r>
      <w:r w:rsidRPr="009E775B">
        <w:rPr>
          <w:rFonts w:ascii="Palatino Linotype" w:hAnsi="Palatino Linotype" w:cs="Arial"/>
        </w:rPr>
        <w:t xml:space="preserve"> </w:t>
      </w:r>
      <w:r w:rsidR="005F7C02" w:rsidRPr="009E775B">
        <w:rPr>
          <w:rFonts w:ascii="Palatino Linotype" w:hAnsi="Palatino Linotype" w:cs="Arial"/>
        </w:rPr>
        <w:t xml:space="preserve">tal como lo mencionó el Sujeto Obligado en respuesta, al señalar que la información puede ser solicitada personalmente ante el Comité Ejecutivo Estatal o al INDISPEM, </w:t>
      </w:r>
      <w:r w:rsidRPr="009E775B">
        <w:rPr>
          <w:rFonts w:ascii="Palatino Linotype" w:hAnsi="Palatino Linotype" w:cs="Arial"/>
        </w:rPr>
        <w:t xml:space="preserve">no así por </w:t>
      </w:r>
      <w:r w:rsidR="005F7C02" w:rsidRPr="009E775B">
        <w:rPr>
          <w:rFonts w:ascii="Palatino Linotype" w:hAnsi="Palatino Linotype" w:cs="Arial"/>
        </w:rPr>
        <w:t>esta vía</w:t>
      </w:r>
      <w:r w:rsidRPr="009E775B">
        <w:rPr>
          <w:rFonts w:ascii="Palatino Linotype" w:hAnsi="Palatino Linotype" w:cs="Arial"/>
        </w:rPr>
        <w:t>,</w:t>
      </w:r>
      <w:r w:rsidR="005F7C02" w:rsidRPr="009E775B">
        <w:rPr>
          <w:rFonts w:ascii="Palatino Linotype" w:hAnsi="Palatino Linotype" w:cs="Arial"/>
        </w:rPr>
        <w:t xml:space="preserve"> ya que la</w:t>
      </w:r>
      <w:r w:rsidRPr="009E775B">
        <w:rPr>
          <w:rFonts w:ascii="Palatino Linotype" w:hAnsi="Palatino Linotype" w:cs="Arial"/>
        </w:rPr>
        <w:t xml:space="preserve"> </w:t>
      </w:r>
      <w:r w:rsidR="005F7C02" w:rsidRPr="009E775B">
        <w:rPr>
          <w:rFonts w:ascii="Palatino Linotype" w:hAnsi="Palatino Linotype" w:cs="Arial"/>
        </w:rPr>
        <w:t xml:space="preserve"> presente </w:t>
      </w:r>
      <w:r w:rsidRPr="009E775B">
        <w:rPr>
          <w:rFonts w:ascii="Palatino Linotype" w:hAnsi="Palatino Linotype" w:cs="Arial"/>
        </w:rPr>
        <w:t>persona jurídico-colectiva de derecho social,</w:t>
      </w:r>
      <w:r w:rsidRPr="009E775B">
        <w:rPr>
          <w:rFonts w:ascii="Palatino Linotype" w:hAnsi="Palatino Linotype" w:cs="Arial"/>
          <w:b/>
        </w:rPr>
        <w:t xml:space="preserve"> únicamente se encuentra constreñid</w:t>
      </w:r>
      <w:r w:rsidR="005F7C02" w:rsidRPr="009E775B">
        <w:rPr>
          <w:rFonts w:ascii="Palatino Linotype" w:hAnsi="Palatino Linotype" w:cs="Arial"/>
          <w:b/>
        </w:rPr>
        <w:t>a</w:t>
      </w:r>
      <w:r w:rsidRPr="009E775B">
        <w:rPr>
          <w:rFonts w:ascii="Palatino Linotype" w:hAnsi="Palatino Linotype" w:cs="Arial"/>
          <w:b/>
        </w:rPr>
        <w:t xml:space="preserve"> a proporcionar la información que recaiga en los supuestos de transparencia sindical externa.</w:t>
      </w:r>
    </w:p>
    <w:p w14:paraId="53759370" w14:textId="77777777" w:rsidR="00D47442" w:rsidRPr="009E775B" w:rsidRDefault="00D47442" w:rsidP="00D47442">
      <w:pPr>
        <w:spacing w:line="360" w:lineRule="auto"/>
        <w:jc w:val="both"/>
        <w:rPr>
          <w:rFonts w:ascii="Palatino Linotype" w:hAnsi="Palatino Linotype" w:cs="Arial"/>
        </w:rPr>
      </w:pPr>
    </w:p>
    <w:p w14:paraId="5DE2050A" w14:textId="1831F346" w:rsidR="00D47442" w:rsidRPr="009E775B" w:rsidRDefault="00D47442" w:rsidP="00D47442">
      <w:pPr>
        <w:spacing w:line="360" w:lineRule="auto"/>
        <w:jc w:val="both"/>
        <w:rPr>
          <w:rFonts w:ascii="Palatino Linotype" w:hAnsi="Palatino Linotype" w:cs="Arial"/>
          <w:b/>
        </w:rPr>
      </w:pPr>
      <w:r w:rsidRPr="009E775B">
        <w:rPr>
          <w:rFonts w:ascii="Palatino Linotype" w:hAnsi="Palatino Linotype" w:cs="Arial"/>
        </w:rPr>
        <w:t xml:space="preserve">Por otra parte, de la revisión de las obligaciones de transparencia, establecidas en los artículos 92, 99 y 102 de la Ley de Transparencia y Acceso a la Información Pública del Estado de México y Municipios, que corresponde cumplir a los sindicatos, </w:t>
      </w:r>
      <w:r w:rsidRPr="009E775B">
        <w:rPr>
          <w:rFonts w:ascii="Palatino Linotype" w:hAnsi="Palatino Linotype" w:cs="Arial"/>
          <w:b/>
        </w:rPr>
        <w:t>no se logró advertir que el Sujeto Obligado tenga el deber de publicar información so</w:t>
      </w:r>
      <w:r w:rsidR="005F7C02" w:rsidRPr="009E775B">
        <w:rPr>
          <w:rFonts w:ascii="Palatino Linotype" w:hAnsi="Palatino Linotype" w:cs="Arial"/>
          <w:b/>
        </w:rPr>
        <w:t xml:space="preserve">bre los cursos de profesionalización y/o los procesos de registros para acceder a los mismos.  </w:t>
      </w:r>
    </w:p>
    <w:p w14:paraId="667EE89D" w14:textId="77777777" w:rsidR="005F7C02" w:rsidRPr="009E775B" w:rsidRDefault="005F7C02" w:rsidP="00D47442">
      <w:pPr>
        <w:spacing w:line="360" w:lineRule="auto"/>
        <w:jc w:val="both"/>
        <w:rPr>
          <w:rFonts w:ascii="Palatino Linotype" w:hAnsi="Palatino Linotype" w:cs="Arial"/>
          <w:b/>
        </w:rPr>
      </w:pPr>
    </w:p>
    <w:p w14:paraId="42E83C28" w14:textId="64BA2BFD" w:rsidR="00D47442" w:rsidRPr="009E775B" w:rsidRDefault="00D47442" w:rsidP="00D47442">
      <w:pPr>
        <w:spacing w:line="360" w:lineRule="auto"/>
        <w:jc w:val="both"/>
        <w:rPr>
          <w:rFonts w:ascii="Palatino Linotype" w:hAnsi="Palatino Linotype" w:cs="Arial"/>
        </w:rPr>
      </w:pPr>
      <w:r w:rsidRPr="009E775B">
        <w:rPr>
          <w:rFonts w:ascii="Palatino Linotype" w:hAnsi="Palatino Linotype" w:cs="Arial"/>
        </w:rPr>
        <w:t xml:space="preserve">Conforme a lo anterior, se concluye que la información </w:t>
      </w:r>
      <w:r w:rsidR="005F7C02" w:rsidRPr="009E775B">
        <w:rPr>
          <w:rFonts w:ascii="Palatino Linotype" w:hAnsi="Palatino Linotype" w:cs="Arial"/>
        </w:rPr>
        <w:t>solicitada</w:t>
      </w:r>
      <w:r w:rsidRPr="009E775B">
        <w:rPr>
          <w:rFonts w:ascii="Palatino Linotype" w:hAnsi="Palatino Linotype" w:cs="Arial"/>
        </w:rPr>
        <w:t xml:space="preserve">, no corresponde a información sobre la obtención y ejercicio de recursos públicos, actos de autoridad u obligaciones de transparencia conforme a la Ley de Transparencia y Acceso a la </w:t>
      </w:r>
      <w:r w:rsidRPr="009E775B">
        <w:rPr>
          <w:rFonts w:ascii="Palatino Linotype" w:hAnsi="Palatino Linotype" w:cs="Arial"/>
        </w:rPr>
        <w:lastRenderedPageBreak/>
        <w:t xml:space="preserve">Información Pública del Estado de México y Municipios, </w:t>
      </w:r>
      <w:r w:rsidRPr="009E775B">
        <w:rPr>
          <w:rFonts w:ascii="Palatino Linotype" w:hAnsi="Palatino Linotype" w:cs="Arial"/>
          <w:b/>
        </w:rPr>
        <w:t xml:space="preserve">por lo tanto, no es materia de las Leyes de Transparencia, </w:t>
      </w:r>
      <w:r w:rsidRPr="009E775B">
        <w:rPr>
          <w:rFonts w:ascii="Palatino Linotype" w:hAnsi="Palatino Linotype" w:cs="Arial"/>
          <w:b/>
          <w:u w:val="single"/>
        </w:rPr>
        <w:t>ni de escrutinio público</w:t>
      </w:r>
      <w:r w:rsidR="005F7C02" w:rsidRPr="009E775B">
        <w:rPr>
          <w:rFonts w:ascii="Palatino Linotype" w:hAnsi="Palatino Linotype" w:cs="Arial"/>
          <w:b/>
        </w:rPr>
        <w:t xml:space="preserve">. </w:t>
      </w:r>
    </w:p>
    <w:p w14:paraId="27E0B317" w14:textId="77777777" w:rsidR="005F7C02" w:rsidRPr="009E775B" w:rsidRDefault="005F7C02" w:rsidP="00D47442">
      <w:pPr>
        <w:spacing w:line="360" w:lineRule="auto"/>
        <w:jc w:val="both"/>
        <w:rPr>
          <w:rFonts w:ascii="Palatino Linotype" w:hAnsi="Palatino Linotype" w:cs="Arial"/>
        </w:rPr>
      </w:pPr>
    </w:p>
    <w:p w14:paraId="7AF19B12" w14:textId="19FBBC80" w:rsidR="00D47442" w:rsidRPr="009E775B" w:rsidRDefault="00D47442" w:rsidP="00D47442">
      <w:pPr>
        <w:spacing w:line="360" w:lineRule="auto"/>
        <w:jc w:val="both"/>
        <w:rPr>
          <w:rFonts w:ascii="Palatino Linotype" w:hAnsi="Palatino Linotype" w:cs="Tahoma"/>
          <w:bCs/>
          <w:lang w:eastAsia="es-MX"/>
        </w:rPr>
      </w:pPr>
      <w:r w:rsidRPr="009E775B">
        <w:rPr>
          <w:rFonts w:ascii="Palatino Linotype" w:hAnsi="Palatino Linotype" w:cs="Tahoma"/>
          <w:lang w:eastAsia="es-MX"/>
        </w:rPr>
        <w:t xml:space="preserve">De tales circunstancias, toda vez que la </w:t>
      </w:r>
      <w:r w:rsidRPr="009E775B">
        <w:rPr>
          <w:rFonts w:ascii="Palatino Linotype" w:hAnsi="Palatino Linotype" w:cs="Tahoma"/>
          <w:bCs/>
          <w:lang w:eastAsia="es-MX"/>
        </w:rPr>
        <w:t xml:space="preserve">información materia de la presente resolución, no está sujeta al escrutinio público, en razón de que la misma, se genera con motivo de la vida interna sindical, en cumplimiento al principio de máxima, en términos del artículo 12 y 160 de la Ley de Transparencia y Acceso a la Información Pública del Estado de México y Municipios, se considera que el agravio hecho valer por la Particular deviene de </w:t>
      </w:r>
      <w:r w:rsidRPr="009E775B">
        <w:rPr>
          <w:rFonts w:ascii="Palatino Linotype" w:hAnsi="Palatino Linotype" w:cs="Tahoma"/>
          <w:b/>
          <w:bCs/>
          <w:lang w:eastAsia="es-MX"/>
        </w:rPr>
        <w:t>INFUNDADO.</w:t>
      </w:r>
      <w:r w:rsidRPr="009E775B">
        <w:rPr>
          <w:rFonts w:ascii="Palatino Linotype" w:hAnsi="Palatino Linotype" w:cs="Tahoma"/>
          <w:bCs/>
          <w:lang w:eastAsia="es-MX"/>
        </w:rPr>
        <w:t xml:space="preserve"> </w:t>
      </w:r>
    </w:p>
    <w:p w14:paraId="1802AEA9" w14:textId="77777777" w:rsidR="00136582" w:rsidRPr="009E775B" w:rsidRDefault="00136582" w:rsidP="00A542E1">
      <w:pPr>
        <w:spacing w:line="360" w:lineRule="auto"/>
        <w:jc w:val="both"/>
        <w:rPr>
          <w:rFonts w:ascii="Palatino Linotype" w:eastAsia="Palatino Linotype" w:hAnsi="Palatino Linotype" w:cs="Palatino Linotype"/>
        </w:rPr>
      </w:pPr>
    </w:p>
    <w:p w14:paraId="34C4A056" w14:textId="5E876623" w:rsidR="0059023B" w:rsidRPr="009E775B" w:rsidRDefault="0059023B" w:rsidP="0059023B">
      <w:pPr>
        <w:spacing w:line="360" w:lineRule="auto"/>
        <w:ind w:right="49"/>
        <w:jc w:val="both"/>
        <w:rPr>
          <w:rFonts w:ascii="Palatino Linotype" w:eastAsia="Palatino Linotype" w:hAnsi="Palatino Linotype" w:cs="Palatino Linotype"/>
        </w:rPr>
      </w:pPr>
      <w:r w:rsidRPr="009E775B">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BB5DAA5" w14:textId="77777777" w:rsidR="002F1BBC" w:rsidRPr="009E775B" w:rsidRDefault="002F1BBC" w:rsidP="002F1BBC">
      <w:pPr>
        <w:spacing w:line="360" w:lineRule="auto"/>
        <w:rPr>
          <w:rFonts w:ascii="Palatino Linotype" w:eastAsia="Palatino Linotype" w:hAnsi="Palatino Linotype" w:cs="Palatino Linotype"/>
          <w:b/>
          <w:color w:val="000000"/>
        </w:rPr>
      </w:pPr>
    </w:p>
    <w:p w14:paraId="2ED473F2" w14:textId="03CFD884" w:rsidR="00360B52" w:rsidRPr="009E775B" w:rsidRDefault="00360B52" w:rsidP="00360B52">
      <w:pPr>
        <w:spacing w:line="360" w:lineRule="auto"/>
        <w:jc w:val="center"/>
        <w:rPr>
          <w:rFonts w:ascii="Palatino Linotype" w:eastAsia="Palatino Linotype" w:hAnsi="Palatino Linotype" w:cs="Palatino Linotype"/>
          <w:b/>
          <w:color w:val="000000"/>
        </w:rPr>
      </w:pPr>
      <w:r w:rsidRPr="009E775B">
        <w:rPr>
          <w:rFonts w:ascii="Palatino Linotype" w:eastAsia="Palatino Linotype" w:hAnsi="Palatino Linotype" w:cs="Palatino Linotype"/>
          <w:b/>
          <w:color w:val="000000"/>
        </w:rPr>
        <w:t>R E S U E L V E:</w:t>
      </w:r>
    </w:p>
    <w:p w14:paraId="57B1E412" w14:textId="77777777" w:rsidR="007B41B2" w:rsidRPr="009E775B" w:rsidRDefault="007B41B2" w:rsidP="00360B52">
      <w:pPr>
        <w:spacing w:line="360" w:lineRule="auto"/>
        <w:jc w:val="center"/>
        <w:rPr>
          <w:rFonts w:ascii="Palatino Linotype" w:eastAsia="Palatino Linotype" w:hAnsi="Palatino Linotype" w:cs="Palatino Linotype"/>
          <w:b/>
          <w:color w:val="000000"/>
        </w:rPr>
      </w:pPr>
    </w:p>
    <w:p w14:paraId="18F09D2C" w14:textId="6B09CE6D" w:rsidR="00A542E1" w:rsidRPr="009E775B" w:rsidRDefault="00A542E1" w:rsidP="00A542E1">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rPr>
        <w:t xml:space="preserve">Primero. </w:t>
      </w:r>
      <w:r w:rsidRPr="009E775B">
        <w:rPr>
          <w:rFonts w:ascii="Palatino Linotype" w:eastAsia="Palatino Linotype" w:hAnsi="Palatino Linotype" w:cs="Palatino Linotype"/>
        </w:rPr>
        <w:t xml:space="preserve">Resultan </w:t>
      </w:r>
      <w:r w:rsidRPr="009E775B">
        <w:rPr>
          <w:rFonts w:ascii="Palatino Linotype" w:eastAsia="Palatino Linotype" w:hAnsi="Palatino Linotype" w:cs="Palatino Linotype"/>
          <w:b/>
        </w:rPr>
        <w:t>INFUNDADOS</w:t>
      </w:r>
      <w:r w:rsidRPr="009E775B">
        <w:rPr>
          <w:rFonts w:ascii="Palatino Linotype" w:eastAsia="Palatino Linotype" w:hAnsi="Palatino Linotype" w:cs="Palatino Linotype"/>
        </w:rPr>
        <w:t xml:space="preserve"> los motivos de inconformidad hechos valer por la parte </w:t>
      </w:r>
      <w:r w:rsidRPr="009E775B">
        <w:rPr>
          <w:rFonts w:ascii="Palatino Linotype" w:eastAsia="Palatino Linotype" w:hAnsi="Palatino Linotype" w:cs="Palatino Linotype"/>
          <w:b/>
        </w:rPr>
        <w:t>RECURRENTE</w:t>
      </w:r>
      <w:r w:rsidRPr="009E775B">
        <w:rPr>
          <w:rFonts w:ascii="Palatino Linotype" w:eastAsia="Palatino Linotype" w:hAnsi="Palatino Linotype" w:cs="Palatino Linotype"/>
        </w:rPr>
        <w:t xml:space="preserve"> en el Recurso de Revisión </w:t>
      </w:r>
      <w:r w:rsidR="007F3E43" w:rsidRPr="009E775B">
        <w:rPr>
          <w:rFonts w:ascii="Palatino Linotype" w:eastAsia="Palatino Linotype" w:hAnsi="Palatino Linotype" w:cs="Palatino Linotype"/>
          <w:b/>
        </w:rPr>
        <w:t>0</w:t>
      </w:r>
      <w:r w:rsidR="005F7C02" w:rsidRPr="009E775B">
        <w:rPr>
          <w:rFonts w:ascii="Palatino Linotype" w:eastAsia="Palatino Linotype" w:hAnsi="Palatino Linotype" w:cs="Palatino Linotype"/>
          <w:b/>
        </w:rPr>
        <w:t>4279</w:t>
      </w:r>
      <w:r w:rsidRPr="009E775B">
        <w:rPr>
          <w:rFonts w:ascii="Palatino Linotype" w:eastAsia="Palatino Linotype" w:hAnsi="Palatino Linotype" w:cs="Palatino Linotype"/>
          <w:b/>
        </w:rPr>
        <w:t>/INFOEM/IP/RR/2023</w:t>
      </w:r>
      <w:r w:rsidRPr="009E775B">
        <w:rPr>
          <w:rFonts w:ascii="Palatino Linotype" w:eastAsia="Palatino Linotype" w:hAnsi="Palatino Linotype" w:cs="Palatino Linotype"/>
        </w:rPr>
        <w:t xml:space="preserve"> por </w:t>
      </w:r>
      <w:r w:rsidRPr="009E775B">
        <w:rPr>
          <w:rFonts w:ascii="Palatino Linotype" w:eastAsia="Palatino Linotype" w:hAnsi="Palatino Linotype" w:cs="Palatino Linotype"/>
        </w:rPr>
        <w:lastRenderedPageBreak/>
        <w:t>lo que, en términos del</w:t>
      </w:r>
      <w:r w:rsidRPr="009E775B">
        <w:rPr>
          <w:rFonts w:ascii="Palatino Linotype" w:eastAsia="Palatino Linotype" w:hAnsi="Palatino Linotype" w:cs="Palatino Linotype"/>
          <w:b/>
        </w:rPr>
        <w:t xml:space="preserve"> Considerando Cuarto </w:t>
      </w:r>
      <w:r w:rsidRPr="009E775B">
        <w:rPr>
          <w:rFonts w:ascii="Palatino Linotype" w:eastAsia="Palatino Linotype" w:hAnsi="Palatino Linotype" w:cs="Palatino Linotype"/>
        </w:rPr>
        <w:t xml:space="preserve">de esta resolución, se </w:t>
      </w:r>
      <w:r w:rsidRPr="009E775B">
        <w:rPr>
          <w:rFonts w:ascii="Palatino Linotype" w:eastAsia="Palatino Linotype" w:hAnsi="Palatino Linotype" w:cs="Palatino Linotype"/>
          <w:b/>
        </w:rPr>
        <w:t xml:space="preserve">CONFIRMA </w:t>
      </w:r>
      <w:r w:rsidRPr="009E775B">
        <w:rPr>
          <w:rFonts w:ascii="Palatino Linotype" w:eastAsia="Palatino Linotype" w:hAnsi="Palatino Linotype" w:cs="Palatino Linotype"/>
        </w:rPr>
        <w:t xml:space="preserve">la respuesta emitida por el </w:t>
      </w:r>
      <w:r w:rsidRPr="009E775B">
        <w:rPr>
          <w:rFonts w:ascii="Palatino Linotype" w:eastAsia="Palatino Linotype" w:hAnsi="Palatino Linotype" w:cs="Palatino Linotype"/>
          <w:b/>
        </w:rPr>
        <w:t>SUJETO OBLIGADO</w:t>
      </w:r>
      <w:r w:rsidRPr="009E775B">
        <w:rPr>
          <w:rFonts w:ascii="Palatino Linotype" w:eastAsia="Palatino Linotype" w:hAnsi="Palatino Linotype" w:cs="Palatino Linotype"/>
        </w:rPr>
        <w:t>.</w:t>
      </w:r>
    </w:p>
    <w:p w14:paraId="7241135F" w14:textId="77777777" w:rsidR="007B41B2" w:rsidRPr="009E775B" w:rsidRDefault="007B41B2" w:rsidP="00A542E1">
      <w:pPr>
        <w:spacing w:line="360" w:lineRule="auto"/>
        <w:jc w:val="both"/>
        <w:rPr>
          <w:rFonts w:ascii="Palatino Linotype" w:eastAsia="Palatino Linotype" w:hAnsi="Palatino Linotype" w:cs="Palatino Linotype"/>
        </w:rPr>
      </w:pPr>
    </w:p>
    <w:p w14:paraId="2AD79BE0" w14:textId="45911361" w:rsidR="00A542E1" w:rsidRPr="009E775B" w:rsidRDefault="00A542E1" w:rsidP="00A542E1">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rPr>
        <w:t>Segundo. Notifíquese vía Sistema de Acceso a la Información Mexiquense (SAIMEX)</w:t>
      </w:r>
      <w:r w:rsidRPr="009E775B">
        <w:rPr>
          <w:rFonts w:ascii="Palatino Linotype" w:eastAsia="Palatino Linotype" w:hAnsi="Palatino Linotype" w:cs="Palatino Linotype"/>
        </w:rPr>
        <w:t>, al Titular de la Unidad de Transparencia del Sujeto Obligado, para su conocimiento.</w:t>
      </w:r>
    </w:p>
    <w:p w14:paraId="69A1516B" w14:textId="77777777" w:rsidR="007B41B2" w:rsidRPr="009E775B" w:rsidRDefault="007B41B2" w:rsidP="00A542E1">
      <w:pPr>
        <w:spacing w:line="360" w:lineRule="auto"/>
        <w:jc w:val="both"/>
        <w:rPr>
          <w:rFonts w:ascii="Palatino Linotype" w:eastAsia="Palatino Linotype" w:hAnsi="Palatino Linotype" w:cs="Palatino Linotype"/>
        </w:rPr>
      </w:pPr>
    </w:p>
    <w:p w14:paraId="53580F7D" w14:textId="77777777" w:rsidR="00A542E1" w:rsidRPr="009E775B" w:rsidRDefault="00A542E1" w:rsidP="00A542E1">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b/>
        </w:rPr>
        <w:t xml:space="preserve">Tercero. Notifíquese vía Sistema de Acceso a la Información Mexiquense (SAIMEX) </w:t>
      </w:r>
      <w:r w:rsidRPr="009E775B">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03EFF8A" w14:textId="77777777" w:rsidR="00136582" w:rsidRPr="009E775B" w:rsidRDefault="00136582" w:rsidP="00A542E1">
      <w:pPr>
        <w:spacing w:line="360" w:lineRule="auto"/>
        <w:jc w:val="both"/>
        <w:rPr>
          <w:rFonts w:ascii="Palatino Linotype" w:eastAsia="Palatino Linotype" w:hAnsi="Palatino Linotype" w:cs="Palatino Linotype"/>
        </w:rPr>
      </w:pPr>
    </w:p>
    <w:p w14:paraId="20C4C7E2" w14:textId="77777777" w:rsidR="00AD396A" w:rsidRPr="009E775B" w:rsidRDefault="00B16908">
      <w:pPr>
        <w:spacing w:line="360" w:lineRule="auto"/>
        <w:jc w:val="both"/>
        <w:rPr>
          <w:rFonts w:ascii="Palatino Linotype" w:eastAsia="Palatino Linotype" w:hAnsi="Palatino Linotype" w:cs="Palatino Linotype"/>
        </w:rPr>
      </w:pPr>
      <w:r w:rsidRPr="009E775B">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9E775B">
        <w:rPr>
          <w:rFonts w:ascii="Palatino Linotype" w:eastAsia="Palatino Linotype" w:hAnsi="Palatino Linotype" w:cs="Palatino Linotype"/>
          <w:color w:val="222222"/>
        </w:rPr>
        <w:t xml:space="preserve"> GUADALUPE RAMÍREZ PEÑA; EN LA </w:t>
      </w:r>
      <w:r w:rsidR="005F7C02" w:rsidRPr="009E775B">
        <w:rPr>
          <w:rFonts w:ascii="Palatino Linotype" w:eastAsia="Palatino Linotype" w:hAnsi="Palatino Linotype" w:cs="Palatino Linotype"/>
          <w:color w:val="222222"/>
        </w:rPr>
        <w:t>PRIMERA</w:t>
      </w:r>
      <w:r w:rsidR="001C2B0C" w:rsidRPr="009E775B">
        <w:rPr>
          <w:rFonts w:ascii="Palatino Linotype" w:eastAsia="Palatino Linotype" w:hAnsi="Palatino Linotype" w:cs="Palatino Linotype"/>
          <w:color w:val="222222"/>
        </w:rPr>
        <w:t xml:space="preserve"> </w:t>
      </w:r>
      <w:r w:rsidRPr="009E775B">
        <w:rPr>
          <w:rFonts w:ascii="Palatino Linotype" w:eastAsia="Palatino Linotype" w:hAnsi="Palatino Linotype" w:cs="Palatino Linotype"/>
          <w:color w:val="222222"/>
        </w:rPr>
        <w:t xml:space="preserve">SESIÓN ORDINARIA CELEBRADA </w:t>
      </w:r>
      <w:r w:rsidR="00603C3E" w:rsidRPr="009E775B">
        <w:rPr>
          <w:rFonts w:ascii="Palatino Linotype" w:eastAsia="Palatino Linotype" w:hAnsi="Palatino Linotype" w:cs="Palatino Linotype"/>
          <w:color w:val="222222"/>
        </w:rPr>
        <w:t>EL</w:t>
      </w:r>
      <w:r w:rsidR="00136582" w:rsidRPr="009E775B">
        <w:rPr>
          <w:rFonts w:ascii="Palatino Linotype" w:eastAsia="Palatino Linotype" w:hAnsi="Palatino Linotype" w:cs="Palatino Linotype"/>
          <w:color w:val="222222"/>
        </w:rPr>
        <w:t xml:space="preserve"> </w:t>
      </w:r>
      <w:r w:rsidR="005F7C02" w:rsidRPr="009E775B">
        <w:rPr>
          <w:rFonts w:ascii="Palatino Linotype" w:eastAsia="Palatino Linotype" w:hAnsi="Palatino Linotype" w:cs="Palatino Linotype"/>
          <w:color w:val="222222"/>
        </w:rPr>
        <w:t xml:space="preserve">ONCE </w:t>
      </w:r>
      <w:r w:rsidR="005F7C02" w:rsidRPr="009E775B">
        <w:rPr>
          <w:rFonts w:ascii="Palatino Linotype" w:eastAsia="Palatino Linotype" w:hAnsi="Palatino Linotype" w:cs="Palatino Linotype"/>
          <w:color w:val="222222"/>
        </w:rPr>
        <w:lastRenderedPageBreak/>
        <w:t>DE ENERO DE DOS MIL VEINTICUATRO</w:t>
      </w:r>
      <w:r w:rsidRPr="009E775B">
        <w:rPr>
          <w:rFonts w:ascii="Palatino Linotype" w:eastAsia="Palatino Linotype" w:hAnsi="Palatino Linotype" w:cs="Palatino Linotype"/>
          <w:color w:val="222222"/>
        </w:rPr>
        <w:t>, ANTE EL SECRETARIO TÉCNICO DEL PLENO ALEXIS TAPIA RAMÍREZ</w:t>
      </w:r>
      <w:r w:rsidR="00E22C26" w:rsidRPr="009E775B">
        <w:rPr>
          <w:rFonts w:ascii="Palatino Linotype" w:eastAsia="Palatino Linotype" w:hAnsi="Palatino Linotype" w:cs="Palatino Linotype"/>
        </w:rPr>
        <w:t xml:space="preserve">.                  </w:t>
      </w:r>
    </w:p>
    <w:p w14:paraId="1A1357A5" w14:textId="54B762C5" w:rsidR="00397333" w:rsidRDefault="00AD396A">
      <w:pPr>
        <w:spacing w:line="360" w:lineRule="auto"/>
        <w:jc w:val="both"/>
        <w:rPr>
          <w:rFonts w:ascii="Palatino Linotype" w:eastAsia="Palatino Linotype" w:hAnsi="Palatino Linotype" w:cs="Palatino Linotype"/>
        </w:rPr>
        <w:sectPr w:rsidR="00397333">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9E775B">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1A5513DC" wp14:editId="14D5BDDD">
                <wp:simplePos x="0" y="0"/>
                <wp:positionH relativeFrom="column">
                  <wp:posOffset>448627</wp:posOffset>
                </wp:positionH>
                <wp:positionV relativeFrom="paragraph">
                  <wp:posOffset>582612</wp:posOffset>
                </wp:positionV>
                <wp:extent cx="4657725" cy="4700587"/>
                <wp:effectExtent l="0" t="0" r="28575" b="24130"/>
                <wp:wrapNone/>
                <wp:docPr id="2" name="Conector recto 2"/>
                <wp:cNvGraphicFramePr/>
                <a:graphic xmlns:a="http://schemas.openxmlformats.org/drawingml/2006/main">
                  <a:graphicData uri="http://schemas.microsoft.com/office/word/2010/wordprocessingShape">
                    <wps:wsp>
                      <wps:cNvCnPr/>
                      <wps:spPr>
                        <a:xfrm>
                          <a:off x="0" y="0"/>
                          <a:ext cx="4657725" cy="4700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CBF8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3pt,45.85pt" to="402.05pt,4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" strokecolor="#5b9bd5 [3204]" strokeweight=".5pt">
                <v:stroke joinstyle="miter"/>
              </v:line>
            </w:pict>
          </mc:Fallback>
        </mc:AlternateContent>
      </w:r>
      <w:r w:rsidR="00E22C26">
        <w:rPr>
          <w:rFonts w:ascii="Palatino Linotype" w:eastAsia="Palatino Linotype" w:hAnsi="Palatino Linotype" w:cs="Palatino Linotype"/>
        </w:rPr>
        <w:t xml:space="preserve">  </w:t>
      </w:r>
      <w:r w:rsidR="00136582">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B1261" w14:textId="77777777" w:rsidR="00CB2D90" w:rsidRDefault="00CB2D90">
      <w:r>
        <w:separator/>
      </w:r>
    </w:p>
  </w:endnote>
  <w:endnote w:type="continuationSeparator" w:id="0">
    <w:p w14:paraId="5231802E" w14:textId="77777777" w:rsidR="00CB2D90" w:rsidRDefault="00CB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6D5610" w:rsidRDefault="006D561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2038">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2038">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74FD0940" w14:textId="77777777" w:rsidR="006D5610" w:rsidRDefault="006D5610">
    <w:pPr>
      <w:pBdr>
        <w:top w:val="nil"/>
        <w:left w:val="nil"/>
        <w:bottom w:val="nil"/>
        <w:right w:val="nil"/>
        <w:between w:val="nil"/>
      </w:pBdr>
      <w:tabs>
        <w:tab w:val="center" w:pos="4252"/>
        <w:tab w:val="right" w:pos="8504"/>
      </w:tabs>
      <w:rPr>
        <w:color w:val="000000"/>
      </w:rPr>
    </w:pPr>
  </w:p>
  <w:p w14:paraId="2A58C321" w14:textId="77777777" w:rsidR="006D5610" w:rsidRDefault="006D56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6D5610" w:rsidRDefault="006D561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203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2038">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086B091E" w14:textId="77777777" w:rsidR="006D5610" w:rsidRDefault="006D56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5148D" w14:textId="77777777" w:rsidR="00CB2D90" w:rsidRDefault="00CB2D90">
      <w:r>
        <w:separator/>
      </w:r>
    </w:p>
  </w:footnote>
  <w:footnote w:type="continuationSeparator" w:id="0">
    <w:p w14:paraId="2EFE8633" w14:textId="77777777" w:rsidR="00CB2D90" w:rsidRDefault="00CB2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6D5610" w:rsidRDefault="006D561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6BA79F3E">
          <wp:simplePos x="0" y="0"/>
          <wp:positionH relativeFrom="column">
            <wp:posOffset>-723900</wp:posOffset>
          </wp:positionH>
          <wp:positionV relativeFrom="paragraph">
            <wp:posOffset>-507365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6D5610" w14:paraId="410F6866" w14:textId="77777777">
      <w:tc>
        <w:tcPr>
          <w:tcW w:w="2551" w:type="dxa"/>
          <w:vAlign w:val="center"/>
        </w:tcPr>
        <w:p w14:paraId="4F3EC25E" w14:textId="77777777" w:rsidR="006D5610" w:rsidRDefault="006D5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1E46B4BD" w:rsidR="006D5610" w:rsidRDefault="00A95DA6" w:rsidP="007822F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04279</w:t>
          </w:r>
          <w:r w:rsidR="006D5610">
            <w:rPr>
              <w:rFonts w:ascii="Palatino Linotype" w:eastAsia="Palatino Linotype" w:hAnsi="Palatino Linotype" w:cs="Palatino Linotype"/>
              <w:b/>
              <w:sz w:val="22"/>
              <w:szCs w:val="22"/>
            </w:rPr>
            <w:t>/INFOEM/IP/RR/2023</w:t>
          </w:r>
        </w:p>
      </w:tc>
    </w:tr>
    <w:tr w:rsidR="006D5610" w14:paraId="7FF3BFBA" w14:textId="77777777">
      <w:trPr>
        <w:trHeight w:val="228"/>
      </w:trPr>
      <w:tc>
        <w:tcPr>
          <w:tcW w:w="2551" w:type="dxa"/>
          <w:vAlign w:val="center"/>
        </w:tcPr>
        <w:p w14:paraId="75975BE0" w14:textId="77777777" w:rsidR="006D5610" w:rsidRDefault="006D5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AAC872D" w14:textId="77777777" w:rsidR="00A95DA6" w:rsidRDefault="00A95DA6">
          <w:pPr>
            <w:rPr>
              <w:rFonts w:ascii="Palatino Linotype" w:eastAsia="Palatino Linotype" w:hAnsi="Palatino Linotype" w:cs="Palatino Linotype"/>
              <w:b/>
              <w:sz w:val="22"/>
              <w:szCs w:val="22"/>
            </w:rPr>
          </w:pPr>
        </w:p>
        <w:p w14:paraId="57CAAB47" w14:textId="77777777" w:rsidR="00A95DA6" w:rsidRDefault="00A95DA6">
          <w:pPr>
            <w:rPr>
              <w:rFonts w:ascii="Palatino Linotype" w:eastAsia="Palatino Linotype" w:hAnsi="Palatino Linotype" w:cs="Palatino Linotype"/>
              <w:b/>
              <w:sz w:val="22"/>
              <w:szCs w:val="22"/>
            </w:rPr>
          </w:pPr>
        </w:p>
        <w:p w14:paraId="1519AC25" w14:textId="77777777" w:rsidR="00A95DA6" w:rsidRDefault="00A95DA6">
          <w:pPr>
            <w:rPr>
              <w:rFonts w:ascii="Palatino Linotype" w:eastAsia="Palatino Linotype" w:hAnsi="Palatino Linotype" w:cs="Palatino Linotype"/>
              <w:b/>
              <w:sz w:val="22"/>
              <w:szCs w:val="22"/>
            </w:rPr>
          </w:pPr>
        </w:p>
        <w:p w14:paraId="14EDC9C2" w14:textId="77777777" w:rsidR="00A95DA6" w:rsidRDefault="00A95DA6">
          <w:pPr>
            <w:rPr>
              <w:rFonts w:ascii="Palatino Linotype" w:eastAsia="Palatino Linotype" w:hAnsi="Palatino Linotype" w:cs="Palatino Linotype"/>
              <w:b/>
              <w:sz w:val="22"/>
              <w:szCs w:val="22"/>
            </w:rPr>
          </w:pPr>
        </w:p>
        <w:p w14:paraId="2DC18B76" w14:textId="72DA5ED0" w:rsidR="00A95DA6" w:rsidRDefault="00A95DA6">
          <w:pPr>
            <w:rPr>
              <w:rFonts w:ascii="Palatino Linotype" w:eastAsia="Palatino Linotype" w:hAnsi="Palatino Linotype" w:cs="Palatino Linotype"/>
              <w:b/>
              <w:sz w:val="22"/>
              <w:szCs w:val="22"/>
            </w:rPr>
          </w:pPr>
        </w:p>
      </w:tc>
      <w:tc>
        <w:tcPr>
          <w:tcW w:w="2977" w:type="dxa"/>
          <w:vAlign w:val="center"/>
        </w:tcPr>
        <w:p w14:paraId="750FF33F" w14:textId="29EC9EDD" w:rsidR="006D5610" w:rsidRDefault="00A95DA6" w:rsidP="00B974A1">
          <w:pPr>
            <w:jc w:val="both"/>
            <w:rPr>
              <w:rFonts w:ascii="Palatino Linotype" w:eastAsia="Palatino Linotype" w:hAnsi="Palatino Linotype" w:cs="Palatino Linotype"/>
              <w:b/>
              <w:sz w:val="22"/>
              <w:szCs w:val="22"/>
            </w:rPr>
          </w:pPr>
          <w:r w:rsidRPr="00A95DA6">
            <w:rPr>
              <w:rFonts w:ascii="Palatino Linotype" w:eastAsia="Palatino Linotype" w:hAnsi="Palatino Linotype" w:cs="Palatino Linotype"/>
              <w:b/>
              <w:sz w:val="22"/>
              <w:szCs w:val="22"/>
            </w:rPr>
            <w:t>Sindicato Único de Trabajadores de Los Poderes, Municipios E Instituciones Descentralizadas del Estado de México</w:t>
          </w:r>
        </w:p>
      </w:tc>
    </w:tr>
    <w:tr w:rsidR="006D5610" w14:paraId="4B680A7E" w14:textId="77777777">
      <w:tc>
        <w:tcPr>
          <w:tcW w:w="2551" w:type="dxa"/>
          <w:vAlign w:val="center"/>
        </w:tcPr>
        <w:p w14:paraId="450F4EE9" w14:textId="77777777" w:rsidR="006D5610" w:rsidRDefault="006D56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6D5610" w:rsidRDefault="006D56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6D5610" w:rsidRDefault="006D561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6D5610" w:rsidRDefault="006D561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6D5610" w:rsidRPr="00924CBB" w14:paraId="0ABB4C37" w14:textId="77777777">
      <w:tc>
        <w:tcPr>
          <w:tcW w:w="2551" w:type="dxa"/>
          <w:vAlign w:val="center"/>
        </w:tcPr>
        <w:p w14:paraId="23A06263" w14:textId="77777777" w:rsidR="006D5610" w:rsidRPr="00924CBB" w:rsidRDefault="006D5610">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1EF0E896" w:rsidR="006D5610" w:rsidRPr="00924CBB" w:rsidRDefault="00C5018F"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04279</w:t>
          </w:r>
          <w:r w:rsidR="006D5610" w:rsidRPr="00924CBB">
            <w:rPr>
              <w:rFonts w:ascii="Palatino Linotype" w:eastAsia="Palatino Linotype" w:hAnsi="Palatino Linotype" w:cs="Palatino Linotype"/>
              <w:b/>
              <w:sz w:val="22"/>
              <w:szCs w:val="22"/>
            </w:rPr>
            <w:t xml:space="preserve">/INFOEM/IP/RR/2023 </w:t>
          </w:r>
        </w:p>
      </w:tc>
    </w:tr>
    <w:tr w:rsidR="006D5610" w:rsidRPr="00924CBB" w14:paraId="021994CC" w14:textId="77777777">
      <w:tc>
        <w:tcPr>
          <w:tcW w:w="2551" w:type="dxa"/>
          <w:vAlign w:val="center"/>
        </w:tcPr>
        <w:p w14:paraId="4E679DDD" w14:textId="68970F4B" w:rsidR="006D5610" w:rsidRPr="00924CBB" w:rsidRDefault="006D5610" w:rsidP="00D0724E">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1EBCE696" w:rsidR="006D5610" w:rsidRPr="00924CBB" w:rsidRDefault="00422038" w:rsidP="0042203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p>
      </w:tc>
    </w:tr>
    <w:tr w:rsidR="006D5610" w:rsidRPr="00924CBB" w14:paraId="491D29D6" w14:textId="77777777">
      <w:trPr>
        <w:trHeight w:val="228"/>
      </w:trPr>
      <w:tc>
        <w:tcPr>
          <w:tcW w:w="2551" w:type="dxa"/>
          <w:vAlign w:val="center"/>
        </w:tcPr>
        <w:p w14:paraId="3407674C" w14:textId="77777777" w:rsidR="006D5610" w:rsidRDefault="006D5610">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p w14:paraId="1B1292DF" w14:textId="77777777" w:rsidR="00A95DA6" w:rsidRDefault="00A95DA6">
          <w:pPr>
            <w:rPr>
              <w:rFonts w:ascii="Palatino Linotype" w:eastAsia="Palatino Linotype" w:hAnsi="Palatino Linotype" w:cs="Palatino Linotype"/>
              <w:b/>
              <w:sz w:val="22"/>
              <w:szCs w:val="22"/>
            </w:rPr>
          </w:pPr>
        </w:p>
        <w:p w14:paraId="32993AB2" w14:textId="77777777" w:rsidR="00A95DA6" w:rsidRDefault="00A95DA6">
          <w:pPr>
            <w:rPr>
              <w:rFonts w:ascii="Palatino Linotype" w:eastAsia="Palatino Linotype" w:hAnsi="Palatino Linotype" w:cs="Palatino Linotype"/>
              <w:b/>
              <w:sz w:val="22"/>
              <w:szCs w:val="22"/>
            </w:rPr>
          </w:pPr>
        </w:p>
        <w:p w14:paraId="3B6D95A8" w14:textId="77777777" w:rsidR="00A95DA6" w:rsidRDefault="00A95DA6">
          <w:pPr>
            <w:rPr>
              <w:rFonts w:ascii="Palatino Linotype" w:eastAsia="Palatino Linotype" w:hAnsi="Palatino Linotype" w:cs="Palatino Linotype"/>
              <w:b/>
              <w:sz w:val="22"/>
              <w:szCs w:val="22"/>
            </w:rPr>
          </w:pPr>
        </w:p>
        <w:p w14:paraId="76132372" w14:textId="77777777" w:rsidR="00A95DA6" w:rsidRDefault="00A95DA6">
          <w:pPr>
            <w:rPr>
              <w:rFonts w:ascii="Palatino Linotype" w:eastAsia="Palatino Linotype" w:hAnsi="Palatino Linotype" w:cs="Palatino Linotype"/>
              <w:b/>
              <w:sz w:val="22"/>
              <w:szCs w:val="22"/>
            </w:rPr>
          </w:pPr>
        </w:p>
        <w:p w14:paraId="2A6E034B" w14:textId="4CF84594" w:rsidR="00A95DA6" w:rsidRPr="00924CBB" w:rsidRDefault="00A95DA6">
          <w:pPr>
            <w:rPr>
              <w:rFonts w:ascii="Palatino Linotype" w:eastAsia="Palatino Linotype" w:hAnsi="Palatino Linotype" w:cs="Palatino Linotype"/>
              <w:b/>
              <w:sz w:val="22"/>
              <w:szCs w:val="22"/>
            </w:rPr>
          </w:pPr>
        </w:p>
      </w:tc>
      <w:tc>
        <w:tcPr>
          <w:tcW w:w="3119" w:type="dxa"/>
          <w:vAlign w:val="center"/>
        </w:tcPr>
        <w:p w14:paraId="59811C07" w14:textId="142DC541" w:rsidR="006D5610" w:rsidRPr="00924CBB" w:rsidRDefault="00A95DA6" w:rsidP="00B974A1">
          <w:pPr>
            <w:ind w:right="27"/>
            <w:jc w:val="both"/>
            <w:rPr>
              <w:rFonts w:ascii="Palatino Linotype" w:eastAsia="Palatino Linotype" w:hAnsi="Palatino Linotype" w:cs="Palatino Linotype"/>
              <w:b/>
              <w:sz w:val="22"/>
              <w:szCs w:val="22"/>
            </w:rPr>
          </w:pPr>
          <w:r w:rsidRPr="00A95DA6">
            <w:rPr>
              <w:rFonts w:ascii="Palatino Linotype" w:eastAsia="Palatino Linotype" w:hAnsi="Palatino Linotype" w:cs="Palatino Linotype"/>
              <w:b/>
              <w:sz w:val="22"/>
              <w:szCs w:val="22"/>
            </w:rPr>
            <w:t>Sindicato Único de Trabajadores de Los Poderes, Municipios E Instituciones Descentralizadas del Estado de México</w:t>
          </w:r>
        </w:p>
      </w:tc>
    </w:tr>
    <w:tr w:rsidR="006D5610" w:rsidRPr="00924CBB" w14:paraId="412F3721" w14:textId="77777777">
      <w:tc>
        <w:tcPr>
          <w:tcW w:w="2551" w:type="dxa"/>
          <w:vAlign w:val="center"/>
        </w:tcPr>
        <w:p w14:paraId="7EDAC2CA" w14:textId="77777777" w:rsidR="006D5610" w:rsidRPr="00924CBB" w:rsidRDefault="006D5610">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6D5610" w:rsidRPr="00924CBB" w:rsidRDefault="006D5610">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6D5610" w:rsidRDefault="006D56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6D5610" w:rsidRDefault="006D561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6D5610" w:rsidRDefault="006D56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23AC"/>
    <w:multiLevelType w:val="hybridMultilevel"/>
    <w:tmpl w:val="70307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E05C9"/>
    <w:multiLevelType w:val="hybridMultilevel"/>
    <w:tmpl w:val="0F1E5D5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553F2"/>
    <w:multiLevelType w:val="hybridMultilevel"/>
    <w:tmpl w:val="CC3A4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411045"/>
    <w:multiLevelType w:val="hybridMultilevel"/>
    <w:tmpl w:val="9DFC7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A601F"/>
    <w:multiLevelType w:val="hybridMultilevel"/>
    <w:tmpl w:val="7D5E05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76B287F"/>
    <w:multiLevelType w:val="hybridMultilevel"/>
    <w:tmpl w:val="FB66416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C62E3"/>
    <w:multiLevelType w:val="hybridMultilevel"/>
    <w:tmpl w:val="C358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024D6C"/>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A460B6"/>
    <w:multiLevelType w:val="hybridMultilevel"/>
    <w:tmpl w:val="9DF8C0EE"/>
    <w:lvl w:ilvl="0" w:tplc="B2FCE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D06732"/>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35F9D"/>
    <w:multiLevelType w:val="hybridMultilevel"/>
    <w:tmpl w:val="336AF23E"/>
    <w:lvl w:ilvl="0" w:tplc="B022A3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8E1079"/>
    <w:multiLevelType w:val="hybridMultilevel"/>
    <w:tmpl w:val="67E67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15:restartNumberingAfterBreak="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306EA7"/>
    <w:multiLevelType w:val="hybridMultilevel"/>
    <w:tmpl w:val="AB846C12"/>
    <w:lvl w:ilvl="0" w:tplc="5D281A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AB3692"/>
    <w:multiLevelType w:val="hybridMultilevel"/>
    <w:tmpl w:val="81229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2801D0"/>
    <w:multiLevelType w:val="hybridMultilevel"/>
    <w:tmpl w:val="87AC4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7E2C22"/>
    <w:multiLevelType w:val="hybridMultilevel"/>
    <w:tmpl w:val="ECF4F148"/>
    <w:lvl w:ilvl="0" w:tplc="499A241E">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F0C38FD"/>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E6548F"/>
    <w:multiLevelType w:val="hybridMultilevel"/>
    <w:tmpl w:val="70307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212702"/>
    <w:multiLevelType w:val="hybridMultilevel"/>
    <w:tmpl w:val="54826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7304E2"/>
    <w:multiLevelType w:val="hybridMultilevel"/>
    <w:tmpl w:val="50565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BD05DC"/>
    <w:multiLevelType w:val="hybridMultilevel"/>
    <w:tmpl w:val="F0E8A6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60047E2"/>
    <w:multiLevelType w:val="hybridMultilevel"/>
    <w:tmpl w:val="B77A7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2"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CF7784"/>
    <w:multiLevelType w:val="hybridMultilevel"/>
    <w:tmpl w:val="5D2CF708"/>
    <w:lvl w:ilvl="0" w:tplc="A1C69172">
      <w:start w:val="3"/>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8514C"/>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D87140"/>
    <w:multiLevelType w:val="hybridMultilevel"/>
    <w:tmpl w:val="C5EA1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29"/>
  </w:num>
  <w:num w:numId="4">
    <w:abstractNumId w:val="17"/>
  </w:num>
  <w:num w:numId="5">
    <w:abstractNumId w:val="2"/>
  </w:num>
  <w:num w:numId="6">
    <w:abstractNumId w:val="32"/>
  </w:num>
  <w:num w:numId="7">
    <w:abstractNumId w:val="5"/>
  </w:num>
  <w:num w:numId="8">
    <w:abstractNumId w:val="6"/>
  </w:num>
  <w:num w:numId="9">
    <w:abstractNumId w:val="16"/>
  </w:num>
  <w:num w:numId="10">
    <w:abstractNumId w:val="28"/>
  </w:num>
  <w:num w:numId="11">
    <w:abstractNumId w:val="19"/>
  </w:num>
  <w:num w:numId="12">
    <w:abstractNumId w:val="27"/>
  </w:num>
  <w:num w:numId="13">
    <w:abstractNumId w:val="15"/>
  </w:num>
  <w:num w:numId="14">
    <w:abstractNumId w:val="36"/>
  </w:num>
  <w:num w:numId="15">
    <w:abstractNumId w:val="25"/>
  </w:num>
  <w:num w:numId="16">
    <w:abstractNumId w:val="9"/>
  </w:num>
  <w:num w:numId="17">
    <w:abstractNumId w:val="30"/>
  </w:num>
  <w:num w:numId="18">
    <w:abstractNumId w:val="10"/>
  </w:num>
  <w:num w:numId="19">
    <w:abstractNumId w:val="35"/>
  </w:num>
  <w:num w:numId="20">
    <w:abstractNumId w:val="8"/>
  </w:num>
  <w:num w:numId="21">
    <w:abstractNumId w:val="22"/>
  </w:num>
  <w:num w:numId="22">
    <w:abstractNumId w:val="20"/>
  </w:num>
  <w:num w:numId="23">
    <w:abstractNumId w:val="26"/>
  </w:num>
  <w:num w:numId="24">
    <w:abstractNumId w:val="11"/>
  </w:num>
  <w:num w:numId="25">
    <w:abstractNumId w:val="21"/>
  </w:num>
  <w:num w:numId="26">
    <w:abstractNumId w:val="33"/>
  </w:num>
  <w:num w:numId="27">
    <w:abstractNumId w:val="1"/>
  </w:num>
  <w:num w:numId="28">
    <w:abstractNumId w:val="12"/>
  </w:num>
  <w:num w:numId="29">
    <w:abstractNumId w:val="13"/>
  </w:num>
  <w:num w:numId="30">
    <w:abstractNumId w:val="0"/>
  </w:num>
  <w:num w:numId="31">
    <w:abstractNumId w:val="24"/>
  </w:num>
  <w:num w:numId="32">
    <w:abstractNumId w:val="3"/>
  </w:num>
  <w:num w:numId="33">
    <w:abstractNumId w:val="34"/>
  </w:num>
  <w:num w:numId="34">
    <w:abstractNumId w:val="7"/>
  </w:num>
  <w:num w:numId="35">
    <w:abstractNumId w:val="18"/>
  </w:num>
  <w:num w:numId="36">
    <w:abstractNumId w:val="4"/>
  </w:num>
  <w:num w:numId="3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39A6"/>
    <w:rsid w:val="00025FCE"/>
    <w:rsid w:val="00030E80"/>
    <w:rsid w:val="00035C66"/>
    <w:rsid w:val="00042637"/>
    <w:rsid w:val="00057E43"/>
    <w:rsid w:val="00064012"/>
    <w:rsid w:val="000659A5"/>
    <w:rsid w:val="00071508"/>
    <w:rsid w:val="00090FC8"/>
    <w:rsid w:val="00092E12"/>
    <w:rsid w:val="000959BB"/>
    <w:rsid w:val="000B14D4"/>
    <w:rsid w:val="000C1068"/>
    <w:rsid w:val="000C4A40"/>
    <w:rsid w:val="000C6659"/>
    <w:rsid w:val="000D394F"/>
    <w:rsid w:val="000D4A9B"/>
    <w:rsid w:val="000D71E0"/>
    <w:rsid w:val="000E3910"/>
    <w:rsid w:val="000F02AD"/>
    <w:rsid w:val="000F142C"/>
    <w:rsid w:val="00104B28"/>
    <w:rsid w:val="00107AF8"/>
    <w:rsid w:val="00110D78"/>
    <w:rsid w:val="0012425F"/>
    <w:rsid w:val="001254C5"/>
    <w:rsid w:val="00134FF8"/>
    <w:rsid w:val="00135383"/>
    <w:rsid w:val="00136582"/>
    <w:rsid w:val="0015352F"/>
    <w:rsid w:val="00161013"/>
    <w:rsid w:val="00182F33"/>
    <w:rsid w:val="00183A27"/>
    <w:rsid w:val="001A2789"/>
    <w:rsid w:val="001B01F0"/>
    <w:rsid w:val="001C2B0C"/>
    <w:rsid w:val="001C3370"/>
    <w:rsid w:val="001D4E53"/>
    <w:rsid w:val="001D6CA0"/>
    <w:rsid w:val="001E5293"/>
    <w:rsid w:val="0021432C"/>
    <w:rsid w:val="00215DEF"/>
    <w:rsid w:val="002260D1"/>
    <w:rsid w:val="00237EBD"/>
    <w:rsid w:val="00241E82"/>
    <w:rsid w:val="00245609"/>
    <w:rsid w:val="00246FB2"/>
    <w:rsid w:val="00250736"/>
    <w:rsid w:val="00253D74"/>
    <w:rsid w:val="0026040B"/>
    <w:rsid w:val="00272FE8"/>
    <w:rsid w:val="00281360"/>
    <w:rsid w:val="002B0818"/>
    <w:rsid w:val="002B44D5"/>
    <w:rsid w:val="002C14ED"/>
    <w:rsid w:val="002C59DD"/>
    <w:rsid w:val="002C620E"/>
    <w:rsid w:val="002D2F40"/>
    <w:rsid w:val="002E28C9"/>
    <w:rsid w:val="002E422F"/>
    <w:rsid w:val="002E75F9"/>
    <w:rsid w:val="002F1BBC"/>
    <w:rsid w:val="002F2308"/>
    <w:rsid w:val="002F31E5"/>
    <w:rsid w:val="00304D14"/>
    <w:rsid w:val="00305F1C"/>
    <w:rsid w:val="00324948"/>
    <w:rsid w:val="003263B3"/>
    <w:rsid w:val="00327BFB"/>
    <w:rsid w:val="00334DC9"/>
    <w:rsid w:val="00346998"/>
    <w:rsid w:val="003537BC"/>
    <w:rsid w:val="003551A3"/>
    <w:rsid w:val="00360B52"/>
    <w:rsid w:val="003658E9"/>
    <w:rsid w:val="00370D9D"/>
    <w:rsid w:val="003737B9"/>
    <w:rsid w:val="003804FB"/>
    <w:rsid w:val="00392067"/>
    <w:rsid w:val="00397333"/>
    <w:rsid w:val="003B4F74"/>
    <w:rsid w:val="003B560E"/>
    <w:rsid w:val="003B5A1B"/>
    <w:rsid w:val="003B7A17"/>
    <w:rsid w:val="003C0A84"/>
    <w:rsid w:val="003C19FC"/>
    <w:rsid w:val="003D13BF"/>
    <w:rsid w:val="003D64BC"/>
    <w:rsid w:val="003E3E0F"/>
    <w:rsid w:val="003F3F7D"/>
    <w:rsid w:val="003F58DC"/>
    <w:rsid w:val="00403B29"/>
    <w:rsid w:val="004137B6"/>
    <w:rsid w:val="00422038"/>
    <w:rsid w:val="004326A4"/>
    <w:rsid w:val="004379C4"/>
    <w:rsid w:val="0045248B"/>
    <w:rsid w:val="004528EE"/>
    <w:rsid w:val="00452B2D"/>
    <w:rsid w:val="00455B33"/>
    <w:rsid w:val="004618DC"/>
    <w:rsid w:val="00471E7A"/>
    <w:rsid w:val="00473680"/>
    <w:rsid w:val="00474174"/>
    <w:rsid w:val="00475256"/>
    <w:rsid w:val="00477CB8"/>
    <w:rsid w:val="004948E3"/>
    <w:rsid w:val="004C12AA"/>
    <w:rsid w:val="004C2203"/>
    <w:rsid w:val="004F0810"/>
    <w:rsid w:val="004F4B66"/>
    <w:rsid w:val="00507AAF"/>
    <w:rsid w:val="005100F1"/>
    <w:rsid w:val="00511E46"/>
    <w:rsid w:val="00516529"/>
    <w:rsid w:val="00530576"/>
    <w:rsid w:val="00533081"/>
    <w:rsid w:val="00540581"/>
    <w:rsid w:val="00544841"/>
    <w:rsid w:val="00550C9E"/>
    <w:rsid w:val="00551C24"/>
    <w:rsid w:val="005532C7"/>
    <w:rsid w:val="0059023B"/>
    <w:rsid w:val="0059136B"/>
    <w:rsid w:val="005F7C02"/>
    <w:rsid w:val="006019C3"/>
    <w:rsid w:val="006039B6"/>
    <w:rsid w:val="00603C3E"/>
    <w:rsid w:val="006119BF"/>
    <w:rsid w:val="00613B06"/>
    <w:rsid w:val="006247AD"/>
    <w:rsid w:val="00634EF5"/>
    <w:rsid w:val="006409A9"/>
    <w:rsid w:val="00655336"/>
    <w:rsid w:val="00656B51"/>
    <w:rsid w:val="00662273"/>
    <w:rsid w:val="00671A1D"/>
    <w:rsid w:val="00683AEF"/>
    <w:rsid w:val="00692884"/>
    <w:rsid w:val="006A39D2"/>
    <w:rsid w:val="006B2938"/>
    <w:rsid w:val="006D5610"/>
    <w:rsid w:val="006F755E"/>
    <w:rsid w:val="00700F17"/>
    <w:rsid w:val="007063C1"/>
    <w:rsid w:val="0071378B"/>
    <w:rsid w:val="00714EEE"/>
    <w:rsid w:val="00720327"/>
    <w:rsid w:val="00734958"/>
    <w:rsid w:val="00741274"/>
    <w:rsid w:val="00744BB0"/>
    <w:rsid w:val="0075396B"/>
    <w:rsid w:val="007729C9"/>
    <w:rsid w:val="007820A1"/>
    <w:rsid w:val="007822FB"/>
    <w:rsid w:val="00790BFF"/>
    <w:rsid w:val="007A4E7B"/>
    <w:rsid w:val="007B2518"/>
    <w:rsid w:val="007B2993"/>
    <w:rsid w:val="007B40FC"/>
    <w:rsid w:val="007B41B2"/>
    <w:rsid w:val="007B492E"/>
    <w:rsid w:val="007C19BC"/>
    <w:rsid w:val="007C32AE"/>
    <w:rsid w:val="007C6771"/>
    <w:rsid w:val="007D30C8"/>
    <w:rsid w:val="007D6B98"/>
    <w:rsid w:val="007D6C8F"/>
    <w:rsid w:val="007E45F1"/>
    <w:rsid w:val="007F3E43"/>
    <w:rsid w:val="008014E6"/>
    <w:rsid w:val="00813E36"/>
    <w:rsid w:val="0081747E"/>
    <w:rsid w:val="00831675"/>
    <w:rsid w:val="00836A8D"/>
    <w:rsid w:val="0086059C"/>
    <w:rsid w:val="0087513D"/>
    <w:rsid w:val="00894285"/>
    <w:rsid w:val="008A4218"/>
    <w:rsid w:val="008A5003"/>
    <w:rsid w:val="008B276A"/>
    <w:rsid w:val="008C5C02"/>
    <w:rsid w:val="008C702B"/>
    <w:rsid w:val="008D3FAF"/>
    <w:rsid w:val="008D62AC"/>
    <w:rsid w:val="008E4098"/>
    <w:rsid w:val="008F0FA8"/>
    <w:rsid w:val="00913727"/>
    <w:rsid w:val="00923C57"/>
    <w:rsid w:val="00924CBB"/>
    <w:rsid w:val="009337C0"/>
    <w:rsid w:val="0093777A"/>
    <w:rsid w:val="0094563A"/>
    <w:rsid w:val="00963859"/>
    <w:rsid w:val="0097341B"/>
    <w:rsid w:val="009734D4"/>
    <w:rsid w:val="0097606B"/>
    <w:rsid w:val="00976A75"/>
    <w:rsid w:val="00977EEC"/>
    <w:rsid w:val="0098245D"/>
    <w:rsid w:val="009A026A"/>
    <w:rsid w:val="009B0DFB"/>
    <w:rsid w:val="009B304A"/>
    <w:rsid w:val="009D0C29"/>
    <w:rsid w:val="009E775B"/>
    <w:rsid w:val="009F546E"/>
    <w:rsid w:val="009F6284"/>
    <w:rsid w:val="009F6292"/>
    <w:rsid w:val="00A204A8"/>
    <w:rsid w:val="00A542E1"/>
    <w:rsid w:val="00A55C51"/>
    <w:rsid w:val="00A6491F"/>
    <w:rsid w:val="00A6555D"/>
    <w:rsid w:val="00A72E2D"/>
    <w:rsid w:val="00A74A95"/>
    <w:rsid w:val="00A82BD5"/>
    <w:rsid w:val="00A86253"/>
    <w:rsid w:val="00A90D86"/>
    <w:rsid w:val="00A91F1A"/>
    <w:rsid w:val="00A92EDA"/>
    <w:rsid w:val="00A94A15"/>
    <w:rsid w:val="00A95DA6"/>
    <w:rsid w:val="00AB7801"/>
    <w:rsid w:val="00AC20F3"/>
    <w:rsid w:val="00AC6D94"/>
    <w:rsid w:val="00AD396A"/>
    <w:rsid w:val="00AD6E09"/>
    <w:rsid w:val="00AE1F06"/>
    <w:rsid w:val="00AE644A"/>
    <w:rsid w:val="00AE6FCE"/>
    <w:rsid w:val="00AF21E1"/>
    <w:rsid w:val="00AF3F6D"/>
    <w:rsid w:val="00B0008F"/>
    <w:rsid w:val="00B15AFE"/>
    <w:rsid w:val="00B16908"/>
    <w:rsid w:val="00B26115"/>
    <w:rsid w:val="00B31ED9"/>
    <w:rsid w:val="00B44182"/>
    <w:rsid w:val="00B65AAC"/>
    <w:rsid w:val="00B77123"/>
    <w:rsid w:val="00B77B86"/>
    <w:rsid w:val="00B85149"/>
    <w:rsid w:val="00B91112"/>
    <w:rsid w:val="00B92736"/>
    <w:rsid w:val="00B9699D"/>
    <w:rsid w:val="00B974A1"/>
    <w:rsid w:val="00BA0EC3"/>
    <w:rsid w:val="00BB0104"/>
    <w:rsid w:val="00BB3E37"/>
    <w:rsid w:val="00BB490F"/>
    <w:rsid w:val="00BB4AF2"/>
    <w:rsid w:val="00BC6AFB"/>
    <w:rsid w:val="00BC7F4D"/>
    <w:rsid w:val="00BE54CA"/>
    <w:rsid w:val="00C007C6"/>
    <w:rsid w:val="00C20547"/>
    <w:rsid w:val="00C305BB"/>
    <w:rsid w:val="00C33785"/>
    <w:rsid w:val="00C41B92"/>
    <w:rsid w:val="00C42377"/>
    <w:rsid w:val="00C46631"/>
    <w:rsid w:val="00C5018F"/>
    <w:rsid w:val="00C51162"/>
    <w:rsid w:val="00C637B4"/>
    <w:rsid w:val="00C6482C"/>
    <w:rsid w:val="00C81AB2"/>
    <w:rsid w:val="00C963F2"/>
    <w:rsid w:val="00CA0EF5"/>
    <w:rsid w:val="00CA26E8"/>
    <w:rsid w:val="00CA5E07"/>
    <w:rsid w:val="00CB2D90"/>
    <w:rsid w:val="00CD078A"/>
    <w:rsid w:val="00CD7D2C"/>
    <w:rsid w:val="00D02185"/>
    <w:rsid w:val="00D06BB7"/>
    <w:rsid w:val="00D0724E"/>
    <w:rsid w:val="00D156AA"/>
    <w:rsid w:val="00D15AA4"/>
    <w:rsid w:val="00D21E62"/>
    <w:rsid w:val="00D25AB9"/>
    <w:rsid w:val="00D40E18"/>
    <w:rsid w:val="00D41A25"/>
    <w:rsid w:val="00D457DF"/>
    <w:rsid w:val="00D47442"/>
    <w:rsid w:val="00D604DA"/>
    <w:rsid w:val="00D818A0"/>
    <w:rsid w:val="00D9264F"/>
    <w:rsid w:val="00DA55A9"/>
    <w:rsid w:val="00DD07CD"/>
    <w:rsid w:val="00DD3223"/>
    <w:rsid w:val="00DE3E65"/>
    <w:rsid w:val="00DE7DAD"/>
    <w:rsid w:val="00E03554"/>
    <w:rsid w:val="00E06EA1"/>
    <w:rsid w:val="00E14742"/>
    <w:rsid w:val="00E17AA8"/>
    <w:rsid w:val="00E17E87"/>
    <w:rsid w:val="00E22C26"/>
    <w:rsid w:val="00E23987"/>
    <w:rsid w:val="00E27E57"/>
    <w:rsid w:val="00E30EEF"/>
    <w:rsid w:val="00E3154F"/>
    <w:rsid w:val="00E34508"/>
    <w:rsid w:val="00E51870"/>
    <w:rsid w:val="00E567CE"/>
    <w:rsid w:val="00E57BE8"/>
    <w:rsid w:val="00E6564C"/>
    <w:rsid w:val="00E70D75"/>
    <w:rsid w:val="00E77807"/>
    <w:rsid w:val="00E9103A"/>
    <w:rsid w:val="00EA68AE"/>
    <w:rsid w:val="00EB209C"/>
    <w:rsid w:val="00EC1281"/>
    <w:rsid w:val="00EC4610"/>
    <w:rsid w:val="00EC7EA6"/>
    <w:rsid w:val="00ED5215"/>
    <w:rsid w:val="00EE3467"/>
    <w:rsid w:val="00EE6FB1"/>
    <w:rsid w:val="00F2342D"/>
    <w:rsid w:val="00F326C3"/>
    <w:rsid w:val="00F41B7B"/>
    <w:rsid w:val="00F560AC"/>
    <w:rsid w:val="00F636B2"/>
    <w:rsid w:val="00F6419A"/>
    <w:rsid w:val="00F8452E"/>
    <w:rsid w:val="00F87195"/>
    <w:rsid w:val="00F87F87"/>
    <w:rsid w:val="00FA51DE"/>
    <w:rsid w:val="00FD7323"/>
    <w:rsid w:val="00FE4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Mencinsinresolver4">
    <w:name w:val="Mención sin resolver4"/>
    <w:basedOn w:val="Fuentedeprrafopredeter"/>
    <w:uiPriority w:val="99"/>
    <w:semiHidden/>
    <w:unhideWhenUsed/>
    <w:rsid w:val="00F8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03578789">
      <w:bodyDiv w:val="1"/>
      <w:marLeft w:val="0"/>
      <w:marRight w:val="0"/>
      <w:marTop w:val="0"/>
      <w:marBottom w:val="0"/>
      <w:divBdr>
        <w:top w:val="none" w:sz="0" w:space="0" w:color="auto"/>
        <w:left w:val="none" w:sz="0" w:space="0" w:color="auto"/>
        <w:bottom w:val="none" w:sz="0" w:space="0" w:color="auto"/>
        <w:right w:val="none" w:sz="0" w:space="0" w:color="auto"/>
      </w:divBdr>
    </w:div>
    <w:div w:id="121776942">
      <w:bodyDiv w:val="1"/>
      <w:marLeft w:val="0"/>
      <w:marRight w:val="0"/>
      <w:marTop w:val="0"/>
      <w:marBottom w:val="0"/>
      <w:divBdr>
        <w:top w:val="none" w:sz="0" w:space="0" w:color="auto"/>
        <w:left w:val="none" w:sz="0" w:space="0" w:color="auto"/>
        <w:bottom w:val="none" w:sz="0" w:space="0" w:color="auto"/>
        <w:right w:val="none" w:sz="0" w:space="0" w:color="auto"/>
      </w:divBdr>
    </w:div>
    <w:div w:id="139395333">
      <w:bodyDiv w:val="1"/>
      <w:marLeft w:val="0"/>
      <w:marRight w:val="0"/>
      <w:marTop w:val="0"/>
      <w:marBottom w:val="0"/>
      <w:divBdr>
        <w:top w:val="none" w:sz="0" w:space="0" w:color="auto"/>
        <w:left w:val="none" w:sz="0" w:space="0" w:color="auto"/>
        <w:bottom w:val="none" w:sz="0" w:space="0" w:color="auto"/>
        <w:right w:val="none" w:sz="0" w:space="0" w:color="auto"/>
      </w:divBdr>
    </w:div>
    <w:div w:id="13981365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194388001">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71254613">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29259836">
      <w:bodyDiv w:val="1"/>
      <w:marLeft w:val="0"/>
      <w:marRight w:val="0"/>
      <w:marTop w:val="0"/>
      <w:marBottom w:val="0"/>
      <w:divBdr>
        <w:top w:val="none" w:sz="0" w:space="0" w:color="auto"/>
        <w:left w:val="none" w:sz="0" w:space="0" w:color="auto"/>
        <w:bottom w:val="none" w:sz="0" w:space="0" w:color="auto"/>
        <w:right w:val="none" w:sz="0" w:space="0" w:color="auto"/>
      </w:divBdr>
    </w:div>
    <w:div w:id="330988729">
      <w:bodyDiv w:val="1"/>
      <w:marLeft w:val="0"/>
      <w:marRight w:val="0"/>
      <w:marTop w:val="0"/>
      <w:marBottom w:val="0"/>
      <w:divBdr>
        <w:top w:val="none" w:sz="0" w:space="0" w:color="auto"/>
        <w:left w:val="none" w:sz="0" w:space="0" w:color="auto"/>
        <w:bottom w:val="none" w:sz="0" w:space="0" w:color="auto"/>
        <w:right w:val="none" w:sz="0" w:space="0" w:color="auto"/>
      </w:divBdr>
    </w:div>
    <w:div w:id="364406165">
      <w:bodyDiv w:val="1"/>
      <w:marLeft w:val="0"/>
      <w:marRight w:val="0"/>
      <w:marTop w:val="0"/>
      <w:marBottom w:val="0"/>
      <w:divBdr>
        <w:top w:val="none" w:sz="0" w:space="0" w:color="auto"/>
        <w:left w:val="none" w:sz="0" w:space="0" w:color="auto"/>
        <w:bottom w:val="none" w:sz="0" w:space="0" w:color="auto"/>
        <w:right w:val="none" w:sz="0" w:space="0" w:color="auto"/>
      </w:divBdr>
    </w:div>
    <w:div w:id="385686377">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7264645">
      <w:bodyDiv w:val="1"/>
      <w:marLeft w:val="0"/>
      <w:marRight w:val="0"/>
      <w:marTop w:val="0"/>
      <w:marBottom w:val="0"/>
      <w:divBdr>
        <w:top w:val="none" w:sz="0" w:space="0" w:color="auto"/>
        <w:left w:val="none" w:sz="0" w:space="0" w:color="auto"/>
        <w:bottom w:val="none" w:sz="0" w:space="0" w:color="auto"/>
        <w:right w:val="none" w:sz="0" w:space="0" w:color="auto"/>
      </w:divBdr>
    </w:div>
    <w:div w:id="411976739">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48084918">
      <w:bodyDiv w:val="1"/>
      <w:marLeft w:val="0"/>
      <w:marRight w:val="0"/>
      <w:marTop w:val="0"/>
      <w:marBottom w:val="0"/>
      <w:divBdr>
        <w:top w:val="none" w:sz="0" w:space="0" w:color="auto"/>
        <w:left w:val="none" w:sz="0" w:space="0" w:color="auto"/>
        <w:bottom w:val="none" w:sz="0" w:space="0" w:color="auto"/>
        <w:right w:val="none" w:sz="0" w:space="0" w:color="auto"/>
      </w:divBdr>
    </w:div>
    <w:div w:id="495920025">
      <w:bodyDiv w:val="1"/>
      <w:marLeft w:val="0"/>
      <w:marRight w:val="0"/>
      <w:marTop w:val="0"/>
      <w:marBottom w:val="0"/>
      <w:divBdr>
        <w:top w:val="none" w:sz="0" w:space="0" w:color="auto"/>
        <w:left w:val="none" w:sz="0" w:space="0" w:color="auto"/>
        <w:bottom w:val="none" w:sz="0" w:space="0" w:color="auto"/>
        <w:right w:val="none" w:sz="0" w:space="0" w:color="auto"/>
      </w:divBdr>
    </w:div>
    <w:div w:id="502471847">
      <w:bodyDiv w:val="1"/>
      <w:marLeft w:val="0"/>
      <w:marRight w:val="0"/>
      <w:marTop w:val="0"/>
      <w:marBottom w:val="0"/>
      <w:divBdr>
        <w:top w:val="none" w:sz="0" w:space="0" w:color="auto"/>
        <w:left w:val="none" w:sz="0" w:space="0" w:color="auto"/>
        <w:bottom w:val="none" w:sz="0" w:space="0" w:color="auto"/>
        <w:right w:val="none" w:sz="0" w:space="0" w:color="auto"/>
      </w:divBdr>
    </w:div>
    <w:div w:id="546723038">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9457391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08061048">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71452888">
      <w:bodyDiv w:val="1"/>
      <w:marLeft w:val="0"/>
      <w:marRight w:val="0"/>
      <w:marTop w:val="0"/>
      <w:marBottom w:val="0"/>
      <w:divBdr>
        <w:top w:val="none" w:sz="0" w:space="0" w:color="auto"/>
        <w:left w:val="none" w:sz="0" w:space="0" w:color="auto"/>
        <w:bottom w:val="none" w:sz="0" w:space="0" w:color="auto"/>
        <w:right w:val="none" w:sz="0" w:space="0" w:color="auto"/>
      </w:divBdr>
    </w:div>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903025312">
      <w:bodyDiv w:val="1"/>
      <w:marLeft w:val="0"/>
      <w:marRight w:val="0"/>
      <w:marTop w:val="0"/>
      <w:marBottom w:val="0"/>
      <w:divBdr>
        <w:top w:val="none" w:sz="0" w:space="0" w:color="auto"/>
        <w:left w:val="none" w:sz="0" w:space="0" w:color="auto"/>
        <w:bottom w:val="none" w:sz="0" w:space="0" w:color="auto"/>
        <w:right w:val="none" w:sz="0" w:space="0" w:color="auto"/>
      </w:divBdr>
    </w:div>
    <w:div w:id="927420388">
      <w:bodyDiv w:val="1"/>
      <w:marLeft w:val="0"/>
      <w:marRight w:val="0"/>
      <w:marTop w:val="0"/>
      <w:marBottom w:val="0"/>
      <w:divBdr>
        <w:top w:val="none" w:sz="0" w:space="0" w:color="auto"/>
        <w:left w:val="none" w:sz="0" w:space="0" w:color="auto"/>
        <w:bottom w:val="none" w:sz="0" w:space="0" w:color="auto"/>
        <w:right w:val="none" w:sz="0" w:space="0" w:color="auto"/>
      </w:divBdr>
    </w:div>
    <w:div w:id="1025133802">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067413746">
      <w:bodyDiv w:val="1"/>
      <w:marLeft w:val="0"/>
      <w:marRight w:val="0"/>
      <w:marTop w:val="0"/>
      <w:marBottom w:val="0"/>
      <w:divBdr>
        <w:top w:val="none" w:sz="0" w:space="0" w:color="auto"/>
        <w:left w:val="none" w:sz="0" w:space="0" w:color="auto"/>
        <w:bottom w:val="none" w:sz="0" w:space="0" w:color="auto"/>
        <w:right w:val="none" w:sz="0" w:space="0" w:color="auto"/>
      </w:divBdr>
    </w:div>
    <w:div w:id="1080827661">
      <w:bodyDiv w:val="1"/>
      <w:marLeft w:val="0"/>
      <w:marRight w:val="0"/>
      <w:marTop w:val="0"/>
      <w:marBottom w:val="0"/>
      <w:divBdr>
        <w:top w:val="none" w:sz="0" w:space="0" w:color="auto"/>
        <w:left w:val="none" w:sz="0" w:space="0" w:color="auto"/>
        <w:bottom w:val="none" w:sz="0" w:space="0" w:color="auto"/>
        <w:right w:val="none" w:sz="0" w:space="0" w:color="auto"/>
      </w:divBdr>
    </w:div>
    <w:div w:id="1109928168">
      <w:bodyDiv w:val="1"/>
      <w:marLeft w:val="0"/>
      <w:marRight w:val="0"/>
      <w:marTop w:val="0"/>
      <w:marBottom w:val="0"/>
      <w:divBdr>
        <w:top w:val="none" w:sz="0" w:space="0" w:color="auto"/>
        <w:left w:val="none" w:sz="0" w:space="0" w:color="auto"/>
        <w:bottom w:val="none" w:sz="0" w:space="0" w:color="auto"/>
        <w:right w:val="none" w:sz="0" w:space="0" w:color="auto"/>
      </w:divBdr>
    </w:div>
    <w:div w:id="1113792693">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187407655">
      <w:bodyDiv w:val="1"/>
      <w:marLeft w:val="0"/>
      <w:marRight w:val="0"/>
      <w:marTop w:val="0"/>
      <w:marBottom w:val="0"/>
      <w:divBdr>
        <w:top w:val="none" w:sz="0" w:space="0" w:color="auto"/>
        <w:left w:val="none" w:sz="0" w:space="0" w:color="auto"/>
        <w:bottom w:val="none" w:sz="0" w:space="0" w:color="auto"/>
        <w:right w:val="none" w:sz="0" w:space="0" w:color="auto"/>
      </w:divBdr>
    </w:div>
    <w:div w:id="1188104882">
      <w:bodyDiv w:val="1"/>
      <w:marLeft w:val="0"/>
      <w:marRight w:val="0"/>
      <w:marTop w:val="0"/>
      <w:marBottom w:val="0"/>
      <w:divBdr>
        <w:top w:val="none" w:sz="0" w:space="0" w:color="auto"/>
        <w:left w:val="none" w:sz="0" w:space="0" w:color="auto"/>
        <w:bottom w:val="none" w:sz="0" w:space="0" w:color="auto"/>
        <w:right w:val="none" w:sz="0" w:space="0" w:color="auto"/>
      </w:divBdr>
    </w:div>
    <w:div w:id="1210386435">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26645025">
      <w:bodyDiv w:val="1"/>
      <w:marLeft w:val="0"/>
      <w:marRight w:val="0"/>
      <w:marTop w:val="0"/>
      <w:marBottom w:val="0"/>
      <w:divBdr>
        <w:top w:val="none" w:sz="0" w:space="0" w:color="auto"/>
        <w:left w:val="none" w:sz="0" w:space="0" w:color="auto"/>
        <w:bottom w:val="none" w:sz="0" w:space="0" w:color="auto"/>
        <w:right w:val="none" w:sz="0" w:space="0" w:color="auto"/>
      </w:divBdr>
    </w:div>
    <w:div w:id="1250039282">
      <w:bodyDiv w:val="1"/>
      <w:marLeft w:val="0"/>
      <w:marRight w:val="0"/>
      <w:marTop w:val="0"/>
      <w:marBottom w:val="0"/>
      <w:divBdr>
        <w:top w:val="none" w:sz="0" w:space="0" w:color="auto"/>
        <w:left w:val="none" w:sz="0" w:space="0" w:color="auto"/>
        <w:bottom w:val="none" w:sz="0" w:space="0" w:color="auto"/>
        <w:right w:val="none" w:sz="0" w:space="0" w:color="auto"/>
      </w:divBdr>
    </w:div>
    <w:div w:id="1253128808">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16185145">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38263114">
      <w:bodyDiv w:val="1"/>
      <w:marLeft w:val="0"/>
      <w:marRight w:val="0"/>
      <w:marTop w:val="0"/>
      <w:marBottom w:val="0"/>
      <w:divBdr>
        <w:top w:val="none" w:sz="0" w:space="0" w:color="auto"/>
        <w:left w:val="none" w:sz="0" w:space="0" w:color="auto"/>
        <w:bottom w:val="none" w:sz="0" w:space="0" w:color="auto"/>
        <w:right w:val="none" w:sz="0" w:space="0" w:color="auto"/>
      </w:divBdr>
    </w:div>
    <w:div w:id="1340767850">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437092267">
      <w:bodyDiv w:val="1"/>
      <w:marLeft w:val="0"/>
      <w:marRight w:val="0"/>
      <w:marTop w:val="0"/>
      <w:marBottom w:val="0"/>
      <w:divBdr>
        <w:top w:val="none" w:sz="0" w:space="0" w:color="auto"/>
        <w:left w:val="none" w:sz="0" w:space="0" w:color="auto"/>
        <w:bottom w:val="none" w:sz="0" w:space="0" w:color="auto"/>
        <w:right w:val="none" w:sz="0" w:space="0" w:color="auto"/>
      </w:divBdr>
    </w:div>
    <w:div w:id="1449813075">
      <w:bodyDiv w:val="1"/>
      <w:marLeft w:val="0"/>
      <w:marRight w:val="0"/>
      <w:marTop w:val="0"/>
      <w:marBottom w:val="0"/>
      <w:divBdr>
        <w:top w:val="none" w:sz="0" w:space="0" w:color="auto"/>
        <w:left w:val="none" w:sz="0" w:space="0" w:color="auto"/>
        <w:bottom w:val="none" w:sz="0" w:space="0" w:color="auto"/>
        <w:right w:val="none" w:sz="0" w:space="0" w:color="auto"/>
      </w:divBdr>
    </w:div>
    <w:div w:id="1474524839">
      <w:bodyDiv w:val="1"/>
      <w:marLeft w:val="0"/>
      <w:marRight w:val="0"/>
      <w:marTop w:val="0"/>
      <w:marBottom w:val="0"/>
      <w:divBdr>
        <w:top w:val="none" w:sz="0" w:space="0" w:color="auto"/>
        <w:left w:val="none" w:sz="0" w:space="0" w:color="auto"/>
        <w:bottom w:val="none" w:sz="0" w:space="0" w:color="auto"/>
        <w:right w:val="none" w:sz="0" w:space="0" w:color="auto"/>
      </w:divBdr>
    </w:div>
    <w:div w:id="1496729713">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03020168">
      <w:bodyDiv w:val="1"/>
      <w:marLeft w:val="0"/>
      <w:marRight w:val="0"/>
      <w:marTop w:val="0"/>
      <w:marBottom w:val="0"/>
      <w:divBdr>
        <w:top w:val="none" w:sz="0" w:space="0" w:color="auto"/>
        <w:left w:val="none" w:sz="0" w:space="0" w:color="auto"/>
        <w:bottom w:val="none" w:sz="0" w:space="0" w:color="auto"/>
        <w:right w:val="none" w:sz="0" w:space="0" w:color="auto"/>
      </w:divBdr>
    </w:div>
    <w:div w:id="1723750896">
      <w:bodyDiv w:val="1"/>
      <w:marLeft w:val="0"/>
      <w:marRight w:val="0"/>
      <w:marTop w:val="0"/>
      <w:marBottom w:val="0"/>
      <w:divBdr>
        <w:top w:val="none" w:sz="0" w:space="0" w:color="auto"/>
        <w:left w:val="none" w:sz="0" w:space="0" w:color="auto"/>
        <w:bottom w:val="none" w:sz="0" w:space="0" w:color="auto"/>
        <w:right w:val="none" w:sz="0" w:space="0" w:color="auto"/>
      </w:divBdr>
    </w:div>
    <w:div w:id="1735661124">
      <w:bodyDiv w:val="1"/>
      <w:marLeft w:val="0"/>
      <w:marRight w:val="0"/>
      <w:marTop w:val="0"/>
      <w:marBottom w:val="0"/>
      <w:divBdr>
        <w:top w:val="none" w:sz="0" w:space="0" w:color="auto"/>
        <w:left w:val="none" w:sz="0" w:space="0" w:color="auto"/>
        <w:bottom w:val="none" w:sz="0" w:space="0" w:color="auto"/>
        <w:right w:val="none" w:sz="0" w:space="0" w:color="auto"/>
      </w:divBdr>
    </w:div>
    <w:div w:id="1754817483">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64185361">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843398578">
      <w:bodyDiv w:val="1"/>
      <w:marLeft w:val="0"/>
      <w:marRight w:val="0"/>
      <w:marTop w:val="0"/>
      <w:marBottom w:val="0"/>
      <w:divBdr>
        <w:top w:val="none" w:sz="0" w:space="0" w:color="auto"/>
        <w:left w:val="none" w:sz="0" w:space="0" w:color="auto"/>
        <w:bottom w:val="none" w:sz="0" w:space="0" w:color="auto"/>
        <w:right w:val="none" w:sz="0" w:space="0" w:color="auto"/>
      </w:divBdr>
    </w:div>
    <w:div w:id="1879657600">
      <w:bodyDiv w:val="1"/>
      <w:marLeft w:val="0"/>
      <w:marRight w:val="0"/>
      <w:marTop w:val="0"/>
      <w:marBottom w:val="0"/>
      <w:divBdr>
        <w:top w:val="none" w:sz="0" w:space="0" w:color="auto"/>
        <w:left w:val="none" w:sz="0" w:space="0" w:color="auto"/>
        <w:bottom w:val="none" w:sz="0" w:space="0" w:color="auto"/>
        <w:right w:val="none" w:sz="0" w:space="0" w:color="auto"/>
      </w:divBdr>
    </w:div>
    <w:div w:id="1901939132">
      <w:bodyDiv w:val="1"/>
      <w:marLeft w:val="0"/>
      <w:marRight w:val="0"/>
      <w:marTop w:val="0"/>
      <w:marBottom w:val="0"/>
      <w:divBdr>
        <w:top w:val="none" w:sz="0" w:space="0" w:color="auto"/>
        <w:left w:val="none" w:sz="0" w:space="0" w:color="auto"/>
        <w:bottom w:val="none" w:sz="0" w:space="0" w:color="auto"/>
        <w:right w:val="none" w:sz="0" w:space="0" w:color="auto"/>
      </w:divBdr>
    </w:div>
    <w:div w:id="1910964490">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1997293406">
      <w:bodyDiv w:val="1"/>
      <w:marLeft w:val="0"/>
      <w:marRight w:val="0"/>
      <w:marTop w:val="0"/>
      <w:marBottom w:val="0"/>
      <w:divBdr>
        <w:top w:val="none" w:sz="0" w:space="0" w:color="auto"/>
        <w:left w:val="none" w:sz="0" w:space="0" w:color="auto"/>
        <w:bottom w:val="none" w:sz="0" w:space="0" w:color="auto"/>
        <w:right w:val="none" w:sz="0" w:space="0" w:color="auto"/>
      </w:divBdr>
    </w:div>
    <w:div w:id="2010400586">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 w:id="2074889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cielo.org.mx/pdf/rlds/n23/1870-4670-rlds-23-00179.pdf" TargetMode="External"/><Relationship Id="rId4" Type="http://schemas.openxmlformats.org/officeDocument/2006/relationships/styles" Target="styles.xml"/><Relationship Id="rId9" Type="http://schemas.openxmlformats.org/officeDocument/2006/relationships/hyperlink" Target="http://www.scielo.org.mx/scielo.php?script=sci_arttext&amp;pid=S1870-4670201600010001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CE186A-A205-4632-ADE5-7ABB4125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9299</Words>
  <Characters>51148</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INFOEM563</cp:lastModifiedBy>
  <cp:revision>2</cp:revision>
  <cp:lastPrinted>2024-01-19T17:36:00Z</cp:lastPrinted>
  <dcterms:created xsi:type="dcterms:W3CDTF">2024-01-24T20:29:00Z</dcterms:created>
  <dcterms:modified xsi:type="dcterms:W3CDTF">2024-01-24T20:29:00Z</dcterms:modified>
</cp:coreProperties>
</file>