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55109" w14:textId="024144A8" w:rsidR="0029071C" w:rsidRPr="00CB1EE5" w:rsidRDefault="0029071C" w:rsidP="00046D77">
      <w:pPr>
        <w:shd w:val="clear" w:color="auto" w:fill="FFFFFF"/>
        <w:spacing w:after="0" w:line="360" w:lineRule="auto"/>
        <w:jc w:val="both"/>
        <w:rPr>
          <w:rFonts w:ascii="Palatino Linotype" w:hAnsi="Palatino Linotype" w:cs="Arial"/>
          <w:color w:val="000000"/>
          <w:sz w:val="24"/>
          <w:szCs w:val="24"/>
          <w:lang w:eastAsia="es-MX"/>
        </w:rPr>
      </w:pPr>
      <w:r w:rsidRPr="00CB1EE5">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D0BD4" w:rsidRPr="00CB1EE5">
        <w:rPr>
          <w:rFonts w:ascii="Palatino Linotype" w:hAnsi="Palatino Linotype" w:cs="Arial"/>
          <w:color w:val="000000"/>
          <w:sz w:val="24"/>
          <w:szCs w:val="24"/>
          <w:lang w:eastAsia="es-MX"/>
        </w:rPr>
        <w:t>diecinueve de septiembre de dos mil veinticuatro</w:t>
      </w:r>
      <w:r w:rsidRPr="00CB1EE5">
        <w:rPr>
          <w:rFonts w:ascii="Palatino Linotype" w:hAnsi="Palatino Linotype" w:cs="Arial"/>
          <w:color w:val="000000"/>
          <w:sz w:val="24"/>
          <w:szCs w:val="24"/>
          <w:lang w:eastAsia="es-MX"/>
        </w:rPr>
        <w:t>.</w:t>
      </w:r>
    </w:p>
    <w:p w14:paraId="38629911" w14:textId="77777777" w:rsidR="00A83B4F" w:rsidRPr="00CB1EE5" w:rsidRDefault="00A83B4F" w:rsidP="00046D77">
      <w:pPr>
        <w:tabs>
          <w:tab w:val="left" w:pos="1701"/>
        </w:tabs>
        <w:spacing w:after="0" w:line="360" w:lineRule="auto"/>
        <w:jc w:val="both"/>
        <w:rPr>
          <w:rFonts w:ascii="Palatino Linotype" w:hAnsi="Palatino Linotype" w:cs="Arial"/>
          <w:color w:val="000000"/>
          <w:sz w:val="24"/>
          <w:szCs w:val="24"/>
          <w:lang w:eastAsia="es-MX"/>
        </w:rPr>
      </w:pPr>
    </w:p>
    <w:p w14:paraId="3996F000" w14:textId="4D82E3CE" w:rsidR="00B00228" w:rsidRPr="00CB1EE5" w:rsidRDefault="00B00228" w:rsidP="00046D77">
      <w:pPr>
        <w:shd w:val="clear" w:color="auto" w:fill="FFFFFF"/>
        <w:spacing w:after="0" w:line="360" w:lineRule="auto"/>
        <w:jc w:val="both"/>
        <w:rPr>
          <w:rFonts w:ascii="Palatino Linotype" w:hAnsi="Palatino Linotype" w:cs="Arial"/>
          <w:sz w:val="24"/>
          <w:szCs w:val="24"/>
        </w:rPr>
      </w:pPr>
      <w:r w:rsidRPr="00CB1EE5">
        <w:rPr>
          <w:rFonts w:ascii="Palatino Linotype" w:hAnsi="Palatino Linotype" w:cs="Arial"/>
          <w:b/>
          <w:sz w:val="24"/>
          <w:szCs w:val="24"/>
        </w:rPr>
        <w:t>VISTO</w:t>
      </w:r>
      <w:r w:rsidRPr="00CB1EE5">
        <w:rPr>
          <w:rFonts w:ascii="Palatino Linotype" w:hAnsi="Palatino Linotype" w:cs="Arial"/>
          <w:sz w:val="24"/>
          <w:szCs w:val="24"/>
        </w:rPr>
        <w:t xml:space="preserve"> el expediente electrónico formado con motivo del recurso de revisión número </w:t>
      </w:r>
      <w:r w:rsidR="00ED0BD4" w:rsidRPr="00CB1EE5">
        <w:rPr>
          <w:rFonts w:ascii="Palatino Linotype" w:hAnsi="Palatino Linotype" w:cs="Arial"/>
          <w:b/>
          <w:bCs/>
          <w:sz w:val="24"/>
          <w:szCs w:val="24"/>
          <w:lang w:eastAsia="es-MX"/>
        </w:rPr>
        <w:t>03700/INFOEM/IP/RR/2024</w:t>
      </w:r>
      <w:r w:rsidRPr="00CB1EE5">
        <w:rPr>
          <w:rFonts w:ascii="Palatino Linotype" w:hAnsi="Palatino Linotype" w:cs="Arial"/>
          <w:sz w:val="24"/>
          <w:szCs w:val="24"/>
        </w:rPr>
        <w:t xml:space="preserve">, </w:t>
      </w:r>
      <w:r w:rsidR="00E069F4" w:rsidRPr="00CB1EE5">
        <w:rPr>
          <w:rFonts w:ascii="Palatino Linotype" w:hAnsi="Palatino Linotype" w:cs="Arial"/>
          <w:sz w:val="24"/>
          <w:szCs w:val="24"/>
        </w:rPr>
        <w:t xml:space="preserve">interpuesto por </w:t>
      </w:r>
      <w:r w:rsidR="00320AA6" w:rsidRPr="00CB1EE5">
        <w:rPr>
          <w:rFonts w:ascii="Palatino Linotype" w:hAnsi="Palatino Linotype" w:cs="Arial"/>
          <w:sz w:val="24"/>
          <w:szCs w:val="24"/>
        </w:rPr>
        <w:t>el</w:t>
      </w:r>
      <w:r w:rsidR="00E069F4" w:rsidRPr="00CB1EE5">
        <w:rPr>
          <w:rFonts w:ascii="Palatino Linotype" w:hAnsi="Palatino Linotype" w:cs="Arial"/>
          <w:sz w:val="24"/>
          <w:szCs w:val="24"/>
        </w:rPr>
        <w:t xml:space="preserve"> C.</w:t>
      </w:r>
      <w:r w:rsidR="00E069F4" w:rsidRPr="00CB1EE5">
        <w:rPr>
          <w:rFonts w:ascii="Palatino Linotype" w:hAnsi="Palatino Linotype" w:cs="Arial"/>
          <w:b/>
          <w:bCs/>
          <w:sz w:val="24"/>
          <w:szCs w:val="24"/>
        </w:rPr>
        <w:t xml:space="preserve"> </w:t>
      </w:r>
      <w:r w:rsidR="004B5F6A">
        <w:rPr>
          <w:rFonts w:ascii="Palatino Linotype" w:hAnsi="Palatino Linotype" w:cs="Arial"/>
          <w:b/>
          <w:bCs/>
          <w:sz w:val="24"/>
          <w:szCs w:val="24"/>
        </w:rPr>
        <w:t>xxxxxxxxxxxxxxxxxxxxxxxx</w:t>
      </w:r>
      <w:r w:rsidR="00E069F4" w:rsidRPr="00CB1EE5">
        <w:rPr>
          <w:rFonts w:ascii="Palatino Linotype" w:hAnsi="Palatino Linotype" w:cs="Arial"/>
          <w:sz w:val="24"/>
          <w:szCs w:val="24"/>
        </w:rPr>
        <w:t xml:space="preserve">, en lo sucesivo </w:t>
      </w:r>
      <w:r w:rsidR="00320AA6" w:rsidRPr="00CB1EE5">
        <w:rPr>
          <w:rFonts w:ascii="Palatino Linotype" w:hAnsi="Palatino Linotype" w:cs="Arial"/>
          <w:b/>
          <w:sz w:val="24"/>
          <w:szCs w:val="24"/>
        </w:rPr>
        <w:t>El</w:t>
      </w:r>
      <w:r w:rsidR="00E069F4" w:rsidRPr="00CB1EE5">
        <w:rPr>
          <w:rFonts w:ascii="Palatino Linotype" w:hAnsi="Palatino Linotype" w:cs="Arial"/>
          <w:b/>
          <w:sz w:val="24"/>
          <w:szCs w:val="24"/>
        </w:rPr>
        <w:t xml:space="preserve"> Recurrente</w:t>
      </w:r>
      <w:r w:rsidRPr="00CB1EE5">
        <w:rPr>
          <w:rFonts w:ascii="Palatino Linotype" w:hAnsi="Palatino Linotype" w:cs="Arial"/>
          <w:sz w:val="24"/>
          <w:szCs w:val="24"/>
        </w:rPr>
        <w:t>, en contra de la respuesta de</w:t>
      </w:r>
      <w:r w:rsidR="00320AA6" w:rsidRPr="00CB1EE5">
        <w:rPr>
          <w:rFonts w:ascii="Palatino Linotype" w:hAnsi="Palatino Linotype" w:cs="Arial"/>
          <w:sz w:val="24"/>
          <w:szCs w:val="24"/>
        </w:rPr>
        <w:t xml:space="preserve"> la</w:t>
      </w:r>
      <w:r w:rsidRPr="00CB1EE5">
        <w:rPr>
          <w:rFonts w:ascii="Palatino Linotype" w:hAnsi="Palatino Linotype" w:cs="Arial"/>
          <w:sz w:val="24"/>
          <w:szCs w:val="24"/>
        </w:rPr>
        <w:t xml:space="preserve"> </w:t>
      </w:r>
      <w:r w:rsidR="00ED0BD4" w:rsidRPr="00CB1EE5">
        <w:rPr>
          <w:rFonts w:ascii="Palatino Linotype" w:hAnsi="Palatino Linotype" w:cs="Arial"/>
          <w:b/>
          <w:sz w:val="24"/>
          <w:szCs w:val="24"/>
        </w:rPr>
        <w:t>Secretaría de Educación, Ciencia, Tecnología e Innovación</w:t>
      </w:r>
      <w:r w:rsidRPr="00CB1EE5">
        <w:rPr>
          <w:rFonts w:ascii="Palatino Linotype" w:hAnsi="Palatino Linotype" w:cs="Arial"/>
          <w:sz w:val="24"/>
          <w:szCs w:val="24"/>
        </w:rPr>
        <w:t>,</w:t>
      </w:r>
      <w:r w:rsidRPr="00CB1EE5">
        <w:rPr>
          <w:rFonts w:ascii="Palatino Linotype" w:hAnsi="Palatino Linotype" w:cs="Arial"/>
          <w:b/>
          <w:sz w:val="24"/>
          <w:szCs w:val="24"/>
        </w:rPr>
        <w:t xml:space="preserve"> </w:t>
      </w:r>
      <w:r w:rsidRPr="00CB1EE5">
        <w:rPr>
          <w:rFonts w:ascii="Palatino Linotype" w:hAnsi="Palatino Linotype" w:cs="Arial"/>
          <w:sz w:val="24"/>
          <w:szCs w:val="24"/>
        </w:rPr>
        <w:t>en lo subsecuente</w:t>
      </w:r>
      <w:r w:rsidRPr="00CB1EE5">
        <w:rPr>
          <w:rFonts w:ascii="Palatino Linotype" w:hAnsi="Palatino Linotype" w:cs="Arial"/>
          <w:b/>
          <w:sz w:val="24"/>
          <w:szCs w:val="24"/>
        </w:rPr>
        <w:t xml:space="preserve"> El Sujeto Obligado, </w:t>
      </w:r>
      <w:r w:rsidRPr="00CB1EE5">
        <w:rPr>
          <w:rFonts w:ascii="Palatino Linotype" w:hAnsi="Palatino Linotype" w:cs="Arial"/>
          <w:sz w:val="24"/>
          <w:szCs w:val="24"/>
        </w:rPr>
        <w:t>se procede a dictar la presente resolución.</w:t>
      </w:r>
    </w:p>
    <w:p w14:paraId="6E820D22" w14:textId="77777777" w:rsidR="00C753C2" w:rsidRPr="00CB1EE5" w:rsidRDefault="00C753C2" w:rsidP="00046D77">
      <w:pPr>
        <w:tabs>
          <w:tab w:val="left" w:pos="1701"/>
        </w:tabs>
        <w:spacing w:after="0" w:line="360" w:lineRule="auto"/>
        <w:jc w:val="both"/>
        <w:rPr>
          <w:rFonts w:ascii="Palatino Linotype" w:eastAsiaTheme="minorHAnsi" w:hAnsi="Palatino Linotype" w:cs="Arial"/>
          <w:b/>
          <w:sz w:val="24"/>
          <w:szCs w:val="24"/>
        </w:rPr>
      </w:pPr>
    </w:p>
    <w:p w14:paraId="0E3EC917" w14:textId="77777777" w:rsidR="009E0E89" w:rsidRPr="00CB1EE5" w:rsidRDefault="0029071C" w:rsidP="00046D77">
      <w:pPr>
        <w:spacing w:after="0" w:line="360" w:lineRule="auto"/>
        <w:jc w:val="center"/>
        <w:rPr>
          <w:rFonts w:ascii="Palatino Linotype" w:eastAsiaTheme="minorHAnsi" w:hAnsi="Palatino Linotype" w:cs="Arial"/>
          <w:b/>
          <w:sz w:val="28"/>
        </w:rPr>
      </w:pPr>
      <w:r w:rsidRPr="00CB1EE5">
        <w:rPr>
          <w:rFonts w:ascii="Palatino Linotype" w:eastAsiaTheme="minorHAnsi" w:hAnsi="Palatino Linotype" w:cs="Arial"/>
          <w:b/>
          <w:sz w:val="28"/>
        </w:rPr>
        <w:t>A N T E C E D E N T E S</w:t>
      </w:r>
    </w:p>
    <w:p w14:paraId="19B53506" w14:textId="77777777" w:rsidR="00E46E9B" w:rsidRPr="00CB1EE5" w:rsidRDefault="00E46E9B" w:rsidP="00046D77">
      <w:pPr>
        <w:spacing w:after="0" w:line="360" w:lineRule="auto"/>
        <w:jc w:val="both"/>
        <w:rPr>
          <w:rFonts w:ascii="Palatino Linotype" w:eastAsiaTheme="minorHAnsi" w:hAnsi="Palatino Linotype" w:cs="Arial"/>
          <w:b/>
          <w:sz w:val="20"/>
        </w:rPr>
      </w:pPr>
    </w:p>
    <w:p w14:paraId="57BFED76" w14:textId="77777777" w:rsidR="0029071C" w:rsidRPr="00CB1EE5" w:rsidRDefault="0029071C" w:rsidP="00046D77">
      <w:pPr>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PRIMERO. De la solicitud de información.</w:t>
      </w:r>
    </w:p>
    <w:p w14:paraId="4C35676B" w14:textId="13288118" w:rsidR="00320AA6" w:rsidRPr="00CB1EE5" w:rsidRDefault="00320AA6" w:rsidP="00046D77">
      <w:pPr>
        <w:spacing w:after="0" w:line="360" w:lineRule="auto"/>
        <w:jc w:val="both"/>
        <w:rPr>
          <w:rFonts w:ascii="Palatino Linotype" w:hAnsi="Palatino Linotype" w:cs="Arial"/>
          <w:sz w:val="24"/>
          <w:szCs w:val="24"/>
        </w:rPr>
      </w:pPr>
      <w:r w:rsidRPr="00CB1EE5">
        <w:rPr>
          <w:rFonts w:ascii="Palatino Linotype" w:hAnsi="Palatino Linotype" w:cs="Arial"/>
          <w:sz w:val="24"/>
          <w:szCs w:val="24"/>
        </w:rPr>
        <w:t xml:space="preserve">Con fecha </w:t>
      </w:r>
      <w:r w:rsidR="00856081" w:rsidRPr="00CB1EE5">
        <w:rPr>
          <w:rFonts w:ascii="Palatino Linotype" w:hAnsi="Palatino Linotype" w:cs="Arial"/>
          <w:sz w:val="24"/>
          <w:szCs w:val="24"/>
        </w:rPr>
        <w:t>veinticuatro de mayo de dos mil veinticuatro</w:t>
      </w:r>
      <w:r w:rsidRPr="00CB1EE5">
        <w:rPr>
          <w:rFonts w:ascii="Palatino Linotype" w:hAnsi="Palatino Linotype" w:cs="Arial"/>
          <w:sz w:val="24"/>
          <w:szCs w:val="24"/>
        </w:rPr>
        <w:t xml:space="preserve">, </w:t>
      </w:r>
      <w:r w:rsidRPr="00CB1EE5">
        <w:rPr>
          <w:rFonts w:ascii="Palatino Linotype" w:hAnsi="Palatino Linotype" w:cs="Arial"/>
          <w:b/>
          <w:sz w:val="24"/>
          <w:szCs w:val="24"/>
        </w:rPr>
        <w:t>El Recurrente</w:t>
      </w:r>
      <w:r w:rsidRPr="00CB1EE5">
        <w:rPr>
          <w:rFonts w:ascii="Palatino Linotype" w:hAnsi="Palatino Linotype" w:cs="Arial"/>
          <w:sz w:val="24"/>
          <w:szCs w:val="24"/>
        </w:rPr>
        <w:t>, presentó a través del Sistema de Acceso a la Información Mexiquense (</w:t>
      </w:r>
      <w:r w:rsidRPr="00CB1EE5">
        <w:rPr>
          <w:rFonts w:ascii="Palatino Linotype" w:hAnsi="Palatino Linotype" w:cs="Arial"/>
          <w:b/>
          <w:sz w:val="24"/>
          <w:szCs w:val="24"/>
        </w:rPr>
        <w:t>SAIMEX)</w:t>
      </w:r>
      <w:r w:rsidRPr="00CB1EE5">
        <w:rPr>
          <w:rFonts w:ascii="Palatino Linotype" w:hAnsi="Palatino Linotype" w:cs="Arial"/>
          <w:sz w:val="24"/>
          <w:szCs w:val="24"/>
        </w:rPr>
        <w:t xml:space="preserve"> ante </w:t>
      </w:r>
      <w:r w:rsidRPr="00CB1EE5">
        <w:rPr>
          <w:rFonts w:ascii="Palatino Linotype" w:hAnsi="Palatino Linotype" w:cs="Arial"/>
          <w:b/>
          <w:sz w:val="24"/>
          <w:szCs w:val="24"/>
        </w:rPr>
        <w:t>El Sujeto Obligado</w:t>
      </w:r>
      <w:r w:rsidRPr="00CB1EE5">
        <w:rPr>
          <w:rFonts w:ascii="Palatino Linotype" w:hAnsi="Palatino Linotype" w:cs="Arial"/>
          <w:sz w:val="24"/>
          <w:szCs w:val="24"/>
        </w:rPr>
        <w:t>, solicitud de acceso a la información pública, registrada bajo el número de expediente</w:t>
      </w:r>
      <w:r w:rsidRPr="00CB1EE5">
        <w:rPr>
          <w:rFonts w:ascii="Palatino Linotype" w:hAnsi="Palatino Linotype" w:cs="Arial"/>
          <w:b/>
          <w:sz w:val="24"/>
          <w:szCs w:val="24"/>
        </w:rPr>
        <w:t xml:space="preserve"> </w:t>
      </w:r>
      <w:r w:rsidR="00856081" w:rsidRPr="00CB1EE5">
        <w:rPr>
          <w:rFonts w:ascii="Palatino Linotype" w:hAnsi="Palatino Linotype" w:cs="Arial"/>
          <w:b/>
          <w:sz w:val="24"/>
          <w:szCs w:val="24"/>
        </w:rPr>
        <w:t>00279/SECTI/IP/2024</w:t>
      </w:r>
      <w:r w:rsidRPr="00CB1EE5">
        <w:rPr>
          <w:rFonts w:ascii="Palatino Linotype" w:hAnsi="Palatino Linotype" w:cs="Arial"/>
          <w:sz w:val="24"/>
          <w:szCs w:val="24"/>
          <w:lang w:eastAsia="es-MX"/>
        </w:rPr>
        <w:t>,</w:t>
      </w:r>
      <w:r w:rsidRPr="00CB1EE5">
        <w:rPr>
          <w:rFonts w:ascii="Palatino Linotype" w:hAnsi="Palatino Linotype" w:cs="Arial"/>
          <w:b/>
          <w:sz w:val="24"/>
          <w:szCs w:val="24"/>
          <w:lang w:eastAsia="es-MX"/>
        </w:rPr>
        <w:t xml:space="preserve"> </w:t>
      </w:r>
      <w:r w:rsidRPr="00CB1EE5">
        <w:rPr>
          <w:rFonts w:ascii="Palatino Linotype" w:hAnsi="Palatino Linotype" w:cs="Arial"/>
          <w:sz w:val="24"/>
          <w:szCs w:val="24"/>
        </w:rPr>
        <w:t>mediante la cual solicitó información en el tenor siguiente:</w:t>
      </w:r>
    </w:p>
    <w:p w14:paraId="47B4AD8B" w14:textId="77777777" w:rsidR="00046D77" w:rsidRPr="00CB1EE5" w:rsidRDefault="00046D77" w:rsidP="00046D77">
      <w:pPr>
        <w:spacing w:after="0" w:line="360" w:lineRule="auto"/>
        <w:jc w:val="both"/>
        <w:rPr>
          <w:rFonts w:ascii="Palatino Linotype" w:hAnsi="Palatino Linotype" w:cs="Arial"/>
        </w:rPr>
      </w:pPr>
    </w:p>
    <w:p w14:paraId="37CD54C1" w14:textId="366143B1" w:rsidR="00320AA6" w:rsidRPr="00CB1EE5" w:rsidRDefault="00320AA6" w:rsidP="00046D77">
      <w:pPr>
        <w:spacing w:after="0"/>
        <w:ind w:left="851" w:right="851"/>
        <w:jc w:val="both"/>
        <w:rPr>
          <w:rFonts w:ascii="Palatino Linotype" w:hAnsi="Palatino Linotype"/>
          <w:i/>
          <w:lang w:val="es-ES_tradnl"/>
        </w:rPr>
      </w:pPr>
      <w:r w:rsidRPr="00CB1EE5">
        <w:rPr>
          <w:rFonts w:ascii="Palatino Linotype" w:hAnsi="Palatino Linotype"/>
          <w:i/>
          <w:lang w:val="es-ES_tradnl"/>
        </w:rPr>
        <w:t>“</w:t>
      </w:r>
      <w:r w:rsidR="00856081" w:rsidRPr="00CB1EE5">
        <w:rPr>
          <w:rFonts w:ascii="Palatino Linotype" w:hAnsi="Palatino Linotype"/>
          <w:i/>
          <w:lang w:val="es-ES_tradnl"/>
        </w:rPr>
        <w:t xml:space="preserve">con fundamento en el artículo 57 de la LEY DE TRANSPARENCIA Y ACCESO A LA INFORMACIÓN PÚBLICA DEL ESTADO DE MÉXICO Y MUNICIPIOS, solicito la certificación de competencia que debe tener el titular de la </w:t>
      </w:r>
      <w:r w:rsidR="00856081" w:rsidRPr="00CB1EE5">
        <w:rPr>
          <w:rFonts w:ascii="Palatino Linotype" w:hAnsi="Palatino Linotype"/>
          <w:i/>
          <w:lang w:val="es-ES_tradnl"/>
        </w:rPr>
        <w:lastRenderedPageBreak/>
        <w:t xml:space="preserve">unidad de transparencia, asi como los documentos oficiales procesados en dicho sujeto </w:t>
      </w:r>
      <w:bookmarkStart w:id="0" w:name="_GoBack"/>
      <w:bookmarkEnd w:id="0"/>
      <w:r w:rsidR="00856081" w:rsidRPr="00CB1EE5">
        <w:rPr>
          <w:rFonts w:ascii="Palatino Linotype" w:hAnsi="Palatino Linotype"/>
          <w:i/>
          <w:lang w:val="es-ES_tradnl"/>
        </w:rPr>
        <w:t>obligado que acrediten su sueldo neto, grado de estudios y curriculum</w:t>
      </w:r>
      <w:r w:rsidRPr="00CB1EE5">
        <w:rPr>
          <w:rFonts w:ascii="Palatino Linotype" w:hAnsi="Palatino Linotype"/>
          <w:i/>
          <w:lang w:val="es-ES_tradnl"/>
        </w:rPr>
        <w:t>”</w:t>
      </w:r>
      <w:r w:rsidRPr="00CB1EE5">
        <w:rPr>
          <w:rFonts w:ascii="Palatino Linotype" w:hAnsi="Palatino Linotype"/>
          <w:lang w:val="es-ES_tradnl"/>
        </w:rPr>
        <w:t xml:space="preserve"> [Sic]</w:t>
      </w:r>
    </w:p>
    <w:p w14:paraId="5B3944A2" w14:textId="77777777" w:rsidR="00320AA6" w:rsidRPr="00CB1EE5" w:rsidRDefault="00320AA6" w:rsidP="00046D77">
      <w:pPr>
        <w:spacing w:after="0" w:line="360" w:lineRule="auto"/>
        <w:ind w:right="851"/>
        <w:jc w:val="both"/>
        <w:rPr>
          <w:rFonts w:ascii="Palatino Linotype" w:hAnsi="Palatino Linotype"/>
          <w:sz w:val="24"/>
          <w:szCs w:val="24"/>
          <w:lang w:val="es-ES_tradnl"/>
        </w:rPr>
      </w:pPr>
    </w:p>
    <w:p w14:paraId="3F0AD07F" w14:textId="77777777" w:rsidR="00320AA6" w:rsidRPr="00CB1EE5" w:rsidRDefault="00320AA6" w:rsidP="00046D77">
      <w:pPr>
        <w:spacing w:after="0" w:line="360" w:lineRule="auto"/>
        <w:ind w:right="851"/>
        <w:jc w:val="both"/>
        <w:rPr>
          <w:rFonts w:ascii="Palatino Linotype" w:hAnsi="Palatino Linotype"/>
          <w:sz w:val="24"/>
          <w:szCs w:val="24"/>
          <w:lang w:val="es-ES_tradnl"/>
        </w:rPr>
      </w:pPr>
      <w:r w:rsidRPr="00CB1EE5">
        <w:rPr>
          <w:rFonts w:ascii="Palatino Linotype" w:hAnsi="Palatino Linotype"/>
          <w:sz w:val="24"/>
          <w:szCs w:val="24"/>
          <w:lang w:val="es-ES_tradnl"/>
        </w:rPr>
        <w:t xml:space="preserve">Modalidad de entrega: A través del </w:t>
      </w:r>
      <w:r w:rsidRPr="00CB1EE5">
        <w:rPr>
          <w:rFonts w:ascii="Palatino Linotype" w:hAnsi="Palatino Linotype"/>
          <w:b/>
          <w:sz w:val="24"/>
          <w:szCs w:val="24"/>
          <w:lang w:val="es-ES_tradnl"/>
        </w:rPr>
        <w:t>SAIMEX</w:t>
      </w:r>
      <w:r w:rsidRPr="00CB1EE5">
        <w:rPr>
          <w:rFonts w:ascii="Palatino Linotype" w:hAnsi="Palatino Linotype"/>
          <w:sz w:val="24"/>
          <w:szCs w:val="24"/>
          <w:lang w:val="es-ES_tradnl"/>
        </w:rPr>
        <w:t>.</w:t>
      </w:r>
    </w:p>
    <w:p w14:paraId="45D8496C" w14:textId="77777777" w:rsidR="00061131" w:rsidRPr="00CB1EE5" w:rsidRDefault="00061131" w:rsidP="00046D77">
      <w:pPr>
        <w:spacing w:after="0" w:line="360" w:lineRule="auto"/>
        <w:jc w:val="both"/>
        <w:rPr>
          <w:rFonts w:ascii="Palatino Linotype" w:eastAsiaTheme="minorHAnsi" w:hAnsi="Palatino Linotype" w:cs="Arial"/>
          <w:b/>
        </w:rPr>
      </w:pPr>
    </w:p>
    <w:p w14:paraId="158580E4" w14:textId="77777777" w:rsidR="0029071C" w:rsidRPr="00CB1EE5" w:rsidRDefault="00D33383" w:rsidP="00046D77">
      <w:pPr>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SEGUND</w:t>
      </w:r>
      <w:r w:rsidR="0029071C" w:rsidRPr="00CB1EE5">
        <w:rPr>
          <w:rFonts w:ascii="Palatino Linotype" w:eastAsiaTheme="minorHAnsi" w:hAnsi="Palatino Linotype" w:cs="Arial"/>
          <w:b/>
          <w:sz w:val="28"/>
        </w:rPr>
        <w:t xml:space="preserve">O. De la respuesta del Sujeto Obligado. </w:t>
      </w:r>
    </w:p>
    <w:p w14:paraId="3DAE5756" w14:textId="1D6A0F02" w:rsidR="0029071C" w:rsidRPr="00CB1EE5" w:rsidRDefault="0029071C"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 xml:space="preserve">De las constancias que obran en el sistema </w:t>
      </w:r>
      <w:r w:rsidRPr="00CB1EE5">
        <w:rPr>
          <w:rFonts w:ascii="Palatino Linotype" w:eastAsiaTheme="minorHAnsi" w:hAnsi="Palatino Linotype" w:cs="Arial"/>
          <w:b/>
          <w:bCs/>
          <w:sz w:val="24"/>
          <w:szCs w:val="24"/>
        </w:rPr>
        <w:t>SAIMEX</w:t>
      </w:r>
      <w:r w:rsidRPr="00CB1EE5">
        <w:rPr>
          <w:rFonts w:ascii="Palatino Linotype" w:eastAsiaTheme="minorHAnsi" w:hAnsi="Palatino Linotype" w:cs="Arial"/>
          <w:sz w:val="24"/>
          <w:szCs w:val="24"/>
        </w:rPr>
        <w:t xml:space="preserve">, se advierte que en fecha </w:t>
      </w:r>
      <w:r w:rsidR="00856081" w:rsidRPr="00CB1EE5">
        <w:rPr>
          <w:rFonts w:ascii="Palatino Linotype" w:eastAsiaTheme="minorHAnsi" w:hAnsi="Palatino Linotype" w:cs="Arial"/>
          <w:sz w:val="24"/>
          <w:szCs w:val="24"/>
        </w:rPr>
        <w:t>catorce de junio de dos mil veinticuatro</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b/>
          <w:sz w:val="24"/>
          <w:szCs w:val="24"/>
        </w:rPr>
        <w:t>El Sujeto Obligado</w:t>
      </w:r>
      <w:r w:rsidRPr="00CB1EE5">
        <w:rPr>
          <w:rFonts w:ascii="Palatino Linotype" w:eastAsiaTheme="minorHAnsi" w:hAnsi="Palatino Linotype" w:cs="Arial"/>
          <w:sz w:val="24"/>
          <w:szCs w:val="24"/>
        </w:rPr>
        <w:t xml:space="preserve"> emitió la respuesta en los siguientes términos:</w:t>
      </w:r>
    </w:p>
    <w:p w14:paraId="64595408" w14:textId="77777777" w:rsidR="0029071C" w:rsidRPr="00CB1EE5" w:rsidRDefault="0029071C" w:rsidP="00046D77">
      <w:pPr>
        <w:spacing w:after="0"/>
      </w:pPr>
    </w:p>
    <w:p w14:paraId="6A0A4397" w14:textId="77777777" w:rsidR="00856081" w:rsidRPr="00CB1EE5" w:rsidRDefault="0029071C" w:rsidP="00046D77">
      <w:pPr>
        <w:spacing w:after="0" w:line="276" w:lineRule="auto"/>
        <w:ind w:left="567" w:right="567"/>
        <w:jc w:val="right"/>
        <w:rPr>
          <w:rFonts w:ascii="Palatino Linotype" w:hAnsi="Palatino Linotype"/>
          <w:b/>
          <w:bCs/>
          <w:i/>
          <w:u w:val="single"/>
          <w:lang w:eastAsia="es-MX"/>
        </w:rPr>
      </w:pPr>
      <w:r w:rsidRPr="00CB1EE5">
        <w:rPr>
          <w:rFonts w:ascii="Palatino Linotype" w:hAnsi="Palatino Linotype"/>
          <w:i/>
          <w:lang w:eastAsia="es-MX"/>
        </w:rPr>
        <w:t>“</w:t>
      </w:r>
      <w:r w:rsidR="00856081" w:rsidRPr="00CB1EE5">
        <w:rPr>
          <w:rFonts w:ascii="Palatino Linotype" w:hAnsi="Palatino Linotype"/>
          <w:i/>
          <w:lang w:eastAsia="es-MX"/>
        </w:rPr>
        <w:t xml:space="preserve">Folio de la solicitud: </w:t>
      </w:r>
      <w:r w:rsidR="00856081" w:rsidRPr="00CB1EE5">
        <w:rPr>
          <w:rFonts w:ascii="Palatino Linotype" w:hAnsi="Palatino Linotype"/>
          <w:b/>
          <w:bCs/>
          <w:i/>
          <w:u w:val="single"/>
          <w:lang w:eastAsia="es-MX"/>
        </w:rPr>
        <w:t>00279/SECTI/IP/2024</w:t>
      </w:r>
    </w:p>
    <w:p w14:paraId="2E604CA0" w14:textId="77777777" w:rsidR="00856081" w:rsidRPr="00CB1EE5" w:rsidRDefault="00856081" w:rsidP="00046D77">
      <w:pPr>
        <w:spacing w:after="0" w:line="276" w:lineRule="auto"/>
        <w:ind w:left="567" w:right="567"/>
        <w:jc w:val="both"/>
        <w:rPr>
          <w:rFonts w:ascii="Palatino Linotype" w:hAnsi="Palatino Linotype"/>
          <w:i/>
          <w:lang w:eastAsia="es-MX"/>
        </w:rPr>
      </w:pPr>
    </w:p>
    <w:p w14:paraId="26CFE314" w14:textId="1EEE131F" w:rsidR="00856081" w:rsidRPr="00CB1EE5" w:rsidRDefault="00856081" w:rsidP="00046D77">
      <w:pPr>
        <w:spacing w:after="0" w:line="276" w:lineRule="auto"/>
        <w:ind w:left="567" w:right="567"/>
        <w:jc w:val="both"/>
        <w:rPr>
          <w:rFonts w:ascii="Palatino Linotype" w:hAnsi="Palatino Linotype"/>
          <w:i/>
          <w:lang w:eastAsia="es-MX"/>
        </w:rPr>
      </w:pPr>
      <w:r w:rsidRPr="00CB1EE5">
        <w:rPr>
          <w:rFonts w:ascii="Palatino Linotype" w:hAnsi="Palatino Linotype"/>
          <w:i/>
          <w:lang w:eastAsia="es-MX"/>
        </w:rPr>
        <w:t>Con fundamento en los artículos 53 fracciones II, V y VI y 163 de la Ley de Transparencia y Acceso a la Información Pública del Estado de México y Municipios, en respuesta a su solicitud de información se adjunta el Acuerdo de respuesta de fecha 14 de junio de dos mil veinticuatro.</w:t>
      </w:r>
    </w:p>
    <w:p w14:paraId="24C74677" w14:textId="77777777" w:rsidR="00856081" w:rsidRPr="00CB1EE5" w:rsidRDefault="00856081" w:rsidP="00046D77">
      <w:pPr>
        <w:spacing w:after="0" w:line="276" w:lineRule="auto"/>
        <w:ind w:left="567" w:right="567"/>
        <w:jc w:val="both"/>
        <w:rPr>
          <w:rFonts w:ascii="Palatino Linotype" w:hAnsi="Palatino Linotype"/>
          <w:i/>
          <w:lang w:eastAsia="es-MX"/>
        </w:rPr>
      </w:pPr>
    </w:p>
    <w:p w14:paraId="10474D56" w14:textId="3F687117" w:rsidR="00856081" w:rsidRPr="00CB1EE5" w:rsidRDefault="00856081" w:rsidP="00046D77">
      <w:pPr>
        <w:spacing w:after="0" w:line="276" w:lineRule="auto"/>
        <w:ind w:left="567" w:right="567"/>
        <w:jc w:val="both"/>
        <w:rPr>
          <w:rFonts w:ascii="Palatino Linotype" w:hAnsi="Palatino Linotype"/>
          <w:i/>
          <w:lang w:eastAsia="es-MX"/>
        </w:rPr>
      </w:pPr>
      <w:r w:rsidRPr="00CB1EE5">
        <w:rPr>
          <w:rFonts w:ascii="Palatino Linotype" w:hAnsi="Palatino Linotype"/>
          <w:i/>
          <w:lang w:eastAsia="es-MX"/>
        </w:rPr>
        <w:t>ATENTAMENTE</w:t>
      </w:r>
    </w:p>
    <w:p w14:paraId="1EE83D12" w14:textId="1A6E9245" w:rsidR="0029071C" w:rsidRPr="00CB1EE5" w:rsidRDefault="00856081" w:rsidP="00046D77">
      <w:pPr>
        <w:spacing w:after="0" w:line="276" w:lineRule="auto"/>
        <w:ind w:left="567" w:right="567"/>
        <w:jc w:val="both"/>
        <w:rPr>
          <w:rFonts w:ascii="Palatino Linotype" w:hAnsi="Palatino Linotype"/>
          <w:i/>
          <w:lang w:eastAsia="es-MX"/>
        </w:rPr>
      </w:pPr>
      <w:r w:rsidRPr="00CB1EE5">
        <w:rPr>
          <w:rFonts w:ascii="Palatino Linotype" w:hAnsi="Palatino Linotype"/>
          <w:i/>
          <w:lang w:eastAsia="es-MX"/>
        </w:rPr>
        <w:t>L.D. Rodrigo Ulises Rojas Muñoz</w:t>
      </w:r>
      <w:r w:rsidR="00E74701" w:rsidRPr="00CB1EE5">
        <w:rPr>
          <w:rFonts w:ascii="Palatino Linotype" w:hAnsi="Palatino Linotype"/>
          <w:i/>
          <w:lang w:eastAsia="es-MX"/>
        </w:rPr>
        <w:t>” (Sic).</w:t>
      </w:r>
    </w:p>
    <w:p w14:paraId="4E7B8F50" w14:textId="77777777" w:rsidR="004B2314" w:rsidRPr="00CB1EE5" w:rsidRDefault="004B2314" w:rsidP="00046D77">
      <w:pPr>
        <w:spacing w:after="0"/>
        <w:ind w:right="567"/>
        <w:jc w:val="both"/>
        <w:rPr>
          <w:rFonts w:ascii="Palatino Linotype" w:hAnsi="Palatino Linotype"/>
          <w:i/>
          <w:lang w:eastAsia="es-MX"/>
        </w:rPr>
      </w:pPr>
    </w:p>
    <w:p w14:paraId="1FDA8E6D" w14:textId="6686B58D" w:rsidR="003A7DB4" w:rsidRPr="00CB1EE5" w:rsidRDefault="003A7DB4" w:rsidP="00046D77">
      <w:pPr>
        <w:spacing w:after="0" w:line="360" w:lineRule="auto"/>
        <w:jc w:val="both"/>
        <w:rPr>
          <w:rFonts w:ascii="Palatino Linotype" w:eastAsiaTheme="minorHAnsi" w:hAnsi="Palatino Linotype" w:cs="Arial"/>
          <w:b/>
          <w:sz w:val="24"/>
          <w:szCs w:val="24"/>
        </w:rPr>
      </w:pPr>
      <w:r w:rsidRPr="00CB1EE5">
        <w:rPr>
          <w:rFonts w:ascii="Palatino Linotype" w:hAnsi="Palatino Linotype"/>
          <w:bCs/>
          <w:sz w:val="24"/>
          <w:szCs w:val="24"/>
          <w:lang w:val="es-ES_tradnl"/>
        </w:rPr>
        <w:t xml:space="preserve">El Sujeto Obligado anexó a la respuesta </w:t>
      </w:r>
      <w:r w:rsidR="00856081" w:rsidRPr="00CB1EE5">
        <w:rPr>
          <w:rFonts w:ascii="Palatino Linotype" w:hAnsi="Palatino Linotype"/>
          <w:bCs/>
          <w:sz w:val="24"/>
          <w:szCs w:val="24"/>
          <w:lang w:val="es-ES_tradnl"/>
        </w:rPr>
        <w:t>el</w:t>
      </w:r>
      <w:r w:rsidRPr="00CB1EE5">
        <w:rPr>
          <w:rFonts w:ascii="Palatino Linotype" w:hAnsi="Palatino Linotype"/>
          <w:bCs/>
          <w:sz w:val="24"/>
          <w:szCs w:val="24"/>
          <w:lang w:val="es-ES_tradnl"/>
        </w:rPr>
        <w:t xml:space="preserve"> documento denominado “</w:t>
      </w:r>
      <w:r w:rsidR="00856081" w:rsidRPr="00CB1EE5">
        <w:rPr>
          <w:rFonts w:ascii="Palatino Linotype" w:hAnsi="Palatino Linotype"/>
          <w:b/>
          <w:sz w:val="24"/>
          <w:szCs w:val="24"/>
          <w:lang w:val="es-ES_tradnl"/>
        </w:rPr>
        <w:t>Respuesta_UT_279 ok.pdf</w:t>
      </w:r>
      <w:r w:rsidRPr="00CB1EE5">
        <w:rPr>
          <w:rFonts w:ascii="Palatino Linotype" w:hAnsi="Palatino Linotype"/>
          <w:bCs/>
          <w:sz w:val="24"/>
          <w:szCs w:val="24"/>
          <w:lang w:val="es-ES_tradnl"/>
        </w:rPr>
        <w:t xml:space="preserve">”, </w:t>
      </w:r>
      <w:r w:rsidR="00856081" w:rsidRPr="00CB1EE5">
        <w:rPr>
          <w:rFonts w:ascii="Palatino Linotype" w:hAnsi="Palatino Linotype"/>
          <w:bCs/>
          <w:sz w:val="24"/>
          <w:szCs w:val="24"/>
          <w:lang w:val="es-ES_tradnl"/>
        </w:rPr>
        <w:t>el</w:t>
      </w:r>
      <w:r w:rsidRPr="00CB1EE5">
        <w:rPr>
          <w:rFonts w:ascii="Palatino Linotype" w:hAnsi="Palatino Linotype"/>
          <w:bCs/>
          <w:sz w:val="24"/>
          <w:szCs w:val="24"/>
          <w:lang w:val="es-ES_tradnl"/>
        </w:rPr>
        <w:t xml:space="preserve"> cual no se reproduce por ser del conocimiento de las partes; no obstante, se hará el análisis de su contenido en el estudio correspondiente.</w:t>
      </w:r>
    </w:p>
    <w:p w14:paraId="13AC2A37" w14:textId="77777777" w:rsidR="003A7DB4" w:rsidRPr="00CB1EE5" w:rsidRDefault="003A7DB4" w:rsidP="00046D77">
      <w:pPr>
        <w:spacing w:after="0" w:line="360" w:lineRule="auto"/>
        <w:jc w:val="both"/>
        <w:rPr>
          <w:rFonts w:ascii="Palatino Linotype" w:eastAsiaTheme="minorHAnsi" w:hAnsi="Palatino Linotype" w:cs="Arial"/>
          <w:b/>
          <w:sz w:val="28"/>
        </w:rPr>
      </w:pPr>
    </w:p>
    <w:p w14:paraId="7535DD9B" w14:textId="1E96A106" w:rsidR="0029071C" w:rsidRPr="00CB1EE5" w:rsidRDefault="00D33383" w:rsidP="00046D77">
      <w:pPr>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TERCER</w:t>
      </w:r>
      <w:r w:rsidR="0029071C" w:rsidRPr="00CB1EE5">
        <w:rPr>
          <w:rFonts w:ascii="Palatino Linotype" w:eastAsiaTheme="minorHAnsi" w:hAnsi="Palatino Linotype" w:cs="Arial"/>
          <w:b/>
          <w:sz w:val="28"/>
        </w:rPr>
        <w:t>O. Del recurso de revisión.</w:t>
      </w:r>
    </w:p>
    <w:p w14:paraId="2E837294" w14:textId="79B1BA4E" w:rsidR="0029071C" w:rsidRPr="00CB1EE5" w:rsidRDefault="0029071C"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Inconforme con la respuesta</w:t>
      </w:r>
      <w:r w:rsidR="000E5582" w:rsidRPr="00CB1EE5">
        <w:rPr>
          <w:rFonts w:ascii="Palatino Linotype" w:eastAsiaTheme="minorHAnsi" w:hAnsi="Palatino Linotype" w:cs="Arial"/>
          <w:sz w:val="24"/>
          <w:szCs w:val="24"/>
        </w:rPr>
        <w:t xml:space="preserve"> emitida</w:t>
      </w:r>
      <w:r w:rsidRPr="00CB1EE5">
        <w:rPr>
          <w:rFonts w:ascii="Palatino Linotype" w:eastAsiaTheme="minorHAnsi" w:hAnsi="Palatino Linotype" w:cs="Arial"/>
          <w:sz w:val="24"/>
          <w:szCs w:val="24"/>
        </w:rPr>
        <w:t xml:space="preserve"> por parte del </w:t>
      </w:r>
      <w:r w:rsidRPr="00CB1EE5">
        <w:rPr>
          <w:rFonts w:ascii="Palatino Linotype" w:eastAsiaTheme="minorHAnsi" w:hAnsi="Palatino Linotype" w:cs="Arial"/>
          <w:b/>
          <w:sz w:val="24"/>
          <w:szCs w:val="24"/>
        </w:rPr>
        <w:t>Sujeto Obligado</w:t>
      </w:r>
      <w:r w:rsidRPr="00CB1EE5">
        <w:rPr>
          <w:rFonts w:ascii="Palatino Linotype" w:eastAsiaTheme="minorHAnsi" w:hAnsi="Palatino Linotype" w:cs="Arial"/>
          <w:sz w:val="24"/>
          <w:szCs w:val="24"/>
        </w:rPr>
        <w:t xml:space="preserve">, </w:t>
      </w:r>
      <w:r w:rsidR="000E5582" w:rsidRPr="00CB1EE5">
        <w:rPr>
          <w:rFonts w:ascii="Palatino Linotype" w:eastAsiaTheme="minorHAnsi" w:hAnsi="Palatino Linotype" w:cs="Arial"/>
          <w:sz w:val="24"/>
          <w:szCs w:val="24"/>
        </w:rPr>
        <w:t>el</w:t>
      </w:r>
      <w:r w:rsidRPr="00CB1EE5">
        <w:rPr>
          <w:rFonts w:ascii="Palatino Linotype" w:eastAsiaTheme="minorHAnsi" w:hAnsi="Palatino Linotype" w:cs="Arial"/>
          <w:sz w:val="24"/>
          <w:szCs w:val="24"/>
        </w:rPr>
        <w:t xml:space="preserve"> ahora </w:t>
      </w:r>
      <w:r w:rsidRPr="00CB1EE5">
        <w:rPr>
          <w:rFonts w:ascii="Palatino Linotype" w:eastAsiaTheme="minorHAnsi" w:hAnsi="Palatino Linotype" w:cs="Arial"/>
          <w:b/>
          <w:sz w:val="24"/>
          <w:szCs w:val="24"/>
        </w:rPr>
        <w:t>Recurrente</w:t>
      </w:r>
      <w:r w:rsidRPr="00CB1EE5">
        <w:rPr>
          <w:rFonts w:ascii="Palatino Linotype" w:eastAsiaTheme="minorHAnsi" w:hAnsi="Palatino Linotype" w:cs="Arial"/>
          <w:sz w:val="24"/>
          <w:szCs w:val="24"/>
        </w:rPr>
        <w:t xml:space="preserve"> interpuso el presente recurso de revisión en fecha </w:t>
      </w:r>
      <w:r w:rsidR="00856081" w:rsidRPr="00CB1EE5">
        <w:rPr>
          <w:rFonts w:ascii="Palatino Linotype" w:eastAsiaTheme="minorHAnsi" w:hAnsi="Palatino Linotype" w:cs="Arial"/>
          <w:sz w:val="24"/>
          <w:szCs w:val="24"/>
        </w:rPr>
        <w:t xml:space="preserve">diecisiete de junio de dos </w:t>
      </w:r>
      <w:r w:rsidR="00856081" w:rsidRPr="00CB1EE5">
        <w:rPr>
          <w:rFonts w:ascii="Palatino Linotype" w:eastAsiaTheme="minorHAnsi" w:hAnsi="Palatino Linotype" w:cs="Arial"/>
          <w:sz w:val="24"/>
          <w:szCs w:val="24"/>
        </w:rPr>
        <w:lastRenderedPageBreak/>
        <w:t>mil veinticuatro</w:t>
      </w:r>
      <w:r w:rsidRPr="00CB1EE5">
        <w:rPr>
          <w:rFonts w:ascii="Palatino Linotype" w:eastAsiaTheme="minorHAnsi" w:hAnsi="Palatino Linotype" w:cs="Arial"/>
          <w:sz w:val="24"/>
          <w:szCs w:val="24"/>
        </w:rPr>
        <w:t>, el cual fue registrado</w:t>
      </w:r>
      <w:r w:rsidRPr="00CB1EE5">
        <w:rPr>
          <w:rFonts w:ascii="Palatino Linotype" w:eastAsiaTheme="minorHAnsi" w:hAnsi="Palatino Linotype" w:cs="Arial"/>
          <w:b/>
          <w:sz w:val="24"/>
          <w:szCs w:val="24"/>
        </w:rPr>
        <w:t xml:space="preserve"> </w:t>
      </w:r>
      <w:r w:rsidRPr="00CB1EE5">
        <w:rPr>
          <w:rFonts w:ascii="Palatino Linotype" w:eastAsiaTheme="minorHAnsi" w:hAnsi="Palatino Linotype" w:cs="Arial"/>
          <w:sz w:val="24"/>
          <w:szCs w:val="24"/>
        </w:rPr>
        <w:t xml:space="preserve">en el sistema electrónico con el expediente número </w:t>
      </w:r>
      <w:r w:rsidR="00856081" w:rsidRPr="00CB1EE5">
        <w:rPr>
          <w:rFonts w:ascii="Palatino Linotype" w:eastAsiaTheme="minorHAnsi" w:hAnsi="Palatino Linotype" w:cs="Arial"/>
          <w:b/>
          <w:bCs/>
          <w:sz w:val="24"/>
          <w:szCs w:val="24"/>
          <w:lang w:eastAsia="es-MX"/>
        </w:rPr>
        <w:t>03700/INFOEM/IP/RR/2024</w:t>
      </w:r>
      <w:r w:rsidRPr="00CB1EE5">
        <w:rPr>
          <w:rFonts w:ascii="Palatino Linotype" w:eastAsiaTheme="minorHAnsi" w:hAnsi="Palatino Linotype" w:cs="Arial"/>
          <w:sz w:val="24"/>
          <w:szCs w:val="24"/>
        </w:rPr>
        <w:t>, en el cual aduce, las siguientes manifestaciones:</w:t>
      </w:r>
    </w:p>
    <w:p w14:paraId="03CF6791" w14:textId="77777777" w:rsidR="00804367" w:rsidRPr="00CB1EE5" w:rsidRDefault="00804367" w:rsidP="00046D77">
      <w:pPr>
        <w:pStyle w:val="Sinespaciado"/>
        <w:rPr>
          <w:rFonts w:eastAsiaTheme="minorHAnsi"/>
          <w:lang w:eastAsia="en-US"/>
        </w:rPr>
      </w:pPr>
    </w:p>
    <w:p w14:paraId="2AFA830A" w14:textId="77777777" w:rsidR="000E5582" w:rsidRPr="00CB1EE5" w:rsidRDefault="000E5582" w:rsidP="00046D77">
      <w:pPr>
        <w:pStyle w:val="Prrafodelista"/>
        <w:numPr>
          <w:ilvl w:val="0"/>
          <w:numId w:val="26"/>
        </w:numPr>
        <w:spacing w:after="0" w:line="360" w:lineRule="auto"/>
        <w:jc w:val="both"/>
        <w:rPr>
          <w:rFonts w:ascii="Palatino Linotype" w:hAnsi="Palatino Linotype" w:cs="Arial"/>
          <w:b/>
          <w:sz w:val="24"/>
          <w:szCs w:val="24"/>
        </w:rPr>
      </w:pPr>
      <w:r w:rsidRPr="00CB1EE5">
        <w:rPr>
          <w:rFonts w:ascii="Palatino Linotype" w:hAnsi="Palatino Linotype" w:cs="Arial"/>
          <w:b/>
          <w:sz w:val="24"/>
          <w:szCs w:val="24"/>
        </w:rPr>
        <w:t>Acto Impugnado:</w:t>
      </w:r>
    </w:p>
    <w:p w14:paraId="6781DB91" w14:textId="68A1CDCA" w:rsidR="000E5582" w:rsidRPr="00CB1EE5" w:rsidRDefault="000E5582" w:rsidP="00046D77">
      <w:pPr>
        <w:spacing w:after="0"/>
        <w:ind w:left="851" w:right="850"/>
        <w:jc w:val="both"/>
        <w:rPr>
          <w:rFonts w:ascii="Palatino Linotype" w:hAnsi="Palatino Linotype" w:cs="Arial"/>
          <w:i/>
        </w:rPr>
      </w:pPr>
      <w:r w:rsidRPr="00CB1EE5">
        <w:rPr>
          <w:rFonts w:ascii="Palatino Linotype" w:hAnsi="Palatino Linotype" w:cs="Arial"/>
          <w:i/>
        </w:rPr>
        <w:t>“</w:t>
      </w:r>
      <w:r w:rsidR="00856081" w:rsidRPr="00CB1EE5">
        <w:rPr>
          <w:rFonts w:ascii="Palatino Linotype" w:hAnsi="Palatino Linotype" w:cs="Arial"/>
          <w:i/>
        </w:rPr>
        <w:t>la respuesta</w:t>
      </w:r>
      <w:r w:rsidRPr="00CB1EE5">
        <w:rPr>
          <w:rFonts w:ascii="Palatino Linotype" w:hAnsi="Palatino Linotype" w:cs="Arial"/>
          <w:i/>
        </w:rPr>
        <w:t>” [sic]</w:t>
      </w:r>
    </w:p>
    <w:p w14:paraId="7BD127B5" w14:textId="77777777" w:rsidR="000E5582" w:rsidRPr="00CB1EE5" w:rsidRDefault="000E5582" w:rsidP="00046D77">
      <w:pPr>
        <w:pStyle w:val="Sinespaciado"/>
        <w:rPr>
          <w:sz w:val="2"/>
        </w:rPr>
      </w:pPr>
    </w:p>
    <w:p w14:paraId="21ED4963" w14:textId="77777777" w:rsidR="000E5582" w:rsidRPr="00CB1EE5" w:rsidRDefault="000E5582" w:rsidP="00046D77">
      <w:pPr>
        <w:pStyle w:val="Prrafodelista"/>
        <w:numPr>
          <w:ilvl w:val="0"/>
          <w:numId w:val="26"/>
        </w:numPr>
        <w:spacing w:after="0" w:line="360" w:lineRule="auto"/>
        <w:jc w:val="both"/>
        <w:rPr>
          <w:rFonts w:ascii="Palatino Linotype" w:hAnsi="Palatino Linotype" w:cs="Arial"/>
          <w:sz w:val="24"/>
          <w:szCs w:val="24"/>
        </w:rPr>
      </w:pPr>
      <w:r w:rsidRPr="00CB1EE5">
        <w:rPr>
          <w:rFonts w:ascii="Palatino Linotype" w:hAnsi="Palatino Linotype" w:cs="Arial"/>
          <w:b/>
          <w:sz w:val="24"/>
          <w:szCs w:val="24"/>
        </w:rPr>
        <w:t>Razones o Motivos de Inconformidad</w:t>
      </w:r>
      <w:r w:rsidRPr="00CB1EE5">
        <w:rPr>
          <w:rFonts w:ascii="Palatino Linotype" w:hAnsi="Palatino Linotype" w:cs="Arial"/>
          <w:sz w:val="24"/>
          <w:szCs w:val="24"/>
        </w:rPr>
        <w:t xml:space="preserve">: </w:t>
      </w:r>
    </w:p>
    <w:p w14:paraId="27250D8B" w14:textId="462B5A79" w:rsidR="000E5582" w:rsidRPr="00CB1EE5" w:rsidRDefault="000E5582" w:rsidP="00046D77">
      <w:pPr>
        <w:spacing w:after="0"/>
        <w:ind w:left="851" w:right="850"/>
        <w:jc w:val="both"/>
        <w:rPr>
          <w:rFonts w:ascii="Palatino Linotype" w:hAnsi="Palatino Linotype" w:cs="Arial"/>
          <w:i/>
        </w:rPr>
      </w:pPr>
      <w:r w:rsidRPr="00CB1EE5">
        <w:rPr>
          <w:rFonts w:ascii="Palatino Linotype" w:hAnsi="Palatino Linotype" w:cs="Arial"/>
          <w:i/>
        </w:rPr>
        <w:t>“</w:t>
      </w:r>
      <w:r w:rsidR="00856081" w:rsidRPr="00CB1EE5">
        <w:rPr>
          <w:rFonts w:ascii="Palatino Linotype" w:hAnsi="Palatino Linotype" w:cs="Arial"/>
          <w:i/>
        </w:rPr>
        <w:t>no entregan todo lo solicitado vulnerando un derecho humano y la ley local</w:t>
      </w:r>
      <w:r w:rsidRPr="00CB1EE5">
        <w:rPr>
          <w:rFonts w:ascii="Palatino Linotype" w:hAnsi="Palatino Linotype" w:cs="Arial"/>
          <w:i/>
        </w:rPr>
        <w:t>” [sic]</w:t>
      </w:r>
    </w:p>
    <w:p w14:paraId="4414AFCC" w14:textId="77777777" w:rsidR="00D33383" w:rsidRPr="00CB1EE5" w:rsidRDefault="00D33383" w:rsidP="00046D77">
      <w:pPr>
        <w:spacing w:after="0" w:line="360" w:lineRule="auto"/>
        <w:jc w:val="both"/>
        <w:rPr>
          <w:rFonts w:ascii="Palatino Linotype" w:eastAsiaTheme="minorHAnsi" w:hAnsi="Palatino Linotype" w:cs="Arial"/>
          <w:b/>
        </w:rPr>
      </w:pPr>
    </w:p>
    <w:p w14:paraId="68A8F009" w14:textId="77777777" w:rsidR="0029071C" w:rsidRPr="00CB1EE5" w:rsidRDefault="00D33383" w:rsidP="00046D77">
      <w:pPr>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CUART</w:t>
      </w:r>
      <w:r w:rsidR="0029071C" w:rsidRPr="00CB1EE5">
        <w:rPr>
          <w:rFonts w:ascii="Palatino Linotype" w:eastAsiaTheme="minorHAnsi" w:hAnsi="Palatino Linotype" w:cs="Arial"/>
          <w:b/>
          <w:sz w:val="28"/>
        </w:rPr>
        <w:t>O. Del turno del recurso de revisión.</w:t>
      </w:r>
    </w:p>
    <w:p w14:paraId="340D7BB0" w14:textId="383658EC" w:rsidR="0029071C" w:rsidRPr="00CB1EE5" w:rsidRDefault="0029071C"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 xml:space="preserve">Medio de impugnación </w:t>
      </w:r>
      <w:r w:rsidR="00E74701" w:rsidRPr="00CB1EE5">
        <w:rPr>
          <w:rFonts w:ascii="Palatino Linotype" w:eastAsiaTheme="minorHAnsi" w:hAnsi="Palatino Linotype" w:cs="Arial"/>
          <w:sz w:val="24"/>
          <w:szCs w:val="24"/>
        </w:rPr>
        <w:t>que le fue turnado al</w:t>
      </w:r>
      <w:r w:rsidRPr="00CB1EE5">
        <w:rPr>
          <w:rFonts w:ascii="Palatino Linotype" w:eastAsiaTheme="minorHAnsi" w:hAnsi="Palatino Linotype" w:cs="Arial"/>
          <w:sz w:val="24"/>
          <w:szCs w:val="24"/>
        </w:rPr>
        <w:t xml:space="preserve"> </w:t>
      </w:r>
      <w:r w:rsidR="00E74701" w:rsidRPr="00CB1EE5">
        <w:rPr>
          <w:rFonts w:ascii="Palatino Linotype" w:eastAsiaTheme="minorHAnsi" w:hAnsi="Palatino Linotype" w:cs="Arial"/>
          <w:sz w:val="24"/>
          <w:szCs w:val="24"/>
        </w:rPr>
        <w:t>Comisionado Presidente</w:t>
      </w:r>
      <w:r w:rsidRPr="00CB1EE5">
        <w:rPr>
          <w:rFonts w:ascii="Palatino Linotype" w:eastAsiaTheme="minorHAnsi" w:hAnsi="Palatino Linotype" w:cs="Arial"/>
          <w:sz w:val="24"/>
          <w:szCs w:val="24"/>
        </w:rPr>
        <w:t xml:space="preserve"> </w:t>
      </w:r>
      <w:r w:rsidR="00E74701" w:rsidRPr="00CB1EE5">
        <w:rPr>
          <w:rFonts w:ascii="Palatino Linotype" w:eastAsiaTheme="minorHAnsi" w:hAnsi="Palatino Linotype" w:cs="Arial"/>
          <w:b/>
          <w:sz w:val="24"/>
          <w:szCs w:val="24"/>
        </w:rPr>
        <w:t>José Martínez Vilchis</w:t>
      </w:r>
      <w:r w:rsidRPr="00CB1EE5">
        <w:rPr>
          <w:rFonts w:ascii="Palatino Linotype" w:eastAsiaTheme="minorHAnsi"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270543" w:rsidRPr="00CB1EE5">
        <w:rPr>
          <w:rFonts w:ascii="Palatino Linotype" w:eastAsiaTheme="minorHAnsi" w:hAnsi="Palatino Linotype" w:cs="Arial"/>
          <w:sz w:val="24"/>
          <w:szCs w:val="24"/>
        </w:rPr>
        <w:t>veintiuno de junio de dos mil veinticuatro</w:t>
      </w:r>
      <w:r w:rsidRPr="00CB1EE5">
        <w:rPr>
          <w:rFonts w:ascii="Palatino Linotype" w:eastAsiaTheme="minorHAnsi" w:hAnsi="Palatino Linotype" w:cs="Arial"/>
          <w:sz w:val="24"/>
          <w:szCs w:val="24"/>
        </w:rPr>
        <w:t>, determinándose en él, un plazo de siete días para que las partes manifestaran lo que a su derecho corresponda en términos del numeral ya citado.</w:t>
      </w:r>
    </w:p>
    <w:p w14:paraId="044ED06E" w14:textId="77777777" w:rsidR="00B250D7" w:rsidRPr="00CB1EE5" w:rsidRDefault="00B250D7" w:rsidP="00046D77">
      <w:pPr>
        <w:spacing w:after="0" w:line="360" w:lineRule="auto"/>
        <w:jc w:val="both"/>
        <w:rPr>
          <w:rFonts w:ascii="Palatino Linotype" w:eastAsiaTheme="minorHAnsi" w:hAnsi="Palatino Linotype" w:cs="Arial"/>
        </w:rPr>
      </w:pPr>
    </w:p>
    <w:p w14:paraId="5E9EB5FF" w14:textId="77777777" w:rsidR="0029071C" w:rsidRPr="00CB1EE5" w:rsidRDefault="00D33383" w:rsidP="00046D77">
      <w:pPr>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QUINT</w:t>
      </w:r>
      <w:r w:rsidR="0029071C" w:rsidRPr="00CB1EE5">
        <w:rPr>
          <w:rFonts w:ascii="Palatino Linotype" w:eastAsiaTheme="minorHAnsi" w:hAnsi="Palatino Linotype" w:cs="Arial"/>
          <w:b/>
          <w:sz w:val="28"/>
        </w:rPr>
        <w:t>O. De la etapa de manifestaciones y/o alegatos.</w:t>
      </w:r>
    </w:p>
    <w:p w14:paraId="7C383921" w14:textId="420137FB" w:rsidR="000E5582" w:rsidRPr="00CB1EE5" w:rsidRDefault="000E5582"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 xml:space="preserve">Así, una vez abierta la etapa de instrucción, en el sumario se observa que </w:t>
      </w:r>
      <w:r w:rsidRPr="00CB1EE5">
        <w:rPr>
          <w:rFonts w:ascii="Palatino Linotype" w:eastAsiaTheme="minorHAnsi" w:hAnsi="Palatino Linotype" w:cs="Arial"/>
          <w:b/>
          <w:sz w:val="24"/>
          <w:szCs w:val="24"/>
        </w:rPr>
        <w:t>El</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b/>
          <w:sz w:val="24"/>
          <w:szCs w:val="24"/>
        </w:rPr>
        <w:t>Sujeto Obligado</w:t>
      </w:r>
      <w:r w:rsidRPr="00CB1EE5">
        <w:rPr>
          <w:rFonts w:ascii="Palatino Linotype" w:eastAsiaTheme="minorHAnsi" w:hAnsi="Palatino Linotype" w:cs="Arial"/>
          <w:sz w:val="24"/>
          <w:szCs w:val="24"/>
        </w:rPr>
        <w:t xml:space="preserve"> rindió su informe justificado en fecha </w:t>
      </w:r>
      <w:r w:rsidR="00270543" w:rsidRPr="00CB1EE5">
        <w:rPr>
          <w:rFonts w:ascii="Palatino Linotype" w:eastAsiaTheme="minorHAnsi" w:hAnsi="Palatino Linotype" w:cs="Arial"/>
          <w:sz w:val="24"/>
          <w:szCs w:val="24"/>
        </w:rPr>
        <w:t>dos de julio de dos mil veinticuatro</w:t>
      </w:r>
      <w:r w:rsidRPr="00CB1EE5">
        <w:rPr>
          <w:rFonts w:ascii="Palatino Linotype" w:eastAsiaTheme="minorHAnsi" w:hAnsi="Palatino Linotype" w:cs="Arial"/>
          <w:sz w:val="24"/>
          <w:szCs w:val="24"/>
        </w:rPr>
        <w:t xml:space="preserve">, mediante </w:t>
      </w:r>
      <w:r w:rsidR="00270543" w:rsidRPr="00CB1EE5">
        <w:rPr>
          <w:rFonts w:ascii="Palatino Linotype" w:eastAsiaTheme="minorHAnsi" w:hAnsi="Palatino Linotype" w:cs="Arial"/>
          <w:sz w:val="24"/>
          <w:szCs w:val="24"/>
        </w:rPr>
        <w:t>el</w:t>
      </w:r>
      <w:r w:rsidRPr="00CB1EE5">
        <w:rPr>
          <w:rFonts w:ascii="Palatino Linotype" w:eastAsiaTheme="minorHAnsi" w:hAnsi="Palatino Linotype" w:cs="Arial"/>
          <w:sz w:val="24"/>
          <w:szCs w:val="24"/>
        </w:rPr>
        <w:t xml:space="preserve"> archivo electrónico denominado “</w:t>
      </w:r>
      <w:r w:rsidR="00270543" w:rsidRPr="00CB1EE5">
        <w:rPr>
          <w:rFonts w:ascii="Palatino Linotype" w:eastAsiaTheme="minorHAnsi" w:hAnsi="Palatino Linotype" w:cs="Arial"/>
          <w:b/>
          <w:sz w:val="24"/>
          <w:szCs w:val="24"/>
        </w:rPr>
        <w:t>Informe Jutificado RR 03700 SOL 00279.pdf</w:t>
      </w:r>
      <w:r w:rsidR="00C332CA" w:rsidRPr="00CB1EE5">
        <w:rPr>
          <w:rFonts w:ascii="Palatino Linotype" w:eastAsiaTheme="minorHAnsi" w:hAnsi="Palatino Linotype" w:cs="Arial"/>
          <w:sz w:val="24"/>
          <w:szCs w:val="24"/>
        </w:rPr>
        <w:t>”</w:t>
      </w:r>
      <w:r w:rsidRPr="00CB1EE5">
        <w:rPr>
          <w:rFonts w:ascii="Palatino Linotype" w:eastAsiaTheme="minorHAnsi" w:hAnsi="Palatino Linotype" w:cs="Arial"/>
          <w:sz w:val="24"/>
          <w:szCs w:val="24"/>
        </w:rPr>
        <w:t>, mismo que se pus</w:t>
      </w:r>
      <w:r w:rsidR="00270543" w:rsidRPr="00CB1EE5">
        <w:rPr>
          <w:rFonts w:ascii="Palatino Linotype" w:eastAsiaTheme="minorHAnsi" w:hAnsi="Palatino Linotype" w:cs="Arial"/>
          <w:sz w:val="24"/>
          <w:szCs w:val="24"/>
        </w:rPr>
        <w:t>o</w:t>
      </w:r>
      <w:r w:rsidRPr="00CB1EE5">
        <w:rPr>
          <w:rFonts w:ascii="Palatino Linotype" w:eastAsiaTheme="minorHAnsi" w:hAnsi="Palatino Linotype" w:cs="Arial"/>
          <w:sz w:val="24"/>
          <w:szCs w:val="24"/>
        </w:rPr>
        <w:t xml:space="preserve"> a la vista d</w:t>
      </w:r>
      <w:r w:rsidR="00C332CA" w:rsidRPr="00CB1EE5">
        <w:rPr>
          <w:rFonts w:ascii="Palatino Linotype" w:eastAsiaTheme="minorHAnsi" w:hAnsi="Palatino Linotype" w:cs="Arial"/>
          <w:sz w:val="24"/>
          <w:szCs w:val="24"/>
        </w:rPr>
        <w:t>el</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b/>
          <w:sz w:val="24"/>
          <w:szCs w:val="24"/>
        </w:rPr>
        <w:t>Recurrente</w:t>
      </w:r>
      <w:r w:rsidRPr="00CB1EE5">
        <w:rPr>
          <w:rFonts w:ascii="Palatino Linotype" w:eastAsiaTheme="minorHAnsi" w:hAnsi="Palatino Linotype" w:cs="Arial"/>
          <w:sz w:val="24"/>
          <w:szCs w:val="24"/>
        </w:rPr>
        <w:t xml:space="preserve"> el día </w:t>
      </w:r>
      <w:r w:rsidR="00270543" w:rsidRPr="00CB1EE5">
        <w:rPr>
          <w:rFonts w:ascii="Palatino Linotype" w:eastAsiaTheme="minorHAnsi" w:hAnsi="Palatino Linotype" w:cs="Arial"/>
          <w:sz w:val="24"/>
          <w:szCs w:val="24"/>
        </w:rPr>
        <w:t>cuatro de septiembre de dos mil veinticuatro</w:t>
      </w:r>
      <w:r w:rsidRPr="00CB1EE5">
        <w:rPr>
          <w:rFonts w:ascii="Palatino Linotype" w:eastAsiaTheme="minorHAnsi" w:hAnsi="Palatino Linotype" w:cs="Arial"/>
          <w:sz w:val="24"/>
          <w:szCs w:val="24"/>
        </w:rPr>
        <w:t xml:space="preserve"> para que en el término de tres días realizara su</w:t>
      </w:r>
      <w:r w:rsidR="00B659F9" w:rsidRPr="00CB1EE5">
        <w:rPr>
          <w:rFonts w:ascii="Palatino Linotype" w:eastAsiaTheme="minorHAnsi" w:hAnsi="Palatino Linotype" w:cs="Arial"/>
          <w:sz w:val="24"/>
          <w:szCs w:val="24"/>
        </w:rPr>
        <w:t>s</w:t>
      </w:r>
      <w:r w:rsidRPr="00CB1EE5">
        <w:rPr>
          <w:rFonts w:ascii="Palatino Linotype" w:eastAsiaTheme="minorHAnsi" w:hAnsi="Palatino Linotype" w:cs="Arial"/>
          <w:sz w:val="24"/>
          <w:szCs w:val="24"/>
        </w:rPr>
        <w:t xml:space="preserve"> manifestaciones respecto de dicho informe, se hace constar que </w:t>
      </w:r>
      <w:r w:rsidR="00C332CA" w:rsidRPr="00CB1EE5">
        <w:rPr>
          <w:rFonts w:ascii="Palatino Linotype" w:eastAsiaTheme="minorHAnsi" w:hAnsi="Palatino Linotype" w:cs="Arial"/>
          <w:b/>
          <w:sz w:val="24"/>
          <w:szCs w:val="24"/>
        </w:rPr>
        <w:t>E</w:t>
      </w:r>
      <w:r w:rsidR="00B659F9" w:rsidRPr="00CB1EE5">
        <w:rPr>
          <w:rFonts w:ascii="Palatino Linotype" w:eastAsiaTheme="minorHAnsi" w:hAnsi="Palatino Linotype" w:cs="Arial"/>
          <w:b/>
          <w:sz w:val="24"/>
          <w:szCs w:val="24"/>
        </w:rPr>
        <w:t>L</w:t>
      </w:r>
      <w:r w:rsidRPr="00CB1EE5">
        <w:rPr>
          <w:rFonts w:ascii="Palatino Linotype" w:eastAsiaTheme="minorHAnsi" w:hAnsi="Palatino Linotype" w:cs="Arial"/>
          <w:b/>
          <w:sz w:val="24"/>
          <w:szCs w:val="24"/>
        </w:rPr>
        <w:t xml:space="preserve"> Recurrente</w:t>
      </w:r>
      <w:r w:rsidRPr="00CB1EE5">
        <w:rPr>
          <w:rFonts w:ascii="Palatino Linotype" w:eastAsiaTheme="minorHAnsi" w:hAnsi="Palatino Linotype" w:cs="Arial"/>
          <w:sz w:val="24"/>
          <w:szCs w:val="24"/>
        </w:rPr>
        <w:t xml:space="preserve"> fue omis</w:t>
      </w:r>
      <w:r w:rsidR="00B659F9" w:rsidRPr="00CB1EE5">
        <w:rPr>
          <w:rFonts w:ascii="Palatino Linotype" w:eastAsiaTheme="minorHAnsi" w:hAnsi="Palatino Linotype" w:cs="Arial"/>
          <w:sz w:val="24"/>
          <w:szCs w:val="24"/>
        </w:rPr>
        <w:t>o</w:t>
      </w:r>
      <w:r w:rsidRPr="00CB1EE5">
        <w:rPr>
          <w:rFonts w:ascii="Palatino Linotype" w:eastAsiaTheme="minorHAnsi" w:hAnsi="Palatino Linotype" w:cs="Arial"/>
          <w:sz w:val="24"/>
          <w:szCs w:val="24"/>
        </w:rPr>
        <w:t xml:space="preserve"> en presentar sus manifestaciones respecto al informe justificado remitido por el </w:t>
      </w:r>
      <w:r w:rsidRPr="00CB1EE5">
        <w:rPr>
          <w:rFonts w:ascii="Palatino Linotype" w:eastAsiaTheme="minorHAnsi" w:hAnsi="Palatino Linotype" w:cs="Arial"/>
          <w:b/>
          <w:sz w:val="24"/>
          <w:szCs w:val="24"/>
        </w:rPr>
        <w:t>Sujeto Obligado</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sz w:val="24"/>
          <w:szCs w:val="24"/>
        </w:rPr>
        <w:lastRenderedPageBreak/>
        <w:t>Finalmente se advierte de las constancias que integran el presente expediente, que no existe prueba alguna que deba desahogarse.</w:t>
      </w:r>
    </w:p>
    <w:p w14:paraId="0034C2BE" w14:textId="77777777" w:rsidR="00C332CA" w:rsidRPr="00CB1EE5" w:rsidRDefault="00C332CA" w:rsidP="00046D77">
      <w:pPr>
        <w:spacing w:after="0" w:line="360" w:lineRule="auto"/>
        <w:jc w:val="both"/>
        <w:rPr>
          <w:rFonts w:ascii="Palatino Linotype" w:eastAsiaTheme="minorHAnsi" w:hAnsi="Palatino Linotype" w:cstheme="minorBidi"/>
        </w:rPr>
      </w:pPr>
    </w:p>
    <w:p w14:paraId="21CAA8A5" w14:textId="77777777" w:rsidR="0029071C" w:rsidRPr="00CB1EE5" w:rsidRDefault="00D33383" w:rsidP="00046D77">
      <w:pPr>
        <w:tabs>
          <w:tab w:val="left" w:pos="3206"/>
        </w:tabs>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SEXT</w:t>
      </w:r>
      <w:r w:rsidR="0029071C" w:rsidRPr="00CB1EE5">
        <w:rPr>
          <w:rFonts w:ascii="Palatino Linotype" w:eastAsiaTheme="minorHAnsi" w:hAnsi="Palatino Linotype" w:cs="Arial"/>
          <w:b/>
          <w:sz w:val="28"/>
        </w:rPr>
        <w:t>O. Del cierre de instrucción.</w:t>
      </w:r>
      <w:r w:rsidR="0029071C" w:rsidRPr="00CB1EE5">
        <w:rPr>
          <w:rFonts w:ascii="Palatino Linotype" w:eastAsiaTheme="minorHAnsi" w:hAnsi="Palatino Linotype" w:cs="Arial"/>
          <w:b/>
          <w:sz w:val="28"/>
        </w:rPr>
        <w:tab/>
      </w:r>
    </w:p>
    <w:p w14:paraId="76B4817A" w14:textId="2ACCD10B" w:rsidR="00D33383" w:rsidRPr="00CB1EE5" w:rsidRDefault="0029071C"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 xml:space="preserve">Así, una vez transcurrido el término legal, </w:t>
      </w:r>
      <w:r w:rsidR="00DC1583" w:rsidRPr="00CB1EE5">
        <w:rPr>
          <w:rFonts w:ascii="Palatino Linotype" w:eastAsiaTheme="minorHAnsi" w:hAnsi="Palatino Linotype" w:cs="Arial"/>
          <w:sz w:val="24"/>
          <w:szCs w:val="24"/>
        </w:rPr>
        <w:t>permitió decretarse</w:t>
      </w:r>
      <w:r w:rsidRPr="00CB1EE5">
        <w:rPr>
          <w:rFonts w:ascii="Palatino Linotype" w:eastAsiaTheme="minorHAnsi" w:hAnsi="Palatino Linotype" w:cs="Arial"/>
          <w:sz w:val="24"/>
          <w:szCs w:val="24"/>
        </w:rPr>
        <w:t xml:space="preserve"> el cierre de instrucción en fecha </w:t>
      </w:r>
      <w:r w:rsidR="00270543" w:rsidRPr="00CB1EE5">
        <w:rPr>
          <w:rFonts w:ascii="Palatino Linotype" w:eastAsiaTheme="minorHAnsi" w:hAnsi="Palatino Linotype" w:cs="Arial"/>
          <w:sz w:val="24"/>
          <w:szCs w:val="24"/>
        </w:rPr>
        <w:t>d</w:t>
      </w:r>
      <w:r w:rsidR="0036537A" w:rsidRPr="00CB1EE5">
        <w:rPr>
          <w:rFonts w:ascii="Palatino Linotype" w:eastAsiaTheme="minorHAnsi" w:hAnsi="Palatino Linotype" w:cs="Arial"/>
          <w:sz w:val="24"/>
          <w:szCs w:val="24"/>
        </w:rPr>
        <w:t>oce</w:t>
      </w:r>
      <w:r w:rsidR="00270543" w:rsidRPr="00CB1EE5">
        <w:rPr>
          <w:rFonts w:ascii="Palatino Linotype" w:eastAsiaTheme="minorHAnsi" w:hAnsi="Palatino Linotype" w:cs="Arial"/>
          <w:sz w:val="24"/>
          <w:szCs w:val="24"/>
        </w:rPr>
        <w:t xml:space="preserve"> de septiembre de dos mil veinticuatro</w:t>
      </w:r>
      <w:r w:rsidRPr="00CB1EE5">
        <w:rPr>
          <w:rFonts w:ascii="Palatino Linotype" w:eastAsiaTheme="minorHAnsi"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5D826BA" w14:textId="77777777" w:rsidR="002568BC" w:rsidRPr="00CB1EE5" w:rsidRDefault="002568BC" w:rsidP="00046D77">
      <w:pPr>
        <w:spacing w:after="0" w:line="360" w:lineRule="auto"/>
        <w:jc w:val="both"/>
        <w:rPr>
          <w:rFonts w:ascii="Palatino Linotype" w:eastAsiaTheme="minorHAnsi" w:hAnsi="Palatino Linotype" w:cs="Arial"/>
          <w:sz w:val="24"/>
          <w:szCs w:val="24"/>
        </w:rPr>
      </w:pPr>
    </w:p>
    <w:p w14:paraId="5052555B" w14:textId="77777777" w:rsidR="002568BC" w:rsidRPr="00CB1EE5" w:rsidRDefault="002568BC" w:rsidP="00046D77">
      <w:pPr>
        <w:spacing w:after="0" w:line="360" w:lineRule="auto"/>
        <w:rPr>
          <w:rFonts w:ascii="Palatino Linotype" w:eastAsiaTheme="minorHAnsi" w:hAnsi="Palatino Linotype" w:cstheme="minorBidi"/>
          <w:b/>
          <w:sz w:val="28"/>
          <w:szCs w:val="26"/>
        </w:rPr>
      </w:pPr>
      <w:r w:rsidRPr="00CB1EE5">
        <w:rPr>
          <w:rFonts w:ascii="Palatino Linotype" w:eastAsiaTheme="minorHAnsi" w:hAnsi="Palatino Linotype" w:cstheme="minorBidi"/>
          <w:b/>
          <w:sz w:val="28"/>
          <w:szCs w:val="26"/>
        </w:rPr>
        <w:t>SÉPTIMO. De la ampliación del término para resolver.</w:t>
      </w:r>
    </w:p>
    <w:p w14:paraId="4B7294F1" w14:textId="6140A6A7" w:rsidR="00270543" w:rsidRPr="00CB1EE5" w:rsidRDefault="00270543" w:rsidP="00046D77">
      <w:pPr>
        <w:spacing w:after="0" w:line="360" w:lineRule="auto"/>
        <w:jc w:val="both"/>
        <w:rPr>
          <w:rFonts w:ascii="Palatino Linotype" w:hAnsi="Palatino Linotype"/>
          <w:sz w:val="24"/>
          <w:szCs w:val="24"/>
        </w:rPr>
      </w:pPr>
      <w:r w:rsidRPr="00CB1EE5">
        <w:rPr>
          <w:rFonts w:ascii="Palatino Linotype" w:hAnsi="Palatino Linotype" w:cs="Arial"/>
          <w:sz w:val="24"/>
          <w:szCs w:val="24"/>
        </w:rPr>
        <w:t>En</w:t>
      </w:r>
      <w:r w:rsidRPr="00CB1EE5">
        <w:rPr>
          <w:rFonts w:ascii="Palatino Linotype" w:hAnsi="Palatino Linotype"/>
          <w:sz w:val="24"/>
          <w:szCs w:val="24"/>
        </w:rPr>
        <w:t xml:space="preserve"> fecha cuatro de septiembre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5C8C4FC" w14:textId="77777777" w:rsidR="00270543" w:rsidRPr="00CB1EE5" w:rsidRDefault="00270543" w:rsidP="00046D77">
      <w:pPr>
        <w:spacing w:after="0" w:line="360" w:lineRule="auto"/>
        <w:jc w:val="both"/>
        <w:rPr>
          <w:rFonts w:ascii="Palatino Linotype" w:hAnsi="Palatino Linotype"/>
          <w:sz w:val="24"/>
          <w:szCs w:val="24"/>
        </w:rPr>
      </w:pPr>
    </w:p>
    <w:p w14:paraId="0239AC73"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9997464"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0F131E83"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B864DA5"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1A5DACC7"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BA0F42"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7AE81CF5"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ABD5DF"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1C389106"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Por ello, excepcionalmente, si un asunto es resuelto con posterioridad a los plazos señalados por la norma debe analizarse la razonabilidad del tiempo necesario para su resolución, atentos a los siguientes criterios:  </w:t>
      </w:r>
    </w:p>
    <w:p w14:paraId="412051D2"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 </w:t>
      </w:r>
    </w:p>
    <w:p w14:paraId="0FEFB970" w14:textId="77777777" w:rsidR="00270543" w:rsidRPr="00CB1EE5" w:rsidRDefault="00270543" w:rsidP="00046D77">
      <w:pPr>
        <w:spacing w:after="0" w:line="360" w:lineRule="auto"/>
        <w:ind w:left="993" w:right="49" w:hanging="426"/>
        <w:jc w:val="both"/>
        <w:rPr>
          <w:rFonts w:ascii="Palatino Linotype" w:hAnsi="Palatino Linotype" w:cs="Arial"/>
          <w:sz w:val="24"/>
          <w:szCs w:val="24"/>
          <w:lang w:val="es-ES"/>
        </w:rPr>
      </w:pPr>
      <w:r w:rsidRPr="00CB1EE5">
        <w:rPr>
          <w:rFonts w:ascii="Palatino Linotype" w:hAnsi="Palatino Linotype" w:cs="Arial"/>
          <w:b/>
          <w:sz w:val="24"/>
          <w:szCs w:val="24"/>
          <w:lang w:val="es-ES"/>
        </w:rPr>
        <w:lastRenderedPageBreak/>
        <w:t xml:space="preserve">a) </w:t>
      </w:r>
      <w:r w:rsidRPr="00CB1EE5">
        <w:rPr>
          <w:rFonts w:ascii="Palatino Linotype" w:hAnsi="Palatino Linotype" w:cs="Arial"/>
          <w:b/>
          <w:sz w:val="24"/>
          <w:szCs w:val="24"/>
          <w:lang w:val="es-ES"/>
        </w:rPr>
        <w:tab/>
        <w:t>Complejidad del asunto:</w:t>
      </w:r>
      <w:r w:rsidRPr="00CB1EE5">
        <w:rPr>
          <w:rFonts w:ascii="Palatino Linotype" w:hAnsi="Palatino Linotype" w:cs="Arial"/>
          <w:sz w:val="24"/>
          <w:szCs w:val="24"/>
          <w:lang w:val="es-ES"/>
        </w:rPr>
        <w:t xml:space="preserve"> La complejidad de la prueba, la pluralidad de sujetos procesales, el tiempo transcurrido, las características y contexto del recurso.</w:t>
      </w:r>
    </w:p>
    <w:p w14:paraId="7AA9B07C" w14:textId="77777777" w:rsidR="00270543" w:rsidRPr="00CB1EE5" w:rsidRDefault="00270543" w:rsidP="00046D77">
      <w:pPr>
        <w:spacing w:after="0" w:line="360" w:lineRule="auto"/>
        <w:ind w:left="993" w:right="49" w:hanging="426"/>
        <w:jc w:val="both"/>
        <w:rPr>
          <w:rFonts w:ascii="Palatino Linotype" w:hAnsi="Palatino Linotype" w:cs="Arial"/>
          <w:sz w:val="24"/>
          <w:szCs w:val="24"/>
          <w:lang w:val="es-ES"/>
        </w:rPr>
      </w:pPr>
      <w:r w:rsidRPr="00CB1EE5">
        <w:rPr>
          <w:rFonts w:ascii="Palatino Linotype" w:hAnsi="Palatino Linotype" w:cs="Arial"/>
          <w:b/>
          <w:sz w:val="24"/>
          <w:szCs w:val="24"/>
          <w:lang w:val="es-ES"/>
        </w:rPr>
        <w:t xml:space="preserve">b) </w:t>
      </w:r>
      <w:r w:rsidRPr="00CB1EE5">
        <w:rPr>
          <w:rFonts w:ascii="Palatino Linotype" w:hAnsi="Palatino Linotype" w:cs="Arial"/>
          <w:b/>
          <w:sz w:val="24"/>
          <w:szCs w:val="24"/>
          <w:lang w:val="es-ES"/>
        </w:rPr>
        <w:tab/>
        <w:t>Actividad Procesal del interesado:</w:t>
      </w:r>
      <w:r w:rsidRPr="00CB1EE5">
        <w:rPr>
          <w:rFonts w:ascii="Palatino Linotype" w:hAnsi="Palatino Linotype" w:cs="Arial"/>
          <w:sz w:val="24"/>
          <w:szCs w:val="24"/>
          <w:lang w:val="es-ES"/>
        </w:rPr>
        <w:t xml:space="preserve"> Acciones u omisiones del interesado.</w:t>
      </w:r>
    </w:p>
    <w:p w14:paraId="5AE48B18" w14:textId="77777777" w:rsidR="00270543" w:rsidRPr="00CB1EE5" w:rsidRDefault="00270543" w:rsidP="00046D77">
      <w:pPr>
        <w:spacing w:after="0" w:line="360" w:lineRule="auto"/>
        <w:ind w:left="993" w:right="49" w:hanging="426"/>
        <w:jc w:val="both"/>
        <w:rPr>
          <w:rFonts w:ascii="Palatino Linotype" w:hAnsi="Palatino Linotype" w:cs="Arial"/>
          <w:sz w:val="24"/>
          <w:szCs w:val="24"/>
          <w:lang w:val="es-ES"/>
        </w:rPr>
      </w:pPr>
      <w:r w:rsidRPr="00CB1EE5">
        <w:rPr>
          <w:rFonts w:ascii="Palatino Linotype" w:hAnsi="Palatino Linotype" w:cs="Arial"/>
          <w:b/>
          <w:sz w:val="24"/>
          <w:szCs w:val="24"/>
          <w:lang w:val="es-ES"/>
        </w:rPr>
        <w:t xml:space="preserve">c) </w:t>
      </w:r>
      <w:r w:rsidRPr="00CB1EE5">
        <w:rPr>
          <w:rFonts w:ascii="Palatino Linotype" w:hAnsi="Palatino Linotype" w:cs="Arial"/>
          <w:b/>
          <w:sz w:val="24"/>
          <w:szCs w:val="24"/>
          <w:lang w:val="es-ES"/>
        </w:rPr>
        <w:tab/>
        <w:t>Conducta de la Autoridad:</w:t>
      </w:r>
      <w:r w:rsidRPr="00CB1EE5">
        <w:rPr>
          <w:rFonts w:ascii="Palatino Linotype" w:hAnsi="Palatino Linotype" w:cs="Arial"/>
          <w:sz w:val="24"/>
          <w:szCs w:val="24"/>
          <w:lang w:val="es-ES"/>
        </w:rPr>
        <w:t xml:space="preserve"> Las Acciones u omisiones realizadas en el procedimiento. Así como si la autoridad actuó con la debida diligencia.</w:t>
      </w:r>
    </w:p>
    <w:p w14:paraId="0CB8EFEA" w14:textId="77777777" w:rsidR="00270543" w:rsidRPr="00CB1EE5" w:rsidRDefault="00270543" w:rsidP="00046D77">
      <w:pPr>
        <w:spacing w:after="0" w:line="360" w:lineRule="auto"/>
        <w:ind w:left="993" w:right="49" w:hanging="426"/>
        <w:jc w:val="both"/>
        <w:rPr>
          <w:rFonts w:ascii="Palatino Linotype" w:hAnsi="Palatino Linotype" w:cs="Arial"/>
          <w:sz w:val="24"/>
          <w:szCs w:val="24"/>
          <w:lang w:val="es-ES"/>
        </w:rPr>
      </w:pPr>
      <w:r w:rsidRPr="00CB1EE5">
        <w:rPr>
          <w:rFonts w:ascii="Palatino Linotype" w:hAnsi="Palatino Linotype" w:cs="Arial"/>
          <w:b/>
          <w:sz w:val="24"/>
          <w:szCs w:val="24"/>
          <w:lang w:val="es-ES"/>
        </w:rPr>
        <w:t xml:space="preserve">d) </w:t>
      </w:r>
      <w:r w:rsidRPr="00CB1EE5">
        <w:rPr>
          <w:rFonts w:ascii="Palatino Linotype" w:hAnsi="Palatino Linotype" w:cs="Arial"/>
          <w:b/>
          <w:sz w:val="24"/>
          <w:szCs w:val="24"/>
          <w:lang w:val="es-ES"/>
        </w:rPr>
        <w:tab/>
        <w:t>La afectación generada en la situación jurídica de la persona involucrada en el proceso:</w:t>
      </w:r>
      <w:r w:rsidRPr="00CB1EE5">
        <w:rPr>
          <w:rFonts w:ascii="Palatino Linotype" w:hAnsi="Palatino Linotype" w:cs="Arial"/>
          <w:sz w:val="24"/>
          <w:szCs w:val="24"/>
          <w:lang w:val="es-ES"/>
        </w:rPr>
        <w:t xml:space="preserve"> Violación a sus derechos humanos.</w:t>
      </w:r>
    </w:p>
    <w:p w14:paraId="2DD88F78"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6804AF8E"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CFC6EF"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3C0F8B54"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B60DA73"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0DA94BD1"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2CE42D4"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2DE697CF"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Al respecto, también son de considerar los criterios sostenidos por el Cuarto Tribunal Colegiado en Materia Administrativa del Primer Circuito, cuyos rubros y datos de identificación son los siguientes:</w:t>
      </w:r>
    </w:p>
    <w:p w14:paraId="025A9D0C"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6947755A"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w:t>
      </w:r>
      <w:r w:rsidRPr="00CB1EE5">
        <w:rPr>
          <w:rFonts w:ascii="Palatino Linotype" w:hAnsi="Palatino Linotype" w:cs="Arial"/>
          <w:b/>
          <w:sz w:val="24"/>
          <w:szCs w:val="24"/>
          <w:lang w:val="es-ES"/>
        </w:rPr>
        <w:t>PLAZO RAZONABLE PARA RESOLVER. DIMENSIÓN Y EFECTOS DE ESTE CONCEPTO CUANDO SE ADUCE EXCESIVA CARGA DE TRABAJO</w:t>
      </w:r>
      <w:r w:rsidRPr="00CB1EE5">
        <w:rPr>
          <w:rFonts w:ascii="Palatino Linotype" w:hAnsi="Palatino Linotype" w:cs="Arial"/>
          <w:sz w:val="24"/>
          <w:szCs w:val="24"/>
          <w:lang w:val="es-ES"/>
        </w:rPr>
        <w:t>.” consultable en el Seminario Judicial de la Federación y su gaceta, con el registro digital 2002351.</w:t>
      </w:r>
    </w:p>
    <w:p w14:paraId="756DED0A"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152B8655"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r w:rsidRPr="00CB1EE5">
        <w:rPr>
          <w:rFonts w:ascii="Palatino Linotype" w:hAnsi="Palatino Linotype" w:cs="Arial"/>
          <w:sz w:val="24"/>
          <w:szCs w:val="24"/>
          <w:lang w:val="es-ES"/>
        </w:rPr>
        <w:t>“</w:t>
      </w:r>
      <w:r w:rsidRPr="00CB1EE5">
        <w:rPr>
          <w:rFonts w:ascii="Palatino Linotype" w:hAnsi="Palatino Linotype" w:cs="Arial"/>
          <w:b/>
          <w:sz w:val="24"/>
          <w:szCs w:val="24"/>
          <w:lang w:val="es-ES"/>
        </w:rPr>
        <w:t xml:space="preserve">PLAZO RAZONABLE PARA RESOLVER. CONCEPTO Y ELEMENTOS QUE LO INTEGRAN A LA LUZ DEL DERECHO INTERNACIONAL DE LOS DERECHOS </w:t>
      </w:r>
      <w:r w:rsidRPr="00CB1EE5">
        <w:rPr>
          <w:rFonts w:ascii="Palatino Linotype" w:hAnsi="Palatino Linotype" w:cs="Arial"/>
          <w:b/>
          <w:sz w:val="24"/>
          <w:szCs w:val="24"/>
          <w:lang w:val="es-ES"/>
        </w:rPr>
        <w:lastRenderedPageBreak/>
        <w:t>HUMANOS.</w:t>
      </w:r>
      <w:r w:rsidRPr="00CB1EE5">
        <w:rPr>
          <w:rFonts w:ascii="Palatino Linotype" w:hAnsi="Palatino Linotype" w:cs="Arial"/>
          <w:sz w:val="24"/>
          <w:szCs w:val="24"/>
          <w:lang w:val="es-ES"/>
        </w:rPr>
        <w:t>”, visible en el Seminario Judicial de la Federación y su gaceta, con el registro digital 2002350.</w:t>
      </w:r>
    </w:p>
    <w:p w14:paraId="41CD1B5C" w14:textId="77777777" w:rsidR="00270543" w:rsidRPr="00CB1EE5" w:rsidRDefault="00270543" w:rsidP="00046D77">
      <w:pPr>
        <w:spacing w:after="0" w:line="360" w:lineRule="auto"/>
        <w:ind w:right="49"/>
        <w:jc w:val="both"/>
        <w:rPr>
          <w:rFonts w:ascii="Palatino Linotype" w:hAnsi="Palatino Linotype" w:cs="Arial"/>
          <w:sz w:val="24"/>
          <w:szCs w:val="24"/>
          <w:lang w:val="es-ES"/>
        </w:rPr>
      </w:pPr>
    </w:p>
    <w:p w14:paraId="749F5FE7" w14:textId="77777777" w:rsidR="00270543" w:rsidRPr="00CB1EE5" w:rsidRDefault="00270543" w:rsidP="00046D77">
      <w:pPr>
        <w:spacing w:after="0" w:line="360" w:lineRule="auto"/>
        <w:jc w:val="both"/>
        <w:rPr>
          <w:rFonts w:ascii="Palatino Linotype" w:hAnsi="Palatino Linotype"/>
          <w:sz w:val="24"/>
          <w:szCs w:val="24"/>
        </w:rPr>
      </w:pPr>
      <w:r w:rsidRPr="00CB1EE5">
        <w:rPr>
          <w:rFonts w:ascii="Palatino Linotype" w:hAnsi="Palatino Linotype" w:cs="Arial"/>
          <w:sz w:val="24"/>
          <w:szCs w:val="24"/>
          <w:lang w:val="es-ES"/>
        </w:rPr>
        <w:t>Por ello, este organismo garante comprometido con la tutela de los derechos humanos confiados, señala que este exceso del plazo legal para resolver el presente asunto, resulta de carácter excepcional.</w:t>
      </w:r>
    </w:p>
    <w:p w14:paraId="050A3B29" w14:textId="77777777" w:rsidR="00804367" w:rsidRPr="00CB1EE5" w:rsidRDefault="00804367" w:rsidP="00046D77">
      <w:pPr>
        <w:spacing w:after="0" w:line="360" w:lineRule="auto"/>
        <w:jc w:val="both"/>
        <w:rPr>
          <w:rFonts w:ascii="Palatino Linotype" w:eastAsiaTheme="minorHAnsi" w:hAnsi="Palatino Linotype" w:cs="Arial"/>
        </w:rPr>
      </w:pPr>
    </w:p>
    <w:p w14:paraId="748C4844" w14:textId="77777777" w:rsidR="00E74701" w:rsidRPr="00CB1EE5" w:rsidRDefault="00E74701" w:rsidP="00046D77">
      <w:pPr>
        <w:spacing w:after="0" w:line="360" w:lineRule="auto"/>
        <w:jc w:val="center"/>
        <w:rPr>
          <w:rFonts w:ascii="Palatino Linotype" w:eastAsiaTheme="minorHAnsi" w:hAnsi="Palatino Linotype" w:cs="Arial"/>
          <w:b/>
          <w:sz w:val="28"/>
        </w:rPr>
      </w:pPr>
      <w:r w:rsidRPr="00CB1EE5">
        <w:rPr>
          <w:rFonts w:ascii="Palatino Linotype" w:eastAsiaTheme="minorHAnsi" w:hAnsi="Palatino Linotype" w:cs="Arial"/>
          <w:b/>
          <w:sz w:val="28"/>
        </w:rPr>
        <w:t>C O N S I D E R A N</w:t>
      </w:r>
      <w:r w:rsidR="00D57F74" w:rsidRPr="00CB1EE5">
        <w:rPr>
          <w:rFonts w:ascii="Palatino Linotype" w:eastAsiaTheme="minorHAnsi" w:hAnsi="Palatino Linotype" w:cs="Arial"/>
          <w:b/>
          <w:sz w:val="28"/>
        </w:rPr>
        <w:t xml:space="preserve"> D O </w:t>
      </w:r>
    </w:p>
    <w:p w14:paraId="44BD57A2" w14:textId="77777777" w:rsidR="00D57F74" w:rsidRPr="00CB1EE5" w:rsidRDefault="00D57F74" w:rsidP="00046D77">
      <w:pPr>
        <w:spacing w:after="0" w:line="360" w:lineRule="auto"/>
        <w:jc w:val="center"/>
        <w:rPr>
          <w:rFonts w:ascii="Palatino Linotype" w:eastAsiaTheme="minorHAnsi" w:hAnsi="Palatino Linotype" w:cs="Arial"/>
          <w:b/>
          <w:sz w:val="6"/>
        </w:rPr>
      </w:pPr>
    </w:p>
    <w:p w14:paraId="2ED7B04E" w14:textId="77777777" w:rsidR="0029071C" w:rsidRPr="00CB1EE5" w:rsidRDefault="0029071C" w:rsidP="00046D77">
      <w:pPr>
        <w:spacing w:after="0" w:line="360" w:lineRule="auto"/>
        <w:jc w:val="both"/>
        <w:rPr>
          <w:rFonts w:ascii="Palatino Linotype" w:eastAsiaTheme="minorHAnsi" w:hAnsi="Palatino Linotype" w:cs="Arial"/>
          <w:sz w:val="28"/>
        </w:rPr>
      </w:pPr>
      <w:r w:rsidRPr="00CB1EE5">
        <w:rPr>
          <w:rFonts w:ascii="Palatino Linotype" w:eastAsiaTheme="minorHAnsi" w:hAnsi="Palatino Linotype" w:cs="Arial"/>
          <w:b/>
          <w:sz w:val="28"/>
        </w:rPr>
        <w:t>PRIMERO. De la competencia</w:t>
      </w:r>
      <w:r w:rsidRPr="00CB1EE5">
        <w:rPr>
          <w:rFonts w:ascii="Palatino Linotype" w:eastAsiaTheme="minorHAnsi" w:hAnsi="Palatino Linotype" w:cs="Arial"/>
          <w:sz w:val="28"/>
        </w:rPr>
        <w:t>.</w:t>
      </w:r>
    </w:p>
    <w:p w14:paraId="23935AA2" w14:textId="3C9F3D74" w:rsidR="00A26BD8" w:rsidRPr="00CB1EE5" w:rsidRDefault="00270543"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Este Instituto de Transparencia, Acceso a la Información Pública y Protección de Datos Personales del Estado de México, es competente para conocer y resolver el presente recurso de revisión interpuesto por la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0CD949C" w14:textId="77777777" w:rsidR="00A369DB" w:rsidRPr="00CB1EE5" w:rsidRDefault="00A369DB" w:rsidP="00046D77">
      <w:pPr>
        <w:autoSpaceDE w:val="0"/>
        <w:autoSpaceDN w:val="0"/>
        <w:adjustRightInd w:val="0"/>
        <w:spacing w:after="0" w:line="360" w:lineRule="auto"/>
        <w:jc w:val="both"/>
        <w:rPr>
          <w:rFonts w:ascii="Palatino Linotype" w:eastAsiaTheme="minorHAnsi" w:hAnsi="Palatino Linotype" w:cs="Arial"/>
        </w:rPr>
      </w:pPr>
    </w:p>
    <w:p w14:paraId="6708B877" w14:textId="77777777" w:rsidR="0029071C" w:rsidRPr="00CB1EE5" w:rsidRDefault="0029071C" w:rsidP="00046D77">
      <w:pPr>
        <w:autoSpaceDE w:val="0"/>
        <w:autoSpaceDN w:val="0"/>
        <w:adjustRightInd w:val="0"/>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 xml:space="preserve">SEGUNDO. De los alcances del Recurso de Revisión. </w:t>
      </w:r>
    </w:p>
    <w:p w14:paraId="7DEF0FA0" w14:textId="4E58AB47" w:rsidR="00F56A2D"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375C3E" w14:textId="77777777" w:rsidR="001D2DE0" w:rsidRPr="00CB1EE5" w:rsidRDefault="001D2DE0" w:rsidP="00046D77">
      <w:pPr>
        <w:autoSpaceDE w:val="0"/>
        <w:autoSpaceDN w:val="0"/>
        <w:adjustRightInd w:val="0"/>
        <w:spacing w:after="0" w:line="360" w:lineRule="auto"/>
        <w:jc w:val="both"/>
        <w:rPr>
          <w:rFonts w:ascii="Palatino Linotype" w:eastAsiaTheme="minorHAnsi" w:hAnsi="Palatino Linotype" w:cs="Arial"/>
        </w:rPr>
      </w:pPr>
    </w:p>
    <w:p w14:paraId="01DA9EC1" w14:textId="76DF6FFD" w:rsidR="0029071C" w:rsidRPr="00CB1EE5" w:rsidRDefault="00582A51" w:rsidP="00046D77">
      <w:pPr>
        <w:autoSpaceDE w:val="0"/>
        <w:autoSpaceDN w:val="0"/>
        <w:adjustRightInd w:val="0"/>
        <w:spacing w:after="0" w:line="360" w:lineRule="auto"/>
        <w:jc w:val="both"/>
        <w:rPr>
          <w:rFonts w:ascii="Palatino Linotype" w:eastAsiaTheme="minorHAnsi" w:hAnsi="Palatino Linotype" w:cs="Arial"/>
          <w:b/>
          <w:sz w:val="28"/>
        </w:rPr>
      </w:pPr>
      <w:r w:rsidRPr="00CB1EE5">
        <w:rPr>
          <w:rFonts w:ascii="Palatino Linotype" w:eastAsiaTheme="minorHAnsi" w:hAnsi="Palatino Linotype" w:cs="Arial"/>
          <w:b/>
          <w:sz w:val="28"/>
        </w:rPr>
        <w:t>TERCERO</w:t>
      </w:r>
      <w:r w:rsidR="0029071C" w:rsidRPr="00CB1EE5">
        <w:rPr>
          <w:rFonts w:ascii="Palatino Linotype" w:eastAsiaTheme="minorHAnsi" w:hAnsi="Palatino Linotype" w:cs="Arial"/>
          <w:b/>
          <w:sz w:val="28"/>
        </w:rPr>
        <w:t xml:space="preserve">. Del estudio de las causas de improcedencia. </w:t>
      </w:r>
    </w:p>
    <w:p w14:paraId="3B08F8A1" w14:textId="77777777" w:rsidR="008A64CB"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CB1EE5">
        <w:rPr>
          <w:rStyle w:val="Refdenotaalpie"/>
          <w:rFonts w:ascii="Palatino Linotype" w:eastAsiaTheme="minorHAnsi" w:hAnsi="Palatino Linotype" w:cs="Arial"/>
          <w:sz w:val="24"/>
          <w:szCs w:val="24"/>
        </w:rPr>
        <w:footnoteReference w:id="1"/>
      </w:r>
      <w:r w:rsidRPr="00CB1EE5">
        <w:rPr>
          <w:rFonts w:ascii="Palatino Linotype" w:eastAsiaTheme="minorHAnsi" w:hAnsi="Palatino Linotype" w:cs="Arial"/>
          <w:sz w:val="24"/>
          <w:szCs w:val="24"/>
        </w:rPr>
        <w:t>.</w:t>
      </w:r>
    </w:p>
    <w:p w14:paraId="6236F9E7" w14:textId="77777777" w:rsidR="0029071C"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lastRenderedPageBreak/>
        <w:t>Por lo que una vez que se analizó el expediente en estudio se cae en la cuenta de que no se actualiza ninguna de las casuales a continuación transcritas:</w:t>
      </w:r>
    </w:p>
    <w:p w14:paraId="721DF359" w14:textId="77777777" w:rsidR="0029071C" w:rsidRPr="00CB1EE5" w:rsidRDefault="0029071C" w:rsidP="00046D77">
      <w:pPr>
        <w:spacing w:after="0"/>
      </w:pPr>
    </w:p>
    <w:p w14:paraId="020D94C6"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w:t>
      </w:r>
      <w:r w:rsidRPr="00CB1EE5">
        <w:rPr>
          <w:rFonts w:ascii="Palatino Linotype" w:hAnsi="Palatino Linotype" w:cs="Arial"/>
          <w:b/>
          <w:i/>
        </w:rPr>
        <w:t>Artículo 191.</w:t>
      </w:r>
      <w:r w:rsidRPr="00CB1EE5">
        <w:rPr>
          <w:rFonts w:ascii="Palatino Linotype" w:hAnsi="Palatino Linotype" w:cs="Arial"/>
          <w:i/>
        </w:rPr>
        <w:t xml:space="preserve"> El recurso será desechado por improcedente cuando:  </w:t>
      </w:r>
    </w:p>
    <w:p w14:paraId="5E1111B9"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 xml:space="preserve">I. Sea extemporáneo por haber transcurrido el plazo establecido en la presente Ley, a partir de la respuesta;  </w:t>
      </w:r>
    </w:p>
    <w:p w14:paraId="4FE1BCFA"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 xml:space="preserve">II. Se esté tramitando ante el Poder Judicial de la Federación algún recurso o medio de defensa interpuesto por el recurrente;  </w:t>
      </w:r>
    </w:p>
    <w:p w14:paraId="221B9A57"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 xml:space="preserve">III. No actualice alguno de los supuestos previstos en la presente Ley;  </w:t>
      </w:r>
    </w:p>
    <w:p w14:paraId="17FCB514"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IV. No se haya desahogado la prevención en los términos establecidos en la presente Ley;</w:t>
      </w:r>
    </w:p>
    <w:p w14:paraId="54BB7FF4"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 xml:space="preserve">V. Se impugne la veracidad de la información proporcionada;  </w:t>
      </w:r>
    </w:p>
    <w:p w14:paraId="38289C9E"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 xml:space="preserve">VI. Se trate de una consulta, o trámite en específico; y  </w:t>
      </w:r>
    </w:p>
    <w:p w14:paraId="090D1F3C" w14:textId="77777777" w:rsidR="0029071C" w:rsidRPr="00CB1EE5" w:rsidRDefault="0029071C" w:rsidP="00046D77">
      <w:pPr>
        <w:autoSpaceDE w:val="0"/>
        <w:autoSpaceDN w:val="0"/>
        <w:adjustRightInd w:val="0"/>
        <w:spacing w:after="0"/>
        <w:ind w:left="708" w:right="850"/>
        <w:jc w:val="both"/>
        <w:rPr>
          <w:rFonts w:ascii="Palatino Linotype" w:hAnsi="Palatino Linotype" w:cs="Arial"/>
          <w:i/>
        </w:rPr>
      </w:pPr>
      <w:r w:rsidRPr="00CB1EE5">
        <w:rPr>
          <w:rFonts w:ascii="Palatino Linotype" w:hAnsi="Palatino Linotype" w:cs="Arial"/>
          <w:i/>
        </w:rPr>
        <w:t>VII. El recurrente amplíe su solicitud en el recurso de revisión, únicamente respecto de los nuevos contenidos.”</w:t>
      </w:r>
    </w:p>
    <w:p w14:paraId="5773FF5C" w14:textId="77777777" w:rsidR="0029071C" w:rsidRPr="00CB1EE5" w:rsidRDefault="0029071C" w:rsidP="00046D77">
      <w:pPr>
        <w:autoSpaceDE w:val="0"/>
        <w:autoSpaceDN w:val="0"/>
        <w:adjustRightInd w:val="0"/>
        <w:spacing w:after="0" w:line="360" w:lineRule="auto"/>
        <w:ind w:left="708" w:right="850"/>
        <w:jc w:val="both"/>
        <w:rPr>
          <w:rFonts w:ascii="Palatino Linotype" w:hAnsi="Palatino Linotype" w:cs="Arial"/>
          <w:i/>
        </w:rPr>
      </w:pPr>
    </w:p>
    <w:p w14:paraId="18185FF7" w14:textId="77777777" w:rsidR="0029071C"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 xml:space="preserve">Ya que no fue interpuesto de forma extemporánea, no se está tramitando ante el Poder Judicial Federal, no es una consulta, o trámite en específico, ni tampoco se advierte que el recurrente amplíe su solicitud en el recurso de revisión, por lo que al no existir causas </w:t>
      </w:r>
      <w:r w:rsidRPr="00CB1EE5">
        <w:rPr>
          <w:rFonts w:ascii="Palatino Linotype" w:eastAsiaTheme="minorHAnsi" w:hAnsi="Palatino Linotype" w:cs="Arial"/>
          <w:sz w:val="24"/>
          <w:szCs w:val="24"/>
        </w:rPr>
        <w:lastRenderedPageBreak/>
        <w:t>de improcedencia invocadas por las partes ni advertidas de oficio, este Órgano Garante de la Transparencia se avoca al análisis del fondo del asunto que nos ocupa.</w:t>
      </w:r>
    </w:p>
    <w:p w14:paraId="7A263DA6" w14:textId="77777777" w:rsidR="00EA46CC" w:rsidRPr="00CB1EE5" w:rsidRDefault="00EA46CC" w:rsidP="00046D77">
      <w:pPr>
        <w:autoSpaceDE w:val="0"/>
        <w:autoSpaceDN w:val="0"/>
        <w:adjustRightInd w:val="0"/>
        <w:spacing w:after="0" w:line="360" w:lineRule="auto"/>
        <w:jc w:val="both"/>
        <w:rPr>
          <w:rFonts w:ascii="Palatino Linotype" w:hAnsi="Palatino Linotype" w:cs="Arial"/>
          <w:sz w:val="24"/>
          <w:szCs w:val="24"/>
        </w:rPr>
      </w:pPr>
    </w:p>
    <w:p w14:paraId="28180EFB" w14:textId="77777777" w:rsidR="0029071C" w:rsidRPr="00CB1EE5" w:rsidRDefault="0029071C" w:rsidP="00046D77">
      <w:pPr>
        <w:autoSpaceDE w:val="0"/>
        <w:autoSpaceDN w:val="0"/>
        <w:adjustRightInd w:val="0"/>
        <w:spacing w:after="0" w:line="360" w:lineRule="auto"/>
        <w:jc w:val="both"/>
        <w:rPr>
          <w:rFonts w:ascii="Palatino Linotype" w:hAnsi="Palatino Linotype" w:cs="Arial"/>
          <w:sz w:val="24"/>
          <w:szCs w:val="24"/>
        </w:rPr>
      </w:pPr>
      <w:r w:rsidRPr="00CB1EE5">
        <w:rPr>
          <w:rFonts w:ascii="Palatino Linotype" w:hAnsi="Palatino Linotype" w:cs="Arial"/>
          <w:sz w:val="24"/>
          <w:szCs w:val="24"/>
        </w:rPr>
        <w:t>Así las cosas, al no existir causas de improcedencia invocadas por las partes ni advertidas de oficio por este Resolutor, se procede al análisis del fondo de los asuntos en los siguientes términos.</w:t>
      </w:r>
    </w:p>
    <w:p w14:paraId="3E036875" w14:textId="77777777" w:rsidR="00F712EE" w:rsidRPr="00CB1EE5" w:rsidRDefault="00F712EE" w:rsidP="00046D77">
      <w:pPr>
        <w:autoSpaceDE w:val="0"/>
        <w:autoSpaceDN w:val="0"/>
        <w:adjustRightInd w:val="0"/>
        <w:spacing w:after="0" w:line="360" w:lineRule="auto"/>
        <w:jc w:val="both"/>
        <w:rPr>
          <w:rFonts w:ascii="Palatino Linotype" w:hAnsi="Palatino Linotype" w:cs="Arial"/>
        </w:rPr>
      </w:pPr>
    </w:p>
    <w:p w14:paraId="23CB2FF7" w14:textId="36FC3841" w:rsidR="0029071C" w:rsidRPr="00CB1EE5" w:rsidRDefault="00582A51" w:rsidP="00046D77">
      <w:pPr>
        <w:autoSpaceDE w:val="0"/>
        <w:autoSpaceDN w:val="0"/>
        <w:adjustRightInd w:val="0"/>
        <w:spacing w:after="0" w:line="360" w:lineRule="auto"/>
        <w:jc w:val="both"/>
        <w:rPr>
          <w:rFonts w:ascii="Palatino Linotype" w:hAnsi="Palatino Linotype" w:cs="Arial"/>
          <w:sz w:val="28"/>
        </w:rPr>
      </w:pPr>
      <w:r w:rsidRPr="00CB1EE5">
        <w:rPr>
          <w:rFonts w:ascii="Palatino Linotype" w:hAnsi="Palatino Linotype" w:cs="Arial"/>
          <w:b/>
          <w:sz w:val="28"/>
        </w:rPr>
        <w:t>CUARTO</w:t>
      </w:r>
      <w:r w:rsidR="0029071C" w:rsidRPr="00CB1EE5">
        <w:rPr>
          <w:rFonts w:ascii="Palatino Linotype" w:hAnsi="Palatino Linotype" w:cs="Arial"/>
          <w:b/>
          <w:sz w:val="28"/>
        </w:rPr>
        <w:t>. Del estudio y resolución del asunto.</w:t>
      </w:r>
      <w:r w:rsidR="0029071C" w:rsidRPr="00CB1EE5">
        <w:rPr>
          <w:rFonts w:ascii="Palatino Linotype" w:hAnsi="Palatino Linotype" w:cs="Arial"/>
          <w:sz w:val="28"/>
        </w:rPr>
        <w:t xml:space="preserve"> </w:t>
      </w:r>
    </w:p>
    <w:p w14:paraId="44FBD9F1" w14:textId="77777777" w:rsidR="0029071C"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CE4C9C5" w14:textId="77777777" w:rsidR="0029071C" w:rsidRPr="00CB1EE5"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p>
    <w:p w14:paraId="401D4E87" w14:textId="77777777" w:rsidR="00F712EE" w:rsidRPr="00CB1EE5" w:rsidRDefault="0029071C" w:rsidP="00046D77">
      <w:pPr>
        <w:spacing w:after="0" w:line="360" w:lineRule="auto"/>
        <w:ind w:right="141"/>
        <w:jc w:val="both"/>
        <w:rPr>
          <w:rFonts w:ascii="Palatino Linotype" w:eastAsiaTheme="minorHAnsi" w:hAnsi="Palatino Linotype" w:cstheme="minorBidi"/>
          <w:sz w:val="24"/>
          <w:szCs w:val="24"/>
          <w:lang w:eastAsia="es-MX"/>
        </w:rPr>
      </w:pPr>
      <w:r w:rsidRPr="00CB1EE5">
        <w:rPr>
          <w:rFonts w:ascii="Palatino Linotype" w:eastAsiaTheme="minorHAnsi" w:hAnsi="Palatino Linotype" w:cstheme="minorBidi"/>
          <w:sz w:val="24"/>
          <w:szCs w:val="24"/>
          <w:lang w:eastAsia="es-MX"/>
        </w:rPr>
        <w:t>En este sentido nuestro estudio versará en determinar si la información remitida mediante respuesta, colma el derecho de acceso a la información solicitado por la</w:t>
      </w:r>
      <w:r w:rsidRPr="00CB1EE5">
        <w:rPr>
          <w:rFonts w:ascii="Palatino Linotype" w:eastAsiaTheme="minorHAnsi" w:hAnsi="Palatino Linotype" w:cstheme="minorBidi"/>
          <w:b/>
          <w:sz w:val="24"/>
          <w:szCs w:val="24"/>
          <w:lang w:eastAsia="es-MX"/>
        </w:rPr>
        <w:t xml:space="preserve"> </w:t>
      </w:r>
      <w:r w:rsidRPr="00CB1EE5">
        <w:rPr>
          <w:rFonts w:ascii="Palatino Linotype" w:eastAsiaTheme="minorHAnsi" w:hAnsi="Palatino Linotype" w:cstheme="minorBidi"/>
          <w:sz w:val="24"/>
          <w:szCs w:val="24"/>
          <w:lang w:eastAsia="es-MX"/>
        </w:rPr>
        <w:t>parte</w:t>
      </w:r>
      <w:r w:rsidR="001D2DE0" w:rsidRPr="00CB1EE5">
        <w:rPr>
          <w:rFonts w:ascii="Palatino Linotype" w:eastAsiaTheme="minorHAnsi" w:hAnsi="Palatino Linotype" w:cstheme="minorBidi"/>
          <w:b/>
          <w:sz w:val="24"/>
          <w:szCs w:val="24"/>
          <w:lang w:eastAsia="es-MX"/>
        </w:rPr>
        <w:t xml:space="preserve"> </w:t>
      </w:r>
      <w:r w:rsidRPr="00CB1EE5">
        <w:rPr>
          <w:rFonts w:ascii="Palatino Linotype" w:eastAsiaTheme="minorHAnsi" w:hAnsi="Palatino Linotype" w:cstheme="minorBidi"/>
          <w:b/>
          <w:sz w:val="24"/>
          <w:szCs w:val="24"/>
          <w:lang w:eastAsia="es-MX"/>
        </w:rPr>
        <w:t>Recurrente</w:t>
      </w:r>
      <w:r w:rsidRPr="00CB1EE5">
        <w:rPr>
          <w:rFonts w:ascii="Palatino Linotype" w:eastAsiaTheme="minorHAnsi" w:hAnsi="Palatino Linotype" w:cstheme="minorBidi"/>
          <w:sz w:val="24"/>
          <w:szCs w:val="24"/>
          <w:lang w:eastAsia="es-MX"/>
        </w:rPr>
        <w:t>, para ello analizaremos lo solicitado y la información proporcionada.</w:t>
      </w:r>
    </w:p>
    <w:p w14:paraId="3F5A6137" w14:textId="77777777" w:rsidR="002568BC" w:rsidRPr="00CB1EE5" w:rsidRDefault="002568BC" w:rsidP="00046D77">
      <w:pPr>
        <w:spacing w:after="0" w:line="360" w:lineRule="auto"/>
        <w:ind w:right="141"/>
        <w:jc w:val="both"/>
        <w:rPr>
          <w:rFonts w:ascii="Palatino Linotype" w:eastAsiaTheme="minorHAnsi" w:hAnsi="Palatino Linotype" w:cstheme="minorBidi"/>
          <w:sz w:val="24"/>
          <w:szCs w:val="24"/>
          <w:lang w:eastAsia="es-MX"/>
        </w:rPr>
      </w:pPr>
    </w:p>
    <w:p w14:paraId="09506276" w14:textId="77777777" w:rsidR="0029071C" w:rsidRPr="00CB1EE5" w:rsidRDefault="0029071C" w:rsidP="00046D77">
      <w:pPr>
        <w:spacing w:after="0" w:line="360" w:lineRule="auto"/>
        <w:ind w:right="141"/>
        <w:jc w:val="both"/>
        <w:rPr>
          <w:rFonts w:ascii="Palatino Linotype" w:eastAsiaTheme="minorHAnsi" w:hAnsi="Palatino Linotype" w:cstheme="minorBidi"/>
          <w:b/>
          <w:sz w:val="24"/>
          <w:szCs w:val="24"/>
          <w:lang w:eastAsia="es-MX"/>
        </w:rPr>
      </w:pPr>
      <w:r w:rsidRPr="00CB1EE5">
        <w:rPr>
          <w:rFonts w:ascii="Palatino Linotype" w:eastAsiaTheme="minorHAnsi" w:hAnsi="Palatino Linotype" w:cstheme="minorBidi"/>
          <w:b/>
          <w:sz w:val="24"/>
          <w:szCs w:val="24"/>
          <w:lang w:eastAsia="es-MX"/>
        </w:rPr>
        <w:t>REQUERIMIENTOS SOLICITADOS:</w:t>
      </w:r>
      <w:r w:rsidR="00A26BD8" w:rsidRPr="00CB1EE5">
        <w:rPr>
          <w:rFonts w:ascii="Palatino Linotype" w:eastAsiaTheme="minorHAnsi" w:hAnsi="Palatino Linotype" w:cstheme="minorBidi"/>
          <w:b/>
          <w:sz w:val="24"/>
          <w:szCs w:val="24"/>
          <w:lang w:eastAsia="es-MX"/>
        </w:rPr>
        <w:t xml:space="preserve"> </w:t>
      </w:r>
    </w:p>
    <w:p w14:paraId="2611E70E" w14:textId="77777777" w:rsidR="009021DE" w:rsidRPr="00CB1EE5" w:rsidRDefault="009021DE" w:rsidP="00046D77">
      <w:pPr>
        <w:spacing w:after="0" w:line="360" w:lineRule="auto"/>
        <w:ind w:right="141"/>
        <w:jc w:val="both"/>
        <w:rPr>
          <w:rFonts w:ascii="Palatino Linotype" w:eastAsiaTheme="minorHAnsi" w:hAnsi="Palatino Linotype" w:cstheme="minorBidi"/>
          <w:b/>
          <w:sz w:val="24"/>
          <w:szCs w:val="24"/>
          <w:lang w:eastAsia="es-MX"/>
        </w:rPr>
      </w:pPr>
    </w:p>
    <w:p w14:paraId="083741B0" w14:textId="21344351" w:rsidR="00D026AD" w:rsidRPr="00CB1EE5" w:rsidRDefault="00D026AD" w:rsidP="00046D77">
      <w:pPr>
        <w:pStyle w:val="Prrafodelista"/>
        <w:numPr>
          <w:ilvl w:val="0"/>
          <w:numId w:val="22"/>
        </w:numPr>
        <w:spacing w:after="0" w:line="360" w:lineRule="auto"/>
        <w:ind w:right="141"/>
        <w:jc w:val="both"/>
        <w:rPr>
          <w:rFonts w:ascii="Palatino Linotype" w:eastAsiaTheme="minorHAnsi" w:hAnsi="Palatino Linotype" w:cstheme="minorBidi"/>
          <w:bCs/>
          <w:i/>
          <w:iCs/>
          <w:sz w:val="24"/>
          <w:szCs w:val="24"/>
          <w:lang w:eastAsia="es-MX"/>
        </w:rPr>
      </w:pPr>
      <w:r w:rsidRPr="00CB1EE5">
        <w:rPr>
          <w:rFonts w:ascii="Palatino Linotype" w:eastAsiaTheme="minorHAnsi" w:hAnsi="Palatino Linotype" w:cstheme="minorBidi"/>
          <w:bCs/>
          <w:i/>
          <w:iCs/>
          <w:sz w:val="24"/>
          <w:szCs w:val="24"/>
          <w:lang w:eastAsia="es-MX"/>
        </w:rPr>
        <w:t>D</w:t>
      </w:r>
      <w:r w:rsidR="009021DE" w:rsidRPr="00CB1EE5">
        <w:rPr>
          <w:rFonts w:ascii="Palatino Linotype" w:eastAsiaTheme="minorHAnsi" w:hAnsi="Palatino Linotype" w:cstheme="minorBidi"/>
          <w:bCs/>
          <w:i/>
          <w:iCs/>
          <w:sz w:val="24"/>
          <w:szCs w:val="24"/>
          <w:lang w:eastAsia="es-MX"/>
        </w:rPr>
        <w:t>e</w:t>
      </w:r>
      <w:r w:rsidR="003B5C37" w:rsidRPr="00CB1EE5">
        <w:rPr>
          <w:rFonts w:ascii="Palatino Linotype" w:eastAsiaTheme="minorHAnsi" w:hAnsi="Palatino Linotype" w:cstheme="minorBidi"/>
          <w:bCs/>
          <w:i/>
          <w:iCs/>
          <w:sz w:val="24"/>
          <w:szCs w:val="24"/>
          <w:lang w:eastAsia="es-MX"/>
        </w:rPr>
        <w:t>l</w:t>
      </w:r>
      <w:r w:rsidR="00A31BE8" w:rsidRPr="00CB1EE5">
        <w:rPr>
          <w:rFonts w:ascii="Palatino Linotype" w:eastAsiaTheme="minorHAnsi" w:hAnsi="Palatino Linotype" w:cstheme="minorBidi"/>
          <w:bCs/>
          <w:i/>
          <w:iCs/>
          <w:sz w:val="24"/>
          <w:szCs w:val="24"/>
          <w:lang w:eastAsia="es-MX"/>
        </w:rPr>
        <w:t xml:space="preserve"> </w:t>
      </w:r>
      <w:r w:rsidR="003B5C37" w:rsidRPr="00CB1EE5">
        <w:rPr>
          <w:rFonts w:ascii="Palatino Linotype" w:eastAsiaTheme="minorHAnsi" w:hAnsi="Palatino Linotype" w:cstheme="minorBidi"/>
          <w:bCs/>
          <w:i/>
          <w:iCs/>
          <w:sz w:val="24"/>
          <w:szCs w:val="24"/>
          <w:lang w:eastAsia="es-MX"/>
        </w:rPr>
        <w:t>Titular de la Unidad de Transparencia</w:t>
      </w:r>
      <w:r w:rsidRPr="00CB1EE5">
        <w:rPr>
          <w:rFonts w:ascii="Palatino Linotype" w:eastAsiaTheme="minorHAnsi" w:hAnsi="Palatino Linotype" w:cstheme="minorBidi"/>
          <w:bCs/>
          <w:i/>
          <w:iCs/>
          <w:sz w:val="24"/>
          <w:szCs w:val="24"/>
          <w:lang w:eastAsia="es-MX"/>
        </w:rPr>
        <w:t xml:space="preserve">, el o los documentos en donde conste lo siguiente: </w:t>
      </w:r>
    </w:p>
    <w:p w14:paraId="1B959552" w14:textId="77777777" w:rsidR="003B5C37" w:rsidRPr="00CB1EE5" w:rsidRDefault="003B5C37" w:rsidP="00046D77">
      <w:pPr>
        <w:pStyle w:val="Prrafodelista"/>
        <w:numPr>
          <w:ilvl w:val="1"/>
          <w:numId w:val="23"/>
        </w:numPr>
        <w:spacing w:after="0" w:line="360" w:lineRule="auto"/>
        <w:ind w:right="141"/>
        <w:jc w:val="both"/>
        <w:rPr>
          <w:rFonts w:ascii="Palatino Linotype" w:hAnsi="Palatino Linotype"/>
          <w:i/>
          <w:iCs/>
          <w:color w:val="000000"/>
          <w:sz w:val="24"/>
          <w:szCs w:val="24"/>
        </w:rPr>
      </w:pPr>
      <w:bookmarkStart w:id="1" w:name="_Hlk150434061"/>
      <w:r w:rsidRPr="00CB1EE5">
        <w:rPr>
          <w:rFonts w:ascii="Palatino Linotype" w:hAnsi="Palatino Linotype"/>
          <w:i/>
          <w:iCs/>
          <w:color w:val="000000"/>
          <w:sz w:val="24"/>
          <w:szCs w:val="24"/>
        </w:rPr>
        <w:t>La certificación de competenci</w:t>
      </w:r>
      <w:r w:rsidRPr="00CB1EE5">
        <w:rPr>
          <w:sz w:val="24"/>
          <w:szCs w:val="24"/>
        </w:rPr>
        <w:t>a:</w:t>
      </w:r>
    </w:p>
    <w:p w14:paraId="6CFD936C" w14:textId="335F6093" w:rsidR="003B5C37" w:rsidRPr="00CB1EE5" w:rsidRDefault="0023084A" w:rsidP="00046D77">
      <w:pPr>
        <w:pStyle w:val="Prrafodelista"/>
        <w:numPr>
          <w:ilvl w:val="1"/>
          <w:numId w:val="23"/>
        </w:numPr>
        <w:spacing w:after="0" w:line="360" w:lineRule="auto"/>
        <w:ind w:right="141"/>
        <w:jc w:val="both"/>
        <w:rPr>
          <w:rFonts w:ascii="Palatino Linotype" w:hAnsi="Palatino Linotype"/>
          <w:i/>
          <w:iCs/>
          <w:color w:val="000000"/>
          <w:sz w:val="24"/>
          <w:szCs w:val="24"/>
        </w:rPr>
      </w:pPr>
      <w:r w:rsidRPr="00CB1EE5">
        <w:rPr>
          <w:rFonts w:ascii="Palatino Linotype" w:hAnsi="Palatino Linotype"/>
          <w:i/>
          <w:iCs/>
          <w:color w:val="000000"/>
          <w:sz w:val="24"/>
          <w:szCs w:val="24"/>
        </w:rPr>
        <w:t>S</w:t>
      </w:r>
      <w:r w:rsidR="003B5C37" w:rsidRPr="00CB1EE5">
        <w:rPr>
          <w:rFonts w:ascii="Palatino Linotype" w:hAnsi="Palatino Linotype"/>
          <w:i/>
          <w:iCs/>
          <w:color w:val="000000"/>
          <w:sz w:val="24"/>
          <w:szCs w:val="24"/>
        </w:rPr>
        <w:t xml:space="preserve">ueldo neto; </w:t>
      </w:r>
    </w:p>
    <w:p w14:paraId="3CEFB3DA" w14:textId="03BDAB34" w:rsidR="003B5C37" w:rsidRPr="00CB1EE5" w:rsidRDefault="0023084A" w:rsidP="00046D77">
      <w:pPr>
        <w:pStyle w:val="Prrafodelista"/>
        <w:numPr>
          <w:ilvl w:val="1"/>
          <w:numId w:val="23"/>
        </w:numPr>
        <w:spacing w:after="0" w:line="360" w:lineRule="auto"/>
        <w:ind w:right="141"/>
        <w:jc w:val="both"/>
        <w:rPr>
          <w:rFonts w:ascii="Palatino Linotype" w:hAnsi="Palatino Linotype"/>
          <w:i/>
          <w:iCs/>
          <w:color w:val="000000"/>
          <w:sz w:val="24"/>
          <w:szCs w:val="24"/>
        </w:rPr>
      </w:pPr>
      <w:r w:rsidRPr="00CB1EE5">
        <w:rPr>
          <w:rFonts w:ascii="Palatino Linotype" w:hAnsi="Palatino Linotype"/>
          <w:i/>
          <w:iCs/>
          <w:color w:val="000000"/>
          <w:sz w:val="24"/>
          <w:szCs w:val="24"/>
        </w:rPr>
        <w:t>G</w:t>
      </w:r>
      <w:r w:rsidR="003B5C37" w:rsidRPr="00CB1EE5">
        <w:rPr>
          <w:rFonts w:ascii="Palatino Linotype" w:hAnsi="Palatino Linotype"/>
          <w:i/>
          <w:iCs/>
          <w:color w:val="000000"/>
          <w:sz w:val="24"/>
          <w:szCs w:val="24"/>
        </w:rPr>
        <w:t xml:space="preserve">rado de estudios; y </w:t>
      </w:r>
    </w:p>
    <w:p w14:paraId="2F14ACE5" w14:textId="79C8DB57" w:rsidR="00D026AD" w:rsidRPr="00CB1EE5" w:rsidRDefault="003B5C37" w:rsidP="00046D77">
      <w:pPr>
        <w:pStyle w:val="Prrafodelista"/>
        <w:numPr>
          <w:ilvl w:val="1"/>
          <w:numId w:val="23"/>
        </w:numPr>
        <w:spacing w:after="0" w:line="360" w:lineRule="auto"/>
        <w:ind w:right="141"/>
        <w:jc w:val="both"/>
        <w:rPr>
          <w:rFonts w:ascii="Palatino Linotype" w:hAnsi="Palatino Linotype"/>
          <w:i/>
          <w:iCs/>
          <w:color w:val="000000"/>
          <w:sz w:val="24"/>
          <w:szCs w:val="24"/>
        </w:rPr>
      </w:pPr>
      <w:r w:rsidRPr="00CB1EE5">
        <w:rPr>
          <w:rFonts w:ascii="Palatino Linotype" w:hAnsi="Palatino Linotype"/>
          <w:i/>
          <w:iCs/>
          <w:color w:val="000000"/>
          <w:sz w:val="24"/>
          <w:szCs w:val="24"/>
        </w:rPr>
        <w:t>Currículum</w:t>
      </w:r>
      <w:r w:rsidR="002959F6" w:rsidRPr="00CB1EE5">
        <w:rPr>
          <w:rFonts w:ascii="Palatino Linotype" w:hAnsi="Palatino Linotype"/>
          <w:i/>
          <w:iCs/>
          <w:color w:val="000000"/>
          <w:sz w:val="24"/>
          <w:szCs w:val="24"/>
        </w:rPr>
        <w:t>.</w:t>
      </w:r>
    </w:p>
    <w:bookmarkEnd w:id="1"/>
    <w:p w14:paraId="1B9E5865" w14:textId="77777777" w:rsidR="00454C3B" w:rsidRPr="00CB1EE5" w:rsidRDefault="00454C3B" w:rsidP="00046D77">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4881B0C0" w14:textId="5D05BA95" w:rsidR="00F20FC9" w:rsidRPr="00CB1EE5"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r w:rsidRPr="00CB1EE5">
        <w:rPr>
          <w:rFonts w:ascii="Palatino Linotype" w:hAnsi="Palatino Linotype"/>
          <w:sz w:val="24"/>
          <w:szCs w:val="24"/>
        </w:rPr>
        <w:t xml:space="preserve">Consecuentemente, el </w:t>
      </w:r>
      <w:r w:rsidRPr="00CB1EE5">
        <w:rPr>
          <w:rFonts w:ascii="Palatino Linotype" w:hAnsi="Palatino Linotype"/>
          <w:b/>
          <w:sz w:val="24"/>
          <w:szCs w:val="24"/>
        </w:rPr>
        <w:t>Sujeto Obligado</w:t>
      </w:r>
      <w:r w:rsidRPr="00CB1EE5">
        <w:rPr>
          <w:rFonts w:ascii="Palatino Linotype" w:hAnsi="Palatino Linotype"/>
          <w:sz w:val="24"/>
          <w:szCs w:val="24"/>
        </w:rPr>
        <w:t xml:space="preserve"> emitió respuesta a la solicitud de información con número de folio </w:t>
      </w:r>
      <w:r w:rsidR="00D5449E" w:rsidRPr="00CB1EE5">
        <w:rPr>
          <w:rFonts w:ascii="Palatino Linotype" w:hAnsi="Palatino Linotype"/>
          <w:b/>
          <w:sz w:val="24"/>
          <w:szCs w:val="24"/>
        </w:rPr>
        <w:t>00279/SECTI/IP/2024</w:t>
      </w:r>
      <w:r w:rsidRPr="00CB1EE5">
        <w:rPr>
          <w:rFonts w:ascii="Palatino Linotype" w:hAnsi="Palatino Linotype"/>
          <w:b/>
          <w:sz w:val="24"/>
          <w:szCs w:val="24"/>
        </w:rPr>
        <w:t xml:space="preserve">, </w:t>
      </w:r>
      <w:r w:rsidRPr="00CB1EE5">
        <w:rPr>
          <w:rFonts w:ascii="Palatino Linotype" w:hAnsi="Palatino Linotype"/>
          <w:sz w:val="24"/>
          <w:szCs w:val="24"/>
        </w:rPr>
        <w:t xml:space="preserve">remitiendo para tal efecto </w:t>
      </w:r>
      <w:r w:rsidR="00D5449E" w:rsidRPr="00CB1EE5">
        <w:rPr>
          <w:rFonts w:ascii="Palatino Linotype" w:hAnsi="Palatino Linotype"/>
          <w:sz w:val="24"/>
          <w:szCs w:val="24"/>
        </w:rPr>
        <w:t>el</w:t>
      </w:r>
      <w:r w:rsidRPr="00CB1EE5">
        <w:rPr>
          <w:rFonts w:ascii="Palatino Linotype" w:hAnsi="Palatino Linotype"/>
          <w:sz w:val="24"/>
          <w:szCs w:val="24"/>
        </w:rPr>
        <w:t xml:space="preserve"> archivo electrónico</w:t>
      </w:r>
      <w:r w:rsidR="00D5449E" w:rsidRPr="00CB1EE5">
        <w:rPr>
          <w:rFonts w:ascii="Palatino Linotype" w:hAnsi="Palatino Linotype"/>
          <w:sz w:val="24"/>
          <w:szCs w:val="24"/>
        </w:rPr>
        <w:t xml:space="preserve"> que se describe a continuación</w:t>
      </w:r>
      <w:r w:rsidRPr="00CB1EE5">
        <w:rPr>
          <w:rFonts w:ascii="Palatino Linotype" w:hAnsi="Palatino Linotype"/>
          <w:sz w:val="24"/>
          <w:szCs w:val="24"/>
        </w:rPr>
        <w:t>:</w:t>
      </w:r>
    </w:p>
    <w:p w14:paraId="32669E0D" w14:textId="77777777" w:rsidR="00F20FC9" w:rsidRPr="00CB1EE5"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p>
    <w:p w14:paraId="1DF740BB" w14:textId="22DAD016" w:rsidR="00D5449E" w:rsidRPr="00CB1EE5" w:rsidRDefault="00D5449E" w:rsidP="00046D77">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CB1EE5">
        <w:rPr>
          <w:rFonts w:ascii="Palatino Linotype" w:hAnsi="Palatino Linotype"/>
          <w:b/>
          <w:sz w:val="24"/>
          <w:szCs w:val="24"/>
        </w:rPr>
        <w:t>Respuesta_UT_279 ok.pdf</w:t>
      </w:r>
      <w:r w:rsidR="00F20FC9" w:rsidRPr="00CB1EE5">
        <w:rPr>
          <w:rFonts w:ascii="Palatino Linotype" w:hAnsi="Palatino Linotype"/>
          <w:b/>
          <w:sz w:val="24"/>
          <w:szCs w:val="24"/>
        </w:rPr>
        <w:t xml:space="preserve">: </w:t>
      </w:r>
      <w:r w:rsidR="001535C4" w:rsidRPr="00CB1EE5">
        <w:rPr>
          <w:rFonts w:ascii="Palatino Linotype" w:hAnsi="Palatino Linotype"/>
          <w:sz w:val="24"/>
          <w:szCs w:val="24"/>
        </w:rPr>
        <w:t xml:space="preserve">Oficio número </w:t>
      </w:r>
      <w:bookmarkStart w:id="2" w:name="_Hlk150360298"/>
      <w:r w:rsidRPr="00CB1EE5">
        <w:rPr>
          <w:rFonts w:ascii="Palatino Linotype" w:hAnsi="Palatino Linotype"/>
          <w:sz w:val="24"/>
          <w:szCs w:val="24"/>
        </w:rPr>
        <w:t>22800007010000S/1009/UT/2024</w:t>
      </w:r>
      <w:r w:rsidR="00F20FC9" w:rsidRPr="00CB1EE5">
        <w:rPr>
          <w:rFonts w:ascii="Palatino Linotype" w:hAnsi="Palatino Linotype"/>
          <w:sz w:val="24"/>
          <w:szCs w:val="24"/>
        </w:rPr>
        <w:t xml:space="preserve"> </w:t>
      </w:r>
      <w:bookmarkEnd w:id="2"/>
      <w:r w:rsidR="00F20FC9" w:rsidRPr="00CB1EE5">
        <w:rPr>
          <w:rFonts w:ascii="Palatino Linotype" w:hAnsi="Palatino Linotype"/>
          <w:sz w:val="24"/>
          <w:szCs w:val="24"/>
        </w:rPr>
        <w:t xml:space="preserve">signado por </w:t>
      </w:r>
      <w:r w:rsidRPr="00CB1EE5">
        <w:rPr>
          <w:rFonts w:ascii="Palatino Linotype" w:hAnsi="Palatino Linotype"/>
          <w:sz w:val="24"/>
          <w:szCs w:val="24"/>
        </w:rPr>
        <w:t>el</w:t>
      </w:r>
      <w:r w:rsidR="001535C4" w:rsidRPr="00CB1EE5">
        <w:rPr>
          <w:rFonts w:ascii="Palatino Linotype" w:hAnsi="Palatino Linotype"/>
          <w:sz w:val="24"/>
          <w:szCs w:val="24"/>
        </w:rPr>
        <w:t xml:space="preserve"> Titular de la Unidad de Transparencia</w:t>
      </w:r>
      <w:r w:rsidRPr="00CB1EE5">
        <w:rPr>
          <w:rFonts w:ascii="Palatino Linotype" w:hAnsi="Palatino Linotype"/>
          <w:sz w:val="24"/>
          <w:szCs w:val="24"/>
        </w:rPr>
        <w:t>, a través del cual informa al entonces solicitante de información medularmente</w:t>
      </w:r>
      <w:r w:rsidR="00F20FC9" w:rsidRPr="00CB1EE5">
        <w:rPr>
          <w:rFonts w:ascii="Palatino Linotype" w:hAnsi="Palatino Linotype"/>
          <w:sz w:val="24"/>
          <w:szCs w:val="24"/>
        </w:rPr>
        <w:t xml:space="preserve"> </w:t>
      </w:r>
      <w:r w:rsidRPr="00CB1EE5">
        <w:rPr>
          <w:rFonts w:ascii="Palatino Linotype" w:hAnsi="Palatino Linotype"/>
          <w:sz w:val="24"/>
          <w:szCs w:val="24"/>
        </w:rPr>
        <w:t xml:space="preserve">lo siguiente: </w:t>
      </w:r>
    </w:p>
    <w:p w14:paraId="5837665D" w14:textId="77777777" w:rsidR="00D5449E" w:rsidRPr="00CB1EE5" w:rsidRDefault="00D5449E" w:rsidP="00046D77">
      <w:pPr>
        <w:pStyle w:val="Prrafodelista"/>
        <w:spacing w:after="0" w:line="360" w:lineRule="auto"/>
        <w:ind w:left="720" w:right="141"/>
        <w:jc w:val="both"/>
        <w:rPr>
          <w:rFonts w:ascii="Palatino Linotype" w:hAnsi="Palatino Linotype"/>
          <w:sz w:val="24"/>
          <w:szCs w:val="24"/>
        </w:rPr>
      </w:pPr>
    </w:p>
    <w:p w14:paraId="6DA4FC78" w14:textId="77777777" w:rsidR="00D5449E" w:rsidRPr="00CB1EE5" w:rsidRDefault="001535C4"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sz w:val="24"/>
          <w:szCs w:val="24"/>
        </w:rPr>
        <w:t>“</w:t>
      </w:r>
      <w:r w:rsidR="00D5449E" w:rsidRPr="00CB1EE5">
        <w:rPr>
          <w:rFonts w:ascii="Palatino Linotype" w:hAnsi="Palatino Linotype"/>
          <w:i/>
          <w:iCs/>
          <w:sz w:val="24"/>
          <w:szCs w:val="24"/>
        </w:rPr>
        <w:t xml:space="preserve">Al respecto, hago de su conocimiento que, privilegiando el Principio Garante de Máxima Publicidad que tutela el acceso a la información requerida, le informo que del análisis e interpretación literal y gramatical a los puntos aducidos en su solicitud se precisa que, el Responsable de la Unidad de Transparencia es designado por el Titular del Sujeto Obligado, tal y como lo establece el articulo 51 de la Ley de Transparencia y acceso a la Información Pública del Estado de México, cuyo texto refiere lo siguiente: </w:t>
      </w:r>
    </w:p>
    <w:p w14:paraId="7433B23C" w14:textId="77777777" w:rsidR="00D5449E" w:rsidRPr="00CB1EE5" w:rsidRDefault="00D5449E" w:rsidP="00046D77">
      <w:pPr>
        <w:pStyle w:val="Prrafodelista"/>
        <w:spacing w:after="0"/>
        <w:ind w:left="720" w:right="141"/>
        <w:jc w:val="both"/>
        <w:rPr>
          <w:rFonts w:ascii="Palatino Linotype" w:hAnsi="Palatino Linotype"/>
          <w:i/>
          <w:iCs/>
          <w:sz w:val="24"/>
          <w:szCs w:val="24"/>
        </w:rPr>
      </w:pPr>
    </w:p>
    <w:p w14:paraId="68E76EF4" w14:textId="77777777" w:rsidR="00D5449E"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i/>
          <w:iCs/>
          <w:sz w:val="24"/>
          <w:szCs w:val="24"/>
        </w:rPr>
        <w:t xml:space="preserve">“Artículo 51. Los Sujetos Obligados designaran a un responsable para atender la Unidad de Transparencia, quien fungirá como enlace entre éstos y los solicitantes. Dicha Unidad será la encargada de tramitar internamente la solicitud de información </w:t>
      </w:r>
      <w:r w:rsidRPr="00CB1EE5">
        <w:rPr>
          <w:rFonts w:ascii="Palatino Linotype" w:hAnsi="Palatino Linotype"/>
          <w:i/>
          <w:iCs/>
          <w:sz w:val="24"/>
          <w:szCs w:val="24"/>
        </w:rPr>
        <w:lastRenderedPageBreak/>
        <w:t xml:space="preserve">y tendrá la responsabilidad de verificar en cada caso que la misma no sea confidencial o reservada. Dicha Unidad contará con las facultades internas necesarias para gestionar la atención a las solicitudes de información en los términos de la Ley General y la presente Ley”. (sic) </w:t>
      </w:r>
    </w:p>
    <w:p w14:paraId="22436C1C" w14:textId="77777777" w:rsidR="00D5449E" w:rsidRPr="00CB1EE5" w:rsidRDefault="00D5449E" w:rsidP="00046D77">
      <w:pPr>
        <w:pStyle w:val="Prrafodelista"/>
        <w:spacing w:after="0"/>
        <w:ind w:left="720" w:right="141"/>
        <w:jc w:val="both"/>
        <w:rPr>
          <w:rFonts w:ascii="Palatino Linotype" w:hAnsi="Palatino Linotype"/>
          <w:i/>
          <w:iCs/>
          <w:sz w:val="24"/>
          <w:szCs w:val="24"/>
        </w:rPr>
      </w:pPr>
    </w:p>
    <w:p w14:paraId="3756C7EC" w14:textId="77777777" w:rsidR="00D5449E"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i/>
          <w:iCs/>
          <w:sz w:val="24"/>
          <w:szCs w:val="24"/>
        </w:rPr>
        <w:t xml:space="preserve">Por ello, es menester precisar que, si bien el responsable de la Unidad de Transparencia deberá tener el perfil adecuado </w:t>
      </w:r>
      <w:r w:rsidRPr="00CB1EE5">
        <w:rPr>
          <w:rFonts w:ascii="Palatino Linotype" w:hAnsi="Palatino Linotype"/>
          <w:b/>
          <w:bCs/>
          <w:i/>
          <w:iCs/>
          <w:sz w:val="24"/>
          <w:szCs w:val="24"/>
          <w:u w:val="single"/>
        </w:rPr>
        <w:t>para el cumplimiento de las obligaciones que se derivan de la normativa relacionada con la transparencia y el acceso a la información pública, dicha normatividad no establece de manera explícita que sea "obligatorio" contar con una certificación específica</w:t>
      </w:r>
      <w:r w:rsidRPr="00CB1EE5">
        <w:rPr>
          <w:rFonts w:ascii="Palatino Linotype" w:hAnsi="Palatino Linotype"/>
          <w:i/>
          <w:iCs/>
          <w:sz w:val="24"/>
          <w:szCs w:val="24"/>
        </w:rPr>
        <w:t xml:space="preserve">. </w:t>
      </w:r>
    </w:p>
    <w:p w14:paraId="1E433115" w14:textId="77777777" w:rsidR="00D5449E" w:rsidRPr="00CB1EE5" w:rsidRDefault="00D5449E" w:rsidP="00046D77">
      <w:pPr>
        <w:pStyle w:val="Prrafodelista"/>
        <w:spacing w:after="0"/>
        <w:ind w:left="720" w:right="141"/>
        <w:jc w:val="both"/>
        <w:rPr>
          <w:rFonts w:ascii="Palatino Linotype" w:hAnsi="Palatino Linotype"/>
          <w:i/>
          <w:iCs/>
          <w:sz w:val="24"/>
          <w:szCs w:val="24"/>
        </w:rPr>
      </w:pPr>
    </w:p>
    <w:p w14:paraId="7CFE8CB6" w14:textId="77777777" w:rsidR="00462F4F"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i/>
          <w:iCs/>
          <w:sz w:val="24"/>
          <w:szCs w:val="24"/>
        </w:rPr>
        <w:t xml:space="preserve">Bajo esta tesitura, es de comentar que la Ley del Trabajo de los Servidores Públicos del Estado de México y Municipios, en sus artículo 6, 7, 8 y 9, señala la existencia de dos tipos de relaciones laborales, las plazas generales y de confianzas, estas últimas son aquellas que ejerzan los servidores públicos responsables de conducir las actividades de los demás, ya sea en toda una institución pública o en alguna de sus dependencias o unidades administrativas, relacionadas con un mandato de ley y conlleva una representación, que se refieren a la facultad legal de actuar a nombre de los titulares de las instituciones públicas o de sus dependencias; o aquéllas que impliquen la facultad legal o administrativa de decidir o determinar la aplicación o destino de los recursos públicos, </w:t>
      </w:r>
      <w:r w:rsidRPr="00CB1EE5">
        <w:rPr>
          <w:rFonts w:ascii="Palatino Linotype" w:hAnsi="Palatino Linotype"/>
          <w:i/>
          <w:iCs/>
          <w:sz w:val="24"/>
          <w:szCs w:val="24"/>
          <w:u w:val="single"/>
        </w:rPr>
        <w:t>por lo tanto estas plazas son designadas de manera directa por el Gobernador (a) (en caso de los Secretarios) y por los Secretarios a los Titulares de las Unidades Administrativas dependientes de él</w:t>
      </w:r>
      <w:r w:rsidRPr="00CB1EE5">
        <w:rPr>
          <w:rFonts w:ascii="Palatino Linotype" w:hAnsi="Palatino Linotype"/>
          <w:i/>
          <w:iCs/>
          <w:sz w:val="24"/>
          <w:szCs w:val="24"/>
        </w:rPr>
        <w:t xml:space="preserve">. </w:t>
      </w:r>
    </w:p>
    <w:p w14:paraId="7A0E41AC" w14:textId="77777777" w:rsidR="00462F4F" w:rsidRPr="00CB1EE5" w:rsidRDefault="00462F4F" w:rsidP="00046D77">
      <w:pPr>
        <w:pStyle w:val="Prrafodelista"/>
        <w:spacing w:after="0"/>
        <w:ind w:left="720" w:right="141"/>
        <w:jc w:val="both"/>
        <w:rPr>
          <w:rFonts w:ascii="Palatino Linotype" w:hAnsi="Palatino Linotype"/>
          <w:i/>
          <w:iCs/>
          <w:sz w:val="24"/>
          <w:szCs w:val="24"/>
        </w:rPr>
      </w:pPr>
    </w:p>
    <w:p w14:paraId="113CE661" w14:textId="77777777" w:rsidR="00462F4F"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b/>
          <w:bCs/>
          <w:i/>
          <w:iCs/>
          <w:sz w:val="24"/>
          <w:szCs w:val="24"/>
          <w:u w:val="single"/>
        </w:rPr>
        <w:t>En cuanto hace a la información respecto al "sueldo neto", se precisa el artículo 70, fracción VIII</w:t>
      </w:r>
      <w:r w:rsidRPr="00CB1EE5">
        <w:rPr>
          <w:rFonts w:ascii="Palatino Linotype" w:hAnsi="Palatino Linotype"/>
          <w:i/>
          <w:iCs/>
          <w:sz w:val="24"/>
          <w:szCs w:val="24"/>
        </w:rPr>
        <w:t xml:space="preserve">,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w:t>
      </w:r>
    </w:p>
    <w:p w14:paraId="174BC363" w14:textId="77777777" w:rsidR="00462F4F" w:rsidRPr="00CB1EE5" w:rsidRDefault="00462F4F" w:rsidP="00046D77">
      <w:pPr>
        <w:pStyle w:val="Prrafodelista"/>
        <w:spacing w:after="0"/>
        <w:ind w:left="720" w:right="141"/>
        <w:jc w:val="both"/>
        <w:rPr>
          <w:rFonts w:ascii="Palatino Linotype" w:hAnsi="Palatino Linotype"/>
          <w:i/>
          <w:iCs/>
          <w:sz w:val="24"/>
          <w:szCs w:val="24"/>
        </w:rPr>
      </w:pPr>
    </w:p>
    <w:p w14:paraId="7F8CBD45" w14:textId="77777777" w:rsidR="00462F4F" w:rsidRPr="00CB1EE5" w:rsidRDefault="00D5449E" w:rsidP="00046D77">
      <w:pPr>
        <w:pStyle w:val="Prrafodelista"/>
        <w:spacing w:after="0"/>
        <w:ind w:left="720" w:right="141"/>
        <w:jc w:val="both"/>
        <w:rPr>
          <w:i/>
          <w:iCs/>
          <w:sz w:val="24"/>
          <w:szCs w:val="24"/>
        </w:rPr>
      </w:pPr>
      <w:r w:rsidRPr="00CB1EE5">
        <w:rPr>
          <w:rFonts w:ascii="Palatino Linotype" w:hAnsi="Palatino Linotype"/>
          <w:b/>
          <w:bCs/>
          <w:i/>
          <w:iCs/>
          <w:sz w:val="24"/>
          <w:szCs w:val="24"/>
          <w:u w:val="single"/>
        </w:rPr>
        <w:t>Conforme a lo anterior, se advierte que la información se encuentra disponible para consulta pública a través del Sistema de Información Pública de Oficio Mexiquense (IPOMEX), en el Artículo 92 Fracción VIII A “Remuneraciones”, en la liga</w:t>
      </w:r>
      <w:r w:rsidRPr="00CB1EE5">
        <w:rPr>
          <w:rFonts w:ascii="Palatino Linotype" w:hAnsi="Palatino Linotype"/>
          <w:i/>
          <w:iCs/>
          <w:sz w:val="24"/>
          <w:szCs w:val="24"/>
        </w:rPr>
        <w:t xml:space="preserve">: </w:t>
      </w:r>
      <w:hyperlink r:id="rId8" w:anchor="/info-fraccion/11/29/28" w:history="1">
        <w:r w:rsidR="00462F4F" w:rsidRPr="00CB1EE5">
          <w:rPr>
            <w:rStyle w:val="Hipervnculo"/>
            <w:rFonts w:ascii="Palatino Linotype" w:hAnsi="Palatino Linotype"/>
            <w:i/>
            <w:iCs/>
            <w:sz w:val="24"/>
            <w:szCs w:val="24"/>
          </w:rPr>
          <w:t>https://infoem2.ipomex.org.mx/ipomex/#/info-fraccion/11/29/28</w:t>
        </w:r>
      </w:hyperlink>
      <w:r w:rsidR="00462F4F" w:rsidRPr="00CB1EE5">
        <w:rPr>
          <w:rFonts w:ascii="Palatino Linotype" w:hAnsi="Palatino Linotype"/>
          <w:i/>
          <w:iCs/>
          <w:sz w:val="24"/>
          <w:szCs w:val="24"/>
        </w:rPr>
        <w:t xml:space="preserve"> </w:t>
      </w:r>
      <w:r w:rsidRPr="00CB1EE5">
        <w:rPr>
          <w:i/>
          <w:iCs/>
          <w:sz w:val="24"/>
          <w:szCs w:val="24"/>
        </w:rPr>
        <w:t xml:space="preserve"> </w:t>
      </w:r>
    </w:p>
    <w:p w14:paraId="0FEDAC59" w14:textId="77777777" w:rsidR="006C4AD8" w:rsidRPr="00CB1EE5" w:rsidRDefault="006C4AD8" w:rsidP="00046D77">
      <w:pPr>
        <w:pStyle w:val="Prrafodelista"/>
        <w:spacing w:after="0"/>
        <w:ind w:left="720" w:right="141"/>
        <w:jc w:val="both"/>
        <w:rPr>
          <w:i/>
          <w:iCs/>
          <w:sz w:val="24"/>
          <w:szCs w:val="24"/>
        </w:rPr>
      </w:pPr>
    </w:p>
    <w:p w14:paraId="76E1A720" w14:textId="0C4F5545" w:rsidR="00462F4F" w:rsidRPr="00CB1EE5" w:rsidRDefault="00462F4F" w:rsidP="00046D77">
      <w:pPr>
        <w:pStyle w:val="Prrafodelista"/>
        <w:spacing w:after="0"/>
        <w:ind w:left="720" w:right="141"/>
        <w:jc w:val="center"/>
        <w:rPr>
          <w:rFonts w:ascii="Palatino Linotype" w:hAnsi="Palatino Linotype"/>
          <w:i/>
          <w:iCs/>
          <w:sz w:val="24"/>
          <w:szCs w:val="24"/>
        </w:rPr>
      </w:pPr>
      <w:r w:rsidRPr="00CB1EE5">
        <w:rPr>
          <w:rFonts w:ascii="Palatino Linotype" w:hAnsi="Palatino Linotype"/>
          <w:i/>
          <w:iCs/>
          <w:noProof/>
          <w:sz w:val="24"/>
          <w:szCs w:val="24"/>
          <w:lang w:eastAsia="es-MX"/>
        </w:rPr>
        <w:drawing>
          <wp:inline distT="0" distB="0" distL="0" distR="0" wp14:anchorId="5A86FCA0" wp14:editId="224CD8E4">
            <wp:extent cx="4615132" cy="3008109"/>
            <wp:effectExtent l="0" t="0" r="0" b="1905"/>
            <wp:docPr id="1866668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68554" name=""/>
                    <pic:cNvPicPr/>
                  </pic:nvPicPr>
                  <pic:blipFill>
                    <a:blip r:embed="rId9"/>
                    <a:stretch>
                      <a:fillRect/>
                    </a:stretch>
                  </pic:blipFill>
                  <pic:spPr>
                    <a:xfrm>
                      <a:off x="0" y="0"/>
                      <a:ext cx="4619033" cy="3010652"/>
                    </a:xfrm>
                    <a:prstGeom prst="rect">
                      <a:avLst/>
                    </a:prstGeom>
                  </pic:spPr>
                </pic:pic>
              </a:graphicData>
            </a:graphic>
          </wp:inline>
        </w:drawing>
      </w:r>
    </w:p>
    <w:p w14:paraId="1E928573" w14:textId="77777777" w:rsidR="00462F4F" w:rsidRPr="00CB1EE5" w:rsidRDefault="00462F4F" w:rsidP="00046D77">
      <w:pPr>
        <w:pStyle w:val="Prrafodelista"/>
        <w:spacing w:after="0"/>
        <w:ind w:left="720" w:right="141"/>
        <w:jc w:val="both"/>
        <w:rPr>
          <w:rFonts w:ascii="Palatino Linotype" w:hAnsi="Palatino Linotype"/>
          <w:i/>
          <w:iCs/>
          <w:sz w:val="24"/>
          <w:szCs w:val="24"/>
        </w:rPr>
      </w:pPr>
    </w:p>
    <w:p w14:paraId="0F596008" w14:textId="77777777" w:rsidR="00462F4F"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b/>
          <w:bCs/>
          <w:i/>
          <w:iCs/>
          <w:sz w:val="24"/>
          <w:szCs w:val="24"/>
          <w:u w:val="single"/>
        </w:rPr>
        <w:t>Por lo que corresponde al "grado de estudios”, el Titular de la Unidad de Transparencia es Licenciado en Derecho</w:t>
      </w:r>
      <w:r w:rsidRPr="00CB1EE5">
        <w:rPr>
          <w:rFonts w:ascii="Palatino Linotype" w:hAnsi="Palatino Linotype"/>
          <w:i/>
          <w:iCs/>
          <w:sz w:val="24"/>
          <w:szCs w:val="24"/>
        </w:rPr>
        <w:t xml:space="preserve">, lo que se puede constatar en el Registro Nacional de Profesionistas: </w:t>
      </w:r>
      <w:hyperlink r:id="rId10" w:history="1">
        <w:r w:rsidR="00462F4F" w:rsidRPr="00CB1EE5">
          <w:rPr>
            <w:rStyle w:val="Hipervnculo"/>
            <w:rFonts w:ascii="Palatino Linotype" w:hAnsi="Palatino Linotype"/>
            <w:i/>
            <w:iCs/>
            <w:sz w:val="24"/>
            <w:szCs w:val="24"/>
          </w:rPr>
          <w:t>https://cedulaprofesional.sep.gob.mx/</w:t>
        </w:r>
      </w:hyperlink>
      <w:r w:rsidR="00462F4F" w:rsidRPr="00CB1EE5">
        <w:rPr>
          <w:rFonts w:ascii="Palatino Linotype" w:hAnsi="Palatino Linotype"/>
          <w:i/>
          <w:iCs/>
          <w:sz w:val="24"/>
          <w:szCs w:val="24"/>
        </w:rPr>
        <w:t xml:space="preserve"> </w:t>
      </w:r>
      <w:r w:rsidRPr="00CB1EE5">
        <w:rPr>
          <w:rFonts w:ascii="Palatino Linotype" w:hAnsi="Palatino Linotype"/>
          <w:i/>
          <w:iCs/>
          <w:sz w:val="24"/>
          <w:szCs w:val="24"/>
        </w:rPr>
        <w:t xml:space="preserve"> </w:t>
      </w:r>
    </w:p>
    <w:p w14:paraId="28EDE88D" w14:textId="77777777" w:rsidR="00462F4F" w:rsidRPr="00CB1EE5" w:rsidRDefault="00462F4F" w:rsidP="00046D77">
      <w:pPr>
        <w:pStyle w:val="Prrafodelista"/>
        <w:spacing w:after="0"/>
        <w:ind w:left="720" w:right="141"/>
        <w:jc w:val="both"/>
        <w:rPr>
          <w:rFonts w:ascii="Palatino Linotype" w:hAnsi="Palatino Linotype"/>
          <w:i/>
          <w:iCs/>
          <w:sz w:val="24"/>
          <w:szCs w:val="24"/>
        </w:rPr>
      </w:pPr>
    </w:p>
    <w:p w14:paraId="1BBFCBF3" w14:textId="72C5CA47" w:rsidR="00D5449E" w:rsidRPr="00CB1EE5" w:rsidRDefault="00D5449E" w:rsidP="00046D77">
      <w:pPr>
        <w:pStyle w:val="Prrafodelista"/>
        <w:spacing w:after="0" w:line="240" w:lineRule="auto"/>
        <w:ind w:left="720" w:right="141"/>
        <w:jc w:val="both"/>
        <w:rPr>
          <w:rFonts w:ascii="Palatino Linotype" w:hAnsi="Palatino Linotype"/>
          <w:i/>
          <w:iCs/>
          <w:sz w:val="24"/>
          <w:szCs w:val="24"/>
        </w:rPr>
      </w:pPr>
      <w:r w:rsidRPr="00CB1EE5">
        <w:rPr>
          <w:rFonts w:ascii="Palatino Linotype" w:hAnsi="Palatino Linotype"/>
          <w:b/>
          <w:bCs/>
          <w:i/>
          <w:iCs/>
          <w:sz w:val="24"/>
          <w:szCs w:val="24"/>
          <w:u w:val="single"/>
        </w:rPr>
        <w:t>Con respecto al Curriculum Vitae u hoja de vida</w:t>
      </w:r>
      <w:r w:rsidRPr="00CB1EE5">
        <w:rPr>
          <w:rFonts w:ascii="Palatino Linotype" w:hAnsi="Palatino Linotype"/>
          <w:i/>
          <w:iCs/>
          <w:sz w:val="24"/>
          <w:szCs w:val="24"/>
        </w:rPr>
        <w:t>, se entiende que es un resumen del conjunto de estudios, méritos, cargos, experiencia laboral que ha desarrollado u obtenido una persona y de acuerdo a lo establecido por el artículo 47 de la Ley del Trabajo de los Servidores Públicos del Estado y Municipios los documentos que conformaran el expediente del personal son los siguientes:</w:t>
      </w:r>
    </w:p>
    <w:p w14:paraId="3469BCB4" w14:textId="43381839" w:rsidR="00D5449E" w:rsidRPr="00CB1EE5" w:rsidRDefault="00D5449E" w:rsidP="00046D77">
      <w:pPr>
        <w:pStyle w:val="Prrafodelista"/>
        <w:spacing w:after="0" w:line="240" w:lineRule="auto"/>
        <w:ind w:left="720" w:right="141"/>
        <w:jc w:val="both"/>
        <w:rPr>
          <w:rFonts w:ascii="Palatino Linotype" w:hAnsi="Palatino Linotype"/>
          <w:i/>
          <w:iCs/>
          <w:sz w:val="24"/>
          <w:szCs w:val="24"/>
        </w:rPr>
      </w:pPr>
      <w:r w:rsidRPr="00CB1EE5">
        <w:rPr>
          <w:rFonts w:ascii="Palatino Linotype" w:hAnsi="Palatino Linotype"/>
          <w:i/>
          <w:iCs/>
          <w:sz w:val="24"/>
          <w:szCs w:val="24"/>
        </w:rPr>
        <w:t>(…)</w:t>
      </w:r>
    </w:p>
    <w:p w14:paraId="5D52B5CC" w14:textId="77777777" w:rsidR="00462F4F" w:rsidRPr="00CB1EE5" w:rsidRDefault="00D5449E"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b/>
          <w:bCs/>
          <w:i/>
          <w:iCs/>
          <w:sz w:val="24"/>
          <w:szCs w:val="24"/>
          <w:u w:val="single"/>
        </w:rPr>
        <w:t xml:space="preserve">En consecuencia, no existe fuente obligacional para que este Sujeto Obligado cuente con el documento del “Currículum” como parte de un expediente </w:t>
      </w:r>
      <w:r w:rsidRPr="00CB1EE5">
        <w:rPr>
          <w:rFonts w:ascii="Palatino Linotype" w:hAnsi="Palatino Linotype"/>
          <w:b/>
          <w:bCs/>
          <w:i/>
          <w:iCs/>
          <w:sz w:val="24"/>
          <w:szCs w:val="24"/>
          <w:u w:val="single"/>
        </w:rPr>
        <w:lastRenderedPageBreak/>
        <w:t>laboral</w:t>
      </w:r>
      <w:r w:rsidRPr="00CB1EE5">
        <w:rPr>
          <w:rFonts w:ascii="Palatino Linotype" w:hAnsi="Palatino Linotype"/>
          <w:i/>
          <w:iCs/>
          <w:sz w:val="24"/>
          <w:szCs w:val="24"/>
        </w:rPr>
        <w:t xml:space="preserve">; por lo que, si para su expediente deciden solamente colocar su experiencia, no sería necesario que establezcan cuáles son los estudios que tienen. </w:t>
      </w:r>
    </w:p>
    <w:p w14:paraId="7F5D5741" w14:textId="08EC4D24" w:rsidR="00462F4F" w:rsidRPr="00CB1EE5" w:rsidRDefault="00462F4F" w:rsidP="00046D77">
      <w:pPr>
        <w:pStyle w:val="Prrafodelista"/>
        <w:spacing w:after="0"/>
        <w:ind w:left="720" w:right="141"/>
        <w:jc w:val="both"/>
        <w:rPr>
          <w:rFonts w:ascii="Palatino Linotype" w:hAnsi="Palatino Linotype"/>
          <w:i/>
          <w:iCs/>
          <w:sz w:val="24"/>
          <w:szCs w:val="24"/>
        </w:rPr>
      </w:pPr>
      <w:r w:rsidRPr="00CB1EE5">
        <w:rPr>
          <w:rFonts w:ascii="Palatino Linotype" w:hAnsi="Palatino Linotype"/>
          <w:i/>
          <w:iCs/>
          <w:sz w:val="24"/>
          <w:szCs w:val="24"/>
        </w:rPr>
        <w:t>(…)</w:t>
      </w:r>
    </w:p>
    <w:p w14:paraId="3A3AA9D0" w14:textId="232DB5A1" w:rsidR="000A3DA5" w:rsidRPr="00CB1EE5" w:rsidRDefault="00462F4F" w:rsidP="00046D77">
      <w:pPr>
        <w:pStyle w:val="Prrafodelista"/>
        <w:spacing w:after="0"/>
        <w:ind w:left="720" w:right="141"/>
        <w:jc w:val="both"/>
        <w:rPr>
          <w:rFonts w:ascii="Palatino Linotype" w:hAnsi="Palatino Linotype"/>
          <w:i/>
          <w:iCs/>
          <w:sz w:val="24"/>
          <w:szCs w:val="24"/>
          <w:lang w:val="es-ES" w:eastAsia="es-ES"/>
        </w:rPr>
      </w:pPr>
      <w:r w:rsidRPr="00CB1EE5">
        <w:rPr>
          <w:rFonts w:ascii="Palatino Linotype" w:hAnsi="Palatino Linotype"/>
          <w:i/>
          <w:iCs/>
          <w:sz w:val="24"/>
          <w:szCs w:val="24"/>
        </w:rPr>
        <w:t>(Sic).</w:t>
      </w:r>
    </w:p>
    <w:p w14:paraId="70F65D63" w14:textId="77777777" w:rsidR="000A3DA5" w:rsidRPr="00CB1EE5" w:rsidRDefault="000A3DA5" w:rsidP="00046D77">
      <w:pPr>
        <w:spacing w:after="0" w:line="360" w:lineRule="auto"/>
        <w:jc w:val="both"/>
        <w:rPr>
          <w:rFonts w:ascii="Palatino Linotype" w:hAnsi="Palatino Linotype" w:cs="Arial"/>
          <w:sz w:val="24"/>
          <w:szCs w:val="24"/>
        </w:rPr>
      </w:pPr>
    </w:p>
    <w:p w14:paraId="18366B8A" w14:textId="50B954C8" w:rsidR="00F02D83" w:rsidRPr="00CB1EE5" w:rsidRDefault="00F02D83" w:rsidP="00046D77">
      <w:pPr>
        <w:spacing w:after="0" w:line="360" w:lineRule="auto"/>
        <w:jc w:val="both"/>
        <w:rPr>
          <w:rFonts w:ascii="Palatino Linotype" w:hAnsi="Palatino Linotype" w:cs="Arial"/>
          <w:sz w:val="24"/>
          <w:szCs w:val="24"/>
        </w:rPr>
      </w:pPr>
      <w:r w:rsidRPr="00CB1EE5">
        <w:rPr>
          <w:rFonts w:ascii="Palatino Linotype" w:hAnsi="Palatino Linotype" w:cs="Arial"/>
          <w:sz w:val="24"/>
          <w:szCs w:val="24"/>
        </w:rPr>
        <w:t>Ante la respuesta emitida, el particular interpuso el presente recurso de revisión manifestando como acto impugnado y como razones o motivos de inconformidad que “</w:t>
      </w:r>
      <w:r w:rsidRPr="00CB1EE5">
        <w:rPr>
          <w:rFonts w:ascii="Palatino Linotype" w:hAnsi="Palatino Linotype" w:cs="Arial"/>
          <w:i/>
          <w:iCs/>
          <w:sz w:val="24"/>
          <w:szCs w:val="24"/>
        </w:rPr>
        <w:t>No se me entrega información completa.</w:t>
      </w:r>
      <w:r w:rsidRPr="00CB1EE5">
        <w:rPr>
          <w:rFonts w:ascii="Palatino Linotype" w:hAnsi="Palatino Linotype" w:cs="Arial"/>
          <w:sz w:val="24"/>
          <w:szCs w:val="24"/>
        </w:rPr>
        <w:t>”.</w:t>
      </w:r>
    </w:p>
    <w:p w14:paraId="7AC84A6C" w14:textId="77777777" w:rsidR="00F02D83" w:rsidRPr="00CB1EE5" w:rsidRDefault="00F02D83" w:rsidP="00046D77">
      <w:pPr>
        <w:spacing w:after="0" w:line="360" w:lineRule="auto"/>
        <w:jc w:val="both"/>
        <w:rPr>
          <w:rFonts w:ascii="Palatino Linotype" w:hAnsi="Palatino Linotype"/>
          <w:sz w:val="24"/>
          <w:szCs w:val="24"/>
        </w:rPr>
      </w:pPr>
    </w:p>
    <w:p w14:paraId="70DC0166" w14:textId="20CDF23B" w:rsidR="00F02D83" w:rsidRPr="00CB1EE5" w:rsidRDefault="00F02D83" w:rsidP="00046D77">
      <w:pPr>
        <w:spacing w:after="0" w:line="360" w:lineRule="auto"/>
        <w:jc w:val="both"/>
        <w:rPr>
          <w:rFonts w:ascii="Palatino Linotype" w:hAnsi="Palatino Linotype"/>
          <w:sz w:val="24"/>
          <w:szCs w:val="24"/>
        </w:rPr>
      </w:pPr>
      <w:r w:rsidRPr="00CB1EE5">
        <w:rPr>
          <w:rFonts w:ascii="Palatino Linotype" w:hAnsi="Palatino Linotype"/>
          <w:sz w:val="24"/>
          <w:szCs w:val="24"/>
        </w:rPr>
        <w:t xml:space="preserve">Por otra parte, el Sujeto Obligado rindió en el momento procesal oportuno su Informe Justificado, remitiendo </w:t>
      </w:r>
      <w:r w:rsidR="00462F4F" w:rsidRPr="00CB1EE5">
        <w:rPr>
          <w:rFonts w:ascii="Palatino Linotype" w:hAnsi="Palatino Linotype"/>
          <w:sz w:val="24"/>
          <w:szCs w:val="24"/>
        </w:rPr>
        <w:t>un archivo electrónico</w:t>
      </w:r>
      <w:r w:rsidRPr="00CB1EE5">
        <w:rPr>
          <w:rFonts w:ascii="Palatino Linotype" w:hAnsi="Palatino Linotype"/>
          <w:sz w:val="24"/>
          <w:szCs w:val="24"/>
        </w:rPr>
        <w:t xml:space="preserve"> que consiste en lo siguiente:</w:t>
      </w:r>
    </w:p>
    <w:p w14:paraId="432EA31C" w14:textId="77777777" w:rsidR="00F02D83" w:rsidRPr="00CB1EE5" w:rsidRDefault="00F02D83" w:rsidP="00046D77">
      <w:pPr>
        <w:spacing w:after="0" w:line="360" w:lineRule="auto"/>
        <w:jc w:val="both"/>
        <w:rPr>
          <w:rFonts w:ascii="Palatino Linotype" w:hAnsi="Palatino Linotype"/>
          <w:sz w:val="24"/>
          <w:szCs w:val="24"/>
        </w:rPr>
      </w:pPr>
    </w:p>
    <w:p w14:paraId="72864983" w14:textId="36E5E8E5" w:rsidR="00CE3717" w:rsidRPr="00CB1EE5" w:rsidRDefault="00CE3717" w:rsidP="00046D77">
      <w:pPr>
        <w:numPr>
          <w:ilvl w:val="0"/>
          <w:numId w:val="27"/>
        </w:numPr>
        <w:spacing w:after="0" w:line="360" w:lineRule="auto"/>
        <w:jc w:val="both"/>
        <w:rPr>
          <w:rFonts w:ascii="Palatino Linotype" w:hAnsi="Palatino Linotype"/>
          <w:sz w:val="24"/>
          <w:szCs w:val="24"/>
        </w:rPr>
      </w:pPr>
      <w:r w:rsidRPr="00CB1EE5">
        <w:rPr>
          <w:rFonts w:ascii="Palatino Linotype" w:hAnsi="Palatino Linotype"/>
          <w:b/>
          <w:bCs/>
          <w:sz w:val="24"/>
          <w:szCs w:val="24"/>
        </w:rPr>
        <w:t>“</w:t>
      </w:r>
      <w:r w:rsidR="00462F4F" w:rsidRPr="00CB1EE5">
        <w:rPr>
          <w:rFonts w:ascii="Palatino Linotype" w:hAnsi="Palatino Linotype"/>
          <w:b/>
          <w:bCs/>
          <w:sz w:val="24"/>
          <w:szCs w:val="24"/>
        </w:rPr>
        <w:t>Informe Jutificado RR 03700 SOL 00279.pdf</w:t>
      </w:r>
      <w:r w:rsidRPr="00CB1EE5">
        <w:rPr>
          <w:rFonts w:ascii="Palatino Linotype" w:hAnsi="Palatino Linotype"/>
          <w:b/>
          <w:bCs/>
          <w:sz w:val="24"/>
          <w:szCs w:val="24"/>
        </w:rPr>
        <w:t>”</w:t>
      </w:r>
      <w:r w:rsidR="00F02D83" w:rsidRPr="00CB1EE5">
        <w:rPr>
          <w:rFonts w:ascii="Palatino Linotype" w:hAnsi="Palatino Linotype"/>
          <w:b/>
          <w:bCs/>
          <w:sz w:val="24"/>
          <w:szCs w:val="24"/>
        </w:rPr>
        <w:t>:</w:t>
      </w:r>
      <w:r w:rsidR="00F02D83" w:rsidRPr="00CB1EE5">
        <w:rPr>
          <w:rFonts w:ascii="Palatino Linotype" w:hAnsi="Palatino Linotype"/>
          <w:sz w:val="24"/>
          <w:szCs w:val="24"/>
        </w:rPr>
        <w:t xml:space="preserve"> </w:t>
      </w:r>
      <w:r w:rsidRPr="00CB1EE5">
        <w:rPr>
          <w:rFonts w:ascii="Palatino Linotype" w:hAnsi="Palatino Linotype"/>
          <w:sz w:val="24"/>
          <w:szCs w:val="24"/>
        </w:rPr>
        <w:t xml:space="preserve">Oficio número </w:t>
      </w:r>
      <w:r w:rsidR="00462F4F" w:rsidRPr="00CB1EE5">
        <w:rPr>
          <w:rFonts w:ascii="Palatino Linotype" w:hAnsi="Palatino Linotype"/>
          <w:sz w:val="24"/>
          <w:szCs w:val="24"/>
        </w:rPr>
        <w:t>22800007010000S/1180/UT/2024</w:t>
      </w:r>
      <w:r w:rsidRPr="00CB1EE5">
        <w:rPr>
          <w:rFonts w:ascii="Palatino Linotype" w:hAnsi="Palatino Linotype"/>
          <w:sz w:val="24"/>
          <w:szCs w:val="24"/>
        </w:rPr>
        <w:t>, a través del cual el Titular de la Unidad de Transparencia</w:t>
      </w:r>
      <w:r w:rsidR="00462F4F" w:rsidRPr="00CB1EE5">
        <w:rPr>
          <w:rFonts w:ascii="Palatino Linotype" w:hAnsi="Palatino Linotype"/>
          <w:sz w:val="24"/>
          <w:szCs w:val="24"/>
        </w:rPr>
        <w:t xml:space="preserve"> ratifica la respuesta emitida, refiriendo que se garantizó el derecho del solicitante de acceso a la información proporcionando datos para que el solicitante pueda colmar su derecho de acceso a la información, actualizando causales de improcedencia y sobreseimiento del recurso interpuesto regulada por los artículos 191, fracciones III y V; y 192, fracciones IV y V de la Ley de Transparencia y Acceso a la Información Pública del Estado de México y Municipios</w:t>
      </w:r>
      <w:r w:rsidRPr="00CB1EE5">
        <w:rPr>
          <w:rFonts w:ascii="Palatino Linotype" w:hAnsi="Palatino Linotype"/>
          <w:sz w:val="24"/>
          <w:szCs w:val="24"/>
        </w:rPr>
        <w:t>.</w:t>
      </w:r>
    </w:p>
    <w:p w14:paraId="19E475FC" w14:textId="77777777" w:rsidR="002D72BE" w:rsidRPr="00CB1EE5" w:rsidRDefault="002D72BE" w:rsidP="00046D77">
      <w:pPr>
        <w:spacing w:after="0" w:line="360" w:lineRule="auto"/>
        <w:ind w:left="360" w:right="141"/>
        <w:jc w:val="both"/>
        <w:rPr>
          <w:rFonts w:ascii="Palatino Linotype" w:eastAsiaTheme="minorHAnsi" w:hAnsi="Palatino Linotype" w:cstheme="minorBidi"/>
          <w:sz w:val="24"/>
          <w:szCs w:val="24"/>
          <w:lang w:eastAsia="es-MX"/>
        </w:rPr>
      </w:pPr>
    </w:p>
    <w:p w14:paraId="5B0E6FFE" w14:textId="7C2DD31A" w:rsidR="00D450FD" w:rsidRPr="00CB1EE5" w:rsidRDefault="00D450FD" w:rsidP="00046D77">
      <w:pPr>
        <w:autoSpaceDE w:val="0"/>
        <w:autoSpaceDN w:val="0"/>
        <w:adjustRightInd w:val="0"/>
        <w:spacing w:after="0" w:line="360" w:lineRule="auto"/>
        <w:jc w:val="both"/>
        <w:rPr>
          <w:rFonts w:ascii="Palatino Linotype" w:eastAsia="Calibri" w:hAnsi="Palatino Linotype" w:cs="Arial"/>
          <w:sz w:val="24"/>
          <w:szCs w:val="24"/>
        </w:rPr>
      </w:pPr>
      <w:r w:rsidRPr="00CB1EE5">
        <w:rPr>
          <w:rFonts w:ascii="Palatino Linotype" w:eastAsiaTheme="minorHAnsi" w:hAnsi="Palatino Linotype" w:cs="Arial"/>
          <w:bCs/>
          <w:sz w:val="24"/>
          <w:szCs w:val="24"/>
        </w:rPr>
        <w:t xml:space="preserve">Ahora bien, derivado de la respuesta emitida por </w:t>
      </w:r>
      <w:r w:rsidRPr="00CB1EE5">
        <w:rPr>
          <w:rFonts w:ascii="Palatino Linotype" w:eastAsiaTheme="minorHAnsi" w:hAnsi="Palatino Linotype" w:cs="Arial"/>
          <w:b/>
          <w:bCs/>
          <w:sz w:val="24"/>
          <w:szCs w:val="24"/>
        </w:rPr>
        <w:t>El Sujeto Obligado</w:t>
      </w:r>
      <w:r w:rsidRPr="00CB1EE5">
        <w:rPr>
          <w:rFonts w:ascii="Palatino Linotype" w:eastAsiaTheme="minorHAnsi" w:hAnsi="Palatino Linotype" w:cs="Arial"/>
          <w:bCs/>
          <w:sz w:val="24"/>
          <w:szCs w:val="24"/>
        </w:rPr>
        <w:t xml:space="preserve">, </w:t>
      </w:r>
      <w:r w:rsidRPr="00CB1EE5">
        <w:rPr>
          <w:rFonts w:ascii="Palatino Linotype" w:eastAsiaTheme="minorHAnsi" w:hAnsi="Palatino Linotype" w:cs="Arial"/>
          <w:b/>
          <w:bCs/>
          <w:sz w:val="24"/>
          <w:szCs w:val="24"/>
        </w:rPr>
        <w:t>El Recurrente</w:t>
      </w:r>
      <w:r w:rsidRPr="00CB1EE5">
        <w:rPr>
          <w:rFonts w:ascii="Palatino Linotype" w:eastAsiaTheme="minorHAnsi" w:hAnsi="Palatino Linotype" w:cs="Arial"/>
          <w:bCs/>
          <w:sz w:val="24"/>
          <w:szCs w:val="24"/>
        </w:rPr>
        <w:t xml:space="preserve">, interpuso el presente recurso de revisión, señalando como acto impugnado y razones </w:t>
      </w:r>
      <w:r w:rsidRPr="00CB1EE5">
        <w:rPr>
          <w:rFonts w:ascii="Palatino Linotype" w:eastAsiaTheme="minorHAnsi" w:hAnsi="Palatino Linotype" w:cs="Arial"/>
          <w:bCs/>
          <w:sz w:val="24"/>
          <w:szCs w:val="24"/>
        </w:rPr>
        <w:lastRenderedPageBreak/>
        <w:t xml:space="preserve">o motivos de inconformidad, la entrega de información incompleta, actualizando con ello la procedencia del presente recurso de revisión de conformidad con lo establecido en la fracción V del artículo 179 de la </w:t>
      </w:r>
      <w:r w:rsidRPr="00CB1EE5">
        <w:rPr>
          <w:rFonts w:ascii="Palatino Linotype" w:eastAsia="Calibri" w:hAnsi="Palatino Linotype" w:cs="Arial"/>
          <w:sz w:val="24"/>
          <w:szCs w:val="24"/>
        </w:rPr>
        <w:t>Ley de Transparencias y Acceso a la Información Pública del Estado de México y Municipios, mismo precepto que a continuación se transcribe:</w:t>
      </w:r>
    </w:p>
    <w:p w14:paraId="53EB480D" w14:textId="77777777" w:rsidR="00D450FD" w:rsidRPr="00CB1EE5" w:rsidRDefault="00D450FD" w:rsidP="00046D77">
      <w:pPr>
        <w:spacing w:after="0" w:line="256" w:lineRule="auto"/>
        <w:rPr>
          <w:rFonts w:eastAsiaTheme="minorHAnsi" w:cstheme="minorBidi"/>
        </w:rPr>
      </w:pPr>
    </w:p>
    <w:p w14:paraId="04380054" w14:textId="77777777" w:rsidR="00D450FD" w:rsidRPr="00CB1EE5" w:rsidRDefault="00D450FD" w:rsidP="00046D77">
      <w:pPr>
        <w:spacing w:after="0" w:line="256" w:lineRule="auto"/>
        <w:ind w:left="851" w:right="850"/>
        <w:jc w:val="both"/>
        <w:rPr>
          <w:rFonts w:ascii="Palatino Linotype" w:eastAsiaTheme="minorHAnsi" w:hAnsi="Palatino Linotype" w:cstheme="minorBidi"/>
          <w:bCs/>
          <w:i/>
        </w:rPr>
      </w:pPr>
      <w:r w:rsidRPr="00CB1EE5">
        <w:rPr>
          <w:rFonts w:ascii="Palatino Linotype" w:eastAsiaTheme="minorHAnsi" w:hAnsi="Palatino Linotype" w:cstheme="minorBidi"/>
        </w:rPr>
        <w:t>“</w:t>
      </w:r>
      <w:r w:rsidRPr="00CB1EE5">
        <w:rPr>
          <w:rFonts w:ascii="Palatino Linotype" w:eastAsiaTheme="minorHAnsi" w:hAnsi="Palatino Linotype" w:cstheme="minorBidi"/>
          <w:b/>
          <w:i/>
        </w:rPr>
        <w:t xml:space="preserve">Artículo 179. </w:t>
      </w:r>
      <w:r w:rsidRPr="00CB1EE5">
        <w:rPr>
          <w:rFonts w:ascii="Palatino Linotype" w:eastAsiaTheme="minorHAnsi" w:hAnsi="Palatino Linotype" w:cstheme="minorBidi"/>
          <w:bCs/>
          <w:i/>
        </w:rPr>
        <w:t xml:space="preserve">El recurso de revisión es un medio de protección que la Ley otorga a los particulares, para hacer valer su derecho de acceso a la información pública, y procederá en contra de las siguientes causas: </w:t>
      </w:r>
    </w:p>
    <w:p w14:paraId="0012BCF0" w14:textId="57B24269" w:rsidR="00D450FD" w:rsidRPr="00CB1EE5" w:rsidRDefault="00D450FD" w:rsidP="00046D77">
      <w:pPr>
        <w:spacing w:after="0" w:line="256" w:lineRule="auto"/>
        <w:ind w:left="851" w:right="850"/>
        <w:jc w:val="both"/>
        <w:rPr>
          <w:rFonts w:ascii="Palatino Linotype" w:eastAsiaTheme="minorHAnsi" w:hAnsi="Palatino Linotype" w:cstheme="minorBidi"/>
          <w:bCs/>
          <w:i/>
        </w:rPr>
      </w:pPr>
      <w:r w:rsidRPr="00CB1EE5">
        <w:rPr>
          <w:rFonts w:ascii="Palatino Linotype" w:eastAsiaTheme="minorHAnsi" w:hAnsi="Palatino Linotype" w:cstheme="minorBidi"/>
          <w:bCs/>
          <w:i/>
        </w:rPr>
        <w:t>(…)</w:t>
      </w:r>
    </w:p>
    <w:p w14:paraId="69E6FA8F" w14:textId="77777777" w:rsidR="00D450FD" w:rsidRPr="00CB1EE5" w:rsidRDefault="00D450FD" w:rsidP="00046D77">
      <w:pPr>
        <w:spacing w:after="0" w:line="256" w:lineRule="auto"/>
        <w:ind w:left="851" w:right="850"/>
        <w:jc w:val="both"/>
        <w:rPr>
          <w:rFonts w:ascii="Palatino Linotype" w:eastAsiaTheme="minorHAnsi" w:hAnsi="Palatino Linotype" w:cstheme="minorBidi"/>
          <w:bCs/>
          <w:i/>
        </w:rPr>
      </w:pPr>
      <w:r w:rsidRPr="00CB1EE5">
        <w:rPr>
          <w:rFonts w:ascii="Palatino Linotype" w:eastAsiaTheme="minorHAnsi" w:hAnsi="Palatino Linotype" w:cstheme="minorBidi"/>
          <w:bCs/>
          <w:i/>
        </w:rPr>
        <w:t xml:space="preserve">V. </w:t>
      </w:r>
      <w:r w:rsidRPr="00CB1EE5">
        <w:rPr>
          <w:rFonts w:ascii="Palatino Linotype" w:eastAsiaTheme="minorHAnsi" w:hAnsi="Palatino Linotype" w:cstheme="minorBidi"/>
          <w:b/>
          <w:i/>
          <w:u w:val="single"/>
        </w:rPr>
        <w:t>La entrega de información incompleta</w:t>
      </w:r>
      <w:r w:rsidRPr="00CB1EE5">
        <w:rPr>
          <w:rFonts w:ascii="Palatino Linotype" w:eastAsiaTheme="minorHAnsi" w:hAnsi="Palatino Linotype" w:cstheme="minorBidi"/>
          <w:bCs/>
          <w:i/>
        </w:rPr>
        <w:t>;”</w:t>
      </w:r>
    </w:p>
    <w:p w14:paraId="5D2722B4" w14:textId="77777777" w:rsidR="00D450FD" w:rsidRPr="00CB1EE5" w:rsidRDefault="00D450FD" w:rsidP="00046D77">
      <w:pPr>
        <w:spacing w:after="0" w:line="360" w:lineRule="auto"/>
        <w:jc w:val="both"/>
        <w:rPr>
          <w:rFonts w:ascii="Palatino Linotype" w:hAnsi="Palatino Linotype" w:cs="Tahoma"/>
          <w:bCs/>
        </w:rPr>
      </w:pPr>
    </w:p>
    <w:p w14:paraId="416B4A4D" w14:textId="77777777" w:rsidR="00D450FD" w:rsidRPr="00CB1EE5" w:rsidRDefault="00D450FD" w:rsidP="00046D77">
      <w:pPr>
        <w:spacing w:after="0" w:line="360" w:lineRule="auto"/>
        <w:jc w:val="both"/>
        <w:rPr>
          <w:rFonts w:ascii="Palatino Linotype" w:hAnsi="Palatino Linotype" w:cs="Tahoma"/>
          <w:bCs/>
          <w:sz w:val="24"/>
          <w:szCs w:val="24"/>
        </w:rPr>
      </w:pPr>
    </w:p>
    <w:p w14:paraId="4C0E4FED"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r w:rsidRPr="00CB1EE5">
        <w:rPr>
          <w:rFonts w:ascii="Palatino Linotype" w:hAnsi="Palatino Linotype" w:cs="Arial"/>
          <w:sz w:val="24"/>
          <w:szCs w:val="24"/>
          <w:lang w:val="es-ES_tradnl"/>
        </w:rPr>
        <w:t xml:space="preserve">Ante ello, es de </w:t>
      </w:r>
      <w:r w:rsidRPr="00CB1EE5">
        <w:rPr>
          <w:rFonts w:ascii="Palatino Linotype" w:hAnsi="Palatino Linotype" w:cs="Arial"/>
          <w:sz w:val="24"/>
          <w:szCs w:val="24"/>
        </w:rPr>
        <w:t>señalar que el artículo 4, párrafo segundo de la Ley de Transparencia y Acceso a la Información Pública del Estado de México y Municipios, dispone:</w:t>
      </w:r>
    </w:p>
    <w:p w14:paraId="5C1D1CC6" w14:textId="77777777" w:rsidR="00D450FD" w:rsidRPr="00CB1EE5" w:rsidRDefault="00D450FD" w:rsidP="00046D77">
      <w:pPr>
        <w:pStyle w:val="Sinespaciado"/>
      </w:pPr>
    </w:p>
    <w:p w14:paraId="63E5C46D"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i/>
        </w:rPr>
        <w:t>“</w:t>
      </w:r>
      <w:r w:rsidRPr="00CB1EE5">
        <w:rPr>
          <w:rFonts w:ascii="Palatino Linotype" w:hAnsi="Palatino Linotype" w:cs="Arial"/>
          <w:b/>
          <w:i/>
        </w:rPr>
        <w:t xml:space="preserve">Artículo 4. </w:t>
      </w:r>
      <w:r w:rsidRPr="00CB1EE5">
        <w:rPr>
          <w:rFonts w:ascii="Palatino Linotype" w:hAnsi="Palatino Linotype" w:cs="Arial"/>
          <w:i/>
        </w:rPr>
        <w:t xml:space="preserve">… </w:t>
      </w:r>
    </w:p>
    <w:p w14:paraId="00AD640A"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6E39054" w14:textId="77777777" w:rsidR="00D450FD" w:rsidRPr="00CB1EE5" w:rsidRDefault="00D450FD" w:rsidP="00046D77">
      <w:pPr>
        <w:tabs>
          <w:tab w:val="left" w:pos="709"/>
        </w:tabs>
        <w:spacing w:after="0" w:line="360" w:lineRule="auto"/>
        <w:contextualSpacing/>
        <w:jc w:val="both"/>
        <w:rPr>
          <w:rFonts w:ascii="Palatino Linotype" w:hAnsi="Palatino Linotype" w:cs="Arial"/>
          <w:lang w:val="es-ES_tradnl"/>
        </w:rPr>
      </w:pPr>
    </w:p>
    <w:p w14:paraId="33249EF0"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lang w:val="es-ES_tradnl"/>
        </w:rPr>
      </w:pPr>
      <w:r w:rsidRPr="00CB1EE5">
        <w:rPr>
          <w:rFonts w:ascii="Palatino Linotype" w:hAnsi="Palatino Linotype" w:cs="Arial"/>
          <w:sz w:val="24"/>
          <w:szCs w:val="24"/>
          <w:lang w:val="es-ES_tradnl"/>
        </w:rPr>
        <w:t xml:space="preserve">Del precepto legal invocado, se desprende, que la información generada, obtenida, adquirida, transmitida, administrada o en posesión de los Sujetos Obligados, será </w:t>
      </w:r>
      <w:r w:rsidRPr="00CB1EE5">
        <w:rPr>
          <w:rFonts w:ascii="Palatino Linotype" w:hAnsi="Palatino Linotype" w:cs="Arial"/>
          <w:sz w:val="24"/>
          <w:szCs w:val="24"/>
          <w:lang w:val="es-ES_tradnl"/>
        </w:rPr>
        <w:lastRenderedPageBreak/>
        <w:t>accesible de manera permanente a cualquier persona, privilegiando el principio de máxima publicidad de la información.</w:t>
      </w:r>
    </w:p>
    <w:p w14:paraId="1EF239EA"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p>
    <w:p w14:paraId="4DA4843C" w14:textId="77777777" w:rsidR="00D450FD" w:rsidRPr="00CB1EE5" w:rsidRDefault="00D450FD" w:rsidP="00046D77">
      <w:pPr>
        <w:tabs>
          <w:tab w:val="left" w:pos="709"/>
        </w:tabs>
        <w:spacing w:after="0" w:line="360" w:lineRule="auto"/>
        <w:contextualSpacing/>
        <w:jc w:val="both"/>
        <w:rPr>
          <w:rFonts w:ascii="Palatino Linotype" w:hAnsi="Palatino Linotype" w:cs="Arial"/>
          <w:i/>
          <w:sz w:val="24"/>
          <w:szCs w:val="24"/>
        </w:rPr>
      </w:pPr>
      <w:r w:rsidRPr="00CB1EE5">
        <w:rPr>
          <w:rFonts w:ascii="Palatino Linotype" w:hAnsi="Palatino Linotype" w:cs="Arial"/>
          <w:sz w:val="24"/>
          <w:szCs w:val="24"/>
        </w:rPr>
        <w:t>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w:t>
      </w:r>
    </w:p>
    <w:p w14:paraId="3B71D929"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p>
    <w:p w14:paraId="19A4D682"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r w:rsidRPr="00CB1EE5">
        <w:rPr>
          <w:rFonts w:ascii="Palatino Linotype" w:hAnsi="Palatino Linotype" w:cs="Arial"/>
          <w:sz w:val="24"/>
          <w:szCs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3C6002F"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p>
    <w:p w14:paraId="3E01E570" w14:textId="77777777" w:rsidR="00D450FD" w:rsidRPr="00CB1EE5" w:rsidRDefault="00D450FD" w:rsidP="00046D77">
      <w:pPr>
        <w:tabs>
          <w:tab w:val="left" w:pos="709"/>
        </w:tabs>
        <w:spacing w:after="0" w:line="360" w:lineRule="auto"/>
        <w:contextualSpacing/>
        <w:jc w:val="both"/>
        <w:rPr>
          <w:rFonts w:ascii="Palatino Linotype" w:hAnsi="Palatino Linotype" w:cs="Arial"/>
          <w:sz w:val="24"/>
          <w:szCs w:val="24"/>
        </w:rPr>
      </w:pPr>
      <w:r w:rsidRPr="00CB1EE5">
        <w:rPr>
          <w:rFonts w:ascii="Palatino Linotype" w:hAnsi="Palatino Linotype" w:cs="Arial"/>
          <w:sz w:val="24"/>
          <w:szCs w:val="24"/>
        </w:rPr>
        <w:t xml:space="preserve">En esta misma tesitura, el derecho de acceso a la información pública, consiste en que la información solicitada conste en un soporte documental en cualquiera de sus formas, a saber: </w:t>
      </w:r>
      <w:r w:rsidRPr="00CB1EE5">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B1EE5">
        <w:rPr>
          <w:rFonts w:ascii="Palatino Linotype" w:hAnsi="Palatino Linotype" w:cs="Arial"/>
          <w:sz w:val="24"/>
          <w:szCs w:val="24"/>
        </w:rPr>
        <w:t xml:space="preserve"> de los Sujetos Obligados; los que, podrán </w:t>
      </w:r>
      <w:r w:rsidRPr="00CB1EE5">
        <w:rPr>
          <w:rFonts w:ascii="Palatino Linotype" w:hAnsi="Palatino Linotype" w:cs="Arial"/>
          <w:sz w:val="24"/>
          <w:szCs w:val="24"/>
        </w:rPr>
        <w:lastRenderedPageBreak/>
        <w:t xml:space="preserve">estar en cualquier medio, sea escrito, impreso, sonoro, visual, electrónico, informático u holográfico, de conformidad con el artículo 3, fracción XI, de la Ley de la materia, el cual dispone lo siguiente: </w:t>
      </w:r>
    </w:p>
    <w:p w14:paraId="69CBD5C6" w14:textId="77777777" w:rsidR="00D450FD" w:rsidRPr="00CB1EE5" w:rsidRDefault="00D450FD" w:rsidP="00046D77">
      <w:pPr>
        <w:pStyle w:val="Sinespaciado"/>
      </w:pPr>
    </w:p>
    <w:p w14:paraId="4BD4EFD6"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i/>
        </w:rPr>
        <w:t>“</w:t>
      </w:r>
      <w:r w:rsidRPr="00CB1EE5">
        <w:rPr>
          <w:rFonts w:ascii="Palatino Linotype" w:hAnsi="Palatino Linotype" w:cs="Arial"/>
          <w:b/>
          <w:i/>
        </w:rPr>
        <w:t xml:space="preserve">Artículo 3. </w:t>
      </w:r>
      <w:r w:rsidRPr="00CB1EE5">
        <w:rPr>
          <w:rFonts w:ascii="Palatino Linotype" w:hAnsi="Palatino Linotype" w:cs="Arial"/>
          <w:i/>
        </w:rPr>
        <w:t>Para los efectos de la presente Ley se entenderá por:</w:t>
      </w:r>
    </w:p>
    <w:p w14:paraId="4301B597"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i/>
        </w:rPr>
        <w:t>(…)</w:t>
      </w:r>
    </w:p>
    <w:p w14:paraId="33A03B52"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b/>
          <w:i/>
        </w:rPr>
        <w:t>XI. Documento:</w:t>
      </w:r>
      <w:r w:rsidRPr="00CB1EE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w:t>
      </w:r>
      <w:r w:rsidRPr="00CB1EE5">
        <w:rPr>
          <w:rFonts w:ascii="Palatino Linotype" w:hAnsi="Palatino Linotype" w:cs="Arial"/>
          <w:b/>
          <w:i/>
          <w:u w:val="single"/>
        </w:rPr>
        <w:t>registro que documente el ejercicio de las facultades, funciones y competencias de los sujetos obligados</w:t>
      </w:r>
      <w:r w:rsidRPr="00CB1EE5">
        <w:rPr>
          <w:rFonts w:ascii="Palatino Linotype" w:hAnsi="Palatino Linotype" w:cs="Arial"/>
          <w:i/>
          <w:u w:val="single"/>
        </w:rPr>
        <w:t>,</w:t>
      </w:r>
      <w:r w:rsidRPr="00CB1EE5">
        <w:rPr>
          <w:rFonts w:ascii="Palatino Linotype" w:hAnsi="Palatino Linotype" w:cs="Arial"/>
          <w:i/>
        </w:rPr>
        <w:t xml:space="preserve"> sus servidores públicos e integrantes, </w:t>
      </w:r>
      <w:r w:rsidRPr="00CB1EE5">
        <w:rPr>
          <w:rFonts w:ascii="Palatino Linotype" w:hAnsi="Palatino Linotype" w:cs="Arial"/>
          <w:b/>
          <w:i/>
          <w:u w:val="single"/>
        </w:rPr>
        <w:t>sin importar su fuente o fecha de elaboración.</w:t>
      </w:r>
      <w:r w:rsidRPr="00CB1EE5">
        <w:rPr>
          <w:rFonts w:ascii="Palatino Linotype" w:hAnsi="Palatino Linotype" w:cs="Arial"/>
          <w:i/>
        </w:rPr>
        <w:t xml:space="preserve"> Los documentos podrán estar en cualquier medio, sea escrito, impreso, sonoro, visual, electrónico, informático u holográfico;</w:t>
      </w:r>
    </w:p>
    <w:p w14:paraId="25108DFC" w14:textId="77777777" w:rsidR="00D450FD" w:rsidRPr="00CB1EE5" w:rsidRDefault="00D450FD" w:rsidP="00046D77">
      <w:pPr>
        <w:spacing w:after="0"/>
        <w:ind w:left="567" w:right="616"/>
        <w:jc w:val="both"/>
        <w:rPr>
          <w:rFonts w:ascii="Palatino Linotype" w:hAnsi="Palatino Linotype" w:cs="Arial"/>
          <w:i/>
        </w:rPr>
      </w:pPr>
      <w:r w:rsidRPr="00CB1EE5">
        <w:rPr>
          <w:rFonts w:ascii="Palatino Linotype" w:hAnsi="Palatino Linotype" w:cs="Arial"/>
          <w:i/>
        </w:rPr>
        <w:t>(…)”</w:t>
      </w:r>
    </w:p>
    <w:p w14:paraId="0723C42F" w14:textId="77777777" w:rsidR="00D450FD" w:rsidRPr="00CB1EE5" w:rsidRDefault="00D450FD" w:rsidP="00046D77">
      <w:pPr>
        <w:spacing w:after="0"/>
        <w:rPr>
          <w:sz w:val="14"/>
        </w:rPr>
      </w:pPr>
    </w:p>
    <w:p w14:paraId="0229E511" w14:textId="77777777" w:rsidR="00D450FD" w:rsidRPr="00CB1EE5" w:rsidRDefault="00D450FD" w:rsidP="00046D77">
      <w:pPr>
        <w:spacing w:after="0"/>
      </w:pPr>
    </w:p>
    <w:p w14:paraId="1C45742D" w14:textId="77777777" w:rsidR="00D450FD" w:rsidRPr="00CB1EE5" w:rsidRDefault="00D450FD" w:rsidP="00046D77">
      <w:pPr>
        <w:spacing w:after="0" w:line="360" w:lineRule="auto"/>
        <w:ind w:right="49"/>
        <w:contextualSpacing/>
        <w:jc w:val="both"/>
        <w:rPr>
          <w:rFonts w:ascii="Palatino Linotype" w:hAnsi="Palatino Linotype" w:cs="Arial"/>
          <w:sz w:val="24"/>
          <w:szCs w:val="24"/>
          <w:lang w:eastAsia="es-MX"/>
        </w:rPr>
      </w:pPr>
      <w:r w:rsidRPr="00CB1EE5">
        <w:rPr>
          <w:rFonts w:ascii="Palatino Linotype" w:hAnsi="Palatino Linotype" w:cs="Arial"/>
          <w:sz w:val="24"/>
          <w:szCs w:val="24"/>
        </w:rPr>
        <w:t xml:space="preserve">Además, </w:t>
      </w:r>
      <w:r w:rsidRPr="00CB1EE5">
        <w:rPr>
          <w:rFonts w:ascii="Palatino Linotype" w:eastAsia="MS Mincho" w:hAnsi="Palatino Linotype"/>
          <w:sz w:val="24"/>
          <w:szCs w:val="24"/>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F86A244" w14:textId="77777777" w:rsidR="00D450FD" w:rsidRPr="00CB1EE5" w:rsidRDefault="00D450FD" w:rsidP="00046D77">
      <w:pPr>
        <w:spacing w:after="0" w:line="360" w:lineRule="auto"/>
        <w:ind w:right="49"/>
        <w:contextualSpacing/>
        <w:jc w:val="both"/>
        <w:rPr>
          <w:rFonts w:ascii="Palatino Linotype" w:hAnsi="Palatino Linotype" w:cs="Arial"/>
          <w:sz w:val="24"/>
          <w:szCs w:val="24"/>
          <w:lang w:eastAsia="es-MX"/>
        </w:rPr>
      </w:pPr>
    </w:p>
    <w:p w14:paraId="5B0BD2DC" w14:textId="77777777" w:rsidR="00D450FD" w:rsidRPr="00CB1EE5" w:rsidRDefault="00D450FD" w:rsidP="00046D77">
      <w:pPr>
        <w:spacing w:after="0" w:line="360" w:lineRule="auto"/>
        <w:ind w:right="49"/>
        <w:contextualSpacing/>
        <w:jc w:val="both"/>
        <w:rPr>
          <w:rFonts w:ascii="Palatino Linotype" w:eastAsia="MS Mincho" w:hAnsi="Palatino Linotype" w:cs="Tahoma"/>
          <w:sz w:val="24"/>
          <w:szCs w:val="24"/>
        </w:rPr>
      </w:pPr>
      <w:r w:rsidRPr="00CB1EE5">
        <w:rPr>
          <w:rFonts w:ascii="Palatino Linotype" w:hAnsi="Palatino Linotype" w:cs="Arial"/>
          <w:sz w:val="24"/>
          <w:szCs w:val="24"/>
          <w:lang w:eastAsia="es-MX"/>
        </w:rPr>
        <w:lastRenderedPageBreak/>
        <w:t xml:space="preserve">De la misma forma, </w:t>
      </w:r>
      <w:r w:rsidRPr="00CB1EE5">
        <w:rPr>
          <w:rFonts w:ascii="Palatino Linotype" w:eastAsia="MS Mincho" w:hAnsi="Palatino Linotype"/>
          <w:sz w:val="24"/>
          <w:szCs w:val="24"/>
        </w:rPr>
        <w:t>de acuerdo al contenido del artículo 160,</w:t>
      </w:r>
      <w:r w:rsidRPr="00CB1EE5">
        <w:rPr>
          <w:rFonts w:ascii="Palatino Linotype" w:hAnsi="Palatino Linotype" w:cs="Arial"/>
          <w:sz w:val="24"/>
          <w:szCs w:val="24"/>
        </w:rPr>
        <w:t xml:space="preserve"> de la Ley </w:t>
      </w:r>
      <w:r w:rsidRPr="00CB1EE5">
        <w:rPr>
          <w:rFonts w:ascii="Palatino Linotype" w:eastAsia="MS Mincho" w:hAnsi="Palatino Linotype" w:cs="Tahoma"/>
          <w:sz w:val="24"/>
          <w:szCs w:val="24"/>
        </w:rPr>
        <w:t>General de Transparencia y Acceso a la Información Pública que a la letra dispone:</w:t>
      </w:r>
    </w:p>
    <w:p w14:paraId="6FA518B0" w14:textId="77777777" w:rsidR="00D450FD" w:rsidRPr="00CB1EE5" w:rsidRDefault="00D450FD" w:rsidP="00046D77">
      <w:pPr>
        <w:spacing w:after="0"/>
      </w:pPr>
    </w:p>
    <w:p w14:paraId="2BB0FED1" w14:textId="77777777" w:rsidR="00D450FD" w:rsidRPr="00CB1EE5" w:rsidRDefault="00D450FD" w:rsidP="00046D77">
      <w:pPr>
        <w:spacing w:after="0"/>
        <w:ind w:left="567" w:right="616"/>
        <w:contextualSpacing/>
        <w:jc w:val="both"/>
        <w:rPr>
          <w:rFonts w:ascii="Palatino Linotype" w:hAnsi="Palatino Linotype" w:cs="Arial"/>
          <w:i/>
          <w:lang w:eastAsia="gl-ES"/>
        </w:rPr>
      </w:pPr>
      <w:r w:rsidRPr="00CB1EE5">
        <w:rPr>
          <w:rFonts w:ascii="Palatino Linotype" w:hAnsi="Palatino Linotype" w:cs="Arial"/>
          <w:b/>
          <w:i/>
          <w:lang w:eastAsia="gl-ES"/>
        </w:rPr>
        <w:t>Artículo 160</w:t>
      </w:r>
      <w:r w:rsidRPr="00CB1EE5">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02C5A8A" w14:textId="77777777" w:rsidR="00D450FD" w:rsidRPr="00CB1EE5" w:rsidRDefault="00D450FD" w:rsidP="00046D77">
      <w:pPr>
        <w:spacing w:after="0"/>
        <w:ind w:left="851" w:right="616"/>
        <w:contextualSpacing/>
        <w:jc w:val="both"/>
        <w:rPr>
          <w:rFonts w:ascii="Palatino Linotype" w:hAnsi="Palatino Linotype" w:cs="Arial"/>
          <w:i/>
          <w:lang w:eastAsia="gl-ES"/>
        </w:rPr>
      </w:pPr>
    </w:p>
    <w:p w14:paraId="009A25F8" w14:textId="77777777" w:rsidR="00D450FD" w:rsidRPr="00CB1EE5" w:rsidRDefault="00D450FD" w:rsidP="00046D77">
      <w:pPr>
        <w:spacing w:after="0"/>
        <w:ind w:left="851" w:right="616"/>
        <w:contextualSpacing/>
        <w:jc w:val="both"/>
        <w:rPr>
          <w:rFonts w:ascii="Palatino Linotype" w:hAnsi="Palatino Linotype" w:cs="Arial"/>
          <w:i/>
          <w:sz w:val="14"/>
          <w:lang w:eastAsia="gl-ES"/>
        </w:rPr>
      </w:pPr>
    </w:p>
    <w:p w14:paraId="34AF59A9" w14:textId="77777777" w:rsidR="00D450FD" w:rsidRPr="00CB1EE5" w:rsidRDefault="00D450FD" w:rsidP="00046D77">
      <w:pPr>
        <w:spacing w:after="0" w:line="360" w:lineRule="auto"/>
        <w:jc w:val="both"/>
        <w:rPr>
          <w:rFonts w:ascii="Palatino Linotype" w:hAnsi="Palatino Linotype" w:cs="Arial"/>
          <w:color w:val="222222"/>
          <w:sz w:val="24"/>
          <w:szCs w:val="24"/>
          <w:lang w:eastAsia="es-MX"/>
        </w:rPr>
      </w:pPr>
      <w:r w:rsidRPr="00CB1EE5">
        <w:rPr>
          <w:rFonts w:ascii="Palatino Linotype" w:hAnsi="Palatino Linotype"/>
          <w:color w:val="000000"/>
          <w:sz w:val="24"/>
          <w:szCs w:val="24"/>
        </w:rPr>
        <w:t xml:space="preserve">Sirve como apoyo </w:t>
      </w:r>
      <w:r w:rsidRPr="00CB1EE5">
        <w:rPr>
          <w:rFonts w:ascii="Palatino Linotype" w:hAnsi="Palatino Linotype" w:cs="Arial"/>
          <w:color w:val="222222"/>
          <w:sz w:val="24"/>
          <w:szCs w:val="24"/>
          <w:lang w:eastAsia="es-MX"/>
        </w:rPr>
        <w:t>a lo anterior, el criterio 09-10, emitido por el Pleno del entonces Instituto Federal de Acceso a la Información y Protección de Datos, que a la letra dice:</w:t>
      </w:r>
    </w:p>
    <w:p w14:paraId="460F7592" w14:textId="77777777" w:rsidR="00D450FD" w:rsidRPr="00CB1EE5" w:rsidRDefault="00D450FD" w:rsidP="00046D77">
      <w:pPr>
        <w:pStyle w:val="Sinespaciado"/>
        <w:rPr>
          <w:lang w:eastAsia="es-MX"/>
        </w:rPr>
      </w:pPr>
    </w:p>
    <w:p w14:paraId="5A1E4AD3" w14:textId="77777777" w:rsidR="00D450FD" w:rsidRPr="00CB1EE5" w:rsidRDefault="00D450FD" w:rsidP="00046D77">
      <w:pPr>
        <w:shd w:val="clear" w:color="auto" w:fill="FFFFFF"/>
        <w:tabs>
          <w:tab w:val="left" w:pos="8647"/>
        </w:tabs>
        <w:spacing w:after="0"/>
        <w:ind w:left="567" w:right="616"/>
        <w:jc w:val="both"/>
        <w:rPr>
          <w:rFonts w:ascii="Palatino Linotype" w:hAnsi="Palatino Linotype" w:cs="Arial"/>
          <w:i/>
          <w:iCs/>
          <w:color w:val="222222"/>
          <w:lang w:eastAsia="es-MX"/>
        </w:rPr>
      </w:pPr>
      <w:r w:rsidRPr="00CB1EE5">
        <w:rPr>
          <w:rFonts w:ascii="Palatino Linotype" w:hAnsi="Palatino Linotype" w:cs="Arial"/>
          <w:b/>
          <w:bCs/>
          <w:i/>
          <w:iCs/>
          <w:color w:val="222222"/>
          <w:lang w:eastAsia="es-MX"/>
        </w:rPr>
        <w:t>“Las dependencias y entidades no están obligadas a generar documentos ad hoc para responder una solicitud de acceso a la información. </w:t>
      </w:r>
      <w:r w:rsidRPr="00CB1EE5">
        <w:rPr>
          <w:rFonts w:ascii="Palatino Linotype" w:hAnsi="Palatino Linotype" w:cs="Arial"/>
          <w:i/>
          <w:iCs/>
          <w:color w:val="2222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7296EA5" w14:textId="77777777" w:rsidR="00D450FD" w:rsidRPr="00CB1EE5" w:rsidRDefault="00D450FD" w:rsidP="00046D77">
      <w:pPr>
        <w:pStyle w:val="Sinespaciado"/>
      </w:pPr>
    </w:p>
    <w:p w14:paraId="6B86A2A7" w14:textId="77777777" w:rsidR="00D450FD" w:rsidRPr="00CB1EE5" w:rsidRDefault="00D450FD" w:rsidP="00046D77">
      <w:pPr>
        <w:pStyle w:val="Sinespaciado"/>
      </w:pPr>
    </w:p>
    <w:p w14:paraId="271AE465" w14:textId="77777777" w:rsidR="00D450FD" w:rsidRPr="00CB1EE5" w:rsidRDefault="00D450FD" w:rsidP="00046D77">
      <w:pPr>
        <w:spacing w:after="0" w:line="360" w:lineRule="auto"/>
        <w:contextualSpacing/>
        <w:jc w:val="both"/>
        <w:rPr>
          <w:rFonts w:ascii="Palatino Linotype" w:hAnsi="Palatino Linotype" w:cs="Arial"/>
          <w:sz w:val="24"/>
          <w:szCs w:val="24"/>
        </w:rPr>
      </w:pPr>
      <w:r w:rsidRPr="00CB1EE5">
        <w:rPr>
          <w:rFonts w:ascii="Palatino Linotype" w:hAnsi="Palatino Linotype" w:cs="Arial"/>
          <w:bCs/>
          <w:sz w:val="24"/>
          <w:szCs w:val="24"/>
        </w:rPr>
        <w:t xml:space="preserve">Además, </w:t>
      </w:r>
      <w:r w:rsidRPr="00CB1EE5">
        <w:rPr>
          <w:rFonts w:ascii="Palatino Linotype" w:hAnsi="Palatino Linotype" w:cs="Arial"/>
          <w:sz w:val="24"/>
          <w:szCs w:val="24"/>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DB8B6C1" w14:textId="77777777" w:rsidR="00D450FD" w:rsidRPr="00CB1EE5" w:rsidRDefault="00D450FD" w:rsidP="00046D77">
      <w:pPr>
        <w:pStyle w:val="Sinespaciado"/>
      </w:pPr>
    </w:p>
    <w:p w14:paraId="4247EF91" w14:textId="77777777" w:rsidR="00D450FD" w:rsidRPr="00CB1EE5" w:rsidRDefault="00D450FD" w:rsidP="00046D77">
      <w:pPr>
        <w:spacing w:after="0"/>
        <w:ind w:left="567" w:right="616"/>
        <w:contextualSpacing/>
        <w:jc w:val="both"/>
        <w:rPr>
          <w:rFonts w:ascii="Palatino Linotype" w:hAnsi="Palatino Linotype" w:cs="Arial"/>
          <w:i/>
        </w:rPr>
      </w:pPr>
      <w:r w:rsidRPr="00CB1EE5">
        <w:rPr>
          <w:rFonts w:ascii="Palatino Linotype" w:hAnsi="Palatino Linotype" w:cs="Arial"/>
          <w:b/>
          <w:i/>
        </w:rPr>
        <w:t>Artículo 23.</w:t>
      </w:r>
      <w:r w:rsidRPr="00CB1EE5">
        <w:rPr>
          <w:rFonts w:ascii="Palatino Linotype" w:hAnsi="Palatino Linotype" w:cs="Arial"/>
          <w:i/>
        </w:rPr>
        <w:t xml:space="preserve"> Son sujetos obligados a transparentar y permitir el acceso a su información y proteger los datos personales que obren en su poder:</w:t>
      </w:r>
    </w:p>
    <w:p w14:paraId="5CBE6544" w14:textId="77777777" w:rsidR="00D450FD" w:rsidRPr="00CB1EE5" w:rsidRDefault="00D450FD" w:rsidP="00046D77">
      <w:pPr>
        <w:spacing w:after="0"/>
        <w:ind w:left="567" w:right="616"/>
        <w:contextualSpacing/>
        <w:jc w:val="both"/>
        <w:rPr>
          <w:rFonts w:ascii="Palatino Linotype" w:hAnsi="Palatino Linotype" w:cs="Arial"/>
          <w:i/>
        </w:rPr>
      </w:pPr>
    </w:p>
    <w:p w14:paraId="5BF4757B" w14:textId="6CAAA170" w:rsidR="00D450FD" w:rsidRPr="00CB1EE5" w:rsidRDefault="00D450FD" w:rsidP="00046D77">
      <w:pPr>
        <w:spacing w:after="0" w:line="240" w:lineRule="auto"/>
        <w:ind w:left="567" w:right="616"/>
        <w:contextualSpacing/>
        <w:jc w:val="both"/>
        <w:rPr>
          <w:rFonts w:ascii="Palatino Linotype" w:hAnsi="Palatino Linotype" w:cs="Arial"/>
          <w:i/>
        </w:rPr>
      </w:pPr>
      <w:r w:rsidRPr="00CB1EE5">
        <w:rPr>
          <w:rFonts w:ascii="Palatino Linotype" w:hAnsi="Palatino Linotype" w:cs="Arial"/>
          <w:b/>
          <w:i/>
        </w:rPr>
        <w:lastRenderedPageBreak/>
        <w:t xml:space="preserve">I. </w:t>
      </w:r>
      <w:r w:rsidRPr="00CB1EE5">
        <w:rPr>
          <w:rFonts w:ascii="Palatino Linotype" w:hAnsi="Palatino Linotype" w:cs="Arial"/>
          <w:bCs/>
          <w:i/>
        </w:rPr>
        <w:t>El Poder Ejecutivo del Estado de México, las dependencias, organismos auxiliares, órganos, entidades, fideicomisos y fondos públicos, así como la Fiscalía General de Justicia del Estado de México</w:t>
      </w:r>
      <w:r w:rsidRPr="00CB1EE5">
        <w:rPr>
          <w:rFonts w:ascii="Palatino Linotype" w:hAnsi="Palatino Linotype" w:cs="Arial"/>
          <w:b/>
          <w:i/>
        </w:rPr>
        <w:t>;</w:t>
      </w:r>
    </w:p>
    <w:p w14:paraId="5E866B75" w14:textId="77777777" w:rsidR="00D450FD" w:rsidRPr="00CB1EE5" w:rsidRDefault="00D450FD" w:rsidP="00046D77">
      <w:pPr>
        <w:autoSpaceDE w:val="0"/>
        <w:autoSpaceDN w:val="0"/>
        <w:adjustRightInd w:val="0"/>
        <w:spacing w:after="0" w:line="360" w:lineRule="auto"/>
        <w:jc w:val="both"/>
        <w:rPr>
          <w:rFonts w:ascii="Palatino Linotype" w:hAnsi="Palatino Linotype"/>
        </w:rPr>
      </w:pPr>
    </w:p>
    <w:p w14:paraId="44325C5F" w14:textId="77777777" w:rsidR="00D450FD" w:rsidRPr="00CB1EE5" w:rsidRDefault="00D450FD" w:rsidP="00046D77">
      <w:pPr>
        <w:autoSpaceDE w:val="0"/>
        <w:autoSpaceDN w:val="0"/>
        <w:adjustRightInd w:val="0"/>
        <w:spacing w:after="0" w:line="360" w:lineRule="auto"/>
        <w:jc w:val="both"/>
        <w:rPr>
          <w:rFonts w:ascii="Palatino Linotype" w:hAnsi="Palatino Linotype"/>
          <w:sz w:val="24"/>
          <w:szCs w:val="24"/>
        </w:rPr>
      </w:pPr>
    </w:p>
    <w:p w14:paraId="48CE48E0" w14:textId="6C6F9979" w:rsidR="00F20FC9" w:rsidRPr="00CB1EE5" w:rsidRDefault="00D450FD" w:rsidP="00046D77">
      <w:pPr>
        <w:autoSpaceDE w:val="0"/>
        <w:autoSpaceDN w:val="0"/>
        <w:adjustRightInd w:val="0"/>
        <w:spacing w:after="0" w:line="360" w:lineRule="auto"/>
        <w:jc w:val="both"/>
        <w:rPr>
          <w:rFonts w:ascii="Palatino Linotype" w:hAnsi="Palatino Linotype"/>
          <w:sz w:val="24"/>
          <w:szCs w:val="24"/>
        </w:rPr>
      </w:pPr>
      <w:r w:rsidRPr="00CB1EE5">
        <w:rPr>
          <w:rFonts w:ascii="Palatino Linotype" w:hAnsi="Palatino Linotype"/>
          <w:sz w:val="24"/>
          <w:szCs w:val="24"/>
        </w:rPr>
        <w:t>Acotado lo anterior,</w:t>
      </w:r>
      <w:r w:rsidR="001A486C" w:rsidRPr="00CB1EE5">
        <w:rPr>
          <w:rFonts w:ascii="Palatino Linotype" w:hAnsi="Palatino Linotype"/>
          <w:sz w:val="24"/>
          <w:szCs w:val="24"/>
        </w:rPr>
        <w:t xml:space="preserve"> es importante precisar que, de la solicitud de información, así como la respuesta proporcionada a la misma y, se desprenden diversos documentos, y con el fin de facilitar el estudio, es necesario realizar un cuadro comparativo, para mejor proveer respecto de lo peticionado y lo entregado, el cual se vislumbra en los términos siguientes:</w:t>
      </w:r>
    </w:p>
    <w:p w14:paraId="5ABAAE48" w14:textId="77777777" w:rsidR="00700518" w:rsidRPr="00CB1EE5" w:rsidRDefault="00700518" w:rsidP="00046D77">
      <w:pPr>
        <w:spacing w:after="0"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4959"/>
        <w:gridCol w:w="1879"/>
      </w:tblGrid>
      <w:tr w:rsidR="0048777B" w:rsidRPr="00CB1EE5" w14:paraId="6DDEDE18" w14:textId="77777777" w:rsidTr="003F3F85">
        <w:trPr>
          <w:tblHeader/>
        </w:trPr>
        <w:tc>
          <w:tcPr>
            <w:tcW w:w="2253" w:type="dxa"/>
            <w:tcBorders>
              <w:bottom w:val="single" w:sz="4" w:space="0" w:color="auto"/>
            </w:tcBorders>
            <w:shd w:val="clear" w:color="auto" w:fill="D9D9D9" w:themeFill="background1" w:themeFillShade="D9"/>
            <w:vAlign w:val="center"/>
          </w:tcPr>
          <w:p w14:paraId="46BCDD24" w14:textId="77777777" w:rsidR="0048777B" w:rsidRPr="00CB1EE5" w:rsidRDefault="0048777B"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Solicitud de Información</w:t>
            </w:r>
          </w:p>
        </w:tc>
        <w:tc>
          <w:tcPr>
            <w:tcW w:w="4959" w:type="dxa"/>
            <w:tcBorders>
              <w:bottom w:val="single" w:sz="4" w:space="0" w:color="auto"/>
            </w:tcBorders>
            <w:shd w:val="clear" w:color="auto" w:fill="D9D9D9" w:themeFill="background1" w:themeFillShade="D9"/>
            <w:vAlign w:val="center"/>
          </w:tcPr>
          <w:p w14:paraId="567C97E0" w14:textId="77777777" w:rsidR="0048777B" w:rsidRPr="00CB1EE5" w:rsidRDefault="0048777B"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Respuesta</w:t>
            </w:r>
          </w:p>
        </w:tc>
        <w:tc>
          <w:tcPr>
            <w:tcW w:w="1879" w:type="dxa"/>
            <w:shd w:val="clear" w:color="auto" w:fill="D9D9D9" w:themeFill="background1" w:themeFillShade="D9"/>
            <w:vAlign w:val="center"/>
          </w:tcPr>
          <w:p w14:paraId="04DB5880" w14:textId="77777777" w:rsidR="0048777B" w:rsidRPr="00CB1EE5" w:rsidRDefault="0048777B"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Cumplimiento</w:t>
            </w:r>
          </w:p>
        </w:tc>
      </w:tr>
      <w:tr w:rsidR="00A31BE8" w:rsidRPr="00CB1EE5" w14:paraId="410594B0" w14:textId="77777777" w:rsidTr="00AE50F6">
        <w:trPr>
          <w:tblHeader/>
        </w:trPr>
        <w:tc>
          <w:tcPr>
            <w:tcW w:w="9091" w:type="dxa"/>
            <w:gridSpan w:val="3"/>
            <w:tcBorders>
              <w:bottom w:val="single" w:sz="4" w:space="0" w:color="auto"/>
            </w:tcBorders>
            <w:shd w:val="clear" w:color="auto" w:fill="D9D9D9" w:themeFill="background1" w:themeFillShade="D9"/>
            <w:vAlign w:val="center"/>
          </w:tcPr>
          <w:p w14:paraId="3D780932" w14:textId="7E6C1324" w:rsidR="00A31BE8" w:rsidRPr="00CB1EE5" w:rsidRDefault="000A3DA5" w:rsidP="00046D77">
            <w:pPr>
              <w:ind w:right="49"/>
              <w:jc w:val="both"/>
              <w:rPr>
                <w:rFonts w:ascii="Palatino Linotype" w:eastAsiaTheme="minorHAnsi" w:hAnsi="Palatino Linotype" w:cstheme="minorBidi"/>
                <w:bCs/>
                <w:i/>
                <w:iCs/>
                <w:lang w:eastAsia="es-MX"/>
              </w:rPr>
            </w:pPr>
            <w:r w:rsidRPr="00CB1EE5">
              <w:rPr>
                <w:rFonts w:ascii="Palatino Linotype" w:eastAsiaTheme="minorHAnsi" w:hAnsi="Palatino Linotype" w:cstheme="minorBidi"/>
                <w:bCs/>
                <w:i/>
                <w:iCs/>
                <w:lang w:eastAsia="es-MX"/>
              </w:rPr>
              <w:t>1.</w:t>
            </w:r>
            <w:r w:rsidRPr="00CB1EE5">
              <w:rPr>
                <w:rFonts w:ascii="Palatino Linotype" w:eastAsiaTheme="minorHAnsi" w:hAnsi="Palatino Linotype" w:cstheme="minorBidi"/>
                <w:bCs/>
                <w:i/>
                <w:iCs/>
                <w:lang w:eastAsia="es-MX"/>
              </w:rPr>
              <w:tab/>
            </w:r>
            <w:r w:rsidR="0023084A" w:rsidRPr="00CB1EE5">
              <w:rPr>
                <w:rFonts w:ascii="Palatino Linotype" w:eastAsiaTheme="minorHAnsi" w:hAnsi="Palatino Linotype" w:cstheme="minorBidi"/>
                <w:bCs/>
                <w:i/>
                <w:iCs/>
                <w:lang w:eastAsia="es-MX"/>
              </w:rPr>
              <w:t>Del Titular de la Unidad de Transparencia, el o los documentos en donde conste lo siguiente</w:t>
            </w:r>
            <w:r w:rsidRPr="00CB1EE5">
              <w:rPr>
                <w:rFonts w:ascii="Palatino Linotype" w:eastAsiaTheme="minorHAnsi" w:hAnsi="Palatino Linotype" w:cstheme="minorBidi"/>
                <w:bCs/>
                <w:i/>
                <w:iCs/>
                <w:lang w:eastAsia="es-MX"/>
              </w:rPr>
              <w:t>:</w:t>
            </w:r>
          </w:p>
        </w:tc>
      </w:tr>
      <w:tr w:rsidR="00A31BE8" w:rsidRPr="00CB1EE5" w14:paraId="672CAD30" w14:textId="77777777" w:rsidTr="005E5114">
        <w:trPr>
          <w:trHeight w:val="483"/>
        </w:trPr>
        <w:tc>
          <w:tcPr>
            <w:tcW w:w="2253" w:type="dxa"/>
          </w:tcPr>
          <w:p w14:paraId="149E37A4" w14:textId="01835725" w:rsidR="00A31BE8" w:rsidRPr="00CB1EE5" w:rsidRDefault="000A3DA5" w:rsidP="00046D77">
            <w:pPr>
              <w:ind w:right="141"/>
              <w:jc w:val="both"/>
              <w:rPr>
                <w:rFonts w:ascii="Palatino Linotype" w:eastAsiaTheme="minorHAnsi" w:hAnsi="Palatino Linotype" w:cstheme="minorBidi"/>
                <w:sz w:val="20"/>
                <w:lang w:eastAsia="es-MX"/>
              </w:rPr>
            </w:pPr>
            <w:r w:rsidRPr="00CB1EE5">
              <w:rPr>
                <w:rFonts w:ascii="Palatino Linotype" w:hAnsi="Palatino Linotype"/>
                <w:i/>
                <w:iCs/>
                <w:color w:val="000000"/>
                <w:szCs w:val="14"/>
              </w:rPr>
              <w:t>1.1</w:t>
            </w:r>
            <w:r w:rsidR="0023084A" w:rsidRPr="00CB1EE5">
              <w:rPr>
                <w:rFonts w:ascii="Palatino Linotype" w:hAnsi="Palatino Linotype"/>
                <w:i/>
                <w:iCs/>
                <w:color w:val="000000"/>
                <w:szCs w:val="14"/>
              </w:rPr>
              <w:t xml:space="preserve"> La certificación de competencia</w:t>
            </w:r>
            <w:r w:rsidRPr="00CB1EE5">
              <w:rPr>
                <w:rFonts w:ascii="Palatino Linotype" w:hAnsi="Palatino Linotype"/>
                <w:i/>
                <w:iCs/>
                <w:color w:val="000000"/>
                <w:szCs w:val="14"/>
              </w:rPr>
              <w:t>.</w:t>
            </w:r>
          </w:p>
        </w:tc>
        <w:tc>
          <w:tcPr>
            <w:tcW w:w="4959" w:type="dxa"/>
            <w:tcBorders>
              <w:top w:val="double" w:sz="4" w:space="0" w:color="auto"/>
              <w:bottom w:val="double" w:sz="4" w:space="0" w:color="auto"/>
            </w:tcBorders>
            <w:vAlign w:val="center"/>
          </w:tcPr>
          <w:p w14:paraId="14C95457" w14:textId="7FF6EFAC" w:rsidR="00A31BE8" w:rsidRPr="00CB1EE5" w:rsidRDefault="000A3DA5" w:rsidP="00046D77">
            <w:pPr>
              <w:spacing w:line="276" w:lineRule="auto"/>
              <w:jc w:val="both"/>
              <w:rPr>
                <w:rFonts w:ascii="Palatino Linotype" w:eastAsiaTheme="minorHAnsi" w:hAnsi="Palatino Linotype" w:cstheme="minorBidi"/>
                <w:lang w:eastAsia="es-MX"/>
              </w:rPr>
            </w:pPr>
            <w:r w:rsidRPr="00CB1EE5">
              <w:rPr>
                <w:rFonts w:ascii="Palatino Linotype" w:eastAsiaTheme="minorHAnsi" w:hAnsi="Palatino Linotype" w:cstheme="minorBidi"/>
                <w:lang w:eastAsia="es-MX"/>
              </w:rPr>
              <w:t xml:space="preserve">El Sujeto </w:t>
            </w:r>
            <w:r w:rsidR="00040601" w:rsidRPr="00CB1EE5">
              <w:rPr>
                <w:rFonts w:ascii="Palatino Linotype" w:eastAsiaTheme="minorHAnsi" w:hAnsi="Palatino Linotype" w:cstheme="minorBidi"/>
                <w:lang w:eastAsia="es-MX"/>
              </w:rPr>
              <w:t>O</w:t>
            </w:r>
            <w:r w:rsidRPr="00CB1EE5">
              <w:rPr>
                <w:rFonts w:ascii="Palatino Linotype" w:eastAsiaTheme="minorHAnsi" w:hAnsi="Palatino Linotype" w:cstheme="minorBidi"/>
                <w:lang w:eastAsia="es-MX"/>
              </w:rPr>
              <w:t>bligado</w:t>
            </w:r>
            <w:r w:rsidR="00040601" w:rsidRPr="00CB1EE5">
              <w:rPr>
                <w:rFonts w:ascii="Palatino Linotype" w:eastAsiaTheme="minorHAnsi" w:hAnsi="Palatino Linotype" w:cstheme="minorBidi"/>
                <w:lang w:eastAsia="es-MX"/>
              </w:rPr>
              <w:t xml:space="preserve"> a través del Titular de la Unidad de Transparencia refirió que, conforme a lo establecido en el artículo 51 de la Ley de Transparencia y acceso a la Información Pública del Estado de México y Ley del Trabajo de los Servidores Públicos del Estado de México y Municipios,</w:t>
            </w:r>
            <w:r w:rsidRPr="00CB1EE5">
              <w:rPr>
                <w:rFonts w:ascii="Palatino Linotype" w:eastAsiaTheme="minorHAnsi" w:hAnsi="Palatino Linotype" w:cstheme="minorBidi"/>
                <w:lang w:eastAsia="es-MX"/>
              </w:rPr>
              <w:t xml:space="preserve"> </w:t>
            </w:r>
            <w:r w:rsidR="00040601" w:rsidRPr="00CB1EE5">
              <w:rPr>
                <w:rFonts w:ascii="Palatino Linotype" w:eastAsiaTheme="minorHAnsi" w:hAnsi="Palatino Linotype" w:cstheme="minorBidi"/>
                <w:lang w:eastAsia="es-MX"/>
              </w:rPr>
              <w:t>no se establece de manera explícita que sea "obligatorio" contar con una certificación específica.</w:t>
            </w:r>
          </w:p>
        </w:tc>
        <w:tc>
          <w:tcPr>
            <w:tcW w:w="1879" w:type="dxa"/>
            <w:tcBorders>
              <w:top w:val="double" w:sz="4" w:space="0" w:color="auto"/>
              <w:bottom w:val="double" w:sz="4" w:space="0" w:color="auto"/>
            </w:tcBorders>
            <w:vAlign w:val="center"/>
          </w:tcPr>
          <w:p w14:paraId="0AB54535" w14:textId="42F8D2FE" w:rsidR="00A31BE8" w:rsidRPr="00CB1EE5" w:rsidRDefault="000A3DA5"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No</w:t>
            </w:r>
          </w:p>
        </w:tc>
      </w:tr>
      <w:tr w:rsidR="00A31BE8" w:rsidRPr="00CB1EE5" w14:paraId="66A99186" w14:textId="77777777" w:rsidTr="005E5114">
        <w:trPr>
          <w:trHeight w:val="483"/>
        </w:trPr>
        <w:tc>
          <w:tcPr>
            <w:tcW w:w="2253" w:type="dxa"/>
          </w:tcPr>
          <w:p w14:paraId="19FB3662" w14:textId="2B58CF2D" w:rsidR="00A31BE8" w:rsidRPr="00CB1EE5" w:rsidRDefault="000A3DA5" w:rsidP="00046D77">
            <w:pPr>
              <w:ind w:right="141"/>
              <w:jc w:val="both"/>
              <w:rPr>
                <w:rFonts w:ascii="Palatino Linotype" w:eastAsiaTheme="minorHAnsi" w:hAnsi="Palatino Linotype" w:cstheme="minorBidi"/>
                <w:sz w:val="20"/>
                <w:lang w:eastAsia="es-MX"/>
              </w:rPr>
            </w:pPr>
            <w:r w:rsidRPr="00CB1EE5">
              <w:rPr>
                <w:rFonts w:ascii="Palatino Linotype" w:hAnsi="Palatino Linotype"/>
                <w:i/>
                <w:iCs/>
                <w:color w:val="000000"/>
                <w:szCs w:val="14"/>
              </w:rPr>
              <w:t>1.2</w:t>
            </w:r>
            <w:r w:rsidR="0023084A" w:rsidRPr="00CB1EE5">
              <w:rPr>
                <w:rFonts w:ascii="Palatino Linotype" w:hAnsi="Palatino Linotype"/>
                <w:i/>
                <w:iCs/>
                <w:color w:val="000000"/>
                <w:szCs w:val="14"/>
              </w:rPr>
              <w:t xml:space="preserve"> Sueldo neto</w:t>
            </w:r>
            <w:r w:rsidRPr="00CB1EE5">
              <w:rPr>
                <w:rFonts w:ascii="Palatino Linotype" w:hAnsi="Palatino Linotype"/>
                <w:i/>
                <w:iCs/>
                <w:color w:val="000000"/>
                <w:szCs w:val="14"/>
              </w:rPr>
              <w:t>.</w:t>
            </w:r>
          </w:p>
        </w:tc>
        <w:tc>
          <w:tcPr>
            <w:tcW w:w="4959" w:type="dxa"/>
            <w:tcBorders>
              <w:top w:val="double" w:sz="4" w:space="0" w:color="auto"/>
              <w:bottom w:val="double" w:sz="4" w:space="0" w:color="auto"/>
            </w:tcBorders>
            <w:vAlign w:val="center"/>
          </w:tcPr>
          <w:p w14:paraId="040C88FD" w14:textId="42F977E4" w:rsidR="000A3DA5" w:rsidRPr="00CB1EE5" w:rsidRDefault="00040601" w:rsidP="00046D77">
            <w:pPr>
              <w:spacing w:line="276" w:lineRule="auto"/>
              <w:jc w:val="both"/>
              <w:rPr>
                <w:rFonts w:ascii="Palatino Linotype" w:eastAsiaTheme="minorHAnsi" w:hAnsi="Palatino Linotype" w:cstheme="minorBidi"/>
                <w:lang w:eastAsia="es-MX"/>
              </w:rPr>
            </w:pPr>
            <w:r w:rsidRPr="00CB1EE5">
              <w:rPr>
                <w:rFonts w:ascii="Palatino Linotype" w:eastAsiaTheme="minorHAnsi" w:hAnsi="Palatino Linotype" w:cstheme="minorBidi"/>
                <w:lang w:eastAsia="es-MX"/>
              </w:rPr>
              <w:t>El Titular de la Unidad de Transparencia informó que</w:t>
            </w:r>
            <w:r w:rsidR="00A31BE8" w:rsidRPr="00CB1EE5">
              <w:rPr>
                <w:rFonts w:ascii="Palatino Linotype" w:eastAsiaTheme="minorHAnsi" w:hAnsi="Palatino Linotype" w:cstheme="minorBidi"/>
                <w:lang w:eastAsia="es-MX"/>
              </w:rPr>
              <w:t xml:space="preserve">, </w:t>
            </w:r>
            <w:bookmarkStart w:id="3" w:name="_Hlk176364455"/>
            <w:r w:rsidRPr="00CB1EE5">
              <w:rPr>
                <w:rFonts w:ascii="Palatino Linotype" w:eastAsiaTheme="minorHAnsi" w:hAnsi="Palatino Linotype" w:cstheme="minorBidi"/>
                <w:lang w:eastAsia="es-MX"/>
              </w:rPr>
              <w:t xml:space="preserve">la información se encuentra disponible para consulta pública a través del Sistema de Información Pública de Oficio Mexiquense (IPOMEX), en el Artículo 92 Fracción VIII A “Remuneraciones”, en la liga: </w:t>
            </w:r>
            <w:hyperlink r:id="rId11" w:anchor="/info-fraccion/11/29/28" w:history="1">
              <w:r w:rsidRPr="00CB1EE5">
                <w:rPr>
                  <w:rStyle w:val="Hipervnculo"/>
                  <w:rFonts w:ascii="Palatino Linotype" w:eastAsiaTheme="minorHAnsi" w:hAnsi="Palatino Linotype" w:cstheme="minorBidi"/>
                  <w:lang w:eastAsia="es-MX"/>
                </w:rPr>
                <w:t>https://infoem2.ipomex.org.mx/ipomex/#/info-fraccion/11/29/28</w:t>
              </w:r>
            </w:hyperlink>
            <w:r w:rsidRPr="00CB1EE5">
              <w:rPr>
                <w:rFonts w:ascii="Palatino Linotype" w:eastAsiaTheme="minorHAnsi" w:hAnsi="Palatino Linotype" w:cstheme="minorBidi"/>
                <w:lang w:eastAsia="es-MX"/>
              </w:rPr>
              <w:t xml:space="preserve">   </w:t>
            </w:r>
            <w:bookmarkEnd w:id="3"/>
          </w:p>
        </w:tc>
        <w:tc>
          <w:tcPr>
            <w:tcW w:w="1879" w:type="dxa"/>
            <w:tcBorders>
              <w:top w:val="double" w:sz="4" w:space="0" w:color="auto"/>
              <w:bottom w:val="double" w:sz="4" w:space="0" w:color="auto"/>
            </w:tcBorders>
            <w:vAlign w:val="center"/>
          </w:tcPr>
          <w:p w14:paraId="0EF91FF3" w14:textId="77777777" w:rsidR="00B14FB2" w:rsidRPr="00CB1EE5" w:rsidRDefault="00B14FB2"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lastRenderedPageBreak/>
              <w:t xml:space="preserve">No </w:t>
            </w:r>
          </w:p>
          <w:p w14:paraId="6FF00981" w14:textId="0A129D48" w:rsidR="009A1149" w:rsidRPr="00CB1EE5" w:rsidRDefault="009A1149"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w:t>
            </w:r>
            <w:r w:rsidR="00B14FB2" w:rsidRPr="00CB1EE5">
              <w:rPr>
                <w:rFonts w:ascii="Palatino Linotype" w:eastAsiaTheme="minorHAnsi" w:hAnsi="Palatino Linotype" w:cstheme="minorBidi"/>
                <w:bCs/>
                <w:i/>
                <w:iCs/>
                <w:sz w:val="20"/>
                <w:szCs w:val="20"/>
                <w:lang w:eastAsia="es-MX"/>
              </w:rPr>
              <w:t>No se precisó el procedimiento para acceder a la información requerida; asimismo, e</w:t>
            </w:r>
            <w:r w:rsidRPr="00CB1EE5">
              <w:rPr>
                <w:rFonts w:ascii="Palatino Linotype" w:eastAsiaTheme="minorHAnsi" w:hAnsi="Palatino Linotype" w:cstheme="minorBidi"/>
                <w:bCs/>
                <w:i/>
                <w:iCs/>
                <w:sz w:val="20"/>
                <w:szCs w:val="20"/>
                <w:lang w:eastAsia="es-MX"/>
              </w:rPr>
              <w:t xml:space="preserve">l tabulador remitido por el Sujeto </w:t>
            </w:r>
            <w:r w:rsidRPr="00CB1EE5">
              <w:rPr>
                <w:rFonts w:ascii="Palatino Linotype" w:eastAsiaTheme="minorHAnsi" w:hAnsi="Palatino Linotype" w:cstheme="minorBidi"/>
                <w:bCs/>
                <w:i/>
                <w:iCs/>
                <w:sz w:val="20"/>
                <w:szCs w:val="20"/>
                <w:lang w:eastAsia="es-MX"/>
              </w:rPr>
              <w:lastRenderedPageBreak/>
              <w:t xml:space="preserve">Obligado no </w:t>
            </w:r>
            <w:r w:rsidR="00B14FB2" w:rsidRPr="00CB1EE5">
              <w:rPr>
                <w:rFonts w:ascii="Palatino Linotype" w:eastAsiaTheme="minorHAnsi" w:hAnsi="Palatino Linotype" w:cstheme="minorBidi"/>
                <w:bCs/>
                <w:i/>
                <w:iCs/>
                <w:sz w:val="20"/>
                <w:szCs w:val="20"/>
                <w:lang w:eastAsia="es-MX"/>
              </w:rPr>
              <w:t xml:space="preserve">especifica </w:t>
            </w:r>
            <w:r w:rsidRPr="00CB1EE5">
              <w:rPr>
                <w:rFonts w:ascii="Palatino Linotype" w:eastAsiaTheme="minorHAnsi" w:hAnsi="Palatino Linotype" w:cstheme="minorBidi"/>
                <w:bCs/>
                <w:i/>
                <w:iCs/>
                <w:sz w:val="20"/>
                <w:szCs w:val="20"/>
                <w:lang w:eastAsia="es-MX"/>
              </w:rPr>
              <w:t>el rango</w:t>
            </w:r>
            <w:r w:rsidR="00B14FB2" w:rsidRPr="00CB1EE5">
              <w:rPr>
                <w:rFonts w:ascii="Palatino Linotype" w:eastAsiaTheme="minorHAnsi" w:hAnsi="Palatino Linotype" w:cstheme="minorBidi"/>
                <w:bCs/>
                <w:i/>
                <w:iCs/>
                <w:sz w:val="20"/>
                <w:szCs w:val="20"/>
                <w:lang w:eastAsia="es-MX"/>
              </w:rPr>
              <w:t xml:space="preserve"> del servidor público</w:t>
            </w:r>
            <w:r w:rsidRPr="00CB1EE5">
              <w:rPr>
                <w:rFonts w:ascii="Palatino Linotype" w:eastAsiaTheme="minorHAnsi" w:hAnsi="Palatino Linotype" w:cstheme="minorBidi"/>
                <w:bCs/>
                <w:i/>
                <w:iCs/>
                <w:sz w:val="20"/>
                <w:szCs w:val="20"/>
                <w:lang w:eastAsia="es-MX"/>
              </w:rPr>
              <w:t xml:space="preserve"> referido</w:t>
            </w:r>
            <w:r w:rsidRPr="00CB1EE5">
              <w:rPr>
                <w:rFonts w:ascii="Palatino Linotype" w:eastAsiaTheme="minorHAnsi" w:hAnsi="Palatino Linotype" w:cstheme="minorBidi"/>
                <w:bCs/>
                <w:sz w:val="20"/>
                <w:szCs w:val="20"/>
                <w:lang w:eastAsia="es-MX"/>
              </w:rPr>
              <w:t>)</w:t>
            </w:r>
          </w:p>
        </w:tc>
      </w:tr>
      <w:tr w:rsidR="000A3DA5" w:rsidRPr="00CB1EE5" w14:paraId="08A93443" w14:textId="77777777" w:rsidTr="005E5114">
        <w:trPr>
          <w:trHeight w:val="483"/>
        </w:trPr>
        <w:tc>
          <w:tcPr>
            <w:tcW w:w="2253" w:type="dxa"/>
          </w:tcPr>
          <w:p w14:paraId="75B0845E" w14:textId="3179FF17" w:rsidR="000A3DA5" w:rsidRPr="00CB1EE5" w:rsidRDefault="000A3DA5" w:rsidP="00046D77">
            <w:pPr>
              <w:ind w:right="141"/>
              <w:jc w:val="both"/>
              <w:rPr>
                <w:rFonts w:ascii="Palatino Linotype" w:hAnsi="Palatino Linotype"/>
                <w:i/>
                <w:iCs/>
                <w:color w:val="000000"/>
                <w:szCs w:val="14"/>
              </w:rPr>
            </w:pPr>
            <w:r w:rsidRPr="00CB1EE5">
              <w:rPr>
                <w:rFonts w:ascii="Palatino Linotype" w:hAnsi="Palatino Linotype"/>
                <w:i/>
                <w:iCs/>
                <w:color w:val="000000"/>
                <w:szCs w:val="14"/>
              </w:rPr>
              <w:lastRenderedPageBreak/>
              <w:t>1.3</w:t>
            </w:r>
            <w:r w:rsidR="0023084A" w:rsidRPr="00CB1EE5">
              <w:rPr>
                <w:rFonts w:ascii="Palatino Linotype" w:hAnsi="Palatino Linotype"/>
                <w:i/>
                <w:iCs/>
                <w:color w:val="000000"/>
                <w:szCs w:val="14"/>
              </w:rPr>
              <w:t xml:space="preserve"> Grado de estudios</w:t>
            </w:r>
            <w:r w:rsidRPr="00CB1EE5">
              <w:rPr>
                <w:rFonts w:ascii="Palatino Linotype" w:hAnsi="Palatino Linotype"/>
                <w:i/>
                <w:iCs/>
                <w:color w:val="000000"/>
                <w:szCs w:val="14"/>
              </w:rPr>
              <w:t>.</w:t>
            </w:r>
          </w:p>
        </w:tc>
        <w:tc>
          <w:tcPr>
            <w:tcW w:w="4959" w:type="dxa"/>
            <w:tcBorders>
              <w:top w:val="double" w:sz="4" w:space="0" w:color="auto"/>
              <w:bottom w:val="double" w:sz="4" w:space="0" w:color="auto"/>
            </w:tcBorders>
            <w:vAlign w:val="center"/>
          </w:tcPr>
          <w:p w14:paraId="0FD30017" w14:textId="4F511F40" w:rsidR="000A3DA5" w:rsidRPr="00CB1EE5" w:rsidRDefault="00B14FB2" w:rsidP="00046D77">
            <w:pPr>
              <w:spacing w:line="276" w:lineRule="auto"/>
              <w:jc w:val="both"/>
              <w:rPr>
                <w:rFonts w:ascii="Palatino Linotype" w:eastAsiaTheme="minorHAnsi" w:hAnsi="Palatino Linotype" w:cstheme="minorBidi"/>
                <w:lang w:eastAsia="es-MX"/>
              </w:rPr>
            </w:pPr>
            <w:r w:rsidRPr="00CB1EE5">
              <w:rPr>
                <w:rFonts w:ascii="Palatino Linotype" w:eastAsiaTheme="minorHAnsi" w:hAnsi="Palatino Linotype" w:cstheme="minorBidi"/>
                <w:b/>
                <w:bCs/>
                <w:i/>
                <w:iCs/>
                <w:lang w:eastAsia="es-MX"/>
              </w:rPr>
              <w:t>“</w:t>
            </w:r>
            <w:r w:rsidRPr="00CB1EE5">
              <w:rPr>
                <w:rFonts w:ascii="Palatino Linotype" w:eastAsiaTheme="minorHAnsi" w:hAnsi="Palatino Linotype" w:cstheme="minorBidi"/>
                <w:i/>
                <w:iCs/>
                <w:lang w:val="es-ES" w:eastAsia="es-MX"/>
              </w:rPr>
              <w:t xml:space="preserve">Por lo que corresponde al "grado de estudios”, el Titular de la Unidad de Transparencia es </w:t>
            </w:r>
            <w:r w:rsidRPr="00CB1EE5">
              <w:rPr>
                <w:rFonts w:ascii="Palatino Linotype" w:eastAsiaTheme="minorHAnsi" w:hAnsi="Palatino Linotype" w:cstheme="minorBidi"/>
                <w:b/>
                <w:bCs/>
                <w:i/>
                <w:iCs/>
                <w:lang w:val="es-ES" w:eastAsia="es-MX"/>
              </w:rPr>
              <w:t>Licenciado en Derecho</w:t>
            </w:r>
            <w:r w:rsidRPr="00CB1EE5">
              <w:rPr>
                <w:rFonts w:ascii="Palatino Linotype" w:eastAsiaTheme="minorHAnsi" w:hAnsi="Palatino Linotype" w:cstheme="minorBidi"/>
                <w:b/>
                <w:bCs/>
                <w:i/>
                <w:iCs/>
                <w:lang w:eastAsia="es-MX"/>
              </w:rPr>
              <w:t>”</w:t>
            </w:r>
          </w:p>
        </w:tc>
        <w:tc>
          <w:tcPr>
            <w:tcW w:w="1879" w:type="dxa"/>
            <w:tcBorders>
              <w:top w:val="double" w:sz="4" w:space="0" w:color="auto"/>
              <w:bottom w:val="double" w:sz="4" w:space="0" w:color="auto"/>
            </w:tcBorders>
            <w:vAlign w:val="center"/>
          </w:tcPr>
          <w:p w14:paraId="08FE96A2" w14:textId="77777777" w:rsidR="000A3DA5" w:rsidRPr="00CB1EE5" w:rsidRDefault="00C71A03" w:rsidP="00046D77">
            <w:pPr>
              <w:ind w:right="49"/>
              <w:jc w:val="center"/>
              <w:rPr>
                <w:rFonts w:ascii="Palatino Linotype" w:eastAsia="Calibri" w:hAnsi="Palatino Linotype"/>
                <w:b/>
                <w:sz w:val="20"/>
                <w:szCs w:val="20"/>
                <w:lang w:eastAsia="es-MX"/>
              </w:rPr>
            </w:pPr>
            <w:r w:rsidRPr="00CB1EE5">
              <w:rPr>
                <w:rFonts w:ascii="Palatino Linotype" w:eastAsia="Calibri" w:hAnsi="Palatino Linotype"/>
                <w:b/>
                <w:sz w:val="20"/>
                <w:szCs w:val="20"/>
                <w:lang w:eastAsia="es-MX"/>
              </w:rPr>
              <w:t>No</w:t>
            </w:r>
            <w:r w:rsidR="000A3DA5" w:rsidRPr="00CB1EE5">
              <w:rPr>
                <w:rFonts w:ascii="Palatino Linotype" w:eastAsia="Calibri" w:hAnsi="Palatino Linotype"/>
                <w:b/>
                <w:sz w:val="20"/>
                <w:szCs w:val="20"/>
                <w:lang w:eastAsia="es-MX"/>
              </w:rPr>
              <w:t xml:space="preserve"> </w:t>
            </w:r>
          </w:p>
          <w:p w14:paraId="2CB7223C" w14:textId="11A1AC17" w:rsidR="00C71A03" w:rsidRPr="00CB1EE5" w:rsidRDefault="00C71A03" w:rsidP="00046D77">
            <w:pPr>
              <w:ind w:right="49"/>
              <w:jc w:val="center"/>
              <w:rPr>
                <w:rFonts w:ascii="Palatino Linotype" w:eastAsia="Calibri" w:hAnsi="Palatino Linotype"/>
                <w:b/>
                <w:sz w:val="20"/>
                <w:szCs w:val="20"/>
                <w:lang w:val="es-ES" w:eastAsia="es-MX"/>
              </w:rPr>
            </w:pPr>
            <w:r w:rsidRPr="00B87795">
              <w:rPr>
                <w:rFonts w:ascii="Palatino Linotype" w:eastAsiaTheme="minorHAnsi" w:hAnsi="Palatino Linotype" w:cstheme="minorBidi"/>
                <w:b/>
                <w:highlight w:val="yellow"/>
                <w:lang w:eastAsia="es-MX"/>
              </w:rPr>
              <w:t>(</w:t>
            </w:r>
            <w:r w:rsidRPr="00B87795">
              <w:rPr>
                <w:rFonts w:ascii="Palatino Linotype" w:eastAsiaTheme="minorHAnsi" w:hAnsi="Palatino Linotype" w:cstheme="minorBidi"/>
                <w:bCs/>
                <w:i/>
                <w:iCs/>
                <w:sz w:val="20"/>
                <w:szCs w:val="20"/>
                <w:highlight w:val="yellow"/>
                <w:lang w:eastAsia="es-MX"/>
              </w:rPr>
              <w:t>No proporcionó el documento oficial que acredite el grado de estudios referido</w:t>
            </w:r>
            <w:r w:rsidRPr="00B87795">
              <w:rPr>
                <w:rFonts w:ascii="Palatino Linotype" w:eastAsiaTheme="minorHAnsi" w:hAnsi="Palatino Linotype" w:cstheme="minorBidi"/>
                <w:bCs/>
                <w:sz w:val="20"/>
                <w:szCs w:val="20"/>
                <w:highlight w:val="yellow"/>
                <w:lang w:eastAsia="es-MX"/>
              </w:rPr>
              <w:t>)</w:t>
            </w:r>
          </w:p>
        </w:tc>
      </w:tr>
      <w:tr w:rsidR="0023084A" w:rsidRPr="00CB1EE5" w14:paraId="538A4710" w14:textId="77777777" w:rsidTr="005E5114">
        <w:trPr>
          <w:trHeight w:val="483"/>
        </w:trPr>
        <w:tc>
          <w:tcPr>
            <w:tcW w:w="2253" w:type="dxa"/>
          </w:tcPr>
          <w:p w14:paraId="5717EB6E" w14:textId="12DE2667" w:rsidR="0023084A" w:rsidRPr="00CB1EE5" w:rsidRDefault="0023084A" w:rsidP="00046D77">
            <w:pPr>
              <w:ind w:right="141"/>
              <w:jc w:val="both"/>
              <w:rPr>
                <w:rFonts w:ascii="Palatino Linotype" w:hAnsi="Palatino Linotype"/>
                <w:i/>
                <w:iCs/>
                <w:color w:val="000000"/>
                <w:szCs w:val="14"/>
              </w:rPr>
            </w:pPr>
            <w:r w:rsidRPr="00CB1EE5">
              <w:rPr>
                <w:rFonts w:ascii="Palatino Linotype" w:hAnsi="Palatino Linotype"/>
                <w:i/>
                <w:iCs/>
                <w:color w:val="000000"/>
                <w:szCs w:val="14"/>
              </w:rPr>
              <w:t>1.4 Currículum.</w:t>
            </w:r>
          </w:p>
        </w:tc>
        <w:tc>
          <w:tcPr>
            <w:tcW w:w="4959" w:type="dxa"/>
            <w:tcBorders>
              <w:top w:val="double" w:sz="4" w:space="0" w:color="auto"/>
              <w:bottom w:val="double" w:sz="4" w:space="0" w:color="auto"/>
            </w:tcBorders>
            <w:vAlign w:val="center"/>
          </w:tcPr>
          <w:p w14:paraId="4BAFB087" w14:textId="164D4501" w:rsidR="0023084A" w:rsidRPr="00CB1EE5" w:rsidRDefault="00B14FB2" w:rsidP="00046D77">
            <w:pPr>
              <w:spacing w:line="276" w:lineRule="auto"/>
              <w:jc w:val="both"/>
              <w:rPr>
                <w:rFonts w:ascii="Palatino Linotype" w:eastAsiaTheme="minorHAnsi" w:hAnsi="Palatino Linotype" w:cstheme="minorBidi"/>
                <w:lang w:eastAsia="es-MX"/>
              </w:rPr>
            </w:pPr>
            <w:r w:rsidRPr="00CB1EE5">
              <w:rPr>
                <w:rFonts w:ascii="Palatino Linotype" w:eastAsiaTheme="minorHAnsi" w:hAnsi="Palatino Linotype" w:cstheme="minorBidi"/>
                <w:lang w:eastAsia="es-MX"/>
              </w:rPr>
              <w:t>“</w:t>
            </w:r>
            <w:r w:rsidRPr="00CB1EE5">
              <w:rPr>
                <w:rFonts w:ascii="Palatino Linotype" w:eastAsiaTheme="minorHAnsi" w:hAnsi="Palatino Linotype" w:cstheme="minorBidi"/>
                <w:i/>
                <w:iCs/>
                <w:lang w:val="es-ES" w:eastAsia="es-MX"/>
              </w:rPr>
              <w:t>En consecuencia, no existe fuente obligacional para que este Sujeto Obligado cuente con el documento del “Currículum” como parte de un expediente laboral</w:t>
            </w:r>
            <w:r w:rsidRPr="00CB1EE5">
              <w:rPr>
                <w:rFonts w:ascii="Palatino Linotype" w:eastAsiaTheme="minorHAnsi" w:hAnsi="Palatino Linotype" w:cstheme="minorBidi"/>
                <w:lang w:eastAsia="es-MX"/>
              </w:rPr>
              <w:t>”</w:t>
            </w:r>
          </w:p>
        </w:tc>
        <w:tc>
          <w:tcPr>
            <w:tcW w:w="1879" w:type="dxa"/>
            <w:tcBorders>
              <w:top w:val="double" w:sz="4" w:space="0" w:color="auto"/>
              <w:bottom w:val="double" w:sz="4" w:space="0" w:color="auto"/>
            </w:tcBorders>
            <w:vAlign w:val="center"/>
          </w:tcPr>
          <w:p w14:paraId="2E141584" w14:textId="04212159" w:rsidR="0023084A" w:rsidRPr="00CB1EE5" w:rsidRDefault="00B14FB2" w:rsidP="00046D77">
            <w:pPr>
              <w:ind w:right="49"/>
              <w:jc w:val="center"/>
              <w:rPr>
                <w:rFonts w:ascii="Palatino Linotype" w:eastAsiaTheme="minorHAnsi" w:hAnsi="Palatino Linotype" w:cstheme="minorBidi"/>
                <w:b/>
                <w:lang w:eastAsia="es-MX"/>
              </w:rPr>
            </w:pPr>
            <w:r w:rsidRPr="00CB1EE5">
              <w:rPr>
                <w:rFonts w:ascii="Palatino Linotype" w:eastAsiaTheme="minorHAnsi" w:hAnsi="Palatino Linotype" w:cstheme="minorBidi"/>
                <w:b/>
                <w:lang w:eastAsia="es-MX"/>
              </w:rPr>
              <w:t>No</w:t>
            </w:r>
          </w:p>
        </w:tc>
      </w:tr>
    </w:tbl>
    <w:p w14:paraId="45251349" w14:textId="77777777" w:rsidR="00D345C8" w:rsidRPr="00CB1EE5" w:rsidRDefault="00D345C8" w:rsidP="00046D77">
      <w:pPr>
        <w:spacing w:after="0" w:line="360" w:lineRule="auto"/>
        <w:ind w:right="141"/>
        <w:jc w:val="both"/>
        <w:rPr>
          <w:rFonts w:ascii="Palatino Linotype" w:eastAsiaTheme="minorHAnsi" w:hAnsi="Palatino Linotype" w:cs="Arial"/>
          <w:bCs/>
        </w:rPr>
      </w:pPr>
    </w:p>
    <w:p w14:paraId="1D1877B8" w14:textId="77777777" w:rsidR="005B1359" w:rsidRPr="00CB1EE5" w:rsidRDefault="005B1359" w:rsidP="00046D77">
      <w:pPr>
        <w:spacing w:after="0" w:line="360" w:lineRule="auto"/>
        <w:ind w:right="141"/>
        <w:jc w:val="both"/>
        <w:rPr>
          <w:rFonts w:ascii="Palatino Linotype" w:eastAsiaTheme="minorHAnsi" w:hAnsi="Palatino Linotype" w:cs="Arial"/>
          <w:bCs/>
        </w:rPr>
      </w:pPr>
    </w:p>
    <w:p w14:paraId="3472BFA7" w14:textId="5992F3A7" w:rsidR="00156391" w:rsidRPr="00CB1EE5" w:rsidRDefault="00A74EC8" w:rsidP="00B052DE">
      <w:pPr>
        <w:spacing w:after="0" w:line="360" w:lineRule="auto"/>
        <w:jc w:val="both"/>
        <w:rPr>
          <w:rFonts w:ascii="Palatino Linotype" w:eastAsia="Calibri" w:hAnsi="Palatino Linotype" w:cs="Arial"/>
          <w:sz w:val="24"/>
          <w:szCs w:val="24"/>
        </w:rPr>
      </w:pPr>
      <w:r w:rsidRPr="00CB1EE5">
        <w:rPr>
          <w:rFonts w:ascii="Palatino Linotype" w:eastAsia="Calibri" w:hAnsi="Palatino Linotype"/>
          <w:sz w:val="24"/>
          <w:szCs w:val="24"/>
          <w:lang w:eastAsia="es-MX"/>
        </w:rPr>
        <w:t>Del cuadro anterior, podemos concluir que</w:t>
      </w:r>
      <w:r w:rsidR="005B1359" w:rsidRPr="00CB1EE5">
        <w:rPr>
          <w:rFonts w:ascii="Palatino Linotype" w:eastAsia="Calibri" w:hAnsi="Palatino Linotype"/>
          <w:sz w:val="24"/>
          <w:szCs w:val="24"/>
          <w:lang w:eastAsia="es-MX"/>
        </w:rPr>
        <w:t xml:space="preserve"> </w:t>
      </w:r>
      <w:r w:rsidR="00B052DE" w:rsidRPr="00CB1EE5">
        <w:rPr>
          <w:rFonts w:ascii="Palatino Linotype" w:eastAsia="Calibri" w:hAnsi="Palatino Linotype"/>
          <w:sz w:val="24"/>
          <w:szCs w:val="24"/>
          <w:lang w:eastAsia="es-MX"/>
        </w:rPr>
        <w:t>no fueron colmados los requerimientos formulados por el particular en la solicitud de acceso a la información con la respuesta proporcionada por el Sujeto Obligado; se precisa lo anterior ya que</w:t>
      </w:r>
      <w:r w:rsidR="00D450FD" w:rsidRPr="00CB1EE5">
        <w:rPr>
          <w:rFonts w:ascii="Palatino Linotype" w:hAnsi="Palatino Linotype" w:cs="Tahoma"/>
          <w:bCs/>
          <w:sz w:val="24"/>
          <w:szCs w:val="24"/>
        </w:rPr>
        <w:t xml:space="preserve">, en lo que respecta al requerimiento identificado con el número </w:t>
      </w:r>
      <w:r w:rsidR="00D450FD" w:rsidRPr="00CB1EE5">
        <w:rPr>
          <w:rFonts w:ascii="Palatino Linotype" w:hAnsi="Palatino Linotype" w:cs="Tahoma"/>
          <w:b/>
          <w:sz w:val="24"/>
          <w:szCs w:val="24"/>
        </w:rPr>
        <w:t>1.1</w:t>
      </w:r>
      <w:r w:rsidR="00D450FD" w:rsidRPr="00CB1EE5">
        <w:rPr>
          <w:rFonts w:ascii="Palatino Linotype" w:hAnsi="Palatino Linotype" w:cs="Tahoma"/>
          <w:bCs/>
          <w:sz w:val="24"/>
          <w:szCs w:val="24"/>
        </w:rPr>
        <w:t>, referente a la entrega de la certificación de competencia del Titular de la Unidad de Transparencia, es preciso recordar que el Sujeto Obligado refirió mediante respuesta que la Ley de Transparencia y acceso a la Información Pública del Estado de México, no establece de manera explícita que sea "obligatorio" contar con una certificación específica, ante ello</w:t>
      </w:r>
      <w:r w:rsidR="00156391" w:rsidRPr="00CB1EE5">
        <w:rPr>
          <w:rFonts w:ascii="Palatino Linotype" w:hAnsi="Palatino Linotype" w:cs="Tahoma"/>
          <w:bCs/>
          <w:sz w:val="24"/>
          <w:szCs w:val="24"/>
        </w:rPr>
        <w:t>,</w:t>
      </w:r>
      <w:r w:rsidR="00D450FD" w:rsidRPr="00CB1EE5">
        <w:rPr>
          <w:rFonts w:ascii="Palatino Linotype" w:hAnsi="Palatino Linotype" w:cs="Tahoma"/>
          <w:bCs/>
          <w:sz w:val="24"/>
          <w:szCs w:val="24"/>
        </w:rPr>
        <w:t xml:space="preserve"> </w:t>
      </w:r>
      <w:r w:rsidR="00156391" w:rsidRPr="00CB1EE5">
        <w:rPr>
          <w:rFonts w:ascii="Palatino Linotype" w:hAnsi="Palatino Linotype" w:cs="Arial"/>
          <w:sz w:val="24"/>
          <w:szCs w:val="24"/>
          <w:lang w:val="es-ES"/>
        </w:rPr>
        <w:t>resulta necesario traer a colación lo establecido en el artículo 57 de la Ley en comento para un mejor análisis, por lo que se cita a continuación:</w:t>
      </w:r>
    </w:p>
    <w:p w14:paraId="312F4036"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7CBF2996"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r w:rsidRPr="00CB1EE5">
        <w:rPr>
          <w:rFonts w:ascii="Palatino Linotype" w:hAnsi="Palatino Linotype" w:cs="Arial"/>
          <w:i/>
          <w:iCs/>
          <w:lang w:val="es-ES"/>
        </w:rPr>
        <w:lastRenderedPageBreak/>
        <w:t>“</w:t>
      </w:r>
      <w:r w:rsidRPr="00CB1EE5">
        <w:rPr>
          <w:rFonts w:ascii="Palatino Linotype" w:hAnsi="Palatino Linotype" w:cs="Arial"/>
          <w:b/>
          <w:bCs/>
          <w:i/>
          <w:iCs/>
          <w:lang w:val="es-ES"/>
        </w:rPr>
        <w:t>Artículo 57.</w:t>
      </w:r>
      <w:r w:rsidRPr="00CB1EE5">
        <w:rPr>
          <w:rFonts w:ascii="Palatino Linotype" w:hAnsi="Palatino Linotype" w:cs="Arial"/>
          <w:i/>
          <w:iCs/>
          <w:lang w:val="es-ES"/>
        </w:rPr>
        <w:t xml:space="preserve"> El responsable de la Unidad de Transparencia deberá tener el perfil adecuado para el cumplimiento de las obligaciones que se derivan de la presente Ley. </w:t>
      </w:r>
      <w:r w:rsidRPr="00CB1EE5">
        <w:rPr>
          <w:rFonts w:ascii="Palatino Linotype" w:hAnsi="Palatino Linotype" w:cs="Arial"/>
          <w:i/>
          <w:iCs/>
          <w:u w:val="single"/>
          <w:lang w:val="es-ES"/>
        </w:rPr>
        <w:t>Para ser nombrado titular de la Unidad de Transparencia, deberá cumplir</w:t>
      </w:r>
      <w:r w:rsidRPr="00CB1EE5">
        <w:rPr>
          <w:rFonts w:ascii="Palatino Linotype" w:hAnsi="Palatino Linotype" w:cs="Arial"/>
          <w:i/>
          <w:iCs/>
          <w:lang w:val="es-ES"/>
        </w:rPr>
        <w:t>, por lo menos, con los siguientes requisitos:</w:t>
      </w:r>
    </w:p>
    <w:p w14:paraId="6461889D"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p>
    <w:p w14:paraId="4CAB54C1"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r w:rsidRPr="00CB1EE5">
        <w:rPr>
          <w:rFonts w:ascii="Palatino Linotype" w:hAnsi="Palatino Linotype" w:cs="Arial"/>
          <w:b/>
          <w:bCs/>
          <w:i/>
          <w:iCs/>
          <w:lang w:val="es-ES"/>
        </w:rPr>
        <w:t>I</w:t>
      </w:r>
      <w:r w:rsidRPr="00CB1EE5">
        <w:rPr>
          <w:rFonts w:ascii="Palatino Linotype" w:hAnsi="Palatino Linotype" w:cs="Arial"/>
          <w:i/>
          <w:iCs/>
          <w:lang w:val="es-ES"/>
        </w:rPr>
        <w:t xml:space="preserve">. </w:t>
      </w:r>
      <w:r w:rsidRPr="00CB1EE5">
        <w:rPr>
          <w:rFonts w:ascii="Palatino Linotype" w:hAnsi="Palatino Linotype" w:cs="Arial"/>
          <w:i/>
          <w:iCs/>
          <w:u w:val="single"/>
          <w:lang w:val="es-ES"/>
        </w:rPr>
        <w:t xml:space="preserve">Contar con conocimiento o, </w:t>
      </w:r>
      <w:r w:rsidRPr="00CB1EE5">
        <w:rPr>
          <w:rFonts w:ascii="Palatino Linotype" w:hAnsi="Palatino Linotype" w:cs="Arial"/>
          <w:b/>
          <w:bCs/>
          <w:i/>
          <w:iCs/>
          <w:u w:val="single"/>
          <w:lang w:val="es-ES"/>
        </w:rPr>
        <w:t>tratándose de las entidades gubernamentales estatales y los municipios certificación en materia de acceso a la información, transparencia y protección de datos personales, que para tal efecto emita el Instituto</w:t>
      </w:r>
      <w:r w:rsidRPr="00CB1EE5">
        <w:rPr>
          <w:rFonts w:ascii="Palatino Linotype" w:hAnsi="Palatino Linotype" w:cs="Arial"/>
          <w:i/>
          <w:iCs/>
          <w:lang w:val="es-ES"/>
        </w:rPr>
        <w:t>;</w:t>
      </w:r>
    </w:p>
    <w:p w14:paraId="2C7AD32E"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p>
    <w:p w14:paraId="63DF544A"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r w:rsidRPr="00CB1EE5">
        <w:rPr>
          <w:rFonts w:ascii="Palatino Linotype" w:hAnsi="Palatino Linotype" w:cs="Arial"/>
          <w:b/>
          <w:bCs/>
          <w:i/>
          <w:iCs/>
          <w:lang w:val="es-ES"/>
        </w:rPr>
        <w:t>II</w:t>
      </w:r>
      <w:r w:rsidRPr="00CB1EE5">
        <w:rPr>
          <w:rFonts w:ascii="Palatino Linotype" w:hAnsi="Palatino Linotype" w:cs="Arial"/>
          <w:i/>
          <w:iCs/>
          <w:lang w:val="es-ES"/>
        </w:rPr>
        <w:t>. Experiencia en materia de acceso a la información y protección de datos personales; y</w:t>
      </w:r>
    </w:p>
    <w:p w14:paraId="1C8D46BA"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lang w:val="es-ES"/>
        </w:rPr>
      </w:pPr>
    </w:p>
    <w:p w14:paraId="09B19578"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lang w:val="es-ES"/>
        </w:rPr>
      </w:pPr>
      <w:r w:rsidRPr="00CB1EE5">
        <w:rPr>
          <w:rFonts w:ascii="Palatino Linotype" w:hAnsi="Palatino Linotype" w:cs="Arial"/>
          <w:b/>
          <w:bCs/>
          <w:i/>
          <w:iCs/>
          <w:lang w:val="es-ES"/>
        </w:rPr>
        <w:t>III</w:t>
      </w:r>
      <w:r w:rsidRPr="00CB1EE5">
        <w:rPr>
          <w:rFonts w:ascii="Palatino Linotype" w:hAnsi="Palatino Linotype" w:cs="Arial"/>
          <w:i/>
          <w:iCs/>
          <w:lang w:val="es-ES"/>
        </w:rPr>
        <w:t>. Habilidades de organización y comunicación, así como visión y liderazgo.”</w:t>
      </w:r>
    </w:p>
    <w:p w14:paraId="7CBFD65C"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lang w:val="es-ES"/>
        </w:rPr>
      </w:pPr>
    </w:p>
    <w:p w14:paraId="668F8958" w14:textId="77777777" w:rsidR="00156391" w:rsidRPr="00CB1EE5" w:rsidRDefault="00156391" w:rsidP="00046D77">
      <w:pPr>
        <w:autoSpaceDE w:val="0"/>
        <w:autoSpaceDN w:val="0"/>
        <w:adjustRightInd w:val="0"/>
        <w:spacing w:after="0" w:line="240" w:lineRule="auto"/>
        <w:ind w:left="567" w:right="567"/>
        <w:jc w:val="right"/>
        <w:rPr>
          <w:rFonts w:ascii="Palatino Linotype" w:hAnsi="Palatino Linotype" w:cs="Arial"/>
          <w:lang w:val="es-ES"/>
        </w:rPr>
      </w:pPr>
      <w:r w:rsidRPr="00CB1EE5">
        <w:rPr>
          <w:rFonts w:ascii="Palatino Linotype" w:hAnsi="Palatino Linotype" w:cs="Arial"/>
          <w:lang w:val="es-ES"/>
        </w:rPr>
        <w:t>(Énfasis añadido)</w:t>
      </w:r>
    </w:p>
    <w:p w14:paraId="2B94F3F9"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0C606CBB"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En primer lugar, del citado artículo se observa la obligación de cumplir con diversos requisitos para ser Titular de las Unidades de Transparencia, particularmente la exigencia de contar con conocimiento o en el caso de las entidades gubernamentales la certificación en materia de acceso a la información que para el efecto emita el Instituto de Transparencia Estatal.</w:t>
      </w:r>
    </w:p>
    <w:p w14:paraId="6A37EA2B"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7E1F6236" w14:textId="12D00E99"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En ese orden de ideas, resulta necesario traer a colación los artículos 1 y 23 de la Ley Orgánica de la Administración Pública del Estado de México, en los que se consagra lo siguiente:</w:t>
      </w:r>
    </w:p>
    <w:p w14:paraId="1507B5B8"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63D3104F"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i/>
          <w:iCs/>
          <w:lang w:val="es-ES"/>
        </w:rPr>
        <w:t>“</w:t>
      </w:r>
      <w:r w:rsidRPr="00CB1EE5">
        <w:rPr>
          <w:rFonts w:ascii="Palatino Linotype" w:hAnsi="Palatino Linotype" w:cs="Arial"/>
          <w:b/>
          <w:bCs/>
          <w:i/>
          <w:iCs/>
        </w:rPr>
        <w:t>Artículo 1.</w:t>
      </w:r>
      <w:r w:rsidRPr="00CB1EE5">
        <w:rPr>
          <w:rFonts w:ascii="Palatino Linotype" w:hAnsi="Palatino Linotype" w:cs="Arial"/>
          <w:i/>
          <w:iCs/>
        </w:rPr>
        <w:t xml:space="preserve"> Esta Ley establece las bases para la organización y el funcionamiento de la Administración Pública Estatal, Centralizada y Paraestatal. </w:t>
      </w:r>
    </w:p>
    <w:p w14:paraId="332596F1"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i/>
          <w:iCs/>
          <w:u w:val="single"/>
        </w:rPr>
        <w:t xml:space="preserve">Las secretarías, así como las unidades administrativas que dependan directamente de la persona titular del Poder Ejecutivo del Estado integrarán la Administración Pública Centralizada. A todas ellas se les denominará </w:t>
      </w:r>
      <w:r w:rsidRPr="00CB1EE5">
        <w:rPr>
          <w:rFonts w:ascii="Palatino Linotype" w:hAnsi="Palatino Linotype" w:cs="Arial"/>
          <w:b/>
          <w:bCs/>
          <w:i/>
          <w:iCs/>
          <w:u w:val="single"/>
        </w:rPr>
        <w:t>dependencias</w:t>
      </w:r>
      <w:r w:rsidRPr="00CB1EE5">
        <w:rPr>
          <w:rFonts w:ascii="Palatino Linotype" w:hAnsi="Palatino Linotype" w:cs="Arial"/>
          <w:i/>
          <w:iCs/>
        </w:rPr>
        <w:t xml:space="preserve">. </w:t>
      </w:r>
    </w:p>
    <w:p w14:paraId="5A66C811"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p>
    <w:p w14:paraId="441C7923"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i/>
          <w:iCs/>
        </w:rPr>
        <w:lastRenderedPageBreak/>
        <w:t>Los organismos públicos descentralizados, las empresas de participación estatal mayoritaria, los fideicomisos públicos, las comisiones y demás órganos de carácter público que funcionen en el 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w:t>
      </w:r>
    </w:p>
    <w:p w14:paraId="13600889"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p>
    <w:p w14:paraId="66343AEC"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b/>
          <w:bCs/>
          <w:i/>
          <w:iCs/>
        </w:rPr>
        <w:t>Artículo 23.</w:t>
      </w:r>
      <w:r w:rsidRPr="00CB1EE5">
        <w:rPr>
          <w:rFonts w:ascii="Palatino Linotype" w:hAnsi="Palatino Linotype" w:cs="Arial"/>
          <w:i/>
          <w:iCs/>
        </w:rPr>
        <w:t xml:space="preserve"> Para el estudio, planeación y despacho de los asuntos, en los diversos ramos de la Administración Pública, auxiliarán a la persona titular del Poder Ejecutivo del Estado, las siguientes </w:t>
      </w:r>
      <w:r w:rsidRPr="00CB1EE5">
        <w:rPr>
          <w:rFonts w:ascii="Palatino Linotype" w:hAnsi="Palatino Linotype" w:cs="Arial"/>
          <w:i/>
          <w:iCs/>
          <w:u w:val="single"/>
        </w:rPr>
        <w:t>dependencias</w:t>
      </w:r>
      <w:r w:rsidRPr="00CB1EE5">
        <w:rPr>
          <w:rFonts w:ascii="Palatino Linotype" w:hAnsi="Palatino Linotype" w:cs="Arial"/>
          <w:i/>
          <w:iCs/>
        </w:rPr>
        <w:t>:</w:t>
      </w:r>
    </w:p>
    <w:p w14:paraId="7CC550B0" w14:textId="77777777"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b/>
          <w:bCs/>
          <w:i/>
          <w:iCs/>
        </w:rPr>
        <w:t>I</w:t>
      </w:r>
      <w:r w:rsidRPr="00CB1EE5">
        <w:rPr>
          <w:rFonts w:ascii="Palatino Linotype" w:hAnsi="Palatino Linotype" w:cs="Arial"/>
          <w:i/>
          <w:iCs/>
        </w:rPr>
        <w:t>. …;</w:t>
      </w:r>
    </w:p>
    <w:p w14:paraId="38B571CA" w14:textId="0B7599E1" w:rsidR="00156391" w:rsidRPr="00CB1EE5" w:rsidRDefault="00156391" w:rsidP="00046D77">
      <w:pPr>
        <w:autoSpaceDE w:val="0"/>
        <w:autoSpaceDN w:val="0"/>
        <w:adjustRightInd w:val="0"/>
        <w:spacing w:after="0" w:line="240" w:lineRule="auto"/>
        <w:ind w:left="567" w:right="567"/>
        <w:jc w:val="both"/>
        <w:rPr>
          <w:rFonts w:ascii="Palatino Linotype" w:hAnsi="Palatino Linotype" w:cs="Arial"/>
          <w:i/>
          <w:iCs/>
        </w:rPr>
      </w:pPr>
      <w:r w:rsidRPr="00CB1EE5">
        <w:rPr>
          <w:rFonts w:ascii="Palatino Linotype" w:hAnsi="Palatino Linotype" w:cs="Arial"/>
          <w:b/>
          <w:bCs/>
          <w:i/>
          <w:iCs/>
        </w:rPr>
        <w:t>VI. Secretaría de Educación, Ciencia, Tecnología e Innovación;</w:t>
      </w:r>
      <w:r w:rsidRPr="00CB1EE5">
        <w:rPr>
          <w:rFonts w:ascii="Palatino Linotype" w:hAnsi="Palatino Linotype" w:cs="Arial"/>
          <w:i/>
          <w:iCs/>
        </w:rPr>
        <w:t>”</w:t>
      </w:r>
    </w:p>
    <w:p w14:paraId="23DB23FB" w14:textId="77777777" w:rsidR="00156391" w:rsidRPr="00CB1EE5" w:rsidRDefault="00156391" w:rsidP="00046D77">
      <w:pPr>
        <w:autoSpaceDE w:val="0"/>
        <w:autoSpaceDN w:val="0"/>
        <w:adjustRightInd w:val="0"/>
        <w:spacing w:after="0" w:line="240" w:lineRule="auto"/>
        <w:ind w:left="567" w:right="567"/>
        <w:jc w:val="right"/>
        <w:rPr>
          <w:rFonts w:ascii="Palatino Linotype" w:hAnsi="Palatino Linotype" w:cs="Arial"/>
          <w:lang w:val="es-ES"/>
        </w:rPr>
      </w:pPr>
      <w:r w:rsidRPr="00CB1EE5">
        <w:rPr>
          <w:rFonts w:ascii="Palatino Linotype" w:hAnsi="Palatino Linotype" w:cs="Arial"/>
          <w:lang w:val="es-ES"/>
        </w:rPr>
        <w:t>(Énfasis añadido)</w:t>
      </w:r>
    </w:p>
    <w:p w14:paraId="2900269B"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05D5DAA9"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Atentos a lo anterior, se reconoce que el </w:t>
      </w:r>
      <w:r w:rsidRPr="00CB1EE5">
        <w:rPr>
          <w:rFonts w:ascii="Palatino Linotype" w:hAnsi="Palatino Linotype" w:cs="Arial"/>
          <w:b/>
          <w:bCs/>
          <w:sz w:val="24"/>
          <w:szCs w:val="24"/>
          <w:lang w:val="es-ES"/>
        </w:rPr>
        <w:t>Sujeto Obligado</w:t>
      </w:r>
      <w:r w:rsidRPr="00CB1EE5">
        <w:rPr>
          <w:rFonts w:ascii="Palatino Linotype" w:hAnsi="Palatino Linotype" w:cs="Arial"/>
          <w:sz w:val="24"/>
          <w:szCs w:val="24"/>
          <w:lang w:val="es-ES"/>
        </w:rPr>
        <w:t xml:space="preserve"> efectivamente corresponde a una de las distintas dependencias de las cuales se auxilia el Poder Ejecutivo Estatal para la Administración Pública.</w:t>
      </w:r>
    </w:p>
    <w:p w14:paraId="78322A68"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3791CDA5"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Hechas las acotaciones anteriores, resulta necesario traer a contexto la definición de </w:t>
      </w:r>
      <w:r w:rsidRPr="00CB1EE5">
        <w:rPr>
          <w:rFonts w:ascii="Palatino Linotype" w:hAnsi="Palatino Linotype" w:cs="Arial"/>
          <w:b/>
          <w:bCs/>
          <w:sz w:val="24"/>
          <w:szCs w:val="24"/>
          <w:lang w:val="es-ES"/>
        </w:rPr>
        <w:t>dependencia gubernamental,</w:t>
      </w:r>
      <w:r w:rsidRPr="00CB1EE5">
        <w:rPr>
          <w:rFonts w:ascii="Palatino Linotype" w:hAnsi="Palatino Linotype" w:cs="Arial"/>
          <w:sz w:val="24"/>
          <w:szCs w:val="24"/>
          <w:lang w:val="es-ES"/>
        </w:rPr>
        <w:t xml:space="preserve"> entendiéndose en sentido político como: “</w:t>
      </w:r>
      <w:r w:rsidRPr="00CB1EE5">
        <w:rPr>
          <w:rFonts w:ascii="Palatino Linotype" w:hAnsi="Palatino Linotype" w:cs="Arial"/>
          <w:i/>
          <w:iCs/>
          <w:sz w:val="24"/>
          <w:szCs w:val="24"/>
          <w:lang w:val="es-ES"/>
        </w:rPr>
        <w:t>la sujeción en la que se encuentra una entidad estatal o una comunidad nacional, de otra entidad estatal, de tal modo que su voluntad se encuentra anulada o limitada para tomar decisiones fundamentales.</w:t>
      </w:r>
      <w:r w:rsidRPr="00CB1EE5">
        <w:rPr>
          <w:rFonts w:ascii="Palatino Linotype" w:hAnsi="Palatino Linotype" w:cs="Arial"/>
          <w:sz w:val="24"/>
          <w:szCs w:val="24"/>
          <w:lang w:val="es-ES"/>
        </w:rPr>
        <w:t xml:space="preserve">” De conformidad con la definición citada se acredita la </w:t>
      </w:r>
      <w:r w:rsidRPr="00CB1EE5">
        <w:rPr>
          <w:rFonts w:ascii="Palatino Linotype" w:hAnsi="Palatino Linotype" w:cs="Arial"/>
          <w:b/>
          <w:bCs/>
          <w:sz w:val="24"/>
          <w:szCs w:val="24"/>
          <w:lang w:val="es-ES"/>
        </w:rPr>
        <w:t>sujeción de las dependencias al Poder Ejecutivo Estatal</w:t>
      </w:r>
      <w:r w:rsidRPr="00CB1EE5">
        <w:rPr>
          <w:rFonts w:ascii="Palatino Linotype" w:hAnsi="Palatino Linotype" w:cs="Arial"/>
          <w:sz w:val="24"/>
          <w:szCs w:val="24"/>
          <w:lang w:val="es-ES"/>
        </w:rPr>
        <w:t xml:space="preserve"> y su imposibilidad de tomar decisiones fundamentales.</w:t>
      </w:r>
    </w:p>
    <w:p w14:paraId="6F8B0223"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42DDF8B1" w14:textId="4C526C0F"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Precisado lo anterior, podemos concluir que, si bien es cierto, la fracción II del citado artículo 57 de la Ley de Transparencia Local, consagra </w:t>
      </w:r>
      <w:r w:rsidRPr="00CB1EE5">
        <w:rPr>
          <w:rFonts w:ascii="Palatino Linotype" w:hAnsi="Palatino Linotype" w:cs="Arial"/>
          <w:b/>
          <w:bCs/>
          <w:sz w:val="24"/>
          <w:szCs w:val="24"/>
          <w:lang w:val="es-ES"/>
        </w:rPr>
        <w:t>la excepción</w:t>
      </w:r>
      <w:r w:rsidRPr="00CB1EE5">
        <w:rPr>
          <w:rFonts w:ascii="Palatino Linotype" w:hAnsi="Palatino Linotype" w:cs="Arial"/>
          <w:sz w:val="24"/>
          <w:szCs w:val="24"/>
          <w:lang w:val="es-ES"/>
        </w:rPr>
        <w:t xml:space="preserve"> de la obligación en </w:t>
      </w:r>
      <w:r w:rsidRPr="00CB1EE5">
        <w:rPr>
          <w:rFonts w:ascii="Palatino Linotype" w:hAnsi="Palatino Linotype" w:cs="Arial"/>
          <w:sz w:val="24"/>
          <w:szCs w:val="24"/>
          <w:lang w:val="es-ES"/>
        </w:rPr>
        <w:lastRenderedPageBreak/>
        <w:t xml:space="preserve">contar con la certificación, también es cierto que, de la literalidad del artículo, la misma </w:t>
      </w:r>
      <w:r w:rsidRPr="00CB1EE5">
        <w:rPr>
          <w:rFonts w:ascii="Palatino Linotype" w:hAnsi="Palatino Linotype" w:cs="Arial"/>
          <w:b/>
          <w:bCs/>
          <w:sz w:val="24"/>
          <w:szCs w:val="24"/>
          <w:lang w:val="es-ES"/>
        </w:rPr>
        <w:t>versa para Sujetos Obligados que no son Autoridades Públicas, como lo son asociaciones civiles, sindicatos y todos aquellos particulares que reciban recursos públicos</w:t>
      </w:r>
      <w:r w:rsidRPr="00CB1EE5">
        <w:rPr>
          <w:rFonts w:ascii="Palatino Linotype" w:hAnsi="Palatino Linotype" w:cs="Arial"/>
          <w:sz w:val="24"/>
          <w:szCs w:val="24"/>
          <w:lang w:val="es-ES"/>
        </w:rPr>
        <w:t>, no así como lo pretende hacer valer el Sujeto Obligado.</w:t>
      </w:r>
    </w:p>
    <w:p w14:paraId="589A816E" w14:textId="77777777"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p>
    <w:p w14:paraId="0AA827EF" w14:textId="2E8F5349" w:rsidR="00156391" w:rsidRPr="00CB1EE5" w:rsidRDefault="00156391" w:rsidP="00046D77">
      <w:pPr>
        <w:autoSpaceDE w:val="0"/>
        <w:autoSpaceDN w:val="0"/>
        <w:adjustRightInd w:val="0"/>
        <w:spacing w:after="0" w:line="360" w:lineRule="auto"/>
        <w:jc w:val="both"/>
        <w:rPr>
          <w:rFonts w:ascii="Palatino Linotype" w:hAnsi="Palatino Linotype" w:cs="Arial"/>
          <w:sz w:val="24"/>
          <w:szCs w:val="24"/>
          <w:lang w:val="es-ES"/>
        </w:rPr>
      </w:pPr>
      <w:r w:rsidRPr="00B87795">
        <w:rPr>
          <w:rFonts w:ascii="Palatino Linotype" w:hAnsi="Palatino Linotype" w:cs="Arial"/>
          <w:sz w:val="24"/>
          <w:szCs w:val="24"/>
          <w:highlight w:val="yellow"/>
          <w:lang w:val="es-ES"/>
        </w:rPr>
        <w:t xml:space="preserve">Finalmente, a efecto de poder determinar si el servidor público </w:t>
      </w:r>
      <w:r w:rsidR="00FF7C79" w:rsidRPr="00B87795">
        <w:rPr>
          <w:rFonts w:ascii="Palatino Linotype" w:hAnsi="Palatino Linotype" w:cs="Arial"/>
          <w:sz w:val="24"/>
          <w:szCs w:val="24"/>
          <w:highlight w:val="yellow"/>
          <w:lang w:val="es-ES"/>
        </w:rPr>
        <w:t>se encontraba en posibilidades de tramitar dicha certificación</w:t>
      </w:r>
      <w:r w:rsidRPr="00B87795">
        <w:rPr>
          <w:rFonts w:ascii="Palatino Linotype" w:hAnsi="Palatino Linotype" w:cs="Arial"/>
          <w:sz w:val="24"/>
          <w:szCs w:val="24"/>
          <w:highlight w:val="yellow"/>
          <w:lang w:val="es-ES"/>
        </w:rPr>
        <w:t>, se procedió a hacer consulta del portal IPOMEX del Sujeto Obligado, observándose que tiene fecha de alta en el cargo el día 16 (dieciséis) de noviembre de 2023 (dos mil veintitrés), se inserta la imagen siguiente para referencia:</w:t>
      </w:r>
    </w:p>
    <w:p w14:paraId="2A2DC539" w14:textId="77777777" w:rsidR="006C4AD8" w:rsidRPr="00CB1EE5" w:rsidRDefault="006C4AD8" w:rsidP="00046D77">
      <w:pPr>
        <w:autoSpaceDE w:val="0"/>
        <w:autoSpaceDN w:val="0"/>
        <w:adjustRightInd w:val="0"/>
        <w:spacing w:after="0" w:line="360" w:lineRule="auto"/>
        <w:jc w:val="both"/>
        <w:rPr>
          <w:rFonts w:ascii="Palatino Linotype" w:hAnsi="Palatino Linotype" w:cs="Arial"/>
          <w:sz w:val="24"/>
          <w:szCs w:val="24"/>
          <w:lang w:val="es-ES"/>
        </w:rPr>
      </w:pPr>
    </w:p>
    <w:p w14:paraId="492F31D8" w14:textId="38F3DDDF" w:rsidR="00156391" w:rsidRPr="00CB1EE5" w:rsidRDefault="00156391" w:rsidP="006C4AD8">
      <w:pPr>
        <w:autoSpaceDE w:val="0"/>
        <w:autoSpaceDN w:val="0"/>
        <w:adjustRightInd w:val="0"/>
        <w:spacing w:after="0" w:line="360" w:lineRule="auto"/>
        <w:jc w:val="center"/>
        <w:rPr>
          <w:rFonts w:ascii="Palatino Linotype" w:hAnsi="Palatino Linotype" w:cs="Arial"/>
          <w:sz w:val="24"/>
          <w:szCs w:val="24"/>
          <w:lang w:val="es-ES"/>
        </w:rPr>
      </w:pPr>
      <w:r w:rsidRPr="00CB1EE5">
        <w:rPr>
          <w:rFonts w:ascii="Palatino Linotype" w:hAnsi="Palatino Linotype" w:cs="Arial"/>
          <w:noProof/>
          <w:sz w:val="24"/>
          <w:szCs w:val="24"/>
          <w:lang w:eastAsia="es-MX"/>
        </w:rPr>
        <mc:AlternateContent>
          <mc:Choice Requires="wps">
            <w:drawing>
              <wp:anchor distT="0" distB="0" distL="114300" distR="114300" simplePos="0" relativeHeight="251661312" behindDoc="0" locked="0" layoutInCell="1" allowOverlap="1" wp14:anchorId="035A3F2B" wp14:editId="2F8BB6B5">
                <wp:simplePos x="0" y="0"/>
                <wp:positionH relativeFrom="column">
                  <wp:posOffset>1569973</wp:posOffset>
                </wp:positionH>
                <wp:positionV relativeFrom="paragraph">
                  <wp:posOffset>2337914</wp:posOffset>
                </wp:positionV>
                <wp:extent cx="1861508" cy="181023"/>
                <wp:effectExtent l="19050" t="19050" r="24765" b="28575"/>
                <wp:wrapNone/>
                <wp:docPr id="749455639" name="Rectángulo 2"/>
                <wp:cNvGraphicFramePr/>
                <a:graphic xmlns:a="http://schemas.openxmlformats.org/drawingml/2006/main">
                  <a:graphicData uri="http://schemas.microsoft.com/office/word/2010/wordprocessingShape">
                    <wps:wsp>
                      <wps:cNvSpPr/>
                      <wps:spPr>
                        <a:xfrm>
                          <a:off x="0" y="0"/>
                          <a:ext cx="1861508" cy="18102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FC33B" id="Rectángulo 2" o:spid="_x0000_s1026" style="position:absolute;margin-left:123.6pt;margin-top:184.1pt;width:146.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" filled="f" strokecolor="red" strokeweight="2.25pt"/>
            </w:pict>
          </mc:Fallback>
        </mc:AlternateContent>
      </w:r>
      <w:r w:rsidRPr="00CB1EE5">
        <w:rPr>
          <w:rFonts w:ascii="Palatino Linotype" w:hAnsi="Palatino Linotype" w:cs="Arial"/>
          <w:noProof/>
          <w:sz w:val="24"/>
          <w:szCs w:val="24"/>
          <w:lang w:eastAsia="es-MX"/>
        </w:rPr>
        <w:drawing>
          <wp:inline distT="0" distB="0" distL="0" distR="0" wp14:anchorId="62A09679" wp14:editId="0EAE231D">
            <wp:extent cx="3950898" cy="2838963"/>
            <wp:effectExtent l="0" t="0" r="0" b="0"/>
            <wp:docPr id="844164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64639" name=""/>
                    <pic:cNvPicPr/>
                  </pic:nvPicPr>
                  <pic:blipFill>
                    <a:blip r:embed="rId12"/>
                    <a:stretch>
                      <a:fillRect/>
                    </a:stretch>
                  </pic:blipFill>
                  <pic:spPr>
                    <a:xfrm>
                      <a:off x="0" y="0"/>
                      <a:ext cx="3950898" cy="2838963"/>
                    </a:xfrm>
                    <a:prstGeom prst="rect">
                      <a:avLst/>
                    </a:prstGeom>
                  </pic:spPr>
                </pic:pic>
              </a:graphicData>
            </a:graphic>
          </wp:inline>
        </w:drawing>
      </w:r>
    </w:p>
    <w:p w14:paraId="25318E85" w14:textId="77777777" w:rsidR="00FF7C79" w:rsidRPr="00CB1EE5" w:rsidRDefault="00FF7C79" w:rsidP="00046D77">
      <w:pPr>
        <w:spacing w:after="0" w:line="360" w:lineRule="auto"/>
        <w:jc w:val="both"/>
        <w:rPr>
          <w:rFonts w:ascii="Palatino Linotype" w:hAnsi="Palatino Linotype" w:cs="Arial"/>
          <w:sz w:val="24"/>
          <w:szCs w:val="24"/>
          <w:lang w:val="es-ES"/>
        </w:rPr>
      </w:pPr>
    </w:p>
    <w:p w14:paraId="0F363889" w14:textId="77777777" w:rsidR="00FF7C79" w:rsidRPr="00CB1EE5" w:rsidRDefault="00FF7C79" w:rsidP="00046D77">
      <w:pPr>
        <w:spacing w:after="0" w:line="360" w:lineRule="auto"/>
        <w:jc w:val="both"/>
        <w:rPr>
          <w:rFonts w:ascii="Palatino Linotype" w:hAnsi="Palatino Linotype" w:cs="Arial"/>
          <w:sz w:val="24"/>
          <w:szCs w:val="24"/>
          <w:lang w:val="es-ES"/>
        </w:rPr>
      </w:pPr>
    </w:p>
    <w:p w14:paraId="2561AEBC" w14:textId="77777777" w:rsidR="00FF7C79" w:rsidRPr="00CB1EE5" w:rsidRDefault="00FF7C79" w:rsidP="00046D77">
      <w:pPr>
        <w:spacing w:after="0" w:line="360" w:lineRule="auto"/>
        <w:jc w:val="both"/>
        <w:rPr>
          <w:rFonts w:ascii="Palatino Linotype" w:hAnsi="Palatino Linotype" w:cs="Arial"/>
          <w:sz w:val="24"/>
          <w:szCs w:val="24"/>
          <w:lang w:val="es-ES"/>
        </w:rPr>
      </w:pPr>
    </w:p>
    <w:p w14:paraId="4512B8F7" w14:textId="435AB875" w:rsidR="00FF7C79" w:rsidRPr="00B87795" w:rsidRDefault="00FF7C79" w:rsidP="00FF7C79">
      <w:pPr>
        <w:autoSpaceDE w:val="0"/>
        <w:autoSpaceDN w:val="0"/>
        <w:adjustRightInd w:val="0"/>
        <w:spacing w:after="0" w:line="360" w:lineRule="auto"/>
        <w:jc w:val="both"/>
        <w:rPr>
          <w:rFonts w:ascii="Palatino Linotype" w:hAnsi="Palatino Linotype" w:cs="Arial"/>
          <w:sz w:val="24"/>
          <w:szCs w:val="24"/>
          <w:highlight w:val="yellow"/>
          <w:lang w:val="es-ES"/>
        </w:rPr>
      </w:pPr>
      <w:r w:rsidRPr="00B87795">
        <w:rPr>
          <w:rFonts w:ascii="Palatino Linotype" w:hAnsi="Palatino Linotype" w:cs="Arial"/>
          <w:sz w:val="24"/>
          <w:szCs w:val="24"/>
          <w:highlight w:val="yellow"/>
          <w:lang w:val="es-ES"/>
        </w:rPr>
        <w:lastRenderedPageBreak/>
        <w:t xml:space="preserve">Por lo que, este Instituto bajo los principios de Certeza, Eficacia, Legalidad y Objetividad establecidos en el artículo 9 de la Ley de Transparencia Local, se debe considerar que la convocatoria EC 1057 “Garantizar el Derecho de Acceso a la Información Pública”2024 se publicó en fecha 06 de febrero de 2024, siendo está la última convocatoria publicada por este </w:t>
      </w:r>
      <w:r w:rsidR="001C635B" w:rsidRPr="00B87795">
        <w:rPr>
          <w:rFonts w:ascii="Palatino Linotype" w:hAnsi="Palatino Linotype" w:cs="Arial"/>
          <w:sz w:val="24"/>
          <w:szCs w:val="24"/>
          <w:highlight w:val="yellow"/>
          <w:lang w:val="es-ES"/>
        </w:rPr>
        <w:t>Instituto</w:t>
      </w:r>
      <w:r w:rsidRPr="00B87795">
        <w:rPr>
          <w:rFonts w:ascii="Palatino Linotype" w:hAnsi="Palatino Linotype" w:cs="Arial"/>
          <w:sz w:val="24"/>
          <w:szCs w:val="24"/>
          <w:highlight w:val="yellow"/>
          <w:lang w:val="es-ES"/>
        </w:rPr>
        <w:t>.</w:t>
      </w:r>
    </w:p>
    <w:p w14:paraId="1C298EFD" w14:textId="77777777" w:rsidR="001C635B" w:rsidRPr="00B87795" w:rsidRDefault="001C635B" w:rsidP="00FF7C79">
      <w:pPr>
        <w:autoSpaceDE w:val="0"/>
        <w:autoSpaceDN w:val="0"/>
        <w:adjustRightInd w:val="0"/>
        <w:spacing w:after="0" w:line="360" w:lineRule="auto"/>
        <w:jc w:val="both"/>
        <w:rPr>
          <w:rFonts w:ascii="Palatino Linotype" w:hAnsi="Palatino Linotype" w:cs="Arial"/>
          <w:sz w:val="24"/>
          <w:szCs w:val="24"/>
          <w:highlight w:val="yellow"/>
          <w:lang w:val="es-ES"/>
        </w:rPr>
      </w:pPr>
    </w:p>
    <w:p w14:paraId="6940911F" w14:textId="77777777" w:rsidR="001C635B" w:rsidRPr="00CB1EE5" w:rsidRDefault="001C635B" w:rsidP="001C635B">
      <w:pPr>
        <w:spacing w:line="360" w:lineRule="auto"/>
        <w:ind w:right="51"/>
        <w:jc w:val="both"/>
        <w:rPr>
          <w:rFonts w:ascii="Palatino Linotype" w:hAnsi="Palatino Linotype" w:cs="Palatino Linotype"/>
          <w:sz w:val="24"/>
          <w:szCs w:val="24"/>
        </w:rPr>
      </w:pPr>
      <w:r w:rsidRPr="00B87795">
        <w:rPr>
          <w:rFonts w:ascii="Palatino Linotype" w:hAnsi="Palatino Linotype" w:cs="Palatino Linotype"/>
          <w:sz w:val="24"/>
          <w:szCs w:val="24"/>
          <w:highlight w:val="yellow"/>
        </w:rPr>
        <w:t>En ese sentido, de conformidad con la convocatoria publicada en la Gaceta de Gobierno de fecha 06 de febrero de 2024, se advirtió que el proceso de certificación de esta convocatoria se desarrolló en las siguientes fechas:</w:t>
      </w:r>
      <w:r w:rsidRPr="00CB1EE5">
        <w:rPr>
          <w:rFonts w:ascii="Palatino Linotype" w:hAnsi="Palatino Linotype" w:cs="Palatino Linotype"/>
          <w:sz w:val="24"/>
          <w:szCs w:val="24"/>
        </w:rPr>
        <w:t xml:space="preserve"> </w:t>
      </w:r>
    </w:p>
    <w:p w14:paraId="6D0C3F0E" w14:textId="77777777" w:rsidR="001C635B" w:rsidRPr="00CB1EE5" w:rsidRDefault="001C635B" w:rsidP="001C635B">
      <w:pPr>
        <w:spacing w:line="360" w:lineRule="auto"/>
        <w:ind w:right="51"/>
        <w:jc w:val="both"/>
        <w:rPr>
          <w:rFonts w:ascii="Palatino Linotype" w:hAnsi="Palatino Linotype" w:cs="Palatino Linotype"/>
        </w:rPr>
      </w:pPr>
    </w:p>
    <w:p w14:paraId="09DBF267" w14:textId="53932934" w:rsidR="001C635B" w:rsidRPr="00CB1EE5" w:rsidRDefault="001C635B" w:rsidP="001C635B">
      <w:pPr>
        <w:spacing w:line="360" w:lineRule="auto"/>
        <w:ind w:right="51"/>
        <w:jc w:val="both"/>
        <w:rPr>
          <w:rFonts w:ascii="Palatino Linotype" w:hAnsi="Palatino Linotype" w:cs="Palatino Linotype"/>
        </w:rPr>
      </w:pPr>
      <w:r w:rsidRPr="00CB1EE5">
        <w:rPr>
          <w:rFonts w:ascii="Palatino Linotype" w:hAnsi="Palatino Linotype" w:cs="Palatino Linotype"/>
          <w:noProof/>
          <w:lang w:eastAsia="es-MX"/>
        </w:rPr>
        <w:drawing>
          <wp:inline distT="0" distB="0" distL="0" distR="0" wp14:anchorId="244E41D7" wp14:editId="7979DFFF">
            <wp:extent cx="5562600" cy="2790825"/>
            <wp:effectExtent l="0" t="0" r="0" b="9525"/>
            <wp:docPr id="2146531033" name="Imagen 1" descr="Interfaz de usuario gráfica, Texto, Aplicación, Correo electrónic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 Aplicación, Correo electrónico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2790825"/>
                    </a:xfrm>
                    <a:prstGeom prst="rect">
                      <a:avLst/>
                    </a:prstGeom>
                    <a:noFill/>
                    <a:ln>
                      <a:noFill/>
                    </a:ln>
                  </pic:spPr>
                </pic:pic>
              </a:graphicData>
            </a:graphic>
          </wp:inline>
        </w:drawing>
      </w:r>
    </w:p>
    <w:p w14:paraId="3CF5669E" w14:textId="77777777" w:rsidR="001C635B" w:rsidRPr="00CB1EE5" w:rsidRDefault="001C635B" w:rsidP="00FF7C79">
      <w:pPr>
        <w:autoSpaceDE w:val="0"/>
        <w:autoSpaceDN w:val="0"/>
        <w:adjustRightInd w:val="0"/>
        <w:spacing w:after="0" w:line="360" w:lineRule="auto"/>
        <w:jc w:val="both"/>
        <w:rPr>
          <w:rFonts w:ascii="Palatino Linotype" w:hAnsi="Palatino Linotype" w:cs="Arial"/>
          <w:sz w:val="24"/>
          <w:szCs w:val="24"/>
          <w:lang w:val="es-ES"/>
        </w:rPr>
      </w:pPr>
    </w:p>
    <w:p w14:paraId="7A4EC3F4" w14:textId="77777777" w:rsidR="00FF7C79" w:rsidRPr="00CB1EE5" w:rsidRDefault="00FF7C79" w:rsidP="00FF7C79">
      <w:pPr>
        <w:autoSpaceDE w:val="0"/>
        <w:autoSpaceDN w:val="0"/>
        <w:adjustRightInd w:val="0"/>
        <w:spacing w:after="0" w:line="360" w:lineRule="auto"/>
        <w:jc w:val="both"/>
        <w:rPr>
          <w:rFonts w:ascii="Palatino Linotype" w:hAnsi="Palatino Linotype" w:cs="Arial"/>
          <w:sz w:val="24"/>
          <w:szCs w:val="24"/>
          <w:lang w:val="es-ES"/>
        </w:rPr>
      </w:pPr>
    </w:p>
    <w:p w14:paraId="54E8CBB8" w14:textId="77777777" w:rsidR="00FF7C79" w:rsidRPr="00CB1EE5" w:rsidRDefault="00FF7C79" w:rsidP="00046D77">
      <w:pPr>
        <w:spacing w:after="0" w:line="360" w:lineRule="auto"/>
        <w:jc w:val="both"/>
        <w:rPr>
          <w:rFonts w:ascii="Palatino Linotype" w:hAnsi="Palatino Linotype" w:cs="Arial"/>
          <w:sz w:val="24"/>
          <w:szCs w:val="24"/>
          <w:lang w:val="es-ES"/>
        </w:rPr>
      </w:pPr>
    </w:p>
    <w:p w14:paraId="78451611" w14:textId="0E1E31AB" w:rsidR="00FF7C79" w:rsidRPr="00CB1EE5" w:rsidRDefault="001C635B" w:rsidP="00046D77">
      <w:pPr>
        <w:spacing w:after="0" w:line="360" w:lineRule="auto"/>
        <w:jc w:val="both"/>
        <w:rPr>
          <w:rFonts w:ascii="Palatino Linotype" w:hAnsi="Palatino Linotype" w:cs="Arial"/>
          <w:sz w:val="24"/>
          <w:szCs w:val="24"/>
          <w:lang w:val="es-ES"/>
        </w:rPr>
      </w:pPr>
      <w:r w:rsidRPr="00B87795">
        <w:rPr>
          <w:rFonts w:ascii="Palatino Linotype" w:hAnsi="Palatino Linotype" w:cs="Palatino Linotype"/>
          <w:sz w:val="24"/>
          <w:szCs w:val="24"/>
          <w:highlight w:val="yellow"/>
        </w:rPr>
        <w:lastRenderedPageBreak/>
        <w:t xml:space="preserve">En ese sentido, el Titular de la Unidad de Transparencia del Sujeto Obligado, a la fecha de la solicitud de información, </w:t>
      </w:r>
      <w:r w:rsidRPr="00B87795">
        <w:rPr>
          <w:rFonts w:ascii="Palatino Linotype" w:hAnsi="Palatino Linotype" w:cs="Palatino Linotype"/>
          <w:sz w:val="24"/>
          <w:szCs w:val="24"/>
          <w:highlight w:val="yellow"/>
          <w:u w:val="single"/>
        </w:rPr>
        <w:t>pudo haber participado en la convocatoria publicada</w:t>
      </w:r>
      <w:r w:rsidRPr="00CB1EE5">
        <w:rPr>
          <w:rFonts w:ascii="Palatino Linotype" w:hAnsi="Palatino Linotype" w:cs="Palatino Linotype"/>
          <w:sz w:val="24"/>
          <w:szCs w:val="24"/>
          <w:u w:val="single"/>
        </w:rPr>
        <w:t xml:space="preserve"> en fecha 06 de febrero de 2024</w:t>
      </w:r>
      <w:r w:rsidRPr="00CB1EE5">
        <w:rPr>
          <w:rFonts w:ascii="Palatino Linotype" w:hAnsi="Palatino Linotype" w:cs="Palatino Linotype"/>
          <w:sz w:val="24"/>
          <w:szCs w:val="24"/>
        </w:rPr>
        <w:t xml:space="preserve"> y obtener la certificación correspondiente.</w:t>
      </w:r>
    </w:p>
    <w:p w14:paraId="30131A1A" w14:textId="77777777" w:rsidR="001C635B" w:rsidRPr="00CB1EE5" w:rsidRDefault="001C635B" w:rsidP="00046D77">
      <w:pPr>
        <w:spacing w:after="0" w:line="360" w:lineRule="auto"/>
        <w:jc w:val="both"/>
        <w:rPr>
          <w:rFonts w:ascii="Palatino Linotype" w:hAnsi="Palatino Linotype" w:cs="Arial"/>
          <w:sz w:val="24"/>
          <w:szCs w:val="24"/>
          <w:lang w:val="es-ES"/>
        </w:rPr>
      </w:pPr>
    </w:p>
    <w:p w14:paraId="07FAEC53" w14:textId="01DC3760" w:rsidR="00A60133" w:rsidRPr="00CB1EE5" w:rsidRDefault="00156391" w:rsidP="00046D77">
      <w:pPr>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Atentos a lo anterior, </w:t>
      </w:r>
      <w:r w:rsidR="00A60133" w:rsidRPr="00CB1EE5">
        <w:rPr>
          <w:rFonts w:ascii="Palatino Linotype" w:hAnsi="Palatino Linotype" w:cs="Arial"/>
          <w:sz w:val="24"/>
          <w:szCs w:val="24"/>
          <w:lang w:val="es-ES"/>
        </w:rPr>
        <w:t xml:space="preserve">es conveniente traer a contexto lo establecido en el Reglamento Interior de la Secretaría de Educación, Ciencia, Tecnología e Innovación, que en su parte conducente, señala lo que a continuación se transcribe: </w:t>
      </w:r>
    </w:p>
    <w:p w14:paraId="47D32B3A" w14:textId="77777777" w:rsidR="00A60133" w:rsidRPr="00CB1EE5" w:rsidRDefault="00A60133" w:rsidP="00046D77">
      <w:pPr>
        <w:spacing w:after="0" w:line="360" w:lineRule="auto"/>
        <w:jc w:val="both"/>
        <w:rPr>
          <w:rFonts w:ascii="Palatino Linotype" w:hAnsi="Palatino Linotype" w:cs="Arial"/>
          <w:sz w:val="24"/>
          <w:szCs w:val="24"/>
          <w:lang w:val="es-ES"/>
        </w:rPr>
      </w:pPr>
    </w:p>
    <w:p w14:paraId="590CD8B7" w14:textId="77777777" w:rsidR="00A60133" w:rsidRPr="00CB1EE5" w:rsidRDefault="00A60133" w:rsidP="00046D77">
      <w:pPr>
        <w:spacing w:after="0" w:line="240" w:lineRule="auto"/>
        <w:ind w:left="567" w:right="567"/>
        <w:jc w:val="both"/>
        <w:rPr>
          <w:rFonts w:ascii="Palatino Linotype" w:hAnsi="Palatino Linotype" w:cs="Arial"/>
          <w:i/>
          <w:iCs/>
        </w:rPr>
      </w:pPr>
      <w:r w:rsidRPr="00CB1EE5">
        <w:rPr>
          <w:rFonts w:ascii="Palatino Linotype" w:hAnsi="Palatino Linotype" w:cs="Arial"/>
          <w:lang w:val="es-ES"/>
        </w:rPr>
        <w:t>“</w:t>
      </w:r>
      <w:r w:rsidRPr="00CB1EE5">
        <w:rPr>
          <w:rFonts w:ascii="Palatino Linotype" w:hAnsi="Palatino Linotype" w:cs="Arial"/>
          <w:b/>
          <w:bCs/>
          <w:i/>
          <w:iCs/>
        </w:rPr>
        <w:t>Artículo 28</w:t>
      </w:r>
      <w:r w:rsidRPr="00CB1EE5">
        <w:rPr>
          <w:rFonts w:ascii="Palatino Linotype" w:hAnsi="Palatino Linotype" w:cs="Arial"/>
          <w:i/>
          <w:iCs/>
        </w:rPr>
        <w:t xml:space="preserve">. Corresponden a la Dirección General de Administración las atribuciones siguientes: </w:t>
      </w:r>
    </w:p>
    <w:p w14:paraId="7365D029" w14:textId="77777777" w:rsidR="00A60133" w:rsidRPr="00CB1EE5" w:rsidRDefault="00A60133" w:rsidP="00046D77">
      <w:pPr>
        <w:spacing w:after="0" w:line="240" w:lineRule="auto"/>
        <w:ind w:left="567" w:right="567"/>
        <w:jc w:val="both"/>
        <w:rPr>
          <w:rFonts w:ascii="Palatino Linotype" w:hAnsi="Palatino Linotype" w:cs="Arial"/>
          <w:i/>
          <w:iCs/>
        </w:rPr>
      </w:pPr>
    </w:p>
    <w:p w14:paraId="03EB2E41" w14:textId="49583C44" w:rsidR="00A60133" w:rsidRPr="00CB1EE5" w:rsidRDefault="00A60133" w:rsidP="00046D77">
      <w:pPr>
        <w:spacing w:after="0" w:line="240" w:lineRule="auto"/>
        <w:ind w:left="567" w:right="567"/>
        <w:jc w:val="both"/>
        <w:rPr>
          <w:rFonts w:ascii="Palatino Linotype" w:hAnsi="Palatino Linotype" w:cs="Arial"/>
          <w:i/>
          <w:iCs/>
          <w:lang w:val="es-ES"/>
        </w:rPr>
      </w:pPr>
      <w:r w:rsidRPr="00CB1EE5">
        <w:rPr>
          <w:rFonts w:ascii="Palatino Linotype" w:hAnsi="Palatino Linotype" w:cs="Arial"/>
          <w:i/>
          <w:iCs/>
        </w:rPr>
        <w:t xml:space="preserve">I. Programar, </w:t>
      </w:r>
      <w:r w:rsidRPr="00CB1EE5">
        <w:rPr>
          <w:rFonts w:ascii="Palatino Linotype" w:hAnsi="Palatino Linotype" w:cs="Arial"/>
          <w:b/>
          <w:bCs/>
          <w:i/>
          <w:iCs/>
          <w:u w:val="single"/>
        </w:rPr>
        <w:t>organizar y controlar el suministro, administración y aplicación de los recursos humanos</w:t>
      </w:r>
      <w:r w:rsidRPr="00CB1EE5">
        <w:rPr>
          <w:rFonts w:ascii="Palatino Linotype" w:hAnsi="Palatino Linotype" w:cs="Arial"/>
          <w:i/>
          <w:iCs/>
        </w:rPr>
        <w:t>, materiales, técnicos y tecnológicos, así como los servicios generales necesarios para el funcionamiento de las unidades administrativas de la Secretaría;</w:t>
      </w:r>
      <w:r w:rsidRPr="00CB1EE5">
        <w:rPr>
          <w:rFonts w:ascii="Palatino Linotype" w:hAnsi="Palatino Linotype" w:cs="Arial"/>
          <w:i/>
          <w:iCs/>
          <w:lang w:val="es-ES"/>
        </w:rPr>
        <w:t>”</w:t>
      </w:r>
    </w:p>
    <w:p w14:paraId="3A9C58F1" w14:textId="77777777" w:rsidR="00A60133" w:rsidRPr="00CB1EE5" w:rsidRDefault="00A60133" w:rsidP="00046D77">
      <w:pPr>
        <w:spacing w:after="0" w:line="240" w:lineRule="auto"/>
        <w:ind w:left="567" w:right="567"/>
        <w:jc w:val="both"/>
        <w:rPr>
          <w:rFonts w:ascii="Palatino Linotype" w:hAnsi="Palatino Linotype" w:cs="Arial"/>
          <w:i/>
          <w:iCs/>
        </w:rPr>
      </w:pPr>
    </w:p>
    <w:p w14:paraId="5E0F0972" w14:textId="6AC1FE08" w:rsidR="00A60133" w:rsidRPr="00CB1EE5" w:rsidRDefault="00A60133" w:rsidP="00046D77">
      <w:pPr>
        <w:spacing w:after="0" w:line="240" w:lineRule="auto"/>
        <w:ind w:left="567" w:right="567"/>
        <w:jc w:val="both"/>
        <w:rPr>
          <w:rFonts w:ascii="Palatino Linotype" w:hAnsi="Palatino Linotype" w:cs="Arial"/>
          <w:i/>
          <w:iCs/>
        </w:rPr>
      </w:pPr>
      <w:r w:rsidRPr="00CB1EE5">
        <w:rPr>
          <w:rFonts w:ascii="Palatino Linotype" w:hAnsi="Palatino Linotype" w:cs="Arial"/>
          <w:i/>
          <w:iCs/>
        </w:rPr>
        <w:t>II. Establecer, de conformidad con las disposiciones jurídicas aplicables, las normas, procedimientos y sistemas de administración interna en materia de recursos humanos y materiales, así como de servicios generales de la Secretaría;</w:t>
      </w:r>
    </w:p>
    <w:p w14:paraId="170A97A2" w14:textId="77777777" w:rsidR="00A60133" w:rsidRPr="00CB1EE5" w:rsidRDefault="00A60133" w:rsidP="00046D77">
      <w:pPr>
        <w:spacing w:after="0" w:line="240" w:lineRule="auto"/>
        <w:ind w:left="567" w:right="567"/>
        <w:jc w:val="both"/>
        <w:rPr>
          <w:rFonts w:ascii="Palatino Linotype" w:hAnsi="Palatino Linotype" w:cs="Arial"/>
          <w:i/>
          <w:iCs/>
        </w:rPr>
      </w:pPr>
    </w:p>
    <w:p w14:paraId="07589EB7" w14:textId="568D825B" w:rsidR="00A60133" w:rsidRPr="00CB1EE5" w:rsidRDefault="00A60133" w:rsidP="00046D77">
      <w:pPr>
        <w:spacing w:after="0" w:line="240" w:lineRule="auto"/>
        <w:ind w:left="567" w:right="567"/>
        <w:jc w:val="both"/>
        <w:rPr>
          <w:rFonts w:ascii="Palatino Linotype" w:hAnsi="Palatino Linotype" w:cs="Arial"/>
          <w:i/>
          <w:iCs/>
        </w:rPr>
      </w:pPr>
      <w:r w:rsidRPr="00CB1EE5">
        <w:rPr>
          <w:rFonts w:ascii="Palatino Linotype" w:hAnsi="Palatino Linotype" w:cs="Arial"/>
          <w:i/>
          <w:iCs/>
        </w:rPr>
        <w:t>III. Cumplir y hacer cumplir las políticas, normas, lineamientos, procedimientos y demás disposiciones en materia de administración de recursos humanos y materiales;</w:t>
      </w:r>
    </w:p>
    <w:p w14:paraId="28C2E5A1" w14:textId="77777777" w:rsidR="00A60133" w:rsidRPr="00CB1EE5" w:rsidRDefault="00A60133" w:rsidP="00046D77">
      <w:pPr>
        <w:spacing w:after="0" w:line="240" w:lineRule="auto"/>
        <w:ind w:left="567" w:right="567"/>
        <w:jc w:val="both"/>
        <w:rPr>
          <w:rFonts w:ascii="Palatino Linotype" w:hAnsi="Palatino Linotype" w:cs="Arial"/>
          <w:i/>
          <w:iCs/>
        </w:rPr>
      </w:pPr>
    </w:p>
    <w:p w14:paraId="314B4341" w14:textId="62690987" w:rsidR="00A60133" w:rsidRPr="00CB1EE5" w:rsidRDefault="00A60133" w:rsidP="00046D77">
      <w:pPr>
        <w:spacing w:after="0" w:line="240" w:lineRule="auto"/>
        <w:ind w:left="567" w:right="567"/>
        <w:jc w:val="both"/>
        <w:rPr>
          <w:rFonts w:ascii="Palatino Linotype" w:hAnsi="Palatino Linotype" w:cs="Arial"/>
          <w:i/>
          <w:iCs/>
        </w:rPr>
      </w:pPr>
      <w:r w:rsidRPr="00CB1EE5">
        <w:rPr>
          <w:rFonts w:ascii="Palatino Linotype" w:hAnsi="Palatino Linotype" w:cs="Arial"/>
          <w:i/>
          <w:iCs/>
        </w:rPr>
        <w:t>IV. Instrumentar acciones de capacitación, adiestramiento y desarrollo del personal administrativo de la Secretaría, en términos de las disposiciones jurídicas aplicables;</w:t>
      </w:r>
    </w:p>
    <w:p w14:paraId="44BC9BFC" w14:textId="77777777" w:rsidR="00A60133" w:rsidRPr="00CB1EE5" w:rsidRDefault="00A60133" w:rsidP="00046D77">
      <w:pPr>
        <w:spacing w:after="0" w:line="360" w:lineRule="auto"/>
        <w:jc w:val="both"/>
        <w:rPr>
          <w:rFonts w:ascii="Palatino Linotype" w:hAnsi="Palatino Linotype" w:cs="Arial"/>
          <w:sz w:val="24"/>
        </w:rPr>
      </w:pPr>
    </w:p>
    <w:p w14:paraId="5DE3A605" w14:textId="44467761" w:rsidR="00A60133" w:rsidRPr="00CB1EE5" w:rsidRDefault="00A60133" w:rsidP="00046D77">
      <w:pPr>
        <w:spacing w:after="0" w:line="360" w:lineRule="auto"/>
        <w:jc w:val="both"/>
        <w:rPr>
          <w:rFonts w:ascii="Palatino Linotype" w:hAnsi="Palatino Linotype" w:cs="Arial"/>
          <w:sz w:val="24"/>
        </w:rPr>
      </w:pPr>
      <w:r w:rsidRPr="00CB1EE5">
        <w:rPr>
          <w:rFonts w:ascii="Palatino Linotype" w:hAnsi="Palatino Linotype" w:cs="Arial"/>
          <w:sz w:val="24"/>
        </w:rPr>
        <w:t>Del precepto en cita, podemos advertir que</w:t>
      </w:r>
      <w:r w:rsidR="00225A2C" w:rsidRPr="00CB1EE5">
        <w:rPr>
          <w:rFonts w:ascii="Palatino Linotype" w:hAnsi="Palatino Linotype" w:cs="Arial"/>
          <w:sz w:val="24"/>
        </w:rPr>
        <w:t xml:space="preserve"> el Sujeto Obligado cuenta dentro de su estructura orgánica con una Dirección General de Administración, encargada de organizar y controlar la administración y aplicación de los recursos humanos, necesarios para el funcionamiento de las unidades administrativas de la Secretaría, así </w:t>
      </w:r>
      <w:r w:rsidR="00225A2C" w:rsidRPr="00CB1EE5">
        <w:rPr>
          <w:rFonts w:ascii="Palatino Linotype" w:hAnsi="Palatino Linotype" w:cs="Arial"/>
          <w:sz w:val="24"/>
        </w:rPr>
        <w:lastRenderedPageBreak/>
        <w:t>como el cumplir y hacer cumplir las políticas, normas, lineamientos, procedimientos y demás disposiciones en materia de administración de recursos humanos mediante acciones de capacitación, adiestramiento y desarrollo del personal administrativo de la Secretaría, en términos de las disposiciones jurídicas aplicables.</w:t>
      </w:r>
    </w:p>
    <w:p w14:paraId="6EE8F6AD" w14:textId="77777777" w:rsidR="00225A2C" w:rsidRPr="00CB1EE5" w:rsidRDefault="00225A2C" w:rsidP="00046D77">
      <w:pPr>
        <w:spacing w:after="0" w:line="360" w:lineRule="auto"/>
        <w:jc w:val="both"/>
        <w:rPr>
          <w:rFonts w:ascii="Palatino Linotype" w:hAnsi="Palatino Linotype" w:cs="Arial"/>
          <w:sz w:val="24"/>
        </w:rPr>
      </w:pPr>
    </w:p>
    <w:p w14:paraId="329806BC" w14:textId="1EE23BB1" w:rsidR="00156391" w:rsidRPr="00CB1EE5" w:rsidRDefault="00225A2C" w:rsidP="00046D77">
      <w:pPr>
        <w:spacing w:after="0" w:line="360" w:lineRule="auto"/>
        <w:jc w:val="both"/>
        <w:rPr>
          <w:rFonts w:ascii="Palatino Linotype" w:hAnsi="Palatino Linotype" w:cs="Arial"/>
          <w:sz w:val="24"/>
        </w:rPr>
      </w:pPr>
      <w:r w:rsidRPr="00CB1EE5">
        <w:rPr>
          <w:rFonts w:ascii="Palatino Linotype" w:hAnsi="Palatino Linotype" w:cs="Arial"/>
          <w:sz w:val="24"/>
        </w:rPr>
        <w:t xml:space="preserve">Ante ello, se colige que la Dirección de Administración, resulta ser la Unidad Administrativa competente de conocer la información solicitada, por lo que, si bien es cierto mediante respuesta se pronunció el Titular de la Unidad de Transparencia, únicamente refirió que no se encontraba obligado de contar con certificación de competencia; sin embargo, no brindo mayores elementos que permitan a este Órgano Ganarte conocer de la existencia de dicha certificación de competencia, por lo que, </w:t>
      </w:r>
      <w:r w:rsidR="00156391" w:rsidRPr="00CB1EE5">
        <w:rPr>
          <w:rFonts w:ascii="Palatino Linotype" w:hAnsi="Palatino Linotype" w:cs="Arial"/>
          <w:sz w:val="24"/>
        </w:rPr>
        <w:t>de</w:t>
      </w:r>
      <w:r w:rsidRPr="00CB1EE5">
        <w:rPr>
          <w:rFonts w:ascii="Palatino Linotype" w:hAnsi="Palatino Linotype" w:cs="Arial"/>
          <w:sz w:val="24"/>
        </w:rPr>
        <w:t xml:space="preserve"> conformidad con lo establecido en</w:t>
      </w:r>
      <w:r w:rsidR="00156391" w:rsidRPr="00CB1EE5">
        <w:rPr>
          <w:rFonts w:ascii="Palatino Linotype" w:hAnsi="Palatino Linotype" w:cs="Arial"/>
          <w:sz w:val="24"/>
        </w:rPr>
        <w:t xml:space="preserve"> los artículos 18 y 19 de la Ley de Transparencia local, </w:t>
      </w:r>
      <w:r w:rsidR="00156391" w:rsidRPr="00CB1EE5">
        <w:rPr>
          <w:rFonts w:ascii="Palatino Linotype" w:hAnsi="Palatino Linotype" w:cs="Arial"/>
          <w:sz w:val="24"/>
          <w:lang w:val="es-ES"/>
        </w:rPr>
        <w:t>que consagran los principios de presunción de existencia de la documentación que deriven del ejercicio de las facultades, funciones y/o atribuciones de las dependencias públicas, se citan para mayor referencia a continuación:</w:t>
      </w:r>
    </w:p>
    <w:p w14:paraId="0D4716EB" w14:textId="77777777" w:rsidR="00156391" w:rsidRPr="00CB1EE5" w:rsidRDefault="00156391" w:rsidP="00046D77">
      <w:pPr>
        <w:spacing w:after="0" w:line="360" w:lineRule="auto"/>
        <w:jc w:val="both"/>
        <w:rPr>
          <w:rFonts w:ascii="Palatino Linotype" w:hAnsi="Palatino Linotype" w:cs="Arial"/>
          <w:sz w:val="24"/>
          <w:lang w:val="es-ES"/>
        </w:rPr>
      </w:pPr>
    </w:p>
    <w:p w14:paraId="7B46E6D2" w14:textId="77777777" w:rsidR="00156391" w:rsidRPr="00CB1EE5" w:rsidRDefault="00156391" w:rsidP="00046D77">
      <w:pPr>
        <w:spacing w:after="0" w:line="240" w:lineRule="auto"/>
        <w:ind w:left="567" w:right="567"/>
        <w:jc w:val="both"/>
        <w:rPr>
          <w:rFonts w:ascii="Palatino Linotype" w:hAnsi="Palatino Linotype" w:cs="Arial"/>
          <w:i/>
          <w:lang w:val="es-ES"/>
        </w:rPr>
      </w:pPr>
      <w:r w:rsidRPr="00CB1EE5">
        <w:rPr>
          <w:rFonts w:ascii="Palatino Linotype" w:hAnsi="Palatino Linotype" w:cs="Arial"/>
          <w:i/>
          <w:lang w:val="es-ES"/>
        </w:rPr>
        <w:t>“</w:t>
      </w:r>
      <w:r w:rsidRPr="00CB1EE5">
        <w:rPr>
          <w:rFonts w:ascii="Palatino Linotype" w:hAnsi="Palatino Linotype" w:cs="Arial"/>
          <w:b/>
          <w:i/>
          <w:lang w:val="es-ES"/>
        </w:rPr>
        <w:t xml:space="preserve">Artículo 18. </w:t>
      </w:r>
      <w:r w:rsidRPr="00CB1EE5">
        <w:rPr>
          <w:rFonts w:ascii="Palatino Linotype" w:hAnsi="Palatino Linotype" w:cs="Arial"/>
          <w:i/>
          <w:lang w:val="es-ES"/>
        </w:rPr>
        <w:t xml:space="preserve">Los sujetos obligados </w:t>
      </w:r>
      <w:r w:rsidRPr="00CB1EE5">
        <w:rPr>
          <w:rFonts w:ascii="Palatino Linotype" w:hAnsi="Palatino Linotype" w:cs="Arial"/>
          <w:i/>
          <w:u w:val="single"/>
          <w:lang w:val="es-ES"/>
        </w:rPr>
        <w:t>deberán documentar todo acto que derive del ejercicio de sus facultades, competencias o funciones,</w:t>
      </w:r>
      <w:r w:rsidRPr="00CB1EE5">
        <w:rPr>
          <w:rFonts w:ascii="Palatino Linotype" w:hAnsi="Palatino Linotype" w:cs="Arial"/>
          <w:i/>
          <w:lang w:val="es-ES"/>
        </w:rPr>
        <w:t xml:space="preserve"> considerando desde su origen la eventual publicidad y reutilización de la información que generen.</w:t>
      </w:r>
    </w:p>
    <w:p w14:paraId="6A1201FE" w14:textId="77777777" w:rsidR="00156391" w:rsidRPr="00CB1EE5" w:rsidRDefault="00156391" w:rsidP="00046D77">
      <w:pPr>
        <w:spacing w:after="0" w:line="240" w:lineRule="auto"/>
        <w:ind w:left="567" w:right="567"/>
        <w:jc w:val="both"/>
        <w:rPr>
          <w:rFonts w:ascii="Palatino Linotype" w:hAnsi="Palatino Linotype" w:cs="Arial"/>
          <w:i/>
          <w:lang w:val="es-ES"/>
        </w:rPr>
      </w:pPr>
    </w:p>
    <w:p w14:paraId="4FE36947" w14:textId="77777777" w:rsidR="00156391" w:rsidRPr="00CB1EE5" w:rsidRDefault="00156391" w:rsidP="00046D77">
      <w:pPr>
        <w:spacing w:after="0" w:line="240" w:lineRule="auto"/>
        <w:ind w:left="567" w:right="567"/>
        <w:jc w:val="both"/>
        <w:rPr>
          <w:rFonts w:ascii="Palatino Linotype" w:hAnsi="Palatino Linotype" w:cs="Arial"/>
          <w:i/>
          <w:lang w:val="es-ES"/>
        </w:rPr>
      </w:pPr>
      <w:r w:rsidRPr="00CB1EE5">
        <w:rPr>
          <w:rFonts w:ascii="Palatino Linotype" w:hAnsi="Palatino Linotype" w:cs="Arial"/>
          <w:b/>
          <w:i/>
          <w:lang w:val="es-ES"/>
        </w:rPr>
        <w:t>Artículo 19.</w:t>
      </w:r>
      <w:r w:rsidRPr="00CB1EE5">
        <w:rPr>
          <w:rFonts w:ascii="Palatino Linotype" w:hAnsi="Palatino Linotype" w:cs="Arial"/>
          <w:i/>
          <w:lang w:val="es-ES"/>
        </w:rPr>
        <w:t xml:space="preserve"> Se presume que la información debe existir si se refiere a las facultades, competencias y funciones que los ordenamientos jurídicos aplicables otorgan a los sujetos obligados.</w:t>
      </w:r>
    </w:p>
    <w:p w14:paraId="624ABA3C" w14:textId="77777777" w:rsidR="00156391" w:rsidRPr="00CB1EE5" w:rsidRDefault="00156391" w:rsidP="00046D77">
      <w:pPr>
        <w:spacing w:after="0" w:line="240" w:lineRule="auto"/>
        <w:ind w:left="567" w:right="567"/>
        <w:jc w:val="both"/>
        <w:rPr>
          <w:rFonts w:ascii="Palatino Linotype" w:hAnsi="Palatino Linotype" w:cs="Arial"/>
          <w:i/>
          <w:lang w:val="es-ES"/>
        </w:rPr>
      </w:pPr>
      <w:r w:rsidRPr="00CB1EE5">
        <w:rPr>
          <w:rFonts w:ascii="Palatino Linotype" w:hAnsi="Palatino Linotype" w:cs="Arial"/>
          <w:i/>
          <w:lang w:val="es-ES"/>
        </w:rPr>
        <w:t>En los casos en que ciertas facultades, competencias o funciones no se hayan ejercido, se debe motivar la respuesta en función de las causas que motiven tal circunstancia.</w:t>
      </w:r>
    </w:p>
    <w:p w14:paraId="1890839E" w14:textId="77777777" w:rsidR="00225A2C" w:rsidRPr="00CB1EE5" w:rsidRDefault="00225A2C" w:rsidP="00046D77">
      <w:pPr>
        <w:spacing w:after="0" w:line="240" w:lineRule="auto"/>
        <w:ind w:left="567" w:right="567"/>
        <w:jc w:val="both"/>
        <w:rPr>
          <w:rFonts w:ascii="Palatino Linotype" w:hAnsi="Palatino Linotype" w:cs="Arial"/>
          <w:i/>
          <w:lang w:val="es-ES"/>
        </w:rPr>
      </w:pPr>
    </w:p>
    <w:p w14:paraId="67D769C9" w14:textId="77777777" w:rsidR="00156391" w:rsidRPr="00CB1EE5" w:rsidRDefault="00156391" w:rsidP="00046D77">
      <w:pPr>
        <w:spacing w:after="0" w:line="240" w:lineRule="auto"/>
        <w:ind w:left="567" w:right="567"/>
        <w:jc w:val="both"/>
        <w:rPr>
          <w:rFonts w:ascii="Palatino Linotype" w:hAnsi="Palatino Linotype" w:cs="Arial"/>
          <w:iCs/>
          <w:lang w:val="es-ES"/>
        </w:rPr>
      </w:pPr>
      <w:r w:rsidRPr="00CB1EE5">
        <w:rPr>
          <w:rFonts w:ascii="Palatino Linotype" w:hAnsi="Palatino Linotype" w:cs="Arial"/>
          <w:i/>
          <w:lang w:val="es-ES"/>
        </w:rPr>
        <w:t xml:space="preserve">Si el sujeto obligado, en el ejercicio de sus atribuciones, debía generar, poseer o administrar la información, pero ésta no se encuentra, el Comité de transparencia deberá emitir un </w:t>
      </w:r>
      <w:r w:rsidRPr="00CB1EE5">
        <w:rPr>
          <w:rFonts w:ascii="Palatino Linotype" w:hAnsi="Palatino Linotype" w:cs="Arial"/>
          <w:i/>
          <w:lang w:val="es-ES"/>
        </w:rPr>
        <w:lastRenderedPageBreak/>
        <w:t>acuerdo de inexistencia, debidamente fundado y motivado, en el que detalle las razones del por qué no obra en sus archivos.”</w:t>
      </w:r>
    </w:p>
    <w:p w14:paraId="4E0223A1" w14:textId="77777777" w:rsidR="00156391" w:rsidRPr="00CB1EE5" w:rsidRDefault="00156391" w:rsidP="00046D77">
      <w:pPr>
        <w:spacing w:after="0" w:line="240" w:lineRule="auto"/>
        <w:ind w:left="567" w:right="567"/>
        <w:jc w:val="right"/>
        <w:rPr>
          <w:rFonts w:ascii="Palatino Linotype" w:hAnsi="Palatino Linotype" w:cs="Arial"/>
          <w:iCs/>
          <w:lang w:val="es-ES"/>
        </w:rPr>
      </w:pPr>
      <w:r w:rsidRPr="00CB1EE5">
        <w:rPr>
          <w:rFonts w:ascii="Palatino Linotype" w:hAnsi="Palatino Linotype" w:cs="Arial"/>
          <w:iCs/>
          <w:lang w:val="es-ES"/>
        </w:rPr>
        <w:t>(Énfasis añadido)</w:t>
      </w:r>
    </w:p>
    <w:p w14:paraId="431DA8A3" w14:textId="77777777" w:rsidR="00156391" w:rsidRPr="00CB1EE5" w:rsidRDefault="00156391" w:rsidP="00046D77">
      <w:pPr>
        <w:spacing w:after="0" w:line="360" w:lineRule="auto"/>
        <w:jc w:val="both"/>
        <w:rPr>
          <w:rFonts w:ascii="Palatino Linotype" w:hAnsi="Palatino Linotype" w:cs="Arial"/>
          <w:sz w:val="24"/>
          <w:lang w:val="es-ES"/>
        </w:rPr>
      </w:pPr>
    </w:p>
    <w:p w14:paraId="1378D827" w14:textId="03C37ABE" w:rsidR="00F33DF8" w:rsidRPr="00CB1EE5" w:rsidRDefault="00156391" w:rsidP="00046D77">
      <w:pPr>
        <w:spacing w:after="0" w:line="360" w:lineRule="auto"/>
        <w:jc w:val="both"/>
        <w:rPr>
          <w:rFonts w:ascii="Palatino Linotype" w:hAnsi="Palatino Linotype" w:cs="Arial"/>
          <w:sz w:val="24"/>
          <w:lang w:val="es-ES"/>
        </w:rPr>
      </w:pPr>
      <w:r w:rsidRPr="00CB1EE5">
        <w:rPr>
          <w:rFonts w:ascii="Palatino Linotype" w:hAnsi="Palatino Linotype" w:cs="Arial"/>
          <w:sz w:val="24"/>
          <w:lang w:val="es-ES"/>
        </w:rPr>
        <w:t xml:space="preserve">Con base en los razonamientos lógico jurídicos previos, es que logramos concluir que el </w:t>
      </w:r>
      <w:r w:rsidRPr="00CB1EE5">
        <w:rPr>
          <w:rFonts w:ascii="Palatino Linotype" w:hAnsi="Palatino Linotype" w:cs="Arial"/>
          <w:b/>
          <w:sz w:val="24"/>
          <w:lang w:val="es-ES"/>
        </w:rPr>
        <w:t>Sujeto Obligado</w:t>
      </w:r>
      <w:r w:rsidRPr="00CB1EE5">
        <w:rPr>
          <w:rFonts w:ascii="Palatino Linotype" w:hAnsi="Palatino Linotype" w:cs="Arial"/>
          <w:sz w:val="24"/>
          <w:lang w:val="es-ES"/>
        </w:rPr>
        <w:t xml:space="preserve"> se encuentra constreñido a tener en sus archivos la certificación del servidor público titular de la Unidad de Transparencia</w:t>
      </w:r>
      <w:r w:rsidR="00F33DF8" w:rsidRPr="00CB1EE5">
        <w:rPr>
          <w:rFonts w:ascii="Palatino Linotype" w:hAnsi="Palatino Linotype" w:cs="Arial"/>
          <w:sz w:val="24"/>
          <w:lang w:val="es-ES"/>
        </w:rPr>
        <w:t>; ante ello, e</w:t>
      </w:r>
      <w:r w:rsidR="00F33DF8" w:rsidRPr="00CB1EE5">
        <w:rPr>
          <w:rFonts w:ascii="Palatino Linotype" w:hAnsi="Palatino Linotype" w:cs="Arial"/>
          <w:sz w:val="24"/>
          <w:szCs w:val="24"/>
          <w:lang w:val="es-ES" w:eastAsia="es-ES"/>
        </w:rPr>
        <w:t xml:space="preserve">s de precisar que, aunque la solicitud de información y la respuesta estén dirigidas y atendidas por un </w:t>
      </w:r>
      <w:r w:rsidR="00F33DF8" w:rsidRPr="00CB1EE5">
        <w:rPr>
          <w:rFonts w:ascii="Palatino Linotype" w:hAnsi="Palatino Linotype" w:cs="Arial"/>
          <w:b/>
          <w:sz w:val="24"/>
          <w:szCs w:val="24"/>
          <w:lang w:val="es-ES" w:eastAsia="es-ES"/>
        </w:rPr>
        <w:t>Sujeto Obligado</w:t>
      </w:r>
      <w:r w:rsidR="00F33DF8" w:rsidRPr="00CB1EE5">
        <w:rPr>
          <w:rFonts w:ascii="Palatino Linotype" w:hAnsi="Palatino Linotype" w:cs="Arial"/>
          <w:sz w:val="24"/>
          <w:szCs w:val="24"/>
          <w:lang w:val="es-ES" w:eastAsia="es-ES"/>
        </w:rPr>
        <w:t xml:space="preserve">, lo cierto es que también tienen diversas Unidades Administrativas y cada área cuenta con un </w:t>
      </w:r>
      <w:r w:rsidR="00F33DF8" w:rsidRPr="00CB1EE5">
        <w:rPr>
          <w:rFonts w:ascii="Palatino Linotype" w:hAnsi="Palatino Linotype" w:cs="Arial"/>
          <w:b/>
          <w:sz w:val="24"/>
          <w:szCs w:val="24"/>
          <w:lang w:val="es-ES" w:eastAsia="es-ES"/>
        </w:rPr>
        <w:t>Servidor Público Habilitado</w:t>
      </w:r>
      <w:r w:rsidR="00F33DF8" w:rsidRPr="00CB1EE5">
        <w:rPr>
          <w:rFonts w:ascii="Palatino Linotype" w:hAnsi="Palatino Linotype" w:cs="Arial"/>
          <w:sz w:val="24"/>
          <w:szCs w:val="24"/>
          <w:lang w:val="es-ES" w:eastAsia="es-E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E090EE3" w14:textId="77777777" w:rsidR="00F33DF8" w:rsidRPr="00CB1EE5" w:rsidRDefault="00F33DF8" w:rsidP="00046D77">
      <w:pPr>
        <w:spacing w:after="0" w:line="240" w:lineRule="auto"/>
        <w:rPr>
          <w:rFonts w:ascii="Palatino Linotype" w:hAnsi="Palatino Linotype"/>
          <w:sz w:val="24"/>
          <w:szCs w:val="24"/>
          <w:lang w:val="es-ES" w:eastAsia="es-ES"/>
        </w:rPr>
      </w:pPr>
    </w:p>
    <w:p w14:paraId="5C8CCF37"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b/>
          <w:i/>
          <w:szCs w:val="24"/>
          <w:lang w:val="es-ES" w:eastAsia="es-ES"/>
        </w:rPr>
        <w:t>Artículo 3.</w:t>
      </w:r>
      <w:r w:rsidRPr="00CB1EE5">
        <w:rPr>
          <w:rFonts w:ascii="Palatino Linotype" w:hAnsi="Palatino Linotype" w:cs="Arial"/>
          <w:i/>
          <w:szCs w:val="24"/>
          <w:lang w:val="es-ES" w:eastAsia="es-ES"/>
        </w:rPr>
        <w:t xml:space="preserve"> Para los efectos de la presente Ley se entenderá por:</w:t>
      </w:r>
    </w:p>
    <w:p w14:paraId="20F64607"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w:t>
      </w:r>
    </w:p>
    <w:p w14:paraId="22E9343D"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b/>
          <w:i/>
          <w:szCs w:val="24"/>
          <w:lang w:val="es-ES" w:eastAsia="es-ES"/>
        </w:rPr>
        <w:t xml:space="preserve">XXXIX. Servidor público habilitado: </w:t>
      </w:r>
      <w:r w:rsidRPr="00CB1EE5">
        <w:rPr>
          <w:rFonts w:ascii="Palatino Linotype" w:hAnsi="Palatino Linotype" w:cs="Arial"/>
          <w:i/>
          <w:szCs w:val="24"/>
          <w:lang w:val="es-ES" w:eastAsia="es-E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785DCC1"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w:t>
      </w:r>
    </w:p>
    <w:p w14:paraId="1572B4BA"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b/>
          <w:i/>
          <w:szCs w:val="24"/>
          <w:lang w:val="es-ES" w:eastAsia="es-ES"/>
        </w:rPr>
      </w:pPr>
    </w:p>
    <w:p w14:paraId="6C8C0A86"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b/>
          <w:i/>
          <w:szCs w:val="24"/>
          <w:lang w:val="es-ES" w:eastAsia="es-ES"/>
        </w:rPr>
        <w:t>Artículo 58.</w:t>
      </w:r>
      <w:r w:rsidRPr="00CB1EE5">
        <w:rPr>
          <w:rFonts w:ascii="Palatino Linotype" w:hAnsi="Palatino Linotype" w:cs="Arial"/>
          <w:i/>
          <w:szCs w:val="24"/>
          <w:lang w:val="es-ES" w:eastAsia="es-ES"/>
        </w:rPr>
        <w:t xml:space="preserve"> Los servidores públicos habilitados serán designados por el titular del sujeto obligado a propuesta del responsable de la Unidad de Transparencia.</w:t>
      </w:r>
    </w:p>
    <w:p w14:paraId="537CB768"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b/>
          <w:i/>
          <w:szCs w:val="24"/>
          <w:lang w:val="es-ES" w:eastAsia="es-ES"/>
        </w:rPr>
      </w:pPr>
    </w:p>
    <w:p w14:paraId="7294ED04"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b/>
          <w:i/>
          <w:szCs w:val="24"/>
          <w:lang w:val="es-ES" w:eastAsia="es-ES"/>
        </w:rPr>
        <w:lastRenderedPageBreak/>
        <w:t>Artículo 59.</w:t>
      </w:r>
      <w:r w:rsidRPr="00CB1EE5">
        <w:rPr>
          <w:rFonts w:ascii="Palatino Linotype" w:hAnsi="Palatino Linotype" w:cs="Arial"/>
          <w:i/>
          <w:szCs w:val="24"/>
          <w:lang w:val="es-ES" w:eastAsia="es-ES"/>
        </w:rPr>
        <w:t xml:space="preserve"> </w:t>
      </w:r>
      <w:r w:rsidRPr="00CB1EE5">
        <w:rPr>
          <w:rFonts w:ascii="Palatino Linotype" w:hAnsi="Palatino Linotype" w:cs="Arial"/>
          <w:b/>
          <w:i/>
          <w:szCs w:val="24"/>
          <w:u w:val="single"/>
          <w:lang w:val="es-ES" w:eastAsia="es-ES"/>
        </w:rPr>
        <w:t>Los servidores públicos habilitados</w:t>
      </w:r>
      <w:r w:rsidRPr="00CB1EE5">
        <w:rPr>
          <w:rFonts w:ascii="Palatino Linotype" w:hAnsi="Palatino Linotype" w:cs="Arial"/>
          <w:i/>
          <w:szCs w:val="24"/>
          <w:lang w:val="es-ES" w:eastAsia="es-ES"/>
        </w:rPr>
        <w:t xml:space="preserve"> tendrán las funciones siguientes:</w:t>
      </w:r>
    </w:p>
    <w:p w14:paraId="5655A34B"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 xml:space="preserve">I. </w:t>
      </w:r>
      <w:r w:rsidRPr="00CB1EE5">
        <w:rPr>
          <w:rFonts w:ascii="Palatino Linotype" w:hAnsi="Palatino Linotype" w:cs="Arial"/>
          <w:b/>
          <w:i/>
          <w:szCs w:val="24"/>
          <w:u w:val="single"/>
          <w:lang w:val="es-ES" w:eastAsia="es-ES"/>
        </w:rPr>
        <w:t>Localizar la información que le solicite la Unidad de Transparencia</w:t>
      </w:r>
      <w:r w:rsidRPr="00CB1EE5">
        <w:rPr>
          <w:rFonts w:ascii="Palatino Linotype" w:hAnsi="Palatino Linotype" w:cs="Arial"/>
          <w:i/>
          <w:szCs w:val="24"/>
          <w:lang w:val="es-ES" w:eastAsia="es-ES"/>
        </w:rPr>
        <w:t>;</w:t>
      </w:r>
    </w:p>
    <w:p w14:paraId="2E66635E"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28FECEF0"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 xml:space="preserve">II. </w:t>
      </w:r>
      <w:r w:rsidRPr="00CB1EE5">
        <w:rPr>
          <w:rFonts w:ascii="Palatino Linotype" w:hAnsi="Palatino Linotype" w:cs="Arial"/>
          <w:b/>
          <w:i/>
          <w:szCs w:val="24"/>
          <w:u w:val="single"/>
          <w:lang w:val="es-ES" w:eastAsia="es-ES"/>
        </w:rPr>
        <w:t>Proporcionar la información que obre en los archivos y que le sea solicitada por la Unidad de Transparencia</w:t>
      </w:r>
      <w:r w:rsidRPr="00CB1EE5">
        <w:rPr>
          <w:rFonts w:ascii="Palatino Linotype" w:hAnsi="Palatino Linotype" w:cs="Arial"/>
          <w:i/>
          <w:szCs w:val="24"/>
          <w:lang w:val="es-ES" w:eastAsia="es-ES"/>
        </w:rPr>
        <w:t>;</w:t>
      </w:r>
    </w:p>
    <w:p w14:paraId="52559318"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37F8EB9E"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III. Apoyar a la Unidad de Transparencia en lo que esta le solicite para el cumplimiento de sus funciones;</w:t>
      </w:r>
    </w:p>
    <w:p w14:paraId="6373D574"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6DD0A0CC"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IV. Proporcionar a la Unidad de Transparencia, las modificaciones a la información pública de oficio que obre en su poder;</w:t>
      </w:r>
    </w:p>
    <w:p w14:paraId="77B5B442"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10D13573"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V. Integrar y presentar al responsable de la Unidad de Transparencia la propuesta de clasificación de información, la cual tendrá los fundamentos y argumentos en que se basa dicha propuesta;</w:t>
      </w:r>
    </w:p>
    <w:p w14:paraId="44FC3ECA"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1C01A633"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VI. Verificar, una vez analizado el contenido de la información, que no se encuentre en los supuestos de información clasificada; y</w:t>
      </w:r>
    </w:p>
    <w:p w14:paraId="0651ABB4"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p>
    <w:p w14:paraId="0634BC36" w14:textId="77777777" w:rsidR="00F33DF8" w:rsidRPr="00CB1EE5" w:rsidRDefault="00F33DF8" w:rsidP="00046D77">
      <w:pPr>
        <w:autoSpaceDE w:val="0"/>
        <w:autoSpaceDN w:val="0"/>
        <w:adjustRightInd w:val="0"/>
        <w:spacing w:after="0" w:line="240" w:lineRule="auto"/>
        <w:ind w:left="567" w:right="708"/>
        <w:jc w:val="both"/>
        <w:rPr>
          <w:rFonts w:ascii="Palatino Linotype" w:hAnsi="Palatino Linotype" w:cs="Arial"/>
          <w:i/>
          <w:szCs w:val="24"/>
          <w:lang w:val="es-ES" w:eastAsia="es-ES"/>
        </w:rPr>
      </w:pPr>
      <w:r w:rsidRPr="00CB1EE5">
        <w:rPr>
          <w:rFonts w:ascii="Palatino Linotype" w:hAnsi="Palatino Linotype" w:cs="Arial"/>
          <w:i/>
          <w:szCs w:val="24"/>
          <w:lang w:val="es-ES" w:eastAsia="es-ES"/>
        </w:rPr>
        <w:t>VII. Dar cuenta a la Unidad de Transparencia del vencimiento de los plazos de reserva.</w:t>
      </w:r>
    </w:p>
    <w:p w14:paraId="5E5286E4" w14:textId="77777777" w:rsidR="00F33DF8" w:rsidRPr="00CB1EE5" w:rsidRDefault="00F33DF8" w:rsidP="00046D77">
      <w:pPr>
        <w:spacing w:after="0" w:line="360" w:lineRule="auto"/>
        <w:jc w:val="both"/>
        <w:rPr>
          <w:rFonts w:ascii="Palatino Linotype" w:hAnsi="Palatino Linotype"/>
          <w:sz w:val="24"/>
          <w:szCs w:val="24"/>
          <w:lang w:val="es-ES" w:eastAsia="es-MX"/>
        </w:rPr>
      </w:pPr>
    </w:p>
    <w:p w14:paraId="3025105A" w14:textId="7D486B8A" w:rsidR="00F33DF8" w:rsidRPr="00CB1EE5" w:rsidRDefault="00F33DF8" w:rsidP="00046D77">
      <w:pPr>
        <w:spacing w:after="0" w:line="360" w:lineRule="auto"/>
        <w:jc w:val="both"/>
        <w:rPr>
          <w:rFonts w:ascii="Palatino Linotype" w:hAnsi="Palatino Linotype"/>
          <w:sz w:val="24"/>
          <w:szCs w:val="24"/>
          <w:lang w:val="es-ES" w:eastAsia="es-MX"/>
        </w:rPr>
      </w:pPr>
      <w:r w:rsidRPr="00CB1EE5">
        <w:rPr>
          <w:rFonts w:ascii="Palatino Linotype" w:hAnsi="Palatino Linotype"/>
          <w:sz w:val="24"/>
          <w:szCs w:val="24"/>
          <w:lang w:val="es-ES" w:eastAsia="es-MX"/>
        </w:rPr>
        <w:t>En otras palabras, no cumplió con lo que para tal efecto dispone el artículo 162, de la Ley de Transparencia y Acceso a la Información Pública del Estado de México y Municipios, que índica:</w:t>
      </w:r>
    </w:p>
    <w:p w14:paraId="18F11108" w14:textId="77777777" w:rsidR="00F33DF8" w:rsidRPr="00CB1EE5" w:rsidRDefault="00F33DF8" w:rsidP="00046D77">
      <w:pPr>
        <w:spacing w:after="0" w:line="360" w:lineRule="auto"/>
        <w:jc w:val="both"/>
        <w:rPr>
          <w:rFonts w:ascii="Palatino Linotype" w:hAnsi="Palatino Linotype"/>
          <w:sz w:val="10"/>
          <w:szCs w:val="24"/>
          <w:lang w:val="es-ES" w:eastAsia="es-MX"/>
        </w:rPr>
      </w:pPr>
    </w:p>
    <w:p w14:paraId="73272C8E" w14:textId="77777777" w:rsidR="00F33DF8" w:rsidRPr="00CB1EE5" w:rsidRDefault="00F33DF8" w:rsidP="00046D77">
      <w:pPr>
        <w:spacing w:after="0" w:line="360" w:lineRule="auto"/>
        <w:jc w:val="both"/>
        <w:rPr>
          <w:rFonts w:ascii="Palatino Linotype" w:hAnsi="Palatino Linotype"/>
          <w:sz w:val="10"/>
          <w:szCs w:val="24"/>
          <w:lang w:val="es-ES" w:eastAsia="es-MX"/>
        </w:rPr>
      </w:pPr>
    </w:p>
    <w:p w14:paraId="40E53CD2" w14:textId="77777777" w:rsidR="00F33DF8" w:rsidRPr="00CB1EE5" w:rsidRDefault="00F33DF8" w:rsidP="00046D77">
      <w:pPr>
        <w:spacing w:after="0" w:line="240" w:lineRule="auto"/>
        <w:ind w:left="567"/>
        <w:jc w:val="both"/>
        <w:rPr>
          <w:rFonts w:ascii="Palatino Linotype" w:hAnsi="Palatino Linotype"/>
          <w:i/>
          <w:sz w:val="18"/>
          <w:szCs w:val="20"/>
          <w:lang w:val="es-ES" w:eastAsia="es-MX"/>
        </w:rPr>
      </w:pPr>
      <w:r w:rsidRPr="00CB1EE5">
        <w:rPr>
          <w:rFonts w:ascii="Palatino Linotype" w:hAnsi="Palatino Linotype"/>
          <w:i/>
          <w:szCs w:val="20"/>
          <w:lang w:val="es-ES" w:eastAsia="es-MX"/>
        </w:rPr>
        <w:t>“</w:t>
      </w:r>
      <w:r w:rsidRPr="00CB1EE5">
        <w:rPr>
          <w:rFonts w:ascii="Palatino Linotype" w:hAnsi="Palatino Linotype"/>
          <w:b/>
          <w:bCs/>
          <w:i/>
          <w:szCs w:val="20"/>
          <w:lang w:val="es-ES" w:eastAsia="es-MX"/>
        </w:rPr>
        <w:t xml:space="preserve">Artículo 162. </w:t>
      </w:r>
      <w:r w:rsidRPr="00CB1EE5">
        <w:rPr>
          <w:rFonts w:ascii="Palatino Linotype" w:hAnsi="Palatino Linotype"/>
          <w:i/>
          <w:szCs w:val="20"/>
          <w:u w:val="single"/>
          <w:lang w:val="es-ES"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B1EE5">
        <w:rPr>
          <w:rFonts w:ascii="Palatino Linotype" w:hAnsi="Palatino Linotype"/>
          <w:i/>
          <w:szCs w:val="20"/>
          <w:lang w:val="es-ES" w:eastAsia="es-MX"/>
        </w:rPr>
        <w:t>”</w:t>
      </w:r>
    </w:p>
    <w:p w14:paraId="355B1A3C" w14:textId="77777777" w:rsidR="00F33DF8" w:rsidRPr="00CB1EE5" w:rsidRDefault="00F33DF8" w:rsidP="00046D77">
      <w:pPr>
        <w:spacing w:after="0" w:line="360" w:lineRule="auto"/>
        <w:jc w:val="both"/>
        <w:rPr>
          <w:rFonts w:ascii="Palatino Linotype" w:hAnsi="Palatino Linotype" w:cs="Arial"/>
          <w:sz w:val="24"/>
          <w:szCs w:val="24"/>
          <w:lang w:val="es-ES" w:eastAsia="es-ES"/>
        </w:rPr>
      </w:pPr>
    </w:p>
    <w:p w14:paraId="030A3064" w14:textId="5BC8C00B" w:rsidR="00F33DF8" w:rsidRPr="00CB1EE5" w:rsidRDefault="00F33DF8" w:rsidP="00046D77">
      <w:pPr>
        <w:spacing w:after="0" w:line="360" w:lineRule="auto"/>
        <w:jc w:val="both"/>
        <w:rPr>
          <w:rFonts w:ascii="Palatino Linotype" w:hAnsi="Palatino Linotype" w:cs="Arial"/>
          <w:sz w:val="24"/>
          <w:szCs w:val="24"/>
          <w:lang w:val="es-ES" w:eastAsia="es-ES"/>
        </w:rPr>
      </w:pPr>
      <w:r w:rsidRPr="00CB1EE5">
        <w:rPr>
          <w:rFonts w:ascii="Palatino Linotype" w:hAnsi="Palatino Linotype" w:cs="Arial"/>
          <w:sz w:val="24"/>
          <w:szCs w:val="24"/>
          <w:lang w:val="es-ES" w:eastAsia="es-ES"/>
        </w:rPr>
        <w:t xml:space="preserve">Por lo que, es dable ordenar la </w:t>
      </w:r>
      <w:r w:rsidRPr="00CB1EE5">
        <w:rPr>
          <w:rFonts w:ascii="Palatino Linotype" w:eastAsiaTheme="minorHAnsi" w:hAnsi="Palatino Linotype" w:cstheme="minorBidi"/>
          <w:sz w:val="24"/>
        </w:rPr>
        <w:t xml:space="preserve">entregar de la certificación de competencia en materia de transparencia de Titular de la Unidad de Transparencia adscrito al veinticuatro de mayo de dos mil veinticuatro, en versión pública de ser procedente. </w:t>
      </w:r>
    </w:p>
    <w:p w14:paraId="52226AD7" w14:textId="77777777" w:rsidR="00225A2C" w:rsidRPr="00CB1EE5" w:rsidRDefault="00225A2C" w:rsidP="00046D77">
      <w:pPr>
        <w:spacing w:after="0" w:line="360" w:lineRule="auto"/>
        <w:jc w:val="both"/>
        <w:rPr>
          <w:rFonts w:ascii="Palatino Linotype" w:hAnsi="Palatino Linotype" w:cs="Arial"/>
          <w:sz w:val="24"/>
          <w:lang w:val="es-ES"/>
        </w:rPr>
      </w:pPr>
    </w:p>
    <w:p w14:paraId="40C4A54A" w14:textId="77777777" w:rsidR="00225A2C" w:rsidRPr="00CB1EE5" w:rsidRDefault="00225A2C" w:rsidP="00046D77">
      <w:pPr>
        <w:spacing w:after="0" w:line="360" w:lineRule="auto"/>
        <w:jc w:val="both"/>
        <w:rPr>
          <w:rFonts w:ascii="Palatino Linotype" w:hAnsi="Palatino Linotype" w:cs="Arial"/>
          <w:sz w:val="24"/>
          <w:szCs w:val="24"/>
        </w:rPr>
      </w:pPr>
    </w:p>
    <w:p w14:paraId="1C8639F4" w14:textId="3C855029" w:rsidR="00CC1F77" w:rsidRPr="00CB1EE5" w:rsidRDefault="00F33DF8" w:rsidP="00046D77">
      <w:pPr>
        <w:spacing w:after="0" w:line="360" w:lineRule="auto"/>
        <w:jc w:val="both"/>
        <w:rPr>
          <w:rFonts w:ascii="Palatino Linotype" w:eastAsiaTheme="minorHAnsi" w:hAnsi="Palatino Linotype" w:cstheme="minorBidi"/>
          <w:sz w:val="24"/>
          <w:szCs w:val="24"/>
          <w:lang w:eastAsia="es-MX"/>
        </w:rPr>
      </w:pPr>
      <w:r w:rsidRPr="00CB1EE5">
        <w:rPr>
          <w:rFonts w:ascii="Palatino Linotype" w:hAnsi="Palatino Linotype" w:cs="Tahoma"/>
          <w:bCs/>
          <w:sz w:val="24"/>
          <w:szCs w:val="24"/>
        </w:rPr>
        <w:t xml:space="preserve">Ahora bien, en lo que respecta al número </w:t>
      </w:r>
      <w:r w:rsidRPr="00CB1EE5">
        <w:rPr>
          <w:rFonts w:ascii="Palatino Linotype" w:hAnsi="Palatino Linotype" w:cs="Tahoma"/>
          <w:b/>
          <w:sz w:val="24"/>
          <w:szCs w:val="24"/>
        </w:rPr>
        <w:t>1.2</w:t>
      </w:r>
      <w:r w:rsidRPr="00CB1EE5">
        <w:rPr>
          <w:rFonts w:ascii="Palatino Linotype" w:hAnsi="Palatino Linotype" w:cs="Tahoma"/>
          <w:bCs/>
          <w:sz w:val="24"/>
          <w:szCs w:val="24"/>
        </w:rPr>
        <w:t xml:space="preserve"> de la solicitud de información, correspondiente a la entrega del documento en donde conste el sueldo neto del Titular de la Unidad de Transparencia; el Sujeto Obligado mediante respuesta primigenia refirió que la información referida se encuentra disponible para consulta pública a través del Sistema de Información Pública de Oficio Mexiquense (IPOMEX), en el Artículo 92 Fracción VIII A “Remuneraciones”, proporcionando la liga: </w:t>
      </w:r>
      <w:hyperlink r:id="rId14" w:anchor="/info-fraccion/11/29/28" w:history="1">
        <w:r w:rsidRPr="00CB1EE5">
          <w:rPr>
            <w:rStyle w:val="Hipervnculo"/>
            <w:rFonts w:ascii="Palatino Linotype" w:hAnsi="Palatino Linotype" w:cs="Tahoma"/>
            <w:bCs/>
            <w:sz w:val="24"/>
            <w:szCs w:val="24"/>
          </w:rPr>
          <w:t>https://infoem2.ipomex.org.mx/ipomex/#/info-fraccion/11/29/28</w:t>
        </w:r>
      </w:hyperlink>
      <w:r w:rsidR="00D450FD" w:rsidRPr="00CB1EE5">
        <w:rPr>
          <w:rFonts w:ascii="Palatino Linotype" w:eastAsiaTheme="minorHAnsi" w:hAnsi="Palatino Linotype" w:cstheme="minorBidi"/>
          <w:sz w:val="24"/>
          <w:szCs w:val="24"/>
          <w:lang w:eastAsia="es-MX"/>
        </w:rPr>
        <w:t>,</w:t>
      </w:r>
      <w:r w:rsidRPr="00CB1EE5">
        <w:rPr>
          <w:rFonts w:ascii="Palatino Linotype" w:eastAsiaTheme="minorHAnsi" w:hAnsi="Palatino Linotype" w:cstheme="minorBidi"/>
          <w:sz w:val="24"/>
          <w:szCs w:val="24"/>
          <w:lang w:eastAsia="es-MX"/>
        </w:rPr>
        <w:t xml:space="preserve"> por lo que</w:t>
      </w:r>
      <w:r w:rsidR="00D450FD" w:rsidRPr="00CB1EE5">
        <w:rPr>
          <w:rFonts w:ascii="Palatino Linotype" w:eastAsiaTheme="minorHAnsi" w:hAnsi="Palatino Linotype" w:cstheme="minorBidi"/>
          <w:sz w:val="24"/>
          <w:szCs w:val="24"/>
          <w:lang w:eastAsia="es-MX"/>
        </w:rPr>
        <w:t xml:space="preserve"> se procedió a verificar el contenido de la dirección electrónica proporcionada por el Sujeto Obligado, así como el procedimiento de la consulta de la información requerida, encontrando lo siguiente:</w:t>
      </w:r>
    </w:p>
    <w:p w14:paraId="7A31FE58" w14:textId="77777777" w:rsidR="006C4AD8" w:rsidRPr="00CB1EE5" w:rsidRDefault="006C4AD8" w:rsidP="00046D77">
      <w:pPr>
        <w:spacing w:after="0" w:line="360" w:lineRule="auto"/>
        <w:jc w:val="both"/>
        <w:rPr>
          <w:rFonts w:ascii="Palatino Linotype" w:eastAsiaTheme="minorHAnsi" w:hAnsi="Palatino Linotype" w:cstheme="minorBidi"/>
          <w:sz w:val="24"/>
          <w:szCs w:val="24"/>
          <w:lang w:eastAsia="es-MX"/>
        </w:rPr>
      </w:pPr>
    </w:p>
    <w:p w14:paraId="4380F5E8" w14:textId="1EC484DA" w:rsidR="00CC1F77" w:rsidRPr="00CB1EE5" w:rsidRDefault="00CC1F77" w:rsidP="001C635B">
      <w:pPr>
        <w:pBdr>
          <w:top w:val="nil"/>
          <w:left w:val="nil"/>
          <w:bottom w:val="nil"/>
          <w:right w:val="nil"/>
          <w:between w:val="nil"/>
        </w:pBdr>
        <w:spacing w:after="0" w:line="360" w:lineRule="auto"/>
        <w:jc w:val="center"/>
        <w:rPr>
          <w:rFonts w:ascii="Palatino Linotype" w:eastAsiaTheme="minorHAnsi" w:hAnsi="Palatino Linotype" w:cstheme="minorBidi"/>
          <w:sz w:val="24"/>
          <w:szCs w:val="24"/>
          <w:lang w:eastAsia="es-MX"/>
        </w:rPr>
      </w:pPr>
      <w:r w:rsidRPr="00CB1EE5">
        <w:rPr>
          <w:rFonts w:ascii="Palatino Linotype" w:eastAsiaTheme="minorHAnsi" w:hAnsi="Palatino Linotype" w:cstheme="minorBidi"/>
          <w:noProof/>
          <w:sz w:val="24"/>
          <w:szCs w:val="24"/>
          <w:lang w:eastAsia="es-MX"/>
        </w:rPr>
        <w:drawing>
          <wp:inline distT="0" distB="0" distL="0" distR="0" wp14:anchorId="5EF5B2B7" wp14:editId="426B05A6">
            <wp:extent cx="4360805" cy="3067050"/>
            <wp:effectExtent l="0" t="0" r="1905" b="0"/>
            <wp:docPr id="1726183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83666" name=""/>
                    <pic:cNvPicPr/>
                  </pic:nvPicPr>
                  <pic:blipFill>
                    <a:blip r:embed="rId15"/>
                    <a:stretch>
                      <a:fillRect/>
                    </a:stretch>
                  </pic:blipFill>
                  <pic:spPr>
                    <a:xfrm>
                      <a:off x="0" y="0"/>
                      <a:ext cx="4368256" cy="3072291"/>
                    </a:xfrm>
                    <a:prstGeom prst="rect">
                      <a:avLst/>
                    </a:prstGeom>
                  </pic:spPr>
                </pic:pic>
              </a:graphicData>
            </a:graphic>
          </wp:inline>
        </w:drawing>
      </w:r>
    </w:p>
    <w:p w14:paraId="52F67BBE" w14:textId="082D3268" w:rsidR="00CC1F77" w:rsidRPr="00CB1EE5" w:rsidRDefault="00CC1F77" w:rsidP="00046D7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B1EE5">
        <w:rPr>
          <w:rFonts w:ascii="Palatino Linotype" w:eastAsia="Palatino Linotype" w:hAnsi="Palatino Linotype" w:cs="Palatino Linotype"/>
          <w:color w:val="000000"/>
          <w:sz w:val="24"/>
          <w:szCs w:val="24"/>
          <w:lang w:val="es-ES_tradnl" w:eastAsia="es-MX"/>
        </w:rPr>
        <w:lastRenderedPageBreak/>
        <w:t xml:space="preserve">Como se logra observar, el enlace remitido por el Sujeto Obligado, si bien es cierto dirige al  Sistema de Información Pública de Oficio Mexiquense (IPOMEX) correspondiente a la fracción VIII A  de “Remuneraciones”, se estima que la información proporcionada por el Sujeto Obligado no colma la pretensión del Recurrente, pues se </w:t>
      </w:r>
      <w:r w:rsidRPr="00CB1EE5">
        <w:rPr>
          <w:rFonts w:ascii="Palatino Linotype" w:eastAsia="Calibri" w:hAnsi="Palatino Linotype" w:cs="Arial"/>
          <w:sz w:val="24"/>
          <w:lang w:val="es-ES_tradnl" w:eastAsia="es-MX"/>
        </w:rPr>
        <w:t>dejó de observar lo estipulado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como se observa a continuación:</w:t>
      </w:r>
    </w:p>
    <w:p w14:paraId="54F60396"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7CF469FB" w14:textId="77777777" w:rsidR="00CC1F77" w:rsidRPr="00CB1EE5" w:rsidRDefault="00CC1F77" w:rsidP="00046D77">
      <w:pPr>
        <w:spacing w:after="0" w:line="240" w:lineRule="auto"/>
        <w:ind w:left="567" w:right="567"/>
        <w:jc w:val="both"/>
        <w:rPr>
          <w:rFonts w:ascii="Palatino Linotype" w:hAnsi="Palatino Linotype"/>
          <w:i/>
          <w:szCs w:val="24"/>
          <w:lang w:val="es-ES_tradnl" w:eastAsia="es-ES"/>
        </w:rPr>
      </w:pPr>
      <w:r w:rsidRPr="00CB1EE5">
        <w:rPr>
          <w:rFonts w:ascii="Palatino Linotype" w:hAnsi="Palatino Linotype"/>
          <w:b/>
          <w:bCs/>
          <w:i/>
          <w:szCs w:val="24"/>
          <w:lang w:val="es-ES_tradnl" w:eastAsia="es-ES"/>
        </w:rPr>
        <w:t>Artículo 11.</w:t>
      </w:r>
      <w:r w:rsidRPr="00CB1EE5">
        <w:rPr>
          <w:rFonts w:ascii="Palatino Linotype" w:hAnsi="Palatino Linotype"/>
          <w:i/>
          <w:szCs w:val="24"/>
          <w:lang w:val="es-ES_tradnl" w:eastAsia="es-ES"/>
        </w:rPr>
        <w:t xml:space="preserve"> </w:t>
      </w:r>
      <w:r w:rsidRPr="00CB1EE5">
        <w:rPr>
          <w:rFonts w:ascii="Palatino Linotype" w:hAnsi="Palatino Linotype"/>
          <w:b/>
          <w:i/>
          <w:szCs w:val="24"/>
          <w:u w:val="single"/>
          <w:lang w:val="es-ES_tradnl" w:eastAsia="es-ES"/>
        </w:rPr>
        <w:t>En la generación, publicación y entrega de información se deberá garantizar que ésta sea accesible</w:t>
      </w:r>
      <w:r w:rsidRPr="00CB1EE5">
        <w:rPr>
          <w:rFonts w:ascii="Palatino Linotype" w:hAnsi="Palatino Linotype"/>
          <w:i/>
          <w:szCs w:val="24"/>
          <w:lang w:val="es-ES_tradnl" w:eastAsia="es-ES"/>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4792AFE1" w14:textId="77777777" w:rsidR="00CC1F77" w:rsidRPr="00CB1EE5" w:rsidRDefault="00CC1F77" w:rsidP="00046D77">
      <w:pPr>
        <w:spacing w:after="0" w:line="240" w:lineRule="auto"/>
        <w:ind w:left="567" w:right="567"/>
        <w:jc w:val="both"/>
        <w:rPr>
          <w:rFonts w:ascii="Palatino Linotype" w:hAnsi="Palatino Linotype"/>
          <w:i/>
          <w:szCs w:val="24"/>
          <w:lang w:val="es-ES_tradnl" w:eastAsia="es-ES"/>
        </w:rPr>
      </w:pPr>
      <w:r w:rsidRPr="00CB1EE5">
        <w:rPr>
          <w:rFonts w:ascii="Palatino Linotype" w:hAnsi="Palatino Linotype"/>
          <w:i/>
          <w:szCs w:val="24"/>
          <w:lang w:val="es-ES_tradnl" w:eastAsia="es-ES"/>
        </w:rPr>
        <w:t>(…)</w:t>
      </w:r>
    </w:p>
    <w:p w14:paraId="61722194" w14:textId="77777777" w:rsidR="00CC1F77" w:rsidRPr="00CB1EE5" w:rsidRDefault="00CC1F77" w:rsidP="00046D77">
      <w:pPr>
        <w:spacing w:after="0" w:line="240" w:lineRule="auto"/>
        <w:ind w:left="567" w:right="567"/>
        <w:jc w:val="both"/>
        <w:rPr>
          <w:rFonts w:ascii="Palatino Linotype" w:hAnsi="Palatino Linotype"/>
          <w:i/>
          <w:szCs w:val="24"/>
          <w:lang w:val="es-ES_tradnl" w:eastAsia="es-ES"/>
        </w:rPr>
      </w:pPr>
    </w:p>
    <w:p w14:paraId="727F189C" w14:textId="77777777" w:rsidR="00CC1F77" w:rsidRPr="00CB1EE5" w:rsidRDefault="00CC1F77" w:rsidP="00046D77">
      <w:pPr>
        <w:spacing w:after="0" w:line="240" w:lineRule="auto"/>
        <w:ind w:left="567" w:right="567"/>
        <w:jc w:val="both"/>
        <w:rPr>
          <w:rFonts w:ascii="Palatino Linotype" w:hAnsi="Palatino Linotype"/>
          <w:i/>
          <w:szCs w:val="24"/>
          <w:lang w:val="es-ES_tradnl" w:eastAsia="es-ES"/>
        </w:rPr>
      </w:pPr>
      <w:r w:rsidRPr="00CB1EE5">
        <w:rPr>
          <w:rFonts w:ascii="Palatino Linotype" w:hAnsi="Palatino Linotype"/>
          <w:b/>
          <w:bCs/>
          <w:i/>
          <w:szCs w:val="24"/>
          <w:lang w:val="es-ES_tradnl" w:eastAsia="es-ES"/>
        </w:rPr>
        <w:t>Artículo 161.</w:t>
      </w:r>
      <w:r w:rsidRPr="00CB1EE5">
        <w:rPr>
          <w:rFonts w:ascii="Palatino Linotype" w:hAnsi="Palatino Linotype"/>
          <w:i/>
          <w:szCs w:val="24"/>
          <w:lang w:val="es-ES_tradnl" w:eastAsia="es-ES"/>
        </w:rPr>
        <w:t xml:space="preserve"> </w:t>
      </w:r>
      <w:r w:rsidRPr="00CB1EE5">
        <w:rPr>
          <w:rFonts w:ascii="Palatino Linotype" w:hAnsi="Palatino Linotype"/>
          <w:b/>
          <w:i/>
          <w:szCs w:val="24"/>
          <w:u w:val="single"/>
          <w:lang w:val="es-ES_tradnl" w:eastAsia="es-ES"/>
        </w:rPr>
        <w:t>Cuando la información requerida por el solicitante ya esté</w:t>
      </w:r>
      <w:r w:rsidRPr="00CB1EE5">
        <w:rPr>
          <w:rFonts w:ascii="Palatino Linotype" w:hAnsi="Palatino Linotype"/>
          <w:i/>
          <w:szCs w:val="24"/>
          <w:lang w:val="es-ES_tradnl" w:eastAsia="es-ES"/>
        </w:rPr>
        <w:t xml:space="preserve"> disponible al público en medios impresos, tales como libros, compendios, trípticos, registros públicos, en formatos electrónicos </w:t>
      </w:r>
      <w:r w:rsidRPr="00CB1EE5">
        <w:rPr>
          <w:rFonts w:ascii="Palatino Linotype" w:hAnsi="Palatino Linotype"/>
          <w:b/>
          <w:i/>
          <w:szCs w:val="24"/>
          <w:u w:val="single"/>
          <w:lang w:val="es-ES_tradnl" w:eastAsia="es-ES"/>
        </w:rPr>
        <w:t>disponibles en Internet</w:t>
      </w:r>
      <w:r w:rsidRPr="00CB1EE5">
        <w:rPr>
          <w:rFonts w:ascii="Palatino Linotype" w:hAnsi="Palatino Linotype"/>
          <w:i/>
          <w:szCs w:val="24"/>
          <w:lang w:val="es-ES_tradnl" w:eastAsia="es-ES"/>
        </w:rPr>
        <w:t xml:space="preserve"> o en cualquier otro medio, </w:t>
      </w:r>
      <w:r w:rsidRPr="00CB1EE5">
        <w:rPr>
          <w:rFonts w:ascii="Palatino Linotype" w:hAnsi="Palatino Linotype"/>
          <w:b/>
          <w:i/>
          <w:szCs w:val="24"/>
          <w:u w:val="single"/>
          <w:lang w:val="es-ES_tradnl" w:eastAsia="es-ES"/>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10DFFD74"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7C0B0A74"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r w:rsidRPr="00CB1EE5">
        <w:rPr>
          <w:rFonts w:ascii="Palatino Linotype" w:eastAsia="Calibri" w:hAnsi="Palatino Linotype" w:cs="Arial"/>
          <w:sz w:val="24"/>
          <w:lang w:val="es-ES_tradnl" w:eastAsia="es-MX"/>
        </w:rPr>
        <w:t xml:space="preserve">De los artículos transcritos se establecen las características que debe tener la información desde el momento de su generación, publicación y entrega; de igual </w:t>
      </w:r>
      <w:r w:rsidRPr="00CB1EE5">
        <w:rPr>
          <w:rFonts w:ascii="Palatino Linotype" w:eastAsia="Calibri" w:hAnsi="Palatino Linotype" w:cs="Arial"/>
          <w:sz w:val="24"/>
          <w:lang w:val="es-ES_tradnl" w:eastAsia="es-MX"/>
        </w:rPr>
        <w:lastRenderedPageBreak/>
        <w:t>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E9CF0A3"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75C877A6" w14:textId="77777777" w:rsidR="00CC1F77" w:rsidRPr="00CB1EE5" w:rsidRDefault="00CC1F77" w:rsidP="00046D77">
      <w:pPr>
        <w:numPr>
          <w:ilvl w:val="0"/>
          <w:numId w:val="33"/>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La fuente,</w:t>
      </w:r>
    </w:p>
    <w:p w14:paraId="26A324BA" w14:textId="77777777" w:rsidR="00CC1F77" w:rsidRPr="00CB1EE5" w:rsidRDefault="00CC1F77" w:rsidP="00046D77">
      <w:pPr>
        <w:numPr>
          <w:ilvl w:val="0"/>
          <w:numId w:val="33"/>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El lugar, y</w:t>
      </w:r>
    </w:p>
    <w:p w14:paraId="5BC4AC24" w14:textId="77777777" w:rsidR="00CC1F77" w:rsidRPr="00CB1EE5" w:rsidRDefault="00CC1F77" w:rsidP="00046D77">
      <w:pPr>
        <w:numPr>
          <w:ilvl w:val="0"/>
          <w:numId w:val="33"/>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 xml:space="preserve">La forma. </w:t>
      </w:r>
    </w:p>
    <w:p w14:paraId="230CC03D"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3B37B1DD"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r w:rsidRPr="00CB1EE5">
        <w:rPr>
          <w:rFonts w:ascii="Palatino Linotype" w:eastAsia="Calibri" w:hAnsi="Palatino Linotype" w:cs="Arial"/>
          <w:sz w:val="24"/>
          <w:lang w:val="es-ES_tradnl" w:eastAsia="es-MX"/>
        </w:rPr>
        <w:t>Asimismo, se establece que la fuente de la información deberá ser:</w:t>
      </w:r>
    </w:p>
    <w:p w14:paraId="62AF2C9F"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754FB895" w14:textId="77777777" w:rsidR="00CC1F77" w:rsidRPr="00CB1EE5" w:rsidRDefault="00CC1F77" w:rsidP="00046D77">
      <w:pPr>
        <w:numPr>
          <w:ilvl w:val="0"/>
          <w:numId w:val="34"/>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Precisa,</w:t>
      </w:r>
    </w:p>
    <w:p w14:paraId="0E6930C1" w14:textId="77777777" w:rsidR="00CC1F77" w:rsidRPr="00CB1EE5" w:rsidRDefault="00CC1F77" w:rsidP="00046D77">
      <w:pPr>
        <w:numPr>
          <w:ilvl w:val="0"/>
          <w:numId w:val="34"/>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Concreta,</w:t>
      </w:r>
    </w:p>
    <w:p w14:paraId="74802311" w14:textId="77777777" w:rsidR="00CC1F77" w:rsidRPr="00CB1EE5" w:rsidRDefault="00CC1F77" w:rsidP="00046D77">
      <w:pPr>
        <w:numPr>
          <w:ilvl w:val="0"/>
          <w:numId w:val="34"/>
        </w:numPr>
        <w:spacing w:after="0" w:line="360" w:lineRule="auto"/>
        <w:jc w:val="both"/>
        <w:rPr>
          <w:rFonts w:ascii="Palatino Linotype" w:hAnsi="Palatino Linotype" w:cs="Arial"/>
          <w:sz w:val="24"/>
          <w:szCs w:val="24"/>
          <w:lang w:val="es-ES_tradnl" w:eastAsia="es-ES"/>
        </w:rPr>
      </w:pPr>
      <w:r w:rsidRPr="00CB1EE5">
        <w:rPr>
          <w:rFonts w:ascii="Palatino Linotype" w:hAnsi="Palatino Linotype" w:cs="Arial"/>
          <w:sz w:val="24"/>
          <w:szCs w:val="24"/>
          <w:lang w:val="es-ES_tradnl" w:eastAsia="es-ES"/>
        </w:rPr>
        <w:t>Y no debe implicar que el solicitante realice una búsqueda en toda la información que se encuentre disponible.</w:t>
      </w:r>
    </w:p>
    <w:p w14:paraId="72CE43E6" w14:textId="77777777" w:rsidR="00CC1F77" w:rsidRPr="00CB1EE5" w:rsidRDefault="00CC1F77" w:rsidP="00046D77">
      <w:pPr>
        <w:spacing w:after="0" w:line="360" w:lineRule="auto"/>
        <w:jc w:val="both"/>
        <w:rPr>
          <w:rFonts w:ascii="Palatino Linotype" w:eastAsia="Calibri" w:hAnsi="Palatino Linotype" w:cs="Arial"/>
          <w:sz w:val="24"/>
          <w:lang w:val="es-ES_tradnl" w:eastAsia="es-MX"/>
        </w:rPr>
      </w:pPr>
    </w:p>
    <w:p w14:paraId="6E0FD127" w14:textId="48F366D2" w:rsidR="00CC1F77" w:rsidRPr="00CB1EE5" w:rsidRDefault="00CC1F77" w:rsidP="00046D77">
      <w:pPr>
        <w:spacing w:after="0" w:line="360" w:lineRule="auto"/>
        <w:jc w:val="both"/>
        <w:rPr>
          <w:rFonts w:ascii="Palatino Linotype" w:eastAsia="Calibri" w:hAnsi="Palatino Linotype" w:cs="Arial"/>
          <w:sz w:val="24"/>
          <w:lang w:val="es-ES_tradnl" w:eastAsia="es-MX"/>
        </w:rPr>
      </w:pPr>
      <w:r w:rsidRPr="00CB1EE5">
        <w:rPr>
          <w:rFonts w:ascii="Palatino Linotype" w:eastAsia="Calibri" w:hAnsi="Palatino Linotype" w:cs="Arial"/>
          <w:sz w:val="24"/>
          <w:lang w:val="es-ES_tradnl" w:eastAsia="es-MX"/>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únicamente se limitó a indicar las dirección electrónica en las que consta lo solicitado, sin que señalara puntualmente el procedimiento que el particular debe seguir para acceder a la información requerida, lo que implica que la </w:t>
      </w:r>
      <w:r w:rsidRPr="00CB1EE5">
        <w:rPr>
          <w:rFonts w:ascii="Palatino Linotype" w:eastAsia="Calibri" w:hAnsi="Palatino Linotype" w:cs="Arial"/>
          <w:sz w:val="24"/>
          <w:lang w:val="es-ES_tradnl" w:eastAsia="es-MX"/>
        </w:rPr>
        <w:lastRenderedPageBreak/>
        <w:t>fuente no sea precisa; asimismo, no se estima que sea concreta debido a que ésta resulta abstracta y genera incertidumbre entre el cúmulo de información que se observa en el contenido de la página referida; y por último, la fuente implica que el solicitante realice una búsqueda en toda la información que se encuentra disponible, lo que a todas luces transgrede el numeral citado; y por ende, no se puede considerar que lo manifestado por el Sujeto Obligado satisfaga el derecho de acceso a la información pública del Recurrente.</w:t>
      </w:r>
    </w:p>
    <w:p w14:paraId="70F5BD61" w14:textId="77777777" w:rsidR="00F03B82" w:rsidRPr="00CB1EE5" w:rsidRDefault="00F03B82" w:rsidP="00046D77">
      <w:pPr>
        <w:spacing w:after="0" w:line="360" w:lineRule="auto"/>
        <w:jc w:val="both"/>
        <w:rPr>
          <w:rFonts w:ascii="Palatino Linotype" w:hAnsi="Palatino Linotype"/>
        </w:rPr>
      </w:pPr>
    </w:p>
    <w:p w14:paraId="65B67C6C" w14:textId="716B2EAC" w:rsidR="00F03B82" w:rsidRPr="00CB1EE5" w:rsidRDefault="00AC49FF" w:rsidP="00046D77">
      <w:pPr>
        <w:spacing w:after="0" w:line="360" w:lineRule="auto"/>
        <w:jc w:val="both"/>
        <w:rPr>
          <w:rFonts w:ascii="Palatino Linotype" w:hAnsi="Palatino Linotype" w:cs="Arial"/>
          <w:sz w:val="24"/>
          <w:szCs w:val="24"/>
        </w:rPr>
      </w:pPr>
      <w:r w:rsidRPr="00CB1EE5">
        <w:rPr>
          <w:rFonts w:ascii="Palatino Linotype" w:hAnsi="Palatino Linotype" w:cs="Arial"/>
          <w:bCs/>
          <w:sz w:val="24"/>
          <w:szCs w:val="24"/>
        </w:rPr>
        <w:t>Por otra parte</w:t>
      </w:r>
      <w:r w:rsidR="00F03B82" w:rsidRPr="00CB1EE5">
        <w:rPr>
          <w:rFonts w:ascii="Palatino Linotype" w:hAnsi="Palatino Linotype" w:cs="Arial"/>
          <w:bCs/>
          <w:sz w:val="24"/>
          <w:szCs w:val="24"/>
        </w:rPr>
        <w:t xml:space="preserve">, el </w:t>
      </w:r>
      <w:r w:rsidR="00F03B82" w:rsidRPr="00CB1EE5">
        <w:rPr>
          <w:rFonts w:ascii="Palatino Linotype" w:hAnsi="Palatino Linotype" w:cs="Arial"/>
          <w:sz w:val="24"/>
          <w:szCs w:val="24"/>
        </w:rPr>
        <w:t xml:space="preserve">artículo 3, fracción XXXII del </w:t>
      </w:r>
      <w:r w:rsidR="00F03B82" w:rsidRPr="00CB1EE5">
        <w:rPr>
          <w:rFonts w:ascii="Palatino Linotype" w:hAnsi="Palatino Linotype" w:cs="Arial"/>
          <w:b/>
          <w:sz w:val="24"/>
          <w:szCs w:val="24"/>
        </w:rPr>
        <w:t xml:space="preserve">Código Financiero del Estado de México y Municipios </w:t>
      </w:r>
      <w:r w:rsidR="00F03B82" w:rsidRPr="00CB1EE5">
        <w:rPr>
          <w:rFonts w:ascii="Palatino Linotype" w:hAnsi="Palatino Linotype" w:cs="Arial"/>
          <w:sz w:val="24"/>
          <w:szCs w:val="24"/>
        </w:rPr>
        <w:t xml:space="preserve">establece lo siguiente: </w:t>
      </w:r>
    </w:p>
    <w:p w14:paraId="24D0226A" w14:textId="77777777" w:rsidR="00F03B82" w:rsidRPr="00CB1EE5" w:rsidRDefault="00F03B82" w:rsidP="00046D77">
      <w:pPr>
        <w:spacing w:after="0" w:line="360" w:lineRule="auto"/>
        <w:ind w:left="567" w:right="567"/>
        <w:jc w:val="both"/>
        <w:rPr>
          <w:rFonts w:ascii="Palatino Linotype" w:hAnsi="Palatino Linotype" w:cs="Arial"/>
          <w:sz w:val="24"/>
          <w:szCs w:val="24"/>
        </w:rPr>
      </w:pPr>
    </w:p>
    <w:p w14:paraId="5FC4F48D" w14:textId="77777777" w:rsidR="00F03B82" w:rsidRPr="00CB1EE5" w:rsidRDefault="00F03B82" w:rsidP="00046D77">
      <w:pPr>
        <w:spacing w:after="0"/>
        <w:ind w:left="567" w:right="567"/>
        <w:jc w:val="both"/>
        <w:rPr>
          <w:rFonts w:ascii="Palatino Linotype" w:hAnsi="Palatino Linotype" w:cs="Arial"/>
          <w:bCs/>
          <w:i/>
        </w:rPr>
      </w:pPr>
      <w:r w:rsidRPr="00CB1EE5">
        <w:rPr>
          <w:rFonts w:ascii="Palatino Linotype" w:hAnsi="Palatino Linotype" w:cs="Arial"/>
          <w:b/>
          <w:bCs/>
          <w:i/>
        </w:rPr>
        <w:t>Artículo 3.-</w:t>
      </w:r>
      <w:r w:rsidRPr="00CB1EE5">
        <w:rPr>
          <w:rFonts w:ascii="Palatino Linotype" w:hAnsi="Palatino Linotype" w:cs="Arial"/>
          <w:bCs/>
          <w:i/>
        </w:rPr>
        <w:t xml:space="preserve"> Para efectos de este Código, Ley de Ingresos del Estado y del Presupuesto de Egresos se entenderá por:</w:t>
      </w:r>
    </w:p>
    <w:p w14:paraId="21E6C055" w14:textId="77777777" w:rsidR="00F03B82" w:rsidRPr="00CB1EE5" w:rsidRDefault="00F03B82" w:rsidP="00046D77">
      <w:pPr>
        <w:spacing w:after="0"/>
        <w:ind w:left="567" w:right="567"/>
        <w:jc w:val="both"/>
        <w:rPr>
          <w:rFonts w:ascii="Palatino Linotype" w:hAnsi="Palatino Linotype" w:cs="Arial"/>
          <w:bCs/>
          <w:i/>
        </w:rPr>
      </w:pPr>
      <w:r w:rsidRPr="00CB1EE5">
        <w:rPr>
          <w:rFonts w:ascii="Palatino Linotype" w:hAnsi="Palatino Linotype" w:cs="Arial"/>
          <w:bCs/>
          <w:i/>
        </w:rPr>
        <w:t>(…)</w:t>
      </w:r>
    </w:p>
    <w:p w14:paraId="2C6D4111" w14:textId="77777777" w:rsidR="00F03B82" w:rsidRPr="00CB1EE5" w:rsidRDefault="00F03B82" w:rsidP="00046D77">
      <w:pPr>
        <w:spacing w:after="0"/>
        <w:ind w:left="567" w:right="567"/>
        <w:jc w:val="both"/>
        <w:rPr>
          <w:rFonts w:ascii="Palatino Linotype" w:hAnsi="Palatino Linotype" w:cs="Arial"/>
          <w:bCs/>
          <w:i/>
        </w:rPr>
      </w:pPr>
      <w:r w:rsidRPr="00CB1EE5">
        <w:rPr>
          <w:rFonts w:ascii="Palatino Linotype" w:hAnsi="Palatino Linotype" w:cs="Arial"/>
          <w:b/>
          <w:bCs/>
          <w:i/>
        </w:rPr>
        <w:t xml:space="preserve">XXXII. Remuneración: </w:t>
      </w:r>
      <w:r w:rsidRPr="00CB1EE5">
        <w:rPr>
          <w:rFonts w:ascii="Palatino Linotype" w:hAnsi="Palatino Linotype" w:cs="Arial"/>
          <w:bCs/>
          <w:i/>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38A48A5C" w14:textId="1FA71BD9" w:rsidR="00AC49FF" w:rsidRPr="00CB1EE5" w:rsidRDefault="00F03B82" w:rsidP="00046D77">
      <w:pPr>
        <w:spacing w:after="0"/>
        <w:ind w:left="567" w:right="567"/>
        <w:jc w:val="both"/>
        <w:rPr>
          <w:rFonts w:ascii="Palatino Linotype" w:hAnsi="Palatino Linotype" w:cs="Arial"/>
          <w:bCs/>
          <w:i/>
        </w:rPr>
      </w:pPr>
      <w:r w:rsidRPr="00CB1EE5">
        <w:rPr>
          <w:rFonts w:ascii="Palatino Linotype" w:hAnsi="Palatino Linotype" w:cs="Arial"/>
          <w:bCs/>
          <w:i/>
        </w:rPr>
        <w:t>(…)</w:t>
      </w:r>
    </w:p>
    <w:p w14:paraId="30442157" w14:textId="77777777" w:rsidR="006C4AD8" w:rsidRPr="00CB1EE5" w:rsidRDefault="006C4AD8" w:rsidP="00046D77">
      <w:pPr>
        <w:spacing w:after="0" w:line="360" w:lineRule="auto"/>
        <w:jc w:val="both"/>
        <w:rPr>
          <w:rFonts w:ascii="Palatino Linotype" w:hAnsi="Palatino Linotype" w:cs="Arial"/>
          <w:sz w:val="24"/>
          <w:szCs w:val="24"/>
        </w:rPr>
      </w:pPr>
    </w:p>
    <w:p w14:paraId="00912299" w14:textId="6AF76755" w:rsidR="00F03B82" w:rsidRPr="00CB1EE5" w:rsidRDefault="00F03B82" w:rsidP="00046D77">
      <w:pPr>
        <w:spacing w:after="0" w:line="360" w:lineRule="auto"/>
        <w:jc w:val="both"/>
        <w:rPr>
          <w:rFonts w:ascii="Palatino Linotype" w:hAnsi="Palatino Linotype" w:cs="Arial"/>
          <w:sz w:val="24"/>
          <w:szCs w:val="24"/>
        </w:rPr>
      </w:pPr>
      <w:r w:rsidRPr="00CB1EE5">
        <w:rPr>
          <w:rFonts w:ascii="Palatino Linotype" w:hAnsi="Palatino Linotype" w:cs="Arial"/>
          <w:sz w:val="24"/>
          <w:szCs w:val="24"/>
        </w:rPr>
        <w:t xml:space="preserve">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w:t>
      </w:r>
      <w:r w:rsidRPr="00CB1EE5">
        <w:rPr>
          <w:rFonts w:ascii="Palatino Linotype" w:hAnsi="Palatino Linotype" w:cs="Arial"/>
          <w:sz w:val="24"/>
          <w:szCs w:val="24"/>
        </w:rPr>
        <w:lastRenderedPageBreak/>
        <w:t>motivo del cargo desempeñado; remuneraciones que según el texto constitucional serán públicas.</w:t>
      </w:r>
    </w:p>
    <w:p w14:paraId="0F694E55" w14:textId="77777777" w:rsidR="00CC1F77" w:rsidRPr="00CB1EE5" w:rsidRDefault="00CC1F77" w:rsidP="00046D77">
      <w:pPr>
        <w:spacing w:after="0" w:line="360" w:lineRule="auto"/>
        <w:jc w:val="both"/>
        <w:rPr>
          <w:rFonts w:ascii="Palatino Linotype" w:hAnsi="Palatino Linotype" w:cs="Arial"/>
          <w:sz w:val="24"/>
          <w:szCs w:val="24"/>
        </w:rPr>
      </w:pPr>
    </w:p>
    <w:p w14:paraId="5AE90147" w14:textId="77777777" w:rsidR="00F03B82" w:rsidRPr="00CB1EE5" w:rsidRDefault="00F03B82" w:rsidP="00046D77">
      <w:pPr>
        <w:spacing w:after="0" w:line="360" w:lineRule="auto"/>
        <w:jc w:val="both"/>
        <w:rPr>
          <w:rFonts w:ascii="Palatino Linotype" w:eastAsia="Palatino Linotype" w:hAnsi="Palatino Linotype" w:cs="Palatino Linotype"/>
          <w:sz w:val="24"/>
          <w:szCs w:val="24"/>
        </w:rPr>
      </w:pPr>
      <w:r w:rsidRPr="00CB1EE5">
        <w:rPr>
          <w:rFonts w:ascii="Palatino Linotype" w:eastAsia="Palatino Linotype" w:hAnsi="Palatino Linotype" w:cs="Palatino Linotype"/>
          <w:sz w:val="24"/>
          <w:szCs w:val="24"/>
        </w:rPr>
        <w:t>Información que puede contenerse, entre otros documentos, la remuneración bruta y neta de todos los servidores públicos, así como en el tabulador de sueldos, tal como lo refiere el artículo 92 fracción VIII de la Ley de Transparencia Y Acceso a la Información Pública del Estado de México y Municipios, que establece:</w:t>
      </w:r>
    </w:p>
    <w:p w14:paraId="37E2D564" w14:textId="77777777" w:rsidR="00F03B82" w:rsidRPr="00CB1EE5" w:rsidRDefault="00F03B82" w:rsidP="00046D77">
      <w:pPr>
        <w:spacing w:after="0"/>
        <w:jc w:val="both"/>
        <w:rPr>
          <w:rFonts w:ascii="Palatino Linotype" w:eastAsia="Palatino Linotype" w:hAnsi="Palatino Linotype" w:cs="Palatino Linotype"/>
          <w:lang w:val="es-419"/>
        </w:rPr>
      </w:pPr>
    </w:p>
    <w:p w14:paraId="14211F0B" w14:textId="77777777" w:rsidR="00F03B82" w:rsidRPr="00CB1EE5" w:rsidRDefault="00F03B82" w:rsidP="00046D77">
      <w:pPr>
        <w:tabs>
          <w:tab w:val="left" w:pos="709"/>
        </w:tabs>
        <w:spacing w:after="0"/>
        <w:ind w:left="851" w:right="760"/>
        <w:jc w:val="both"/>
        <w:rPr>
          <w:rFonts w:ascii="Palatino Linotype" w:eastAsiaTheme="minorHAnsi" w:hAnsi="Palatino Linotype" w:cs="Arial"/>
          <w:i/>
          <w:lang w:eastAsia="es-MX"/>
        </w:rPr>
      </w:pPr>
      <w:r w:rsidRPr="00CB1EE5">
        <w:rPr>
          <w:rFonts w:ascii="Palatino Linotype" w:eastAsiaTheme="minorHAnsi" w:hAnsi="Palatino Linotype" w:cs="Arial"/>
          <w:i/>
          <w:lang w:eastAsia="es-MX"/>
        </w:rPr>
        <w:t>“</w:t>
      </w:r>
      <w:r w:rsidRPr="00CB1EE5">
        <w:rPr>
          <w:rFonts w:ascii="Palatino Linotype" w:eastAsiaTheme="minorHAnsi" w:hAnsi="Palatino Linotype" w:cs="Arial"/>
          <w:b/>
          <w:i/>
          <w:lang w:eastAsia="es-MX"/>
        </w:rPr>
        <w:t>Artículo 92.</w:t>
      </w:r>
      <w:r w:rsidRPr="00CB1EE5">
        <w:rPr>
          <w:rFonts w:ascii="Palatino Linotype" w:eastAsiaTheme="minorHAnsi" w:hAnsi="Palatino Linotype" w:cs="Arial"/>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5B0A7EF" w14:textId="77777777" w:rsidR="00F03B82" w:rsidRPr="00CB1EE5" w:rsidRDefault="00F03B82" w:rsidP="00046D77">
      <w:pPr>
        <w:tabs>
          <w:tab w:val="left" w:pos="709"/>
        </w:tabs>
        <w:spacing w:after="0"/>
        <w:ind w:left="851" w:right="760"/>
        <w:jc w:val="both"/>
        <w:rPr>
          <w:rFonts w:ascii="Palatino Linotype" w:eastAsiaTheme="minorHAnsi" w:hAnsi="Palatino Linotype" w:cs="Arial"/>
          <w:i/>
          <w:lang w:eastAsia="es-MX"/>
        </w:rPr>
      </w:pPr>
      <w:r w:rsidRPr="00CB1EE5">
        <w:rPr>
          <w:rFonts w:ascii="Palatino Linotype" w:eastAsiaTheme="minorHAnsi" w:hAnsi="Palatino Linotype" w:cs="Arial"/>
          <w:i/>
          <w:lang w:eastAsia="es-MX"/>
        </w:rPr>
        <w:t>…</w:t>
      </w:r>
    </w:p>
    <w:p w14:paraId="75276BD7" w14:textId="77777777" w:rsidR="00F03B82" w:rsidRPr="00CB1EE5" w:rsidRDefault="00F03B82" w:rsidP="00046D77">
      <w:pPr>
        <w:numPr>
          <w:ilvl w:val="2"/>
          <w:numId w:val="28"/>
        </w:numPr>
        <w:tabs>
          <w:tab w:val="left" w:pos="709"/>
        </w:tabs>
        <w:spacing w:after="0"/>
        <w:ind w:left="1560" w:right="760"/>
        <w:jc w:val="both"/>
        <w:rPr>
          <w:rFonts w:ascii="Palatino Linotype" w:hAnsi="Palatino Linotype" w:cs="Arial"/>
          <w:i/>
          <w:lang w:eastAsia="es-MX"/>
        </w:rPr>
      </w:pPr>
      <w:r w:rsidRPr="00CB1EE5">
        <w:rPr>
          <w:rFonts w:ascii="Palatino Linotype" w:hAnsi="Palatino Linotype" w:cs="Arial"/>
          <w:i/>
          <w:lang w:eastAsia="es-MX"/>
        </w:rPr>
        <w:t xml:space="preserve">La remuneración </w:t>
      </w:r>
      <w:r w:rsidRPr="00CB1EE5">
        <w:rPr>
          <w:rFonts w:ascii="Palatino Linotype" w:hAnsi="Palatino Linotype" w:cs="Arial"/>
          <w:i/>
          <w:u w:val="single"/>
          <w:lang w:eastAsia="es-MX"/>
        </w:rPr>
        <w:t xml:space="preserve">bruta y neta </w:t>
      </w:r>
      <w:r w:rsidRPr="00CB1EE5">
        <w:rPr>
          <w:rFonts w:ascii="Palatino Linotype" w:hAnsi="Palatino Linotype" w:cs="Arial"/>
          <w:i/>
          <w:lang w:eastAsia="es-MX"/>
        </w:rPr>
        <w:t>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4610627" w14:textId="77777777" w:rsidR="00F03B82" w:rsidRPr="00CB1EE5" w:rsidRDefault="00F03B82" w:rsidP="00046D77">
      <w:pPr>
        <w:spacing w:after="0" w:line="360" w:lineRule="auto"/>
        <w:jc w:val="both"/>
        <w:rPr>
          <w:rFonts w:ascii="Palatino Linotype" w:eastAsia="Palatino Linotype" w:hAnsi="Palatino Linotype" w:cs="Palatino Linotype"/>
        </w:rPr>
      </w:pPr>
    </w:p>
    <w:p w14:paraId="1935C124" w14:textId="7F6D94BF" w:rsidR="00F03B82" w:rsidRPr="00CB1EE5" w:rsidRDefault="00F03B82" w:rsidP="00046D77">
      <w:pPr>
        <w:spacing w:after="0" w:line="360" w:lineRule="auto"/>
        <w:jc w:val="both"/>
        <w:rPr>
          <w:rFonts w:ascii="Palatino Linotype" w:eastAsia="Palatino Linotype" w:hAnsi="Palatino Linotype" w:cs="Palatino Linotype"/>
          <w:sz w:val="24"/>
          <w:szCs w:val="24"/>
        </w:rPr>
      </w:pPr>
      <w:r w:rsidRPr="00CB1EE5">
        <w:rPr>
          <w:rFonts w:ascii="Palatino Linotype" w:eastAsia="Calibri" w:hAnsi="Palatino Linotype"/>
          <w:sz w:val="24"/>
          <w:szCs w:val="24"/>
        </w:rPr>
        <w:t xml:space="preserve">Por lo anterior, se visualiza que el </w:t>
      </w:r>
      <w:r w:rsidRPr="00CB1EE5">
        <w:rPr>
          <w:rFonts w:ascii="Palatino Linotype" w:eastAsia="Calibri" w:hAnsi="Palatino Linotype"/>
          <w:b/>
          <w:sz w:val="24"/>
          <w:szCs w:val="24"/>
        </w:rPr>
        <w:t>Sujeto Obligado</w:t>
      </w:r>
      <w:r w:rsidRPr="00CB1EE5">
        <w:rPr>
          <w:rFonts w:ascii="Palatino Linotype" w:eastAsia="Calibri" w:hAnsi="Palatino Linotype"/>
          <w:sz w:val="24"/>
          <w:szCs w:val="24"/>
        </w:rPr>
        <w:t xml:space="preserve"> cuenta con un documento idóneo para la entrega de la información correspondiente </w:t>
      </w:r>
      <w:r w:rsidR="00AC49FF" w:rsidRPr="00CB1EE5">
        <w:rPr>
          <w:rFonts w:ascii="Palatino Linotype" w:eastAsia="Calibri" w:hAnsi="Palatino Linotype"/>
          <w:sz w:val="24"/>
          <w:szCs w:val="24"/>
        </w:rPr>
        <w:t>a las remuneraciones</w:t>
      </w:r>
      <w:r w:rsidR="006C4AD8" w:rsidRPr="00CB1EE5">
        <w:rPr>
          <w:rFonts w:ascii="Palatino Linotype" w:eastAsia="Calibri" w:hAnsi="Palatino Linotype"/>
          <w:sz w:val="24"/>
          <w:szCs w:val="24"/>
        </w:rPr>
        <w:t xml:space="preserve"> netas</w:t>
      </w:r>
      <w:r w:rsidRPr="00CB1EE5">
        <w:rPr>
          <w:rFonts w:ascii="Palatino Linotype" w:eastAsia="Calibri" w:hAnsi="Palatino Linotype"/>
          <w:b/>
          <w:color w:val="000000"/>
          <w:sz w:val="24"/>
          <w:szCs w:val="24"/>
        </w:rPr>
        <w:t xml:space="preserve"> </w:t>
      </w:r>
      <w:r w:rsidRPr="00CB1EE5">
        <w:rPr>
          <w:rFonts w:ascii="Palatino Linotype" w:eastAsia="Calibri" w:hAnsi="Palatino Linotype"/>
          <w:color w:val="000000"/>
          <w:sz w:val="24"/>
          <w:szCs w:val="24"/>
        </w:rPr>
        <w:t>de</w:t>
      </w:r>
      <w:r w:rsidR="00CC1F77" w:rsidRPr="00CB1EE5">
        <w:rPr>
          <w:rFonts w:ascii="Palatino Linotype" w:eastAsia="Calibri" w:hAnsi="Palatino Linotype"/>
          <w:color w:val="000000"/>
          <w:sz w:val="24"/>
          <w:szCs w:val="24"/>
        </w:rPr>
        <w:t>l</w:t>
      </w:r>
      <w:r w:rsidRPr="00CB1EE5">
        <w:rPr>
          <w:rFonts w:ascii="Palatino Linotype" w:eastAsia="Calibri" w:hAnsi="Palatino Linotype"/>
          <w:color w:val="000000"/>
          <w:sz w:val="24"/>
          <w:szCs w:val="24"/>
        </w:rPr>
        <w:t xml:space="preserve"> servidor</w:t>
      </w:r>
      <w:r w:rsidR="00CC1F77" w:rsidRPr="00CB1EE5">
        <w:rPr>
          <w:rFonts w:ascii="Palatino Linotype" w:eastAsia="Calibri" w:hAnsi="Palatino Linotype"/>
          <w:color w:val="000000"/>
          <w:sz w:val="24"/>
          <w:szCs w:val="24"/>
        </w:rPr>
        <w:t xml:space="preserve"> </w:t>
      </w:r>
      <w:r w:rsidRPr="00CB1EE5">
        <w:rPr>
          <w:rFonts w:ascii="Palatino Linotype" w:eastAsia="Calibri" w:hAnsi="Palatino Linotype"/>
          <w:color w:val="000000"/>
          <w:sz w:val="24"/>
          <w:szCs w:val="24"/>
        </w:rPr>
        <w:t>público referido en la solicitud de información.</w:t>
      </w:r>
    </w:p>
    <w:p w14:paraId="2F6FDDF2" w14:textId="77777777" w:rsidR="00CC1F77" w:rsidRPr="00CB1EE5" w:rsidRDefault="00CC1F77" w:rsidP="00046D77">
      <w:pPr>
        <w:spacing w:after="0" w:line="360" w:lineRule="auto"/>
        <w:ind w:right="51"/>
        <w:jc w:val="both"/>
        <w:rPr>
          <w:rFonts w:ascii="Palatino Linotype" w:eastAsia="Palatino Linotype" w:hAnsi="Palatino Linotype" w:cs="Palatino Linotype"/>
          <w:sz w:val="24"/>
          <w:szCs w:val="24"/>
        </w:rPr>
      </w:pPr>
    </w:p>
    <w:p w14:paraId="4A19C043" w14:textId="3062E905" w:rsidR="006C4AD8" w:rsidRPr="00CB1EE5" w:rsidRDefault="00F03B82" w:rsidP="006C4AD8">
      <w:pPr>
        <w:spacing w:after="0" w:line="360" w:lineRule="auto"/>
        <w:ind w:right="51"/>
        <w:jc w:val="both"/>
        <w:rPr>
          <w:rFonts w:ascii="Palatino Linotype" w:hAnsi="Palatino Linotype" w:cs="Palatino Linotype"/>
          <w:sz w:val="24"/>
          <w:szCs w:val="24"/>
          <w:lang w:eastAsia="es-MX"/>
        </w:rPr>
      </w:pPr>
      <w:r w:rsidRPr="00CB1EE5">
        <w:rPr>
          <w:rFonts w:ascii="Palatino Linotype" w:eastAsiaTheme="minorHAnsi" w:hAnsi="Palatino Linotype" w:cs="Arial"/>
          <w:sz w:val="24"/>
          <w:szCs w:val="24"/>
        </w:rPr>
        <w:t xml:space="preserve">En esa tesitura, de acuerdo a lo inmerso en el expediente que nos ocupa, es dable ordenar la entrega, de </w:t>
      </w:r>
      <w:bookmarkStart w:id="4" w:name="_Hlk70023623"/>
      <w:r w:rsidRPr="00CB1EE5">
        <w:rPr>
          <w:rFonts w:ascii="Palatino Linotype" w:eastAsiaTheme="minorHAnsi" w:hAnsi="Palatino Linotype" w:cs="Arial"/>
          <w:sz w:val="24"/>
          <w:szCs w:val="24"/>
        </w:rPr>
        <w:t>los documentos en donde conste</w:t>
      </w:r>
      <w:bookmarkEnd w:id="4"/>
      <w:r w:rsidR="00AD5C84" w:rsidRPr="00CB1EE5">
        <w:rPr>
          <w:rFonts w:ascii="Palatino Linotype" w:eastAsiaTheme="minorHAnsi" w:hAnsi="Palatino Linotype" w:cs="Arial"/>
          <w:sz w:val="24"/>
          <w:szCs w:val="24"/>
        </w:rPr>
        <w:t xml:space="preserve"> la remuneración bruta de</w:t>
      </w:r>
      <w:r w:rsidR="00CC1F77" w:rsidRPr="00CB1EE5">
        <w:rPr>
          <w:rFonts w:ascii="Palatino Linotype" w:eastAsiaTheme="minorHAnsi" w:hAnsi="Palatino Linotype" w:cs="Arial"/>
          <w:sz w:val="24"/>
          <w:szCs w:val="24"/>
        </w:rPr>
        <w:t>l</w:t>
      </w:r>
      <w:r w:rsidR="00AD5C84" w:rsidRPr="00CB1EE5">
        <w:rPr>
          <w:rFonts w:ascii="Palatino Linotype" w:eastAsiaTheme="minorHAnsi" w:hAnsi="Palatino Linotype" w:cs="Arial"/>
          <w:sz w:val="24"/>
          <w:szCs w:val="24"/>
        </w:rPr>
        <w:t xml:space="preserve"> servidor público referido en la solicitud de información de mérito</w:t>
      </w:r>
      <w:r w:rsidR="004E5497" w:rsidRPr="00CB1EE5">
        <w:rPr>
          <w:rFonts w:ascii="Palatino Linotype" w:hAnsi="Palatino Linotype" w:cs="Palatino Linotype"/>
          <w:sz w:val="24"/>
          <w:szCs w:val="24"/>
          <w:lang w:eastAsia="es-MX"/>
        </w:rPr>
        <w:t xml:space="preserve"> al veinticuatro de mayo de dos mil veinticuatro.</w:t>
      </w:r>
    </w:p>
    <w:p w14:paraId="274FC0EE" w14:textId="77777777" w:rsidR="00B052DE" w:rsidRPr="00CB1EE5" w:rsidRDefault="00B052DE" w:rsidP="006C4AD8">
      <w:pPr>
        <w:spacing w:after="0" w:line="360" w:lineRule="auto"/>
        <w:ind w:right="51"/>
        <w:jc w:val="both"/>
        <w:rPr>
          <w:rFonts w:ascii="Palatino Linotype" w:hAnsi="Palatino Linotype" w:cs="Palatino Linotype"/>
          <w:sz w:val="24"/>
          <w:szCs w:val="24"/>
          <w:lang w:eastAsia="es-MX"/>
        </w:rPr>
      </w:pPr>
    </w:p>
    <w:p w14:paraId="4D46D744" w14:textId="0B326D28" w:rsidR="00B052DE" w:rsidRPr="00B87795" w:rsidRDefault="00B052DE" w:rsidP="00B052DE">
      <w:pPr>
        <w:spacing w:after="0" w:line="360" w:lineRule="auto"/>
        <w:jc w:val="both"/>
        <w:rPr>
          <w:rFonts w:ascii="Palatino Linotype" w:eastAsia="Calibri" w:hAnsi="Palatino Linotype"/>
          <w:sz w:val="24"/>
          <w:szCs w:val="24"/>
          <w:highlight w:val="yellow"/>
          <w:lang w:eastAsia="es-MX"/>
        </w:rPr>
      </w:pPr>
      <w:r w:rsidRPr="00B87795">
        <w:rPr>
          <w:rFonts w:ascii="Palatino Linotype" w:eastAsia="Calibri" w:hAnsi="Palatino Linotype"/>
          <w:sz w:val="24"/>
          <w:szCs w:val="24"/>
          <w:highlight w:val="yellow"/>
          <w:lang w:eastAsia="es-MX"/>
        </w:rPr>
        <w:t xml:space="preserve">Por otra parte, relacionado con el punto </w:t>
      </w:r>
      <w:r w:rsidRPr="00B87795">
        <w:rPr>
          <w:rFonts w:ascii="Palatino Linotype" w:eastAsia="Calibri" w:hAnsi="Palatino Linotype"/>
          <w:b/>
          <w:bCs/>
          <w:sz w:val="24"/>
          <w:szCs w:val="24"/>
          <w:highlight w:val="yellow"/>
          <w:lang w:eastAsia="es-MX"/>
        </w:rPr>
        <w:t>1.3</w:t>
      </w:r>
      <w:r w:rsidRPr="00B87795">
        <w:rPr>
          <w:rFonts w:ascii="Palatino Linotype" w:eastAsia="Calibri" w:hAnsi="Palatino Linotype"/>
          <w:sz w:val="24"/>
          <w:szCs w:val="24"/>
          <w:highlight w:val="yellow"/>
          <w:lang w:eastAsia="es-MX"/>
        </w:rPr>
        <w:t xml:space="preserve"> de la solicitud de información, si bien es cierto, el Sujeto Obligado informó a través del Titular de la Unidad de Transparencia que cuenta con </w:t>
      </w:r>
      <w:r w:rsidRPr="00B87795">
        <w:rPr>
          <w:rFonts w:ascii="Palatino Linotype" w:eastAsia="Calibri" w:hAnsi="Palatino Linotype"/>
          <w:b/>
          <w:bCs/>
          <w:sz w:val="24"/>
          <w:szCs w:val="24"/>
          <w:highlight w:val="yellow"/>
          <w:lang w:eastAsia="es-MX"/>
        </w:rPr>
        <w:t>Licenciatura en Derecho</w:t>
      </w:r>
      <w:r w:rsidRPr="00B87795">
        <w:rPr>
          <w:rFonts w:ascii="Palatino Linotype" w:eastAsia="Calibri" w:hAnsi="Palatino Linotype"/>
          <w:sz w:val="24"/>
          <w:szCs w:val="24"/>
          <w:highlight w:val="yellow"/>
          <w:lang w:eastAsia="es-MX"/>
        </w:rPr>
        <w:t xml:space="preserve"> como grado de estudios, también lo es que no se tiene por atendido el derecho de acceso a la información ejercido por el particular; ello atendiendo a que de la solicitud formulada por el hoy Recurrente, se advierte que requiere el acceso al documento oficial que acredite su grado de estudios, no así el simple pronunciamiento de si nivel de estudios.</w:t>
      </w:r>
    </w:p>
    <w:p w14:paraId="3F7FF0D7" w14:textId="77777777" w:rsidR="00B052DE" w:rsidRPr="00B87795" w:rsidRDefault="00B052DE" w:rsidP="00B052DE">
      <w:pPr>
        <w:spacing w:after="0" w:line="360" w:lineRule="auto"/>
        <w:jc w:val="both"/>
        <w:rPr>
          <w:rFonts w:ascii="Palatino Linotype" w:eastAsia="Calibri" w:hAnsi="Palatino Linotype"/>
          <w:sz w:val="24"/>
          <w:szCs w:val="24"/>
          <w:highlight w:val="yellow"/>
          <w:lang w:eastAsia="es-MX"/>
        </w:rPr>
      </w:pPr>
    </w:p>
    <w:p w14:paraId="3D36897F" w14:textId="0D26D78D" w:rsidR="009C3D73" w:rsidRPr="00CB1EE5" w:rsidRDefault="00B052DE" w:rsidP="009C3D73">
      <w:pPr>
        <w:spacing w:after="0" w:line="360" w:lineRule="auto"/>
        <w:jc w:val="both"/>
        <w:rPr>
          <w:rFonts w:ascii="Palatino Linotype" w:hAnsi="Palatino Linotype" w:cs="Arial"/>
          <w:sz w:val="24"/>
          <w:szCs w:val="24"/>
        </w:rPr>
      </w:pPr>
      <w:r w:rsidRPr="00B87795">
        <w:rPr>
          <w:rFonts w:ascii="Palatino Linotype" w:eastAsia="Calibri" w:hAnsi="Palatino Linotype"/>
          <w:sz w:val="24"/>
          <w:szCs w:val="24"/>
          <w:highlight w:val="yellow"/>
          <w:lang w:eastAsia="es-MX"/>
        </w:rPr>
        <w:t>En ese orden de ideas, se debe aclarar que no existe fuente obligacional de contar entre los archivos del Sujeto Obligado con el Título Profesional del Titular de la Unidad de Transparencia, al no corresponder a un requisito establecido en el artículo 57 de la Ley de Transparencias y Acceso a la Información Pública</w:t>
      </w:r>
      <w:r w:rsidRPr="00CB1EE5">
        <w:rPr>
          <w:rFonts w:ascii="Palatino Linotype" w:eastAsia="Calibri" w:hAnsi="Palatino Linotype"/>
          <w:sz w:val="24"/>
          <w:szCs w:val="24"/>
          <w:lang w:eastAsia="es-MX"/>
        </w:rPr>
        <w:t xml:space="preserve"> </w:t>
      </w:r>
      <w:r w:rsidRPr="00B87795">
        <w:rPr>
          <w:rFonts w:ascii="Palatino Linotype" w:eastAsia="Calibri" w:hAnsi="Palatino Linotype"/>
          <w:sz w:val="24"/>
          <w:szCs w:val="24"/>
          <w:highlight w:val="yellow"/>
          <w:lang w:eastAsia="es-MX"/>
        </w:rPr>
        <w:t>del Estado de México y Municipios</w:t>
      </w:r>
      <w:r w:rsidR="00E83CA8" w:rsidRPr="00B87795">
        <w:rPr>
          <w:rFonts w:ascii="Palatino Linotype" w:eastAsia="Calibri" w:hAnsi="Palatino Linotype"/>
          <w:sz w:val="24"/>
          <w:szCs w:val="24"/>
          <w:highlight w:val="yellow"/>
          <w:lang w:eastAsia="es-MX"/>
        </w:rPr>
        <w:t xml:space="preserve"> antes citado</w:t>
      </w:r>
      <w:r w:rsidR="009C3D73" w:rsidRPr="00B87795">
        <w:rPr>
          <w:rFonts w:ascii="Palatino Linotype" w:eastAsia="Calibri" w:hAnsi="Palatino Linotype"/>
          <w:sz w:val="24"/>
          <w:szCs w:val="24"/>
          <w:highlight w:val="yellow"/>
          <w:lang w:eastAsia="es-MX"/>
        </w:rPr>
        <w:t>; sin embargo, no escapa a la óptica de este Órgano Garante, el hecho que mediante respuesta, el Sujeto Obligado refirió que el Titular de la Unidad de Transparencia cuenta con Licenciatura en Derecho, ante ello,</w:t>
      </w:r>
      <w:r w:rsidR="00E83CA8" w:rsidRPr="00B87795">
        <w:rPr>
          <w:rFonts w:ascii="Palatino Linotype" w:eastAsia="Calibri" w:hAnsi="Palatino Linotype"/>
          <w:sz w:val="24"/>
          <w:szCs w:val="24"/>
          <w:highlight w:val="yellow"/>
          <w:lang w:eastAsia="es-MX"/>
        </w:rPr>
        <w:t xml:space="preserve"> toda vez que la pretensión del</w:t>
      </w:r>
      <w:r w:rsidR="009C3D73" w:rsidRPr="00B87795">
        <w:rPr>
          <w:rFonts w:ascii="Palatino Linotype" w:eastAsia="Calibri" w:hAnsi="Palatino Linotype"/>
          <w:sz w:val="24"/>
          <w:szCs w:val="24"/>
          <w:highlight w:val="yellow"/>
          <w:lang w:eastAsia="es-MX"/>
        </w:rPr>
        <w:t xml:space="preserve"> </w:t>
      </w:r>
      <w:r w:rsidR="009C3D73" w:rsidRPr="00B87795">
        <w:rPr>
          <w:rFonts w:ascii="Palatino Linotype" w:hAnsi="Palatino Linotype" w:cs="Arial"/>
          <w:sz w:val="24"/>
          <w:szCs w:val="24"/>
          <w:highlight w:val="yellow"/>
        </w:rPr>
        <w:t xml:space="preserve">particular radica en la entrega de los documentos </w:t>
      </w:r>
      <w:r w:rsidR="00E83CA8" w:rsidRPr="00B87795">
        <w:rPr>
          <w:rFonts w:ascii="Palatino Linotype" w:hAnsi="Palatino Linotype" w:cs="Arial"/>
          <w:sz w:val="24"/>
          <w:szCs w:val="24"/>
          <w:highlight w:val="yellow"/>
        </w:rPr>
        <w:t>que acrediten</w:t>
      </w:r>
      <w:r w:rsidR="009C3D73" w:rsidRPr="00B87795">
        <w:rPr>
          <w:rFonts w:ascii="Palatino Linotype" w:hAnsi="Palatino Linotype" w:cs="Arial"/>
          <w:sz w:val="24"/>
          <w:szCs w:val="24"/>
          <w:highlight w:val="yellow"/>
        </w:rPr>
        <w:t xml:space="preserve"> la información requerida, es decir, </w:t>
      </w:r>
      <w:r w:rsidR="00E83CA8" w:rsidRPr="00B87795">
        <w:rPr>
          <w:rFonts w:ascii="Palatino Linotype" w:hAnsi="Palatino Linotype" w:cs="Arial"/>
          <w:sz w:val="24"/>
          <w:szCs w:val="24"/>
          <w:highlight w:val="yellow"/>
        </w:rPr>
        <w:t>el título, constancia o documento que acredite la Licenciatura en Derecho de Titular de la Unidad de Transparencia adscrito al veinticuatro de mayo de dos mil veinticuatro, por lo que se deberá poner a dispersión del particular en versión pública de ser procedente.</w:t>
      </w:r>
      <w:r w:rsidR="00E83CA8" w:rsidRPr="00CB1EE5">
        <w:rPr>
          <w:rFonts w:ascii="Palatino Linotype" w:hAnsi="Palatino Linotype" w:cs="Arial"/>
          <w:sz w:val="24"/>
          <w:szCs w:val="24"/>
        </w:rPr>
        <w:t xml:space="preserve"> </w:t>
      </w:r>
    </w:p>
    <w:p w14:paraId="704590A5" w14:textId="77777777" w:rsidR="009C3D73" w:rsidRPr="00CB1EE5" w:rsidRDefault="009C3D73" w:rsidP="009C3D73">
      <w:pPr>
        <w:spacing w:after="0" w:line="360" w:lineRule="auto"/>
        <w:jc w:val="both"/>
        <w:rPr>
          <w:rFonts w:ascii="Palatino Linotype" w:hAnsi="Palatino Linotype" w:cs="Arial"/>
          <w:sz w:val="24"/>
        </w:rPr>
      </w:pPr>
    </w:p>
    <w:p w14:paraId="37CAFD08"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r w:rsidRPr="00B87795">
        <w:rPr>
          <w:rFonts w:ascii="Palatino Linotype" w:eastAsia="Palatino Linotype" w:hAnsi="Palatino Linotype" w:cs="Palatino Linotype"/>
          <w:sz w:val="24"/>
          <w:szCs w:val="24"/>
          <w:highlight w:val="yellow"/>
          <w:lang w:eastAsia="es-MX"/>
        </w:rPr>
        <w:lastRenderedPageBreak/>
        <w:t>Lo anterior, en virtud de que toda la información que los sujetos obligados, generen, posean o administren es pública, y ésta deberá se proporcionada cuando así se solicite en el estado en el que ésta se encuentre; que los sujetos obligados deben documentar todo acto que derive del ejercicio de sus facultades, competencias y funciones.</w:t>
      </w:r>
    </w:p>
    <w:p w14:paraId="0159F5C0"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p>
    <w:p w14:paraId="7335720E"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r w:rsidRPr="00B87795">
        <w:rPr>
          <w:rFonts w:ascii="Palatino Linotype" w:eastAsia="Palatino Linotype" w:hAnsi="Palatino Linotype" w:cs="Palatino Linotype"/>
          <w:sz w:val="24"/>
          <w:szCs w:val="24"/>
          <w:highlight w:val="yellow"/>
          <w:lang w:eastAsia="es-MX"/>
        </w:rPr>
        <w:t>En esa tesitura, resulta evidente que los sujetos obligados no están constreñidos a procesar la información pública que generan, poseen o administran en ejercicio de sus atribuciones; lo cual también tiene sustento en el criterio 03/17 emitido por el Instituto Nacional de Transparencia, Acceso a la Información y Protección de Datos Personales, que a la letra estipula lo siguiente:</w:t>
      </w:r>
    </w:p>
    <w:p w14:paraId="646582D7"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p>
    <w:p w14:paraId="25594BF2" w14:textId="77777777" w:rsidR="009C3D73" w:rsidRPr="00B87795" w:rsidRDefault="009C3D73" w:rsidP="009C3D73">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highlight w:val="yellow"/>
          <w:lang w:eastAsia="es-MX"/>
        </w:rPr>
      </w:pPr>
      <w:r w:rsidRPr="00B87795">
        <w:rPr>
          <w:rFonts w:ascii="Palatino Linotype" w:eastAsia="Palatino Linotype" w:hAnsi="Palatino Linotype" w:cs="Palatino Linotype"/>
          <w:b/>
          <w:i/>
          <w:color w:val="000000"/>
          <w:szCs w:val="24"/>
          <w:highlight w:val="yellow"/>
          <w:lang w:eastAsia="es-MX"/>
        </w:rPr>
        <w:t xml:space="preserve">No existe obligación de elaborar documentos ad hoc para atender las solicitudes de acceso a la información. </w:t>
      </w:r>
      <w:r w:rsidRPr="00B87795">
        <w:rPr>
          <w:rFonts w:ascii="Palatino Linotype" w:eastAsia="Palatino Linotype" w:hAnsi="Palatino Linotype" w:cs="Palatino Linotype"/>
          <w:i/>
          <w:color w:val="000000"/>
          <w:szCs w:val="24"/>
          <w:highlight w:val="yellow"/>
          <w:lang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DC35495"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p>
    <w:p w14:paraId="7990D7E1"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r w:rsidRPr="00B87795">
        <w:rPr>
          <w:rFonts w:ascii="Palatino Linotype" w:eastAsia="Palatino Linotype" w:hAnsi="Palatino Linotype" w:cs="Palatino Linotype"/>
          <w:sz w:val="24"/>
          <w:szCs w:val="24"/>
          <w:highlight w:val="yellow"/>
          <w:lang w:eastAsia="es-MX"/>
        </w:rPr>
        <w:t xml:space="preserve">Ahora bien, si bien es cierto que no existe la obligación de elaborar documentos </w:t>
      </w:r>
      <w:r w:rsidRPr="00B87795">
        <w:rPr>
          <w:rFonts w:ascii="Palatino Linotype" w:eastAsia="Palatino Linotype" w:hAnsi="Palatino Linotype" w:cs="Palatino Linotype"/>
          <w:i/>
          <w:sz w:val="24"/>
          <w:szCs w:val="24"/>
          <w:highlight w:val="yellow"/>
          <w:lang w:eastAsia="es-MX"/>
        </w:rPr>
        <w:t>ex profeso</w:t>
      </w:r>
      <w:r w:rsidRPr="00B87795">
        <w:rPr>
          <w:rFonts w:ascii="Palatino Linotype" w:eastAsia="Palatino Linotype" w:hAnsi="Palatino Linotype" w:cs="Palatino Linotype"/>
          <w:sz w:val="24"/>
          <w:szCs w:val="24"/>
          <w:highlight w:val="yellow"/>
          <w:lang w:eastAsia="es-MX"/>
        </w:rPr>
        <w:t xml:space="preserve"> para atender las solicitudes de información, también lo es que no existe precepto jurídico que prohíba la elaboración de éstos; por lo que los sujetos obligados cuentan con la posibilidad de atender las solicitudes de información con documentos </w:t>
      </w:r>
      <w:r w:rsidRPr="00B87795">
        <w:rPr>
          <w:rFonts w:ascii="Palatino Linotype" w:eastAsia="Palatino Linotype" w:hAnsi="Palatino Linotype" w:cs="Palatino Linotype"/>
          <w:i/>
          <w:sz w:val="24"/>
          <w:szCs w:val="24"/>
          <w:highlight w:val="yellow"/>
          <w:lang w:eastAsia="es-MX"/>
        </w:rPr>
        <w:t>ad hoc</w:t>
      </w:r>
      <w:r w:rsidRPr="00B87795">
        <w:rPr>
          <w:rFonts w:ascii="Palatino Linotype" w:eastAsia="Palatino Linotype" w:hAnsi="Palatino Linotype" w:cs="Palatino Linotype"/>
          <w:sz w:val="24"/>
          <w:szCs w:val="24"/>
          <w:highlight w:val="yellow"/>
          <w:lang w:eastAsia="es-MX"/>
        </w:rPr>
        <w:t xml:space="preserve"> si</w:t>
      </w:r>
      <w:r w:rsidRPr="00CB1EE5">
        <w:rPr>
          <w:rFonts w:ascii="Palatino Linotype" w:eastAsia="Palatino Linotype" w:hAnsi="Palatino Linotype" w:cs="Palatino Linotype"/>
          <w:sz w:val="24"/>
          <w:szCs w:val="24"/>
          <w:lang w:eastAsia="es-MX"/>
        </w:rPr>
        <w:t xml:space="preserve"> </w:t>
      </w:r>
      <w:r w:rsidRPr="00B87795">
        <w:rPr>
          <w:rFonts w:ascii="Palatino Linotype" w:eastAsia="Palatino Linotype" w:hAnsi="Palatino Linotype" w:cs="Palatino Linotype"/>
          <w:sz w:val="24"/>
          <w:szCs w:val="24"/>
          <w:highlight w:val="yellow"/>
          <w:lang w:eastAsia="es-MX"/>
        </w:rPr>
        <w:lastRenderedPageBreak/>
        <w:t>así lo deciden; no obstante, para que esos documentos puedan colmar los requerimientos de los solicitantes, deberán atender todos los puntos requeridos.</w:t>
      </w:r>
    </w:p>
    <w:p w14:paraId="44B6C767" w14:textId="77777777" w:rsidR="009C3D73" w:rsidRPr="00B87795" w:rsidRDefault="009C3D73" w:rsidP="009C3D73">
      <w:pPr>
        <w:spacing w:after="0" w:line="360" w:lineRule="auto"/>
        <w:contextualSpacing/>
        <w:jc w:val="both"/>
        <w:rPr>
          <w:rFonts w:ascii="Palatino Linotype" w:eastAsia="Palatino Linotype" w:hAnsi="Palatino Linotype" w:cs="Palatino Linotype"/>
          <w:sz w:val="24"/>
          <w:szCs w:val="24"/>
          <w:highlight w:val="yellow"/>
          <w:lang w:eastAsia="es-MX"/>
        </w:rPr>
      </w:pPr>
    </w:p>
    <w:p w14:paraId="330C8D37" w14:textId="77777777" w:rsidR="009C3D73" w:rsidRPr="00CB1EE5" w:rsidRDefault="009C3D73" w:rsidP="009C3D73">
      <w:pPr>
        <w:spacing w:after="0" w:line="360" w:lineRule="auto"/>
        <w:contextualSpacing/>
        <w:jc w:val="both"/>
        <w:rPr>
          <w:rFonts w:ascii="Palatino Linotype" w:eastAsia="Palatino Linotype" w:hAnsi="Palatino Linotype" w:cs="Palatino Linotype"/>
          <w:sz w:val="24"/>
          <w:szCs w:val="24"/>
          <w:lang w:eastAsia="es-MX"/>
        </w:rPr>
      </w:pPr>
      <w:r w:rsidRPr="00B87795">
        <w:rPr>
          <w:rFonts w:ascii="Palatino Linotype" w:eastAsia="Palatino Linotype" w:hAnsi="Palatino Linotype" w:cs="Palatino Linotype"/>
          <w:sz w:val="24"/>
          <w:szCs w:val="24"/>
          <w:highlight w:val="yellow"/>
          <w:lang w:eastAsia="es-MX"/>
        </w:rPr>
        <w:t xml:space="preserve">Es decir, se considera que un documento </w:t>
      </w:r>
      <w:r w:rsidRPr="00B87795">
        <w:rPr>
          <w:rFonts w:ascii="Palatino Linotype" w:eastAsia="Palatino Linotype" w:hAnsi="Palatino Linotype" w:cs="Palatino Linotype"/>
          <w:i/>
          <w:sz w:val="24"/>
          <w:szCs w:val="24"/>
          <w:highlight w:val="yellow"/>
          <w:lang w:eastAsia="es-MX"/>
        </w:rPr>
        <w:t>ad hoc</w:t>
      </w:r>
      <w:r w:rsidRPr="00B87795">
        <w:rPr>
          <w:rFonts w:ascii="Palatino Linotype" w:eastAsia="Palatino Linotype" w:hAnsi="Palatino Linotype" w:cs="Palatino Linotype"/>
          <w:sz w:val="24"/>
          <w:szCs w:val="24"/>
          <w:highlight w:val="yellow"/>
          <w:lang w:eastAsia="es-MX"/>
        </w:rPr>
        <w:t xml:space="preserve"> colma la pretensión de los solicitantes si en él se observa que los sujetos obligados atienden los puntos requeridos en las solicitudes con la información que previamente generaron en el ejercicio de sus atribuciones de derecho público. En caso contrario, </w:t>
      </w:r>
      <w:r w:rsidRPr="00B87795">
        <w:rPr>
          <w:rFonts w:ascii="Palatino Linotype" w:eastAsia="Palatino Linotype" w:hAnsi="Palatino Linotype" w:cs="Palatino Linotype"/>
          <w:b/>
          <w:sz w:val="24"/>
          <w:szCs w:val="24"/>
          <w:highlight w:val="yellow"/>
          <w:lang w:eastAsia="es-MX"/>
        </w:rPr>
        <w:t>no se pueden tener por atendidos los requerimientos de los solicitantes</w:t>
      </w:r>
      <w:r w:rsidRPr="00B87795">
        <w:rPr>
          <w:rFonts w:ascii="Palatino Linotype" w:eastAsia="Palatino Linotype" w:hAnsi="Palatino Linotype" w:cs="Palatino Linotype"/>
          <w:sz w:val="24"/>
          <w:szCs w:val="24"/>
          <w:highlight w:val="yellow"/>
          <w:lang w:eastAsia="es-MX"/>
        </w:rPr>
        <w:t>.</w:t>
      </w:r>
    </w:p>
    <w:p w14:paraId="039245CF" w14:textId="77777777" w:rsidR="009C3D73" w:rsidRPr="00CB1EE5" w:rsidRDefault="009C3D73" w:rsidP="009C3D73">
      <w:pPr>
        <w:spacing w:after="0" w:line="360" w:lineRule="auto"/>
        <w:contextualSpacing/>
        <w:jc w:val="both"/>
        <w:rPr>
          <w:rFonts w:ascii="Palatino Linotype" w:eastAsia="Palatino Linotype" w:hAnsi="Palatino Linotype" w:cs="Palatino Linotype"/>
          <w:sz w:val="24"/>
          <w:szCs w:val="24"/>
          <w:lang w:eastAsia="es-MX"/>
        </w:rPr>
      </w:pPr>
    </w:p>
    <w:p w14:paraId="4770D1E5" w14:textId="273FC761" w:rsidR="009C3D73" w:rsidRPr="00B87795" w:rsidRDefault="009C3D73" w:rsidP="001B78A2">
      <w:pPr>
        <w:spacing w:after="0" w:line="360" w:lineRule="auto"/>
        <w:contextualSpacing/>
        <w:jc w:val="both"/>
        <w:rPr>
          <w:rFonts w:ascii="Palatino Linotype" w:eastAsia="Palatino Linotype" w:hAnsi="Palatino Linotype" w:cs="Palatino Linotype"/>
          <w:sz w:val="24"/>
          <w:szCs w:val="24"/>
          <w:highlight w:val="yellow"/>
          <w:lang w:eastAsia="es-MX"/>
        </w:rPr>
      </w:pPr>
      <w:r w:rsidRPr="00B87795">
        <w:rPr>
          <w:rFonts w:ascii="Palatino Linotype" w:eastAsia="Palatino Linotype" w:hAnsi="Palatino Linotype" w:cs="Palatino Linotype"/>
          <w:sz w:val="24"/>
          <w:szCs w:val="24"/>
          <w:highlight w:val="yellow"/>
          <w:lang w:eastAsia="es-MX"/>
        </w:rPr>
        <w:t xml:space="preserve">Lo anterior porque resultan vanos los documentos elaborados </w:t>
      </w:r>
      <w:r w:rsidRPr="00B87795">
        <w:rPr>
          <w:rFonts w:ascii="Palatino Linotype" w:eastAsia="Palatino Linotype" w:hAnsi="Palatino Linotype" w:cs="Palatino Linotype"/>
          <w:i/>
          <w:sz w:val="24"/>
          <w:szCs w:val="24"/>
          <w:highlight w:val="yellow"/>
          <w:lang w:eastAsia="es-MX"/>
        </w:rPr>
        <w:t>ex profeso</w:t>
      </w:r>
      <w:r w:rsidRPr="00B87795">
        <w:rPr>
          <w:rFonts w:ascii="Palatino Linotype" w:eastAsia="Palatino Linotype" w:hAnsi="Palatino Linotype" w:cs="Palatino Linotype"/>
          <w:sz w:val="24"/>
          <w:szCs w:val="24"/>
          <w:highlight w:val="yellow"/>
          <w:lang w:eastAsia="es-MX"/>
        </w:rPr>
        <w:t xml:space="preserve"> cuando únicamente se pretende atender parte de lo peticionado por el solicitante; en cuyo caso se deberá hacer entrega de la fuente original que obra en los archivos de los sujetos obligados.</w:t>
      </w:r>
    </w:p>
    <w:p w14:paraId="4E311CE6" w14:textId="77777777" w:rsidR="009C3D73" w:rsidRPr="00B87795" w:rsidRDefault="009C3D73" w:rsidP="009C3D73">
      <w:pPr>
        <w:spacing w:line="360" w:lineRule="auto"/>
        <w:jc w:val="both"/>
        <w:rPr>
          <w:rFonts w:ascii="Palatino Linotype" w:hAnsi="Palatino Linotype"/>
          <w:bCs/>
          <w:sz w:val="24"/>
          <w:szCs w:val="24"/>
          <w:highlight w:val="yellow"/>
        </w:rPr>
      </w:pPr>
    </w:p>
    <w:p w14:paraId="4D2E942C" w14:textId="77777777" w:rsidR="009C3D73" w:rsidRPr="00B87795" w:rsidRDefault="009C3D73" w:rsidP="009C3D73">
      <w:pPr>
        <w:spacing w:line="360" w:lineRule="auto"/>
        <w:jc w:val="both"/>
        <w:rPr>
          <w:rFonts w:ascii="Palatino Linotype" w:hAnsi="Palatino Linotype" w:cs="Arial"/>
          <w:color w:val="000000"/>
          <w:sz w:val="24"/>
          <w:szCs w:val="24"/>
          <w:highlight w:val="yellow"/>
          <w:lang w:val="es-ES_tradnl"/>
        </w:rPr>
      </w:pPr>
      <w:r w:rsidRPr="00B87795">
        <w:rPr>
          <w:rFonts w:ascii="Palatino Linotype" w:hAnsi="Palatino Linotype"/>
          <w:bCs/>
          <w:sz w:val="24"/>
          <w:szCs w:val="24"/>
          <w:highlight w:val="yellow"/>
        </w:rPr>
        <w:t xml:space="preserve">Finalmente, se destaca que </w:t>
      </w:r>
      <w:r w:rsidRPr="00B87795">
        <w:rPr>
          <w:rFonts w:ascii="Palatino Linotype" w:hAnsi="Palatino Linotype" w:cs="Arial"/>
          <w:bCs/>
          <w:sz w:val="24"/>
          <w:szCs w:val="24"/>
          <w:highlight w:val="yellow"/>
        </w:rPr>
        <w:t xml:space="preserve">cuando los particulares no identifican de forma precisa el documento requerido bastará con que se remita cualquiera que refleje la información requerida. Al </w:t>
      </w:r>
      <w:r w:rsidRPr="00B87795">
        <w:rPr>
          <w:rFonts w:ascii="Palatino Linotype" w:hAnsi="Palatino Linotype" w:cs="Arial"/>
          <w:color w:val="000000"/>
          <w:sz w:val="24"/>
          <w:szCs w:val="24"/>
          <w:highlight w:val="yellow"/>
          <w:lang w:val="es-ES_tradnl"/>
        </w:rPr>
        <w:t xml:space="preserve">respecto cobra relevancia el criterio emitido por el Órgano Garante Nacional con número </w:t>
      </w:r>
      <w:r w:rsidRPr="00B87795">
        <w:rPr>
          <w:rFonts w:ascii="Palatino Linotype" w:hAnsi="Palatino Linotype" w:cs="Arial"/>
          <w:b/>
          <w:bCs/>
          <w:color w:val="000000"/>
          <w:sz w:val="24"/>
          <w:szCs w:val="24"/>
          <w:highlight w:val="yellow"/>
          <w:lang w:val="es-ES_tradnl"/>
        </w:rPr>
        <w:t xml:space="preserve">16/17 </w:t>
      </w:r>
      <w:r w:rsidRPr="00B87795">
        <w:rPr>
          <w:rFonts w:ascii="Palatino Linotype" w:hAnsi="Palatino Linotype" w:cs="Arial"/>
          <w:color w:val="000000"/>
          <w:sz w:val="24"/>
          <w:szCs w:val="24"/>
          <w:highlight w:val="yellow"/>
          <w:lang w:val="es-ES_tradnl"/>
        </w:rPr>
        <w:t>cuyo rubro y texto disponen a la literalidad lo siguiente:</w:t>
      </w:r>
    </w:p>
    <w:p w14:paraId="0EF7360D" w14:textId="77777777" w:rsidR="009C3D73" w:rsidRPr="00B87795" w:rsidRDefault="009C3D73" w:rsidP="009C3D73">
      <w:pPr>
        <w:spacing w:line="360" w:lineRule="auto"/>
        <w:jc w:val="both"/>
        <w:rPr>
          <w:rFonts w:ascii="Palatino Linotype" w:hAnsi="Palatino Linotype" w:cs="Arial"/>
          <w:color w:val="000000"/>
          <w:sz w:val="24"/>
          <w:szCs w:val="24"/>
          <w:highlight w:val="yellow"/>
          <w:lang w:val="es-ES_tradnl"/>
        </w:rPr>
      </w:pPr>
    </w:p>
    <w:p w14:paraId="3CE150F0" w14:textId="77777777" w:rsidR="009C3D73" w:rsidRPr="00B87795" w:rsidRDefault="009C3D73" w:rsidP="001B78A2">
      <w:pPr>
        <w:pStyle w:val="Citas"/>
        <w:spacing w:before="0" w:after="0" w:line="240" w:lineRule="auto"/>
        <w:jc w:val="center"/>
        <w:rPr>
          <w:b/>
          <w:bCs/>
          <w:highlight w:val="yellow"/>
        </w:rPr>
      </w:pPr>
      <w:r w:rsidRPr="00B87795">
        <w:rPr>
          <w:b/>
          <w:bCs/>
          <w:highlight w:val="yellow"/>
        </w:rPr>
        <w:t>“EXPRESIÓN DOCUMENTAL.</w:t>
      </w:r>
    </w:p>
    <w:p w14:paraId="2AEAD437" w14:textId="77777777" w:rsidR="009C3D73" w:rsidRPr="00B87795" w:rsidRDefault="009C3D73" w:rsidP="001B78A2">
      <w:pPr>
        <w:pStyle w:val="Citas"/>
        <w:spacing w:before="0" w:after="0" w:line="240" w:lineRule="auto"/>
        <w:rPr>
          <w:highlight w:val="yellow"/>
        </w:rPr>
      </w:pPr>
      <w:r w:rsidRPr="00B87795">
        <w:rPr>
          <w:bCs/>
          <w:highlight w:val="yellow"/>
        </w:rPr>
        <w:t>Cuando</w:t>
      </w:r>
      <w:r w:rsidRPr="00B87795">
        <w:rPr>
          <w:highlight w:val="yellow"/>
          <w:lang w:val="es-ES"/>
        </w:rPr>
        <w:t xml:space="preserve"> los particulares presenten solicitudes de acceso a la información sin identificar de forma precisa la documentación que pudiera contener la información de su interés, </w:t>
      </w:r>
      <w:r w:rsidRPr="00B87795">
        <w:rPr>
          <w:highlight w:val="yellow"/>
        </w:rPr>
        <w:t>o bien, la solicitud constituya una consulta,</w:t>
      </w:r>
      <w:r w:rsidRPr="00B87795">
        <w:rPr>
          <w:highlight w:val="yellow"/>
          <w:lang w:val="es-ES"/>
        </w:rPr>
        <w:t xml:space="preserve"> pero la respuesta pudiera</w:t>
      </w:r>
      <w:r w:rsidRPr="00CB1EE5">
        <w:rPr>
          <w:lang w:val="es-ES"/>
        </w:rPr>
        <w:t xml:space="preserve"> </w:t>
      </w:r>
      <w:r w:rsidRPr="00B87795">
        <w:rPr>
          <w:highlight w:val="yellow"/>
          <w:lang w:val="es-ES"/>
        </w:rPr>
        <w:lastRenderedPageBreak/>
        <w:t xml:space="preserve">obrar en algún documento en poder de los sujetos obligados, éstos deben dar a dichas solicitudes una interpretación que les otorgue una expresión documental. </w:t>
      </w:r>
    </w:p>
    <w:p w14:paraId="0DDC1155" w14:textId="77777777" w:rsidR="009C3D73" w:rsidRPr="00B87795" w:rsidRDefault="009C3D73" w:rsidP="001B78A2">
      <w:pPr>
        <w:pStyle w:val="Citas"/>
        <w:spacing w:before="0" w:after="0" w:line="240" w:lineRule="auto"/>
        <w:rPr>
          <w:b/>
          <w:highlight w:val="yellow"/>
        </w:rPr>
      </w:pPr>
      <w:r w:rsidRPr="00B87795">
        <w:rPr>
          <w:b/>
          <w:highlight w:val="yellow"/>
        </w:rPr>
        <w:t>Precedentes:</w:t>
      </w:r>
    </w:p>
    <w:p w14:paraId="4E91AB11" w14:textId="77777777" w:rsidR="009C3D73" w:rsidRPr="00B87795" w:rsidRDefault="009C3D73" w:rsidP="001B78A2">
      <w:pPr>
        <w:pStyle w:val="Citas"/>
        <w:numPr>
          <w:ilvl w:val="0"/>
          <w:numId w:val="35"/>
        </w:numPr>
        <w:spacing w:before="0" w:after="0" w:line="240" w:lineRule="auto"/>
        <w:ind w:left="851"/>
        <w:rPr>
          <w:color w:val="000000"/>
          <w:highlight w:val="yellow"/>
        </w:rPr>
      </w:pPr>
      <w:r w:rsidRPr="00B87795">
        <w:rPr>
          <w:highlight w:val="yellow"/>
        </w:rPr>
        <w:t xml:space="preserve">Acceso a la información pública. RRA 0774/16. Sesión del 31 de agosto de 2016. Votación por unanimidad. </w:t>
      </w:r>
      <w:r w:rsidRPr="00B87795">
        <w:rPr>
          <w:rFonts w:eastAsia="Arial"/>
          <w:highlight w:val="yellow"/>
        </w:rPr>
        <w:t>Sin votos disidentes o particulares.</w:t>
      </w:r>
      <w:r w:rsidRPr="00B87795">
        <w:rPr>
          <w:highlight w:val="yellow"/>
        </w:rPr>
        <w:t xml:space="preserve"> Secretaría de Salud. Comisionada Ponente María Patricia Kurczyn Villalobos.</w:t>
      </w:r>
    </w:p>
    <w:p w14:paraId="455C8610" w14:textId="77777777" w:rsidR="009C3D73" w:rsidRPr="00B87795" w:rsidRDefault="009C3D73" w:rsidP="001B78A2">
      <w:pPr>
        <w:pStyle w:val="Citas"/>
        <w:numPr>
          <w:ilvl w:val="0"/>
          <w:numId w:val="35"/>
        </w:numPr>
        <w:spacing w:before="0" w:after="0" w:line="240" w:lineRule="auto"/>
        <w:ind w:left="851"/>
        <w:rPr>
          <w:color w:val="000000"/>
          <w:highlight w:val="yellow"/>
        </w:rPr>
      </w:pPr>
      <w:r w:rsidRPr="00B87795">
        <w:rPr>
          <w:highlight w:val="yellow"/>
        </w:rPr>
        <w:t xml:space="preserve">Acceso a la información pública. RRA 0143/17. Sesión del 22 de febrero de 2017. Votación por unanimidad. </w:t>
      </w:r>
      <w:r w:rsidRPr="00B87795">
        <w:rPr>
          <w:rFonts w:eastAsia="Arial"/>
          <w:highlight w:val="yellow"/>
        </w:rPr>
        <w:t>Sin votos disidentes o particulares.</w:t>
      </w:r>
      <w:r w:rsidRPr="00B87795">
        <w:rPr>
          <w:highlight w:val="yellow"/>
        </w:rPr>
        <w:t xml:space="preserve"> Universidad Autónoma Agraria Antonio Narro. Comisionado Ponente Oscar Mauricio Guerra Ford. </w:t>
      </w:r>
    </w:p>
    <w:p w14:paraId="098FFA51" w14:textId="77777777" w:rsidR="009C3D73" w:rsidRPr="00B87795" w:rsidRDefault="009C3D73" w:rsidP="001B78A2">
      <w:pPr>
        <w:pStyle w:val="Citas"/>
        <w:numPr>
          <w:ilvl w:val="0"/>
          <w:numId w:val="35"/>
        </w:numPr>
        <w:spacing w:before="0" w:after="0" w:line="240" w:lineRule="auto"/>
        <w:ind w:left="851"/>
        <w:rPr>
          <w:color w:val="000000"/>
          <w:highlight w:val="yellow"/>
        </w:rPr>
      </w:pPr>
      <w:r w:rsidRPr="00B87795">
        <w:rPr>
          <w:highlight w:val="yellow"/>
        </w:rPr>
        <w:t xml:space="preserve">Acceso a la información pública. RRA 0540/17. Sesión del 08 de marzo del 2017. Votación por unanimidad. </w:t>
      </w:r>
      <w:r w:rsidRPr="00B87795">
        <w:rPr>
          <w:rFonts w:eastAsia="Arial"/>
          <w:highlight w:val="yellow"/>
        </w:rPr>
        <w:t>Sin votos disidentes o particulares.</w:t>
      </w:r>
      <w:r w:rsidRPr="00B87795">
        <w:rPr>
          <w:highlight w:val="yellow"/>
        </w:rPr>
        <w:t xml:space="preserve"> Secretaría de Economía. Comisionado Ponente Francisco Javier Acuña Llamas. “ </w:t>
      </w:r>
      <w:r w:rsidRPr="00B87795">
        <w:rPr>
          <w:b/>
          <w:bCs/>
          <w:highlight w:val="yellow"/>
        </w:rPr>
        <w:t>(Sic)</w:t>
      </w:r>
    </w:p>
    <w:p w14:paraId="795F5784" w14:textId="77777777" w:rsidR="009C3D73" w:rsidRPr="00B87795" w:rsidRDefault="009C3D73" w:rsidP="009C3D73">
      <w:pPr>
        <w:spacing w:after="0" w:line="360" w:lineRule="auto"/>
        <w:contextualSpacing/>
        <w:jc w:val="both"/>
        <w:rPr>
          <w:rFonts w:ascii="Palatino Linotype" w:hAnsi="Palatino Linotype" w:cs="Arial"/>
          <w:highlight w:val="yellow"/>
          <w:lang w:val="es-ES"/>
        </w:rPr>
      </w:pPr>
    </w:p>
    <w:p w14:paraId="2E836138" w14:textId="77777777" w:rsidR="001B78A2" w:rsidRPr="00B87795" w:rsidRDefault="001B78A2" w:rsidP="009C3D73">
      <w:pPr>
        <w:spacing w:after="0" w:line="360" w:lineRule="auto"/>
        <w:contextualSpacing/>
        <w:jc w:val="both"/>
        <w:rPr>
          <w:rFonts w:ascii="Palatino Linotype" w:eastAsia="Palatino Linotype" w:hAnsi="Palatino Linotype" w:cs="Palatino Linotype"/>
          <w:sz w:val="24"/>
          <w:szCs w:val="24"/>
          <w:highlight w:val="yellow"/>
          <w:lang w:eastAsia="es-MX"/>
        </w:rPr>
      </w:pPr>
    </w:p>
    <w:p w14:paraId="5A804784" w14:textId="434D407A" w:rsidR="00B052DE" w:rsidRPr="00CB1EE5" w:rsidRDefault="009C3D73" w:rsidP="00B052DE">
      <w:pPr>
        <w:spacing w:after="0" w:line="360" w:lineRule="auto"/>
        <w:contextualSpacing/>
        <w:jc w:val="both"/>
        <w:rPr>
          <w:rFonts w:ascii="Palatino Linotype" w:eastAsia="Palatino Linotype" w:hAnsi="Palatino Linotype" w:cs="Palatino Linotype"/>
          <w:sz w:val="24"/>
          <w:szCs w:val="24"/>
          <w:lang w:eastAsia="es-MX"/>
        </w:rPr>
      </w:pPr>
      <w:r w:rsidRPr="00B87795">
        <w:rPr>
          <w:rFonts w:ascii="Palatino Linotype" w:eastAsia="Palatino Linotype" w:hAnsi="Palatino Linotype" w:cs="Palatino Linotype"/>
          <w:sz w:val="24"/>
          <w:szCs w:val="24"/>
          <w:highlight w:val="yellow"/>
          <w:lang w:eastAsia="es-MX"/>
        </w:rPr>
        <w:t xml:space="preserve">En ese orden de ideas, el documento que puede colmar los requerimientos formulados por el Recurrente, </w:t>
      </w:r>
      <w:r w:rsidR="001B78A2" w:rsidRPr="00B87795">
        <w:rPr>
          <w:rFonts w:ascii="Palatino Linotype" w:eastAsia="Palatino Linotype" w:hAnsi="Palatino Linotype" w:cs="Palatino Linotype"/>
          <w:sz w:val="24"/>
          <w:szCs w:val="24"/>
          <w:highlight w:val="yellow"/>
          <w:lang w:eastAsia="es-MX"/>
        </w:rPr>
        <w:t>es el documento que acredite la Licenciatura en Derecho del Titular de la Unidad de Transparencia referido mediante respuesta a la solicitud de información</w:t>
      </w:r>
      <w:r w:rsidRPr="00B87795">
        <w:rPr>
          <w:rFonts w:ascii="Palatino Linotype" w:eastAsia="Palatino Linotype" w:hAnsi="Palatino Linotype" w:cs="Palatino Linotype"/>
          <w:sz w:val="24"/>
          <w:szCs w:val="24"/>
          <w:highlight w:val="yellow"/>
          <w:lang w:eastAsia="es-MX"/>
        </w:rPr>
        <w:t xml:space="preserve">, por lo que es procedente ordenar al Sujeto Obligado, que haga entrega del documento </w:t>
      </w:r>
      <w:r w:rsidR="001B78A2" w:rsidRPr="00B87795">
        <w:rPr>
          <w:rFonts w:ascii="Palatino Linotype" w:eastAsia="Palatino Linotype" w:hAnsi="Palatino Linotype" w:cs="Palatino Linotype"/>
          <w:sz w:val="24"/>
          <w:szCs w:val="24"/>
          <w:highlight w:val="yellow"/>
          <w:lang w:eastAsia="es-MX"/>
        </w:rPr>
        <w:t xml:space="preserve">que acredite el grado de estudios del Titular de la Unidad de transparencia adscrito al </w:t>
      </w:r>
      <w:r w:rsidR="001B78A2" w:rsidRPr="00B87795">
        <w:rPr>
          <w:rFonts w:ascii="Palatino Linotype" w:hAnsi="Palatino Linotype" w:cs="Arial"/>
          <w:sz w:val="24"/>
          <w:szCs w:val="24"/>
          <w:highlight w:val="yellow"/>
        </w:rPr>
        <w:t>veinticuatro de mayo de dos mil veinticuatro</w:t>
      </w:r>
      <w:r w:rsidRPr="00B87795">
        <w:rPr>
          <w:rFonts w:ascii="Palatino Linotype" w:eastAsia="Palatino Linotype" w:hAnsi="Palatino Linotype" w:cs="Palatino Linotype"/>
          <w:sz w:val="24"/>
          <w:szCs w:val="24"/>
          <w:highlight w:val="yellow"/>
          <w:lang w:eastAsia="es-MX"/>
        </w:rPr>
        <w:t>, de ser procedente en versión pública, debiendo proteger la información que encuadre las hipótesis de clasificación como confidencial.</w:t>
      </w:r>
    </w:p>
    <w:p w14:paraId="0882B2CD" w14:textId="77777777" w:rsidR="00727C27" w:rsidRPr="00CB1EE5" w:rsidRDefault="00727C27" w:rsidP="00B052DE">
      <w:pPr>
        <w:spacing w:after="0" w:line="360" w:lineRule="auto"/>
        <w:contextualSpacing/>
        <w:jc w:val="both"/>
        <w:rPr>
          <w:rFonts w:ascii="Palatino Linotype" w:eastAsia="Palatino Linotype" w:hAnsi="Palatino Linotype" w:cs="Palatino Linotype"/>
          <w:sz w:val="24"/>
          <w:szCs w:val="24"/>
          <w:lang w:eastAsia="es-MX"/>
        </w:rPr>
      </w:pPr>
    </w:p>
    <w:p w14:paraId="64097228" w14:textId="2FFBF78D" w:rsidR="00727C27" w:rsidRPr="00CB1EE5" w:rsidRDefault="00727C27" w:rsidP="00B052DE">
      <w:pPr>
        <w:spacing w:after="0" w:line="360" w:lineRule="auto"/>
        <w:contextualSpacing/>
        <w:jc w:val="both"/>
        <w:rPr>
          <w:rFonts w:ascii="Palatino Linotype" w:eastAsia="Palatino Linotype" w:hAnsi="Palatino Linotype" w:cs="Palatino Linotype"/>
          <w:sz w:val="24"/>
          <w:szCs w:val="24"/>
          <w:lang w:val="es-ES_tradnl" w:eastAsia="es-MX"/>
        </w:rPr>
      </w:pPr>
      <w:r w:rsidRPr="00B87795">
        <w:rPr>
          <w:rFonts w:ascii="Palatino Linotype" w:eastAsia="Palatino Linotype" w:hAnsi="Palatino Linotype" w:cs="Palatino Linotype"/>
          <w:sz w:val="24"/>
          <w:szCs w:val="24"/>
          <w:highlight w:val="yellow"/>
          <w:lang w:val="es-ES_tradnl" w:eastAsia="es-MX"/>
        </w:rPr>
        <w:t xml:space="preserve">Así las cosas, al no haber precepto legal que constriña al Sujeto Obligado de contar con el documento que acredite el grado de estudios del Titular de la Unidad de transparencia, para el caso de que El Sujeto Obligado no haya poseído o administrado </w:t>
      </w:r>
      <w:r w:rsidRPr="00B87795">
        <w:rPr>
          <w:rFonts w:ascii="Palatino Linotype" w:eastAsia="Palatino Linotype" w:hAnsi="Palatino Linotype" w:cs="Palatino Linotype"/>
          <w:sz w:val="24"/>
          <w:szCs w:val="24"/>
          <w:highlight w:val="yellow"/>
          <w:lang w:val="es-ES_tradnl" w:eastAsia="es-MX"/>
        </w:rPr>
        <w:lastRenderedPageBreak/>
        <w:t>la información relativa a dicho documento, bastará con que lo haga del conocimiento de la Recurrente al momento de dar cumplimiento a la presente resolución.</w:t>
      </w:r>
    </w:p>
    <w:p w14:paraId="2CBC9A82" w14:textId="77777777" w:rsidR="00B052DE" w:rsidRPr="00CB1EE5" w:rsidRDefault="00B052DE" w:rsidP="006C4AD8">
      <w:pPr>
        <w:spacing w:after="0" w:line="360" w:lineRule="auto"/>
        <w:ind w:right="51"/>
        <w:jc w:val="both"/>
        <w:rPr>
          <w:rFonts w:ascii="Palatino Linotype" w:eastAsiaTheme="minorHAnsi" w:hAnsi="Palatino Linotype" w:cs="Arial"/>
          <w:sz w:val="24"/>
          <w:szCs w:val="24"/>
        </w:rPr>
      </w:pPr>
    </w:p>
    <w:p w14:paraId="58F19F3B" w14:textId="6C91CE29"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eastAsia="es-ES"/>
        </w:rPr>
      </w:pPr>
      <w:r w:rsidRPr="00CB1EE5">
        <w:rPr>
          <w:rFonts w:ascii="Palatino Linotype" w:hAnsi="Palatino Linotype" w:cs="Arial"/>
          <w:sz w:val="24"/>
          <w:szCs w:val="24"/>
          <w:lang w:eastAsia="es-ES"/>
        </w:rPr>
        <w:t xml:space="preserve">Finalmente, en relación al punto </w:t>
      </w:r>
      <w:r w:rsidRPr="00CB1EE5">
        <w:rPr>
          <w:rFonts w:ascii="Palatino Linotype" w:hAnsi="Palatino Linotype" w:cs="Arial"/>
          <w:b/>
          <w:bCs/>
          <w:sz w:val="24"/>
          <w:szCs w:val="24"/>
          <w:lang w:eastAsia="es-ES"/>
        </w:rPr>
        <w:t>1.4</w:t>
      </w:r>
      <w:r w:rsidRPr="00CB1EE5">
        <w:rPr>
          <w:rFonts w:ascii="Palatino Linotype" w:hAnsi="Palatino Linotype" w:cs="Arial"/>
          <w:sz w:val="24"/>
          <w:szCs w:val="24"/>
          <w:lang w:eastAsia="es-ES"/>
        </w:rPr>
        <w:t xml:space="preserve"> de la solicitud de información, referente a la entrega del currículum del Titular de la Unidad de Transparencia no pasa desapercibido, que en mediante respuesta el </w:t>
      </w:r>
      <w:r w:rsidRPr="00CB1EE5">
        <w:rPr>
          <w:rFonts w:ascii="Palatino Linotype" w:hAnsi="Palatino Linotype" w:cs="Arial"/>
          <w:b/>
          <w:bCs/>
          <w:sz w:val="24"/>
          <w:szCs w:val="24"/>
          <w:lang w:eastAsia="es-ES"/>
        </w:rPr>
        <w:t xml:space="preserve">Sujeto Obligado </w:t>
      </w:r>
      <w:r w:rsidRPr="00CB1EE5">
        <w:rPr>
          <w:rFonts w:ascii="Palatino Linotype" w:hAnsi="Palatino Linotype" w:cs="Arial"/>
          <w:sz w:val="24"/>
          <w:szCs w:val="24"/>
          <w:lang w:eastAsia="es-ES"/>
        </w:rPr>
        <w:t xml:space="preserve">refirió que no existe fuente obligacional para que cuente con el documento del “Currículum” como parte de un expediente laboral”; sin embargo, </w:t>
      </w:r>
      <w:r w:rsidRPr="00CB1EE5">
        <w:rPr>
          <w:rFonts w:ascii="Palatino Linotype" w:hAnsi="Palatino Linotype" w:cs="Arial"/>
          <w:sz w:val="24"/>
          <w:szCs w:val="24"/>
          <w:lang w:val="es-ES"/>
        </w:rPr>
        <w:t>la información peticionada se encuentra contemplada en las obligaciones de transparencia común, establecidas en las fracciones VII, VIII y XXI del artículo 92 de la Ley de Transparencia local, se cita el ordenamiento para mayor referencia:</w:t>
      </w:r>
    </w:p>
    <w:p w14:paraId="487692EB"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ES"/>
        </w:rPr>
      </w:pPr>
    </w:p>
    <w:p w14:paraId="07EF1E36"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w:t>
      </w:r>
      <w:r w:rsidRPr="00CB1EE5">
        <w:rPr>
          <w:rFonts w:ascii="Palatino Linotype" w:hAnsi="Palatino Linotype" w:cs="Arial"/>
          <w:b/>
          <w:i/>
          <w:szCs w:val="24"/>
          <w:lang w:val="es-ES"/>
        </w:rPr>
        <w:t>Artículo 92.</w:t>
      </w:r>
      <w:r w:rsidRPr="00CB1EE5">
        <w:rPr>
          <w:rFonts w:ascii="Palatino Linotype" w:hAnsi="Palatino Linotype" w:cs="Arial"/>
          <w:i/>
          <w:szCs w:val="24"/>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B66B31D"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w:t>
      </w:r>
    </w:p>
    <w:p w14:paraId="2DF253E6"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Cs/>
          <w:szCs w:val="24"/>
          <w:lang w:val="es-ES"/>
        </w:rPr>
      </w:pPr>
      <w:r w:rsidRPr="00CB1EE5">
        <w:rPr>
          <w:rFonts w:ascii="Palatino Linotype" w:hAnsi="Palatino Linotype" w:cs="Arial"/>
          <w:b/>
          <w:i/>
          <w:szCs w:val="24"/>
          <w:lang w:val="es-ES"/>
        </w:rPr>
        <w:t>XXI</w:t>
      </w:r>
      <w:r w:rsidRPr="00CB1EE5">
        <w:rPr>
          <w:rFonts w:ascii="Palatino Linotype" w:hAnsi="Palatino Linotype" w:cs="Arial"/>
          <w:i/>
          <w:szCs w:val="24"/>
          <w:lang w:val="es-ES"/>
        </w:rPr>
        <w:t xml:space="preserve">. </w:t>
      </w:r>
      <w:r w:rsidRPr="00CB1EE5">
        <w:rPr>
          <w:rFonts w:ascii="Palatino Linotype" w:hAnsi="Palatino Linotype" w:cs="Arial"/>
          <w:i/>
          <w:szCs w:val="24"/>
          <w:u w:val="single"/>
          <w:lang w:val="es-ES"/>
        </w:rPr>
        <w:t>La información curricular</w:t>
      </w:r>
      <w:r w:rsidRPr="00CB1EE5">
        <w:rPr>
          <w:rFonts w:ascii="Palatino Linotype" w:hAnsi="Palatino Linotype" w:cs="Arial"/>
          <w:i/>
          <w:szCs w:val="24"/>
          <w:lang w:val="es-ES"/>
        </w:rPr>
        <w:t>, desde el nivel de jefe de departamento o equivalente, hasta el titular del sujeto obligado, así como, en su caso, las sanciones administrativas de que haya sido objeto;”</w:t>
      </w:r>
    </w:p>
    <w:p w14:paraId="44897BD7" w14:textId="77777777" w:rsidR="006C4AD8" w:rsidRPr="00CB1EE5" w:rsidRDefault="006C4AD8" w:rsidP="006C4AD8">
      <w:pPr>
        <w:autoSpaceDE w:val="0"/>
        <w:autoSpaceDN w:val="0"/>
        <w:adjustRightInd w:val="0"/>
        <w:spacing w:after="0" w:line="240" w:lineRule="auto"/>
        <w:ind w:left="567" w:right="567"/>
        <w:jc w:val="right"/>
        <w:rPr>
          <w:rFonts w:ascii="Palatino Linotype" w:hAnsi="Palatino Linotype" w:cs="Arial"/>
          <w:bCs/>
          <w:iCs/>
          <w:szCs w:val="24"/>
          <w:lang w:val="es-ES"/>
        </w:rPr>
      </w:pPr>
      <w:r w:rsidRPr="00CB1EE5">
        <w:rPr>
          <w:rFonts w:ascii="Palatino Linotype" w:hAnsi="Palatino Linotype" w:cs="Arial"/>
          <w:bCs/>
          <w:iCs/>
          <w:szCs w:val="24"/>
          <w:lang w:val="es-ES"/>
        </w:rPr>
        <w:t>(Énfasis añadido)</w:t>
      </w:r>
    </w:p>
    <w:p w14:paraId="6960C669"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ES"/>
        </w:rPr>
      </w:pPr>
    </w:p>
    <w:p w14:paraId="40A8AC25"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Precepto legal que impone a los Sujetos Obligados a hacer pública sin que necesidad de previa solicitud de información, la contenida en las LII (número cincuenta y dos romano) fracciones, atentos a ello, el Instituto de Transparencia, Acceso a la Información Pública y Protección de Datos Personales del Estado de México y </w:t>
      </w:r>
      <w:r w:rsidRPr="00CB1EE5">
        <w:rPr>
          <w:rFonts w:ascii="Palatino Linotype" w:hAnsi="Palatino Linotype" w:cs="Arial"/>
          <w:sz w:val="24"/>
          <w:szCs w:val="24"/>
          <w:lang w:val="es-ES"/>
        </w:rPr>
        <w:lastRenderedPageBreak/>
        <w:t>Municipios INFOEM tiene habilitado el portal denominado Información Pública de Oficio de los Sujetos Obligados del Estado de México y Municipios IPOMEX, el cual permite de manera practica la publicidad de dicha información.</w:t>
      </w:r>
    </w:p>
    <w:p w14:paraId="3677B7FF" w14:textId="77777777" w:rsidR="001B78A2" w:rsidRPr="00CB1EE5" w:rsidRDefault="001B78A2" w:rsidP="006C4AD8">
      <w:pPr>
        <w:autoSpaceDE w:val="0"/>
        <w:autoSpaceDN w:val="0"/>
        <w:adjustRightInd w:val="0"/>
        <w:spacing w:after="0" w:line="360" w:lineRule="auto"/>
        <w:jc w:val="both"/>
        <w:rPr>
          <w:rFonts w:ascii="Palatino Linotype" w:hAnsi="Palatino Linotype" w:cs="Arial"/>
          <w:sz w:val="24"/>
          <w:szCs w:val="24"/>
          <w:lang w:val="es-ES"/>
        </w:rPr>
      </w:pPr>
    </w:p>
    <w:p w14:paraId="4C06EF21"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En ese orden de ideas,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y anexos, establece para la fracción XXI, como requisitos mínimos de publicación, así como la temporalidad de actualización de la información, los siguientes:</w:t>
      </w:r>
    </w:p>
    <w:p w14:paraId="41109C34"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ES"/>
        </w:rPr>
      </w:pPr>
    </w:p>
    <w:p w14:paraId="35456137" w14:textId="77777777" w:rsidR="006C4AD8" w:rsidRPr="00CB1EE5" w:rsidRDefault="006C4AD8" w:rsidP="00362161">
      <w:pPr>
        <w:autoSpaceDE w:val="0"/>
        <w:autoSpaceDN w:val="0"/>
        <w:adjustRightInd w:val="0"/>
        <w:spacing w:after="0" w:line="240" w:lineRule="auto"/>
        <w:ind w:left="567" w:right="850"/>
        <w:jc w:val="both"/>
        <w:rPr>
          <w:rFonts w:ascii="Palatino Linotype" w:hAnsi="Palatino Linotype" w:cs="Arial"/>
          <w:i/>
          <w:szCs w:val="24"/>
          <w:lang w:val="es-ES"/>
        </w:rPr>
      </w:pPr>
      <w:r w:rsidRPr="00CB1EE5">
        <w:rPr>
          <w:rFonts w:ascii="Palatino Linotype" w:hAnsi="Palatino Linotype" w:cs="Arial"/>
          <w:i/>
          <w:szCs w:val="24"/>
          <w:lang w:val="es-ES"/>
        </w:rPr>
        <w:t>“</w:t>
      </w:r>
      <w:r w:rsidRPr="00CB1EE5">
        <w:rPr>
          <w:rFonts w:ascii="Palatino Linotype" w:hAnsi="Palatino Linotype" w:cs="Arial"/>
          <w:b/>
          <w:bCs/>
          <w:i/>
          <w:szCs w:val="24"/>
          <w:lang w:val="es-ES"/>
        </w:rPr>
        <w:t>XVII</w:t>
      </w:r>
      <w:r w:rsidRPr="00CB1EE5">
        <w:rPr>
          <w:rFonts w:ascii="Palatino Linotype" w:hAnsi="Palatino Linotype" w:cs="Arial"/>
          <w:i/>
          <w:szCs w:val="24"/>
          <w:lang w:val="es-ES"/>
        </w:rPr>
        <w:t xml:space="preserve">. </w:t>
      </w:r>
      <w:r w:rsidRPr="00CB1EE5">
        <w:rPr>
          <w:rFonts w:ascii="Palatino Linotype" w:hAnsi="Palatino Linotype" w:cs="Arial"/>
          <w:b/>
          <w:bCs/>
          <w:i/>
          <w:szCs w:val="24"/>
          <w:u w:val="single"/>
          <w:lang w:val="es-ES"/>
        </w:rPr>
        <w:t>La información curricular</w:t>
      </w:r>
      <w:r w:rsidRPr="00CB1EE5">
        <w:rPr>
          <w:rFonts w:ascii="Palatino Linotype" w:hAnsi="Palatino Linotype" w:cs="Arial"/>
          <w:i/>
          <w:szCs w:val="24"/>
          <w:lang w:val="es-ES"/>
        </w:rPr>
        <w:t xml:space="preserve"> desde el nivel de jefe de departamento o equivalente hasta el titular del sujeto obligado, así como, en su caso, las sanciones administrativas de que haya sido objeto </w:t>
      </w:r>
    </w:p>
    <w:p w14:paraId="41AF4B27"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p>
    <w:p w14:paraId="7CE2FEA4"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La información que los sujetos obligados deberán publicar en cumplimiento a la presente fracción es la curricular no confidencial relacionada con todos los(as) servidores(as) públicos(as) y/o personas que desempeñen un empleo, cargo o comisión y/o ejerzan actos de autoridad en el sujeto obligado –desde nivel de jefe de departamento o equivalente y hasta el titular del sujeto obligado–, que permita conocer su trayectoria en el ámbito laboral y escolar. </w:t>
      </w:r>
    </w:p>
    <w:p w14:paraId="7639644C" w14:textId="77777777" w:rsidR="00362161" w:rsidRPr="00CB1EE5" w:rsidRDefault="00362161" w:rsidP="006C4AD8">
      <w:pPr>
        <w:autoSpaceDE w:val="0"/>
        <w:autoSpaceDN w:val="0"/>
        <w:adjustRightInd w:val="0"/>
        <w:spacing w:after="0" w:line="240" w:lineRule="auto"/>
        <w:ind w:left="567" w:right="567"/>
        <w:jc w:val="both"/>
        <w:rPr>
          <w:rFonts w:ascii="Palatino Linotype" w:hAnsi="Palatino Linotype" w:cs="Arial"/>
          <w:i/>
          <w:szCs w:val="24"/>
          <w:lang w:val="es-ES"/>
        </w:rPr>
      </w:pPr>
    </w:p>
    <w:p w14:paraId="2B4FD3DD"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Por cada servidor(a) público(a) se deberá especificar si ha sido acreedor a sanciones administrativas definitivas y que hayan sido aplicadas por autoridad u organismo competente. Si es el caso, se deberá realizar la aclaración de que no ha recibido sanción administrativa alguna mediante una leyenda fundamentada, motivada y actualizada al periodo que corresponda. </w:t>
      </w:r>
    </w:p>
    <w:p w14:paraId="60D9AA15" w14:textId="77777777" w:rsidR="00362161" w:rsidRPr="00CB1EE5" w:rsidRDefault="00362161" w:rsidP="006C4AD8">
      <w:pPr>
        <w:autoSpaceDE w:val="0"/>
        <w:autoSpaceDN w:val="0"/>
        <w:adjustRightInd w:val="0"/>
        <w:spacing w:after="0" w:line="240" w:lineRule="auto"/>
        <w:ind w:left="567" w:right="567"/>
        <w:jc w:val="both"/>
        <w:rPr>
          <w:rFonts w:ascii="Palatino Linotype" w:hAnsi="Palatino Linotype" w:cs="Arial"/>
          <w:i/>
          <w:szCs w:val="24"/>
          <w:lang w:val="es-ES"/>
        </w:rPr>
      </w:pPr>
    </w:p>
    <w:p w14:paraId="307F898C"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lastRenderedPageBreak/>
        <w:t xml:space="preserve">La información publicada en cumplimiento de esta fracción deberá ser coherente y guardar correspondencia, en su caso, con la incluida en las fracciones II (estructura orgánica), VII (directorio de servidores [as] públicos [as]), VIII (remuneración), XIII (servidores [as] públicos [as] responsables de la atención y operación de la Unidad de Transparencia) y XVIII (listado de servidores [as] públicos [as] con sanciones definitivas) del artículo 70 de la Ley General. </w:t>
      </w:r>
    </w:p>
    <w:p w14:paraId="27CC858B"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________________________________________________________________________</w:t>
      </w:r>
    </w:p>
    <w:p w14:paraId="6C2BFC7C"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b/>
          <w:i/>
          <w:szCs w:val="24"/>
          <w:lang w:val="es-ES"/>
        </w:rPr>
        <w:t>Periodo de actualización</w:t>
      </w:r>
      <w:r w:rsidRPr="00CB1EE5">
        <w:rPr>
          <w:rFonts w:ascii="Palatino Linotype" w:hAnsi="Palatino Linotype" w:cs="Arial"/>
          <w:i/>
          <w:szCs w:val="24"/>
          <w:lang w:val="es-ES"/>
        </w:rPr>
        <w:t xml:space="preserve">: </w:t>
      </w:r>
      <w:r w:rsidRPr="00CB1EE5">
        <w:rPr>
          <w:rFonts w:ascii="Palatino Linotype" w:hAnsi="Palatino Linotype" w:cs="Arial"/>
          <w:i/>
          <w:szCs w:val="24"/>
          <w:u w:val="single"/>
          <w:lang w:val="es-ES"/>
        </w:rPr>
        <w:t>trimestral</w:t>
      </w:r>
    </w:p>
    <w:p w14:paraId="6E821CD3"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En su caso, 15 días hábiles después de alguna modificación</w:t>
      </w:r>
    </w:p>
    <w:p w14:paraId="1098CD8E"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b/>
          <w:i/>
          <w:szCs w:val="24"/>
          <w:lang w:val="es-ES"/>
        </w:rPr>
        <w:t>Conservar en el sitio de Internet</w:t>
      </w:r>
      <w:r w:rsidRPr="00CB1EE5">
        <w:rPr>
          <w:rFonts w:ascii="Palatino Linotype" w:hAnsi="Palatino Linotype" w:cs="Arial"/>
          <w:i/>
          <w:szCs w:val="24"/>
          <w:lang w:val="es-ES"/>
        </w:rPr>
        <w:t>: información del ejercicio en curso. En el caso de las sanciones, conservar la correspondiente a dos ejercicios anteriores</w:t>
      </w:r>
    </w:p>
    <w:p w14:paraId="511280A6"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b/>
          <w:i/>
          <w:szCs w:val="24"/>
          <w:lang w:val="es-ES"/>
        </w:rPr>
        <w:t>Aplica a:</w:t>
      </w:r>
      <w:r w:rsidRPr="00CB1EE5">
        <w:rPr>
          <w:rFonts w:ascii="Palatino Linotype" w:hAnsi="Palatino Linotype" w:cs="Arial"/>
          <w:i/>
          <w:szCs w:val="24"/>
          <w:lang w:val="es-ES"/>
        </w:rPr>
        <w:t xml:space="preserve"> todos los sujetos obligados</w:t>
      </w:r>
    </w:p>
    <w:p w14:paraId="4DDE45C2"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________________________________________________________________________</w:t>
      </w:r>
    </w:p>
    <w:p w14:paraId="6326FB11"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
          <w:i/>
          <w:szCs w:val="24"/>
          <w:lang w:val="es-ES"/>
        </w:rPr>
      </w:pPr>
      <w:r w:rsidRPr="00CB1EE5">
        <w:rPr>
          <w:rFonts w:ascii="Palatino Linotype" w:hAnsi="Palatino Linotype" w:cs="Arial"/>
          <w:b/>
          <w:i/>
          <w:szCs w:val="24"/>
          <w:lang w:val="es-ES"/>
        </w:rPr>
        <w:t>Criterios sustantivos de contenido</w:t>
      </w:r>
    </w:p>
    <w:p w14:paraId="697AA1FA"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 Clave o nivel del puesto (de acuerdo con el catálogo que regule la actividad del sujeto obligado)</w:t>
      </w:r>
    </w:p>
    <w:p w14:paraId="20A4D5C1"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2 Denominación del puesto en la estructura orgánica (de acuerdo con el catálogo de claves y niveles)</w:t>
      </w:r>
    </w:p>
    <w:p w14:paraId="6EA91019"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3 Denominación del cargo, empleo, comisión o nombramiento otorgado Criterio 4 Nombre del servidor(a) público(a), integrante y/o, miembro del sujeto obligado, y/o persona que desempeñe un empleo, cargo o comisión y/o ejerza actos de autoridad (nombre[s], primer apellido, segundo apellido)</w:t>
      </w:r>
    </w:p>
    <w:p w14:paraId="66DB77C1"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5 Área o unidad administrativa de adscripción (de acuerdo con el catálogo de unidades administrativas o puestos del sujeto obligado)</w:t>
      </w:r>
    </w:p>
    <w:p w14:paraId="0C8E1DE1"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Respecto a la información curricular del (la) servidor(a) público(a) y/o persona que desempeñe un empleo, cargo o comisión en el sujeto obligado se deberá publicar: </w:t>
      </w:r>
    </w:p>
    <w:p w14:paraId="431CF065"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Criterio 6 </w:t>
      </w:r>
      <w:r w:rsidRPr="00CB1EE5">
        <w:rPr>
          <w:rFonts w:ascii="Palatino Linotype" w:hAnsi="Palatino Linotype" w:cs="Arial"/>
          <w:b/>
          <w:bCs/>
          <w:i/>
          <w:szCs w:val="24"/>
          <w:lang w:val="es-ES"/>
        </w:rPr>
        <w:t>Escolaridad</w:t>
      </w:r>
      <w:r w:rsidRPr="00CB1EE5">
        <w:rPr>
          <w:rFonts w:ascii="Palatino Linotype" w:hAnsi="Palatino Linotype" w:cs="Arial"/>
          <w:i/>
          <w:szCs w:val="24"/>
          <w:lang w:val="es-ES"/>
        </w:rPr>
        <w:t xml:space="preserve"> (nivel máximo de estudios): Ninguno / Primaria / Secundaria / Bachillerato / Carrera técnica / Licenciatura / Maestría / Doctorado / Posdoctorado </w:t>
      </w:r>
    </w:p>
    <w:p w14:paraId="483F1A3F"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7 Carrera genérica, en su caso</w:t>
      </w:r>
    </w:p>
    <w:p w14:paraId="37DECEA2"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Respecto de la experiencia laboral </w:t>
      </w:r>
      <w:r w:rsidRPr="00CB1EE5">
        <w:rPr>
          <w:rFonts w:ascii="Palatino Linotype" w:hAnsi="Palatino Linotype" w:cs="Arial"/>
          <w:i/>
          <w:szCs w:val="24"/>
          <w:u w:val="single"/>
          <w:lang w:val="es-ES"/>
        </w:rPr>
        <w:t>especificar los tres últimos empleos</w:t>
      </w:r>
      <w:r w:rsidRPr="00CB1EE5">
        <w:rPr>
          <w:rFonts w:ascii="Palatino Linotype" w:hAnsi="Palatino Linotype" w:cs="Arial"/>
          <w:i/>
          <w:szCs w:val="24"/>
          <w:lang w:val="es-ES"/>
        </w:rPr>
        <w:t>, en donde se indique:</w:t>
      </w:r>
    </w:p>
    <w:p w14:paraId="79A9FE54"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8 Periodo (mes/año inicio, mes/año conclusión)</w:t>
      </w:r>
    </w:p>
    <w:p w14:paraId="098EE8C9"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9 Denominación de la institución o empresa</w:t>
      </w:r>
    </w:p>
    <w:p w14:paraId="4A851BB2"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10 Cargo o puesto desempeñado</w:t>
      </w:r>
    </w:p>
    <w:p w14:paraId="6F8449BD"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11 Campo de experiencia</w:t>
      </w:r>
    </w:p>
    <w:p w14:paraId="410DBBD7"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Criterio 12 Hipervínculo al documento que contenga la información relativa a la trayectoria el (la) servidor(a) público(a), que deberá contener, además de los datos mencionados en los criterios anteriores, los siguientes: trayectoria académica, profesional o laboral que acredite su capacidad; y habilidades o pericia para ocupar el cargo público </w:t>
      </w:r>
    </w:p>
    <w:p w14:paraId="46EBFB66"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lastRenderedPageBreak/>
        <w:t xml:space="preserve">Criterio 13 Cuenta con sanciones administrativas definitivas aplicadas por la autoridad competente: Sí/No </w:t>
      </w:r>
    </w:p>
    <w:p w14:paraId="66185F27"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
          <w:i/>
          <w:szCs w:val="24"/>
          <w:lang w:val="es-ES"/>
        </w:rPr>
      </w:pPr>
      <w:r w:rsidRPr="00CB1EE5">
        <w:rPr>
          <w:rFonts w:ascii="Palatino Linotype" w:hAnsi="Palatino Linotype" w:cs="Arial"/>
          <w:b/>
          <w:i/>
          <w:szCs w:val="24"/>
          <w:lang w:val="es-ES"/>
        </w:rPr>
        <w:t>Criterios adjetivos de actualización</w:t>
      </w:r>
    </w:p>
    <w:p w14:paraId="500758F9"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14 Periodo de actualización de la información: trimestral. En su caso, 15 días hábiles después de alguna modificación</w:t>
      </w:r>
    </w:p>
    <w:p w14:paraId="44ED2152"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15 La información publicada deberá estar actualizada al periodo que corresponde de acuerdo con la Tabla de actualización y conservación de la información</w:t>
      </w:r>
    </w:p>
    <w:p w14:paraId="582430F6"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Criterio 16 Conservar en el sitio de Internet y a través de la Plataforma Nacional la información vigente de acuerdo con la Tabla de actualización y conservación de la información </w:t>
      </w:r>
    </w:p>
    <w:p w14:paraId="7F7735F7"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
          <w:i/>
          <w:szCs w:val="24"/>
          <w:lang w:val="es-ES"/>
        </w:rPr>
      </w:pPr>
      <w:r w:rsidRPr="00CB1EE5">
        <w:rPr>
          <w:rFonts w:ascii="Palatino Linotype" w:hAnsi="Palatino Linotype" w:cs="Arial"/>
          <w:b/>
          <w:i/>
          <w:szCs w:val="24"/>
          <w:lang w:val="es-ES"/>
        </w:rPr>
        <w:t>Criterios adjetivos de confiabilidad</w:t>
      </w:r>
    </w:p>
    <w:p w14:paraId="1B5E3473"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17 Área(s) o unidad(es) administrativa(s) que genera(n) o posee(n) la información respectiva y son responsables de publicarla y actualizarla</w:t>
      </w:r>
    </w:p>
    <w:p w14:paraId="080EF307"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18 Fecha de actualización de la información publicada con el formato día/mes/año (ej. 31/Marzo/2016)</w:t>
      </w:r>
    </w:p>
    <w:p w14:paraId="408DFF74"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Criterio 19 Fecha de validación de la información publicada con el formato día/mes/año (ej. 31/Marzo/2016) </w:t>
      </w:r>
    </w:p>
    <w:p w14:paraId="228DC98D"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
          <w:i/>
          <w:szCs w:val="24"/>
          <w:lang w:val="es-ES"/>
        </w:rPr>
      </w:pPr>
      <w:r w:rsidRPr="00CB1EE5">
        <w:rPr>
          <w:rFonts w:ascii="Palatino Linotype" w:hAnsi="Palatino Linotype" w:cs="Arial"/>
          <w:b/>
          <w:i/>
          <w:szCs w:val="24"/>
          <w:lang w:val="es-ES"/>
        </w:rPr>
        <w:t>Criterios adjetivos de formato</w:t>
      </w:r>
    </w:p>
    <w:p w14:paraId="3479F9D8"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Criterio 20 La información publicada se organiza mediante el formato 17, en el que se incluyen todos los campos especificados en los criterios sustantivos de contenido</w:t>
      </w:r>
    </w:p>
    <w:p w14:paraId="4672A238"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i/>
          <w:szCs w:val="24"/>
          <w:lang w:val="es-ES"/>
        </w:rPr>
      </w:pPr>
      <w:r w:rsidRPr="00CB1EE5">
        <w:rPr>
          <w:rFonts w:ascii="Palatino Linotype" w:hAnsi="Palatino Linotype" w:cs="Arial"/>
          <w:i/>
          <w:szCs w:val="24"/>
          <w:lang w:val="es-ES"/>
        </w:rPr>
        <w:t xml:space="preserve">Criterio 21 El soporte de la información permite su reutilización </w:t>
      </w:r>
    </w:p>
    <w:p w14:paraId="36C61483"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
          <w:i/>
          <w:szCs w:val="24"/>
          <w:lang w:val="en-US"/>
        </w:rPr>
      </w:pPr>
      <w:r w:rsidRPr="00CB1EE5">
        <w:rPr>
          <w:rFonts w:ascii="Palatino Linotype" w:hAnsi="Palatino Linotype" w:cs="Arial"/>
          <w:b/>
          <w:i/>
          <w:szCs w:val="24"/>
          <w:lang w:val="en-US"/>
        </w:rPr>
        <w:t>Formato 17 LGT_Art_70_Fr_XVII</w:t>
      </w:r>
    </w:p>
    <w:p w14:paraId="680DBB15" w14:textId="77777777" w:rsidR="006C4AD8" w:rsidRPr="00CB1EE5" w:rsidRDefault="006C4AD8" w:rsidP="006C4AD8">
      <w:pPr>
        <w:autoSpaceDE w:val="0"/>
        <w:autoSpaceDN w:val="0"/>
        <w:adjustRightInd w:val="0"/>
        <w:spacing w:after="0" w:line="240" w:lineRule="auto"/>
        <w:ind w:left="567" w:right="567"/>
        <w:jc w:val="both"/>
        <w:rPr>
          <w:rFonts w:ascii="Palatino Linotype" w:hAnsi="Palatino Linotype" w:cs="Arial"/>
          <w:bCs/>
          <w:iCs/>
          <w:szCs w:val="24"/>
          <w:lang w:val="en-US"/>
        </w:rPr>
      </w:pPr>
      <w:r w:rsidRPr="00CB1EE5">
        <w:rPr>
          <w:rFonts w:ascii="Palatino Linotype" w:hAnsi="Palatino Linotype" w:cs="Arial"/>
          <w:b/>
          <w:i/>
          <w:szCs w:val="24"/>
          <w:lang w:val="en-US"/>
        </w:rPr>
        <w:t>…”</w:t>
      </w:r>
    </w:p>
    <w:p w14:paraId="71CEF822" w14:textId="77777777" w:rsidR="006C4AD8" w:rsidRPr="00CB1EE5" w:rsidRDefault="006C4AD8" w:rsidP="006C4AD8">
      <w:pPr>
        <w:autoSpaceDE w:val="0"/>
        <w:autoSpaceDN w:val="0"/>
        <w:adjustRightInd w:val="0"/>
        <w:spacing w:after="0" w:line="240" w:lineRule="auto"/>
        <w:ind w:left="567" w:right="567"/>
        <w:jc w:val="right"/>
        <w:rPr>
          <w:rFonts w:ascii="Palatino Linotype" w:hAnsi="Palatino Linotype" w:cs="Arial"/>
          <w:bCs/>
          <w:iCs/>
          <w:szCs w:val="24"/>
          <w:lang w:val="es-419"/>
        </w:rPr>
      </w:pPr>
      <w:r w:rsidRPr="00CB1EE5">
        <w:rPr>
          <w:rFonts w:ascii="Palatino Linotype" w:hAnsi="Palatino Linotype" w:cs="Arial"/>
          <w:bCs/>
          <w:iCs/>
          <w:szCs w:val="24"/>
          <w:lang w:val="es-419"/>
        </w:rPr>
        <w:t>(Énfasis añadido)</w:t>
      </w:r>
    </w:p>
    <w:p w14:paraId="2C121296" w14:textId="77777777" w:rsidR="006C4AD8" w:rsidRPr="00CB1EE5" w:rsidRDefault="006C4AD8" w:rsidP="006C4AD8">
      <w:pPr>
        <w:autoSpaceDE w:val="0"/>
        <w:autoSpaceDN w:val="0"/>
        <w:adjustRightInd w:val="0"/>
        <w:spacing w:after="0" w:line="360" w:lineRule="auto"/>
        <w:jc w:val="both"/>
        <w:rPr>
          <w:rFonts w:ascii="Palatino Linotype" w:hAnsi="Palatino Linotype" w:cs="Arial"/>
          <w:sz w:val="24"/>
          <w:szCs w:val="24"/>
          <w:lang w:val="es-419"/>
        </w:rPr>
      </w:pPr>
    </w:p>
    <w:p w14:paraId="4E2C610C" w14:textId="653932DB" w:rsidR="00F03B82" w:rsidRPr="00CB1EE5" w:rsidRDefault="006C4AD8" w:rsidP="00362161">
      <w:pPr>
        <w:autoSpaceDE w:val="0"/>
        <w:autoSpaceDN w:val="0"/>
        <w:adjustRightInd w:val="0"/>
        <w:spacing w:after="0" w:line="360" w:lineRule="auto"/>
        <w:jc w:val="both"/>
        <w:rPr>
          <w:rFonts w:ascii="Palatino Linotype" w:hAnsi="Palatino Linotype" w:cs="Arial"/>
          <w:sz w:val="24"/>
          <w:szCs w:val="24"/>
          <w:lang w:val="es-ES"/>
        </w:rPr>
      </w:pPr>
      <w:r w:rsidRPr="00CB1EE5">
        <w:rPr>
          <w:rFonts w:ascii="Palatino Linotype" w:hAnsi="Palatino Linotype" w:cs="Arial"/>
          <w:sz w:val="24"/>
          <w:szCs w:val="24"/>
          <w:lang w:val="es-ES"/>
        </w:rPr>
        <w:t xml:space="preserve">De la lectura y revisión de los citados Lineamientos, se advierte que establecen los criterios mínimos de la información que debe ser publicada, así como la temporalidad para su actualización, siendo el caso </w:t>
      </w:r>
      <w:r w:rsidRPr="00CB1EE5">
        <w:rPr>
          <w:rFonts w:ascii="Palatino Linotype" w:hAnsi="Palatino Linotype" w:cs="Arial"/>
          <w:b/>
          <w:sz w:val="24"/>
          <w:szCs w:val="24"/>
          <w:lang w:val="es-ES"/>
        </w:rPr>
        <w:t>trimestralmente</w:t>
      </w:r>
      <w:r w:rsidRPr="00CB1EE5">
        <w:rPr>
          <w:rFonts w:ascii="Palatino Linotype" w:hAnsi="Palatino Linotype" w:cs="Arial"/>
          <w:sz w:val="24"/>
          <w:szCs w:val="24"/>
          <w:lang w:val="es-ES"/>
        </w:rPr>
        <w:t xml:space="preserve">. </w:t>
      </w:r>
    </w:p>
    <w:p w14:paraId="1C8A548D" w14:textId="77777777" w:rsidR="007055D2" w:rsidRPr="00CB1EE5" w:rsidRDefault="007055D2" w:rsidP="00046D77">
      <w:pPr>
        <w:spacing w:after="0" w:line="360" w:lineRule="auto"/>
        <w:jc w:val="both"/>
        <w:rPr>
          <w:rFonts w:ascii="Palatino Linotype" w:hAnsi="Palatino Linotype" w:cs="Arial"/>
        </w:rPr>
      </w:pPr>
    </w:p>
    <w:p w14:paraId="4C4948EC"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szCs w:val="24"/>
          <w:lang w:val="es-ES"/>
        </w:rPr>
        <w:t xml:space="preserve">Es con base en lo anterior, que se tiene por acreditado que el </w:t>
      </w:r>
      <w:r w:rsidRPr="00CB1EE5">
        <w:rPr>
          <w:rFonts w:ascii="Palatino Linotype" w:hAnsi="Palatino Linotype" w:cs="Arial"/>
          <w:b/>
          <w:bCs/>
          <w:sz w:val="24"/>
          <w:szCs w:val="24"/>
          <w:lang w:val="es-ES"/>
        </w:rPr>
        <w:t>Sujeto Obligado</w:t>
      </w:r>
      <w:r w:rsidRPr="00CB1EE5">
        <w:rPr>
          <w:rFonts w:ascii="Palatino Linotype" w:hAnsi="Palatino Linotype" w:cs="Arial"/>
          <w:sz w:val="24"/>
          <w:szCs w:val="24"/>
          <w:lang w:val="es-ES"/>
        </w:rPr>
        <w:t xml:space="preserve"> vulneró el derecho de acceso a la información de la parte </w:t>
      </w:r>
      <w:r w:rsidRPr="00CB1EE5">
        <w:rPr>
          <w:rFonts w:ascii="Palatino Linotype" w:hAnsi="Palatino Linotype" w:cs="Arial"/>
          <w:b/>
          <w:bCs/>
          <w:sz w:val="24"/>
          <w:szCs w:val="24"/>
          <w:lang w:val="es-ES"/>
        </w:rPr>
        <w:t>Recurrente</w:t>
      </w:r>
      <w:r w:rsidRPr="00CB1EE5">
        <w:rPr>
          <w:rFonts w:ascii="Palatino Linotype" w:hAnsi="Palatino Linotype" w:cs="Arial"/>
          <w:sz w:val="24"/>
          <w:szCs w:val="24"/>
          <w:lang w:val="es-ES"/>
        </w:rPr>
        <w:t xml:space="preserve">, al no haber hecho entrega de la información peticionada, consecuentemente resulta dable modificar la respuesta proporcionada, ordenando su entrega, debiendo en su caso observar lo relativo a la </w:t>
      </w:r>
      <w:r w:rsidRPr="00CB1EE5">
        <w:rPr>
          <w:rFonts w:ascii="Palatino Linotype" w:hAnsi="Palatino Linotype" w:cs="Arial"/>
          <w:sz w:val="24"/>
          <w:szCs w:val="24"/>
          <w:lang w:val="es-ES"/>
        </w:rPr>
        <w:lastRenderedPageBreak/>
        <w:t xml:space="preserve">protección de los datos de carácter sensible y confidencial, </w:t>
      </w:r>
      <w:r w:rsidRPr="00CB1EE5">
        <w:rPr>
          <w:rFonts w:ascii="Palatino Linotype" w:hAnsi="Palatino Linotype" w:cs="Arial"/>
          <w:sz w:val="24"/>
          <w:lang w:val="es-ES"/>
        </w:rPr>
        <w:t>en términos de la Ley de Protección de Datos Personales en Posesión de Sujetos Obligados del Estado de México y Municipios.</w:t>
      </w:r>
    </w:p>
    <w:p w14:paraId="3A4130A7" w14:textId="77777777" w:rsidR="002568BC" w:rsidRPr="00CB1EE5" w:rsidRDefault="002568BC" w:rsidP="00046D77">
      <w:pPr>
        <w:spacing w:after="0" w:line="360" w:lineRule="auto"/>
        <w:jc w:val="both"/>
        <w:rPr>
          <w:rFonts w:ascii="Palatino Linotype" w:hAnsi="Palatino Linotype"/>
          <w:sz w:val="24"/>
          <w:szCs w:val="24"/>
        </w:rPr>
      </w:pPr>
    </w:p>
    <w:p w14:paraId="71F45620" w14:textId="77777777" w:rsidR="007C3E46" w:rsidRPr="00CB1EE5" w:rsidRDefault="007C3E46" w:rsidP="00046D77">
      <w:pPr>
        <w:pStyle w:val="Prrafodelista"/>
        <w:numPr>
          <w:ilvl w:val="0"/>
          <w:numId w:val="5"/>
        </w:numPr>
        <w:spacing w:after="0" w:line="360" w:lineRule="auto"/>
        <w:jc w:val="both"/>
        <w:rPr>
          <w:rFonts w:ascii="Palatino Linotype" w:hAnsi="Palatino Linotype" w:cs="Arial"/>
          <w:b/>
          <w:i/>
          <w:sz w:val="26"/>
          <w:szCs w:val="26"/>
        </w:rPr>
      </w:pPr>
      <w:r w:rsidRPr="00CB1EE5">
        <w:rPr>
          <w:rFonts w:ascii="Palatino Linotype" w:hAnsi="Palatino Linotype" w:cs="Arial"/>
          <w:b/>
          <w:i/>
          <w:sz w:val="26"/>
          <w:szCs w:val="26"/>
        </w:rPr>
        <w:t>DE LA VERSIÓN PÚBLICA.</w:t>
      </w:r>
    </w:p>
    <w:p w14:paraId="61F60064"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3579E335" w14:textId="77777777" w:rsidR="00362161" w:rsidRPr="00CB1EE5" w:rsidRDefault="00362161" w:rsidP="00362161">
      <w:pPr>
        <w:spacing w:after="0" w:line="360" w:lineRule="auto"/>
        <w:jc w:val="both"/>
        <w:rPr>
          <w:rFonts w:ascii="Palatino Linotype" w:hAnsi="Palatino Linotype" w:cs="Arial"/>
          <w:sz w:val="24"/>
        </w:rPr>
      </w:pPr>
    </w:p>
    <w:p w14:paraId="200E2ACB"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 xml:space="preserve">Artículo 3. </w:t>
      </w:r>
      <w:r w:rsidRPr="00CB1EE5">
        <w:rPr>
          <w:rFonts w:ascii="Palatino Linotype" w:hAnsi="Palatino Linotype" w:cs="Arial"/>
          <w:bCs/>
          <w:i/>
          <w:iCs/>
        </w:rPr>
        <w:t>Para los efectos de la presente Ley se entenderá por:</w:t>
      </w:r>
    </w:p>
    <w:p w14:paraId="5A8C6C9C"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Cs/>
          <w:i/>
          <w:iCs/>
        </w:rPr>
        <w:t>[…]</w:t>
      </w:r>
    </w:p>
    <w:p w14:paraId="582F85B8"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 xml:space="preserve">IX. Datos personales: </w:t>
      </w:r>
      <w:r w:rsidRPr="00CB1EE5">
        <w:rPr>
          <w:rFonts w:ascii="Palatino Linotype" w:hAnsi="Palatino Linotype" w:cs="Arial"/>
          <w:bCs/>
          <w:i/>
          <w:iCs/>
        </w:rPr>
        <w:t>La información concerniente a una persona, identificada o identificable según lo dispuesto por la Ley de Protección de Datos Personales del Estado de México;</w:t>
      </w:r>
    </w:p>
    <w:p w14:paraId="3229D702"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w:t>
      </w:r>
    </w:p>
    <w:p w14:paraId="0A2A488A"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 xml:space="preserve">XLV. Versión pública: </w:t>
      </w:r>
      <w:r w:rsidRPr="00CB1EE5">
        <w:rPr>
          <w:rFonts w:ascii="Palatino Linotype" w:hAnsi="Palatino Linotype" w:cs="Arial"/>
          <w:bCs/>
          <w:i/>
          <w:iCs/>
        </w:rPr>
        <w:t>Documento en el que se elimine, suprime o borra la información clasificada como reservada o confidencial para permitir su acceso.</w:t>
      </w:r>
    </w:p>
    <w:p w14:paraId="132D7D53" w14:textId="77777777" w:rsidR="00362161" w:rsidRPr="00CB1EE5" w:rsidRDefault="00362161" w:rsidP="00362161">
      <w:pPr>
        <w:spacing w:after="0" w:line="240" w:lineRule="auto"/>
        <w:ind w:left="567" w:right="567"/>
        <w:jc w:val="both"/>
        <w:rPr>
          <w:rFonts w:ascii="Palatino Linotype" w:hAnsi="Palatino Linotype" w:cs="Arial"/>
        </w:rPr>
      </w:pPr>
    </w:p>
    <w:p w14:paraId="532D8C8D"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Artículo 122.</w:t>
      </w:r>
      <w:r w:rsidRPr="00CB1EE5">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1575EE4B"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i/>
          <w:iCs/>
        </w:rPr>
        <w:t>[…]</w:t>
      </w:r>
    </w:p>
    <w:p w14:paraId="68436A64" w14:textId="77777777" w:rsidR="00362161" w:rsidRPr="00CB1EE5" w:rsidRDefault="00362161" w:rsidP="00362161">
      <w:pPr>
        <w:spacing w:after="0" w:line="240" w:lineRule="auto"/>
        <w:ind w:left="567" w:right="567"/>
        <w:jc w:val="both"/>
        <w:rPr>
          <w:rFonts w:ascii="Palatino Linotype" w:hAnsi="Palatino Linotype" w:cs="Arial"/>
          <w:b/>
          <w:bCs/>
          <w:i/>
          <w:iCs/>
        </w:rPr>
      </w:pPr>
    </w:p>
    <w:p w14:paraId="7D55728A"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Artículo 132.</w:t>
      </w:r>
      <w:r w:rsidRPr="00CB1EE5">
        <w:rPr>
          <w:rFonts w:ascii="Palatino Linotype" w:hAnsi="Palatino Linotype" w:cs="Arial"/>
          <w:i/>
          <w:iCs/>
        </w:rPr>
        <w:t> La clasificación de la información se llevará a cabo en el momento en que:</w:t>
      </w:r>
    </w:p>
    <w:p w14:paraId="52180DC5"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i/>
          <w:iCs/>
        </w:rPr>
        <w:lastRenderedPageBreak/>
        <w:t>[…]</w:t>
      </w:r>
    </w:p>
    <w:p w14:paraId="7FD51F4C"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II. Se determine mediante resolución de autoridad competente; o</w:t>
      </w:r>
    </w:p>
    <w:p w14:paraId="2E1E938E" w14:textId="77777777" w:rsidR="00362161" w:rsidRPr="00CB1EE5" w:rsidRDefault="00362161" w:rsidP="00362161">
      <w:pPr>
        <w:spacing w:after="0" w:line="240" w:lineRule="auto"/>
        <w:ind w:left="567" w:right="567"/>
        <w:jc w:val="both"/>
        <w:rPr>
          <w:rFonts w:ascii="Palatino Linotype" w:hAnsi="Palatino Linotype" w:cs="Arial"/>
        </w:rPr>
      </w:pPr>
    </w:p>
    <w:p w14:paraId="660F8C9E" w14:textId="77777777" w:rsidR="00362161" w:rsidRPr="00CB1EE5" w:rsidRDefault="00362161" w:rsidP="00362161">
      <w:pPr>
        <w:spacing w:after="0" w:line="240" w:lineRule="auto"/>
        <w:ind w:left="567" w:right="567"/>
        <w:jc w:val="both"/>
        <w:rPr>
          <w:rFonts w:ascii="Palatino Linotype" w:hAnsi="Palatino Linotype" w:cs="Arial"/>
        </w:rPr>
      </w:pPr>
      <w:r w:rsidRPr="00CB1EE5">
        <w:rPr>
          <w:rFonts w:ascii="Palatino Linotype" w:hAnsi="Palatino Linotype" w:cs="Arial"/>
          <w:b/>
          <w:bCs/>
          <w:i/>
          <w:iCs/>
        </w:rPr>
        <w:t xml:space="preserve">Artículo 137. </w:t>
      </w:r>
      <w:r w:rsidRPr="00CB1EE5">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CB1EE5">
        <w:rPr>
          <w:rFonts w:ascii="Palatino Linotype" w:hAnsi="Palatino Linotype" w:cs="Arial"/>
          <w:bCs/>
          <w:i/>
          <w:iCs/>
          <w:u w:val="single"/>
        </w:rPr>
        <w:t>de manera genérica y fundando y motivando su clasificación.”</w:t>
      </w:r>
    </w:p>
    <w:p w14:paraId="7D928806" w14:textId="77777777" w:rsidR="00362161" w:rsidRPr="00CB1EE5" w:rsidRDefault="00362161" w:rsidP="00362161">
      <w:pPr>
        <w:spacing w:after="0" w:line="240" w:lineRule="auto"/>
        <w:ind w:left="567" w:right="567"/>
        <w:jc w:val="right"/>
        <w:rPr>
          <w:rFonts w:ascii="Palatino Linotype" w:hAnsi="Palatino Linotype" w:cs="Arial"/>
        </w:rPr>
      </w:pPr>
      <w:r w:rsidRPr="00CB1EE5">
        <w:rPr>
          <w:rFonts w:ascii="Palatino Linotype" w:hAnsi="Palatino Linotype" w:cs="Arial"/>
        </w:rPr>
        <w:t>(Énfasis añadido)</w:t>
      </w:r>
    </w:p>
    <w:p w14:paraId="79794D54" w14:textId="77777777" w:rsidR="00362161" w:rsidRPr="00CB1EE5" w:rsidRDefault="00362161" w:rsidP="00362161">
      <w:pPr>
        <w:spacing w:after="0" w:line="360" w:lineRule="auto"/>
        <w:jc w:val="both"/>
        <w:rPr>
          <w:rFonts w:ascii="Palatino Linotype" w:hAnsi="Palatino Linotype" w:cs="Arial"/>
          <w:sz w:val="24"/>
        </w:rPr>
      </w:pPr>
    </w:p>
    <w:p w14:paraId="3D989929" w14:textId="77777777" w:rsidR="00362161" w:rsidRPr="00CB1EE5" w:rsidRDefault="00362161" w:rsidP="00362161">
      <w:pPr>
        <w:spacing w:after="0" w:line="360" w:lineRule="auto"/>
        <w:jc w:val="both"/>
        <w:rPr>
          <w:rFonts w:ascii="Palatino Linotype" w:hAnsi="Palatino Linotype" w:cs="Arial"/>
          <w:sz w:val="24"/>
          <w:lang w:val="es-ES"/>
        </w:rPr>
      </w:pPr>
      <w:r w:rsidRPr="00CB1EE5">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CB1EE5">
        <w:rPr>
          <w:rFonts w:ascii="Palatino Linotype" w:hAnsi="Palatino Linotype" w:cs="Arial"/>
          <w:sz w:val="24"/>
          <w:lang w:val="es-ES_tradnl"/>
        </w:rPr>
        <w:t xml:space="preserve">el Sujeto Obligado </w:t>
      </w:r>
      <w:r w:rsidRPr="00CB1EE5">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CB1EE5">
        <w:rPr>
          <w:rFonts w:ascii="Palatino Linotype" w:hAnsi="Palatino Linotype" w:cs="Arial"/>
          <w:b/>
          <w:sz w:val="24"/>
          <w:lang w:val="es-ES"/>
        </w:rPr>
        <w:t>LINEAMIENTOS GENERALES EN MATERIA DE CLASIFICACIÓN Y DESCLASIFICACIÓN DE LA INFORMACIÓN, ASÍ COMO PARA LA ELABORACIÓN DE VERSIONES PÚBLICAS</w:t>
      </w:r>
      <w:r w:rsidRPr="00CB1EE5">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2238874C" w14:textId="77777777" w:rsidR="00362161" w:rsidRPr="00CB1EE5" w:rsidRDefault="00362161" w:rsidP="00362161">
      <w:pPr>
        <w:spacing w:after="0" w:line="360" w:lineRule="auto"/>
        <w:jc w:val="both"/>
        <w:rPr>
          <w:rFonts w:ascii="Palatino Linotype" w:hAnsi="Palatino Linotype" w:cs="Arial"/>
          <w:sz w:val="24"/>
          <w:lang w:val="es-ES"/>
        </w:rPr>
      </w:pPr>
    </w:p>
    <w:p w14:paraId="6DAB3A6F"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CEDADA2" w14:textId="77777777" w:rsidR="00362161" w:rsidRPr="00CB1EE5" w:rsidRDefault="00362161" w:rsidP="00362161">
      <w:pPr>
        <w:spacing w:after="0" w:line="360" w:lineRule="auto"/>
        <w:jc w:val="both"/>
        <w:rPr>
          <w:rFonts w:ascii="Palatino Linotype" w:hAnsi="Palatino Linotype" w:cs="Arial"/>
          <w:sz w:val="24"/>
        </w:rPr>
      </w:pPr>
    </w:p>
    <w:p w14:paraId="252AFCB1" w14:textId="77777777" w:rsidR="00362161" w:rsidRPr="00CB1EE5" w:rsidRDefault="00362161" w:rsidP="00362161">
      <w:pPr>
        <w:spacing w:after="0" w:line="360" w:lineRule="auto"/>
        <w:jc w:val="both"/>
        <w:rPr>
          <w:rFonts w:ascii="Palatino Linotype" w:hAnsi="Palatino Linotype" w:cs="Arial"/>
          <w:sz w:val="24"/>
          <w:lang w:val="es-ES"/>
        </w:rPr>
      </w:pPr>
      <w:r w:rsidRPr="00CB1EE5">
        <w:rPr>
          <w:rFonts w:ascii="Palatino Linotype" w:hAnsi="Palatino Linotype" w:cs="Arial"/>
          <w:sz w:val="24"/>
        </w:rPr>
        <w:lastRenderedPageBreak/>
        <w:t>En el mismo sentido, en el caso específico</w:t>
      </w:r>
      <w:r w:rsidRPr="00CB1EE5">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CB1EE5">
        <w:rPr>
          <w:rFonts w:ascii="Palatino Linotype" w:hAnsi="Palatino Linotype" w:cs="Arial"/>
          <w:b/>
          <w:sz w:val="24"/>
          <w:lang w:val="es-ES"/>
        </w:rPr>
        <w:t>Registro Federal de Contribuyentes</w:t>
      </w:r>
      <w:r w:rsidRPr="00CB1EE5">
        <w:rPr>
          <w:rFonts w:ascii="Palatino Linotype" w:hAnsi="Palatino Linotype" w:cs="Arial"/>
          <w:sz w:val="24"/>
          <w:lang w:val="es-ES"/>
        </w:rPr>
        <w:t xml:space="preserve"> (RFC) y la </w:t>
      </w:r>
      <w:r w:rsidRPr="00CB1EE5">
        <w:rPr>
          <w:rFonts w:ascii="Palatino Linotype" w:hAnsi="Palatino Linotype" w:cs="Arial"/>
          <w:b/>
          <w:sz w:val="24"/>
          <w:lang w:val="es-ES"/>
        </w:rPr>
        <w:t>Clave Única de Registro de Población</w:t>
      </w:r>
      <w:r w:rsidRPr="00CB1EE5">
        <w:rPr>
          <w:rFonts w:ascii="Palatino Linotype" w:hAnsi="Palatino Linotype" w:cs="Arial"/>
          <w:sz w:val="24"/>
          <w:lang w:val="es-ES"/>
        </w:rPr>
        <w:t xml:space="preserve"> (CURP).</w:t>
      </w:r>
    </w:p>
    <w:p w14:paraId="7D2CC7CC" w14:textId="77777777" w:rsidR="00362161" w:rsidRPr="00CB1EE5" w:rsidRDefault="00362161" w:rsidP="00362161">
      <w:pPr>
        <w:spacing w:after="0" w:line="360" w:lineRule="auto"/>
        <w:jc w:val="both"/>
        <w:rPr>
          <w:rFonts w:ascii="Palatino Linotype" w:hAnsi="Palatino Linotype" w:cs="Arial"/>
          <w:sz w:val="24"/>
        </w:rPr>
      </w:pPr>
    </w:p>
    <w:p w14:paraId="39F9D179"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 xml:space="preserve">En cuanto al Registro Federal de Contribuyentes (RFC) de las personas físicas que </w:t>
      </w:r>
      <w:r w:rsidRPr="00CB1EE5">
        <w:rPr>
          <w:rFonts w:ascii="Palatino Linotype" w:hAnsi="Palatino Linotype" w:cs="Arial"/>
          <w:b/>
          <w:sz w:val="24"/>
        </w:rPr>
        <w:t>no son proveedores</w:t>
      </w:r>
      <w:r w:rsidRPr="00CB1EE5">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FE5EC3E" w14:textId="77777777" w:rsidR="00362161" w:rsidRPr="00CB1EE5" w:rsidRDefault="00362161" w:rsidP="00362161">
      <w:pPr>
        <w:spacing w:after="0" w:line="360" w:lineRule="auto"/>
        <w:jc w:val="both"/>
        <w:rPr>
          <w:rFonts w:ascii="Palatino Linotype" w:hAnsi="Palatino Linotype" w:cs="Arial"/>
          <w:sz w:val="24"/>
        </w:rPr>
      </w:pPr>
    </w:p>
    <w:p w14:paraId="72A4E5D4"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B11F804" w14:textId="77777777" w:rsidR="00362161" w:rsidRPr="00CB1EE5" w:rsidRDefault="00362161" w:rsidP="00362161">
      <w:pPr>
        <w:spacing w:after="0" w:line="360" w:lineRule="auto"/>
        <w:jc w:val="both"/>
        <w:rPr>
          <w:rFonts w:ascii="Palatino Linotype" w:hAnsi="Palatino Linotype" w:cs="Arial"/>
          <w:sz w:val="24"/>
        </w:rPr>
      </w:pPr>
    </w:p>
    <w:p w14:paraId="3B6490FD" w14:textId="77777777" w:rsidR="00362161" w:rsidRPr="00CB1EE5" w:rsidRDefault="00362161" w:rsidP="00362161">
      <w:pPr>
        <w:spacing w:after="0" w:line="240" w:lineRule="auto"/>
        <w:ind w:left="567" w:right="567"/>
        <w:jc w:val="both"/>
        <w:rPr>
          <w:rFonts w:ascii="Palatino Linotype" w:hAnsi="Palatino Linotype" w:cs="Arial"/>
          <w:b/>
          <w:bCs/>
          <w:i/>
        </w:rPr>
      </w:pPr>
      <w:r w:rsidRPr="00CB1EE5">
        <w:rPr>
          <w:rFonts w:ascii="Palatino Linotype" w:hAnsi="Palatino Linotype" w:cs="Arial"/>
          <w:bCs/>
          <w:i/>
        </w:rPr>
        <w:t>“</w:t>
      </w:r>
      <w:r w:rsidRPr="00CB1EE5">
        <w:rPr>
          <w:rFonts w:ascii="Palatino Linotype" w:hAnsi="Palatino Linotype" w:cs="Arial"/>
          <w:b/>
          <w:bCs/>
          <w:i/>
        </w:rPr>
        <w:t xml:space="preserve">Registro Federal de Contribuyentes (RFC) de personas físicas. </w:t>
      </w:r>
      <w:r w:rsidRPr="00CB1EE5">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1C1B0417" w14:textId="77777777" w:rsidR="00362161" w:rsidRPr="00CB1EE5" w:rsidRDefault="00362161" w:rsidP="00362161">
      <w:pPr>
        <w:spacing w:after="0" w:line="240" w:lineRule="auto"/>
        <w:ind w:left="567" w:right="567"/>
        <w:jc w:val="both"/>
        <w:rPr>
          <w:rFonts w:ascii="Palatino Linotype" w:hAnsi="Palatino Linotype" w:cs="Arial"/>
          <w:bCs/>
          <w:i/>
        </w:rPr>
      </w:pPr>
      <w:r w:rsidRPr="00CB1EE5">
        <w:rPr>
          <w:rFonts w:ascii="Palatino Linotype" w:hAnsi="Palatino Linotype" w:cs="Arial"/>
          <w:bCs/>
          <w:i/>
        </w:rPr>
        <w:t>Resoluciones:</w:t>
      </w:r>
    </w:p>
    <w:p w14:paraId="5378B973" w14:textId="77777777" w:rsidR="00362161" w:rsidRPr="00CB1EE5" w:rsidRDefault="00362161" w:rsidP="00362161">
      <w:pPr>
        <w:spacing w:after="0" w:line="240" w:lineRule="auto"/>
        <w:ind w:left="567" w:right="567"/>
        <w:jc w:val="both"/>
        <w:rPr>
          <w:rFonts w:ascii="Palatino Linotype" w:hAnsi="Palatino Linotype" w:cs="Arial"/>
          <w:bCs/>
          <w:i/>
        </w:rPr>
      </w:pPr>
      <w:r w:rsidRPr="00CB1EE5">
        <w:rPr>
          <w:rFonts w:ascii="Palatino Linotype" w:hAnsi="Palatino Linotype" w:cs="Arial"/>
          <w:bCs/>
          <w:i/>
        </w:rPr>
        <w:t>•</w:t>
      </w:r>
      <w:r w:rsidRPr="00CB1EE5">
        <w:rPr>
          <w:rFonts w:ascii="Palatino Linotype" w:hAnsi="Palatino Linotype" w:cs="Arial"/>
          <w:bCs/>
          <w:i/>
        </w:rPr>
        <w:tab/>
        <w:t>RRA 0189/17. Morena. 08 de febrero de 2017. Por unanimidad. Comisionado Ponente Joel Salas Suárez.</w:t>
      </w:r>
    </w:p>
    <w:p w14:paraId="596F5B79" w14:textId="77777777" w:rsidR="00362161" w:rsidRPr="00CB1EE5" w:rsidRDefault="00362161" w:rsidP="00362161">
      <w:pPr>
        <w:spacing w:after="0" w:line="240" w:lineRule="auto"/>
        <w:ind w:left="567" w:right="567"/>
        <w:jc w:val="both"/>
        <w:rPr>
          <w:rFonts w:ascii="Palatino Linotype" w:hAnsi="Palatino Linotype" w:cs="Arial"/>
          <w:bCs/>
          <w:i/>
        </w:rPr>
      </w:pPr>
      <w:r w:rsidRPr="00CB1EE5">
        <w:rPr>
          <w:rFonts w:ascii="Palatino Linotype" w:hAnsi="Palatino Linotype" w:cs="Arial"/>
          <w:bCs/>
          <w:i/>
        </w:rPr>
        <w:lastRenderedPageBreak/>
        <w:t>•</w:t>
      </w:r>
      <w:r w:rsidRPr="00CB1EE5">
        <w:rPr>
          <w:rFonts w:ascii="Palatino Linotype" w:hAnsi="Palatino Linotype" w:cs="Arial"/>
          <w:bCs/>
          <w:i/>
        </w:rPr>
        <w:tab/>
        <w:t xml:space="preserve">RRA 0677/17. Universidad Nacional Autónoma de México. 08 de marzo de 2017. Por unanimidad. Comisionado Ponente Rosendoevgueni Monterrey Chepov. </w:t>
      </w:r>
    </w:p>
    <w:p w14:paraId="201523F9"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bCs/>
          <w:i/>
        </w:rPr>
        <w:t>•</w:t>
      </w:r>
      <w:r w:rsidRPr="00CB1EE5">
        <w:rPr>
          <w:rFonts w:ascii="Palatino Linotype" w:hAnsi="Palatino Linotype" w:cs="Arial"/>
          <w:bCs/>
          <w:i/>
        </w:rPr>
        <w:tab/>
        <w:t>RRA 1564/17. Tribunal Electoral del Poder Judicial de la Federación. 26 de abril de 2017. Por unanimidad. Comisionado Ponente Oscar Mauricio Guerra Ford.</w:t>
      </w:r>
      <w:r w:rsidRPr="00CB1EE5">
        <w:rPr>
          <w:rFonts w:ascii="Palatino Linotype" w:hAnsi="Palatino Linotype" w:cs="Arial"/>
          <w:i/>
        </w:rPr>
        <w:t>”</w:t>
      </w:r>
    </w:p>
    <w:p w14:paraId="6611DA53" w14:textId="77777777" w:rsidR="00362161" w:rsidRPr="00CB1EE5" w:rsidRDefault="00362161" w:rsidP="00362161">
      <w:pPr>
        <w:spacing w:after="0" w:line="360" w:lineRule="auto"/>
        <w:jc w:val="both"/>
        <w:rPr>
          <w:rFonts w:ascii="Palatino Linotype" w:hAnsi="Palatino Linotype" w:cs="Arial"/>
          <w:sz w:val="24"/>
        </w:rPr>
      </w:pPr>
    </w:p>
    <w:p w14:paraId="55F19E4F"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 xml:space="preserve">Así, el </w:t>
      </w:r>
      <w:r w:rsidRPr="00CB1EE5">
        <w:rPr>
          <w:rFonts w:ascii="Palatino Linotype" w:hAnsi="Palatino Linotype" w:cs="Arial"/>
          <w:b/>
          <w:sz w:val="24"/>
        </w:rPr>
        <w:t>RFC</w:t>
      </w:r>
      <w:r w:rsidRPr="00CB1EE5">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315315B7" w14:textId="77777777" w:rsidR="00362161" w:rsidRPr="00CB1EE5" w:rsidRDefault="00362161" w:rsidP="00362161">
      <w:pPr>
        <w:spacing w:after="0" w:line="360" w:lineRule="auto"/>
        <w:jc w:val="both"/>
        <w:rPr>
          <w:rFonts w:ascii="Palatino Linotype" w:hAnsi="Palatino Linotype" w:cs="Arial"/>
          <w:sz w:val="24"/>
        </w:rPr>
      </w:pPr>
    </w:p>
    <w:p w14:paraId="5B74DF3A"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CB1EE5">
        <w:rPr>
          <w:rFonts w:ascii="Palatino Linotype" w:hAnsi="Palatino Linotype" w:cs="Arial"/>
          <w:b/>
          <w:sz w:val="24"/>
        </w:rPr>
        <w:t>SO/008/2019</w:t>
      </w:r>
      <w:r w:rsidRPr="00CB1EE5">
        <w:rPr>
          <w:rFonts w:ascii="Palatino Linotype" w:hAnsi="Palatino Linotype" w:cs="Arial"/>
          <w:sz w:val="24"/>
        </w:rPr>
        <w:t xml:space="preserve"> de la Segunda Época, el cual es del tenor literal siguiente:</w:t>
      </w:r>
    </w:p>
    <w:p w14:paraId="2DA4946E" w14:textId="77777777" w:rsidR="00362161" w:rsidRPr="00CB1EE5" w:rsidRDefault="00362161" w:rsidP="00362161">
      <w:pPr>
        <w:spacing w:after="0" w:line="360" w:lineRule="auto"/>
        <w:jc w:val="both"/>
        <w:rPr>
          <w:rFonts w:ascii="Palatino Linotype" w:hAnsi="Palatino Linotype" w:cs="Arial"/>
          <w:sz w:val="24"/>
        </w:rPr>
      </w:pPr>
    </w:p>
    <w:p w14:paraId="1DDF0A11"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b/>
          <w:i/>
        </w:rPr>
        <w:t>“Razón social y RFC de personas morales.</w:t>
      </w:r>
      <w:r w:rsidRPr="00CB1EE5">
        <w:rPr>
          <w:rFonts w:ascii="Palatino Linotype" w:hAnsi="Palatino Linotype" w:cs="Arial"/>
          <w:i/>
        </w:rPr>
        <w:t xml:space="preserve"> La denominación o razón social de personas morales </w:t>
      </w:r>
      <w:r w:rsidRPr="00CB1EE5">
        <w:rPr>
          <w:rFonts w:ascii="Palatino Linotype" w:hAnsi="Palatino Linotype" w:cs="Arial"/>
          <w:b/>
          <w:i/>
          <w:u w:val="single"/>
        </w:rPr>
        <w:t>es pública</w:t>
      </w:r>
      <w:r w:rsidRPr="00CB1EE5">
        <w:rPr>
          <w:rFonts w:ascii="Palatino Linotype" w:hAnsi="Palatino Linotype" w:cs="Arial"/>
          <w:i/>
        </w:rPr>
        <w:t xml:space="preserve">, por encontrarse inscritas en el Registro Público de Comercio; asimismo, </w:t>
      </w:r>
      <w:r w:rsidRPr="00CB1EE5">
        <w:rPr>
          <w:rFonts w:ascii="Palatino Linotype" w:hAnsi="Palatino Linotype" w:cs="Arial"/>
          <w:i/>
          <w:u w:val="single"/>
        </w:rPr>
        <w:t>su Registro Federal de Contribuyentes (RFC), en principio, también es público</w:t>
      </w:r>
      <w:r w:rsidRPr="00CB1EE5">
        <w:rPr>
          <w:rFonts w:ascii="Palatino Linotype" w:hAnsi="Palatino Linotype" w:cs="Arial"/>
          <w:i/>
        </w:rPr>
        <w:t>, ya que no se refiere a hechos o actos de carácter económico, contable, jurídico o administrativo que sean útiles o representen una ventaja a sus competidores.</w:t>
      </w:r>
    </w:p>
    <w:p w14:paraId="1091FA4E"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i/>
        </w:rPr>
        <w:t>Precedentes:</w:t>
      </w:r>
    </w:p>
    <w:p w14:paraId="4B3C4ACB"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i/>
        </w:rPr>
        <w:t>•</w:t>
      </w:r>
      <w:r w:rsidRPr="00CB1EE5">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630E1A05"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i/>
        </w:rPr>
        <w:lastRenderedPageBreak/>
        <w:t>•</w:t>
      </w:r>
      <w:r w:rsidRPr="00CB1EE5">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2F092E93"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i/>
        </w:rPr>
        <w:t>•</w:t>
      </w:r>
      <w:r w:rsidRPr="00CB1EE5">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0E4C8171" w14:textId="77777777" w:rsidR="00362161" w:rsidRPr="00CB1EE5" w:rsidRDefault="00362161" w:rsidP="00362161">
      <w:pPr>
        <w:spacing w:after="0" w:line="360" w:lineRule="auto"/>
        <w:jc w:val="both"/>
        <w:rPr>
          <w:rFonts w:ascii="Palatino Linotype" w:hAnsi="Palatino Linotype" w:cs="Arial"/>
          <w:sz w:val="24"/>
        </w:rPr>
      </w:pPr>
    </w:p>
    <w:p w14:paraId="794298B9"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r w:rsidRPr="00B87795">
        <w:rPr>
          <w:rFonts w:ascii="Palatino Linotype" w:hAnsi="Palatino Linotype"/>
          <w:sz w:val="24"/>
          <w:szCs w:val="24"/>
          <w:highlight w:val="yellow"/>
          <w:lang w:val="es-ES_tradnl" w:eastAsia="es-ES"/>
        </w:rPr>
        <w:t xml:space="preserve">Por lo que hace a la </w:t>
      </w:r>
      <w:r w:rsidRPr="00B87795">
        <w:rPr>
          <w:rFonts w:ascii="Palatino Linotype" w:hAnsi="Palatino Linotype"/>
          <w:b/>
          <w:bCs/>
          <w:sz w:val="24"/>
          <w:szCs w:val="24"/>
          <w:highlight w:val="yellow"/>
          <w:u w:val="single"/>
          <w:lang w:val="es-ES_tradnl" w:eastAsia="es-ES"/>
        </w:rPr>
        <w:t>fotografía de los servidores públicos</w:t>
      </w:r>
      <w:r w:rsidRPr="00B87795">
        <w:rPr>
          <w:rFonts w:ascii="Palatino Linotype" w:hAnsi="Palatino Linotype"/>
          <w:sz w:val="24"/>
          <w:szCs w:val="24"/>
          <w:highlight w:val="yellow"/>
          <w:lang w:val="es-ES_tradnl" w:eastAsia="es-ES"/>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0AE9F10A"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p>
    <w:p w14:paraId="4BD0BB9D" w14:textId="77777777" w:rsidR="001B78A2" w:rsidRPr="00CB1EE5" w:rsidRDefault="001B78A2" w:rsidP="001B78A2">
      <w:pPr>
        <w:spacing w:after="0" w:line="360" w:lineRule="auto"/>
        <w:jc w:val="both"/>
        <w:rPr>
          <w:rFonts w:ascii="Palatino Linotype" w:hAnsi="Palatino Linotype"/>
          <w:sz w:val="24"/>
          <w:szCs w:val="24"/>
          <w:lang w:val="es-ES_tradnl" w:eastAsia="es-ES"/>
        </w:rPr>
      </w:pPr>
      <w:r w:rsidRPr="00B87795">
        <w:rPr>
          <w:rFonts w:ascii="Palatino Linotype" w:hAnsi="Palatino Linotype"/>
          <w:sz w:val="24"/>
          <w:szCs w:val="24"/>
          <w:highlight w:val="yellow"/>
          <w:lang w:val="es-ES_tradnl" w:eastAsia="es-ES"/>
        </w:rPr>
        <w:t xml:space="preserve">Conforme a lo anterior, resulta necesario señalar que el Pleno de este Instituto emitió el criterio 03/2019 cuyo rubro dispone lo siguiente: </w:t>
      </w:r>
      <w:r w:rsidRPr="00B87795">
        <w:rPr>
          <w:rFonts w:ascii="Palatino Linotype" w:hAnsi="Palatino Linotype"/>
          <w:b/>
          <w:bCs/>
          <w:sz w:val="24"/>
          <w:szCs w:val="24"/>
          <w:highlight w:val="yellow"/>
          <w:lang w:val="es-ES_tradnl" w:eastAsia="es-ES"/>
        </w:rPr>
        <w:t>“Servidores públicos con categoría de mando medio y superior. La fotografía de aquellos es de carácter público”</w:t>
      </w:r>
      <w:r w:rsidRPr="00B87795">
        <w:rPr>
          <w:rFonts w:ascii="Palatino Linotype" w:hAnsi="Palatino Linotype"/>
          <w:sz w:val="24"/>
          <w:szCs w:val="24"/>
          <w:highlight w:val="yellow"/>
          <w:lang w:val="es-ES_tradnl" w:eastAsia="es-ES"/>
        </w:rPr>
        <w:t>; no obstante, dicho criterio fue interrumpido en términos del artículo 9, fracción XXVII del Reglamento Interior del Instituto de Transparencia, Acceso a la Información Pública y Protección de Datos Personales del Estado de México y Municipios.</w:t>
      </w:r>
    </w:p>
    <w:p w14:paraId="21BA4B9B" w14:textId="77777777" w:rsidR="001B78A2" w:rsidRPr="00CB1EE5" w:rsidRDefault="001B78A2" w:rsidP="001B78A2">
      <w:pPr>
        <w:spacing w:after="0" w:line="360" w:lineRule="auto"/>
        <w:jc w:val="both"/>
        <w:rPr>
          <w:rFonts w:ascii="Palatino Linotype" w:hAnsi="Palatino Linotype"/>
          <w:sz w:val="24"/>
          <w:szCs w:val="24"/>
          <w:lang w:val="es-ES_tradnl" w:eastAsia="es-ES"/>
        </w:rPr>
      </w:pPr>
    </w:p>
    <w:p w14:paraId="02F33D6C"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r w:rsidRPr="00B87795">
        <w:rPr>
          <w:rFonts w:ascii="Palatino Linotype" w:hAnsi="Palatino Linotype"/>
          <w:sz w:val="24"/>
          <w:szCs w:val="24"/>
          <w:highlight w:val="yellow"/>
          <w:lang w:val="es-ES_tradnl" w:eastAsia="es-ES"/>
        </w:rPr>
        <w:t xml:space="preserve">Debido a lo anterior, </w:t>
      </w:r>
      <w:r w:rsidRPr="00B87795">
        <w:rPr>
          <w:rFonts w:ascii="Palatino Linotype" w:hAnsi="Palatino Linotype"/>
          <w:b/>
          <w:bCs/>
          <w:sz w:val="24"/>
          <w:szCs w:val="24"/>
          <w:highlight w:val="yellow"/>
          <w:lang w:val="es-ES_tradnl" w:eastAsia="es-ES"/>
        </w:rPr>
        <w:t>las fotografías de servidores públicos sin importar el nivel o rango guardan la naturaleza de públicas</w:t>
      </w:r>
      <w:r w:rsidRPr="00B87795">
        <w:rPr>
          <w:rFonts w:ascii="Palatino Linotype" w:hAnsi="Palatino Linotype"/>
          <w:sz w:val="24"/>
          <w:szCs w:val="24"/>
          <w:highlight w:val="yellow"/>
          <w:lang w:val="es-ES_tradnl" w:eastAsia="es-ES"/>
        </w:rPr>
        <w:t xml:space="preserve"> (con excepción del personal operativo en materia de seguridad) y no procede su clasificación, en términos del artículo 143, </w:t>
      </w:r>
      <w:r w:rsidRPr="00B87795">
        <w:rPr>
          <w:rFonts w:ascii="Palatino Linotype" w:hAnsi="Palatino Linotype"/>
          <w:sz w:val="24"/>
          <w:szCs w:val="24"/>
          <w:highlight w:val="yellow"/>
          <w:lang w:val="es-ES_tradnl" w:eastAsia="es-ES"/>
        </w:rPr>
        <w:lastRenderedPageBreak/>
        <w:t xml:space="preserve">fracción I, de la Ley de Transparencia y Acceso a la Información Pública del Estado de México y Municipios. </w:t>
      </w:r>
    </w:p>
    <w:p w14:paraId="48880FFB"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p>
    <w:p w14:paraId="26D9EF6C"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r w:rsidRPr="00B87795">
        <w:rPr>
          <w:rFonts w:ascii="Palatino Linotype" w:hAnsi="Palatino Linotype"/>
          <w:sz w:val="24"/>
          <w:szCs w:val="24"/>
          <w:highlight w:val="yellow"/>
          <w:lang w:val="es-ES_tradnl" w:eastAsia="es-ES"/>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11C2C78C" w14:textId="77777777" w:rsidR="001B78A2" w:rsidRPr="00B87795" w:rsidRDefault="001B78A2" w:rsidP="001B78A2">
      <w:pPr>
        <w:spacing w:after="0" w:line="360" w:lineRule="auto"/>
        <w:jc w:val="both"/>
        <w:rPr>
          <w:rFonts w:ascii="Palatino Linotype" w:hAnsi="Palatino Linotype"/>
          <w:sz w:val="24"/>
          <w:szCs w:val="24"/>
          <w:highlight w:val="yellow"/>
          <w:lang w:val="es-ES_tradnl" w:eastAsia="es-ES"/>
        </w:rPr>
      </w:pPr>
    </w:p>
    <w:p w14:paraId="786DFA02" w14:textId="77777777" w:rsidR="001B78A2" w:rsidRPr="00CB1EE5" w:rsidRDefault="001B78A2" w:rsidP="001B78A2">
      <w:pPr>
        <w:spacing w:after="0" w:line="240" w:lineRule="auto"/>
        <w:ind w:left="567" w:right="567"/>
        <w:jc w:val="both"/>
        <w:rPr>
          <w:rFonts w:ascii="Times New Roman" w:hAnsi="Times New Roman" w:cs="Palatino Linotype"/>
          <w:i/>
          <w:color w:val="000000"/>
          <w:sz w:val="24"/>
          <w:szCs w:val="24"/>
          <w:lang w:val="es-ES_tradnl" w:eastAsia="es-ES"/>
        </w:rPr>
      </w:pPr>
      <w:r w:rsidRPr="00B87795">
        <w:rPr>
          <w:rFonts w:ascii="Times New Roman" w:hAnsi="Times New Roman" w:cs="Palatino Linotype"/>
          <w:b/>
          <w:i/>
          <w:color w:val="000000"/>
          <w:sz w:val="24"/>
          <w:szCs w:val="24"/>
          <w:highlight w:val="yellow"/>
          <w:lang w:val="es-ES_tradnl" w:eastAsia="es-ES"/>
        </w:rPr>
        <w:t>Firma y rúbrica de servidores públicos.</w:t>
      </w:r>
      <w:r w:rsidRPr="00B87795">
        <w:rPr>
          <w:rFonts w:ascii="Times New Roman" w:hAnsi="Times New Roman" w:cs="Palatino Linotype"/>
          <w:i/>
          <w:color w:val="000000"/>
          <w:sz w:val="24"/>
          <w:szCs w:val="24"/>
          <w:highlight w:val="yellow"/>
          <w:lang w:val="es-ES_tradnl"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E1D08C0" w14:textId="77777777" w:rsidR="001B78A2" w:rsidRPr="00CB1EE5" w:rsidRDefault="001B78A2" w:rsidP="001B78A2">
      <w:pPr>
        <w:spacing w:after="0" w:line="360" w:lineRule="auto"/>
        <w:jc w:val="both"/>
        <w:rPr>
          <w:rFonts w:ascii="Palatino Linotype" w:hAnsi="Palatino Linotype"/>
          <w:sz w:val="24"/>
          <w:szCs w:val="24"/>
          <w:lang w:val="es-ES_tradnl" w:eastAsia="es-ES"/>
        </w:rPr>
      </w:pPr>
    </w:p>
    <w:p w14:paraId="64FC891E" w14:textId="39D070BB" w:rsidR="001B78A2" w:rsidRPr="00CB1EE5" w:rsidRDefault="001B78A2" w:rsidP="00362161">
      <w:pPr>
        <w:spacing w:after="0" w:line="360" w:lineRule="auto"/>
        <w:jc w:val="both"/>
        <w:rPr>
          <w:rFonts w:ascii="Palatino Linotype" w:hAnsi="Palatino Linotype"/>
          <w:sz w:val="24"/>
          <w:szCs w:val="24"/>
          <w:lang w:val="es-ES_tradnl" w:eastAsia="es-ES"/>
        </w:rPr>
      </w:pPr>
      <w:r w:rsidRPr="00B87795">
        <w:rPr>
          <w:rFonts w:ascii="Palatino Linotype" w:hAnsi="Palatino Linotype"/>
          <w:sz w:val="24"/>
          <w:szCs w:val="24"/>
          <w:highlight w:val="yellow"/>
          <w:lang w:val="es-ES_tradnl" w:eastAsia="es-ES"/>
        </w:rPr>
        <w:t>En ese tenor, dado que al plasmar la firma en dichos documentos no se cumple ninguna de las hipótesis previstas en el criterio en cita, se debe entender que las firmas contenidas en estos deben tenerse como datos de naturaleza confidencial.</w:t>
      </w:r>
    </w:p>
    <w:p w14:paraId="7B538F62" w14:textId="77777777" w:rsidR="001B78A2" w:rsidRPr="00CB1EE5" w:rsidRDefault="001B78A2" w:rsidP="00362161">
      <w:pPr>
        <w:spacing w:after="0" w:line="360" w:lineRule="auto"/>
        <w:jc w:val="both"/>
        <w:rPr>
          <w:rFonts w:ascii="Palatino Linotype" w:hAnsi="Palatino Linotype" w:cs="Arial"/>
          <w:sz w:val="24"/>
        </w:rPr>
      </w:pPr>
    </w:p>
    <w:p w14:paraId="280E7CD5" w14:textId="472541A1"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CB1EE5">
        <w:rPr>
          <w:rFonts w:ascii="Palatino Linotype" w:hAnsi="Palatino Linotype" w:cs="Arial"/>
          <w:sz w:val="24"/>
          <w:lang w:val="es-ES_tradnl"/>
        </w:rPr>
        <w:t>el Sujeto Obligado</w:t>
      </w:r>
      <w:r w:rsidRPr="00CB1EE5">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w:t>
      </w:r>
      <w:r w:rsidRPr="00CB1EE5">
        <w:rPr>
          <w:rFonts w:ascii="Palatino Linotype" w:hAnsi="Palatino Linotype" w:cs="Arial"/>
          <w:sz w:val="24"/>
        </w:rPr>
        <w:lastRenderedPageBreak/>
        <w:t>y no hacerlas valer de manera general. Es importante señalar que, para acreditar dichos supuestos jurídicos se debe fundar y motivar correctamente la categorización de la información.</w:t>
      </w:r>
    </w:p>
    <w:p w14:paraId="4ED7B45F" w14:textId="77777777" w:rsidR="00362161" w:rsidRPr="00CB1EE5" w:rsidRDefault="00362161" w:rsidP="00362161">
      <w:pPr>
        <w:spacing w:after="0" w:line="360" w:lineRule="auto"/>
        <w:jc w:val="both"/>
        <w:rPr>
          <w:rFonts w:ascii="Palatino Linotype" w:hAnsi="Palatino Linotype" w:cs="Arial"/>
          <w:sz w:val="24"/>
        </w:rPr>
      </w:pPr>
    </w:p>
    <w:p w14:paraId="442F74CE"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6BA0E9EF" w14:textId="77777777" w:rsidR="00362161" w:rsidRPr="00CB1EE5" w:rsidRDefault="00362161" w:rsidP="00362161">
      <w:pPr>
        <w:spacing w:after="0" w:line="360" w:lineRule="auto"/>
        <w:jc w:val="both"/>
        <w:rPr>
          <w:rFonts w:ascii="Palatino Linotype" w:hAnsi="Palatino Linotype" w:cs="Arial"/>
          <w:sz w:val="24"/>
        </w:rPr>
      </w:pPr>
    </w:p>
    <w:p w14:paraId="5ECFC06D" w14:textId="1810FA9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Al respecto, el máximo tribunal del país ha establecido jurisprudencia respecto a qué debe entenderse por fundamentación y motivación, en los siguientes términos:</w:t>
      </w:r>
    </w:p>
    <w:p w14:paraId="631606BD" w14:textId="77777777" w:rsidR="00362161" w:rsidRPr="00CB1EE5" w:rsidRDefault="00362161" w:rsidP="00362161">
      <w:pPr>
        <w:spacing w:after="0" w:line="240" w:lineRule="auto"/>
        <w:ind w:left="708" w:right="567" w:hanging="141"/>
        <w:jc w:val="both"/>
        <w:rPr>
          <w:rFonts w:ascii="Palatino Linotype" w:hAnsi="Palatino Linotype" w:cs="Arial"/>
          <w:i/>
        </w:rPr>
      </w:pPr>
      <w:r w:rsidRPr="00CB1EE5">
        <w:rPr>
          <w:rFonts w:ascii="Palatino Linotype" w:hAnsi="Palatino Linotype" w:cs="Arial"/>
          <w:b/>
          <w:i/>
        </w:rPr>
        <w:t xml:space="preserve">“FUNDAMENTACIÓN Y MOTIVACIÓN. </w:t>
      </w:r>
      <w:r w:rsidRPr="00CB1EE5">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F0D6523" w14:textId="77777777" w:rsidR="00362161" w:rsidRPr="00CB1EE5" w:rsidRDefault="00362161" w:rsidP="00362161">
      <w:pPr>
        <w:spacing w:after="0" w:line="360" w:lineRule="auto"/>
        <w:jc w:val="both"/>
        <w:rPr>
          <w:rFonts w:ascii="Palatino Linotype" w:hAnsi="Palatino Linotype" w:cs="Arial"/>
          <w:sz w:val="24"/>
        </w:rPr>
      </w:pPr>
    </w:p>
    <w:p w14:paraId="1FEDDFCF"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AFD7DA" w14:textId="77777777" w:rsidR="00362161" w:rsidRPr="00CB1EE5" w:rsidRDefault="00362161" w:rsidP="00362161">
      <w:pPr>
        <w:spacing w:after="0" w:line="360" w:lineRule="auto"/>
        <w:jc w:val="both"/>
        <w:rPr>
          <w:rFonts w:ascii="Palatino Linotype" w:hAnsi="Palatino Linotype" w:cs="Arial"/>
          <w:sz w:val="24"/>
        </w:rPr>
      </w:pPr>
    </w:p>
    <w:p w14:paraId="0BF87CE5"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6DC2798" w14:textId="77777777" w:rsidR="00362161" w:rsidRPr="00CB1EE5" w:rsidRDefault="00362161" w:rsidP="00362161">
      <w:pPr>
        <w:spacing w:after="0" w:line="360" w:lineRule="auto"/>
        <w:jc w:val="both"/>
        <w:rPr>
          <w:rFonts w:ascii="Palatino Linotype" w:hAnsi="Palatino Linotype" w:cs="Arial"/>
          <w:sz w:val="24"/>
        </w:rPr>
      </w:pPr>
    </w:p>
    <w:p w14:paraId="56E7DA38" w14:textId="77777777" w:rsidR="00362161" w:rsidRPr="00CB1EE5" w:rsidRDefault="00362161" w:rsidP="00362161">
      <w:pPr>
        <w:spacing w:after="0" w:line="240" w:lineRule="auto"/>
        <w:ind w:left="567" w:right="567"/>
        <w:jc w:val="both"/>
        <w:rPr>
          <w:rFonts w:ascii="Palatino Linotype" w:hAnsi="Palatino Linotype" w:cs="Arial"/>
          <w:i/>
        </w:rPr>
      </w:pPr>
      <w:r w:rsidRPr="00CB1EE5">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CB1EE5">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7AB74AE" w14:textId="77777777" w:rsidR="00362161" w:rsidRPr="00CB1EE5" w:rsidRDefault="00362161" w:rsidP="00362161">
      <w:pPr>
        <w:spacing w:after="0" w:line="360" w:lineRule="auto"/>
        <w:jc w:val="both"/>
        <w:rPr>
          <w:rFonts w:ascii="Palatino Linotype" w:hAnsi="Palatino Linotype" w:cs="Arial"/>
          <w:sz w:val="24"/>
        </w:rPr>
      </w:pPr>
    </w:p>
    <w:p w14:paraId="27A804FD" w14:textId="77777777" w:rsidR="00362161" w:rsidRPr="00CB1EE5" w:rsidRDefault="00362161" w:rsidP="00362161">
      <w:pPr>
        <w:spacing w:after="0" w:line="360" w:lineRule="auto"/>
        <w:jc w:val="both"/>
        <w:rPr>
          <w:rFonts w:ascii="Palatino Linotype" w:hAnsi="Palatino Linotype" w:cs="Arial"/>
          <w:sz w:val="24"/>
        </w:rPr>
      </w:pPr>
      <w:r w:rsidRPr="00CB1EE5">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3D42637" w14:textId="77777777" w:rsidR="00362161" w:rsidRPr="00CB1EE5" w:rsidRDefault="00362161" w:rsidP="00362161">
      <w:pPr>
        <w:spacing w:after="0" w:line="360" w:lineRule="auto"/>
        <w:jc w:val="both"/>
        <w:rPr>
          <w:rFonts w:ascii="Palatino Linotype" w:hAnsi="Palatino Linotype" w:cs="Arial"/>
          <w:sz w:val="24"/>
        </w:rPr>
      </w:pPr>
    </w:p>
    <w:p w14:paraId="3C1974BB" w14:textId="63F19B6F" w:rsidR="007C3E46" w:rsidRPr="00CB1EE5" w:rsidRDefault="00362161" w:rsidP="00046D77">
      <w:pPr>
        <w:spacing w:after="0" w:line="360" w:lineRule="auto"/>
        <w:jc w:val="both"/>
        <w:rPr>
          <w:rFonts w:ascii="Palatino Linotype" w:hAnsi="Palatino Linotype" w:cs="Arial"/>
          <w:sz w:val="24"/>
          <w:lang w:val="es-ES"/>
        </w:rPr>
      </w:pPr>
      <w:r w:rsidRPr="00CB1EE5">
        <w:rPr>
          <w:rFonts w:ascii="Palatino Linotype" w:hAnsi="Palatino Linotype" w:cs="Arial"/>
          <w:sz w:val="24"/>
          <w:lang w:val="es-ES"/>
        </w:rPr>
        <w:t>Por lo tanto, la entrega de documentos en su versión pública debe acompañarse necesariamente del Acuerdo del Comité de Transparencia del Sujeto Obligado</w:t>
      </w:r>
      <w:r w:rsidRPr="00CB1EE5">
        <w:rPr>
          <w:rFonts w:ascii="Palatino Linotype" w:hAnsi="Palatino Linotype" w:cs="Arial"/>
          <w:b/>
          <w:sz w:val="24"/>
          <w:lang w:val="es-ES"/>
        </w:rPr>
        <w:t xml:space="preserve"> </w:t>
      </w:r>
      <w:r w:rsidRPr="00CB1EE5">
        <w:rPr>
          <w:rFonts w:ascii="Palatino Linotype" w:hAnsi="Palatino Linotype" w:cs="Arial"/>
          <w:sz w:val="24"/>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CB1EE5">
        <w:rPr>
          <w:rFonts w:ascii="Palatino Linotype" w:hAnsi="Palatino Linotype" w:cs="Arial"/>
          <w:sz w:val="24"/>
          <w:lang w:val="es-ES"/>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02E569F" w14:textId="77777777" w:rsidR="004B62F7" w:rsidRPr="00CB1EE5" w:rsidRDefault="004B62F7" w:rsidP="00046D77">
      <w:pPr>
        <w:pStyle w:val="Sinespaciado"/>
        <w:spacing w:line="360" w:lineRule="auto"/>
        <w:jc w:val="both"/>
        <w:rPr>
          <w:rFonts w:ascii="Palatino Linotype" w:hAnsi="Palatino Linotype" w:cs="Arial"/>
          <w:bCs/>
        </w:rPr>
      </w:pPr>
    </w:p>
    <w:p w14:paraId="1113D0BA" w14:textId="66B8F225" w:rsidR="00A26BD8" w:rsidRPr="00CB1EE5" w:rsidRDefault="007C3E46" w:rsidP="00046D77">
      <w:pPr>
        <w:pStyle w:val="Sinespaciado"/>
        <w:spacing w:line="360" w:lineRule="auto"/>
        <w:jc w:val="both"/>
        <w:rPr>
          <w:rFonts w:ascii="Palatino Linotype" w:hAnsi="Palatino Linotype" w:cs="Arial"/>
          <w:bCs/>
        </w:rPr>
      </w:pPr>
      <w:r w:rsidRPr="00CB1EE5">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CB1EE5">
        <w:rPr>
          <w:rFonts w:ascii="Palatino Linotype" w:hAnsi="Palatino Linotype" w:cs="Arial"/>
        </w:rPr>
        <w:t xml:space="preserve">de la Ley de Transparencia y Acceso a la Información Pública del Estado de México y Municipios, </w:t>
      </w:r>
      <w:r w:rsidRPr="00CB1EE5">
        <w:rPr>
          <w:rFonts w:ascii="Palatino Linotype" w:hAnsi="Palatino Linotype" w:cs="Arial"/>
          <w:bCs/>
        </w:rPr>
        <w:t xml:space="preserve">a efecto de salvaguardar el derecho de acceso a la información pública consignado a favor del </w:t>
      </w:r>
      <w:r w:rsidRPr="00CB1EE5">
        <w:rPr>
          <w:rFonts w:ascii="Palatino Linotype" w:hAnsi="Palatino Linotype" w:cs="Arial"/>
          <w:b/>
          <w:bCs/>
        </w:rPr>
        <w:t>Recurrente</w:t>
      </w:r>
      <w:r w:rsidRPr="00CB1EE5">
        <w:rPr>
          <w:rFonts w:ascii="Palatino Linotype" w:hAnsi="Palatino Linotype" w:cs="Arial"/>
          <w:bCs/>
        </w:rPr>
        <w:t>.</w:t>
      </w:r>
    </w:p>
    <w:p w14:paraId="50657DB0" w14:textId="77777777" w:rsidR="004B62F7" w:rsidRPr="00CB1EE5" w:rsidRDefault="004B62F7" w:rsidP="00046D77">
      <w:pPr>
        <w:pStyle w:val="Sinespaciado"/>
        <w:spacing w:line="360" w:lineRule="auto"/>
        <w:jc w:val="both"/>
        <w:rPr>
          <w:rFonts w:ascii="Palatino Linotype" w:hAnsi="Palatino Linotype"/>
        </w:rPr>
      </w:pPr>
    </w:p>
    <w:p w14:paraId="403B1A0E" w14:textId="69D3463A" w:rsidR="00FC6F08" w:rsidRPr="00CB1EE5" w:rsidRDefault="00FC6F08" w:rsidP="00046D77">
      <w:pPr>
        <w:spacing w:after="0" w:line="360" w:lineRule="auto"/>
        <w:jc w:val="both"/>
        <w:rPr>
          <w:rFonts w:ascii="Palatino Linotype" w:eastAsiaTheme="minorHAnsi" w:hAnsi="Palatino Linotype" w:cstheme="minorBidi"/>
          <w:sz w:val="24"/>
          <w:szCs w:val="24"/>
        </w:rPr>
      </w:pPr>
      <w:r w:rsidRPr="00CB1EE5">
        <w:rPr>
          <w:rFonts w:ascii="Palatino Linotype" w:eastAsiaTheme="minorHAnsi" w:hAnsi="Palatino Linotype" w:cs="Arial"/>
          <w:sz w:val="24"/>
          <w:szCs w:val="24"/>
          <w:lang w:eastAsia="es-MX"/>
        </w:rPr>
        <w:t>Final</w:t>
      </w:r>
      <w:r w:rsidRPr="00CB1EE5">
        <w:rPr>
          <w:rFonts w:ascii="Palatino Linotype" w:eastAsiaTheme="minorHAnsi" w:hAnsi="Palatino Linotype" w:cstheme="minorBidi"/>
          <w:sz w:val="24"/>
          <w:szCs w:val="24"/>
        </w:rPr>
        <w:t xml:space="preserve">mente y en mérito de lo expuesto en líneas anteriores, resultan </w:t>
      </w:r>
      <w:r w:rsidR="007A0F35" w:rsidRPr="00CB1EE5">
        <w:rPr>
          <w:rFonts w:ascii="Palatino Linotype" w:eastAsiaTheme="minorHAnsi" w:hAnsi="Palatino Linotype" w:cstheme="minorBidi"/>
          <w:sz w:val="24"/>
          <w:szCs w:val="24"/>
        </w:rPr>
        <w:t xml:space="preserve">parcialmente </w:t>
      </w:r>
      <w:r w:rsidRPr="00CB1EE5">
        <w:rPr>
          <w:rFonts w:ascii="Palatino Linotype" w:eastAsiaTheme="minorHAnsi" w:hAnsi="Palatino Linotype" w:cstheme="minorBidi"/>
          <w:sz w:val="24"/>
          <w:szCs w:val="24"/>
        </w:rPr>
        <w:t xml:space="preserve">fundados los motivos de inconformidad vertidos por </w:t>
      </w:r>
      <w:r w:rsidR="004B62F7" w:rsidRPr="00CB1EE5">
        <w:rPr>
          <w:rFonts w:ascii="Palatino Linotype" w:eastAsiaTheme="minorHAnsi" w:hAnsi="Palatino Linotype" w:cstheme="minorBidi"/>
          <w:b/>
          <w:sz w:val="24"/>
          <w:szCs w:val="24"/>
        </w:rPr>
        <w:t>El</w:t>
      </w:r>
      <w:r w:rsidRPr="00CB1EE5">
        <w:rPr>
          <w:rFonts w:ascii="Palatino Linotype" w:eastAsiaTheme="minorHAnsi" w:hAnsi="Palatino Linotype" w:cstheme="minorBidi"/>
          <w:b/>
          <w:sz w:val="24"/>
          <w:szCs w:val="24"/>
        </w:rPr>
        <w:t xml:space="preserve"> Recurrente</w:t>
      </w:r>
      <w:r w:rsidRPr="00CB1EE5">
        <w:rPr>
          <w:rFonts w:ascii="Palatino Linotype" w:eastAsiaTheme="minorHAnsi" w:hAnsi="Palatino Linotype" w:cstheme="minorBidi"/>
          <w:sz w:val="24"/>
          <w:szCs w:val="24"/>
        </w:rPr>
        <w:t xml:space="preserve">, por ello con fundamento en la </w:t>
      </w:r>
      <w:r w:rsidR="007A0F35" w:rsidRPr="00CB1EE5">
        <w:rPr>
          <w:rFonts w:ascii="Palatino Linotype" w:eastAsiaTheme="minorHAnsi" w:hAnsi="Palatino Linotype" w:cstheme="minorBidi"/>
          <w:i/>
          <w:sz w:val="24"/>
          <w:szCs w:val="24"/>
        </w:rPr>
        <w:t>segunda</w:t>
      </w:r>
      <w:r w:rsidRPr="00CB1EE5">
        <w:rPr>
          <w:rFonts w:ascii="Palatino Linotype" w:eastAsiaTheme="minorHAnsi" w:hAnsi="Palatino Linotype" w:cstheme="minorBidi"/>
          <w:i/>
          <w:sz w:val="24"/>
          <w:szCs w:val="24"/>
        </w:rPr>
        <w:t xml:space="preserve"> hipótesis</w:t>
      </w:r>
      <w:r w:rsidRPr="00CB1EE5">
        <w:rPr>
          <w:rFonts w:ascii="Palatino Linotype" w:eastAsiaTheme="minorHAnsi" w:hAnsi="Palatino Linotype" w:cstheme="minorBidi"/>
          <w:sz w:val="24"/>
          <w:szCs w:val="24"/>
        </w:rPr>
        <w:t xml:space="preserve"> del artículo 186, fracción III, de la Ley de Transparencia y Acceso a la Información Pública del Estado de México y Municipios, se </w:t>
      </w:r>
      <w:r w:rsidR="007A0F35" w:rsidRPr="00CB1EE5">
        <w:rPr>
          <w:rFonts w:ascii="Palatino Linotype" w:eastAsiaTheme="minorHAnsi" w:hAnsi="Palatino Linotype" w:cstheme="minorBidi"/>
          <w:b/>
          <w:sz w:val="24"/>
          <w:szCs w:val="24"/>
        </w:rPr>
        <w:t>MODIFICA</w:t>
      </w:r>
      <w:r w:rsidRPr="00CB1EE5">
        <w:rPr>
          <w:rFonts w:ascii="Palatino Linotype" w:eastAsiaTheme="minorHAnsi" w:hAnsi="Palatino Linotype" w:cstheme="minorBidi"/>
          <w:b/>
          <w:sz w:val="24"/>
          <w:szCs w:val="24"/>
        </w:rPr>
        <w:t xml:space="preserve"> </w:t>
      </w:r>
      <w:r w:rsidRPr="00CB1EE5">
        <w:rPr>
          <w:rFonts w:ascii="Palatino Linotype" w:eastAsiaTheme="minorHAnsi" w:hAnsi="Palatino Linotype" w:cstheme="minorBidi"/>
          <w:sz w:val="24"/>
          <w:szCs w:val="24"/>
        </w:rPr>
        <w:t xml:space="preserve">la respuesta a la solicitud de información </w:t>
      </w:r>
      <w:r w:rsidR="000F2000" w:rsidRPr="00CB1EE5">
        <w:rPr>
          <w:rFonts w:ascii="Palatino Linotype" w:eastAsiaTheme="minorHAnsi" w:hAnsi="Palatino Linotype" w:cs="Arial"/>
          <w:b/>
          <w:sz w:val="24"/>
          <w:szCs w:val="24"/>
        </w:rPr>
        <w:t>00279/SECTI/IP/2024</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theme="minorBidi"/>
          <w:sz w:val="24"/>
          <w:szCs w:val="24"/>
        </w:rPr>
        <w:t>que ha sido materia del presente fallo.</w:t>
      </w:r>
    </w:p>
    <w:p w14:paraId="3663648D" w14:textId="77777777" w:rsidR="00FC6F08" w:rsidRPr="00CB1EE5" w:rsidRDefault="00FC6F08" w:rsidP="00046D77">
      <w:pPr>
        <w:spacing w:after="0" w:line="360" w:lineRule="auto"/>
        <w:jc w:val="both"/>
        <w:rPr>
          <w:rFonts w:ascii="Palatino Linotype" w:eastAsiaTheme="minorHAnsi" w:hAnsi="Palatino Linotype" w:cstheme="minorBidi"/>
          <w:sz w:val="24"/>
          <w:szCs w:val="24"/>
        </w:rPr>
      </w:pPr>
    </w:p>
    <w:p w14:paraId="1E154A6B" w14:textId="77777777" w:rsidR="00FC6F08" w:rsidRPr="00CB1EE5" w:rsidRDefault="00FC6F08" w:rsidP="00046D77">
      <w:pPr>
        <w:spacing w:after="0" w:line="360" w:lineRule="auto"/>
        <w:jc w:val="both"/>
        <w:rPr>
          <w:rFonts w:ascii="Palatino Linotype" w:eastAsiaTheme="minorHAnsi" w:hAnsi="Palatino Linotype" w:cstheme="minorBidi"/>
          <w:sz w:val="24"/>
          <w:szCs w:val="24"/>
        </w:rPr>
      </w:pPr>
      <w:r w:rsidRPr="00CB1EE5">
        <w:rPr>
          <w:rFonts w:ascii="Palatino Linotype" w:eastAsiaTheme="minorHAnsi" w:hAnsi="Palatino Linotype" w:cstheme="minorBidi"/>
          <w:sz w:val="24"/>
          <w:szCs w:val="24"/>
        </w:rPr>
        <w:t xml:space="preserve">Por lo antes expuesto y fundado. </w:t>
      </w:r>
    </w:p>
    <w:p w14:paraId="31D4B281" w14:textId="77777777" w:rsidR="009A7875" w:rsidRPr="00CB1EE5" w:rsidRDefault="009A7875" w:rsidP="00046D77">
      <w:pPr>
        <w:spacing w:after="0" w:line="360" w:lineRule="auto"/>
        <w:jc w:val="both"/>
        <w:rPr>
          <w:rFonts w:ascii="Palatino Linotype" w:eastAsiaTheme="minorHAnsi" w:hAnsi="Palatino Linotype" w:cstheme="minorBidi"/>
        </w:rPr>
      </w:pPr>
    </w:p>
    <w:p w14:paraId="47D0CB37" w14:textId="77777777" w:rsidR="00FC6F08" w:rsidRPr="00CB1EE5" w:rsidRDefault="00FC6F08" w:rsidP="00046D77">
      <w:pPr>
        <w:spacing w:after="0" w:line="360" w:lineRule="auto"/>
        <w:jc w:val="center"/>
        <w:rPr>
          <w:rFonts w:ascii="Palatino Linotype" w:hAnsi="Palatino Linotype" w:cstheme="minorBidi"/>
          <w:b/>
          <w:bCs/>
          <w:spacing w:val="60"/>
          <w:sz w:val="28"/>
          <w:lang w:val="es-ES_tradnl"/>
        </w:rPr>
      </w:pPr>
      <w:r w:rsidRPr="00CB1EE5">
        <w:rPr>
          <w:rFonts w:ascii="Palatino Linotype" w:hAnsi="Palatino Linotype" w:cstheme="minorBidi"/>
          <w:b/>
          <w:bCs/>
          <w:spacing w:val="60"/>
          <w:sz w:val="28"/>
          <w:lang w:val="es-ES_tradnl"/>
        </w:rPr>
        <w:t>SE    RESUELVE</w:t>
      </w:r>
    </w:p>
    <w:p w14:paraId="3010DA58" w14:textId="77777777" w:rsidR="00FC6F08" w:rsidRPr="00CB1EE5" w:rsidRDefault="00FC6F08" w:rsidP="00046D77">
      <w:pPr>
        <w:pStyle w:val="Sinespaciado"/>
        <w:rPr>
          <w:lang w:eastAsia="en-US"/>
        </w:rPr>
      </w:pPr>
    </w:p>
    <w:p w14:paraId="119521E3" w14:textId="64A97C8B" w:rsidR="00FC6F08" w:rsidRPr="00CB1EE5" w:rsidRDefault="00FC6F08" w:rsidP="00046D77">
      <w:pPr>
        <w:autoSpaceDE w:val="0"/>
        <w:autoSpaceDN w:val="0"/>
        <w:adjustRightInd w:val="0"/>
        <w:spacing w:after="0" w:line="360" w:lineRule="auto"/>
        <w:ind w:right="49"/>
        <w:jc w:val="both"/>
        <w:rPr>
          <w:rFonts w:ascii="Palatino Linotype" w:eastAsiaTheme="minorHAnsi" w:hAnsi="Palatino Linotype" w:cs="Arial"/>
          <w:sz w:val="24"/>
          <w:szCs w:val="24"/>
        </w:rPr>
      </w:pPr>
      <w:r w:rsidRPr="00CB1EE5">
        <w:rPr>
          <w:rFonts w:ascii="Palatino Linotype" w:eastAsiaTheme="minorHAnsi" w:hAnsi="Palatino Linotype" w:cs="Arial"/>
          <w:b/>
          <w:sz w:val="28"/>
          <w:szCs w:val="28"/>
          <w:lang w:val="es-ES_tradnl"/>
        </w:rPr>
        <w:t>PRIMERO.</w:t>
      </w:r>
      <w:r w:rsidRPr="00CB1EE5">
        <w:rPr>
          <w:rFonts w:ascii="Palatino Linotype" w:eastAsiaTheme="minorHAnsi" w:hAnsi="Palatino Linotype" w:cs="Arial"/>
          <w:lang w:val="es-ES_tradnl"/>
        </w:rPr>
        <w:t xml:space="preserve"> </w:t>
      </w:r>
      <w:r w:rsidRPr="00CB1EE5">
        <w:rPr>
          <w:rFonts w:ascii="Palatino Linotype" w:eastAsiaTheme="minorHAnsi" w:hAnsi="Palatino Linotype" w:cs="Arial"/>
          <w:sz w:val="24"/>
          <w:szCs w:val="24"/>
        </w:rPr>
        <w:t>Se</w:t>
      </w:r>
      <w:r w:rsidRPr="00CB1EE5">
        <w:rPr>
          <w:rFonts w:ascii="Palatino Linotype" w:eastAsiaTheme="minorHAnsi" w:hAnsi="Palatino Linotype" w:cs="Arial"/>
          <w:b/>
          <w:sz w:val="24"/>
          <w:szCs w:val="24"/>
        </w:rPr>
        <w:t xml:space="preserve"> </w:t>
      </w:r>
      <w:r w:rsidR="007A0F35" w:rsidRPr="00CB1EE5">
        <w:rPr>
          <w:rFonts w:ascii="Palatino Linotype" w:eastAsiaTheme="minorHAnsi" w:hAnsi="Palatino Linotype" w:cs="Arial"/>
          <w:b/>
          <w:sz w:val="24"/>
          <w:szCs w:val="24"/>
        </w:rPr>
        <w:t>MODIFICA</w:t>
      </w:r>
      <w:r w:rsidRPr="00CB1EE5">
        <w:rPr>
          <w:rFonts w:ascii="Palatino Linotype" w:eastAsiaTheme="minorHAnsi" w:hAnsi="Palatino Linotype" w:cs="Arial"/>
          <w:b/>
          <w:sz w:val="24"/>
          <w:szCs w:val="24"/>
        </w:rPr>
        <w:t xml:space="preserve"> </w:t>
      </w:r>
      <w:r w:rsidRPr="00CB1EE5">
        <w:rPr>
          <w:rFonts w:ascii="Palatino Linotype" w:eastAsia="Arial Unicode MS" w:hAnsi="Palatino Linotype" w:cs="Arial"/>
          <w:sz w:val="24"/>
          <w:szCs w:val="24"/>
        </w:rPr>
        <w:t xml:space="preserve">la respuesta entregada por </w:t>
      </w:r>
      <w:r w:rsidRPr="00CB1EE5">
        <w:rPr>
          <w:rFonts w:ascii="Palatino Linotype" w:eastAsia="Arial Unicode MS" w:hAnsi="Palatino Linotype" w:cs="Arial"/>
          <w:b/>
          <w:sz w:val="24"/>
          <w:szCs w:val="24"/>
        </w:rPr>
        <w:t xml:space="preserve">El Sujeto Obligado </w:t>
      </w:r>
      <w:r w:rsidRPr="00CB1EE5">
        <w:rPr>
          <w:rFonts w:ascii="Palatino Linotype" w:eastAsia="Arial Unicode MS" w:hAnsi="Palatino Linotype" w:cs="Arial"/>
          <w:sz w:val="24"/>
          <w:szCs w:val="24"/>
        </w:rPr>
        <w:t xml:space="preserve">a la solicitud de información número </w:t>
      </w:r>
      <w:r w:rsidR="000F2000" w:rsidRPr="00CB1EE5">
        <w:rPr>
          <w:rFonts w:ascii="Palatino Linotype" w:eastAsiaTheme="minorHAnsi" w:hAnsi="Palatino Linotype" w:cs="Arial"/>
          <w:b/>
          <w:sz w:val="24"/>
          <w:szCs w:val="24"/>
        </w:rPr>
        <w:t>00279/SECTI/IP/2024</w:t>
      </w:r>
      <w:r w:rsidRPr="00CB1EE5">
        <w:rPr>
          <w:rFonts w:ascii="Palatino Linotype" w:eastAsiaTheme="minorHAnsi" w:hAnsi="Palatino Linotype" w:cs="Arial"/>
          <w:sz w:val="24"/>
          <w:szCs w:val="24"/>
        </w:rPr>
        <w:t>, por resultar</w:t>
      </w:r>
      <w:r w:rsidR="007A0F35" w:rsidRPr="00CB1EE5">
        <w:rPr>
          <w:rFonts w:ascii="Palatino Linotype" w:eastAsiaTheme="minorHAnsi" w:hAnsi="Palatino Linotype" w:cs="Arial"/>
          <w:sz w:val="24"/>
          <w:szCs w:val="24"/>
        </w:rPr>
        <w:t xml:space="preserve"> parcialmente</w:t>
      </w:r>
      <w:r w:rsidRPr="00CB1EE5">
        <w:rPr>
          <w:rFonts w:ascii="Palatino Linotype" w:eastAsiaTheme="minorHAnsi" w:hAnsi="Palatino Linotype" w:cs="Arial"/>
          <w:sz w:val="24"/>
          <w:szCs w:val="24"/>
        </w:rPr>
        <w:t xml:space="preserve"> fundados los motivos de inconformidad vertidos por </w:t>
      </w:r>
      <w:r w:rsidR="004B62F7" w:rsidRPr="00CB1EE5">
        <w:rPr>
          <w:rFonts w:ascii="Palatino Linotype" w:eastAsiaTheme="minorHAnsi" w:hAnsi="Palatino Linotype" w:cs="Arial"/>
          <w:b/>
          <w:bCs/>
          <w:sz w:val="24"/>
          <w:szCs w:val="24"/>
        </w:rPr>
        <w:t>El</w:t>
      </w:r>
      <w:r w:rsidRPr="00CB1EE5">
        <w:rPr>
          <w:rFonts w:ascii="Palatino Linotype" w:eastAsiaTheme="minorHAnsi" w:hAnsi="Palatino Linotype" w:cs="Arial"/>
          <w:b/>
          <w:bCs/>
          <w:sz w:val="24"/>
          <w:szCs w:val="24"/>
        </w:rPr>
        <w:t xml:space="preserve"> </w:t>
      </w:r>
      <w:r w:rsidRPr="00CB1EE5">
        <w:rPr>
          <w:rFonts w:ascii="Palatino Linotype" w:eastAsiaTheme="minorHAnsi" w:hAnsi="Palatino Linotype" w:cs="Arial"/>
          <w:b/>
          <w:sz w:val="24"/>
          <w:szCs w:val="24"/>
        </w:rPr>
        <w:t>Recurrente</w:t>
      </w:r>
      <w:r w:rsidRPr="00CB1EE5">
        <w:rPr>
          <w:rFonts w:ascii="Palatino Linotype" w:eastAsiaTheme="minorHAnsi" w:hAnsi="Palatino Linotype" w:cs="Arial"/>
          <w:sz w:val="24"/>
          <w:szCs w:val="24"/>
        </w:rPr>
        <w:t xml:space="preserve">, en términos del Considerando </w:t>
      </w:r>
      <w:r w:rsidR="00582A51" w:rsidRPr="00CB1EE5">
        <w:rPr>
          <w:rFonts w:ascii="Palatino Linotype" w:eastAsiaTheme="minorHAnsi" w:hAnsi="Palatino Linotype" w:cs="Arial"/>
          <w:b/>
          <w:sz w:val="24"/>
          <w:szCs w:val="24"/>
        </w:rPr>
        <w:t>CUARTO</w:t>
      </w:r>
      <w:r w:rsidRPr="00CB1EE5">
        <w:rPr>
          <w:rFonts w:ascii="Palatino Linotype" w:eastAsiaTheme="minorHAnsi" w:hAnsi="Palatino Linotype" w:cs="Arial"/>
          <w:sz w:val="24"/>
          <w:szCs w:val="24"/>
        </w:rPr>
        <w:t xml:space="preserve"> de </w:t>
      </w:r>
      <w:r w:rsidR="00582A51" w:rsidRPr="00CB1EE5">
        <w:rPr>
          <w:rFonts w:ascii="Palatino Linotype" w:eastAsiaTheme="minorHAnsi" w:hAnsi="Palatino Linotype" w:cs="Arial"/>
          <w:sz w:val="24"/>
          <w:szCs w:val="24"/>
        </w:rPr>
        <w:t>esta</w:t>
      </w:r>
      <w:r w:rsidRPr="00CB1EE5">
        <w:rPr>
          <w:rFonts w:ascii="Palatino Linotype" w:eastAsiaTheme="minorHAnsi" w:hAnsi="Palatino Linotype" w:cs="Arial"/>
          <w:sz w:val="24"/>
          <w:szCs w:val="24"/>
        </w:rPr>
        <w:t xml:space="preserve"> resolución.</w:t>
      </w:r>
    </w:p>
    <w:p w14:paraId="2141B29F" w14:textId="77777777" w:rsidR="00FC6F08" w:rsidRPr="00CB1EE5" w:rsidRDefault="00FC6F08" w:rsidP="00046D77">
      <w:pPr>
        <w:autoSpaceDE w:val="0"/>
        <w:autoSpaceDN w:val="0"/>
        <w:adjustRightInd w:val="0"/>
        <w:spacing w:after="0" w:line="360" w:lineRule="auto"/>
        <w:ind w:right="49"/>
        <w:jc w:val="both"/>
        <w:rPr>
          <w:rFonts w:ascii="Palatino Linotype" w:eastAsiaTheme="minorHAnsi" w:hAnsi="Palatino Linotype" w:cs="Arial"/>
        </w:rPr>
      </w:pPr>
    </w:p>
    <w:p w14:paraId="4F49B87C" w14:textId="5BCEA6FC" w:rsidR="00FC08F0" w:rsidRPr="00CB1EE5" w:rsidRDefault="00FC6F08"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b/>
          <w:sz w:val="28"/>
          <w:szCs w:val="28"/>
        </w:rPr>
        <w:t>SEGUNDO.</w:t>
      </w:r>
      <w:r w:rsidRPr="00CB1EE5">
        <w:rPr>
          <w:rFonts w:ascii="Palatino Linotype" w:eastAsiaTheme="minorHAnsi" w:hAnsi="Palatino Linotype" w:cs="Arial"/>
        </w:rPr>
        <w:t xml:space="preserve"> </w:t>
      </w:r>
      <w:r w:rsidRPr="00CB1EE5">
        <w:rPr>
          <w:rFonts w:ascii="Palatino Linotype" w:eastAsiaTheme="minorHAnsi" w:hAnsi="Palatino Linotype" w:cs="Arial"/>
          <w:sz w:val="24"/>
          <w:szCs w:val="24"/>
        </w:rPr>
        <w:t xml:space="preserve">Se </w:t>
      </w:r>
      <w:r w:rsidRPr="00CB1EE5">
        <w:rPr>
          <w:rFonts w:ascii="Palatino Linotype" w:eastAsiaTheme="minorHAnsi" w:hAnsi="Palatino Linotype" w:cs="Arial"/>
          <w:b/>
          <w:sz w:val="24"/>
          <w:szCs w:val="24"/>
        </w:rPr>
        <w:t>ORDENA</w:t>
      </w:r>
      <w:r w:rsidRPr="00CB1EE5">
        <w:rPr>
          <w:rFonts w:ascii="Palatino Linotype" w:eastAsiaTheme="minorHAnsi" w:hAnsi="Palatino Linotype" w:cs="Arial"/>
          <w:sz w:val="24"/>
          <w:szCs w:val="24"/>
        </w:rPr>
        <w:t xml:space="preserve"> al </w:t>
      </w:r>
      <w:r w:rsidRPr="00CB1EE5">
        <w:rPr>
          <w:rFonts w:ascii="Palatino Linotype" w:eastAsiaTheme="minorHAnsi" w:hAnsi="Palatino Linotype" w:cs="Arial"/>
          <w:b/>
          <w:sz w:val="24"/>
          <w:szCs w:val="24"/>
        </w:rPr>
        <w:t>Sujeto Obligado</w:t>
      </w:r>
      <w:r w:rsidRPr="00CB1EE5">
        <w:rPr>
          <w:rFonts w:ascii="Palatino Linotype" w:eastAsiaTheme="minorHAnsi" w:hAnsi="Palatino Linotype" w:cs="Arial"/>
          <w:sz w:val="24"/>
          <w:szCs w:val="24"/>
        </w:rPr>
        <w:t xml:space="preserve"> haga entrega </w:t>
      </w:r>
      <w:r w:rsidR="00A93F32" w:rsidRPr="00CB1EE5">
        <w:rPr>
          <w:rFonts w:ascii="Palatino Linotype" w:eastAsiaTheme="minorHAnsi" w:hAnsi="Palatino Linotype" w:cs="Arial"/>
          <w:sz w:val="24"/>
          <w:szCs w:val="24"/>
        </w:rPr>
        <w:t>a</w:t>
      </w:r>
      <w:r w:rsidR="007A0F35" w:rsidRPr="00CB1EE5">
        <w:rPr>
          <w:rFonts w:ascii="Palatino Linotype" w:eastAsiaTheme="minorHAnsi" w:hAnsi="Palatino Linotype" w:cs="Arial"/>
          <w:sz w:val="24"/>
          <w:szCs w:val="24"/>
        </w:rPr>
        <w:t xml:space="preserve"> la</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b/>
          <w:sz w:val="24"/>
          <w:szCs w:val="24"/>
        </w:rPr>
        <w:t xml:space="preserve">Recurrente </w:t>
      </w:r>
      <w:r w:rsidRPr="00CB1EE5">
        <w:rPr>
          <w:rFonts w:ascii="Palatino Linotype" w:eastAsiaTheme="minorHAnsi" w:hAnsi="Palatino Linotype" w:cs="Arial"/>
          <w:sz w:val="24"/>
          <w:szCs w:val="24"/>
        </w:rPr>
        <w:t xml:space="preserve">en términos del Considerando </w:t>
      </w:r>
      <w:r w:rsidR="00582A51" w:rsidRPr="00CB1EE5">
        <w:rPr>
          <w:rFonts w:ascii="Palatino Linotype" w:eastAsiaTheme="minorHAnsi" w:hAnsi="Palatino Linotype" w:cs="Arial"/>
          <w:b/>
          <w:sz w:val="24"/>
          <w:szCs w:val="24"/>
        </w:rPr>
        <w:t>CUARTO</w:t>
      </w:r>
      <w:r w:rsidRPr="00CB1EE5">
        <w:rPr>
          <w:rFonts w:ascii="Palatino Linotype" w:eastAsiaTheme="minorHAnsi" w:hAnsi="Palatino Linotype" w:cs="Arial"/>
          <w:b/>
          <w:sz w:val="24"/>
          <w:szCs w:val="24"/>
        </w:rPr>
        <w:t xml:space="preserve"> </w:t>
      </w:r>
      <w:r w:rsidRPr="00CB1EE5">
        <w:rPr>
          <w:rFonts w:ascii="Palatino Linotype" w:eastAsiaTheme="minorHAnsi" w:hAnsi="Palatino Linotype" w:cs="Arial"/>
          <w:sz w:val="24"/>
          <w:szCs w:val="24"/>
        </w:rPr>
        <w:t>de esta resolución, a través del</w:t>
      </w:r>
      <w:r w:rsidRPr="00CB1EE5">
        <w:rPr>
          <w:rFonts w:ascii="Palatino Linotype" w:eastAsiaTheme="minorHAnsi" w:hAnsi="Palatino Linotype" w:cs="Arial"/>
          <w:b/>
          <w:sz w:val="24"/>
          <w:szCs w:val="24"/>
        </w:rPr>
        <w:t xml:space="preserve"> </w:t>
      </w:r>
      <w:r w:rsidRPr="00CB1EE5">
        <w:rPr>
          <w:rFonts w:ascii="Palatino Linotype" w:eastAsiaTheme="minorHAnsi" w:hAnsi="Palatino Linotype" w:cs="Arial"/>
          <w:sz w:val="24"/>
          <w:szCs w:val="24"/>
        </w:rPr>
        <w:t xml:space="preserve">Sistema de Acceso a la Información Mexiquense </w:t>
      </w:r>
      <w:r w:rsidRPr="00CB1EE5">
        <w:rPr>
          <w:rFonts w:ascii="Palatino Linotype" w:eastAsiaTheme="minorHAnsi" w:hAnsi="Palatino Linotype" w:cs="Arial"/>
          <w:b/>
          <w:sz w:val="24"/>
          <w:szCs w:val="24"/>
        </w:rPr>
        <w:t>(SAIMEX)</w:t>
      </w:r>
      <w:r w:rsidRPr="00CB1EE5">
        <w:rPr>
          <w:rFonts w:ascii="Palatino Linotype" w:eastAsiaTheme="minorHAnsi" w:hAnsi="Palatino Linotype" w:cs="Arial"/>
          <w:sz w:val="24"/>
          <w:szCs w:val="24"/>
        </w:rPr>
        <w:t>,</w:t>
      </w:r>
      <w:r w:rsidR="000F2000" w:rsidRPr="00CB1EE5">
        <w:rPr>
          <w:rFonts w:ascii="Palatino Linotype" w:eastAsiaTheme="minorHAnsi" w:hAnsi="Palatino Linotype" w:cs="Arial"/>
          <w:sz w:val="24"/>
          <w:szCs w:val="24"/>
        </w:rPr>
        <w:t xml:space="preserve"> previa búsqueda exhaustiva y razonable,</w:t>
      </w:r>
      <w:r w:rsidR="0048777B" w:rsidRPr="00CB1EE5">
        <w:rPr>
          <w:rFonts w:ascii="Palatino Linotype" w:eastAsiaTheme="minorHAnsi" w:hAnsi="Palatino Linotype" w:cs="Arial"/>
          <w:sz w:val="24"/>
          <w:szCs w:val="24"/>
        </w:rPr>
        <w:t xml:space="preserve"> </w:t>
      </w:r>
      <w:r w:rsidR="00536682" w:rsidRPr="00CB1EE5">
        <w:rPr>
          <w:rFonts w:ascii="Palatino Linotype" w:eastAsiaTheme="minorHAnsi" w:hAnsi="Palatino Linotype" w:cs="Arial"/>
          <w:sz w:val="24"/>
          <w:szCs w:val="24"/>
        </w:rPr>
        <w:t xml:space="preserve">de ser procedente en versión pública, </w:t>
      </w:r>
      <w:r w:rsidR="000F2000" w:rsidRPr="00CB1EE5">
        <w:rPr>
          <w:rFonts w:ascii="Palatino Linotype" w:hAnsi="Palatino Linotype" w:cs="Palatino Linotype"/>
          <w:sz w:val="24"/>
          <w:szCs w:val="24"/>
          <w:lang w:eastAsia="es-MX"/>
        </w:rPr>
        <w:t xml:space="preserve">del Titular de la Unidad de Transparencia, del soporte documental </w:t>
      </w:r>
      <w:bookmarkStart w:id="5" w:name="_Hlk176365184"/>
      <w:r w:rsidR="000F2000" w:rsidRPr="00CB1EE5">
        <w:rPr>
          <w:rFonts w:ascii="Palatino Linotype" w:hAnsi="Palatino Linotype" w:cs="Palatino Linotype"/>
          <w:sz w:val="24"/>
          <w:szCs w:val="24"/>
          <w:lang w:eastAsia="es-MX"/>
        </w:rPr>
        <w:t>al veinticuatro de mayo de dos mil veinticuatro</w:t>
      </w:r>
      <w:bookmarkEnd w:id="5"/>
      <w:r w:rsidR="000F2000" w:rsidRPr="00CB1EE5">
        <w:rPr>
          <w:rFonts w:ascii="Palatino Linotype" w:hAnsi="Palatino Linotype" w:cs="Palatino Linotype"/>
          <w:sz w:val="24"/>
          <w:szCs w:val="24"/>
          <w:lang w:eastAsia="es-MX"/>
        </w:rPr>
        <w:t>, en que obre lo siguiente:</w:t>
      </w:r>
    </w:p>
    <w:p w14:paraId="2852375B" w14:textId="3A6BF030" w:rsidR="000F2000" w:rsidRPr="00CB1EE5" w:rsidRDefault="000F2000" w:rsidP="000F2000">
      <w:pPr>
        <w:pStyle w:val="Prrafodelista"/>
        <w:numPr>
          <w:ilvl w:val="0"/>
          <w:numId w:val="20"/>
        </w:numPr>
        <w:spacing w:after="0" w:line="360" w:lineRule="auto"/>
        <w:ind w:left="1208" w:right="567" w:hanging="357"/>
        <w:jc w:val="both"/>
        <w:rPr>
          <w:rFonts w:ascii="Palatino Linotype" w:hAnsi="Palatino Linotype"/>
          <w:i/>
          <w:iCs/>
          <w:color w:val="000000"/>
          <w:sz w:val="24"/>
          <w:szCs w:val="24"/>
        </w:rPr>
      </w:pPr>
      <w:r w:rsidRPr="00CB1EE5">
        <w:rPr>
          <w:rFonts w:ascii="Palatino Linotype" w:hAnsi="Palatino Linotype"/>
          <w:i/>
          <w:iCs/>
          <w:color w:val="000000"/>
          <w:sz w:val="24"/>
          <w:szCs w:val="24"/>
        </w:rPr>
        <w:t>Certificación de competencia en materia de transparencia.</w:t>
      </w:r>
    </w:p>
    <w:p w14:paraId="4787E82A" w14:textId="2F918857" w:rsidR="000F2000" w:rsidRPr="00CB1EE5" w:rsidRDefault="000F2000" w:rsidP="000F2000">
      <w:pPr>
        <w:pStyle w:val="Prrafodelista"/>
        <w:numPr>
          <w:ilvl w:val="0"/>
          <w:numId w:val="20"/>
        </w:numPr>
        <w:spacing w:after="0" w:line="360" w:lineRule="auto"/>
        <w:ind w:left="1208" w:right="567" w:hanging="357"/>
        <w:jc w:val="both"/>
        <w:rPr>
          <w:rFonts w:ascii="Palatino Linotype" w:hAnsi="Palatino Linotype"/>
          <w:i/>
          <w:iCs/>
          <w:color w:val="000000"/>
          <w:sz w:val="24"/>
          <w:szCs w:val="24"/>
        </w:rPr>
      </w:pPr>
      <w:r w:rsidRPr="00CB1EE5">
        <w:rPr>
          <w:rFonts w:ascii="Palatino Linotype" w:hAnsi="Palatino Linotype"/>
          <w:i/>
          <w:iCs/>
          <w:color w:val="000000"/>
          <w:sz w:val="24"/>
          <w:szCs w:val="24"/>
        </w:rPr>
        <w:t xml:space="preserve">Sueldo neto; y </w:t>
      </w:r>
    </w:p>
    <w:p w14:paraId="43E25D70" w14:textId="77777777" w:rsidR="000F2000" w:rsidRPr="00CB1EE5" w:rsidRDefault="000F2000" w:rsidP="000F2000">
      <w:pPr>
        <w:pStyle w:val="Prrafodelista"/>
        <w:numPr>
          <w:ilvl w:val="0"/>
          <w:numId w:val="20"/>
        </w:numPr>
        <w:spacing w:after="0" w:line="360" w:lineRule="auto"/>
        <w:ind w:left="1208" w:right="567" w:hanging="357"/>
        <w:jc w:val="both"/>
        <w:rPr>
          <w:rFonts w:ascii="Palatino Linotype" w:hAnsi="Palatino Linotype"/>
          <w:i/>
          <w:iCs/>
          <w:color w:val="000000"/>
          <w:sz w:val="24"/>
          <w:szCs w:val="24"/>
        </w:rPr>
      </w:pPr>
      <w:r w:rsidRPr="00CB1EE5">
        <w:rPr>
          <w:rFonts w:ascii="Palatino Linotype" w:hAnsi="Palatino Linotype"/>
          <w:i/>
          <w:iCs/>
          <w:color w:val="000000"/>
          <w:sz w:val="24"/>
          <w:szCs w:val="24"/>
        </w:rPr>
        <w:t>Curriculum vitae, ficha curricular u homologo.</w:t>
      </w:r>
    </w:p>
    <w:p w14:paraId="3DB8B4ED" w14:textId="4E60A31D" w:rsidR="001B78A2" w:rsidRPr="00B87795" w:rsidRDefault="00FF7C79" w:rsidP="000F2000">
      <w:pPr>
        <w:pStyle w:val="Prrafodelista"/>
        <w:numPr>
          <w:ilvl w:val="0"/>
          <w:numId w:val="20"/>
        </w:numPr>
        <w:spacing w:after="0" w:line="360" w:lineRule="auto"/>
        <w:ind w:left="1208" w:right="567" w:hanging="357"/>
        <w:jc w:val="both"/>
        <w:rPr>
          <w:rFonts w:ascii="Palatino Linotype" w:hAnsi="Palatino Linotype"/>
          <w:i/>
          <w:iCs/>
          <w:color w:val="000000"/>
          <w:sz w:val="24"/>
          <w:szCs w:val="24"/>
          <w:highlight w:val="yellow"/>
        </w:rPr>
      </w:pPr>
      <w:r w:rsidRPr="00B87795">
        <w:rPr>
          <w:rFonts w:ascii="Palatino Linotype" w:hAnsi="Palatino Linotype"/>
          <w:i/>
          <w:iCs/>
          <w:color w:val="000000"/>
          <w:sz w:val="24"/>
          <w:szCs w:val="24"/>
          <w:highlight w:val="yellow"/>
        </w:rPr>
        <w:t xml:space="preserve">Último </w:t>
      </w:r>
      <w:r w:rsidR="001B78A2" w:rsidRPr="00B87795">
        <w:rPr>
          <w:rFonts w:ascii="Palatino Linotype" w:hAnsi="Palatino Linotype"/>
          <w:i/>
          <w:iCs/>
          <w:color w:val="000000"/>
          <w:sz w:val="24"/>
          <w:szCs w:val="24"/>
          <w:highlight w:val="yellow"/>
        </w:rPr>
        <w:t>Grado de Estudios.</w:t>
      </w:r>
    </w:p>
    <w:p w14:paraId="023CB457" w14:textId="77777777" w:rsidR="004B62F7" w:rsidRPr="00CB1EE5" w:rsidRDefault="004B62F7" w:rsidP="000F2000">
      <w:pPr>
        <w:pStyle w:val="Prrafodelista"/>
        <w:spacing w:after="0"/>
        <w:ind w:left="567" w:right="567"/>
        <w:rPr>
          <w:rFonts w:ascii="Palatino Linotype" w:hAnsi="Palatino Linotype" w:cs="Arial"/>
          <w:i/>
          <w:sz w:val="24"/>
          <w:szCs w:val="24"/>
        </w:rPr>
      </w:pPr>
    </w:p>
    <w:p w14:paraId="2D0A2DCD" w14:textId="2D415E64" w:rsidR="00FC08F0" w:rsidRPr="00CB1EE5" w:rsidRDefault="00FC08F0" w:rsidP="001B78A2">
      <w:pPr>
        <w:spacing w:after="0" w:line="240" w:lineRule="auto"/>
        <w:ind w:left="567" w:right="567"/>
        <w:jc w:val="both"/>
        <w:rPr>
          <w:rFonts w:ascii="Palatino Linotype" w:hAnsi="Palatino Linotype" w:cs="Arial"/>
          <w:i/>
          <w:sz w:val="24"/>
          <w:szCs w:val="24"/>
        </w:rPr>
      </w:pPr>
      <w:r w:rsidRPr="00CB1EE5">
        <w:rPr>
          <w:rFonts w:ascii="Palatino Linotype" w:hAnsi="Palatino Linotype" w:cs="Arial"/>
          <w:i/>
          <w:sz w:val="24"/>
          <w:szCs w:val="24"/>
        </w:rPr>
        <w:t>De ser procedente l</w:t>
      </w:r>
      <w:r w:rsidR="00CE1C82" w:rsidRPr="00CB1EE5">
        <w:rPr>
          <w:rFonts w:ascii="Palatino Linotype" w:hAnsi="Palatino Linotype" w:cs="Arial"/>
          <w:i/>
          <w:sz w:val="24"/>
          <w:szCs w:val="24"/>
        </w:rPr>
        <w:t>a entrega en versión pública</w:t>
      </w:r>
      <w:r w:rsidRPr="00CB1EE5">
        <w:rPr>
          <w:rFonts w:ascii="Palatino Linotype" w:hAnsi="Palatino Linotype" w:cs="Arial"/>
          <w:i/>
          <w:sz w:val="24"/>
          <w:szCs w:val="24"/>
        </w:rPr>
        <w:t xml:space="preserve">, de la información </w:t>
      </w:r>
      <w:r w:rsidR="009F5A8C" w:rsidRPr="00CB1EE5">
        <w:rPr>
          <w:rFonts w:ascii="Palatino Linotype" w:hAnsi="Palatino Linotype" w:cs="Arial"/>
          <w:i/>
          <w:sz w:val="24"/>
          <w:szCs w:val="24"/>
        </w:rPr>
        <w:t>que se ordena su entrega</w:t>
      </w:r>
      <w:r w:rsidRPr="00CB1EE5">
        <w:rPr>
          <w:rFonts w:ascii="Palatino Linotype" w:hAnsi="Palatino Linotype" w:cs="Arial"/>
          <w:i/>
          <w:sz w:val="24"/>
          <w:szCs w:val="24"/>
        </w:rPr>
        <w:t>,</w:t>
      </w:r>
      <w:r w:rsidR="00CE1C82" w:rsidRPr="00CB1EE5">
        <w:rPr>
          <w:rFonts w:ascii="Palatino Linotype" w:hAnsi="Palatino Linotype" w:cs="Arial"/>
          <w:i/>
          <w:sz w:val="24"/>
          <w:szCs w:val="24"/>
        </w:rPr>
        <w:t xml:space="preserve"> deberá emitir el Acuerdo del Comité de Transparencia en términos de los artículos 49, fracción VIII y 132 fracción II de la Ley de Transparencia y Acceso a la Información Pública del Estado de México y Municipios, en el que funde y motive</w:t>
      </w:r>
      <w:r w:rsidR="005E67AA" w:rsidRPr="00CB1EE5">
        <w:rPr>
          <w:rFonts w:ascii="Palatino Linotype" w:hAnsi="Palatino Linotype" w:cs="Arial"/>
          <w:i/>
          <w:sz w:val="24"/>
          <w:szCs w:val="24"/>
        </w:rPr>
        <w:t xml:space="preserve"> </w:t>
      </w:r>
      <w:r w:rsidR="00CE1C82" w:rsidRPr="00CB1EE5">
        <w:rPr>
          <w:rFonts w:ascii="Palatino Linotype" w:hAnsi="Palatino Linotype" w:cs="Arial"/>
          <w:i/>
          <w:sz w:val="24"/>
          <w:szCs w:val="24"/>
        </w:rPr>
        <w:t>las razones sobre los datos que se supriman o elimi</w:t>
      </w:r>
      <w:r w:rsidR="00A93F32" w:rsidRPr="00CB1EE5">
        <w:rPr>
          <w:rFonts w:ascii="Palatino Linotype" w:hAnsi="Palatino Linotype" w:cs="Arial"/>
          <w:i/>
          <w:sz w:val="24"/>
          <w:szCs w:val="24"/>
        </w:rPr>
        <w:t>nen y se ponga a disposición de</w:t>
      </w:r>
      <w:r w:rsidR="00B9604B" w:rsidRPr="00CB1EE5">
        <w:rPr>
          <w:rFonts w:ascii="Palatino Linotype" w:hAnsi="Palatino Linotype" w:cs="Arial"/>
          <w:i/>
          <w:sz w:val="24"/>
          <w:szCs w:val="24"/>
        </w:rPr>
        <w:t xml:space="preserve"> la</w:t>
      </w:r>
      <w:r w:rsidR="00CE1C82" w:rsidRPr="00CB1EE5">
        <w:rPr>
          <w:rFonts w:ascii="Palatino Linotype" w:hAnsi="Palatino Linotype" w:cs="Arial"/>
          <w:i/>
          <w:sz w:val="24"/>
          <w:szCs w:val="24"/>
        </w:rPr>
        <w:t xml:space="preserve"> </w:t>
      </w:r>
      <w:r w:rsidR="00CE1C82" w:rsidRPr="00CB1EE5">
        <w:rPr>
          <w:rFonts w:ascii="Palatino Linotype" w:hAnsi="Palatino Linotype" w:cs="Arial"/>
          <w:b/>
          <w:i/>
          <w:sz w:val="24"/>
          <w:szCs w:val="24"/>
        </w:rPr>
        <w:t>Recurrente</w:t>
      </w:r>
      <w:r w:rsidR="00CE1C82" w:rsidRPr="00CB1EE5">
        <w:rPr>
          <w:rFonts w:ascii="Palatino Linotype" w:hAnsi="Palatino Linotype" w:cs="Arial"/>
          <w:i/>
          <w:sz w:val="24"/>
          <w:szCs w:val="24"/>
        </w:rPr>
        <w:t>.</w:t>
      </w:r>
    </w:p>
    <w:p w14:paraId="13AD5820" w14:textId="77777777" w:rsidR="00727C27" w:rsidRPr="00CB1EE5" w:rsidRDefault="00727C27" w:rsidP="001B78A2">
      <w:pPr>
        <w:spacing w:after="0" w:line="240" w:lineRule="auto"/>
        <w:ind w:left="567" w:right="567"/>
        <w:jc w:val="both"/>
        <w:rPr>
          <w:rFonts w:ascii="Palatino Linotype" w:hAnsi="Palatino Linotype" w:cs="Arial"/>
          <w:i/>
          <w:sz w:val="24"/>
          <w:szCs w:val="24"/>
        </w:rPr>
      </w:pPr>
    </w:p>
    <w:p w14:paraId="1FE78025" w14:textId="5104DCB4" w:rsidR="00727C27" w:rsidRPr="00CB1EE5" w:rsidRDefault="00727C27" w:rsidP="001B78A2">
      <w:pPr>
        <w:spacing w:after="0" w:line="240" w:lineRule="auto"/>
        <w:ind w:left="567" w:right="567"/>
        <w:jc w:val="both"/>
        <w:rPr>
          <w:rFonts w:ascii="Palatino Linotype" w:eastAsiaTheme="minorHAnsi" w:hAnsi="Palatino Linotype" w:cstheme="minorBidi"/>
          <w:i/>
          <w:iCs/>
          <w:sz w:val="24"/>
          <w:szCs w:val="24"/>
          <w:lang w:eastAsia="es-MX"/>
        </w:rPr>
      </w:pPr>
      <w:r w:rsidRPr="00CB1EE5">
        <w:rPr>
          <w:rFonts w:ascii="Palatino Linotype" w:eastAsiaTheme="minorHAnsi" w:hAnsi="Palatino Linotype" w:cstheme="minorBidi"/>
          <w:bCs/>
          <w:i/>
          <w:iCs/>
          <w:sz w:val="24"/>
          <w:szCs w:val="24"/>
          <w:lang w:val="es-ES" w:eastAsia="es-MX"/>
        </w:rPr>
        <w:t xml:space="preserve">En el supuesto de que la información que se ordena su entrega en el punto 4 del presente resolutivo no haya sido poseída o administrada por El Sujeto Obligado, </w:t>
      </w:r>
      <w:r w:rsidRPr="00CB1EE5">
        <w:rPr>
          <w:rFonts w:ascii="Palatino Linotype" w:eastAsiaTheme="minorHAnsi" w:hAnsi="Palatino Linotype" w:cstheme="minorBidi"/>
          <w:bCs/>
          <w:i/>
          <w:iCs/>
          <w:sz w:val="24"/>
          <w:szCs w:val="24"/>
          <w:lang w:val="es-ES" w:eastAsia="es-MX"/>
        </w:rPr>
        <w:lastRenderedPageBreak/>
        <w:t>bastará con que así lo manifieste al momento de dar cumplimiento a la presente resolución.</w:t>
      </w:r>
    </w:p>
    <w:p w14:paraId="7A8BDF65" w14:textId="77777777" w:rsidR="00FC08F0" w:rsidRPr="00CB1EE5" w:rsidRDefault="00FC08F0" w:rsidP="00046D77">
      <w:pPr>
        <w:spacing w:after="0"/>
        <w:ind w:right="332"/>
        <w:jc w:val="both"/>
        <w:rPr>
          <w:rFonts w:ascii="Palatino Linotype" w:hAnsi="Palatino Linotype" w:cs="Arial"/>
          <w:i/>
        </w:rPr>
      </w:pPr>
    </w:p>
    <w:p w14:paraId="6306224C" w14:textId="77777777" w:rsidR="007C3E46" w:rsidRPr="00CB1EE5" w:rsidRDefault="007C3E46" w:rsidP="00046D77">
      <w:pPr>
        <w:spacing w:after="0"/>
        <w:ind w:right="567"/>
        <w:jc w:val="both"/>
        <w:rPr>
          <w:rFonts w:ascii="Palatino Linotype" w:hAnsi="Palatino Linotype" w:cs="Arial"/>
          <w:i/>
          <w:sz w:val="8"/>
          <w:szCs w:val="23"/>
        </w:rPr>
      </w:pPr>
    </w:p>
    <w:p w14:paraId="7D5E9A24" w14:textId="77777777" w:rsidR="00700518" w:rsidRPr="00CB1EE5" w:rsidRDefault="00700518" w:rsidP="00046D77">
      <w:pPr>
        <w:autoSpaceDE w:val="0"/>
        <w:autoSpaceDN w:val="0"/>
        <w:adjustRightInd w:val="0"/>
        <w:spacing w:after="0" w:line="360" w:lineRule="auto"/>
        <w:ind w:right="49"/>
        <w:jc w:val="both"/>
        <w:rPr>
          <w:rFonts w:ascii="Palatino Linotype" w:hAnsi="Palatino Linotype" w:cs="Arial"/>
          <w:i/>
          <w:sz w:val="10"/>
        </w:rPr>
      </w:pPr>
    </w:p>
    <w:p w14:paraId="7DAB4F5F" w14:textId="5E6A26EE" w:rsidR="00582A51" w:rsidRPr="00CB1EE5" w:rsidRDefault="00FC6F08" w:rsidP="00046D77">
      <w:pPr>
        <w:spacing w:after="0" w:line="360" w:lineRule="auto"/>
        <w:jc w:val="both"/>
        <w:rPr>
          <w:rFonts w:ascii="Palatino Linotype" w:eastAsiaTheme="minorHAnsi" w:hAnsi="Palatino Linotype" w:cstheme="minorBidi"/>
          <w:sz w:val="24"/>
          <w:szCs w:val="24"/>
        </w:rPr>
      </w:pPr>
      <w:r w:rsidRPr="00CB1EE5">
        <w:rPr>
          <w:rFonts w:ascii="Palatino Linotype" w:eastAsiaTheme="minorHAnsi" w:hAnsi="Palatino Linotype" w:cs="Arial"/>
          <w:b/>
          <w:sz w:val="28"/>
          <w:szCs w:val="28"/>
          <w:lang w:val="es-ES_tradnl"/>
        </w:rPr>
        <w:t xml:space="preserve">TERCERO. </w:t>
      </w:r>
      <w:r w:rsidR="004675D8" w:rsidRPr="00CB1EE5">
        <w:rPr>
          <w:rFonts w:ascii="Palatino Linotype" w:eastAsiaTheme="minorHAnsi" w:hAnsi="Palatino Linotype" w:cstheme="minorBidi"/>
          <w:b/>
          <w:sz w:val="24"/>
          <w:szCs w:val="24"/>
        </w:rPr>
        <w:t>NOTIFÍQUESE</w:t>
      </w:r>
      <w:r w:rsidR="004675D8" w:rsidRPr="00CB1EE5">
        <w:rPr>
          <w:rFonts w:ascii="Palatino Linotype" w:eastAsiaTheme="minorHAnsi" w:hAnsi="Palatino Linotype" w:cstheme="minorBidi"/>
          <w:sz w:val="24"/>
          <w:szCs w:val="24"/>
        </w:rPr>
        <w:t xml:space="preserve"> la presente resolución al Titular de la Unidad de Transparencia del Sujeto Obligado</w:t>
      </w:r>
      <w:r w:rsidR="000F2000" w:rsidRPr="00CB1EE5">
        <w:t xml:space="preserve"> </w:t>
      </w:r>
      <w:r w:rsidR="000F2000" w:rsidRPr="00CB1EE5">
        <w:rPr>
          <w:rFonts w:ascii="Palatino Linotype" w:eastAsiaTheme="minorHAnsi" w:hAnsi="Palatino Linotype" w:cstheme="minorBidi"/>
          <w:sz w:val="24"/>
          <w:szCs w:val="24"/>
        </w:rPr>
        <w:t>a través del Sistema de Acceso a la Información Mexiquense (SAIMEX)</w:t>
      </w:r>
      <w:r w:rsidR="004675D8" w:rsidRPr="00CB1EE5">
        <w:rPr>
          <w:rFonts w:ascii="Palatino Linotype" w:eastAsiaTheme="minorHAnsi" w:hAnsi="Palatino Linotype" w:cstheme="minorBidi"/>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3CB8B2" w14:textId="77777777" w:rsidR="00727C27" w:rsidRPr="00CB1EE5" w:rsidRDefault="00727C27" w:rsidP="00046D77">
      <w:pPr>
        <w:spacing w:after="0" w:line="360" w:lineRule="auto"/>
        <w:jc w:val="both"/>
        <w:rPr>
          <w:rFonts w:ascii="Palatino Linotype" w:eastAsiaTheme="minorHAnsi" w:hAnsi="Palatino Linotype" w:cstheme="minorBidi"/>
          <w:sz w:val="24"/>
          <w:szCs w:val="24"/>
        </w:rPr>
      </w:pPr>
    </w:p>
    <w:p w14:paraId="5A9D4161" w14:textId="77777777" w:rsidR="00C753C2" w:rsidRPr="00CB1EE5" w:rsidRDefault="00FC6F08" w:rsidP="00046D77">
      <w:pPr>
        <w:spacing w:after="0" w:line="360" w:lineRule="auto"/>
        <w:jc w:val="both"/>
        <w:rPr>
          <w:rFonts w:ascii="Palatino Linotype" w:eastAsiaTheme="minorHAnsi" w:hAnsi="Palatino Linotype" w:cs="Arial"/>
          <w:bCs/>
          <w:sz w:val="24"/>
          <w:szCs w:val="24"/>
        </w:rPr>
      </w:pPr>
      <w:r w:rsidRPr="00CB1EE5">
        <w:rPr>
          <w:rFonts w:ascii="Palatino Linotype" w:eastAsiaTheme="minorHAnsi" w:hAnsi="Palatino Linotype" w:cs="Arial"/>
          <w:b/>
          <w:bCs/>
          <w:sz w:val="28"/>
          <w:szCs w:val="28"/>
        </w:rPr>
        <w:t>CUARTO.</w:t>
      </w:r>
      <w:r w:rsidRPr="00CB1EE5">
        <w:rPr>
          <w:rFonts w:ascii="Palatino Linotype" w:eastAsiaTheme="minorHAnsi" w:hAnsi="Palatino Linotype" w:cs="Arial"/>
          <w:bCs/>
          <w:szCs w:val="28"/>
        </w:rPr>
        <w:t xml:space="preserve"> </w:t>
      </w:r>
      <w:r w:rsidRPr="00CB1EE5">
        <w:rPr>
          <w:rFonts w:ascii="Palatino Linotype" w:eastAsiaTheme="minorHAnsi" w:hAnsi="Palatino Linotype" w:cs="Arial"/>
          <w:bCs/>
          <w:sz w:val="24"/>
          <w:szCs w:val="24"/>
        </w:rPr>
        <w:t xml:space="preserve">De conformidad con el artículo 198, de la Ley de Transparencia y Acceso a la Información Pública del Estado de México y Municipios, de considerarlo procedente, el </w:t>
      </w:r>
      <w:r w:rsidRPr="00CB1EE5">
        <w:rPr>
          <w:rFonts w:ascii="Palatino Linotype" w:eastAsiaTheme="minorHAnsi" w:hAnsi="Palatino Linotype" w:cs="Arial"/>
          <w:b/>
          <w:bCs/>
          <w:sz w:val="24"/>
          <w:szCs w:val="24"/>
        </w:rPr>
        <w:t>Sujeto Obligado</w:t>
      </w:r>
      <w:r w:rsidRPr="00CB1EE5">
        <w:rPr>
          <w:rFonts w:ascii="Palatino Linotype" w:eastAsiaTheme="minorHAnsi" w:hAnsi="Palatino Linotype" w:cs="Arial"/>
          <w:bCs/>
          <w:sz w:val="24"/>
          <w:szCs w:val="24"/>
        </w:rPr>
        <w:t xml:space="preserve"> de manera fundada y motivada, podrá solicitar una ampliación de plazo para el cumplimiento de la presente resolución.</w:t>
      </w:r>
    </w:p>
    <w:p w14:paraId="5DE20FE3" w14:textId="77777777" w:rsidR="008F148C" w:rsidRPr="00CB1EE5" w:rsidRDefault="008F148C" w:rsidP="00046D77">
      <w:pPr>
        <w:spacing w:after="0" w:line="360" w:lineRule="auto"/>
        <w:jc w:val="both"/>
        <w:rPr>
          <w:rFonts w:ascii="Palatino Linotype" w:eastAsiaTheme="minorHAnsi" w:hAnsi="Palatino Linotype" w:cs="Arial"/>
          <w:bCs/>
          <w:szCs w:val="28"/>
        </w:rPr>
      </w:pPr>
    </w:p>
    <w:p w14:paraId="448855A6" w14:textId="77777777" w:rsidR="00CE1C82" w:rsidRPr="00CB1EE5" w:rsidRDefault="00FC6F08" w:rsidP="00046D77">
      <w:pPr>
        <w:autoSpaceDE w:val="0"/>
        <w:autoSpaceDN w:val="0"/>
        <w:adjustRightInd w:val="0"/>
        <w:spacing w:after="0" w:line="360" w:lineRule="auto"/>
        <w:ind w:right="49"/>
        <w:jc w:val="both"/>
        <w:rPr>
          <w:rFonts w:ascii="Palatino Linotype" w:eastAsiaTheme="minorHAnsi" w:hAnsi="Palatino Linotype" w:cs="Arial"/>
          <w:sz w:val="24"/>
          <w:szCs w:val="24"/>
        </w:rPr>
      </w:pPr>
      <w:r w:rsidRPr="00CB1EE5">
        <w:rPr>
          <w:rFonts w:ascii="Palatino Linotype" w:eastAsiaTheme="minorHAnsi" w:hAnsi="Palatino Linotype" w:cs="Arial"/>
          <w:b/>
          <w:sz w:val="28"/>
          <w:szCs w:val="28"/>
        </w:rPr>
        <w:t>QUINTO.</w:t>
      </w:r>
      <w:r w:rsidRPr="00CB1EE5">
        <w:rPr>
          <w:rFonts w:ascii="Palatino Linotype" w:eastAsiaTheme="minorHAnsi" w:hAnsi="Palatino Linotype" w:cs="Arial"/>
          <w:b/>
        </w:rPr>
        <w:t xml:space="preserve"> </w:t>
      </w:r>
      <w:r w:rsidRPr="00CB1EE5">
        <w:rPr>
          <w:rFonts w:ascii="Palatino Linotype" w:eastAsiaTheme="minorHAnsi" w:hAnsi="Palatino Linotype" w:cs="Arial"/>
          <w:b/>
          <w:sz w:val="24"/>
          <w:szCs w:val="24"/>
        </w:rPr>
        <w:t>NOTIFÍQUESE</w:t>
      </w:r>
      <w:r w:rsidR="00A93F32" w:rsidRPr="00CB1EE5">
        <w:rPr>
          <w:rFonts w:ascii="Palatino Linotype" w:eastAsiaTheme="minorHAnsi" w:hAnsi="Palatino Linotype" w:cs="Arial"/>
          <w:sz w:val="24"/>
          <w:szCs w:val="24"/>
        </w:rPr>
        <w:t xml:space="preserve"> al</w:t>
      </w:r>
      <w:r w:rsidRPr="00CB1EE5">
        <w:rPr>
          <w:rFonts w:ascii="Palatino Linotype" w:eastAsiaTheme="minorHAnsi" w:hAnsi="Palatino Linotype" w:cs="Arial"/>
          <w:sz w:val="24"/>
          <w:szCs w:val="24"/>
        </w:rPr>
        <w:t xml:space="preserve"> </w:t>
      </w:r>
      <w:r w:rsidRPr="00CB1EE5">
        <w:rPr>
          <w:rFonts w:ascii="Palatino Linotype" w:eastAsiaTheme="minorHAnsi" w:hAnsi="Palatino Linotype" w:cs="Arial"/>
          <w:b/>
          <w:sz w:val="24"/>
          <w:szCs w:val="24"/>
        </w:rPr>
        <w:t>Recurrente</w:t>
      </w:r>
      <w:r w:rsidRPr="00CB1EE5">
        <w:rPr>
          <w:rFonts w:ascii="Palatino Linotype" w:eastAsiaTheme="minorHAnsi" w:hAnsi="Palatino Linotype" w:cs="Arial"/>
          <w:sz w:val="24"/>
          <w:szCs w:val="24"/>
        </w:rPr>
        <w:t xml:space="preserve"> la presente resolución a través del Sistema de Acceso a la Información Mexiquense </w:t>
      </w:r>
      <w:r w:rsidRPr="00CB1EE5">
        <w:rPr>
          <w:rFonts w:ascii="Palatino Linotype" w:eastAsiaTheme="minorHAnsi" w:hAnsi="Palatino Linotype" w:cs="Arial"/>
          <w:b/>
          <w:sz w:val="24"/>
          <w:szCs w:val="24"/>
        </w:rPr>
        <w:t>(SAIMEX),</w:t>
      </w:r>
      <w:r w:rsidRPr="00CB1EE5">
        <w:rPr>
          <w:rFonts w:ascii="Palatino Linotype" w:eastAsiaTheme="minorHAnsi" w:hAnsi="Palatino Linotype" w:cs="Arial"/>
          <w:sz w:val="24"/>
          <w:szCs w:val="24"/>
        </w:rPr>
        <w:t xml:space="preserve"> y hágase de su conocimiento que en caso de considerar que le causa algún perjuicio, podrá promover el Juicio de </w:t>
      </w:r>
      <w:r w:rsidRPr="00CB1EE5">
        <w:rPr>
          <w:rFonts w:ascii="Palatino Linotype" w:eastAsiaTheme="minorHAnsi" w:hAnsi="Palatino Linotype" w:cs="Arial"/>
          <w:sz w:val="24"/>
          <w:szCs w:val="24"/>
        </w:rPr>
        <w:lastRenderedPageBreak/>
        <w:t>Amparo en los términos de las leyes aplicables, de acuerdo a lo estipulado por el artículo 196, de la Ley de Transparencia y Acceso a la Información Pública del Estado de México y Municipios</w:t>
      </w:r>
      <w:r w:rsidR="00EC68C2" w:rsidRPr="00CB1EE5">
        <w:rPr>
          <w:rFonts w:ascii="Palatino Linotype" w:eastAsiaTheme="minorHAnsi" w:hAnsi="Palatino Linotype" w:cs="Arial"/>
          <w:sz w:val="24"/>
          <w:szCs w:val="24"/>
        </w:rPr>
        <w:t>.</w:t>
      </w:r>
    </w:p>
    <w:p w14:paraId="3D4AA782" w14:textId="77777777" w:rsidR="00EC68C2" w:rsidRPr="00CB1EE5" w:rsidRDefault="00EC68C2" w:rsidP="00046D77">
      <w:pPr>
        <w:autoSpaceDE w:val="0"/>
        <w:autoSpaceDN w:val="0"/>
        <w:adjustRightInd w:val="0"/>
        <w:spacing w:after="0" w:line="360" w:lineRule="auto"/>
        <w:ind w:right="49"/>
        <w:jc w:val="both"/>
        <w:rPr>
          <w:rFonts w:ascii="Palatino Linotype" w:eastAsiaTheme="minorHAnsi" w:hAnsi="Palatino Linotype" w:cs="Arial"/>
          <w:sz w:val="24"/>
          <w:szCs w:val="24"/>
        </w:rPr>
      </w:pPr>
    </w:p>
    <w:p w14:paraId="7408F6C6" w14:textId="1C957206" w:rsidR="0029071C" w:rsidRPr="00CB1EE5" w:rsidRDefault="0029071C" w:rsidP="00046D77">
      <w:pPr>
        <w:spacing w:after="0" w:line="360" w:lineRule="auto"/>
        <w:jc w:val="both"/>
        <w:rPr>
          <w:rFonts w:ascii="Palatino Linotype" w:eastAsiaTheme="minorHAnsi" w:hAnsi="Palatino Linotype" w:cs="Arial"/>
          <w:sz w:val="24"/>
          <w:szCs w:val="24"/>
        </w:rPr>
      </w:pPr>
      <w:r w:rsidRPr="00CB1EE5">
        <w:rPr>
          <w:rFonts w:ascii="Palatino Linotype" w:eastAsiaTheme="minorHAnsi" w:hAnsi="Palatino Linotype" w:cs="Arial"/>
          <w:sz w:val="24"/>
          <w:szCs w:val="24"/>
        </w:rPr>
        <w:t>ASÍ LO RESUELVE, POR UNANIMIDAD DE VOTOS, EL PLENO DEL</w:t>
      </w:r>
      <w:r w:rsidRPr="00CB1EE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B1EE5">
        <w:rPr>
          <w:rFonts w:ascii="Palatino Linotype" w:eastAsiaTheme="minorHAnsi" w:hAnsi="Palatino Linotype" w:cs="Arial"/>
          <w:sz w:val="24"/>
          <w:szCs w:val="24"/>
        </w:rPr>
        <w:t xml:space="preserve">, CONFORMADO POR LOS COMISIONADOS </w:t>
      </w:r>
      <w:r w:rsidR="00CB1EE5" w:rsidRPr="00CB1EE5">
        <w:rPr>
          <w:rFonts w:ascii="Palatino Linotype" w:hAnsi="Palatino Linotype"/>
          <w:sz w:val="24"/>
          <w:szCs w:val="24"/>
        </w:rPr>
        <w:t>JOSÉ MARTÍNEZ VILCHIS (</w:t>
      </w:r>
      <w:r w:rsidR="00B87795">
        <w:rPr>
          <w:rFonts w:ascii="Palatino Linotype" w:hAnsi="Palatino Linotype"/>
          <w:sz w:val="24"/>
          <w:szCs w:val="24"/>
        </w:rPr>
        <w:t xml:space="preserve">EMITIENDO </w:t>
      </w:r>
      <w:r w:rsidR="00CB1EE5" w:rsidRPr="00CB1EE5">
        <w:rPr>
          <w:rFonts w:ascii="Palatino Linotype" w:hAnsi="Palatino Linotype"/>
          <w:sz w:val="24"/>
          <w:szCs w:val="24"/>
        </w:rPr>
        <w:t>VOTO PARTICULAR), MARÍA DEL ROSARIO MEJÍA AYALA (</w:t>
      </w:r>
      <w:r w:rsidR="00B87795">
        <w:rPr>
          <w:rFonts w:ascii="Palatino Linotype" w:hAnsi="Palatino Linotype"/>
          <w:sz w:val="24"/>
          <w:szCs w:val="24"/>
        </w:rPr>
        <w:t xml:space="preserve">EMITIENDO </w:t>
      </w:r>
      <w:r w:rsidR="00CB1EE5" w:rsidRPr="00CB1EE5">
        <w:rPr>
          <w:rFonts w:ascii="Palatino Linotype" w:hAnsi="Palatino Linotype"/>
          <w:sz w:val="24"/>
          <w:szCs w:val="24"/>
        </w:rPr>
        <w:t>VOTO PARTICULAR), SHARON CRISTINA MORALES MARTÍNEZ, LUIS GUSTAVO PARRA NORIEGA (</w:t>
      </w:r>
      <w:r w:rsidR="00B87795">
        <w:rPr>
          <w:rFonts w:ascii="Palatino Linotype" w:hAnsi="Palatino Linotype"/>
          <w:sz w:val="24"/>
          <w:szCs w:val="24"/>
        </w:rPr>
        <w:t xml:space="preserve">EMITIENDO </w:t>
      </w:r>
      <w:r w:rsidR="00CB1EE5" w:rsidRPr="00CB1EE5">
        <w:rPr>
          <w:rFonts w:ascii="Palatino Linotype" w:hAnsi="Palatino Linotype"/>
          <w:sz w:val="24"/>
          <w:szCs w:val="24"/>
        </w:rPr>
        <w:t>VOTO PARTICULAR) Y GUADALUPE RAMÍREZ PEÑA (AUSENCIA JUSTIFICADA)</w:t>
      </w:r>
      <w:r w:rsidRPr="00CB1EE5">
        <w:rPr>
          <w:rFonts w:ascii="Palatino Linotype" w:eastAsiaTheme="minorHAnsi" w:hAnsi="Palatino Linotype" w:cs="Arial"/>
          <w:sz w:val="24"/>
          <w:szCs w:val="24"/>
        </w:rPr>
        <w:t xml:space="preserve">; EN LA </w:t>
      </w:r>
      <w:r w:rsidR="000F2000" w:rsidRPr="00CB1EE5">
        <w:rPr>
          <w:rFonts w:ascii="Palatino Linotype" w:eastAsiaTheme="minorHAnsi" w:hAnsi="Palatino Linotype" w:cs="Arial"/>
          <w:sz w:val="24"/>
          <w:szCs w:val="24"/>
        </w:rPr>
        <w:t>TRIGÉSIMA</w:t>
      </w:r>
      <w:r w:rsidR="004B62F7" w:rsidRPr="00CB1EE5">
        <w:rPr>
          <w:rFonts w:ascii="Palatino Linotype" w:eastAsiaTheme="minorHAnsi" w:hAnsi="Palatino Linotype" w:cs="Arial"/>
          <w:sz w:val="24"/>
          <w:szCs w:val="24"/>
        </w:rPr>
        <w:t xml:space="preserve"> </w:t>
      </w:r>
      <w:r w:rsidR="000F2000" w:rsidRPr="00CB1EE5">
        <w:rPr>
          <w:rFonts w:ascii="Palatino Linotype" w:eastAsiaTheme="minorHAnsi" w:hAnsi="Palatino Linotype" w:cs="Arial"/>
          <w:sz w:val="24"/>
          <w:szCs w:val="24"/>
        </w:rPr>
        <w:t>TERCERA</w:t>
      </w:r>
      <w:r w:rsidR="00625DD6" w:rsidRPr="00CB1EE5">
        <w:rPr>
          <w:rFonts w:ascii="Palatino Linotype" w:eastAsiaTheme="minorHAnsi" w:hAnsi="Palatino Linotype" w:cs="Arial"/>
          <w:sz w:val="24"/>
          <w:szCs w:val="24"/>
        </w:rPr>
        <w:t xml:space="preserve"> </w:t>
      </w:r>
      <w:r w:rsidR="00C753C2" w:rsidRPr="00CB1EE5">
        <w:rPr>
          <w:rFonts w:ascii="Palatino Linotype" w:eastAsiaTheme="minorHAnsi" w:hAnsi="Palatino Linotype" w:cs="Arial"/>
          <w:sz w:val="24"/>
          <w:szCs w:val="24"/>
        </w:rPr>
        <w:t xml:space="preserve">SESIÓN ORDINARIA CELEBRADA EL </w:t>
      </w:r>
      <w:r w:rsidR="000F2000" w:rsidRPr="00CB1EE5">
        <w:rPr>
          <w:rFonts w:ascii="Palatino Linotype" w:hAnsi="Palatino Linotype" w:cs="Arial"/>
          <w:color w:val="000000"/>
          <w:sz w:val="24"/>
          <w:szCs w:val="24"/>
          <w:lang w:eastAsia="es-MX"/>
        </w:rPr>
        <w:t>DIECINUEVE DE SEPTIEMBRE DE DOS MIL VEINTICUATRO</w:t>
      </w:r>
      <w:r w:rsidRPr="00CB1EE5">
        <w:rPr>
          <w:rFonts w:ascii="Palatino Linotype" w:eastAsiaTheme="minorHAnsi" w:hAnsi="Palatino Linotype" w:cs="Arial"/>
          <w:sz w:val="24"/>
          <w:szCs w:val="24"/>
        </w:rPr>
        <w:t>, ANTE EL SECRETARIO TÉCNICO</w:t>
      </w:r>
      <w:r w:rsidR="00B87795">
        <w:rPr>
          <w:rFonts w:ascii="Palatino Linotype" w:eastAsiaTheme="minorHAnsi" w:hAnsi="Palatino Linotype" w:cs="Arial"/>
          <w:sz w:val="24"/>
          <w:szCs w:val="24"/>
        </w:rPr>
        <w:t xml:space="preserve"> DEL PLENO</w:t>
      </w:r>
      <w:r w:rsidRPr="00CB1EE5">
        <w:rPr>
          <w:rFonts w:ascii="Palatino Linotype" w:eastAsiaTheme="minorHAnsi" w:hAnsi="Palatino Linotype" w:cs="Arial"/>
          <w:sz w:val="24"/>
          <w:szCs w:val="24"/>
        </w:rPr>
        <w:t>, ALEXIS TAPIA</w:t>
      </w:r>
      <w:r w:rsidR="0048777B" w:rsidRPr="00CB1EE5">
        <w:rPr>
          <w:rFonts w:ascii="Palatino Linotype" w:eastAsiaTheme="minorHAnsi" w:hAnsi="Palatino Linotype" w:cs="Arial"/>
          <w:sz w:val="24"/>
          <w:szCs w:val="24"/>
        </w:rPr>
        <w:t xml:space="preserve"> RAMÍREZ.</w:t>
      </w:r>
      <w:r w:rsidR="004675D8" w:rsidRPr="00CB1EE5">
        <w:rPr>
          <w:rFonts w:ascii="Palatino Linotype" w:eastAsiaTheme="minorHAnsi" w:hAnsi="Palatino Linotype" w:cs="Arial"/>
          <w:sz w:val="24"/>
          <w:szCs w:val="24"/>
        </w:rPr>
        <w:t>--------</w:t>
      </w:r>
      <w:r w:rsidR="00B9604B" w:rsidRPr="00CB1EE5">
        <w:rPr>
          <w:rFonts w:ascii="Palatino Linotype" w:eastAsiaTheme="minorHAnsi" w:hAnsi="Palatino Linotype" w:cs="Arial"/>
          <w:sz w:val="24"/>
          <w:szCs w:val="24"/>
        </w:rPr>
        <w:t>---------------------------------------------------------------------------------------------------------------------------------------------------------------------------------------</w:t>
      </w:r>
      <w:r w:rsidR="000F2000" w:rsidRPr="00CB1EE5">
        <w:rPr>
          <w:rFonts w:ascii="Palatino Linotype" w:eastAsiaTheme="minorHAnsi" w:hAnsi="Palatino Linotype" w:cs="Arial"/>
          <w:sz w:val="24"/>
          <w:szCs w:val="24"/>
        </w:rPr>
        <w:t>-</w:t>
      </w:r>
      <w:r w:rsidR="00727C27" w:rsidRPr="00CB1EE5">
        <w:rPr>
          <w:rFonts w:ascii="Palatino Linotype" w:eastAsiaTheme="minorHAnsi" w:hAnsi="Palatino Linotype" w:cs="Arial"/>
          <w:sz w:val="24"/>
          <w:szCs w:val="24"/>
        </w:rPr>
        <w:t>------------------------------------------------------------------------------------------------------------------------------------------------------------------------------------------------------------------------------------------------------------------------------------------------------------------------------------------------------------------------------------------------------------------------------------------------------------------------------------------------------------------------------------------------------------------------------------------------------------------------------------------------------------------------------------------------------------</w:t>
      </w:r>
    </w:p>
    <w:p w14:paraId="16EFEDE3" w14:textId="1981B1AD" w:rsidR="00FC08F0" w:rsidRPr="00FC08F0" w:rsidRDefault="00FC08F0" w:rsidP="00046D77">
      <w:pPr>
        <w:spacing w:after="0" w:line="360" w:lineRule="auto"/>
        <w:jc w:val="both"/>
        <w:rPr>
          <w:rFonts w:ascii="Palatino Linotype" w:eastAsiaTheme="minorHAnsi" w:hAnsi="Palatino Linotype" w:cs="Arial"/>
          <w:sz w:val="18"/>
        </w:rPr>
      </w:pPr>
      <w:r w:rsidRPr="00CB1EE5">
        <w:rPr>
          <w:rFonts w:ascii="Palatino Linotype" w:eastAsiaTheme="minorHAnsi" w:hAnsi="Palatino Linotype" w:cs="Arial"/>
          <w:sz w:val="18"/>
        </w:rPr>
        <w:t>JMV/CCR/</w:t>
      </w:r>
      <w:r w:rsidR="00582A51" w:rsidRPr="00CB1EE5">
        <w:rPr>
          <w:rFonts w:ascii="Palatino Linotype" w:eastAsiaTheme="minorHAnsi" w:hAnsi="Palatino Linotype" w:cs="Arial"/>
          <w:sz w:val="18"/>
        </w:rPr>
        <w:t>EJDG</w:t>
      </w:r>
    </w:p>
    <w:p w14:paraId="0D85DCEF" w14:textId="77777777" w:rsidR="0029071C" w:rsidRDefault="0029071C" w:rsidP="00046D77">
      <w:pPr>
        <w:spacing w:after="0"/>
      </w:pPr>
    </w:p>
    <w:p w14:paraId="63796A87" w14:textId="77777777" w:rsidR="0029071C" w:rsidRDefault="0029071C" w:rsidP="00046D77">
      <w:pPr>
        <w:spacing w:after="0"/>
      </w:pPr>
    </w:p>
    <w:p w14:paraId="43F8B59A" w14:textId="77777777" w:rsidR="0029071C" w:rsidRDefault="0029071C" w:rsidP="00046D77">
      <w:pPr>
        <w:spacing w:after="0"/>
      </w:pPr>
    </w:p>
    <w:p w14:paraId="375BB8C0" w14:textId="77777777" w:rsidR="0029071C" w:rsidRDefault="0029071C" w:rsidP="00046D77">
      <w:pPr>
        <w:spacing w:after="0"/>
      </w:pPr>
    </w:p>
    <w:p w14:paraId="54CB757D" w14:textId="77777777" w:rsidR="0029071C" w:rsidRDefault="0029071C" w:rsidP="00046D77">
      <w:pPr>
        <w:spacing w:after="0"/>
      </w:pPr>
    </w:p>
    <w:p w14:paraId="1C673127" w14:textId="77777777" w:rsidR="0029071C" w:rsidRDefault="0029071C" w:rsidP="00046D77">
      <w:pPr>
        <w:spacing w:after="0"/>
      </w:pPr>
    </w:p>
    <w:p w14:paraId="3DD5587F" w14:textId="77777777" w:rsidR="0029071C" w:rsidRDefault="0029071C" w:rsidP="00046D77">
      <w:pPr>
        <w:spacing w:after="0"/>
      </w:pPr>
    </w:p>
    <w:p w14:paraId="3CB0C3DF" w14:textId="77777777" w:rsidR="0029071C" w:rsidRDefault="0029071C" w:rsidP="00046D77">
      <w:pPr>
        <w:spacing w:after="0"/>
      </w:pPr>
    </w:p>
    <w:p w14:paraId="645723A4" w14:textId="77777777" w:rsidR="0029071C" w:rsidRDefault="0029071C" w:rsidP="00046D77">
      <w:pPr>
        <w:spacing w:after="0"/>
      </w:pPr>
    </w:p>
    <w:p w14:paraId="7DFF3E6A" w14:textId="77777777" w:rsidR="0029071C" w:rsidRDefault="0029071C" w:rsidP="00046D77">
      <w:pPr>
        <w:spacing w:after="0"/>
      </w:pPr>
    </w:p>
    <w:p w14:paraId="440A61AB" w14:textId="77777777" w:rsidR="0029071C" w:rsidRDefault="0029071C" w:rsidP="00046D77">
      <w:pPr>
        <w:spacing w:after="0"/>
      </w:pPr>
    </w:p>
    <w:p w14:paraId="5D51AC05" w14:textId="77777777" w:rsidR="0029071C" w:rsidRDefault="0029071C" w:rsidP="00046D77">
      <w:pPr>
        <w:spacing w:after="0"/>
      </w:pPr>
    </w:p>
    <w:p w14:paraId="21411FEC" w14:textId="77777777" w:rsidR="0029071C" w:rsidRDefault="0029071C" w:rsidP="00046D77">
      <w:pPr>
        <w:spacing w:after="0"/>
      </w:pPr>
    </w:p>
    <w:p w14:paraId="5A726DFC" w14:textId="77777777" w:rsidR="0029071C" w:rsidRDefault="0029071C" w:rsidP="00046D77">
      <w:pPr>
        <w:spacing w:after="0"/>
      </w:pPr>
    </w:p>
    <w:p w14:paraId="72F240CC" w14:textId="77777777" w:rsidR="0029071C" w:rsidRDefault="0029071C" w:rsidP="00046D77">
      <w:pPr>
        <w:spacing w:after="0"/>
      </w:pPr>
    </w:p>
    <w:p w14:paraId="52ACD3A9" w14:textId="77777777" w:rsidR="0029071C" w:rsidRDefault="0029071C" w:rsidP="00046D77">
      <w:pPr>
        <w:spacing w:after="0"/>
      </w:pPr>
    </w:p>
    <w:p w14:paraId="4B40D67B" w14:textId="77777777" w:rsidR="0029071C" w:rsidRDefault="0029071C" w:rsidP="00046D77">
      <w:pPr>
        <w:spacing w:after="0"/>
      </w:pPr>
    </w:p>
    <w:p w14:paraId="11710F98" w14:textId="77777777" w:rsidR="0029071C" w:rsidRDefault="0029071C" w:rsidP="00046D77">
      <w:pPr>
        <w:spacing w:after="0"/>
      </w:pPr>
    </w:p>
    <w:p w14:paraId="396FE4B4" w14:textId="77777777" w:rsidR="0029071C" w:rsidRDefault="0029071C" w:rsidP="00046D77">
      <w:pPr>
        <w:spacing w:after="0"/>
      </w:pPr>
    </w:p>
    <w:p w14:paraId="14A5A6DC" w14:textId="77777777" w:rsidR="0029071C" w:rsidRDefault="0029071C" w:rsidP="00046D77">
      <w:pPr>
        <w:spacing w:after="0"/>
      </w:pPr>
    </w:p>
    <w:p w14:paraId="31FEF4C1" w14:textId="77777777" w:rsidR="0029071C" w:rsidRDefault="0029071C" w:rsidP="00046D77">
      <w:pPr>
        <w:spacing w:after="0"/>
      </w:pPr>
    </w:p>
    <w:p w14:paraId="1D0057BF" w14:textId="77777777" w:rsidR="0029071C" w:rsidRDefault="0029071C" w:rsidP="00046D77">
      <w:pPr>
        <w:spacing w:after="0"/>
      </w:pPr>
    </w:p>
    <w:p w14:paraId="313306BD" w14:textId="77777777" w:rsidR="0029071C" w:rsidRDefault="0029071C" w:rsidP="00046D77">
      <w:pPr>
        <w:spacing w:after="0"/>
      </w:pPr>
    </w:p>
    <w:p w14:paraId="0D965E06" w14:textId="77777777" w:rsidR="0029071C" w:rsidRDefault="0029071C" w:rsidP="00046D77">
      <w:pPr>
        <w:spacing w:after="0"/>
      </w:pPr>
    </w:p>
    <w:p w14:paraId="5CA1CC18" w14:textId="77777777" w:rsidR="0029071C" w:rsidRDefault="0029071C" w:rsidP="00046D77">
      <w:pPr>
        <w:spacing w:after="0"/>
      </w:pPr>
    </w:p>
    <w:p w14:paraId="461F8C3C" w14:textId="77777777" w:rsidR="0029071C" w:rsidRDefault="0029071C" w:rsidP="00046D77">
      <w:pPr>
        <w:spacing w:after="0"/>
      </w:pPr>
    </w:p>
    <w:p w14:paraId="4353B9A1" w14:textId="77777777" w:rsidR="0029071C" w:rsidRDefault="0029071C" w:rsidP="00046D77">
      <w:pPr>
        <w:spacing w:after="0"/>
      </w:pPr>
    </w:p>
    <w:p w14:paraId="7E053B8A" w14:textId="77777777" w:rsidR="0029071C" w:rsidRDefault="0029071C" w:rsidP="00046D77">
      <w:pPr>
        <w:spacing w:after="0"/>
      </w:pPr>
    </w:p>
    <w:p w14:paraId="29CA061C" w14:textId="77777777" w:rsidR="0029071C" w:rsidRDefault="0029071C" w:rsidP="00046D77">
      <w:pPr>
        <w:spacing w:after="0"/>
      </w:pPr>
    </w:p>
    <w:p w14:paraId="46592614" w14:textId="77777777" w:rsidR="0029071C" w:rsidRDefault="0029071C" w:rsidP="00046D77">
      <w:pPr>
        <w:spacing w:after="0"/>
      </w:pPr>
    </w:p>
    <w:p w14:paraId="6516B929" w14:textId="77777777" w:rsidR="0029071C" w:rsidRDefault="0029071C" w:rsidP="00046D77">
      <w:pPr>
        <w:spacing w:after="0"/>
      </w:pPr>
    </w:p>
    <w:p w14:paraId="33CA4950" w14:textId="77777777" w:rsidR="0029071C" w:rsidRDefault="0029071C" w:rsidP="00046D77">
      <w:pPr>
        <w:spacing w:after="0"/>
      </w:pPr>
    </w:p>
    <w:p w14:paraId="726B5FB8" w14:textId="77777777" w:rsidR="0029071C" w:rsidRDefault="0029071C" w:rsidP="00046D77">
      <w:pPr>
        <w:spacing w:after="0"/>
      </w:pPr>
    </w:p>
    <w:p w14:paraId="1C4417FF" w14:textId="77777777" w:rsidR="0029071C" w:rsidRPr="003E56C9" w:rsidRDefault="0029071C" w:rsidP="00046D77">
      <w:pPr>
        <w:spacing w:after="0"/>
      </w:pPr>
    </w:p>
    <w:sectPr w:rsidR="0029071C" w:rsidRPr="003E56C9" w:rsidSect="0043515A">
      <w:headerReference w:type="even" r:id="rId16"/>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0008C" w14:textId="77777777" w:rsidR="00CC3031" w:rsidRDefault="00CC3031" w:rsidP="000B5E25">
      <w:r>
        <w:separator/>
      </w:r>
    </w:p>
  </w:endnote>
  <w:endnote w:type="continuationSeparator" w:id="0">
    <w:p w14:paraId="4CA7E2B1" w14:textId="77777777" w:rsidR="00CC3031" w:rsidRDefault="00CC303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468C" w14:textId="77777777" w:rsidR="00F56A2D" w:rsidRPr="000D3AD4" w:rsidRDefault="00F56A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B5F6A">
      <w:rPr>
        <w:rFonts w:ascii="Palatino Linotype" w:hAnsi="Palatino Linotype" w:cs="Arial"/>
        <w:bCs/>
        <w:noProof/>
        <w:sz w:val="20"/>
        <w:szCs w:val="20"/>
      </w:rPr>
      <w:t>55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B5F6A">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4019" w14:textId="77777777" w:rsidR="00F56A2D" w:rsidRPr="000D3AD4" w:rsidRDefault="00F56A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B5F6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B5F6A">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9900" w14:textId="77777777" w:rsidR="00CC3031" w:rsidRDefault="00CC3031" w:rsidP="000B5E25">
      <w:r>
        <w:separator/>
      </w:r>
    </w:p>
  </w:footnote>
  <w:footnote w:type="continuationSeparator" w:id="0">
    <w:p w14:paraId="71C0D10C" w14:textId="77777777" w:rsidR="00CC3031" w:rsidRDefault="00CC3031" w:rsidP="000B5E25">
      <w:r>
        <w:continuationSeparator/>
      </w:r>
    </w:p>
  </w:footnote>
  <w:footnote w:id="1">
    <w:p w14:paraId="271E87A8" w14:textId="77777777" w:rsidR="00F56A2D" w:rsidRPr="008A64CB" w:rsidRDefault="00F56A2D" w:rsidP="008A64CB">
      <w:pPr>
        <w:ind w:right="49"/>
        <w:jc w:val="both"/>
        <w:rPr>
          <w:rFonts w:ascii="Palatino Linotype" w:eastAsiaTheme="minorHAnsi" w:hAnsi="Palatino Linotype" w:cstheme="minorBidi"/>
          <w:b/>
          <w:bCs/>
          <w:i/>
          <w:sz w:val="18"/>
          <w:lang w:eastAsia="es-MX"/>
        </w:rPr>
      </w:pPr>
      <w:r>
        <w:rPr>
          <w:rStyle w:val="Refdenotaalpie"/>
        </w:rPr>
        <w:footnoteRef/>
      </w:r>
      <w:r>
        <w:t xml:space="preserve"> </w:t>
      </w:r>
      <w:r w:rsidRPr="008A64CB">
        <w:rPr>
          <w:rFonts w:ascii="Palatino Linotype" w:eastAsiaTheme="minorHAnsi" w:hAnsi="Palatino Linotype" w:cstheme="minorBidi"/>
          <w:b/>
          <w:bCs/>
          <w:i/>
          <w:sz w:val="18"/>
        </w:rPr>
        <w:t>IMPROCEDENCIA Y SOBRESEIMIENTO EN EL JUICIO DE AMPARO. LAS CAUSAS PREVISTAS EN LOS ARTÍCULOS 73 Y 74 DE LA LEY DE LA MATERIA, RESPECTIVAMENTE, NO SON INCOMPATIBLES CON EL ARTÍCULO 25.1 DE LA CONVENCIÓN AMERICANA SOBRE DERECHOS HUMANOS.</w:t>
      </w:r>
    </w:p>
    <w:p w14:paraId="5946F459" w14:textId="77777777" w:rsidR="00F56A2D" w:rsidRDefault="00F56A2D" w:rsidP="008A64CB">
      <w:pPr>
        <w:autoSpaceDE w:val="0"/>
        <w:autoSpaceDN w:val="0"/>
        <w:adjustRightInd w:val="0"/>
        <w:ind w:right="49"/>
        <w:jc w:val="both"/>
        <w:rPr>
          <w:rFonts w:ascii="Palatino Linotype" w:hAnsi="Palatino Linotype"/>
          <w:i/>
          <w:sz w:val="18"/>
        </w:rPr>
      </w:pPr>
    </w:p>
    <w:p w14:paraId="1218DCA4" w14:textId="77777777" w:rsidR="00F56A2D" w:rsidRPr="008A64CB" w:rsidRDefault="00F56A2D" w:rsidP="008A64CB">
      <w:pPr>
        <w:autoSpaceDE w:val="0"/>
        <w:autoSpaceDN w:val="0"/>
        <w:adjustRightInd w:val="0"/>
        <w:ind w:right="49"/>
        <w:jc w:val="both"/>
        <w:rPr>
          <w:rFonts w:ascii="Palatino Linotype" w:hAnsi="Palatino Linotype" w:cs="Arial"/>
          <w:sz w:val="18"/>
        </w:rPr>
      </w:pPr>
      <w:r w:rsidRPr="008A64CB">
        <w:rPr>
          <w:rFonts w:ascii="Palatino Linotype" w:hAnsi="Palatino Linotype"/>
          <w:i/>
          <w:sz w:val="18"/>
        </w:rPr>
        <w:t>Del examen de compatibilidad de los artículos </w:t>
      </w:r>
      <w:hyperlink r:id="rId1" w:history="1">
        <w:r w:rsidRPr="008A64CB">
          <w:rPr>
            <w:rFonts w:ascii="Palatino Linotype" w:eastAsia="Calibri" w:hAnsi="Palatino Linotype"/>
            <w:i/>
            <w:color w:val="0563C1" w:themeColor="hyperlink"/>
            <w:sz w:val="18"/>
            <w:u w:val="single"/>
          </w:rPr>
          <w:t>73 y 74 de la Ley de Amparo</w:t>
        </w:r>
      </w:hyperlink>
      <w:r w:rsidRPr="008A64CB">
        <w:rPr>
          <w:rFonts w:ascii="Palatino Linotype" w:hAnsi="Palatino Linotype"/>
          <w:i/>
          <w:sz w:val="18"/>
        </w:rPr>
        <w:t> con el artículo </w:t>
      </w:r>
      <w:hyperlink r:id="rId2" w:history="1">
        <w:r w:rsidRPr="008A64CB">
          <w:rPr>
            <w:rFonts w:ascii="Palatino Linotype" w:eastAsia="Calibri" w:hAnsi="Palatino Linotype"/>
            <w:i/>
            <w:color w:val="0563C1" w:themeColor="hyperlink"/>
            <w:sz w:val="18"/>
            <w:u w:val="single"/>
          </w:rPr>
          <w:t>25.1 de la Convención Americana sobre Derechos Humanos</w:t>
        </w:r>
      </w:hyperlink>
      <w:r w:rsidRPr="008A64CB">
        <w:rPr>
          <w:rFonts w:ascii="Palatino Linotype" w:hAnsi="Palatino Linotype"/>
          <w:i/>
          <w:sz w:val="18"/>
        </w:rPr>
        <w:t> </w:t>
      </w:r>
      <w:r w:rsidRPr="008A64CB">
        <w:rPr>
          <w:rFonts w:ascii="Palatino Linotype" w:hAnsi="Palatino Linotype"/>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ED53F0A" w14:textId="77777777" w:rsidR="00F56A2D" w:rsidRPr="008A64CB" w:rsidRDefault="00F56A2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4258" w14:textId="77777777" w:rsidR="00F56A2D" w:rsidRDefault="004B5F6A">
    <w:pPr>
      <w:pStyle w:val="Encabezado"/>
    </w:pPr>
    <w:r>
      <w:rPr>
        <w:noProof/>
        <w:lang w:val="es-MX" w:eastAsia="es-MX"/>
      </w:rPr>
      <w:pict w14:anchorId="6E3A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614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A2D" w:rsidRPr="008F2CCC" w14:paraId="348B178C" w14:textId="77777777" w:rsidTr="00804367">
      <w:tc>
        <w:tcPr>
          <w:tcW w:w="2551" w:type="dxa"/>
          <w:shd w:val="clear" w:color="auto" w:fill="auto"/>
          <w:vAlign w:val="center"/>
        </w:tcPr>
        <w:p w14:paraId="4340CA86"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27A65EAF" w14:textId="2D457B23" w:rsidR="00F56A2D" w:rsidRPr="0029071C" w:rsidRDefault="00ED0BD4" w:rsidP="00804367">
          <w:pPr>
            <w:spacing w:line="276" w:lineRule="auto"/>
            <w:jc w:val="right"/>
            <w:rPr>
              <w:rFonts w:ascii="Palatino Linotype" w:hAnsi="Palatino Linotype"/>
              <w:lang w:val="es-ES_tradnl"/>
            </w:rPr>
          </w:pPr>
          <w:r w:rsidRPr="00ED0BD4">
            <w:rPr>
              <w:rFonts w:ascii="Palatino Linotype" w:hAnsi="Palatino Linotype"/>
              <w:lang w:val="es-ES_tradnl"/>
            </w:rPr>
            <w:t>03700/INFOEM/IP/RR/2024</w:t>
          </w:r>
        </w:p>
      </w:tc>
    </w:tr>
    <w:tr w:rsidR="00F56A2D" w:rsidRPr="008F2CCC" w14:paraId="19608F06" w14:textId="77777777" w:rsidTr="00804367">
      <w:trPr>
        <w:trHeight w:val="228"/>
      </w:trPr>
      <w:tc>
        <w:tcPr>
          <w:tcW w:w="2551" w:type="dxa"/>
          <w:shd w:val="clear" w:color="auto" w:fill="auto"/>
          <w:vAlign w:val="center"/>
        </w:tcPr>
        <w:p w14:paraId="571323A2"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144AEC86" w14:textId="63DAF66B" w:rsidR="00F56A2D" w:rsidRPr="0029071C" w:rsidRDefault="00ED0BD4"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F56A2D" w:rsidRPr="008F2CCC" w14:paraId="67807DC8" w14:textId="77777777" w:rsidTr="00804367">
      <w:tc>
        <w:tcPr>
          <w:tcW w:w="2551" w:type="dxa"/>
          <w:shd w:val="clear" w:color="auto" w:fill="auto"/>
          <w:vAlign w:val="center"/>
        </w:tcPr>
        <w:p w14:paraId="285B9174"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5BE7D26D" w14:textId="77777777" w:rsidR="00F56A2D" w:rsidRPr="0029071C" w:rsidRDefault="00F56A2D"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bl>
  <w:p w14:paraId="476647DC" w14:textId="77777777" w:rsidR="00F56A2D" w:rsidRPr="001779E0" w:rsidRDefault="004B5F6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A86D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6146" type="#_x0000_t75" alt="" style="position:absolute;margin-left:-85.25pt;margin-top:-161.9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A2D" w:rsidRPr="008F2CCC" w14:paraId="2680E123" w14:textId="77777777" w:rsidTr="00804367">
      <w:tc>
        <w:tcPr>
          <w:tcW w:w="2551" w:type="dxa"/>
          <w:shd w:val="clear" w:color="auto" w:fill="auto"/>
          <w:vAlign w:val="center"/>
        </w:tcPr>
        <w:p w14:paraId="69C5CA43"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63ED6D24" w14:textId="23474E67" w:rsidR="00F56A2D" w:rsidRPr="0029071C" w:rsidRDefault="00ED0BD4" w:rsidP="00804367">
          <w:pPr>
            <w:spacing w:line="276" w:lineRule="auto"/>
            <w:jc w:val="right"/>
            <w:rPr>
              <w:rFonts w:ascii="Palatino Linotype" w:hAnsi="Palatino Linotype"/>
              <w:lang w:val="es-ES_tradnl"/>
            </w:rPr>
          </w:pPr>
          <w:r w:rsidRPr="00ED0BD4">
            <w:rPr>
              <w:rFonts w:ascii="Palatino Linotype" w:hAnsi="Palatino Linotype"/>
              <w:lang w:val="es-ES_tradnl"/>
            </w:rPr>
            <w:t>03700/INFOEM/IP/RR/2024</w:t>
          </w:r>
        </w:p>
      </w:tc>
    </w:tr>
    <w:tr w:rsidR="00F56A2D" w:rsidRPr="008F2CCC" w14:paraId="4FBC9421" w14:textId="77777777" w:rsidTr="00804367">
      <w:tc>
        <w:tcPr>
          <w:tcW w:w="2551" w:type="dxa"/>
          <w:shd w:val="clear" w:color="auto" w:fill="auto"/>
          <w:vAlign w:val="center"/>
        </w:tcPr>
        <w:p w14:paraId="3949B423"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Recurrente:</w:t>
          </w:r>
        </w:p>
      </w:tc>
      <w:tc>
        <w:tcPr>
          <w:tcW w:w="4116" w:type="dxa"/>
          <w:shd w:val="clear" w:color="auto" w:fill="auto"/>
          <w:vAlign w:val="center"/>
        </w:tcPr>
        <w:p w14:paraId="5B9073F0" w14:textId="5A4247EE" w:rsidR="00F56A2D" w:rsidRPr="006D30E6" w:rsidRDefault="004B5F6A" w:rsidP="00804367">
          <w:pPr>
            <w:spacing w:line="276" w:lineRule="auto"/>
            <w:jc w:val="right"/>
            <w:rPr>
              <w:rFonts w:ascii="Palatino Linotype" w:hAnsi="Palatino Linotype"/>
              <w:lang w:val="es-ES_tradnl"/>
            </w:rPr>
          </w:pPr>
          <w:r>
            <w:rPr>
              <w:rFonts w:ascii="Palatino Linotype" w:hAnsi="Palatino Linotype"/>
              <w:lang w:val="es-ES_tradnl"/>
            </w:rPr>
            <w:t>xxxxxxxxxxxxxxxxxxxx</w:t>
          </w:r>
        </w:p>
      </w:tc>
    </w:tr>
    <w:tr w:rsidR="00F56A2D" w:rsidRPr="008F2CCC" w14:paraId="31E66132" w14:textId="77777777" w:rsidTr="00804367">
      <w:trPr>
        <w:trHeight w:val="228"/>
      </w:trPr>
      <w:tc>
        <w:tcPr>
          <w:tcW w:w="2551" w:type="dxa"/>
          <w:shd w:val="clear" w:color="auto" w:fill="auto"/>
          <w:vAlign w:val="center"/>
        </w:tcPr>
        <w:p w14:paraId="108B9CF1"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5710930E" w14:textId="28C0106C" w:rsidR="00F56A2D" w:rsidRPr="0029071C" w:rsidRDefault="00ED0BD4"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F56A2D" w:rsidRPr="008F2CCC" w14:paraId="402F890C" w14:textId="77777777" w:rsidTr="00804367">
      <w:tc>
        <w:tcPr>
          <w:tcW w:w="2551" w:type="dxa"/>
          <w:shd w:val="clear" w:color="auto" w:fill="auto"/>
          <w:vAlign w:val="center"/>
        </w:tcPr>
        <w:p w14:paraId="6E2B7E39"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1596405A" w14:textId="77777777" w:rsidR="00F56A2D" w:rsidRPr="0029071C" w:rsidRDefault="00F56A2D"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r w:rsidR="00F56A2D" w:rsidRPr="008F2CCC" w14:paraId="71F8CFDA" w14:textId="77777777" w:rsidTr="00804367">
      <w:tc>
        <w:tcPr>
          <w:tcW w:w="2551" w:type="dxa"/>
          <w:shd w:val="clear" w:color="auto" w:fill="auto"/>
          <w:vAlign w:val="center"/>
        </w:tcPr>
        <w:p w14:paraId="7AA96EB7" w14:textId="77777777" w:rsidR="00F56A2D" w:rsidRPr="008F5DAE" w:rsidRDefault="00F56A2D" w:rsidP="00804367">
          <w:pPr>
            <w:spacing w:line="276" w:lineRule="auto"/>
            <w:jc w:val="right"/>
            <w:rPr>
              <w:rFonts w:ascii="Palatino Linotype" w:hAnsi="Palatino Linotype"/>
              <w:b/>
              <w:lang w:val="es-ES_tradnl"/>
            </w:rPr>
          </w:pPr>
        </w:p>
      </w:tc>
      <w:tc>
        <w:tcPr>
          <w:tcW w:w="4116" w:type="dxa"/>
          <w:shd w:val="clear" w:color="auto" w:fill="auto"/>
          <w:vAlign w:val="center"/>
        </w:tcPr>
        <w:p w14:paraId="51096F1F" w14:textId="77777777" w:rsidR="00F56A2D" w:rsidRPr="0029071C" w:rsidRDefault="00F56A2D" w:rsidP="00804367">
          <w:pPr>
            <w:spacing w:line="276" w:lineRule="auto"/>
            <w:jc w:val="right"/>
            <w:rPr>
              <w:rFonts w:ascii="Palatino Linotype" w:hAnsi="Palatino Linotype"/>
              <w:lang w:val="es-ES_tradnl"/>
            </w:rPr>
          </w:pPr>
        </w:p>
      </w:tc>
    </w:tr>
  </w:tbl>
  <w:p w14:paraId="714AC4FF" w14:textId="77777777" w:rsidR="00F56A2D" w:rsidRPr="009F1AB6" w:rsidRDefault="004B5F6A">
    <w:pPr>
      <w:pStyle w:val="Encabezado"/>
      <w:rPr>
        <w:sz w:val="10"/>
      </w:rPr>
    </w:pPr>
    <w:r>
      <w:rPr>
        <w:noProof/>
        <w:sz w:val="10"/>
        <w:lang w:val="es-MX" w:eastAsia="es-MX"/>
      </w:rPr>
      <w:pict w14:anchorId="31F88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6145" type="#_x0000_t75" alt="" style="position:absolute;margin-left:-88.2pt;margin-top:-191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0672B"/>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2" w15:restartNumberingAfterBreak="0">
    <w:nsid w:val="07F31C1B"/>
    <w:multiLevelType w:val="hybridMultilevel"/>
    <w:tmpl w:val="97949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66C6B"/>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E974315"/>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33E4152"/>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438AD"/>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9"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127B21"/>
    <w:multiLevelType w:val="hybridMultilevel"/>
    <w:tmpl w:val="A7283DFE"/>
    <w:lvl w:ilvl="0" w:tplc="8BF83746">
      <w:start w:val="1"/>
      <w:numFmt w:val="decimal"/>
      <w:lvlText w:val="%1."/>
      <w:lvlJc w:val="left"/>
      <w:pPr>
        <w:ind w:left="720" w:hanging="360"/>
      </w:pPr>
      <w:rPr>
        <w:rFonts w:ascii="Palatino Linotype" w:eastAsiaTheme="minorHAnsi" w:hAnsi="Palatino Linotype"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265FBF"/>
    <w:multiLevelType w:val="hybridMultilevel"/>
    <w:tmpl w:val="076656C6"/>
    <w:lvl w:ilvl="0" w:tplc="7940EA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F60B72"/>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16" w15:restartNumberingAfterBreak="0">
    <w:nsid w:val="455F036A"/>
    <w:multiLevelType w:val="hybridMultilevel"/>
    <w:tmpl w:val="448C45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F5C0F"/>
    <w:multiLevelType w:val="hybridMultilevel"/>
    <w:tmpl w:val="EFC2A4A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FE5F19"/>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21"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B16A19"/>
    <w:multiLevelType w:val="hybridMultilevel"/>
    <w:tmpl w:val="D10C3E0E"/>
    <w:lvl w:ilvl="0" w:tplc="0D3E4A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5D7EA3"/>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93C11"/>
    <w:multiLevelType w:val="hybridMultilevel"/>
    <w:tmpl w:val="DC4861CC"/>
    <w:lvl w:ilvl="0" w:tplc="270AF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4014EF"/>
    <w:multiLevelType w:val="hybridMultilevel"/>
    <w:tmpl w:val="AFFCEED4"/>
    <w:lvl w:ilvl="0" w:tplc="C192A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9B0B56"/>
    <w:multiLevelType w:val="hybridMultilevel"/>
    <w:tmpl w:val="4CE2E6F0"/>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604DC1"/>
    <w:multiLevelType w:val="hybridMultilevel"/>
    <w:tmpl w:val="CF848A90"/>
    <w:lvl w:ilvl="0" w:tplc="4BC06A0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9718E2"/>
    <w:multiLevelType w:val="hybridMultilevel"/>
    <w:tmpl w:val="73D4F1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80C424F"/>
    <w:multiLevelType w:val="hybridMultilevel"/>
    <w:tmpl w:val="FE84A428"/>
    <w:lvl w:ilvl="0" w:tplc="3D880E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0FA2"/>
    <w:multiLevelType w:val="hybridMultilevel"/>
    <w:tmpl w:val="E83C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1"/>
  </w:num>
  <w:num w:numId="4">
    <w:abstractNumId w:val="28"/>
  </w:num>
  <w:num w:numId="5">
    <w:abstractNumId w:val="33"/>
  </w:num>
  <w:num w:numId="6">
    <w:abstractNumId w:val="34"/>
  </w:num>
  <w:num w:numId="7">
    <w:abstractNumId w:val="3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7"/>
  </w:num>
  <w:num w:numId="12">
    <w:abstractNumId w:val="11"/>
  </w:num>
  <w:num w:numId="13">
    <w:abstractNumId w:val="24"/>
  </w:num>
  <w:num w:numId="14">
    <w:abstractNumId w:val="0"/>
  </w:num>
  <w:num w:numId="15">
    <w:abstractNumId w:val="25"/>
  </w:num>
  <w:num w:numId="16">
    <w:abstractNumId w:val="29"/>
  </w:num>
  <w:num w:numId="17">
    <w:abstractNumId w:val="22"/>
  </w:num>
  <w:num w:numId="18">
    <w:abstractNumId w:val="26"/>
  </w:num>
  <w:num w:numId="19">
    <w:abstractNumId w:val="5"/>
  </w:num>
  <w:num w:numId="20">
    <w:abstractNumId w:val="10"/>
  </w:num>
  <w:num w:numId="21">
    <w:abstractNumId w:val="16"/>
  </w:num>
  <w:num w:numId="22">
    <w:abstractNumId w:val="18"/>
  </w:num>
  <w:num w:numId="23">
    <w:abstractNumId w:val="20"/>
  </w:num>
  <w:num w:numId="24">
    <w:abstractNumId w:val="30"/>
  </w:num>
  <w:num w:numId="25">
    <w:abstractNumId w:val="27"/>
  </w:num>
  <w:num w:numId="26">
    <w:abstractNumId w:val="17"/>
  </w:num>
  <w:num w:numId="27">
    <w:abstractNumId w:val="12"/>
  </w:num>
  <w:num w:numId="28">
    <w:abstractNumId w:val="9"/>
  </w:num>
  <w:num w:numId="29">
    <w:abstractNumId w:val="2"/>
  </w:num>
  <w:num w:numId="30">
    <w:abstractNumId w:val="15"/>
  </w:num>
  <w:num w:numId="31">
    <w:abstractNumId w:val="1"/>
  </w:num>
  <w:num w:numId="32">
    <w:abstractNumId w:val="8"/>
  </w:num>
  <w:num w:numId="33">
    <w:abstractNumId w:val="19"/>
  </w:num>
  <w:num w:numId="34">
    <w:abstractNumId w:val="23"/>
  </w:num>
  <w:num w:numId="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30583"/>
    <w:rsid w:val="0003144D"/>
    <w:rsid w:val="00036F8B"/>
    <w:rsid w:val="00040601"/>
    <w:rsid w:val="00046D77"/>
    <w:rsid w:val="0005401D"/>
    <w:rsid w:val="000572E9"/>
    <w:rsid w:val="00061131"/>
    <w:rsid w:val="00066925"/>
    <w:rsid w:val="00070547"/>
    <w:rsid w:val="00071173"/>
    <w:rsid w:val="000775FC"/>
    <w:rsid w:val="00086E9B"/>
    <w:rsid w:val="00093AE1"/>
    <w:rsid w:val="000A3DA5"/>
    <w:rsid w:val="000A717C"/>
    <w:rsid w:val="000B5E25"/>
    <w:rsid w:val="000B7C6C"/>
    <w:rsid w:val="000C0F8D"/>
    <w:rsid w:val="000C43CE"/>
    <w:rsid w:val="000C49B8"/>
    <w:rsid w:val="000C4CE8"/>
    <w:rsid w:val="000D151A"/>
    <w:rsid w:val="000D3AD4"/>
    <w:rsid w:val="000E5582"/>
    <w:rsid w:val="000E592F"/>
    <w:rsid w:val="000E62B2"/>
    <w:rsid w:val="000E6C4B"/>
    <w:rsid w:val="000E7A48"/>
    <w:rsid w:val="000F16BA"/>
    <w:rsid w:val="000F2000"/>
    <w:rsid w:val="00101AD8"/>
    <w:rsid w:val="0010712B"/>
    <w:rsid w:val="0012223B"/>
    <w:rsid w:val="00123996"/>
    <w:rsid w:val="0012510D"/>
    <w:rsid w:val="0014397A"/>
    <w:rsid w:val="00143F6E"/>
    <w:rsid w:val="00152F00"/>
    <w:rsid w:val="001535C4"/>
    <w:rsid w:val="001558F3"/>
    <w:rsid w:val="00156391"/>
    <w:rsid w:val="00162030"/>
    <w:rsid w:val="00170AA7"/>
    <w:rsid w:val="00186CCB"/>
    <w:rsid w:val="0019170F"/>
    <w:rsid w:val="001A486C"/>
    <w:rsid w:val="001A6109"/>
    <w:rsid w:val="001B78A2"/>
    <w:rsid w:val="001C14AC"/>
    <w:rsid w:val="001C635B"/>
    <w:rsid w:val="001C7DD4"/>
    <w:rsid w:val="001D2DE0"/>
    <w:rsid w:val="001D3255"/>
    <w:rsid w:val="001D4046"/>
    <w:rsid w:val="001D5495"/>
    <w:rsid w:val="001E45B5"/>
    <w:rsid w:val="001F1FCC"/>
    <w:rsid w:val="001F2305"/>
    <w:rsid w:val="0020249A"/>
    <w:rsid w:val="00202C04"/>
    <w:rsid w:val="00215460"/>
    <w:rsid w:val="002167BB"/>
    <w:rsid w:val="00217575"/>
    <w:rsid w:val="00217E6C"/>
    <w:rsid w:val="00223D7E"/>
    <w:rsid w:val="00225163"/>
    <w:rsid w:val="002259DF"/>
    <w:rsid w:val="00225A2C"/>
    <w:rsid w:val="0023084A"/>
    <w:rsid w:val="00235936"/>
    <w:rsid w:val="00236CBA"/>
    <w:rsid w:val="0024323F"/>
    <w:rsid w:val="00255F1A"/>
    <w:rsid w:val="002568BC"/>
    <w:rsid w:val="00261BC7"/>
    <w:rsid w:val="00267BB5"/>
    <w:rsid w:val="00270543"/>
    <w:rsid w:val="00274085"/>
    <w:rsid w:val="0029071C"/>
    <w:rsid w:val="002934B4"/>
    <w:rsid w:val="002959F6"/>
    <w:rsid w:val="00295B3F"/>
    <w:rsid w:val="002A040B"/>
    <w:rsid w:val="002A4B43"/>
    <w:rsid w:val="002A676F"/>
    <w:rsid w:val="002B0232"/>
    <w:rsid w:val="002B48AD"/>
    <w:rsid w:val="002C0BE5"/>
    <w:rsid w:val="002D17B8"/>
    <w:rsid w:val="002D61F7"/>
    <w:rsid w:val="002D6656"/>
    <w:rsid w:val="002D6E4B"/>
    <w:rsid w:val="002D72BE"/>
    <w:rsid w:val="002E0E5B"/>
    <w:rsid w:val="002E3085"/>
    <w:rsid w:val="002F327A"/>
    <w:rsid w:val="002F3B20"/>
    <w:rsid w:val="00302A9B"/>
    <w:rsid w:val="00307006"/>
    <w:rsid w:val="0030701F"/>
    <w:rsid w:val="00314014"/>
    <w:rsid w:val="00320AA6"/>
    <w:rsid w:val="00330FC3"/>
    <w:rsid w:val="00343F0B"/>
    <w:rsid w:val="003520C5"/>
    <w:rsid w:val="0035559A"/>
    <w:rsid w:val="00362161"/>
    <w:rsid w:val="0036537A"/>
    <w:rsid w:val="003746DE"/>
    <w:rsid w:val="003804E8"/>
    <w:rsid w:val="00380D3E"/>
    <w:rsid w:val="003A7DB4"/>
    <w:rsid w:val="003B1C85"/>
    <w:rsid w:val="003B5C37"/>
    <w:rsid w:val="003C050A"/>
    <w:rsid w:val="003C680C"/>
    <w:rsid w:val="003E21A7"/>
    <w:rsid w:val="003E56C9"/>
    <w:rsid w:val="004018F9"/>
    <w:rsid w:val="00425E0F"/>
    <w:rsid w:val="004268E1"/>
    <w:rsid w:val="00430A46"/>
    <w:rsid w:val="004344EA"/>
    <w:rsid w:val="0043515A"/>
    <w:rsid w:val="004403F7"/>
    <w:rsid w:val="00440976"/>
    <w:rsid w:val="00442FD8"/>
    <w:rsid w:val="00443892"/>
    <w:rsid w:val="004445A1"/>
    <w:rsid w:val="00445A9D"/>
    <w:rsid w:val="00445CAA"/>
    <w:rsid w:val="00454C3B"/>
    <w:rsid w:val="00462F4F"/>
    <w:rsid w:val="004672ED"/>
    <w:rsid w:val="004675D8"/>
    <w:rsid w:val="0048777B"/>
    <w:rsid w:val="004A024B"/>
    <w:rsid w:val="004B2314"/>
    <w:rsid w:val="004B5F6A"/>
    <w:rsid w:val="004B62F7"/>
    <w:rsid w:val="004D5D2F"/>
    <w:rsid w:val="004D6F71"/>
    <w:rsid w:val="004E5497"/>
    <w:rsid w:val="004F1D4F"/>
    <w:rsid w:val="0050243E"/>
    <w:rsid w:val="00512B32"/>
    <w:rsid w:val="00524A8D"/>
    <w:rsid w:val="00536682"/>
    <w:rsid w:val="00537C87"/>
    <w:rsid w:val="00555C87"/>
    <w:rsid w:val="00563B39"/>
    <w:rsid w:val="0057289F"/>
    <w:rsid w:val="00582A51"/>
    <w:rsid w:val="0059032F"/>
    <w:rsid w:val="005A6216"/>
    <w:rsid w:val="005B049F"/>
    <w:rsid w:val="005B1359"/>
    <w:rsid w:val="005B234D"/>
    <w:rsid w:val="005B26AD"/>
    <w:rsid w:val="005B337F"/>
    <w:rsid w:val="005B36A8"/>
    <w:rsid w:val="005B5693"/>
    <w:rsid w:val="005C6646"/>
    <w:rsid w:val="005D77CC"/>
    <w:rsid w:val="005E09AB"/>
    <w:rsid w:val="005E5716"/>
    <w:rsid w:val="005E67AA"/>
    <w:rsid w:val="005F4BFB"/>
    <w:rsid w:val="005F5D9C"/>
    <w:rsid w:val="006000C5"/>
    <w:rsid w:val="006002E0"/>
    <w:rsid w:val="006119B2"/>
    <w:rsid w:val="00620280"/>
    <w:rsid w:val="0062119E"/>
    <w:rsid w:val="006258FD"/>
    <w:rsid w:val="00625DD6"/>
    <w:rsid w:val="00632E48"/>
    <w:rsid w:val="00643B58"/>
    <w:rsid w:val="00652103"/>
    <w:rsid w:val="00656E85"/>
    <w:rsid w:val="006810FF"/>
    <w:rsid w:val="00693EA4"/>
    <w:rsid w:val="00694976"/>
    <w:rsid w:val="006A0C66"/>
    <w:rsid w:val="006B321A"/>
    <w:rsid w:val="006B418F"/>
    <w:rsid w:val="006C1F92"/>
    <w:rsid w:val="006C3931"/>
    <w:rsid w:val="006C4AD8"/>
    <w:rsid w:val="006D1713"/>
    <w:rsid w:val="006D30E6"/>
    <w:rsid w:val="006D3A03"/>
    <w:rsid w:val="006E08FA"/>
    <w:rsid w:val="006F5F93"/>
    <w:rsid w:val="00700518"/>
    <w:rsid w:val="007055D2"/>
    <w:rsid w:val="00710FED"/>
    <w:rsid w:val="00712E07"/>
    <w:rsid w:val="00716632"/>
    <w:rsid w:val="00716C46"/>
    <w:rsid w:val="00717A0C"/>
    <w:rsid w:val="00725455"/>
    <w:rsid w:val="0072658E"/>
    <w:rsid w:val="00727C27"/>
    <w:rsid w:val="00732345"/>
    <w:rsid w:val="007532C7"/>
    <w:rsid w:val="00756A0E"/>
    <w:rsid w:val="00756F04"/>
    <w:rsid w:val="00770E4B"/>
    <w:rsid w:val="00770F18"/>
    <w:rsid w:val="007828DC"/>
    <w:rsid w:val="007A0F35"/>
    <w:rsid w:val="007A118C"/>
    <w:rsid w:val="007B1011"/>
    <w:rsid w:val="007C1D5B"/>
    <w:rsid w:val="007C3435"/>
    <w:rsid w:val="007C35A4"/>
    <w:rsid w:val="007C3E46"/>
    <w:rsid w:val="007D2A81"/>
    <w:rsid w:val="007E534B"/>
    <w:rsid w:val="007E7C02"/>
    <w:rsid w:val="007F7462"/>
    <w:rsid w:val="00800A80"/>
    <w:rsid w:val="00804367"/>
    <w:rsid w:val="00835035"/>
    <w:rsid w:val="008500D3"/>
    <w:rsid w:val="00852668"/>
    <w:rsid w:val="00856081"/>
    <w:rsid w:val="008578BF"/>
    <w:rsid w:val="008579C1"/>
    <w:rsid w:val="008660D6"/>
    <w:rsid w:val="008672E3"/>
    <w:rsid w:val="00896D29"/>
    <w:rsid w:val="008A1A90"/>
    <w:rsid w:val="008A64CB"/>
    <w:rsid w:val="008B082B"/>
    <w:rsid w:val="008B6546"/>
    <w:rsid w:val="008C3B24"/>
    <w:rsid w:val="008D3936"/>
    <w:rsid w:val="008E01E4"/>
    <w:rsid w:val="008E6B77"/>
    <w:rsid w:val="008E7F32"/>
    <w:rsid w:val="008F0242"/>
    <w:rsid w:val="008F148C"/>
    <w:rsid w:val="008F5DAE"/>
    <w:rsid w:val="00900C9B"/>
    <w:rsid w:val="00901487"/>
    <w:rsid w:val="00901FBF"/>
    <w:rsid w:val="009021DE"/>
    <w:rsid w:val="00920ACD"/>
    <w:rsid w:val="009217E8"/>
    <w:rsid w:val="00925B0B"/>
    <w:rsid w:val="00926C44"/>
    <w:rsid w:val="00930D06"/>
    <w:rsid w:val="0093645B"/>
    <w:rsid w:val="0094381A"/>
    <w:rsid w:val="00961002"/>
    <w:rsid w:val="00962E0A"/>
    <w:rsid w:val="009758CB"/>
    <w:rsid w:val="00980909"/>
    <w:rsid w:val="00982E0A"/>
    <w:rsid w:val="00993406"/>
    <w:rsid w:val="009A0F77"/>
    <w:rsid w:val="009A1149"/>
    <w:rsid w:val="009A5223"/>
    <w:rsid w:val="009A6D6A"/>
    <w:rsid w:val="009A7875"/>
    <w:rsid w:val="009B23B7"/>
    <w:rsid w:val="009B2B6B"/>
    <w:rsid w:val="009C3D73"/>
    <w:rsid w:val="009D2E87"/>
    <w:rsid w:val="009D39B3"/>
    <w:rsid w:val="009D65EF"/>
    <w:rsid w:val="009E0C45"/>
    <w:rsid w:val="009E0E89"/>
    <w:rsid w:val="009E1F26"/>
    <w:rsid w:val="009F4FF4"/>
    <w:rsid w:val="009F5A8C"/>
    <w:rsid w:val="009F62C3"/>
    <w:rsid w:val="009F71DC"/>
    <w:rsid w:val="00A0100D"/>
    <w:rsid w:val="00A05133"/>
    <w:rsid w:val="00A05D3A"/>
    <w:rsid w:val="00A11AEA"/>
    <w:rsid w:val="00A26BD8"/>
    <w:rsid w:val="00A31BE8"/>
    <w:rsid w:val="00A36975"/>
    <w:rsid w:val="00A369DB"/>
    <w:rsid w:val="00A5260D"/>
    <w:rsid w:val="00A54C18"/>
    <w:rsid w:val="00A60133"/>
    <w:rsid w:val="00A6692F"/>
    <w:rsid w:val="00A6775F"/>
    <w:rsid w:val="00A70DE1"/>
    <w:rsid w:val="00A71324"/>
    <w:rsid w:val="00A72262"/>
    <w:rsid w:val="00A74EC8"/>
    <w:rsid w:val="00A83B4F"/>
    <w:rsid w:val="00A85A6F"/>
    <w:rsid w:val="00A93F32"/>
    <w:rsid w:val="00AA26B4"/>
    <w:rsid w:val="00AB15E3"/>
    <w:rsid w:val="00AB4982"/>
    <w:rsid w:val="00AC3DB9"/>
    <w:rsid w:val="00AC49FF"/>
    <w:rsid w:val="00AC687D"/>
    <w:rsid w:val="00AD33BE"/>
    <w:rsid w:val="00AD5C84"/>
    <w:rsid w:val="00AE1A47"/>
    <w:rsid w:val="00AE5995"/>
    <w:rsid w:val="00AE6704"/>
    <w:rsid w:val="00AE78CA"/>
    <w:rsid w:val="00AF2FA4"/>
    <w:rsid w:val="00B00228"/>
    <w:rsid w:val="00B01BD5"/>
    <w:rsid w:val="00B04476"/>
    <w:rsid w:val="00B052DE"/>
    <w:rsid w:val="00B05B83"/>
    <w:rsid w:val="00B14FB2"/>
    <w:rsid w:val="00B17992"/>
    <w:rsid w:val="00B23344"/>
    <w:rsid w:val="00B250D7"/>
    <w:rsid w:val="00B309E3"/>
    <w:rsid w:val="00B31853"/>
    <w:rsid w:val="00B36260"/>
    <w:rsid w:val="00B47657"/>
    <w:rsid w:val="00B50B07"/>
    <w:rsid w:val="00B659F9"/>
    <w:rsid w:val="00B71058"/>
    <w:rsid w:val="00B73EE8"/>
    <w:rsid w:val="00B8098B"/>
    <w:rsid w:val="00B83E10"/>
    <w:rsid w:val="00B85697"/>
    <w:rsid w:val="00B85F29"/>
    <w:rsid w:val="00B87795"/>
    <w:rsid w:val="00B9604B"/>
    <w:rsid w:val="00B96A17"/>
    <w:rsid w:val="00BA17F7"/>
    <w:rsid w:val="00BA43DC"/>
    <w:rsid w:val="00BB06D2"/>
    <w:rsid w:val="00BB134B"/>
    <w:rsid w:val="00BC0CFA"/>
    <w:rsid w:val="00BC462B"/>
    <w:rsid w:val="00BD14B3"/>
    <w:rsid w:val="00BD677A"/>
    <w:rsid w:val="00BD74AF"/>
    <w:rsid w:val="00BE233B"/>
    <w:rsid w:val="00BE7A6E"/>
    <w:rsid w:val="00BF6E0F"/>
    <w:rsid w:val="00C0414E"/>
    <w:rsid w:val="00C04E55"/>
    <w:rsid w:val="00C04F45"/>
    <w:rsid w:val="00C058C8"/>
    <w:rsid w:val="00C20F80"/>
    <w:rsid w:val="00C332CA"/>
    <w:rsid w:val="00C4326C"/>
    <w:rsid w:val="00C45361"/>
    <w:rsid w:val="00C477C6"/>
    <w:rsid w:val="00C56DD5"/>
    <w:rsid w:val="00C63F7B"/>
    <w:rsid w:val="00C71A03"/>
    <w:rsid w:val="00C753C2"/>
    <w:rsid w:val="00C774EB"/>
    <w:rsid w:val="00C802FB"/>
    <w:rsid w:val="00C94D68"/>
    <w:rsid w:val="00CA03DF"/>
    <w:rsid w:val="00CA216C"/>
    <w:rsid w:val="00CA4BF9"/>
    <w:rsid w:val="00CB1EE5"/>
    <w:rsid w:val="00CB5D12"/>
    <w:rsid w:val="00CC0700"/>
    <w:rsid w:val="00CC1F77"/>
    <w:rsid w:val="00CC3031"/>
    <w:rsid w:val="00CD024D"/>
    <w:rsid w:val="00CD431E"/>
    <w:rsid w:val="00CE1C82"/>
    <w:rsid w:val="00CE3717"/>
    <w:rsid w:val="00CE51D0"/>
    <w:rsid w:val="00CF7FBE"/>
    <w:rsid w:val="00D010A1"/>
    <w:rsid w:val="00D026AD"/>
    <w:rsid w:val="00D12C36"/>
    <w:rsid w:val="00D21ECE"/>
    <w:rsid w:val="00D27727"/>
    <w:rsid w:val="00D33383"/>
    <w:rsid w:val="00D345C8"/>
    <w:rsid w:val="00D4431A"/>
    <w:rsid w:val="00D450FD"/>
    <w:rsid w:val="00D5449E"/>
    <w:rsid w:val="00D553D4"/>
    <w:rsid w:val="00D5624B"/>
    <w:rsid w:val="00D57210"/>
    <w:rsid w:val="00D57F74"/>
    <w:rsid w:val="00D839BA"/>
    <w:rsid w:val="00D843AA"/>
    <w:rsid w:val="00D901D7"/>
    <w:rsid w:val="00D92BFE"/>
    <w:rsid w:val="00DC1008"/>
    <w:rsid w:val="00DC1583"/>
    <w:rsid w:val="00DC2B31"/>
    <w:rsid w:val="00DC3F7A"/>
    <w:rsid w:val="00DD1866"/>
    <w:rsid w:val="00DD5A69"/>
    <w:rsid w:val="00DE0A8D"/>
    <w:rsid w:val="00DE562A"/>
    <w:rsid w:val="00DF62A4"/>
    <w:rsid w:val="00E069F4"/>
    <w:rsid w:val="00E100C0"/>
    <w:rsid w:val="00E11B18"/>
    <w:rsid w:val="00E21C17"/>
    <w:rsid w:val="00E22E68"/>
    <w:rsid w:val="00E40828"/>
    <w:rsid w:val="00E42B2B"/>
    <w:rsid w:val="00E46E9B"/>
    <w:rsid w:val="00E506C5"/>
    <w:rsid w:val="00E5647F"/>
    <w:rsid w:val="00E65F37"/>
    <w:rsid w:val="00E711DE"/>
    <w:rsid w:val="00E74701"/>
    <w:rsid w:val="00E77DE2"/>
    <w:rsid w:val="00E823B8"/>
    <w:rsid w:val="00E83CA8"/>
    <w:rsid w:val="00E9091C"/>
    <w:rsid w:val="00E936D2"/>
    <w:rsid w:val="00E93BB3"/>
    <w:rsid w:val="00EA46CC"/>
    <w:rsid w:val="00EA5AA1"/>
    <w:rsid w:val="00EA61B9"/>
    <w:rsid w:val="00EA7BF4"/>
    <w:rsid w:val="00EB2269"/>
    <w:rsid w:val="00EB6C62"/>
    <w:rsid w:val="00EC68C2"/>
    <w:rsid w:val="00ED0894"/>
    <w:rsid w:val="00ED0BD4"/>
    <w:rsid w:val="00ED2552"/>
    <w:rsid w:val="00ED6373"/>
    <w:rsid w:val="00EE4D9C"/>
    <w:rsid w:val="00EE571A"/>
    <w:rsid w:val="00EE6265"/>
    <w:rsid w:val="00EE655A"/>
    <w:rsid w:val="00EE7518"/>
    <w:rsid w:val="00EF193B"/>
    <w:rsid w:val="00F02D83"/>
    <w:rsid w:val="00F03B82"/>
    <w:rsid w:val="00F20FC9"/>
    <w:rsid w:val="00F32EBF"/>
    <w:rsid w:val="00F33DF8"/>
    <w:rsid w:val="00F34A32"/>
    <w:rsid w:val="00F455F1"/>
    <w:rsid w:val="00F46EB5"/>
    <w:rsid w:val="00F56A2D"/>
    <w:rsid w:val="00F570D3"/>
    <w:rsid w:val="00F608ED"/>
    <w:rsid w:val="00F62221"/>
    <w:rsid w:val="00F712EE"/>
    <w:rsid w:val="00F73BB1"/>
    <w:rsid w:val="00F8513C"/>
    <w:rsid w:val="00F921BC"/>
    <w:rsid w:val="00F97C38"/>
    <w:rsid w:val="00FA7ED5"/>
    <w:rsid w:val="00FB3E41"/>
    <w:rsid w:val="00FC08F0"/>
    <w:rsid w:val="00FC0DAE"/>
    <w:rsid w:val="00FC6F08"/>
    <w:rsid w:val="00FC7CC7"/>
    <w:rsid w:val="00FD4FE0"/>
    <w:rsid w:val="00FE2A6E"/>
    <w:rsid w:val="00FE2FFB"/>
    <w:rsid w:val="00FF1309"/>
    <w:rsid w:val="00FF2D02"/>
    <w:rsid w:val="00FF6617"/>
    <w:rsid w:val="00FF7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C764B52"/>
  <w15:chartTrackingRefBased/>
  <w15:docId w15:val="{B36E9A0E-0170-4675-83B5-9524BBB7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91"/>
    <w:rPr>
      <w:rFonts w:eastAsia="Times New Roman" w:cs="Times New Roman"/>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E93BB3"/>
    <w:pPr>
      <w:spacing w:before="100" w:beforeAutospacing="1" w:after="100" w:afterAutospacing="1"/>
      <w:outlineLvl w:val="3"/>
    </w:pPr>
    <w:rPr>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pPr>
    <w:rPr>
      <w:rFonts w:eastAsiaTheme="minorHAnsi" w:cstheme="minorBidi"/>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rPr>
      <w:rFonts w:eastAsiaTheme="minorHAnsi" w:cstheme="minorBidi"/>
      <w:sz w:val="20"/>
      <w:szCs w:val="20"/>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eastAsia="es-MX"/>
    </w:rPr>
  </w:style>
  <w:style w:type="paragraph" w:customStyle="1" w:styleId="o">
    <w:name w:val="o"/>
    <w:basedOn w:val="Normal"/>
    <w:rsid w:val="00E93BB3"/>
    <w:pPr>
      <w:spacing w:before="100" w:beforeAutospacing="1" w:after="100" w:afterAutospacing="1"/>
    </w:pPr>
    <w:rPr>
      <w:lang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UnresolvedMention">
    <w:name w:val="Unresolved Mention"/>
    <w:basedOn w:val="Fuentedeprrafopredeter"/>
    <w:uiPriority w:val="99"/>
    <w:semiHidden/>
    <w:unhideWhenUsed/>
    <w:rsid w:val="001535C4"/>
    <w:rPr>
      <w:color w:val="605E5C"/>
      <w:shd w:val="clear" w:color="auto" w:fill="E1DFDD"/>
    </w:rPr>
  </w:style>
  <w:style w:type="character" w:styleId="Hipervnculovisitado">
    <w:name w:val="FollowedHyperlink"/>
    <w:basedOn w:val="Fuentedeprrafopredeter"/>
    <w:uiPriority w:val="99"/>
    <w:semiHidden/>
    <w:unhideWhenUsed/>
    <w:rsid w:val="002D72BE"/>
    <w:rPr>
      <w:color w:val="954F72" w:themeColor="followedHyperlink"/>
      <w:u w:val="single"/>
    </w:rPr>
  </w:style>
  <w:style w:type="paragraph" w:customStyle="1" w:styleId="Citas">
    <w:name w:val="Citas"/>
    <w:basedOn w:val="Normal"/>
    <w:qFormat/>
    <w:rsid w:val="009C3D73"/>
    <w:pPr>
      <w:spacing w:before="240" w:line="360" w:lineRule="auto"/>
      <w:ind w:left="851" w:right="851"/>
      <w:jc w:val="both"/>
    </w:pPr>
    <w:rPr>
      <w:rFonts w:ascii="Palatino Linotype" w:eastAsiaTheme="minorHAnsi"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09944795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551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em2.ipomex.org.mx/ipome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edulaprofesional.sep.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foem2.ipomex.org.mx/ipome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7CA0-45FB-4C69-A4F3-D3D0AA16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55</Pages>
  <Words>12816</Words>
  <Characters>70489</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27</cp:revision>
  <dcterms:created xsi:type="dcterms:W3CDTF">2024-09-04T19:17:00Z</dcterms:created>
  <dcterms:modified xsi:type="dcterms:W3CDTF">2024-11-08T18:22:00Z</dcterms:modified>
</cp:coreProperties>
</file>