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07658" w14:textId="65ACFEFF" w:rsidR="000E48BC" w:rsidRPr="00000B9D" w:rsidRDefault="000E48BC" w:rsidP="00AA0502">
      <w:pPr>
        <w:shd w:val="clear" w:color="auto" w:fill="FFFFFF"/>
        <w:spacing w:after="0" w:line="360" w:lineRule="auto"/>
        <w:jc w:val="both"/>
        <w:rPr>
          <w:rFonts w:ascii="Palatino Linotype" w:eastAsia="Times New Roman" w:hAnsi="Palatino Linotype" w:cs="Arial"/>
          <w:sz w:val="24"/>
          <w:szCs w:val="24"/>
          <w:lang w:eastAsia="es-MX"/>
        </w:rPr>
      </w:pPr>
      <w:r w:rsidRPr="00000B9D">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A2C36" w:rsidRPr="00000B9D">
        <w:rPr>
          <w:rFonts w:ascii="Palatino Linotype" w:eastAsia="Times New Roman" w:hAnsi="Palatino Linotype" w:cs="Arial"/>
          <w:sz w:val="24"/>
          <w:szCs w:val="24"/>
          <w:lang w:eastAsia="es-MX"/>
        </w:rPr>
        <w:t>nueve</w:t>
      </w:r>
      <w:r w:rsidR="00626A1E" w:rsidRPr="00000B9D">
        <w:rPr>
          <w:rFonts w:ascii="Palatino Linotype" w:eastAsia="Times New Roman" w:hAnsi="Palatino Linotype" w:cs="Arial"/>
          <w:sz w:val="24"/>
          <w:szCs w:val="24"/>
          <w:lang w:eastAsia="es-MX"/>
        </w:rPr>
        <w:t xml:space="preserve"> </w:t>
      </w:r>
      <w:r w:rsidR="0043656E" w:rsidRPr="00000B9D">
        <w:rPr>
          <w:rFonts w:ascii="Palatino Linotype" w:eastAsia="Times New Roman" w:hAnsi="Palatino Linotype" w:cs="Arial"/>
          <w:sz w:val="24"/>
          <w:szCs w:val="24"/>
          <w:lang w:eastAsia="es-MX"/>
        </w:rPr>
        <w:t xml:space="preserve">de </w:t>
      </w:r>
      <w:r w:rsidR="00786BDE" w:rsidRPr="00000B9D">
        <w:rPr>
          <w:rFonts w:ascii="Palatino Linotype" w:eastAsia="Times New Roman" w:hAnsi="Palatino Linotype" w:cs="Arial"/>
          <w:sz w:val="24"/>
          <w:szCs w:val="24"/>
          <w:lang w:eastAsia="es-MX"/>
        </w:rPr>
        <w:t>octubre</w:t>
      </w:r>
      <w:r w:rsidR="0043656E" w:rsidRPr="00000B9D">
        <w:rPr>
          <w:rFonts w:ascii="Palatino Linotype" w:eastAsia="Times New Roman" w:hAnsi="Palatino Linotype" w:cs="Arial"/>
          <w:sz w:val="24"/>
          <w:szCs w:val="24"/>
          <w:lang w:eastAsia="es-MX"/>
        </w:rPr>
        <w:t xml:space="preserve"> </w:t>
      </w:r>
      <w:r w:rsidRPr="00000B9D">
        <w:rPr>
          <w:rFonts w:ascii="Palatino Linotype" w:eastAsia="Times New Roman" w:hAnsi="Palatino Linotype" w:cs="Arial"/>
          <w:sz w:val="24"/>
          <w:szCs w:val="24"/>
          <w:lang w:eastAsia="es-MX"/>
        </w:rPr>
        <w:t>de dos mil veinti</w:t>
      </w:r>
      <w:r w:rsidR="00E179EA" w:rsidRPr="00000B9D">
        <w:rPr>
          <w:rFonts w:ascii="Palatino Linotype" w:eastAsia="Times New Roman" w:hAnsi="Palatino Linotype" w:cs="Arial"/>
          <w:sz w:val="24"/>
          <w:szCs w:val="24"/>
          <w:lang w:eastAsia="es-MX"/>
        </w:rPr>
        <w:t>cuatro</w:t>
      </w:r>
      <w:r w:rsidRPr="00000B9D">
        <w:rPr>
          <w:rFonts w:ascii="Palatino Linotype" w:eastAsia="Times New Roman" w:hAnsi="Palatino Linotype" w:cs="Arial"/>
          <w:sz w:val="24"/>
          <w:szCs w:val="24"/>
          <w:lang w:eastAsia="es-MX"/>
        </w:rPr>
        <w:t>.</w:t>
      </w:r>
    </w:p>
    <w:p w14:paraId="2CB8D0A8" w14:textId="77777777" w:rsidR="000E48BC" w:rsidRPr="00000B9D" w:rsidRDefault="000E48BC" w:rsidP="00AA0502">
      <w:pPr>
        <w:shd w:val="clear" w:color="auto" w:fill="FFFFFF"/>
        <w:spacing w:after="0" w:line="360" w:lineRule="auto"/>
        <w:jc w:val="both"/>
        <w:rPr>
          <w:rFonts w:ascii="Palatino Linotype" w:eastAsia="Times New Roman" w:hAnsi="Palatino Linotype" w:cs="Arial"/>
          <w:sz w:val="24"/>
          <w:szCs w:val="24"/>
          <w:lang w:eastAsia="es-MX"/>
        </w:rPr>
      </w:pPr>
    </w:p>
    <w:p w14:paraId="492989D5" w14:textId="242C7540" w:rsidR="000E48BC" w:rsidRPr="00000B9D" w:rsidRDefault="00A275A3" w:rsidP="00AA0502">
      <w:pPr>
        <w:tabs>
          <w:tab w:val="left" w:pos="1701"/>
        </w:tabs>
        <w:spacing w:after="0" w:line="360" w:lineRule="auto"/>
        <w:jc w:val="both"/>
        <w:rPr>
          <w:rFonts w:ascii="Palatino Linotype" w:hAnsi="Palatino Linotype" w:cs="Arial"/>
          <w:b/>
          <w:sz w:val="24"/>
          <w:szCs w:val="24"/>
        </w:rPr>
      </w:pPr>
      <w:r w:rsidRPr="00000B9D">
        <w:rPr>
          <w:rFonts w:ascii="Palatino Linotype" w:hAnsi="Palatino Linotype" w:cs="Arial"/>
          <w:b/>
          <w:sz w:val="24"/>
          <w:szCs w:val="24"/>
        </w:rPr>
        <w:t>VISTO</w:t>
      </w:r>
      <w:r w:rsidRPr="00000B9D">
        <w:rPr>
          <w:rFonts w:ascii="Palatino Linotype" w:hAnsi="Palatino Linotype" w:cs="Arial"/>
          <w:sz w:val="24"/>
          <w:szCs w:val="24"/>
        </w:rPr>
        <w:t xml:space="preserve"> </w:t>
      </w:r>
      <w:r w:rsidR="003A1B33" w:rsidRPr="00000B9D">
        <w:rPr>
          <w:rFonts w:ascii="Palatino Linotype" w:hAnsi="Palatino Linotype" w:cs="Arial"/>
          <w:sz w:val="24"/>
          <w:szCs w:val="24"/>
        </w:rPr>
        <w:t>e</w:t>
      </w:r>
      <w:r w:rsidRPr="00000B9D">
        <w:rPr>
          <w:rFonts w:ascii="Palatino Linotype" w:hAnsi="Palatino Linotype" w:cs="Arial"/>
          <w:sz w:val="24"/>
          <w:szCs w:val="24"/>
        </w:rPr>
        <w:t>l expediente electrónico</w:t>
      </w:r>
      <w:r w:rsidR="003A1B33" w:rsidRPr="00000B9D">
        <w:rPr>
          <w:rFonts w:ascii="Palatino Linotype" w:hAnsi="Palatino Linotype" w:cs="Arial"/>
          <w:sz w:val="24"/>
          <w:szCs w:val="24"/>
        </w:rPr>
        <w:t xml:space="preserve"> formado</w:t>
      </w:r>
      <w:r w:rsidRPr="00000B9D">
        <w:rPr>
          <w:rFonts w:ascii="Palatino Linotype" w:hAnsi="Palatino Linotype" w:cs="Arial"/>
          <w:sz w:val="24"/>
          <w:szCs w:val="24"/>
        </w:rPr>
        <w:t xml:space="preserve"> con motivo del recurso de revisión con número </w:t>
      </w:r>
      <w:r w:rsidR="0006552B" w:rsidRPr="00000B9D">
        <w:rPr>
          <w:rFonts w:ascii="Palatino Linotype" w:hAnsi="Palatino Linotype" w:cs="Arial"/>
          <w:b/>
          <w:bCs/>
          <w:sz w:val="24"/>
          <w:szCs w:val="24"/>
          <w:lang w:eastAsia="es-MX"/>
        </w:rPr>
        <w:t>05230/INFOEM/IP/RR/2024</w:t>
      </w:r>
      <w:r w:rsidR="000E48BC" w:rsidRPr="00000B9D">
        <w:rPr>
          <w:rFonts w:ascii="Palatino Linotype" w:hAnsi="Palatino Linotype" w:cs="Arial"/>
          <w:sz w:val="24"/>
          <w:szCs w:val="24"/>
        </w:rPr>
        <w:t xml:space="preserve">, </w:t>
      </w:r>
      <w:r w:rsidR="00AE6CFE" w:rsidRPr="00000B9D">
        <w:rPr>
          <w:rFonts w:ascii="Palatino Linotype" w:eastAsia="Palatino Linotype" w:hAnsi="Palatino Linotype" w:cs="Palatino Linotype"/>
          <w:sz w:val="24"/>
          <w:szCs w:val="24"/>
        </w:rPr>
        <w:t xml:space="preserve">promovido por </w:t>
      </w:r>
      <w:r w:rsidR="00730E15" w:rsidRPr="00000B9D">
        <w:rPr>
          <w:rFonts w:ascii="Palatino Linotype" w:eastAsia="Palatino Linotype" w:hAnsi="Palatino Linotype" w:cs="Palatino Linotype"/>
          <w:b/>
          <w:bCs/>
          <w:sz w:val="24"/>
          <w:szCs w:val="24"/>
        </w:rPr>
        <w:t>XXXXXXXXX</w:t>
      </w:r>
      <w:r w:rsidR="000E48BC" w:rsidRPr="00000B9D">
        <w:rPr>
          <w:rFonts w:ascii="Palatino Linotype" w:eastAsia="Palatino Linotype" w:hAnsi="Palatino Linotype" w:cs="Palatino Linotype"/>
          <w:b/>
          <w:sz w:val="24"/>
          <w:szCs w:val="24"/>
        </w:rPr>
        <w:t>,</w:t>
      </w:r>
      <w:r w:rsidR="000E48BC" w:rsidRPr="00000B9D">
        <w:rPr>
          <w:rFonts w:ascii="Palatino Linotype" w:hAnsi="Palatino Linotype"/>
          <w:sz w:val="24"/>
          <w:szCs w:val="24"/>
        </w:rPr>
        <w:t xml:space="preserve"> quien en lo sucesivo se le denominara como</w:t>
      </w:r>
      <w:r w:rsidR="00583C45" w:rsidRPr="00000B9D">
        <w:rPr>
          <w:rFonts w:ascii="Palatino Linotype" w:hAnsi="Palatino Linotype"/>
          <w:sz w:val="24"/>
          <w:szCs w:val="24"/>
        </w:rPr>
        <w:t xml:space="preserve"> la parte </w:t>
      </w:r>
      <w:r w:rsidR="000E48BC" w:rsidRPr="00000B9D">
        <w:rPr>
          <w:rFonts w:ascii="Palatino Linotype" w:hAnsi="Palatino Linotype"/>
          <w:b/>
          <w:sz w:val="24"/>
          <w:szCs w:val="24"/>
        </w:rPr>
        <w:t>Recurrente</w:t>
      </w:r>
      <w:r w:rsidR="003A1B33" w:rsidRPr="00000B9D">
        <w:rPr>
          <w:rFonts w:ascii="Palatino Linotype" w:hAnsi="Palatino Linotype" w:cs="Arial"/>
          <w:sz w:val="24"/>
          <w:szCs w:val="24"/>
        </w:rPr>
        <w:t>, en contra de la</w:t>
      </w:r>
      <w:r w:rsidR="000E48BC" w:rsidRPr="00000B9D">
        <w:rPr>
          <w:rFonts w:ascii="Palatino Linotype" w:hAnsi="Palatino Linotype" w:cs="Arial"/>
          <w:sz w:val="24"/>
          <w:szCs w:val="24"/>
        </w:rPr>
        <w:t xml:space="preserve"> respuesta del </w:t>
      </w:r>
      <w:r w:rsidR="0006552B" w:rsidRPr="00000B9D">
        <w:rPr>
          <w:rFonts w:ascii="Palatino Linotype" w:hAnsi="Palatino Linotype" w:cs="Arial"/>
          <w:b/>
          <w:sz w:val="24"/>
          <w:szCs w:val="24"/>
        </w:rPr>
        <w:t>Ayuntamiento de Tlalmanalco</w:t>
      </w:r>
      <w:r w:rsidR="000E48BC" w:rsidRPr="00000B9D">
        <w:rPr>
          <w:rFonts w:ascii="Palatino Linotype" w:hAnsi="Palatino Linotype" w:cs="Arial"/>
          <w:b/>
          <w:sz w:val="24"/>
          <w:szCs w:val="24"/>
        </w:rPr>
        <w:t xml:space="preserve">, </w:t>
      </w:r>
      <w:r w:rsidR="000E48BC" w:rsidRPr="00000B9D">
        <w:rPr>
          <w:rFonts w:ascii="Palatino Linotype" w:hAnsi="Palatino Linotype" w:cs="Arial"/>
          <w:sz w:val="24"/>
          <w:szCs w:val="24"/>
        </w:rPr>
        <w:t>en lo subsecuente</w:t>
      </w:r>
      <w:r w:rsidR="000E48BC" w:rsidRPr="00000B9D">
        <w:rPr>
          <w:rFonts w:ascii="Palatino Linotype" w:hAnsi="Palatino Linotype" w:cs="Arial"/>
          <w:b/>
          <w:sz w:val="24"/>
          <w:szCs w:val="24"/>
        </w:rPr>
        <w:t xml:space="preserve"> el Sujeto Obligado, </w:t>
      </w:r>
      <w:r w:rsidR="000E48BC" w:rsidRPr="00000B9D">
        <w:rPr>
          <w:rFonts w:ascii="Palatino Linotype" w:hAnsi="Palatino Linotype" w:cs="Arial"/>
          <w:sz w:val="24"/>
          <w:szCs w:val="24"/>
        </w:rPr>
        <w:t>se procede a dictar la presente resolución.</w:t>
      </w:r>
    </w:p>
    <w:p w14:paraId="5999912F" w14:textId="77777777" w:rsidR="000E48BC" w:rsidRPr="00000B9D" w:rsidRDefault="000E48BC" w:rsidP="00AA0502">
      <w:pPr>
        <w:tabs>
          <w:tab w:val="left" w:pos="6960"/>
        </w:tabs>
        <w:spacing w:after="0" w:line="360" w:lineRule="auto"/>
        <w:jc w:val="both"/>
        <w:rPr>
          <w:rFonts w:ascii="Palatino Linotype" w:hAnsi="Palatino Linotype" w:cs="Arial"/>
          <w:sz w:val="24"/>
          <w:szCs w:val="24"/>
        </w:rPr>
      </w:pPr>
    </w:p>
    <w:p w14:paraId="7363ABFC" w14:textId="77777777" w:rsidR="000E48BC" w:rsidRPr="00000B9D" w:rsidRDefault="000E48BC" w:rsidP="00AA0502">
      <w:pPr>
        <w:spacing w:after="0" w:line="360" w:lineRule="auto"/>
        <w:jc w:val="center"/>
        <w:rPr>
          <w:rFonts w:ascii="Palatino Linotype" w:hAnsi="Palatino Linotype" w:cs="Arial"/>
          <w:b/>
          <w:sz w:val="28"/>
          <w:szCs w:val="24"/>
        </w:rPr>
      </w:pPr>
      <w:r w:rsidRPr="00000B9D">
        <w:rPr>
          <w:rFonts w:ascii="Palatino Linotype" w:hAnsi="Palatino Linotype" w:cs="Arial"/>
          <w:b/>
          <w:sz w:val="28"/>
          <w:szCs w:val="24"/>
        </w:rPr>
        <w:t>A N T E C E D E N T E S</w:t>
      </w:r>
    </w:p>
    <w:p w14:paraId="51C9E2AC" w14:textId="77777777" w:rsidR="000E48BC" w:rsidRPr="00000B9D" w:rsidRDefault="000E48BC" w:rsidP="00AA0502">
      <w:pPr>
        <w:spacing w:after="0" w:line="360" w:lineRule="auto"/>
        <w:rPr>
          <w:rFonts w:ascii="Palatino Linotype" w:hAnsi="Palatino Linotype" w:cs="Arial"/>
          <w:b/>
          <w:sz w:val="24"/>
          <w:szCs w:val="24"/>
        </w:rPr>
      </w:pPr>
    </w:p>
    <w:p w14:paraId="4909D1B3" w14:textId="0F910640" w:rsidR="00A275A3" w:rsidRPr="00000B9D" w:rsidRDefault="000E48BC" w:rsidP="00AA0502">
      <w:pPr>
        <w:spacing w:after="0" w:line="360" w:lineRule="auto"/>
        <w:jc w:val="both"/>
        <w:rPr>
          <w:rFonts w:ascii="Palatino Linotype" w:hAnsi="Palatino Linotype" w:cs="Arial"/>
          <w:sz w:val="24"/>
          <w:szCs w:val="24"/>
        </w:rPr>
      </w:pPr>
      <w:r w:rsidRPr="00000B9D">
        <w:rPr>
          <w:rFonts w:ascii="Palatino Linotype" w:hAnsi="Palatino Linotype" w:cs="Arial"/>
          <w:b/>
          <w:sz w:val="28"/>
          <w:szCs w:val="28"/>
        </w:rPr>
        <w:t xml:space="preserve">PRIMERO. </w:t>
      </w:r>
      <w:r w:rsidRPr="00000B9D">
        <w:rPr>
          <w:rFonts w:ascii="Palatino Linotype" w:hAnsi="Palatino Linotype" w:cs="Arial"/>
          <w:sz w:val="24"/>
          <w:szCs w:val="24"/>
        </w:rPr>
        <w:t xml:space="preserve">Con fecha </w:t>
      </w:r>
      <w:r w:rsidR="00786BDE" w:rsidRPr="00000B9D">
        <w:rPr>
          <w:rFonts w:ascii="Palatino Linotype" w:hAnsi="Palatino Linotype" w:cs="Arial"/>
          <w:sz w:val="24"/>
          <w:szCs w:val="24"/>
        </w:rPr>
        <w:t xml:space="preserve">veinte de agosto </w:t>
      </w:r>
      <w:r w:rsidR="003A1B33" w:rsidRPr="00000B9D">
        <w:rPr>
          <w:rFonts w:ascii="Palatino Linotype" w:hAnsi="Palatino Linotype" w:cs="Arial"/>
          <w:sz w:val="24"/>
          <w:szCs w:val="24"/>
        </w:rPr>
        <w:t>de dos mil veinticuatro</w:t>
      </w:r>
      <w:r w:rsidRPr="00000B9D">
        <w:rPr>
          <w:rFonts w:ascii="Palatino Linotype" w:hAnsi="Palatino Linotype" w:cs="Arial"/>
          <w:sz w:val="24"/>
          <w:szCs w:val="24"/>
        </w:rPr>
        <w:t xml:space="preserve">, </w:t>
      </w:r>
      <w:r w:rsidR="0058141C" w:rsidRPr="00000B9D">
        <w:rPr>
          <w:rFonts w:ascii="Palatino Linotype" w:hAnsi="Palatino Linotype" w:cs="Arial"/>
          <w:sz w:val="24"/>
          <w:szCs w:val="24"/>
        </w:rPr>
        <w:t>la parte</w:t>
      </w:r>
      <w:r w:rsidRPr="00000B9D">
        <w:rPr>
          <w:rFonts w:ascii="Palatino Linotype" w:hAnsi="Palatino Linotype" w:cs="Arial"/>
          <w:b/>
          <w:sz w:val="24"/>
          <w:szCs w:val="24"/>
        </w:rPr>
        <w:t xml:space="preserve"> Recurrente</w:t>
      </w:r>
      <w:r w:rsidR="00583C45" w:rsidRPr="00000B9D">
        <w:rPr>
          <w:rFonts w:ascii="Palatino Linotype" w:hAnsi="Palatino Linotype" w:cs="Arial"/>
          <w:sz w:val="24"/>
          <w:szCs w:val="24"/>
        </w:rPr>
        <w:t xml:space="preserve"> presentó a través d</w:t>
      </w:r>
      <w:r w:rsidR="001037B3" w:rsidRPr="00000B9D">
        <w:rPr>
          <w:rFonts w:ascii="Palatino Linotype" w:hAnsi="Palatino Linotype" w:cs="Arial"/>
          <w:sz w:val="24"/>
          <w:szCs w:val="24"/>
        </w:rPr>
        <w:t>e</w:t>
      </w:r>
      <w:r w:rsidRPr="00000B9D">
        <w:rPr>
          <w:rFonts w:ascii="Palatino Linotype" w:hAnsi="Palatino Linotype" w:cs="Arial"/>
          <w:sz w:val="24"/>
          <w:szCs w:val="24"/>
        </w:rPr>
        <w:t xml:space="preserve">l Sistema de Acceso a la Información Mexiquense, en lo posterior el </w:t>
      </w:r>
      <w:r w:rsidRPr="00000B9D">
        <w:rPr>
          <w:rFonts w:ascii="Palatino Linotype" w:hAnsi="Palatino Linotype" w:cs="Arial"/>
          <w:b/>
          <w:sz w:val="24"/>
          <w:szCs w:val="24"/>
        </w:rPr>
        <w:t>SAIMEX</w:t>
      </w:r>
      <w:r w:rsidRPr="00000B9D">
        <w:rPr>
          <w:rFonts w:ascii="Palatino Linotype" w:hAnsi="Palatino Linotype" w:cs="Arial"/>
          <w:sz w:val="24"/>
          <w:szCs w:val="24"/>
        </w:rPr>
        <w:t xml:space="preserve">, ante </w:t>
      </w:r>
      <w:r w:rsidRPr="00000B9D">
        <w:rPr>
          <w:rFonts w:ascii="Palatino Linotype" w:hAnsi="Palatino Linotype" w:cs="Arial"/>
          <w:b/>
          <w:sz w:val="24"/>
          <w:szCs w:val="24"/>
        </w:rPr>
        <w:t>el Sujeto Obligado</w:t>
      </w:r>
      <w:r w:rsidRPr="00000B9D">
        <w:rPr>
          <w:rFonts w:ascii="Palatino Linotype" w:hAnsi="Palatino Linotype" w:cs="Arial"/>
          <w:sz w:val="24"/>
          <w:szCs w:val="24"/>
        </w:rPr>
        <w:t xml:space="preserve">, solicitud de acceso a la información pública, la cual </w:t>
      </w:r>
      <w:r w:rsidR="00A275A3" w:rsidRPr="00000B9D">
        <w:rPr>
          <w:rFonts w:ascii="Palatino Linotype" w:hAnsi="Palatino Linotype" w:cs="Arial"/>
          <w:sz w:val="24"/>
          <w:szCs w:val="24"/>
        </w:rPr>
        <w:t>qued</w:t>
      </w:r>
      <w:r w:rsidR="003A1B33" w:rsidRPr="00000B9D">
        <w:rPr>
          <w:rFonts w:ascii="Palatino Linotype" w:hAnsi="Palatino Linotype" w:cs="Arial"/>
          <w:sz w:val="24"/>
          <w:szCs w:val="24"/>
        </w:rPr>
        <w:t xml:space="preserve">ó </w:t>
      </w:r>
      <w:r w:rsidR="00A275A3" w:rsidRPr="00000B9D">
        <w:rPr>
          <w:rFonts w:ascii="Palatino Linotype" w:hAnsi="Palatino Linotype" w:cs="Arial"/>
          <w:sz w:val="24"/>
          <w:szCs w:val="24"/>
        </w:rPr>
        <w:t xml:space="preserve">registrada bajo </w:t>
      </w:r>
      <w:r w:rsidR="003A1B33" w:rsidRPr="00000B9D">
        <w:rPr>
          <w:rFonts w:ascii="Palatino Linotype" w:hAnsi="Palatino Linotype" w:cs="Arial"/>
          <w:sz w:val="24"/>
          <w:szCs w:val="24"/>
        </w:rPr>
        <w:t>e</w:t>
      </w:r>
      <w:r w:rsidR="00A275A3" w:rsidRPr="00000B9D">
        <w:rPr>
          <w:rFonts w:ascii="Palatino Linotype" w:hAnsi="Palatino Linotype" w:cs="Arial"/>
          <w:sz w:val="24"/>
          <w:szCs w:val="24"/>
        </w:rPr>
        <w:t>l número de expedientes</w:t>
      </w:r>
      <w:r w:rsidR="00A275A3" w:rsidRPr="00000B9D">
        <w:rPr>
          <w:rFonts w:ascii="Palatino Linotype" w:hAnsi="Palatino Linotype" w:cs="Arial"/>
          <w:b/>
          <w:sz w:val="24"/>
          <w:szCs w:val="24"/>
        </w:rPr>
        <w:t xml:space="preserve"> </w:t>
      </w:r>
      <w:r w:rsidR="0006552B" w:rsidRPr="00000B9D">
        <w:rPr>
          <w:rFonts w:ascii="Palatino Linotype" w:hAnsi="Palatino Linotype" w:cs="Arial"/>
          <w:b/>
          <w:bCs/>
          <w:sz w:val="24"/>
          <w:szCs w:val="24"/>
        </w:rPr>
        <w:t>00119/TLALMANA/IP/2024</w:t>
      </w:r>
      <w:r w:rsidR="003A1B33" w:rsidRPr="00000B9D">
        <w:rPr>
          <w:rFonts w:ascii="Palatino Linotype" w:hAnsi="Palatino Linotype" w:cs="Arial"/>
          <w:b/>
          <w:bCs/>
          <w:sz w:val="24"/>
          <w:szCs w:val="24"/>
        </w:rPr>
        <w:t>,</w:t>
      </w:r>
      <w:r w:rsidR="00F20DD7" w:rsidRPr="00000B9D">
        <w:rPr>
          <w:rFonts w:ascii="Palatino Linotype" w:hAnsi="Palatino Linotype" w:cs="Arial"/>
          <w:b/>
          <w:bCs/>
          <w:sz w:val="24"/>
          <w:szCs w:val="24"/>
        </w:rPr>
        <w:t xml:space="preserve"> </w:t>
      </w:r>
      <w:r w:rsidR="00A275A3" w:rsidRPr="00000B9D">
        <w:rPr>
          <w:rFonts w:ascii="Palatino Linotype" w:hAnsi="Palatino Linotype" w:cs="Arial"/>
          <w:sz w:val="24"/>
          <w:szCs w:val="24"/>
        </w:rPr>
        <w:t>mediante la cual solicitó información en el tenor siguiente:</w:t>
      </w:r>
    </w:p>
    <w:p w14:paraId="18BEAB7A" w14:textId="77777777" w:rsidR="000E48BC" w:rsidRPr="00000B9D" w:rsidRDefault="000E48BC" w:rsidP="00AA0502">
      <w:pPr>
        <w:spacing w:after="0" w:line="360" w:lineRule="auto"/>
        <w:jc w:val="both"/>
        <w:rPr>
          <w:rFonts w:ascii="Palatino Linotype" w:hAnsi="Palatino Linotype" w:cs="Arial"/>
          <w:sz w:val="24"/>
          <w:szCs w:val="24"/>
        </w:rPr>
      </w:pPr>
    </w:p>
    <w:p w14:paraId="7B234C95" w14:textId="21E43441" w:rsidR="004602FD" w:rsidRPr="00000B9D" w:rsidRDefault="003A1B33" w:rsidP="00AA0502">
      <w:pPr>
        <w:spacing w:after="0" w:line="240" w:lineRule="auto"/>
        <w:ind w:left="567" w:right="567"/>
        <w:jc w:val="both"/>
        <w:rPr>
          <w:rFonts w:ascii="Palatino Linotype" w:hAnsi="Palatino Linotype" w:cs="Arial"/>
          <w:i/>
          <w:szCs w:val="24"/>
        </w:rPr>
      </w:pPr>
      <w:r w:rsidRPr="00000B9D">
        <w:rPr>
          <w:rFonts w:ascii="Palatino Linotype" w:hAnsi="Palatino Linotype" w:cs="Arial"/>
          <w:i/>
          <w:szCs w:val="24"/>
        </w:rPr>
        <w:t>“</w:t>
      </w:r>
      <w:r w:rsidR="00786BDE" w:rsidRPr="00000B9D">
        <w:rPr>
          <w:rFonts w:ascii="Palatino Linotype" w:hAnsi="Palatino Linotype" w:cs="Arial"/>
          <w:i/>
          <w:szCs w:val="24"/>
        </w:rPr>
        <w:t xml:space="preserve">Se solicita con fundamento a lo dispuesto en los artículos 6° (sexto), párrafos I, III, V, y 8° (Octavo) de la Constitución Política de los Estados Unidos Mexicanos; 4, 5, 6, 11, 15 y 16 de la Ley de Transparencia y Acceso a la Información Pública del Estado de México y Municipios; 05 (cinco), párrafos XIII, XIV, XVIIII, XIX, incisos I, y III de la Constitución Política del Estado Libre y Soberano de México, En torno a los procedimientos de licitación pública, así como los contratos correspondientes, de conformidad a los dispuesto en la Ley de Contratación Pública del Estado de México y Municipios. Para que se haga una búsqueda de manera exhaustiva y razonable de la siguiente información, así como su </w:t>
      </w:r>
      <w:bookmarkStart w:id="0" w:name="_Hlk178592314"/>
      <w:r w:rsidR="00786BDE" w:rsidRPr="00000B9D">
        <w:rPr>
          <w:rFonts w:ascii="Palatino Linotype" w:hAnsi="Palatino Linotype" w:cs="Arial"/>
          <w:i/>
          <w:szCs w:val="24"/>
        </w:rPr>
        <w:t xml:space="preserve">entrega desglosada, clara y detallada en versión pública y en formato PDF </w:t>
      </w:r>
      <w:bookmarkEnd w:id="0"/>
      <w:r w:rsidR="00786BDE" w:rsidRPr="00000B9D">
        <w:rPr>
          <w:rFonts w:ascii="Palatino Linotype" w:hAnsi="Palatino Linotype" w:cs="Arial"/>
          <w:i/>
          <w:szCs w:val="24"/>
        </w:rPr>
        <w:t xml:space="preserve">por los siguientes </w:t>
      </w:r>
      <w:r w:rsidR="00786BDE" w:rsidRPr="00000B9D">
        <w:rPr>
          <w:rFonts w:ascii="Palatino Linotype" w:hAnsi="Palatino Linotype" w:cs="Arial"/>
          <w:i/>
          <w:szCs w:val="24"/>
        </w:rPr>
        <w:lastRenderedPageBreak/>
        <w:t>conceptos 1.- Convenios celebrados, facturas, contratos celebrados, Pólizas de cheques, por el pago entrega de láminas de Fibrobitumen a 15 familias 2.- Convenios celebrados, facturas, contratos celebrados, Pólizas de cheques, por el pago de la Inauguración de obra en Calle Lavoisier, San Rafael. .</w:t>
      </w:r>
      <w:r w:rsidRPr="00000B9D">
        <w:rPr>
          <w:rFonts w:ascii="Palatino Linotype" w:hAnsi="Palatino Linotype" w:cs="Arial"/>
          <w:i/>
          <w:szCs w:val="24"/>
        </w:rPr>
        <w:t>”</w:t>
      </w:r>
    </w:p>
    <w:p w14:paraId="143DF2A8" w14:textId="77777777" w:rsidR="001037B3" w:rsidRPr="00000B9D" w:rsidRDefault="001037B3" w:rsidP="00AA0502">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2792DAB1" w14:textId="5C2B99C8" w:rsidR="000E48BC" w:rsidRPr="00000B9D" w:rsidRDefault="000E48BC" w:rsidP="00AA0502">
      <w:pPr>
        <w:tabs>
          <w:tab w:val="left" w:pos="5647"/>
        </w:tabs>
        <w:spacing w:after="0" w:line="360" w:lineRule="auto"/>
        <w:jc w:val="both"/>
        <w:rPr>
          <w:rFonts w:ascii="Palatino Linotype" w:hAnsi="Palatino Linotype"/>
          <w:sz w:val="24"/>
          <w:szCs w:val="24"/>
        </w:rPr>
      </w:pPr>
      <w:r w:rsidRPr="00000B9D">
        <w:rPr>
          <w:rFonts w:ascii="Palatino Linotype" w:eastAsia="Times New Roman" w:hAnsi="Palatino Linotype" w:cs="Times New Roman"/>
          <w:sz w:val="24"/>
          <w:szCs w:val="24"/>
          <w:lang w:val="es-ES_tradnl" w:eastAsia="es-ES"/>
        </w:rPr>
        <w:t xml:space="preserve">Modalidad de entrega: </w:t>
      </w:r>
      <w:r w:rsidR="005B565B" w:rsidRPr="00000B9D">
        <w:rPr>
          <w:rFonts w:ascii="Palatino Linotype" w:hAnsi="Palatino Linotype"/>
          <w:b/>
          <w:i/>
          <w:sz w:val="24"/>
          <w:szCs w:val="24"/>
        </w:rPr>
        <w:t>A través del SAIMEX</w:t>
      </w:r>
    </w:p>
    <w:p w14:paraId="47DC92F7" w14:textId="0330CC05" w:rsidR="00656B9E" w:rsidRPr="00000B9D" w:rsidRDefault="00656B9E" w:rsidP="00AA0502">
      <w:pPr>
        <w:tabs>
          <w:tab w:val="left" w:pos="5647"/>
        </w:tabs>
        <w:spacing w:after="0" w:line="360" w:lineRule="auto"/>
        <w:jc w:val="both"/>
        <w:rPr>
          <w:rFonts w:ascii="Palatino Linotype" w:hAnsi="Palatino Linotype"/>
          <w:sz w:val="24"/>
          <w:szCs w:val="24"/>
        </w:rPr>
      </w:pPr>
    </w:p>
    <w:p w14:paraId="579BA888" w14:textId="017A310D" w:rsidR="001037B3" w:rsidRPr="00000B9D" w:rsidRDefault="00546040" w:rsidP="00AA0502">
      <w:pPr>
        <w:spacing w:after="0" w:line="360" w:lineRule="auto"/>
        <w:ind w:right="334"/>
        <w:jc w:val="both"/>
        <w:rPr>
          <w:rFonts w:ascii="Palatino Linotype" w:eastAsia="Times New Roman" w:hAnsi="Palatino Linotype" w:cs="Times New Roman"/>
          <w:sz w:val="24"/>
          <w:szCs w:val="24"/>
          <w:lang w:val="es-ES" w:eastAsia="es-ES"/>
        </w:rPr>
      </w:pPr>
      <w:r w:rsidRPr="00000B9D">
        <w:rPr>
          <w:rFonts w:ascii="Palatino Linotype" w:hAnsi="Palatino Linotype" w:cs="Arial"/>
          <w:b/>
          <w:sz w:val="28"/>
          <w:szCs w:val="24"/>
        </w:rPr>
        <w:t>SEGUNDO</w:t>
      </w:r>
      <w:r w:rsidRPr="00000B9D">
        <w:rPr>
          <w:rFonts w:ascii="Palatino Linotype" w:hAnsi="Palatino Linotype" w:cs="Arial"/>
          <w:b/>
          <w:sz w:val="24"/>
          <w:szCs w:val="24"/>
        </w:rPr>
        <w:t xml:space="preserve">. </w:t>
      </w:r>
      <w:r w:rsidRPr="00000B9D">
        <w:rPr>
          <w:rFonts w:ascii="Palatino Linotype" w:hAnsi="Palatino Linotype" w:cs="Arial"/>
          <w:sz w:val="24"/>
          <w:szCs w:val="24"/>
        </w:rPr>
        <w:t xml:space="preserve">En fecha </w:t>
      </w:r>
      <w:r w:rsidR="00786BDE" w:rsidRPr="00000B9D">
        <w:rPr>
          <w:rFonts w:ascii="Palatino Linotype" w:hAnsi="Palatino Linotype" w:cs="Arial"/>
          <w:sz w:val="24"/>
          <w:szCs w:val="24"/>
        </w:rPr>
        <w:t xml:space="preserve">veintiocho </w:t>
      </w:r>
      <w:r w:rsidR="003F5B74" w:rsidRPr="00000B9D">
        <w:rPr>
          <w:rFonts w:ascii="Palatino Linotype" w:hAnsi="Palatino Linotype" w:cs="Arial"/>
          <w:sz w:val="24"/>
          <w:szCs w:val="24"/>
        </w:rPr>
        <w:t xml:space="preserve">de agosto </w:t>
      </w:r>
      <w:r w:rsidRPr="00000B9D">
        <w:rPr>
          <w:rFonts w:ascii="Palatino Linotype" w:hAnsi="Palatino Linotype" w:cs="Arial"/>
          <w:sz w:val="24"/>
          <w:szCs w:val="24"/>
        </w:rPr>
        <w:t xml:space="preserve">de dos mil veinticuatro, de conformidad con las constancias electrónicas, se observa que el </w:t>
      </w:r>
      <w:r w:rsidRPr="00000B9D">
        <w:rPr>
          <w:rFonts w:ascii="Palatino Linotype" w:hAnsi="Palatino Linotype" w:cs="Arial"/>
          <w:b/>
          <w:sz w:val="24"/>
          <w:szCs w:val="24"/>
        </w:rPr>
        <w:t>Sujeto Obligado</w:t>
      </w:r>
      <w:r w:rsidRPr="00000B9D">
        <w:rPr>
          <w:rFonts w:ascii="Palatino Linotype" w:hAnsi="Palatino Linotype" w:cs="Arial"/>
          <w:sz w:val="24"/>
          <w:szCs w:val="24"/>
        </w:rPr>
        <w:t xml:space="preserve"> </w:t>
      </w:r>
      <w:r w:rsidR="001037B3" w:rsidRPr="00000B9D">
        <w:rPr>
          <w:rFonts w:ascii="Palatino Linotype" w:hAnsi="Palatino Linotype" w:cs="Arial"/>
          <w:sz w:val="24"/>
          <w:szCs w:val="24"/>
        </w:rPr>
        <w:t xml:space="preserve">notificó al entonces </w:t>
      </w:r>
      <w:r w:rsidR="001037B3" w:rsidRPr="00000B9D">
        <w:rPr>
          <w:rFonts w:ascii="Palatino Linotype" w:hAnsi="Palatino Linotype" w:cs="Arial"/>
          <w:b/>
          <w:sz w:val="24"/>
          <w:szCs w:val="24"/>
        </w:rPr>
        <w:t>Solicitante,</w:t>
      </w:r>
      <w:r w:rsidR="001037B3" w:rsidRPr="00000B9D">
        <w:rPr>
          <w:rFonts w:ascii="Palatino Linotype" w:hAnsi="Palatino Linotype" w:cs="Arial"/>
          <w:bCs/>
          <w:sz w:val="24"/>
          <w:szCs w:val="24"/>
        </w:rPr>
        <w:t xml:space="preserve"> </w:t>
      </w:r>
      <w:r w:rsidR="00433989" w:rsidRPr="00000B9D">
        <w:rPr>
          <w:rFonts w:ascii="Palatino Linotype" w:hAnsi="Palatino Linotype" w:cs="Arial"/>
          <w:bCs/>
          <w:sz w:val="24"/>
          <w:szCs w:val="24"/>
        </w:rPr>
        <w:t xml:space="preserve">la </w:t>
      </w:r>
      <w:r w:rsidR="001037B3" w:rsidRPr="00000B9D">
        <w:rPr>
          <w:rFonts w:ascii="Palatino Linotype" w:eastAsia="Times New Roman" w:hAnsi="Palatino Linotype" w:cs="Times New Roman"/>
          <w:sz w:val="24"/>
          <w:szCs w:val="24"/>
          <w:lang w:val="es-ES" w:eastAsia="es-ES"/>
        </w:rPr>
        <w:t>respuesta, en los términos siguientes:</w:t>
      </w:r>
    </w:p>
    <w:p w14:paraId="099D5B27" w14:textId="77777777" w:rsidR="001037B3" w:rsidRPr="00000B9D" w:rsidRDefault="001037B3" w:rsidP="00AA0502">
      <w:pPr>
        <w:spacing w:after="0" w:line="360" w:lineRule="auto"/>
        <w:jc w:val="both"/>
        <w:rPr>
          <w:rFonts w:ascii="Palatino Linotype" w:eastAsia="Times New Roman" w:hAnsi="Palatino Linotype" w:cs="Times New Roman"/>
          <w:sz w:val="24"/>
          <w:szCs w:val="24"/>
          <w:lang w:val="es-ES" w:eastAsia="es-ES"/>
        </w:rPr>
      </w:pPr>
    </w:p>
    <w:p w14:paraId="717C0633" w14:textId="268FE487" w:rsidR="00786BDE" w:rsidRPr="00000B9D" w:rsidRDefault="003A1B33" w:rsidP="00786BDE">
      <w:pPr>
        <w:spacing w:after="0" w:line="240" w:lineRule="auto"/>
        <w:ind w:left="567" w:right="567"/>
        <w:jc w:val="both"/>
        <w:rPr>
          <w:rFonts w:ascii="Palatino Linotype" w:hAnsi="Palatino Linotype" w:cs="Arial"/>
          <w:i/>
          <w:szCs w:val="24"/>
        </w:rPr>
      </w:pPr>
      <w:r w:rsidRPr="00000B9D">
        <w:rPr>
          <w:rFonts w:ascii="Palatino Linotype" w:hAnsi="Palatino Linotype" w:cs="Arial"/>
          <w:i/>
          <w:szCs w:val="24"/>
        </w:rPr>
        <w:t>“</w:t>
      </w:r>
      <w:r w:rsidR="00786BDE" w:rsidRPr="00000B9D">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3ED6F9" w14:textId="77777777" w:rsidR="00786BDE" w:rsidRPr="00000B9D" w:rsidRDefault="00786BDE" w:rsidP="00786BDE">
      <w:pPr>
        <w:spacing w:after="0" w:line="240" w:lineRule="auto"/>
        <w:ind w:left="567" w:right="567"/>
        <w:jc w:val="both"/>
        <w:rPr>
          <w:rFonts w:ascii="Palatino Linotype" w:hAnsi="Palatino Linotype" w:cs="Arial"/>
          <w:i/>
          <w:szCs w:val="24"/>
        </w:rPr>
      </w:pPr>
    </w:p>
    <w:p w14:paraId="5FCDB483" w14:textId="3E06D115" w:rsidR="003A1B33" w:rsidRPr="00000B9D" w:rsidRDefault="00786BDE" w:rsidP="00786BDE">
      <w:pPr>
        <w:spacing w:after="0" w:line="240" w:lineRule="auto"/>
        <w:ind w:left="567" w:right="567"/>
        <w:jc w:val="both"/>
        <w:rPr>
          <w:rFonts w:ascii="Palatino Linotype" w:hAnsi="Palatino Linotype" w:cs="Arial"/>
          <w:iCs/>
          <w:szCs w:val="24"/>
        </w:rPr>
      </w:pPr>
      <w:r w:rsidRPr="00000B9D">
        <w:rPr>
          <w:rFonts w:ascii="Palatino Linotype" w:hAnsi="Palatino Linotype" w:cs="Arial"/>
          <w:i/>
          <w:szCs w:val="24"/>
        </w:rPr>
        <w:t>para dar respuesta a dicha solicitud se remite oficio TLAL/TES/617/08/2024, esto de acuerdo al artículo 12 de la Ley de Transparencia y Acceso a la información Pública del Estado de México y Municipios. Se remite oficio de respuesta a la solicitud 00119/TLALMANA/IP/2024 para dar atención</w:t>
      </w:r>
      <w:r w:rsidR="00656792" w:rsidRPr="00000B9D">
        <w:rPr>
          <w:rFonts w:ascii="Palatino Linotype" w:hAnsi="Palatino Linotype" w:cs="Arial"/>
          <w:i/>
          <w:szCs w:val="24"/>
        </w:rPr>
        <w:t>”</w:t>
      </w:r>
      <w:r w:rsidR="00656792" w:rsidRPr="00000B9D">
        <w:rPr>
          <w:rFonts w:ascii="Palatino Linotype" w:hAnsi="Palatino Linotype" w:cs="Arial"/>
          <w:iCs/>
          <w:szCs w:val="24"/>
        </w:rPr>
        <w:t xml:space="preserve"> (sic)</w:t>
      </w:r>
    </w:p>
    <w:p w14:paraId="7192ECD7" w14:textId="77777777" w:rsidR="001922A2" w:rsidRPr="00000B9D" w:rsidRDefault="001922A2" w:rsidP="00AA0502">
      <w:pPr>
        <w:spacing w:after="0" w:line="360" w:lineRule="auto"/>
        <w:jc w:val="both"/>
        <w:rPr>
          <w:rFonts w:ascii="Palatino Linotype" w:eastAsia="Times New Roman" w:hAnsi="Palatino Linotype" w:cs="Times New Roman"/>
          <w:sz w:val="24"/>
          <w:szCs w:val="24"/>
          <w:lang w:eastAsia="es-ES"/>
        </w:rPr>
      </w:pPr>
    </w:p>
    <w:p w14:paraId="2C94D97C" w14:textId="13A9186D" w:rsidR="001037B3" w:rsidRPr="00000B9D" w:rsidRDefault="001037B3" w:rsidP="00786BDE">
      <w:pPr>
        <w:spacing w:after="0" w:line="360" w:lineRule="auto"/>
        <w:jc w:val="both"/>
        <w:rPr>
          <w:rFonts w:ascii="Palatino Linotype" w:eastAsia="Times New Roman" w:hAnsi="Palatino Linotype" w:cs="Times New Roman"/>
          <w:sz w:val="24"/>
          <w:szCs w:val="24"/>
          <w:lang w:eastAsia="es-ES"/>
        </w:rPr>
      </w:pPr>
      <w:r w:rsidRPr="00000B9D">
        <w:rPr>
          <w:rFonts w:ascii="Palatino Linotype" w:eastAsia="Times New Roman" w:hAnsi="Palatino Linotype" w:cs="Times New Roman"/>
          <w:sz w:val="24"/>
          <w:szCs w:val="24"/>
          <w:lang w:eastAsia="es-ES"/>
        </w:rPr>
        <w:t xml:space="preserve">Asimismo, se hace constar que el </w:t>
      </w:r>
      <w:r w:rsidRPr="00000B9D">
        <w:rPr>
          <w:rFonts w:ascii="Palatino Linotype" w:eastAsia="Times New Roman" w:hAnsi="Palatino Linotype" w:cs="Times New Roman"/>
          <w:b/>
          <w:bCs/>
          <w:sz w:val="24"/>
          <w:szCs w:val="24"/>
          <w:lang w:eastAsia="es-ES"/>
        </w:rPr>
        <w:t>Sujeto Obligado</w:t>
      </w:r>
      <w:r w:rsidRPr="00000B9D">
        <w:rPr>
          <w:rFonts w:ascii="Palatino Linotype" w:eastAsia="Times New Roman" w:hAnsi="Palatino Linotype" w:cs="Times New Roman"/>
          <w:sz w:val="24"/>
          <w:szCs w:val="24"/>
          <w:lang w:eastAsia="es-ES"/>
        </w:rPr>
        <w:t xml:space="preserve"> adjuntó </w:t>
      </w:r>
      <w:r w:rsidR="00786BDE" w:rsidRPr="00000B9D">
        <w:rPr>
          <w:rFonts w:ascii="Palatino Linotype" w:eastAsia="Times New Roman" w:hAnsi="Palatino Linotype" w:cs="Times New Roman"/>
          <w:sz w:val="24"/>
          <w:szCs w:val="24"/>
          <w:lang w:eastAsia="es-ES"/>
        </w:rPr>
        <w:t>los</w:t>
      </w:r>
      <w:r w:rsidRPr="00000B9D">
        <w:rPr>
          <w:rFonts w:ascii="Palatino Linotype" w:eastAsia="Times New Roman" w:hAnsi="Palatino Linotype" w:cs="Times New Roman"/>
          <w:sz w:val="24"/>
          <w:szCs w:val="24"/>
          <w:lang w:eastAsia="es-ES"/>
        </w:rPr>
        <w:t xml:space="preserve"> documento</w:t>
      </w:r>
      <w:r w:rsidR="00786BDE" w:rsidRPr="00000B9D">
        <w:rPr>
          <w:rFonts w:ascii="Palatino Linotype" w:eastAsia="Times New Roman" w:hAnsi="Palatino Linotype" w:cs="Times New Roman"/>
          <w:sz w:val="24"/>
          <w:szCs w:val="24"/>
          <w:lang w:eastAsia="es-ES"/>
        </w:rPr>
        <w:t>s</w:t>
      </w:r>
      <w:r w:rsidRPr="00000B9D">
        <w:rPr>
          <w:rFonts w:ascii="Palatino Linotype" w:eastAsia="Times New Roman" w:hAnsi="Palatino Linotype" w:cs="Times New Roman"/>
          <w:sz w:val="24"/>
          <w:szCs w:val="24"/>
          <w:lang w:eastAsia="es-ES"/>
        </w:rPr>
        <w:t xml:space="preserve"> electrónico</w:t>
      </w:r>
      <w:r w:rsidR="00786BDE" w:rsidRPr="00000B9D">
        <w:rPr>
          <w:rFonts w:ascii="Palatino Linotype" w:eastAsia="Times New Roman" w:hAnsi="Palatino Linotype" w:cs="Times New Roman"/>
          <w:sz w:val="24"/>
          <w:szCs w:val="24"/>
          <w:lang w:eastAsia="es-ES"/>
        </w:rPr>
        <w:t>s</w:t>
      </w:r>
      <w:r w:rsidRPr="00000B9D">
        <w:rPr>
          <w:rFonts w:ascii="Palatino Linotype" w:eastAsia="Times New Roman" w:hAnsi="Palatino Linotype" w:cs="Times New Roman"/>
          <w:sz w:val="24"/>
          <w:szCs w:val="24"/>
          <w:lang w:eastAsia="es-ES"/>
        </w:rPr>
        <w:t xml:space="preserve"> </w:t>
      </w:r>
      <w:r w:rsidRPr="00000B9D">
        <w:rPr>
          <w:rFonts w:ascii="Palatino Linotype" w:eastAsia="Times New Roman" w:hAnsi="Palatino Linotype" w:cs="Times New Roman"/>
          <w:i/>
          <w:sz w:val="24"/>
          <w:szCs w:val="24"/>
          <w:lang w:eastAsia="es-ES"/>
        </w:rPr>
        <w:t>“</w:t>
      </w:r>
      <w:r w:rsidR="00786BDE" w:rsidRPr="00000B9D">
        <w:rPr>
          <w:rFonts w:ascii="Palatino Linotype" w:eastAsia="Times New Roman" w:hAnsi="Palatino Linotype" w:cs="Times New Roman"/>
          <w:b/>
          <w:i/>
          <w:sz w:val="24"/>
          <w:szCs w:val="24"/>
          <w:lang w:eastAsia="es-ES"/>
        </w:rPr>
        <w:t>Oficio De Respuesta 119.pdf, TLALMANALCO (3).pdf</w:t>
      </w:r>
      <w:r w:rsidR="00786BDE" w:rsidRPr="00000B9D">
        <w:rPr>
          <w:rFonts w:ascii="Palatino Linotype" w:eastAsia="Times New Roman" w:hAnsi="Palatino Linotype" w:cs="Times New Roman"/>
          <w:bCs/>
          <w:iCs/>
          <w:sz w:val="24"/>
          <w:szCs w:val="24"/>
          <w:lang w:eastAsia="es-ES"/>
        </w:rPr>
        <w:t xml:space="preserve"> y </w:t>
      </w:r>
      <w:r w:rsidR="00786BDE" w:rsidRPr="00000B9D">
        <w:rPr>
          <w:rFonts w:ascii="Palatino Linotype" w:eastAsia="Times New Roman" w:hAnsi="Palatino Linotype" w:cs="Times New Roman"/>
          <w:b/>
          <w:i/>
          <w:sz w:val="24"/>
          <w:szCs w:val="24"/>
          <w:lang w:eastAsia="es-ES"/>
        </w:rPr>
        <w:t>2.pdf</w:t>
      </w:r>
      <w:r w:rsidRPr="00000B9D">
        <w:rPr>
          <w:rFonts w:ascii="Palatino Linotype" w:eastAsia="Times New Roman" w:hAnsi="Palatino Linotype" w:cs="Times New Roman"/>
          <w:i/>
          <w:sz w:val="24"/>
          <w:szCs w:val="24"/>
          <w:lang w:eastAsia="es-ES"/>
        </w:rPr>
        <w:t>”</w:t>
      </w:r>
      <w:r w:rsidRPr="00000B9D">
        <w:rPr>
          <w:rFonts w:ascii="Palatino Linotype" w:eastAsia="Times New Roman" w:hAnsi="Palatino Linotype" w:cs="Times New Roman"/>
          <w:sz w:val="24"/>
          <w:szCs w:val="24"/>
          <w:lang w:eastAsia="es-ES"/>
        </w:rPr>
        <w:t xml:space="preserve">, </w:t>
      </w:r>
      <w:r w:rsidR="00433989" w:rsidRPr="00000B9D">
        <w:rPr>
          <w:rFonts w:ascii="Palatino Linotype" w:eastAsia="Times New Roman" w:hAnsi="Palatino Linotype" w:cs="Times New Roman"/>
          <w:sz w:val="24"/>
          <w:szCs w:val="24"/>
          <w:lang w:eastAsia="es-ES"/>
        </w:rPr>
        <w:t xml:space="preserve">que habrá </w:t>
      </w:r>
      <w:r w:rsidRPr="00000B9D">
        <w:rPr>
          <w:rFonts w:ascii="Palatino Linotype" w:eastAsia="Times New Roman" w:hAnsi="Palatino Linotype" w:cs="Times New Roman"/>
          <w:sz w:val="24"/>
          <w:szCs w:val="24"/>
          <w:lang w:eastAsia="es-ES"/>
        </w:rPr>
        <w:t>ser objeto de estudio y análisis en el apartado correspondiente.</w:t>
      </w:r>
    </w:p>
    <w:p w14:paraId="65683ABE" w14:textId="77777777" w:rsidR="001037B3" w:rsidRPr="00000B9D" w:rsidRDefault="001037B3" w:rsidP="00AA0502">
      <w:pPr>
        <w:spacing w:after="0" w:line="360" w:lineRule="auto"/>
        <w:jc w:val="both"/>
        <w:rPr>
          <w:rFonts w:ascii="Palatino Linotype" w:eastAsia="Times New Roman" w:hAnsi="Palatino Linotype" w:cs="Times New Roman"/>
          <w:sz w:val="24"/>
          <w:szCs w:val="24"/>
          <w:lang w:eastAsia="es-ES"/>
        </w:rPr>
      </w:pPr>
    </w:p>
    <w:p w14:paraId="6AA27CEA" w14:textId="7E0989B2" w:rsidR="000E48BC" w:rsidRPr="00000B9D" w:rsidRDefault="00433989" w:rsidP="00AA0502">
      <w:pPr>
        <w:spacing w:after="0" w:line="360" w:lineRule="auto"/>
        <w:jc w:val="both"/>
        <w:rPr>
          <w:rFonts w:ascii="Palatino Linotype" w:eastAsia="Times New Roman" w:hAnsi="Palatino Linotype" w:cs="Arial"/>
          <w:sz w:val="24"/>
          <w:szCs w:val="24"/>
          <w:lang w:val="es-ES" w:eastAsia="es-ES"/>
        </w:rPr>
      </w:pPr>
      <w:r w:rsidRPr="00000B9D">
        <w:rPr>
          <w:rFonts w:ascii="Palatino Linotype" w:hAnsi="Palatino Linotype" w:cs="Arial"/>
          <w:b/>
          <w:sz w:val="28"/>
          <w:szCs w:val="24"/>
        </w:rPr>
        <w:t>TERCERO</w:t>
      </w:r>
      <w:r w:rsidR="000E48BC" w:rsidRPr="00000B9D">
        <w:rPr>
          <w:rFonts w:ascii="Palatino Linotype" w:hAnsi="Palatino Linotype" w:cs="Arial"/>
          <w:b/>
          <w:sz w:val="24"/>
          <w:szCs w:val="24"/>
        </w:rPr>
        <w:t>.</w:t>
      </w:r>
      <w:r w:rsidR="000E48BC" w:rsidRPr="00000B9D">
        <w:rPr>
          <w:rFonts w:ascii="Palatino Linotype" w:hAnsi="Palatino Linotype" w:cs="Arial"/>
          <w:sz w:val="24"/>
          <w:szCs w:val="24"/>
        </w:rPr>
        <w:t xml:space="preserve"> </w:t>
      </w:r>
      <w:r w:rsidR="000E48BC" w:rsidRPr="00000B9D">
        <w:rPr>
          <w:rFonts w:ascii="Palatino Linotype" w:eastAsia="Times New Roman" w:hAnsi="Palatino Linotype" w:cs="Arial"/>
          <w:sz w:val="24"/>
          <w:szCs w:val="24"/>
          <w:lang w:val="es-ES" w:eastAsia="es-ES"/>
        </w:rPr>
        <w:t xml:space="preserve">Inconforme con la respuesta proporcionada, </w:t>
      </w:r>
      <w:r w:rsidR="006D6E8F" w:rsidRPr="00000B9D">
        <w:rPr>
          <w:rFonts w:ascii="Palatino Linotype" w:eastAsia="Times New Roman" w:hAnsi="Palatino Linotype" w:cs="Arial"/>
          <w:sz w:val="24"/>
          <w:szCs w:val="24"/>
          <w:lang w:val="es-ES" w:eastAsia="es-ES"/>
        </w:rPr>
        <w:t xml:space="preserve">el día </w:t>
      </w:r>
      <w:r w:rsidR="00F4390C" w:rsidRPr="00000B9D">
        <w:rPr>
          <w:rFonts w:ascii="Palatino Linotype" w:eastAsia="Times New Roman" w:hAnsi="Palatino Linotype" w:cs="Arial"/>
          <w:sz w:val="24"/>
          <w:szCs w:val="24"/>
          <w:lang w:val="es-ES" w:eastAsia="es-ES"/>
        </w:rPr>
        <w:t>veinti</w:t>
      </w:r>
      <w:r w:rsidR="00786BDE" w:rsidRPr="00000B9D">
        <w:rPr>
          <w:rFonts w:ascii="Palatino Linotype" w:eastAsia="Times New Roman" w:hAnsi="Palatino Linotype" w:cs="Arial"/>
          <w:sz w:val="24"/>
          <w:szCs w:val="24"/>
          <w:lang w:val="es-ES" w:eastAsia="es-ES"/>
        </w:rPr>
        <w:t xml:space="preserve">nueve </w:t>
      </w:r>
      <w:r w:rsidR="003F5B74" w:rsidRPr="00000B9D">
        <w:rPr>
          <w:rFonts w:ascii="Palatino Linotype" w:eastAsia="Times New Roman" w:hAnsi="Palatino Linotype" w:cs="Arial"/>
          <w:sz w:val="24"/>
          <w:szCs w:val="24"/>
          <w:lang w:val="es-ES" w:eastAsia="es-ES"/>
        </w:rPr>
        <w:t xml:space="preserve">de agosto </w:t>
      </w:r>
      <w:r w:rsidR="006D6E8F" w:rsidRPr="00000B9D">
        <w:rPr>
          <w:rFonts w:ascii="Palatino Linotype" w:eastAsia="Times New Roman" w:hAnsi="Palatino Linotype" w:cs="Arial"/>
          <w:sz w:val="24"/>
          <w:szCs w:val="24"/>
          <w:lang w:val="es-ES" w:eastAsia="es-ES"/>
        </w:rPr>
        <w:t>de dos mil veinticuatro</w:t>
      </w:r>
      <w:r w:rsidR="000E48BC" w:rsidRPr="00000B9D">
        <w:rPr>
          <w:rFonts w:ascii="Palatino Linotype" w:eastAsia="Times New Roman" w:hAnsi="Palatino Linotype" w:cs="Arial"/>
          <w:sz w:val="24"/>
          <w:szCs w:val="24"/>
          <w:lang w:val="es-ES" w:eastAsia="es-ES"/>
        </w:rPr>
        <w:t xml:space="preserve">, </w:t>
      </w:r>
      <w:r w:rsidR="002F2EC3" w:rsidRPr="00000B9D">
        <w:rPr>
          <w:rFonts w:ascii="Palatino Linotype" w:eastAsia="Times New Roman" w:hAnsi="Palatino Linotype" w:cs="Arial"/>
          <w:sz w:val="24"/>
          <w:szCs w:val="24"/>
          <w:lang w:val="es-ES" w:eastAsia="es-ES"/>
        </w:rPr>
        <w:t>la parte</w:t>
      </w:r>
      <w:r w:rsidR="000E48BC" w:rsidRPr="00000B9D">
        <w:rPr>
          <w:rFonts w:ascii="Palatino Linotype" w:eastAsia="Times New Roman" w:hAnsi="Palatino Linotype" w:cs="Arial"/>
          <w:b/>
          <w:sz w:val="24"/>
          <w:szCs w:val="24"/>
          <w:lang w:val="es-ES" w:eastAsia="es-ES"/>
        </w:rPr>
        <w:t xml:space="preserve"> Recurrente</w:t>
      </w:r>
      <w:r w:rsidR="000E48BC" w:rsidRPr="00000B9D">
        <w:rPr>
          <w:rFonts w:ascii="Palatino Linotype" w:eastAsia="Times New Roman" w:hAnsi="Palatino Linotype" w:cs="Arial"/>
          <w:sz w:val="24"/>
          <w:szCs w:val="24"/>
          <w:lang w:val="es-ES" w:eastAsia="es-ES"/>
        </w:rPr>
        <w:t xml:space="preserve"> interpuso recurso de revisión, quedando registrado</w:t>
      </w:r>
      <w:r w:rsidR="00A83393" w:rsidRPr="00000B9D">
        <w:rPr>
          <w:rFonts w:ascii="Palatino Linotype" w:eastAsia="Times New Roman" w:hAnsi="Palatino Linotype" w:cs="Arial"/>
          <w:sz w:val="24"/>
          <w:szCs w:val="24"/>
          <w:lang w:val="es-ES" w:eastAsia="es-ES"/>
        </w:rPr>
        <w:t>s</w:t>
      </w:r>
      <w:r w:rsidR="000E48BC" w:rsidRPr="00000B9D">
        <w:rPr>
          <w:rFonts w:ascii="Palatino Linotype" w:eastAsia="Times New Roman" w:hAnsi="Palatino Linotype" w:cs="Arial"/>
          <w:sz w:val="24"/>
          <w:szCs w:val="24"/>
          <w:lang w:val="es-ES" w:eastAsia="es-ES"/>
        </w:rPr>
        <w:t xml:space="preserve"> en el</w:t>
      </w:r>
      <w:r w:rsidR="000E48BC" w:rsidRPr="00000B9D">
        <w:rPr>
          <w:rFonts w:ascii="Palatino Linotype" w:eastAsia="Arial Unicode MS" w:hAnsi="Palatino Linotype" w:cs="Arial"/>
          <w:b/>
          <w:sz w:val="24"/>
          <w:szCs w:val="24"/>
          <w:lang w:val="es-ES" w:eastAsia="es-ES"/>
        </w:rPr>
        <w:t xml:space="preserve"> SAIMEX</w:t>
      </w:r>
      <w:r w:rsidR="000E48BC" w:rsidRPr="00000B9D">
        <w:rPr>
          <w:rFonts w:ascii="Palatino Linotype" w:eastAsia="Arial Unicode MS" w:hAnsi="Palatino Linotype" w:cs="Arial"/>
          <w:sz w:val="24"/>
          <w:szCs w:val="24"/>
          <w:lang w:val="es-ES" w:eastAsia="es-ES"/>
        </w:rPr>
        <w:t xml:space="preserve"> </w:t>
      </w:r>
      <w:r w:rsidR="00D41136" w:rsidRPr="00000B9D">
        <w:rPr>
          <w:rFonts w:ascii="Palatino Linotype" w:eastAsia="Arial Unicode MS" w:hAnsi="Palatino Linotype" w:cs="Arial"/>
          <w:sz w:val="24"/>
          <w:szCs w:val="24"/>
          <w:lang w:val="es-ES" w:eastAsia="es-ES"/>
        </w:rPr>
        <w:t xml:space="preserve">con </w:t>
      </w:r>
      <w:r w:rsidR="003A1B33" w:rsidRPr="00000B9D">
        <w:rPr>
          <w:rFonts w:ascii="Palatino Linotype" w:eastAsia="Arial Unicode MS" w:hAnsi="Palatino Linotype" w:cs="Arial"/>
          <w:sz w:val="24"/>
          <w:szCs w:val="24"/>
          <w:lang w:val="es-ES" w:eastAsia="es-ES"/>
        </w:rPr>
        <w:t>e</w:t>
      </w:r>
      <w:r w:rsidR="00D41136" w:rsidRPr="00000B9D">
        <w:rPr>
          <w:rFonts w:ascii="Palatino Linotype" w:eastAsia="Arial Unicode MS" w:hAnsi="Palatino Linotype" w:cs="Arial"/>
          <w:sz w:val="24"/>
          <w:szCs w:val="24"/>
          <w:lang w:val="es-ES" w:eastAsia="es-ES"/>
        </w:rPr>
        <w:t xml:space="preserve">l número de recurso </w:t>
      </w:r>
      <w:r w:rsidR="0006552B" w:rsidRPr="00000B9D">
        <w:rPr>
          <w:rFonts w:ascii="Palatino Linotype" w:hAnsi="Palatino Linotype" w:cs="Arial"/>
          <w:b/>
          <w:bCs/>
          <w:sz w:val="24"/>
          <w:szCs w:val="24"/>
          <w:lang w:eastAsia="es-MX"/>
        </w:rPr>
        <w:t>05230/INFOEM/IP/RR/2024</w:t>
      </w:r>
      <w:r w:rsidR="00D41136" w:rsidRPr="00000B9D">
        <w:rPr>
          <w:rFonts w:ascii="Palatino Linotype" w:eastAsia="Times New Roman" w:hAnsi="Palatino Linotype" w:cs="Times New Roman"/>
          <w:b/>
          <w:sz w:val="24"/>
          <w:szCs w:val="24"/>
          <w:lang w:val="es-ES" w:eastAsia="es-ES"/>
        </w:rPr>
        <w:t xml:space="preserve">, </w:t>
      </w:r>
      <w:r w:rsidR="00D41136" w:rsidRPr="00000B9D">
        <w:rPr>
          <w:rFonts w:ascii="Palatino Linotype" w:eastAsia="Times New Roman" w:hAnsi="Palatino Linotype" w:cs="Arial"/>
          <w:sz w:val="24"/>
          <w:szCs w:val="24"/>
          <w:lang w:val="es-ES" w:eastAsia="es-ES"/>
        </w:rPr>
        <w:t>en los que expresó como acto impugnado</w:t>
      </w:r>
      <w:r w:rsidR="00F92C04" w:rsidRPr="00000B9D">
        <w:rPr>
          <w:rFonts w:ascii="Palatino Linotype" w:eastAsia="Times New Roman" w:hAnsi="Palatino Linotype" w:cs="Arial"/>
          <w:sz w:val="24"/>
          <w:szCs w:val="24"/>
          <w:lang w:val="es-ES" w:eastAsia="es-ES"/>
        </w:rPr>
        <w:t xml:space="preserve"> y razones o motivos de inconformidad</w:t>
      </w:r>
      <w:r w:rsidR="00D41136" w:rsidRPr="00000B9D">
        <w:rPr>
          <w:rFonts w:ascii="Palatino Linotype" w:eastAsia="Times New Roman" w:hAnsi="Palatino Linotype" w:cs="Arial"/>
          <w:sz w:val="24"/>
          <w:szCs w:val="24"/>
          <w:lang w:val="es-ES" w:eastAsia="es-ES"/>
        </w:rPr>
        <w:t>, lo siguiente:</w:t>
      </w:r>
    </w:p>
    <w:p w14:paraId="4BFAAE4C" w14:textId="77777777" w:rsidR="003A1B33" w:rsidRPr="00000B9D" w:rsidRDefault="003A1B33" w:rsidP="00AA0502">
      <w:pPr>
        <w:spacing w:after="0" w:line="360" w:lineRule="auto"/>
        <w:ind w:right="51"/>
        <w:jc w:val="both"/>
        <w:rPr>
          <w:rFonts w:ascii="Palatino Linotype" w:eastAsia="Times New Roman" w:hAnsi="Palatino Linotype" w:cs="Arial"/>
          <w:b/>
          <w:sz w:val="24"/>
          <w:szCs w:val="24"/>
          <w:lang w:val="es-ES" w:eastAsia="es-ES"/>
        </w:rPr>
      </w:pPr>
      <w:r w:rsidRPr="00000B9D">
        <w:rPr>
          <w:rFonts w:ascii="Palatino Linotype" w:eastAsia="Times New Roman" w:hAnsi="Palatino Linotype" w:cs="Arial"/>
          <w:b/>
          <w:sz w:val="24"/>
          <w:szCs w:val="24"/>
          <w:lang w:val="es-ES" w:eastAsia="es-ES"/>
        </w:rPr>
        <w:lastRenderedPageBreak/>
        <w:t>Acto impugnado:</w:t>
      </w:r>
    </w:p>
    <w:p w14:paraId="6AFD6D27" w14:textId="77777777" w:rsidR="003A1B33" w:rsidRPr="00000B9D" w:rsidRDefault="003A1B33" w:rsidP="00AA0502">
      <w:pPr>
        <w:spacing w:after="0" w:line="360" w:lineRule="auto"/>
        <w:ind w:right="51"/>
        <w:jc w:val="both"/>
        <w:rPr>
          <w:rFonts w:ascii="Palatino Linotype" w:eastAsia="Times New Roman" w:hAnsi="Palatino Linotype" w:cs="Arial"/>
          <w:sz w:val="24"/>
          <w:szCs w:val="24"/>
          <w:lang w:val="es-ES" w:eastAsia="es-ES"/>
        </w:rPr>
      </w:pPr>
    </w:p>
    <w:p w14:paraId="17515F51" w14:textId="571CFBFE" w:rsidR="003A1B33" w:rsidRPr="00000B9D" w:rsidRDefault="003A1B33" w:rsidP="00AA0502">
      <w:pPr>
        <w:spacing w:after="0" w:line="240" w:lineRule="auto"/>
        <w:ind w:left="567" w:right="567"/>
        <w:jc w:val="both"/>
        <w:rPr>
          <w:rFonts w:ascii="Palatino Linotype" w:eastAsia="Times New Roman" w:hAnsi="Palatino Linotype" w:cs="Arial"/>
          <w:iCs/>
          <w:sz w:val="24"/>
          <w:szCs w:val="24"/>
          <w:lang w:val="es-ES" w:eastAsia="es-ES"/>
        </w:rPr>
      </w:pPr>
      <w:r w:rsidRPr="00000B9D">
        <w:rPr>
          <w:rFonts w:ascii="Palatino Linotype" w:hAnsi="Palatino Linotype" w:cs="Arial"/>
          <w:i/>
          <w:szCs w:val="24"/>
        </w:rPr>
        <w:t>“</w:t>
      </w:r>
      <w:r w:rsidR="00786BDE" w:rsidRPr="00000B9D">
        <w:rPr>
          <w:rFonts w:ascii="Palatino Linotype" w:hAnsi="Palatino Linotype" w:cs="Arial"/>
          <w:i/>
          <w:szCs w:val="24"/>
        </w:rPr>
        <w:t>negativa por parte del Sujeto Obligado para la entrega de la información</w:t>
      </w:r>
      <w:r w:rsidRPr="00000B9D">
        <w:rPr>
          <w:rFonts w:ascii="Palatino Linotype" w:hAnsi="Palatino Linotype" w:cs="Arial"/>
          <w:i/>
          <w:szCs w:val="24"/>
        </w:rPr>
        <w:t>”</w:t>
      </w:r>
    </w:p>
    <w:p w14:paraId="13E65635" w14:textId="77777777" w:rsidR="00786BDE" w:rsidRPr="00000B9D" w:rsidRDefault="00786BDE" w:rsidP="00AA0502">
      <w:pPr>
        <w:spacing w:after="0" w:line="360" w:lineRule="auto"/>
        <w:ind w:right="51"/>
        <w:jc w:val="both"/>
        <w:rPr>
          <w:rFonts w:ascii="Palatino Linotype" w:eastAsia="Times New Roman" w:hAnsi="Palatino Linotype" w:cs="Arial"/>
          <w:bCs/>
          <w:sz w:val="24"/>
          <w:szCs w:val="24"/>
          <w:lang w:val="es-ES" w:eastAsia="es-ES"/>
        </w:rPr>
      </w:pPr>
    </w:p>
    <w:p w14:paraId="37B887B6" w14:textId="4EF47982" w:rsidR="00F92C04" w:rsidRPr="00000B9D" w:rsidRDefault="00F92C04" w:rsidP="00AA0502">
      <w:pPr>
        <w:spacing w:after="0" w:line="360" w:lineRule="auto"/>
        <w:ind w:right="51"/>
        <w:jc w:val="both"/>
        <w:rPr>
          <w:rFonts w:ascii="Palatino Linotype" w:eastAsia="Times New Roman" w:hAnsi="Palatino Linotype" w:cs="Arial"/>
          <w:b/>
          <w:sz w:val="24"/>
          <w:szCs w:val="24"/>
          <w:lang w:val="es-ES" w:eastAsia="es-ES"/>
        </w:rPr>
      </w:pPr>
      <w:r w:rsidRPr="00000B9D">
        <w:rPr>
          <w:rFonts w:ascii="Palatino Linotype" w:eastAsia="Times New Roman" w:hAnsi="Palatino Linotype" w:cs="Arial"/>
          <w:b/>
          <w:sz w:val="24"/>
          <w:szCs w:val="24"/>
          <w:lang w:val="es-ES" w:eastAsia="es-ES"/>
        </w:rPr>
        <w:t>Razones o motivos de inconformidad:</w:t>
      </w:r>
    </w:p>
    <w:p w14:paraId="3D3B2650" w14:textId="77777777" w:rsidR="00F92C04" w:rsidRPr="00000B9D" w:rsidRDefault="00F92C04" w:rsidP="00AA0502">
      <w:pPr>
        <w:spacing w:after="0" w:line="360" w:lineRule="auto"/>
        <w:ind w:right="51"/>
        <w:jc w:val="both"/>
        <w:rPr>
          <w:rFonts w:ascii="Palatino Linotype" w:eastAsia="Times New Roman" w:hAnsi="Palatino Linotype" w:cs="Arial"/>
          <w:sz w:val="24"/>
          <w:szCs w:val="24"/>
          <w:lang w:val="es-ES" w:eastAsia="es-ES"/>
        </w:rPr>
      </w:pPr>
    </w:p>
    <w:p w14:paraId="213992B2" w14:textId="4892EE8C" w:rsidR="00F92C04" w:rsidRPr="00000B9D" w:rsidRDefault="00F92C04" w:rsidP="00AA0502">
      <w:pPr>
        <w:spacing w:after="0" w:line="240" w:lineRule="auto"/>
        <w:ind w:left="567" w:right="567"/>
        <w:jc w:val="both"/>
        <w:rPr>
          <w:rFonts w:ascii="Palatino Linotype" w:eastAsia="Times New Roman" w:hAnsi="Palatino Linotype" w:cs="Arial"/>
          <w:iCs/>
          <w:sz w:val="24"/>
          <w:szCs w:val="24"/>
          <w:lang w:val="es-ES" w:eastAsia="es-ES"/>
        </w:rPr>
      </w:pPr>
      <w:r w:rsidRPr="00000B9D">
        <w:rPr>
          <w:rFonts w:ascii="Palatino Linotype" w:hAnsi="Palatino Linotype" w:cs="Arial"/>
          <w:i/>
          <w:szCs w:val="24"/>
        </w:rPr>
        <w:t>“</w:t>
      </w:r>
      <w:r w:rsidR="00786BDE" w:rsidRPr="00000B9D">
        <w:rPr>
          <w:rFonts w:ascii="Palatino Linotype" w:hAnsi="Palatino Linotype" w:cs="Arial"/>
          <w:i/>
          <w:szCs w:val="24"/>
        </w:rPr>
        <w:t>Con fundamento en los artículos 176, 178 y 179 Fracción I de la Ley de Transparencia y Acceso a la Información Pública del Estado de México y Municipios, la negativa por parte del Sujeto Obligado para la entrega de la información a mi solicitud de información. de los Convenios celebrados, facturas, contratos celebrados, Pólizas de cheques, del gasto, efectuado, pago y/o realizo de las obras, adjunto enlaces de las publicaciones en su página oficial del Sujeto Obligado https://fb.watch/ugq4DPkF9m/ https://www.facebook.com/reel/776558571092663 https://www.facebook.com/photo/?fbid=472403632003322&amp;set=pcb.472405932003092&amp;__cft__[0]=AZV-CvhJmf5Uf96lVzLnuvdFfAbW09guwovJXex8HrKmYctjir4LDu4rc2hF2uWK6bmLikEV4EfkYZiVKAn_0Pb6Akrt-yhFuxIl6EJS7Usietm1ljxAS79HihZO-W6VAktz4c107vD0LEFUQ8zoORNKqo3GZ1Z-ZZCgdl1O_5yyEgqNJRFIQrn0Y4SgV9T-D0f5rLmXAk7J4CCLXsYaFgVapu6IHH2KCSvtzyBvb6kHzK6nRo1gNUKSp5aMtSaU1bM&amp;__tn__=*bH-y-R https://www.facebook.com/reel/776558571092663/?s=single_unit&amp;__cft__[0]=AZWI52OIEYrLuGxyFQARsdkw-NOmGnqDv7EGJ-K5oJAUPd5dKzN3mpYafYBXMAYkyKr5mxfC0qHxDbx3JGUzFtkByojg9vaOsue_PufPLBG9LJt7w_umeIm6rnQGtKmCYJL1B1s0agP0irCjJmLReEILiNeKBGqGGlgdYYiKl4XdmOieRXR3r8UYrd6DT2u5mNCtCYhouW1yKv0FBf4urf9b-ZTcHGjihUPSK0MBi2-Wpw&amp;__tn__=H-R</w:t>
      </w:r>
      <w:r w:rsidRPr="00000B9D">
        <w:rPr>
          <w:rFonts w:ascii="Palatino Linotype" w:hAnsi="Palatino Linotype" w:cs="Arial"/>
          <w:i/>
          <w:szCs w:val="24"/>
        </w:rPr>
        <w:t>”</w:t>
      </w:r>
    </w:p>
    <w:p w14:paraId="6C4F2A62" w14:textId="1F30BBAA" w:rsidR="003817B0" w:rsidRPr="00000B9D" w:rsidRDefault="003817B0" w:rsidP="00AA0502">
      <w:pPr>
        <w:spacing w:after="0" w:line="360" w:lineRule="auto"/>
        <w:ind w:right="49"/>
        <w:jc w:val="both"/>
        <w:rPr>
          <w:rFonts w:ascii="Palatino Linotype" w:hAnsi="Palatino Linotype" w:cs="Arial"/>
          <w:sz w:val="24"/>
          <w:szCs w:val="24"/>
          <w:lang w:val="es-ES"/>
        </w:rPr>
      </w:pPr>
    </w:p>
    <w:p w14:paraId="6660B18E" w14:textId="19969C69" w:rsidR="00D559A2" w:rsidRPr="00000B9D" w:rsidRDefault="00433989" w:rsidP="00AA0502">
      <w:pPr>
        <w:spacing w:after="0" w:line="360" w:lineRule="auto"/>
        <w:ind w:right="49"/>
        <w:jc w:val="both"/>
        <w:rPr>
          <w:rFonts w:ascii="Palatino Linotype" w:eastAsia="Times New Roman" w:hAnsi="Palatino Linotype" w:cs="Arial"/>
          <w:sz w:val="24"/>
          <w:szCs w:val="24"/>
          <w:lang w:val="es-ES_tradnl" w:eastAsia="es-ES"/>
        </w:rPr>
      </w:pPr>
      <w:r w:rsidRPr="00000B9D">
        <w:rPr>
          <w:rFonts w:ascii="Palatino Linotype" w:eastAsia="Times New Roman" w:hAnsi="Palatino Linotype" w:cs="Arial"/>
          <w:b/>
          <w:sz w:val="28"/>
          <w:szCs w:val="28"/>
          <w:lang w:val="es-ES_tradnl" w:eastAsia="es-ES"/>
        </w:rPr>
        <w:t>CUARTO</w:t>
      </w:r>
      <w:r w:rsidR="000E48BC" w:rsidRPr="00000B9D">
        <w:rPr>
          <w:rFonts w:ascii="Palatino Linotype" w:eastAsia="Times New Roman" w:hAnsi="Palatino Linotype" w:cs="Arial"/>
          <w:b/>
          <w:sz w:val="28"/>
          <w:szCs w:val="28"/>
          <w:lang w:val="es-ES_tradnl" w:eastAsia="es-ES"/>
        </w:rPr>
        <w:t xml:space="preserve">. </w:t>
      </w:r>
      <w:r w:rsidR="00D559A2" w:rsidRPr="00000B9D">
        <w:rPr>
          <w:rFonts w:ascii="Palatino Linotype" w:hAnsi="Palatino Linotype" w:cs="Arial"/>
          <w:sz w:val="24"/>
          <w:szCs w:val="24"/>
          <w:lang w:val="es-ES"/>
        </w:rPr>
        <w:t xml:space="preserve">Recurso de revisión que, </w:t>
      </w:r>
      <w:r w:rsidR="00D559A2" w:rsidRPr="00000B9D">
        <w:rPr>
          <w:rFonts w:ascii="Palatino Linotype" w:eastAsia="Times New Roman" w:hAnsi="Palatino Linotype" w:cs="Arial"/>
          <w:sz w:val="24"/>
          <w:szCs w:val="24"/>
          <w:lang w:val="es-ES_tradnl" w:eastAsia="es-ES"/>
        </w:rPr>
        <w:t xml:space="preserve">se envió electrónicamente al Instituto de </w:t>
      </w:r>
      <w:r w:rsidR="00D559A2" w:rsidRPr="00000B9D">
        <w:rPr>
          <w:rFonts w:ascii="Palatino Linotype" w:eastAsia="Arial Unicode MS" w:hAnsi="Palatino Linotype" w:cs="Arial"/>
          <w:sz w:val="24"/>
          <w:szCs w:val="24"/>
          <w:lang w:val="es-ES" w:eastAsia="es-ES"/>
        </w:rPr>
        <w:t>Transparencia</w:t>
      </w:r>
      <w:r w:rsidR="00D559A2" w:rsidRPr="00000B9D">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D559A2" w:rsidRPr="00000B9D">
        <w:rPr>
          <w:rFonts w:ascii="Palatino Linotype" w:eastAsia="Times New Roman" w:hAnsi="Palatino Linotype" w:cs="Times New Roman"/>
          <w:sz w:val="24"/>
          <w:szCs w:val="24"/>
          <w:lang w:val="es-ES" w:eastAsia="es-ES"/>
        </w:rPr>
        <w:t xml:space="preserve">Ley de Transparencia y Acceso a la Información Pública del Estado de México y </w:t>
      </w:r>
      <w:r w:rsidR="00D559A2" w:rsidRPr="00000B9D">
        <w:rPr>
          <w:rFonts w:ascii="Palatino Linotype" w:eastAsia="Times New Roman" w:hAnsi="Palatino Linotype" w:cs="Times New Roman"/>
          <w:sz w:val="24"/>
          <w:szCs w:val="24"/>
          <w:lang w:val="es-ES" w:eastAsia="es-ES"/>
        </w:rPr>
        <w:lastRenderedPageBreak/>
        <w:t>Municipios</w:t>
      </w:r>
      <w:r w:rsidR="00D559A2" w:rsidRPr="00000B9D">
        <w:rPr>
          <w:rFonts w:ascii="Palatino Linotype" w:eastAsia="Times New Roman" w:hAnsi="Palatino Linotype" w:cs="Arial"/>
          <w:sz w:val="24"/>
          <w:szCs w:val="24"/>
          <w:lang w:val="es-ES_tradnl" w:eastAsia="es-ES"/>
        </w:rPr>
        <w:t>, se turnó a través del</w:t>
      </w:r>
      <w:r w:rsidR="00D559A2" w:rsidRPr="00000B9D">
        <w:rPr>
          <w:rFonts w:ascii="Palatino Linotype" w:eastAsia="Arial Unicode MS" w:hAnsi="Palatino Linotype" w:cs="Arial"/>
          <w:sz w:val="24"/>
          <w:szCs w:val="24"/>
          <w:lang w:val="es-ES_tradnl" w:eastAsia="es-ES"/>
        </w:rPr>
        <w:t xml:space="preserve"> </w:t>
      </w:r>
      <w:r w:rsidR="00D559A2" w:rsidRPr="00000B9D">
        <w:rPr>
          <w:rFonts w:ascii="Palatino Linotype" w:eastAsia="Arial Unicode MS" w:hAnsi="Palatino Linotype" w:cs="Arial"/>
          <w:b/>
          <w:sz w:val="24"/>
          <w:szCs w:val="24"/>
          <w:lang w:val="es-ES_tradnl" w:eastAsia="es-ES"/>
        </w:rPr>
        <w:t>SAIMEX</w:t>
      </w:r>
      <w:r w:rsidR="00D559A2" w:rsidRPr="00000B9D">
        <w:rPr>
          <w:rFonts w:ascii="Palatino Linotype" w:eastAsia="Times New Roman" w:hAnsi="Palatino Linotype" w:cs="Times New Roman"/>
          <w:sz w:val="24"/>
          <w:szCs w:val="24"/>
          <w:lang w:val="es-ES" w:eastAsia="es-ES"/>
        </w:rPr>
        <w:t xml:space="preserve"> al </w:t>
      </w:r>
      <w:r w:rsidR="00D559A2" w:rsidRPr="00000B9D">
        <w:rPr>
          <w:rFonts w:ascii="Palatino Linotype" w:eastAsia="Times New Roman" w:hAnsi="Palatino Linotype" w:cs="Arial"/>
          <w:sz w:val="24"/>
          <w:szCs w:val="24"/>
          <w:lang w:val="es-ES_tradnl" w:eastAsia="es-ES"/>
        </w:rPr>
        <w:t xml:space="preserve">Comisionado Presidente </w:t>
      </w:r>
      <w:r w:rsidR="00D559A2" w:rsidRPr="00000B9D">
        <w:rPr>
          <w:rFonts w:ascii="Palatino Linotype" w:eastAsia="Times New Roman" w:hAnsi="Palatino Linotype" w:cs="Arial"/>
          <w:b/>
          <w:sz w:val="24"/>
          <w:szCs w:val="24"/>
          <w:lang w:val="es-ES_tradnl" w:eastAsia="es-ES"/>
        </w:rPr>
        <w:t xml:space="preserve">JOSÉ MARTÍNEZ VILCHIS, </w:t>
      </w:r>
      <w:r w:rsidR="00D559A2" w:rsidRPr="00000B9D">
        <w:rPr>
          <w:rFonts w:ascii="Palatino Linotype" w:eastAsia="Times New Roman" w:hAnsi="Palatino Linotype" w:cs="Arial"/>
          <w:sz w:val="24"/>
          <w:szCs w:val="24"/>
          <w:lang w:val="es-ES_tradnl" w:eastAsia="es-ES"/>
        </w:rPr>
        <w:t>a efecto de que decretara su admisión o desechamiento.</w:t>
      </w:r>
    </w:p>
    <w:p w14:paraId="41FB2237" w14:textId="77777777" w:rsidR="00F4390C" w:rsidRPr="00000B9D" w:rsidRDefault="00F4390C" w:rsidP="00AA0502">
      <w:pPr>
        <w:spacing w:after="0" w:line="360" w:lineRule="auto"/>
        <w:ind w:right="49"/>
        <w:jc w:val="both"/>
        <w:rPr>
          <w:rFonts w:ascii="Palatino Linotype" w:eastAsia="Times New Roman" w:hAnsi="Palatino Linotype" w:cs="Arial"/>
          <w:sz w:val="24"/>
          <w:szCs w:val="24"/>
          <w:lang w:val="es-ES_tradnl" w:eastAsia="es-ES"/>
        </w:rPr>
      </w:pPr>
    </w:p>
    <w:p w14:paraId="1258FD60" w14:textId="03634949" w:rsidR="000E48BC" w:rsidRPr="00000B9D" w:rsidRDefault="000E48BC" w:rsidP="00AA0502">
      <w:pPr>
        <w:spacing w:after="0" w:line="360" w:lineRule="auto"/>
        <w:ind w:right="49"/>
        <w:jc w:val="both"/>
        <w:rPr>
          <w:rFonts w:ascii="Palatino Linotype" w:eastAsia="Times New Roman" w:hAnsi="Palatino Linotype" w:cs="Arial"/>
          <w:sz w:val="24"/>
          <w:szCs w:val="24"/>
          <w:lang w:val="es-ES" w:eastAsia="es-ES"/>
        </w:rPr>
      </w:pPr>
      <w:r w:rsidRPr="00000B9D">
        <w:rPr>
          <w:rFonts w:ascii="Palatino Linotype" w:eastAsia="Times New Roman" w:hAnsi="Palatino Linotype" w:cs="Arial"/>
          <w:sz w:val="24"/>
          <w:szCs w:val="24"/>
          <w:lang w:val="es-ES_tradnl" w:eastAsia="es-ES"/>
        </w:rPr>
        <w:t>E</w:t>
      </w:r>
      <w:r w:rsidRPr="00000B9D">
        <w:rPr>
          <w:rFonts w:ascii="Palatino Linotype" w:eastAsia="Times New Roman" w:hAnsi="Palatino Linotype" w:cs="Arial"/>
          <w:sz w:val="24"/>
          <w:szCs w:val="24"/>
          <w:lang w:val="es-ES" w:eastAsia="es-ES"/>
        </w:rPr>
        <w:t>n fecha</w:t>
      </w:r>
      <w:r w:rsidR="004B6CF3" w:rsidRPr="00000B9D">
        <w:rPr>
          <w:rFonts w:ascii="Palatino Linotype" w:eastAsia="Times New Roman" w:hAnsi="Palatino Linotype" w:cs="Arial"/>
          <w:sz w:val="24"/>
          <w:szCs w:val="24"/>
          <w:lang w:val="es-ES" w:eastAsia="es-ES"/>
        </w:rPr>
        <w:t xml:space="preserve"> </w:t>
      </w:r>
      <w:r w:rsidR="00786BDE" w:rsidRPr="00000B9D">
        <w:rPr>
          <w:rFonts w:ascii="Palatino Linotype" w:eastAsia="Times New Roman" w:hAnsi="Palatino Linotype" w:cs="Arial"/>
          <w:sz w:val="24"/>
          <w:szCs w:val="24"/>
          <w:lang w:val="es-ES" w:eastAsia="es-ES"/>
        </w:rPr>
        <w:t xml:space="preserve">tres de septiembre </w:t>
      </w:r>
      <w:r w:rsidR="00DC4AE1" w:rsidRPr="00000B9D">
        <w:rPr>
          <w:rFonts w:ascii="Palatino Linotype" w:eastAsia="Times New Roman" w:hAnsi="Palatino Linotype" w:cs="Arial"/>
          <w:sz w:val="24"/>
          <w:szCs w:val="24"/>
          <w:lang w:val="es-ES" w:eastAsia="es-ES"/>
        </w:rPr>
        <w:t>d</w:t>
      </w:r>
      <w:r w:rsidR="004B6CF3" w:rsidRPr="00000B9D">
        <w:rPr>
          <w:rFonts w:ascii="Palatino Linotype" w:eastAsia="Times New Roman" w:hAnsi="Palatino Linotype" w:cs="Arial"/>
          <w:sz w:val="24"/>
          <w:szCs w:val="24"/>
          <w:lang w:val="es-ES" w:eastAsia="es-ES"/>
        </w:rPr>
        <w:t xml:space="preserve">e </w:t>
      </w:r>
      <w:r w:rsidRPr="00000B9D">
        <w:rPr>
          <w:rFonts w:ascii="Palatino Linotype" w:eastAsia="Times New Roman" w:hAnsi="Palatino Linotype" w:cs="Arial"/>
          <w:sz w:val="24"/>
          <w:szCs w:val="24"/>
          <w:lang w:val="es-ES" w:eastAsia="es-ES"/>
        </w:rPr>
        <w:t>dos mil veinti</w:t>
      </w:r>
      <w:r w:rsidR="004B6CF3" w:rsidRPr="00000B9D">
        <w:rPr>
          <w:rFonts w:ascii="Palatino Linotype" w:eastAsia="Times New Roman" w:hAnsi="Palatino Linotype" w:cs="Arial"/>
          <w:sz w:val="24"/>
          <w:szCs w:val="24"/>
          <w:lang w:val="es-ES" w:eastAsia="es-ES"/>
        </w:rPr>
        <w:t>cuatro</w:t>
      </w:r>
      <w:r w:rsidRPr="00000B9D">
        <w:rPr>
          <w:rFonts w:ascii="Palatino Linotype" w:eastAsia="Times New Roman" w:hAnsi="Palatino Linotype" w:cs="Arial"/>
          <w:sz w:val="24"/>
          <w:szCs w:val="24"/>
          <w:lang w:val="es-ES" w:eastAsia="es-ES"/>
        </w:rPr>
        <w:t>, atento</w:t>
      </w:r>
      <w:r w:rsidR="00A83393" w:rsidRPr="00000B9D">
        <w:rPr>
          <w:rFonts w:ascii="Palatino Linotype" w:eastAsia="Times New Roman" w:hAnsi="Palatino Linotype" w:cs="Arial"/>
          <w:sz w:val="24"/>
          <w:szCs w:val="24"/>
          <w:lang w:val="es-ES" w:eastAsia="es-ES"/>
        </w:rPr>
        <w:t>s</w:t>
      </w:r>
      <w:r w:rsidRPr="00000B9D">
        <w:rPr>
          <w:rFonts w:ascii="Palatino Linotype" w:eastAsia="Times New Roman" w:hAnsi="Palatino Linotype" w:cs="Arial"/>
          <w:sz w:val="24"/>
          <w:szCs w:val="24"/>
          <w:lang w:val="es-ES" w:eastAsia="es-ES"/>
        </w:rPr>
        <w:t xml:space="preserve"> a lo dispuesto en el </w:t>
      </w:r>
      <w:r w:rsidRPr="00000B9D">
        <w:rPr>
          <w:rFonts w:ascii="Palatino Linotype" w:eastAsia="Times New Roman" w:hAnsi="Palatino Linotype" w:cs="Arial"/>
          <w:sz w:val="24"/>
          <w:szCs w:val="24"/>
          <w:lang w:val="es-ES_tradnl" w:eastAsia="es-ES"/>
        </w:rPr>
        <w:t>artículo</w:t>
      </w:r>
      <w:r w:rsidRPr="00000B9D">
        <w:rPr>
          <w:rFonts w:ascii="Palatino Linotype" w:eastAsia="Times New Roman" w:hAnsi="Palatino Linotype" w:cs="Arial"/>
          <w:sz w:val="24"/>
          <w:szCs w:val="24"/>
          <w:lang w:val="es-ES" w:eastAsia="es-ES"/>
        </w:rPr>
        <w:t xml:space="preserve"> 185 fracciones I, II y IV </w:t>
      </w:r>
      <w:r w:rsidRPr="00000B9D">
        <w:rPr>
          <w:rFonts w:ascii="Palatino Linotype" w:eastAsia="Times New Roman" w:hAnsi="Palatino Linotype" w:cs="Arial"/>
          <w:sz w:val="24"/>
          <w:szCs w:val="24"/>
          <w:lang w:val="es-ES_tradnl" w:eastAsia="es-ES"/>
        </w:rPr>
        <w:t xml:space="preserve">de la </w:t>
      </w:r>
      <w:r w:rsidRPr="00000B9D">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000B9D">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w:t>
      </w:r>
      <w:r w:rsidR="00132F30" w:rsidRPr="00000B9D">
        <w:rPr>
          <w:rFonts w:ascii="Palatino Linotype" w:eastAsia="Times New Roman" w:hAnsi="Palatino Linotype" w:cs="Arial"/>
          <w:sz w:val="24"/>
          <w:szCs w:val="24"/>
          <w:lang w:val="es-ES" w:eastAsia="es-ES"/>
        </w:rPr>
        <w:t xml:space="preserve">o </w:t>
      </w:r>
      <w:r w:rsidRPr="00000B9D">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7AFCF6BB" w14:textId="77777777" w:rsidR="00D41136" w:rsidRPr="00000B9D" w:rsidRDefault="00D41136" w:rsidP="00AA0502">
      <w:pPr>
        <w:spacing w:after="0" w:line="360" w:lineRule="auto"/>
        <w:ind w:right="49"/>
        <w:jc w:val="both"/>
        <w:rPr>
          <w:rFonts w:ascii="Palatino Linotype" w:eastAsia="Times New Roman" w:hAnsi="Palatino Linotype" w:cs="Arial"/>
          <w:sz w:val="24"/>
          <w:szCs w:val="24"/>
          <w:lang w:val="es-ES" w:eastAsia="es-ES"/>
        </w:rPr>
      </w:pPr>
    </w:p>
    <w:p w14:paraId="5592603D" w14:textId="647D2A2E" w:rsidR="00132F30" w:rsidRPr="00000B9D" w:rsidRDefault="00433989" w:rsidP="00AA0502">
      <w:pPr>
        <w:spacing w:after="0" w:line="360" w:lineRule="auto"/>
        <w:jc w:val="both"/>
        <w:rPr>
          <w:rFonts w:ascii="Palatino Linotype" w:hAnsi="Palatino Linotype" w:cs="Arial"/>
          <w:sz w:val="24"/>
          <w:szCs w:val="24"/>
        </w:rPr>
      </w:pPr>
      <w:r w:rsidRPr="00000B9D">
        <w:rPr>
          <w:rFonts w:ascii="Palatino Linotype" w:hAnsi="Palatino Linotype" w:cs="Arial"/>
          <w:b/>
          <w:sz w:val="28"/>
          <w:szCs w:val="28"/>
        </w:rPr>
        <w:t>QUINTO</w:t>
      </w:r>
      <w:r w:rsidR="000E48BC" w:rsidRPr="00000B9D">
        <w:rPr>
          <w:rFonts w:ascii="Palatino Linotype" w:hAnsi="Palatino Linotype" w:cs="Arial"/>
          <w:b/>
          <w:sz w:val="28"/>
          <w:szCs w:val="28"/>
        </w:rPr>
        <w:t xml:space="preserve">. </w:t>
      </w:r>
      <w:r w:rsidR="00132F30" w:rsidRPr="00000B9D">
        <w:rPr>
          <w:rFonts w:ascii="Palatino Linotype" w:hAnsi="Palatino Linotype" w:cs="Arial"/>
          <w:sz w:val="24"/>
          <w:szCs w:val="24"/>
        </w:rPr>
        <w:t>Una vez abierta la etapa de instrucción, se advierte que</w:t>
      </w:r>
      <w:r w:rsidR="0045605A" w:rsidRPr="00000B9D">
        <w:rPr>
          <w:rFonts w:ascii="Palatino Linotype" w:hAnsi="Palatino Linotype" w:cs="Arial"/>
          <w:sz w:val="24"/>
          <w:szCs w:val="24"/>
        </w:rPr>
        <w:t>,</w:t>
      </w:r>
      <w:r w:rsidR="00786BDE" w:rsidRPr="00000B9D">
        <w:rPr>
          <w:rFonts w:ascii="Palatino Linotype" w:hAnsi="Palatino Linotype" w:cs="Arial"/>
          <w:sz w:val="24"/>
          <w:szCs w:val="24"/>
        </w:rPr>
        <w:t xml:space="preserve"> tanto </w:t>
      </w:r>
      <w:r w:rsidR="00D559A2" w:rsidRPr="00000B9D">
        <w:rPr>
          <w:rFonts w:ascii="Palatino Linotype" w:hAnsi="Palatino Linotype" w:cs="Arial"/>
          <w:sz w:val="24"/>
          <w:szCs w:val="24"/>
        </w:rPr>
        <w:t xml:space="preserve">el </w:t>
      </w:r>
      <w:r w:rsidR="00132F30" w:rsidRPr="00000B9D">
        <w:rPr>
          <w:rFonts w:ascii="Palatino Linotype" w:hAnsi="Palatino Linotype" w:cs="Arial"/>
          <w:b/>
          <w:sz w:val="24"/>
          <w:szCs w:val="24"/>
        </w:rPr>
        <w:t>Sujeto Obligado</w:t>
      </w:r>
      <w:r w:rsidR="00132F30" w:rsidRPr="00000B9D">
        <w:rPr>
          <w:rFonts w:ascii="Palatino Linotype" w:hAnsi="Palatino Linotype" w:cs="Arial"/>
          <w:sz w:val="24"/>
          <w:szCs w:val="24"/>
        </w:rPr>
        <w:t xml:space="preserve"> </w:t>
      </w:r>
      <w:r w:rsidR="00786BDE" w:rsidRPr="00000B9D">
        <w:rPr>
          <w:rFonts w:ascii="Palatino Linotype" w:hAnsi="Palatino Linotype" w:cs="Arial"/>
          <w:sz w:val="24"/>
          <w:szCs w:val="24"/>
        </w:rPr>
        <w:t>como</w:t>
      </w:r>
      <w:r w:rsidRPr="00000B9D">
        <w:rPr>
          <w:rFonts w:ascii="Palatino Linotype" w:hAnsi="Palatino Linotype" w:cs="Arial"/>
          <w:sz w:val="24"/>
          <w:szCs w:val="24"/>
        </w:rPr>
        <w:t xml:space="preserve"> </w:t>
      </w:r>
      <w:r w:rsidR="00287260" w:rsidRPr="00000B9D">
        <w:rPr>
          <w:rFonts w:ascii="Palatino Linotype" w:hAnsi="Palatino Linotype" w:cs="Arial"/>
          <w:sz w:val="24"/>
          <w:szCs w:val="24"/>
        </w:rPr>
        <w:t xml:space="preserve">la parte </w:t>
      </w:r>
      <w:r w:rsidR="00287260" w:rsidRPr="00000B9D">
        <w:rPr>
          <w:rFonts w:ascii="Palatino Linotype" w:hAnsi="Palatino Linotype" w:cs="Arial"/>
          <w:b/>
          <w:sz w:val="24"/>
          <w:szCs w:val="24"/>
        </w:rPr>
        <w:t>Recurrente</w:t>
      </w:r>
      <w:r w:rsidR="00D559A2" w:rsidRPr="00000B9D">
        <w:rPr>
          <w:rFonts w:ascii="Palatino Linotype" w:hAnsi="Palatino Linotype" w:cs="Arial"/>
          <w:bCs/>
          <w:sz w:val="24"/>
          <w:szCs w:val="24"/>
        </w:rPr>
        <w:t xml:space="preserve">, </w:t>
      </w:r>
      <w:r w:rsidR="00786BDE" w:rsidRPr="00000B9D">
        <w:rPr>
          <w:rFonts w:ascii="Palatino Linotype" w:hAnsi="Palatino Linotype" w:cs="Arial"/>
          <w:bCs/>
          <w:sz w:val="24"/>
          <w:szCs w:val="24"/>
        </w:rPr>
        <w:t xml:space="preserve">fueron omisos en rendir el informe justificado y </w:t>
      </w:r>
      <w:r w:rsidR="00D559A2" w:rsidRPr="00000B9D">
        <w:rPr>
          <w:rFonts w:ascii="Palatino Linotype" w:hAnsi="Palatino Linotype" w:cs="Arial"/>
          <w:bCs/>
          <w:sz w:val="24"/>
          <w:szCs w:val="24"/>
        </w:rPr>
        <w:t xml:space="preserve">las </w:t>
      </w:r>
      <w:r w:rsidR="00287260" w:rsidRPr="00000B9D">
        <w:rPr>
          <w:rFonts w:ascii="Palatino Linotype" w:hAnsi="Palatino Linotype" w:cs="Arial"/>
          <w:sz w:val="24"/>
          <w:szCs w:val="24"/>
        </w:rPr>
        <w:t>manifestaciones que a sus intereses conviniera</w:t>
      </w:r>
      <w:r w:rsidR="00D559A2" w:rsidRPr="00000B9D">
        <w:rPr>
          <w:rFonts w:ascii="Palatino Linotype" w:hAnsi="Palatino Linotype" w:cs="Arial"/>
          <w:sz w:val="24"/>
          <w:szCs w:val="24"/>
        </w:rPr>
        <w:t xml:space="preserve">, </w:t>
      </w:r>
      <w:r w:rsidR="00786BDE" w:rsidRPr="00000B9D">
        <w:rPr>
          <w:rFonts w:ascii="Palatino Linotype" w:hAnsi="Palatino Linotype" w:cs="Arial"/>
          <w:sz w:val="24"/>
          <w:szCs w:val="24"/>
        </w:rPr>
        <w:t xml:space="preserve">respectivamente. </w:t>
      </w:r>
      <w:r w:rsidR="00737C16" w:rsidRPr="00000B9D">
        <w:rPr>
          <w:rFonts w:ascii="Palatino Linotype" w:hAnsi="Palatino Linotype" w:cs="Arial"/>
          <w:sz w:val="24"/>
          <w:szCs w:val="24"/>
        </w:rPr>
        <w:t>Asimismo,</w:t>
      </w:r>
      <w:r w:rsidR="00132F30" w:rsidRPr="00000B9D">
        <w:rPr>
          <w:rFonts w:ascii="Palatino Linotype" w:hAnsi="Palatino Linotype" w:cs="Arial"/>
          <w:sz w:val="24"/>
          <w:szCs w:val="24"/>
        </w:rPr>
        <w:t xml:space="preserve"> se aprecia que no se llevaron a cabo audiencias durante la sustan</w:t>
      </w:r>
      <w:r w:rsidR="000430C0" w:rsidRPr="00000B9D">
        <w:rPr>
          <w:rFonts w:ascii="Palatino Linotype" w:hAnsi="Palatino Linotype" w:cs="Arial"/>
          <w:sz w:val="24"/>
          <w:szCs w:val="24"/>
        </w:rPr>
        <w:t>ciación del recurso de revisión</w:t>
      </w:r>
      <w:r w:rsidR="00132F30" w:rsidRPr="00000B9D">
        <w:rPr>
          <w:rFonts w:ascii="Palatino Linotype" w:hAnsi="Palatino Linotype" w:cs="Arial"/>
          <w:sz w:val="24"/>
          <w:szCs w:val="24"/>
        </w:rPr>
        <w:t xml:space="preserve"> todo lo anterior en términos de los artículos 185 fracciones II y IV, y 195 de la Ley de Transparencia y Acceso a la Información Pública del Estado de México y Municipios.</w:t>
      </w:r>
    </w:p>
    <w:p w14:paraId="2D3E781C" w14:textId="77777777" w:rsidR="00831A85" w:rsidRPr="00000B9D" w:rsidRDefault="00831A85" w:rsidP="00AA0502">
      <w:pPr>
        <w:spacing w:after="0" w:line="360" w:lineRule="auto"/>
        <w:jc w:val="both"/>
        <w:rPr>
          <w:rFonts w:ascii="Palatino Linotype" w:hAnsi="Palatino Linotype" w:cs="Arial"/>
          <w:sz w:val="24"/>
          <w:szCs w:val="24"/>
        </w:rPr>
      </w:pPr>
    </w:p>
    <w:p w14:paraId="3C07F7FF" w14:textId="296E4CFD" w:rsidR="00F12110" w:rsidRPr="00000B9D" w:rsidRDefault="00433989" w:rsidP="00AA0502">
      <w:pPr>
        <w:spacing w:after="0" w:line="360" w:lineRule="auto"/>
        <w:ind w:right="49"/>
        <w:jc w:val="both"/>
        <w:rPr>
          <w:rFonts w:ascii="Palatino Linotype" w:eastAsia="Times New Roman" w:hAnsi="Palatino Linotype" w:cs="Arial"/>
          <w:sz w:val="24"/>
          <w:szCs w:val="24"/>
          <w:lang w:val="es-ES" w:eastAsia="es-ES"/>
        </w:rPr>
      </w:pPr>
      <w:r w:rsidRPr="00000B9D">
        <w:rPr>
          <w:rFonts w:ascii="Palatino Linotype" w:hAnsi="Palatino Linotype" w:cs="Arial"/>
          <w:b/>
          <w:sz w:val="28"/>
          <w:szCs w:val="28"/>
        </w:rPr>
        <w:t>SEXTO</w:t>
      </w:r>
      <w:r w:rsidR="000E48BC" w:rsidRPr="00000B9D">
        <w:rPr>
          <w:rFonts w:ascii="Palatino Linotype" w:hAnsi="Palatino Linotype" w:cs="Arial"/>
          <w:b/>
          <w:sz w:val="28"/>
          <w:szCs w:val="28"/>
        </w:rPr>
        <w:t>.</w:t>
      </w:r>
      <w:r w:rsidR="000E48BC" w:rsidRPr="00000B9D">
        <w:rPr>
          <w:rFonts w:ascii="Palatino Linotype" w:hAnsi="Palatino Linotype" w:cs="Arial"/>
          <w:bCs/>
          <w:sz w:val="28"/>
          <w:szCs w:val="28"/>
        </w:rPr>
        <w:t xml:space="preserve"> </w:t>
      </w:r>
      <w:r w:rsidR="00F12110" w:rsidRPr="00000B9D">
        <w:rPr>
          <w:rFonts w:ascii="Palatino Linotype" w:eastAsia="Times New Roman" w:hAnsi="Palatino Linotype" w:cs="Arial"/>
          <w:sz w:val="24"/>
          <w:szCs w:val="24"/>
          <w:lang w:val="es-ES" w:eastAsia="es-ES"/>
        </w:rPr>
        <w:t xml:space="preserve">Una vez transcurrido </w:t>
      </w:r>
      <w:r w:rsidR="00A821FB" w:rsidRPr="00000B9D">
        <w:rPr>
          <w:rFonts w:ascii="Palatino Linotype" w:eastAsia="Times New Roman" w:hAnsi="Palatino Linotype" w:cs="Arial"/>
          <w:sz w:val="24"/>
          <w:szCs w:val="24"/>
          <w:lang w:val="es-ES" w:eastAsia="es-ES"/>
        </w:rPr>
        <w:t>e</w:t>
      </w:r>
      <w:r w:rsidR="00F12110" w:rsidRPr="00000B9D">
        <w:rPr>
          <w:rFonts w:ascii="Palatino Linotype" w:eastAsia="Times New Roman" w:hAnsi="Palatino Linotype" w:cs="Arial"/>
          <w:sz w:val="24"/>
          <w:szCs w:val="24"/>
          <w:lang w:val="es-ES" w:eastAsia="es-ES"/>
        </w:rPr>
        <w:t xml:space="preserv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F4390C" w:rsidRPr="00000B9D">
        <w:rPr>
          <w:rFonts w:ascii="Palatino Linotype" w:eastAsia="Times New Roman" w:hAnsi="Palatino Linotype" w:cs="Arial"/>
          <w:sz w:val="24"/>
          <w:szCs w:val="24"/>
          <w:lang w:val="es-ES" w:eastAsia="es-ES"/>
        </w:rPr>
        <w:t xml:space="preserve">diecisiete de septiembre </w:t>
      </w:r>
      <w:r w:rsidR="00F12110" w:rsidRPr="00000B9D">
        <w:rPr>
          <w:rFonts w:ascii="Palatino Linotype" w:eastAsia="Times New Roman" w:hAnsi="Palatino Linotype" w:cs="Arial"/>
          <w:sz w:val="24"/>
          <w:szCs w:val="24"/>
          <w:lang w:val="es-ES" w:eastAsia="es-ES"/>
        </w:rPr>
        <w:t xml:space="preserve">de dos mil veinticuatro, en términos del artículo 185 fracción VI de la Ley de Transparencia y </w:t>
      </w:r>
      <w:r w:rsidR="00F12110" w:rsidRPr="00000B9D">
        <w:rPr>
          <w:rFonts w:ascii="Palatino Linotype" w:eastAsia="Times New Roman" w:hAnsi="Palatino Linotype" w:cs="Arial"/>
          <w:sz w:val="24"/>
          <w:szCs w:val="24"/>
          <w:lang w:val="es-ES" w:eastAsia="es-ES"/>
        </w:rPr>
        <w:lastRenderedPageBreak/>
        <w:t>Acceso a la Información Pública del Estado de México y Municipios, ordenándose turnar los expedientes a la resolución que en derecho proceda.</w:t>
      </w:r>
    </w:p>
    <w:p w14:paraId="4E03FA28" w14:textId="77777777" w:rsidR="00DC4AE1" w:rsidRPr="00000B9D" w:rsidRDefault="00DC4AE1" w:rsidP="00AA0502">
      <w:pPr>
        <w:spacing w:after="0" w:line="360" w:lineRule="auto"/>
        <w:ind w:right="49"/>
        <w:jc w:val="both"/>
        <w:rPr>
          <w:rFonts w:ascii="Palatino Linotype" w:eastAsia="Times New Roman" w:hAnsi="Palatino Linotype" w:cs="Arial"/>
          <w:sz w:val="24"/>
          <w:szCs w:val="24"/>
          <w:lang w:val="es-ES" w:eastAsia="es-ES"/>
        </w:rPr>
      </w:pPr>
    </w:p>
    <w:p w14:paraId="00B577FB" w14:textId="77777777" w:rsidR="000E48BC" w:rsidRPr="00000B9D" w:rsidRDefault="000E48BC" w:rsidP="00AA0502">
      <w:pPr>
        <w:spacing w:after="0" w:line="360" w:lineRule="auto"/>
        <w:jc w:val="center"/>
        <w:rPr>
          <w:rFonts w:ascii="Palatino Linotype" w:hAnsi="Palatino Linotype" w:cs="Arial"/>
          <w:sz w:val="24"/>
          <w:szCs w:val="24"/>
        </w:rPr>
      </w:pPr>
      <w:r w:rsidRPr="00000B9D">
        <w:rPr>
          <w:rFonts w:ascii="Palatino Linotype" w:hAnsi="Palatino Linotype" w:cs="Arial"/>
          <w:b/>
          <w:sz w:val="28"/>
          <w:szCs w:val="24"/>
        </w:rPr>
        <w:t xml:space="preserve">C O N S I D E R A N D O </w:t>
      </w:r>
    </w:p>
    <w:p w14:paraId="4CC885F7" w14:textId="77777777" w:rsidR="000E48BC" w:rsidRPr="00000B9D" w:rsidRDefault="000E48BC" w:rsidP="00AA0502">
      <w:pPr>
        <w:spacing w:after="0" w:line="360" w:lineRule="auto"/>
        <w:jc w:val="center"/>
        <w:rPr>
          <w:rFonts w:ascii="Palatino Linotype" w:hAnsi="Palatino Linotype" w:cs="Arial"/>
          <w:sz w:val="24"/>
          <w:szCs w:val="24"/>
        </w:rPr>
      </w:pPr>
    </w:p>
    <w:p w14:paraId="43C82DE5" w14:textId="77777777" w:rsidR="000E48BC" w:rsidRPr="00000B9D" w:rsidRDefault="000E48BC" w:rsidP="00AA0502">
      <w:pPr>
        <w:spacing w:after="0" w:line="360" w:lineRule="auto"/>
        <w:jc w:val="both"/>
        <w:rPr>
          <w:rFonts w:ascii="Palatino Linotype" w:hAnsi="Palatino Linotype" w:cs="Arial"/>
          <w:sz w:val="28"/>
          <w:szCs w:val="28"/>
        </w:rPr>
      </w:pPr>
      <w:r w:rsidRPr="00000B9D">
        <w:rPr>
          <w:rFonts w:ascii="Palatino Linotype" w:hAnsi="Palatino Linotype" w:cs="Arial"/>
          <w:b/>
          <w:sz w:val="28"/>
          <w:szCs w:val="28"/>
        </w:rPr>
        <w:t xml:space="preserve">PRIMERO. </w:t>
      </w:r>
      <w:r w:rsidRPr="00000B9D">
        <w:rPr>
          <w:rFonts w:ascii="Palatino Linotype" w:hAnsi="Palatino Linotype" w:cs="Arial"/>
          <w:b/>
          <w:sz w:val="26"/>
          <w:szCs w:val="26"/>
        </w:rPr>
        <w:t>De la competencia</w:t>
      </w:r>
      <w:r w:rsidRPr="00000B9D">
        <w:rPr>
          <w:rFonts w:ascii="Palatino Linotype" w:hAnsi="Palatino Linotype" w:cs="Arial"/>
          <w:sz w:val="26"/>
          <w:szCs w:val="26"/>
        </w:rPr>
        <w:t>.</w:t>
      </w:r>
    </w:p>
    <w:p w14:paraId="71959556" w14:textId="77777777" w:rsidR="000E48BC" w:rsidRPr="00000B9D" w:rsidRDefault="000E48BC"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000B9D">
        <w:rPr>
          <w:rFonts w:ascii="Palatino Linotype" w:hAnsi="Palatino Linotype" w:cs="Arial"/>
          <w:b/>
          <w:sz w:val="24"/>
          <w:szCs w:val="24"/>
        </w:rPr>
        <w:t>Recurrente</w:t>
      </w:r>
      <w:r w:rsidRPr="00000B9D">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DA0488" w:rsidRPr="00000B9D">
        <w:rPr>
          <w:rFonts w:ascii="Palatino Linotype" w:hAnsi="Palatino Linotype" w:cs="Arial"/>
          <w:sz w:val="24"/>
          <w:szCs w:val="24"/>
        </w:rPr>
        <w:t xml:space="preserve"> trigésimo tercero y trigésimo cuarto,</w:t>
      </w:r>
      <w:r w:rsidRPr="00000B9D">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FA3C42B" w14:textId="77777777" w:rsidR="00F92C04" w:rsidRPr="00000B9D" w:rsidRDefault="00F92C04" w:rsidP="00AA0502">
      <w:pPr>
        <w:spacing w:after="0" w:line="360" w:lineRule="auto"/>
        <w:jc w:val="both"/>
        <w:rPr>
          <w:rFonts w:ascii="Palatino Linotype" w:hAnsi="Palatino Linotype" w:cs="Arial"/>
          <w:sz w:val="24"/>
          <w:szCs w:val="24"/>
        </w:rPr>
      </w:pPr>
    </w:p>
    <w:p w14:paraId="1234ABFA" w14:textId="77777777" w:rsidR="000E48BC" w:rsidRPr="00000B9D" w:rsidRDefault="000E48BC" w:rsidP="00AA0502">
      <w:pPr>
        <w:autoSpaceDE w:val="0"/>
        <w:autoSpaceDN w:val="0"/>
        <w:adjustRightInd w:val="0"/>
        <w:spacing w:after="0" w:line="360" w:lineRule="auto"/>
        <w:jc w:val="both"/>
        <w:rPr>
          <w:rFonts w:ascii="Palatino Linotype" w:hAnsi="Palatino Linotype" w:cs="Arial"/>
          <w:bCs/>
          <w:sz w:val="24"/>
          <w:szCs w:val="24"/>
        </w:rPr>
      </w:pPr>
      <w:r w:rsidRPr="00000B9D">
        <w:rPr>
          <w:rFonts w:ascii="Palatino Linotype" w:hAnsi="Palatino Linotype" w:cs="Arial"/>
          <w:b/>
          <w:sz w:val="28"/>
          <w:szCs w:val="28"/>
        </w:rPr>
        <w:t>SEGUNDO. Del alcance de los recursos de revisión.</w:t>
      </w:r>
      <w:r w:rsidRPr="00000B9D">
        <w:rPr>
          <w:rFonts w:ascii="Palatino Linotype" w:hAnsi="Palatino Linotype" w:cs="Arial"/>
          <w:bCs/>
          <w:sz w:val="28"/>
          <w:szCs w:val="28"/>
        </w:rPr>
        <w:t xml:space="preserve"> </w:t>
      </w:r>
    </w:p>
    <w:p w14:paraId="09B64E78" w14:textId="0B6B4A8B" w:rsidR="000E48BC" w:rsidRPr="00000B9D" w:rsidRDefault="000E48BC" w:rsidP="00AA0502">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000B9D">
        <w:rPr>
          <w:rFonts w:ascii="Palatino Linotype" w:eastAsia="Palatino Linotype" w:hAnsi="Palatino Linotype" w:cs="Palatino Linotype"/>
          <w:sz w:val="24"/>
          <w:szCs w:val="24"/>
          <w:lang w:val="es-ES_tradnl" w:eastAsia="es-MX"/>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w:t>
      </w:r>
      <w:r w:rsidRPr="00000B9D">
        <w:rPr>
          <w:rFonts w:ascii="Palatino Linotype" w:eastAsia="Palatino Linotype" w:hAnsi="Palatino Linotype" w:cs="Palatino Linotype"/>
          <w:sz w:val="24"/>
          <w:szCs w:val="24"/>
          <w:lang w:val="es-ES_tradnl" w:eastAsia="es-MX"/>
        </w:rPr>
        <w:lastRenderedPageBreak/>
        <w:t>expediente electrónico, con la finalidad de reparar cualquier posible afectación al derecho de acceso a la información pública y garantizando el principio rector de máxima publicidad.</w:t>
      </w:r>
    </w:p>
    <w:p w14:paraId="2E176939" w14:textId="532C886C" w:rsidR="00F4390C" w:rsidRPr="00000B9D" w:rsidRDefault="00F4390C" w:rsidP="00AA0502">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09191D44" w14:textId="77777777" w:rsidR="000E48BC" w:rsidRPr="00000B9D" w:rsidRDefault="000E48BC" w:rsidP="00AA0502">
      <w:pPr>
        <w:autoSpaceDE w:val="0"/>
        <w:autoSpaceDN w:val="0"/>
        <w:adjustRightInd w:val="0"/>
        <w:spacing w:after="0" w:line="360" w:lineRule="auto"/>
        <w:jc w:val="both"/>
        <w:rPr>
          <w:rFonts w:ascii="Palatino Linotype" w:hAnsi="Palatino Linotype" w:cs="Arial"/>
          <w:b/>
          <w:sz w:val="28"/>
          <w:szCs w:val="28"/>
        </w:rPr>
      </w:pPr>
      <w:r w:rsidRPr="00000B9D">
        <w:rPr>
          <w:rFonts w:ascii="Palatino Linotype" w:hAnsi="Palatino Linotype" w:cs="Arial"/>
          <w:b/>
          <w:sz w:val="28"/>
          <w:szCs w:val="28"/>
        </w:rPr>
        <w:t xml:space="preserve">TERCERO. Del estudio de las causas de improcedencia. </w:t>
      </w:r>
    </w:p>
    <w:p w14:paraId="238466BD" w14:textId="77777777" w:rsidR="000E48BC" w:rsidRPr="00000B9D" w:rsidRDefault="000E48BC" w:rsidP="00AA0502">
      <w:pPr>
        <w:autoSpaceDE w:val="0"/>
        <w:autoSpaceDN w:val="0"/>
        <w:adjustRightInd w:val="0"/>
        <w:spacing w:after="0" w:line="360" w:lineRule="auto"/>
        <w:jc w:val="both"/>
        <w:rPr>
          <w:rFonts w:ascii="Palatino Linotype" w:hAnsi="Palatino Linotype" w:cs="Arial"/>
          <w:sz w:val="24"/>
          <w:szCs w:val="24"/>
        </w:rPr>
      </w:pPr>
      <w:r w:rsidRPr="00000B9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9661A82" w14:textId="77777777" w:rsidR="000E48BC" w:rsidRPr="00000B9D" w:rsidRDefault="000E48BC" w:rsidP="00AA0502">
      <w:pPr>
        <w:autoSpaceDE w:val="0"/>
        <w:autoSpaceDN w:val="0"/>
        <w:adjustRightInd w:val="0"/>
        <w:spacing w:after="0" w:line="360" w:lineRule="auto"/>
        <w:jc w:val="both"/>
        <w:rPr>
          <w:rFonts w:ascii="Palatino Linotype" w:hAnsi="Palatino Linotype" w:cs="Arial"/>
          <w:sz w:val="24"/>
          <w:szCs w:val="24"/>
        </w:rPr>
      </w:pPr>
    </w:p>
    <w:p w14:paraId="4D13A965" w14:textId="61F97925" w:rsidR="000E48BC" w:rsidRPr="00000B9D" w:rsidRDefault="00E70B51" w:rsidP="00AA0502">
      <w:pPr>
        <w:spacing w:after="0" w:line="240" w:lineRule="auto"/>
        <w:ind w:left="567" w:right="567"/>
        <w:jc w:val="both"/>
        <w:rPr>
          <w:rFonts w:ascii="Palatino Linotype" w:hAnsi="Palatino Linotype" w:cs="Arial"/>
        </w:rPr>
      </w:pPr>
      <w:r w:rsidRPr="00000B9D">
        <w:rPr>
          <w:rFonts w:ascii="Palatino Linotype" w:hAnsi="Palatino Linotype"/>
          <w:b/>
          <w:bCs/>
          <w:i/>
        </w:rPr>
        <w:t>“</w:t>
      </w:r>
      <w:r w:rsidR="000E48BC" w:rsidRPr="00000B9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000E48BC" w:rsidRPr="00000B9D">
        <w:rPr>
          <w:rFonts w:ascii="Palatino Linotype" w:hAnsi="Palatino Linotype"/>
          <w:i/>
        </w:rPr>
        <w:t xml:space="preserve">Del examen de compatibilidad de los artículos </w:t>
      </w:r>
      <w:hyperlink r:id="rId8" w:history="1">
        <w:r w:rsidR="000E48BC" w:rsidRPr="00000B9D">
          <w:rPr>
            <w:rFonts w:ascii="Palatino Linotype" w:eastAsia="Calibri" w:hAnsi="Palatino Linotype"/>
            <w:i/>
            <w:u w:val="single"/>
          </w:rPr>
          <w:t>73 y 74 de la Ley de Amparo</w:t>
        </w:r>
      </w:hyperlink>
      <w:r w:rsidR="000E48BC" w:rsidRPr="00000B9D">
        <w:rPr>
          <w:rFonts w:ascii="Palatino Linotype" w:eastAsia="Calibri" w:hAnsi="Palatino Linotype"/>
          <w:i/>
          <w:u w:val="single"/>
        </w:rPr>
        <w:t xml:space="preserve"> </w:t>
      </w:r>
      <w:r w:rsidR="000E48BC" w:rsidRPr="00000B9D">
        <w:rPr>
          <w:rFonts w:ascii="Palatino Linotype" w:hAnsi="Palatino Linotype"/>
          <w:i/>
        </w:rPr>
        <w:t xml:space="preserve">con el artículo </w:t>
      </w:r>
      <w:hyperlink r:id="rId9" w:history="1">
        <w:r w:rsidR="000E48BC" w:rsidRPr="00000B9D">
          <w:rPr>
            <w:rFonts w:ascii="Palatino Linotype" w:eastAsia="Calibri" w:hAnsi="Palatino Linotype"/>
            <w:i/>
            <w:u w:val="single"/>
          </w:rPr>
          <w:t>25.1 de la Convención Americana sobre Derechos Humanos</w:t>
        </w:r>
      </w:hyperlink>
      <w:r w:rsidR="000E48BC" w:rsidRPr="00000B9D">
        <w:rPr>
          <w:rFonts w:ascii="Palatino Linotype" w:hAnsi="Palatino Linotype"/>
          <w:i/>
        </w:rPr>
        <w:t xml:space="preserve"> </w:t>
      </w:r>
      <w:r w:rsidR="000E48BC" w:rsidRPr="00000B9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000E48BC" w:rsidRPr="00000B9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w:t>
      </w:r>
      <w:r w:rsidR="000E48BC" w:rsidRPr="00000B9D">
        <w:rPr>
          <w:rFonts w:ascii="Palatino Linotype" w:hAnsi="Palatino Linotype"/>
          <w:i/>
        </w:rPr>
        <w:lastRenderedPageBreak/>
        <w:t>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6565C11" w14:textId="77777777" w:rsidR="000E48BC" w:rsidRPr="00000B9D" w:rsidRDefault="000E48BC"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A169985" w14:textId="77777777" w:rsidR="000E48BC" w:rsidRPr="00000B9D" w:rsidRDefault="000E48BC" w:rsidP="00AA0502">
      <w:pPr>
        <w:autoSpaceDE w:val="0"/>
        <w:autoSpaceDN w:val="0"/>
        <w:adjustRightInd w:val="0"/>
        <w:spacing w:after="0" w:line="360" w:lineRule="auto"/>
        <w:jc w:val="both"/>
        <w:rPr>
          <w:rFonts w:ascii="Palatino Linotype" w:hAnsi="Palatino Linotype" w:cs="Arial"/>
          <w:sz w:val="24"/>
          <w:szCs w:val="24"/>
        </w:rPr>
      </w:pPr>
      <w:r w:rsidRPr="00000B9D">
        <w:rPr>
          <w:rFonts w:ascii="Palatino Linotype" w:hAnsi="Palatino Linotype" w:cs="Arial"/>
          <w:sz w:val="24"/>
          <w:szCs w:val="24"/>
        </w:rPr>
        <w:t>Por lo que</w:t>
      </w:r>
      <w:r w:rsidR="005E7EB6" w:rsidRPr="00000B9D">
        <w:rPr>
          <w:rFonts w:ascii="Palatino Linotype" w:hAnsi="Palatino Linotype" w:cs="Arial"/>
          <w:sz w:val="24"/>
          <w:szCs w:val="24"/>
        </w:rPr>
        <w:t>,</w:t>
      </w:r>
      <w:r w:rsidRPr="00000B9D">
        <w:rPr>
          <w:rFonts w:ascii="Palatino Linotype" w:hAnsi="Palatino Linotype" w:cs="Arial"/>
          <w:sz w:val="24"/>
          <w:szCs w:val="24"/>
        </w:rPr>
        <w:t xml:space="preserve"> una vez </w:t>
      </w:r>
      <w:r w:rsidR="005E7EB6" w:rsidRPr="00000B9D">
        <w:rPr>
          <w:rFonts w:ascii="Palatino Linotype" w:hAnsi="Palatino Linotype" w:cs="Arial"/>
          <w:sz w:val="24"/>
          <w:szCs w:val="24"/>
        </w:rPr>
        <w:t xml:space="preserve">analizadas las constancias de los </w:t>
      </w:r>
      <w:r w:rsidRPr="00000B9D">
        <w:rPr>
          <w:rFonts w:ascii="Palatino Linotype" w:hAnsi="Palatino Linotype" w:cs="Arial"/>
          <w:sz w:val="24"/>
          <w:szCs w:val="24"/>
        </w:rPr>
        <w:t>expediente</w:t>
      </w:r>
      <w:r w:rsidR="005E7EB6" w:rsidRPr="00000B9D">
        <w:rPr>
          <w:rFonts w:ascii="Palatino Linotype" w:hAnsi="Palatino Linotype" w:cs="Arial"/>
          <w:sz w:val="24"/>
          <w:szCs w:val="24"/>
        </w:rPr>
        <w:t xml:space="preserve">s, se cae en la cuenta de que, </w:t>
      </w:r>
      <w:r w:rsidRPr="00000B9D">
        <w:rPr>
          <w:rFonts w:ascii="Palatino Linotype" w:hAnsi="Palatino Linotype" w:cs="Arial"/>
          <w:sz w:val="24"/>
          <w:szCs w:val="24"/>
        </w:rPr>
        <w:t>no se actualiza ninguna de las casuales a continuación transcritas:</w:t>
      </w:r>
    </w:p>
    <w:p w14:paraId="22AE0FA8" w14:textId="77777777" w:rsidR="00831A85" w:rsidRPr="00000B9D" w:rsidRDefault="00831A85" w:rsidP="00AA0502">
      <w:pPr>
        <w:autoSpaceDE w:val="0"/>
        <w:autoSpaceDN w:val="0"/>
        <w:adjustRightInd w:val="0"/>
        <w:spacing w:after="0" w:line="360" w:lineRule="auto"/>
        <w:jc w:val="both"/>
        <w:rPr>
          <w:rFonts w:ascii="Palatino Linotype" w:hAnsi="Palatino Linotype" w:cs="Arial"/>
          <w:sz w:val="24"/>
          <w:szCs w:val="24"/>
        </w:rPr>
      </w:pPr>
    </w:p>
    <w:p w14:paraId="44648474" w14:textId="77777777" w:rsidR="000E48BC" w:rsidRPr="00000B9D"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00B9D">
        <w:rPr>
          <w:rFonts w:ascii="Palatino Linotype" w:eastAsia="Times New Roman" w:hAnsi="Palatino Linotype" w:cs="Arial"/>
          <w:i/>
          <w:lang w:val="es-ES" w:eastAsia="es-ES"/>
        </w:rPr>
        <w:t>“</w:t>
      </w:r>
      <w:r w:rsidRPr="00000B9D">
        <w:rPr>
          <w:rFonts w:ascii="Palatino Linotype" w:eastAsia="Times New Roman" w:hAnsi="Palatino Linotype" w:cs="Arial"/>
          <w:b/>
          <w:i/>
          <w:lang w:val="es-ES" w:eastAsia="es-ES"/>
        </w:rPr>
        <w:t>Artículo 191</w:t>
      </w:r>
      <w:r w:rsidRPr="00000B9D">
        <w:rPr>
          <w:rFonts w:ascii="Palatino Linotype" w:eastAsia="Times New Roman" w:hAnsi="Palatino Linotype" w:cs="Arial"/>
          <w:i/>
          <w:lang w:val="es-ES" w:eastAsia="es-ES"/>
        </w:rPr>
        <w:t xml:space="preserve">. El recurso será desechado por improcedente cuando:  </w:t>
      </w:r>
    </w:p>
    <w:p w14:paraId="5F3A3CCA" w14:textId="77777777" w:rsidR="000E48BC" w:rsidRPr="00000B9D"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00B9D">
        <w:rPr>
          <w:rFonts w:ascii="Palatino Linotype" w:eastAsia="Times New Roman" w:hAnsi="Palatino Linotype" w:cs="Arial"/>
          <w:b/>
          <w:i/>
          <w:lang w:val="es-ES" w:eastAsia="es-ES"/>
        </w:rPr>
        <w:t>I</w:t>
      </w:r>
      <w:r w:rsidRPr="00000B9D">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583B0BBD" w14:textId="77777777" w:rsidR="000E48BC" w:rsidRPr="00000B9D"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00B9D">
        <w:rPr>
          <w:rFonts w:ascii="Palatino Linotype" w:eastAsia="Times New Roman" w:hAnsi="Palatino Linotype" w:cs="Arial"/>
          <w:b/>
          <w:i/>
          <w:lang w:val="es-ES" w:eastAsia="es-ES"/>
        </w:rPr>
        <w:t>II</w:t>
      </w:r>
      <w:r w:rsidRPr="00000B9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6C3E4340" w14:textId="77777777" w:rsidR="000E48BC" w:rsidRPr="00000B9D"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00B9D">
        <w:rPr>
          <w:rFonts w:ascii="Palatino Linotype" w:eastAsia="Times New Roman" w:hAnsi="Palatino Linotype" w:cs="Arial"/>
          <w:b/>
          <w:i/>
          <w:lang w:val="es-ES" w:eastAsia="es-ES"/>
        </w:rPr>
        <w:t>III</w:t>
      </w:r>
      <w:r w:rsidRPr="00000B9D">
        <w:rPr>
          <w:rFonts w:ascii="Palatino Linotype" w:eastAsia="Times New Roman" w:hAnsi="Palatino Linotype" w:cs="Arial"/>
          <w:i/>
          <w:lang w:val="es-ES" w:eastAsia="es-ES"/>
        </w:rPr>
        <w:t xml:space="preserve">. No actualice alguno de los supuestos previstos en la presente Ley;  </w:t>
      </w:r>
    </w:p>
    <w:p w14:paraId="2BA6D62D" w14:textId="77777777" w:rsidR="000E48BC" w:rsidRPr="00000B9D"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00B9D">
        <w:rPr>
          <w:rFonts w:ascii="Palatino Linotype" w:eastAsia="Times New Roman" w:hAnsi="Palatino Linotype" w:cs="Arial"/>
          <w:b/>
          <w:i/>
          <w:lang w:val="es-ES" w:eastAsia="es-ES"/>
        </w:rPr>
        <w:t>IV</w:t>
      </w:r>
      <w:r w:rsidRPr="00000B9D">
        <w:rPr>
          <w:rFonts w:ascii="Palatino Linotype" w:eastAsia="Times New Roman" w:hAnsi="Palatino Linotype" w:cs="Arial"/>
          <w:i/>
          <w:lang w:val="es-ES" w:eastAsia="es-ES"/>
        </w:rPr>
        <w:t xml:space="preserve">. No se haya desahogado la prevención en los términos establecidos en la presente Ley;  </w:t>
      </w:r>
    </w:p>
    <w:p w14:paraId="3A7353CA" w14:textId="77777777" w:rsidR="000E48BC" w:rsidRPr="00000B9D"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00B9D">
        <w:rPr>
          <w:rFonts w:ascii="Palatino Linotype" w:eastAsia="Times New Roman" w:hAnsi="Palatino Linotype" w:cs="Arial"/>
          <w:b/>
          <w:i/>
          <w:lang w:val="es-ES" w:eastAsia="es-ES"/>
        </w:rPr>
        <w:t>V</w:t>
      </w:r>
      <w:r w:rsidRPr="00000B9D">
        <w:rPr>
          <w:rFonts w:ascii="Palatino Linotype" w:eastAsia="Times New Roman" w:hAnsi="Palatino Linotype" w:cs="Arial"/>
          <w:i/>
          <w:lang w:val="es-ES" w:eastAsia="es-ES"/>
        </w:rPr>
        <w:t xml:space="preserve">. Se impugne la veracidad de la información proporcionada;  </w:t>
      </w:r>
    </w:p>
    <w:p w14:paraId="7562453F" w14:textId="77777777" w:rsidR="000E48BC" w:rsidRPr="00000B9D"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00B9D">
        <w:rPr>
          <w:rFonts w:ascii="Palatino Linotype" w:eastAsia="Times New Roman" w:hAnsi="Palatino Linotype" w:cs="Arial"/>
          <w:b/>
          <w:i/>
          <w:lang w:val="es-ES" w:eastAsia="es-ES"/>
        </w:rPr>
        <w:t>VI</w:t>
      </w:r>
      <w:r w:rsidRPr="00000B9D">
        <w:rPr>
          <w:rFonts w:ascii="Palatino Linotype" w:eastAsia="Times New Roman" w:hAnsi="Palatino Linotype" w:cs="Arial"/>
          <w:i/>
          <w:lang w:val="es-ES" w:eastAsia="es-ES"/>
        </w:rPr>
        <w:t xml:space="preserve">. Se trate de una consulta, o trámite en específico; y  </w:t>
      </w:r>
    </w:p>
    <w:p w14:paraId="56076C0F" w14:textId="77777777" w:rsidR="000E48BC" w:rsidRPr="00000B9D"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00B9D">
        <w:rPr>
          <w:rFonts w:ascii="Palatino Linotype" w:eastAsia="Times New Roman" w:hAnsi="Palatino Linotype" w:cs="Arial"/>
          <w:b/>
          <w:i/>
          <w:lang w:val="es-ES" w:eastAsia="es-ES"/>
        </w:rPr>
        <w:t>VII</w:t>
      </w:r>
      <w:r w:rsidRPr="00000B9D">
        <w:rPr>
          <w:rFonts w:ascii="Palatino Linotype" w:eastAsia="Times New Roman" w:hAnsi="Palatino Linotype" w:cs="Arial"/>
          <w:i/>
          <w:lang w:val="es-ES" w:eastAsia="es-ES"/>
        </w:rPr>
        <w:t>. El recurrente amplíe su solicitud en el recurso de revisión, únicamente respecto de los nuevos contenidos.”</w:t>
      </w:r>
    </w:p>
    <w:p w14:paraId="75C9641F" w14:textId="77777777" w:rsidR="000E48BC" w:rsidRPr="00000B9D" w:rsidRDefault="000E48BC" w:rsidP="00AA0502">
      <w:pPr>
        <w:autoSpaceDE w:val="0"/>
        <w:autoSpaceDN w:val="0"/>
        <w:adjustRightInd w:val="0"/>
        <w:spacing w:after="0" w:line="360" w:lineRule="auto"/>
        <w:jc w:val="both"/>
        <w:rPr>
          <w:rFonts w:ascii="Palatino Linotype" w:hAnsi="Palatino Linotype" w:cs="Arial"/>
          <w:sz w:val="24"/>
          <w:szCs w:val="24"/>
        </w:rPr>
      </w:pPr>
    </w:p>
    <w:p w14:paraId="4A12EFF3" w14:textId="77777777" w:rsidR="000E48BC" w:rsidRPr="00000B9D" w:rsidRDefault="000E48BC" w:rsidP="00AA0502">
      <w:pPr>
        <w:autoSpaceDE w:val="0"/>
        <w:autoSpaceDN w:val="0"/>
        <w:adjustRightInd w:val="0"/>
        <w:spacing w:after="0" w:line="360" w:lineRule="auto"/>
        <w:jc w:val="both"/>
        <w:rPr>
          <w:rFonts w:ascii="Palatino Linotype" w:hAnsi="Palatino Linotype" w:cs="Arial"/>
          <w:sz w:val="24"/>
          <w:szCs w:val="24"/>
        </w:rPr>
      </w:pPr>
      <w:r w:rsidRPr="00000B9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924E63" w:rsidRPr="00000B9D">
        <w:rPr>
          <w:rFonts w:ascii="Palatino Linotype" w:hAnsi="Palatino Linotype" w:cs="Arial"/>
          <w:sz w:val="24"/>
          <w:szCs w:val="24"/>
        </w:rPr>
        <w:t>la parte</w:t>
      </w:r>
      <w:r w:rsidRPr="00000B9D">
        <w:rPr>
          <w:rFonts w:ascii="Palatino Linotype" w:hAnsi="Palatino Linotype" w:cs="Arial"/>
          <w:b/>
          <w:sz w:val="24"/>
          <w:szCs w:val="24"/>
        </w:rPr>
        <w:t xml:space="preserve"> </w:t>
      </w:r>
      <w:r w:rsidR="00924E63" w:rsidRPr="00000B9D">
        <w:rPr>
          <w:rFonts w:ascii="Palatino Linotype" w:hAnsi="Palatino Linotype" w:cs="Arial"/>
          <w:b/>
          <w:sz w:val="24"/>
          <w:szCs w:val="24"/>
        </w:rPr>
        <w:t>Recurrente</w:t>
      </w:r>
      <w:r w:rsidR="00924E63" w:rsidRPr="00000B9D">
        <w:rPr>
          <w:rFonts w:ascii="Palatino Linotype" w:hAnsi="Palatino Linotype" w:cs="Arial"/>
          <w:sz w:val="24"/>
          <w:szCs w:val="24"/>
        </w:rPr>
        <w:t xml:space="preserve"> </w:t>
      </w:r>
      <w:r w:rsidRPr="00000B9D">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538C0C53" w14:textId="73CD2F9C" w:rsidR="009A421F" w:rsidRPr="00000B9D" w:rsidRDefault="009A421F" w:rsidP="00AA0502">
      <w:pPr>
        <w:autoSpaceDE w:val="0"/>
        <w:autoSpaceDN w:val="0"/>
        <w:adjustRightInd w:val="0"/>
        <w:spacing w:after="0" w:line="360" w:lineRule="auto"/>
        <w:jc w:val="both"/>
        <w:rPr>
          <w:rFonts w:ascii="Palatino Linotype" w:hAnsi="Palatino Linotype" w:cs="Arial"/>
          <w:sz w:val="24"/>
          <w:szCs w:val="24"/>
        </w:rPr>
      </w:pPr>
    </w:p>
    <w:p w14:paraId="21A86C02" w14:textId="554457C6" w:rsidR="00F4390C" w:rsidRPr="00000B9D" w:rsidRDefault="00F4390C" w:rsidP="00AA0502">
      <w:pPr>
        <w:autoSpaceDE w:val="0"/>
        <w:autoSpaceDN w:val="0"/>
        <w:adjustRightInd w:val="0"/>
        <w:spacing w:after="0" w:line="360" w:lineRule="auto"/>
        <w:jc w:val="both"/>
        <w:rPr>
          <w:rFonts w:ascii="Palatino Linotype" w:hAnsi="Palatino Linotype" w:cs="Arial"/>
          <w:sz w:val="24"/>
          <w:szCs w:val="24"/>
        </w:rPr>
      </w:pPr>
    </w:p>
    <w:p w14:paraId="39E838F9" w14:textId="77777777" w:rsidR="00F4390C" w:rsidRPr="00000B9D" w:rsidRDefault="00F4390C" w:rsidP="00AA0502">
      <w:pPr>
        <w:autoSpaceDE w:val="0"/>
        <w:autoSpaceDN w:val="0"/>
        <w:adjustRightInd w:val="0"/>
        <w:spacing w:after="0" w:line="360" w:lineRule="auto"/>
        <w:jc w:val="both"/>
        <w:rPr>
          <w:rFonts w:ascii="Palatino Linotype" w:hAnsi="Palatino Linotype" w:cs="Arial"/>
          <w:sz w:val="24"/>
          <w:szCs w:val="24"/>
        </w:rPr>
      </w:pPr>
    </w:p>
    <w:p w14:paraId="3EC1BE32" w14:textId="77777777" w:rsidR="000E48BC" w:rsidRPr="00000B9D" w:rsidRDefault="000E48BC" w:rsidP="00AA0502">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000B9D">
        <w:rPr>
          <w:rFonts w:ascii="Palatino Linotype" w:eastAsia="Times New Roman" w:hAnsi="Palatino Linotype" w:cs="Arial"/>
          <w:b/>
          <w:sz w:val="28"/>
          <w:szCs w:val="28"/>
          <w:lang w:val="es-ES" w:eastAsia="es-ES"/>
        </w:rPr>
        <w:lastRenderedPageBreak/>
        <w:t xml:space="preserve">CUARTO. </w:t>
      </w:r>
      <w:r w:rsidRPr="00000B9D">
        <w:rPr>
          <w:rFonts w:ascii="Palatino Linotype" w:eastAsia="Times New Roman" w:hAnsi="Palatino Linotype" w:cs="Arial"/>
          <w:b/>
          <w:sz w:val="26"/>
          <w:szCs w:val="26"/>
          <w:lang w:val="es-ES" w:eastAsia="es-ES"/>
        </w:rPr>
        <w:t>Estudio y resolución de los recursos de revisión.</w:t>
      </w:r>
    </w:p>
    <w:p w14:paraId="29AA492D" w14:textId="77777777" w:rsidR="000E48BC" w:rsidRPr="00000B9D" w:rsidRDefault="000E48BC"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00B9D">
        <w:rPr>
          <w:rFonts w:ascii="Palatino Linotype" w:eastAsia="Times New Roman" w:hAnsi="Palatino Linotype" w:cs="Arial"/>
          <w:sz w:val="24"/>
          <w:szCs w:val="24"/>
          <w:lang w:val="es-ES" w:eastAsia="es-ES"/>
        </w:rPr>
        <w:t>Se procede al análisis de</w:t>
      </w:r>
      <w:r w:rsidR="009A421F" w:rsidRPr="00000B9D">
        <w:rPr>
          <w:rFonts w:ascii="Palatino Linotype" w:eastAsia="Times New Roman" w:hAnsi="Palatino Linotype" w:cs="Arial"/>
          <w:sz w:val="24"/>
          <w:szCs w:val="24"/>
          <w:lang w:val="es-ES" w:eastAsia="es-ES"/>
        </w:rPr>
        <w:t xml:space="preserve"> </w:t>
      </w:r>
      <w:r w:rsidRPr="00000B9D">
        <w:rPr>
          <w:rFonts w:ascii="Palatino Linotype" w:eastAsia="Times New Roman" w:hAnsi="Palatino Linotype" w:cs="Arial"/>
          <w:sz w:val="24"/>
          <w:szCs w:val="24"/>
          <w:lang w:val="es-ES" w:eastAsia="es-ES"/>
        </w:rPr>
        <w:t>l</w:t>
      </w:r>
      <w:r w:rsidR="009A421F" w:rsidRPr="00000B9D">
        <w:rPr>
          <w:rFonts w:ascii="Palatino Linotype" w:eastAsia="Times New Roman" w:hAnsi="Palatino Linotype" w:cs="Arial"/>
          <w:sz w:val="24"/>
          <w:szCs w:val="24"/>
          <w:lang w:val="es-ES" w:eastAsia="es-ES"/>
        </w:rPr>
        <w:t>os</w:t>
      </w:r>
      <w:r w:rsidRPr="00000B9D">
        <w:rPr>
          <w:rFonts w:ascii="Palatino Linotype" w:eastAsia="Times New Roman" w:hAnsi="Palatino Linotype" w:cs="Arial"/>
          <w:sz w:val="24"/>
          <w:szCs w:val="24"/>
          <w:lang w:val="es-ES" w:eastAsia="es-ES"/>
        </w:rPr>
        <w:t xml:space="preserve"> presente</w:t>
      </w:r>
      <w:r w:rsidR="009A421F" w:rsidRPr="00000B9D">
        <w:rPr>
          <w:rFonts w:ascii="Palatino Linotype" w:eastAsia="Times New Roman" w:hAnsi="Palatino Linotype" w:cs="Arial"/>
          <w:sz w:val="24"/>
          <w:szCs w:val="24"/>
          <w:lang w:val="es-ES" w:eastAsia="es-ES"/>
        </w:rPr>
        <w:t>s</w:t>
      </w:r>
      <w:r w:rsidRPr="00000B9D">
        <w:rPr>
          <w:rFonts w:ascii="Palatino Linotype" w:eastAsia="Times New Roman" w:hAnsi="Palatino Linotype" w:cs="Arial"/>
          <w:sz w:val="24"/>
          <w:szCs w:val="24"/>
          <w:lang w:val="es-ES" w:eastAsia="es-ES"/>
        </w:rPr>
        <w:t xml:space="preserve"> recurso</w:t>
      </w:r>
      <w:r w:rsidR="009A421F" w:rsidRPr="00000B9D">
        <w:rPr>
          <w:rFonts w:ascii="Palatino Linotype" w:eastAsia="Times New Roman" w:hAnsi="Palatino Linotype" w:cs="Arial"/>
          <w:sz w:val="24"/>
          <w:szCs w:val="24"/>
          <w:lang w:val="es-ES" w:eastAsia="es-ES"/>
        </w:rPr>
        <w:t>s</w:t>
      </w:r>
      <w:r w:rsidRPr="00000B9D">
        <w:rPr>
          <w:rFonts w:ascii="Palatino Linotype" w:eastAsia="Times New Roman" w:hAnsi="Palatino Linotype" w:cs="Arial"/>
          <w:sz w:val="24"/>
          <w:szCs w:val="24"/>
          <w:lang w:val="es-ES" w:eastAsia="es-ES"/>
        </w:rPr>
        <w:t>,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4C601FE" w14:textId="77777777" w:rsidR="00CE4D2D" w:rsidRPr="00000B9D" w:rsidRDefault="00CE4D2D"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B471B0E" w14:textId="0618AD9F" w:rsidR="000E48BC" w:rsidRPr="00000B9D" w:rsidRDefault="000E48BC"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00B9D">
        <w:rPr>
          <w:rFonts w:ascii="Palatino Linotype" w:eastAsia="Times New Roman" w:hAnsi="Palatino Linotype" w:cs="Arial"/>
          <w:sz w:val="24"/>
          <w:szCs w:val="24"/>
          <w:lang w:val="es-ES" w:eastAsia="es-ES"/>
        </w:rPr>
        <w:t>Atentos a la redacción de la solicitud de información,</w:t>
      </w:r>
      <w:r w:rsidR="00D01984" w:rsidRPr="00000B9D">
        <w:rPr>
          <w:rFonts w:ascii="Palatino Linotype" w:eastAsia="Times New Roman" w:hAnsi="Palatino Linotype" w:cs="Arial"/>
          <w:sz w:val="24"/>
          <w:szCs w:val="24"/>
          <w:lang w:val="es-ES" w:eastAsia="es-ES"/>
        </w:rPr>
        <w:t xml:space="preserve"> </w:t>
      </w:r>
      <w:r w:rsidRPr="00000B9D">
        <w:rPr>
          <w:rFonts w:ascii="Palatino Linotype" w:eastAsia="Times New Roman" w:hAnsi="Palatino Linotype" w:cs="Arial"/>
          <w:sz w:val="24"/>
          <w:szCs w:val="24"/>
          <w:lang w:val="es-ES" w:eastAsia="es-ES"/>
        </w:rPr>
        <w:t xml:space="preserve">se puede apreciar que </w:t>
      </w:r>
      <w:r w:rsidR="00924E63" w:rsidRPr="00000B9D">
        <w:rPr>
          <w:rFonts w:ascii="Palatino Linotype" w:eastAsia="Times New Roman" w:hAnsi="Palatino Linotype" w:cs="Arial"/>
          <w:sz w:val="24"/>
          <w:szCs w:val="24"/>
          <w:lang w:val="es-ES" w:eastAsia="es-ES"/>
        </w:rPr>
        <w:t>la parte</w:t>
      </w:r>
      <w:r w:rsidRPr="00000B9D">
        <w:rPr>
          <w:rFonts w:ascii="Palatino Linotype" w:eastAsia="Times New Roman" w:hAnsi="Palatino Linotype" w:cs="Arial"/>
          <w:sz w:val="24"/>
          <w:szCs w:val="24"/>
          <w:lang w:val="es-ES" w:eastAsia="es-ES"/>
        </w:rPr>
        <w:t xml:space="preserve"> </w:t>
      </w:r>
      <w:r w:rsidRPr="00000B9D">
        <w:rPr>
          <w:rFonts w:ascii="Palatino Linotype" w:eastAsia="Times New Roman" w:hAnsi="Palatino Linotype" w:cs="Arial"/>
          <w:b/>
          <w:sz w:val="24"/>
          <w:szCs w:val="24"/>
          <w:lang w:val="es-ES" w:eastAsia="es-ES"/>
        </w:rPr>
        <w:t>Recurrente</w:t>
      </w:r>
      <w:r w:rsidRPr="00000B9D">
        <w:rPr>
          <w:rFonts w:ascii="Palatino Linotype" w:eastAsia="Times New Roman" w:hAnsi="Palatino Linotype" w:cs="Arial"/>
          <w:sz w:val="24"/>
          <w:szCs w:val="24"/>
          <w:lang w:val="es-ES" w:eastAsia="es-ES"/>
        </w:rPr>
        <w:t xml:space="preserve"> </w:t>
      </w:r>
      <w:r w:rsidR="006833DD" w:rsidRPr="00000B9D">
        <w:rPr>
          <w:rFonts w:ascii="Palatino Linotype" w:eastAsia="Times New Roman" w:hAnsi="Palatino Linotype" w:cs="Arial"/>
          <w:sz w:val="24"/>
          <w:szCs w:val="24"/>
          <w:lang w:val="es-ES" w:eastAsia="es-ES"/>
        </w:rPr>
        <w:t>peticiona</w:t>
      </w:r>
      <w:r w:rsidR="000820E6" w:rsidRPr="00000B9D">
        <w:rPr>
          <w:rFonts w:ascii="Palatino Linotype" w:eastAsia="Times New Roman" w:hAnsi="Palatino Linotype" w:cs="Arial"/>
          <w:sz w:val="24"/>
          <w:szCs w:val="24"/>
          <w:lang w:val="es-ES" w:eastAsia="es-ES"/>
        </w:rPr>
        <w:t xml:space="preserve"> </w:t>
      </w:r>
      <w:r w:rsidR="00B56FAB" w:rsidRPr="00000B9D">
        <w:rPr>
          <w:rFonts w:ascii="Palatino Linotype" w:eastAsia="Times New Roman" w:hAnsi="Palatino Linotype" w:cs="Arial"/>
          <w:sz w:val="24"/>
          <w:szCs w:val="24"/>
          <w:lang w:val="es-ES" w:eastAsia="es-ES"/>
        </w:rPr>
        <w:t>la entrega desglosada, clara y detallada en versión pública y en formato PDF</w:t>
      </w:r>
      <w:r w:rsidR="000820E6" w:rsidRPr="00000B9D">
        <w:rPr>
          <w:rFonts w:ascii="Palatino Linotype" w:eastAsia="Times New Roman" w:hAnsi="Palatino Linotype" w:cs="Arial"/>
          <w:sz w:val="24"/>
          <w:szCs w:val="24"/>
          <w:lang w:val="es-ES" w:eastAsia="es-ES"/>
        </w:rPr>
        <w:t>,</w:t>
      </w:r>
      <w:r w:rsidR="00B56FAB" w:rsidRPr="00000B9D">
        <w:rPr>
          <w:rFonts w:ascii="Palatino Linotype" w:eastAsia="Times New Roman" w:hAnsi="Palatino Linotype" w:cs="Arial"/>
          <w:sz w:val="24"/>
          <w:szCs w:val="24"/>
          <w:lang w:val="es-ES" w:eastAsia="es-ES"/>
        </w:rPr>
        <w:t xml:space="preserve"> de</w:t>
      </w:r>
      <w:r w:rsidR="000820E6" w:rsidRPr="00000B9D">
        <w:rPr>
          <w:rFonts w:ascii="Palatino Linotype" w:eastAsia="Times New Roman" w:hAnsi="Palatino Linotype" w:cs="Arial"/>
          <w:sz w:val="24"/>
          <w:szCs w:val="24"/>
          <w:lang w:val="es-ES" w:eastAsia="es-ES"/>
        </w:rPr>
        <w:t xml:space="preserve"> </w:t>
      </w:r>
      <w:r w:rsidRPr="00000B9D">
        <w:rPr>
          <w:rFonts w:ascii="Palatino Linotype" w:eastAsia="Times New Roman" w:hAnsi="Palatino Linotype" w:cs="Arial"/>
          <w:sz w:val="24"/>
          <w:szCs w:val="24"/>
          <w:lang w:val="es-ES" w:eastAsia="es-ES"/>
        </w:rPr>
        <w:t>lo siguiente:</w:t>
      </w:r>
    </w:p>
    <w:p w14:paraId="31E5C140" w14:textId="77777777" w:rsidR="000729B1" w:rsidRPr="00000B9D" w:rsidRDefault="000729B1"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0DAC1A5" w14:textId="463B8411" w:rsidR="008D338B" w:rsidRPr="00000B9D" w:rsidRDefault="008D338B" w:rsidP="00364197">
      <w:pPr>
        <w:pStyle w:val="Prrafodelista"/>
        <w:numPr>
          <w:ilvl w:val="0"/>
          <w:numId w:val="3"/>
        </w:numPr>
        <w:autoSpaceDE w:val="0"/>
        <w:autoSpaceDN w:val="0"/>
        <w:adjustRightInd w:val="0"/>
        <w:spacing w:line="360" w:lineRule="auto"/>
        <w:jc w:val="both"/>
        <w:rPr>
          <w:rFonts w:ascii="Palatino Linotype" w:hAnsi="Palatino Linotype" w:cs="Arial"/>
        </w:rPr>
      </w:pPr>
      <w:r w:rsidRPr="00000B9D">
        <w:rPr>
          <w:rFonts w:ascii="Palatino Linotype" w:hAnsi="Palatino Linotype" w:cs="Arial"/>
        </w:rPr>
        <w:t>Convenios celebrados, facturas, contratos celebrados, Pólizas de cheques, por el pago entrega de láminas de Fibrobitumen a 15 familias; y</w:t>
      </w:r>
    </w:p>
    <w:p w14:paraId="5D2BF564" w14:textId="136F37E1" w:rsidR="00CD608D" w:rsidRPr="00000B9D" w:rsidRDefault="008D338B" w:rsidP="00364197">
      <w:pPr>
        <w:pStyle w:val="Prrafodelista"/>
        <w:numPr>
          <w:ilvl w:val="0"/>
          <w:numId w:val="3"/>
        </w:numPr>
        <w:autoSpaceDE w:val="0"/>
        <w:autoSpaceDN w:val="0"/>
        <w:adjustRightInd w:val="0"/>
        <w:spacing w:line="360" w:lineRule="auto"/>
        <w:jc w:val="both"/>
        <w:rPr>
          <w:rFonts w:ascii="Palatino Linotype" w:hAnsi="Palatino Linotype" w:cs="Arial"/>
        </w:rPr>
      </w:pPr>
      <w:r w:rsidRPr="00000B9D">
        <w:rPr>
          <w:rFonts w:ascii="Palatino Linotype" w:hAnsi="Palatino Linotype" w:cs="Arial"/>
        </w:rPr>
        <w:t>Convenios celebrados, facturas, contratos celebrados, Pólizas de cheques, por el pago de la Inauguración de obra en Calle Lavoisier, San Rafael.</w:t>
      </w:r>
      <w:r w:rsidR="00CD608D" w:rsidRPr="00000B9D">
        <w:rPr>
          <w:rFonts w:ascii="Palatino Linotype" w:hAnsi="Palatino Linotype" w:cs="Arial"/>
        </w:rPr>
        <w:t xml:space="preserve">, </w:t>
      </w:r>
    </w:p>
    <w:p w14:paraId="697DE017" w14:textId="36919912" w:rsidR="009E7EC8" w:rsidRPr="00000B9D" w:rsidRDefault="009E7EC8"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9D0F8AA" w14:textId="16354B3C" w:rsidR="009E7EC8" w:rsidRPr="00000B9D" w:rsidRDefault="00044ECB"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000B9D">
        <w:rPr>
          <w:rFonts w:ascii="Palatino Linotype" w:eastAsia="Times New Roman" w:hAnsi="Palatino Linotype" w:cs="Arial"/>
          <w:sz w:val="24"/>
          <w:szCs w:val="24"/>
          <w:lang w:val="es-ES" w:eastAsia="es-ES"/>
        </w:rPr>
        <w:t>E</w:t>
      </w:r>
      <w:r w:rsidR="00245FAF" w:rsidRPr="00000B9D">
        <w:rPr>
          <w:rFonts w:ascii="Palatino Linotype" w:eastAsia="Times New Roman" w:hAnsi="Palatino Linotype" w:cs="Arial"/>
          <w:sz w:val="24"/>
          <w:szCs w:val="24"/>
          <w:lang w:val="es-ES" w:eastAsia="es-ES"/>
        </w:rPr>
        <w:t xml:space="preserve">l </w:t>
      </w:r>
      <w:r w:rsidR="00245FAF" w:rsidRPr="00000B9D">
        <w:rPr>
          <w:rFonts w:ascii="Palatino Linotype" w:eastAsia="Times New Roman" w:hAnsi="Palatino Linotype" w:cs="Arial"/>
          <w:b/>
          <w:sz w:val="24"/>
          <w:szCs w:val="24"/>
          <w:lang w:val="es-ES" w:eastAsia="es-ES"/>
        </w:rPr>
        <w:t>Sujeto Obligado</w:t>
      </w:r>
      <w:r w:rsidR="00245FAF" w:rsidRPr="00000B9D">
        <w:rPr>
          <w:rFonts w:ascii="Palatino Linotype" w:eastAsia="Times New Roman" w:hAnsi="Palatino Linotype" w:cs="Arial"/>
          <w:sz w:val="24"/>
          <w:szCs w:val="24"/>
          <w:lang w:val="es-ES" w:eastAsia="es-ES"/>
        </w:rPr>
        <w:t xml:space="preserve"> emitió respuesta por medio </w:t>
      </w:r>
      <w:r w:rsidR="00B56FAB" w:rsidRPr="00000B9D">
        <w:rPr>
          <w:rFonts w:ascii="Palatino Linotype" w:eastAsia="Times New Roman" w:hAnsi="Palatino Linotype" w:cs="Arial"/>
          <w:sz w:val="24"/>
          <w:szCs w:val="24"/>
          <w:lang w:val="es-ES" w:eastAsia="es-ES"/>
        </w:rPr>
        <w:t>de los</w:t>
      </w:r>
      <w:r w:rsidR="00245FAF" w:rsidRPr="00000B9D">
        <w:rPr>
          <w:rFonts w:ascii="Palatino Linotype" w:eastAsia="Times New Roman" w:hAnsi="Palatino Linotype" w:cs="Times New Roman"/>
          <w:sz w:val="24"/>
          <w:szCs w:val="24"/>
          <w:lang w:eastAsia="es-ES"/>
        </w:rPr>
        <w:t xml:space="preserve"> archivo</w:t>
      </w:r>
      <w:r w:rsidR="00B56FAB" w:rsidRPr="00000B9D">
        <w:rPr>
          <w:rFonts w:ascii="Palatino Linotype" w:eastAsia="Times New Roman" w:hAnsi="Palatino Linotype" w:cs="Times New Roman"/>
          <w:sz w:val="24"/>
          <w:szCs w:val="24"/>
          <w:lang w:eastAsia="es-ES"/>
        </w:rPr>
        <w:t>s</w:t>
      </w:r>
      <w:r w:rsidR="00245FAF" w:rsidRPr="00000B9D">
        <w:rPr>
          <w:rFonts w:ascii="Palatino Linotype" w:eastAsia="Times New Roman" w:hAnsi="Palatino Linotype" w:cs="Times New Roman"/>
          <w:sz w:val="24"/>
          <w:szCs w:val="24"/>
          <w:lang w:eastAsia="es-ES"/>
        </w:rPr>
        <w:t xml:space="preserve"> electrónico</w:t>
      </w:r>
      <w:r w:rsidR="00B56FAB" w:rsidRPr="00000B9D">
        <w:rPr>
          <w:rFonts w:ascii="Palatino Linotype" w:eastAsia="Times New Roman" w:hAnsi="Palatino Linotype" w:cs="Times New Roman"/>
          <w:sz w:val="24"/>
          <w:szCs w:val="24"/>
          <w:lang w:eastAsia="es-ES"/>
        </w:rPr>
        <w:t>s</w:t>
      </w:r>
      <w:r w:rsidR="00245FAF" w:rsidRPr="00000B9D">
        <w:rPr>
          <w:rFonts w:ascii="Palatino Linotype" w:eastAsia="Times New Roman" w:hAnsi="Palatino Linotype" w:cs="Times New Roman"/>
          <w:sz w:val="24"/>
          <w:szCs w:val="24"/>
          <w:lang w:eastAsia="es-ES"/>
        </w:rPr>
        <w:t xml:space="preserve"> </w:t>
      </w:r>
      <w:r w:rsidR="00B56FAB" w:rsidRPr="00000B9D">
        <w:rPr>
          <w:rFonts w:ascii="Palatino Linotype" w:eastAsia="Times New Roman" w:hAnsi="Palatino Linotype" w:cs="Times New Roman"/>
          <w:i/>
          <w:sz w:val="24"/>
          <w:szCs w:val="24"/>
          <w:lang w:eastAsia="es-ES"/>
        </w:rPr>
        <w:t>“</w:t>
      </w:r>
      <w:r w:rsidR="00B56FAB" w:rsidRPr="00000B9D">
        <w:rPr>
          <w:rFonts w:ascii="Palatino Linotype" w:eastAsia="Times New Roman" w:hAnsi="Palatino Linotype" w:cs="Times New Roman"/>
          <w:b/>
          <w:i/>
          <w:sz w:val="24"/>
          <w:szCs w:val="24"/>
          <w:lang w:eastAsia="es-ES"/>
        </w:rPr>
        <w:t>Oficio De Respuesta 119.pdf, TLALMANALCO (3).pdf</w:t>
      </w:r>
      <w:r w:rsidR="00B56FAB" w:rsidRPr="00000B9D">
        <w:rPr>
          <w:rFonts w:ascii="Palatino Linotype" w:eastAsia="Times New Roman" w:hAnsi="Palatino Linotype" w:cs="Times New Roman"/>
          <w:bCs/>
          <w:iCs/>
          <w:sz w:val="24"/>
          <w:szCs w:val="24"/>
          <w:lang w:eastAsia="es-ES"/>
        </w:rPr>
        <w:t xml:space="preserve"> y </w:t>
      </w:r>
      <w:r w:rsidR="00B56FAB" w:rsidRPr="00000B9D">
        <w:rPr>
          <w:rFonts w:ascii="Palatino Linotype" w:eastAsia="Times New Roman" w:hAnsi="Palatino Linotype" w:cs="Times New Roman"/>
          <w:b/>
          <w:i/>
          <w:sz w:val="24"/>
          <w:szCs w:val="24"/>
          <w:lang w:eastAsia="es-ES"/>
        </w:rPr>
        <w:t>2.pdf</w:t>
      </w:r>
      <w:r w:rsidR="00B56FAB" w:rsidRPr="00000B9D">
        <w:rPr>
          <w:rFonts w:ascii="Palatino Linotype" w:eastAsia="Times New Roman" w:hAnsi="Palatino Linotype" w:cs="Times New Roman"/>
          <w:i/>
          <w:sz w:val="24"/>
          <w:szCs w:val="24"/>
          <w:lang w:eastAsia="es-ES"/>
        </w:rPr>
        <w:t>”</w:t>
      </w:r>
      <w:r w:rsidR="00B56FAB" w:rsidRPr="00000B9D">
        <w:rPr>
          <w:rFonts w:ascii="Palatino Linotype" w:eastAsia="Times New Roman" w:hAnsi="Palatino Linotype" w:cs="Times New Roman"/>
          <w:sz w:val="24"/>
          <w:szCs w:val="24"/>
          <w:lang w:eastAsia="es-ES"/>
        </w:rPr>
        <w:t xml:space="preserve">, de los que se desprende el contenido </w:t>
      </w:r>
      <w:r w:rsidR="00761D67" w:rsidRPr="00000B9D">
        <w:rPr>
          <w:rFonts w:ascii="Palatino Linotype" w:eastAsia="Times New Roman" w:hAnsi="Palatino Linotype" w:cs="Times New Roman"/>
          <w:sz w:val="24"/>
          <w:szCs w:val="24"/>
          <w:lang w:eastAsia="es-ES"/>
        </w:rPr>
        <w:t>sigui</w:t>
      </w:r>
      <w:r w:rsidR="00245FAF" w:rsidRPr="00000B9D">
        <w:rPr>
          <w:rFonts w:ascii="Palatino Linotype" w:eastAsia="Times New Roman" w:hAnsi="Palatino Linotype" w:cs="Times New Roman"/>
          <w:sz w:val="24"/>
          <w:szCs w:val="24"/>
          <w:lang w:eastAsia="es-ES"/>
        </w:rPr>
        <w:t>ente:</w:t>
      </w:r>
    </w:p>
    <w:p w14:paraId="1594088D" w14:textId="6B18D533" w:rsidR="00B56FAB" w:rsidRPr="00000B9D" w:rsidRDefault="00B56FAB"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32B7E669" w14:textId="29DE1D82" w:rsidR="00B56FAB" w:rsidRPr="00000B9D" w:rsidRDefault="00B56FAB" w:rsidP="00B56FAB">
      <w:pPr>
        <w:pStyle w:val="Prrafodelista"/>
        <w:numPr>
          <w:ilvl w:val="0"/>
          <w:numId w:val="6"/>
        </w:numPr>
        <w:autoSpaceDE w:val="0"/>
        <w:autoSpaceDN w:val="0"/>
        <w:adjustRightInd w:val="0"/>
        <w:spacing w:line="360" w:lineRule="auto"/>
        <w:jc w:val="both"/>
        <w:rPr>
          <w:rFonts w:ascii="Palatino Linotype" w:hAnsi="Palatino Linotype"/>
        </w:rPr>
      </w:pPr>
      <w:r w:rsidRPr="00000B9D">
        <w:rPr>
          <w:rFonts w:ascii="Palatino Linotype" w:hAnsi="Palatino Linotype"/>
          <w:b/>
          <w:bCs/>
        </w:rPr>
        <w:lastRenderedPageBreak/>
        <w:t>Oficio De Respuesta 119.pdf</w:t>
      </w:r>
      <w:r w:rsidRPr="00000B9D">
        <w:rPr>
          <w:rFonts w:ascii="Palatino Linotype" w:hAnsi="Palatino Linotype"/>
        </w:rPr>
        <w:t>: Oficio TLAL/TES/617/08/2024, a través del cual dio respuesta a la solicitud 00119/TLALMANA/IP/2024, informando sustancialmente:</w:t>
      </w:r>
    </w:p>
    <w:p w14:paraId="09DE9DFC" w14:textId="491ECF87" w:rsidR="00245FAF" w:rsidRPr="00000B9D" w:rsidRDefault="00245FAF"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3E0C5CF0" w14:textId="6580E00F" w:rsidR="00B56FAB" w:rsidRPr="00000B9D" w:rsidRDefault="00B56FAB" w:rsidP="00B56FAB">
      <w:pPr>
        <w:autoSpaceDE w:val="0"/>
        <w:autoSpaceDN w:val="0"/>
        <w:adjustRightInd w:val="0"/>
        <w:spacing w:after="0" w:line="240" w:lineRule="auto"/>
        <w:ind w:left="709"/>
        <w:jc w:val="both"/>
        <w:rPr>
          <w:rFonts w:ascii="Palatino Linotype" w:eastAsia="Times New Roman" w:hAnsi="Palatino Linotype" w:cs="Times New Roman"/>
          <w:i/>
          <w:iCs/>
          <w:lang w:eastAsia="es-ES"/>
        </w:rPr>
      </w:pPr>
      <w:r w:rsidRPr="00000B9D">
        <w:rPr>
          <w:rFonts w:ascii="Palatino Linotype" w:eastAsia="Times New Roman" w:hAnsi="Palatino Linotype" w:cs="Times New Roman"/>
          <w:i/>
          <w:iCs/>
          <w:lang w:eastAsia="es-ES"/>
        </w:rPr>
        <w:t xml:space="preserve">“…me permito informar que dentro de la Tesorería Municipal NO se ha generado ningún tipo de información </w:t>
      </w:r>
      <w:r w:rsidR="00402B37" w:rsidRPr="00000B9D">
        <w:rPr>
          <w:rFonts w:ascii="Palatino Linotype" w:eastAsia="Times New Roman" w:hAnsi="Palatino Linotype" w:cs="Times New Roman"/>
          <w:i/>
          <w:iCs/>
          <w:lang w:eastAsia="es-ES"/>
        </w:rPr>
        <w:t>respecto a lo solicitado…”</w:t>
      </w:r>
    </w:p>
    <w:p w14:paraId="1B26F7C3" w14:textId="40FBC237" w:rsidR="00B56FAB" w:rsidRPr="00000B9D" w:rsidRDefault="00B56FAB"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155691AC" w14:textId="2DD824DE" w:rsidR="00B56FAB" w:rsidRPr="00000B9D" w:rsidRDefault="00B56FAB" w:rsidP="00B56FAB">
      <w:pPr>
        <w:pStyle w:val="Prrafodelista"/>
        <w:numPr>
          <w:ilvl w:val="0"/>
          <w:numId w:val="6"/>
        </w:numPr>
        <w:autoSpaceDE w:val="0"/>
        <w:autoSpaceDN w:val="0"/>
        <w:adjustRightInd w:val="0"/>
        <w:spacing w:line="360" w:lineRule="auto"/>
        <w:jc w:val="both"/>
        <w:rPr>
          <w:rFonts w:ascii="Palatino Linotype" w:hAnsi="Palatino Linotype"/>
        </w:rPr>
      </w:pPr>
      <w:r w:rsidRPr="00000B9D">
        <w:rPr>
          <w:rFonts w:ascii="Palatino Linotype" w:hAnsi="Palatino Linotype"/>
          <w:b/>
          <w:bCs/>
        </w:rPr>
        <w:t>TLALMANALCO (3).pdf</w:t>
      </w:r>
      <w:r w:rsidRPr="00000B9D">
        <w:rPr>
          <w:rFonts w:ascii="Palatino Linotype" w:hAnsi="Palatino Linotype"/>
        </w:rPr>
        <w:t xml:space="preserve">: </w:t>
      </w:r>
      <w:r w:rsidR="00402B37" w:rsidRPr="00000B9D">
        <w:rPr>
          <w:rFonts w:ascii="Palatino Linotype" w:hAnsi="Palatino Linotype"/>
        </w:rPr>
        <w:t xml:space="preserve">Oficio TLAL/DOP/212/2024, a través del cual, </w:t>
      </w:r>
      <w:bookmarkStart w:id="1" w:name="_Hlk178598068"/>
      <w:r w:rsidR="00402B37" w:rsidRPr="00000B9D">
        <w:rPr>
          <w:rFonts w:ascii="Palatino Linotype" w:hAnsi="Palatino Linotype"/>
        </w:rPr>
        <w:t>el Director de Desarrollo Urbano y Obras Públicas</w:t>
      </w:r>
      <w:bookmarkEnd w:id="1"/>
      <w:r w:rsidR="00402B37" w:rsidRPr="00000B9D">
        <w:rPr>
          <w:rFonts w:ascii="Palatino Linotype" w:hAnsi="Palatino Linotype"/>
        </w:rPr>
        <w:t>, dio respuesta al requerimiento numeral 2 de la solicitud de información 00119/TLALMANA/IP/2024, objetivamente en los términos siguientes:</w:t>
      </w:r>
    </w:p>
    <w:p w14:paraId="099640FB" w14:textId="580B3136" w:rsidR="00B56FAB" w:rsidRPr="00000B9D" w:rsidRDefault="00B56FAB"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406BD948" w14:textId="478625CC" w:rsidR="00402B37" w:rsidRPr="00000B9D" w:rsidRDefault="00402B37" w:rsidP="00402B37">
      <w:pPr>
        <w:autoSpaceDE w:val="0"/>
        <w:autoSpaceDN w:val="0"/>
        <w:adjustRightInd w:val="0"/>
        <w:spacing w:after="0" w:line="360" w:lineRule="auto"/>
        <w:jc w:val="center"/>
        <w:rPr>
          <w:rFonts w:ascii="Palatino Linotype" w:eastAsia="Times New Roman" w:hAnsi="Palatino Linotype" w:cs="Times New Roman"/>
          <w:sz w:val="24"/>
          <w:szCs w:val="24"/>
          <w:lang w:eastAsia="es-ES"/>
        </w:rPr>
      </w:pPr>
      <w:r w:rsidRPr="00000B9D">
        <w:rPr>
          <w:rFonts w:ascii="Palatino Linotype" w:eastAsia="Times New Roman" w:hAnsi="Palatino Linotype" w:cs="Times New Roman"/>
          <w:noProof/>
          <w:sz w:val="24"/>
          <w:szCs w:val="24"/>
          <w:lang w:eastAsia="es-MX"/>
        </w:rPr>
        <w:drawing>
          <wp:inline distT="0" distB="0" distL="0" distR="0" wp14:anchorId="0064F0BC" wp14:editId="3D225A4B">
            <wp:extent cx="3633746" cy="1471603"/>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364" cy="1488863"/>
                    </a:xfrm>
                    <a:prstGeom prst="rect">
                      <a:avLst/>
                    </a:prstGeom>
                  </pic:spPr>
                </pic:pic>
              </a:graphicData>
            </a:graphic>
          </wp:inline>
        </w:drawing>
      </w:r>
    </w:p>
    <w:p w14:paraId="0ECC8C99" w14:textId="583A8479" w:rsidR="00402B37" w:rsidRPr="00000B9D" w:rsidRDefault="00402B37"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3BB26572" w14:textId="2F36C66D" w:rsidR="00B56FAB" w:rsidRPr="00000B9D" w:rsidRDefault="00B56FAB" w:rsidP="00B56FAB">
      <w:pPr>
        <w:pStyle w:val="Prrafodelista"/>
        <w:numPr>
          <w:ilvl w:val="0"/>
          <w:numId w:val="6"/>
        </w:numPr>
        <w:autoSpaceDE w:val="0"/>
        <w:autoSpaceDN w:val="0"/>
        <w:adjustRightInd w:val="0"/>
        <w:spacing w:line="360" w:lineRule="auto"/>
        <w:jc w:val="both"/>
        <w:rPr>
          <w:rFonts w:ascii="Palatino Linotype" w:hAnsi="Palatino Linotype"/>
        </w:rPr>
      </w:pPr>
      <w:r w:rsidRPr="00000B9D">
        <w:rPr>
          <w:rFonts w:ascii="Palatino Linotype" w:hAnsi="Palatino Linotype"/>
          <w:b/>
          <w:bCs/>
        </w:rPr>
        <w:t>2.pdf</w:t>
      </w:r>
      <w:r w:rsidRPr="00000B9D">
        <w:rPr>
          <w:rFonts w:ascii="Palatino Linotype" w:hAnsi="Palatino Linotype"/>
        </w:rPr>
        <w:t xml:space="preserve">: </w:t>
      </w:r>
      <w:r w:rsidR="00402B37" w:rsidRPr="00000B9D">
        <w:rPr>
          <w:rFonts w:ascii="Palatino Linotype" w:hAnsi="Palatino Linotype"/>
        </w:rPr>
        <w:t>Oficio TLAL/UT/SAIMEX/00119/2024, a través del cual el Titular de la Unidad de Transparencia y Acceso a la Información Pública requirió al Director de Desarrollo Urbano y Obras Públicas, remitiera la documentación para dar respuesta a la solicitud 00119/TLALMANA/IP/2024.</w:t>
      </w:r>
    </w:p>
    <w:p w14:paraId="53CDDDE6" w14:textId="77777777" w:rsidR="00B56FAB" w:rsidRPr="00000B9D" w:rsidRDefault="00B56FAB"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5BA82612" w14:textId="1F758A3E" w:rsidR="00751B2A" w:rsidRPr="00000B9D" w:rsidRDefault="00570DBC" w:rsidP="00AA0502">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000B9D">
        <w:rPr>
          <w:rFonts w:ascii="Palatino Linotype" w:eastAsia="Times New Roman" w:hAnsi="Palatino Linotype" w:cs="Arial"/>
          <w:sz w:val="24"/>
          <w:szCs w:val="24"/>
          <w:lang w:val="es-ES" w:eastAsia="es-ES"/>
        </w:rPr>
        <w:t xml:space="preserve">Inconforme con la respuesta, la parte </w:t>
      </w:r>
      <w:r w:rsidRPr="00000B9D">
        <w:rPr>
          <w:rFonts w:ascii="Palatino Linotype" w:eastAsia="Times New Roman" w:hAnsi="Palatino Linotype" w:cs="Arial"/>
          <w:b/>
          <w:bCs/>
          <w:sz w:val="24"/>
          <w:szCs w:val="24"/>
          <w:lang w:val="es-ES" w:eastAsia="es-ES"/>
        </w:rPr>
        <w:t>Recurrente</w:t>
      </w:r>
      <w:r w:rsidRPr="00000B9D">
        <w:rPr>
          <w:rFonts w:ascii="Palatino Linotype" w:eastAsia="Times New Roman" w:hAnsi="Palatino Linotype" w:cs="Arial"/>
          <w:sz w:val="24"/>
          <w:szCs w:val="24"/>
          <w:lang w:val="es-ES" w:eastAsia="es-ES"/>
        </w:rPr>
        <w:t xml:space="preserve"> interpuso el recurso de revisión, </w:t>
      </w:r>
      <w:r w:rsidR="0092411F" w:rsidRPr="00000B9D">
        <w:rPr>
          <w:rFonts w:ascii="Palatino Linotype" w:eastAsia="Times New Roman" w:hAnsi="Palatino Linotype" w:cs="Arial"/>
          <w:sz w:val="24"/>
          <w:szCs w:val="24"/>
          <w:lang w:val="es-ES" w:eastAsia="es-ES"/>
        </w:rPr>
        <w:t xml:space="preserve">señalando como </w:t>
      </w:r>
      <w:r w:rsidR="00751B2A" w:rsidRPr="00000B9D">
        <w:rPr>
          <w:rFonts w:ascii="Palatino Linotype" w:eastAsia="Times New Roman" w:hAnsi="Palatino Linotype" w:cs="Arial"/>
          <w:b/>
          <w:bCs/>
          <w:sz w:val="24"/>
          <w:szCs w:val="24"/>
          <w:lang w:val="es-ES" w:eastAsia="es-ES"/>
        </w:rPr>
        <w:t>razones o motivos de inconformidad</w:t>
      </w:r>
      <w:r w:rsidR="00751B2A" w:rsidRPr="00000B9D">
        <w:rPr>
          <w:rFonts w:ascii="Palatino Linotype" w:eastAsia="Times New Roman" w:hAnsi="Palatino Linotype" w:cs="Arial"/>
          <w:sz w:val="24"/>
          <w:szCs w:val="24"/>
          <w:lang w:val="es-ES" w:eastAsia="es-ES"/>
        </w:rPr>
        <w:t xml:space="preserve"> sustancialmente </w:t>
      </w:r>
      <w:r w:rsidR="00751B2A" w:rsidRPr="00000B9D">
        <w:rPr>
          <w:rFonts w:ascii="Palatino Linotype" w:eastAsia="Times New Roman" w:hAnsi="Palatino Linotype" w:cs="Arial"/>
          <w:iCs/>
          <w:sz w:val="24"/>
          <w:szCs w:val="24"/>
          <w:lang w:val="es-ES" w:eastAsia="es-ES"/>
        </w:rPr>
        <w:t>las consideraciones siguientes:</w:t>
      </w:r>
    </w:p>
    <w:p w14:paraId="714E4E05" w14:textId="1926D7FC" w:rsidR="00751B2A" w:rsidRPr="00000B9D" w:rsidRDefault="00751B2A" w:rsidP="00751B2A">
      <w:pPr>
        <w:pStyle w:val="Prrafodelista"/>
        <w:numPr>
          <w:ilvl w:val="0"/>
          <w:numId w:val="7"/>
        </w:numPr>
        <w:autoSpaceDE w:val="0"/>
        <w:autoSpaceDN w:val="0"/>
        <w:adjustRightInd w:val="0"/>
        <w:spacing w:line="360" w:lineRule="auto"/>
        <w:jc w:val="both"/>
        <w:rPr>
          <w:rFonts w:ascii="Palatino Linotype" w:hAnsi="Palatino Linotype" w:cs="Arial"/>
          <w:iCs/>
        </w:rPr>
      </w:pPr>
      <w:r w:rsidRPr="00000B9D">
        <w:rPr>
          <w:rFonts w:ascii="Palatino Linotype" w:hAnsi="Palatino Linotype" w:cs="Arial"/>
          <w:i/>
        </w:rPr>
        <w:lastRenderedPageBreak/>
        <w:t>“…la negativa por parte del Sujeto Obligado para la entrega de la información…”</w:t>
      </w:r>
    </w:p>
    <w:p w14:paraId="0238A8A8" w14:textId="6B9712C1" w:rsidR="00751B2A" w:rsidRPr="00000B9D" w:rsidRDefault="00751B2A" w:rsidP="00751B2A">
      <w:pPr>
        <w:pStyle w:val="Prrafodelista"/>
        <w:numPr>
          <w:ilvl w:val="0"/>
          <w:numId w:val="7"/>
        </w:numPr>
        <w:autoSpaceDE w:val="0"/>
        <w:autoSpaceDN w:val="0"/>
        <w:adjustRightInd w:val="0"/>
        <w:spacing w:line="360" w:lineRule="auto"/>
        <w:jc w:val="both"/>
        <w:rPr>
          <w:rFonts w:ascii="Palatino Linotype" w:hAnsi="Palatino Linotype" w:cs="Arial"/>
          <w:iCs/>
        </w:rPr>
      </w:pPr>
      <w:r w:rsidRPr="00000B9D">
        <w:rPr>
          <w:rFonts w:ascii="Palatino Linotype" w:hAnsi="Palatino Linotype" w:cs="Arial"/>
          <w:i/>
        </w:rPr>
        <w:t xml:space="preserve">“…adjunto enlaces de las publicaciones en su página oficial del Sujeto Obligado </w:t>
      </w:r>
      <w:hyperlink r:id="rId11" w:history="1">
        <w:r w:rsidRPr="00000B9D">
          <w:rPr>
            <w:rStyle w:val="Hipervnculo"/>
            <w:rFonts w:ascii="Palatino Linotype" w:hAnsi="Palatino Linotype" w:cs="Arial"/>
            <w:i/>
          </w:rPr>
          <w:t>https://fb.watch/ugq4DPkF9m/</w:t>
        </w:r>
      </w:hyperlink>
      <w:r w:rsidRPr="00000B9D">
        <w:rPr>
          <w:rFonts w:ascii="Palatino Linotype" w:hAnsi="Palatino Linotype" w:cs="Arial"/>
          <w:i/>
        </w:rPr>
        <w:t xml:space="preserve">, </w:t>
      </w:r>
      <w:hyperlink r:id="rId12" w:history="1">
        <w:r w:rsidRPr="00000B9D">
          <w:rPr>
            <w:rStyle w:val="Hipervnculo"/>
            <w:rFonts w:ascii="Palatino Linotype" w:hAnsi="Palatino Linotype" w:cs="Arial"/>
            <w:i/>
          </w:rPr>
          <w:t>https://www.facebook.com/reel/776558571092663</w:t>
        </w:r>
      </w:hyperlink>
      <w:r w:rsidRPr="00000B9D">
        <w:rPr>
          <w:rFonts w:ascii="Palatino Linotype" w:hAnsi="Palatino Linotype" w:cs="Arial"/>
          <w:i/>
        </w:rPr>
        <w:t xml:space="preserve">, </w:t>
      </w:r>
      <w:hyperlink r:id="rId13" w:history="1">
        <w:r w:rsidRPr="00000B9D">
          <w:rPr>
            <w:rStyle w:val="Hipervnculo"/>
            <w:rFonts w:ascii="Palatino Linotype" w:hAnsi="Palatino Linotype" w:cs="Arial"/>
            <w:i/>
          </w:rPr>
          <w:t>https://www.facebook.com/photo/?fbid=472403632003322&amp;set=pcb.472405932003092&amp;__cft__[0]=AZV-CvhJmf5Uf96lVzLnuvdFfAbW09guwovJXex8HrKmYctjir4LDu4rc2hF2uWK6bmLikEV4EfkYZiVKAn_0Pb6Akrt-yhFuxIl6EJS7Usietm1ljxAS79HihZO-W6VAktz4c107vD0LEFUQ8zoORNKqo3GZ1Z-ZZCgdl1O_5yyEgqNJRFIQrn0Y4SgV9T-D0f5rLmXAk7J4CCLXsYaFgVapu6IHH2KCSvtzyBvb6kHzK6nRo1gNUKSp5aMtSaU1bM&amp;__tn__=*bH-y-R</w:t>
        </w:r>
      </w:hyperlink>
      <w:r w:rsidRPr="00000B9D">
        <w:rPr>
          <w:rFonts w:ascii="Palatino Linotype" w:hAnsi="Palatino Linotype" w:cs="Arial"/>
          <w:i/>
        </w:rPr>
        <w:t xml:space="preserve"> </w:t>
      </w:r>
      <w:hyperlink r:id="rId14" w:history="1">
        <w:r w:rsidRPr="00000B9D">
          <w:rPr>
            <w:rStyle w:val="Hipervnculo"/>
            <w:rFonts w:ascii="Palatino Linotype" w:hAnsi="Palatino Linotype" w:cs="Arial"/>
            <w:i/>
          </w:rPr>
          <w:t>https://www.facebook.com/reel/776558571092663/?s=single_unit&amp;__cft__[0]=AZWI52OIEYrLuGxyFQARsdkw-NOmGnqDv7EGJ-K5oJAUPd5dKzN3mpYafYBXMAYkyKr5mxfC0qHxDbx3JGUzFtkByojg9vaOsue_PufPLBG9LJt7w_umeIm6rnQGtKmCYJL1B1s0agP0irCjJmLReEILiNeKBGqGGlgdYYiKl4XdmOieRXR3r8UYrd6DT2u5mNCtCYhouW1yKv0FBf4urf9b-ZTcHGjihUPSK0MBi2-Wpw&amp;__tn__=H-R</w:t>
        </w:r>
      </w:hyperlink>
      <w:r w:rsidRPr="00000B9D">
        <w:rPr>
          <w:rFonts w:ascii="Palatino Linotype" w:hAnsi="Palatino Linotype" w:cs="Arial"/>
          <w:i/>
        </w:rPr>
        <w:t xml:space="preserve">” </w:t>
      </w:r>
    </w:p>
    <w:p w14:paraId="6CF79C08" w14:textId="77777777" w:rsidR="00751B2A" w:rsidRPr="00000B9D" w:rsidRDefault="00751B2A" w:rsidP="00AA0502">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p>
    <w:p w14:paraId="30E04430" w14:textId="67A47E5A" w:rsidR="009E7EC8" w:rsidRPr="00000B9D" w:rsidRDefault="0073109C"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00B9D">
        <w:rPr>
          <w:rFonts w:ascii="Palatino Linotype" w:eastAsia="Times New Roman" w:hAnsi="Palatino Linotype" w:cs="Arial"/>
          <w:sz w:val="24"/>
          <w:szCs w:val="24"/>
          <w:lang w:val="es-ES" w:eastAsia="es-ES"/>
        </w:rPr>
        <w:t>C</w:t>
      </w:r>
      <w:r w:rsidR="00570DBC" w:rsidRPr="00000B9D">
        <w:rPr>
          <w:rFonts w:ascii="Palatino Linotype" w:eastAsia="Times New Roman" w:hAnsi="Palatino Linotype" w:cs="Arial"/>
          <w:sz w:val="24"/>
          <w:szCs w:val="24"/>
          <w:lang w:val="es-ES" w:eastAsia="es-ES"/>
        </w:rPr>
        <w:t xml:space="preserve">onsideraciones que se traducen en la </w:t>
      </w:r>
      <w:r w:rsidR="00D229D7" w:rsidRPr="00000B9D">
        <w:rPr>
          <w:rFonts w:ascii="Palatino Linotype" w:eastAsia="Times New Roman" w:hAnsi="Palatino Linotype" w:cs="Arial"/>
          <w:sz w:val="24"/>
          <w:szCs w:val="24"/>
          <w:lang w:val="es-ES" w:eastAsia="es-ES"/>
        </w:rPr>
        <w:t xml:space="preserve">negativa a la </w:t>
      </w:r>
      <w:r w:rsidR="00570DBC" w:rsidRPr="00000B9D">
        <w:rPr>
          <w:rFonts w:ascii="Palatino Linotype" w:eastAsia="Times New Roman" w:hAnsi="Palatino Linotype" w:cs="Arial"/>
          <w:sz w:val="24"/>
          <w:szCs w:val="24"/>
          <w:lang w:val="es-ES" w:eastAsia="es-ES"/>
        </w:rPr>
        <w:t>información, la</w:t>
      </w:r>
      <w:r w:rsidRPr="00000B9D">
        <w:rPr>
          <w:rFonts w:ascii="Palatino Linotype" w:eastAsia="Times New Roman" w:hAnsi="Palatino Linotype" w:cs="Arial"/>
          <w:sz w:val="24"/>
          <w:szCs w:val="24"/>
          <w:lang w:val="es-ES" w:eastAsia="es-ES"/>
        </w:rPr>
        <w:t>s</w:t>
      </w:r>
      <w:r w:rsidR="00570DBC" w:rsidRPr="00000B9D">
        <w:rPr>
          <w:rFonts w:ascii="Palatino Linotype" w:eastAsia="Times New Roman" w:hAnsi="Palatino Linotype" w:cs="Arial"/>
          <w:sz w:val="24"/>
          <w:szCs w:val="24"/>
          <w:lang w:val="es-ES" w:eastAsia="es-ES"/>
        </w:rPr>
        <w:t xml:space="preserve"> cual</w:t>
      </w:r>
      <w:r w:rsidRPr="00000B9D">
        <w:rPr>
          <w:rFonts w:ascii="Palatino Linotype" w:eastAsia="Times New Roman" w:hAnsi="Palatino Linotype" w:cs="Arial"/>
          <w:sz w:val="24"/>
          <w:szCs w:val="24"/>
          <w:lang w:val="es-ES" w:eastAsia="es-ES"/>
        </w:rPr>
        <w:t>es</w:t>
      </w:r>
      <w:r w:rsidR="00570DBC" w:rsidRPr="00000B9D">
        <w:rPr>
          <w:rFonts w:ascii="Palatino Linotype" w:eastAsia="Times New Roman" w:hAnsi="Palatino Linotype" w:cs="Arial"/>
          <w:sz w:val="24"/>
          <w:szCs w:val="24"/>
          <w:lang w:val="es-ES" w:eastAsia="es-ES"/>
        </w:rPr>
        <w:t xml:space="preserve"> resulta</w:t>
      </w:r>
      <w:r w:rsidRPr="00000B9D">
        <w:rPr>
          <w:rFonts w:ascii="Palatino Linotype" w:eastAsia="Times New Roman" w:hAnsi="Palatino Linotype" w:cs="Arial"/>
          <w:sz w:val="24"/>
          <w:szCs w:val="24"/>
          <w:lang w:val="es-ES" w:eastAsia="es-ES"/>
        </w:rPr>
        <w:t>n</w:t>
      </w:r>
      <w:r w:rsidR="00570DBC" w:rsidRPr="00000B9D">
        <w:rPr>
          <w:rFonts w:ascii="Palatino Linotype" w:eastAsia="Times New Roman" w:hAnsi="Palatino Linotype" w:cs="Arial"/>
          <w:sz w:val="24"/>
          <w:szCs w:val="24"/>
          <w:lang w:val="es-ES" w:eastAsia="es-ES"/>
        </w:rPr>
        <w:t xml:space="preserve"> fundada</w:t>
      </w:r>
      <w:r w:rsidRPr="00000B9D">
        <w:rPr>
          <w:rFonts w:ascii="Palatino Linotype" w:eastAsia="Times New Roman" w:hAnsi="Palatino Linotype" w:cs="Arial"/>
          <w:sz w:val="24"/>
          <w:szCs w:val="24"/>
          <w:lang w:val="es-ES" w:eastAsia="es-ES"/>
        </w:rPr>
        <w:t>s</w:t>
      </w:r>
      <w:r w:rsidR="00570DBC" w:rsidRPr="00000B9D">
        <w:rPr>
          <w:rFonts w:ascii="Palatino Linotype" w:eastAsia="Times New Roman" w:hAnsi="Palatino Linotype" w:cs="Arial"/>
          <w:sz w:val="24"/>
          <w:szCs w:val="24"/>
          <w:lang w:val="es-ES" w:eastAsia="es-ES"/>
        </w:rPr>
        <w:t xml:space="preserve"> para la interposición del recurso de revisión al encuadrar en la fracción </w:t>
      </w:r>
      <w:r w:rsidR="00D229D7" w:rsidRPr="00000B9D">
        <w:rPr>
          <w:rFonts w:ascii="Palatino Linotype" w:eastAsia="Times New Roman" w:hAnsi="Palatino Linotype" w:cs="Arial"/>
          <w:sz w:val="24"/>
          <w:szCs w:val="24"/>
          <w:lang w:val="es-ES" w:eastAsia="es-ES"/>
        </w:rPr>
        <w:t>I</w:t>
      </w:r>
      <w:r w:rsidR="00570DBC" w:rsidRPr="00000B9D">
        <w:rPr>
          <w:rFonts w:ascii="Palatino Linotype" w:eastAsia="Times New Roman" w:hAnsi="Palatino Linotype" w:cs="Arial"/>
          <w:sz w:val="24"/>
          <w:szCs w:val="24"/>
          <w:lang w:val="es-ES" w:eastAsia="es-ES"/>
        </w:rPr>
        <w:t xml:space="preserve"> del artículo 179 de la Ley de Transparencia Local</w:t>
      </w:r>
      <w:r w:rsidR="00570DBC" w:rsidRPr="00000B9D">
        <w:rPr>
          <w:rStyle w:val="Refdenotaalpie"/>
          <w:rFonts w:ascii="Palatino Linotype" w:eastAsia="Times New Roman" w:hAnsi="Palatino Linotype" w:cs="Arial"/>
          <w:sz w:val="24"/>
          <w:szCs w:val="24"/>
          <w:lang w:val="es-ES" w:eastAsia="es-ES"/>
        </w:rPr>
        <w:footnoteReference w:id="1"/>
      </w:r>
      <w:r w:rsidR="00570DBC" w:rsidRPr="00000B9D">
        <w:rPr>
          <w:rFonts w:ascii="Palatino Linotype" w:eastAsia="Times New Roman" w:hAnsi="Palatino Linotype" w:cs="Arial"/>
          <w:sz w:val="24"/>
          <w:szCs w:val="24"/>
          <w:lang w:val="es-ES" w:eastAsia="es-ES"/>
        </w:rPr>
        <w:t>.</w:t>
      </w:r>
    </w:p>
    <w:p w14:paraId="26A4A248" w14:textId="798C8561" w:rsidR="009E7EC8" w:rsidRPr="00000B9D" w:rsidRDefault="009E7EC8"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7C5E1DB" w14:textId="7C734161" w:rsidR="009D4B5B" w:rsidRPr="00000B9D" w:rsidRDefault="009D4B5B"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00B9D">
        <w:rPr>
          <w:rFonts w:ascii="Palatino Linotype" w:eastAsia="Times New Roman" w:hAnsi="Palatino Linotype" w:cs="Arial"/>
          <w:sz w:val="24"/>
          <w:szCs w:val="24"/>
          <w:lang w:val="es-ES" w:eastAsia="es-ES"/>
        </w:rPr>
        <w:lastRenderedPageBreak/>
        <w:t xml:space="preserve">Acotado lo anterior, podemos establecer que la </w:t>
      </w:r>
      <w:r w:rsidRPr="00000B9D">
        <w:rPr>
          <w:rFonts w:ascii="Palatino Linotype" w:eastAsia="Times New Roman" w:hAnsi="Palatino Linotype" w:cs="Arial"/>
          <w:b/>
          <w:i/>
          <w:sz w:val="24"/>
          <w:szCs w:val="24"/>
          <w:lang w:val="es-ES" w:eastAsia="es-ES"/>
        </w:rPr>
        <w:t>Litis</w:t>
      </w:r>
      <w:r w:rsidRPr="00000B9D">
        <w:rPr>
          <w:rFonts w:ascii="Palatino Linotype" w:eastAsia="Times New Roman" w:hAnsi="Palatino Linotype" w:cs="Arial"/>
          <w:sz w:val="24"/>
          <w:szCs w:val="24"/>
          <w:lang w:val="es-ES" w:eastAsia="es-ES"/>
        </w:rPr>
        <w:t xml:space="preserve"> en el presente asunto, se delimita en determinar si la respuesta del </w:t>
      </w:r>
      <w:r w:rsidRPr="00000B9D">
        <w:rPr>
          <w:rFonts w:ascii="Palatino Linotype" w:eastAsia="Times New Roman" w:hAnsi="Palatino Linotype" w:cs="Arial"/>
          <w:b/>
          <w:sz w:val="24"/>
          <w:szCs w:val="24"/>
          <w:lang w:val="es-ES" w:eastAsia="es-ES"/>
        </w:rPr>
        <w:t>Sujeto Obligado</w:t>
      </w:r>
      <w:r w:rsidRPr="00000B9D">
        <w:rPr>
          <w:rFonts w:ascii="Palatino Linotype" w:eastAsia="Times New Roman" w:hAnsi="Palatino Linotype" w:cs="Arial"/>
          <w:sz w:val="24"/>
          <w:szCs w:val="24"/>
          <w:lang w:val="es-ES" w:eastAsia="es-ES"/>
        </w:rPr>
        <w:t xml:space="preserve"> se encuentra apegada a derecho</w:t>
      </w:r>
      <w:r w:rsidR="00835228" w:rsidRPr="00000B9D">
        <w:rPr>
          <w:rFonts w:ascii="Palatino Linotype" w:eastAsia="Times New Roman" w:hAnsi="Palatino Linotype" w:cs="Arial"/>
          <w:sz w:val="24"/>
          <w:szCs w:val="24"/>
          <w:lang w:val="es-ES" w:eastAsia="es-ES"/>
        </w:rPr>
        <w:t>, por lo que se procede en los términos siguientes:</w:t>
      </w:r>
    </w:p>
    <w:p w14:paraId="6CA01461" w14:textId="543ACE0A" w:rsidR="000B5EB2" w:rsidRPr="00000B9D" w:rsidRDefault="000B5EB2"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1B52593" w14:textId="7DD9E08C"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Times New Roman" w:hAnsi="Palatino Linotype" w:cs="Arial"/>
          <w:sz w:val="24"/>
          <w:szCs w:val="24"/>
          <w:lang w:val="es-ES" w:eastAsia="es-ES"/>
        </w:rPr>
        <w:t xml:space="preserve">En primer lugar, atendiendo a la información peticionada, </w:t>
      </w:r>
      <w:r w:rsidRPr="00000B9D">
        <w:rPr>
          <w:rFonts w:ascii="Palatino Linotype" w:eastAsia="Palatino Linotype" w:hAnsi="Palatino Linotype" w:cs="Palatino Linotype"/>
          <w:sz w:val="24"/>
          <w:szCs w:val="24"/>
          <w:lang w:val="es-ES" w:eastAsia="es-ES"/>
        </w:rPr>
        <w:t>es necesario señalar que de conformidad con el artículo 293 del Código Financiero del Estado de México, los capítulos de gasto se dividirán en concepto, partida genérica y partida específica, que representarán las autorizaciones específicas del presupuesto, las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14:paraId="2A885658" w14:textId="77777777" w:rsidR="00004681" w:rsidRPr="00000B9D" w:rsidRDefault="00004681" w:rsidP="000B5EB2">
      <w:pPr>
        <w:spacing w:after="0" w:line="360" w:lineRule="auto"/>
        <w:jc w:val="both"/>
        <w:rPr>
          <w:rFonts w:ascii="Palatino Linotype" w:eastAsia="Palatino Linotype" w:hAnsi="Palatino Linotype" w:cs="Palatino Linotype"/>
          <w:sz w:val="24"/>
          <w:szCs w:val="24"/>
          <w:lang w:val="es-ES" w:eastAsia="es-ES"/>
        </w:rPr>
      </w:pPr>
    </w:p>
    <w:p w14:paraId="3D6F3BB0" w14:textId="77777777" w:rsidR="000B5EB2" w:rsidRPr="00000B9D" w:rsidRDefault="000B5EB2" w:rsidP="000B5EB2">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lang w:val="es-ES" w:eastAsia="es-ES"/>
        </w:rPr>
      </w:pPr>
      <w:r w:rsidRPr="00000B9D">
        <w:rPr>
          <w:rFonts w:ascii="Palatino Linotype" w:eastAsia="Palatino Linotype" w:hAnsi="Palatino Linotype" w:cs="Palatino Linotype"/>
          <w:i/>
          <w:lang w:val="es-ES" w:eastAsia="es-ES"/>
        </w:rPr>
        <w:t>“</w:t>
      </w:r>
      <w:r w:rsidRPr="00000B9D">
        <w:rPr>
          <w:rFonts w:ascii="Palatino Linotype" w:eastAsia="Palatino Linotype" w:hAnsi="Palatino Linotype" w:cs="Palatino Linotype"/>
          <w:b/>
          <w:i/>
          <w:lang w:val="es-ES" w:eastAsia="es-ES"/>
        </w:rPr>
        <w:t>Artículo 293.-</w:t>
      </w:r>
      <w:r w:rsidRPr="00000B9D">
        <w:rPr>
          <w:rFonts w:ascii="Palatino Linotype" w:eastAsia="Palatino Linotype" w:hAnsi="Palatino Linotype" w:cs="Palatino Linotype"/>
          <w:i/>
          <w:lang w:val="es-ES" w:eastAsia="es-ES"/>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6F51AD1F" w14:textId="77777777" w:rsidR="000B5EB2" w:rsidRPr="00000B9D" w:rsidRDefault="000B5EB2" w:rsidP="000B5EB2">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lang w:val="es-ES" w:eastAsia="es-ES"/>
        </w:rPr>
      </w:pPr>
    </w:p>
    <w:p w14:paraId="2B6B6477" w14:textId="77777777" w:rsidR="000B5EB2" w:rsidRPr="00000B9D" w:rsidRDefault="000B5EB2" w:rsidP="000B5EB2">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lang w:val="es-ES" w:eastAsia="es-ES"/>
        </w:rPr>
      </w:pPr>
      <w:r w:rsidRPr="00000B9D">
        <w:rPr>
          <w:rFonts w:ascii="Palatino Linotype" w:eastAsia="Palatino Linotype" w:hAnsi="Palatino Linotype" w:cs="Palatino Linotype"/>
          <w:i/>
          <w:lang w:val="es-ES" w:eastAsia="es-ES"/>
        </w:rPr>
        <w:t>En el caso de los municipios, corresponderá a su Tesorería emitir el Clasificador por Objeto del Gasto, el cual deberá guardar congruencia y homogeneidad con el señalado en el párrafo anterior.”</w:t>
      </w:r>
    </w:p>
    <w:p w14:paraId="51F9F9C7"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7DF02B3E"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 xml:space="preserve">Con base en lo anterior el Clasificador por Objeto del Gasto,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w:t>
      </w:r>
      <w:r w:rsidRPr="00000B9D">
        <w:rPr>
          <w:rFonts w:ascii="Palatino Linotype" w:eastAsia="Palatino Linotype" w:hAnsi="Palatino Linotype" w:cs="Palatino Linotype"/>
          <w:sz w:val="24"/>
          <w:szCs w:val="24"/>
          <w:lang w:val="es-ES" w:eastAsia="es-ES"/>
        </w:rPr>
        <w:lastRenderedPageBreak/>
        <w:t>se alinean al Clasificador por Objeto del Gasto autorizado por el CONAC, en la reunión celebrada el 28 de mayo del 2010 y que fue publicado en Gaceta del Gobierno del estado de México No. 118 del 23 de junio de 2010.</w:t>
      </w:r>
    </w:p>
    <w:p w14:paraId="01B7F592"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095481E3"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0A079C84"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610C1D27" w14:textId="77777777" w:rsidR="000B5EB2" w:rsidRPr="00000B9D" w:rsidRDefault="000B5EB2" w:rsidP="000B5EB2">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rPr>
      </w:pPr>
      <w:r w:rsidRPr="00000B9D">
        <w:rPr>
          <w:rFonts w:ascii="Palatino Linotype" w:eastAsia="Palatino Linotype" w:hAnsi="Palatino Linotype" w:cs="Palatino Linotype"/>
          <w:sz w:val="24"/>
          <w:szCs w:val="24"/>
          <w:lang w:val="es-ES"/>
        </w:rPr>
        <w:t>Ofrecer información valiosa de la demanda de bienes y servicios que realiza el Sector Público.</w:t>
      </w:r>
    </w:p>
    <w:p w14:paraId="28C74E5E" w14:textId="77777777" w:rsidR="000B5EB2" w:rsidRPr="00000B9D" w:rsidRDefault="000B5EB2" w:rsidP="000B5EB2">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rPr>
      </w:pPr>
      <w:r w:rsidRPr="00000B9D">
        <w:rPr>
          <w:rFonts w:ascii="Palatino Linotype" w:eastAsia="Palatino Linotype" w:hAnsi="Palatino Linotype" w:cs="Palatino Linotype"/>
          <w:sz w:val="24"/>
          <w:szCs w:val="24"/>
          <w:lang w:val="es-ES"/>
        </w:rPr>
        <w:t>Permite identificar con claridad y transparencia los bienes y servicios que se adquieren, las transferencias que se realizan y las aplicaciones previstas en el presupuesto.</w:t>
      </w:r>
    </w:p>
    <w:p w14:paraId="01163FFF" w14:textId="77777777" w:rsidR="000B5EB2" w:rsidRPr="00000B9D" w:rsidRDefault="000B5EB2" w:rsidP="000B5EB2">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rPr>
      </w:pPr>
      <w:r w:rsidRPr="00000B9D">
        <w:rPr>
          <w:rFonts w:ascii="Palatino Linotype" w:eastAsia="Palatino Linotype" w:hAnsi="Palatino Linotype" w:cs="Palatino Linotype"/>
          <w:sz w:val="24"/>
          <w:szCs w:val="24"/>
          <w:lang w:val="es-ES"/>
        </w:rPr>
        <w:t>Facilitar la programación de las adquisiciones de bienes y servicios y otras acciones relacionadas con administración de bienes del Estado.</w:t>
      </w:r>
    </w:p>
    <w:p w14:paraId="4DA1D6ED" w14:textId="77777777" w:rsidR="000B5EB2" w:rsidRPr="00000B9D" w:rsidRDefault="000B5EB2" w:rsidP="000B5EB2">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rPr>
      </w:pPr>
      <w:r w:rsidRPr="00000B9D">
        <w:rPr>
          <w:rFonts w:ascii="Palatino Linotype" w:eastAsia="Palatino Linotype" w:hAnsi="Palatino Linotype" w:cs="Palatino Linotype"/>
          <w:sz w:val="24"/>
          <w:szCs w:val="24"/>
          <w:lang w:val="es-ES"/>
        </w:rPr>
        <w:t>En el marco del sistema de cuentas gubernamentales, integradas e interrelacionadas, el Clasificador por Objeto del Gasto es uno de los principales elementos para obtener clasificaciones agregadas.</w:t>
      </w:r>
    </w:p>
    <w:p w14:paraId="54BF3244" w14:textId="77777777" w:rsidR="000B5EB2" w:rsidRPr="00000B9D" w:rsidRDefault="000B5EB2" w:rsidP="000B5EB2">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rPr>
      </w:pPr>
      <w:r w:rsidRPr="00000B9D">
        <w:rPr>
          <w:rFonts w:ascii="Palatino Linotype" w:eastAsia="Palatino Linotype" w:hAnsi="Palatino Linotype" w:cs="Palatino Linotype"/>
          <w:sz w:val="24"/>
          <w:szCs w:val="24"/>
          <w:lang w:val="es-ES"/>
        </w:rPr>
        <w:t>Facilitar el ejercicio del control interno y externo de las transacciones de los entes públicos.</w:t>
      </w:r>
    </w:p>
    <w:p w14:paraId="45F83CC9" w14:textId="77777777" w:rsidR="000B5EB2" w:rsidRPr="00000B9D" w:rsidRDefault="000B5EB2" w:rsidP="000B5EB2">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rPr>
      </w:pPr>
      <w:r w:rsidRPr="00000B9D">
        <w:rPr>
          <w:rFonts w:ascii="Palatino Linotype" w:eastAsia="Palatino Linotype" w:hAnsi="Palatino Linotype" w:cs="Palatino Linotype"/>
          <w:sz w:val="24"/>
          <w:szCs w:val="24"/>
          <w:lang w:val="es-ES"/>
        </w:rPr>
        <w:t>Promover el desarrollo y aplicación de los sistemas de programación y gestión del gasto público.</w:t>
      </w:r>
    </w:p>
    <w:p w14:paraId="5F40BBF1" w14:textId="77777777" w:rsidR="000B5EB2" w:rsidRPr="00000B9D" w:rsidRDefault="000B5EB2" w:rsidP="000B5EB2">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rPr>
      </w:pPr>
      <w:r w:rsidRPr="00000B9D">
        <w:rPr>
          <w:rFonts w:ascii="Palatino Linotype" w:eastAsia="Palatino Linotype" w:hAnsi="Palatino Linotype" w:cs="Palatino Linotype"/>
          <w:sz w:val="24"/>
          <w:szCs w:val="24"/>
          <w:lang w:val="es-ES"/>
        </w:rPr>
        <w:lastRenderedPageBreak/>
        <w:t>Permitir el análisis de los efectos del gasto público y la proyección del mismo.</w:t>
      </w:r>
    </w:p>
    <w:p w14:paraId="5176ECFC"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5A6E509E"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6255A327" w14:textId="77777777" w:rsidR="00637EB4" w:rsidRPr="00000B9D" w:rsidRDefault="00637EB4"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5517ABC4" w14:textId="042D8BB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14:paraId="08256D67"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1EE2AAD0"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 xml:space="preserve">Para tal efecto, el Manual para la Planeación, Programación y Presupuesto de Egresos Municipal para el Ejercicio Fiscal 2022, integra como anexo el “Clasificador por objeto del gasto”, el cual se constituye un elemento fundamental del sistema general de cuentas donde cada componente destaca aspectos concretos del presupuesto y suministra información que atiende a necesidades diferentes pero enlazadas, </w:t>
      </w:r>
      <w:r w:rsidRPr="00000B9D">
        <w:rPr>
          <w:rFonts w:ascii="Palatino Linotype" w:eastAsia="Palatino Linotype" w:hAnsi="Palatino Linotype" w:cs="Palatino Linotype"/>
          <w:sz w:val="24"/>
          <w:szCs w:val="24"/>
          <w:lang w:val="es-ES" w:eastAsia="es-ES"/>
        </w:rPr>
        <w:lastRenderedPageBreak/>
        <w:t>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78BFAF59"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6CB6D59A"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 xml:space="preserve">La </w:t>
      </w:r>
      <w:r w:rsidRPr="00000B9D">
        <w:rPr>
          <w:rFonts w:ascii="Palatino Linotype" w:eastAsia="Palatino Linotype" w:hAnsi="Palatino Linotype" w:cs="Palatino Linotype"/>
          <w:b/>
          <w:bCs/>
          <w:sz w:val="24"/>
          <w:szCs w:val="24"/>
          <w:lang w:val="es-ES" w:eastAsia="es-ES"/>
        </w:rPr>
        <w:t>estructura del Clasificador</w:t>
      </w:r>
      <w:r w:rsidRPr="00000B9D">
        <w:rPr>
          <w:rFonts w:ascii="Palatino Linotype" w:eastAsia="Palatino Linotype" w:hAnsi="Palatino Linotype" w:cs="Palatino Linotype"/>
          <w:sz w:val="24"/>
          <w:szCs w:val="24"/>
          <w:lang w:val="es-ES" w:eastAsia="es-ES"/>
        </w:rPr>
        <w:t>,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3D2D60EB"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10EBE779" w14:textId="77777777" w:rsidR="000B5EB2" w:rsidRPr="00000B9D" w:rsidRDefault="000B5EB2" w:rsidP="000B5EB2">
      <w:pPr>
        <w:pBdr>
          <w:top w:val="nil"/>
          <w:left w:val="nil"/>
          <w:bottom w:val="nil"/>
          <w:right w:val="nil"/>
          <w:between w:val="nil"/>
        </w:pBdr>
        <w:spacing w:after="0" w:line="360" w:lineRule="auto"/>
        <w:jc w:val="center"/>
        <w:rPr>
          <w:rFonts w:ascii="Palatino Linotype" w:eastAsia="Palatino Linotype" w:hAnsi="Palatino Linotype" w:cs="Palatino Linotype"/>
          <w:lang w:val="es-ES" w:eastAsia="es-ES"/>
        </w:rPr>
      </w:pPr>
      <w:r w:rsidRPr="00000B9D">
        <w:rPr>
          <w:rFonts w:ascii="Palatino Linotype" w:eastAsia="Times New Roman" w:hAnsi="Palatino Linotype" w:cs="Times New Roman"/>
          <w:noProof/>
          <w:lang w:eastAsia="es-MX"/>
        </w:rPr>
        <w:drawing>
          <wp:inline distT="0" distB="0" distL="0" distR="0" wp14:anchorId="31750627" wp14:editId="7179C302">
            <wp:extent cx="4635500" cy="749300"/>
            <wp:effectExtent l="0" t="0" r="0" b="0"/>
            <wp:docPr id="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635500" cy="749300"/>
                    </a:xfrm>
                    <a:prstGeom prst="rect">
                      <a:avLst/>
                    </a:prstGeom>
                    <a:ln/>
                  </pic:spPr>
                </pic:pic>
              </a:graphicData>
            </a:graphic>
          </wp:inline>
        </w:drawing>
      </w:r>
    </w:p>
    <w:p w14:paraId="451BC71A"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55B2087C"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Debiendo definir cada una de las partes que lo integran como sigue:</w:t>
      </w:r>
    </w:p>
    <w:p w14:paraId="29FC674C"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531397D0" w14:textId="77777777" w:rsidR="000B5EB2" w:rsidRPr="00000B9D" w:rsidRDefault="000B5EB2" w:rsidP="000B5EB2">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Capítulo:</w:t>
      </w:r>
      <w:r w:rsidRPr="00000B9D">
        <w:rPr>
          <w:rFonts w:ascii="Palatino Linotype" w:eastAsia="Palatino Linotype" w:hAnsi="Palatino Linotype" w:cs="Palatino Linotype"/>
          <w:sz w:val="24"/>
          <w:szCs w:val="24"/>
          <w:lang w:val="es-ES" w:eastAsia="es-ES"/>
        </w:rPr>
        <w:t xml:space="preserve"> Es el mayor nivel de agregación que identifica el conjunto homogéneo y ordenado de los bienes y servicios requeridos por los entes públicos. </w:t>
      </w:r>
    </w:p>
    <w:p w14:paraId="31B3F229" w14:textId="77777777" w:rsidR="000B5EB2" w:rsidRPr="00000B9D" w:rsidRDefault="000B5EB2" w:rsidP="000B5EB2">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Concepto:</w:t>
      </w:r>
      <w:r w:rsidRPr="00000B9D">
        <w:rPr>
          <w:rFonts w:ascii="Palatino Linotype" w:eastAsia="Palatino Linotype" w:hAnsi="Palatino Linotype" w:cs="Palatino Linotype"/>
          <w:sz w:val="24"/>
          <w:szCs w:val="24"/>
          <w:lang w:val="es-ES" w:eastAsia="es-ES"/>
        </w:rPr>
        <w:t xml:space="preserve"> Son subconjuntos homogéneos y ordenados en forma específica, producto de la desagregación de los bienes y servicios, incluidos en cada capítulo. </w:t>
      </w:r>
    </w:p>
    <w:p w14:paraId="5F5DE270" w14:textId="77777777" w:rsidR="000B5EB2" w:rsidRPr="00000B9D" w:rsidRDefault="000B5EB2" w:rsidP="000B5EB2">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lastRenderedPageBreak/>
        <w:t>Partida:</w:t>
      </w:r>
      <w:r w:rsidRPr="00000B9D">
        <w:rPr>
          <w:rFonts w:ascii="Palatino Linotype" w:eastAsia="Palatino Linotype" w:hAnsi="Palatino Linotype" w:cs="Palatino Linotype"/>
          <w:sz w:val="24"/>
          <w:szCs w:val="24"/>
          <w:lang w:val="es-ES" w:eastAsia="es-ES"/>
        </w:rPr>
        <w:t xml:space="preserve"> Es el nivel de agregación más específico en el cual se describen las expresiones concretas y detalladas de los bienes y servicios que se adquieren y se compone de: </w:t>
      </w:r>
    </w:p>
    <w:p w14:paraId="2FC4D0D5" w14:textId="77777777" w:rsidR="000B5EB2" w:rsidRPr="00000B9D" w:rsidRDefault="000B5EB2" w:rsidP="000B5EB2">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bCs/>
          <w:sz w:val="24"/>
          <w:szCs w:val="24"/>
          <w:lang w:val="es-ES" w:eastAsia="es-ES"/>
        </w:rPr>
        <w:t>La Partida Genérica</w:t>
      </w:r>
      <w:r w:rsidRPr="00000B9D">
        <w:rPr>
          <w:rFonts w:ascii="Palatino Linotype" w:eastAsia="Palatino Linotype" w:hAnsi="Palatino Linotype" w:cs="Palatino Linotype"/>
          <w:sz w:val="24"/>
          <w:szCs w:val="24"/>
          <w:lang w:val="es-ES" w:eastAsia="es-ES"/>
        </w:rPr>
        <w:t xml:space="preserve"> se refiere al tercer dígito, el cual logrará la armonización a todos los niveles de gobierno.</w:t>
      </w:r>
    </w:p>
    <w:p w14:paraId="2C8C55AB" w14:textId="77777777" w:rsidR="000B5EB2" w:rsidRPr="00000B9D" w:rsidRDefault="000B5EB2" w:rsidP="000B5EB2">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bCs/>
          <w:sz w:val="24"/>
          <w:szCs w:val="24"/>
          <w:lang w:val="es-ES" w:eastAsia="es-ES"/>
        </w:rPr>
        <w:t>La Partida Específica</w:t>
      </w:r>
      <w:r w:rsidRPr="00000B9D">
        <w:rPr>
          <w:rFonts w:ascii="Palatino Linotype" w:eastAsia="Palatino Linotype" w:hAnsi="Palatino Linotype" w:cs="Palatino Linotype"/>
          <w:sz w:val="24"/>
          <w:szCs w:val="24"/>
          <w:lang w:val="es-ES" w:eastAsia="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1EBF563E"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2D5C4930"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 xml:space="preserve">De acuerdo con este nivel de desagregación del Clasificador por Objeto del Gasto Estatal y Municipal, la definición de los Capítulos de gasto es la siguiente: </w:t>
      </w:r>
    </w:p>
    <w:p w14:paraId="487086E9"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 xml:space="preserve">1000 SERVICIOS PERSONALES. </w:t>
      </w:r>
      <w:r w:rsidRPr="00000B9D">
        <w:rPr>
          <w:rFonts w:ascii="Palatino Linotype" w:eastAsia="Palatino Linotype" w:hAnsi="Palatino Linotype" w:cs="Palatino Linotype"/>
          <w:sz w:val="24"/>
          <w:szCs w:val="24"/>
          <w:lang w:val="es-ES" w:eastAsia="es-ES"/>
        </w:rPr>
        <w:t>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1FF475A2"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00518B4B"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2000 MATERIALES Y SUMINISTROS.</w:t>
      </w:r>
      <w:r w:rsidRPr="00000B9D">
        <w:rPr>
          <w:rFonts w:ascii="Palatino Linotype" w:eastAsia="Palatino Linotype" w:hAnsi="Palatino Linotype" w:cs="Palatino Linotype"/>
          <w:sz w:val="24"/>
          <w:szCs w:val="24"/>
          <w:lang w:val="es-ES" w:eastAsia="es-ES"/>
        </w:rPr>
        <w:t xml:space="preserve"> Agrupa las asignaciones destinadas a la adquisición de toda clase de insumos y suministros requeridos para la prestación de bienes y servicios públicos y para el desempeño de las actividades administrativas. </w:t>
      </w:r>
    </w:p>
    <w:p w14:paraId="53595BA4"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261D808B"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lastRenderedPageBreak/>
        <w:t xml:space="preserve">3000 SERVICIOS GENERALES. </w:t>
      </w:r>
      <w:r w:rsidRPr="00000B9D">
        <w:rPr>
          <w:rFonts w:ascii="Palatino Linotype" w:eastAsia="Palatino Linotype" w:hAnsi="Palatino Linotype" w:cs="Palatino Linotype"/>
          <w:sz w:val="24"/>
          <w:szCs w:val="24"/>
          <w:lang w:val="es-ES" w:eastAsia="es-ES"/>
        </w:rPr>
        <w:t xml:space="preserve">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54D90DD1"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25F3E30B"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4000 TRANSFERENCIAS, ASIGNACIONES, SUBSIDIOS Y OTRAS AYUDAS.</w:t>
      </w:r>
      <w:r w:rsidRPr="00000B9D">
        <w:rPr>
          <w:rFonts w:ascii="Palatino Linotype" w:eastAsia="Palatino Linotype" w:hAnsi="Palatino Linotype" w:cs="Palatino Linotype"/>
          <w:sz w:val="24"/>
          <w:szCs w:val="24"/>
          <w:lang w:val="es-ES" w:eastAsia="es-ES"/>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1859E7DA"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4C205B47"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5000 BIENES MUEBLES, INMUEBLES E INTANGIBLES.</w:t>
      </w:r>
      <w:r w:rsidRPr="00000B9D">
        <w:rPr>
          <w:rFonts w:ascii="Palatino Linotype" w:eastAsia="Palatino Linotype" w:hAnsi="Palatino Linotype" w:cs="Palatino Linotype"/>
          <w:sz w:val="24"/>
          <w:szCs w:val="24"/>
          <w:lang w:val="es-ES" w:eastAsia="es-ES"/>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105A9EC5"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7F899539"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6000 INVERSIÓN PÚBLICA.</w:t>
      </w:r>
      <w:r w:rsidRPr="00000B9D">
        <w:rPr>
          <w:rFonts w:ascii="Palatino Linotype" w:eastAsia="Palatino Linotype" w:hAnsi="Palatino Linotype" w:cs="Palatino Linotype"/>
          <w:sz w:val="24"/>
          <w:szCs w:val="24"/>
          <w:lang w:val="es-ES" w:eastAsia="es-ES"/>
        </w:rPr>
        <w:t xml:space="preserve"> Asignaciones destinadas a obras por contrato y proyectos productivos y acciones de fomento. Incluye los gastos en estudios de pre‐inversión y preparación del proyecto. </w:t>
      </w:r>
    </w:p>
    <w:p w14:paraId="5C2EAB9C"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057A5BEA"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7000 INVERSIONES FINANCIERAS Y OTRAS PROVISIONES.</w:t>
      </w:r>
      <w:r w:rsidRPr="00000B9D">
        <w:rPr>
          <w:rFonts w:ascii="Palatino Linotype" w:eastAsia="Palatino Linotype" w:hAnsi="Palatino Linotype" w:cs="Palatino Linotype"/>
          <w:sz w:val="24"/>
          <w:szCs w:val="24"/>
          <w:lang w:val="es-ES" w:eastAsia="es-ES"/>
        </w:rPr>
        <w:t xml:space="preserve"> Erogaciones que realiza la administración pública en la adquisición de acciones, bonos y otros títulos y valores; así como en préstamos otorgados a diversos agentes económicos. Se incluyen </w:t>
      </w:r>
      <w:r w:rsidRPr="00000B9D">
        <w:rPr>
          <w:rFonts w:ascii="Palatino Linotype" w:eastAsia="Palatino Linotype" w:hAnsi="Palatino Linotype" w:cs="Palatino Linotype"/>
          <w:sz w:val="24"/>
          <w:szCs w:val="24"/>
          <w:lang w:val="es-ES" w:eastAsia="es-ES"/>
        </w:rPr>
        <w:lastRenderedPageBreak/>
        <w:t xml:space="preserve">las aportaciones de capital a las entidades públicas; así como las erogaciones contingentes e imprevistas para el cumplimiento de obligaciones del Gobierno. </w:t>
      </w:r>
    </w:p>
    <w:p w14:paraId="4224C420"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1784C83C"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 xml:space="preserve">8000 PARTICIPACIONES Y APORTACIONES. </w:t>
      </w:r>
      <w:r w:rsidRPr="00000B9D">
        <w:rPr>
          <w:rFonts w:ascii="Palatino Linotype" w:eastAsia="Palatino Linotype" w:hAnsi="Palatino Linotype" w:cs="Palatino Linotype"/>
          <w:sz w:val="24"/>
          <w:szCs w:val="24"/>
          <w:lang w:val="es-ES" w:eastAsia="es-ES"/>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5C0259A5"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61360374"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b/>
          <w:sz w:val="24"/>
          <w:szCs w:val="24"/>
          <w:lang w:val="es-ES" w:eastAsia="es-ES"/>
        </w:rPr>
        <w:t xml:space="preserve">9000 DEUDA PÚBLICA. </w:t>
      </w:r>
      <w:r w:rsidRPr="00000B9D">
        <w:rPr>
          <w:rFonts w:ascii="Palatino Linotype" w:eastAsia="Palatino Linotype" w:hAnsi="Palatino Linotype" w:cs="Palatino Linotype"/>
          <w:sz w:val="24"/>
          <w:szCs w:val="24"/>
          <w:lang w:val="es-ES" w:eastAsia="es-ES"/>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702F6449"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65273AFB"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De la estructura de codificación, se derivan subcapítulos, partidas genéricas y partidas específicas como se ejemplifica a continuación, para mejor referencia:</w:t>
      </w:r>
    </w:p>
    <w:p w14:paraId="2D0E8FC5"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22AE3137" w14:textId="77777777" w:rsidR="000B5EB2" w:rsidRPr="00000B9D" w:rsidRDefault="000B5EB2" w:rsidP="000B5EB2">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lang w:val="es-ES" w:eastAsia="es-ES"/>
        </w:rPr>
      </w:pPr>
      <w:r w:rsidRPr="00000B9D">
        <w:rPr>
          <w:rFonts w:ascii="Palatino Linotype" w:eastAsia="Times New Roman" w:hAnsi="Palatino Linotype" w:cs="Times New Roman"/>
          <w:noProof/>
          <w:sz w:val="24"/>
          <w:szCs w:val="24"/>
          <w:lang w:eastAsia="es-MX"/>
        </w:rPr>
        <w:lastRenderedPageBreak/>
        <w:drawing>
          <wp:inline distT="0" distB="0" distL="0" distR="0" wp14:anchorId="673B1072" wp14:editId="5FF2D4D5">
            <wp:extent cx="4356100" cy="2857500"/>
            <wp:effectExtent l="0" t="0" r="6350" b="0"/>
            <wp:docPr id="1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b="13318"/>
                    <a:stretch>
                      <a:fillRect/>
                    </a:stretch>
                  </pic:blipFill>
                  <pic:spPr>
                    <a:xfrm>
                      <a:off x="0" y="0"/>
                      <a:ext cx="4372259" cy="2868100"/>
                    </a:xfrm>
                    <a:prstGeom prst="rect">
                      <a:avLst/>
                    </a:prstGeom>
                    <a:ln/>
                  </pic:spPr>
                </pic:pic>
              </a:graphicData>
            </a:graphic>
          </wp:inline>
        </w:drawing>
      </w:r>
    </w:p>
    <w:p w14:paraId="0FA2CABF" w14:textId="77777777" w:rsidR="000B5EB2" w:rsidRPr="00000B9D" w:rsidRDefault="000B5EB2" w:rsidP="000B5EB2">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lang w:val="es-ES" w:eastAsia="es-ES"/>
        </w:rPr>
      </w:pPr>
      <w:r w:rsidRPr="00000B9D">
        <w:rPr>
          <w:rFonts w:ascii="Palatino Linotype" w:eastAsia="Times New Roman" w:hAnsi="Palatino Linotype" w:cs="Times New Roman"/>
          <w:noProof/>
          <w:sz w:val="24"/>
          <w:szCs w:val="24"/>
          <w:lang w:eastAsia="es-MX"/>
        </w:rPr>
        <w:drawing>
          <wp:inline distT="0" distB="0" distL="0" distR="0" wp14:anchorId="01DBCD0B" wp14:editId="6855D46B">
            <wp:extent cx="5218025" cy="2820838"/>
            <wp:effectExtent l="0" t="0" r="1905" b="0"/>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b="46875"/>
                    <a:stretch>
                      <a:fillRect/>
                    </a:stretch>
                  </pic:blipFill>
                  <pic:spPr>
                    <a:xfrm>
                      <a:off x="0" y="0"/>
                      <a:ext cx="5263470" cy="2845405"/>
                    </a:xfrm>
                    <a:prstGeom prst="rect">
                      <a:avLst/>
                    </a:prstGeom>
                    <a:ln/>
                  </pic:spPr>
                </pic:pic>
              </a:graphicData>
            </a:graphic>
          </wp:inline>
        </w:drawing>
      </w:r>
    </w:p>
    <w:p w14:paraId="7348CAF7" w14:textId="77777777" w:rsidR="000B5EB2" w:rsidRPr="00000B9D" w:rsidRDefault="000B5EB2" w:rsidP="000B5EB2">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lang w:val="es-ES" w:eastAsia="es-ES"/>
        </w:rPr>
      </w:pPr>
      <w:r w:rsidRPr="00000B9D">
        <w:rPr>
          <w:rFonts w:ascii="Palatino Linotype" w:eastAsia="Times New Roman" w:hAnsi="Palatino Linotype" w:cs="Times New Roman"/>
          <w:noProof/>
          <w:sz w:val="24"/>
          <w:szCs w:val="24"/>
          <w:lang w:eastAsia="es-MX"/>
        </w:rPr>
        <w:lastRenderedPageBreak/>
        <w:drawing>
          <wp:inline distT="0" distB="0" distL="0" distR="0" wp14:anchorId="3FC2FA45" wp14:editId="3607FB0A">
            <wp:extent cx="5217910" cy="2130724"/>
            <wp:effectExtent l="0" t="0" r="1905" b="3175"/>
            <wp:docPr id="1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b="42552"/>
                    <a:stretch>
                      <a:fillRect/>
                    </a:stretch>
                  </pic:blipFill>
                  <pic:spPr>
                    <a:xfrm>
                      <a:off x="0" y="0"/>
                      <a:ext cx="5278987" cy="2155664"/>
                    </a:xfrm>
                    <a:prstGeom prst="rect">
                      <a:avLst/>
                    </a:prstGeom>
                    <a:ln/>
                  </pic:spPr>
                </pic:pic>
              </a:graphicData>
            </a:graphic>
          </wp:inline>
        </w:drawing>
      </w:r>
    </w:p>
    <w:p w14:paraId="4A9F4DCE"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p>
    <w:p w14:paraId="5C78BD36" w14:textId="77777777" w:rsidR="000B5EB2" w:rsidRPr="00000B9D" w:rsidRDefault="000B5EB2" w:rsidP="000B5EB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ES"/>
        </w:rPr>
      </w:pPr>
      <w:r w:rsidRPr="00000B9D">
        <w:rPr>
          <w:rFonts w:ascii="Palatino Linotype" w:eastAsia="Palatino Linotype" w:hAnsi="Palatino Linotype" w:cs="Palatino Linotype"/>
          <w:sz w:val="24"/>
          <w:szCs w:val="24"/>
          <w:lang w:val="es-ES" w:eastAsia="es-ES"/>
        </w:rPr>
        <w:t>De las imágenes anteriores podemos advertir, por ejemplo, que la erogación por concepto de Sueldos base, se encuentra contemplado en la partida específica 1131, que pertenece a la partida genérica 1130 Sueldos base al personal permanente, del subcapítulo 1100 Remuneraciones al Personal de Carácter Permanente, del capítulo 1000 Servicios Personales.</w:t>
      </w:r>
    </w:p>
    <w:p w14:paraId="1EFFB79B" w14:textId="77777777" w:rsidR="000B5EB2" w:rsidRPr="00000B9D" w:rsidRDefault="000B5EB2" w:rsidP="000B5EB2">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33379DE" w14:textId="6B98AFAC" w:rsidR="000B5EB2" w:rsidRPr="00000B9D" w:rsidRDefault="00637EB4" w:rsidP="000B5EB2">
      <w:pPr>
        <w:autoSpaceDE w:val="0"/>
        <w:autoSpaceDN w:val="0"/>
        <w:adjustRightInd w:val="0"/>
        <w:spacing w:after="0" w:line="360" w:lineRule="auto"/>
        <w:jc w:val="both"/>
        <w:rPr>
          <w:rFonts w:ascii="Palatino Linotype" w:hAnsi="Palatino Linotype"/>
          <w:sz w:val="24"/>
          <w:lang w:val="es-ES_tradnl"/>
        </w:rPr>
      </w:pPr>
      <w:r w:rsidRPr="00000B9D">
        <w:rPr>
          <w:rFonts w:ascii="Palatino Linotype" w:eastAsia="Times New Roman" w:hAnsi="Palatino Linotype" w:cs="Arial"/>
          <w:sz w:val="24"/>
          <w:szCs w:val="24"/>
          <w:lang w:val="es-ES" w:eastAsia="es-ES"/>
        </w:rPr>
        <w:t xml:space="preserve">En ese mismo orden de ideas, </w:t>
      </w:r>
      <w:r w:rsidR="000B5EB2" w:rsidRPr="00000B9D">
        <w:rPr>
          <w:rFonts w:ascii="Palatino Linotype" w:hAnsi="Palatino Linotype"/>
          <w:sz w:val="24"/>
          <w:lang w:val="es-ES_tradnl"/>
        </w:rPr>
        <w:t>e</w:t>
      </w:r>
      <w:r w:rsidR="000B5EB2" w:rsidRPr="00000B9D">
        <w:rPr>
          <w:rFonts w:ascii="Palatino Linotype" w:eastAsia="Palatino Linotype" w:hAnsi="Palatino Linotype" w:cs="Palatino Linotype"/>
          <w:sz w:val="24"/>
          <w:szCs w:val="24"/>
          <w:lang w:val="es-ES" w:eastAsia="es-MX"/>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78D71B34" w14:textId="77777777" w:rsidR="000B5EB2" w:rsidRPr="00000B9D" w:rsidRDefault="000B5EB2" w:rsidP="000B5EB2">
      <w:pPr>
        <w:spacing w:after="0" w:line="240" w:lineRule="auto"/>
        <w:rPr>
          <w:rFonts w:ascii="Palatino Linotype" w:hAnsi="Palatino Linotype"/>
          <w:lang w:val="es-ES" w:eastAsia="es-MX"/>
        </w:rPr>
      </w:pPr>
    </w:p>
    <w:p w14:paraId="6F3B86C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w:t>
      </w:r>
      <w:r w:rsidRPr="00000B9D">
        <w:rPr>
          <w:rFonts w:ascii="Palatino Linotype" w:eastAsia="Palatino Linotype" w:hAnsi="Palatino Linotype" w:cs="Palatino Linotype"/>
          <w:b/>
          <w:i/>
          <w:lang w:val="es-ES" w:eastAsia="es-MX"/>
        </w:rPr>
        <w:t>Artículo 342.-</w:t>
      </w:r>
      <w:r w:rsidRPr="00000B9D">
        <w:rPr>
          <w:rFonts w:ascii="Palatino Linotype" w:eastAsia="Palatino Linotype" w:hAnsi="Palatino Linotype" w:cs="Palatino Linotype"/>
          <w:i/>
          <w:lang w:val="es-ES" w:eastAsia="es-MX"/>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59ADBDD5"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p>
    <w:p w14:paraId="795869DE"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b/>
          <w:i/>
          <w:lang w:val="es-ES" w:eastAsia="es-MX"/>
        </w:rPr>
        <w:t>En el caso de los municipios,</w:t>
      </w:r>
      <w:r w:rsidRPr="00000B9D">
        <w:rPr>
          <w:rFonts w:ascii="Palatino Linotype" w:eastAsia="Palatino Linotype" w:hAnsi="Palatino Linotype" w:cs="Palatino Linotype"/>
          <w:i/>
          <w:lang w:val="es-ES" w:eastAsia="es-MX"/>
        </w:rPr>
        <w:t xml:space="preserve"> el registro a que se refiere el párrafo anterior, se realizará conforme al sistema y a las disposiciones en materia de </w:t>
      </w:r>
      <w:r w:rsidRPr="00000B9D">
        <w:rPr>
          <w:rFonts w:ascii="Palatino Linotype" w:eastAsia="Palatino Linotype" w:hAnsi="Palatino Linotype" w:cs="Palatino Linotype"/>
          <w:b/>
          <w:i/>
          <w:lang w:val="es-ES" w:eastAsia="es-MX"/>
        </w:rPr>
        <w:t>planeación, programación, presupuestación, evaluación y contabilidad gubernamental</w:t>
      </w:r>
      <w:r w:rsidRPr="00000B9D">
        <w:rPr>
          <w:rFonts w:ascii="Palatino Linotype" w:eastAsia="Palatino Linotype" w:hAnsi="Palatino Linotype" w:cs="Palatino Linotype"/>
          <w:i/>
          <w:lang w:val="es-ES" w:eastAsia="es-MX"/>
        </w:rPr>
        <w:t>, que se aprueben en el marco del Sistema de Coordinación Hacendaria del Estado de México.</w:t>
      </w:r>
    </w:p>
    <w:p w14:paraId="4FE27384"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val="es-ES" w:eastAsia="es-MX"/>
        </w:rPr>
      </w:pPr>
    </w:p>
    <w:p w14:paraId="3D76712F"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b/>
          <w:i/>
          <w:lang w:val="es-ES" w:eastAsia="es-MX"/>
        </w:rPr>
        <w:lastRenderedPageBreak/>
        <w:t>Artículo 343.-</w:t>
      </w:r>
      <w:r w:rsidRPr="00000B9D">
        <w:rPr>
          <w:rFonts w:ascii="Palatino Linotype" w:eastAsia="Palatino Linotype" w:hAnsi="Palatino Linotype" w:cs="Palatino Linotype"/>
          <w:i/>
          <w:lang w:val="es-ES"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03E0F6F0"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El sistema de contabilidad sobre base acumulativa total, se sustentará en las normas emitidas por el Consejo Nacional de Armonización Contable.</w:t>
      </w:r>
    </w:p>
    <w:p w14:paraId="686E0703"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val="es-ES" w:eastAsia="es-MX"/>
        </w:rPr>
      </w:pPr>
    </w:p>
    <w:p w14:paraId="600FF646"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b/>
          <w:i/>
          <w:lang w:val="es-ES" w:eastAsia="es-MX"/>
        </w:rPr>
        <w:t xml:space="preserve">Artículo 344.- </w:t>
      </w:r>
      <w:r w:rsidRPr="00000B9D">
        <w:rPr>
          <w:rFonts w:ascii="Palatino Linotype" w:eastAsia="Palatino Linotype" w:hAnsi="Palatino Linotype" w:cs="Palatino Linotype"/>
          <w:i/>
          <w:lang w:val="es-ES" w:eastAsia="es-MX"/>
        </w:rPr>
        <w:t xml:space="preserve">Los Entes Públicos, a través de cualquiera de sus unidades administrativas, de acuerdo con su naturaleza jurídica y según corresponda, </w:t>
      </w:r>
      <w:r w:rsidRPr="00000B9D">
        <w:rPr>
          <w:rFonts w:ascii="Palatino Linotype" w:eastAsia="Palatino Linotype" w:hAnsi="Palatino Linotype" w:cs="Palatino Linotype"/>
          <w:i/>
          <w:u w:val="single"/>
          <w:lang w:val="es-ES"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000B9D">
        <w:rPr>
          <w:rFonts w:ascii="Palatino Linotype" w:eastAsia="Palatino Linotype" w:hAnsi="Palatino Linotype" w:cs="Palatino Linotype"/>
          <w:i/>
          <w:lang w:val="es-ES" w:eastAsia="es-MX"/>
        </w:rPr>
        <w:t>.</w:t>
      </w:r>
    </w:p>
    <w:p w14:paraId="5F67C2C1"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val="es-ES" w:eastAsia="es-MX"/>
        </w:rPr>
      </w:pPr>
    </w:p>
    <w:p w14:paraId="2AA75276"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val="es-ES" w:eastAsia="es-MX"/>
        </w:rPr>
      </w:pPr>
      <w:r w:rsidRPr="00000B9D">
        <w:rPr>
          <w:rFonts w:ascii="Palatino Linotype" w:eastAsia="Palatino Linotype" w:hAnsi="Palatino Linotype" w:cs="Palatino Linotype"/>
          <w:b/>
          <w:i/>
          <w:lang w:val="es-ES"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000B9D">
        <w:rPr>
          <w:rFonts w:ascii="Palatino Linotype" w:eastAsia="Palatino Linotype" w:hAnsi="Palatino Linotype" w:cs="Palatino Linotype"/>
          <w:i/>
          <w:lang w:val="es-ES" w:eastAsia="es-MX"/>
        </w:rPr>
        <w:t xml:space="preserve">según corresponda, así como de los órganos internos de control, </w:t>
      </w:r>
      <w:r w:rsidRPr="00000B9D">
        <w:rPr>
          <w:rFonts w:ascii="Palatino Linotype" w:eastAsia="Palatino Linotype" w:hAnsi="Palatino Linotype" w:cs="Palatino Linotype"/>
          <w:b/>
          <w:i/>
          <w:lang w:val="es-ES" w:eastAsia="es-MX"/>
        </w:rPr>
        <w:t>por un término de cinco años,</w:t>
      </w:r>
      <w:r w:rsidRPr="00000B9D">
        <w:rPr>
          <w:rFonts w:ascii="Palatino Linotype" w:eastAsia="Palatino Linotype" w:hAnsi="Palatino Linotype" w:cs="Palatino Linotype"/>
          <w:i/>
          <w:lang w:val="es-ES" w:eastAsia="es-MX"/>
        </w:rPr>
        <w:t xml:space="preserve"> contados a partir del ejercicio presupuestal siguiente al que corresponda,</w:t>
      </w:r>
      <w:r w:rsidRPr="00000B9D">
        <w:rPr>
          <w:rFonts w:ascii="Palatino Linotype" w:eastAsia="Palatino Linotype" w:hAnsi="Palatino Linotype" w:cs="Palatino Linotype"/>
          <w:b/>
          <w:i/>
          <w:lang w:val="es-ES" w:eastAsia="es-MX"/>
        </w:rPr>
        <w:t xml:space="preserve"> en el caso de los Municipios, dicha obligación corresponderá a la Tesorería.</w:t>
      </w:r>
    </w:p>
    <w:p w14:paraId="7013455E"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p>
    <w:p w14:paraId="2E59127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Tratándose de documentos de carácter histórico, se estará a lo dispuesto por la legislación de la materia.</w:t>
      </w:r>
    </w:p>
    <w:p w14:paraId="2A257D73"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w:t>
      </w:r>
    </w:p>
    <w:p w14:paraId="7B4A7D0A"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b/>
          <w:i/>
          <w:lang w:val="es-ES" w:eastAsia="es-MX"/>
        </w:rPr>
        <w:t>Artículo 345.-</w:t>
      </w:r>
      <w:r w:rsidRPr="00000B9D">
        <w:rPr>
          <w:rFonts w:ascii="Palatino Linotype" w:eastAsia="Palatino Linotype" w:hAnsi="Palatino Linotype" w:cs="Palatino Linotype"/>
          <w:i/>
          <w:lang w:val="es-ES"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000B9D">
        <w:rPr>
          <w:rFonts w:ascii="Palatino Linotype" w:eastAsia="Palatino Linotype" w:hAnsi="Palatino Linotype" w:cs="Palatino Linotype"/>
          <w:i/>
          <w:u w:val="single"/>
          <w:lang w:val="es-ES" w:eastAsia="es-MX"/>
        </w:rPr>
        <w:t>Tratándose de los comprobantes fiscales digitales, estos deberán estar agregados en forma electrónica a cada póliza de registro contable</w:t>
      </w:r>
      <w:r w:rsidRPr="00000B9D">
        <w:rPr>
          <w:rFonts w:ascii="Palatino Linotype" w:eastAsia="Palatino Linotype" w:hAnsi="Palatino Linotype" w:cs="Palatino Linotype"/>
          <w:i/>
          <w:lang w:val="es-ES" w:eastAsia="es-MX"/>
        </w:rPr>
        <w:t>.</w:t>
      </w:r>
    </w:p>
    <w:p w14:paraId="73ABE7C9"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p>
    <w:p w14:paraId="24E7ED4D"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000B9D">
        <w:rPr>
          <w:rFonts w:ascii="Palatino Linotype" w:eastAsia="Palatino Linotype" w:hAnsi="Palatino Linotype" w:cs="Palatino Linotype"/>
          <w:b/>
          <w:i/>
          <w:lang w:val="es-ES" w:eastAsia="es-MX"/>
        </w:rPr>
        <w:t>deberán estar agregados en forma electrónica a cada póliza de registro contable</w:t>
      </w:r>
      <w:r w:rsidRPr="00000B9D">
        <w:rPr>
          <w:rFonts w:ascii="Palatino Linotype" w:eastAsia="Palatino Linotype" w:hAnsi="Palatino Linotype" w:cs="Palatino Linotype"/>
          <w:i/>
          <w:lang w:val="es-ES" w:eastAsia="es-MX"/>
        </w:rPr>
        <w:t>.</w:t>
      </w:r>
    </w:p>
    <w:p w14:paraId="7087705F"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val="es-ES" w:eastAsia="es-MX"/>
        </w:rPr>
      </w:pPr>
      <w:r w:rsidRPr="00000B9D">
        <w:rPr>
          <w:rFonts w:ascii="Palatino Linotype" w:eastAsia="Palatino Linotype" w:hAnsi="Palatino Linotype" w:cs="Palatino Linotype"/>
          <w:i/>
          <w:lang w:val="es-ES" w:eastAsia="es-MX"/>
        </w:rPr>
        <w:t>El plazo señalado en este artículo empezará a contar a partir de la publicación en el Periódico Oficial, del decreto correspondiente.”</w:t>
      </w:r>
    </w:p>
    <w:p w14:paraId="16EEDEB5"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p>
    <w:p w14:paraId="64E27256"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lastRenderedPageBreak/>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5E492A00"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p>
    <w:p w14:paraId="37DD3D42"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000B9D">
        <w:rPr>
          <w:rFonts w:ascii="Palatino Linotype" w:eastAsia="Palatino Linotype" w:hAnsi="Palatino Linotype" w:cs="Palatino Linotype"/>
          <w:sz w:val="24"/>
          <w:szCs w:val="24"/>
          <w:vertAlign w:val="superscript"/>
          <w:lang w:val="es-ES" w:eastAsia="es-MX"/>
        </w:rPr>
        <w:footnoteReference w:id="2"/>
      </w:r>
      <w:r w:rsidRPr="00000B9D">
        <w:rPr>
          <w:rFonts w:ascii="Palatino Linotype" w:eastAsia="Palatino Linotype" w:hAnsi="Palatino Linotype" w:cs="Palatino Linotype"/>
          <w:sz w:val="24"/>
          <w:szCs w:val="24"/>
          <w:lang w:val="es-ES" w:eastAsia="es-MX"/>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3D83DF19"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p>
    <w:p w14:paraId="07129EEC" w14:textId="77777777" w:rsidR="000B5EB2" w:rsidRPr="00000B9D" w:rsidRDefault="000B5EB2" w:rsidP="000B5EB2">
      <w:pPr>
        <w:spacing w:after="0" w:line="240" w:lineRule="auto"/>
        <w:ind w:left="567" w:right="616" w:hanging="9"/>
        <w:jc w:val="both"/>
        <w:rPr>
          <w:rFonts w:ascii="Palatino Linotype" w:eastAsia="Palatino Linotype" w:hAnsi="Palatino Linotype" w:cs="Palatino Linotype"/>
          <w:b/>
          <w:i/>
          <w:lang w:val="es-ES" w:eastAsia="es-MX"/>
        </w:rPr>
      </w:pPr>
      <w:r w:rsidRPr="00000B9D">
        <w:rPr>
          <w:rFonts w:ascii="Palatino Linotype" w:eastAsia="Palatino Linotype" w:hAnsi="Palatino Linotype" w:cs="Palatino Linotype"/>
          <w:b/>
          <w:i/>
          <w:lang w:val="es-ES" w:eastAsia="es-MX"/>
        </w:rPr>
        <w:t>“REGISTRO CONTABLE</w:t>
      </w:r>
    </w:p>
    <w:p w14:paraId="7067793B" w14:textId="77777777" w:rsidR="000B5EB2" w:rsidRPr="00000B9D" w:rsidRDefault="000B5EB2" w:rsidP="000B5EB2">
      <w:pPr>
        <w:spacing w:after="0" w:line="240" w:lineRule="auto"/>
        <w:ind w:left="567" w:right="616" w:hanging="9"/>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Asiento que se realiza en los libros de contabilidad de las actividades relacionadas con el ingreso y egresos de un ente económico.”</w:t>
      </w:r>
    </w:p>
    <w:p w14:paraId="4CA2C0CC" w14:textId="77777777" w:rsidR="000B5EB2" w:rsidRPr="00000B9D" w:rsidRDefault="000B5EB2" w:rsidP="000B5EB2">
      <w:pPr>
        <w:spacing w:after="0" w:line="240" w:lineRule="auto"/>
        <w:ind w:left="567" w:right="616" w:hanging="9"/>
        <w:jc w:val="both"/>
        <w:rPr>
          <w:rFonts w:ascii="Palatino Linotype" w:eastAsia="Palatino Linotype" w:hAnsi="Palatino Linotype" w:cs="Palatino Linotype"/>
          <w:b/>
          <w:i/>
          <w:lang w:val="es-ES" w:eastAsia="es-MX"/>
        </w:rPr>
      </w:pPr>
    </w:p>
    <w:p w14:paraId="1ACB2F66" w14:textId="77777777" w:rsidR="000B5EB2" w:rsidRPr="00000B9D" w:rsidRDefault="000B5EB2" w:rsidP="000B5EB2">
      <w:pPr>
        <w:spacing w:after="0" w:line="240" w:lineRule="auto"/>
        <w:ind w:left="567" w:right="616" w:hanging="9"/>
        <w:jc w:val="both"/>
        <w:rPr>
          <w:rFonts w:ascii="Palatino Linotype" w:eastAsia="Palatino Linotype" w:hAnsi="Palatino Linotype" w:cs="Palatino Linotype"/>
          <w:b/>
          <w:i/>
          <w:lang w:val="es-ES" w:eastAsia="es-MX"/>
        </w:rPr>
      </w:pPr>
      <w:r w:rsidRPr="00000B9D">
        <w:rPr>
          <w:rFonts w:ascii="Palatino Linotype" w:eastAsia="Palatino Linotype" w:hAnsi="Palatino Linotype" w:cs="Palatino Linotype"/>
          <w:b/>
          <w:i/>
          <w:lang w:val="es-ES" w:eastAsia="es-MX"/>
        </w:rPr>
        <w:t>“REGISTRO PRESUPUESTARIO</w:t>
      </w:r>
    </w:p>
    <w:p w14:paraId="7FE614FF" w14:textId="77777777" w:rsidR="000B5EB2" w:rsidRPr="00000B9D" w:rsidRDefault="000B5EB2" w:rsidP="000B5EB2">
      <w:pPr>
        <w:spacing w:after="0" w:line="240" w:lineRule="auto"/>
        <w:ind w:left="567" w:right="616" w:hanging="9"/>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Asiento contable de las erogaciones realizadas por las dependencias y entidades con relación a la asignación, modificación y ejercicio de los recursos presupuestarios que se les hayan autorizado.”</w:t>
      </w:r>
    </w:p>
    <w:p w14:paraId="4B7A58BF" w14:textId="6A2CBD15" w:rsidR="000B5EB2" w:rsidRPr="00000B9D" w:rsidRDefault="000B5EB2" w:rsidP="000B5EB2">
      <w:pPr>
        <w:spacing w:after="0" w:line="360" w:lineRule="auto"/>
        <w:ind w:right="51"/>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lastRenderedPageBreak/>
        <w:t xml:space="preserve">Como bien se desprende de las </w:t>
      </w:r>
      <w:r w:rsidR="001D5487" w:rsidRPr="00000B9D">
        <w:rPr>
          <w:rFonts w:ascii="Palatino Linotype" w:eastAsia="Palatino Linotype" w:hAnsi="Palatino Linotype" w:cs="Palatino Linotype"/>
          <w:sz w:val="24"/>
          <w:szCs w:val="24"/>
          <w:lang w:val="es-ES" w:eastAsia="es-MX"/>
        </w:rPr>
        <w:t xml:space="preserve">citadas </w:t>
      </w:r>
      <w:r w:rsidRPr="00000B9D">
        <w:rPr>
          <w:rFonts w:ascii="Palatino Linotype" w:eastAsia="Palatino Linotype" w:hAnsi="Palatino Linotype" w:cs="Palatino Linotype"/>
          <w:sz w:val="24"/>
          <w:szCs w:val="24"/>
          <w:lang w:val="es-ES" w:eastAsia="es-MX"/>
        </w:rPr>
        <w:t>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2FAB87EE"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p>
    <w:p w14:paraId="628A888E"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7A59A48"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p>
    <w:p w14:paraId="271CAF2C"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 xml:space="preserve">Correlativo a lo anterior, es preciso referir una definición de </w:t>
      </w:r>
      <w:r w:rsidRPr="00000B9D">
        <w:rPr>
          <w:rFonts w:ascii="Palatino Linotype" w:eastAsia="Palatino Linotype" w:hAnsi="Palatino Linotype" w:cs="Palatino Linotype"/>
          <w:i/>
          <w:sz w:val="24"/>
          <w:szCs w:val="24"/>
          <w:lang w:val="es-ES" w:eastAsia="es-MX"/>
        </w:rPr>
        <w:t>póliza contable</w:t>
      </w:r>
      <w:r w:rsidRPr="00000B9D">
        <w:rPr>
          <w:rFonts w:ascii="Palatino Linotype" w:eastAsia="Palatino Linotype" w:hAnsi="Palatino Linotype" w:cs="Palatino Linotype"/>
          <w:sz w:val="24"/>
          <w:szCs w:val="24"/>
          <w:lang w:val="es-ES" w:eastAsia="es-MX"/>
        </w:rPr>
        <w:t>, la cual, primeramente, no está definida en el Código Financiero del Estado de México y Municipios; no obstante, el ya mencionado Glosario la define como:</w:t>
      </w:r>
    </w:p>
    <w:p w14:paraId="1278FDEF" w14:textId="77777777" w:rsidR="000B5EB2" w:rsidRPr="00000B9D" w:rsidRDefault="000B5EB2" w:rsidP="000B5EB2">
      <w:pPr>
        <w:spacing w:after="0" w:line="240" w:lineRule="auto"/>
        <w:rPr>
          <w:rFonts w:ascii="Palatino Linotype" w:hAnsi="Palatino Linotype"/>
          <w:lang w:val="es-ES" w:eastAsia="es-MX"/>
        </w:rPr>
      </w:pPr>
    </w:p>
    <w:p w14:paraId="46B27039" w14:textId="77777777" w:rsidR="000B5EB2" w:rsidRPr="00000B9D" w:rsidRDefault="000B5EB2" w:rsidP="000B5EB2">
      <w:pPr>
        <w:spacing w:after="0" w:line="240" w:lineRule="auto"/>
        <w:ind w:left="567" w:right="616"/>
        <w:jc w:val="both"/>
        <w:rPr>
          <w:rFonts w:ascii="Palatino Linotype" w:eastAsia="Palatino Linotype" w:hAnsi="Palatino Linotype" w:cs="Palatino Linotype"/>
          <w:b/>
          <w:i/>
          <w:lang w:val="es-ES" w:eastAsia="es-MX"/>
        </w:rPr>
      </w:pPr>
      <w:r w:rsidRPr="00000B9D">
        <w:rPr>
          <w:rFonts w:ascii="Palatino Linotype" w:eastAsia="Palatino Linotype" w:hAnsi="Palatino Linotype" w:cs="Palatino Linotype"/>
          <w:i/>
          <w:lang w:val="es-ES" w:eastAsia="es-MX"/>
        </w:rPr>
        <w:t>“</w:t>
      </w:r>
      <w:r w:rsidRPr="00000B9D">
        <w:rPr>
          <w:rFonts w:ascii="Palatino Linotype" w:eastAsia="Palatino Linotype" w:hAnsi="Palatino Linotype" w:cs="Palatino Linotype"/>
          <w:b/>
          <w:i/>
          <w:lang w:val="es-ES" w:eastAsia="es-MX"/>
        </w:rPr>
        <w:t>PÓLIZA CONTABLE</w:t>
      </w:r>
    </w:p>
    <w:p w14:paraId="46880F9A" w14:textId="77777777" w:rsidR="000B5EB2" w:rsidRPr="00000B9D" w:rsidRDefault="000B5EB2" w:rsidP="000B5EB2">
      <w:pPr>
        <w:spacing w:after="0" w:line="240" w:lineRule="auto"/>
        <w:ind w:left="567" w:right="616"/>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 xml:space="preserve">Documento en el cual se asientan en forma individual todas y cada una de las operaciones desarrolladas por una institución, así como la información necesaria para la identificación de dichas operaciones.” </w:t>
      </w:r>
    </w:p>
    <w:p w14:paraId="6CCB5910"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p>
    <w:p w14:paraId="5024BE03"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 xml:space="preserve">Así, se advierte que la </w:t>
      </w:r>
      <w:r w:rsidRPr="00000B9D">
        <w:rPr>
          <w:rFonts w:ascii="Palatino Linotype" w:eastAsia="Palatino Linotype" w:hAnsi="Palatino Linotype" w:cs="Palatino Linotype"/>
          <w:i/>
          <w:sz w:val="24"/>
          <w:szCs w:val="24"/>
          <w:lang w:val="es-ES" w:eastAsia="es-MX"/>
        </w:rPr>
        <w:t>póliza contable</w:t>
      </w:r>
      <w:r w:rsidRPr="00000B9D">
        <w:rPr>
          <w:rFonts w:ascii="Palatino Linotype" w:eastAsia="Palatino Linotype" w:hAnsi="Palatino Linotype" w:cs="Palatino Linotype"/>
          <w:sz w:val="24"/>
          <w:szCs w:val="24"/>
          <w:lang w:val="es-ES" w:eastAsia="es-MX"/>
        </w:rPr>
        <w:t xml:space="preserve"> constituye un registro contable y presupuestal con el que cuentan los Municipios para el registro de operaciones relacionadas con </w:t>
      </w:r>
      <w:r w:rsidRPr="00000B9D">
        <w:rPr>
          <w:rFonts w:ascii="Palatino Linotype" w:eastAsia="Palatino Linotype" w:hAnsi="Palatino Linotype" w:cs="Palatino Linotype"/>
          <w:sz w:val="24"/>
          <w:szCs w:val="24"/>
          <w:u w:val="single"/>
          <w:lang w:val="es-ES" w:eastAsia="es-MX"/>
        </w:rPr>
        <w:t>ingresos y egresos</w:t>
      </w:r>
      <w:r w:rsidRPr="00000B9D">
        <w:rPr>
          <w:rFonts w:ascii="Palatino Linotype" w:eastAsia="Palatino Linotype" w:hAnsi="Palatino Linotype" w:cs="Palatino Linotype"/>
          <w:sz w:val="24"/>
          <w:szCs w:val="24"/>
          <w:lang w:val="es-ES" w:eastAsia="es-MX"/>
        </w:rPr>
        <w:t xml:space="preserve"> y </w:t>
      </w:r>
      <w:r w:rsidRPr="00000B9D">
        <w:rPr>
          <w:rFonts w:ascii="Palatino Linotype" w:eastAsia="Palatino Linotype" w:hAnsi="Palatino Linotype" w:cs="Palatino Linotype"/>
          <w:b/>
          <w:sz w:val="24"/>
          <w:szCs w:val="24"/>
          <w:lang w:val="es-ES" w:eastAsia="es-MX"/>
        </w:rPr>
        <w:t>se anexan los documentos o comprobantes que justifiquen las anotaciones y cantidades en ellas registradas</w:t>
      </w:r>
      <w:r w:rsidRPr="00000B9D">
        <w:rPr>
          <w:rFonts w:ascii="Palatino Linotype" w:eastAsia="Palatino Linotype" w:hAnsi="Palatino Linotype" w:cs="Palatino Linotype"/>
          <w:sz w:val="24"/>
          <w:szCs w:val="24"/>
          <w:lang w:val="es-ES" w:eastAsia="es-MX"/>
        </w:rPr>
        <w:t>, lo que permite la identificación plena de dichas operaciones.</w:t>
      </w:r>
    </w:p>
    <w:p w14:paraId="2C9A5507" w14:textId="77777777" w:rsidR="000B5EB2" w:rsidRPr="00000B9D" w:rsidRDefault="000B5EB2" w:rsidP="000B5EB2">
      <w:pPr>
        <w:spacing w:after="0" w:line="360" w:lineRule="auto"/>
        <w:jc w:val="both"/>
        <w:rPr>
          <w:rFonts w:ascii="Palatino Linotype" w:eastAsia="Palatino Linotype" w:hAnsi="Palatino Linotype" w:cs="Palatino Linotype"/>
          <w:sz w:val="24"/>
          <w:lang w:val="es-ES" w:eastAsia="es-MX"/>
        </w:rPr>
      </w:pPr>
    </w:p>
    <w:p w14:paraId="37BCC283"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lastRenderedPageBreak/>
        <w:t xml:space="preserve">En este sentido, existen diversos tipos de pólizas contables de acuerdo a las operaciones realizadas, dentro de las cuales, encontramos las </w:t>
      </w:r>
      <w:r w:rsidRPr="00000B9D">
        <w:rPr>
          <w:rFonts w:ascii="Palatino Linotype" w:eastAsia="Palatino Linotype" w:hAnsi="Palatino Linotype" w:cs="Palatino Linotype"/>
          <w:i/>
          <w:sz w:val="24"/>
          <w:szCs w:val="24"/>
          <w:lang w:val="es-ES" w:eastAsia="es-MX"/>
        </w:rPr>
        <w:t>pólizas de egresos e ingresos</w:t>
      </w:r>
      <w:r w:rsidRPr="00000B9D">
        <w:rPr>
          <w:rFonts w:ascii="Palatino Linotype" w:eastAsia="Palatino Linotype" w:hAnsi="Palatino Linotype" w:cs="Palatino Linotype"/>
          <w:sz w:val="24"/>
          <w:szCs w:val="24"/>
          <w:lang w:val="es-ES" w:eastAsia="es-MX"/>
        </w:rPr>
        <w:t xml:space="preserve">, </w:t>
      </w:r>
      <w:r w:rsidRPr="00000B9D">
        <w:rPr>
          <w:rFonts w:ascii="Palatino Linotype" w:eastAsia="Palatino Linotype" w:hAnsi="Palatino Linotype" w:cs="Palatino Linotype"/>
          <w:b/>
          <w:sz w:val="24"/>
          <w:szCs w:val="24"/>
          <w:lang w:val="es-ES" w:eastAsia="es-MX"/>
        </w:rPr>
        <w:t xml:space="preserve">las primeras son aquellas en las cuales </w:t>
      </w:r>
      <w:r w:rsidRPr="00000B9D">
        <w:rPr>
          <w:rFonts w:ascii="Palatino Linotype" w:eastAsia="Palatino Linotype" w:hAnsi="Palatino Linotype" w:cs="Palatino Linotype"/>
          <w:b/>
          <w:sz w:val="24"/>
          <w:szCs w:val="24"/>
          <w:u w:val="single"/>
          <w:lang w:val="es-ES" w:eastAsia="es-MX"/>
        </w:rPr>
        <w:t>se anotan diariamente las operaciones que representan gastos, es decir, salidas de dinero</w:t>
      </w:r>
      <w:r w:rsidRPr="00000B9D">
        <w:rPr>
          <w:rFonts w:ascii="Palatino Linotype" w:eastAsia="Palatino Linotype" w:hAnsi="Palatino Linotype" w:cs="Palatino Linotype"/>
          <w:sz w:val="24"/>
          <w:szCs w:val="24"/>
          <w:lang w:val="es-ES" w:eastAsia="es-MX"/>
        </w:rPr>
        <w:t xml:space="preserve"> para el </w:t>
      </w:r>
      <w:r w:rsidRPr="00000B9D">
        <w:rPr>
          <w:rFonts w:ascii="Palatino Linotype" w:eastAsia="Palatino Linotype" w:hAnsi="Palatino Linotype" w:cs="Palatino Linotype"/>
          <w:b/>
          <w:sz w:val="24"/>
          <w:szCs w:val="24"/>
          <w:lang w:val="es-ES" w:eastAsia="es-MX"/>
        </w:rPr>
        <w:t>Sujeto Obligado,</w:t>
      </w:r>
      <w:r w:rsidRPr="00000B9D">
        <w:rPr>
          <w:rFonts w:ascii="Palatino Linotype" w:eastAsia="Palatino Linotype" w:hAnsi="Palatino Linotype" w:cs="Palatino Linotype"/>
          <w:sz w:val="24"/>
          <w:szCs w:val="24"/>
          <w:lang w:val="es-ES" w:eastAsia="es-MX"/>
        </w:rPr>
        <w:t xml:space="preserve"> las que además, </w:t>
      </w:r>
      <w:r w:rsidRPr="00000B9D">
        <w:rPr>
          <w:rFonts w:ascii="Palatino Linotype" w:eastAsia="Palatino Linotype" w:hAnsi="Palatino Linotype" w:cs="Palatino Linotype"/>
          <w:b/>
          <w:sz w:val="24"/>
          <w:szCs w:val="24"/>
          <w:lang w:val="es-ES" w:eastAsia="es-MX"/>
        </w:rPr>
        <w:t>deben encontrarse acompañadas de las documentales que sirven de soporte de dicho movimiento</w:t>
      </w:r>
      <w:r w:rsidRPr="00000B9D">
        <w:rPr>
          <w:rFonts w:ascii="Palatino Linotype" w:eastAsia="Palatino Linotype" w:hAnsi="Palatino Linotype" w:cs="Palatino Linotype"/>
          <w:sz w:val="24"/>
          <w:szCs w:val="24"/>
          <w:lang w:val="es-ES" w:eastAsia="es-MX"/>
        </w:rPr>
        <w:t>, en atención a las segundas, registran todas la entradas de dinero independientemente de la modalidad, ya sea en efectivo, transferencia, cheque o pagaré, mediante la expedición de facturas.</w:t>
      </w:r>
    </w:p>
    <w:p w14:paraId="5F7EF4AE" w14:textId="77777777" w:rsidR="000B5EB2" w:rsidRPr="00000B9D" w:rsidRDefault="000B5EB2" w:rsidP="000B5EB2">
      <w:pPr>
        <w:spacing w:after="0" w:line="360" w:lineRule="auto"/>
        <w:ind w:right="51"/>
        <w:jc w:val="both"/>
        <w:rPr>
          <w:rFonts w:ascii="Palatino Linotype" w:eastAsia="Palatino Linotype" w:hAnsi="Palatino Linotype" w:cs="Palatino Linotype"/>
          <w:sz w:val="24"/>
          <w:szCs w:val="24"/>
          <w:lang w:val="es-ES" w:eastAsia="es-MX"/>
        </w:rPr>
      </w:pPr>
    </w:p>
    <w:p w14:paraId="247D8FEE" w14:textId="77777777" w:rsidR="000B5EB2" w:rsidRPr="00000B9D" w:rsidRDefault="000B5EB2" w:rsidP="000B5EB2">
      <w:pPr>
        <w:spacing w:after="0" w:line="360" w:lineRule="auto"/>
        <w:ind w:right="51"/>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00075357" w14:textId="77777777" w:rsidR="000B5EB2" w:rsidRPr="00000B9D" w:rsidRDefault="000B5EB2" w:rsidP="000B5EB2">
      <w:pPr>
        <w:spacing w:after="0" w:line="360" w:lineRule="auto"/>
        <w:contextualSpacing/>
        <w:jc w:val="both"/>
        <w:rPr>
          <w:rFonts w:ascii="Palatino Linotype" w:eastAsia="Arial Unicode MS" w:hAnsi="Palatino Linotype" w:cs="Arial"/>
          <w:sz w:val="24"/>
          <w:szCs w:val="24"/>
        </w:rPr>
      </w:pPr>
    </w:p>
    <w:p w14:paraId="3414D4B9" w14:textId="63F04E58" w:rsidR="000B5EB2" w:rsidRPr="00000B9D" w:rsidRDefault="001D5487"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C</w:t>
      </w:r>
      <w:r w:rsidR="000B5EB2" w:rsidRPr="00000B9D">
        <w:rPr>
          <w:rFonts w:ascii="Palatino Linotype" w:eastAsia="Palatino Linotype" w:hAnsi="Palatino Linotype" w:cs="Palatino Linotype"/>
          <w:sz w:val="24"/>
          <w:szCs w:val="24"/>
          <w:lang w:val="es-ES" w:eastAsia="es-MX"/>
        </w:rPr>
        <w:t xml:space="preserve">abe referir que la Ley de Fiscalización Superior del Estado de México, toda vez que señala que los municipios, entre ellos, el </w:t>
      </w:r>
      <w:r w:rsidR="000B5EB2" w:rsidRPr="00000B9D">
        <w:rPr>
          <w:rFonts w:ascii="Palatino Linotype" w:eastAsia="Palatino Linotype" w:hAnsi="Palatino Linotype" w:cs="Palatino Linotype"/>
          <w:b/>
          <w:sz w:val="24"/>
          <w:szCs w:val="24"/>
          <w:lang w:val="es-ES" w:eastAsia="es-MX"/>
        </w:rPr>
        <w:t>Sujeto Obligado</w:t>
      </w:r>
      <w:r w:rsidR="000B5EB2" w:rsidRPr="00000B9D">
        <w:rPr>
          <w:rFonts w:ascii="Palatino Linotype" w:eastAsia="Palatino Linotype" w:hAnsi="Palatino Linotype" w:cs="Palatino Linotype"/>
          <w:sz w:val="24"/>
          <w:szCs w:val="24"/>
          <w:lang w:val="es-ES" w:eastAsia="es-MX"/>
        </w:rPr>
        <w:t>, es considerado como ente fiscalizable, como así lo señala el artículo 4 fracción II de la Ley de Fiscalización Superior del Estado de México, el cual señala:</w:t>
      </w:r>
    </w:p>
    <w:p w14:paraId="38C7E5E0" w14:textId="77777777" w:rsidR="001D5487" w:rsidRPr="00000B9D" w:rsidRDefault="001D5487" w:rsidP="000B5EB2">
      <w:pPr>
        <w:spacing w:after="0" w:line="360" w:lineRule="auto"/>
        <w:jc w:val="both"/>
        <w:rPr>
          <w:rFonts w:ascii="Palatino Linotype" w:eastAsia="Palatino Linotype" w:hAnsi="Palatino Linotype" w:cs="Palatino Linotype"/>
          <w:sz w:val="24"/>
          <w:szCs w:val="24"/>
          <w:lang w:val="es-ES" w:eastAsia="es-MX"/>
        </w:rPr>
      </w:pPr>
    </w:p>
    <w:p w14:paraId="1E3185D1"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w:t>
      </w:r>
      <w:r w:rsidRPr="00000B9D">
        <w:rPr>
          <w:rFonts w:ascii="Palatino Linotype" w:eastAsia="Palatino Linotype" w:hAnsi="Palatino Linotype" w:cs="Palatino Linotype"/>
          <w:b/>
          <w:i/>
          <w:lang w:val="es-ES" w:eastAsia="es-MX"/>
        </w:rPr>
        <w:t>Artículo 4</w:t>
      </w:r>
      <w:r w:rsidRPr="00000B9D">
        <w:rPr>
          <w:rFonts w:ascii="Palatino Linotype" w:eastAsia="Palatino Linotype" w:hAnsi="Palatino Linotype" w:cs="Palatino Linotype"/>
          <w:i/>
          <w:lang w:val="es-ES" w:eastAsia="es-MX"/>
        </w:rPr>
        <w:t>. Son sujetos de fiscalización:</w:t>
      </w:r>
    </w:p>
    <w:p w14:paraId="6CE76469"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t>(…)</w:t>
      </w:r>
    </w:p>
    <w:p w14:paraId="040406E9"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b/>
          <w:i/>
          <w:lang w:val="es-ES" w:eastAsia="es-MX"/>
        </w:rPr>
        <w:t>II</w:t>
      </w:r>
      <w:r w:rsidRPr="00000B9D">
        <w:rPr>
          <w:rFonts w:ascii="Palatino Linotype" w:eastAsia="Palatino Linotype" w:hAnsi="Palatino Linotype" w:cs="Palatino Linotype"/>
          <w:i/>
          <w:lang w:val="es-ES" w:eastAsia="es-MX"/>
        </w:rPr>
        <w:t>. Los municipios del Estado de México;</w:t>
      </w:r>
    </w:p>
    <w:p w14:paraId="2989C860"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val="es-ES" w:eastAsia="es-MX"/>
        </w:rPr>
      </w:pPr>
      <w:r w:rsidRPr="00000B9D">
        <w:rPr>
          <w:rFonts w:ascii="Palatino Linotype" w:eastAsia="Palatino Linotype" w:hAnsi="Palatino Linotype" w:cs="Palatino Linotype"/>
          <w:i/>
          <w:lang w:val="es-ES" w:eastAsia="es-MX"/>
        </w:rPr>
        <w:lastRenderedPageBreak/>
        <w:t>…”</w:t>
      </w:r>
    </w:p>
    <w:p w14:paraId="25D8D967" w14:textId="77777777" w:rsidR="000B5EB2" w:rsidRPr="00000B9D" w:rsidRDefault="000B5EB2" w:rsidP="000B5EB2">
      <w:pPr>
        <w:spacing w:after="0" w:line="360" w:lineRule="auto"/>
        <w:ind w:right="49"/>
        <w:jc w:val="both"/>
        <w:rPr>
          <w:rFonts w:ascii="Palatino Linotype" w:eastAsia="Palatino Linotype" w:hAnsi="Palatino Linotype" w:cs="Palatino Linotype"/>
          <w:sz w:val="24"/>
          <w:szCs w:val="24"/>
          <w:lang w:val="es-ES" w:eastAsia="es-MX"/>
        </w:rPr>
      </w:pPr>
    </w:p>
    <w:p w14:paraId="6BFD0499" w14:textId="5E78C992" w:rsidR="000B5EB2" w:rsidRPr="00000B9D" w:rsidRDefault="00515973" w:rsidP="00515973">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val="es-ES" w:eastAsia="es-MX"/>
        </w:rPr>
        <w:t xml:space="preserve">Ahora bien, en lo que corresponde a </w:t>
      </w:r>
      <w:r w:rsidR="000B5EB2" w:rsidRPr="00000B9D">
        <w:rPr>
          <w:rFonts w:ascii="Palatino Linotype" w:eastAsia="Palatino Linotype" w:hAnsi="Palatino Linotype" w:cs="Palatino Linotype"/>
          <w:sz w:val="24"/>
          <w:szCs w:val="24"/>
          <w:lang w:eastAsia="es-MX"/>
        </w:rPr>
        <w:t xml:space="preserve">la naturaleza de la información (contratos), conviene realizar el análisis de los artículos 1°, fracción IV y 4° de la Ley de Contratación Pública del Estado de México y Municipios, que especifica que, </w:t>
      </w:r>
      <w:r w:rsidR="000B5EB2" w:rsidRPr="00000B9D">
        <w:rPr>
          <w:rFonts w:ascii="Palatino Linotype" w:eastAsia="Palatino Linotype" w:hAnsi="Palatino Linotype" w:cs="Palatino Linotype"/>
          <w:b/>
          <w:sz w:val="24"/>
          <w:szCs w:val="24"/>
          <w:lang w:eastAsia="es-MX"/>
        </w:rPr>
        <w:t xml:space="preserve">los </w:t>
      </w:r>
      <w:r w:rsidRPr="00000B9D">
        <w:rPr>
          <w:rFonts w:ascii="Palatino Linotype" w:eastAsia="Palatino Linotype" w:hAnsi="Palatino Linotype" w:cs="Palatino Linotype"/>
          <w:b/>
          <w:sz w:val="24"/>
          <w:szCs w:val="24"/>
          <w:lang w:eastAsia="es-MX"/>
        </w:rPr>
        <w:t>ayuntamientos</w:t>
      </w:r>
      <w:r w:rsidR="000B5EB2" w:rsidRPr="00000B9D">
        <w:rPr>
          <w:rFonts w:ascii="Palatino Linotype" w:eastAsia="Palatino Linotype" w:hAnsi="Palatino Linotype" w:cs="Palatino Linotype"/>
          <w:b/>
          <w:sz w:val="24"/>
          <w:szCs w:val="24"/>
          <w:lang w:eastAsia="es-MX"/>
        </w:rPr>
        <w:t xml:space="preserve">, como el caso del </w:t>
      </w:r>
      <w:r w:rsidRPr="00000B9D">
        <w:rPr>
          <w:rFonts w:ascii="Palatino Linotype" w:eastAsia="Palatino Linotype" w:hAnsi="Palatino Linotype" w:cs="Palatino Linotype"/>
          <w:b/>
          <w:sz w:val="24"/>
          <w:szCs w:val="24"/>
          <w:lang w:eastAsia="es-MX"/>
        </w:rPr>
        <w:t>Sujeto Obligado</w:t>
      </w:r>
      <w:r w:rsidR="000B5EB2" w:rsidRPr="00000B9D">
        <w:rPr>
          <w:rFonts w:ascii="Palatino Linotype" w:eastAsia="Palatino Linotype" w:hAnsi="Palatino Linotype" w:cs="Palatino Linotype"/>
          <w:b/>
          <w:sz w:val="24"/>
          <w:szCs w:val="24"/>
          <w:lang w:eastAsia="es-MX"/>
        </w:rPr>
        <w:t>,</w:t>
      </w:r>
      <w:r w:rsidR="000B5EB2" w:rsidRPr="00000B9D">
        <w:rPr>
          <w:rFonts w:ascii="Palatino Linotype" w:eastAsia="Palatino Linotype" w:hAnsi="Palatino Linotype" w:cs="Palatino Linotype"/>
          <w:sz w:val="24"/>
          <w:szCs w:val="24"/>
          <w:lang w:eastAsia="es-MX"/>
        </w:rPr>
        <w:t xml:space="preserve"> serán los encargados de realizar los actos relativos a la planeación, programación, presupuestación, ejecución y </w:t>
      </w:r>
      <w:r w:rsidR="000B5EB2" w:rsidRPr="00000B9D">
        <w:rPr>
          <w:rFonts w:ascii="Palatino Linotype" w:eastAsia="Palatino Linotype" w:hAnsi="Palatino Linotype" w:cs="Palatino Linotype"/>
          <w:b/>
          <w:sz w:val="24"/>
          <w:szCs w:val="24"/>
          <w:lang w:eastAsia="es-MX"/>
        </w:rPr>
        <w:t>control de la adquisición</w:t>
      </w:r>
      <w:r w:rsidR="000B5EB2" w:rsidRPr="00000B9D">
        <w:rPr>
          <w:rFonts w:ascii="Palatino Linotype" w:eastAsia="Palatino Linotype" w:hAnsi="Palatino Linotype" w:cs="Palatino Linotype"/>
          <w:sz w:val="24"/>
          <w:szCs w:val="24"/>
          <w:lang w:eastAsia="es-MX"/>
        </w:rPr>
        <w:t xml:space="preserve"> (bienes muebles e inmuebles), arrendamiento (bienes muebles e inmuebles), y </w:t>
      </w:r>
      <w:r w:rsidR="000B5EB2" w:rsidRPr="00000B9D">
        <w:rPr>
          <w:rFonts w:ascii="Palatino Linotype" w:eastAsia="Palatino Linotype" w:hAnsi="Palatino Linotype" w:cs="Palatino Linotype"/>
          <w:b/>
          <w:sz w:val="24"/>
          <w:szCs w:val="24"/>
          <w:lang w:eastAsia="es-MX"/>
        </w:rPr>
        <w:t>la contratación de servicios de cualquier naturaleza</w:t>
      </w:r>
      <w:r w:rsidR="000B5EB2" w:rsidRPr="00000B9D">
        <w:rPr>
          <w:rFonts w:ascii="Palatino Linotype" w:eastAsia="Palatino Linotype" w:hAnsi="Palatino Linotype" w:cs="Palatino Linotype"/>
          <w:sz w:val="24"/>
          <w:szCs w:val="24"/>
          <w:lang w:eastAsia="es-MX"/>
        </w:rPr>
        <w:t xml:space="preserve">, los cuales se adjudicarán a través de </w:t>
      </w:r>
      <w:r w:rsidR="000B5EB2" w:rsidRPr="00000B9D">
        <w:rPr>
          <w:rFonts w:ascii="Palatino Linotype" w:eastAsia="Palatino Linotype" w:hAnsi="Palatino Linotype" w:cs="Palatino Linotype"/>
          <w:b/>
          <w:sz w:val="24"/>
          <w:szCs w:val="24"/>
          <w:u w:val="single"/>
          <w:lang w:eastAsia="es-MX"/>
        </w:rPr>
        <w:t>licitaciones públicas, invitación restringida o adjudicación directa, mediante convocatoria pública</w:t>
      </w:r>
      <w:r w:rsidR="000B5EB2" w:rsidRPr="00000B9D">
        <w:rPr>
          <w:rFonts w:ascii="Palatino Linotype" w:eastAsia="Palatino Linotype" w:hAnsi="Palatino Linotype" w:cs="Palatino Linotype"/>
          <w:sz w:val="24"/>
          <w:szCs w:val="24"/>
          <w:lang w:eastAsia="es-MX"/>
        </w:rPr>
        <w:t>, que señalan al respecto lo siguiente:</w:t>
      </w:r>
    </w:p>
    <w:p w14:paraId="64A66335" w14:textId="77777777" w:rsidR="000B5EB2" w:rsidRPr="00000B9D" w:rsidRDefault="000B5EB2" w:rsidP="000B5EB2">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lang w:eastAsia="es-MX"/>
        </w:rPr>
      </w:pPr>
    </w:p>
    <w:p w14:paraId="5E38CB6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“Artículo 1.-</w:t>
      </w:r>
      <w:r w:rsidRPr="00000B9D">
        <w:rPr>
          <w:rFonts w:ascii="Palatino Linotype" w:eastAsia="Palatino Linotype" w:hAnsi="Palatino Linotype" w:cs="Palatino Linotype"/>
          <w:i/>
          <w:lang w:eastAsia="es-MX"/>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43DF545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i/>
          <w:lang w:eastAsia="es-MX"/>
        </w:rPr>
        <w:t>[…]</w:t>
      </w:r>
    </w:p>
    <w:p w14:paraId="69B3F428"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r w:rsidRPr="00000B9D">
        <w:rPr>
          <w:rFonts w:ascii="Palatino Linotype" w:eastAsia="Palatino Linotype" w:hAnsi="Palatino Linotype" w:cs="Palatino Linotype"/>
          <w:b/>
          <w:i/>
          <w:lang w:eastAsia="es-MX"/>
        </w:rPr>
        <w:t xml:space="preserve">IV. Los organismos auxiliares </w:t>
      </w:r>
      <w:r w:rsidRPr="00000B9D">
        <w:rPr>
          <w:rFonts w:ascii="Palatino Linotype" w:eastAsia="Palatino Linotype" w:hAnsi="Palatino Linotype" w:cs="Palatino Linotype"/>
          <w:i/>
          <w:lang w:eastAsia="es-MX"/>
        </w:rPr>
        <w:t>y fideicomisos</w:t>
      </w:r>
      <w:r w:rsidRPr="00000B9D">
        <w:rPr>
          <w:rFonts w:ascii="Palatino Linotype" w:eastAsia="Palatino Linotype" w:hAnsi="Palatino Linotype" w:cs="Palatino Linotype"/>
          <w:b/>
          <w:i/>
          <w:lang w:eastAsia="es-MX"/>
        </w:rPr>
        <w:t xml:space="preserve"> públicos, de carácter estatal </w:t>
      </w:r>
      <w:r w:rsidRPr="00000B9D">
        <w:rPr>
          <w:rFonts w:ascii="Palatino Linotype" w:eastAsia="Palatino Linotype" w:hAnsi="Palatino Linotype" w:cs="Palatino Linotype"/>
          <w:i/>
          <w:lang w:eastAsia="es-MX"/>
        </w:rPr>
        <w:t>o municipal.</w:t>
      </w:r>
    </w:p>
    <w:p w14:paraId="37AA9F36" w14:textId="5AD9DAB3"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i/>
          <w:lang w:eastAsia="es-MX"/>
        </w:rPr>
        <w:t>…</w:t>
      </w:r>
    </w:p>
    <w:p w14:paraId="72A7FE1C" w14:textId="77777777" w:rsidR="00515973" w:rsidRPr="00000B9D" w:rsidRDefault="00515973" w:rsidP="000B5EB2">
      <w:pPr>
        <w:spacing w:after="0" w:line="240" w:lineRule="auto"/>
        <w:ind w:left="567" w:right="567"/>
        <w:jc w:val="both"/>
        <w:rPr>
          <w:rFonts w:ascii="Palatino Linotype" w:eastAsia="Palatino Linotype" w:hAnsi="Palatino Linotype" w:cs="Palatino Linotype"/>
          <w:i/>
          <w:lang w:eastAsia="es-MX"/>
        </w:rPr>
      </w:pPr>
    </w:p>
    <w:p w14:paraId="27AABE0D"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Artículo 4.-</w:t>
      </w:r>
      <w:r w:rsidRPr="00000B9D">
        <w:rPr>
          <w:rFonts w:ascii="Palatino Linotype" w:eastAsia="Palatino Linotype" w:hAnsi="Palatino Linotype" w:cs="Palatino Linotype"/>
          <w:i/>
          <w:lang w:eastAsia="es-MX"/>
        </w:rPr>
        <w:t xml:space="preserve"> Para los efectos de esta Ley, en las adquisiciones, enajenaciones, arrendamientos y servicios, quedan comprendidos:</w:t>
      </w:r>
    </w:p>
    <w:p w14:paraId="5C49AD9F"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w:t>
      </w:r>
      <w:r w:rsidRPr="00000B9D">
        <w:rPr>
          <w:rFonts w:ascii="Palatino Linotype" w:eastAsia="Palatino Linotype" w:hAnsi="Palatino Linotype" w:cs="Palatino Linotype"/>
          <w:i/>
          <w:lang w:eastAsia="es-MX"/>
        </w:rPr>
        <w:t xml:space="preserve">. La adquisición de bienes muebles. </w:t>
      </w:r>
    </w:p>
    <w:p w14:paraId="11968FBF"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II</w:t>
      </w:r>
      <w:r w:rsidRPr="00000B9D">
        <w:rPr>
          <w:rFonts w:ascii="Palatino Linotype" w:eastAsia="Palatino Linotype" w:hAnsi="Palatino Linotype" w:cs="Palatino Linotype"/>
          <w:i/>
          <w:lang w:eastAsia="es-MX"/>
        </w:rPr>
        <w:t xml:space="preserve">. La adquisición de bienes inmuebles, a través de compraventa. </w:t>
      </w:r>
    </w:p>
    <w:p w14:paraId="581543D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III</w:t>
      </w:r>
      <w:r w:rsidRPr="00000B9D">
        <w:rPr>
          <w:rFonts w:ascii="Palatino Linotype" w:eastAsia="Palatino Linotype" w:hAnsi="Palatino Linotype" w:cs="Palatino Linotype"/>
          <w:i/>
          <w:lang w:eastAsia="es-MX"/>
        </w:rPr>
        <w:t xml:space="preserve">. La enajenación de bienes muebles e inmuebles. </w:t>
      </w:r>
    </w:p>
    <w:p w14:paraId="42D86473"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IV</w:t>
      </w:r>
      <w:r w:rsidRPr="00000B9D">
        <w:rPr>
          <w:rFonts w:ascii="Palatino Linotype" w:eastAsia="Palatino Linotype" w:hAnsi="Palatino Linotype" w:cs="Palatino Linotype"/>
          <w:i/>
          <w:lang w:eastAsia="es-MX"/>
        </w:rPr>
        <w:t xml:space="preserve">. El arrendamiento de bienes muebles e inmuebles. </w:t>
      </w:r>
    </w:p>
    <w:p w14:paraId="02926559"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V</w:t>
      </w:r>
      <w:r w:rsidRPr="00000B9D">
        <w:rPr>
          <w:rFonts w:ascii="Palatino Linotype" w:eastAsia="Palatino Linotype" w:hAnsi="Palatino Linotype" w:cs="Palatino Linotype"/>
          <w:i/>
          <w:lang w:eastAsia="es-MX"/>
        </w:rPr>
        <w:t xml:space="preserve">. La contratación de los servicios, relacionados con bienes muebles que se encuentran incorporados o adheridos a bienes inmuebles, cuya instalación o mantenimiento no implique modificación al bien inmueble. </w:t>
      </w:r>
    </w:p>
    <w:p w14:paraId="4546CB71"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VI</w:t>
      </w:r>
      <w:r w:rsidRPr="00000B9D">
        <w:rPr>
          <w:rFonts w:ascii="Palatino Linotype" w:eastAsia="Palatino Linotype" w:hAnsi="Palatino Linotype" w:cs="Palatino Linotype"/>
          <w:i/>
          <w:lang w:eastAsia="es-MX"/>
        </w:rPr>
        <w:t xml:space="preserve">. La contratación de los servicios de reconstrucción y mantenimiento de bienes muebles. </w:t>
      </w:r>
    </w:p>
    <w:p w14:paraId="47F78C2A"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VII</w:t>
      </w:r>
      <w:r w:rsidRPr="00000B9D">
        <w:rPr>
          <w:rFonts w:ascii="Palatino Linotype" w:eastAsia="Palatino Linotype" w:hAnsi="Palatino Linotype" w:cs="Palatino Linotype"/>
          <w:i/>
          <w:lang w:eastAsia="es-MX"/>
        </w:rPr>
        <w:t xml:space="preserve">. La contratación de los servicios de maquila, seguros y transportación, así como de los de limpieza y vigilancia de bienes inmuebles. </w:t>
      </w:r>
    </w:p>
    <w:p w14:paraId="7EC8F721"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lastRenderedPageBreak/>
        <w:t>VIII</w:t>
      </w:r>
      <w:r w:rsidRPr="00000B9D">
        <w:rPr>
          <w:rFonts w:ascii="Palatino Linotype" w:eastAsia="Palatino Linotype" w:hAnsi="Palatino Linotype" w:cs="Palatino Linotype"/>
          <w:i/>
          <w:lang w:eastAsia="es-MX"/>
        </w:rPr>
        <w:t xml:space="preserve">. La prestación de servicios profesionales, la contratación de consultorías, asesorías y estudios e investigaciones, excepto la contratación de servicios personales de personas físicas bajo el régimen de honorarios. </w:t>
      </w:r>
    </w:p>
    <w:p w14:paraId="7EBD9EF3"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u w:val="single"/>
          <w:lang w:eastAsia="es-MX"/>
        </w:rPr>
      </w:pPr>
      <w:r w:rsidRPr="00000B9D">
        <w:rPr>
          <w:rFonts w:ascii="Palatino Linotype" w:eastAsia="Palatino Linotype" w:hAnsi="Palatino Linotype" w:cs="Palatino Linotype"/>
          <w:b/>
          <w:i/>
          <w:u w:val="single"/>
          <w:lang w:eastAsia="es-MX"/>
        </w:rPr>
        <w:t>En general, otros actos que impliquen la contratación de servicios de cualquier naturaleza. “</w:t>
      </w:r>
    </w:p>
    <w:p w14:paraId="4B87DB1E" w14:textId="77777777" w:rsidR="000B5EB2" w:rsidRPr="00000B9D" w:rsidRDefault="000B5EB2" w:rsidP="000B5EB2">
      <w:pPr>
        <w:spacing w:after="0" w:line="240" w:lineRule="auto"/>
        <w:ind w:left="567" w:right="567"/>
        <w:jc w:val="right"/>
        <w:rPr>
          <w:rFonts w:ascii="Palatino Linotype" w:eastAsia="Palatino Linotype" w:hAnsi="Palatino Linotype" w:cs="Palatino Linotype"/>
          <w:lang w:eastAsia="es-MX"/>
        </w:rPr>
      </w:pPr>
      <w:r w:rsidRPr="00000B9D">
        <w:rPr>
          <w:rFonts w:ascii="Palatino Linotype" w:eastAsia="Palatino Linotype" w:hAnsi="Palatino Linotype" w:cs="Palatino Linotype"/>
          <w:lang w:eastAsia="es-MX"/>
        </w:rPr>
        <w:t>(Énfasis añadido)</w:t>
      </w:r>
    </w:p>
    <w:p w14:paraId="35EDFE11" w14:textId="77777777" w:rsidR="000B5EB2" w:rsidRPr="00000B9D" w:rsidRDefault="000B5EB2" w:rsidP="000B5EB2">
      <w:pPr>
        <w:spacing w:after="0" w:line="360" w:lineRule="auto"/>
        <w:ind w:right="49"/>
        <w:jc w:val="both"/>
        <w:rPr>
          <w:rFonts w:ascii="Palatino Linotype" w:eastAsia="Palatino Linotype" w:hAnsi="Palatino Linotype" w:cs="Palatino Linotype"/>
          <w:sz w:val="24"/>
          <w:szCs w:val="24"/>
          <w:lang w:eastAsia="es-MX"/>
        </w:rPr>
      </w:pPr>
    </w:p>
    <w:p w14:paraId="0638A8CC" w14:textId="77777777" w:rsidR="000B5EB2" w:rsidRPr="00000B9D" w:rsidRDefault="000B5EB2" w:rsidP="000B5EB2">
      <w:pPr>
        <w:spacing w:after="0" w:line="360" w:lineRule="auto"/>
        <w:ind w:right="49"/>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 xml:space="preserve">En ese contexto, conforme a los artículos 26 y 27 de dicho ordenamiento jurídico, se establece que las </w:t>
      </w:r>
      <w:r w:rsidRPr="00000B9D">
        <w:rPr>
          <w:rFonts w:ascii="Palatino Linotype" w:eastAsia="Palatino Linotype" w:hAnsi="Palatino Linotype" w:cs="Palatino Linotype"/>
          <w:b/>
          <w:sz w:val="24"/>
          <w:szCs w:val="24"/>
          <w:lang w:eastAsia="es-MX"/>
        </w:rPr>
        <w:t>adquisiciones</w:t>
      </w:r>
      <w:r w:rsidRPr="00000B9D">
        <w:rPr>
          <w:rFonts w:ascii="Palatino Linotype" w:eastAsia="Palatino Linotype" w:hAnsi="Palatino Linotype" w:cs="Palatino Linotype"/>
          <w:sz w:val="24"/>
          <w:szCs w:val="24"/>
          <w:lang w:eastAsia="es-MX"/>
        </w:rPr>
        <w:t xml:space="preserve">, arrendamientos y servicios, </w:t>
      </w:r>
      <w:r w:rsidRPr="00000B9D">
        <w:rPr>
          <w:rFonts w:ascii="Palatino Linotype" w:eastAsia="Palatino Linotype" w:hAnsi="Palatino Linotype" w:cs="Palatino Linotype"/>
          <w:b/>
          <w:sz w:val="24"/>
          <w:szCs w:val="24"/>
          <w:u w:val="single"/>
          <w:lang w:eastAsia="es-MX"/>
        </w:rPr>
        <w:t>se adjudicarán a través de procedimientos de licitación pública, invitación restringida y adjudicación directa</w:t>
      </w:r>
      <w:r w:rsidRPr="00000B9D">
        <w:rPr>
          <w:rFonts w:ascii="Palatino Linotype" w:eastAsia="Palatino Linotype" w:hAnsi="Palatino Linotype" w:cs="Palatino Linotype"/>
          <w:sz w:val="24"/>
          <w:szCs w:val="24"/>
          <w:lang w:eastAsia="es-MX"/>
        </w:rPr>
        <w:t>, que señalan:</w:t>
      </w:r>
    </w:p>
    <w:p w14:paraId="46B04CB0" w14:textId="77777777" w:rsidR="000B5EB2" w:rsidRPr="00000B9D" w:rsidRDefault="000B5EB2" w:rsidP="000B5EB2">
      <w:pPr>
        <w:spacing w:after="0" w:line="360" w:lineRule="auto"/>
        <w:ind w:right="49"/>
        <w:jc w:val="both"/>
        <w:rPr>
          <w:rFonts w:ascii="Palatino Linotype" w:eastAsia="Palatino Linotype" w:hAnsi="Palatino Linotype" w:cs="Palatino Linotype"/>
          <w:sz w:val="24"/>
          <w:szCs w:val="24"/>
          <w:lang w:eastAsia="es-MX"/>
        </w:rPr>
      </w:pPr>
    </w:p>
    <w:p w14:paraId="747AC6B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r w:rsidRPr="00000B9D">
        <w:rPr>
          <w:rFonts w:ascii="Palatino Linotype" w:eastAsia="Palatino Linotype" w:hAnsi="Palatino Linotype" w:cs="Palatino Linotype"/>
          <w:i/>
          <w:lang w:eastAsia="es-MX"/>
        </w:rPr>
        <w:t xml:space="preserve">“Artículo 26.- Las </w:t>
      </w:r>
      <w:r w:rsidRPr="00000B9D">
        <w:rPr>
          <w:rFonts w:ascii="Palatino Linotype" w:eastAsia="Palatino Linotype" w:hAnsi="Palatino Linotype" w:cs="Palatino Linotype"/>
          <w:b/>
          <w:i/>
          <w:lang w:eastAsia="es-MX"/>
        </w:rPr>
        <w:t>adquisiciones</w:t>
      </w:r>
      <w:r w:rsidRPr="00000B9D">
        <w:rPr>
          <w:rFonts w:ascii="Palatino Linotype" w:eastAsia="Palatino Linotype" w:hAnsi="Palatino Linotype" w:cs="Palatino Linotype"/>
          <w:i/>
          <w:lang w:eastAsia="es-MX"/>
        </w:rPr>
        <w:t xml:space="preserve">, arrendamientos y servicios se adjudicarán a través de </w:t>
      </w:r>
      <w:r w:rsidRPr="00000B9D">
        <w:rPr>
          <w:rFonts w:ascii="Palatino Linotype" w:eastAsia="Palatino Linotype" w:hAnsi="Palatino Linotype" w:cs="Palatino Linotype"/>
          <w:b/>
          <w:i/>
          <w:lang w:eastAsia="es-MX"/>
        </w:rPr>
        <w:t>licitaciones públicas</w:t>
      </w:r>
      <w:r w:rsidRPr="00000B9D">
        <w:rPr>
          <w:rFonts w:ascii="Palatino Linotype" w:eastAsia="Palatino Linotype" w:hAnsi="Palatino Linotype" w:cs="Palatino Linotype"/>
          <w:i/>
          <w:lang w:eastAsia="es-MX"/>
        </w:rPr>
        <w:t xml:space="preserve">, </w:t>
      </w:r>
      <w:r w:rsidRPr="00000B9D">
        <w:rPr>
          <w:rFonts w:ascii="Palatino Linotype" w:eastAsia="Palatino Linotype" w:hAnsi="Palatino Linotype" w:cs="Palatino Linotype"/>
          <w:b/>
          <w:i/>
          <w:lang w:eastAsia="es-MX"/>
        </w:rPr>
        <w:t xml:space="preserve">mediante convocatoria pública. </w:t>
      </w:r>
    </w:p>
    <w:p w14:paraId="25263EF6"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p>
    <w:p w14:paraId="474A2D2C"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i/>
          <w:lang w:eastAsia="es-MX"/>
        </w:rPr>
        <w:t xml:space="preserve">Artículo 27.- La Oficialía Mayor, las entidades, los tribunales administrativos y los </w:t>
      </w:r>
      <w:r w:rsidRPr="00000B9D">
        <w:rPr>
          <w:rFonts w:ascii="Palatino Linotype" w:eastAsia="Palatino Linotype" w:hAnsi="Palatino Linotype" w:cs="Palatino Linotype"/>
          <w:b/>
          <w:i/>
          <w:lang w:eastAsia="es-MX"/>
        </w:rPr>
        <w:t>ayuntamientos podrán adjudicar adquisiciones, arrendamientos y servicios</w:t>
      </w:r>
      <w:r w:rsidRPr="00000B9D">
        <w:rPr>
          <w:rFonts w:ascii="Palatino Linotype" w:eastAsia="Palatino Linotype" w:hAnsi="Palatino Linotype" w:cs="Palatino Linotype"/>
          <w:i/>
          <w:lang w:eastAsia="es-MX"/>
        </w:rPr>
        <w:t xml:space="preserve">, mediante las excepciones al procedimiento de licitación que a continuación se señalan: </w:t>
      </w:r>
    </w:p>
    <w:p w14:paraId="03B3C79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r w:rsidRPr="00000B9D">
        <w:rPr>
          <w:rFonts w:ascii="Palatino Linotype" w:eastAsia="Palatino Linotype" w:hAnsi="Palatino Linotype" w:cs="Palatino Linotype"/>
          <w:b/>
          <w:i/>
          <w:lang w:eastAsia="es-MX"/>
        </w:rPr>
        <w:t xml:space="preserve">I. Invitación restringida. </w:t>
      </w:r>
    </w:p>
    <w:p w14:paraId="22FD37E3"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r w:rsidRPr="00000B9D">
        <w:rPr>
          <w:rFonts w:ascii="Palatino Linotype" w:eastAsia="Palatino Linotype" w:hAnsi="Palatino Linotype" w:cs="Palatino Linotype"/>
          <w:b/>
          <w:i/>
          <w:lang w:eastAsia="es-MX"/>
        </w:rPr>
        <w:t>II. Adjudicación directa”</w:t>
      </w:r>
    </w:p>
    <w:p w14:paraId="6755CA3E"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p>
    <w:p w14:paraId="613C9100" w14:textId="77777777" w:rsidR="000B5EB2" w:rsidRPr="00000B9D" w:rsidRDefault="000B5EB2" w:rsidP="000B5EB2">
      <w:pPr>
        <w:spacing w:after="0" w:line="240" w:lineRule="auto"/>
        <w:ind w:left="567" w:right="567"/>
        <w:jc w:val="right"/>
        <w:rPr>
          <w:rFonts w:ascii="Palatino Linotype" w:eastAsia="Palatino Linotype" w:hAnsi="Palatino Linotype" w:cs="Palatino Linotype"/>
          <w:i/>
          <w:lang w:eastAsia="es-MX"/>
        </w:rPr>
      </w:pPr>
      <w:r w:rsidRPr="00000B9D">
        <w:rPr>
          <w:rFonts w:ascii="Palatino Linotype" w:eastAsia="Palatino Linotype" w:hAnsi="Palatino Linotype" w:cs="Palatino Linotype"/>
          <w:i/>
          <w:lang w:eastAsia="es-MX"/>
        </w:rPr>
        <w:t>(</w:t>
      </w:r>
      <w:r w:rsidRPr="00000B9D">
        <w:rPr>
          <w:rFonts w:ascii="Palatino Linotype" w:eastAsia="Palatino Linotype" w:hAnsi="Palatino Linotype" w:cs="Palatino Linotype"/>
          <w:lang w:eastAsia="es-MX"/>
        </w:rPr>
        <w:t>Énfasis añadido</w:t>
      </w:r>
      <w:r w:rsidRPr="00000B9D">
        <w:rPr>
          <w:rFonts w:ascii="Palatino Linotype" w:eastAsia="Palatino Linotype" w:hAnsi="Palatino Linotype" w:cs="Palatino Linotype"/>
          <w:i/>
          <w:lang w:eastAsia="es-MX"/>
        </w:rPr>
        <w:t>)</w:t>
      </w:r>
    </w:p>
    <w:p w14:paraId="6B939D17"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18FE715F"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 xml:space="preserve">Así, en lo que respecta sobre la </w:t>
      </w:r>
      <w:r w:rsidRPr="00000B9D">
        <w:rPr>
          <w:rFonts w:ascii="Palatino Linotype" w:eastAsia="Palatino Linotype" w:hAnsi="Palatino Linotype" w:cs="Palatino Linotype"/>
          <w:b/>
          <w:bCs/>
          <w:sz w:val="24"/>
          <w:szCs w:val="24"/>
          <w:lang w:eastAsia="es-MX"/>
        </w:rPr>
        <w:t>licitación pública</w:t>
      </w:r>
      <w:r w:rsidRPr="00000B9D">
        <w:rPr>
          <w:rFonts w:ascii="Palatino Linotype" w:eastAsia="Palatino Linotype" w:hAnsi="Palatino Linotype" w:cs="Palatino Linotype"/>
          <w:sz w:val="24"/>
          <w:szCs w:val="24"/>
          <w:lang w:eastAsia="es-MX"/>
        </w:rPr>
        <w:t xml:space="preserve">,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74500048"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3C27C1E4"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 xml:space="preserve">Asimismo, el artículo 33, del mismo ordenamiento legal, puntualmente señala el contenido que deberá tener la convocatoria para la celebración de las licitaciones </w:t>
      </w:r>
      <w:r w:rsidRPr="00000B9D">
        <w:rPr>
          <w:rFonts w:ascii="Palatino Linotype" w:eastAsia="Palatino Linotype" w:hAnsi="Palatino Linotype" w:cs="Palatino Linotype"/>
          <w:sz w:val="24"/>
          <w:szCs w:val="24"/>
          <w:lang w:eastAsia="es-MX"/>
        </w:rPr>
        <w:lastRenderedPageBreak/>
        <w:t xml:space="preserve">públicas y por su parte, el consecutivo 34 señala que las bases de la licitación pública tendrán un costo de recuperación y contendrán los requisitos que se establezcan en el reglamento de dicha Ley. </w:t>
      </w:r>
    </w:p>
    <w:p w14:paraId="5C462BDB"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0B0D5D35"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Por lo que, en las licitaciones se debe seguir el procedimiento marcado en el artículo 35 del precitado ordenamiento, que literalmente establece:</w:t>
      </w:r>
    </w:p>
    <w:p w14:paraId="1ABD7C45" w14:textId="77777777" w:rsidR="000B5EB2" w:rsidRPr="00000B9D" w:rsidRDefault="000B5EB2" w:rsidP="000B5EB2">
      <w:pPr>
        <w:spacing w:after="0" w:line="240" w:lineRule="auto"/>
        <w:jc w:val="both"/>
        <w:rPr>
          <w:rFonts w:ascii="Palatino Linotype" w:eastAsia="Palatino Linotype" w:hAnsi="Palatino Linotype" w:cs="Palatino Linotype"/>
          <w:sz w:val="24"/>
          <w:szCs w:val="24"/>
          <w:lang w:eastAsia="es-MX"/>
        </w:rPr>
      </w:pPr>
    </w:p>
    <w:p w14:paraId="72551783"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“Artículo 35</w:t>
      </w:r>
      <w:r w:rsidRPr="00000B9D">
        <w:rPr>
          <w:rFonts w:ascii="Palatino Linotype" w:eastAsia="Palatino Linotype" w:hAnsi="Palatino Linotype" w:cs="Palatino Linotype"/>
          <w:i/>
          <w:lang w:eastAsia="es-MX"/>
        </w:rPr>
        <w:t>.- En los procedimientos de licitación pública se observará lo siguiente:</w:t>
      </w:r>
    </w:p>
    <w:p w14:paraId="4574027D"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w:t>
      </w:r>
      <w:r w:rsidRPr="00000B9D">
        <w:rPr>
          <w:rFonts w:ascii="Palatino Linotype" w:eastAsia="Palatino Linotype" w:hAnsi="Palatino Linotype" w:cs="Palatino Linotype"/>
          <w:i/>
          <w:lang w:eastAsia="es-MX"/>
        </w:rPr>
        <w:t>. El acto de presentación y apertura de propuestas se llevará a cabo por el servidor público que designe la convocante, conforme al procedimiento que se establezca en el reglamento de esta Ley.</w:t>
      </w:r>
    </w:p>
    <w:p w14:paraId="0E903FA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II</w:t>
      </w:r>
      <w:r w:rsidRPr="00000B9D">
        <w:rPr>
          <w:rFonts w:ascii="Palatino Linotype" w:eastAsia="Palatino Linotype" w:hAnsi="Palatino Linotype" w:cs="Palatino Linotype"/>
          <w:i/>
          <w:lang w:eastAsia="es-MX"/>
        </w:rPr>
        <w:t>. El comité de adquisiciones y servicios evaluará y analizará las propuestas técnicas y económicas presentadas por los licitantes en el ámbito de las respectivas competencias de sus integrantes, y emitirá el dictamen de adjudicación.</w:t>
      </w:r>
    </w:p>
    <w:p w14:paraId="4EE736D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III</w:t>
      </w:r>
      <w:r w:rsidRPr="00000B9D">
        <w:rPr>
          <w:rFonts w:ascii="Palatino Linotype" w:eastAsia="Palatino Linotype" w:hAnsi="Palatino Linotype" w:cs="Palatino Linotype"/>
          <w:i/>
          <w:lang w:eastAsia="es-MX"/>
        </w:rPr>
        <w:t>. Las bases de licitación se pondrán a la venta a partir de la fecha de publicación de la convocatoria y hasta el día hábil anterior a la fecha de celebración de la junta de aclaraciones o, en su defecto, del acto de presentación y apertura de propuestas.</w:t>
      </w:r>
    </w:p>
    <w:p w14:paraId="172EFCDE"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IV</w:t>
      </w:r>
      <w:r w:rsidRPr="00000B9D">
        <w:rPr>
          <w:rFonts w:ascii="Palatino Linotype" w:eastAsia="Palatino Linotype" w:hAnsi="Palatino Linotype" w:cs="Palatino Linotype"/>
          <w:i/>
          <w:lang w:eastAsia="es-MX"/>
        </w:rPr>
        <w:t>. Las convocantes podrán modificar los plazos y términos establecidos en la convocatoria o en las bases de licitación, hasta cinco días hábiles anteriores a la fecha de la celebración del acto de presentación y apertura de propuestas.</w:t>
      </w:r>
    </w:p>
    <w:p w14:paraId="00A79DAE"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V</w:t>
      </w:r>
      <w:r w:rsidRPr="00000B9D">
        <w:rPr>
          <w:rFonts w:ascii="Palatino Linotype" w:eastAsia="Palatino Linotype" w:hAnsi="Palatino Linotype" w:cs="Palatino Linotype"/>
          <w:i/>
          <w:lang w:eastAsia="es-MX"/>
        </w:rPr>
        <w:t>. Las modificaciones no podrán limitar el número de licitantes, sustituir o variar sustancialmente los bienes o servicios convocados originalmente, ni adicionar otros distintos.</w:t>
      </w:r>
    </w:p>
    <w:p w14:paraId="3958C533"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VI</w:t>
      </w:r>
      <w:r w:rsidRPr="00000B9D">
        <w:rPr>
          <w:rFonts w:ascii="Palatino Linotype" w:eastAsia="Palatino Linotype" w:hAnsi="Palatino Linotype" w:cs="Palatino Linotype"/>
          <w:i/>
          <w:lang w:eastAsia="es-MX"/>
        </w:rPr>
        <w:t>. Las modificaciones a la convocatoria o a las bases se harán del conocimiento de los interesados hasta tres días hábiles antes de la fecha señalada para el acto de presentación y apertura de propuestas.</w:t>
      </w:r>
    </w:p>
    <w:p w14:paraId="1D91F6B8"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VII</w:t>
      </w:r>
      <w:r w:rsidRPr="00000B9D">
        <w:rPr>
          <w:rFonts w:ascii="Palatino Linotype" w:eastAsia="Palatino Linotype" w:hAnsi="Palatino Linotype" w:cs="Palatino Linotype"/>
          <w:i/>
          <w:lang w:eastAsia="es-MX"/>
        </w:rPr>
        <w:t>. Se emitirá el fallo dentro de los 15 días hábiles siguientes a la publicación de la convocatoria.</w:t>
      </w:r>
    </w:p>
    <w:p w14:paraId="03B2B0D6"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VIII</w:t>
      </w:r>
      <w:r w:rsidRPr="00000B9D">
        <w:rPr>
          <w:rFonts w:ascii="Palatino Linotype" w:eastAsia="Palatino Linotype" w:hAnsi="Palatino Linotype" w:cs="Palatino Linotype"/>
          <w:i/>
          <w:lang w:eastAsia="es-MX"/>
        </w:rPr>
        <w:t>. Los licitantes se podrán registrar hasta el día y la hora fijados para el acto de presentación y apertura de propuestas.</w:t>
      </w:r>
      <w:r w:rsidRPr="00000B9D">
        <w:rPr>
          <w:rFonts w:ascii="Palatino Linotype" w:eastAsia="Palatino Linotype" w:hAnsi="Palatino Linotype" w:cs="Palatino Linotype"/>
          <w:b/>
          <w:i/>
          <w:lang w:eastAsia="es-MX"/>
        </w:rPr>
        <w:t>”</w:t>
      </w:r>
    </w:p>
    <w:p w14:paraId="43852EFF"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6768D310"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 xml:space="preserve">Del precepto legal se desprende que, al Comité de Adquisiciones y Servicios, le corresponde evaluar y analizar las propuestas técnicas y económicas presentadas por los licitantes en el ámbito de las respectivas competencias de sus integrantes, debiendo </w:t>
      </w:r>
      <w:r w:rsidRPr="00000B9D">
        <w:rPr>
          <w:rFonts w:ascii="Palatino Linotype" w:eastAsia="Palatino Linotype" w:hAnsi="Palatino Linotype" w:cs="Palatino Linotype"/>
          <w:sz w:val="24"/>
          <w:szCs w:val="24"/>
          <w:lang w:eastAsia="es-MX"/>
        </w:rPr>
        <w:lastRenderedPageBreak/>
        <w:t>emitir para ello un dictamen de adjudicación y conforme a dicho dictamen se deberá emitir el fallo dentro de los quince días hábiles siguientes a la publicación de la convocatoria.</w:t>
      </w:r>
    </w:p>
    <w:p w14:paraId="3B75F244"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36DBF24C"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Además, respecto al dictamen y el fallo de la adjudicación, es de señalar los artículos 37 y 38 de la Ley en mención, los cuales indican lo siguiente:</w:t>
      </w:r>
    </w:p>
    <w:p w14:paraId="2EEB0E0D" w14:textId="77777777" w:rsidR="000B5EB2" w:rsidRPr="00000B9D" w:rsidRDefault="000B5EB2" w:rsidP="000B5EB2">
      <w:pPr>
        <w:spacing w:after="0" w:line="240" w:lineRule="auto"/>
        <w:jc w:val="both"/>
        <w:rPr>
          <w:rFonts w:ascii="Palatino Linotype" w:eastAsia="Palatino Linotype" w:hAnsi="Palatino Linotype" w:cs="Palatino Linotype"/>
          <w:sz w:val="24"/>
          <w:szCs w:val="24"/>
          <w:lang w:eastAsia="es-MX"/>
        </w:rPr>
      </w:pPr>
    </w:p>
    <w:p w14:paraId="0A86C44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“Artículo 37.-</w:t>
      </w:r>
      <w:r w:rsidRPr="00000B9D">
        <w:rPr>
          <w:rFonts w:ascii="Palatino Linotype" w:eastAsia="Palatino Linotype" w:hAnsi="Palatino Linotype" w:cs="Palatino Linotype"/>
          <w:i/>
          <w:lang w:eastAsia="es-MX"/>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6F25343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p>
    <w:p w14:paraId="0151A41D"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Artículo 38.-</w:t>
      </w:r>
      <w:r w:rsidRPr="00000B9D">
        <w:rPr>
          <w:rFonts w:ascii="Palatino Linotype" w:eastAsia="Palatino Linotype" w:hAnsi="Palatino Linotype" w:cs="Palatino Linotype"/>
          <w:i/>
          <w:lang w:eastAsia="es-MX"/>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3411969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i/>
          <w:lang w:eastAsia="es-MX"/>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000B9D">
        <w:rPr>
          <w:rFonts w:ascii="Palatino Linotype" w:eastAsia="Palatino Linotype" w:hAnsi="Palatino Linotype" w:cs="Palatino Linotype"/>
          <w:b/>
          <w:i/>
          <w:lang w:eastAsia="es-MX"/>
        </w:rPr>
        <w:t>”</w:t>
      </w:r>
      <w:r w:rsidRPr="00000B9D">
        <w:rPr>
          <w:rFonts w:ascii="Palatino Linotype" w:eastAsia="Palatino Linotype" w:hAnsi="Palatino Linotype" w:cs="Palatino Linotype"/>
          <w:i/>
          <w:lang w:eastAsia="es-MX"/>
        </w:rPr>
        <w:t xml:space="preserve"> </w:t>
      </w:r>
    </w:p>
    <w:p w14:paraId="21CA350F"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65625381" w14:textId="781003B3" w:rsidR="000B5EB2" w:rsidRPr="00000B9D" w:rsidRDefault="00515973"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P</w:t>
      </w:r>
      <w:r w:rsidR="000B5EB2" w:rsidRPr="00000B9D">
        <w:rPr>
          <w:rFonts w:ascii="Palatino Linotype" w:eastAsia="Palatino Linotype" w:hAnsi="Palatino Linotype" w:cs="Palatino Linotype"/>
          <w:sz w:val="24"/>
          <w:szCs w:val="24"/>
          <w:lang w:eastAsia="es-MX"/>
        </w:rPr>
        <w:t xml:space="preserve">or cuanto hace a la </w:t>
      </w:r>
      <w:r w:rsidR="000B5EB2" w:rsidRPr="00000B9D">
        <w:rPr>
          <w:rFonts w:ascii="Palatino Linotype" w:eastAsia="Palatino Linotype" w:hAnsi="Palatino Linotype" w:cs="Palatino Linotype"/>
          <w:b/>
          <w:bCs/>
          <w:sz w:val="24"/>
          <w:szCs w:val="24"/>
          <w:lang w:eastAsia="es-MX"/>
        </w:rPr>
        <w:t>invitación restringida</w:t>
      </w:r>
      <w:r w:rsidRPr="00000B9D">
        <w:rPr>
          <w:rFonts w:ascii="Palatino Linotype" w:eastAsia="Palatino Linotype" w:hAnsi="Palatino Linotype" w:cs="Palatino Linotype"/>
          <w:sz w:val="24"/>
          <w:szCs w:val="24"/>
          <w:lang w:eastAsia="es-MX"/>
        </w:rPr>
        <w:t>,</w:t>
      </w:r>
      <w:r w:rsidR="000B5EB2" w:rsidRPr="00000B9D">
        <w:rPr>
          <w:rFonts w:ascii="Palatino Linotype" w:eastAsia="Palatino Linotype" w:hAnsi="Palatino Linotype" w:cs="Palatino Linotype"/>
          <w:sz w:val="24"/>
          <w:szCs w:val="24"/>
          <w:lang w:eastAsia="es-MX"/>
        </w:rPr>
        <w:t xml:space="preserve"> el artículo 44 de la Ley de la Contratación Pública del Estado de México y Municipios, dispone que podrá realizarse </w:t>
      </w:r>
      <w:r w:rsidR="000B5EB2" w:rsidRPr="00000B9D">
        <w:rPr>
          <w:rFonts w:ascii="Palatino Linotype" w:eastAsia="Palatino Linotype" w:hAnsi="Palatino Linotype" w:cs="Palatino Linotype"/>
          <w:b/>
          <w:bCs/>
          <w:sz w:val="24"/>
          <w:szCs w:val="24"/>
          <w:lang w:eastAsia="es-MX"/>
        </w:rPr>
        <w:t>cuando se hubiere declarado desierto un procedimiento de licitación o cuando el importe de la operación no exceda de los montos establecidos</w:t>
      </w:r>
      <w:r w:rsidR="000B5EB2" w:rsidRPr="00000B9D">
        <w:rPr>
          <w:rFonts w:ascii="Palatino Linotype" w:eastAsia="Palatino Linotype" w:hAnsi="Palatino Linotype" w:cs="Palatino Linotype"/>
          <w:sz w:val="24"/>
          <w:szCs w:val="24"/>
          <w:lang w:eastAsia="es-MX"/>
        </w:rPr>
        <w:t xml:space="preserve"> por el Presupuesto de Egresos del Gobierno del Estado de México del ejercicio correspondiente. </w:t>
      </w:r>
    </w:p>
    <w:p w14:paraId="082A7643"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6007A3D5"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lastRenderedPageBreak/>
        <w:t>Además, es oportuno señalar que, las disposiciones respecto a las bases, dictámenes, fallos y fianzas, se realizan con similitud al procedimiento de licitación pública, tal como lo señala el artículo 46 de la misma Ley, que literalmente establece lo siguiente:</w:t>
      </w:r>
    </w:p>
    <w:p w14:paraId="202504C3"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47347346"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“Artículo 46.-</w:t>
      </w:r>
      <w:r w:rsidRPr="00000B9D">
        <w:rPr>
          <w:rFonts w:ascii="Palatino Linotype" w:eastAsia="Palatino Linotype" w:hAnsi="Palatino Linotype" w:cs="Palatino Linotype"/>
          <w:i/>
          <w:lang w:eastAsia="es-MX"/>
        </w:rPr>
        <w:t xml:space="preserve"> El procedimiento de invitación restringida se desarrollará en los términos de la licitación pública, a excepción de la publicación de la convocatoria.” (Sic)</w:t>
      </w:r>
    </w:p>
    <w:p w14:paraId="42371461" w14:textId="77777777" w:rsidR="000B5EB2" w:rsidRPr="00000B9D" w:rsidRDefault="000B5EB2" w:rsidP="000B5EB2">
      <w:pPr>
        <w:spacing w:after="0" w:line="360" w:lineRule="auto"/>
        <w:ind w:right="49"/>
        <w:jc w:val="both"/>
        <w:rPr>
          <w:rFonts w:ascii="Palatino Linotype" w:eastAsia="Palatino Linotype" w:hAnsi="Palatino Linotype" w:cs="Palatino Linotype"/>
          <w:sz w:val="24"/>
          <w:szCs w:val="24"/>
          <w:lang w:eastAsia="es-MX"/>
        </w:rPr>
      </w:pPr>
    </w:p>
    <w:p w14:paraId="56159FCF" w14:textId="77777777" w:rsidR="000B5EB2" w:rsidRPr="00000B9D" w:rsidRDefault="000B5EB2" w:rsidP="000B5EB2">
      <w:pPr>
        <w:spacing w:after="0" w:line="360" w:lineRule="auto"/>
        <w:ind w:right="49"/>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Por ello, el Reglamento de la Ley en comento, en su artículo 90, indica cuales son los supuestos que deberán observarse para llevar a cabo dicho procedimiento:</w:t>
      </w:r>
    </w:p>
    <w:p w14:paraId="16A0A87C" w14:textId="77777777" w:rsidR="000B5EB2" w:rsidRPr="00000B9D" w:rsidRDefault="000B5EB2" w:rsidP="000B5EB2">
      <w:pPr>
        <w:spacing w:after="0" w:line="360" w:lineRule="auto"/>
        <w:ind w:right="49"/>
        <w:jc w:val="both"/>
        <w:rPr>
          <w:rFonts w:ascii="Palatino Linotype" w:eastAsia="Palatino Linotype" w:hAnsi="Palatino Linotype" w:cs="Palatino Linotype"/>
          <w:sz w:val="24"/>
          <w:szCs w:val="24"/>
          <w:lang w:eastAsia="es-MX"/>
        </w:rPr>
      </w:pPr>
    </w:p>
    <w:p w14:paraId="2C6C602F"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“Artículo 90.-</w:t>
      </w:r>
      <w:r w:rsidRPr="00000B9D">
        <w:rPr>
          <w:rFonts w:ascii="Palatino Linotype" w:eastAsia="Palatino Linotype" w:hAnsi="Palatino Linotype" w:cs="Palatino Linotype"/>
          <w:i/>
          <w:lang w:eastAsia="es-MX"/>
        </w:rPr>
        <w:t xml:space="preserve"> En el procedimiento de invitación restringida se deberá observar lo siguiente:</w:t>
      </w:r>
    </w:p>
    <w:p w14:paraId="67C9273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w:t>
      </w:r>
      <w:r w:rsidRPr="00000B9D">
        <w:rPr>
          <w:rFonts w:ascii="Palatino Linotype" w:eastAsia="Palatino Linotype" w:hAnsi="Palatino Linotype" w:cs="Palatino Linotype"/>
          <w:i/>
          <w:lang w:eastAsia="es-MX"/>
        </w:rPr>
        <w:t>. Se invitará a un mínimo de tres personas seleccionadas de entre las que se encuentren inscritas en el catálogo de proveedores y de prestadores de servicios.</w:t>
      </w:r>
    </w:p>
    <w:p w14:paraId="2AF2F899"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i/>
          <w:lang w:eastAsia="es-MX"/>
        </w:rPr>
        <w:t>Se podrá invitar a personas que no se encuentren inscritas, cuando en el giro correspondiente del catálogo de proveedores y prestadores de servicios no exista el registro mínimo de personas requeridas para tal modalidad;</w:t>
      </w:r>
    </w:p>
    <w:p w14:paraId="4637CA3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bCs/>
          <w:i/>
          <w:lang w:eastAsia="es-MX"/>
        </w:rPr>
        <w:t>II</w:t>
      </w:r>
      <w:r w:rsidRPr="00000B9D">
        <w:rPr>
          <w:rFonts w:ascii="Palatino Linotype" w:eastAsia="Palatino Linotype" w:hAnsi="Palatino Linotype" w:cs="Palatino Linotype"/>
          <w:i/>
          <w:lang w:eastAsia="es-MX"/>
        </w:rPr>
        <w:t>. Las bases de la invitación restringida indicarán los aspectos de la adquisición o contratación; y</w:t>
      </w:r>
    </w:p>
    <w:p w14:paraId="65558881"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r w:rsidRPr="00000B9D">
        <w:rPr>
          <w:rFonts w:ascii="Palatino Linotype" w:eastAsia="Palatino Linotype" w:hAnsi="Palatino Linotype" w:cs="Palatino Linotype"/>
          <w:b/>
          <w:bCs/>
          <w:i/>
          <w:lang w:eastAsia="es-MX"/>
        </w:rPr>
        <w:t>III</w:t>
      </w:r>
      <w:r w:rsidRPr="00000B9D">
        <w:rPr>
          <w:rFonts w:ascii="Palatino Linotype" w:eastAsia="Palatino Linotype" w:hAnsi="Palatino Linotype" w:cs="Palatino Linotype"/>
          <w:i/>
          <w:lang w:eastAsia="es-MX"/>
        </w:rPr>
        <w:t>. Serán aplicables, en lo conducente, las disposiciones de la licitación pública.</w:t>
      </w:r>
      <w:r w:rsidRPr="00000B9D">
        <w:rPr>
          <w:rFonts w:ascii="Palatino Linotype" w:eastAsia="Palatino Linotype" w:hAnsi="Palatino Linotype" w:cs="Palatino Linotype"/>
          <w:b/>
          <w:i/>
          <w:lang w:eastAsia="es-MX"/>
        </w:rPr>
        <w:t>”</w:t>
      </w:r>
    </w:p>
    <w:p w14:paraId="353E500B" w14:textId="77777777" w:rsidR="00515973" w:rsidRPr="00000B9D" w:rsidRDefault="00515973" w:rsidP="000B5EB2">
      <w:pPr>
        <w:spacing w:after="0" w:line="360" w:lineRule="auto"/>
        <w:jc w:val="both"/>
        <w:rPr>
          <w:rFonts w:ascii="Palatino Linotype" w:eastAsia="Palatino Linotype" w:hAnsi="Palatino Linotype" w:cs="Palatino Linotype"/>
          <w:sz w:val="24"/>
          <w:szCs w:val="24"/>
          <w:lang w:eastAsia="es-MX"/>
        </w:rPr>
      </w:pPr>
    </w:p>
    <w:p w14:paraId="6C784F53" w14:textId="196AE776"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5E881471"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25852578" w14:textId="77777777" w:rsidR="000B5EB2" w:rsidRPr="00000B9D" w:rsidRDefault="000B5EB2" w:rsidP="000B5EB2">
      <w:pPr>
        <w:spacing w:after="0" w:line="360" w:lineRule="auto"/>
        <w:jc w:val="both"/>
        <w:rPr>
          <w:rFonts w:ascii="Palatino Linotype" w:eastAsia="Palatino Linotype" w:hAnsi="Palatino Linotype" w:cs="Palatino Linotype"/>
          <w:b/>
          <w:bCs/>
          <w:sz w:val="24"/>
          <w:szCs w:val="24"/>
          <w:u w:val="single"/>
          <w:lang w:eastAsia="es-MX"/>
        </w:rPr>
      </w:pPr>
      <w:r w:rsidRPr="00000B9D">
        <w:rPr>
          <w:rFonts w:ascii="Palatino Linotype" w:eastAsia="Palatino Linotype" w:hAnsi="Palatino Linotype" w:cs="Palatino Linotype"/>
          <w:b/>
          <w:bCs/>
          <w:sz w:val="24"/>
          <w:szCs w:val="24"/>
          <w:u w:val="single"/>
          <w:lang w:eastAsia="es-MX"/>
        </w:rPr>
        <w:t>Por último, y en cuanto hace a la adjudicación directa, el artículo 48 de la Ley de la Contratación Pública del Estado de México y Municipios y 91 del Reglamento de dicha Ley, indican en qué supuestos puede llevarse a cabo este procedimiento.</w:t>
      </w:r>
    </w:p>
    <w:p w14:paraId="7FFB2E14" w14:textId="77777777" w:rsidR="000B5EB2" w:rsidRPr="00000B9D" w:rsidRDefault="000B5EB2" w:rsidP="000B5EB2">
      <w:pPr>
        <w:spacing w:after="0" w:line="360" w:lineRule="auto"/>
        <w:jc w:val="both"/>
        <w:rPr>
          <w:rFonts w:ascii="Palatino Linotype" w:eastAsia="Palatino Linotype" w:hAnsi="Palatino Linotype" w:cs="Palatino Linotype"/>
          <w:b/>
          <w:bCs/>
          <w:sz w:val="24"/>
          <w:szCs w:val="24"/>
          <w:u w:val="single"/>
          <w:lang w:eastAsia="es-MX"/>
        </w:rPr>
      </w:pPr>
    </w:p>
    <w:p w14:paraId="6223AC06"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lastRenderedPageBreak/>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0D8B5EA4"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p>
    <w:p w14:paraId="36BA61BE"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 xml:space="preserve">Además, el artículo 94 del referido Reglamento, detalla el procedimiento que se llevará a cabo en la adjudicación directa, de la siguiente manera: </w:t>
      </w:r>
    </w:p>
    <w:p w14:paraId="2744774A" w14:textId="77777777" w:rsidR="000B5EB2" w:rsidRPr="00000B9D" w:rsidRDefault="000B5EB2" w:rsidP="000B5EB2">
      <w:pPr>
        <w:spacing w:after="0" w:line="240" w:lineRule="auto"/>
        <w:jc w:val="both"/>
        <w:rPr>
          <w:rFonts w:ascii="Palatino Linotype" w:eastAsia="Palatino Linotype" w:hAnsi="Palatino Linotype" w:cs="Palatino Linotype"/>
          <w:sz w:val="24"/>
          <w:szCs w:val="24"/>
          <w:lang w:eastAsia="es-MX"/>
        </w:rPr>
      </w:pPr>
    </w:p>
    <w:p w14:paraId="08A10D61"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r w:rsidRPr="00000B9D">
        <w:rPr>
          <w:rFonts w:ascii="Palatino Linotype" w:eastAsia="Palatino Linotype" w:hAnsi="Palatino Linotype" w:cs="Palatino Linotype"/>
          <w:b/>
          <w:i/>
          <w:lang w:eastAsia="es-MX"/>
        </w:rPr>
        <w:t xml:space="preserve">“Artículo 94.- </w:t>
      </w:r>
      <w:r w:rsidRPr="00000B9D">
        <w:rPr>
          <w:rFonts w:ascii="Palatino Linotype" w:eastAsia="Palatino Linotype" w:hAnsi="Palatino Linotype" w:cs="Palatino Linotype"/>
          <w:i/>
          <w:lang w:eastAsia="es-MX"/>
        </w:rPr>
        <w:t>En el procedimiento de adjudicación directa se observará lo siguiente:</w:t>
      </w:r>
      <w:r w:rsidRPr="00000B9D">
        <w:rPr>
          <w:rFonts w:ascii="Palatino Linotype" w:eastAsia="Palatino Linotype" w:hAnsi="Palatino Linotype" w:cs="Palatino Linotype"/>
          <w:b/>
          <w:i/>
          <w:lang w:eastAsia="es-MX"/>
        </w:rPr>
        <w:t xml:space="preserve"> </w:t>
      </w:r>
    </w:p>
    <w:p w14:paraId="258AFE4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I.</w:t>
      </w:r>
      <w:r w:rsidRPr="00000B9D">
        <w:rPr>
          <w:rFonts w:ascii="Palatino Linotype" w:eastAsia="Palatino Linotype" w:hAnsi="Palatino Linotype" w:cs="Palatino Linotype"/>
          <w:i/>
          <w:lang w:eastAsia="es-MX"/>
        </w:rPr>
        <w:t xml:space="preserve"> </w:t>
      </w:r>
      <w:r w:rsidRPr="00000B9D">
        <w:rPr>
          <w:rFonts w:ascii="Palatino Linotype" w:eastAsia="Palatino Linotype" w:hAnsi="Palatino Linotype" w:cs="Palatino Linotype"/>
          <w:b/>
          <w:i/>
          <w:lang w:eastAsia="es-MX"/>
        </w:rPr>
        <w:t>Las adquisiciones de bienes</w:t>
      </w:r>
      <w:r w:rsidRPr="00000B9D">
        <w:rPr>
          <w:rFonts w:ascii="Palatino Linotype" w:eastAsia="Palatino Linotype" w:hAnsi="Palatino Linotype" w:cs="Palatino Linotype"/>
          <w:i/>
          <w:lang w:eastAsia="es-MX"/>
        </w:rPr>
        <w:t xml:space="preserve">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6048F068"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II.</w:t>
      </w:r>
      <w:r w:rsidRPr="00000B9D">
        <w:rPr>
          <w:rFonts w:ascii="Palatino Linotype" w:eastAsia="Palatino Linotype" w:hAnsi="Palatino Linotype" w:cs="Palatino Linotype"/>
          <w:i/>
          <w:lang w:eastAsia="es-MX"/>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693BBC1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bCs/>
          <w:i/>
          <w:u w:val="single"/>
          <w:lang w:eastAsia="es-MX"/>
        </w:rPr>
      </w:pPr>
      <w:r w:rsidRPr="00000B9D">
        <w:rPr>
          <w:rFonts w:ascii="Palatino Linotype" w:eastAsia="Palatino Linotype" w:hAnsi="Palatino Linotype" w:cs="Palatino Linotype"/>
          <w:b/>
          <w:i/>
          <w:lang w:eastAsia="es-MX"/>
        </w:rPr>
        <w:t>III.</w:t>
      </w:r>
      <w:r w:rsidRPr="00000B9D">
        <w:rPr>
          <w:rFonts w:ascii="Palatino Linotype" w:eastAsia="Palatino Linotype" w:hAnsi="Palatino Linotype" w:cs="Palatino Linotype"/>
          <w:i/>
          <w:lang w:eastAsia="es-MX"/>
        </w:rPr>
        <w:t xml:space="preserve"> </w:t>
      </w:r>
      <w:r w:rsidRPr="00000B9D">
        <w:rPr>
          <w:rFonts w:ascii="Palatino Linotype" w:eastAsia="Palatino Linotype" w:hAnsi="Palatino Linotype" w:cs="Palatino Linotype"/>
          <w:b/>
          <w:bCs/>
          <w:i/>
          <w:u w:val="single"/>
          <w:lang w:eastAsia="es-MX"/>
        </w:rPr>
        <w:t>La solicitud de participación contendrá, como mínimo, la descripción y cantidad de los bienes o servicios requeridos, lugar, plazo de entrega o duración del servicio y forma de pago;</w:t>
      </w:r>
    </w:p>
    <w:p w14:paraId="33ABB74A"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u w:val="single"/>
          <w:lang w:eastAsia="es-MX"/>
        </w:rPr>
      </w:pPr>
      <w:r w:rsidRPr="00000B9D">
        <w:rPr>
          <w:rFonts w:ascii="Palatino Linotype" w:eastAsia="Palatino Linotype" w:hAnsi="Palatino Linotype" w:cs="Palatino Linotype"/>
          <w:b/>
          <w:i/>
          <w:lang w:eastAsia="es-MX"/>
        </w:rPr>
        <w:t>IV</w:t>
      </w:r>
      <w:r w:rsidRPr="00000B9D">
        <w:rPr>
          <w:rFonts w:ascii="Palatino Linotype" w:eastAsia="Palatino Linotype" w:hAnsi="Palatino Linotype" w:cs="Palatino Linotype"/>
          <w:b/>
          <w:i/>
          <w:u w:val="single"/>
          <w:lang w:eastAsia="es-MX"/>
        </w:rPr>
        <w:t>. La solicitud de participación deberá señalar el día, hora y lugar en que tendrá verificativo el acto de presentación y apertura de ofertas;</w:t>
      </w:r>
    </w:p>
    <w:p w14:paraId="5DA3722A"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V.</w:t>
      </w:r>
      <w:r w:rsidRPr="00000B9D">
        <w:rPr>
          <w:rFonts w:ascii="Palatino Linotype" w:eastAsia="Palatino Linotype" w:hAnsi="Palatino Linotype" w:cs="Palatino Linotype"/>
          <w:i/>
          <w:lang w:eastAsia="es-MX"/>
        </w:rPr>
        <w:t xml:space="preserve"> Atendiendo a la naturaleza de los bienes o servicios, la convocante podrá optar entre celebrar o no junta de aclaraciones, en términos de lo dispuesto por este Reglamento;</w:t>
      </w:r>
    </w:p>
    <w:p w14:paraId="625F9EC1"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VI.</w:t>
      </w:r>
      <w:r w:rsidRPr="00000B9D">
        <w:rPr>
          <w:rFonts w:ascii="Palatino Linotype" w:eastAsia="Palatino Linotype" w:hAnsi="Palatino Linotype" w:cs="Palatino Linotype"/>
          <w:i/>
          <w:lang w:eastAsia="es-MX"/>
        </w:rPr>
        <w:t xml:space="preserve"> El servidor público designado por la convocante será el responsable de llevar a cabo el acto de presentación y apertura de propuestas;</w:t>
      </w:r>
    </w:p>
    <w:p w14:paraId="095A48BA"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VII.</w:t>
      </w:r>
      <w:r w:rsidRPr="00000B9D">
        <w:rPr>
          <w:rFonts w:ascii="Palatino Linotype" w:eastAsia="Palatino Linotype" w:hAnsi="Palatino Linotype" w:cs="Palatino Linotype"/>
          <w:i/>
          <w:lang w:eastAsia="es-MX"/>
        </w:rPr>
        <w:t xml:space="preserve"> Se observarán, en lo conducente, las disposiciones relativas a la contraoferta; y</w:t>
      </w:r>
    </w:p>
    <w:p w14:paraId="67A4CFA6"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i/>
          <w:lang w:eastAsia="es-MX"/>
        </w:rPr>
      </w:pPr>
      <w:r w:rsidRPr="00000B9D">
        <w:rPr>
          <w:rFonts w:ascii="Palatino Linotype" w:eastAsia="Palatino Linotype" w:hAnsi="Palatino Linotype" w:cs="Palatino Linotype"/>
          <w:b/>
          <w:i/>
          <w:lang w:eastAsia="es-MX"/>
        </w:rPr>
        <w:t>VIII.</w:t>
      </w:r>
      <w:r w:rsidRPr="00000B9D">
        <w:rPr>
          <w:rFonts w:ascii="Palatino Linotype" w:eastAsia="Palatino Linotype" w:hAnsi="Palatino Linotype" w:cs="Palatino Linotype"/>
          <w:i/>
          <w:lang w:eastAsia="es-MX"/>
        </w:rPr>
        <w:t xml:space="preserve"> El comité será responsable de emitir el dictamen de adjudicación que servirá de base para el fallo de adjudicación; correspondiendo a la convocante emitir dicho fallo, quien lo hará del conocimiento de los licitantes.</w:t>
      </w:r>
      <w:r w:rsidRPr="00000B9D">
        <w:rPr>
          <w:rFonts w:ascii="Palatino Linotype" w:eastAsia="Palatino Linotype" w:hAnsi="Palatino Linotype" w:cs="Palatino Linotype"/>
          <w:b/>
          <w:i/>
          <w:lang w:eastAsia="es-MX"/>
        </w:rPr>
        <w:t>”</w:t>
      </w:r>
      <w:r w:rsidRPr="00000B9D">
        <w:rPr>
          <w:rFonts w:ascii="Palatino Linotype" w:eastAsia="Palatino Linotype" w:hAnsi="Palatino Linotype" w:cs="Palatino Linotype"/>
          <w:i/>
          <w:lang w:eastAsia="es-MX"/>
        </w:rPr>
        <w:t xml:space="preserve"> </w:t>
      </w:r>
    </w:p>
    <w:p w14:paraId="38BF0978" w14:textId="77777777" w:rsidR="000B5EB2" w:rsidRPr="00000B9D" w:rsidRDefault="000B5EB2" w:rsidP="000B5EB2">
      <w:pPr>
        <w:spacing w:after="0" w:line="240" w:lineRule="auto"/>
        <w:ind w:left="567" w:right="567"/>
        <w:jc w:val="right"/>
        <w:rPr>
          <w:rFonts w:ascii="Palatino Linotype" w:eastAsia="Palatino Linotype" w:hAnsi="Palatino Linotype" w:cs="Palatino Linotype"/>
          <w:i/>
          <w:lang w:eastAsia="es-MX"/>
        </w:rPr>
      </w:pPr>
      <w:r w:rsidRPr="00000B9D">
        <w:rPr>
          <w:rFonts w:ascii="Palatino Linotype" w:eastAsia="Palatino Linotype" w:hAnsi="Palatino Linotype" w:cs="Palatino Linotype"/>
          <w:i/>
          <w:lang w:eastAsia="es-MX"/>
        </w:rPr>
        <w:t>(Énfasis añadido)</w:t>
      </w:r>
    </w:p>
    <w:p w14:paraId="13DB053B" w14:textId="77777777" w:rsidR="000B5EB2" w:rsidRPr="00000B9D" w:rsidRDefault="000B5EB2" w:rsidP="000B5EB2">
      <w:pPr>
        <w:spacing w:after="0" w:line="360" w:lineRule="auto"/>
        <w:jc w:val="both"/>
        <w:rPr>
          <w:rFonts w:ascii="Palatino Linotype" w:eastAsia="Palatino Linotype" w:hAnsi="Palatino Linotype" w:cs="Palatino Linotype"/>
          <w:lang w:eastAsia="es-MX"/>
        </w:rPr>
      </w:pPr>
    </w:p>
    <w:p w14:paraId="54646A98"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lang w:eastAsia="es-MX"/>
        </w:rPr>
        <w:t xml:space="preserve">En este sentido, debe decirse que la información sobre los </w:t>
      </w:r>
      <w:r w:rsidRPr="00000B9D">
        <w:rPr>
          <w:rFonts w:ascii="Palatino Linotype" w:eastAsia="Palatino Linotype" w:hAnsi="Palatino Linotype" w:cs="Palatino Linotype"/>
          <w:b/>
          <w:lang w:eastAsia="es-MX"/>
        </w:rPr>
        <w:t xml:space="preserve">procesos y resultados sobre procedimientos adquisitivos por las modalidades de adjudicación directa, invitación </w:t>
      </w:r>
      <w:r w:rsidRPr="00000B9D">
        <w:rPr>
          <w:rFonts w:ascii="Palatino Linotype" w:eastAsia="Palatino Linotype" w:hAnsi="Palatino Linotype" w:cs="Palatino Linotype"/>
          <w:b/>
          <w:lang w:eastAsia="es-MX"/>
        </w:rPr>
        <w:lastRenderedPageBreak/>
        <w:t xml:space="preserve">restringida y licitación de cualquier naturaleza, </w:t>
      </w:r>
      <w:r w:rsidRPr="00000B9D">
        <w:rPr>
          <w:rFonts w:ascii="Palatino Linotype" w:eastAsia="Palatino Linotype" w:hAnsi="Palatino Linotype" w:cs="Palatino Linotype"/>
          <w:lang w:eastAsia="es-MX"/>
        </w:rPr>
        <w:t xml:space="preserve">se encuentra considerada como una </w:t>
      </w:r>
      <w:r w:rsidRPr="00000B9D">
        <w:rPr>
          <w:rFonts w:ascii="Palatino Linotype" w:eastAsia="Palatino Linotype" w:hAnsi="Palatino Linotype" w:cs="Palatino Linotype"/>
          <w:sz w:val="24"/>
          <w:szCs w:val="24"/>
          <w:lang w:eastAsia="es-MX"/>
        </w:rPr>
        <w:t>obligación de transparencia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que en su fracción XXIX, dispone lo siguiente:</w:t>
      </w:r>
    </w:p>
    <w:p w14:paraId="2B5A31F8" w14:textId="77777777" w:rsidR="000B5EB2" w:rsidRPr="00000B9D" w:rsidRDefault="000B5EB2" w:rsidP="000B5EB2">
      <w:pPr>
        <w:spacing w:after="0" w:line="240" w:lineRule="auto"/>
        <w:jc w:val="both"/>
        <w:rPr>
          <w:rFonts w:ascii="Palatino Linotype" w:eastAsia="Palatino Linotype" w:hAnsi="Palatino Linotype" w:cs="Palatino Linotype"/>
          <w:sz w:val="24"/>
          <w:szCs w:val="24"/>
          <w:lang w:eastAsia="es-MX"/>
        </w:rPr>
      </w:pPr>
    </w:p>
    <w:p w14:paraId="3E3BCE63" w14:textId="4D4DFE74"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“Artículo 92. </w:t>
      </w:r>
      <w:r w:rsidRPr="00000B9D">
        <w:rPr>
          <w:rFonts w:ascii="Palatino Linotype" w:eastAsia="Palatino Linotype" w:hAnsi="Palatino Linotype" w:cs="Palatino Linotype"/>
          <w:i/>
          <w:lang w:eastAsia="es-MX"/>
        </w:rPr>
        <w:t>Los sujetos obligados deberán poner a disposición del público de manera</w:t>
      </w:r>
      <w:r w:rsidR="00132EED" w:rsidRPr="00000B9D">
        <w:rPr>
          <w:rFonts w:ascii="Palatino Linotype" w:eastAsia="Palatino Linotype" w:hAnsi="Palatino Linotype" w:cs="Palatino Linotype"/>
          <w:i/>
          <w:lang w:eastAsia="es-MX"/>
        </w:rPr>
        <w:t xml:space="preserve"> </w:t>
      </w:r>
      <w:r w:rsidRPr="00000B9D">
        <w:rPr>
          <w:rFonts w:ascii="Palatino Linotype" w:eastAsia="Palatino Linotype" w:hAnsi="Palatino Linotype" w:cs="Palatino Linotype"/>
          <w:i/>
          <w:lang w:eastAsia="es-MX"/>
        </w:rPr>
        <w:t>permanente</w:t>
      </w:r>
      <w:r w:rsidR="00132EED" w:rsidRPr="00000B9D">
        <w:rPr>
          <w:rFonts w:ascii="Palatino Linotype" w:eastAsia="Palatino Linotype" w:hAnsi="Palatino Linotype" w:cs="Palatino Linotype"/>
          <w:i/>
          <w:lang w:eastAsia="es-MX"/>
        </w:rPr>
        <w:t xml:space="preserve"> </w:t>
      </w:r>
      <w:r w:rsidRPr="00000B9D">
        <w:rPr>
          <w:rFonts w:ascii="Palatino Linotype" w:eastAsia="Palatino Linotype" w:hAnsi="Palatino Linotype" w:cs="Palatino Linotype"/>
          <w:i/>
          <w:lang w:eastAsia="es-MX"/>
        </w:rPr>
        <w:t>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6976E5"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i/>
          <w:lang w:eastAsia="es-MX"/>
        </w:rPr>
        <w:t>(…)</w:t>
      </w:r>
    </w:p>
    <w:p w14:paraId="4402FB3E" w14:textId="3B0B67D9"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XXIX. </w:t>
      </w:r>
      <w:r w:rsidRPr="00000B9D">
        <w:rPr>
          <w:rFonts w:ascii="Palatino Linotype" w:eastAsia="Palatino Linotype" w:hAnsi="Palatino Linotype" w:cs="Palatino Linotype"/>
          <w:i/>
          <w:lang w:eastAsia="es-MX"/>
        </w:rPr>
        <w:t>La información sobre los procesos y resultados sobre procedimientos de adjudicación directa, invitación restringida y licitación de cualquier naturaleza,</w:t>
      </w:r>
      <w:r w:rsidR="00132EED" w:rsidRPr="00000B9D">
        <w:rPr>
          <w:rFonts w:ascii="Palatino Linotype" w:eastAsia="Palatino Linotype" w:hAnsi="Palatino Linotype" w:cs="Palatino Linotype"/>
          <w:i/>
          <w:lang w:eastAsia="es-MX"/>
        </w:rPr>
        <w:t xml:space="preserve"> </w:t>
      </w:r>
      <w:r w:rsidRPr="00000B9D">
        <w:rPr>
          <w:rFonts w:ascii="Palatino Linotype" w:eastAsia="Palatino Linotype" w:hAnsi="Palatino Linotype" w:cs="Palatino Linotype"/>
          <w:b/>
          <w:i/>
          <w:u w:val="single"/>
          <w:lang w:eastAsia="es-MX"/>
        </w:rPr>
        <w:t>incluyendo la versión pública del expediente respectivo y de los contratos</w:t>
      </w:r>
      <w:r w:rsidR="00132EED" w:rsidRPr="00000B9D">
        <w:rPr>
          <w:rFonts w:ascii="Palatino Linotype" w:eastAsia="Palatino Linotype" w:hAnsi="Palatino Linotype" w:cs="Palatino Linotype"/>
          <w:b/>
          <w:i/>
          <w:u w:val="single"/>
          <w:lang w:eastAsia="es-MX"/>
        </w:rPr>
        <w:t xml:space="preserve"> </w:t>
      </w:r>
      <w:r w:rsidRPr="00000B9D">
        <w:rPr>
          <w:rFonts w:ascii="Palatino Linotype" w:eastAsia="Palatino Linotype" w:hAnsi="Palatino Linotype" w:cs="Palatino Linotype"/>
          <w:b/>
          <w:i/>
          <w:u w:val="single"/>
          <w:lang w:eastAsia="es-MX"/>
        </w:rPr>
        <w:t xml:space="preserve">celebrados, </w:t>
      </w:r>
      <w:r w:rsidRPr="00000B9D">
        <w:rPr>
          <w:rFonts w:ascii="Palatino Linotype" w:eastAsia="Palatino Linotype" w:hAnsi="Palatino Linotype" w:cs="Palatino Linotype"/>
          <w:i/>
          <w:lang w:eastAsia="es-MX"/>
        </w:rPr>
        <w:t>que deberán contener, por los menos, lo siguiente:</w:t>
      </w:r>
    </w:p>
    <w:p w14:paraId="416D6160"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u w:val="single"/>
          <w:lang w:eastAsia="es-MX"/>
        </w:rPr>
      </w:pPr>
      <w:r w:rsidRPr="00000B9D">
        <w:rPr>
          <w:rFonts w:ascii="Palatino Linotype" w:eastAsia="Palatino Linotype" w:hAnsi="Palatino Linotype" w:cs="Palatino Linotype"/>
          <w:b/>
          <w:i/>
          <w:u w:val="single"/>
          <w:lang w:eastAsia="es-MX"/>
        </w:rPr>
        <w:t>a) De licitaciones públicas o procedimientos de invitación restringida:</w:t>
      </w:r>
    </w:p>
    <w:p w14:paraId="1C3D704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lang w:eastAsia="es-MX"/>
        </w:rPr>
      </w:pPr>
      <w:r w:rsidRPr="00000B9D">
        <w:rPr>
          <w:rFonts w:ascii="Palatino Linotype" w:eastAsia="Palatino Linotype" w:hAnsi="Palatino Linotype" w:cs="Palatino Linotype"/>
          <w:b/>
          <w:i/>
          <w:lang w:eastAsia="es-MX"/>
        </w:rPr>
        <w:t>1) La convocatoria o invitación emitida, así como los fundamentos legales aplicados para llevarla a cabo;</w:t>
      </w:r>
    </w:p>
    <w:p w14:paraId="7C09037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2) </w:t>
      </w:r>
      <w:r w:rsidRPr="00000B9D">
        <w:rPr>
          <w:rFonts w:ascii="Palatino Linotype" w:eastAsia="Palatino Linotype" w:hAnsi="Palatino Linotype" w:cs="Palatino Linotype"/>
          <w:i/>
          <w:lang w:eastAsia="es-MX"/>
        </w:rPr>
        <w:t>Los nombres de los participantes o invitados;</w:t>
      </w:r>
    </w:p>
    <w:p w14:paraId="00D61A5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3)</w:t>
      </w:r>
      <w:r w:rsidRPr="00000B9D">
        <w:rPr>
          <w:rFonts w:ascii="Palatino Linotype" w:eastAsia="Palatino Linotype" w:hAnsi="Palatino Linotype" w:cs="Palatino Linotype"/>
          <w:i/>
          <w:lang w:eastAsia="es-MX"/>
        </w:rPr>
        <w:t xml:space="preserve"> El nombre del ganador y las razones que lo justifican;</w:t>
      </w:r>
    </w:p>
    <w:p w14:paraId="30BD1AB4"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4) </w:t>
      </w:r>
      <w:r w:rsidRPr="00000B9D">
        <w:rPr>
          <w:rFonts w:ascii="Palatino Linotype" w:eastAsia="Palatino Linotype" w:hAnsi="Palatino Linotype" w:cs="Palatino Linotype"/>
          <w:i/>
          <w:lang w:eastAsia="es-MX"/>
        </w:rPr>
        <w:t>El área solicitante y la responsable de su ejecución;</w:t>
      </w:r>
    </w:p>
    <w:p w14:paraId="61B62D7A"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5) </w:t>
      </w:r>
      <w:r w:rsidRPr="00000B9D">
        <w:rPr>
          <w:rFonts w:ascii="Palatino Linotype" w:eastAsia="Palatino Linotype" w:hAnsi="Palatino Linotype" w:cs="Palatino Linotype"/>
          <w:i/>
          <w:lang w:eastAsia="es-MX"/>
        </w:rPr>
        <w:t>Las convocatorias e invitaciones emitidas;</w:t>
      </w:r>
    </w:p>
    <w:p w14:paraId="24FB8E9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6)</w:t>
      </w:r>
      <w:r w:rsidRPr="00000B9D">
        <w:rPr>
          <w:rFonts w:ascii="Palatino Linotype" w:eastAsia="Palatino Linotype" w:hAnsi="Palatino Linotype" w:cs="Palatino Linotype"/>
          <w:i/>
          <w:lang w:eastAsia="es-MX"/>
        </w:rPr>
        <w:t xml:space="preserve"> Los dictámenes y fallo de adjudicación;</w:t>
      </w:r>
    </w:p>
    <w:p w14:paraId="619A940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7)</w:t>
      </w:r>
      <w:r w:rsidRPr="00000B9D">
        <w:rPr>
          <w:rFonts w:ascii="Palatino Linotype" w:eastAsia="Palatino Linotype" w:hAnsi="Palatino Linotype" w:cs="Palatino Linotype"/>
          <w:i/>
          <w:lang w:eastAsia="es-MX"/>
        </w:rPr>
        <w:t xml:space="preserve"> </w:t>
      </w:r>
      <w:r w:rsidRPr="00000B9D">
        <w:rPr>
          <w:rFonts w:ascii="Palatino Linotype" w:eastAsia="Palatino Linotype" w:hAnsi="Palatino Linotype" w:cs="Palatino Linotype"/>
          <w:i/>
          <w:u w:val="single"/>
          <w:lang w:eastAsia="es-MX"/>
        </w:rPr>
        <w:t>El contrato y, en su caso, sus anexos</w:t>
      </w:r>
      <w:r w:rsidRPr="00000B9D">
        <w:rPr>
          <w:rFonts w:ascii="Palatino Linotype" w:eastAsia="Palatino Linotype" w:hAnsi="Palatino Linotype" w:cs="Palatino Linotype"/>
          <w:i/>
          <w:lang w:eastAsia="es-MX"/>
        </w:rPr>
        <w:t>;</w:t>
      </w:r>
    </w:p>
    <w:p w14:paraId="022E4BA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8) </w:t>
      </w:r>
      <w:r w:rsidRPr="00000B9D">
        <w:rPr>
          <w:rFonts w:ascii="Palatino Linotype" w:eastAsia="Palatino Linotype" w:hAnsi="Palatino Linotype" w:cs="Palatino Linotype"/>
          <w:i/>
          <w:lang w:eastAsia="es-MX"/>
        </w:rPr>
        <w:t>Los mecanismos de vigilancia y supervisión, incluyendo en su caso, los estudios de impacto urbano y ambiental, según corresponda;</w:t>
      </w:r>
    </w:p>
    <w:p w14:paraId="45182CF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9) </w:t>
      </w:r>
      <w:r w:rsidRPr="00000B9D">
        <w:rPr>
          <w:rFonts w:ascii="Palatino Linotype" w:eastAsia="Palatino Linotype" w:hAnsi="Palatino Linotype" w:cs="Palatino Linotype"/>
          <w:i/>
          <w:lang w:eastAsia="es-MX"/>
        </w:rPr>
        <w:t>La partida presupuestal, de conformidad con el clasificador por objeto del gasto, en el caso de ser aplicable;</w:t>
      </w:r>
    </w:p>
    <w:p w14:paraId="4B81D28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i/>
          <w:lang w:eastAsia="es-MX"/>
        </w:rPr>
        <w:t>10) Origen de los recursos especificando si son federales, estatales o municipales</w:t>
      </w:r>
      <w:r w:rsidRPr="00000B9D">
        <w:rPr>
          <w:rFonts w:ascii="Palatino Linotype" w:eastAsia="Palatino Linotype" w:hAnsi="Palatino Linotype" w:cs="Palatino Linotype"/>
          <w:b/>
          <w:i/>
          <w:lang w:eastAsia="es-MX"/>
        </w:rPr>
        <w:t xml:space="preserve">, </w:t>
      </w:r>
      <w:r w:rsidRPr="00000B9D">
        <w:rPr>
          <w:rFonts w:ascii="Palatino Linotype" w:eastAsia="Palatino Linotype" w:hAnsi="Palatino Linotype" w:cs="Palatino Linotype"/>
          <w:i/>
          <w:lang w:eastAsia="es-MX"/>
        </w:rPr>
        <w:t>así como el tipo de fondo de participación o aportación respectiva;</w:t>
      </w:r>
    </w:p>
    <w:p w14:paraId="4E766ADF"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11) </w:t>
      </w:r>
      <w:r w:rsidRPr="00000B9D">
        <w:rPr>
          <w:rFonts w:ascii="Palatino Linotype" w:eastAsia="Palatino Linotype" w:hAnsi="Palatino Linotype" w:cs="Palatino Linotype"/>
          <w:i/>
          <w:u w:val="single"/>
          <w:lang w:eastAsia="es-MX"/>
        </w:rPr>
        <w:t>Los convenios modificatorios que, en su caso, sean firmados</w:t>
      </w:r>
      <w:r w:rsidRPr="00000B9D">
        <w:rPr>
          <w:rFonts w:ascii="Palatino Linotype" w:eastAsia="Palatino Linotype" w:hAnsi="Palatino Linotype" w:cs="Palatino Linotype"/>
          <w:i/>
          <w:lang w:eastAsia="es-MX"/>
        </w:rPr>
        <w:t>, precisando el objeto y la fecha de celebración;</w:t>
      </w:r>
    </w:p>
    <w:p w14:paraId="2FEEC115"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lastRenderedPageBreak/>
        <w:t xml:space="preserve">12) </w:t>
      </w:r>
      <w:r w:rsidRPr="00000B9D">
        <w:rPr>
          <w:rFonts w:ascii="Palatino Linotype" w:eastAsia="Palatino Linotype" w:hAnsi="Palatino Linotype" w:cs="Palatino Linotype"/>
          <w:i/>
          <w:lang w:eastAsia="es-MX"/>
        </w:rPr>
        <w:t>Los informes de avance físico y financiero sobre las obras o servicios contratados;</w:t>
      </w:r>
    </w:p>
    <w:p w14:paraId="757214D3"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13) </w:t>
      </w:r>
      <w:r w:rsidRPr="00000B9D">
        <w:rPr>
          <w:rFonts w:ascii="Palatino Linotype" w:eastAsia="Palatino Linotype" w:hAnsi="Palatino Linotype" w:cs="Palatino Linotype"/>
          <w:i/>
          <w:lang w:eastAsia="es-MX"/>
        </w:rPr>
        <w:t>El convenio de terminación; y</w:t>
      </w:r>
    </w:p>
    <w:p w14:paraId="3495C675"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14) </w:t>
      </w:r>
      <w:r w:rsidRPr="00000B9D">
        <w:rPr>
          <w:rFonts w:ascii="Palatino Linotype" w:eastAsia="Palatino Linotype" w:hAnsi="Palatino Linotype" w:cs="Palatino Linotype"/>
          <w:i/>
          <w:lang w:eastAsia="es-MX"/>
        </w:rPr>
        <w:t>El finiquito.</w:t>
      </w:r>
    </w:p>
    <w:p w14:paraId="70EB4E3E"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Cs/>
          <w:u w:val="single"/>
          <w:lang w:eastAsia="es-MX"/>
        </w:rPr>
      </w:pPr>
      <w:r w:rsidRPr="00000B9D">
        <w:rPr>
          <w:rFonts w:ascii="Palatino Linotype" w:eastAsia="Palatino Linotype" w:hAnsi="Palatino Linotype" w:cs="Palatino Linotype"/>
          <w:bCs/>
          <w:i/>
          <w:u w:val="single"/>
          <w:lang w:eastAsia="es-MX"/>
        </w:rPr>
        <w:t>b) De las adjudicaciones directas:</w:t>
      </w:r>
    </w:p>
    <w:p w14:paraId="0E259544"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Cs/>
          <w:u w:val="single"/>
          <w:lang w:eastAsia="es-MX"/>
        </w:rPr>
      </w:pPr>
      <w:r w:rsidRPr="00000B9D">
        <w:rPr>
          <w:rFonts w:ascii="Palatino Linotype" w:eastAsia="Palatino Linotype" w:hAnsi="Palatino Linotype" w:cs="Palatino Linotype"/>
          <w:bCs/>
          <w:i/>
          <w:u w:val="single"/>
          <w:lang w:eastAsia="es-MX"/>
        </w:rPr>
        <w:t>1) La propuesta enviada por el participante;</w:t>
      </w:r>
    </w:p>
    <w:p w14:paraId="52DC052E"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2) </w:t>
      </w:r>
      <w:r w:rsidRPr="00000B9D">
        <w:rPr>
          <w:rFonts w:ascii="Palatino Linotype" w:eastAsia="Palatino Linotype" w:hAnsi="Palatino Linotype" w:cs="Palatino Linotype"/>
          <w:i/>
          <w:lang w:eastAsia="es-MX"/>
        </w:rPr>
        <w:t>Los motivos y fundamentos legales aplicados para llevarla a cabo;</w:t>
      </w:r>
    </w:p>
    <w:p w14:paraId="5DBF8762"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3) </w:t>
      </w:r>
      <w:r w:rsidRPr="00000B9D">
        <w:rPr>
          <w:rFonts w:ascii="Palatino Linotype" w:eastAsia="Palatino Linotype" w:hAnsi="Palatino Linotype" w:cs="Palatino Linotype"/>
          <w:i/>
          <w:lang w:eastAsia="es-MX"/>
        </w:rPr>
        <w:t>La autorización del ejercicio de la opción;</w:t>
      </w:r>
    </w:p>
    <w:p w14:paraId="17B993FE"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4)</w:t>
      </w:r>
      <w:r w:rsidRPr="00000B9D">
        <w:rPr>
          <w:rFonts w:ascii="Palatino Linotype" w:eastAsia="Palatino Linotype" w:hAnsi="Palatino Linotype" w:cs="Palatino Linotype"/>
          <w:i/>
          <w:lang w:eastAsia="es-MX"/>
        </w:rPr>
        <w:t xml:space="preserve"> En su caso, las cotizaciones consideradas, especificando los nombres de los proveedores y sus montos;</w:t>
      </w:r>
    </w:p>
    <w:p w14:paraId="456F4580"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5) </w:t>
      </w:r>
      <w:r w:rsidRPr="00000B9D">
        <w:rPr>
          <w:rFonts w:ascii="Palatino Linotype" w:eastAsia="Palatino Linotype" w:hAnsi="Palatino Linotype" w:cs="Palatino Linotype"/>
          <w:i/>
          <w:lang w:eastAsia="es-MX"/>
        </w:rPr>
        <w:t>El nombre de la persona física o jurídica colectiva adjudicada;</w:t>
      </w:r>
    </w:p>
    <w:p w14:paraId="58CA0B40"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6) </w:t>
      </w:r>
      <w:r w:rsidRPr="00000B9D">
        <w:rPr>
          <w:rFonts w:ascii="Palatino Linotype" w:eastAsia="Palatino Linotype" w:hAnsi="Palatino Linotype" w:cs="Palatino Linotype"/>
          <w:i/>
          <w:lang w:eastAsia="es-MX"/>
        </w:rPr>
        <w:t>La unidad administrativa solicitante y la responsable de su ejecución;</w:t>
      </w:r>
    </w:p>
    <w:p w14:paraId="5A1E8897"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7)</w:t>
      </w:r>
      <w:r w:rsidRPr="00000B9D">
        <w:rPr>
          <w:rFonts w:ascii="Palatino Linotype" w:eastAsia="Palatino Linotype" w:hAnsi="Palatino Linotype" w:cs="Palatino Linotype"/>
          <w:i/>
          <w:lang w:eastAsia="es-MX"/>
        </w:rPr>
        <w:t xml:space="preserve"> El número, fecha, el monto del contrato y el plazo de entrega o de ejecución de los servicios u obra;</w:t>
      </w:r>
    </w:p>
    <w:p w14:paraId="606AE9BC"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8) </w:t>
      </w:r>
      <w:r w:rsidRPr="00000B9D">
        <w:rPr>
          <w:rFonts w:ascii="Palatino Linotype" w:eastAsia="Palatino Linotype" w:hAnsi="Palatino Linotype" w:cs="Palatino Linotype"/>
          <w:i/>
          <w:lang w:eastAsia="es-MX"/>
        </w:rPr>
        <w:t>Los mecanismos de vigilancia y supervisión, incluyendo, en su caso, los estudios de impacto urbano y ambiental, según corresponda;</w:t>
      </w:r>
    </w:p>
    <w:p w14:paraId="0095CC2F"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9) </w:t>
      </w:r>
      <w:r w:rsidRPr="00000B9D">
        <w:rPr>
          <w:rFonts w:ascii="Palatino Linotype" w:eastAsia="Palatino Linotype" w:hAnsi="Palatino Linotype" w:cs="Palatino Linotype"/>
          <w:i/>
          <w:lang w:eastAsia="es-MX"/>
        </w:rPr>
        <w:t>Los informes de avance sobre las obras o servicios contratados;</w:t>
      </w:r>
    </w:p>
    <w:p w14:paraId="0DC6D65B"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lang w:eastAsia="es-MX"/>
        </w:rPr>
      </w:pPr>
      <w:r w:rsidRPr="00000B9D">
        <w:rPr>
          <w:rFonts w:ascii="Palatino Linotype" w:eastAsia="Palatino Linotype" w:hAnsi="Palatino Linotype" w:cs="Palatino Linotype"/>
          <w:b/>
          <w:i/>
          <w:lang w:eastAsia="es-MX"/>
        </w:rPr>
        <w:t xml:space="preserve">10) </w:t>
      </w:r>
      <w:r w:rsidRPr="00000B9D">
        <w:rPr>
          <w:rFonts w:ascii="Palatino Linotype" w:eastAsia="Palatino Linotype" w:hAnsi="Palatino Linotype" w:cs="Palatino Linotype"/>
          <w:i/>
          <w:lang w:eastAsia="es-MX"/>
        </w:rPr>
        <w:t>El convenio de terminación; y</w:t>
      </w:r>
    </w:p>
    <w:p w14:paraId="201A2C24"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r w:rsidRPr="00000B9D">
        <w:rPr>
          <w:rFonts w:ascii="Palatino Linotype" w:eastAsia="Palatino Linotype" w:hAnsi="Palatino Linotype" w:cs="Palatino Linotype"/>
          <w:b/>
          <w:i/>
          <w:lang w:eastAsia="es-MX"/>
        </w:rPr>
        <w:t xml:space="preserve">11) </w:t>
      </w:r>
      <w:r w:rsidRPr="00000B9D">
        <w:rPr>
          <w:rFonts w:ascii="Palatino Linotype" w:eastAsia="Palatino Linotype" w:hAnsi="Palatino Linotype" w:cs="Palatino Linotype"/>
          <w:i/>
          <w:lang w:eastAsia="es-MX"/>
        </w:rPr>
        <w:t>El finiquito.</w:t>
      </w:r>
      <w:r w:rsidRPr="00000B9D">
        <w:rPr>
          <w:rFonts w:ascii="Palatino Linotype" w:eastAsia="Palatino Linotype" w:hAnsi="Palatino Linotype" w:cs="Palatino Linotype"/>
          <w:b/>
          <w:i/>
          <w:lang w:eastAsia="es-MX"/>
        </w:rPr>
        <w:t>”</w:t>
      </w:r>
    </w:p>
    <w:p w14:paraId="271C2035" w14:textId="77777777" w:rsidR="000B5EB2" w:rsidRPr="00000B9D" w:rsidRDefault="000B5EB2" w:rsidP="000B5EB2">
      <w:pPr>
        <w:spacing w:after="0" w:line="240" w:lineRule="auto"/>
        <w:ind w:left="567" w:right="567"/>
        <w:jc w:val="both"/>
        <w:rPr>
          <w:rFonts w:ascii="Palatino Linotype" w:eastAsia="Palatino Linotype" w:hAnsi="Palatino Linotype" w:cs="Palatino Linotype"/>
          <w:b/>
          <w:i/>
          <w:lang w:eastAsia="es-MX"/>
        </w:rPr>
      </w:pPr>
    </w:p>
    <w:p w14:paraId="7D0C5925" w14:textId="77777777" w:rsidR="000B5EB2" w:rsidRPr="00000B9D" w:rsidRDefault="000B5EB2" w:rsidP="000B5EB2">
      <w:pPr>
        <w:spacing w:after="0" w:line="240" w:lineRule="auto"/>
        <w:ind w:left="567" w:right="567"/>
        <w:jc w:val="right"/>
        <w:rPr>
          <w:rFonts w:ascii="Palatino Linotype" w:eastAsia="Palatino Linotype" w:hAnsi="Palatino Linotype" w:cs="Palatino Linotype"/>
          <w:lang w:eastAsia="es-MX"/>
        </w:rPr>
      </w:pPr>
      <w:r w:rsidRPr="00000B9D">
        <w:rPr>
          <w:rFonts w:ascii="Palatino Linotype" w:eastAsia="Palatino Linotype" w:hAnsi="Palatino Linotype" w:cs="Palatino Linotype"/>
          <w:lang w:eastAsia="es-MX"/>
        </w:rPr>
        <w:t>(Énfasis añadido)</w:t>
      </w:r>
    </w:p>
    <w:p w14:paraId="5DC4D85D" w14:textId="77777777" w:rsidR="000B5EB2"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p>
    <w:p w14:paraId="332108B5" w14:textId="77777777" w:rsidR="0072516A" w:rsidRPr="00000B9D" w:rsidRDefault="000B5EB2"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 xml:space="preserve">Por lo antes señalado, el </w:t>
      </w:r>
      <w:r w:rsidRPr="00000B9D">
        <w:rPr>
          <w:rFonts w:ascii="Palatino Linotype" w:eastAsia="Palatino Linotype" w:hAnsi="Palatino Linotype" w:cs="Palatino Linotype"/>
          <w:b/>
          <w:sz w:val="24"/>
          <w:szCs w:val="24"/>
          <w:lang w:val="es-ES" w:eastAsia="es-MX"/>
        </w:rPr>
        <w:t xml:space="preserve">Sujeto Obligado, </w:t>
      </w:r>
      <w:r w:rsidRPr="00000B9D">
        <w:rPr>
          <w:rFonts w:ascii="Palatino Linotype" w:eastAsia="Palatino Linotype" w:hAnsi="Palatino Linotype" w:cs="Palatino Linotype"/>
          <w:sz w:val="24"/>
          <w:szCs w:val="24"/>
          <w:lang w:val="es-ES" w:eastAsia="es-MX"/>
        </w:rPr>
        <w:t>a través de la Tesorería Municipal</w:t>
      </w:r>
      <w:r w:rsidR="0096477B" w:rsidRPr="00000B9D">
        <w:rPr>
          <w:rFonts w:ascii="Palatino Linotype" w:eastAsia="Palatino Linotype" w:hAnsi="Palatino Linotype" w:cs="Palatino Linotype"/>
          <w:sz w:val="24"/>
          <w:szCs w:val="24"/>
          <w:lang w:val="es-ES" w:eastAsia="es-MX"/>
        </w:rPr>
        <w:t xml:space="preserve">, </w:t>
      </w:r>
      <w:r w:rsidRPr="00000B9D">
        <w:rPr>
          <w:rFonts w:ascii="Palatino Linotype" w:eastAsia="Palatino Linotype" w:hAnsi="Palatino Linotype" w:cs="Palatino Linotype"/>
          <w:sz w:val="24"/>
          <w:szCs w:val="24"/>
          <w:lang w:val="es-ES" w:eastAsia="es-MX"/>
        </w:rPr>
        <w:t xml:space="preserve">aplica el sistema de contabilidad gubernamental para el registro contable y presupuestal de las operaciones financieras que realizan las áreas de la administración pública municipal, por lo cual se advierte que genera, administra y posee la información solicitada por la parte </w:t>
      </w:r>
      <w:r w:rsidRPr="00000B9D">
        <w:rPr>
          <w:rFonts w:ascii="Palatino Linotype" w:eastAsia="Palatino Linotype" w:hAnsi="Palatino Linotype" w:cs="Palatino Linotype"/>
          <w:b/>
          <w:sz w:val="24"/>
          <w:szCs w:val="24"/>
          <w:lang w:val="es-ES" w:eastAsia="es-MX"/>
        </w:rPr>
        <w:t>Recurrente</w:t>
      </w:r>
      <w:r w:rsidR="0072516A" w:rsidRPr="00000B9D">
        <w:rPr>
          <w:rFonts w:ascii="Palatino Linotype" w:eastAsia="Palatino Linotype" w:hAnsi="Palatino Linotype" w:cs="Palatino Linotype"/>
          <w:sz w:val="24"/>
          <w:szCs w:val="24"/>
          <w:lang w:val="es-ES" w:eastAsia="es-MX"/>
        </w:rPr>
        <w:t>.</w:t>
      </w:r>
    </w:p>
    <w:p w14:paraId="653A4FA0" w14:textId="77777777" w:rsidR="0072516A" w:rsidRPr="00000B9D" w:rsidRDefault="0072516A" w:rsidP="000B5EB2">
      <w:pPr>
        <w:spacing w:after="0" w:line="360" w:lineRule="auto"/>
        <w:jc w:val="both"/>
        <w:rPr>
          <w:rFonts w:ascii="Palatino Linotype" w:eastAsia="Palatino Linotype" w:hAnsi="Palatino Linotype" w:cs="Palatino Linotype"/>
          <w:sz w:val="24"/>
          <w:szCs w:val="24"/>
          <w:lang w:val="es-ES" w:eastAsia="es-MX"/>
        </w:rPr>
      </w:pPr>
    </w:p>
    <w:p w14:paraId="69190B37" w14:textId="0EB34149" w:rsidR="0072516A" w:rsidRPr="00000B9D" w:rsidRDefault="0072516A"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 xml:space="preserve">Ahora bien, de conformidad con las constancias electrónicas, se advierte que la respuesta fue emitida por el Director de Desarrollo Urbano y Obras Públicas y la Tesorería Municipal. El primero de ellos, informó no ser el área encargada del resguardo de la información (convenios, facturas, contratos celebrados y pólizas de cheques). Documentos que ha quedado acreditado, le corresponden su administración </w:t>
      </w:r>
      <w:r w:rsidRPr="00000B9D">
        <w:rPr>
          <w:rFonts w:ascii="Palatino Linotype" w:eastAsia="Palatino Linotype" w:hAnsi="Palatino Linotype" w:cs="Palatino Linotype"/>
          <w:sz w:val="24"/>
          <w:szCs w:val="24"/>
          <w:lang w:val="es-ES" w:eastAsia="es-MX"/>
        </w:rPr>
        <w:lastRenderedPageBreak/>
        <w:t>a la Tesorería Municipal, quien informó no haber generado ningún tipo de información al respecto.</w:t>
      </w:r>
    </w:p>
    <w:p w14:paraId="0DDC4BB7" w14:textId="54646938" w:rsidR="0072516A" w:rsidRPr="00000B9D" w:rsidRDefault="0072516A" w:rsidP="000B5EB2">
      <w:pPr>
        <w:spacing w:after="0" w:line="360" w:lineRule="auto"/>
        <w:jc w:val="both"/>
        <w:rPr>
          <w:rFonts w:ascii="Palatino Linotype" w:eastAsia="Palatino Linotype" w:hAnsi="Palatino Linotype" w:cs="Palatino Linotype"/>
          <w:sz w:val="24"/>
          <w:szCs w:val="24"/>
          <w:lang w:val="es-ES" w:eastAsia="es-MX"/>
        </w:rPr>
      </w:pPr>
    </w:p>
    <w:p w14:paraId="0CDD7FEF" w14:textId="38C40748" w:rsidR="0072516A" w:rsidRPr="00000B9D" w:rsidRDefault="0072516A"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 xml:space="preserve">Manifestaciones de la Tesorería Municipal que, fueron contradichas por la parte </w:t>
      </w:r>
      <w:r w:rsidRPr="00000B9D">
        <w:rPr>
          <w:rFonts w:ascii="Palatino Linotype" w:eastAsia="Palatino Linotype" w:hAnsi="Palatino Linotype" w:cs="Palatino Linotype"/>
          <w:b/>
          <w:bCs/>
          <w:sz w:val="24"/>
          <w:szCs w:val="24"/>
          <w:lang w:val="es-ES" w:eastAsia="es-MX"/>
        </w:rPr>
        <w:t>Recurrente</w:t>
      </w:r>
      <w:r w:rsidRPr="00000B9D">
        <w:rPr>
          <w:rFonts w:ascii="Palatino Linotype" w:eastAsia="Palatino Linotype" w:hAnsi="Palatino Linotype" w:cs="Palatino Linotype"/>
          <w:sz w:val="24"/>
          <w:szCs w:val="24"/>
          <w:lang w:val="es-ES" w:eastAsia="es-MX"/>
        </w:rPr>
        <w:t xml:space="preserve">, al proporcionar enlaces electrónicos de la red social “Facebook” del </w:t>
      </w:r>
      <w:r w:rsidRPr="00000B9D">
        <w:rPr>
          <w:rFonts w:ascii="Palatino Linotype" w:eastAsia="Palatino Linotype" w:hAnsi="Palatino Linotype" w:cs="Palatino Linotype"/>
          <w:b/>
          <w:bCs/>
          <w:sz w:val="24"/>
          <w:szCs w:val="24"/>
          <w:lang w:val="es-ES" w:eastAsia="es-MX"/>
        </w:rPr>
        <w:t>Sujeto Obligado</w:t>
      </w:r>
      <w:r w:rsidRPr="00000B9D">
        <w:rPr>
          <w:rFonts w:ascii="Palatino Linotype" w:eastAsia="Palatino Linotype" w:hAnsi="Palatino Linotype" w:cs="Palatino Linotype"/>
          <w:sz w:val="24"/>
          <w:szCs w:val="24"/>
          <w:lang w:val="es-ES" w:eastAsia="es-MX"/>
        </w:rPr>
        <w:t xml:space="preserve">, en que supuestamente consta la acreditación de la existencia de la información. </w:t>
      </w:r>
      <w:r w:rsidR="002E5CE8" w:rsidRPr="00000B9D">
        <w:rPr>
          <w:rFonts w:ascii="Palatino Linotype" w:eastAsia="Palatino Linotype" w:hAnsi="Palatino Linotype" w:cs="Palatino Linotype"/>
          <w:sz w:val="24"/>
          <w:szCs w:val="24"/>
          <w:lang w:val="es-ES" w:eastAsia="es-MX"/>
        </w:rPr>
        <w:t>Atentos al conte</w:t>
      </w:r>
      <w:r w:rsidR="000A0FF3" w:rsidRPr="00000B9D">
        <w:rPr>
          <w:rFonts w:ascii="Palatino Linotype" w:eastAsia="Palatino Linotype" w:hAnsi="Palatino Linotype" w:cs="Palatino Linotype"/>
          <w:sz w:val="24"/>
          <w:szCs w:val="24"/>
          <w:lang w:val="es-ES" w:eastAsia="es-MX"/>
        </w:rPr>
        <w:t>nido de las páginas electrónicas proporcionadas por la parte Recurrente, se procedió a la consulta de la cuenta del Sujeto Obligado, de la citada red social, advirtiendo las publicaciones siguientes:</w:t>
      </w:r>
    </w:p>
    <w:p w14:paraId="73ABEC59" w14:textId="25971370" w:rsidR="000A0FF3" w:rsidRPr="00000B9D" w:rsidRDefault="000A0FF3" w:rsidP="000B5EB2">
      <w:pPr>
        <w:spacing w:after="0" w:line="360" w:lineRule="auto"/>
        <w:jc w:val="both"/>
        <w:rPr>
          <w:rFonts w:ascii="Palatino Linotype" w:eastAsia="Palatino Linotype" w:hAnsi="Palatino Linotype" w:cs="Palatino Linotype"/>
          <w:sz w:val="24"/>
          <w:szCs w:val="24"/>
          <w:lang w:val="es-ES" w:eastAsia="es-MX"/>
        </w:rPr>
      </w:pPr>
    </w:p>
    <w:p w14:paraId="2FD1705A" w14:textId="386C5EE6" w:rsidR="000A0FF3" w:rsidRPr="00000B9D" w:rsidRDefault="000A0FF3" w:rsidP="000A0FF3">
      <w:pPr>
        <w:spacing w:after="0" w:line="360" w:lineRule="auto"/>
        <w:jc w:val="center"/>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noProof/>
          <w:sz w:val="24"/>
          <w:szCs w:val="24"/>
          <w:lang w:eastAsia="es-MX"/>
        </w:rPr>
        <w:drawing>
          <wp:inline distT="0" distB="0" distL="0" distR="0" wp14:anchorId="64754E13" wp14:editId="1CAD1E33">
            <wp:extent cx="4320908" cy="4134678"/>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8700" cy="4142134"/>
                    </a:xfrm>
                    <a:prstGeom prst="rect">
                      <a:avLst/>
                    </a:prstGeom>
                  </pic:spPr>
                </pic:pic>
              </a:graphicData>
            </a:graphic>
          </wp:inline>
        </w:drawing>
      </w:r>
    </w:p>
    <w:p w14:paraId="30816543" w14:textId="0DE44B48" w:rsidR="000A0FF3" w:rsidRPr="00000B9D" w:rsidRDefault="000A0FF3" w:rsidP="000A0FF3">
      <w:pPr>
        <w:spacing w:after="0" w:line="360" w:lineRule="auto"/>
        <w:jc w:val="center"/>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noProof/>
          <w:sz w:val="24"/>
          <w:szCs w:val="24"/>
          <w:lang w:eastAsia="es-MX"/>
        </w:rPr>
        <w:lastRenderedPageBreak/>
        <w:drawing>
          <wp:inline distT="0" distB="0" distL="0" distR="0" wp14:anchorId="0A28B0B9" wp14:editId="516A195A">
            <wp:extent cx="4295482" cy="480258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9873" cy="4818677"/>
                    </a:xfrm>
                    <a:prstGeom prst="rect">
                      <a:avLst/>
                    </a:prstGeom>
                  </pic:spPr>
                </pic:pic>
              </a:graphicData>
            </a:graphic>
          </wp:inline>
        </w:drawing>
      </w:r>
    </w:p>
    <w:p w14:paraId="1630379C" w14:textId="77777777" w:rsidR="000A0FF3" w:rsidRPr="00000B9D" w:rsidRDefault="000A0FF3" w:rsidP="000B5EB2">
      <w:pPr>
        <w:spacing w:after="0" w:line="360" w:lineRule="auto"/>
        <w:jc w:val="both"/>
        <w:rPr>
          <w:rFonts w:ascii="Palatino Linotype" w:eastAsia="Palatino Linotype" w:hAnsi="Palatino Linotype" w:cs="Palatino Linotype"/>
          <w:sz w:val="24"/>
          <w:szCs w:val="24"/>
          <w:lang w:val="es-ES" w:eastAsia="es-MX"/>
        </w:rPr>
      </w:pPr>
    </w:p>
    <w:p w14:paraId="0F2A5B99" w14:textId="22EECF42" w:rsidR="0072516A" w:rsidRPr="00000B9D" w:rsidRDefault="00944A60" w:rsidP="000B5EB2">
      <w:pPr>
        <w:spacing w:after="0" w:line="360" w:lineRule="auto"/>
        <w:jc w:val="both"/>
        <w:rPr>
          <w:rFonts w:ascii="Palatino Linotype" w:eastAsia="Palatino Linotype" w:hAnsi="Palatino Linotype" w:cs="Palatino Linotype"/>
          <w:sz w:val="24"/>
          <w:szCs w:val="24"/>
          <w:lang w:val="es-ES" w:eastAsia="es-MX"/>
        </w:rPr>
      </w:pPr>
      <w:r w:rsidRPr="00000B9D">
        <w:rPr>
          <w:rFonts w:ascii="Palatino Linotype" w:eastAsia="Palatino Linotype" w:hAnsi="Palatino Linotype" w:cs="Palatino Linotype"/>
          <w:sz w:val="24"/>
          <w:szCs w:val="24"/>
          <w:lang w:val="es-ES" w:eastAsia="es-MX"/>
        </w:rPr>
        <w:t xml:space="preserve">Con base en las consideraciones de hecho y de derecho, se tiene por acreditado que, el </w:t>
      </w:r>
      <w:r w:rsidRPr="00000B9D">
        <w:rPr>
          <w:rFonts w:ascii="Palatino Linotype" w:eastAsia="Palatino Linotype" w:hAnsi="Palatino Linotype" w:cs="Palatino Linotype"/>
          <w:b/>
          <w:bCs/>
          <w:sz w:val="24"/>
          <w:szCs w:val="24"/>
          <w:lang w:val="es-ES" w:eastAsia="es-MX"/>
        </w:rPr>
        <w:t>Sujeto Obligado</w:t>
      </w:r>
      <w:r w:rsidRPr="00000B9D">
        <w:rPr>
          <w:rFonts w:ascii="Palatino Linotype" w:eastAsia="Palatino Linotype" w:hAnsi="Palatino Linotype" w:cs="Palatino Linotype"/>
          <w:sz w:val="24"/>
          <w:szCs w:val="24"/>
          <w:lang w:val="es-ES" w:eastAsia="es-MX"/>
        </w:rPr>
        <w:t xml:space="preserve"> realizó la obra pública en la calle Lavoisier, San Rafael, así como la entrega</w:t>
      </w:r>
      <w:r w:rsidR="00CA2C36" w:rsidRPr="00000B9D">
        <w:rPr>
          <w:rFonts w:ascii="Palatino Linotype" w:eastAsia="Palatino Linotype" w:hAnsi="Palatino Linotype" w:cs="Palatino Linotype"/>
          <w:sz w:val="24"/>
          <w:szCs w:val="24"/>
          <w:lang w:val="es-ES" w:eastAsia="es-MX"/>
        </w:rPr>
        <w:t>,</w:t>
      </w:r>
      <w:r w:rsidR="00343745" w:rsidRPr="00000B9D">
        <w:rPr>
          <w:rFonts w:ascii="Palatino Linotype" w:eastAsia="Palatino Linotype" w:hAnsi="Palatino Linotype" w:cs="Palatino Linotype"/>
          <w:sz w:val="24"/>
          <w:szCs w:val="24"/>
          <w:lang w:val="es-ES" w:eastAsia="es-MX"/>
        </w:rPr>
        <w:t xml:space="preserve"> por parte de su Sistema de Desarrollo Integral de la Familia Municipal</w:t>
      </w:r>
      <w:r w:rsidR="00CA2C36" w:rsidRPr="00000B9D">
        <w:rPr>
          <w:rFonts w:ascii="Palatino Linotype" w:eastAsia="Palatino Linotype" w:hAnsi="Palatino Linotype" w:cs="Palatino Linotype"/>
          <w:sz w:val="24"/>
          <w:szCs w:val="24"/>
          <w:lang w:val="es-ES" w:eastAsia="es-MX"/>
        </w:rPr>
        <w:t>,</w:t>
      </w:r>
      <w:r w:rsidRPr="00000B9D">
        <w:rPr>
          <w:rFonts w:ascii="Palatino Linotype" w:eastAsia="Palatino Linotype" w:hAnsi="Palatino Linotype" w:cs="Palatino Linotype"/>
          <w:sz w:val="24"/>
          <w:szCs w:val="24"/>
          <w:lang w:val="es-ES" w:eastAsia="es-MX"/>
        </w:rPr>
        <w:t xml:space="preserve"> de apoyos de láminas de fibrobitumen, consecuentemente, al encontrase obligado a documentar todo acto de autoridad que realice en ejercicio de sus atribuciones, de conformidad con los artículos 18 y 19 de la Ley de Transparencia Local, es que resulta dable ordenar la entrega de la información, debiendo tutelar los datos de carácter sensible y/o confidencial.</w:t>
      </w:r>
    </w:p>
    <w:p w14:paraId="0D491A52" w14:textId="77777777" w:rsidR="0019127A" w:rsidRPr="00000B9D" w:rsidRDefault="0019127A" w:rsidP="00364197">
      <w:pPr>
        <w:pStyle w:val="Prrafodelista"/>
        <w:numPr>
          <w:ilvl w:val="0"/>
          <w:numId w:val="1"/>
        </w:numPr>
        <w:spacing w:line="360" w:lineRule="auto"/>
        <w:jc w:val="both"/>
        <w:rPr>
          <w:rFonts w:ascii="Palatino Linotype" w:hAnsi="Palatino Linotype" w:cs="Arial"/>
          <w:b/>
          <w:i/>
          <w:sz w:val="28"/>
        </w:rPr>
      </w:pPr>
      <w:r w:rsidRPr="00000B9D">
        <w:rPr>
          <w:rFonts w:ascii="Palatino Linotype" w:hAnsi="Palatino Linotype" w:cs="Arial"/>
          <w:b/>
          <w:i/>
          <w:sz w:val="28"/>
        </w:rPr>
        <w:lastRenderedPageBreak/>
        <w:t xml:space="preserve">De la Versión Pública </w:t>
      </w:r>
    </w:p>
    <w:p w14:paraId="488375DC" w14:textId="77777777" w:rsidR="0019127A" w:rsidRPr="00000B9D" w:rsidRDefault="0019127A" w:rsidP="0019127A">
      <w:pPr>
        <w:spacing w:after="0" w:line="360" w:lineRule="auto"/>
        <w:jc w:val="both"/>
        <w:rPr>
          <w:rFonts w:ascii="Palatino Linotype" w:hAnsi="Palatino Linotype" w:cs="Arial"/>
          <w:sz w:val="24"/>
        </w:rPr>
      </w:pPr>
    </w:p>
    <w:p w14:paraId="764D49FE"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0E1C83A5" w14:textId="77777777" w:rsidR="0019127A" w:rsidRPr="00000B9D" w:rsidRDefault="0019127A" w:rsidP="0019127A">
      <w:pPr>
        <w:spacing w:after="0" w:line="360" w:lineRule="auto"/>
        <w:jc w:val="both"/>
        <w:rPr>
          <w:rFonts w:ascii="Palatino Linotype" w:hAnsi="Palatino Linotype" w:cs="Arial"/>
          <w:sz w:val="24"/>
        </w:rPr>
      </w:pPr>
    </w:p>
    <w:p w14:paraId="76F319D8"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
          <w:bCs/>
          <w:i/>
          <w:iCs/>
        </w:rPr>
        <w:t xml:space="preserve">Artículo 3. </w:t>
      </w:r>
      <w:r w:rsidRPr="00000B9D">
        <w:rPr>
          <w:rFonts w:ascii="Palatino Linotype" w:hAnsi="Palatino Linotype" w:cs="Arial"/>
          <w:bCs/>
          <w:i/>
          <w:iCs/>
        </w:rPr>
        <w:t>Para los efectos de la presente Ley se entenderá por:</w:t>
      </w:r>
    </w:p>
    <w:p w14:paraId="6733698E"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Cs/>
          <w:i/>
          <w:iCs/>
        </w:rPr>
        <w:t>[…]</w:t>
      </w:r>
    </w:p>
    <w:p w14:paraId="3A65509E"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
          <w:bCs/>
          <w:i/>
          <w:iCs/>
        </w:rPr>
        <w:t xml:space="preserve">IX. Datos personales: </w:t>
      </w:r>
      <w:r w:rsidRPr="00000B9D">
        <w:rPr>
          <w:rFonts w:ascii="Palatino Linotype" w:hAnsi="Palatino Linotype" w:cs="Arial"/>
          <w:bCs/>
          <w:i/>
          <w:iCs/>
        </w:rPr>
        <w:t>La información concerniente a una persona, identificada o identificable según lo dispuesto por la Ley de Protección de Datos Personales del Estado de México;</w:t>
      </w:r>
    </w:p>
    <w:p w14:paraId="5BD283AE"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
          <w:bCs/>
          <w:i/>
          <w:iCs/>
        </w:rPr>
        <w:t>[…]</w:t>
      </w:r>
    </w:p>
    <w:p w14:paraId="36129296"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
          <w:bCs/>
          <w:i/>
          <w:iCs/>
        </w:rPr>
        <w:t xml:space="preserve">XLV. Versión pública: </w:t>
      </w:r>
      <w:r w:rsidRPr="00000B9D">
        <w:rPr>
          <w:rFonts w:ascii="Palatino Linotype" w:hAnsi="Palatino Linotype" w:cs="Arial"/>
          <w:bCs/>
          <w:i/>
          <w:iCs/>
        </w:rPr>
        <w:t>Documento en el que se elimine, suprime o borra la información clasificada como reservada o confidencial para permitir su acceso.</w:t>
      </w:r>
    </w:p>
    <w:p w14:paraId="018E5F4F" w14:textId="77777777" w:rsidR="0019127A" w:rsidRPr="00000B9D" w:rsidRDefault="0019127A" w:rsidP="0019127A">
      <w:pPr>
        <w:spacing w:after="0" w:line="240" w:lineRule="auto"/>
        <w:ind w:left="567" w:right="567"/>
        <w:jc w:val="both"/>
        <w:rPr>
          <w:rFonts w:ascii="Palatino Linotype" w:hAnsi="Palatino Linotype" w:cs="Arial"/>
        </w:rPr>
      </w:pPr>
    </w:p>
    <w:p w14:paraId="4DEB12DE"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
          <w:bCs/>
          <w:i/>
          <w:iCs/>
        </w:rPr>
        <w:t>Artículo 122.</w:t>
      </w:r>
      <w:r w:rsidRPr="00000B9D">
        <w:rPr>
          <w:rFonts w:ascii="Palatino Linotype" w:hAnsi="Palatino Linotype" w:cs="Arial"/>
          <w:i/>
          <w:iCs/>
        </w:rPr>
        <w:t xml:space="preserve"> La clasificación es el proceso mediante el cual el sujeto obligado determina que la información en su poder actualiza alguno de los supuestos de reserva o confidencialidad, de conformidad con lo dispuesto en el presente título.</w:t>
      </w:r>
    </w:p>
    <w:p w14:paraId="4E3FBF31"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i/>
          <w:iCs/>
        </w:rPr>
        <w:t>[…]</w:t>
      </w:r>
    </w:p>
    <w:p w14:paraId="10305570" w14:textId="77777777" w:rsidR="00944A60" w:rsidRPr="00000B9D" w:rsidRDefault="00944A60" w:rsidP="0019127A">
      <w:pPr>
        <w:spacing w:after="0" w:line="240" w:lineRule="auto"/>
        <w:ind w:left="567" w:right="567"/>
        <w:jc w:val="both"/>
        <w:rPr>
          <w:rFonts w:ascii="Palatino Linotype" w:hAnsi="Palatino Linotype" w:cs="Arial"/>
          <w:i/>
          <w:iCs/>
        </w:rPr>
      </w:pPr>
    </w:p>
    <w:p w14:paraId="7E96995B" w14:textId="3E6051D6"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
          <w:bCs/>
          <w:i/>
          <w:iCs/>
        </w:rPr>
        <w:t>Artículo 132.</w:t>
      </w:r>
      <w:r w:rsidRPr="00000B9D">
        <w:rPr>
          <w:rFonts w:ascii="Palatino Linotype" w:hAnsi="Palatino Linotype" w:cs="Arial"/>
          <w:i/>
          <w:iCs/>
        </w:rPr>
        <w:t xml:space="preserve"> La clasificación de la información se llevará a cabo en el momento en que:</w:t>
      </w:r>
    </w:p>
    <w:p w14:paraId="7286411A"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i/>
          <w:iCs/>
        </w:rPr>
        <w:t>[…]</w:t>
      </w:r>
    </w:p>
    <w:p w14:paraId="237C64D4"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
          <w:bCs/>
          <w:i/>
          <w:iCs/>
        </w:rPr>
        <w:t>II. Se determine mediante resolución de autoridad competente; o</w:t>
      </w:r>
    </w:p>
    <w:p w14:paraId="7634DF85" w14:textId="77777777" w:rsidR="0019127A" w:rsidRPr="00000B9D" w:rsidRDefault="0019127A" w:rsidP="0019127A">
      <w:pPr>
        <w:spacing w:after="0" w:line="240" w:lineRule="auto"/>
        <w:ind w:left="567" w:right="567"/>
        <w:jc w:val="both"/>
        <w:rPr>
          <w:rFonts w:ascii="Palatino Linotype" w:hAnsi="Palatino Linotype" w:cs="Arial"/>
        </w:rPr>
      </w:pPr>
    </w:p>
    <w:p w14:paraId="656FEE98" w14:textId="77777777" w:rsidR="0019127A" w:rsidRPr="00000B9D" w:rsidRDefault="0019127A" w:rsidP="0019127A">
      <w:pPr>
        <w:spacing w:after="0" w:line="240" w:lineRule="auto"/>
        <w:ind w:left="567" w:right="567"/>
        <w:jc w:val="both"/>
        <w:rPr>
          <w:rFonts w:ascii="Palatino Linotype" w:hAnsi="Palatino Linotype" w:cs="Arial"/>
        </w:rPr>
      </w:pPr>
      <w:r w:rsidRPr="00000B9D">
        <w:rPr>
          <w:rFonts w:ascii="Palatino Linotype" w:hAnsi="Palatino Linotype" w:cs="Arial"/>
          <w:b/>
          <w:bCs/>
          <w:i/>
          <w:iCs/>
        </w:rPr>
        <w:t xml:space="preserve">Artículo 137. </w:t>
      </w:r>
      <w:r w:rsidRPr="00000B9D">
        <w:rPr>
          <w:rFonts w:ascii="Palatino Linotype"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w:t>
      </w:r>
      <w:r w:rsidRPr="00000B9D">
        <w:rPr>
          <w:rFonts w:ascii="Palatino Linotype" w:hAnsi="Palatino Linotype" w:cs="Arial"/>
          <w:bCs/>
          <w:i/>
          <w:iCs/>
        </w:rPr>
        <w:lastRenderedPageBreak/>
        <w:t xml:space="preserve">o secciones clasificadas, indicando su contenido </w:t>
      </w:r>
      <w:r w:rsidRPr="00000B9D">
        <w:rPr>
          <w:rFonts w:ascii="Palatino Linotype" w:hAnsi="Palatino Linotype" w:cs="Arial"/>
          <w:bCs/>
          <w:i/>
          <w:iCs/>
          <w:u w:val="single"/>
        </w:rPr>
        <w:t>de manera genérica y fundando y motivando su clasificación.</w:t>
      </w:r>
      <w:r w:rsidRPr="00000B9D">
        <w:rPr>
          <w:rFonts w:ascii="Palatino Linotype" w:hAnsi="Palatino Linotype" w:cs="Arial"/>
          <w:bCs/>
          <w:i/>
          <w:iCs/>
        </w:rPr>
        <w:t>”</w:t>
      </w:r>
    </w:p>
    <w:p w14:paraId="12213209" w14:textId="77777777" w:rsidR="0019127A" w:rsidRPr="00000B9D" w:rsidRDefault="0019127A" w:rsidP="0019127A">
      <w:pPr>
        <w:spacing w:after="0" w:line="240" w:lineRule="auto"/>
        <w:ind w:left="567" w:right="567"/>
        <w:jc w:val="right"/>
        <w:rPr>
          <w:rFonts w:ascii="Palatino Linotype" w:hAnsi="Palatino Linotype" w:cs="Arial"/>
        </w:rPr>
      </w:pPr>
      <w:r w:rsidRPr="00000B9D">
        <w:rPr>
          <w:rFonts w:ascii="Palatino Linotype" w:hAnsi="Palatino Linotype" w:cs="Arial"/>
        </w:rPr>
        <w:t>(Énfasis añadido)</w:t>
      </w:r>
    </w:p>
    <w:p w14:paraId="1E893D91" w14:textId="77777777" w:rsidR="0019127A" w:rsidRPr="00000B9D" w:rsidRDefault="0019127A" w:rsidP="0019127A">
      <w:pPr>
        <w:spacing w:after="0" w:line="360" w:lineRule="auto"/>
        <w:jc w:val="both"/>
        <w:rPr>
          <w:rFonts w:ascii="Palatino Linotype" w:hAnsi="Palatino Linotype" w:cs="Arial"/>
          <w:sz w:val="24"/>
        </w:rPr>
      </w:pPr>
    </w:p>
    <w:p w14:paraId="120BA34B" w14:textId="77777777" w:rsidR="0019127A" w:rsidRPr="00000B9D" w:rsidRDefault="0019127A" w:rsidP="0019127A">
      <w:pPr>
        <w:spacing w:after="0" w:line="360" w:lineRule="auto"/>
        <w:jc w:val="both"/>
        <w:rPr>
          <w:rFonts w:ascii="Palatino Linotype" w:hAnsi="Palatino Linotype" w:cs="Arial"/>
          <w:sz w:val="24"/>
          <w:lang w:val="es-ES"/>
        </w:rPr>
      </w:pPr>
      <w:r w:rsidRPr="00000B9D">
        <w:rPr>
          <w:rFonts w:ascii="Palatino Linotype"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000B9D">
        <w:rPr>
          <w:rFonts w:ascii="Palatino Linotype" w:hAnsi="Palatino Linotype" w:cs="Arial"/>
          <w:sz w:val="24"/>
          <w:lang w:val="es-ES_tradnl"/>
        </w:rPr>
        <w:t xml:space="preserve">el Sujeto Obligado </w:t>
      </w:r>
      <w:r w:rsidRPr="00000B9D">
        <w:rPr>
          <w:rFonts w:ascii="Palatino Linotype"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000B9D">
        <w:rPr>
          <w:rFonts w:ascii="Palatino Linotype" w:hAnsi="Palatino Linotype" w:cs="Arial"/>
          <w:b/>
          <w:sz w:val="24"/>
          <w:lang w:val="es-ES"/>
        </w:rPr>
        <w:t>LINEAMIENTOS GENERALES EN MATERIA DE CLASIFICACIÓN Y DESCLASIFICACIÓN DE LA INFORMACIÓN, ASÍ COMO PARA LA ELABORACIÓN DE VERSIONES PÚBLICAS</w:t>
      </w:r>
      <w:r w:rsidRPr="00000B9D">
        <w:rPr>
          <w:rFonts w:ascii="Palatino Linotype"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3842FE3" w14:textId="77777777" w:rsidR="0019127A" w:rsidRPr="00000B9D" w:rsidRDefault="0019127A" w:rsidP="0019127A">
      <w:pPr>
        <w:spacing w:after="0" w:line="360" w:lineRule="auto"/>
        <w:jc w:val="both"/>
        <w:rPr>
          <w:rFonts w:ascii="Palatino Linotype" w:hAnsi="Palatino Linotype" w:cs="Arial"/>
          <w:sz w:val="24"/>
          <w:lang w:val="es-ES"/>
        </w:rPr>
      </w:pPr>
    </w:p>
    <w:p w14:paraId="612E07C8"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DED6836" w14:textId="77777777" w:rsidR="0019127A" w:rsidRPr="00000B9D" w:rsidRDefault="0019127A" w:rsidP="0019127A">
      <w:pPr>
        <w:spacing w:after="0" w:line="360" w:lineRule="auto"/>
        <w:jc w:val="both"/>
        <w:rPr>
          <w:rFonts w:ascii="Palatino Linotype" w:hAnsi="Palatino Linotype" w:cs="Arial"/>
          <w:sz w:val="24"/>
        </w:rPr>
      </w:pPr>
    </w:p>
    <w:p w14:paraId="57C3B050" w14:textId="77777777" w:rsidR="0019127A" w:rsidRPr="00000B9D" w:rsidRDefault="0019127A" w:rsidP="0019127A">
      <w:pPr>
        <w:spacing w:after="0" w:line="360" w:lineRule="auto"/>
        <w:jc w:val="both"/>
        <w:rPr>
          <w:rFonts w:ascii="Palatino Linotype" w:hAnsi="Palatino Linotype" w:cs="Arial"/>
          <w:sz w:val="24"/>
          <w:lang w:val="es-ES"/>
        </w:rPr>
      </w:pPr>
      <w:r w:rsidRPr="00000B9D">
        <w:rPr>
          <w:rFonts w:ascii="Palatino Linotype" w:hAnsi="Palatino Linotype" w:cs="Arial"/>
          <w:sz w:val="24"/>
        </w:rPr>
        <w:t>En el mismo sentido, en el caso específico</w:t>
      </w:r>
      <w:r w:rsidRPr="00000B9D">
        <w:rPr>
          <w:rFonts w:ascii="Palatino Linotype"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caso del </w:t>
      </w:r>
      <w:r w:rsidRPr="00000B9D">
        <w:rPr>
          <w:rFonts w:ascii="Palatino Linotype" w:hAnsi="Palatino Linotype" w:cs="Arial"/>
          <w:b/>
          <w:sz w:val="24"/>
          <w:lang w:val="es-ES"/>
        </w:rPr>
        <w:t>Registro Federal de Contribuyentes</w:t>
      </w:r>
      <w:r w:rsidRPr="00000B9D">
        <w:rPr>
          <w:rFonts w:ascii="Palatino Linotype" w:hAnsi="Palatino Linotype" w:cs="Arial"/>
          <w:sz w:val="24"/>
          <w:lang w:val="es-ES"/>
        </w:rPr>
        <w:t xml:space="preserve"> (RFC) y la </w:t>
      </w:r>
      <w:r w:rsidRPr="00000B9D">
        <w:rPr>
          <w:rFonts w:ascii="Palatino Linotype" w:hAnsi="Palatino Linotype" w:cs="Arial"/>
          <w:b/>
          <w:sz w:val="24"/>
          <w:lang w:val="es-ES"/>
        </w:rPr>
        <w:t>Clave Única de Registro de Población</w:t>
      </w:r>
      <w:r w:rsidRPr="00000B9D">
        <w:rPr>
          <w:rFonts w:ascii="Palatino Linotype" w:hAnsi="Palatino Linotype" w:cs="Arial"/>
          <w:sz w:val="24"/>
          <w:lang w:val="es-ES"/>
        </w:rPr>
        <w:t xml:space="preserve"> (CURP).</w:t>
      </w:r>
    </w:p>
    <w:p w14:paraId="094FDEF5" w14:textId="77777777" w:rsidR="0019127A" w:rsidRPr="00000B9D" w:rsidRDefault="0019127A" w:rsidP="0019127A">
      <w:pPr>
        <w:spacing w:after="0" w:line="360" w:lineRule="auto"/>
        <w:jc w:val="both"/>
        <w:rPr>
          <w:rFonts w:ascii="Palatino Linotype" w:hAnsi="Palatino Linotype" w:cs="Arial"/>
          <w:sz w:val="24"/>
        </w:rPr>
      </w:pPr>
    </w:p>
    <w:p w14:paraId="58291413"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lastRenderedPageBreak/>
        <w:t xml:space="preserve">En cuanto al Registro Federal de Contribuyentes (RFC) de las personas físicas que </w:t>
      </w:r>
      <w:r w:rsidRPr="00000B9D">
        <w:rPr>
          <w:rFonts w:ascii="Palatino Linotype" w:hAnsi="Palatino Linotype" w:cs="Arial"/>
          <w:b/>
          <w:sz w:val="24"/>
        </w:rPr>
        <w:t>no son proveedores</w:t>
      </w:r>
      <w:r w:rsidRPr="00000B9D">
        <w:rPr>
          <w:rFonts w:ascii="Palatino Linotype" w:hAnsi="Palatino Linotype" w:cs="Arial"/>
          <w:sz w:val="24"/>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3AF40A26" w14:textId="77777777" w:rsidR="0019127A" w:rsidRPr="00000B9D" w:rsidRDefault="0019127A" w:rsidP="0019127A">
      <w:pPr>
        <w:spacing w:after="0" w:line="360" w:lineRule="auto"/>
        <w:jc w:val="both"/>
        <w:rPr>
          <w:rFonts w:ascii="Palatino Linotype" w:hAnsi="Palatino Linotype" w:cs="Arial"/>
          <w:sz w:val="24"/>
        </w:rPr>
      </w:pPr>
    </w:p>
    <w:p w14:paraId="3F362733"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1B8AAFBD" w14:textId="77777777" w:rsidR="0019127A" w:rsidRPr="00000B9D" w:rsidRDefault="0019127A" w:rsidP="0019127A">
      <w:pPr>
        <w:spacing w:after="0" w:line="360" w:lineRule="auto"/>
        <w:jc w:val="both"/>
        <w:rPr>
          <w:rFonts w:ascii="Palatino Linotype" w:hAnsi="Palatino Linotype" w:cs="Arial"/>
          <w:sz w:val="24"/>
        </w:rPr>
      </w:pPr>
    </w:p>
    <w:p w14:paraId="3284A1D4" w14:textId="77777777" w:rsidR="0019127A" w:rsidRPr="00000B9D" w:rsidRDefault="0019127A" w:rsidP="0019127A">
      <w:pPr>
        <w:spacing w:after="0" w:line="240" w:lineRule="auto"/>
        <w:ind w:left="567" w:right="567"/>
        <w:jc w:val="both"/>
        <w:rPr>
          <w:rFonts w:ascii="Palatino Linotype" w:hAnsi="Palatino Linotype" w:cs="Arial"/>
          <w:b/>
          <w:bCs/>
          <w:i/>
        </w:rPr>
      </w:pPr>
      <w:r w:rsidRPr="00000B9D">
        <w:rPr>
          <w:rFonts w:ascii="Palatino Linotype" w:hAnsi="Palatino Linotype" w:cs="Arial"/>
          <w:bCs/>
          <w:i/>
        </w:rPr>
        <w:t>“</w:t>
      </w:r>
      <w:r w:rsidRPr="00000B9D">
        <w:rPr>
          <w:rFonts w:ascii="Palatino Linotype" w:hAnsi="Palatino Linotype" w:cs="Arial"/>
          <w:b/>
          <w:bCs/>
          <w:i/>
        </w:rPr>
        <w:t xml:space="preserve">Registro Federal de Contribuyentes (RFC) de personas físicas. </w:t>
      </w:r>
      <w:r w:rsidRPr="00000B9D">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25411663" w14:textId="77777777" w:rsidR="0019127A" w:rsidRPr="00000B9D" w:rsidRDefault="0019127A" w:rsidP="0019127A">
      <w:pPr>
        <w:spacing w:after="0" w:line="240" w:lineRule="auto"/>
        <w:ind w:left="567" w:right="567"/>
        <w:jc w:val="both"/>
        <w:rPr>
          <w:rFonts w:ascii="Palatino Linotype" w:hAnsi="Palatino Linotype" w:cs="Arial"/>
          <w:bCs/>
          <w:i/>
        </w:rPr>
      </w:pPr>
      <w:r w:rsidRPr="00000B9D">
        <w:rPr>
          <w:rFonts w:ascii="Palatino Linotype" w:hAnsi="Palatino Linotype" w:cs="Arial"/>
          <w:bCs/>
          <w:i/>
        </w:rPr>
        <w:t>Resoluciones:</w:t>
      </w:r>
    </w:p>
    <w:p w14:paraId="4D049BAC" w14:textId="77777777" w:rsidR="0019127A" w:rsidRPr="00000B9D" w:rsidRDefault="0019127A" w:rsidP="0019127A">
      <w:pPr>
        <w:spacing w:after="0" w:line="240" w:lineRule="auto"/>
        <w:ind w:left="567" w:right="567"/>
        <w:jc w:val="both"/>
        <w:rPr>
          <w:rFonts w:ascii="Palatino Linotype" w:hAnsi="Palatino Linotype" w:cs="Arial"/>
          <w:bCs/>
          <w:i/>
        </w:rPr>
      </w:pPr>
      <w:r w:rsidRPr="00000B9D">
        <w:rPr>
          <w:rFonts w:ascii="Palatino Linotype" w:hAnsi="Palatino Linotype" w:cs="Arial"/>
          <w:bCs/>
          <w:i/>
        </w:rPr>
        <w:t>•</w:t>
      </w:r>
      <w:r w:rsidRPr="00000B9D">
        <w:rPr>
          <w:rFonts w:ascii="Palatino Linotype" w:hAnsi="Palatino Linotype" w:cs="Arial"/>
          <w:bCs/>
          <w:i/>
        </w:rPr>
        <w:tab/>
        <w:t>RRA 0189/17. Morena. 08 de febrero de 2017. Por unanimidad. Comisionado Ponente Joel Salas Suárez.</w:t>
      </w:r>
    </w:p>
    <w:p w14:paraId="44D4E8CE" w14:textId="77777777" w:rsidR="0019127A" w:rsidRPr="00000B9D" w:rsidRDefault="0019127A" w:rsidP="0019127A">
      <w:pPr>
        <w:spacing w:after="0" w:line="240" w:lineRule="auto"/>
        <w:ind w:left="567" w:right="567"/>
        <w:jc w:val="both"/>
        <w:rPr>
          <w:rFonts w:ascii="Palatino Linotype" w:hAnsi="Palatino Linotype" w:cs="Arial"/>
          <w:bCs/>
          <w:i/>
        </w:rPr>
      </w:pPr>
      <w:r w:rsidRPr="00000B9D">
        <w:rPr>
          <w:rFonts w:ascii="Palatino Linotype" w:hAnsi="Palatino Linotype" w:cs="Arial"/>
          <w:bCs/>
          <w:i/>
        </w:rPr>
        <w:t>•</w:t>
      </w:r>
      <w:r w:rsidRPr="00000B9D">
        <w:rPr>
          <w:rFonts w:ascii="Palatino Linotype" w:hAnsi="Palatino Linotype" w:cs="Arial"/>
          <w:bCs/>
          <w:i/>
        </w:rPr>
        <w:tab/>
        <w:t xml:space="preserve">RRA 0677/17. Universidad Nacional Autónoma de México. 08 de marzo de 2017. Por unanimidad. Comisionado Ponente Rosendoevgueni Monterrey Chepov. </w:t>
      </w:r>
    </w:p>
    <w:p w14:paraId="36F40014" w14:textId="77777777" w:rsidR="0019127A" w:rsidRPr="00000B9D" w:rsidRDefault="0019127A" w:rsidP="0019127A">
      <w:pPr>
        <w:spacing w:after="0" w:line="240" w:lineRule="auto"/>
        <w:ind w:left="567" w:right="567"/>
        <w:jc w:val="both"/>
        <w:rPr>
          <w:rFonts w:ascii="Palatino Linotype" w:hAnsi="Palatino Linotype" w:cs="Arial"/>
          <w:i/>
        </w:rPr>
      </w:pPr>
      <w:r w:rsidRPr="00000B9D">
        <w:rPr>
          <w:rFonts w:ascii="Palatino Linotype" w:hAnsi="Palatino Linotype" w:cs="Arial"/>
          <w:bCs/>
          <w:i/>
        </w:rPr>
        <w:t>•</w:t>
      </w:r>
      <w:r w:rsidRPr="00000B9D">
        <w:rPr>
          <w:rFonts w:ascii="Palatino Linotype" w:hAnsi="Palatino Linotype" w:cs="Arial"/>
          <w:bCs/>
          <w:i/>
        </w:rPr>
        <w:tab/>
        <w:t>RRA 1564/17. Tribunal Electoral del Poder Judicial de la Federación. 26 de abril de 2017. Por unanimidad. Comisionado Ponente Oscar Mauricio Guerra Ford.</w:t>
      </w:r>
      <w:r w:rsidRPr="00000B9D">
        <w:rPr>
          <w:rFonts w:ascii="Palatino Linotype" w:hAnsi="Palatino Linotype" w:cs="Arial"/>
          <w:i/>
        </w:rPr>
        <w:t>”</w:t>
      </w:r>
    </w:p>
    <w:p w14:paraId="49B3BF8E" w14:textId="77777777" w:rsidR="0019127A" w:rsidRPr="00000B9D" w:rsidRDefault="0019127A" w:rsidP="0019127A">
      <w:pPr>
        <w:spacing w:after="0" w:line="360" w:lineRule="auto"/>
        <w:jc w:val="both"/>
        <w:rPr>
          <w:rFonts w:ascii="Palatino Linotype" w:hAnsi="Palatino Linotype" w:cs="Arial"/>
          <w:sz w:val="24"/>
        </w:rPr>
      </w:pPr>
    </w:p>
    <w:p w14:paraId="0FC87E95"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 xml:space="preserve">Así, el </w:t>
      </w:r>
      <w:r w:rsidRPr="00000B9D">
        <w:rPr>
          <w:rFonts w:ascii="Palatino Linotype" w:hAnsi="Palatino Linotype" w:cs="Arial"/>
          <w:b/>
          <w:sz w:val="24"/>
        </w:rPr>
        <w:t>RFC</w:t>
      </w:r>
      <w:r w:rsidRPr="00000B9D">
        <w:rPr>
          <w:rFonts w:ascii="Palatino Linotype" w:hAnsi="Palatino Linotype" w:cs="Arial"/>
          <w:sz w:val="24"/>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18E7BBFD" w14:textId="294A633C"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lastRenderedPageBreak/>
        <w:t xml:space="preserve">Ahora bien, en lo que corresponde a la Razón Social y RFC de las personas jurídico colectivas, los mismos son de naturaleza pública, en primer lugar porque la razón social se encuentra contenida en una fuente de acceso público y el RFC no arroja datos personales de una persona identificable, lo anterior, es compartido por el Instituto Nacional de Transparencia, Acceso a la Información Pública y Protección de Datos Personales (INAI), a través del Criterio de interpretación </w:t>
      </w:r>
      <w:r w:rsidRPr="00000B9D">
        <w:rPr>
          <w:rFonts w:ascii="Palatino Linotype" w:hAnsi="Palatino Linotype" w:cs="Arial"/>
          <w:b/>
          <w:sz w:val="24"/>
        </w:rPr>
        <w:t>SO/008/2019</w:t>
      </w:r>
      <w:r w:rsidRPr="00000B9D">
        <w:rPr>
          <w:rFonts w:ascii="Palatino Linotype" w:hAnsi="Palatino Linotype" w:cs="Arial"/>
          <w:sz w:val="24"/>
        </w:rPr>
        <w:t xml:space="preserve"> de la Segunda Época, el cual es del tenor literal siguiente:</w:t>
      </w:r>
    </w:p>
    <w:p w14:paraId="25CDBB75" w14:textId="77777777" w:rsidR="00944A60" w:rsidRPr="00000B9D" w:rsidRDefault="00944A60" w:rsidP="0019127A">
      <w:pPr>
        <w:spacing w:after="0" w:line="360" w:lineRule="auto"/>
        <w:jc w:val="both"/>
        <w:rPr>
          <w:rFonts w:ascii="Palatino Linotype" w:hAnsi="Palatino Linotype" w:cs="Arial"/>
          <w:sz w:val="24"/>
        </w:rPr>
      </w:pPr>
    </w:p>
    <w:p w14:paraId="0D2389EB" w14:textId="77777777" w:rsidR="0019127A" w:rsidRPr="00000B9D" w:rsidRDefault="0019127A" w:rsidP="0019127A">
      <w:pPr>
        <w:spacing w:after="0" w:line="240" w:lineRule="auto"/>
        <w:ind w:left="567" w:right="567"/>
        <w:jc w:val="both"/>
        <w:rPr>
          <w:rFonts w:ascii="Palatino Linotype" w:hAnsi="Palatino Linotype" w:cs="Arial"/>
          <w:i/>
        </w:rPr>
      </w:pPr>
      <w:r w:rsidRPr="00000B9D">
        <w:rPr>
          <w:rFonts w:ascii="Palatino Linotype" w:hAnsi="Palatino Linotype" w:cs="Arial"/>
          <w:b/>
          <w:i/>
        </w:rPr>
        <w:t>“Razón social y RFC de personas morales.</w:t>
      </w:r>
      <w:r w:rsidRPr="00000B9D">
        <w:rPr>
          <w:rFonts w:ascii="Palatino Linotype" w:hAnsi="Palatino Linotype" w:cs="Arial"/>
          <w:i/>
        </w:rPr>
        <w:t xml:space="preserve"> La denominación o razón social de personas morales </w:t>
      </w:r>
      <w:r w:rsidRPr="00000B9D">
        <w:rPr>
          <w:rFonts w:ascii="Palatino Linotype" w:hAnsi="Palatino Linotype" w:cs="Arial"/>
          <w:b/>
          <w:i/>
          <w:u w:val="single"/>
        </w:rPr>
        <w:t>es pública</w:t>
      </w:r>
      <w:r w:rsidRPr="00000B9D">
        <w:rPr>
          <w:rFonts w:ascii="Palatino Linotype" w:hAnsi="Palatino Linotype" w:cs="Arial"/>
          <w:i/>
        </w:rPr>
        <w:t xml:space="preserve">, por encontrarse inscritas en el Registro Público de Comercio; asimismo, </w:t>
      </w:r>
      <w:r w:rsidRPr="00000B9D">
        <w:rPr>
          <w:rFonts w:ascii="Palatino Linotype" w:hAnsi="Palatino Linotype" w:cs="Arial"/>
          <w:i/>
          <w:u w:val="single"/>
        </w:rPr>
        <w:t>su Registro Federal de Contribuyentes (RFC), en principio, también es público</w:t>
      </w:r>
      <w:r w:rsidRPr="00000B9D">
        <w:rPr>
          <w:rFonts w:ascii="Palatino Linotype" w:hAnsi="Palatino Linotype" w:cs="Arial"/>
          <w:i/>
        </w:rPr>
        <w:t>, ya que no se refiere a hechos o actos de carácter económico, contable, jurídico o administrativo que sean útiles o representen una ventaja a sus competidores.</w:t>
      </w:r>
    </w:p>
    <w:p w14:paraId="276EA7E8" w14:textId="77777777" w:rsidR="0019127A" w:rsidRPr="00000B9D" w:rsidRDefault="0019127A" w:rsidP="0019127A">
      <w:pPr>
        <w:spacing w:after="0" w:line="240" w:lineRule="auto"/>
        <w:ind w:left="567" w:right="567"/>
        <w:jc w:val="both"/>
        <w:rPr>
          <w:rFonts w:ascii="Palatino Linotype" w:hAnsi="Palatino Linotype" w:cs="Arial"/>
          <w:i/>
        </w:rPr>
      </w:pPr>
      <w:r w:rsidRPr="00000B9D">
        <w:rPr>
          <w:rFonts w:ascii="Palatino Linotype" w:hAnsi="Palatino Linotype" w:cs="Arial"/>
          <w:i/>
        </w:rPr>
        <w:t>Precedentes:</w:t>
      </w:r>
    </w:p>
    <w:p w14:paraId="5B2C3736" w14:textId="77777777" w:rsidR="0019127A" w:rsidRPr="00000B9D" w:rsidRDefault="0019127A" w:rsidP="0019127A">
      <w:pPr>
        <w:spacing w:after="0" w:line="240" w:lineRule="auto"/>
        <w:ind w:left="567" w:right="567"/>
        <w:jc w:val="both"/>
        <w:rPr>
          <w:rFonts w:ascii="Palatino Linotype" w:hAnsi="Palatino Linotype" w:cs="Arial"/>
          <w:i/>
        </w:rPr>
      </w:pPr>
      <w:r w:rsidRPr="00000B9D">
        <w:rPr>
          <w:rFonts w:ascii="Palatino Linotype" w:hAnsi="Palatino Linotype" w:cs="Arial"/>
          <w:i/>
        </w:rPr>
        <w:t>•</w:t>
      </w:r>
      <w:r w:rsidRPr="00000B9D">
        <w:rPr>
          <w:rFonts w:ascii="Palatino Linotype" w:hAnsi="Palatino Linotype" w:cs="Arial"/>
          <w:i/>
        </w:rPr>
        <w:tab/>
        <w:t>Acceso a la información pública. RRA 3104/16. Sesión del 01 de noviembre de 2016. Votación por unanimidad. Sin votos disidentes o particulares. Secretaría de la Defensa Nacional. Comisionado Ponente Oscar Mauricio Guerra Ford.</w:t>
      </w:r>
    </w:p>
    <w:p w14:paraId="4A4EFAD8" w14:textId="77777777" w:rsidR="0019127A" w:rsidRPr="00000B9D" w:rsidRDefault="0019127A" w:rsidP="0019127A">
      <w:pPr>
        <w:spacing w:after="0" w:line="240" w:lineRule="auto"/>
        <w:ind w:left="567" w:right="567"/>
        <w:jc w:val="both"/>
        <w:rPr>
          <w:rFonts w:ascii="Palatino Linotype" w:hAnsi="Palatino Linotype" w:cs="Arial"/>
          <w:i/>
        </w:rPr>
      </w:pPr>
      <w:r w:rsidRPr="00000B9D">
        <w:rPr>
          <w:rFonts w:ascii="Palatino Linotype" w:hAnsi="Palatino Linotype" w:cs="Arial"/>
          <w:i/>
        </w:rPr>
        <w:t>•</w:t>
      </w:r>
      <w:r w:rsidRPr="00000B9D">
        <w:rPr>
          <w:rFonts w:ascii="Palatino Linotype" w:hAnsi="Palatino Linotype" w:cs="Arial"/>
          <w:i/>
        </w:rPr>
        <w:tab/>
        <w:t>Acceso a la información pública. RRA 5402/17. Sesión del 25 de octubre de 2017. Votación por unanimidad. Sin votos disidentes o particulares. Comisión Federal para la Protección contra Riesgos Sanitarios. Comisionado Ponente Rosendoevgueni Monterrey Chepov.</w:t>
      </w:r>
    </w:p>
    <w:p w14:paraId="52F9FD58" w14:textId="77777777" w:rsidR="0019127A" w:rsidRPr="00000B9D" w:rsidRDefault="0019127A" w:rsidP="0019127A">
      <w:pPr>
        <w:spacing w:after="0" w:line="240" w:lineRule="auto"/>
        <w:ind w:left="567" w:right="567"/>
        <w:jc w:val="both"/>
        <w:rPr>
          <w:rFonts w:ascii="Palatino Linotype" w:hAnsi="Palatino Linotype" w:cs="Arial"/>
          <w:i/>
        </w:rPr>
      </w:pPr>
      <w:r w:rsidRPr="00000B9D">
        <w:rPr>
          <w:rFonts w:ascii="Palatino Linotype" w:hAnsi="Palatino Linotype" w:cs="Arial"/>
          <w:i/>
        </w:rPr>
        <w:t>•</w:t>
      </w:r>
      <w:r w:rsidRPr="00000B9D">
        <w:rPr>
          <w:rFonts w:ascii="Palatino Linotype" w:hAnsi="Palatino Linotype" w:cs="Arial"/>
          <w:i/>
        </w:rPr>
        <w:tab/>
        <w:t>Acceso a la información pública. RRA 7492/17. Sesión del 07 de febrero de 2018. Votación por unanimidad. Sin votos disidentes o particulares. Procuraduría Federal del Consumidor. Comisionada Ponente Areli Cano Guadiana.”</w:t>
      </w:r>
    </w:p>
    <w:p w14:paraId="5B7900BE" w14:textId="77777777" w:rsidR="0019127A" w:rsidRPr="00000B9D" w:rsidRDefault="0019127A" w:rsidP="0019127A">
      <w:pPr>
        <w:spacing w:after="0" w:line="360" w:lineRule="auto"/>
        <w:jc w:val="both"/>
        <w:rPr>
          <w:rFonts w:ascii="Palatino Linotype" w:hAnsi="Palatino Linotype" w:cs="Arial"/>
          <w:sz w:val="24"/>
        </w:rPr>
      </w:pPr>
    </w:p>
    <w:p w14:paraId="4C1E68D1"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000B9D">
        <w:rPr>
          <w:rFonts w:ascii="Palatino Linotype" w:hAnsi="Palatino Linotype" w:cs="Arial"/>
          <w:sz w:val="24"/>
          <w:lang w:val="es-ES_tradnl"/>
        </w:rPr>
        <w:t>el Sujeto Obligado</w:t>
      </w:r>
      <w:r w:rsidRPr="00000B9D">
        <w:rPr>
          <w:rFonts w:ascii="Palatino Linotype" w:hAnsi="Palatino Linotype" w:cs="Arial"/>
          <w:sz w:val="24"/>
        </w:rPr>
        <w:t xml:space="preserve"> precise las razones objetivas </w:t>
      </w:r>
      <w:r w:rsidRPr="00000B9D">
        <w:rPr>
          <w:rFonts w:ascii="Palatino Linotype" w:hAnsi="Palatino Linotype" w:cs="Arial"/>
          <w:sz w:val="24"/>
        </w:rPr>
        <w:lastRenderedPageBreak/>
        <w:t>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5A7F411" w14:textId="77777777" w:rsidR="0019127A" w:rsidRPr="00000B9D" w:rsidRDefault="0019127A" w:rsidP="0019127A">
      <w:pPr>
        <w:spacing w:after="0" w:line="360" w:lineRule="auto"/>
        <w:jc w:val="both"/>
        <w:rPr>
          <w:rFonts w:ascii="Palatino Linotype" w:hAnsi="Palatino Linotype" w:cs="Arial"/>
          <w:sz w:val="24"/>
        </w:rPr>
      </w:pPr>
    </w:p>
    <w:p w14:paraId="574AF75B"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72004D53" w14:textId="77777777" w:rsidR="0019127A" w:rsidRPr="00000B9D" w:rsidRDefault="0019127A" w:rsidP="0019127A">
      <w:pPr>
        <w:spacing w:after="0" w:line="360" w:lineRule="auto"/>
        <w:jc w:val="both"/>
        <w:rPr>
          <w:rFonts w:ascii="Palatino Linotype" w:hAnsi="Palatino Linotype" w:cs="Arial"/>
          <w:sz w:val="24"/>
        </w:rPr>
      </w:pPr>
    </w:p>
    <w:p w14:paraId="10A35F3E"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Al respecto, el máximo tribunal del país ha establecido jurisprudencia respecto a qué debe entenderse por fundamentación y motivación, en los siguientes términos:</w:t>
      </w:r>
    </w:p>
    <w:p w14:paraId="66898B30" w14:textId="77777777" w:rsidR="0019127A" w:rsidRPr="00000B9D" w:rsidRDefault="0019127A" w:rsidP="0019127A">
      <w:pPr>
        <w:spacing w:after="0" w:line="360" w:lineRule="auto"/>
        <w:jc w:val="both"/>
        <w:rPr>
          <w:rFonts w:ascii="Palatino Linotype" w:hAnsi="Palatino Linotype" w:cs="Arial"/>
          <w:sz w:val="24"/>
        </w:rPr>
      </w:pPr>
    </w:p>
    <w:p w14:paraId="45AD9D15" w14:textId="77777777" w:rsidR="0019127A" w:rsidRPr="00000B9D" w:rsidRDefault="0019127A" w:rsidP="0019127A">
      <w:pPr>
        <w:spacing w:after="0" w:line="240" w:lineRule="auto"/>
        <w:ind w:left="567" w:right="567"/>
        <w:jc w:val="both"/>
        <w:rPr>
          <w:rFonts w:ascii="Palatino Linotype" w:hAnsi="Palatino Linotype" w:cs="Arial"/>
          <w:i/>
        </w:rPr>
      </w:pPr>
      <w:r w:rsidRPr="00000B9D">
        <w:rPr>
          <w:rFonts w:ascii="Palatino Linotype" w:hAnsi="Palatino Linotype" w:cs="Arial"/>
          <w:b/>
          <w:i/>
        </w:rPr>
        <w:t xml:space="preserve">“FUNDAMENTACIÓN Y MOTIVACIÓN. </w:t>
      </w:r>
      <w:r w:rsidRPr="00000B9D">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0701701" w14:textId="77777777" w:rsidR="0019127A" w:rsidRPr="00000B9D" w:rsidRDefault="0019127A" w:rsidP="0019127A">
      <w:pPr>
        <w:spacing w:after="0" w:line="360" w:lineRule="auto"/>
        <w:jc w:val="both"/>
        <w:rPr>
          <w:rFonts w:ascii="Palatino Linotype" w:hAnsi="Palatino Linotype" w:cs="Arial"/>
          <w:sz w:val="24"/>
        </w:rPr>
      </w:pPr>
    </w:p>
    <w:p w14:paraId="572F5C2D"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EF009E1" w14:textId="77777777" w:rsidR="0019127A" w:rsidRPr="00000B9D" w:rsidRDefault="0019127A" w:rsidP="0019127A">
      <w:pPr>
        <w:spacing w:after="0" w:line="360" w:lineRule="auto"/>
        <w:jc w:val="both"/>
        <w:rPr>
          <w:rFonts w:ascii="Palatino Linotype" w:hAnsi="Palatino Linotype" w:cs="Arial"/>
          <w:sz w:val="24"/>
        </w:rPr>
      </w:pPr>
    </w:p>
    <w:p w14:paraId="69B7ED47"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25A9FF3" w14:textId="77777777" w:rsidR="0019127A" w:rsidRPr="00000B9D" w:rsidRDefault="0019127A" w:rsidP="0019127A">
      <w:pPr>
        <w:spacing w:after="0" w:line="240" w:lineRule="auto"/>
        <w:ind w:left="567" w:right="567"/>
        <w:jc w:val="both"/>
        <w:rPr>
          <w:rFonts w:ascii="Palatino Linotype" w:hAnsi="Palatino Linotype" w:cs="Arial"/>
          <w:i/>
        </w:rPr>
      </w:pPr>
      <w:r w:rsidRPr="00000B9D">
        <w:rPr>
          <w:rFonts w:ascii="Palatino Linotype" w:hAnsi="Palatino Linotype" w:cs="Arial"/>
          <w:b/>
          <w:i/>
        </w:rPr>
        <w:lastRenderedPageBreak/>
        <w:t>“FUNDAMENTACIÓN Y MOTIVACIÓN. EL ASPECTO FORMAL DE LA GARANTÍA Y SU FINALIDAD SE TRADUCEN EN EXPLICAR, JUSTIFICAR, POSIBILITAR LA DEFENSA Y COMUNICAR LA DECISIÓN</w:t>
      </w:r>
      <w:r w:rsidRPr="00000B9D">
        <w:rPr>
          <w:rFonts w:ascii="Palatino Linotype"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9B6F9EE" w14:textId="77777777" w:rsidR="0019127A" w:rsidRPr="00000B9D" w:rsidRDefault="0019127A" w:rsidP="0019127A">
      <w:pPr>
        <w:spacing w:after="0" w:line="360" w:lineRule="auto"/>
        <w:jc w:val="both"/>
        <w:rPr>
          <w:rFonts w:ascii="Palatino Linotype" w:hAnsi="Palatino Linotype" w:cs="Arial"/>
          <w:sz w:val="24"/>
        </w:rPr>
      </w:pPr>
    </w:p>
    <w:p w14:paraId="3B9EF255" w14:textId="77777777" w:rsidR="0019127A" w:rsidRPr="00000B9D" w:rsidRDefault="0019127A" w:rsidP="0019127A">
      <w:pPr>
        <w:spacing w:after="0" w:line="360" w:lineRule="auto"/>
        <w:jc w:val="both"/>
        <w:rPr>
          <w:rFonts w:ascii="Palatino Linotype" w:hAnsi="Palatino Linotype" w:cs="Arial"/>
          <w:sz w:val="24"/>
        </w:rPr>
      </w:pPr>
      <w:r w:rsidRPr="00000B9D">
        <w:rPr>
          <w:rFonts w:ascii="Palatino Linotype"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BC37CAC" w14:textId="77777777" w:rsidR="0019127A" w:rsidRPr="00000B9D" w:rsidRDefault="0019127A" w:rsidP="0019127A">
      <w:pPr>
        <w:spacing w:after="0" w:line="360" w:lineRule="auto"/>
        <w:jc w:val="both"/>
        <w:rPr>
          <w:rFonts w:ascii="Palatino Linotype" w:hAnsi="Palatino Linotype" w:cs="Arial"/>
          <w:sz w:val="24"/>
        </w:rPr>
      </w:pPr>
    </w:p>
    <w:p w14:paraId="7592AB7F" w14:textId="77777777" w:rsidR="0019127A" w:rsidRPr="00000B9D" w:rsidRDefault="0019127A" w:rsidP="0019127A">
      <w:pPr>
        <w:spacing w:after="0" w:line="360" w:lineRule="auto"/>
        <w:jc w:val="both"/>
        <w:rPr>
          <w:rFonts w:ascii="Palatino Linotype" w:hAnsi="Palatino Linotype" w:cs="Arial"/>
          <w:sz w:val="24"/>
          <w:lang w:val="es-ES"/>
        </w:rPr>
      </w:pPr>
      <w:r w:rsidRPr="00000B9D">
        <w:rPr>
          <w:rFonts w:ascii="Palatino Linotype" w:hAnsi="Palatino Linotype" w:cs="Arial"/>
          <w:sz w:val="24"/>
          <w:lang w:val="es-ES"/>
        </w:rPr>
        <w:t>Por lo tanto, la entrega de documentos en su versión pública debe acompañarse necesariamente del Acuerdo del Comité de Transparencia del Sujeto Obligado</w:t>
      </w:r>
      <w:r w:rsidRPr="00000B9D">
        <w:rPr>
          <w:rFonts w:ascii="Palatino Linotype" w:hAnsi="Palatino Linotype" w:cs="Arial"/>
          <w:b/>
          <w:sz w:val="24"/>
          <w:lang w:val="es-ES"/>
        </w:rPr>
        <w:t xml:space="preserve"> </w:t>
      </w:r>
      <w:r w:rsidRPr="00000B9D">
        <w:rPr>
          <w:rFonts w:ascii="Palatino Linotype" w:hAnsi="Palatino Linotype" w:cs="Arial"/>
          <w:sz w:val="24"/>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000B9D">
        <w:rPr>
          <w:rFonts w:ascii="Palatino Linotype" w:hAnsi="Palatino Linotype" w:cs="Arial"/>
          <w:sz w:val="24"/>
          <w:lang w:val="es-ES"/>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AD0576" w14:textId="77777777" w:rsidR="00447184" w:rsidRPr="00000B9D" w:rsidRDefault="00447184" w:rsidP="00AA0502">
      <w:pPr>
        <w:spacing w:after="0" w:line="360" w:lineRule="auto"/>
        <w:jc w:val="both"/>
        <w:rPr>
          <w:rFonts w:ascii="Palatino Linotype" w:hAnsi="Palatino Linotype" w:cs="Arial"/>
          <w:sz w:val="24"/>
          <w:lang w:val="es-ES"/>
        </w:rPr>
      </w:pPr>
    </w:p>
    <w:p w14:paraId="6CB14C8F" w14:textId="66EF5EAC" w:rsidR="00B40482" w:rsidRPr="00000B9D"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 xml:space="preserve">En mérito de lo expuesto en líneas anteriores, este Instituto considera que los motivos de inconformidad planteados por la parte </w:t>
      </w:r>
      <w:r w:rsidRPr="00000B9D">
        <w:rPr>
          <w:rFonts w:ascii="Palatino Linotype" w:eastAsia="Palatino Linotype" w:hAnsi="Palatino Linotype" w:cs="Palatino Linotype"/>
          <w:b/>
          <w:sz w:val="24"/>
          <w:szCs w:val="24"/>
          <w:lang w:eastAsia="es-MX"/>
        </w:rPr>
        <w:t>Recurrente</w:t>
      </w:r>
      <w:r w:rsidRPr="00000B9D">
        <w:rPr>
          <w:rFonts w:ascii="Palatino Linotype" w:eastAsia="Palatino Linotype" w:hAnsi="Palatino Linotype" w:cs="Palatino Linotype"/>
          <w:sz w:val="24"/>
          <w:szCs w:val="24"/>
          <w:lang w:eastAsia="es-MX"/>
        </w:rPr>
        <w:t xml:space="preserve"> resultan fundados; por ello </w:t>
      </w:r>
      <w:r w:rsidRPr="00000B9D">
        <w:rPr>
          <w:rFonts w:ascii="Palatino Linotype" w:eastAsia="Palatino Linotype" w:hAnsi="Palatino Linotype" w:cs="Palatino Linotype"/>
          <w:b/>
          <w:sz w:val="24"/>
          <w:szCs w:val="24"/>
          <w:lang w:eastAsia="es-MX"/>
        </w:rPr>
        <w:t xml:space="preserve">con fundamento en la </w:t>
      </w:r>
      <w:r w:rsidR="00944A60" w:rsidRPr="00000B9D">
        <w:rPr>
          <w:rFonts w:ascii="Palatino Linotype" w:eastAsia="Palatino Linotype" w:hAnsi="Palatino Linotype" w:cs="Palatino Linotype"/>
          <w:b/>
          <w:sz w:val="24"/>
          <w:szCs w:val="24"/>
          <w:lang w:eastAsia="es-MX"/>
        </w:rPr>
        <w:t>primera</w:t>
      </w:r>
      <w:r w:rsidRPr="00000B9D">
        <w:rPr>
          <w:rFonts w:ascii="Palatino Linotype" w:eastAsia="Palatino Linotype" w:hAnsi="Palatino Linotype" w:cs="Palatino Linotype"/>
          <w:b/>
          <w:sz w:val="24"/>
          <w:szCs w:val="24"/>
          <w:lang w:eastAsia="es-MX"/>
        </w:rPr>
        <w:t xml:space="preserve"> hipótesis de la fracción III del artículo 186 </w:t>
      </w:r>
      <w:r w:rsidRPr="00000B9D">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00944A60" w:rsidRPr="00000B9D">
        <w:rPr>
          <w:rFonts w:ascii="Palatino Linotype" w:eastAsia="Palatino Linotype" w:hAnsi="Palatino Linotype" w:cs="Palatino Linotype"/>
          <w:b/>
          <w:sz w:val="24"/>
          <w:szCs w:val="24"/>
          <w:lang w:eastAsia="es-MX"/>
        </w:rPr>
        <w:t>REVOCA</w:t>
      </w:r>
      <w:r w:rsidRPr="00000B9D">
        <w:rPr>
          <w:rFonts w:ascii="Palatino Linotype" w:eastAsia="Palatino Linotype" w:hAnsi="Palatino Linotype" w:cs="Palatino Linotype"/>
          <w:b/>
          <w:sz w:val="24"/>
          <w:szCs w:val="24"/>
          <w:lang w:eastAsia="es-MX"/>
        </w:rPr>
        <w:t xml:space="preserve"> </w:t>
      </w:r>
      <w:r w:rsidRPr="00000B9D">
        <w:rPr>
          <w:rFonts w:ascii="Palatino Linotype" w:eastAsia="Palatino Linotype" w:hAnsi="Palatino Linotype" w:cs="Palatino Linotype"/>
          <w:sz w:val="24"/>
          <w:szCs w:val="24"/>
          <w:lang w:eastAsia="es-MX"/>
        </w:rPr>
        <w:t>la respuesta proporcionada a la solicitud de información número</w:t>
      </w:r>
      <w:r w:rsidRPr="00000B9D">
        <w:rPr>
          <w:rFonts w:ascii="Palatino Linotype" w:eastAsia="Palatino Linotype" w:hAnsi="Palatino Linotype" w:cs="Palatino Linotype"/>
          <w:b/>
          <w:sz w:val="24"/>
          <w:szCs w:val="24"/>
          <w:lang w:eastAsia="es-MX"/>
        </w:rPr>
        <w:t xml:space="preserve"> </w:t>
      </w:r>
      <w:r w:rsidR="0006552B" w:rsidRPr="00000B9D">
        <w:rPr>
          <w:rFonts w:ascii="Palatino Linotype" w:hAnsi="Palatino Linotype" w:cs="Arial"/>
          <w:b/>
          <w:bCs/>
          <w:sz w:val="24"/>
          <w:szCs w:val="24"/>
        </w:rPr>
        <w:t>00119/TLALMANA/IP/2024</w:t>
      </w:r>
      <w:r w:rsidRPr="00000B9D">
        <w:rPr>
          <w:rFonts w:ascii="Palatino Linotype" w:eastAsia="Palatino Linotype" w:hAnsi="Palatino Linotype" w:cs="Palatino Linotype"/>
          <w:sz w:val="24"/>
          <w:szCs w:val="24"/>
          <w:lang w:eastAsia="es-MX"/>
        </w:rPr>
        <w:t>,</w:t>
      </w:r>
      <w:r w:rsidRPr="00000B9D">
        <w:rPr>
          <w:rFonts w:ascii="Palatino Linotype" w:eastAsia="Palatino Linotype" w:hAnsi="Palatino Linotype" w:cs="Palatino Linotype"/>
          <w:b/>
          <w:sz w:val="24"/>
          <w:szCs w:val="24"/>
          <w:lang w:eastAsia="es-MX"/>
        </w:rPr>
        <w:t xml:space="preserve"> </w:t>
      </w:r>
      <w:r w:rsidRPr="00000B9D">
        <w:rPr>
          <w:rFonts w:ascii="Palatino Linotype" w:eastAsia="Palatino Linotype" w:hAnsi="Palatino Linotype" w:cs="Palatino Linotype"/>
          <w:sz w:val="24"/>
          <w:szCs w:val="24"/>
          <w:lang w:eastAsia="es-MX"/>
        </w:rPr>
        <w:t>que ha sido materia del presente estudio.</w:t>
      </w:r>
    </w:p>
    <w:p w14:paraId="68D30AAD" w14:textId="77777777" w:rsidR="00B40482" w:rsidRPr="00000B9D"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034D6B17" w14:textId="4C4BC1F3" w:rsidR="00B40482" w:rsidRPr="00000B9D"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Por lo antes expuesto y fundado es de resolverse y,</w:t>
      </w:r>
    </w:p>
    <w:p w14:paraId="115C6A69" w14:textId="77777777" w:rsidR="00793D39" w:rsidRPr="00000B9D" w:rsidRDefault="00793D39"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6802EB90" w14:textId="77777777" w:rsidR="00B40482" w:rsidRPr="00000B9D" w:rsidRDefault="00B40482" w:rsidP="00AA0502">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lang w:eastAsia="es-MX"/>
        </w:rPr>
      </w:pPr>
      <w:r w:rsidRPr="00000B9D">
        <w:rPr>
          <w:rFonts w:ascii="Palatino Linotype" w:eastAsia="Palatino Linotype" w:hAnsi="Palatino Linotype" w:cs="Palatino Linotype"/>
          <w:b/>
          <w:sz w:val="28"/>
          <w:szCs w:val="28"/>
          <w:lang w:eastAsia="es-MX"/>
        </w:rPr>
        <w:t>S E    R E S U E L V E</w:t>
      </w:r>
    </w:p>
    <w:p w14:paraId="5313E487" w14:textId="77777777" w:rsidR="00B40482" w:rsidRPr="00000B9D" w:rsidRDefault="00B40482" w:rsidP="00AA0502">
      <w:pPr>
        <w:pBdr>
          <w:top w:val="nil"/>
          <w:left w:val="nil"/>
          <w:bottom w:val="nil"/>
          <w:right w:val="nil"/>
          <w:between w:val="nil"/>
        </w:pBdr>
        <w:spacing w:after="0" w:line="360" w:lineRule="auto"/>
        <w:jc w:val="center"/>
        <w:rPr>
          <w:rFonts w:ascii="Palatino Linotype" w:eastAsia="Palatino Linotype" w:hAnsi="Palatino Linotype" w:cs="Palatino Linotype"/>
          <w:bCs/>
          <w:sz w:val="24"/>
          <w:szCs w:val="24"/>
          <w:lang w:eastAsia="es-MX"/>
        </w:rPr>
      </w:pPr>
    </w:p>
    <w:p w14:paraId="3D32FA7E" w14:textId="35D57F88" w:rsidR="00B40482" w:rsidRPr="00000B9D"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b/>
          <w:sz w:val="26"/>
          <w:szCs w:val="26"/>
          <w:lang w:eastAsia="es-MX"/>
        </w:rPr>
        <w:t>PRIMERO</w:t>
      </w:r>
      <w:r w:rsidRPr="00000B9D">
        <w:rPr>
          <w:rFonts w:ascii="Palatino Linotype" w:eastAsia="Palatino Linotype" w:hAnsi="Palatino Linotype" w:cs="Palatino Linotype"/>
          <w:b/>
          <w:sz w:val="24"/>
          <w:szCs w:val="24"/>
          <w:lang w:eastAsia="es-MX"/>
        </w:rPr>
        <w:t>.</w:t>
      </w:r>
      <w:r w:rsidRPr="00000B9D">
        <w:rPr>
          <w:rFonts w:ascii="Palatino Linotype" w:eastAsia="Palatino Linotype" w:hAnsi="Palatino Linotype" w:cs="Palatino Linotype"/>
          <w:sz w:val="24"/>
          <w:szCs w:val="24"/>
          <w:lang w:eastAsia="es-MX"/>
        </w:rPr>
        <w:t xml:space="preserve"> Se </w:t>
      </w:r>
      <w:r w:rsidR="00944A60" w:rsidRPr="00000B9D">
        <w:rPr>
          <w:rFonts w:ascii="Palatino Linotype" w:eastAsia="Palatino Linotype" w:hAnsi="Palatino Linotype" w:cs="Palatino Linotype"/>
          <w:b/>
          <w:sz w:val="24"/>
          <w:szCs w:val="24"/>
          <w:lang w:eastAsia="es-MX"/>
        </w:rPr>
        <w:t>REVOCA</w:t>
      </w:r>
      <w:r w:rsidRPr="00000B9D">
        <w:rPr>
          <w:rFonts w:ascii="Palatino Linotype" w:eastAsia="Palatino Linotype" w:hAnsi="Palatino Linotype" w:cs="Palatino Linotype"/>
          <w:sz w:val="24"/>
          <w:szCs w:val="24"/>
          <w:lang w:eastAsia="es-MX"/>
        </w:rPr>
        <w:t xml:space="preserve"> la respuesta entregada por el </w:t>
      </w:r>
      <w:r w:rsidRPr="00000B9D">
        <w:rPr>
          <w:rFonts w:ascii="Palatino Linotype" w:eastAsia="Palatino Linotype" w:hAnsi="Palatino Linotype" w:cs="Palatino Linotype"/>
          <w:b/>
          <w:sz w:val="24"/>
          <w:szCs w:val="24"/>
          <w:lang w:eastAsia="es-MX"/>
        </w:rPr>
        <w:t xml:space="preserve">Sujeto Obligado </w:t>
      </w:r>
      <w:r w:rsidRPr="00000B9D">
        <w:rPr>
          <w:rFonts w:ascii="Palatino Linotype" w:eastAsia="Palatino Linotype" w:hAnsi="Palatino Linotype" w:cs="Palatino Linotype"/>
          <w:sz w:val="24"/>
          <w:szCs w:val="24"/>
          <w:lang w:eastAsia="es-MX"/>
        </w:rPr>
        <w:t xml:space="preserve">a la solicitud de información </w:t>
      </w:r>
      <w:r w:rsidR="0006552B" w:rsidRPr="00000B9D">
        <w:rPr>
          <w:rFonts w:ascii="Palatino Linotype" w:hAnsi="Palatino Linotype" w:cs="Arial"/>
          <w:b/>
          <w:bCs/>
          <w:sz w:val="24"/>
          <w:szCs w:val="24"/>
        </w:rPr>
        <w:t>00119/TLALMANA/IP/2024</w:t>
      </w:r>
      <w:r w:rsidRPr="00000B9D">
        <w:rPr>
          <w:rFonts w:ascii="Palatino Linotype" w:eastAsia="Palatino Linotype" w:hAnsi="Palatino Linotype" w:cs="Palatino Linotype"/>
          <w:sz w:val="24"/>
          <w:szCs w:val="24"/>
          <w:lang w:eastAsia="es-MX"/>
        </w:rPr>
        <w:t xml:space="preserve">, por resultar fundados los motivos de inconformidad argüidos por la parte </w:t>
      </w:r>
      <w:r w:rsidRPr="00000B9D">
        <w:rPr>
          <w:rFonts w:ascii="Palatino Linotype" w:eastAsia="Palatino Linotype" w:hAnsi="Palatino Linotype" w:cs="Palatino Linotype"/>
          <w:b/>
          <w:sz w:val="24"/>
          <w:szCs w:val="24"/>
          <w:lang w:eastAsia="es-MX"/>
        </w:rPr>
        <w:t>Recurrente</w:t>
      </w:r>
      <w:r w:rsidRPr="00000B9D">
        <w:rPr>
          <w:rFonts w:ascii="Palatino Linotype" w:eastAsia="Palatino Linotype" w:hAnsi="Palatino Linotype" w:cs="Palatino Linotype"/>
          <w:sz w:val="24"/>
          <w:szCs w:val="24"/>
          <w:lang w:eastAsia="es-MX"/>
        </w:rPr>
        <w:t>, en términos del considerando</w:t>
      </w:r>
      <w:r w:rsidRPr="00000B9D">
        <w:rPr>
          <w:rFonts w:ascii="Palatino Linotype" w:eastAsia="Palatino Linotype" w:hAnsi="Palatino Linotype" w:cs="Palatino Linotype"/>
          <w:b/>
          <w:sz w:val="24"/>
          <w:szCs w:val="24"/>
          <w:lang w:eastAsia="es-MX"/>
        </w:rPr>
        <w:t xml:space="preserve"> CUARTO </w:t>
      </w:r>
      <w:r w:rsidRPr="00000B9D">
        <w:rPr>
          <w:rFonts w:ascii="Palatino Linotype" w:eastAsia="Palatino Linotype" w:hAnsi="Palatino Linotype" w:cs="Palatino Linotype"/>
          <w:sz w:val="24"/>
          <w:szCs w:val="24"/>
          <w:lang w:eastAsia="es-MX"/>
        </w:rPr>
        <w:t xml:space="preserve">de la presente resolución. </w:t>
      </w:r>
    </w:p>
    <w:p w14:paraId="67C07961" w14:textId="77777777" w:rsidR="00B40482" w:rsidRPr="00000B9D"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1"/>
          <w:szCs w:val="21"/>
          <w:lang w:eastAsia="es-MX"/>
        </w:rPr>
      </w:pPr>
    </w:p>
    <w:p w14:paraId="5DFD74A0" w14:textId="503A052C" w:rsidR="005D3217" w:rsidRPr="00000B9D"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b/>
          <w:sz w:val="26"/>
          <w:szCs w:val="26"/>
          <w:lang w:eastAsia="es-MX"/>
        </w:rPr>
        <w:t>SEGUNDO</w:t>
      </w:r>
      <w:r w:rsidRPr="00000B9D">
        <w:rPr>
          <w:rFonts w:ascii="Palatino Linotype" w:eastAsia="Palatino Linotype" w:hAnsi="Palatino Linotype" w:cs="Palatino Linotype"/>
          <w:b/>
          <w:sz w:val="24"/>
          <w:szCs w:val="24"/>
          <w:lang w:eastAsia="es-MX"/>
        </w:rPr>
        <w:t>.</w:t>
      </w:r>
      <w:r w:rsidRPr="00000B9D">
        <w:rPr>
          <w:rFonts w:ascii="Palatino Linotype" w:eastAsia="Palatino Linotype" w:hAnsi="Palatino Linotype" w:cs="Palatino Linotype"/>
          <w:sz w:val="24"/>
          <w:szCs w:val="24"/>
          <w:lang w:eastAsia="es-MX"/>
        </w:rPr>
        <w:t xml:space="preserve"> </w:t>
      </w:r>
      <w:r w:rsidR="005D3217" w:rsidRPr="00000B9D">
        <w:rPr>
          <w:rFonts w:ascii="Palatino Linotype" w:eastAsia="Palatino Linotype" w:hAnsi="Palatino Linotype" w:cs="Palatino Linotype"/>
          <w:sz w:val="24"/>
          <w:szCs w:val="24"/>
          <w:lang w:eastAsia="es-MX"/>
        </w:rPr>
        <w:t xml:space="preserve">Se </w:t>
      </w:r>
      <w:r w:rsidR="005D3217" w:rsidRPr="00000B9D">
        <w:rPr>
          <w:rFonts w:ascii="Palatino Linotype" w:eastAsia="Palatino Linotype" w:hAnsi="Palatino Linotype" w:cs="Palatino Linotype"/>
          <w:b/>
          <w:sz w:val="24"/>
          <w:szCs w:val="24"/>
          <w:lang w:eastAsia="es-MX"/>
        </w:rPr>
        <w:t>ORDENA</w:t>
      </w:r>
      <w:r w:rsidR="005D3217" w:rsidRPr="00000B9D">
        <w:rPr>
          <w:rFonts w:ascii="Palatino Linotype" w:eastAsia="Palatino Linotype" w:hAnsi="Palatino Linotype" w:cs="Palatino Linotype"/>
          <w:sz w:val="24"/>
          <w:szCs w:val="24"/>
          <w:lang w:eastAsia="es-MX"/>
        </w:rPr>
        <w:t xml:space="preserve"> al </w:t>
      </w:r>
      <w:r w:rsidR="005D3217" w:rsidRPr="00000B9D">
        <w:rPr>
          <w:rFonts w:ascii="Palatino Linotype" w:eastAsia="Palatino Linotype" w:hAnsi="Palatino Linotype" w:cs="Palatino Linotype"/>
          <w:b/>
          <w:sz w:val="24"/>
          <w:szCs w:val="24"/>
          <w:lang w:eastAsia="es-MX"/>
        </w:rPr>
        <w:t>Sujeto Obligado</w:t>
      </w:r>
      <w:r w:rsidR="005D3217" w:rsidRPr="00000B9D">
        <w:rPr>
          <w:rFonts w:ascii="Palatino Linotype" w:eastAsia="Palatino Linotype" w:hAnsi="Palatino Linotype" w:cs="Palatino Linotype"/>
          <w:sz w:val="24"/>
          <w:szCs w:val="24"/>
          <w:lang w:eastAsia="es-MX"/>
        </w:rPr>
        <w:t xml:space="preserve"> que,</w:t>
      </w:r>
      <w:r w:rsidR="0019127A" w:rsidRPr="00000B9D">
        <w:rPr>
          <w:rFonts w:ascii="Palatino Linotype" w:eastAsia="Palatino Linotype" w:hAnsi="Palatino Linotype" w:cs="Palatino Linotype"/>
          <w:sz w:val="24"/>
          <w:szCs w:val="24"/>
          <w:lang w:eastAsia="es-MX"/>
        </w:rPr>
        <w:t xml:space="preserve"> </w:t>
      </w:r>
      <w:r w:rsidR="005D3217" w:rsidRPr="00000B9D">
        <w:rPr>
          <w:rFonts w:ascii="Palatino Linotype" w:eastAsia="Palatino Linotype" w:hAnsi="Palatino Linotype" w:cs="Palatino Linotype"/>
          <w:sz w:val="24"/>
          <w:szCs w:val="24"/>
          <w:lang w:eastAsia="es-MX"/>
        </w:rPr>
        <w:t>haga entrega</w:t>
      </w:r>
      <w:r w:rsidR="00944A60" w:rsidRPr="00000B9D">
        <w:rPr>
          <w:rFonts w:ascii="Palatino Linotype" w:eastAsia="Palatino Linotype" w:hAnsi="Palatino Linotype" w:cs="Palatino Linotype"/>
          <w:sz w:val="24"/>
          <w:szCs w:val="24"/>
          <w:lang w:eastAsia="es-MX"/>
        </w:rPr>
        <w:t xml:space="preserve"> en formato PDF o en el que se haya generado,</w:t>
      </w:r>
      <w:r w:rsidR="005D3217" w:rsidRPr="00000B9D">
        <w:rPr>
          <w:rFonts w:ascii="Palatino Linotype" w:eastAsia="Palatino Linotype" w:hAnsi="Palatino Linotype" w:cs="Palatino Linotype"/>
          <w:sz w:val="24"/>
          <w:szCs w:val="24"/>
          <w:lang w:eastAsia="es-MX"/>
        </w:rPr>
        <w:t xml:space="preserve"> a la parte </w:t>
      </w:r>
      <w:r w:rsidR="005D3217" w:rsidRPr="00000B9D">
        <w:rPr>
          <w:rFonts w:ascii="Palatino Linotype" w:eastAsia="Palatino Linotype" w:hAnsi="Palatino Linotype" w:cs="Palatino Linotype"/>
          <w:b/>
          <w:sz w:val="24"/>
          <w:szCs w:val="24"/>
          <w:lang w:eastAsia="es-MX"/>
        </w:rPr>
        <w:t>Recurrente</w:t>
      </w:r>
      <w:r w:rsidR="005D3217" w:rsidRPr="00000B9D">
        <w:rPr>
          <w:rFonts w:ascii="Palatino Linotype" w:eastAsia="Palatino Linotype" w:hAnsi="Palatino Linotype" w:cs="Palatino Linotype"/>
          <w:sz w:val="24"/>
          <w:szCs w:val="24"/>
          <w:lang w:eastAsia="es-MX"/>
        </w:rPr>
        <w:t xml:space="preserve"> mediante el Sistema de Acceso a la Información Mexiquense (SAIMEX)</w:t>
      </w:r>
      <w:r w:rsidR="00343745" w:rsidRPr="00000B9D">
        <w:rPr>
          <w:rFonts w:ascii="Palatino Linotype" w:eastAsia="Palatino Linotype" w:hAnsi="Palatino Linotype" w:cs="Palatino Linotype"/>
          <w:sz w:val="24"/>
          <w:szCs w:val="24"/>
          <w:lang w:eastAsia="es-MX"/>
        </w:rPr>
        <w:t>, en su caso en versión pública</w:t>
      </w:r>
      <w:r w:rsidR="005D3217" w:rsidRPr="00000B9D">
        <w:rPr>
          <w:rFonts w:ascii="Palatino Linotype" w:eastAsia="Palatino Linotype" w:hAnsi="Palatino Linotype" w:cs="Palatino Linotype"/>
          <w:sz w:val="24"/>
          <w:szCs w:val="24"/>
          <w:lang w:eastAsia="es-MX"/>
        </w:rPr>
        <w:t xml:space="preserve">, </w:t>
      </w:r>
      <w:r w:rsidR="00AD2DC9" w:rsidRPr="00000B9D">
        <w:rPr>
          <w:rFonts w:ascii="Palatino Linotype" w:eastAsia="Palatino Linotype" w:hAnsi="Palatino Linotype" w:cs="Palatino Linotype"/>
          <w:sz w:val="24"/>
          <w:szCs w:val="24"/>
          <w:lang w:eastAsia="es-MX"/>
        </w:rPr>
        <w:t>de</w:t>
      </w:r>
      <w:r w:rsidR="00536B9B" w:rsidRPr="00000B9D">
        <w:rPr>
          <w:rFonts w:ascii="Palatino Linotype" w:eastAsia="Palatino Linotype" w:hAnsi="Palatino Linotype" w:cs="Palatino Linotype"/>
          <w:sz w:val="24"/>
          <w:szCs w:val="24"/>
          <w:lang w:eastAsia="es-MX"/>
        </w:rPr>
        <w:t xml:space="preserve"> </w:t>
      </w:r>
      <w:r w:rsidR="005D3217" w:rsidRPr="00000B9D">
        <w:rPr>
          <w:rFonts w:ascii="Palatino Linotype" w:eastAsia="Palatino Linotype" w:hAnsi="Palatino Linotype" w:cs="Palatino Linotype"/>
          <w:sz w:val="24"/>
          <w:szCs w:val="24"/>
          <w:lang w:eastAsia="es-MX"/>
        </w:rPr>
        <w:t>lo siguiente:</w:t>
      </w:r>
    </w:p>
    <w:p w14:paraId="1B6576ED" w14:textId="64DDA3DD" w:rsidR="00292A33" w:rsidRPr="00000B9D" w:rsidRDefault="00292A33"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5EA46964" w14:textId="610314C1" w:rsidR="00944A60" w:rsidRPr="00000B9D" w:rsidRDefault="00944A60" w:rsidP="00944A60">
      <w:pPr>
        <w:pStyle w:val="Prrafodelista"/>
        <w:numPr>
          <w:ilvl w:val="0"/>
          <w:numId w:val="12"/>
        </w:numPr>
        <w:autoSpaceDE w:val="0"/>
        <w:autoSpaceDN w:val="0"/>
        <w:adjustRightInd w:val="0"/>
        <w:spacing w:line="360" w:lineRule="auto"/>
        <w:jc w:val="both"/>
        <w:rPr>
          <w:rFonts w:ascii="Palatino Linotype" w:hAnsi="Palatino Linotype" w:cs="Arial"/>
        </w:rPr>
      </w:pPr>
      <w:r w:rsidRPr="00000B9D">
        <w:rPr>
          <w:rFonts w:ascii="Palatino Linotype" w:hAnsi="Palatino Linotype" w:cs="Arial"/>
        </w:rPr>
        <w:lastRenderedPageBreak/>
        <w:t>Convenios celebrados, facturas, contratos celebrados, Pólizas de cheques, por el pago entrega de láminas de Fibrobitumen a 15 familias; al veinte de agosto de dos mil veinticuatro; y</w:t>
      </w:r>
    </w:p>
    <w:p w14:paraId="646C056E" w14:textId="04137261" w:rsidR="00944A60" w:rsidRPr="00000B9D" w:rsidRDefault="00944A60" w:rsidP="00944A60">
      <w:pPr>
        <w:pStyle w:val="Prrafodelista"/>
        <w:numPr>
          <w:ilvl w:val="0"/>
          <w:numId w:val="12"/>
        </w:numPr>
        <w:autoSpaceDE w:val="0"/>
        <w:autoSpaceDN w:val="0"/>
        <w:adjustRightInd w:val="0"/>
        <w:spacing w:line="360" w:lineRule="auto"/>
        <w:jc w:val="both"/>
        <w:rPr>
          <w:rFonts w:ascii="Palatino Linotype" w:hAnsi="Palatino Linotype" w:cs="Arial"/>
        </w:rPr>
      </w:pPr>
      <w:r w:rsidRPr="00000B9D">
        <w:rPr>
          <w:rFonts w:ascii="Palatino Linotype" w:hAnsi="Palatino Linotype" w:cs="Arial"/>
        </w:rPr>
        <w:t>Convenios celebrados, facturas, contratos celebrados, Pólizas de cheques, por el pago de la Inauguración de obra en Calle Lavoisier, San Rafael, al veinte de agosto de dos mil veinticuatro.</w:t>
      </w:r>
    </w:p>
    <w:p w14:paraId="25E44023" w14:textId="407D32F1" w:rsidR="00944A60" w:rsidRPr="00000B9D" w:rsidRDefault="00944A60"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val="es-ES" w:eastAsia="es-MX"/>
        </w:rPr>
      </w:pPr>
    </w:p>
    <w:p w14:paraId="786F5BA7" w14:textId="5CE54B24" w:rsidR="007609AF" w:rsidRPr="00000B9D" w:rsidRDefault="007609AF"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 xml:space="preserve">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000B9D">
        <w:rPr>
          <w:rFonts w:ascii="Palatino Linotype" w:eastAsia="Palatino Linotype" w:hAnsi="Palatino Linotype" w:cs="Palatino Linotype"/>
          <w:b/>
          <w:bCs/>
          <w:sz w:val="24"/>
          <w:szCs w:val="24"/>
          <w:lang w:eastAsia="es-MX"/>
        </w:rPr>
        <w:t>Recurrente</w:t>
      </w:r>
      <w:r w:rsidRPr="00000B9D">
        <w:rPr>
          <w:rFonts w:ascii="Palatino Linotype" w:eastAsia="Palatino Linotype" w:hAnsi="Palatino Linotype" w:cs="Palatino Linotype"/>
          <w:sz w:val="24"/>
          <w:szCs w:val="24"/>
          <w:lang w:eastAsia="es-MX"/>
        </w:rPr>
        <w:t>.</w:t>
      </w:r>
    </w:p>
    <w:p w14:paraId="63807BF8" w14:textId="5320B568" w:rsidR="00343745" w:rsidRPr="00000B9D" w:rsidRDefault="00343745"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28DC283B" w14:textId="1175E711" w:rsidR="00343745" w:rsidRPr="00000B9D" w:rsidRDefault="00343745"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sz w:val="24"/>
          <w:szCs w:val="24"/>
          <w:lang w:eastAsia="es-MX"/>
        </w:rPr>
        <w:t>Respecto a las pólizas de cheque, en el supuesto que una vez agotada la búsqueda de la información, se acredite no contar con la misma, al no haber sido generadas por no haberse realizado el pago por medio de cheque, bastará que lo haga del conocimiento en términos del artículo 19 segundo párrafo de la Ley de Transparencia Local.</w:t>
      </w:r>
    </w:p>
    <w:p w14:paraId="4851B43E" w14:textId="77777777" w:rsidR="007609AF" w:rsidRPr="00000B9D" w:rsidRDefault="007609AF"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323AEEC0" w14:textId="77777777" w:rsidR="00B40482" w:rsidRPr="00000B9D" w:rsidRDefault="00B40482" w:rsidP="00AA0502">
      <w:pPr>
        <w:spacing w:after="0" w:line="360" w:lineRule="auto"/>
        <w:jc w:val="both"/>
        <w:rPr>
          <w:rFonts w:ascii="Palatino Linotype" w:eastAsia="Times New Roman" w:hAnsi="Palatino Linotype" w:cs="Tahoma"/>
          <w:sz w:val="24"/>
          <w:szCs w:val="24"/>
          <w:lang w:eastAsia="es-ES"/>
        </w:rPr>
      </w:pPr>
      <w:r w:rsidRPr="00000B9D">
        <w:rPr>
          <w:rFonts w:ascii="Palatino Linotype" w:eastAsia="Palatino Linotype" w:hAnsi="Palatino Linotype" w:cs="Palatino Linotype"/>
          <w:b/>
          <w:sz w:val="26"/>
          <w:szCs w:val="26"/>
          <w:lang w:eastAsia="es-MX"/>
        </w:rPr>
        <w:t>TERCERO</w:t>
      </w:r>
      <w:r w:rsidRPr="00000B9D">
        <w:rPr>
          <w:rFonts w:ascii="Palatino Linotype" w:eastAsia="Palatino Linotype" w:hAnsi="Palatino Linotype" w:cs="Palatino Linotype"/>
          <w:b/>
          <w:sz w:val="24"/>
          <w:szCs w:val="24"/>
          <w:lang w:eastAsia="es-MX"/>
        </w:rPr>
        <w:t xml:space="preserve">. </w:t>
      </w:r>
      <w:r w:rsidRPr="00000B9D">
        <w:rPr>
          <w:rFonts w:ascii="Palatino Linotype" w:eastAsia="Times New Roman" w:hAnsi="Palatino Linotype" w:cs="Tahoma"/>
          <w:b/>
          <w:sz w:val="24"/>
          <w:szCs w:val="24"/>
          <w:lang w:eastAsia="es-ES"/>
        </w:rPr>
        <w:t xml:space="preserve">NOTIFÍQUESE </w:t>
      </w:r>
      <w:r w:rsidRPr="00000B9D">
        <w:rPr>
          <w:rFonts w:ascii="Palatino Linotype" w:eastAsia="Times New Roman" w:hAnsi="Palatino Linotype" w:cs="Tahoma"/>
          <w:sz w:val="24"/>
          <w:szCs w:val="24"/>
          <w:lang w:eastAsia="es-ES"/>
        </w:rPr>
        <w:t>la presente resolución</w:t>
      </w:r>
      <w:r w:rsidR="00EF381E" w:rsidRPr="00000B9D">
        <w:rPr>
          <w:rFonts w:ascii="Palatino Linotype" w:eastAsia="Times New Roman" w:hAnsi="Palatino Linotype" w:cs="Tahoma"/>
          <w:sz w:val="24"/>
          <w:szCs w:val="24"/>
          <w:lang w:eastAsia="es-ES"/>
        </w:rPr>
        <w:t xml:space="preserve"> a través del Sistema de Acceso a la Información Mexiquense (SAIMEX)</w:t>
      </w:r>
      <w:r w:rsidRPr="00000B9D">
        <w:rPr>
          <w:rFonts w:ascii="Palatino Linotype" w:eastAsia="Times New Roman" w:hAnsi="Palatino Linotype" w:cs="Tahoma"/>
          <w:sz w:val="24"/>
          <w:szCs w:val="24"/>
          <w:lang w:eastAsia="es-ES"/>
        </w:rPr>
        <w:t xml:space="preserve">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000B9D">
        <w:rPr>
          <w:rFonts w:ascii="Palatino Linotype" w:eastAsia="Times New Roman" w:hAnsi="Palatino Linotype" w:cs="Tahoma"/>
          <w:sz w:val="24"/>
          <w:szCs w:val="24"/>
          <w:lang w:eastAsia="es-ES"/>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E609FA" w14:textId="77777777" w:rsidR="00B40482" w:rsidRPr="00000B9D" w:rsidRDefault="00B40482" w:rsidP="00AA0502">
      <w:pPr>
        <w:spacing w:after="0" w:line="360" w:lineRule="auto"/>
        <w:jc w:val="both"/>
        <w:rPr>
          <w:rFonts w:ascii="Palatino Linotype" w:eastAsia="Times New Roman" w:hAnsi="Palatino Linotype" w:cs="Tahoma"/>
          <w:sz w:val="24"/>
          <w:szCs w:val="24"/>
          <w:lang w:eastAsia="es-ES"/>
        </w:rPr>
      </w:pPr>
    </w:p>
    <w:p w14:paraId="29198793" w14:textId="77777777" w:rsidR="00B40482" w:rsidRPr="00000B9D"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000B9D">
        <w:rPr>
          <w:rFonts w:ascii="Palatino Linotype" w:eastAsia="Palatino Linotype" w:hAnsi="Palatino Linotype" w:cs="Palatino Linotype"/>
          <w:b/>
          <w:sz w:val="26"/>
          <w:szCs w:val="26"/>
          <w:lang w:eastAsia="es-MX"/>
        </w:rPr>
        <w:t>CUARTO</w:t>
      </w:r>
      <w:r w:rsidRPr="00000B9D">
        <w:rPr>
          <w:rFonts w:ascii="Palatino Linotype" w:eastAsia="Palatino Linotype" w:hAnsi="Palatino Linotype" w:cs="Palatino Linotype"/>
          <w:b/>
          <w:sz w:val="24"/>
          <w:szCs w:val="24"/>
          <w:lang w:eastAsia="es-MX"/>
        </w:rPr>
        <w:t xml:space="preserve">. </w:t>
      </w:r>
      <w:r w:rsidRPr="00000B9D">
        <w:rPr>
          <w:rFonts w:ascii="Palatino Linotype" w:eastAsia="Palatino Linotype" w:hAnsi="Palatino Linotype" w:cs="Palatino Linotype"/>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72DE61" w14:textId="77777777" w:rsidR="00B40482" w:rsidRPr="00000B9D"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8CA101E" w14:textId="7BDDD3B1" w:rsidR="00B40482" w:rsidRPr="00000B9D" w:rsidRDefault="00B40482" w:rsidP="00AA0502">
      <w:pPr>
        <w:autoSpaceDE w:val="0"/>
        <w:autoSpaceDN w:val="0"/>
        <w:adjustRightInd w:val="0"/>
        <w:spacing w:after="0" w:line="360" w:lineRule="auto"/>
        <w:jc w:val="both"/>
        <w:rPr>
          <w:rFonts w:ascii="Palatino Linotype" w:hAnsi="Palatino Linotype" w:cs="Arial"/>
          <w:sz w:val="24"/>
          <w:szCs w:val="24"/>
        </w:rPr>
      </w:pPr>
      <w:r w:rsidRPr="00000B9D">
        <w:rPr>
          <w:rFonts w:ascii="Palatino Linotype" w:hAnsi="Palatino Linotype"/>
          <w:b/>
          <w:sz w:val="28"/>
          <w:szCs w:val="28"/>
        </w:rPr>
        <w:t>QUINTO</w:t>
      </w:r>
      <w:r w:rsidRPr="00000B9D">
        <w:rPr>
          <w:rFonts w:ascii="Palatino Linotype" w:hAnsi="Palatino Linotype"/>
          <w:b/>
          <w:sz w:val="24"/>
          <w:szCs w:val="24"/>
        </w:rPr>
        <w:t xml:space="preserve">. </w:t>
      </w:r>
      <w:r w:rsidRPr="00000B9D">
        <w:rPr>
          <w:rFonts w:ascii="Palatino Linotype" w:hAnsi="Palatino Linotype" w:cs="Arial"/>
          <w:b/>
          <w:sz w:val="24"/>
          <w:szCs w:val="24"/>
        </w:rPr>
        <w:t>NOTIFÍQUESE</w:t>
      </w:r>
      <w:r w:rsidRPr="00000B9D">
        <w:rPr>
          <w:rFonts w:ascii="Palatino Linotype" w:hAnsi="Palatino Linotype" w:cs="Arial"/>
          <w:sz w:val="24"/>
          <w:szCs w:val="24"/>
        </w:rPr>
        <w:t xml:space="preserve"> a través del Sistema de Acceso a la Información Mexiquense (SAIMEX), a</w:t>
      </w:r>
      <w:r w:rsidR="00EF381E" w:rsidRPr="00000B9D">
        <w:rPr>
          <w:rFonts w:ascii="Palatino Linotype" w:hAnsi="Palatino Linotype" w:cs="Arial"/>
          <w:sz w:val="24"/>
          <w:szCs w:val="24"/>
        </w:rPr>
        <w:t xml:space="preserve"> la parte</w:t>
      </w:r>
      <w:r w:rsidRPr="00000B9D">
        <w:rPr>
          <w:rFonts w:ascii="Palatino Linotype" w:hAnsi="Palatino Linotype" w:cs="Arial"/>
          <w:sz w:val="24"/>
          <w:szCs w:val="24"/>
        </w:rPr>
        <w:t xml:space="preserve"> </w:t>
      </w:r>
      <w:r w:rsidRPr="00000B9D">
        <w:rPr>
          <w:rFonts w:ascii="Palatino Linotype" w:hAnsi="Palatino Linotype" w:cs="Arial"/>
          <w:b/>
          <w:sz w:val="24"/>
          <w:szCs w:val="24"/>
        </w:rPr>
        <w:t>Recurrente</w:t>
      </w:r>
      <w:r w:rsidRPr="00000B9D">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7609AF" w:rsidRPr="00000B9D">
        <w:rPr>
          <w:rFonts w:ascii="Palatino Linotype" w:hAnsi="Palatino Linotype" w:cs="Arial"/>
          <w:sz w:val="24"/>
          <w:szCs w:val="24"/>
        </w:rPr>
        <w:t>.</w:t>
      </w:r>
    </w:p>
    <w:p w14:paraId="7AD949C7" w14:textId="1A3854F9" w:rsidR="00EF381E" w:rsidRPr="00000B9D" w:rsidRDefault="00EF381E" w:rsidP="00AA0502">
      <w:pPr>
        <w:autoSpaceDE w:val="0"/>
        <w:autoSpaceDN w:val="0"/>
        <w:adjustRightInd w:val="0"/>
        <w:spacing w:after="0" w:line="360" w:lineRule="auto"/>
        <w:jc w:val="both"/>
        <w:rPr>
          <w:rFonts w:ascii="Palatino Linotype" w:hAnsi="Palatino Linotype" w:cs="Arial"/>
          <w:sz w:val="24"/>
          <w:szCs w:val="24"/>
        </w:rPr>
      </w:pPr>
    </w:p>
    <w:p w14:paraId="7E2081B6" w14:textId="401D183B" w:rsidR="00343745" w:rsidRPr="00000B9D" w:rsidRDefault="00343745" w:rsidP="00AA0502">
      <w:pPr>
        <w:autoSpaceDE w:val="0"/>
        <w:autoSpaceDN w:val="0"/>
        <w:adjustRightInd w:val="0"/>
        <w:spacing w:after="0" w:line="360" w:lineRule="auto"/>
        <w:jc w:val="both"/>
        <w:rPr>
          <w:rFonts w:ascii="Palatino Linotype" w:hAnsi="Palatino Linotype" w:cs="Arial"/>
          <w:sz w:val="24"/>
          <w:szCs w:val="24"/>
        </w:rPr>
      </w:pPr>
    </w:p>
    <w:p w14:paraId="373765AD" w14:textId="63447A4F" w:rsidR="00343745" w:rsidRPr="00000B9D" w:rsidRDefault="00343745" w:rsidP="00AA0502">
      <w:pPr>
        <w:autoSpaceDE w:val="0"/>
        <w:autoSpaceDN w:val="0"/>
        <w:adjustRightInd w:val="0"/>
        <w:spacing w:after="0" w:line="360" w:lineRule="auto"/>
        <w:jc w:val="both"/>
        <w:rPr>
          <w:rFonts w:ascii="Palatino Linotype" w:hAnsi="Palatino Linotype" w:cs="Arial"/>
          <w:sz w:val="24"/>
          <w:szCs w:val="24"/>
        </w:rPr>
      </w:pPr>
    </w:p>
    <w:p w14:paraId="55150815" w14:textId="22E3F03D" w:rsidR="00343745" w:rsidRPr="00000B9D" w:rsidRDefault="00343745" w:rsidP="00AA0502">
      <w:pPr>
        <w:autoSpaceDE w:val="0"/>
        <w:autoSpaceDN w:val="0"/>
        <w:adjustRightInd w:val="0"/>
        <w:spacing w:after="0" w:line="360" w:lineRule="auto"/>
        <w:jc w:val="both"/>
        <w:rPr>
          <w:rFonts w:ascii="Palatino Linotype" w:hAnsi="Palatino Linotype" w:cs="Arial"/>
          <w:sz w:val="24"/>
          <w:szCs w:val="24"/>
        </w:rPr>
      </w:pPr>
    </w:p>
    <w:p w14:paraId="1D840923" w14:textId="6D5F474C" w:rsidR="00343745" w:rsidRPr="00000B9D" w:rsidRDefault="00343745" w:rsidP="00AA0502">
      <w:pPr>
        <w:autoSpaceDE w:val="0"/>
        <w:autoSpaceDN w:val="0"/>
        <w:adjustRightInd w:val="0"/>
        <w:spacing w:after="0" w:line="360" w:lineRule="auto"/>
        <w:jc w:val="both"/>
        <w:rPr>
          <w:rFonts w:ascii="Palatino Linotype" w:hAnsi="Palatino Linotype" w:cs="Arial"/>
          <w:sz w:val="24"/>
          <w:szCs w:val="24"/>
        </w:rPr>
      </w:pPr>
    </w:p>
    <w:p w14:paraId="7B3F28AA" w14:textId="4107FDEA" w:rsidR="00343745" w:rsidRPr="00000B9D" w:rsidRDefault="00343745" w:rsidP="00AA0502">
      <w:pPr>
        <w:autoSpaceDE w:val="0"/>
        <w:autoSpaceDN w:val="0"/>
        <w:adjustRightInd w:val="0"/>
        <w:spacing w:after="0" w:line="360" w:lineRule="auto"/>
        <w:jc w:val="both"/>
        <w:rPr>
          <w:rFonts w:ascii="Palatino Linotype" w:hAnsi="Palatino Linotype" w:cs="Arial"/>
          <w:sz w:val="24"/>
          <w:szCs w:val="24"/>
        </w:rPr>
      </w:pPr>
    </w:p>
    <w:p w14:paraId="6AA4D318" w14:textId="50433ECC" w:rsidR="00343745" w:rsidRPr="00000B9D" w:rsidRDefault="00343745" w:rsidP="00AA0502">
      <w:pPr>
        <w:autoSpaceDE w:val="0"/>
        <w:autoSpaceDN w:val="0"/>
        <w:adjustRightInd w:val="0"/>
        <w:spacing w:after="0" w:line="360" w:lineRule="auto"/>
        <w:jc w:val="both"/>
        <w:rPr>
          <w:rFonts w:ascii="Palatino Linotype" w:hAnsi="Palatino Linotype" w:cs="Arial"/>
          <w:sz w:val="24"/>
          <w:szCs w:val="24"/>
        </w:rPr>
      </w:pPr>
    </w:p>
    <w:p w14:paraId="3ECCF459" w14:textId="57C6C4CF" w:rsidR="00343745" w:rsidRPr="00000B9D" w:rsidRDefault="00343745" w:rsidP="00AA0502">
      <w:pPr>
        <w:autoSpaceDE w:val="0"/>
        <w:autoSpaceDN w:val="0"/>
        <w:adjustRightInd w:val="0"/>
        <w:spacing w:after="0" w:line="360" w:lineRule="auto"/>
        <w:jc w:val="both"/>
        <w:rPr>
          <w:rFonts w:ascii="Palatino Linotype" w:hAnsi="Palatino Linotype" w:cs="Arial"/>
          <w:sz w:val="24"/>
          <w:szCs w:val="24"/>
        </w:rPr>
      </w:pPr>
    </w:p>
    <w:p w14:paraId="7F79282A" w14:textId="77777777" w:rsidR="00343745" w:rsidRPr="00000B9D" w:rsidRDefault="00343745" w:rsidP="00AA0502">
      <w:pPr>
        <w:autoSpaceDE w:val="0"/>
        <w:autoSpaceDN w:val="0"/>
        <w:adjustRightInd w:val="0"/>
        <w:spacing w:after="0" w:line="360" w:lineRule="auto"/>
        <w:jc w:val="both"/>
        <w:rPr>
          <w:rFonts w:ascii="Palatino Linotype" w:hAnsi="Palatino Linotype" w:cs="Arial"/>
          <w:sz w:val="24"/>
          <w:szCs w:val="24"/>
        </w:rPr>
      </w:pPr>
    </w:p>
    <w:p w14:paraId="2AB87C21" w14:textId="2CB4A59E" w:rsidR="00BA2670" w:rsidRPr="00000B9D" w:rsidRDefault="00BA2670"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lastRenderedPageBreak/>
        <w:t xml:space="preserve">ASÍ LO RESUELVE, POR </w:t>
      </w:r>
      <w:r w:rsidR="008B425D" w:rsidRPr="00000B9D">
        <w:rPr>
          <w:rFonts w:ascii="Palatino Linotype" w:hAnsi="Palatino Linotype" w:cs="Arial"/>
          <w:sz w:val="24"/>
          <w:szCs w:val="24"/>
        </w:rPr>
        <w:t>UNANIMIDAD</w:t>
      </w:r>
      <w:r w:rsidRPr="00000B9D">
        <w:rPr>
          <w:rFonts w:ascii="Palatino Linotype" w:hAnsi="Palatino Linotype" w:cs="Arial"/>
          <w:sz w:val="24"/>
          <w:szCs w:val="24"/>
        </w:rPr>
        <w:t xml:space="preserve"> DE VOTOS DEL PLENO DEL</w:t>
      </w:r>
      <w:r w:rsidRPr="00000B9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00B9D">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AD2DC9" w:rsidRPr="00000B9D">
        <w:rPr>
          <w:rFonts w:ascii="Palatino Linotype" w:hAnsi="Palatino Linotype" w:cs="Arial"/>
          <w:sz w:val="24"/>
          <w:szCs w:val="24"/>
        </w:rPr>
        <w:t>TRIGÉSIMA</w:t>
      </w:r>
      <w:r w:rsidR="00323027" w:rsidRPr="00000B9D">
        <w:rPr>
          <w:rFonts w:ascii="Palatino Linotype" w:hAnsi="Palatino Linotype" w:cs="Arial"/>
          <w:sz w:val="24"/>
          <w:szCs w:val="24"/>
        </w:rPr>
        <w:t xml:space="preserve"> </w:t>
      </w:r>
      <w:r w:rsidR="003460FE" w:rsidRPr="00000B9D">
        <w:rPr>
          <w:rFonts w:ascii="Palatino Linotype" w:hAnsi="Palatino Linotype" w:cs="Arial"/>
          <w:sz w:val="24"/>
          <w:szCs w:val="24"/>
        </w:rPr>
        <w:t>SEXTA</w:t>
      </w:r>
      <w:r w:rsidR="005324B4" w:rsidRPr="00000B9D">
        <w:rPr>
          <w:rFonts w:ascii="Palatino Linotype" w:hAnsi="Palatino Linotype" w:cs="Arial"/>
          <w:sz w:val="24"/>
          <w:szCs w:val="24"/>
        </w:rPr>
        <w:t xml:space="preserve"> </w:t>
      </w:r>
      <w:r w:rsidR="009E30B8" w:rsidRPr="00000B9D">
        <w:rPr>
          <w:rFonts w:ascii="Palatino Linotype" w:hAnsi="Palatino Linotype" w:cs="Arial"/>
          <w:sz w:val="24"/>
          <w:szCs w:val="24"/>
        </w:rPr>
        <w:t>SE</w:t>
      </w:r>
      <w:r w:rsidRPr="00000B9D">
        <w:rPr>
          <w:rFonts w:ascii="Palatino Linotype" w:hAnsi="Palatino Linotype" w:cs="Arial"/>
          <w:sz w:val="24"/>
          <w:szCs w:val="24"/>
        </w:rPr>
        <w:t xml:space="preserve">SIÓN ORDINARIA CELEBRADA EL </w:t>
      </w:r>
      <w:r w:rsidR="003460FE" w:rsidRPr="00000B9D">
        <w:rPr>
          <w:rFonts w:ascii="Palatino Linotype" w:hAnsi="Palatino Linotype" w:cs="Arial"/>
          <w:sz w:val="24"/>
          <w:szCs w:val="24"/>
        </w:rPr>
        <w:t>NUEVE</w:t>
      </w:r>
      <w:r w:rsidR="0043656E" w:rsidRPr="00000B9D">
        <w:rPr>
          <w:rFonts w:ascii="Palatino Linotype" w:hAnsi="Palatino Linotype" w:cs="Arial"/>
          <w:sz w:val="24"/>
          <w:szCs w:val="24"/>
        </w:rPr>
        <w:t xml:space="preserve"> DE </w:t>
      </w:r>
      <w:r w:rsidR="003460FE" w:rsidRPr="00000B9D">
        <w:rPr>
          <w:rFonts w:ascii="Palatino Linotype" w:hAnsi="Palatino Linotype" w:cs="Arial"/>
          <w:sz w:val="24"/>
          <w:szCs w:val="24"/>
        </w:rPr>
        <w:t>OCTUBRE</w:t>
      </w:r>
      <w:r w:rsidR="00AD2DC9" w:rsidRPr="00000B9D">
        <w:rPr>
          <w:rFonts w:ascii="Palatino Linotype" w:hAnsi="Palatino Linotype" w:cs="Arial"/>
          <w:sz w:val="24"/>
          <w:szCs w:val="24"/>
        </w:rPr>
        <w:t xml:space="preserve"> </w:t>
      </w:r>
      <w:r w:rsidRPr="00000B9D">
        <w:rPr>
          <w:rFonts w:ascii="Palatino Linotype" w:hAnsi="Palatino Linotype" w:cs="Arial"/>
          <w:sz w:val="24"/>
          <w:szCs w:val="24"/>
        </w:rPr>
        <w:t>DE DOS MIL VEINTI</w:t>
      </w:r>
      <w:r w:rsidR="00D60C37" w:rsidRPr="00000B9D">
        <w:rPr>
          <w:rFonts w:ascii="Palatino Linotype" w:hAnsi="Palatino Linotype" w:cs="Arial"/>
          <w:sz w:val="24"/>
          <w:szCs w:val="24"/>
        </w:rPr>
        <w:t>CUATRO</w:t>
      </w:r>
      <w:r w:rsidRPr="00000B9D">
        <w:rPr>
          <w:rFonts w:ascii="Palatino Linotype" w:hAnsi="Palatino Linotype" w:cs="Arial"/>
          <w:sz w:val="24"/>
          <w:szCs w:val="24"/>
        </w:rPr>
        <w:t>, ANTE EL SECRETARIO TÉCNICO DEL PLENO, ALEXIS TAPIA RAMÍREZ. --</w:t>
      </w:r>
      <w:r w:rsidR="00AD2DC9" w:rsidRPr="00000B9D">
        <w:rPr>
          <w:rFonts w:ascii="Palatino Linotype" w:hAnsi="Palatino Linotype" w:cs="Arial"/>
          <w:sz w:val="24"/>
          <w:szCs w:val="24"/>
        </w:rPr>
        <w:t>--------------------------</w:t>
      </w:r>
      <w:r w:rsidR="00352B36" w:rsidRPr="00000B9D">
        <w:rPr>
          <w:rFonts w:ascii="Palatino Linotype" w:hAnsi="Palatino Linotype" w:cs="Arial"/>
          <w:sz w:val="24"/>
          <w:szCs w:val="24"/>
        </w:rPr>
        <w:t>-----------------</w:t>
      </w:r>
      <w:r w:rsidR="006801DB" w:rsidRPr="00000B9D">
        <w:rPr>
          <w:rFonts w:ascii="Palatino Linotype" w:hAnsi="Palatino Linotype" w:cs="Arial"/>
          <w:sz w:val="24"/>
          <w:szCs w:val="24"/>
        </w:rPr>
        <w:t>-----------</w:t>
      </w:r>
      <w:r w:rsidR="00352B36" w:rsidRPr="00000B9D">
        <w:rPr>
          <w:rFonts w:ascii="Palatino Linotype" w:hAnsi="Palatino Linotype" w:cs="Arial"/>
          <w:sz w:val="24"/>
          <w:szCs w:val="24"/>
        </w:rPr>
        <w:t>------</w:t>
      </w:r>
      <w:r w:rsidR="00AD2DC9" w:rsidRPr="00000B9D">
        <w:rPr>
          <w:rFonts w:ascii="Palatino Linotype" w:hAnsi="Palatino Linotype" w:cs="Arial"/>
          <w:sz w:val="24"/>
          <w:szCs w:val="24"/>
        </w:rPr>
        <w:t>-----------</w:t>
      </w:r>
      <w:r w:rsidR="00E07A15" w:rsidRPr="00000B9D">
        <w:rPr>
          <w:rFonts w:ascii="Palatino Linotype" w:hAnsi="Palatino Linotype" w:cs="Arial"/>
          <w:sz w:val="24"/>
          <w:szCs w:val="24"/>
        </w:rPr>
        <w:t>---</w:t>
      </w:r>
    </w:p>
    <w:p w14:paraId="027EB8A9" w14:textId="77777777" w:rsidR="000E48BC" w:rsidRPr="00000B9D" w:rsidRDefault="000E48BC"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527EE77C" w14:textId="77777777" w:rsidR="006868C2" w:rsidRPr="00000B9D" w:rsidRDefault="006868C2"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698373D0" w14:textId="77777777" w:rsidR="00637CFB" w:rsidRPr="00000B9D" w:rsidRDefault="00637CFB"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72FED564" w14:textId="77777777" w:rsidR="009D0D21" w:rsidRPr="00000B9D" w:rsidRDefault="009D0D21"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354D4D92" w14:textId="2DEF4911" w:rsidR="009D0D21" w:rsidRPr="00000B9D" w:rsidRDefault="009D0D21"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1A75F01E" w14:textId="77777777" w:rsidR="00626A1E" w:rsidRPr="00000B9D" w:rsidRDefault="00626A1E"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028EAEE2" w14:textId="77777777" w:rsidR="00626A1E" w:rsidRPr="00000B9D" w:rsidRDefault="00626A1E"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36D7BC90" w14:textId="77777777" w:rsidR="00626A1E" w:rsidRPr="00000B9D" w:rsidRDefault="00626A1E"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0D69BD74" w14:textId="3F3549FC" w:rsidR="00626A1E" w:rsidRPr="00000B9D" w:rsidRDefault="00626A1E" w:rsidP="00AA0502">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05BA7477" w14:textId="77777777" w:rsidR="00352B36" w:rsidRPr="00000B9D" w:rsidRDefault="00352B36" w:rsidP="00352B36">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5D129EB1" w14:textId="77777777" w:rsidR="00352B36" w:rsidRPr="00000B9D" w:rsidRDefault="00352B36" w:rsidP="00352B36">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2E5EE59C" w14:textId="77777777" w:rsidR="00352B36" w:rsidRPr="00000B9D" w:rsidRDefault="00352B36" w:rsidP="00352B36">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099B6E70" w14:textId="77777777" w:rsidR="00352B36" w:rsidRPr="00000B9D" w:rsidRDefault="00352B36" w:rsidP="00352B36">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2AE86D38" w14:textId="77777777" w:rsidR="00352B36" w:rsidRPr="00000B9D" w:rsidRDefault="00352B36" w:rsidP="00352B36">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31B2CF77" w14:textId="77777777" w:rsidR="00352B36" w:rsidRPr="00000B9D" w:rsidRDefault="00352B36" w:rsidP="00352B36">
      <w:pPr>
        <w:spacing w:after="0" w:line="360" w:lineRule="auto"/>
        <w:jc w:val="both"/>
        <w:rPr>
          <w:rFonts w:ascii="Palatino Linotype" w:hAnsi="Palatino Linotype" w:cs="Arial"/>
          <w:sz w:val="24"/>
          <w:szCs w:val="24"/>
        </w:rPr>
      </w:pPr>
      <w:r w:rsidRPr="00000B9D">
        <w:rPr>
          <w:rFonts w:ascii="Palatino Linotype" w:hAnsi="Palatino Linotype" w:cs="Arial"/>
          <w:sz w:val="24"/>
          <w:szCs w:val="24"/>
        </w:rPr>
        <w:t>-----------------------------------------------------------------------------------------------------------------</w:t>
      </w:r>
    </w:p>
    <w:p w14:paraId="6AF4B7C5" w14:textId="09EC2BFC" w:rsidR="000E48BC" w:rsidRPr="00AA0502" w:rsidRDefault="000E48BC" w:rsidP="00AA0502">
      <w:pPr>
        <w:spacing w:after="0" w:line="360" w:lineRule="auto"/>
        <w:jc w:val="both"/>
        <w:rPr>
          <w:rFonts w:ascii="Palatino Linotype" w:hAnsi="Palatino Linotype" w:cs="Arial"/>
          <w:sz w:val="20"/>
        </w:rPr>
      </w:pPr>
      <w:r w:rsidRPr="00000B9D">
        <w:rPr>
          <w:rFonts w:ascii="Palatino Linotype" w:hAnsi="Palatino Linotype" w:cs="Arial"/>
          <w:sz w:val="20"/>
        </w:rPr>
        <w:t>CCR/</w:t>
      </w:r>
      <w:r w:rsidR="00626A1E" w:rsidRPr="00000B9D">
        <w:rPr>
          <w:rFonts w:ascii="Palatino Linotype" w:hAnsi="Palatino Linotype" w:cs="Arial"/>
          <w:sz w:val="20"/>
        </w:rPr>
        <w:t>*</w:t>
      </w:r>
      <w:bookmarkStart w:id="2" w:name="_GoBack"/>
      <w:bookmarkEnd w:id="2"/>
    </w:p>
    <w:p w14:paraId="493AF96D" w14:textId="77777777" w:rsidR="000E48BC" w:rsidRPr="00AA0502" w:rsidRDefault="000E48BC" w:rsidP="00AA0502">
      <w:pPr>
        <w:spacing w:after="0" w:line="360" w:lineRule="auto"/>
        <w:jc w:val="both"/>
        <w:rPr>
          <w:rFonts w:ascii="Palatino Linotype" w:hAnsi="Palatino Linotype" w:cs="Arial"/>
          <w:sz w:val="24"/>
          <w:szCs w:val="24"/>
        </w:rPr>
      </w:pPr>
    </w:p>
    <w:p w14:paraId="767FA3FC" w14:textId="77777777" w:rsidR="000E48BC" w:rsidRPr="00AA0502" w:rsidRDefault="000E48BC" w:rsidP="00AA0502">
      <w:pPr>
        <w:spacing w:after="0" w:line="360" w:lineRule="auto"/>
        <w:jc w:val="both"/>
        <w:rPr>
          <w:rFonts w:ascii="Palatino Linotype" w:hAnsi="Palatino Linotype" w:cs="Arial"/>
          <w:sz w:val="24"/>
          <w:szCs w:val="24"/>
        </w:rPr>
      </w:pPr>
    </w:p>
    <w:p w14:paraId="19C2EF23" w14:textId="77777777" w:rsidR="000E48BC" w:rsidRPr="00AA0502" w:rsidRDefault="000E48BC" w:rsidP="00AA0502">
      <w:pPr>
        <w:spacing w:after="0" w:line="360" w:lineRule="auto"/>
        <w:jc w:val="both"/>
        <w:rPr>
          <w:rFonts w:ascii="Palatino Linotype" w:hAnsi="Palatino Linotype" w:cs="Arial"/>
          <w:sz w:val="24"/>
          <w:szCs w:val="24"/>
        </w:rPr>
      </w:pPr>
    </w:p>
    <w:p w14:paraId="665CDD77" w14:textId="77777777" w:rsidR="000E48BC" w:rsidRPr="00AA0502" w:rsidRDefault="000E48BC" w:rsidP="00AA0502">
      <w:pPr>
        <w:spacing w:after="0"/>
        <w:rPr>
          <w:rFonts w:ascii="Palatino Linotype" w:hAnsi="Palatino Linotype"/>
        </w:rPr>
      </w:pPr>
    </w:p>
    <w:p w14:paraId="13A91093" w14:textId="77777777" w:rsidR="000E48BC" w:rsidRPr="00AA0502" w:rsidRDefault="000E48BC" w:rsidP="00AA0502">
      <w:pPr>
        <w:spacing w:after="0"/>
        <w:rPr>
          <w:rFonts w:ascii="Palatino Linotype" w:hAnsi="Palatino Linotype"/>
        </w:rPr>
      </w:pPr>
    </w:p>
    <w:p w14:paraId="57ED91EC" w14:textId="77777777" w:rsidR="000E48BC" w:rsidRPr="00AA0502" w:rsidRDefault="000E48BC" w:rsidP="00AA0502">
      <w:pPr>
        <w:spacing w:after="0"/>
        <w:rPr>
          <w:rFonts w:ascii="Palatino Linotype" w:hAnsi="Palatino Linotype"/>
        </w:rPr>
      </w:pPr>
    </w:p>
    <w:p w14:paraId="5003DF41" w14:textId="77777777" w:rsidR="000E48BC" w:rsidRPr="00AA0502" w:rsidRDefault="000E48BC" w:rsidP="00AA0502">
      <w:pPr>
        <w:spacing w:after="0"/>
        <w:rPr>
          <w:rFonts w:ascii="Palatino Linotype" w:hAnsi="Palatino Linotype"/>
        </w:rPr>
      </w:pPr>
    </w:p>
    <w:p w14:paraId="3F989642" w14:textId="77777777" w:rsidR="000E48BC" w:rsidRPr="00AA0502" w:rsidRDefault="000E48BC" w:rsidP="00AA0502">
      <w:pPr>
        <w:spacing w:after="0"/>
        <w:rPr>
          <w:rFonts w:ascii="Palatino Linotype" w:hAnsi="Palatino Linotype"/>
        </w:rPr>
      </w:pPr>
    </w:p>
    <w:p w14:paraId="5BC92D0E" w14:textId="77777777" w:rsidR="000E48BC" w:rsidRPr="00AA0502" w:rsidRDefault="000E48BC" w:rsidP="00AA0502">
      <w:pPr>
        <w:spacing w:after="0"/>
        <w:rPr>
          <w:rFonts w:ascii="Palatino Linotype" w:hAnsi="Palatino Linotype"/>
        </w:rPr>
      </w:pPr>
    </w:p>
    <w:p w14:paraId="4FD24C13" w14:textId="77777777" w:rsidR="000E48BC" w:rsidRPr="00AA0502" w:rsidRDefault="000E48BC" w:rsidP="00AA0502">
      <w:pPr>
        <w:spacing w:after="0"/>
        <w:rPr>
          <w:rFonts w:ascii="Palatino Linotype" w:hAnsi="Palatino Linotype"/>
        </w:rPr>
      </w:pPr>
    </w:p>
    <w:p w14:paraId="51BD5483" w14:textId="77777777" w:rsidR="000E48BC" w:rsidRPr="00AA0502" w:rsidRDefault="000E48BC" w:rsidP="00AA0502">
      <w:pPr>
        <w:spacing w:after="0"/>
        <w:rPr>
          <w:rFonts w:ascii="Palatino Linotype" w:hAnsi="Palatino Linotype"/>
        </w:rPr>
      </w:pPr>
    </w:p>
    <w:p w14:paraId="675FF6BC" w14:textId="77777777" w:rsidR="000E48BC" w:rsidRPr="00AA0502" w:rsidRDefault="000E48BC" w:rsidP="00AA0502">
      <w:pPr>
        <w:spacing w:after="0"/>
        <w:rPr>
          <w:rFonts w:ascii="Palatino Linotype" w:hAnsi="Palatino Linotype"/>
        </w:rPr>
      </w:pPr>
    </w:p>
    <w:p w14:paraId="67897FA2" w14:textId="77777777" w:rsidR="000E48BC" w:rsidRPr="00AA0502" w:rsidRDefault="000E48BC" w:rsidP="00AA0502">
      <w:pPr>
        <w:spacing w:after="0"/>
        <w:rPr>
          <w:rFonts w:ascii="Palatino Linotype" w:hAnsi="Palatino Linotype"/>
        </w:rPr>
      </w:pPr>
    </w:p>
    <w:p w14:paraId="20F254ED" w14:textId="77777777" w:rsidR="000E48BC" w:rsidRPr="00AA0502" w:rsidRDefault="000E48BC" w:rsidP="00AA0502">
      <w:pPr>
        <w:spacing w:after="0"/>
        <w:rPr>
          <w:rFonts w:ascii="Palatino Linotype" w:hAnsi="Palatino Linotype"/>
        </w:rPr>
      </w:pPr>
    </w:p>
    <w:p w14:paraId="0BB0D13B" w14:textId="77777777" w:rsidR="000E48BC" w:rsidRPr="00AA0502" w:rsidRDefault="000E48BC" w:rsidP="00AA0502">
      <w:pPr>
        <w:spacing w:after="0"/>
        <w:rPr>
          <w:rFonts w:ascii="Palatino Linotype" w:hAnsi="Palatino Linotype"/>
        </w:rPr>
      </w:pPr>
    </w:p>
    <w:p w14:paraId="195782B4" w14:textId="77777777" w:rsidR="000E48BC" w:rsidRPr="00AA0502" w:rsidRDefault="000E48BC" w:rsidP="00AA0502">
      <w:pPr>
        <w:spacing w:after="0"/>
        <w:rPr>
          <w:rFonts w:ascii="Palatino Linotype" w:hAnsi="Palatino Linotype"/>
        </w:rPr>
      </w:pPr>
    </w:p>
    <w:p w14:paraId="4D3DE4B1" w14:textId="77777777" w:rsidR="000E48BC" w:rsidRPr="00AA0502" w:rsidRDefault="000E48BC" w:rsidP="00AA0502">
      <w:pPr>
        <w:spacing w:after="0"/>
        <w:rPr>
          <w:rFonts w:ascii="Palatino Linotype" w:hAnsi="Palatino Linotype"/>
        </w:rPr>
      </w:pPr>
    </w:p>
    <w:p w14:paraId="5A7B4812" w14:textId="77777777" w:rsidR="000E48BC" w:rsidRPr="00AA0502" w:rsidRDefault="000E48BC" w:rsidP="00AA0502">
      <w:pPr>
        <w:spacing w:after="0"/>
        <w:rPr>
          <w:rFonts w:ascii="Palatino Linotype" w:hAnsi="Palatino Linotype"/>
        </w:rPr>
      </w:pPr>
    </w:p>
    <w:p w14:paraId="4688B859" w14:textId="77777777" w:rsidR="000E48BC" w:rsidRPr="00AA0502" w:rsidRDefault="000E48BC" w:rsidP="00AA0502">
      <w:pPr>
        <w:spacing w:after="0"/>
        <w:rPr>
          <w:rFonts w:ascii="Palatino Linotype" w:hAnsi="Palatino Linotype"/>
        </w:rPr>
      </w:pPr>
    </w:p>
    <w:p w14:paraId="0615180F" w14:textId="77777777" w:rsidR="000E48BC" w:rsidRPr="00AA0502" w:rsidRDefault="000E48BC" w:rsidP="00AA0502">
      <w:pPr>
        <w:spacing w:after="0"/>
        <w:rPr>
          <w:rFonts w:ascii="Palatino Linotype" w:hAnsi="Palatino Linotype"/>
        </w:rPr>
      </w:pPr>
    </w:p>
    <w:p w14:paraId="7248B63D" w14:textId="77777777" w:rsidR="000E48BC" w:rsidRPr="00AA0502" w:rsidRDefault="000E48BC" w:rsidP="00AA0502">
      <w:pPr>
        <w:spacing w:after="0"/>
        <w:rPr>
          <w:rFonts w:ascii="Palatino Linotype" w:hAnsi="Palatino Linotype"/>
        </w:rPr>
      </w:pPr>
    </w:p>
    <w:sectPr w:rsidR="000E48BC" w:rsidRPr="00AA0502" w:rsidSect="000E48BC">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1C023" w14:textId="77777777" w:rsidR="00E62A7C" w:rsidRDefault="00E62A7C" w:rsidP="000E48BC">
      <w:pPr>
        <w:spacing w:after="0" w:line="240" w:lineRule="auto"/>
      </w:pPr>
      <w:r>
        <w:separator/>
      </w:r>
    </w:p>
  </w:endnote>
  <w:endnote w:type="continuationSeparator" w:id="0">
    <w:p w14:paraId="7DCB85D1" w14:textId="77777777" w:rsidR="00E62A7C" w:rsidRDefault="00E62A7C"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049A9B4" w14:textId="77777777" w:rsidR="00E40452" w:rsidRPr="002D6DD8" w:rsidRDefault="00E40452"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0B9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00B9D">
              <w:rPr>
                <w:rFonts w:ascii="Palatino Linotype" w:hAnsi="Palatino Linotype"/>
                <w:bCs/>
                <w:noProof/>
                <w:sz w:val="20"/>
              </w:rPr>
              <w:t>44</w:t>
            </w:r>
            <w:r>
              <w:rPr>
                <w:rFonts w:ascii="Palatino Linotype" w:hAnsi="Palatino Linotype"/>
                <w:bCs/>
                <w:noProof/>
                <w:sz w:val="20"/>
              </w:rPr>
              <w:fldChar w:fldCharType="end"/>
            </w:r>
          </w:p>
        </w:sdtContent>
      </w:sdt>
    </w:sdtContent>
  </w:sdt>
  <w:p w14:paraId="25001CBC" w14:textId="77777777" w:rsidR="00E40452" w:rsidRDefault="00E404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90A" w14:textId="77777777" w:rsidR="00E40452" w:rsidRPr="000B69FA" w:rsidRDefault="00E40452"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0B9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00B9D">
      <w:rPr>
        <w:rFonts w:ascii="Palatino Linotype" w:hAnsi="Palatino Linotype"/>
        <w:bCs/>
        <w:noProof/>
        <w:sz w:val="20"/>
      </w:rPr>
      <w:t>44</w:t>
    </w:r>
    <w:r>
      <w:rPr>
        <w:rFonts w:ascii="Palatino Linotype" w:hAnsi="Palatino Linotype"/>
        <w:bCs/>
        <w:noProof/>
        <w:sz w:val="20"/>
      </w:rPr>
      <w:fldChar w:fldCharType="end"/>
    </w:r>
  </w:p>
  <w:p w14:paraId="0D51700B" w14:textId="77777777" w:rsidR="00E40452" w:rsidRDefault="00E404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45190" w14:textId="77777777" w:rsidR="00E62A7C" w:rsidRDefault="00E62A7C" w:rsidP="000E48BC">
      <w:pPr>
        <w:spacing w:after="0" w:line="240" w:lineRule="auto"/>
      </w:pPr>
      <w:r>
        <w:separator/>
      </w:r>
    </w:p>
  </w:footnote>
  <w:footnote w:type="continuationSeparator" w:id="0">
    <w:p w14:paraId="1F0EC8D2" w14:textId="77777777" w:rsidR="00E62A7C" w:rsidRDefault="00E62A7C" w:rsidP="000E48BC">
      <w:pPr>
        <w:spacing w:after="0" w:line="240" w:lineRule="auto"/>
      </w:pPr>
      <w:r>
        <w:continuationSeparator/>
      </w:r>
    </w:p>
  </w:footnote>
  <w:footnote w:id="1">
    <w:p w14:paraId="285CF218" w14:textId="257DC82F" w:rsidR="00E40452" w:rsidRPr="002A7358" w:rsidRDefault="00E40452" w:rsidP="00570DBC">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65757C0D" w14:textId="535185F2" w:rsidR="00E40452" w:rsidRPr="00D229D7" w:rsidRDefault="00E40452" w:rsidP="00570DBC">
      <w:pPr>
        <w:pStyle w:val="Textonotapie"/>
        <w:jc w:val="both"/>
        <w:rPr>
          <w:rFonts w:ascii="Palatino Linotype" w:hAnsi="Palatino Linotype"/>
          <w:i/>
          <w:iCs/>
        </w:rPr>
      </w:pPr>
      <w:r w:rsidRPr="002A7358">
        <w:rPr>
          <w:rFonts w:ascii="Palatino Linotype" w:hAnsi="Palatino Linotype"/>
          <w:b/>
          <w:i/>
          <w:iCs/>
        </w:rPr>
        <w:t>I</w:t>
      </w:r>
      <w:r w:rsidRPr="002A7358">
        <w:rPr>
          <w:rFonts w:ascii="Palatino Linotype" w:hAnsi="Palatino Linotype"/>
          <w:i/>
          <w:iCs/>
        </w:rPr>
        <w:t>.</w:t>
      </w:r>
      <w:r w:rsidR="00D229D7" w:rsidRPr="00D229D7">
        <w:rPr>
          <w:rFonts w:ascii="Palatino Linotype" w:hAnsi="Palatino Linotype"/>
          <w:i/>
          <w:iCs/>
        </w:rPr>
        <w:t xml:space="preserve"> La negativa a la información solicitada;</w:t>
      </w:r>
    </w:p>
  </w:footnote>
  <w:footnote w:id="2">
    <w:p w14:paraId="62ED9617" w14:textId="77777777" w:rsidR="000B5EB2" w:rsidRDefault="000B5EB2" w:rsidP="000B5EB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4FA3EE02" w14:textId="77777777" w:rsidR="000B5EB2" w:rsidRDefault="00000B9D" w:rsidP="000B5EB2">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0B5EB2">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0B5EB2">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E40452" w14:paraId="0F52D1FE" w14:textId="77777777" w:rsidTr="000E48BC">
      <w:trPr>
        <w:trHeight w:val="227"/>
      </w:trPr>
      <w:tc>
        <w:tcPr>
          <w:tcW w:w="4820" w:type="dxa"/>
          <w:hideMark/>
        </w:tcPr>
        <w:p w14:paraId="61BACB1B" w14:textId="77777777" w:rsidR="00E40452" w:rsidRPr="00641471" w:rsidRDefault="00E40452"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560EC2C5" w14:textId="5D562306" w:rsidR="00E40452" w:rsidRPr="00641471" w:rsidRDefault="0006552B"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05230/INFOEM/IP/RR/2024</w:t>
          </w:r>
        </w:p>
      </w:tc>
    </w:tr>
    <w:tr w:rsidR="00E40452" w14:paraId="26D9B6B6" w14:textId="77777777" w:rsidTr="000E48BC">
      <w:trPr>
        <w:trHeight w:val="242"/>
      </w:trPr>
      <w:tc>
        <w:tcPr>
          <w:tcW w:w="4820" w:type="dxa"/>
          <w:hideMark/>
        </w:tcPr>
        <w:p w14:paraId="774EA941" w14:textId="77777777" w:rsidR="00E40452" w:rsidRPr="00641471" w:rsidRDefault="00E40452"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1FC0145B" w14:textId="5B51AAD3" w:rsidR="00E40452" w:rsidRPr="00641471" w:rsidRDefault="0006552B"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Ayuntamiento de Tlalmanalco</w:t>
          </w:r>
        </w:p>
      </w:tc>
    </w:tr>
    <w:tr w:rsidR="00E40452" w14:paraId="3C291484" w14:textId="77777777" w:rsidTr="000E48BC">
      <w:trPr>
        <w:trHeight w:val="342"/>
      </w:trPr>
      <w:tc>
        <w:tcPr>
          <w:tcW w:w="4820" w:type="dxa"/>
          <w:hideMark/>
        </w:tcPr>
        <w:p w14:paraId="09431AD2" w14:textId="77777777" w:rsidR="00E40452" w:rsidRPr="00641471" w:rsidRDefault="00E40452"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6E688E54" w14:textId="77777777" w:rsidR="00E40452" w:rsidRPr="00641471" w:rsidRDefault="00E40452"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F04EA4B" w14:textId="77777777" w:rsidR="00E40452" w:rsidRPr="00AE046A" w:rsidRDefault="00E40452"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BA010B2" wp14:editId="36AD43FF">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E40452" w14:paraId="4D3C9E74" w14:textId="77777777" w:rsidTr="000E48BC">
      <w:trPr>
        <w:trHeight w:val="227"/>
      </w:trPr>
      <w:tc>
        <w:tcPr>
          <w:tcW w:w="4820" w:type="dxa"/>
          <w:hideMark/>
        </w:tcPr>
        <w:p w14:paraId="109782B7" w14:textId="77777777" w:rsidR="00E40452" w:rsidRPr="00641471" w:rsidRDefault="00E40452"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1F7E5982" w14:textId="7BEA1419" w:rsidR="00E40452" w:rsidRPr="00641471" w:rsidRDefault="0006552B"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05230/INFOEM/IP/RR/2024</w:t>
          </w:r>
        </w:p>
      </w:tc>
    </w:tr>
    <w:tr w:rsidR="00E40452" w14:paraId="36084681" w14:textId="77777777" w:rsidTr="000E48BC">
      <w:trPr>
        <w:trHeight w:val="242"/>
      </w:trPr>
      <w:tc>
        <w:tcPr>
          <w:tcW w:w="4820" w:type="dxa"/>
          <w:hideMark/>
        </w:tcPr>
        <w:p w14:paraId="299793E5" w14:textId="77777777" w:rsidR="00E40452" w:rsidRPr="00641471" w:rsidRDefault="00E40452"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3711842B" w14:textId="68923B9D" w:rsidR="00E40452" w:rsidRPr="00641471" w:rsidRDefault="0006552B" w:rsidP="00AE6CFE">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Tlalmanalco</w:t>
          </w:r>
        </w:p>
      </w:tc>
    </w:tr>
    <w:tr w:rsidR="00E40452" w14:paraId="62321C0A" w14:textId="77777777" w:rsidTr="000E48BC">
      <w:trPr>
        <w:trHeight w:val="342"/>
      </w:trPr>
      <w:tc>
        <w:tcPr>
          <w:tcW w:w="4820" w:type="dxa"/>
        </w:tcPr>
        <w:p w14:paraId="76859761" w14:textId="77777777" w:rsidR="00E40452" w:rsidRPr="00641471" w:rsidRDefault="00E40452"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7E0D603E" w14:textId="538B51B5" w:rsidR="00E40452" w:rsidRPr="00641471" w:rsidRDefault="00E40452" w:rsidP="000E48BC">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016647B" wp14:editId="66198A2A">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730E15">
            <w:rPr>
              <w:rFonts w:ascii="Palatino Linotype" w:hAnsi="Palatino Linotype" w:cs="Arial"/>
              <w:b/>
            </w:rPr>
            <w:t>XXXXXXXXXXXXXXX</w:t>
          </w:r>
        </w:p>
      </w:tc>
    </w:tr>
    <w:tr w:rsidR="00E40452" w14:paraId="49B06362" w14:textId="77777777" w:rsidTr="000E48BC">
      <w:trPr>
        <w:trHeight w:val="342"/>
      </w:trPr>
      <w:tc>
        <w:tcPr>
          <w:tcW w:w="4820" w:type="dxa"/>
        </w:tcPr>
        <w:p w14:paraId="376A8CAA" w14:textId="77777777" w:rsidR="00E40452" w:rsidRPr="00641471" w:rsidRDefault="00E40452"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0DA33838" w14:textId="77777777" w:rsidR="00E40452" w:rsidRPr="00641471" w:rsidRDefault="00E40452"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0EE1726F" w14:textId="77777777" w:rsidR="00E40452" w:rsidRPr="00C222C0" w:rsidRDefault="00E40452">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2655B"/>
    <w:multiLevelType w:val="hybridMultilevel"/>
    <w:tmpl w:val="5E4E51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BF2465A"/>
    <w:multiLevelType w:val="hybridMultilevel"/>
    <w:tmpl w:val="7E9C8466"/>
    <w:lvl w:ilvl="0" w:tplc="2BD88590">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 w15:restartNumberingAfterBreak="0">
    <w:nsid w:val="1F1926CE"/>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59D7472"/>
    <w:multiLevelType w:val="hybridMultilevel"/>
    <w:tmpl w:val="B15A5C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3A5F0B98"/>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D90FDB"/>
    <w:multiLevelType w:val="hybridMultilevel"/>
    <w:tmpl w:val="76B2E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760734"/>
    <w:multiLevelType w:val="hybridMultilevel"/>
    <w:tmpl w:val="2ADEDAA8"/>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567B63FC"/>
    <w:multiLevelType w:val="hybridMultilevel"/>
    <w:tmpl w:val="EFA8903E"/>
    <w:lvl w:ilvl="0" w:tplc="0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62535F1E"/>
    <w:multiLevelType w:val="hybridMultilevel"/>
    <w:tmpl w:val="99BC4BD0"/>
    <w:lvl w:ilvl="0" w:tplc="080A0005">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6F247BE0"/>
    <w:multiLevelType w:val="hybridMultilevel"/>
    <w:tmpl w:val="E0F48B4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4"/>
  </w:num>
  <w:num w:numId="5">
    <w:abstractNumId w:val="1"/>
  </w:num>
  <w:num w:numId="6">
    <w:abstractNumId w:val="11"/>
  </w:num>
  <w:num w:numId="7">
    <w:abstractNumId w:val="8"/>
  </w:num>
  <w:num w:numId="8">
    <w:abstractNumId w:val="6"/>
  </w:num>
  <w:num w:numId="9">
    <w:abstractNumId w:val="9"/>
  </w:num>
  <w:num w:numId="10">
    <w:abstractNumId w:val="0"/>
  </w:num>
  <w:num w:numId="11">
    <w:abstractNumId w:val="10"/>
  </w:num>
  <w:num w:numId="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0B9D"/>
    <w:rsid w:val="00004681"/>
    <w:rsid w:val="00006AE4"/>
    <w:rsid w:val="00012941"/>
    <w:rsid w:val="0001389D"/>
    <w:rsid w:val="00014FF3"/>
    <w:rsid w:val="000270F6"/>
    <w:rsid w:val="000311F5"/>
    <w:rsid w:val="00037119"/>
    <w:rsid w:val="00037DF7"/>
    <w:rsid w:val="000430C0"/>
    <w:rsid w:val="00044ECB"/>
    <w:rsid w:val="000548DA"/>
    <w:rsid w:val="00057F54"/>
    <w:rsid w:val="00060A61"/>
    <w:rsid w:val="000624C3"/>
    <w:rsid w:val="00062E5C"/>
    <w:rsid w:val="0006552B"/>
    <w:rsid w:val="0007232C"/>
    <w:rsid w:val="000729B1"/>
    <w:rsid w:val="00075C7B"/>
    <w:rsid w:val="00076DFD"/>
    <w:rsid w:val="00080816"/>
    <w:rsid w:val="000820E6"/>
    <w:rsid w:val="00082CA1"/>
    <w:rsid w:val="0009264A"/>
    <w:rsid w:val="00094559"/>
    <w:rsid w:val="000A0CC3"/>
    <w:rsid w:val="000A0FF3"/>
    <w:rsid w:val="000A1414"/>
    <w:rsid w:val="000A209D"/>
    <w:rsid w:val="000A57E7"/>
    <w:rsid w:val="000A6AA5"/>
    <w:rsid w:val="000B5266"/>
    <w:rsid w:val="000B597B"/>
    <w:rsid w:val="000B5EB2"/>
    <w:rsid w:val="000B7234"/>
    <w:rsid w:val="000B7DF6"/>
    <w:rsid w:val="000C0509"/>
    <w:rsid w:val="000C07B1"/>
    <w:rsid w:val="000C1587"/>
    <w:rsid w:val="000C4AE0"/>
    <w:rsid w:val="000C5A81"/>
    <w:rsid w:val="000E172A"/>
    <w:rsid w:val="000E48BC"/>
    <w:rsid w:val="000E6936"/>
    <w:rsid w:val="000F4CEB"/>
    <w:rsid w:val="000F7289"/>
    <w:rsid w:val="001037B3"/>
    <w:rsid w:val="00103E4B"/>
    <w:rsid w:val="00106EA3"/>
    <w:rsid w:val="00111045"/>
    <w:rsid w:val="00115D7B"/>
    <w:rsid w:val="00116B1A"/>
    <w:rsid w:val="001246F4"/>
    <w:rsid w:val="00127FA6"/>
    <w:rsid w:val="00132EED"/>
    <w:rsid w:val="00132F30"/>
    <w:rsid w:val="00136AF5"/>
    <w:rsid w:val="00146C7A"/>
    <w:rsid w:val="00160486"/>
    <w:rsid w:val="00161089"/>
    <w:rsid w:val="001619B3"/>
    <w:rsid w:val="00163EF0"/>
    <w:rsid w:val="00173FD4"/>
    <w:rsid w:val="00177915"/>
    <w:rsid w:val="0018200C"/>
    <w:rsid w:val="00185E59"/>
    <w:rsid w:val="0019127A"/>
    <w:rsid w:val="00191400"/>
    <w:rsid w:val="001922A2"/>
    <w:rsid w:val="001928E8"/>
    <w:rsid w:val="0019310B"/>
    <w:rsid w:val="001B4E92"/>
    <w:rsid w:val="001B53BB"/>
    <w:rsid w:val="001C0B6D"/>
    <w:rsid w:val="001C2DC3"/>
    <w:rsid w:val="001C3931"/>
    <w:rsid w:val="001D0232"/>
    <w:rsid w:val="001D16AC"/>
    <w:rsid w:val="001D403F"/>
    <w:rsid w:val="001D5487"/>
    <w:rsid w:val="001E5015"/>
    <w:rsid w:val="001E545E"/>
    <w:rsid w:val="001E7D41"/>
    <w:rsid w:val="001F4E2A"/>
    <w:rsid w:val="001F6C8F"/>
    <w:rsid w:val="002003FE"/>
    <w:rsid w:val="002136EC"/>
    <w:rsid w:val="00217D54"/>
    <w:rsid w:val="0022162F"/>
    <w:rsid w:val="0022324E"/>
    <w:rsid w:val="002265F7"/>
    <w:rsid w:val="00245FAF"/>
    <w:rsid w:val="0025114A"/>
    <w:rsid w:val="002524A3"/>
    <w:rsid w:val="00260773"/>
    <w:rsid w:val="00270F16"/>
    <w:rsid w:val="00271749"/>
    <w:rsid w:val="00272296"/>
    <w:rsid w:val="00277F19"/>
    <w:rsid w:val="00281280"/>
    <w:rsid w:val="00281845"/>
    <w:rsid w:val="00287260"/>
    <w:rsid w:val="00287D4A"/>
    <w:rsid w:val="00292A33"/>
    <w:rsid w:val="00292B07"/>
    <w:rsid w:val="002A1267"/>
    <w:rsid w:val="002A48E8"/>
    <w:rsid w:val="002A7358"/>
    <w:rsid w:val="002B1CCF"/>
    <w:rsid w:val="002C51D7"/>
    <w:rsid w:val="002C74B9"/>
    <w:rsid w:val="002D2C90"/>
    <w:rsid w:val="002D54D9"/>
    <w:rsid w:val="002D72D4"/>
    <w:rsid w:val="002E5CE8"/>
    <w:rsid w:val="002E6E16"/>
    <w:rsid w:val="002F2EC3"/>
    <w:rsid w:val="002F4020"/>
    <w:rsid w:val="003019EE"/>
    <w:rsid w:val="00303230"/>
    <w:rsid w:val="003079E7"/>
    <w:rsid w:val="003112CE"/>
    <w:rsid w:val="0032136E"/>
    <w:rsid w:val="00323027"/>
    <w:rsid w:val="003241B9"/>
    <w:rsid w:val="00324855"/>
    <w:rsid w:val="00331C86"/>
    <w:rsid w:val="00333F2E"/>
    <w:rsid w:val="00334773"/>
    <w:rsid w:val="0033660C"/>
    <w:rsid w:val="003418DF"/>
    <w:rsid w:val="00343745"/>
    <w:rsid w:val="003460FE"/>
    <w:rsid w:val="0035178D"/>
    <w:rsid w:val="00351F25"/>
    <w:rsid w:val="00352B36"/>
    <w:rsid w:val="0036111A"/>
    <w:rsid w:val="00364197"/>
    <w:rsid w:val="00364D89"/>
    <w:rsid w:val="00376A1B"/>
    <w:rsid w:val="00377CAE"/>
    <w:rsid w:val="003817B0"/>
    <w:rsid w:val="00382D30"/>
    <w:rsid w:val="003860DF"/>
    <w:rsid w:val="0039062C"/>
    <w:rsid w:val="00391A4A"/>
    <w:rsid w:val="00392977"/>
    <w:rsid w:val="00395B92"/>
    <w:rsid w:val="003A1B33"/>
    <w:rsid w:val="003A6571"/>
    <w:rsid w:val="003A733D"/>
    <w:rsid w:val="003B131F"/>
    <w:rsid w:val="003B629F"/>
    <w:rsid w:val="003C6114"/>
    <w:rsid w:val="003D094C"/>
    <w:rsid w:val="003D0C8D"/>
    <w:rsid w:val="003E319C"/>
    <w:rsid w:val="003E41FC"/>
    <w:rsid w:val="003F3BA5"/>
    <w:rsid w:val="003F5B74"/>
    <w:rsid w:val="003F700B"/>
    <w:rsid w:val="00400284"/>
    <w:rsid w:val="0040067A"/>
    <w:rsid w:val="004028C1"/>
    <w:rsid w:val="00402B37"/>
    <w:rsid w:val="00410A8F"/>
    <w:rsid w:val="004157DA"/>
    <w:rsid w:val="00415A89"/>
    <w:rsid w:val="00423B7C"/>
    <w:rsid w:val="004263A4"/>
    <w:rsid w:val="00431E3F"/>
    <w:rsid w:val="00433160"/>
    <w:rsid w:val="00433989"/>
    <w:rsid w:val="00434E13"/>
    <w:rsid w:val="00436547"/>
    <w:rsid w:val="0043656E"/>
    <w:rsid w:val="00444AB1"/>
    <w:rsid w:val="00445F67"/>
    <w:rsid w:val="00446B23"/>
    <w:rsid w:val="00447184"/>
    <w:rsid w:val="00447E16"/>
    <w:rsid w:val="0045605A"/>
    <w:rsid w:val="004602FD"/>
    <w:rsid w:val="0046244E"/>
    <w:rsid w:val="004630F0"/>
    <w:rsid w:val="00464BF3"/>
    <w:rsid w:val="004711C4"/>
    <w:rsid w:val="00473955"/>
    <w:rsid w:val="0047739E"/>
    <w:rsid w:val="00484342"/>
    <w:rsid w:val="0049385D"/>
    <w:rsid w:val="00496588"/>
    <w:rsid w:val="00497A49"/>
    <w:rsid w:val="004A236F"/>
    <w:rsid w:val="004B0596"/>
    <w:rsid w:val="004B2185"/>
    <w:rsid w:val="004B25EE"/>
    <w:rsid w:val="004B3893"/>
    <w:rsid w:val="004B5EC4"/>
    <w:rsid w:val="004B6CF3"/>
    <w:rsid w:val="004C1F2F"/>
    <w:rsid w:val="004C509B"/>
    <w:rsid w:val="004C6ECC"/>
    <w:rsid w:val="004C6FEC"/>
    <w:rsid w:val="004D1EE3"/>
    <w:rsid w:val="004D6C48"/>
    <w:rsid w:val="004E2310"/>
    <w:rsid w:val="004F0667"/>
    <w:rsid w:val="004F3C4C"/>
    <w:rsid w:val="00502188"/>
    <w:rsid w:val="00504B59"/>
    <w:rsid w:val="00510BF9"/>
    <w:rsid w:val="00511378"/>
    <w:rsid w:val="00512871"/>
    <w:rsid w:val="005141F5"/>
    <w:rsid w:val="00515973"/>
    <w:rsid w:val="00524821"/>
    <w:rsid w:val="005265C8"/>
    <w:rsid w:val="005324B4"/>
    <w:rsid w:val="00536B9B"/>
    <w:rsid w:val="00542FCD"/>
    <w:rsid w:val="0054465E"/>
    <w:rsid w:val="005448F4"/>
    <w:rsid w:val="00546040"/>
    <w:rsid w:val="005521EC"/>
    <w:rsid w:val="00553545"/>
    <w:rsid w:val="005561A7"/>
    <w:rsid w:val="005650A3"/>
    <w:rsid w:val="005679D0"/>
    <w:rsid w:val="00570DBC"/>
    <w:rsid w:val="005764DB"/>
    <w:rsid w:val="0058141C"/>
    <w:rsid w:val="00583C45"/>
    <w:rsid w:val="00591545"/>
    <w:rsid w:val="0059207A"/>
    <w:rsid w:val="00593D3E"/>
    <w:rsid w:val="00595576"/>
    <w:rsid w:val="005957E2"/>
    <w:rsid w:val="005B33F0"/>
    <w:rsid w:val="005B3811"/>
    <w:rsid w:val="005B463D"/>
    <w:rsid w:val="005B5108"/>
    <w:rsid w:val="005B565B"/>
    <w:rsid w:val="005B60B7"/>
    <w:rsid w:val="005C7813"/>
    <w:rsid w:val="005D3217"/>
    <w:rsid w:val="005D59F2"/>
    <w:rsid w:val="005D6574"/>
    <w:rsid w:val="005D7A21"/>
    <w:rsid w:val="005D7BF1"/>
    <w:rsid w:val="005E14C1"/>
    <w:rsid w:val="005E7EB6"/>
    <w:rsid w:val="005F286C"/>
    <w:rsid w:val="005F3D5F"/>
    <w:rsid w:val="00600867"/>
    <w:rsid w:val="006031B3"/>
    <w:rsid w:val="00604AD4"/>
    <w:rsid w:val="00607A46"/>
    <w:rsid w:val="0061205F"/>
    <w:rsid w:val="00624E1C"/>
    <w:rsid w:val="0062650A"/>
    <w:rsid w:val="00626A1E"/>
    <w:rsid w:val="00632111"/>
    <w:rsid w:val="00634FCB"/>
    <w:rsid w:val="00636E12"/>
    <w:rsid w:val="00637CFB"/>
    <w:rsid w:val="00637EB4"/>
    <w:rsid w:val="006416F7"/>
    <w:rsid w:val="00644198"/>
    <w:rsid w:val="00652B09"/>
    <w:rsid w:val="006533FD"/>
    <w:rsid w:val="006557DF"/>
    <w:rsid w:val="0065585D"/>
    <w:rsid w:val="00656792"/>
    <w:rsid w:val="00656B9E"/>
    <w:rsid w:val="00663E25"/>
    <w:rsid w:val="006659B1"/>
    <w:rsid w:val="00665EE3"/>
    <w:rsid w:val="00672E9F"/>
    <w:rsid w:val="0067332D"/>
    <w:rsid w:val="006801DB"/>
    <w:rsid w:val="006833DD"/>
    <w:rsid w:val="006868C2"/>
    <w:rsid w:val="006877E2"/>
    <w:rsid w:val="00687AC9"/>
    <w:rsid w:val="00690132"/>
    <w:rsid w:val="006A16FD"/>
    <w:rsid w:val="006A20C2"/>
    <w:rsid w:val="006A222A"/>
    <w:rsid w:val="006A347A"/>
    <w:rsid w:val="006B0BAF"/>
    <w:rsid w:val="006B16E4"/>
    <w:rsid w:val="006B2448"/>
    <w:rsid w:val="006C5394"/>
    <w:rsid w:val="006D4916"/>
    <w:rsid w:val="006D654A"/>
    <w:rsid w:val="006D6E8F"/>
    <w:rsid w:val="006E03FB"/>
    <w:rsid w:val="006E2092"/>
    <w:rsid w:val="006E5443"/>
    <w:rsid w:val="006F28E0"/>
    <w:rsid w:val="006F4B78"/>
    <w:rsid w:val="00700B95"/>
    <w:rsid w:val="007010AF"/>
    <w:rsid w:val="007036A5"/>
    <w:rsid w:val="00703DF5"/>
    <w:rsid w:val="007040A9"/>
    <w:rsid w:val="007073FA"/>
    <w:rsid w:val="00711548"/>
    <w:rsid w:val="0071468E"/>
    <w:rsid w:val="00716954"/>
    <w:rsid w:val="00717F1F"/>
    <w:rsid w:val="00722924"/>
    <w:rsid w:val="007237EB"/>
    <w:rsid w:val="0072516A"/>
    <w:rsid w:val="00730E15"/>
    <w:rsid w:val="0073109C"/>
    <w:rsid w:val="00732548"/>
    <w:rsid w:val="00732F49"/>
    <w:rsid w:val="007352FC"/>
    <w:rsid w:val="00735E3F"/>
    <w:rsid w:val="00737C16"/>
    <w:rsid w:val="007400E3"/>
    <w:rsid w:val="00743AD5"/>
    <w:rsid w:val="00746221"/>
    <w:rsid w:val="00751B2A"/>
    <w:rsid w:val="00755C8B"/>
    <w:rsid w:val="007563CC"/>
    <w:rsid w:val="007609AF"/>
    <w:rsid w:val="00761D67"/>
    <w:rsid w:val="0076395D"/>
    <w:rsid w:val="00763B45"/>
    <w:rsid w:val="00771D31"/>
    <w:rsid w:val="0077234C"/>
    <w:rsid w:val="0077439C"/>
    <w:rsid w:val="00774811"/>
    <w:rsid w:val="007773D1"/>
    <w:rsid w:val="0078669A"/>
    <w:rsid w:val="00786BDE"/>
    <w:rsid w:val="00792D46"/>
    <w:rsid w:val="00792F2E"/>
    <w:rsid w:val="00793D39"/>
    <w:rsid w:val="00793F28"/>
    <w:rsid w:val="00795056"/>
    <w:rsid w:val="007A0582"/>
    <w:rsid w:val="007A4B51"/>
    <w:rsid w:val="007A5366"/>
    <w:rsid w:val="007A62D4"/>
    <w:rsid w:val="007B410B"/>
    <w:rsid w:val="007B50A9"/>
    <w:rsid w:val="007C3587"/>
    <w:rsid w:val="007C65E3"/>
    <w:rsid w:val="007D1EA3"/>
    <w:rsid w:val="007E2BAA"/>
    <w:rsid w:val="007F07F2"/>
    <w:rsid w:val="007F7BCB"/>
    <w:rsid w:val="0080420B"/>
    <w:rsid w:val="00811273"/>
    <w:rsid w:val="00813CDE"/>
    <w:rsid w:val="00814BF1"/>
    <w:rsid w:val="00817774"/>
    <w:rsid w:val="00826C27"/>
    <w:rsid w:val="008273BA"/>
    <w:rsid w:val="008306DB"/>
    <w:rsid w:val="00830B55"/>
    <w:rsid w:val="00831A85"/>
    <w:rsid w:val="00835228"/>
    <w:rsid w:val="00847C8A"/>
    <w:rsid w:val="008605CB"/>
    <w:rsid w:val="00862900"/>
    <w:rsid w:val="00865762"/>
    <w:rsid w:val="00870B89"/>
    <w:rsid w:val="008754E4"/>
    <w:rsid w:val="008759AB"/>
    <w:rsid w:val="00875CB2"/>
    <w:rsid w:val="00875FA4"/>
    <w:rsid w:val="00877EE5"/>
    <w:rsid w:val="00891F0F"/>
    <w:rsid w:val="00893520"/>
    <w:rsid w:val="00896678"/>
    <w:rsid w:val="008B425D"/>
    <w:rsid w:val="008B4F67"/>
    <w:rsid w:val="008C3CCF"/>
    <w:rsid w:val="008D3226"/>
    <w:rsid w:val="008D338B"/>
    <w:rsid w:val="008E1AE7"/>
    <w:rsid w:val="008E6023"/>
    <w:rsid w:val="008E7417"/>
    <w:rsid w:val="008E7C35"/>
    <w:rsid w:val="008F58ED"/>
    <w:rsid w:val="00900B21"/>
    <w:rsid w:val="00913C62"/>
    <w:rsid w:val="009221D8"/>
    <w:rsid w:val="0092411F"/>
    <w:rsid w:val="00924E63"/>
    <w:rsid w:val="009402D4"/>
    <w:rsid w:val="0094208A"/>
    <w:rsid w:val="00944A60"/>
    <w:rsid w:val="00946223"/>
    <w:rsid w:val="009518DD"/>
    <w:rsid w:val="00951A62"/>
    <w:rsid w:val="00956882"/>
    <w:rsid w:val="0096477B"/>
    <w:rsid w:val="009655C2"/>
    <w:rsid w:val="00986520"/>
    <w:rsid w:val="00991849"/>
    <w:rsid w:val="009936DF"/>
    <w:rsid w:val="009A2200"/>
    <w:rsid w:val="009A2853"/>
    <w:rsid w:val="009A2F2B"/>
    <w:rsid w:val="009A421F"/>
    <w:rsid w:val="009B3B42"/>
    <w:rsid w:val="009B6064"/>
    <w:rsid w:val="009B7004"/>
    <w:rsid w:val="009C1274"/>
    <w:rsid w:val="009D0D21"/>
    <w:rsid w:val="009D0E62"/>
    <w:rsid w:val="009D0EF0"/>
    <w:rsid w:val="009D2CB0"/>
    <w:rsid w:val="009D3512"/>
    <w:rsid w:val="009D37A1"/>
    <w:rsid w:val="009D491E"/>
    <w:rsid w:val="009D4B5B"/>
    <w:rsid w:val="009E30B8"/>
    <w:rsid w:val="009E65E5"/>
    <w:rsid w:val="009E7EC8"/>
    <w:rsid w:val="009F0F80"/>
    <w:rsid w:val="009F1F82"/>
    <w:rsid w:val="009F2CD0"/>
    <w:rsid w:val="009F68D8"/>
    <w:rsid w:val="00A066B7"/>
    <w:rsid w:val="00A069E9"/>
    <w:rsid w:val="00A11B4F"/>
    <w:rsid w:val="00A213A1"/>
    <w:rsid w:val="00A22134"/>
    <w:rsid w:val="00A23105"/>
    <w:rsid w:val="00A2575C"/>
    <w:rsid w:val="00A275A3"/>
    <w:rsid w:val="00A31AC5"/>
    <w:rsid w:val="00A35AD1"/>
    <w:rsid w:val="00A37F70"/>
    <w:rsid w:val="00A37F9B"/>
    <w:rsid w:val="00A40F85"/>
    <w:rsid w:val="00A41C8E"/>
    <w:rsid w:val="00A41FAE"/>
    <w:rsid w:val="00A43177"/>
    <w:rsid w:val="00A46A80"/>
    <w:rsid w:val="00A47850"/>
    <w:rsid w:val="00A50659"/>
    <w:rsid w:val="00A5090D"/>
    <w:rsid w:val="00A51BCD"/>
    <w:rsid w:val="00A55AEF"/>
    <w:rsid w:val="00A56447"/>
    <w:rsid w:val="00A57ED7"/>
    <w:rsid w:val="00A61D95"/>
    <w:rsid w:val="00A72F3A"/>
    <w:rsid w:val="00A73DAC"/>
    <w:rsid w:val="00A777C8"/>
    <w:rsid w:val="00A813D7"/>
    <w:rsid w:val="00A821FB"/>
    <w:rsid w:val="00A829B3"/>
    <w:rsid w:val="00A83393"/>
    <w:rsid w:val="00A86010"/>
    <w:rsid w:val="00A87B21"/>
    <w:rsid w:val="00A92829"/>
    <w:rsid w:val="00A939AD"/>
    <w:rsid w:val="00A94CA4"/>
    <w:rsid w:val="00AA0502"/>
    <w:rsid w:val="00AA6EDA"/>
    <w:rsid w:val="00AB518F"/>
    <w:rsid w:val="00AD06D7"/>
    <w:rsid w:val="00AD2DC9"/>
    <w:rsid w:val="00AD4615"/>
    <w:rsid w:val="00AE07E0"/>
    <w:rsid w:val="00AE516A"/>
    <w:rsid w:val="00AE6CFE"/>
    <w:rsid w:val="00AE728A"/>
    <w:rsid w:val="00AF04A7"/>
    <w:rsid w:val="00AF1825"/>
    <w:rsid w:val="00AF2614"/>
    <w:rsid w:val="00AF604B"/>
    <w:rsid w:val="00AF66AB"/>
    <w:rsid w:val="00B06FDA"/>
    <w:rsid w:val="00B07545"/>
    <w:rsid w:val="00B1373E"/>
    <w:rsid w:val="00B20AF3"/>
    <w:rsid w:val="00B224D6"/>
    <w:rsid w:val="00B2365D"/>
    <w:rsid w:val="00B251BB"/>
    <w:rsid w:val="00B274D9"/>
    <w:rsid w:val="00B4001D"/>
    <w:rsid w:val="00B4046D"/>
    <w:rsid w:val="00B40482"/>
    <w:rsid w:val="00B41DB8"/>
    <w:rsid w:val="00B50D28"/>
    <w:rsid w:val="00B50E89"/>
    <w:rsid w:val="00B56286"/>
    <w:rsid w:val="00B56FAB"/>
    <w:rsid w:val="00B6288E"/>
    <w:rsid w:val="00B65750"/>
    <w:rsid w:val="00B668AF"/>
    <w:rsid w:val="00B6734D"/>
    <w:rsid w:val="00B71AE3"/>
    <w:rsid w:val="00B74231"/>
    <w:rsid w:val="00B74F67"/>
    <w:rsid w:val="00B805E0"/>
    <w:rsid w:val="00B83B1E"/>
    <w:rsid w:val="00B85611"/>
    <w:rsid w:val="00B90DDD"/>
    <w:rsid w:val="00B933D1"/>
    <w:rsid w:val="00B95B40"/>
    <w:rsid w:val="00BA2670"/>
    <w:rsid w:val="00BA43B0"/>
    <w:rsid w:val="00BA5D18"/>
    <w:rsid w:val="00BB129A"/>
    <w:rsid w:val="00BB26D6"/>
    <w:rsid w:val="00BB2AB9"/>
    <w:rsid w:val="00BC3D16"/>
    <w:rsid w:val="00BD0D3C"/>
    <w:rsid w:val="00BE10C8"/>
    <w:rsid w:val="00BE3D58"/>
    <w:rsid w:val="00BE424E"/>
    <w:rsid w:val="00BF384E"/>
    <w:rsid w:val="00C04170"/>
    <w:rsid w:val="00C05597"/>
    <w:rsid w:val="00C115B8"/>
    <w:rsid w:val="00C115E0"/>
    <w:rsid w:val="00C17E7A"/>
    <w:rsid w:val="00C207DF"/>
    <w:rsid w:val="00C214F4"/>
    <w:rsid w:val="00C26EA1"/>
    <w:rsid w:val="00C36967"/>
    <w:rsid w:val="00C36F4D"/>
    <w:rsid w:val="00C467F2"/>
    <w:rsid w:val="00C513A6"/>
    <w:rsid w:val="00C544C7"/>
    <w:rsid w:val="00C5516F"/>
    <w:rsid w:val="00C73E22"/>
    <w:rsid w:val="00C76761"/>
    <w:rsid w:val="00C769CF"/>
    <w:rsid w:val="00C807F7"/>
    <w:rsid w:val="00C82C61"/>
    <w:rsid w:val="00C9070D"/>
    <w:rsid w:val="00CA017B"/>
    <w:rsid w:val="00CA147F"/>
    <w:rsid w:val="00CA18AC"/>
    <w:rsid w:val="00CA2C36"/>
    <w:rsid w:val="00CB0EFC"/>
    <w:rsid w:val="00CB50D0"/>
    <w:rsid w:val="00CB539B"/>
    <w:rsid w:val="00CC0B24"/>
    <w:rsid w:val="00CC286A"/>
    <w:rsid w:val="00CC3A7B"/>
    <w:rsid w:val="00CC6043"/>
    <w:rsid w:val="00CC70A6"/>
    <w:rsid w:val="00CD25D6"/>
    <w:rsid w:val="00CD608D"/>
    <w:rsid w:val="00CE043F"/>
    <w:rsid w:val="00CE0CDF"/>
    <w:rsid w:val="00CE35C8"/>
    <w:rsid w:val="00CE4D2D"/>
    <w:rsid w:val="00CE7FD3"/>
    <w:rsid w:val="00CF4471"/>
    <w:rsid w:val="00D01984"/>
    <w:rsid w:val="00D0256D"/>
    <w:rsid w:val="00D04109"/>
    <w:rsid w:val="00D04833"/>
    <w:rsid w:val="00D06424"/>
    <w:rsid w:val="00D167A9"/>
    <w:rsid w:val="00D229D7"/>
    <w:rsid w:val="00D278FB"/>
    <w:rsid w:val="00D30F4A"/>
    <w:rsid w:val="00D355A5"/>
    <w:rsid w:val="00D41136"/>
    <w:rsid w:val="00D42A53"/>
    <w:rsid w:val="00D50522"/>
    <w:rsid w:val="00D516F7"/>
    <w:rsid w:val="00D51C04"/>
    <w:rsid w:val="00D559A2"/>
    <w:rsid w:val="00D56392"/>
    <w:rsid w:val="00D5737E"/>
    <w:rsid w:val="00D60C37"/>
    <w:rsid w:val="00D62279"/>
    <w:rsid w:val="00D64608"/>
    <w:rsid w:val="00D72797"/>
    <w:rsid w:val="00D76900"/>
    <w:rsid w:val="00D80E72"/>
    <w:rsid w:val="00D86E65"/>
    <w:rsid w:val="00D87013"/>
    <w:rsid w:val="00D91F33"/>
    <w:rsid w:val="00D93942"/>
    <w:rsid w:val="00D95C41"/>
    <w:rsid w:val="00DA0488"/>
    <w:rsid w:val="00DA3FD4"/>
    <w:rsid w:val="00DA44C0"/>
    <w:rsid w:val="00DB0190"/>
    <w:rsid w:val="00DB1C9A"/>
    <w:rsid w:val="00DB2367"/>
    <w:rsid w:val="00DC28AC"/>
    <w:rsid w:val="00DC39D7"/>
    <w:rsid w:val="00DC4AE1"/>
    <w:rsid w:val="00DC63CD"/>
    <w:rsid w:val="00DD31A7"/>
    <w:rsid w:val="00DD49A1"/>
    <w:rsid w:val="00DE44CF"/>
    <w:rsid w:val="00DE61FD"/>
    <w:rsid w:val="00DF092B"/>
    <w:rsid w:val="00DF4F32"/>
    <w:rsid w:val="00DF6F2A"/>
    <w:rsid w:val="00E03AD4"/>
    <w:rsid w:val="00E03C12"/>
    <w:rsid w:val="00E07A15"/>
    <w:rsid w:val="00E111BE"/>
    <w:rsid w:val="00E11D45"/>
    <w:rsid w:val="00E137D0"/>
    <w:rsid w:val="00E13D31"/>
    <w:rsid w:val="00E16D6E"/>
    <w:rsid w:val="00E179EA"/>
    <w:rsid w:val="00E20CD7"/>
    <w:rsid w:val="00E229F9"/>
    <w:rsid w:val="00E40452"/>
    <w:rsid w:val="00E42514"/>
    <w:rsid w:val="00E50A81"/>
    <w:rsid w:val="00E54DF1"/>
    <w:rsid w:val="00E62A7C"/>
    <w:rsid w:val="00E644F2"/>
    <w:rsid w:val="00E64E66"/>
    <w:rsid w:val="00E70B51"/>
    <w:rsid w:val="00E71049"/>
    <w:rsid w:val="00E74D98"/>
    <w:rsid w:val="00E7526D"/>
    <w:rsid w:val="00E756FF"/>
    <w:rsid w:val="00E75C0C"/>
    <w:rsid w:val="00E75F2D"/>
    <w:rsid w:val="00E839F6"/>
    <w:rsid w:val="00E84802"/>
    <w:rsid w:val="00E85A7E"/>
    <w:rsid w:val="00E87C3A"/>
    <w:rsid w:val="00EA52DD"/>
    <w:rsid w:val="00EA70B3"/>
    <w:rsid w:val="00EB720B"/>
    <w:rsid w:val="00EC3F14"/>
    <w:rsid w:val="00EC6A12"/>
    <w:rsid w:val="00ED033D"/>
    <w:rsid w:val="00ED1026"/>
    <w:rsid w:val="00ED3536"/>
    <w:rsid w:val="00ED4885"/>
    <w:rsid w:val="00EF340D"/>
    <w:rsid w:val="00EF381E"/>
    <w:rsid w:val="00EF55CA"/>
    <w:rsid w:val="00F07754"/>
    <w:rsid w:val="00F12110"/>
    <w:rsid w:val="00F14565"/>
    <w:rsid w:val="00F16E46"/>
    <w:rsid w:val="00F20DD7"/>
    <w:rsid w:val="00F21218"/>
    <w:rsid w:val="00F21A68"/>
    <w:rsid w:val="00F320A9"/>
    <w:rsid w:val="00F4390C"/>
    <w:rsid w:val="00F4641C"/>
    <w:rsid w:val="00F558DA"/>
    <w:rsid w:val="00F56F69"/>
    <w:rsid w:val="00F64487"/>
    <w:rsid w:val="00F64B05"/>
    <w:rsid w:val="00F7149C"/>
    <w:rsid w:val="00F8127B"/>
    <w:rsid w:val="00F8325B"/>
    <w:rsid w:val="00F9094D"/>
    <w:rsid w:val="00F92C04"/>
    <w:rsid w:val="00F978E4"/>
    <w:rsid w:val="00F97EDF"/>
    <w:rsid w:val="00F97F6D"/>
    <w:rsid w:val="00FA4050"/>
    <w:rsid w:val="00FA4D96"/>
    <w:rsid w:val="00FA5DF4"/>
    <w:rsid w:val="00FA671C"/>
    <w:rsid w:val="00FB044B"/>
    <w:rsid w:val="00FB4F0E"/>
    <w:rsid w:val="00FB5211"/>
    <w:rsid w:val="00FB6C4D"/>
    <w:rsid w:val="00FB75A4"/>
    <w:rsid w:val="00FB782A"/>
    <w:rsid w:val="00FC260C"/>
    <w:rsid w:val="00FD0AA1"/>
    <w:rsid w:val="00FD42DE"/>
    <w:rsid w:val="00FD52E7"/>
    <w:rsid w:val="00FD5CB0"/>
    <w:rsid w:val="00FD6B32"/>
    <w:rsid w:val="00FD7A69"/>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E3B404"/>
  <w15:chartTrackingRefBased/>
  <w15:docId w15:val="{F8F6190E-BB45-4F10-B907-1B3FCBD6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48B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E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D2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2771">
      <w:bodyDiv w:val="1"/>
      <w:marLeft w:val="0"/>
      <w:marRight w:val="0"/>
      <w:marTop w:val="0"/>
      <w:marBottom w:val="0"/>
      <w:divBdr>
        <w:top w:val="none" w:sz="0" w:space="0" w:color="auto"/>
        <w:left w:val="none" w:sz="0" w:space="0" w:color="auto"/>
        <w:bottom w:val="none" w:sz="0" w:space="0" w:color="auto"/>
        <w:right w:val="none" w:sz="0" w:space="0" w:color="auto"/>
      </w:divBdr>
    </w:div>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163866756">
      <w:bodyDiv w:val="1"/>
      <w:marLeft w:val="0"/>
      <w:marRight w:val="0"/>
      <w:marTop w:val="0"/>
      <w:marBottom w:val="0"/>
      <w:divBdr>
        <w:top w:val="none" w:sz="0" w:space="0" w:color="auto"/>
        <w:left w:val="none" w:sz="0" w:space="0" w:color="auto"/>
        <w:bottom w:val="none" w:sz="0" w:space="0" w:color="auto"/>
        <w:right w:val="none" w:sz="0" w:space="0" w:color="auto"/>
      </w:divBdr>
    </w:div>
    <w:div w:id="318384568">
      <w:bodyDiv w:val="1"/>
      <w:marLeft w:val="0"/>
      <w:marRight w:val="0"/>
      <w:marTop w:val="0"/>
      <w:marBottom w:val="0"/>
      <w:divBdr>
        <w:top w:val="none" w:sz="0" w:space="0" w:color="auto"/>
        <w:left w:val="none" w:sz="0" w:space="0" w:color="auto"/>
        <w:bottom w:val="none" w:sz="0" w:space="0" w:color="auto"/>
        <w:right w:val="none" w:sz="0" w:space="0" w:color="auto"/>
      </w:divBdr>
    </w:div>
    <w:div w:id="371542668">
      <w:bodyDiv w:val="1"/>
      <w:marLeft w:val="0"/>
      <w:marRight w:val="0"/>
      <w:marTop w:val="0"/>
      <w:marBottom w:val="0"/>
      <w:divBdr>
        <w:top w:val="none" w:sz="0" w:space="0" w:color="auto"/>
        <w:left w:val="none" w:sz="0" w:space="0" w:color="auto"/>
        <w:bottom w:val="none" w:sz="0" w:space="0" w:color="auto"/>
        <w:right w:val="none" w:sz="0" w:space="0" w:color="auto"/>
      </w:divBdr>
      <w:divsChild>
        <w:div w:id="1625573355">
          <w:marLeft w:val="0"/>
          <w:marRight w:val="0"/>
          <w:marTop w:val="0"/>
          <w:marBottom w:val="0"/>
          <w:divBdr>
            <w:top w:val="none" w:sz="0" w:space="0" w:color="auto"/>
            <w:left w:val="none" w:sz="0" w:space="0" w:color="auto"/>
            <w:bottom w:val="none" w:sz="0" w:space="0" w:color="auto"/>
            <w:right w:val="none" w:sz="0" w:space="0" w:color="auto"/>
          </w:divBdr>
          <w:divsChild>
            <w:div w:id="705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707687503">
      <w:bodyDiv w:val="1"/>
      <w:marLeft w:val="0"/>
      <w:marRight w:val="0"/>
      <w:marTop w:val="0"/>
      <w:marBottom w:val="0"/>
      <w:divBdr>
        <w:top w:val="none" w:sz="0" w:space="0" w:color="auto"/>
        <w:left w:val="none" w:sz="0" w:space="0" w:color="auto"/>
        <w:bottom w:val="none" w:sz="0" w:space="0" w:color="auto"/>
        <w:right w:val="none" w:sz="0" w:space="0" w:color="auto"/>
      </w:divBdr>
    </w:div>
    <w:div w:id="805779279">
      <w:bodyDiv w:val="1"/>
      <w:marLeft w:val="0"/>
      <w:marRight w:val="0"/>
      <w:marTop w:val="0"/>
      <w:marBottom w:val="0"/>
      <w:divBdr>
        <w:top w:val="none" w:sz="0" w:space="0" w:color="auto"/>
        <w:left w:val="none" w:sz="0" w:space="0" w:color="auto"/>
        <w:bottom w:val="none" w:sz="0" w:space="0" w:color="auto"/>
        <w:right w:val="none" w:sz="0" w:space="0" w:color="auto"/>
      </w:divBdr>
      <w:divsChild>
        <w:div w:id="1412659980">
          <w:marLeft w:val="0"/>
          <w:marRight w:val="0"/>
          <w:marTop w:val="0"/>
          <w:marBottom w:val="0"/>
          <w:divBdr>
            <w:top w:val="none" w:sz="0" w:space="0" w:color="auto"/>
            <w:left w:val="none" w:sz="0" w:space="0" w:color="auto"/>
            <w:bottom w:val="none" w:sz="0" w:space="0" w:color="auto"/>
            <w:right w:val="none" w:sz="0" w:space="0" w:color="auto"/>
          </w:divBdr>
          <w:divsChild>
            <w:div w:id="656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6024">
      <w:bodyDiv w:val="1"/>
      <w:marLeft w:val="0"/>
      <w:marRight w:val="0"/>
      <w:marTop w:val="0"/>
      <w:marBottom w:val="0"/>
      <w:divBdr>
        <w:top w:val="none" w:sz="0" w:space="0" w:color="auto"/>
        <w:left w:val="none" w:sz="0" w:space="0" w:color="auto"/>
        <w:bottom w:val="none" w:sz="0" w:space="0" w:color="auto"/>
        <w:right w:val="none" w:sz="0" w:space="0" w:color="auto"/>
      </w:divBdr>
    </w:div>
    <w:div w:id="947740881">
      <w:bodyDiv w:val="1"/>
      <w:marLeft w:val="0"/>
      <w:marRight w:val="0"/>
      <w:marTop w:val="0"/>
      <w:marBottom w:val="0"/>
      <w:divBdr>
        <w:top w:val="none" w:sz="0" w:space="0" w:color="auto"/>
        <w:left w:val="none" w:sz="0" w:space="0" w:color="auto"/>
        <w:bottom w:val="none" w:sz="0" w:space="0" w:color="auto"/>
        <w:right w:val="none" w:sz="0" w:space="0" w:color="auto"/>
      </w:divBdr>
    </w:div>
    <w:div w:id="1435124986">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yperlink" Target="https://www.facebook.com/photo/?fbid=472403632003322&amp;set=pcb.472405932003092&amp;__cft__%5b0%5d=AZV-CvhJmf5Uf96lVzLnuvdFfAbW09guwovJXex8HrKmYctjir4LDu4rc2hF2uWK6bmLikEV4EfkYZiVKAn_0Pb6Akrt-yhFuxIl6EJS7Usietm1ljxAS79HihZO-W6VAktz4c107vD0LEFUQ8zoORNKqo3GZ1Z-ZZCgdl1O_5yyEgqNJRFIQrn0Y4SgV9T-D0f5rLmXAk7J4CCLXsYaFgVapu6IHH2KCSvtzyBvb6kHzK6nRo1gNUKSp5aMtSaU1bM&amp;__tn__=*bH-y-R"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reel/776558571092663"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watch/ugq4DPkF9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yperlink" Target="https://www.facebook.com/reel/776558571092663/?s=single_unit&amp;__cft__%5b0%5d=AZWI52OIEYrLuGxyFQARsdkw-NOmGnqDv7EGJ-K5oJAUPd5dKzN3mpYafYBXMAYkyKr5mxfC0qHxDbx3JGUzFtkByojg9vaOsue_PufPLBG9LJt7w_umeIm6rnQGtKmCYJL1B1s0agP0irCjJmLReEILiNeKBGqGGlgdYYiKl4XdmOieRXR3r8UYrd6DT2u5mNCtCYhouW1yKv0FBf4urf9b-ZTcHGjihUPSK0MBi2-Wpw&amp;__tn__=H-R"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3B077-DF96-4585-BEAE-71C03A66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44</Pages>
  <Words>10919</Words>
  <Characters>60059</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INFOEM492</cp:lastModifiedBy>
  <cp:revision>15</cp:revision>
  <dcterms:created xsi:type="dcterms:W3CDTF">2024-09-30T17:59:00Z</dcterms:created>
  <dcterms:modified xsi:type="dcterms:W3CDTF">2024-12-17T16:32:00Z</dcterms:modified>
</cp:coreProperties>
</file>