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5D228"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AD4196">
        <w:rPr>
          <w:rFonts w:ascii="Palatino Linotype" w:eastAsia="Palatino Linotype" w:hAnsi="Palatino Linotype" w:cs="Palatino Linotype"/>
          <w:b/>
          <w:bCs/>
        </w:rPr>
        <w:t>veintiocho de agosto de dos mil veinticuatro</w:t>
      </w:r>
      <w:r w:rsidRPr="00965EFB">
        <w:rPr>
          <w:rFonts w:ascii="Palatino Linotype" w:eastAsia="Palatino Linotype" w:hAnsi="Palatino Linotype" w:cs="Palatino Linotype"/>
        </w:rPr>
        <w:t xml:space="preserve">. </w:t>
      </w:r>
    </w:p>
    <w:p w14:paraId="383C035A" w14:textId="04E2EB00"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b/>
        </w:rPr>
        <w:t>VISTO</w:t>
      </w:r>
      <w:r w:rsidRPr="00965EFB">
        <w:rPr>
          <w:rFonts w:ascii="Palatino Linotype" w:eastAsia="Palatino Linotype" w:hAnsi="Palatino Linotype" w:cs="Palatino Linotype"/>
        </w:rPr>
        <w:t xml:space="preserve"> el expediente formado con motivo del recurso de revisión </w:t>
      </w:r>
      <w:r w:rsidRPr="00965EFB">
        <w:rPr>
          <w:rFonts w:ascii="Palatino Linotype" w:eastAsia="Palatino Linotype" w:hAnsi="Palatino Linotype" w:cs="Palatino Linotype"/>
          <w:b/>
        </w:rPr>
        <w:t>04144/INFOEM/IP/RR/2024</w:t>
      </w:r>
      <w:r w:rsidRPr="00965EFB">
        <w:rPr>
          <w:rFonts w:ascii="Palatino Linotype" w:eastAsia="Palatino Linotype" w:hAnsi="Palatino Linotype" w:cs="Palatino Linotype"/>
        </w:rPr>
        <w:t>, interpuesto por</w:t>
      </w:r>
      <w:r w:rsidRPr="00965EFB">
        <w:rPr>
          <w:rFonts w:ascii="Palatino Linotype" w:eastAsia="Palatino Linotype" w:hAnsi="Palatino Linotype" w:cs="Palatino Linotype"/>
          <w:b/>
        </w:rPr>
        <w:t xml:space="preserve"> </w:t>
      </w:r>
      <w:r w:rsidR="00BF5823" w:rsidRPr="00BF5823">
        <w:rPr>
          <w:rFonts w:ascii="Palatino Linotype" w:eastAsia="Palatino Linotype" w:hAnsi="Palatino Linotype" w:cs="Palatino Linotype"/>
          <w:b/>
        </w:rPr>
        <w:t>XXXXXXXXXX XXXXXXXX XXXXXXX XXXXXX</w:t>
      </w:r>
      <w:r w:rsidRPr="00965EFB">
        <w:rPr>
          <w:rFonts w:ascii="Palatino Linotype" w:eastAsia="Palatino Linotype" w:hAnsi="Palatino Linotype" w:cs="Palatino Linotype"/>
          <w:b/>
        </w:rPr>
        <w:t>,</w:t>
      </w:r>
      <w:r w:rsidRPr="00965EFB">
        <w:rPr>
          <w:rFonts w:ascii="Palatino Linotype" w:eastAsia="Palatino Linotype" w:hAnsi="Palatino Linotype" w:cs="Palatino Linotype"/>
        </w:rPr>
        <w:t xml:space="preserve"> en lo sucesivo</w:t>
      </w:r>
      <w:r w:rsidRPr="00965EFB">
        <w:rPr>
          <w:rFonts w:ascii="Palatino Linotype" w:eastAsia="Palatino Linotype" w:hAnsi="Palatino Linotype" w:cs="Palatino Linotype"/>
          <w:b/>
        </w:rPr>
        <w:t xml:space="preserve"> </w:t>
      </w:r>
      <w:r w:rsidRPr="00965EFB">
        <w:rPr>
          <w:rFonts w:ascii="Palatino Linotype" w:eastAsia="Palatino Linotype" w:hAnsi="Palatino Linotype" w:cs="Palatino Linotype"/>
        </w:rPr>
        <w:t xml:space="preserve">la parte </w:t>
      </w:r>
      <w:r w:rsidRPr="00965EFB">
        <w:rPr>
          <w:rFonts w:ascii="Palatino Linotype" w:eastAsia="Palatino Linotype" w:hAnsi="Palatino Linotype" w:cs="Palatino Linotype"/>
          <w:b/>
        </w:rPr>
        <w:t>Recurrente,</w:t>
      </w:r>
      <w:r w:rsidRPr="00965EFB">
        <w:rPr>
          <w:rFonts w:ascii="Palatino Linotype" w:eastAsia="Palatino Linotype" w:hAnsi="Palatino Linotype" w:cs="Palatino Linotype"/>
        </w:rPr>
        <w:t xml:space="preserve"> en contra de la respuesta a la solicitud de información con número de folio </w:t>
      </w:r>
      <w:r w:rsidRPr="00965EFB">
        <w:rPr>
          <w:rFonts w:ascii="Palatino Linotype" w:eastAsia="Palatino Linotype" w:hAnsi="Palatino Linotype" w:cs="Palatino Linotype"/>
          <w:b/>
        </w:rPr>
        <w:t xml:space="preserve">00042/MORELOS/IP/2024, </w:t>
      </w:r>
      <w:r w:rsidRPr="00965EFB">
        <w:rPr>
          <w:rFonts w:ascii="Palatino Linotype" w:eastAsia="Palatino Linotype" w:hAnsi="Palatino Linotype" w:cs="Palatino Linotype"/>
        </w:rPr>
        <w:t xml:space="preserve">por parte del </w:t>
      </w:r>
      <w:r w:rsidRPr="00965EFB">
        <w:rPr>
          <w:rFonts w:ascii="Palatino Linotype" w:eastAsia="Palatino Linotype" w:hAnsi="Palatino Linotype" w:cs="Palatino Linotype"/>
          <w:b/>
        </w:rPr>
        <w:t xml:space="preserve">Ayuntamiento de Morelos, </w:t>
      </w:r>
      <w:r w:rsidRPr="00965EFB">
        <w:rPr>
          <w:rFonts w:ascii="Palatino Linotype" w:eastAsia="Palatino Linotype" w:hAnsi="Palatino Linotype" w:cs="Palatino Linotype"/>
        </w:rPr>
        <w:t xml:space="preserve">en lo sucesivo el </w:t>
      </w:r>
      <w:r w:rsidRPr="00965EFB">
        <w:rPr>
          <w:rFonts w:ascii="Palatino Linotype" w:eastAsia="Palatino Linotype" w:hAnsi="Palatino Linotype" w:cs="Palatino Linotype"/>
          <w:b/>
        </w:rPr>
        <w:t xml:space="preserve">Sujeto Obligado, </w:t>
      </w:r>
      <w:r w:rsidRPr="00965EFB">
        <w:rPr>
          <w:rFonts w:ascii="Palatino Linotype" w:eastAsia="Palatino Linotype" w:hAnsi="Palatino Linotype" w:cs="Palatino Linotype"/>
        </w:rPr>
        <w:t xml:space="preserve">se procede a dictar la presente resolución con base en los siguientes: </w:t>
      </w:r>
    </w:p>
    <w:p w14:paraId="71595DB9" w14:textId="77777777" w:rsidR="00333EE5" w:rsidRPr="00965EFB" w:rsidRDefault="009D65BB">
      <w:pPr>
        <w:spacing w:before="240" w:after="240" w:line="360" w:lineRule="auto"/>
        <w:jc w:val="center"/>
        <w:rPr>
          <w:rFonts w:ascii="Palatino Linotype" w:eastAsia="Palatino Linotype" w:hAnsi="Palatino Linotype" w:cs="Palatino Linotype"/>
          <w:b/>
        </w:rPr>
      </w:pPr>
      <w:r w:rsidRPr="00965EFB">
        <w:rPr>
          <w:rFonts w:ascii="Palatino Linotype" w:eastAsia="Palatino Linotype" w:hAnsi="Palatino Linotype" w:cs="Palatino Linotype"/>
          <w:b/>
        </w:rPr>
        <w:t>I. A N T E C E D E N T E S</w:t>
      </w:r>
    </w:p>
    <w:p w14:paraId="0C6D6DBC" w14:textId="77777777" w:rsidR="00333EE5" w:rsidRPr="00965EFB" w:rsidRDefault="009D65BB">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965EFB">
        <w:rPr>
          <w:rFonts w:ascii="Palatino Linotype" w:eastAsia="Palatino Linotype" w:hAnsi="Palatino Linotype" w:cs="Palatino Linotype"/>
          <w:b/>
        </w:rPr>
        <w:t>1. Solicitud de acceso a la información.</w:t>
      </w:r>
      <w:r w:rsidRPr="00965EFB">
        <w:rPr>
          <w:rFonts w:ascii="Palatino Linotype" w:eastAsia="Palatino Linotype" w:hAnsi="Palatino Linotype" w:cs="Palatino Linotype"/>
        </w:rPr>
        <w:t xml:space="preserve"> Con fecha </w:t>
      </w:r>
      <w:r w:rsidRPr="00965EFB">
        <w:rPr>
          <w:rFonts w:ascii="Palatino Linotype" w:eastAsia="Palatino Linotype" w:hAnsi="Palatino Linotype" w:cs="Palatino Linotype"/>
          <w:b/>
        </w:rPr>
        <w:t xml:space="preserve">diez de junio de dos mil veinticuatro, </w:t>
      </w:r>
      <w:r w:rsidRPr="00965EFB">
        <w:rPr>
          <w:rFonts w:ascii="Palatino Linotype" w:eastAsia="Palatino Linotype" w:hAnsi="Palatino Linotype" w:cs="Palatino Linotype"/>
        </w:rPr>
        <w:t xml:space="preserve">la parte </w:t>
      </w:r>
      <w:r w:rsidRPr="00965EFB">
        <w:rPr>
          <w:rFonts w:ascii="Palatino Linotype" w:eastAsia="Palatino Linotype" w:hAnsi="Palatino Linotype" w:cs="Palatino Linotype"/>
          <w:b/>
        </w:rPr>
        <w:t xml:space="preserve">Recurrente </w:t>
      </w:r>
      <w:r w:rsidRPr="00965EFB">
        <w:rPr>
          <w:rFonts w:ascii="Palatino Linotype" w:eastAsia="Palatino Linotype" w:hAnsi="Palatino Linotype" w:cs="Palatino Linotype"/>
        </w:rPr>
        <w:t xml:space="preserve">presentó, a través del Sistema de Acceso a la Información Mexiquense, en lo subsecuente el </w:t>
      </w:r>
      <w:r w:rsidRPr="00965EFB">
        <w:rPr>
          <w:rFonts w:ascii="Palatino Linotype" w:eastAsia="Palatino Linotype" w:hAnsi="Palatino Linotype" w:cs="Palatino Linotype"/>
          <w:b/>
        </w:rPr>
        <w:t xml:space="preserve">SAIMEX, </w:t>
      </w:r>
      <w:r w:rsidRPr="00965EFB">
        <w:rPr>
          <w:rFonts w:ascii="Palatino Linotype" w:eastAsia="Palatino Linotype" w:hAnsi="Palatino Linotype" w:cs="Palatino Linotype"/>
        </w:rPr>
        <w:t xml:space="preserve">ante el </w:t>
      </w:r>
      <w:r w:rsidRPr="00965EFB">
        <w:rPr>
          <w:rFonts w:ascii="Palatino Linotype" w:eastAsia="Palatino Linotype" w:hAnsi="Palatino Linotype" w:cs="Palatino Linotype"/>
          <w:b/>
        </w:rPr>
        <w:t>Sujeto Obligado</w:t>
      </w:r>
      <w:r w:rsidRPr="00965EFB">
        <w:rPr>
          <w:rFonts w:ascii="Palatino Linotype" w:eastAsia="Palatino Linotype" w:hAnsi="Palatino Linotype" w:cs="Palatino Linotype"/>
        </w:rPr>
        <w:t xml:space="preserve">, la solicitud de acceso a la información pública, mediante la cual requirió la información siguiente: </w:t>
      </w:r>
    </w:p>
    <w:p w14:paraId="5D176B95" w14:textId="77777777" w:rsidR="00333EE5" w:rsidRPr="00965EFB" w:rsidRDefault="009D65BB">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965EFB">
        <w:rPr>
          <w:rFonts w:ascii="Palatino Linotype" w:eastAsia="Palatino Linotype" w:hAnsi="Palatino Linotype" w:cs="Palatino Linotype"/>
          <w:i/>
          <w:sz w:val="22"/>
          <w:szCs w:val="22"/>
        </w:rPr>
        <w:t xml:space="preserve"> “SOLICITO EL ARCHIVO DEL PROCEDIMIENTO DE LA CONTRATACIÓN DEL SERVICIO DE COMBUSTIBLE DEL EJERCICIO 2022, 2023 Y 2024. SOLICITO LAS LISTAS DE RAYA DE LA DIRECCIÓN DE OBRAS PUBLICAS PAGADAS DURANTE EL EJERCICIO FISCAL 2022, 2023 Y 2024</w:t>
      </w:r>
      <w:r w:rsidRPr="00965EFB">
        <w:rPr>
          <w:rFonts w:ascii="Palatino Linotype" w:eastAsia="Palatino Linotype" w:hAnsi="Palatino Linotype" w:cs="Palatino Linotype"/>
          <w:b/>
          <w:i/>
          <w:sz w:val="22"/>
          <w:szCs w:val="22"/>
        </w:rPr>
        <w:t>”</w:t>
      </w:r>
      <w:r w:rsidRPr="00965EFB">
        <w:rPr>
          <w:rFonts w:ascii="Palatino Linotype" w:eastAsia="Palatino Linotype" w:hAnsi="Palatino Linotype" w:cs="Palatino Linotype"/>
          <w:i/>
          <w:sz w:val="22"/>
          <w:szCs w:val="22"/>
        </w:rPr>
        <w:t xml:space="preserve"> (sic) </w:t>
      </w:r>
    </w:p>
    <w:p w14:paraId="66872C5C" w14:textId="77777777" w:rsidR="00333EE5" w:rsidRPr="00965EFB" w:rsidRDefault="009D65BB">
      <w:pPr>
        <w:spacing w:before="240" w:after="240" w:line="360" w:lineRule="auto"/>
        <w:rPr>
          <w:rFonts w:ascii="Palatino Linotype" w:eastAsia="Palatino Linotype" w:hAnsi="Palatino Linotype" w:cs="Palatino Linotype"/>
          <w:b/>
        </w:rPr>
      </w:pPr>
      <w:bookmarkStart w:id="2" w:name="_heading=h.3dy6vkm" w:colFirst="0" w:colLast="0"/>
      <w:bookmarkEnd w:id="2"/>
      <w:r w:rsidRPr="00965EFB">
        <w:rPr>
          <w:rFonts w:ascii="Palatino Linotype" w:eastAsia="Palatino Linotype" w:hAnsi="Palatino Linotype" w:cs="Palatino Linotype"/>
          <w:b/>
        </w:rPr>
        <w:t>Modalidad de Entrega</w:t>
      </w:r>
      <w:r w:rsidRPr="00965EFB">
        <w:rPr>
          <w:rFonts w:ascii="Palatino Linotype" w:eastAsia="Palatino Linotype" w:hAnsi="Palatino Linotype" w:cs="Palatino Linotype"/>
        </w:rPr>
        <w:t>: a través de</w:t>
      </w:r>
      <w:r w:rsidRPr="00965EFB">
        <w:rPr>
          <w:rFonts w:ascii="Palatino Linotype" w:eastAsia="Palatino Linotype" w:hAnsi="Palatino Linotype" w:cs="Palatino Linotype"/>
          <w:b/>
        </w:rPr>
        <w:t xml:space="preserve"> SAIMEX.</w:t>
      </w:r>
    </w:p>
    <w:p w14:paraId="6ABDC193"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b/>
        </w:rPr>
        <w:lastRenderedPageBreak/>
        <w:t xml:space="preserve">2. Respuesta. </w:t>
      </w:r>
      <w:r w:rsidRPr="00965EFB">
        <w:rPr>
          <w:rFonts w:ascii="Palatino Linotype" w:eastAsia="Palatino Linotype" w:hAnsi="Palatino Linotype" w:cs="Palatino Linotype"/>
        </w:rPr>
        <w:t xml:space="preserve">Con fecha </w:t>
      </w:r>
      <w:r w:rsidRPr="00965EFB">
        <w:rPr>
          <w:rFonts w:ascii="Palatino Linotype" w:eastAsia="Palatino Linotype" w:hAnsi="Palatino Linotype" w:cs="Palatino Linotype"/>
          <w:b/>
        </w:rPr>
        <w:t>uno de julio de dos mil veinticuatro</w:t>
      </w:r>
      <w:r w:rsidRPr="00965EFB">
        <w:rPr>
          <w:rFonts w:ascii="Palatino Linotype" w:eastAsia="Palatino Linotype" w:hAnsi="Palatino Linotype" w:cs="Palatino Linotype"/>
        </w:rPr>
        <w:t xml:space="preserve">, el </w:t>
      </w:r>
      <w:r w:rsidRPr="00965EFB">
        <w:rPr>
          <w:rFonts w:ascii="Palatino Linotype" w:eastAsia="Palatino Linotype" w:hAnsi="Palatino Linotype" w:cs="Palatino Linotype"/>
          <w:b/>
        </w:rPr>
        <w:t xml:space="preserve">Sujeto Obligado </w:t>
      </w:r>
      <w:r w:rsidRPr="00965EFB">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0CB823C9" w14:textId="77777777" w:rsidR="00333EE5" w:rsidRPr="00965EFB" w:rsidRDefault="009D65BB">
      <w:pPr>
        <w:spacing w:before="240" w:after="24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“...Se remite respuesta a la solicitud con numero 00042/MORELOS/IP/2024...” (sic)</w:t>
      </w:r>
    </w:p>
    <w:p w14:paraId="0F418168" w14:textId="77777777" w:rsidR="00333EE5" w:rsidRPr="00965EFB" w:rsidRDefault="009D65BB">
      <w:pP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El </w:t>
      </w:r>
      <w:r w:rsidRPr="00965EFB">
        <w:rPr>
          <w:rFonts w:ascii="Palatino Linotype" w:eastAsia="Palatino Linotype" w:hAnsi="Palatino Linotype" w:cs="Palatino Linotype"/>
          <w:b/>
        </w:rPr>
        <w:t>Sujeto Obligado</w:t>
      </w:r>
      <w:r w:rsidRPr="00965EFB">
        <w:rPr>
          <w:rFonts w:ascii="Palatino Linotype" w:eastAsia="Palatino Linotype" w:hAnsi="Palatino Linotype" w:cs="Palatino Linotype"/>
        </w:rPr>
        <w:t xml:space="preserve"> adjuntó lo siguiente:</w:t>
      </w:r>
    </w:p>
    <w:p w14:paraId="5F0E2CC6" w14:textId="77777777" w:rsidR="00333EE5" w:rsidRPr="00965EFB" w:rsidRDefault="009D65BB">
      <w:pP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t>- Oficio número TAI/123/V/2023, del uno de julio de dos mil veinticuatro, mediante el cual la Responsable de Transparencia y Acceso a la Información notifica a la persona solicitante la respuesta emitida por los servidores públicos habilitados de la Dirección de Administración, y la Dirección de Obras Públicas, Servicios Públicos, Alumbrado Público y Agua Potable.</w:t>
      </w:r>
    </w:p>
    <w:p w14:paraId="3DD89866" w14:textId="77777777" w:rsidR="00333EE5" w:rsidRPr="00965EFB" w:rsidRDefault="009D65BB">
      <w:pP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t>- Oficio número DOP/00888/VI/2024, del veintiocho de junio de dos mil veinticuatro, mediante el cual el Director de Obras Públicas, Servicios Públicos, Alumbrado Público y Agua Potable, informó que derivado de la revisión exhaustiva en los archivos del área a su cargo, no se cuenta con la información solicitada, toda vez que no se realizaron listas de raya durante los ejercicios 2022 y 2023, y del mes de enero a junio de 2024.</w:t>
      </w:r>
    </w:p>
    <w:p w14:paraId="395B4D2F" w14:textId="77777777" w:rsidR="00333EE5" w:rsidRPr="00965EFB" w:rsidRDefault="009D65BB">
      <w:pP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t>- Oficio número AD/VII/270/2024, del uno de julio de dos mil veinticuatro, mediante el cual la Directora de Administración informa que el archivo solicitado se encuentra publicado en el portal IPOMEX, en el siguiente link:</w:t>
      </w:r>
    </w:p>
    <w:p w14:paraId="7EACCC87" w14:textId="77777777" w:rsidR="00333EE5" w:rsidRPr="00965EFB" w:rsidRDefault="009D65BB">
      <w:pPr>
        <w:spacing w:before="240" w:after="240" w:line="360" w:lineRule="auto"/>
        <w:ind w:right="49"/>
        <w:jc w:val="center"/>
        <w:rPr>
          <w:rFonts w:ascii="Palatino Linotype" w:eastAsia="Palatino Linotype" w:hAnsi="Palatino Linotype" w:cs="Palatino Linotype"/>
        </w:rPr>
      </w:pPr>
      <w:r w:rsidRPr="00965EFB">
        <w:rPr>
          <w:noProof/>
        </w:rPr>
        <w:lastRenderedPageBreak/>
        <w:drawing>
          <wp:inline distT="0" distB="0" distL="0" distR="0" wp14:anchorId="2B04E1A2" wp14:editId="7550C410">
            <wp:extent cx="4991100" cy="1638300"/>
            <wp:effectExtent l="0" t="0" r="0" b="0"/>
            <wp:docPr id="19520824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991100" cy="1638300"/>
                    </a:xfrm>
                    <a:prstGeom prst="rect">
                      <a:avLst/>
                    </a:prstGeom>
                    <a:ln/>
                  </pic:spPr>
                </pic:pic>
              </a:graphicData>
            </a:graphic>
          </wp:inline>
        </w:drawing>
      </w:r>
    </w:p>
    <w:p w14:paraId="462F49AF" w14:textId="77777777" w:rsidR="00333EE5" w:rsidRPr="00965EFB" w:rsidRDefault="009D65BB">
      <w:pP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b/>
        </w:rPr>
        <w:t xml:space="preserve">3. Interposición del recurso de revisión. </w:t>
      </w:r>
      <w:r w:rsidRPr="00965EFB">
        <w:rPr>
          <w:rFonts w:ascii="Palatino Linotype" w:eastAsia="Palatino Linotype" w:hAnsi="Palatino Linotype" w:cs="Palatino Linotype"/>
        </w:rPr>
        <w:t xml:space="preserve">Inconforme con los términos de la respuesta emitida por parte del </w:t>
      </w:r>
      <w:r w:rsidRPr="00965EFB">
        <w:rPr>
          <w:rFonts w:ascii="Palatino Linotype" w:eastAsia="Palatino Linotype" w:hAnsi="Palatino Linotype" w:cs="Palatino Linotype"/>
          <w:b/>
        </w:rPr>
        <w:t>Sujeto Obligado</w:t>
      </w:r>
      <w:r w:rsidRPr="00965EFB">
        <w:rPr>
          <w:rFonts w:ascii="Palatino Linotype" w:eastAsia="Palatino Linotype" w:hAnsi="Palatino Linotype" w:cs="Palatino Linotype"/>
        </w:rPr>
        <w:t>, el</w:t>
      </w:r>
      <w:r w:rsidRPr="00965EFB">
        <w:rPr>
          <w:rFonts w:ascii="Palatino Linotype" w:eastAsia="Palatino Linotype" w:hAnsi="Palatino Linotype" w:cs="Palatino Linotype"/>
          <w:b/>
        </w:rPr>
        <w:t xml:space="preserve"> cinco de julio de dos mil veinticuatro, </w:t>
      </w:r>
      <w:r w:rsidRPr="00965EFB">
        <w:rPr>
          <w:rFonts w:ascii="Palatino Linotype" w:eastAsia="Palatino Linotype" w:hAnsi="Palatino Linotype" w:cs="Palatino Linotype"/>
        </w:rPr>
        <w:t xml:space="preserve">la parte </w:t>
      </w:r>
      <w:r w:rsidRPr="00965EFB">
        <w:rPr>
          <w:rFonts w:ascii="Palatino Linotype" w:eastAsia="Palatino Linotype" w:hAnsi="Palatino Linotype" w:cs="Palatino Linotype"/>
          <w:b/>
        </w:rPr>
        <w:t>Recurrente</w:t>
      </w:r>
      <w:r w:rsidRPr="00965EFB">
        <w:rPr>
          <w:rFonts w:ascii="Palatino Linotype" w:eastAsia="Palatino Linotype" w:hAnsi="Palatino Linotype" w:cs="Palatino Linotype"/>
        </w:rPr>
        <w:t xml:space="preserve"> interpuso el recurso de revisión a través de </w:t>
      </w:r>
      <w:r w:rsidRPr="00965EFB">
        <w:rPr>
          <w:rFonts w:ascii="Palatino Linotype" w:eastAsia="Palatino Linotype" w:hAnsi="Palatino Linotype" w:cs="Palatino Linotype"/>
          <w:b/>
        </w:rPr>
        <w:t xml:space="preserve">SAIMEX, </w:t>
      </w:r>
      <w:r w:rsidRPr="00965EFB">
        <w:rPr>
          <w:rFonts w:ascii="Palatino Linotype" w:eastAsia="Palatino Linotype" w:hAnsi="Palatino Linotype" w:cs="Palatino Linotype"/>
        </w:rPr>
        <w:t>en donde se manifestó de la siguiente manera:</w:t>
      </w:r>
    </w:p>
    <w:p w14:paraId="1F2A94F8" w14:textId="77777777" w:rsidR="00333EE5" w:rsidRPr="00965EFB" w:rsidRDefault="009D65BB">
      <w:pPr>
        <w:tabs>
          <w:tab w:val="left" w:pos="2745"/>
        </w:tabs>
        <w:spacing w:before="240" w:after="240" w:line="360" w:lineRule="auto"/>
        <w:jc w:val="both"/>
        <w:rPr>
          <w:rFonts w:ascii="Palatino Linotype" w:eastAsia="Palatino Linotype" w:hAnsi="Palatino Linotype" w:cs="Palatino Linotype"/>
          <w:b/>
        </w:rPr>
      </w:pPr>
      <w:r w:rsidRPr="00965EFB">
        <w:rPr>
          <w:rFonts w:ascii="Palatino Linotype" w:eastAsia="Palatino Linotype" w:hAnsi="Palatino Linotype" w:cs="Palatino Linotype"/>
          <w:b/>
        </w:rPr>
        <w:t xml:space="preserve">Acto impugnado: </w:t>
      </w:r>
    </w:p>
    <w:p w14:paraId="3FA1B221" w14:textId="77777777" w:rsidR="00333EE5" w:rsidRPr="00965EFB" w:rsidRDefault="009D65BB">
      <w:pPr>
        <w:tabs>
          <w:tab w:val="left" w:pos="2745"/>
        </w:tabs>
        <w:spacing w:before="240" w:after="240"/>
        <w:ind w:left="851"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“LA NEGATIVA DE LA INFORMACION” (sic)</w:t>
      </w:r>
    </w:p>
    <w:p w14:paraId="393B7321" w14:textId="77777777" w:rsidR="00333EE5" w:rsidRPr="00965EFB" w:rsidRDefault="009D65BB">
      <w:pPr>
        <w:spacing w:line="360" w:lineRule="auto"/>
        <w:jc w:val="both"/>
        <w:rPr>
          <w:rFonts w:ascii="Palatino Linotype" w:eastAsia="Palatino Linotype" w:hAnsi="Palatino Linotype" w:cs="Palatino Linotype"/>
        </w:rPr>
      </w:pPr>
      <w:bookmarkStart w:id="3" w:name="_heading=h.30j0zll" w:colFirst="0" w:colLast="0"/>
      <w:bookmarkEnd w:id="3"/>
      <w:r w:rsidRPr="00965EFB">
        <w:rPr>
          <w:rFonts w:ascii="Palatino Linotype" w:eastAsia="Palatino Linotype" w:hAnsi="Palatino Linotype" w:cs="Palatino Linotype"/>
          <w:b/>
        </w:rPr>
        <w:t>Y, Razones o motivos de inconformidad</w:t>
      </w:r>
      <w:r w:rsidRPr="00965EFB">
        <w:rPr>
          <w:rFonts w:ascii="Palatino Linotype" w:eastAsia="Palatino Linotype" w:hAnsi="Palatino Linotype" w:cs="Palatino Linotype"/>
        </w:rPr>
        <w:t>:</w:t>
      </w:r>
    </w:p>
    <w:p w14:paraId="38BC9C58" w14:textId="77777777" w:rsidR="00333EE5" w:rsidRPr="00965EFB" w:rsidRDefault="009D65BB">
      <w:pPr>
        <w:tabs>
          <w:tab w:val="left" w:pos="2745"/>
        </w:tabs>
        <w:spacing w:before="240" w:after="240"/>
        <w:ind w:left="851"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“NO PROPORCIONAN LAS LISTAS DE RAYA GENERADAS DURANTE LOS EJERCICIOS FISCALES 2022, 2023 Y 2024 Y MANIFIESTAN QUE NO SE GENERARON SIN ANEXAR EL ACTA DE INEXISTENCIA DE LA INFORMACION QUE SUPUESTAMENTE NO SE GENERÒ. NO PROPORCIONA LA INFORMACIÓN DEL PROCEDIMIENTO DE LA CONTRATACIÓN DEL SERVICIO DE COMBUSTIBLE DEL EJERCICIO 2022, 2023 Y 2024 Y REFIERE UN LINK SIN QUE EN EL MISMO APAREZCA DICHA INFORMACIÓN. ADEMAS LA INFORMACIÓN NO SE PIDIO MEDIANTE UN LINK DE IPOMEX.” (sic)</w:t>
      </w:r>
    </w:p>
    <w:p w14:paraId="36C6B044" w14:textId="77777777" w:rsidR="00333EE5" w:rsidRPr="00965EFB" w:rsidRDefault="009D65BB">
      <w:pPr>
        <w:spacing w:before="240" w:after="240" w:line="360" w:lineRule="auto"/>
        <w:ind w:right="51"/>
        <w:jc w:val="both"/>
        <w:rPr>
          <w:rFonts w:ascii="Palatino Linotype" w:eastAsia="Palatino Linotype" w:hAnsi="Palatino Linotype" w:cs="Palatino Linotype"/>
        </w:rPr>
      </w:pPr>
      <w:r w:rsidRPr="00965EFB">
        <w:rPr>
          <w:rFonts w:ascii="Palatino Linotype" w:eastAsia="Palatino Linotype" w:hAnsi="Palatino Linotype" w:cs="Palatino Linotype"/>
          <w:b/>
        </w:rPr>
        <w:t xml:space="preserve">4. Turno. </w:t>
      </w:r>
      <w:r w:rsidRPr="00965EFB">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Pr="00965EFB">
        <w:rPr>
          <w:rFonts w:ascii="Palatino Linotype" w:eastAsia="Palatino Linotype" w:hAnsi="Palatino Linotype" w:cs="Palatino Linotype"/>
        </w:rPr>
        <w:lastRenderedPageBreak/>
        <w:t xml:space="preserve">del Estado de México y Municipios, a la Comisionada </w:t>
      </w:r>
      <w:r w:rsidRPr="00965EFB">
        <w:rPr>
          <w:rFonts w:ascii="Palatino Linotype" w:eastAsia="Palatino Linotype" w:hAnsi="Palatino Linotype" w:cs="Palatino Linotype"/>
          <w:b/>
        </w:rPr>
        <w:t xml:space="preserve">Guadalupe Ramírez Peña, </w:t>
      </w:r>
      <w:r w:rsidRPr="00965EFB">
        <w:rPr>
          <w:rFonts w:ascii="Palatino Linotype" w:eastAsia="Palatino Linotype" w:hAnsi="Palatino Linotype" w:cs="Palatino Linotype"/>
        </w:rPr>
        <w:t>a efecto de que analizara sobre su admisión o su desechamiento.</w:t>
      </w:r>
    </w:p>
    <w:p w14:paraId="7F64E170"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b/>
        </w:rPr>
        <w:t>5. Admisión del Recurso de revisión.</w:t>
      </w:r>
      <w:r w:rsidRPr="00965EFB">
        <w:rPr>
          <w:rFonts w:ascii="Palatino Linotype" w:eastAsia="Palatino Linotype" w:hAnsi="Palatino Linotype" w:cs="Palatino Linotype"/>
        </w:rPr>
        <w:t xml:space="preserve"> El </w:t>
      </w:r>
      <w:r w:rsidRPr="00965EFB">
        <w:rPr>
          <w:rFonts w:ascii="Palatino Linotype" w:eastAsia="Palatino Linotype" w:hAnsi="Palatino Linotype" w:cs="Palatino Linotype"/>
          <w:b/>
        </w:rPr>
        <w:t xml:space="preserve">diez de julio de dos mil veinticuatro, </w:t>
      </w:r>
      <w:r w:rsidRPr="00965EFB">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65EFB">
        <w:rPr>
          <w:rFonts w:ascii="Palatino Linotype" w:eastAsia="Palatino Linotype" w:hAnsi="Palatino Linotype" w:cs="Palatino Linotype"/>
          <w:b/>
        </w:rPr>
        <w:t xml:space="preserve">Sujeto Obligado </w:t>
      </w:r>
      <w:r w:rsidRPr="00965EFB">
        <w:rPr>
          <w:rFonts w:ascii="Palatino Linotype" w:eastAsia="Palatino Linotype" w:hAnsi="Palatino Linotype" w:cs="Palatino Linotype"/>
        </w:rPr>
        <w:t>presentara su informe justificado.</w:t>
      </w:r>
    </w:p>
    <w:p w14:paraId="5C29837E" w14:textId="77777777" w:rsidR="00333EE5" w:rsidRPr="00965EFB" w:rsidRDefault="009D65BB">
      <w:pPr>
        <w:widowControl w:val="0"/>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965EFB">
        <w:rPr>
          <w:rFonts w:ascii="Palatino Linotype" w:eastAsia="Palatino Linotype" w:hAnsi="Palatino Linotype" w:cs="Palatino Linotype"/>
          <w:b/>
        </w:rPr>
        <w:t>6. Manifestaciones</w:t>
      </w:r>
      <w:r w:rsidRPr="00965EFB">
        <w:rPr>
          <w:rFonts w:ascii="Palatino Linotype" w:eastAsia="Palatino Linotype" w:hAnsi="Palatino Linotype" w:cs="Palatino Linotype"/>
        </w:rPr>
        <w:t xml:space="preserve">. </w:t>
      </w:r>
      <w:r w:rsidRPr="00965EFB">
        <w:rPr>
          <w:rFonts w:ascii="Palatino Linotype" w:eastAsia="Palatino Linotype" w:hAnsi="Palatino Linotype" w:cs="Palatino Linotype"/>
          <w:sz w:val="22"/>
          <w:szCs w:val="22"/>
        </w:rPr>
        <w:t xml:space="preserve">De constancias del expediente electrónico del SAIMEX, se observa que el </w:t>
      </w:r>
      <w:r w:rsidRPr="00965EFB">
        <w:rPr>
          <w:rFonts w:ascii="Palatino Linotype" w:eastAsia="Palatino Linotype" w:hAnsi="Palatino Linotype" w:cs="Palatino Linotype"/>
          <w:b/>
          <w:sz w:val="22"/>
          <w:szCs w:val="22"/>
        </w:rPr>
        <w:t>Sujeto Obligado</w:t>
      </w:r>
      <w:r w:rsidRPr="00965EFB">
        <w:rPr>
          <w:rFonts w:ascii="Palatino Linotype" w:eastAsia="Palatino Linotype" w:hAnsi="Palatino Linotype" w:cs="Palatino Linotype"/>
          <w:sz w:val="22"/>
          <w:szCs w:val="22"/>
        </w:rPr>
        <w:t xml:space="preserve"> fue omiso en rendir su informe justificado; así como, la parte </w:t>
      </w:r>
      <w:r w:rsidRPr="00965EFB">
        <w:rPr>
          <w:rFonts w:ascii="Palatino Linotype" w:eastAsia="Palatino Linotype" w:hAnsi="Palatino Linotype" w:cs="Palatino Linotype"/>
          <w:b/>
          <w:sz w:val="22"/>
          <w:szCs w:val="22"/>
        </w:rPr>
        <w:t xml:space="preserve">Recurrente </w:t>
      </w:r>
      <w:r w:rsidRPr="00965EFB">
        <w:rPr>
          <w:rFonts w:ascii="Palatino Linotype" w:eastAsia="Palatino Linotype" w:hAnsi="Palatino Linotype" w:cs="Palatino Linotype"/>
          <w:sz w:val="22"/>
          <w:szCs w:val="22"/>
        </w:rPr>
        <w:t>fue omisa en hacer valer manifestaciones o rendir alegatos que conforme a derecho resultaran procedentes, como se muestra:</w:t>
      </w:r>
    </w:p>
    <w:p w14:paraId="3FA651B7" w14:textId="77777777" w:rsidR="00333EE5" w:rsidRPr="00965EFB" w:rsidRDefault="009D65BB">
      <w:pPr>
        <w:spacing w:before="240" w:after="240" w:line="360" w:lineRule="auto"/>
        <w:ind w:right="49"/>
        <w:jc w:val="both"/>
        <w:rPr>
          <w:rFonts w:ascii="Palatino Linotype" w:eastAsia="Palatino Linotype" w:hAnsi="Palatino Linotype" w:cs="Palatino Linotype"/>
          <w:b/>
        </w:rPr>
      </w:pPr>
      <w:r w:rsidRPr="00965EFB">
        <w:rPr>
          <w:noProof/>
        </w:rPr>
        <w:drawing>
          <wp:inline distT="0" distB="0" distL="0" distR="0" wp14:anchorId="367E8D34" wp14:editId="2FFBD33E">
            <wp:extent cx="5612130" cy="1612265"/>
            <wp:effectExtent l="0" t="0" r="0" b="0"/>
            <wp:docPr id="195208249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1612265"/>
                    </a:xfrm>
                    <a:prstGeom prst="rect">
                      <a:avLst/>
                    </a:prstGeom>
                    <a:ln/>
                  </pic:spPr>
                </pic:pic>
              </a:graphicData>
            </a:graphic>
          </wp:inline>
        </w:drawing>
      </w:r>
    </w:p>
    <w:p w14:paraId="6A99A442"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b/>
        </w:rPr>
        <w:t>7.</w:t>
      </w:r>
      <w:r w:rsidRPr="00965EFB">
        <w:rPr>
          <w:rFonts w:ascii="Palatino Linotype" w:eastAsia="Palatino Linotype" w:hAnsi="Palatino Linotype" w:cs="Palatino Linotype"/>
        </w:rPr>
        <w:t xml:space="preserve"> </w:t>
      </w:r>
      <w:r w:rsidRPr="00965EFB">
        <w:rPr>
          <w:rFonts w:ascii="Palatino Linotype" w:eastAsia="Palatino Linotype" w:hAnsi="Palatino Linotype" w:cs="Palatino Linotype"/>
          <w:b/>
        </w:rPr>
        <w:t xml:space="preserve">Cierre de instrucción. </w:t>
      </w:r>
      <w:r w:rsidRPr="00965EFB">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965EFB">
        <w:rPr>
          <w:rFonts w:ascii="Palatino Linotype" w:eastAsia="Palatino Linotype" w:hAnsi="Palatino Linotype" w:cs="Palatino Linotype"/>
          <w:b/>
        </w:rPr>
        <w:t>ocho de agosto dos mil veinticuatro</w:t>
      </w:r>
      <w:r w:rsidRPr="00965EFB">
        <w:rPr>
          <w:rFonts w:ascii="Palatino Linotype" w:eastAsia="Palatino Linotype" w:hAnsi="Palatino Linotype" w:cs="Palatino Linotype"/>
        </w:rPr>
        <w:t xml:space="preserve">, la Comisionada Ponente determinó el cierre </w:t>
      </w:r>
      <w:r w:rsidRPr="00965EFB">
        <w:rPr>
          <w:rFonts w:ascii="Palatino Linotype" w:eastAsia="Palatino Linotype" w:hAnsi="Palatino Linotype" w:cs="Palatino Linotype"/>
        </w:rPr>
        <w:lastRenderedPageBreak/>
        <w:t>de instrucción en términos de la fracción VI del artículo 185 de la Ley de Transparencia y Acceso a la Información Pública del Estado de México y Municipios.</w:t>
      </w:r>
    </w:p>
    <w:p w14:paraId="233F5C75"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0CABE3C" w14:textId="77777777" w:rsidR="00333EE5" w:rsidRPr="00965EFB" w:rsidRDefault="009D65BB">
      <w:pPr>
        <w:widowControl w:val="0"/>
        <w:spacing w:before="240" w:after="240" w:line="360" w:lineRule="auto"/>
        <w:jc w:val="center"/>
        <w:rPr>
          <w:rFonts w:ascii="Palatino Linotype" w:eastAsia="Palatino Linotype" w:hAnsi="Palatino Linotype" w:cs="Palatino Linotype"/>
          <w:b/>
        </w:rPr>
      </w:pPr>
      <w:r w:rsidRPr="00965EFB">
        <w:rPr>
          <w:rFonts w:ascii="Palatino Linotype" w:eastAsia="Palatino Linotype" w:hAnsi="Palatino Linotype" w:cs="Palatino Linotype"/>
          <w:b/>
        </w:rPr>
        <w:t>II. C O N S I D E R A N D O S</w:t>
      </w:r>
    </w:p>
    <w:p w14:paraId="0CF0D373"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b/>
        </w:rPr>
        <w:t>Primero. Competencia.</w:t>
      </w:r>
      <w:r w:rsidRPr="00965EF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DEC997A" w14:textId="77777777" w:rsidR="00333EE5" w:rsidRPr="00965EFB" w:rsidRDefault="009D65BB">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965EFB">
        <w:rPr>
          <w:rFonts w:ascii="Palatino Linotype" w:eastAsia="Palatino Linotype" w:hAnsi="Palatino Linotype" w:cs="Palatino Linotype"/>
          <w:b/>
        </w:rPr>
        <w:t>Segundo. Oportunidad y Procedibilidad del Recurso de Revisión</w:t>
      </w:r>
      <w:r w:rsidRPr="00965EFB">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8C8A7B9"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965EFB">
        <w:rPr>
          <w:rFonts w:ascii="Palatino Linotype" w:eastAsia="Palatino Linotype" w:hAnsi="Palatino Linotype" w:cs="Palatino Linotype"/>
          <w:b/>
        </w:rPr>
        <w:t xml:space="preserve">Sujeto Obligado </w:t>
      </w:r>
      <w:r w:rsidRPr="00965EFB">
        <w:rPr>
          <w:rFonts w:ascii="Palatino Linotype" w:eastAsia="Palatino Linotype" w:hAnsi="Palatino Linotype" w:cs="Palatino Linotype"/>
        </w:rPr>
        <w:t xml:space="preserve">remitió la respuesta a la solicitud de información el día </w:t>
      </w:r>
      <w:r w:rsidRPr="00965EFB">
        <w:rPr>
          <w:rFonts w:ascii="Palatino Linotype" w:eastAsia="Palatino Linotype" w:hAnsi="Palatino Linotype" w:cs="Palatino Linotype"/>
          <w:b/>
        </w:rPr>
        <w:t>uno de julio de dos mil veinticuatro</w:t>
      </w:r>
      <w:r w:rsidRPr="00965EFB">
        <w:rPr>
          <w:rFonts w:ascii="Palatino Linotype" w:eastAsia="Palatino Linotype" w:hAnsi="Palatino Linotype" w:cs="Palatino Linotype"/>
        </w:rPr>
        <w:t>,</w:t>
      </w:r>
      <w:r w:rsidRPr="00965EFB">
        <w:rPr>
          <w:rFonts w:ascii="Palatino Linotype" w:eastAsia="Palatino Linotype" w:hAnsi="Palatino Linotype" w:cs="Palatino Linotype"/>
          <w:b/>
        </w:rPr>
        <w:t xml:space="preserve"> </w:t>
      </w:r>
      <w:r w:rsidRPr="00965EFB">
        <w:rPr>
          <w:rFonts w:ascii="Palatino Linotype" w:eastAsia="Palatino Linotype" w:hAnsi="Palatino Linotype" w:cs="Palatino Linotype"/>
        </w:rPr>
        <w:t xml:space="preserve">mientras que el recurso de revisión interpuesto por la parte </w:t>
      </w:r>
      <w:r w:rsidRPr="00965EFB">
        <w:rPr>
          <w:rFonts w:ascii="Palatino Linotype" w:eastAsia="Palatino Linotype" w:hAnsi="Palatino Linotype" w:cs="Palatino Linotype"/>
          <w:b/>
        </w:rPr>
        <w:t>Recurrente</w:t>
      </w:r>
      <w:r w:rsidRPr="00965EFB">
        <w:rPr>
          <w:rFonts w:ascii="Palatino Linotype" w:eastAsia="Palatino Linotype" w:hAnsi="Palatino Linotype" w:cs="Palatino Linotype"/>
        </w:rPr>
        <w:t xml:space="preserve">, se tuvo por presentado el día </w:t>
      </w:r>
      <w:r w:rsidRPr="00965EFB">
        <w:rPr>
          <w:rFonts w:ascii="Palatino Linotype" w:eastAsia="Palatino Linotype" w:hAnsi="Palatino Linotype" w:cs="Palatino Linotype"/>
          <w:b/>
        </w:rPr>
        <w:t>cinco de julio de dos mil veinticuatro</w:t>
      </w:r>
      <w:r w:rsidRPr="00965EFB">
        <w:rPr>
          <w:rFonts w:ascii="Palatino Linotype" w:eastAsia="Palatino Linotype" w:hAnsi="Palatino Linotype" w:cs="Palatino Linotype"/>
        </w:rPr>
        <w:t>, esto es al cuarto día hábil siguiente en que tuvo conocimiento de la respuesta impugnada. En este sentido, se concluye que el presente recurso de revisión se encuentra dentro de los márgenes temporales previstos en las disposiciones legales referidas.</w:t>
      </w:r>
    </w:p>
    <w:p w14:paraId="54D74C35" w14:textId="77777777" w:rsidR="00333EE5" w:rsidRPr="00965EFB" w:rsidRDefault="009D65BB">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965EFB">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2936B96"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A efecto de sustentar lo anterior, es de suma importancia mencionar que si bien la persona solicitante</w:t>
      </w:r>
      <w:r w:rsidRPr="00965EFB">
        <w:rPr>
          <w:rFonts w:ascii="Palatino Linotype" w:eastAsia="Palatino Linotype" w:hAnsi="Palatino Linotype" w:cs="Palatino Linotype"/>
          <w:b/>
        </w:rPr>
        <w:t xml:space="preserve"> proporcionó un seudónimo, </w:t>
      </w:r>
      <w:r w:rsidRPr="00965EFB">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C934DA1" w14:textId="77777777" w:rsidR="00333EE5" w:rsidRPr="00965EFB" w:rsidRDefault="009D65BB">
      <w:pPr>
        <w:spacing w:before="120" w:after="120"/>
        <w:ind w:left="851" w:right="902"/>
        <w:jc w:val="both"/>
        <w:rPr>
          <w:rFonts w:ascii="Palatino Linotype" w:eastAsia="Palatino Linotype" w:hAnsi="Palatino Linotype" w:cs="Palatino Linotype"/>
          <w:sz w:val="22"/>
          <w:szCs w:val="22"/>
        </w:rPr>
      </w:pPr>
      <w:r w:rsidRPr="00965EFB">
        <w:rPr>
          <w:rFonts w:ascii="Palatino Linotype" w:eastAsia="Palatino Linotype" w:hAnsi="Palatino Linotype" w:cs="Palatino Linotype"/>
          <w:i/>
          <w:sz w:val="22"/>
          <w:szCs w:val="22"/>
        </w:rPr>
        <w:lastRenderedPageBreak/>
        <w:t>"</w:t>
      </w:r>
      <w:r w:rsidRPr="00965EFB">
        <w:rPr>
          <w:rFonts w:ascii="Palatino Linotype" w:eastAsia="Palatino Linotype" w:hAnsi="Palatino Linotype" w:cs="Palatino Linotype"/>
          <w:b/>
          <w:i/>
          <w:sz w:val="22"/>
          <w:szCs w:val="22"/>
        </w:rPr>
        <w:t>Las solicitudes anónimas</w:t>
      </w:r>
      <w:r w:rsidRPr="00965EFB">
        <w:rPr>
          <w:rFonts w:ascii="Palatino Linotype" w:eastAsia="Palatino Linotype" w:hAnsi="Palatino Linotype" w:cs="Palatino Linotype"/>
          <w:i/>
          <w:sz w:val="22"/>
          <w:szCs w:val="22"/>
        </w:rPr>
        <w:t xml:space="preserve">, con nombre incompleto o seudónimo </w:t>
      </w:r>
      <w:r w:rsidRPr="00965EFB">
        <w:rPr>
          <w:rFonts w:ascii="Palatino Linotype" w:eastAsia="Palatino Linotype" w:hAnsi="Palatino Linotype" w:cs="Palatino Linotype"/>
          <w:b/>
          <w:i/>
          <w:sz w:val="22"/>
          <w:szCs w:val="22"/>
        </w:rPr>
        <w:t>serán procedentes para su trámite por parte del sujeto obligado ante quien se presente</w:t>
      </w:r>
      <w:r w:rsidRPr="00965EFB">
        <w:rPr>
          <w:rFonts w:ascii="Palatino Linotype" w:eastAsia="Palatino Linotype" w:hAnsi="Palatino Linotype" w:cs="Palatino Linotype"/>
          <w:i/>
          <w:sz w:val="22"/>
          <w:szCs w:val="22"/>
        </w:rPr>
        <w:t>. No podrá requerirse información adicional con motivo del nombre proporcionado por el solicitante."</w:t>
      </w:r>
    </w:p>
    <w:p w14:paraId="4A160828"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965EFB">
        <w:rPr>
          <w:rFonts w:ascii="Palatino Linotype" w:eastAsia="Palatino Linotype" w:hAnsi="Palatino Linotype" w:cs="Palatino Linotype"/>
          <w:b/>
        </w:rPr>
        <w:t>Recurrente</w:t>
      </w:r>
      <w:r w:rsidRPr="00965EFB">
        <w:rPr>
          <w:rFonts w:ascii="Palatino Linotype" w:eastAsia="Palatino Linotype" w:hAnsi="Palatino Linotype" w:cs="Palatino Linotype"/>
        </w:rPr>
        <w:t>, por lo que, en el presente caso, al haber sido presentado el recurso de revisión vía SAIMEX, dicho requisito resulta innecesario.</w:t>
      </w:r>
    </w:p>
    <w:p w14:paraId="4A43CB3C"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Finalmente, se advierte que resulta procedente la interposición del recurso, según lo manifestado por la parte </w:t>
      </w:r>
      <w:r w:rsidRPr="00965EFB">
        <w:rPr>
          <w:rFonts w:ascii="Palatino Linotype" w:eastAsia="Palatino Linotype" w:hAnsi="Palatino Linotype" w:cs="Palatino Linotype"/>
          <w:b/>
        </w:rPr>
        <w:t>Recurrente</w:t>
      </w:r>
      <w:r w:rsidRPr="00965EFB">
        <w:rPr>
          <w:rFonts w:ascii="Palatino Linotype" w:eastAsia="Palatino Linotype" w:hAnsi="Palatino Linotype" w:cs="Palatino Linotype"/>
        </w:rPr>
        <w:t xml:space="preserve"> en sus motivos de inconformidad, de acuerdo al artículo 179, fracciones I, III y VIII del ordenamiento legal citado, que a la letra dice: </w:t>
      </w:r>
    </w:p>
    <w:p w14:paraId="25D89B6F"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r w:rsidRPr="00965EFB">
        <w:rPr>
          <w:rFonts w:ascii="Palatino Linotype" w:eastAsia="Palatino Linotype" w:hAnsi="Palatino Linotype" w:cs="Palatino Linotype"/>
          <w:b/>
          <w:i/>
          <w:sz w:val="22"/>
          <w:szCs w:val="22"/>
        </w:rPr>
        <w:t>Artículo 179.</w:t>
      </w:r>
      <w:r w:rsidRPr="00965EFB">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1CFB49D" w14:textId="77777777" w:rsidR="00333EE5" w:rsidRPr="00965EFB" w:rsidRDefault="009D65BB">
      <w:pPr>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w:t>
      </w:r>
      <w:r w:rsidRPr="00965EFB">
        <w:rPr>
          <w:rFonts w:ascii="Palatino Linotype" w:eastAsia="Palatino Linotype" w:hAnsi="Palatino Linotype" w:cs="Palatino Linotype"/>
          <w:i/>
          <w:sz w:val="22"/>
          <w:szCs w:val="22"/>
        </w:rPr>
        <w:t>. La negativa a la información solicitada;</w:t>
      </w:r>
    </w:p>
    <w:p w14:paraId="1850A2DC" w14:textId="77777777" w:rsidR="00333EE5" w:rsidRPr="00965EFB" w:rsidRDefault="009D65BB">
      <w:pPr>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p>
    <w:p w14:paraId="688491C3" w14:textId="77777777" w:rsidR="00333EE5" w:rsidRPr="00965EFB" w:rsidRDefault="009D65BB">
      <w:pPr>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III.</w:t>
      </w:r>
      <w:r w:rsidRPr="00965EFB">
        <w:rPr>
          <w:rFonts w:ascii="Palatino Linotype" w:eastAsia="Palatino Linotype" w:hAnsi="Palatino Linotype" w:cs="Palatino Linotype"/>
          <w:i/>
          <w:sz w:val="22"/>
          <w:szCs w:val="22"/>
        </w:rPr>
        <w:t xml:space="preserve"> La declaración de inexistencia de la información;</w:t>
      </w:r>
    </w:p>
    <w:p w14:paraId="40D8CD64" w14:textId="77777777" w:rsidR="00333EE5" w:rsidRPr="00965EFB" w:rsidRDefault="009D65BB">
      <w:pPr>
        <w:spacing w:before="120" w:after="120"/>
        <w:ind w:left="1134" w:right="900"/>
        <w:jc w:val="both"/>
        <w:rPr>
          <w:rFonts w:ascii="Palatino Linotype" w:eastAsia="Palatino Linotype" w:hAnsi="Palatino Linotype" w:cs="Palatino Linotype"/>
          <w:b/>
          <w:i/>
          <w:sz w:val="22"/>
          <w:szCs w:val="22"/>
        </w:rPr>
      </w:pPr>
      <w:r w:rsidRPr="00965EFB">
        <w:rPr>
          <w:rFonts w:ascii="Palatino Linotype" w:eastAsia="Palatino Linotype" w:hAnsi="Palatino Linotype" w:cs="Palatino Linotype"/>
          <w:b/>
          <w:i/>
          <w:sz w:val="22"/>
          <w:szCs w:val="22"/>
        </w:rPr>
        <w:t>...</w:t>
      </w:r>
    </w:p>
    <w:p w14:paraId="584C5037" w14:textId="77777777" w:rsidR="00333EE5" w:rsidRPr="00965EFB" w:rsidRDefault="009D65BB">
      <w:pPr>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VIII</w:t>
      </w:r>
      <w:r w:rsidRPr="00965EFB">
        <w:rPr>
          <w:rFonts w:ascii="Palatino Linotype" w:eastAsia="Palatino Linotype" w:hAnsi="Palatino Linotype" w:cs="Palatino Linotype"/>
          <w:i/>
          <w:sz w:val="22"/>
          <w:szCs w:val="22"/>
        </w:rPr>
        <w:t>. La notificación, entrega o puesta a disposición de información en una modalidad o formato distinto al solicitado;”</w:t>
      </w:r>
    </w:p>
    <w:p w14:paraId="02AE347D" w14:textId="77777777" w:rsidR="00333EE5" w:rsidRPr="00965EFB" w:rsidRDefault="009D65BB">
      <w:pPr>
        <w:spacing w:before="240" w:after="240" w:line="360" w:lineRule="auto"/>
        <w:jc w:val="both"/>
        <w:rPr>
          <w:rFonts w:ascii="Palatino Linotype" w:eastAsia="Palatino Linotype" w:hAnsi="Palatino Linotype" w:cs="Palatino Linotype"/>
          <w:b/>
        </w:rPr>
      </w:pPr>
      <w:r w:rsidRPr="00965EFB">
        <w:rPr>
          <w:rFonts w:ascii="Palatino Linotype" w:eastAsia="Palatino Linotype" w:hAnsi="Palatino Linotype" w:cs="Palatino Linotype"/>
          <w:b/>
        </w:rPr>
        <w:t xml:space="preserve">Tercero. Materia de la revisión. </w:t>
      </w:r>
      <w:r w:rsidRPr="00965EFB">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965EFB">
        <w:rPr>
          <w:rFonts w:ascii="Palatino Linotype" w:eastAsia="Palatino Linotype" w:hAnsi="Palatino Linotype" w:cs="Palatino Linotype"/>
          <w:b/>
        </w:rPr>
        <w:t xml:space="preserve">verificar si la información proporcionada por el Sujeto Obligado es adecuada y </w:t>
      </w:r>
      <w:r w:rsidRPr="00965EFB">
        <w:rPr>
          <w:rFonts w:ascii="Palatino Linotype" w:eastAsia="Palatino Linotype" w:hAnsi="Palatino Linotype" w:cs="Palatino Linotype"/>
          <w:b/>
        </w:rPr>
        <w:lastRenderedPageBreak/>
        <w:t xml:space="preserve">suficiente para satisfacer el derecho de acceso a la información pública </w:t>
      </w:r>
      <w:r w:rsidRPr="00965EFB">
        <w:rPr>
          <w:rFonts w:ascii="Palatino Linotype" w:eastAsia="Palatino Linotype" w:hAnsi="Palatino Linotype" w:cs="Palatino Linotype"/>
        </w:rPr>
        <w:t xml:space="preserve">de la parte </w:t>
      </w:r>
      <w:r w:rsidRPr="00965EFB">
        <w:rPr>
          <w:rFonts w:ascii="Palatino Linotype" w:eastAsia="Palatino Linotype" w:hAnsi="Palatino Linotype" w:cs="Palatino Linotype"/>
          <w:b/>
        </w:rPr>
        <w:t>Recurrente</w:t>
      </w:r>
      <w:r w:rsidRPr="00965EFB">
        <w:rPr>
          <w:rFonts w:ascii="Palatino Linotype" w:eastAsia="Palatino Linotype" w:hAnsi="Palatino Linotype" w:cs="Palatino Linotype"/>
        </w:rPr>
        <w:t>, o en su defecto, en caso de ser procedente, ordenar la entrega de información.</w:t>
      </w:r>
    </w:p>
    <w:p w14:paraId="70203F1A" w14:textId="77777777" w:rsidR="00333EE5" w:rsidRPr="00965EFB" w:rsidRDefault="009D65BB">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965EFB">
        <w:rPr>
          <w:rFonts w:ascii="Palatino Linotype" w:eastAsia="Palatino Linotype" w:hAnsi="Palatino Linotype" w:cs="Palatino Linotype"/>
          <w:b/>
        </w:rPr>
        <w:t xml:space="preserve">Cuarto. Estudio del asunto. </w:t>
      </w:r>
      <w:r w:rsidRPr="00965EFB">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021C249"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r w:rsidRPr="00965EFB">
        <w:rPr>
          <w:rFonts w:ascii="Palatino Linotype" w:eastAsia="Palatino Linotype" w:hAnsi="Palatino Linotype" w:cs="Palatino Linotype"/>
          <w:b/>
          <w:i/>
          <w:sz w:val="22"/>
          <w:szCs w:val="22"/>
        </w:rPr>
        <w:t>Artículo 4</w:t>
      </w:r>
      <w:r w:rsidRPr="00965EF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A271BE6"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65EF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96614EE"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65EFB">
        <w:rPr>
          <w:rFonts w:ascii="Palatino Linotype" w:eastAsia="Palatino Linotype" w:hAnsi="Palatino Linotype" w:cs="Palatino Linotype"/>
          <w:i/>
          <w:sz w:val="22"/>
          <w:szCs w:val="22"/>
        </w:rPr>
        <w:t>.”</w:t>
      </w:r>
    </w:p>
    <w:p w14:paraId="3C3DC827"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w:t>
      </w:r>
      <w:r w:rsidRPr="00965EFB">
        <w:rPr>
          <w:rFonts w:ascii="Palatino Linotype" w:eastAsia="Palatino Linotype" w:hAnsi="Palatino Linotype" w:cs="Palatino Linotype"/>
        </w:rPr>
        <w:lastRenderedPageBreak/>
        <w:t>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93443E8"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“Artículo 12.-</w:t>
      </w:r>
      <w:r w:rsidRPr="00965EF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51DD68C"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65EFB">
        <w:rPr>
          <w:rFonts w:ascii="Palatino Linotype" w:eastAsia="Palatino Linotype" w:hAnsi="Palatino Linotype" w:cs="Palatino Linotype"/>
          <w:i/>
          <w:sz w:val="22"/>
          <w:szCs w:val="22"/>
        </w:rPr>
        <w:t xml:space="preserve">. </w:t>
      </w:r>
      <w:r w:rsidRPr="00965EFB">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74BCACB2" w14:textId="77777777" w:rsidR="00333EE5" w:rsidRPr="00965EFB" w:rsidRDefault="009D65BB">
      <w:pPr>
        <w:spacing w:before="240" w:after="240" w:line="360" w:lineRule="auto"/>
        <w:ind w:right="-93"/>
        <w:jc w:val="both"/>
        <w:rPr>
          <w:rFonts w:ascii="Palatino Linotype" w:eastAsia="Palatino Linotype" w:hAnsi="Palatino Linotype" w:cs="Palatino Linotype"/>
        </w:rPr>
      </w:pPr>
      <w:r w:rsidRPr="00965EFB">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053A21D4" w14:textId="77777777" w:rsidR="00333EE5" w:rsidRPr="00965EFB" w:rsidRDefault="009D65BB">
      <w:pPr>
        <w:spacing w:before="240" w:after="240" w:line="360" w:lineRule="auto"/>
        <w:jc w:val="both"/>
        <w:rPr>
          <w:rFonts w:ascii="Palatino Linotype" w:eastAsia="Palatino Linotype" w:hAnsi="Palatino Linotype" w:cs="Palatino Linotype"/>
          <w:b/>
        </w:rPr>
      </w:pPr>
      <w:r w:rsidRPr="00965EFB">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965EFB">
        <w:rPr>
          <w:rFonts w:ascii="Palatino Linotype" w:eastAsia="Palatino Linotype" w:hAnsi="Palatino Linotype" w:cs="Palatino Linotype"/>
          <w:b/>
        </w:rPr>
        <w:t xml:space="preserve"> </w:t>
      </w:r>
    </w:p>
    <w:p w14:paraId="22306A8E"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r w:rsidRPr="00965EFB">
        <w:rPr>
          <w:rFonts w:ascii="Palatino Linotype" w:eastAsia="Palatino Linotype" w:hAnsi="Palatino Linotype" w:cs="Palatino Linotype"/>
          <w:b/>
          <w:i/>
          <w:sz w:val="22"/>
          <w:szCs w:val="22"/>
        </w:rPr>
        <w:t>No existe obligación de elaborar documentos ad hoc para atender las solicitudes de acceso a la información.</w:t>
      </w:r>
      <w:r w:rsidRPr="00965EFB">
        <w:rPr>
          <w:rFonts w:ascii="Palatino Linotype" w:eastAsia="Palatino Linotype" w:hAnsi="Palatino Linotype" w:cs="Palatino Linotype"/>
          <w:i/>
          <w:sz w:val="22"/>
          <w:szCs w:val="22"/>
        </w:rPr>
        <w:t xml:space="preserve"> Los artículos 129 de la Ley General de Transparencia y Acceso a la Información Pública y 130, párrafo cuarto, de </w:t>
      </w:r>
      <w:r w:rsidRPr="00965EFB">
        <w:rPr>
          <w:rFonts w:ascii="Palatino Linotype" w:eastAsia="Palatino Linotype" w:hAnsi="Palatino Linotype" w:cs="Palatino Linotype"/>
          <w:i/>
          <w:sz w:val="22"/>
          <w:szCs w:val="22"/>
        </w:rPr>
        <w:lastRenderedPageBreak/>
        <w:t>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36748754" w14:textId="77777777" w:rsidR="00333EE5" w:rsidRPr="00965EFB" w:rsidRDefault="009D65BB">
      <w:pPr>
        <w:spacing w:before="120" w:after="12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F786EC5" w14:textId="77777777" w:rsidR="00333EE5" w:rsidRPr="00965EFB" w:rsidRDefault="009D65BB">
      <w:pPr>
        <w:spacing w:before="120" w:after="12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A3E3975"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r w:rsidRPr="00965EFB">
        <w:rPr>
          <w:rFonts w:ascii="Palatino Linotype" w:eastAsia="Palatino Linotype" w:hAnsi="Palatino Linotype" w:cs="Palatino Linotype"/>
          <w:b/>
          <w:i/>
          <w:sz w:val="22"/>
          <w:szCs w:val="22"/>
        </w:rPr>
        <w:t xml:space="preserve">Artículo 3. </w:t>
      </w:r>
      <w:r w:rsidRPr="00965EFB">
        <w:rPr>
          <w:rFonts w:ascii="Palatino Linotype" w:eastAsia="Palatino Linotype" w:hAnsi="Palatino Linotype" w:cs="Palatino Linotype"/>
          <w:i/>
          <w:sz w:val="22"/>
          <w:szCs w:val="22"/>
        </w:rPr>
        <w:t>Para los efectos de la presente Ley se entenderá por:</w:t>
      </w:r>
    </w:p>
    <w:p w14:paraId="002F18B2"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p>
    <w:p w14:paraId="29D31A50"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XI. Documento:</w:t>
      </w:r>
      <w:r w:rsidRPr="00965EFB">
        <w:rPr>
          <w:rFonts w:ascii="Palatino Linotype" w:eastAsia="Palatino Linotype" w:hAnsi="Palatino Linotype" w:cs="Palatino Linotype"/>
          <w:i/>
          <w:sz w:val="22"/>
          <w:szCs w:val="22"/>
        </w:rPr>
        <w:t xml:space="preserve"> Los expedientes, reportes, estudios, actas</w:t>
      </w:r>
      <w:r w:rsidRPr="00965EFB">
        <w:rPr>
          <w:rFonts w:ascii="Palatino Linotype" w:eastAsia="Palatino Linotype" w:hAnsi="Palatino Linotype" w:cs="Palatino Linotype"/>
          <w:b/>
          <w:i/>
          <w:sz w:val="22"/>
          <w:szCs w:val="22"/>
        </w:rPr>
        <w:t>,</w:t>
      </w:r>
      <w:r w:rsidRPr="00965EFB">
        <w:rPr>
          <w:rFonts w:ascii="Palatino Linotype" w:eastAsia="Palatino Linotype" w:hAnsi="Palatino Linotype" w:cs="Palatino Linotype"/>
          <w:i/>
          <w:sz w:val="22"/>
          <w:szCs w:val="22"/>
        </w:rPr>
        <w:t xml:space="preserve"> resoluciones, oficios, correspondencia, acuerdos, directivas, directrices, circulares, </w:t>
      </w:r>
      <w:r w:rsidRPr="00965EFB">
        <w:rPr>
          <w:rFonts w:ascii="Palatino Linotype" w:eastAsia="Palatino Linotype" w:hAnsi="Palatino Linotype" w:cs="Palatino Linotype"/>
          <w:i/>
          <w:sz w:val="22"/>
          <w:szCs w:val="22"/>
        </w:rPr>
        <w:lastRenderedPageBreak/>
        <w:t xml:space="preserve">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2A54B01"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A3B225B"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sz w:val="22"/>
          <w:szCs w:val="22"/>
        </w:rPr>
        <w:t>“</w:t>
      </w:r>
      <w:r w:rsidRPr="00965EFB">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65EF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9A1D15B"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FE950CD"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4CD798D"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69BCEF16"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de los Sujetos Obligados.” </w:t>
      </w:r>
    </w:p>
    <w:p w14:paraId="102D092B" w14:textId="77777777" w:rsidR="00333EE5" w:rsidRPr="00965EFB" w:rsidRDefault="009D65BB">
      <w:pPr>
        <w:spacing w:before="240" w:after="240" w:line="360" w:lineRule="auto"/>
        <w:ind w:right="51"/>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w:t>
      </w:r>
      <w:r w:rsidRPr="00965EFB">
        <w:rPr>
          <w:rFonts w:ascii="Palatino Linotype" w:eastAsia="Palatino Linotype" w:hAnsi="Palatino Linotype" w:cs="Palatino Linotype"/>
        </w:rPr>
        <w:lastRenderedPageBreak/>
        <w:t>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AC578DC"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74BA5946" w14:textId="77777777" w:rsidR="00333EE5" w:rsidRPr="00965EFB" w:rsidRDefault="009D65BB">
      <w:pPr>
        <w:spacing w:before="240" w:after="240" w:line="360" w:lineRule="auto"/>
        <w:ind w:right="51"/>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965EFB">
        <w:rPr>
          <w:rFonts w:ascii="Palatino Linotype" w:eastAsia="Palatino Linotype" w:hAnsi="Palatino Linotype" w:cs="Palatino Linotype"/>
          <w:b/>
        </w:rPr>
        <w:t>Recurrente</w:t>
      </w:r>
      <w:r w:rsidRPr="00965EFB">
        <w:rPr>
          <w:rFonts w:ascii="Palatino Linotype" w:eastAsia="Palatino Linotype" w:hAnsi="Palatino Linotype" w:cs="Palatino Linotype"/>
        </w:rPr>
        <w:t xml:space="preserve"> requirió al </w:t>
      </w:r>
      <w:r w:rsidRPr="00965EFB">
        <w:rPr>
          <w:rFonts w:ascii="Palatino Linotype" w:eastAsia="Palatino Linotype" w:hAnsi="Palatino Linotype" w:cs="Palatino Linotype"/>
          <w:b/>
        </w:rPr>
        <w:t xml:space="preserve">Sujeto Obligado </w:t>
      </w:r>
      <w:r w:rsidRPr="00965EFB">
        <w:rPr>
          <w:rFonts w:ascii="Palatino Linotype" w:eastAsia="Palatino Linotype" w:hAnsi="Palatino Linotype" w:cs="Palatino Linotype"/>
        </w:rPr>
        <w:t>le proporcione, información consistente en lo siguiente:</w:t>
      </w:r>
    </w:p>
    <w:p w14:paraId="2BFFCBF7" w14:textId="77777777" w:rsidR="00333EE5" w:rsidRPr="00965EFB" w:rsidRDefault="009D65BB">
      <w:pPr>
        <w:numPr>
          <w:ilvl w:val="0"/>
          <w:numId w:val="1"/>
        </w:numPr>
        <w:pBdr>
          <w:top w:val="nil"/>
          <w:left w:val="nil"/>
          <w:bottom w:val="nil"/>
          <w:right w:val="nil"/>
          <w:between w:val="nil"/>
        </w:pBdr>
        <w:spacing w:before="240" w:line="360" w:lineRule="auto"/>
        <w:ind w:right="51" w:hanging="360"/>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Archivo del procedimiento de la contratación del servicio de combustible de los ejercicios 2022, 2023 y 2024. </w:t>
      </w:r>
    </w:p>
    <w:p w14:paraId="0F408E09" w14:textId="77777777" w:rsidR="00333EE5" w:rsidRPr="00965EFB" w:rsidRDefault="009D65BB">
      <w:pPr>
        <w:numPr>
          <w:ilvl w:val="0"/>
          <w:numId w:val="1"/>
        </w:numPr>
        <w:pBdr>
          <w:top w:val="nil"/>
          <w:left w:val="nil"/>
          <w:bottom w:val="nil"/>
          <w:right w:val="nil"/>
          <w:between w:val="nil"/>
        </w:pBdr>
        <w:spacing w:after="240" w:line="360" w:lineRule="auto"/>
        <w:ind w:right="51" w:hanging="360"/>
        <w:jc w:val="both"/>
        <w:rPr>
          <w:rFonts w:ascii="Palatino Linotype" w:eastAsia="Palatino Linotype" w:hAnsi="Palatino Linotype" w:cs="Palatino Linotype"/>
        </w:rPr>
      </w:pPr>
      <w:r w:rsidRPr="00965EFB">
        <w:rPr>
          <w:rFonts w:ascii="Palatino Linotype" w:eastAsia="Palatino Linotype" w:hAnsi="Palatino Linotype" w:cs="Palatino Linotype"/>
        </w:rPr>
        <w:lastRenderedPageBreak/>
        <w:t>Listas de raya de la Dirección de Obras Públicas, Servicios Públicos, Alumbrado Público y Agua Potable, pagadas durante los ejercicios fiscales 2022, 2023 y 2024.</w:t>
      </w:r>
    </w:p>
    <w:p w14:paraId="3A95B7CD" w14:textId="77777777" w:rsidR="00333EE5" w:rsidRPr="00965EFB" w:rsidRDefault="009D65BB">
      <w:pPr>
        <w:spacing w:before="240" w:after="240" w:line="360" w:lineRule="auto"/>
        <w:ind w:right="51"/>
        <w:jc w:val="both"/>
        <w:rPr>
          <w:rFonts w:ascii="Palatino Linotype" w:eastAsia="Palatino Linotype" w:hAnsi="Palatino Linotype" w:cs="Palatino Linotype"/>
        </w:rPr>
      </w:pPr>
      <w:r w:rsidRPr="00965EFB">
        <w:rPr>
          <w:rFonts w:ascii="Palatino Linotype" w:eastAsia="Palatino Linotype" w:hAnsi="Palatino Linotype" w:cs="Palatino Linotype"/>
        </w:rPr>
        <w:t>Respecto del punto 2, se precisa que la persona solicitante requirió la lista de raya de la Dirección de Obras Públicas, sin embargo, de conformidad con el artículo 92, fracción I, numeral V del Bando Municipal de Morelos, la denominación correcta de dicha dependencia es Dirección de Obras Públicas, Servicios Públicos, Alumbrado Público y Agua Potable.</w:t>
      </w:r>
    </w:p>
    <w:p w14:paraId="1CB906B8" w14:textId="77777777" w:rsidR="00333EE5" w:rsidRPr="00965EFB" w:rsidRDefault="009D65BB">
      <w:pPr>
        <w:spacing w:before="240" w:after="240" w:line="360" w:lineRule="auto"/>
        <w:ind w:right="51"/>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En respuesta a la solicitud, el </w:t>
      </w:r>
      <w:r w:rsidRPr="00965EFB">
        <w:rPr>
          <w:rFonts w:ascii="Palatino Linotype" w:eastAsia="Palatino Linotype" w:hAnsi="Palatino Linotype" w:cs="Palatino Linotype"/>
          <w:b/>
        </w:rPr>
        <w:t xml:space="preserve">Sujeto Obligado, </w:t>
      </w:r>
      <w:r w:rsidRPr="00965EFB">
        <w:rPr>
          <w:rFonts w:ascii="Palatino Linotype" w:eastAsia="Palatino Linotype" w:hAnsi="Palatino Linotype" w:cs="Palatino Linotype"/>
        </w:rPr>
        <w:t>por conducto de la Unidad de Transparencia, hizo del conocimiento de la persona solicitante el pronunciamiento emitido por el Director de Obras Públicas, Servicios Públicos, Alumbrado Público y Agua Potable, quien manifestó que no cuenta con la información solicitada, al no haberse realizado listas de raya durante el periodo referido; así como la Directora de Administración quien proporcionó una dirección electrónica del portal de Información Pública de Oficio Mexiquense, IPOMEX,  a efecto de consultar el archivo del procedimiento de contratación del servicio de combustible.</w:t>
      </w:r>
    </w:p>
    <w:p w14:paraId="0143931F" w14:textId="77777777" w:rsidR="00333EE5" w:rsidRPr="00965EFB" w:rsidRDefault="009D65BB">
      <w:pPr>
        <w:spacing w:before="240" w:after="240" w:line="360" w:lineRule="auto"/>
        <w:ind w:right="51"/>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Sin embargo, al no estar conforme con los términos de dicha respuesta, la persona solicitante interpuso el recurso de revisión que nos ocupa, donde señaló en lo medular que no le fue proporcionada la información requerida, sin que se hubiera entregado el acta de inexistencia de la información relativa a las listas de raya, asimismo, que la información relacionada con el procedimiento de contratación de combustible  no aparece en el link proporcionado, aunado al hecho de que no se requirió la información a través de un link. </w:t>
      </w:r>
    </w:p>
    <w:p w14:paraId="186FAA50"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lastRenderedPageBreak/>
        <w:t>Durante la etapa de manifestaciones las partes fueron omisas en remitir cualquier elemento que a su derecho conviniera, por lo tanto, se tiene por precluido su derecho para tal efecto y se procede a emitir la resolución que conforme a derecho corresponda.</w:t>
      </w:r>
    </w:p>
    <w:p w14:paraId="0EE56C53" w14:textId="77777777" w:rsidR="00333EE5" w:rsidRPr="00965EFB" w:rsidRDefault="009D65B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Una vez establecidas las posturas de las partes, se procede al análisis del requerimiento de información, así como la información proporcionada por el </w:t>
      </w:r>
      <w:r w:rsidRPr="00965EFB">
        <w:rPr>
          <w:rFonts w:ascii="Palatino Linotype" w:eastAsia="Palatino Linotype" w:hAnsi="Palatino Linotype" w:cs="Palatino Linotype"/>
          <w:b/>
        </w:rPr>
        <w:t xml:space="preserve">Sujeto Obligado, </w:t>
      </w:r>
      <w:r w:rsidRPr="00965EFB">
        <w:rPr>
          <w:rFonts w:ascii="Palatino Linotype" w:eastAsia="Palatino Linotype" w:hAnsi="Palatino Linotype" w:cs="Palatino Linotype"/>
        </w:rPr>
        <w:t xml:space="preserve">en contraposición con el motivo de inconformidad alegado por la parte </w:t>
      </w:r>
      <w:r w:rsidRPr="00965EFB">
        <w:rPr>
          <w:rFonts w:ascii="Palatino Linotype" w:eastAsia="Palatino Linotype" w:hAnsi="Palatino Linotype" w:cs="Palatino Linotype"/>
          <w:b/>
        </w:rPr>
        <w:t xml:space="preserve">Recurrente, </w:t>
      </w:r>
      <w:r w:rsidRPr="00965EFB">
        <w:rPr>
          <w:rFonts w:ascii="Palatino Linotype" w:eastAsia="Palatino Linotype" w:hAnsi="Palatino Linotype" w:cs="Palatino Linotype"/>
        </w:rPr>
        <w:t>con la finalidad de determinar si el Derecho de acceso de esta se satisfizo, o, en su defecto, ordenar el soporte documental correspondiente, en caso de ser procedente.</w:t>
      </w:r>
    </w:p>
    <w:p w14:paraId="1279600B" w14:textId="77777777" w:rsidR="00333EE5" w:rsidRPr="00965EFB" w:rsidRDefault="009D65B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En tal tesitura, es oportuno referir en primer lugar, que de conformidad con lo establecido en los artículos 53 fracción IV y 162 de la Ley de Transparencia y Acceso a la Información Pública del Estado de México y Municipios, la Unidad de Transparencia turnó la solicitud de información a la Dirección de Obras Públicas, Servicios Públicos, Alumbrado Público y Agua Potable y a la Dirección de Administración, como las unidades administrativas competentes para conocer de la información que es del interés de la persona solicitante.</w:t>
      </w:r>
    </w:p>
    <w:p w14:paraId="55664473" w14:textId="77777777" w:rsidR="00333EE5" w:rsidRPr="00965EFB" w:rsidRDefault="009D65B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Lo anterior se estima así en virtud de que, si bien de conformidad con el Manual General de Organización de la Administración pública, a la Dirección de Administración le corresponde planear, organizar, dirigir y controlar el suministro de los recursos humanos, materiales e informáticos, así como la prestación de los servicios requeridos por las áreas administrativas del Ayuntamiento para el cumplimiento de sus atribuciones y programas institucionales, teniendo conferidas </w:t>
      </w:r>
      <w:r w:rsidRPr="00965EFB">
        <w:rPr>
          <w:rFonts w:ascii="Palatino Linotype" w:eastAsia="Palatino Linotype" w:hAnsi="Palatino Linotype" w:cs="Palatino Linotype"/>
        </w:rPr>
        <w:lastRenderedPageBreak/>
        <w:t xml:space="preserve">entre otras atribuciones la de registrar las altas, bajas, cambios, permisos y licencias por incapacidad, entre otras del personal y su correcta aplicación en el archivo de expedientes; ordenar el suministro de combustibles de los vehículos que integran el parque vehicular municipal, a vehículos particulares de los servidores públicos, bajo principios de racionalidad, siempre y cuando realicen funciones inherentes al desempeño de funciones propias de la administración pública municipal y previa autorización de la Presidenta Municipal; así como supervisar que las actividades de adquisiciones, almacenamiento y adquisiciones de materiales, papelería, equipo, y otros, se realicen en las mejores condiciones de oportunidad, calidad y precio, </w:t>
      </w:r>
    </w:p>
    <w:p w14:paraId="4F5CC5AF" w14:textId="77777777" w:rsidR="00333EE5" w:rsidRPr="00965EFB" w:rsidRDefault="009D65B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Mientras que la Dirección de Obras Públicas, Servicios Públicos, Alumbrado Público y Agua Potable, al ser específicamente el área de la cual se requirió la lista de raya, se estima que es la que conoce en primera instancia dicha información, por tratarse de personal que se encontraría bajo su adscripción y vigilancia, en caso de contar con dicha modalidad de contratación.</w:t>
      </w:r>
    </w:p>
    <w:p w14:paraId="35189AE6" w14:textId="77777777" w:rsidR="00333EE5" w:rsidRPr="00965EFB" w:rsidRDefault="009D65BB">
      <w:pPr>
        <w:spacing w:before="240" w:after="360" w:line="360" w:lineRule="auto"/>
        <w:ind w:right="18"/>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Ahora bien, respecto al </w:t>
      </w:r>
      <w:r w:rsidRPr="00965EFB">
        <w:rPr>
          <w:rFonts w:ascii="Palatino Linotype" w:eastAsia="Palatino Linotype" w:hAnsi="Palatino Linotype" w:cs="Palatino Linotype"/>
          <w:b/>
        </w:rPr>
        <w:t>punto 1</w:t>
      </w:r>
      <w:r w:rsidRPr="00965EFB">
        <w:rPr>
          <w:rFonts w:ascii="Palatino Linotype" w:eastAsia="Palatino Linotype" w:hAnsi="Palatino Linotype" w:cs="Palatino Linotype"/>
        </w:rPr>
        <w:t xml:space="preserve"> de la solicitud, relativo al archivo del procedimiento de contratación del servicio de combustible, del uno de enero de dos mil veintidós al diez de junio de dos mil veinticuatro, la Dirección de Administración como el área competente para conocer de la información, proporcionó una liga electrónica del portal IPOMEX, para efectos de la consulta, sin embargo, es necesario puntualizar que dicha información se proporcionó a través de un documento digitalizado que al no permitir editar, modificar o procesar su contenido, requiere que dicha liga sea capturada carácter por carácter, tarea que se dificulta en gran medida ya que al componerse de diversos caracteres, mayúsculas y minúsculas, con una longitud considerable, como se observa en el antecedente 2 de la presente resolución, existe </w:t>
      </w:r>
      <w:r w:rsidRPr="00965EFB">
        <w:rPr>
          <w:rFonts w:ascii="Palatino Linotype" w:eastAsia="Palatino Linotype" w:hAnsi="Palatino Linotype" w:cs="Palatino Linotype"/>
        </w:rPr>
        <w:lastRenderedPageBreak/>
        <w:t>una gran probabilidad de cometer errores en la captura, lo cual implicaría invariablemente la imposibilidad de acceder a la información.</w:t>
      </w:r>
    </w:p>
    <w:p w14:paraId="0BFB389C" w14:textId="77777777" w:rsidR="00333EE5" w:rsidRPr="00965EFB" w:rsidRDefault="009D65BB">
      <w:pPr>
        <w:tabs>
          <w:tab w:val="left" w:pos="1140"/>
        </w:tabs>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Al respecto, es oportuno referir que de conformidad con el artículo 24, fracción V de la Ley de Transparencia y Acceso a la Información Pública del Estado de México y Municipios, los entes públicos se encuentran obligados </w:t>
      </w:r>
      <w:r w:rsidRPr="00965EFB">
        <w:rPr>
          <w:rFonts w:ascii="Palatino Linotype" w:eastAsia="Palatino Linotype" w:hAnsi="Palatino Linotype" w:cs="Palatino Linotype"/>
          <w:b/>
          <w:u w:val="single"/>
        </w:rPr>
        <w:t>a promover</w:t>
      </w:r>
      <w:r w:rsidRPr="00965EFB">
        <w:rPr>
          <w:rFonts w:ascii="Palatino Linotype" w:eastAsia="Palatino Linotype" w:hAnsi="Palatino Linotype" w:cs="Palatino Linotype"/>
        </w:rPr>
        <w:t xml:space="preserve"> la generación, documentación y publicación de la información </w:t>
      </w:r>
      <w:r w:rsidRPr="00965EFB">
        <w:rPr>
          <w:rFonts w:ascii="Palatino Linotype" w:eastAsia="Palatino Linotype" w:hAnsi="Palatino Linotype" w:cs="Palatino Linotype"/>
          <w:b/>
          <w:u w:val="single"/>
        </w:rPr>
        <w:t>en formatos abiertos y accesibles</w:t>
      </w:r>
      <w:r w:rsidRPr="00965EFB">
        <w:rPr>
          <w:rFonts w:ascii="Palatino Linotype" w:eastAsia="Palatino Linotype" w:hAnsi="Palatino Linotype" w:cs="Palatino Linotype"/>
        </w:rPr>
        <w:t xml:space="preserve">, es decir, se debe procurar, en la medida de lo posible, que la información que se genere permita su reproducción y reutilización electrónica, de manera libre sin ninguna restricción. </w:t>
      </w:r>
    </w:p>
    <w:p w14:paraId="3FB75DFD" w14:textId="77777777" w:rsidR="00333EE5" w:rsidRPr="00965EFB" w:rsidRDefault="009D65BB">
      <w:pPr>
        <w:tabs>
          <w:tab w:val="left" w:pos="1140"/>
        </w:tabs>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Atento a lo anterior se insta al </w:t>
      </w:r>
      <w:r w:rsidRPr="00965EFB">
        <w:rPr>
          <w:rFonts w:ascii="Palatino Linotype" w:eastAsia="Palatino Linotype" w:hAnsi="Palatino Linotype" w:cs="Palatino Linotype"/>
          <w:b/>
        </w:rPr>
        <w:t xml:space="preserve">Sujeto Obligado, </w:t>
      </w:r>
      <w:r w:rsidRPr="00965EFB">
        <w:rPr>
          <w:rFonts w:ascii="Palatino Linotype" w:eastAsia="Palatino Linotype" w:hAnsi="Palatino Linotype" w:cs="Palatino Linotype"/>
        </w:rPr>
        <w:t>para que en próximas ocasiones, en la medida de lo posible, cuando haga entrega de información pública de manera electrónica, garantice la interoperabilidad de esta, es decir, que esta contenga datos en formatos y estándares abiertos para su reproducción y reutilización electrónica por parte de los solicitantes, preferentemente a través de enlaces o hipervínculos, que permitan la conexión directa a la página o sitio en el que se aloja la información al dar clic al mismo, con la finalidad de asegurar el acceso a la información que es de su interés.</w:t>
      </w:r>
    </w:p>
    <w:p w14:paraId="789D77EA" w14:textId="77777777" w:rsidR="00333EE5" w:rsidRPr="00965EFB" w:rsidRDefault="009D65BB">
      <w:pPr>
        <w:spacing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Sin embargo, en el caso particular, es de señalar que de la lectura del motivo de inconformidad alegado por la parte </w:t>
      </w:r>
      <w:r w:rsidRPr="00965EFB">
        <w:rPr>
          <w:rFonts w:ascii="Palatino Linotype" w:eastAsia="Palatino Linotype" w:hAnsi="Palatino Linotype" w:cs="Palatino Linotype"/>
          <w:b/>
        </w:rPr>
        <w:t xml:space="preserve">Recurrente, </w:t>
      </w:r>
      <w:r w:rsidRPr="00965EFB">
        <w:rPr>
          <w:rFonts w:ascii="Palatino Linotype" w:eastAsia="Palatino Linotype" w:hAnsi="Palatino Linotype" w:cs="Palatino Linotype"/>
        </w:rPr>
        <w:t xml:space="preserve">se advierte que esta sí pudo acceder al portal señalado por el </w:t>
      </w:r>
      <w:r w:rsidRPr="00965EFB">
        <w:rPr>
          <w:rFonts w:ascii="Palatino Linotype" w:eastAsia="Palatino Linotype" w:hAnsi="Palatino Linotype" w:cs="Palatino Linotype"/>
          <w:b/>
        </w:rPr>
        <w:t xml:space="preserve">Sujeto Obligado, </w:t>
      </w:r>
      <w:r w:rsidRPr="00965EFB">
        <w:rPr>
          <w:rFonts w:ascii="Palatino Linotype" w:eastAsia="Palatino Linotype" w:hAnsi="Palatino Linotype" w:cs="Palatino Linotype"/>
        </w:rPr>
        <w:t xml:space="preserve">razón por la cual, con la finalidad de verificar si la información solicitada se encontraba publicada o no en el mismo, este Organismo Garante procedió a capturar la dirección electrónica proporcionada, carácter por carácter, obteniendo como resultado el hipervínculo </w:t>
      </w:r>
      <w:hyperlink r:id="rId10">
        <w:r w:rsidRPr="00965EFB">
          <w:rPr>
            <w:rFonts w:ascii="Palatino Linotype" w:eastAsia="Palatino Linotype" w:hAnsi="Palatino Linotype" w:cs="Palatino Linotype"/>
            <w:u w:val="single"/>
          </w:rPr>
          <w:t>https://ipomex.org.mx/ipo3/lgt/indice/MORELOS/art_92_xxix_b.web?token=03AFcWeA6hRwTZxbsv51VTrKU-MM0RXJwJKrLC-p0j7pmWfeverpTC9D4ocD3I8qGv7NIveFy55XvOBKMQ196OZigm0pRyKjth6S96m3pyqmBWEfeyd9670JeAv6Atb6qDhsbghsb7UX3dybGA_HR7IFJnildVfmMfkbgbJKg4SzTFp3AImUDdm2Z4A1qG3Q_UGx2DKvi8SKVU8-moS2xelXJgmc2x3r2ZiCCau18g_iwjzrWzAUQfKmDxDsvz-GLrSVja77tJvwoYCWj-yXSJ0VYmMOUUwsihqxLTKe1fpyBUkvi8SKU8pvg83Q5jCjstVvqXo4CVg9290zj4nMJ02ZGGdqEYN6l-y88tgYhBx2x67LRt1qxWGJYKTlK9GIj_hU6vwCuJe4mYU1AWF77W1fi8J_b518MELHxcixEAX8pdioKcU6udbPr_27bp-yzDE4YF30orm10llO3D6VdOukpsHM_VGE9JrjOMarYUfmUjGJyqYwVExO4kb_1vS6p8xWuAKO84F22PfmiHCI_5oFKy62MDX8srdoDuG6Xz1dRd- W_vwgMD1rClQ49CdslcvCvADnhqXWim5NJuZgTWz81lKqHdvtDNMntIAhWxeD49cIQNA8PAo9_9Gi_Kq6erKFuM9UTRiHMCPz02hno_U43_OConzyvgpgC4tgLQ-DSeQxw</w:t>
        </w:r>
      </w:hyperlink>
      <w:r w:rsidRPr="00965EFB">
        <w:rPr>
          <w:rFonts w:ascii="Palatino Linotype" w:eastAsia="Palatino Linotype" w:hAnsi="Palatino Linotype" w:cs="Palatino Linotype"/>
        </w:rPr>
        <w:t>, que dirige a la siguiente página:</w:t>
      </w:r>
    </w:p>
    <w:p w14:paraId="4C0E5760" w14:textId="77777777" w:rsidR="00333EE5" w:rsidRPr="00965EFB" w:rsidRDefault="009D65BB">
      <w:pPr>
        <w:tabs>
          <w:tab w:val="left" w:pos="1140"/>
        </w:tabs>
        <w:spacing w:before="240" w:after="240" w:line="360" w:lineRule="auto"/>
        <w:jc w:val="center"/>
        <w:rPr>
          <w:rFonts w:ascii="Palatino Linotype" w:eastAsia="Palatino Linotype" w:hAnsi="Palatino Linotype" w:cs="Palatino Linotype"/>
        </w:rPr>
      </w:pPr>
      <w:bookmarkStart w:id="8" w:name="_heading=h.35nkun2" w:colFirst="0" w:colLast="0"/>
      <w:bookmarkEnd w:id="8"/>
      <w:r w:rsidRPr="00965EFB">
        <w:rPr>
          <w:rFonts w:ascii="Palatino Linotype" w:eastAsia="Palatino Linotype" w:hAnsi="Palatino Linotype" w:cs="Palatino Linotype"/>
          <w:noProof/>
        </w:rPr>
        <w:drawing>
          <wp:inline distT="0" distB="0" distL="0" distR="0" wp14:anchorId="6AE3B2B5" wp14:editId="3C4BCB01">
            <wp:extent cx="4536000" cy="2799714"/>
            <wp:effectExtent l="0" t="0" r="0" b="0"/>
            <wp:docPr id="19520824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536000" cy="2799714"/>
                    </a:xfrm>
                    <a:prstGeom prst="rect">
                      <a:avLst/>
                    </a:prstGeom>
                    <a:ln/>
                  </pic:spPr>
                </pic:pic>
              </a:graphicData>
            </a:graphic>
          </wp:inline>
        </w:drawing>
      </w:r>
    </w:p>
    <w:p w14:paraId="5D3AD205" w14:textId="77777777" w:rsidR="00333EE5" w:rsidRPr="00965EFB" w:rsidRDefault="009D65BB">
      <w:pPr>
        <w:tabs>
          <w:tab w:val="left" w:pos="1140"/>
        </w:tabs>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lastRenderedPageBreak/>
        <w:t>Como puede advertirse en la imagen anterior, la orientación proporcionada no cumple con lo establecido en el artículo 161 de la Ley de Transparencia y Acceso a la Información Pública del Estado de México y Municipios</w:t>
      </w:r>
      <w:r w:rsidRPr="00965EFB">
        <w:rPr>
          <w:rFonts w:ascii="Palatino Linotype" w:eastAsia="Palatino Linotype" w:hAnsi="Palatino Linotype" w:cs="Palatino Linotype"/>
          <w:i/>
        </w:rPr>
        <w:t xml:space="preserve">, </w:t>
      </w:r>
      <w:r w:rsidRPr="00965EFB">
        <w:rPr>
          <w:rFonts w:ascii="Palatino Linotype" w:eastAsia="Palatino Linotype" w:hAnsi="Palatino Linotype" w:cs="Palatino Linotype"/>
        </w:rPr>
        <w:t>el cual establece las características que debe tener la información desde el momento en el que se genera, su publicación y entrega; así como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3497E2FB" w14:textId="77777777" w:rsidR="00333EE5" w:rsidRPr="00965EFB" w:rsidRDefault="009D65BB">
      <w:pPr>
        <w:spacing w:before="120" w:after="120" w:line="276" w:lineRule="auto"/>
        <w:ind w:left="284" w:right="51"/>
        <w:jc w:val="both"/>
        <w:rPr>
          <w:rFonts w:ascii="Palatino Linotype" w:eastAsia="Palatino Linotype" w:hAnsi="Palatino Linotype" w:cs="Palatino Linotype"/>
        </w:rPr>
      </w:pPr>
      <w:r w:rsidRPr="00965EFB">
        <w:rPr>
          <w:rFonts w:ascii="Palatino Linotype" w:eastAsia="Palatino Linotype" w:hAnsi="Palatino Linotype" w:cs="Palatino Linotype"/>
        </w:rPr>
        <w:t>a) La fuente</w:t>
      </w:r>
    </w:p>
    <w:p w14:paraId="41EB96DE" w14:textId="77777777" w:rsidR="00333EE5" w:rsidRPr="00965EFB" w:rsidRDefault="009D65BB">
      <w:pPr>
        <w:spacing w:before="120" w:after="120" w:line="276" w:lineRule="auto"/>
        <w:ind w:left="284" w:right="51"/>
        <w:jc w:val="both"/>
        <w:rPr>
          <w:rFonts w:ascii="Palatino Linotype" w:eastAsia="Palatino Linotype" w:hAnsi="Palatino Linotype" w:cs="Palatino Linotype"/>
        </w:rPr>
      </w:pPr>
      <w:r w:rsidRPr="00965EFB">
        <w:rPr>
          <w:rFonts w:ascii="Palatino Linotype" w:eastAsia="Palatino Linotype" w:hAnsi="Palatino Linotype" w:cs="Palatino Linotype"/>
        </w:rPr>
        <w:t>b) El lugar y</w:t>
      </w:r>
    </w:p>
    <w:p w14:paraId="06079AC5" w14:textId="77777777" w:rsidR="00333EE5" w:rsidRPr="00965EFB" w:rsidRDefault="009D65BB">
      <w:pPr>
        <w:spacing w:before="120" w:after="120" w:line="276" w:lineRule="auto"/>
        <w:ind w:left="284" w:right="51"/>
        <w:jc w:val="both"/>
        <w:rPr>
          <w:rFonts w:ascii="Palatino Linotype" w:eastAsia="Palatino Linotype" w:hAnsi="Palatino Linotype" w:cs="Palatino Linotype"/>
        </w:rPr>
      </w:pPr>
      <w:r w:rsidRPr="00965EFB">
        <w:rPr>
          <w:rFonts w:ascii="Palatino Linotype" w:eastAsia="Palatino Linotype" w:hAnsi="Palatino Linotype" w:cs="Palatino Linotype"/>
        </w:rPr>
        <w:t>c) La forma</w:t>
      </w:r>
    </w:p>
    <w:p w14:paraId="6CC91C0E" w14:textId="77777777" w:rsidR="00333EE5" w:rsidRPr="00965EFB" w:rsidRDefault="009D65BB">
      <w:pP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t>Asimismo, se establece que la fuente de la información deberá ser:</w:t>
      </w:r>
    </w:p>
    <w:p w14:paraId="7A463088" w14:textId="77777777" w:rsidR="00333EE5" w:rsidRPr="00965EFB" w:rsidRDefault="009D65BB">
      <w:pPr>
        <w:spacing w:before="120" w:after="120" w:line="276" w:lineRule="auto"/>
        <w:ind w:left="284" w:right="51"/>
        <w:jc w:val="both"/>
        <w:rPr>
          <w:rFonts w:ascii="Palatino Linotype" w:eastAsia="Palatino Linotype" w:hAnsi="Palatino Linotype" w:cs="Palatino Linotype"/>
        </w:rPr>
      </w:pPr>
      <w:r w:rsidRPr="00965EFB">
        <w:rPr>
          <w:rFonts w:ascii="Palatino Linotype" w:eastAsia="Palatino Linotype" w:hAnsi="Palatino Linotype" w:cs="Palatino Linotype"/>
        </w:rPr>
        <w:t>a) Precisa</w:t>
      </w:r>
    </w:p>
    <w:p w14:paraId="71C0BD60" w14:textId="77777777" w:rsidR="00333EE5" w:rsidRPr="00965EFB" w:rsidRDefault="009D65BB">
      <w:pPr>
        <w:spacing w:before="120" w:after="120" w:line="276" w:lineRule="auto"/>
        <w:ind w:left="284" w:right="51"/>
        <w:jc w:val="both"/>
        <w:rPr>
          <w:rFonts w:ascii="Palatino Linotype" w:eastAsia="Palatino Linotype" w:hAnsi="Palatino Linotype" w:cs="Palatino Linotype"/>
        </w:rPr>
      </w:pPr>
      <w:r w:rsidRPr="00965EFB">
        <w:rPr>
          <w:rFonts w:ascii="Palatino Linotype" w:eastAsia="Palatino Linotype" w:hAnsi="Palatino Linotype" w:cs="Palatino Linotype"/>
        </w:rPr>
        <w:t>b) Concreta</w:t>
      </w:r>
    </w:p>
    <w:p w14:paraId="0A2E0257" w14:textId="77777777" w:rsidR="00333EE5" w:rsidRPr="00965EFB" w:rsidRDefault="009D65BB">
      <w:pPr>
        <w:spacing w:before="120" w:after="120" w:line="276" w:lineRule="auto"/>
        <w:ind w:left="284" w:right="51"/>
        <w:jc w:val="both"/>
        <w:rPr>
          <w:rFonts w:ascii="Palatino Linotype" w:eastAsia="Palatino Linotype" w:hAnsi="Palatino Linotype" w:cs="Palatino Linotype"/>
        </w:rPr>
      </w:pPr>
      <w:r w:rsidRPr="00965EFB">
        <w:rPr>
          <w:rFonts w:ascii="Palatino Linotype" w:eastAsia="Palatino Linotype" w:hAnsi="Palatino Linotype" w:cs="Palatino Linotype"/>
        </w:rPr>
        <w:t>c) Y no debe implicar que el solicitante realice una búsqueda en toda la información que se encuentre disponible.</w:t>
      </w:r>
    </w:p>
    <w:p w14:paraId="221C7DD4" w14:textId="77777777" w:rsidR="00333EE5" w:rsidRPr="00965EFB" w:rsidRDefault="009D65BB">
      <w:pP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t>Imperativos legales que establecen el procedimiento que deben seguir los Sujetos Obligados para que pueda tomarse como válida su orientación sobre la forma en que puede consultar la información requerida.</w:t>
      </w:r>
    </w:p>
    <w:p w14:paraId="3A13E6A9" w14:textId="77777777" w:rsidR="00333EE5" w:rsidRPr="00965EFB" w:rsidRDefault="009D65BB">
      <w:pP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Lo anterior se afirma así en virtud de que la dirección electrónica proporcionada no es precisa, ni concreta, ya que no permite que la persona solicitante consulte la información que es de su interés de manera sencilla, sino que implica que ésta </w:t>
      </w:r>
      <w:r w:rsidRPr="00965EFB">
        <w:rPr>
          <w:rFonts w:ascii="Palatino Linotype" w:eastAsia="Palatino Linotype" w:hAnsi="Palatino Linotype" w:cs="Palatino Linotype"/>
        </w:rPr>
        <w:lastRenderedPageBreak/>
        <w:t>realice una búsqueda en toda la información disponible en el portal, por lo tanto se estima que su inconformidad es fundada.</w:t>
      </w:r>
    </w:p>
    <w:p w14:paraId="2884C786" w14:textId="77777777" w:rsidR="00333EE5" w:rsidRPr="00965EFB" w:rsidRDefault="009D65BB">
      <w:pP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Ahora bien, por cuanto hace a la materia del requerimiento en estudio conviene hacer alusión a lo dispuesto en la Ley de Contratación Pública del Estado de México y Municipios, la cual tiene por objeto regular los actos relativos a la </w:t>
      </w:r>
      <w:r w:rsidRPr="00965EFB">
        <w:rPr>
          <w:rFonts w:ascii="Palatino Linotype" w:eastAsia="Palatino Linotype" w:hAnsi="Palatino Linotype" w:cs="Palatino Linotype"/>
          <w:b/>
          <w:u w:val="single"/>
        </w:rPr>
        <w:t>planeación, programación, presupuestación</w:t>
      </w:r>
      <w:r w:rsidRPr="00965EFB">
        <w:rPr>
          <w:rFonts w:ascii="Palatino Linotype" w:eastAsia="Palatino Linotype" w:hAnsi="Palatino Linotype" w:cs="Palatino Linotype"/>
        </w:rPr>
        <w:t xml:space="preserve">, ejecución y control de la </w:t>
      </w:r>
      <w:r w:rsidRPr="00965EFB">
        <w:rPr>
          <w:rFonts w:ascii="Palatino Linotype" w:eastAsia="Palatino Linotype" w:hAnsi="Palatino Linotype" w:cs="Palatino Linotype"/>
          <w:b/>
          <w:u w:val="single"/>
        </w:rPr>
        <w:t>adquisición</w:t>
      </w:r>
      <w:r w:rsidRPr="00965EFB">
        <w:rPr>
          <w:rFonts w:ascii="Palatino Linotype" w:eastAsia="Palatino Linotype" w:hAnsi="Palatino Linotype" w:cs="Palatino Linotype"/>
        </w:rPr>
        <w:t xml:space="preserve">, enajenación y arrendamiento de bienes, y la </w:t>
      </w:r>
      <w:r w:rsidRPr="00965EFB">
        <w:rPr>
          <w:rFonts w:ascii="Palatino Linotype" w:eastAsia="Palatino Linotype" w:hAnsi="Palatino Linotype" w:cs="Palatino Linotype"/>
          <w:b/>
          <w:u w:val="single"/>
        </w:rPr>
        <w:t>contratación de servicios de cualquier naturaleza, que realicen los Ayuntamientos del Estado</w:t>
      </w:r>
      <w:r w:rsidRPr="00965EFB">
        <w:rPr>
          <w:rFonts w:ascii="Palatino Linotype" w:eastAsia="Palatino Linotype" w:hAnsi="Palatino Linotype" w:cs="Palatino Linotype"/>
        </w:rPr>
        <w:t>; entre ellos el Sujeto Obligado, los cuales se adjudicarán a través de licitación pública, invitación restringida o adjudicación directa, mediante convocatoria pública, tal y como lo establecen los artículos 4, 26 y 27 de dicha Ley, los cuales son del tenor siguiente:</w:t>
      </w:r>
    </w:p>
    <w:p w14:paraId="08E72943"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“Artículo 4.-</w:t>
      </w:r>
      <w:r w:rsidRPr="00965EFB">
        <w:rPr>
          <w:rFonts w:ascii="Palatino Linotype" w:eastAsia="Palatino Linotype" w:hAnsi="Palatino Linotype" w:cs="Palatino Linotype"/>
          <w:i/>
          <w:sz w:val="22"/>
          <w:szCs w:val="22"/>
        </w:rPr>
        <w:t xml:space="preserve"> Para los efectos de esta Ley, </w:t>
      </w:r>
      <w:r w:rsidRPr="00965EFB">
        <w:rPr>
          <w:rFonts w:ascii="Palatino Linotype" w:eastAsia="Palatino Linotype" w:hAnsi="Palatino Linotype" w:cs="Palatino Linotype"/>
          <w:b/>
          <w:i/>
          <w:sz w:val="22"/>
          <w:szCs w:val="22"/>
        </w:rPr>
        <w:t>en las adquisiciones, enajenaciones, arrendamientos y servicios, quedan comprendidos</w:t>
      </w:r>
      <w:r w:rsidRPr="00965EFB">
        <w:rPr>
          <w:rFonts w:ascii="Palatino Linotype" w:eastAsia="Palatino Linotype" w:hAnsi="Palatino Linotype" w:cs="Palatino Linotype"/>
          <w:i/>
          <w:sz w:val="22"/>
          <w:szCs w:val="22"/>
        </w:rPr>
        <w:t>:</w:t>
      </w:r>
    </w:p>
    <w:p w14:paraId="2726B10E"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w:t>
      </w:r>
      <w:r w:rsidRPr="00965EFB">
        <w:rPr>
          <w:rFonts w:ascii="Palatino Linotype" w:eastAsia="Palatino Linotype" w:hAnsi="Palatino Linotype" w:cs="Palatino Linotype"/>
          <w:i/>
          <w:sz w:val="22"/>
          <w:szCs w:val="22"/>
        </w:rPr>
        <w:t xml:space="preserve"> La adquisición de bienes muebles.</w:t>
      </w:r>
    </w:p>
    <w:p w14:paraId="12632507"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II</w:t>
      </w:r>
      <w:r w:rsidRPr="00965EFB">
        <w:rPr>
          <w:rFonts w:ascii="Palatino Linotype" w:eastAsia="Palatino Linotype" w:hAnsi="Palatino Linotype" w:cs="Palatino Linotype"/>
          <w:i/>
          <w:sz w:val="22"/>
          <w:szCs w:val="22"/>
        </w:rPr>
        <w:t>. La adquisición de bienes inmuebles, a través de compraventa.</w:t>
      </w:r>
    </w:p>
    <w:p w14:paraId="00904734"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III.</w:t>
      </w:r>
      <w:r w:rsidRPr="00965EFB">
        <w:rPr>
          <w:rFonts w:ascii="Palatino Linotype" w:eastAsia="Palatino Linotype" w:hAnsi="Palatino Linotype" w:cs="Palatino Linotype"/>
          <w:i/>
          <w:sz w:val="22"/>
          <w:szCs w:val="22"/>
        </w:rPr>
        <w:t xml:space="preserve"> La enajenación de bienes muebles e inmuebles.</w:t>
      </w:r>
    </w:p>
    <w:p w14:paraId="3A083835"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IV.</w:t>
      </w:r>
      <w:r w:rsidRPr="00965EFB">
        <w:rPr>
          <w:rFonts w:ascii="Palatino Linotype" w:eastAsia="Palatino Linotype" w:hAnsi="Palatino Linotype" w:cs="Palatino Linotype"/>
          <w:i/>
          <w:sz w:val="22"/>
          <w:szCs w:val="22"/>
        </w:rPr>
        <w:t xml:space="preserve"> El arrendamiento de bienes muebles e inmuebles. </w:t>
      </w:r>
    </w:p>
    <w:p w14:paraId="68612A6F"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V</w:t>
      </w:r>
      <w:r w:rsidRPr="00965EFB">
        <w:rPr>
          <w:rFonts w:ascii="Palatino Linotype" w:eastAsia="Palatino Linotype" w:hAnsi="Palatino Linotype" w:cs="Palatino Linotype"/>
          <w:i/>
          <w:sz w:val="22"/>
          <w:szCs w:val="22"/>
        </w:rPr>
        <w:t>. La contratación de los servicios, relacionados con bienes muebles que se encuentran incorporados o adheridos a bienes inmuebles, cuya instalación o mantenimiento no implique modificación al bien inmueble.</w:t>
      </w:r>
    </w:p>
    <w:p w14:paraId="72A5E02E"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VI.</w:t>
      </w:r>
      <w:r w:rsidRPr="00965EFB">
        <w:rPr>
          <w:rFonts w:ascii="Palatino Linotype" w:eastAsia="Palatino Linotype" w:hAnsi="Palatino Linotype" w:cs="Palatino Linotype"/>
          <w:i/>
          <w:sz w:val="22"/>
          <w:szCs w:val="22"/>
        </w:rPr>
        <w:t xml:space="preserve"> La contratación de los servicios de reconstrucción y mantenimiento de bienes muebles. </w:t>
      </w:r>
    </w:p>
    <w:p w14:paraId="60962837"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VII.</w:t>
      </w:r>
      <w:r w:rsidRPr="00965EFB">
        <w:rPr>
          <w:rFonts w:ascii="Palatino Linotype" w:eastAsia="Palatino Linotype" w:hAnsi="Palatino Linotype" w:cs="Palatino Linotype"/>
          <w:i/>
          <w:sz w:val="22"/>
          <w:szCs w:val="22"/>
        </w:rPr>
        <w:t xml:space="preserve"> La contratación de los servicios de maquila, seguros y transportación, así como de los de limpieza y vigilancia de bienes inmuebles. </w:t>
      </w:r>
    </w:p>
    <w:p w14:paraId="7B91A835"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VIII.</w:t>
      </w:r>
      <w:r w:rsidRPr="00965EFB">
        <w:rPr>
          <w:rFonts w:ascii="Palatino Linotype" w:eastAsia="Palatino Linotype" w:hAnsi="Palatino Linotype" w:cs="Palatino Linotype"/>
          <w:i/>
          <w:sz w:val="22"/>
          <w:szCs w:val="22"/>
        </w:rPr>
        <w:t xml:space="preserve"> La prestación de servicios profesionales, la contratación de consultorías, asesorías y estudios e investigaciones, excepto la contratación de servicios personales de personas físicas bajo el régimen de honorarios. </w:t>
      </w:r>
    </w:p>
    <w:p w14:paraId="1DEEFE7B"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lastRenderedPageBreak/>
        <w:t>En general, otros actos que impliquen la contratación de servicios de cualquier naturaleza</w:t>
      </w:r>
    </w:p>
    <w:p w14:paraId="74A56682"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Artículo 26.-</w:t>
      </w:r>
      <w:r w:rsidRPr="00965EFB">
        <w:rPr>
          <w:rFonts w:ascii="Palatino Linotype" w:eastAsia="Palatino Linotype" w:hAnsi="Palatino Linotype" w:cs="Palatino Linotype"/>
          <w:i/>
          <w:sz w:val="22"/>
          <w:szCs w:val="22"/>
        </w:rPr>
        <w:t xml:space="preserve"> </w:t>
      </w:r>
      <w:r w:rsidRPr="00965EFB">
        <w:rPr>
          <w:rFonts w:ascii="Palatino Linotype" w:eastAsia="Palatino Linotype" w:hAnsi="Palatino Linotype" w:cs="Palatino Linotype"/>
          <w:b/>
          <w:i/>
          <w:sz w:val="22"/>
          <w:szCs w:val="22"/>
        </w:rPr>
        <w:t>Las adquisiciones, arrendamientos y servicios se adjudicarán a través de licitaciones públicas</w:t>
      </w:r>
      <w:r w:rsidRPr="00965EFB">
        <w:rPr>
          <w:rFonts w:ascii="Palatino Linotype" w:eastAsia="Palatino Linotype" w:hAnsi="Palatino Linotype" w:cs="Palatino Linotype"/>
          <w:i/>
          <w:sz w:val="22"/>
          <w:szCs w:val="22"/>
        </w:rPr>
        <w:t xml:space="preserve">, mediante convocatoria pública. </w:t>
      </w:r>
    </w:p>
    <w:p w14:paraId="085A816A"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Artículo 27.</w:t>
      </w:r>
      <w:r w:rsidRPr="00965EFB">
        <w:rPr>
          <w:rFonts w:ascii="Palatino Linotype" w:eastAsia="Palatino Linotype" w:hAnsi="Palatino Linotype" w:cs="Palatino Linotype"/>
          <w:i/>
          <w:sz w:val="22"/>
          <w:szCs w:val="22"/>
        </w:rPr>
        <w:t xml:space="preserve">- La Secretaría, las entidades, los tribunales administrativos y los ayuntamientos podrán </w:t>
      </w:r>
      <w:r w:rsidRPr="00965EFB">
        <w:rPr>
          <w:rFonts w:ascii="Palatino Linotype" w:eastAsia="Palatino Linotype" w:hAnsi="Palatino Linotype" w:cs="Palatino Linotype"/>
          <w:b/>
          <w:i/>
          <w:sz w:val="22"/>
          <w:szCs w:val="22"/>
        </w:rPr>
        <w:t>adjudicar adquisiciones, arrendamientos y servicios, mediante las excepciones al procedimiento de licitación</w:t>
      </w:r>
      <w:r w:rsidRPr="00965EFB">
        <w:rPr>
          <w:rFonts w:ascii="Palatino Linotype" w:eastAsia="Palatino Linotype" w:hAnsi="Palatino Linotype" w:cs="Palatino Linotype"/>
          <w:i/>
          <w:sz w:val="22"/>
          <w:szCs w:val="22"/>
        </w:rPr>
        <w:t xml:space="preserve"> que a continuación se señalan:</w:t>
      </w:r>
    </w:p>
    <w:p w14:paraId="13238079"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w:t>
      </w:r>
      <w:r w:rsidRPr="00965EFB">
        <w:rPr>
          <w:rFonts w:ascii="Palatino Linotype" w:eastAsia="Palatino Linotype" w:hAnsi="Palatino Linotype" w:cs="Palatino Linotype"/>
          <w:i/>
          <w:sz w:val="22"/>
          <w:szCs w:val="22"/>
        </w:rPr>
        <w:t>. Invitación restringida.</w:t>
      </w:r>
    </w:p>
    <w:p w14:paraId="540467F0"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 xml:space="preserve">II. </w:t>
      </w:r>
      <w:r w:rsidRPr="00965EFB">
        <w:rPr>
          <w:rFonts w:ascii="Palatino Linotype" w:eastAsia="Palatino Linotype" w:hAnsi="Palatino Linotype" w:cs="Palatino Linotype"/>
          <w:i/>
          <w:sz w:val="22"/>
          <w:szCs w:val="22"/>
        </w:rPr>
        <w:t>Adjudicación directa.”</w:t>
      </w:r>
    </w:p>
    <w:p w14:paraId="4814550D" w14:textId="77777777" w:rsidR="00333EE5" w:rsidRPr="00965EFB" w:rsidRDefault="009D65BB">
      <w:pP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t>En efecto, con base en los preceptos citados se advierte que, por regla general, las adquisiciones, enajenaciones, arrendamientos y servicios, que celebren los entes públicos, deben adjudicarse mediante licitación pública, sin embargo, también se contemplan como excepciones a dicho proceso, la invitación restringida y la adjudicación directa.</w:t>
      </w:r>
    </w:p>
    <w:p w14:paraId="4F0FBF05" w14:textId="77777777" w:rsidR="00333EE5" w:rsidRPr="00965EFB" w:rsidRDefault="009D65BB">
      <w:pP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t>En efecto, con base en los preceptos citados se advierte que, por regla general, las adquisiciones, enajenaciones, arrendamientos y servicios, que celebren los entes públicos, deben adjudicarse mediante licitación pública, sin embargo, también se contemplan como excepciones a dicho proceso, la invitación restringida y la adjudicación directa.</w:t>
      </w:r>
    </w:p>
    <w:p w14:paraId="2A2000DA"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Por ello, de acuerdo con el artículo 44 de la Ley de Contratación Pública del Estado de México y Municipios, las entidades públicas podrán adquirir y contratar servicios mediante invitación restringida en los siguientes casos: </w:t>
      </w:r>
    </w:p>
    <w:p w14:paraId="28CD8376"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“Artículo 44.-</w:t>
      </w:r>
      <w:r w:rsidRPr="00965EFB">
        <w:rPr>
          <w:rFonts w:ascii="Palatino Linotype" w:eastAsia="Palatino Linotype" w:hAnsi="Palatino Linotype" w:cs="Palatino Linotype"/>
          <w:i/>
          <w:sz w:val="22"/>
          <w:szCs w:val="22"/>
        </w:rPr>
        <w:t xml:space="preserve"> La Secretaría, las entidades, los tribunales administrativos y los ayuntamientos podrán adquirir y contratar servicios mediante invitación restringida, cuando:</w:t>
      </w:r>
    </w:p>
    <w:p w14:paraId="6F391EA8"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lastRenderedPageBreak/>
        <w:t>I.</w:t>
      </w:r>
      <w:r w:rsidRPr="00965EFB">
        <w:rPr>
          <w:rFonts w:ascii="Palatino Linotype" w:eastAsia="Palatino Linotype" w:hAnsi="Palatino Linotype" w:cs="Palatino Linotype"/>
          <w:i/>
          <w:sz w:val="22"/>
          <w:szCs w:val="22"/>
        </w:rPr>
        <w:t xml:space="preserve"> Se hubiere declarado desierto un procedimiento de licitación, o</w:t>
      </w:r>
    </w:p>
    <w:p w14:paraId="7D59F63C"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II</w:t>
      </w:r>
      <w:r w:rsidRPr="00965EFB">
        <w:rPr>
          <w:rFonts w:ascii="Palatino Linotype" w:eastAsia="Palatino Linotype" w:hAnsi="Palatino Linotype" w:cs="Palatino Linotype"/>
          <w:i/>
          <w:sz w:val="22"/>
          <w:szCs w:val="22"/>
        </w:rPr>
        <w:t>. El importe de la operación no exceda de los montos establecidos por el Presupuesto de Egresos del Gobierno del Estado de México del ejercicio correspondiente.</w:t>
      </w:r>
    </w:p>
    <w:p w14:paraId="7F484884"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 xml:space="preserve"> La Secretaría,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w:t>
      </w:r>
    </w:p>
    <w:p w14:paraId="1312DF60"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En la invitación deberá especificarse si en el proceso de asignación aplicará la modalidad de subasta inversa.”</w:t>
      </w:r>
    </w:p>
    <w:p w14:paraId="56101D3F" w14:textId="77777777" w:rsidR="00333EE5" w:rsidRPr="00965EFB" w:rsidRDefault="009D65BB">
      <w:pPr>
        <w:spacing w:before="240" w:after="240"/>
        <w:ind w:right="49"/>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rPr>
        <w:t>Asimismo, el artículo 46 de la Ley referida, menciona que:</w:t>
      </w:r>
    </w:p>
    <w:p w14:paraId="433EDCA4"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sz w:val="22"/>
          <w:szCs w:val="22"/>
        </w:rPr>
        <w:t xml:space="preserve"> “</w:t>
      </w:r>
      <w:r w:rsidRPr="00965EFB">
        <w:rPr>
          <w:rFonts w:ascii="Palatino Linotype" w:eastAsia="Palatino Linotype" w:hAnsi="Palatino Linotype" w:cs="Palatino Linotype"/>
          <w:b/>
          <w:i/>
          <w:sz w:val="22"/>
          <w:szCs w:val="22"/>
        </w:rPr>
        <w:t>Artículo 46.-</w:t>
      </w:r>
      <w:r w:rsidRPr="00965EFB">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w:t>
      </w:r>
    </w:p>
    <w:p w14:paraId="5DA368DA" w14:textId="77777777" w:rsidR="00333EE5" w:rsidRPr="00965EFB" w:rsidRDefault="009D65BB">
      <w:pPr>
        <w:spacing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Por otra parte, el artículo 48 de la Ley en cita precisa que, respecto a los procedimientos de Adjudicación Directa, las entidades públicas podrán adquirir bienes, arrendar bienes muebles e inmuebles y contratar servicios mediante adjudicación directa cuando: </w:t>
      </w:r>
    </w:p>
    <w:p w14:paraId="60FA54E6" w14:textId="77777777" w:rsidR="00333EE5" w:rsidRPr="00965EFB" w:rsidRDefault="009D65BB">
      <w:pPr>
        <w:tabs>
          <w:tab w:val="left" w:pos="7938"/>
        </w:tabs>
        <w:spacing w:before="120" w:after="120"/>
        <w:ind w:left="851"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“Artículo 48.-</w:t>
      </w:r>
      <w:r w:rsidRPr="00965EFB">
        <w:rPr>
          <w:rFonts w:ascii="Palatino Linotype" w:eastAsia="Palatino Linotype" w:hAnsi="Palatino Linotype" w:cs="Palatino Linotype"/>
          <w:i/>
          <w:sz w:val="22"/>
          <w:szCs w:val="22"/>
        </w:rPr>
        <w:t xml:space="preserve"> La Secretaría, las entidades, los tribunales administrativos y los ayuntamientos podrán adquirir bienes, arrendar bienes muebles e inmuebles y contratar servicios, mediante adjudicación directa, cuando:</w:t>
      </w:r>
    </w:p>
    <w:p w14:paraId="7E97F65C" w14:textId="77777777" w:rsidR="00333EE5" w:rsidRPr="00965EFB" w:rsidRDefault="009D65BB">
      <w:pPr>
        <w:tabs>
          <w:tab w:val="left" w:pos="7938"/>
        </w:tabs>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w:t>
      </w:r>
      <w:r w:rsidRPr="00965EFB">
        <w:rPr>
          <w:rFonts w:ascii="Palatino Linotype" w:eastAsia="Palatino Linotype" w:hAnsi="Palatino Linotype" w:cs="Palatino Linotype"/>
          <w:i/>
          <w:sz w:val="22"/>
          <w:szCs w:val="22"/>
        </w:rPr>
        <w:t>. La adquisición o el servicio sólo puedan realizarse con una determinada persona, por tratarse de obras de arte, titularidad de patentes, registros, marcas específicas, derechos de autor u otros derechos exclusivos.</w:t>
      </w:r>
    </w:p>
    <w:p w14:paraId="26D31C76" w14:textId="77777777" w:rsidR="00333EE5" w:rsidRPr="00965EFB" w:rsidRDefault="009D65BB">
      <w:pPr>
        <w:tabs>
          <w:tab w:val="left" w:pos="7938"/>
        </w:tabs>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II</w:t>
      </w:r>
      <w:r w:rsidRPr="00965EFB">
        <w:rPr>
          <w:rFonts w:ascii="Palatino Linotype" w:eastAsia="Palatino Linotype" w:hAnsi="Palatino Linotype" w:cs="Palatino Linotype"/>
          <w:i/>
          <w:sz w:val="22"/>
          <w:szCs w:val="22"/>
        </w:rPr>
        <w:t>. La adquisición o el arrendamiento de algún inmueble sólo puedan realizarse con determinada persona, por ser el único bien disponible en el mercado inmobiliario que reúna las características de dimensión, ubicación, servicios y otras que requieran las dependencias, las entidades, los tribunales administrativos o los ayuntamientos para su buen funcionamiento o para la adecuada prestación de los servicios públicos a su cargo.</w:t>
      </w:r>
    </w:p>
    <w:p w14:paraId="0BF7AA12" w14:textId="77777777" w:rsidR="00333EE5" w:rsidRPr="00965EFB" w:rsidRDefault="009D65BB">
      <w:pPr>
        <w:tabs>
          <w:tab w:val="left" w:pos="7938"/>
        </w:tabs>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lastRenderedPageBreak/>
        <w:t>III.</w:t>
      </w:r>
      <w:r w:rsidRPr="00965EFB">
        <w:rPr>
          <w:rFonts w:ascii="Palatino Linotype" w:eastAsia="Palatino Linotype" w:hAnsi="Palatino Linotype" w:cs="Palatino Linotype"/>
          <w:i/>
          <w:sz w:val="22"/>
          <w:szCs w:val="22"/>
        </w:rPr>
        <w:t xml:space="preserve"> Se trate de servicios que requieran de experiencia, técnicas o equipos especiales, o se trate de la adquisición de bienes usados o de características especiales que solamente puedan ser prestados o suministrados por una sola persona.</w:t>
      </w:r>
    </w:p>
    <w:p w14:paraId="374427CA" w14:textId="77777777" w:rsidR="00333EE5" w:rsidRPr="00965EFB" w:rsidRDefault="009D65BB">
      <w:pPr>
        <w:tabs>
          <w:tab w:val="left" w:pos="7938"/>
        </w:tabs>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IV.</w:t>
      </w:r>
      <w:r w:rsidRPr="00965EFB">
        <w:rPr>
          <w:rFonts w:ascii="Palatino Linotype" w:eastAsia="Palatino Linotype" w:hAnsi="Palatino Linotype" w:cs="Palatino Linotype"/>
          <w:i/>
          <w:sz w:val="22"/>
          <w:szCs w:val="22"/>
        </w:rPr>
        <w:t xml:space="preserve"> Sea urgente la adquisición de bienes, arrendamientos o servicios por estar en riesgo el orden social, la salubridad, la seguridad pública o el ambiente, de alguna zona o región del Estado; se paralicen los servicios públicos; se trate de programas o acciones de apoyo a la población para atender necesidades apremiantes, o concurra alguna causa similar de interés público.</w:t>
      </w:r>
    </w:p>
    <w:p w14:paraId="4CB75383" w14:textId="77777777" w:rsidR="00333EE5" w:rsidRPr="00965EFB" w:rsidRDefault="009D65BB">
      <w:pPr>
        <w:tabs>
          <w:tab w:val="left" w:pos="7938"/>
        </w:tabs>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V</w:t>
      </w:r>
      <w:r w:rsidRPr="00965EFB">
        <w:rPr>
          <w:rFonts w:ascii="Palatino Linotype" w:eastAsia="Palatino Linotype" w:hAnsi="Palatino Linotype" w:cs="Palatino Linotype"/>
          <w:i/>
          <w:sz w:val="22"/>
          <w:szCs w:val="22"/>
        </w:rPr>
        <w:t>. Existan circunstancias que puedan provocar pérdidas o costos adicionales importantes al erario.</w:t>
      </w:r>
    </w:p>
    <w:p w14:paraId="300BAE58" w14:textId="77777777" w:rsidR="00333EE5" w:rsidRPr="00965EFB" w:rsidRDefault="009D65BB">
      <w:pPr>
        <w:tabs>
          <w:tab w:val="left" w:pos="7938"/>
        </w:tabs>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VI</w:t>
      </w:r>
      <w:r w:rsidRPr="00965EFB">
        <w:rPr>
          <w:rFonts w:ascii="Palatino Linotype" w:eastAsia="Palatino Linotype" w:hAnsi="Palatino Linotype" w:cs="Palatino Linotype"/>
          <w:i/>
          <w:sz w:val="22"/>
          <w:szCs w:val="22"/>
        </w:rPr>
        <w:t>. Pueda comprometerse información de naturaleza confidencial para el Estado o municipios, por razones de seguridad pública.</w:t>
      </w:r>
    </w:p>
    <w:p w14:paraId="4B2C3312" w14:textId="77777777" w:rsidR="00333EE5" w:rsidRPr="00965EFB" w:rsidRDefault="009D65BB">
      <w:pPr>
        <w:tabs>
          <w:tab w:val="left" w:pos="7938"/>
        </w:tabs>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VII</w:t>
      </w:r>
      <w:r w:rsidRPr="00965EFB">
        <w:rPr>
          <w:rFonts w:ascii="Palatino Linotype" w:eastAsia="Palatino Linotype" w:hAnsi="Palatino Linotype" w:cs="Palatino Linotype"/>
          <w:i/>
          <w:sz w:val="22"/>
          <w:szCs w:val="22"/>
        </w:rPr>
        <w:t>. Existan circunstancias extraordinarias o imprevisibles derivadas de riesgo o desastre. En este supuesto, la adquisición, arrendamiento y servicio deberá limitarse a lo estrictamente necesario para enfrentar tal eventualidad.</w:t>
      </w:r>
    </w:p>
    <w:p w14:paraId="79B00FDA" w14:textId="77777777" w:rsidR="00333EE5" w:rsidRPr="00965EFB" w:rsidRDefault="009D65BB">
      <w:pPr>
        <w:tabs>
          <w:tab w:val="left" w:pos="7938"/>
        </w:tabs>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VIII</w:t>
      </w:r>
      <w:r w:rsidRPr="00965EFB">
        <w:rPr>
          <w:rFonts w:ascii="Palatino Linotype" w:eastAsia="Palatino Linotype" w:hAnsi="Palatino Linotype" w:cs="Palatino Linotype"/>
          <w:i/>
          <w:sz w:val="22"/>
          <w:szCs w:val="22"/>
        </w:rPr>
        <w:t>. Se hubiere rescindido un contrato, por causas imputables al proveedor o que la persona que habiendo resultado ganadora en una licitación, no concurra a la suscripción del contrato dentro del plazo establecido en esta Ley. En estos supuestos, la Secretaría, la entidad, el tribunal administrativo o el ayuntamiento podrá adjudicar el contrato al licitante que haya presentado la propuesta solvente más cercana a la ganadora y así, sucesivamente. En todo caso, la diferencia de precio no deberá de ser superior al diez por ciento, respecto de la propuesta ganadora.</w:t>
      </w:r>
    </w:p>
    <w:p w14:paraId="725D27FC" w14:textId="77777777" w:rsidR="00333EE5" w:rsidRPr="00965EFB" w:rsidRDefault="009D65BB">
      <w:pPr>
        <w:tabs>
          <w:tab w:val="left" w:pos="7938"/>
        </w:tabs>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IX</w:t>
      </w:r>
      <w:r w:rsidRPr="00965EFB">
        <w:rPr>
          <w:rFonts w:ascii="Palatino Linotype" w:eastAsia="Palatino Linotype" w:hAnsi="Palatino Linotype" w:cs="Palatino Linotype"/>
          <w:i/>
          <w:sz w:val="22"/>
          <w:szCs w:val="22"/>
        </w:rPr>
        <w:t>. Se hubiere declarado desierto un procedimiento de invitación restringida.</w:t>
      </w:r>
    </w:p>
    <w:p w14:paraId="7AD3F03F" w14:textId="77777777" w:rsidR="00333EE5" w:rsidRPr="00965EFB" w:rsidRDefault="009D65BB">
      <w:pPr>
        <w:tabs>
          <w:tab w:val="left" w:pos="7938"/>
        </w:tabs>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X</w:t>
      </w:r>
      <w:r w:rsidRPr="00965EFB">
        <w:rPr>
          <w:rFonts w:ascii="Palatino Linotype" w:eastAsia="Palatino Linotype" w:hAnsi="Palatino Linotype" w:cs="Palatino Linotype"/>
          <w:i/>
          <w:sz w:val="22"/>
          <w:szCs w:val="22"/>
        </w:rPr>
        <w:t>. Cuando se aseguren condiciones financieras que permitan al Estado o a los municipios cumplir con la obligación de pago de manera diferida, sin que ello implique un costo financiero adicional o que habiéndolo, sea inferior al del mercado, o</w:t>
      </w:r>
    </w:p>
    <w:p w14:paraId="2FB48AE9" w14:textId="77777777" w:rsidR="00333EE5" w:rsidRPr="00965EFB" w:rsidRDefault="009D65BB">
      <w:pPr>
        <w:tabs>
          <w:tab w:val="left" w:pos="7938"/>
        </w:tabs>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XI</w:t>
      </w:r>
      <w:r w:rsidRPr="00965EFB">
        <w:rPr>
          <w:rFonts w:ascii="Palatino Linotype" w:eastAsia="Palatino Linotype" w:hAnsi="Palatino Linotype" w:cs="Palatino Linotype"/>
          <w:i/>
          <w:sz w:val="22"/>
          <w:szCs w:val="22"/>
        </w:rPr>
        <w:t xml:space="preserve">. El importe de la operación no rebase los montos establecidos en el Presupuesto de Egresos del Gobierno del Estado del ejercicio correspondiente. Tratándose de arrendamientos de inmuebles se entenderá por importe de la operación el monto mensual de la renta. Las dependencias, las entidades, los tribunales administrativos y los ayuntamientos se abstendrán de fraccionar el importe de las operaciones, con el propósito de quedar comprendidos en este supuesto de excepción. La Secretaría de la Contraloría y los órganos de control </w:t>
      </w:r>
      <w:r w:rsidRPr="00965EFB">
        <w:rPr>
          <w:rFonts w:ascii="Palatino Linotype" w:eastAsia="Palatino Linotype" w:hAnsi="Palatino Linotype" w:cs="Palatino Linotype"/>
          <w:i/>
          <w:sz w:val="22"/>
          <w:szCs w:val="22"/>
        </w:rPr>
        <w:lastRenderedPageBreak/>
        <w:t>interno, en el ámbito de su competencia, vigilarán el cumplimiento de esta disposición.</w:t>
      </w:r>
    </w:p>
    <w:p w14:paraId="3C41E762" w14:textId="77777777" w:rsidR="00333EE5" w:rsidRPr="00965EFB" w:rsidRDefault="009D65BB">
      <w:pPr>
        <w:tabs>
          <w:tab w:val="left" w:pos="7938"/>
        </w:tabs>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XII</w:t>
      </w:r>
      <w:r w:rsidRPr="00965EFB">
        <w:rPr>
          <w:rFonts w:ascii="Palatino Linotype" w:eastAsia="Palatino Linotype" w:hAnsi="Palatino Linotype" w:cs="Palatino Linotype"/>
          <w:i/>
          <w:sz w:val="22"/>
          <w:szCs w:val="22"/>
        </w:rPr>
        <w:t>. Se trate de bienes producidos por sociedades cooperativas, de producción rural, de interés colectivo, de solidaridad social, sociedades y asociaciones de fin social, cuyo objeto no sea preponderantemente lucrativo, producidos en el Estado de México y adquiridos directamente a éstas.</w:t>
      </w:r>
    </w:p>
    <w:p w14:paraId="4756732B" w14:textId="77777777" w:rsidR="00333EE5" w:rsidRPr="00965EFB" w:rsidRDefault="009D65BB">
      <w:pPr>
        <w:tabs>
          <w:tab w:val="left" w:pos="7938"/>
        </w:tabs>
        <w:spacing w:before="120" w:after="120"/>
        <w:ind w:left="851"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Artículo 49.-</w:t>
      </w:r>
      <w:r w:rsidRPr="00965EFB">
        <w:rPr>
          <w:rFonts w:ascii="Palatino Linotype" w:eastAsia="Palatino Linotype" w:hAnsi="Palatino Linotype" w:cs="Palatino Linotype"/>
          <w:i/>
          <w:sz w:val="22"/>
          <w:szCs w:val="22"/>
        </w:rPr>
        <w:t xml:space="preserve"> El procedimiento de adjudicación directa se substanciará con arreglo a el reglamento de esta Ley.”</w:t>
      </w:r>
    </w:p>
    <w:p w14:paraId="5A8D06EB" w14:textId="77777777" w:rsidR="00333EE5" w:rsidRPr="00965EFB" w:rsidRDefault="009D65BB">
      <w:pPr>
        <w:spacing w:before="240" w:after="240" w:line="360" w:lineRule="auto"/>
        <w:ind w:right="51"/>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Ahora bien, a través del cumplimiento a la obligación de transparencia señalada en la fracción XXIX del artículo 92 de la Ley de la Materia, los sujetos obligados deben poner a disposición del público de manera constante y actualizada, de forma sencilla, precisa y entendible, en los respectivos medios electrónicos, información relativa a los procesos y resultados sobre procedimientos de adjudicación directa, invitación restringida, y licitación de cualquier naturaleza, </w:t>
      </w:r>
      <w:r w:rsidRPr="00965EFB">
        <w:rPr>
          <w:rFonts w:ascii="Palatino Linotype" w:eastAsia="Palatino Linotype" w:hAnsi="Palatino Linotype" w:cs="Palatino Linotype"/>
          <w:b/>
        </w:rPr>
        <w:t>incluyendo la versión pública del expediente respectivo y de los contratos celebrados</w:t>
      </w:r>
      <w:r w:rsidRPr="00965EFB">
        <w:rPr>
          <w:rFonts w:ascii="Palatino Linotype" w:eastAsia="Palatino Linotype" w:hAnsi="Palatino Linotype" w:cs="Palatino Linotype"/>
        </w:rPr>
        <w:t>, a saber:</w:t>
      </w:r>
    </w:p>
    <w:p w14:paraId="6F4F5E74" w14:textId="77777777" w:rsidR="00333EE5" w:rsidRPr="00965EFB" w:rsidRDefault="009D65BB">
      <w:pPr>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r w:rsidRPr="00965EFB">
        <w:rPr>
          <w:rFonts w:ascii="Palatino Linotype" w:eastAsia="Palatino Linotype" w:hAnsi="Palatino Linotype" w:cs="Palatino Linotype"/>
          <w:b/>
          <w:i/>
          <w:sz w:val="22"/>
          <w:szCs w:val="22"/>
        </w:rPr>
        <w:t>Artículo 92</w:t>
      </w:r>
      <w:r w:rsidRPr="00965EFB">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2E7765C" w14:textId="77777777" w:rsidR="00333EE5" w:rsidRPr="00965EFB" w:rsidRDefault="009D65BB">
      <w:pPr>
        <w:tabs>
          <w:tab w:val="left" w:pos="426"/>
          <w:tab w:val="left" w:pos="2145"/>
        </w:tabs>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r w:rsidRPr="00965EFB">
        <w:rPr>
          <w:rFonts w:ascii="Palatino Linotype" w:eastAsia="Palatino Linotype" w:hAnsi="Palatino Linotype" w:cs="Palatino Linotype"/>
          <w:i/>
          <w:sz w:val="22"/>
          <w:szCs w:val="22"/>
        </w:rPr>
        <w:tab/>
      </w:r>
    </w:p>
    <w:p w14:paraId="14B488C2" w14:textId="77777777" w:rsidR="00333EE5" w:rsidRPr="00965EFB" w:rsidRDefault="009D65BB">
      <w:pPr>
        <w:tabs>
          <w:tab w:val="left" w:pos="426"/>
        </w:tabs>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XXIX.</w:t>
      </w:r>
      <w:r w:rsidRPr="00965EFB">
        <w:rPr>
          <w:rFonts w:ascii="Palatino Linotype" w:eastAsia="Palatino Linotype" w:hAnsi="Palatino Linotype" w:cs="Palatino Linotype"/>
          <w:i/>
          <w:sz w:val="22"/>
          <w:szCs w:val="22"/>
        </w:rPr>
        <w:t xml:space="preserve"> La </w:t>
      </w:r>
      <w:r w:rsidRPr="00965EFB">
        <w:rPr>
          <w:rFonts w:ascii="Palatino Linotype" w:eastAsia="Palatino Linotype" w:hAnsi="Palatino Linotype" w:cs="Palatino Linotype"/>
          <w:b/>
          <w:i/>
          <w:sz w:val="22"/>
          <w:szCs w:val="22"/>
        </w:rPr>
        <w:t xml:space="preserve">información sobre los procesos y resultados </w:t>
      </w:r>
      <w:r w:rsidRPr="00965EFB">
        <w:rPr>
          <w:rFonts w:ascii="Palatino Linotype" w:eastAsia="Palatino Linotype" w:hAnsi="Palatino Linotype" w:cs="Palatino Linotype"/>
          <w:b/>
          <w:i/>
          <w:sz w:val="22"/>
          <w:szCs w:val="22"/>
          <w:u w:val="single"/>
        </w:rPr>
        <w:t>sobre procedimientos de adjudicación directa, invitación restringida y licitación de cualquier naturaleza</w:t>
      </w:r>
      <w:r w:rsidRPr="00965EFB">
        <w:rPr>
          <w:rFonts w:ascii="Palatino Linotype" w:eastAsia="Palatino Linotype" w:hAnsi="Palatino Linotype" w:cs="Palatino Linotype"/>
          <w:i/>
          <w:sz w:val="22"/>
          <w:szCs w:val="22"/>
          <w:u w:val="single"/>
        </w:rPr>
        <w:t xml:space="preserve">, </w:t>
      </w:r>
      <w:r w:rsidRPr="00965EFB">
        <w:rPr>
          <w:rFonts w:ascii="Palatino Linotype" w:eastAsia="Palatino Linotype" w:hAnsi="Palatino Linotype" w:cs="Palatino Linotype"/>
          <w:b/>
          <w:i/>
          <w:sz w:val="22"/>
          <w:szCs w:val="22"/>
        </w:rPr>
        <w:t>incluyendo la versión pública</w:t>
      </w:r>
      <w:r w:rsidRPr="00965EFB">
        <w:rPr>
          <w:rFonts w:ascii="Palatino Linotype" w:eastAsia="Palatino Linotype" w:hAnsi="Palatino Linotype" w:cs="Palatino Linotype"/>
          <w:i/>
          <w:sz w:val="22"/>
          <w:szCs w:val="22"/>
        </w:rPr>
        <w:t xml:space="preserve"> del expediente respectivo y </w:t>
      </w:r>
      <w:r w:rsidRPr="00965EFB">
        <w:rPr>
          <w:rFonts w:ascii="Palatino Linotype" w:eastAsia="Palatino Linotype" w:hAnsi="Palatino Linotype" w:cs="Palatino Linotype"/>
          <w:b/>
          <w:i/>
          <w:sz w:val="22"/>
          <w:szCs w:val="22"/>
        </w:rPr>
        <w:t>de los contratos celebrados</w:t>
      </w:r>
      <w:r w:rsidRPr="00965EFB">
        <w:rPr>
          <w:rFonts w:ascii="Palatino Linotype" w:eastAsia="Palatino Linotype" w:hAnsi="Palatino Linotype" w:cs="Palatino Linotype"/>
          <w:i/>
          <w:sz w:val="22"/>
          <w:szCs w:val="22"/>
        </w:rPr>
        <w:t>, que deberán contener, por los menos, lo siguiente:</w:t>
      </w:r>
    </w:p>
    <w:p w14:paraId="6CEF2C14" w14:textId="77777777" w:rsidR="00333EE5" w:rsidRPr="00965EFB" w:rsidRDefault="009D65BB">
      <w:pPr>
        <w:tabs>
          <w:tab w:val="left" w:pos="426"/>
        </w:tabs>
        <w:spacing w:before="120" w:after="120"/>
        <w:ind w:left="1418" w:right="902"/>
        <w:jc w:val="both"/>
        <w:rPr>
          <w:rFonts w:ascii="Palatino Linotype" w:eastAsia="Palatino Linotype" w:hAnsi="Palatino Linotype" w:cs="Palatino Linotype"/>
          <w:b/>
          <w:i/>
          <w:sz w:val="22"/>
          <w:szCs w:val="22"/>
        </w:rPr>
      </w:pPr>
      <w:r w:rsidRPr="00965EFB">
        <w:rPr>
          <w:rFonts w:ascii="Palatino Linotype" w:eastAsia="Palatino Linotype" w:hAnsi="Palatino Linotype" w:cs="Palatino Linotype"/>
          <w:b/>
          <w:i/>
          <w:sz w:val="22"/>
          <w:szCs w:val="22"/>
        </w:rPr>
        <w:t>a) De licitaciones públicas o procedimientos de invitación restringida:</w:t>
      </w:r>
    </w:p>
    <w:p w14:paraId="2E7ADE8C"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1)</w:t>
      </w:r>
      <w:r w:rsidRPr="00965EFB">
        <w:rPr>
          <w:rFonts w:ascii="Palatino Linotype" w:eastAsia="Palatino Linotype" w:hAnsi="Palatino Linotype" w:cs="Palatino Linotype"/>
          <w:i/>
          <w:sz w:val="22"/>
          <w:szCs w:val="22"/>
        </w:rPr>
        <w:t xml:space="preserve"> La convocatoria o invitación emitida, así como los fundamentos legales aplicados para llevarla a cabo;</w:t>
      </w:r>
    </w:p>
    <w:p w14:paraId="3AB86E43"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2)</w:t>
      </w:r>
      <w:r w:rsidRPr="00965EFB">
        <w:rPr>
          <w:rFonts w:ascii="Palatino Linotype" w:eastAsia="Palatino Linotype" w:hAnsi="Palatino Linotype" w:cs="Palatino Linotype"/>
          <w:i/>
          <w:sz w:val="22"/>
          <w:szCs w:val="22"/>
        </w:rPr>
        <w:t xml:space="preserve"> Los nombres de los participantes o invitados;</w:t>
      </w:r>
    </w:p>
    <w:p w14:paraId="506ACC2B"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lastRenderedPageBreak/>
        <w:t>3)</w:t>
      </w:r>
      <w:r w:rsidRPr="00965EFB">
        <w:rPr>
          <w:rFonts w:ascii="Palatino Linotype" w:eastAsia="Palatino Linotype" w:hAnsi="Palatino Linotype" w:cs="Palatino Linotype"/>
          <w:i/>
          <w:sz w:val="22"/>
          <w:szCs w:val="22"/>
        </w:rPr>
        <w:t xml:space="preserve"> El nombre del ganador y las razones que lo justifican;</w:t>
      </w:r>
    </w:p>
    <w:p w14:paraId="2C276091"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4)</w:t>
      </w:r>
      <w:r w:rsidRPr="00965EFB">
        <w:rPr>
          <w:rFonts w:ascii="Palatino Linotype" w:eastAsia="Palatino Linotype" w:hAnsi="Palatino Linotype" w:cs="Palatino Linotype"/>
          <w:i/>
          <w:sz w:val="22"/>
          <w:szCs w:val="22"/>
        </w:rPr>
        <w:t xml:space="preserve"> El área solicitante y la responsable de su ejecución;</w:t>
      </w:r>
    </w:p>
    <w:p w14:paraId="7DB0776F"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5)</w:t>
      </w:r>
      <w:r w:rsidRPr="00965EFB">
        <w:rPr>
          <w:rFonts w:ascii="Palatino Linotype" w:eastAsia="Palatino Linotype" w:hAnsi="Palatino Linotype" w:cs="Palatino Linotype"/>
          <w:i/>
          <w:sz w:val="22"/>
          <w:szCs w:val="22"/>
        </w:rPr>
        <w:t xml:space="preserve"> Las convocatorias e invitaciones emitidas; </w:t>
      </w:r>
    </w:p>
    <w:p w14:paraId="75E2D894"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6)</w:t>
      </w:r>
      <w:r w:rsidRPr="00965EFB">
        <w:rPr>
          <w:rFonts w:ascii="Palatino Linotype" w:eastAsia="Palatino Linotype" w:hAnsi="Palatino Linotype" w:cs="Palatino Linotype"/>
          <w:i/>
          <w:sz w:val="22"/>
          <w:szCs w:val="22"/>
        </w:rPr>
        <w:t xml:space="preserve"> Los dictámenes y fallo de adjudicación;</w:t>
      </w:r>
    </w:p>
    <w:p w14:paraId="1A9B9E54"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 xml:space="preserve">7) </w:t>
      </w:r>
      <w:r w:rsidRPr="00965EFB">
        <w:rPr>
          <w:rFonts w:ascii="Palatino Linotype" w:eastAsia="Palatino Linotype" w:hAnsi="Palatino Linotype" w:cs="Palatino Linotype"/>
          <w:i/>
          <w:sz w:val="22"/>
          <w:szCs w:val="22"/>
        </w:rPr>
        <w:t xml:space="preserve">El contrato y, en su caso, sus anexos; </w:t>
      </w:r>
    </w:p>
    <w:p w14:paraId="5F15BA08"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8)</w:t>
      </w:r>
      <w:r w:rsidRPr="00965EFB">
        <w:rPr>
          <w:rFonts w:ascii="Palatino Linotype" w:eastAsia="Palatino Linotype" w:hAnsi="Palatino Linotype" w:cs="Palatino Linotype"/>
          <w:i/>
          <w:sz w:val="22"/>
          <w:szCs w:val="22"/>
        </w:rPr>
        <w:t xml:space="preserve"> Los mecanismos de vigilancia y supervisión, incluyendo en su caso, los estudios de impacto urbano y ambiental, según corresponda;</w:t>
      </w:r>
    </w:p>
    <w:p w14:paraId="5F8EA39D"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9)</w:t>
      </w:r>
      <w:r w:rsidRPr="00965EFB">
        <w:rPr>
          <w:rFonts w:ascii="Palatino Linotype" w:eastAsia="Palatino Linotype" w:hAnsi="Palatino Linotype" w:cs="Palatino Linotype"/>
          <w:i/>
          <w:sz w:val="22"/>
          <w:szCs w:val="22"/>
        </w:rPr>
        <w:t xml:space="preserve"> La partida presupuestal, de conformidad con el clasificador por objeto del gasto, en el caso de ser aplicable; </w:t>
      </w:r>
    </w:p>
    <w:p w14:paraId="7E27AEA6"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10)</w:t>
      </w:r>
      <w:r w:rsidRPr="00965EFB">
        <w:rPr>
          <w:rFonts w:ascii="Palatino Linotype" w:eastAsia="Palatino Linotype" w:hAnsi="Palatino Linotype" w:cs="Palatino Linotype"/>
          <w:i/>
          <w:sz w:val="22"/>
          <w:szCs w:val="22"/>
        </w:rPr>
        <w:t xml:space="preserve"> Origen de los recursos especificando si son federales, estatales o municipales, así como el tipo de fondo de participación o aportación respectiva;</w:t>
      </w:r>
    </w:p>
    <w:p w14:paraId="536416BB"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11)</w:t>
      </w:r>
      <w:r w:rsidRPr="00965EFB">
        <w:rPr>
          <w:rFonts w:ascii="Palatino Linotype" w:eastAsia="Palatino Linotype" w:hAnsi="Palatino Linotype" w:cs="Palatino Linotype"/>
          <w:i/>
          <w:sz w:val="22"/>
          <w:szCs w:val="22"/>
        </w:rPr>
        <w:t xml:space="preserve"> Los convenios modificatorios que, en su caso, sean firmados, precisando el objeto y la fecha de celebración;</w:t>
      </w:r>
    </w:p>
    <w:p w14:paraId="41C8EA83"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12)</w:t>
      </w:r>
      <w:r w:rsidRPr="00965EFB">
        <w:rPr>
          <w:rFonts w:ascii="Palatino Linotype" w:eastAsia="Palatino Linotype" w:hAnsi="Palatino Linotype" w:cs="Palatino Linotype"/>
          <w:i/>
          <w:sz w:val="22"/>
          <w:szCs w:val="22"/>
        </w:rPr>
        <w:t xml:space="preserve"> Los informes de avance físico y financiero sobre las obras o servicios contratados; </w:t>
      </w:r>
    </w:p>
    <w:p w14:paraId="53D9709E"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13)</w:t>
      </w:r>
      <w:r w:rsidRPr="00965EFB">
        <w:rPr>
          <w:rFonts w:ascii="Palatino Linotype" w:eastAsia="Palatino Linotype" w:hAnsi="Palatino Linotype" w:cs="Palatino Linotype"/>
          <w:i/>
          <w:sz w:val="22"/>
          <w:szCs w:val="22"/>
        </w:rPr>
        <w:t xml:space="preserve"> El convenio de terminación; </w:t>
      </w:r>
    </w:p>
    <w:p w14:paraId="57C22CBF"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14)</w:t>
      </w:r>
      <w:r w:rsidRPr="00965EFB">
        <w:rPr>
          <w:rFonts w:ascii="Palatino Linotype" w:eastAsia="Palatino Linotype" w:hAnsi="Palatino Linotype" w:cs="Palatino Linotype"/>
          <w:i/>
          <w:sz w:val="22"/>
          <w:szCs w:val="22"/>
        </w:rPr>
        <w:t xml:space="preserve"> El finiquito.</w:t>
      </w:r>
    </w:p>
    <w:p w14:paraId="4F3B82F0" w14:textId="77777777" w:rsidR="00333EE5" w:rsidRPr="00965EFB" w:rsidRDefault="009D65BB">
      <w:pPr>
        <w:tabs>
          <w:tab w:val="left" w:pos="426"/>
        </w:tabs>
        <w:spacing w:before="120" w:after="120"/>
        <w:ind w:left="1418" w:right="902"/>
        <w:jc w:val="both"/>
        <w:rPr>
          <w:rFonts w:ascii="Palatino Linotype" w:eastAsia="Palatino Linotype" w:hAnsi="Palatino Linotype" w:cs="Palatino Linotype"/>
          <w:b/>
          <w:i/>
          <w:sz w:val="22"/>
          <w:szCs w:val="22"/>
        </w:rPr>
      </w:pPr>
      <w:r w:rsidRPr="00965EFB">
        <w:rPr>
          <w:rFonts w:ascii="Palatino Linotype" w:eastAsia="Palatino Linotype" w:hAnsi="Palatino Linotype" w:cs="Palatino Linotype"/>
          <w:b/>
          <w:i/>
          <w:sz w:val="22"/>
          <w:szCs w:val="22"/>
        </w:rPr>
        <w:t xml:space="preserve">b) De las adjudicaciones directas: </w:t>
      </w:r>
    </w:p>
    <w:p w14:paraId="391B0C14"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1)</w:t>
      </w:r>
      <w:r w:rsidRPr="00965EFB">
        <w:rPr>
          <w:rFonts w:ascii="Palatino Linotype" w:eastAsia="Palatino Linotype" w:hAnsi="Palatino Linotype" w:cs="Palatino Linotype"/>
          <w:i/>
          <w:sz w:val="22"/>
          <w:szCs w:val="22"/>
        </w:rPr>
        <w:t xml:space="preserve"> La propuesta enviada por el participante; </w:t>
      </w:r>
    </w:p>
    <w:p w14:paraId="5DAB1B67"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2)</w:t>
      </w:r>
      <w:r w:rsidRPr="00965EFB">
        <w:rPr>
          <w:rFonts w:ascii="Palatino Linotype" w:eastAsia="Palatino Linotype" w:hAnsi="Palatino Linotype" w:cs="Palatino Linotype"/>
          <w:i/>
          <w:sz w:val="22"/>
          <w:szCs w:val="22"/>
        </w:rPr>
        <w:t xml:space="preserve"> Los motivos y fundamentos legales aplicados para llevarla a cabo;</w:t>
      </w:r>
    </w:p>
    <w:p w14:paraId="08472AD8"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3)</w:t>
      </w:r>
      <w:r w:rsidRPr="00965EFB">
        <w:rPr>
          <w:rFonts w:ascii="Palatino Linotype" w:eastAsia="Palatino Linotype" w:hAnsi="Palatino Linotype" w:cs="Palatino Linotype"/>
          <w:i/>
          <w:sz w:val="22"/>
          <w:szCs w:val="22"/>
        </w:rPr>
        <w:t xml:space="preserve"> La autorización del ejercicio de la opción; </w:t>
      </w:r>
    </w:p>
    <w:p w14:paraId="2D434D94"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b/>
          <w:i/>
          <w:sz w:val="22"/>
          <w:szCs w:val="22"/>
        </w:rPr>
      </w:pPr>
      <w:r w:rsidRPr="00965EFB">
        <w:rPr>
          <w:rFonts w:ascii="Palatino Linotype" w:eastAsia="Palatino Linotype" w:hAnsi="Palatino Linotype" w:cs="Palatino Linotype"/>
          <w:b/>
          <w:i/>
          <w:sz w:val="22"/>
          <w:szCs w:val="22"/>
        </w:rPr>
        <w:t xml:space="preserve">4) </w:t>
      </w:r>
      <w:r w:rsidRPr="00965EFB">
        <w:rPr>
          <w:rFonts w:ascii="Palatino Linotype" w:eastAsia="Palatino Linotype" w:hAnsi="Palatino Linotype" w:cs="Palatino Linotype"/>
          <w:i/>
          <w:sz w:val="22"/>
          <w:szCs w:val="22"/>
        </w:rPr>
        <w:t>En su caso, las cotizaciones consideradas, especificando los nombres de los proveedores y sus montos;</w:t>
      </w:r>
      <w:r w:rsidRPr="00965EFB">
        <w:rPr>
          <w:rFonts w:ascii="Palatino Linotype" w:eastAsia="Palatino Linotype" w:hAnsi="Palatino Linotype" w:cs="Palatino Linotype"/>
          <w:b/>
          <w:i/>
          <w:sz w:val="22"/>
          <w:szCs w:val="22"/>
        </w:rPr>
        <w:t xml:space="preserve"> </w:t>
      </w:r>
    </w:p>
    <w:p w14:paraId="0A03E795"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5)</w:t>
      </w:r>
      <w:r w:rsidRPr="00965EFB">
        <w:rPr>
          <w:rFonts w:ascii="Palatino Linotype" w:eastAsia="Palatino Linotype" w:hAnsi="Palatino Linotype" w:cs="Palatino Linotype"/>
          <w:i/>
          <w:sz w:val="22"/>
          <w:szCs w:val="22"/>
        </w:rPr>
        <w:t xml:space="preserve"> El nombre de la persona física o jurídica colectiva adjudicada; </w:t>
      </w:r>
    </w:p>
    <w:p w14:paraId="52D7F72D"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6)</w:t>
      </w:r>
      <w:r w:rsidRPr="00965EFB">
        <w:rPr>
          <w:rFonts w:ascii="Palatino Linotype" w:eastAsia="Palatino Linotype" w:hAnsi="Palatino Linotype" w:cs="Palatino Linotype"/>
          <w:i/>
          <w:sz w:val="22"/>
          <w:szCs w:val="22"/>
        </w:rPr>
        <w:t xml:space="preserve"> La unidad administrativa solicitante y la responsable de su ejecución; </w:t>
      </w:r>
    </w:p>
    <w:p w14:paraId="42324E17"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 xml:space="preserve">7) </w:t>
      </w:r>
      <w:r w:rsidRPr="00965EFB">
        <w:rPr>
          <w:rFonts w:ascii="Palatino Linotype" w:eastAsia="Palatino Linotype" w:hAnsi="Palatino Linotype" w:cs="Palatino Linotype"/>
          <w:i/>
          <w:sz w:val="22"/>
          <w:szCs w:val="22"/>
        </w:rPr>
        <w:t xml:space="preserve">El número, fecha, el monto del contrato y el plazo de entrega o de ejecución de los servicios u obra; </w:t>
      </w:r>
    </w:p>
    <w:p w14:paraId="1EEAB2E8"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8)</w:t>
      </w:r>
      <w:r w:rsidRPr="00965EFB">
        <w:rPr>
          <w:rFonts w:ascii="Palatino Linotype" w:eastAsia="Palatino Linotype" w:hAnsi="Palatino Linotype" w:cs="Palatino Linotype"/>
          <w:i/>
          <w:sz w:val="22"/>
          <w:szCs w:val="22"/>
        </w:rPr>
        <w:t xml:space="preserve"> Los mecanismos de vigilancia y supervisión, incluyendo, en su caso, los estudios de impacto urbano y ambiental, según corresponda; </w:t>
      </w:r>
    </w:p>
    <w:p w14:paraId="2CDE2CFF"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9)</w:t>
      </w:r>
      <w:r w:rsidRPr="00965EFB">
        <w:rPr>
          <w:rFonts w:ascii="Palatino Linotype" w:eastAsia="Palatino Linotype" w:hAnsi="Palatino Linotype" w:cs="Palatino Linotype"/>
          <w:i/>
          <w:sz w:val="22"/>
          <w:szCs w:val="22"/>
        </w:rPr>
        <w:t xml:space="preserve"> Los informes de avance sobre las obras o servicios contratados; </w:t>
      </w:r>
    </w:p>
    <w:p w14:paraId="62710DBF"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lastRenderedPageBreak/>
        <w:t>10)</w:t>
      </w:r>
      <w:r w:rsidRPr="00965EFB">
        <w:rPr>
          <w:rFonts w:ascii="Palatino Linotype" w:eastAsia="Palatino Linotype" w:hAnsi="Palatino Linotype" w:cs="Palatino Linotype"/>
          <w:i/>
          <w:sz w:val="22"/>
          <w:szCs w:val="22"/>
        </w:rPr>
        <w:t xml:space="preserve"> El convenio de terminación; y </w:t>
      </w:r>
    </w:p>
    <w:p w14:paraId="262953CC" w14:textId="77777777" w:rsidR="00333EE5" w:rsidRPr="00965EFB" w:rsidRDefault="009D65BB">
      <w:pPr>
        <w:tabs>
          <w:tab w:val="left" w:pos="426"/>
        </w:tabs>
        <w:spacing w:before="120" w:after="120"/>
        <w:ind w:left="170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11)</w:t>
      </w:r>
      <w:r w:rsidRPr="00965EFB">
        <w:rPr>
          <w:rFonts w:ascii="Palatino Linotype" w:eastAsia="Palatino Linotype" w:hAnsi="Palatino Linotype" w:cs="Palatino Linotype"/>
          <w:i/>
          <w:sz w:val="22"/>
          <w:szCs w:val="22"/>
        </w:rPr>
        <w:t xml:space="preserve"> El finiquito;”</w:t>
      </w:r>
    </w:p>
    <w:p w14:paraId="1A8072CF"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De esto, se advierte que, los Sujetos Obligados deberán poner a disposición del público la información relativa a procesos y resultados sobre procedimientos de adjudicación directa, invitación restringida y licitación de cualquier naturaleza, donde se incluya, en versión pública, el expediente respectivo y los contratos celebrados que, para el caso en particular, los expedientes deberán contener:</w:t>
      </w:r>
    </w:p>
    <w:p w14:paraId="4CC11D6E" w14:textId="77777777" w:rsidR="00333EE5" w:rsidRPr="00965EFB" w:rsidRDefault="009D65BB">
      <w:pPr>
        <w:spacing w:before="240" w:after="240" w:line="360" w:lineRule="auto"/>
        <w:ind w:left="426"/>
        <w:jc w:val="both"/>
        <w:rPr>
          <w:rFonts w:ascii="Palatino Linotype" w:eastAsia="Palatino Linotype" w:hAnsi="Palatino Linotype" w:cs="Palatino Linotype"/>
        </w:rPr>
      </w:pPr>
      <w:r w:rsidRPr="00965EFB">
        <w:rPr>
          <w:rFonts w:ascii="Palatino Linotype" w:eastAsia="Palatino Linotype" w:hAnsi="Palatino Linotype" w:cs="Palatino Linotype"/>
        </w:rPr>
        <w:t>●</w:t>
      </w:r>
      <w:r w:rsidRPr="00965EFB">
        <w:rPr>
          <w:rFonts w:ascii="Palatino Linotype" w:eastAsia="Palatino Linotype" w:hAnsi="Palatino Linotype" w:cs="Palatino Linotype"/>
          <w:sz w:val="16"/>
          <w:szCs w:val="16"/>
        </w:rPr>
        <w:t xml:space="preserve">        </w:t>
      </w:r>
      <w:r w:rsidRPr="00965EFB">
        <w:rPr>
          <w:rFonts w:ascii="Palatino Linotype" w:eastAsia="Palatino Linotype" w:hAnsi="Palatino Linotype" w:cs="Palatino Linotype"/>
          <w:b/>
        </w:rPr>
        <w:t xml:space="preserve">Invitación restringida: </w:t>
      </w:r>
      <w:r w:rsidRPr="00965EFB">
        <w:rPr>
          <w:rFonts w:ascii="Palatino Linotype" w:eastAsia="Palatino Linotype" w:hAnsi="Palatino Linotype" w:cs="Palatino Linotype"/>
        </w:rPr>
        <w:t>invitación emitida y fundamentos legales aplicables para llevarla a cabo, nombre de los participantes o invitados, nombre del ganador y razones, área solicitante y responsable de su ejecución, invitaciones emitidas, dictámenes y fallo de adjudicación, contrato y anexos, mecanismos de vigilancia y supervisión, de ser el caso, con los estudios de impacto urbano y ambiental, partida presupuestal de conformidad con el clasificador por objeto del gasto, origen de los recursos especificando si son federales, estatales o municipales, tipo de fondo de participación o aportación respectiva, convenios modificatorios, informes de avances, convenio de terminación y finiquito.</w:t>
      </w:r>
    </w:p>
    <w:p w14:paraId="2792E193" w14:textId="77777777" w:rsidR="00333EE5" w:rsidRPr="00965EFB" w:rsidRDefault="009D65BB">
      <w:pPr>
        <w:spacing w:before="240" w:after="240" w:line="360" w:lineRule="auto"/>
        <w:ind w:left="426"/>
        <w:jc w:val="both"/>
        <w:rPr>
          <w:rFonts w:ascii="Palatino Linotype" w:eastAsia="Palatino Linotype" w:hAnsi="Palatino Linotype" w:cs="Palatino Linotype"/>
        </w:rPr>
      </w:pPr>
      <w:r w:rsidRPr="00965EFB">
        <w:rPr>
          <w:rFonts w:ascii="Palatino Linotype" w:eastAsia="Palatino Linotype" w:hAnsi="Palatino Linotype" w:cs="Palatino Linotype"/>
        </w:rPr>
        <w:t>●</w:t>
      </w:r>
      <w:r w:rsidRPr="00965EFB">
        <w:rPr>
          <w:rFonts w:ascii="Palatino Linotype" w:eastAsia="Palatino Linotype" w:hAnsi="Palatino Linotype" w:cs="Palatino Linotype"/>
          <w:sz w:val="16"/>
          <w:szCs w:val="16"/>
        </w:rPr>
        <w:t xml:space="preserve">        </w:t>
      </w:r>
      <w:r w:rsidRPr="00965EFB">
        <w:rPr>
          <w:rFonts w:ascii="Palatino Linotype" w:eastAsia="Palatino Linotype" w:hAnsi="Palatino Linotype" w:cs="Palatino Linotype"/>
          <w:b/>
        </w:rPr>
        <w:t xml:space="preserve">Adjudicaciones directas: </w:t>
      </w:r>
      <w:r w:rsidRPr="00965EFB">
        <w:rPr>
          <w:rFonts w:ascii="Palatino Linotype" w:eastAsia="Palatino Linotype" w:hAnsi="Palatino Linotype" w:cs="Palatino Linotype"/>
        </w:rPr>
        <w:t xml:space="preserve">Propuestas enviadas por el participante, motivos y fundamentos legales, autorización del ejercicio de la opción, cotizaciones consideradas, nombre de persona física o jurídica adjudicada, número, fecha, monto del contrato, plazo de entrega o ejecución, mecanismos de vigilancia y supervisión, informes de avance sobre las obras o servicios, convenio de terminación y finiquito. </w:t>
      </w:r>
    </w:p>
    <w:p w14:paraId="48E48B5C" w14:textId="77777777" w:rsidR="00333EE5" w:rsidRPr="00965EFB" w:rsidRDefault="009D65BB">
      <w:pPr>
        <w:spacing w:before="240" w:after="240" w:line="360" w:lineRule="auto"/>
        <w:ind w:right="51"/>
        <w:jc w:val="both"/>
        <w:rPr>
          <w:rFonts w:ascii="Palatino Linotype" w:eastAsia="Palatino Linotype" w:hAnsi="Palatino Linotype" w:cs="Palatino Linotype"/>
        </w:rPr>
      </w:pPr>
      <w:r w:rsidRPr="00965EFB">
        <w:rPr>
          <w:rFonts w:ascii="Palatino Linotype" w:eastAsia="Palatino Linotype" w:hAnsi="Palatino Linotype" w:cs="Palatino Linotype"/>
        </w:rPr>
        <w:lastRenderedPageBreak/>
        <w:t xml:space="preserve">Por ende, de acuerdo a los </w:t>
      </w:r>
      <w:r w:rsidRPr="00965EFB">
        <w:rPr>
          <w:rFonts w:ascii="Palatino Linotype" w:eastAsia="Palatino Linotype" w:hAnsi="Palatino Linotype" w:cs="Palatino Linotype"/>
          <w:i/>
        </w:rPr>
        <w:t>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Pr="00965EFB">
        <w:rPr>
          <w:rFonts w:ascii="Palatino Linotype" w:eastAsia="Palatino Linotype" w:hAnsi="Palatino Linotype" w:cs="Palatino Linotype"/>
        </w:rPr>
        <w:t xml:space="preserve">, que deben de difundir los sujetos obligados en los portales de Internet y en la Plataforma Nacional de Transparencia, para el cumplimiento de la obligación de transparencia señalada en el artículo 70  fracción XXVIII de la </w:t>
      </w:r>
      <w:r w:rsidRPr="00965EFB">
        <w:rPr>
          <w:rFonts w:ascii="Palatino Linotype" w:eastAsia="Palatino Linotype" w:hAnsi="Palatino Linotype" w:cs="Palatino Linotype"/>
          <w:i/>
        </w:rPr>
        <w:t>Ley General de Transparencia y Acceso a la Información Pública</w:t>
      </w:r>
      <w:r w:rsidRPr="00965EFB">
        <w:rPr>
          <w:rFonts w:ascii="Palatino Linotype" w:eastAsia="Palatino Linotype" w:hAnsi="Palatino Linotype" w:cs="Palatino Linotype"/>
        </w:rPr>
        <w:t xml:space="preserve">, los sujetos obligados deben publicar información sobre los actos, contratos y convenios celebrados, misma que </w:t>
      </w:r>
      <w:r w:rsidRPr="00965EFB">
        <w:rPr>
          <w:rFonts w:ascii="Palatino Linotype" w:eastAsia="Palatino Linotype" w:hAnsi="Palatino Linotype" w:cs="Palatino Linotype"/>
          <w:b/>
        </w:rPr>
        <w:t>debe presentarse en una base de datos en la que cada registro se hará por tipo de procedimiento, ya sea licitación pública, invitación restringida o adjudicación directa,</w:t>
      </w:r>
      <w:r w:rsidRPr="00965EFB">
        <w:rPr>
          <w:rFonts w:ascii="Palatino Linotype" w:eastAsia="Palatino Linotype" w:hAnsi="Palatino Linotype" w:cs="Palatino Linotype"/>
        </w:rPr>
        <w:t xml:space="preserve"> especificando para cada tipo de procedimiento la materia, pudiendo ser obra pública, servicios relacionados con obra pública, arrendamiento, adquisiciones, o servicios, así como el carácter de cada uno, es decir, nacional o internacional, además se debe elaborar versión pública los documentos fuente que deban ser publicados en este apartado, tales como contratos, convenios, actas, dictámenes, fallos, convenios modificatorios, informes, entre otros, incluyendo sus anexos correspondientes, información que debe ser actualizada de manera trimestral, y conservarse la generada en el ejercicio en curso y la correspondiente a dos ejercicios anteriores.</w:t>
      </w:r>
    </w:p>
    <w:p w14:paraId="02C322CA"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En este sentido, se colige que la información requerida por la persona solicitante versa sobre una obligación de transparencia de oficio, y que por tal motivo el </w:t>
      </w:r>
      <w:r w:rsidRPr="00965EFB">
        <w:rPr>
          <w:rFonts w:ascii="Palatino Linotype" w:eastAsia="Palatino Linotype" w:hAnsi="Palatino Linotype" w:cs="Palatino Linotype"/>
          <w:b/>
        </w:rPr>
        <w:t>Sujeto Obligado</w:t>
      </w:r>
      <w:r w:rsidRPr="00965EFB">
        <w:rPr>
          <w:rFonts w:ascii="Palatino Linotype" w:eastAsia="Palatino Linotype" w:hAnsi="Palatino Linotype" w:cs="Palatino Linotype"/>
        </w:rPr>
        <w:t xml:space="preserve"> se encuentra constreñido a poner a disposición del público dicha información, de manera permanente y actualizada a través de los portales de internet y en la Plataforma Nacional de Transparencia, no obstante, si bien ha </w:t>
      </w:r>
      <w:r w:rsidRPr="00965EFB">
        <w:rPr>
          <w:rFonts w:ascii="Palatino Linotype" w:eastAsia="Palatino Linotype" w:hAnsi="Palatino Linotype" w:cs="Palatino Linotype"/>
        </w:rPr>
        <w:lastRenderedPageBreak/>
        <w:t>quedado claro que la información que es hoy tema de estudio, por su naturaleza debe encontrarse pública a través del portal referido,  no es óbice para que éste sea el único medio por el cual la solicitud pueda ser atendida, en virtud de que los sujetos obligados se encuentran constreñidos a documentar todo acto que derive del ejercicio de sus facultades, competencias o funciones considerando su eventual publicación, en términos de los artículos 18 y 24 fracción XXII de la Ley de la Materia, que a la letra señalan lo siguiente:</w:t>
      </w:r>
    </w:p>
    <w:p w14:paraId="131A551C" w14:textId="77777777" w:rsidR="00333EE5" w:rsidRPr="00965EFB" w:rsidRDefault="009D65BB">
      <w:pPr>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r w:rsidRPr="00965EFB">
        <w:rPr>
          <w:rFonts w:ascii="Palatino Linotype" w:eastAsia="Palatino Linotype" w:hAnsi="Palatino Linotype" w:cs="Palatino Linotype"/>
          <w:b/>
          <w:i/>
          <w:sz w:val="22"/>
          <w:szCs w:val="22"/>
        </w:rPr>
        <w:t>Artículo 18.</w:t>
      </w:r>
      <w:r w:rsidRPr="00965EFB">
        <w:rPr>
          <w:rFonts w:ascii="Palatino Linotype" w:eastAsia="Palatino Linotype" w:hAnsi="Palatino Linotype" w:cs="Palatino Linotype"/>
          <w:i/>
          <w:sz w:val="22"/>
          <w:szCs w:val="22"/>
        </w:rPr>
        <w:t xml:space="preserve"> Los sujetos obligados </w:t>
      </w:r>
      <w:r w:rsidRPr="00965EFB">
        <w:rPr>
          <w:rFonts w:ascii="Palatino Linotype" w:eastAsia="Palatino Linotype" w:hAnsi="Palatino Linotype" w:cs="Palatino Linotype"/>
          <w:b/>
          <w:i/>
          <w:sz w:val="22"/>
          <w:szCs w:val="22"/>
        </w:rPr>
        <w:t>deberán documentar todo acto</w:t>
      </w:r>
      <w:r w:rsidRPr="00965EFB">
        <w:rPr>
          <w:rFonts w:ascii="Palatino Linotype" w:eastAsia="Palatino Linotype" w:hAnsi="Palatino Linotype" w:cs="Palatino Linotype"/>
          <w:i/>
          <w:sz w:val="22"/>
          <w:szCs w:val="22"/>
        </w:rPr>
        <w:t xml:space="preserve"> </w:t>
      </w:r>
      <w:r w:rsidRPr="00965EFB">
        <w:rPr>
          <w:rFonts w:ascii="Palatino Linotype" w:eastAsia="Palatino Linotype" w:hAnsi="Palatino Linotype" w:cs="Palatino Linotype"/>
          <w:b/>
          <w:i/>
          <w:sz w:val="22"/>
          <w:szCs w:val="22"/>
        </w:rPr>
        <w:t>que derive del ejercicio de sus facultades, competencias o funciones</w:t>
      </w:r>
      <w:r w:rsidRPr="00965EFB">
        <w:rPr>
          <w:rFonts w:ascii="Palatino Linotype" w:eastAsia="Palatino Linotype" w:hAnsi="Palatino Linotype" w:cs="Palatino Linotype"/>
          <w:i/>
          <w:sz w:val="22"/>
          <w:szCs w:val="22"/>
        </w:rPr>
        <w:t>, considerando desde su origen la eventual publicidad y reutilización de la información que generen.</w:t>
      </w:r>
    </w:p>
    <w:p w14:paraId="743FCFB7" w14:textId="77777777" w:rsidR="00333EE5" w:rsidRPr="00965EFB" w:rsidRDefault="009D65BB">
      <w:pPr>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p>
    <w:p w14:paraId="4F108755" w14:textId="77777777" w:rsidR="00333EE5" w:rsidRPr="00965EFB" w:rsidRDefault="009D65BB">
      <w:pPr>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Artículo 24.</w:t>
      </w:r>
      <w:r w:rsidRPr="00965EFB">
        <w:rPr>
          <w:rFonts w:ascii="Palatino Linotype" w:eastAsia="Palatino Linotype" w:hAnsi="Palatino Linotype" w:cs="Palatino Linotype"/>
          <w:i/>
          <w:sz w:val="22"/>
          <w:szCs w:val="22"/>
        </w:rPr>
        <w:t xml:space="preserve"> Para el cumplimiento de los objetivos de esta Ley</w:t>
      </w:r>
      <w:r w:rsidRPr="00965EFB">
        <w:rPr>
          <w:rFonts w:ascii="Palatino Linotype" w:eastAsia="Palatino Linotype" w:hAnsi="Palatino Linotype" w:cs="Palatino Linotype"/>
          <w:b/>
          <w:i/>
          <w:sz w:val="22"/>
          <w:szCs w:val="22"/>
        </w:rPr>
        <w:t>, los sujetos obligados deberán cumplir con las siguientes obligaciones</w:t>
      </w:r>
      <w:r w:rsidRPr="00965EFB">
        <w:rPr>
          <w:rFonts w:ascii="Palatino Linotype" w:eastAsia="Palatino Linotype" w:hAnsi="Palatino Linotype" w:cs="Palatino Linotype"/>
          <w:i/>
          <w:sz w:val="22"/>
          <w:szCs w:val="22"/>
        </w:rPr>
        <w:t>, según corresponda, de acuerdo a su naturaleza:</w:t>
      </w:r>
    </w:p>
    <w:p w14:paraId="48249847" w14:textId="77777777" w:rsidR="00333EE5" w:rsidRPr="00965EFB" w:rsidRDefault="009D65BB">
      <w:pPr>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p>
    <w:p w14:paraId="3EF2B1D0" w14:textId="77777777" w:rsidR="00333EE5" w:rsidRPr="00965EFB" w:rsidRDefault="009D65BB">
      <w:pPr>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XXII.</w:t>
      </w:r>
      <w:r w:rsidRPr="00965EFB">
        <w:rPr>
          <w:rFonts w:ascii="Palatino Linotype" w:eastAsia="Palatino Linotype" w:hAnsi="Palatino Linotype" w:cs="Palatino Linotype"/>
          <w:i/>
          <w:sz w:val="22"/>
          <w:szCs w:val="22"/>
        </w:rPr>
        <w:t xml:space="preserve"> </w:t>
      </w:r>
      <w:r w:rsidRPr="00965EFB">
        <w:rPr>
          <w:rFonts w:ascii="Palatino Linotype" w:eastAsia="Palatino Linotype" w:hAnsi="Palatino Linotype" w:cs="Palatino Linotype"/>
          <w:b/>
          <w:i/>
          <w:sz w:val="22"/>
          <w:szCs w:val="22"/>
        </w:rPr>
        <w:t>Documentar todo acto que derive del ejercicio de sus facultades, competencias o funciones</w:t>
      </w:r>
      <w:r w:rsidRPr="00965EFB">
        <w:rPr>
          <w:rFonts w:ascii="Palatino Linotype" w:eastAsia="Palatino Linotype" w:hAnsi="Palatino Linotype" w:cs="Palatino Linotype"/>
          <w:i/>
          <w:sz w:val="22"/>
          <w:szCs w:val="22"/>
        </w:rPr>
        <w:t xml:space="preserve"> y abstenerse de destruirlos u ocultarlos, dentro de los que destacan los procesos deliberativos y de decisión definitiva;”</w:t>
      </w:r>
    </w:p>
    <w:p w14:paraId="7F9C401E" w14:textId="77777777" w:rsidR="00333EE5" w:rsidRPr="00965EFB" w:rsidRDefault="009D65BB">
      <w:pPr>
        <w:spacing w:before="240" w:after="240" w:line="360" w:lineRule="auto"/>
        <w:ind w:right="51"/>
        <w:jc w:val="both"/>
        <w:rPr>
          <w:rFonts w:ascii="Palatino Linotype" w:eastAsia="Palatino Linotype" w:hAnsi="Palatino Linotype" w:cs="Palatino Linotype"/>
        </w:rPr>
      </w:pPr>
      <w:r w:rsidRPr="00965EFB">
        <w:rPr>
          <w:rFonts w:ascii="Palatino Linotype" w:eastAsia="Palatino Linotype" w:hAnsi="Palatino Linotype" w:cs="Palatino Linotype"/>
        </w:rPr>
        <w:t>Corolario a lo anterior, se estima procedente ordenar, previa búsqueda exhaustiva y razonable, la entrega de los documentos que integran el procedimiento para la contratación del servicio de combustible, del uno de enero de dos mil veintidós al diez de junio de dos mil veinticuatro, en versión pública de conformidad con el considerando siguiente.</w:t>
      </w:r>
    </w:p>
    <w:p w14:paraId="2854AAA6" w14:textId="77777777" w:rsidR="00333EE5" w:rsidRPr="00965EFB" w:rsidRDefault="009D65BB">
      <w:pPr>
        <w:spacing w:before="240" w:after="360" w:line="360" w:lineRule="auto"/>
        <w:ind w:right="18"/>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Por otro lado, por lo que se refiere al punto 2 de la solicitud, como fue referido en líneas anteriores, el Director de Obras Públicas, Servicios Públicos, Alumbrado Público y Agua Potable, informó que no contaba con información que atendiera favorablemente el requerimiento, al no haberse realizado listas de raya durante los </w:t>
      </w:r>
      <w:r w:rsidRPr="00965EFB">
        <w:rPr>
          <w:rFonts w:ascii="Palatino Linotype" w:eastAsia="Palatino Linotype" w:hAnsi="Palatino Linotype" w:cs="Palatino Linotype"/>
        </w:rPr>
        <w:lastRenderedPageBreak/>
        <w:t>ejercicios 2022, 2023 y del uno de enero al diez de junio de 2024, derivado de la revisión exhaustiva en los archivos de la Dirección a su cargo.</w:t>
      </w:r>
    </w:p>
    <w:p w14:paraId="53235D6C" w14:textId="77777777" w:rsidR="00333EE5" w:rsidRPr="00965EFB" w:rsidRDefault="009D65BB">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Sin embargo, es de señalar que la Dirección de e Administración, si bien cuenta con competencia para planear, organizar, dirigir y controlar el suministro de los recursos humanos que requieran las dependencias que integran la estructura orgánica del </w:t>
      </w:r>
      <w:r w:rsidRPr="00965EFB">
        <w:rPr>
          <w:rFonts w:ascii="Palatino Linotype" w:eastAsia="Palatino Linotype" w:hAnsi="Palatino Linotype" w:cs="Palatino Linotype"/>
          <w:b/>
        </w:rPr>
        <w:t xml:space="preserve">Sujeto Obligado, </w:t>
      </w:r>
      <w:r w:rsidRPr="00965EFB">
        <w:rPr>
          <w:rFonts w:ascii="Palatino Linotype" w:eastAsia="Palatino Linotype" w:hAnsi="Palatino Linotype" w:cs="Palatino Linotype"/>
        </w:rPr>
        <w:t>no emitió pronunciamiento alguno a respecto.</w:t>
      </w:r>
    </w:p>
    <w:p w14:paraId="0EC3DE24" w14:textId="77777777" w:rsidR="00333EE5" w:rsidRPr="00965EFB" w:rsidRDefault="009D65BB">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t>Asimismo, no obra constancia de que la solicitud se hubiera turnado a la Tesorería Municipal, al ser el órgano encargado de la recaudación de los ingresos municipales y responsable de realizar las erogaciones que haga el ayuntamiento, a través de los registros contables, financieros y administrativos de los ingresos, egresos e inventarios, de conformidad con lo establecido en los artículos 93 y 95, fracción IV de la Ley Orgánica Municipal del Estado de México, atribuciones que le facultan para conocer de la información requerida en el punto que se estudia, pues de existir listas de raya, dicha dependencia sería la encargada de realizar los pagos correspondientes.</w:t>
      </w:r>
    </w:p>
    <w:p w14:paraId="0B2DBFC2" w14:textId="77777777" w:rsidR="00333EE5" w:rsidRPr="00965EFB" w:rsidRDefault="009D65BB">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b/>
        </w:rPr>
      </w:pPr>
      <w:r w:rsidRPr="00965EFB">
        <w:rPr>
          <w:rFonts w:ascii="Palatino Linotype" w:eastAsia="Palatino Linotype" w:hAnsi="Palatino Linotype" w:cs="Palatino Linotype"/>
        </w:rPr>
        <w:t xml:space="preserve">En virtud de lo anterior, además de no haberse garantizado el procedimiento de búsqueda de la información previsto en los artículos 160, 162, 163 y 165 de la Ley de Transparencia y Acceso a la Información Pública del Estado de México y Municipios, toda vez que no se turnó la solicitud a todas las áreas competentes, se estima que la respuesta del </w:t>
      </w:r>
      <w:r w:rsidRPr="00965EFB">
        <w:rPr>
          <w:rFonts w:ascii="Palatino Linotype" w:eastAsia="Palatino Linotype" w:hAnsi="Palatino Linotype" w:cs="Palatino Linotype"/>
          <w:b/>
        </w:rPr>
        <w:t xml:space="preserve">Sujeto Obligado </w:t>
      </w:r>
      <w:r w:rsidRPr="00965EFB">
        <w:rPr>
          <w:rFonts w:ascii="Palatino Linotype" w:eastAsia="Palatino Linotype" w:hAnsi="Palatino Linotype" w:cs="Palatino Linotype"/>
        </w:rPr>
        <w:t xml:space="preserve">careció de los principios de congruencia y exhaustividad, en términos del Criterio de interpretación, con clave de control SO/002/2017 emitido por el Peno del Instituto Nacional de Transparencia </w:t>
      </w:r>
      <w:r w:rsidRPr="00965EFB">
        <w:rPr>
          <w:rFonts w:ascii="Palatino Linotype" w:eastAsia="Palatino Linotype" w:hAnsi="Palatino Linotype" w:cs="Palatino Linotype"/>
        </w:rPr>
        <w:lastRenderedPageBreak/>
        <w:t>y Acceso a la Información y Protección de Datos Personales, INAI, de rubro y texto siguientes:</w:t>
      </w:r>
    </w:p>
    <w:p w14:paraId="75221D30" w14:textId="77777777" w:rsidR="00333EE5" w:rsidRPr="00965EFB" w:rsidRDefault="009D65BB">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 xml:space="preserve">“Congruencia y exhaustividad. Sus alcances para garantizar el derecho de acceso a la información. </w:t>
      </w:r>
      <w:r w:rsidRPr="00965EFB">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965EFB">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965EFB">
        <w:rPr>
          <w:rFonts w:ascii="Palatino Linotype" w:eastAsia="Palatino Linotype" w:hAnsi="Palatino Linotype" w:cs="Palatino Linotype"/>
          <w:i/>
          <w:sz w:val="22"/>
          <w:szCs w:val="22"/>
        </w:rPr>
        <w:t xml:space="preserve">; mientras que </w:t>
      </w:r>
      <w:r w:rsidRPr="00965EFB">
        <w:rPr>
          <w:rFonts w:ascii="Palatino Linotype" w:eastAsia="Palatino Linotype" w:hAnsi="Palatino Linotype" w:cs="Palatino Linotype"/>
          <w:b/>
          <w:i/>
          <w:sz w:val="22"/>
          <w:szCs w:val="22"/>
        </w:rPr>
        <w:t>la exhaustividad significa que dicha respuesta se refiera expresamente a cada uno de los puntos solicitados</w:t>
      </w:r>
      <w:r w:rsidRPr="00965EFB">
        <w:rPr>
          <w:rFonts w:ascii="Palatino Linotype" w:eastAsia="Palatino Linotype" w:hAnsi="Palatino Linotype" w:cs="Palatino Linotype"/>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8C69E9E" w14:textId="77777777" w:rsidR="00333EE5" w:rsidRPr="00965EFB" w:rsidRDefault="009D65B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En esta tesitura, con la finalidad de garantizar el derecho humano de acceso a la información de la parte </w:t>
      </w:r>
      <w:r w:rsidRPr="00965EFB">
        <w:rPr>
          <w:rFonts w:ascii="Palatino Linotype" w:eastAsia="Palatino Linotype" w:hAnsi="Palatino Linotype" w:cs="Palatino Linotype"/>
          <w:b/>
        </w:rPr>
        <w:t>Recurrente,</w:t>
      </w:r>
      <w:r w:rsidRPr="00965EFB">
        <w:rPr>
          <w:rFonts w:ascii="Palatino Linotype" w:eastAsia="Palatino Linotype" w:hAnsi="Palatino Linotype" w:cs="Palatino Linotype"/>
        </w:rPr>
        <w:t xml:space="preserve"> y a fin de reparar el agravio causado ante la omisión en que incurriera el </w:t>
      </w:r>
      <w:r w:rsidRPr="00965EFB">
        <w:rPr>
          <w:rFonts w:ascii="Palatino Linotype" w:eastAsia="Palatino Linotype" w:hAnsi="Palatino Linotype" w:cs="Palatino Linotype"/>
          <w:b/>
        </w:rPr>
        <w:t>Sujeto Obligado</w:t>
      </w:r>
      <w:r w:rsidRPr="00965EFB">
        <w:rPr>
          <w:rFonts w:ascii="Palatino Linotype" w:eastAsia="Palatino Linotype" w:hAnsi="Palatino Linotype" w:cs="Palatino Linotype"/>
        </w:rPr>
        <w:t>, ya que, como se señaló, la respuesta careció de los principios de congruencia y exhaustividad, al no haberse pronunciado de manera particular, todas las áreas competentes para generar, administrar y/o poseer la información que es tema de análisis, se estima procedente ordenar que, previa búsqueda exhaustiva y razonable, se haga entrega del soporte documental que atienda lo solicitado, esto es, las listas de raya de la Dirección de Obras Públicas, Servicios Públicos, Alumbrado Público y Agua Potable, correspondientes a los ejercicios 2022, 2023 y del uno al diez de junio de 2024, en versión pública de ser necesario, conforme al considerando siguiente.</w:t>
      </w:r>
    </w:p>
    <w:p w14:paraId="36BFE7B2" w14:textId="77777777" w:rsidR="00333EE5" w:rsidRPr="00965EFB" w:rsidRDefault="009D65BB">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lastRenderedPageBreak/>
        <w:t>Para efectos de lo anterior, es oportuno mencionar que la lista de raya consiste en un registro contable que contienen la relación de los trabajadores, en los que se asientan sus remuneraciones; sin embargo, en dicho documento únicamente se encuentran los trabajadores contratados por determinado tiempo o eventuales; lo anterior, conforme a lo establecido en el artículo 804, fracción II, de la Ley Federal de Trabajo, que señala que el patrón tiene la obligación de conservar, y en su caso, exhibir en juicio los documentos consistentes en la lista de raya, cuando se lleven en el centro de trabajo o recibos de pagos de salarios.</w:t>
      </w:r>
    </w:p>
    <w:p w14:paraId="7B285866" w14:textId="77777777" w:rsidR="00333EE5" w:rsidRPr="00965EFB" w:rsidRDefault="009D65B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Por su parte, el artículo 50 de la Ley del Trabajo de los Servidores Públicos del Estado y Municipios, señala que el servidor público que se encuentre en la lista de raya, se obliga a cumplir con los deberes inherentes al puesto especificado en el contrato.</w:t>
      </w:r>
    </w:p>
    <w:p w14:paraId="55D43EDC"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Asimismo, es de señalar que si bien el </w:t>
      </w:r>
      <w:r w:rsidRPr="00965EFB">
        <w:rPr>
          <w:rFonts w:ascii="Palatino Linotype" w:eastAsia="Palatino Linotype" w:hAnsi="Palatino Linotype" w:cs="Palatino Linotype"/>
          <w:b/>
        </w:rPr>
        <w:t xml:space="preserve">Sujeto Obligado </w:t>
      </w:r>
      <w:r w:rsidRPr="00965EFB">
        <w:rPr>
          <w:rFonts w:ascii="Palatino Linotype" w:eastAsia="Palatino Linotype" w:hAnsi="Palatino Linotype" w:cs="Palatino Linotype"/>
        </w:rPr>
        <w:t>tiene la facultad para generar listas de raya, no es obligatorio que estas se deban generar en un periodo determinado, o de un área en específico, en tal virtud, para el caso de que no se llegara a localizar información derivado de la búsqueda que se ordena, por no haberse generado durante el periodo requerido,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4A7C56DD"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r w:rsidRPr="00965EFB">
        <w:rPr>
          <w:rFonts w:ascii="Palatino Linotype" w:eastAsia="Palatino Linotype" w:hAnsi="Palatino Linotype" w:cs="Palatino Linotype"/>
          <w:b/>
          <w:i/>
          <w:sz w:val="22"/>
          <w:szCs w:val="22"/>
        </w:rPr>
        <w:t>Artículo 19</w:t>
      </w:r>
      <w:r w:rsidRPr="00965EFB">
        <w:rPr>
          <w:rFonts w:ascii="Palatino Linotype" w:eastAsia="Palatino Linotype" w:hAnsi="Palatino Linotype" w:cs="Palatino Linotype"/>
          <w:i/>
          <w:sz w:val="22"/>
          <w:szCs w:val="22"/>
        </w:rPr>
        <w:t>…</w:t>
      </w:r>
    </w:p>
    <w:p w14:paraId="1F1D2711"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3C70754B" w14:textId="77777777" w:rsidR="00333EE5" w:rsidRPr="00965EFB" w:rsidRDefault="009D65BB">
      <w:pPr>
        <w:spacing w:before="240" w:after="240" w:line="360" w:lineRule="auto"/>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rPr>
        <w:lastRenderedPageBreak/>
        <w:t xml:space="preserve">Siendo improcedente, en tal supuesto, la entrega de documento alguno, o en su caso, el Acuerdo de Inexistencia, toda vez que el pronunciamiento del </w:t>
      </w:r>
      <w:r w:rsidRPr="00965EFB">
        <w:rPr>
          <w:rFonts w:ascii="Palatino Linotype" w:eastAsia="Palatino Linotype" w:hAnsi="Palatino Linotype" w:cs="Palatino Linotype"/>
          <w:b/>
        </w:rPr>
        <w:t>Sujeto Obligado</w:t>
      </w:r>
      <w:r w:rsidRPr="00965EFB">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w:t>
      </w:r>
      <w:r w:rsidRPr="00965EFB">
        <w:rPr>
          <w:rFonts w:ascii="Palatino Linotype" w:eastAsia="Palatino Linotype" w:hAnsi="Palatino Linotype" w:cs="Palatino Linotype"/>
          <w:vertAlign w:val="superscript"/>
        </w:rPr>
        <w:footnoteReference w:id="1"/>
      </w:r>
      <w:r w:rsidRPr="00965EFB">
        <w:rPr>
          <w:rFonts w:ascii="Palatino Linotype" w:eastAsia="Palatino Linotype" w:hAnsi="Palatino Linotype" w:cs="Palatino Linotype"/>
        </w:rPr>
        <w:t xml:space="preserve"> de la Ley de Transparencia y Acceso a la Información Pública del Estado de México y Municipios.</w:t>
      </w:r>
    </w:p>
    <w:p w14:paraId="415087FA" w14:textId="77777777" w:rsidR="00333EE5" w:rsidRPr="00965EFB" w:rsidRDefault="009D65BB">
      <w:pPr>
        <w:spacing w:before="240" w:after="240" w:line="360" w:lineRule="auto"/>
        <w:ind w:right="51"/>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De lo hasta aquí expuesto, se concluye que los motivos de inconformidad de la parte </w:t>
      </w:r>
      <w:r w:rsidRPr="00965EFB">
        <w:rPr>
          <w:rFonts w:ascii="Palatino Linotype" w:eastAsia="Palatino Linotype" w:hAnsi="Palatino Linotype" w:cs="Palatino Linotype"/>
          <w:b/>
        </w:rPr>
        <w:t xml:space="preserve">Recurrente </w:t>
      </w:r>
      <w:r w:rsidRPr="00965EFB">
        <w:rPr>
          <w:rFonts w:ascii="Palatino Linotype" w:eastAsia="Palatino Linotype" w:hAnsi="Palatino Linotype" w:cs="Palatino Linotype"/>
        </w:rPr>
        <w:t xml:space="preserve">devienen parcialmente fundados, siendo procedente </w:t>
      </w:r>
      <w:r w:rsidRPr="00965EFB">
        <w:rPr>
          <w:rFonts w:ascii="Palatino Linotype" w:eastAsia="Palatino Linotype" w:hAnsi="Palatino Linotype" w:cs="Palatino Linotype"/>
          <w:i/>
        </w:rPr>
        <w:t xml:space="preserve">Modificar </w:t>
      </w:r>
      <w:r w:rsidRPr="00965EFB">
        <w:rPr>
          <w:rFonts w:ascii="Palatino Linotype" w:eastAsia="Palatino Linotype" w:hAnsi="Palatino Linotype" w:cs="Palatino Linotype"/>
        </w:rPr>
        <w:t xml:space="preserve">la respuesta proporcionada por el </w:t>
      </w:r>
      <w:r w:rsidRPr="00965EFB">
        <w:rPr>
          <w:rFonts w:ascii="Palatino Linotype" w:eastAsia="Palatino Linotype" w:hAnsi="Palatino Linotype" w:cs="Palatino Linotype"/>
          <w:b/>
        </w:rPr>
        <w:t xml:space="preserve">Sujeto Obligado </w:t>
      </w:r>
      <w:r w:rsidRPr="00965EFB">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497D5178" w14:textId="77777777" w:rsidR="00333EE5" w:rsidRPr="00965EFB" w:rsidRDefault="009D65BB">
      <w:pPr>
        <w:spacing w:before="240" w:after="240" w:line="360" w:lineRule="auto"/>
        <w:ind w:right="51"/>
        <w:jc w:val="both"/>
        <w:rPr>
          <w:rFonts w:ascii="Palatino Linotype" w:eastAsia="Palatino Linotype" w:hAnsi="Palatino Linotype" w:cs="Palatino Linotype"/>
        </w:rPr>
      </w:pPr>
      <w:r w:rsidRPr="00965EFB">
        <w:rPr>
          <w:rFonts w:ascii="Palatino Linotype" w:eastAsia="Palatino Linotype" w:hAnsi="Palatino Linotype" w:cs="Palatino Linotype"/>
          <w:b/>
        </w:rPr>
        <w:t xml:space="preserve">Quinto. Versión Pública. </w:t>
      </w:r>
      <w:r w:rsidRPr="00965EFB">
        <w:rPr>
          <w:rFonts w:ascii="Palatino Linotype" w:eastAsia="Palatino Linotype" w:hAnsi="Palatino Linotype" w:cs="Palatino Linotype"/>
        </w:rPr>
        <w:t>Como fue debidamente apuntado, el </w:t>
      </w:r>
      <w:r w:rsidRPr="00965EFB">
        <w:rPr>
          <w:rFonts w:ascii="Palatino Linotype" w:eastAsia="Palatino Linotype" w:hAnsi="Palatino Linotype" w:cs="Palatino Linotype"/>
          <w:b/>
        </w:rPr>
        <w:t>Sujeto Obligado</w:t>
      </w:r>
      <w:r w:rsidRPr="00965EFB">
        <w:rPr>
          <w:rFonts w:ascii="Palatino Linotype" w:eastAsia="Palatino Linotype" w:hAnsi="Palatino Linotype" w:cs="Palatino Linotype"/>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67AB45A7" w14:textId="77777777" w:rsidR="00333EE5" w:rsidRPr="00965EFB" w:rsidRDefault="009D65BB">
      <w:pP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El derecho de acceso a la información pública tiene como limitante el respeto a la intimidad y a la vida privada de las personas, es por ello que este Instituto debe cuidar que los datos personales que obren en poder de los Sujetos Obligados sean </w:t>
      </w:r>
      <w:r w:rsidRPr="00965EFB">
        <w:rPr>
          <w:rFonts w:ascii="Palatino Linotype" w:eastAsia="Palatino Linotype" w:hAnsi="Palatino Linotype" w:cs="Palatino Linotype"/>
        </w:rPr>
        <w:lastRenderedPageBreak/>
        <w:t>protegidos y únicamente se den a conocer aquéllos que garanticen la rendición de cuentas y la transparencia en el ejercicio de las atribuciones que tienen conferidas.</w:t>
      </w:r>
    </w:p>
    <w:p w14:paraId="309C0870" w14:textId="77777777" w:rsidR="00333EE5" w:rsidRPr="00965EFB" w:rsidRDefault="009D65BB">
      <w:pP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6CFC7253" w14:textId="77777777" w:rsidR="00333EE5" w:rsidRPr="00965EFB" w:rsidRDefault="009D65BB">
      <w:pP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t>Al respecto, los artículos 3, fracciones IX, XX, XXI, XXXII, XLV; 6, 91, 132, 137, 143, fracción I, de la Ley de Transparencia y Acceso a la Información Pública del Estado de México y Municipios establecen:</w:t>
      </w:r>
    </w:p>
    <w:p w14:paraId="2BBAB87D"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rPr>
        <w:t> </w:t>
      </w:r>
      <w:r w:rsidRPr="00965EFB">
        <w:rPr>
          <w:rFonts w:ascii="Palatino Linotype" w:eastAsia="Palatino Linotype" w:hAnsi="Palatino Linotype" w:cs="Palatino Linotype"/>
          <w:i/>
          <w:sz w:val="22"/>
          <w:szCs w:val="22"/>
        </w:rPr>
        <w:t>“</w:t>
      </w:r>
      <w:r w:rsidRPr="00965EFB">
        <w:rPr>
          <w:rFonts w:ascii="Palatino Linotype" w:eastAsia="Palatino Linotype" w:hAnsi="Palatino Linotype" w:cs="Palatino Linotype"/>
          <w:b/>
          <w:i/>
          <w:sz w:val="22"/>
          <w:szCs w:val="22"/>
        </w:rPr>
        <w:t>Artículo 3.</w:t>
      </w:r>
      <w:r w:rsidRPr="00965EFB">
        <w:rPr>
          <w:rFonts w:ascii="Palatino Linotype" w:eastAsia="Palatino Linotype" w:hAnsi="Palatino Linotype" w:cs="Palatino Linotype"/>
          <w:i/>
          <w:sz w:val="22"/>
          <w:szCs w:val="22"/>
        </w:rPr>
        <w:t xml:space="preserve"> Para los efectos de la presente Ley se entenderá por:</w:t>
      </w:r>
    </w:p>
    <w:p w14:paraId="35446143" w14:textId="77777777" w:rsidR="00333EE5" w:rsidRPr="00965EFB" w:rsidRDefault="009D65BB">
      <w:pPr>
        <w:tabs>
          <w:tab w:val="left" w:pos="1276"/>
        </w:tabs>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p>
    <w:p w14:paraId="1B54169E" w14:textId="77777777" w:rsidR="00333EE5" w:rsidRPr="00965EFB" w:rsidRDefault="009D65BB">
      <w:pPr>
        <w:tabs>
          <w:tab w:val="left" w:pos="1276"/>
        </w:tabs>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IX. Datos personales</w:t>
      </w:r>
      <w:r w:rsidRPr="00965EFB">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03F4659F" w14:textId="77777777" w:rsidR="00333EE5" w:rsidRPr="00965EFB" w:rsidRDefault="009D65BB">
      <w:pPr>
        <w:tabs>
          <w:tab w:val="left" w:pos="1276"/>
        </w:tabs>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p>
    <w:p w14:paraId="51EB3D68" w14:textId="77777777" w:rsidR="00333EE5" w:rsidRPr="00965EFB" w:rsidRDefault="009D65BB">
      <w:pPr>
        <w:tabs>
          <w:tab w:val="left" w:pos="1276"/>
        </w:tabs>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XX. Información clasificada</w:t>
      </w:r>
      <w:r w:rsidRPr="00965EFB">
        <w:rPr>
          <w:rFonts w:ascii="Palatino Linotype" w:eastAsia="Palatino Linotype" w:hAnsi="Palatino Linotype" w:cs="Palatino Linotype"/>
          <w:i/>
          <w:sz w:val="22"/>
          <w:szCs w:val="22"/>
        </w:rPr>
        <w:t>: Aquella considerada por la presente Ley como reservada o confidencial;</w:t>
      </w:r>
    </w:p>
    <w:p w14:paraId="489FA4E9" w14:textId="77777777" w:rsidR="00333EE5" w:rsidRPr="00965EFB" w:rsidRDefault="009D65BB">
      <w:pPr>
        <w:tabs>
          <w:tab w:val="left" w:pos="1276"/>
        </w:tabs>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XXI. Información confidencial</w:t>
      </w:r>
      <w:r w:rsidRPr="00965EFB">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F86483A" w14:textId="77777777" w:rsidR="00333EE5" w:rsidRPr="00965EFB" w:rsidRDefault="009D65BB">
      <w:pPr>
        <w:tabs>
          <w:tab w:val="left" w:pos="1276"/>
        </w:tabs>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p>
    <w:p w14:paraId="4D8D9AC8" w14:textId="77777777" w:rsidR="00333EE5" w:rsidRPr="00965EFB" w:rsidRDefault="009D65BB">
      <w:pPr>
        <w:tabs>
          <w:tab w:val="left" w:pos="1276"/>
        </w:tabs>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XXXII. Protección de Datos Personales</w:t>
      </w:r>
      <w:r w:rsidRPr="00965EFB">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4C77CFF5" w14:textId="77777777" w:rsidR="00333EE5" w:rsidRPr="00965EFB" w:rsidRDefault="009D65BB">
      <w:pPr>
        <w:tabs>
          <w:tab w:val="left" w:pos="1276"/>
        </w:tabs>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p>
    <w:p w14:paraId="2B71DA06" w14:textId="77777777" w:rsidR="00333EE5" w:rsidRPr="00965EFB" w:rsidRDefault="009D65BB">
      <w:pPr>
        <w:tabs>
          <w:tab w:val="left" w:pos="1276"/>
        </w:tabs>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lastRenderedPageBreak/>
        <w:t>XLV. Versión pública</w:t>
      </w:r>
      <w:r w:rsidRPr="00965EFB">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49C5E0DC"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 Artículo 6</w:t>
      </w:r>
      <w:r w:rsidRPr="00965EFB">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750391B"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p>
    <w:p w14:paraId="6BAB8AD6"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Artículo 91.</w:t>
      </w:r>
      <w:r w:rsidRPr="00965EFB">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r w:rsidRPr="00965EFB">
        <w:rPr>
          <w:rFonts w:ascii="Palatino Linotype" w:eastAsia="Palatino Linotype" w:hAnsi="Palatino Linotype" w:cs="Palatino Linotype"/>
          <w:i/>
          <w:sz w:val="22"/>
          <w:szCs w:val="22"/>
        </w:rPr>
        <w:br/>
        <w:t>…</w:t>
      </w:r>
    </w:p>
    <w:p w14:paraId="2EFA1F44"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Artículo 132.</w:t>
      </w:r>
      <w:r w:rsidRPr="00965EFB">
        <w:rPr>
          <w:rFonts w:ascii="Palatino Linotype" w:eastAsia="Palatino Linotype" w:hAnsi="Palatino Linotype" w:cs="Palatino Linotype"/>
          <w:i/>
          <w:sz w:val="22"/>
          <w:szCs w:val="22"/>
        </w:rPr>
        <w:t xml:space="preserve"> La clasificación de la información se llevará a cabo en el momento en que:</w:t>
      </w:r>
    </w:p>
    <w:p w14:paraId="4C8E405B"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w:t>
      </w:r>
      <w:r w:rsidRPr="00965EFB">
        <w:rPr>
          <w:rFonts w:ascii="Palatino Linotype" w:eastAsia="Palatino Linotype" w:hAnsi="Palatino Linotype" w:cs="Palatino Linotype"/>
          <w:i/>
          <w:sz w:val="22"/>
          <w:szCs w:val="22"/>
        </w:rPr>
        <w:t>. Se reciba una solicitud de acceso a la información;</w:t>
      </w:r>
    </w:p>
    <w:p w14:paraId="0847B5EF"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II.</w:t>
      </w:r>
      <w:r w:rsidRPr="00965EFB">
        <w:rPr>
          <w:rFonts w:ascii="Palatino Linotype" w:eastAsia="Palatino Linotype" w:hAnsi="Palatino Linotype" w:cs="Palatino Linotype"/>
          <w:i/>
          <w:sz w:val="22"/>
          <w:szCs w:val="22"/>
        </w:rPr>
        <w:t xml:space="preserve"> Se determine mediante resolución de autoridad competente; o</w:t>
      </w:r>
    </w:p>
    <w:p w14:paraId="421B4141"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III.</w:t>
      </w:r>
      <w:r w:rsidRPr="00965EFB">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2AA333A1"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w:t>
      </w:r>
    </w:p>
    <w:p w14:paraId="5200793C"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Artículo 137.</w:t>
      </w:r>
      <w:r w:rsidRPr="00965EFB">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737D327"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 Artículo 143.</w:t>
      </w:r>
      <w:r w:rsidRPr="00965EFB">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33AC6FA3"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w:t>
      </w:r>
      <w:r w:rsidRPr="00965EFB">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79438C6A" w14:textId="77777777" w:rsidR="00333EE5" w:rsidRPr="00965EFB" w:rsidRDefault="009D65BB">
      <w:pPr>
        <w:spacing w:before="240" w:after="240" w:line="360" w:lineRule="auto"/>
        <w:ind w:right="50"/>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w:t>
      </w:r>
      <w:r w:rsidRPr="00965EFB">
        <w:rPr>
          <w:rFonts w:ascii="Palatino Linotype" w:eastAsia="Palatino Linotype" w:hAnsi="Palatino Linotype" w:cs="Palatino Linotype"/>
        </w:rPr>
        <w:lastRenderedPageBreak/>
        <w:t xml:space="preserve">mismo, testando las secciones o datos que deban ser clasificados; por ende el </w:t>
      </w:r>
      <w:r w:rsidRPr="00965EFB">
        <w:rPr>
          <w:rFonts w:ascii="Palatino Linotype" w:eastAsia="Palatino Linotype" w:hAnsi="Palatino Linotype" w:cs="Palatino Linotype"/>
          <w:b/>
        </w:rPr>
        <w:t>Sujeto Obligado</w:t>
      </w:r>
      <w:r w:rsidRPr="00965EFB">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2F6EB44C" w14:textId="77777777" w:rsidR="00333EE5" w:rsidRPr="00965EFB" w:rsidRDefault="009D65BB">
      <w:pPr>
        <w:spacing w:before="240" w:after="240" w:line="360" w:lineRule="auto"/>
        <w:ind w:right="50"/>
        <w:jc w:val="both"/>
        <w:rPr>
          <w:rFonts w:ascii="Palatino Linotype" w:eastAsia="Palatino Linotype" w:hAnsi="Palatino Linotype" w:cs="Palatino Linotype"/>
        </w:rPr>
      </w:pPr>
      <w:r w:rsidRPr="00965EFB">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5078FC4"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número de OCR, CURP, el número de cuenta bancaria, que sean exclusivamente de particulares, entre otros.</w:t>
      </w:r>
    </w:p>
    <w:p w14:paraId="4E2328F8"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lastRenderedPageBreak/>
        <w:t xml:space="preserve">La </w:t>
      </w:r>
      <w:r w:rsidRPr="00965EFB">
        <w:rPr>
          <w:rFonts w:ascii="Palatino Linotype" w:eastAsia="Palatino Linotype" w:hAnsi="Palatino Linotype" w:cs="Palatino Linotype"/>
          <w:b/>
        </w:rPr>
        <w:t>clave de elector</w:t>
      </w:r>
      <w:r w:rsidRPr="00965EFB">
        <w:rPr>
          <w:rFonts w:ascii="Palatino Linotype" w:eastAsia="Palatino Linotype" w:hAnsi="Palatino Linotype" w:cs="Palatino Linotype"/>
        </w:rPr>
        <w:t>, es la 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p w14:paraId="35E798F9"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El </w:t>
      </w:r>
      <w:r w:rsidRPr="00965EFB">
        <w:rPr>
          <w:rFonts w:ascii="Palatino Linotype" w:eastAsia="Palatino Linotype" w:hAnsi="Palatino Linotype" w:cs="Palatino Linotype"/>
          <w:b/>
        </w:rPr>
        <w:t>número de OCR,</w:t>
      </w:r>
      <w:r w:rsidRPr="00965EFB">
        <w:rPr>
          <w:rFonts w:ascii="Palatino Linotype" w:eastAsia="Palatino Linotype" w:hAnsi="Palatino Linotype" w:cs="Palatino Linotype"/>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geoelectoral ahí contenida, por lo que es susceptible de resguardarse.</w:t>
      </w:r>
    </w:p>
    <w:p w14:paraId="10E44AFF"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La </w:t>
      </w:r>
      <w:r w:rsidRPr="00965EFB">
        <w:rPr>
          <w:rFonts w:ascii="Palatino Linotype" w:eastAsia="Palatino Linotype" w:hAnsi="Palatino Linotype" w:cs="Palatino Linotype"/>
          <w:b/>
        </w:rPr>
        <w:t>clave única del registro de población,</w:t>
      </w:r>
      <w:r w:rsidRPr="00965EFB">
        <w:rPr>
          <w:rFonts w:ascii="Palatino Linotype" w:eastAsia="Palatino Linotype" w:hAnsi="Palatino Linotype" w:cs="Palatino Linotype"/>
          <w:i/>
        </w:rPr>
        <w:t xml:space="preserve"> </w:t>
      </w:r>
      <w:r w:rsidRPr="00965EFB">
        <w:rPr>
          <w:rFonts w:ascii="Palatino Linotype" w:eastAsia="Palatino Linotype" w:hAnsi="Palatino Linotype" w:cs="Palatino Linotype"/>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211DD781" w14:textId="77777777" w:rsidR="00333EE5" w:rsidRPr="00965EFB" w:rsidRDefault="009D65BB">
      <w:pPr>
        <w:spacing w:before="240" w:after="240" w:line="360" w:lineRule="auto"/>
        <w:ind w:right="50"/>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Igualmente, resulta importante destacar que el </w:t>
      </w:r>
      <w:r w:rsidRPr="00965EFB">
        <w:rPr>
          <w:rFonts w:ascii="Palatino Linotype" w:eastAsia="Palatino Linotype" w:hAnsi="Palatino Linotype" w:cs="Palatino Linotype"/>
          <w:i/>
        </w:rPr>
        <w:t>número de cuenta bancaria</w:t>
      </w:r>
      <w:r w:rsidRPr="00965EFB">
        <w:rPr>
          <w:rFonts w:ascii="Palatino Linotype" w:eastAsia="Palatino Linotype" w:hAnsi="Palatino Linotype" w:cs="Palatino Linotype"/>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10E1328D" w14:textId="77777777" w:rsidR="00333EE5" w:rsidRPr="00965EFB" w:rsidRDefault="009D65BB">
      <w:pPr>
        <w:spacing w:before="240" w:after="240" w:line="360" w:lineRule="auto"/>
        <w:ind w:right="50"/>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Por lo anterior, el número de cuenta bancaria debe ser clasificado como confidencial con fundamento en las fracciones I y II del artículo 143 de la Ley de la Materia de la </w:t>
      </w:r>
      <w:r w:rsidRPr="00965EFB">
        <w:rPr>
          <w:rFonts w:ascii="Palatino Linotype" w:eastAsia="Palatino Linotype" w:hAnsi="Palatino Linotype" w:cs="Palatino Linotype"/>
        </w:rPr>
        <w:lastRenderedPageBreak/>
        <w:t>Entidad; en razón de que, con su difusión se estaría poniendo en riesgo la seguridad de su titular.</w:t>
      </w:r>
    </w:p>
    <w:p w14:paraId="2A5D1807" w14:textId="77777777" w:rsidR="00333EE5" w:rsidRPr="00965EFB" w:rsidRDefault="009D65BB">
      <w:pPr>
        <w:spacing w:before="240" w:after="240" w:line="360" w:lineRule="auto"/>
        <w:ind w:right="50"/>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506F7EFD" w14:textId="77777777" w:rsidR="00333EE5" w:rsidRPr="00965EFB" w:rsidRDefault="009D65BB">
      <w:pPr>
        <w:spacing w:before="240" w:after="240" w:line="360" w:lineRule="auto"/>
        <w:ind w:right="50"/>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60677D76" w14:textId="77777777" w:rsidR="00333EE5" w:rsidRPr="00965EFB" w:rsidRDefault="009D65BB">
      <w:pPr>
        <w:spacing w:before="240" w:after="240" w:line="360" w:lineRule="auto"/>
        <w:ind w:right="50"/>
        <w:jc w:val="both"/>
        <w:rPr>
          <w:rFonts w:ascii="Palatino Linotype" w:eastAsia="Palatino Linotype" w:hAnsi="Palatino Linotype" w:cs="Palatino Linotype"/>
        </w:rPr>
      </w:pPr>
      <w:r w:rsidRPr="00965EFB">
        <w:rPr>
          <w:rFonts w:ascii="Palatino Linotype" w:eastAsia="Palatino Linotype" w:hAnsi="Palatino Linotype" w:cs="Palatino Linotype"/>
        </w:rPr>
        <w:t>Es por esta razón que se debe omitir el o los números de cuentas bancarias de particulares en las versiones públicas que de las facturas se hagan, para ser entregadas.</w:t>
      </w:r>
    </w:p>
    <w:p w14:paraId="7D44F1A1" w14:textId="77777777" w:rsidR="00333EE5" w:rsidRPr="00965EFB" w:rsidRDefault="009D65BB">
      <w:pPr>
        <w:spacing w:before="240" w:after="240" w:line="360" w:lineRule="auto"/>
        <w:ind w:right="50"/>
        <w:jc w:val="both"/>
        <w:rPr>
          <w:rFonts w:ascii="Palatino Linotype" w:eastAsia="Palatino Linotype" w:hAnsi="Palatino Linotype" w:cs="Palatino Linotype"/>
        </w:rPr>
      </w:pPr>
      <w:r w:rsidRPr="00965EFB">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58F69E8E" w14:textId="77777777" w:rsidR="00333EE5" w:rsidRPr="00965EFB" w:rsidRDefault="009D65BB">
      <w:pPr>
        <w:spacing w:before="240" w:after="240" w:line="360" w:lineRule="auto"/>
        <w:ind w:right="50"/>
        <w:jc w:val="both"/>
        <w:rPr>
          <w:rFonts w:ascii="Palatino Linotype" w:eastAsia="Palatino Linotype" w:hAnsi="Palatino Linotype" w:cs="Palatino Linotype"/>
        </w:rPr>
      </w:pPr>
      <w:r w:rsidRPr="00965EFB">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14:paraId="082D8B2D" w14:textId="77777777" w:rsidR="00333EE5" w:rsidRPr="00965EFB" w:rsidRDefault="009D65BB">
      <w:pPr>
        <w:spacing w:before="240" w:after="240"/>
        <w:ind w:left="851"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lastRenderedPageBreak/>
        <w:t>“Cuentas bancarias y/o CLABE interbancaria de personas físicas y morales privadas.</w:t>
      </w:r>
      <w:r w:rsidRPr="00965EFB">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640EBCD" w14:textId="77777777" w:rsidR="00333EE5" w:rsidRPr="00965EFB" w:rsidRDefault="009D65BB">
      <w:pPr>
        <w:spacing w:before="240" w:after="240"/>
        <w:ind w:left="851"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965EFB">
        <w:rPr>
          <w:rFonts w:ascii="Palatino Linotype" w:eastAsia="Palatino Linotype" w:hAnsi="Palatino Linotype" w:cs="Palatino Linotype"/>
          <w:i/>
          <w:sz w:val="22"/>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13A308FE" w14:textId="77777777" w:rsidR="00333EE5" w:rsidRPr="00965EFB" w:rsidRDefault="009D65BB">
      <w:pPr>
        <w:spacing w:before="240" w:after="240" w:line="360" w:lineRule="auto"/>
        <w:ind w:right="50"/>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Por cuanto hace al </w:t>
      </w:r>
      <w:r w:rsidRPr="00965EFB">
        <w:rPr>
          <w:rFonts w:ascii="Palatino Linotype" w:eastAsia="Palatino Linotype" w:hAnsi="Palatino Linotype" w:cs="Palatino Linotype"/>
          <w:b/>
        </w:rPr>
        <w:t xml:space="preserve">Registro Federal de Contribuyentes (RFC) </w:t>
      </w:r>
      <w:r w:rsidRPr="00965EFB">
        <w:rPr>
          <w:rFonts w:ascii="Palatino Linotype" w:eastAsia="Palatino Linotype" w:hAnsi="Palatino Linotype" w:cs="Palatino Linotype"/>
        </w:rPr>
        <w:t>y</w:t>
      </w:r>
      <w:r w:rsidRPr="00965EFB">
        <w:rPr>
          <w:rFonts w:ascii="Palatino Linotype" w:eastAsia="Palatino Linotype" w:hAnsi="Palatino Linotype" w:cs="Palatino Linotype"/>
          <w:b/>
        </w:rPr>
        <w:t xml:space="preserve"> el domicilio fiscal </w:t>
      </w:r>
      <w:r w:rsidRPr="00965EFB">
        <w:rPr>
          <w:rFonts w:ascii="Palatino Linotype" w:eastAsia="Palatino Linotype" w:hAnsi="Palatino Linotype" w:cs="Palatino Linotype"/>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709CB2DD" w14:textId="77777777" w:rsidR="00333EE5" w:rsidRPr="00965EFB" w:rsidRDefault="009D65BB">
      <w:pPr>
        <w:spacing w:before="240" w:after="240" w:line="360" w:lineRule="auto"/>
        <w:ind w:right="50"/>
        <w:jc w:val="both"/>
        <w:rPr>
          <w:rFonts w:ascii="Palatino Linotype" w:eastAsia="Palatino Linotype" w:hAnsi="Palatino Linotype" w:cs="Palatino Linotype"/>
        </w:rPr>
      </w:pPr>
      <w:r w:rsidRPr="00965EFB">
        <w:rPr>
          <w:rFonts w:ascii="Palatino Linotype" w:eastAsia="Palatino Linotype" w:hAnsi="Palatino Linotype" w:cs="Palatino Linotype"/>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4686CA23" w14:textId="77777777" w:rsidR="00333EE5" w:rsidRPr="00965EFB" w:rsidRDefault="009D65BB">
      <w:pPr>
        <w:spacing w:before="240" w:after="240" w:line="360" w:lineRule="auto"/>
        <w:ind w:right="50"/>
        <w:jc w:val="both"/>
        <w:rPr>
          <w:rFonts w:ascii="Palatino Linotype" w:eastAsia="Palatino Linotype" w:hAnsi="Palatino Linotype" w:cs="Palatino Linotype"/>
        </w:rPr>
      </w:pPr>
      <w:r w:rsidRPr="00965EFB">
        <w:rPr>
          <w:rFonts w:ascii="Palatino Linotype" w:eastAsia="Palatino Linotype" w:hAnsi="Palatino Linotype" w:cs="Palatino Linotype"/>
        </w:rPr>
        <w:lastRenderedPageBreak/>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965EFB">
        <w:rPr>
          <w:rFonts w:ascii="Palatino Linotype" w:eastAsia="Palatino Linotype" w:hAnsi="Palatino Linotype" w:cs="Palatino Linotype"/>
          <w:b/>
        </w:rPr>
        <w:t>no puede considerarse como información clasificada lo relativo a su nombre, registro federal de contribuyentes y domicilio fiscal</w:t>
      </w:r>
      <w:r w:rsidRPr="00965EFB">
        <w:rPr>
          <w:rFonts w:ascii="Palatino Linotype" w:eastAsia="Palatino Linotype" w:hAnsi="Palatino Linotype" w:cs="Palatino Linotype"/>
        </w:rPr>
        <w:t>, atento a que dicha información es la que puede generar certeza en los gobernados en que se está ejerciendo debidamente el presupuesto.</w:t>
      </w:r>
    </w:p>
    <w:p w14:paraId="3C057250"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Robustece lo anterior el criterio orientador 04/21 emitido por el Instituto Nacional de Transparencia, Acceso a la Información y Protección de Datos Personales, INAI, el cual refiere:</w:t>
      </w:r>
    </w:p>
    <w:p w14:paraId="37FF397C"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 xml:space="preserve">“Registro Federal de Contribuyentes (RFC) de personas físicas proveedoras o contratistas. </w:t>
      </w:r>
      <w:r w:rsidRPr="00965EFB">
        <w:rPr>
          <w:rFonts w:ascii="Palatino Linotype" w:eastAsia="Palatino Linotype" w:hAnsi="Palatino Linotype" w:cs="Palatino Linotype"/>
          <w:i/>
          <w:sz w:val="22"/>
          <w:szCs w:val="22"/>
        </w:rPr>
        <w:t>El RFC de contratistas o proveedores de los sujetos obligados debe ser público, ya que al tratarse de personas con contrataciones públicas, su difusión favorece la transparencia con la que deben administrarse los recursos públicos, en términos del artículo 134 de la Constitución Política de los Estados Unidos Mexicanos.”</w:t>
      </w:r>
    </w:p>
    <w:p w14:paraId="554D1C64" w14:textId="77777777" w:rsidR="00333EE5" w:rsidRPr="00965EFB" w:rsidRDefault="009D65BB">
      <w:pPr>
        <w:spacing w:before="240" w:after="240" w:line="360" w:lineRule="auto"/>
        <w:ind w:right="50"/>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Relacionado con lo anterior, el </w:t>
      </w:r>
      <w:r w:rsidRPr="00965EFB">
        <w:rPr>
          <w:rFonts w:ascii="Palatino Linotype" w:eastAsia="Palatino Linotype" w:hAnsi="Palatino Linotype" w:cs="Palatino Linotype"/>
          <w:b/>
        </w:rPr>
        <w:t>nombre de las personas físicas</w:t>
      </w:r>
      <w:r w:rsidRPr="00965EFB">
        <w:rPr>
          <w:rFonts w:ascii="Palatino Linotype" w:eastAsia="Palatino Linotype" w:hAnsi="Palatino Linotype" w:cs="Palatino Linotype"/>
        </w:rPr>
        <w:t xml:space="preserve"> o los </w:t>
      </w:r>
      <w:r w:rsidRPr="00965EFB">
        <w:rPr>
          <w:rFonts w:ascii="Palatino Linotype" w:eastAsia="Palatino Linotype" w:hAnsi="Palatino Linotype" w:cs="Palatino Linotype"/>
          <w:b/>
        </w:rPr>
        <w:t>representantes legales de las personas morales</w:t>
      </w:r>
      <w:r w:rsidRPr="00965EFB">
        <w:rPr>
          <w:rFonts w:ascii="Palatino Linotype" w:eastAsia="Palatino Linotype" w:hAnsi="Palatino Linotype" w:cs="Palatino Linotype"/>
        </w:rPr>
        <w:t xml:space="preserve">,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w:t>
      </w:r>
      <w:r w:rsidRPr="00965EFB">
        <w:rPr>
          <w:rFonts w:ascii="Palatino Linotype" w:eastAsia="Palatino Linotype" w:hAnsi="Palatino Linotype" w:cs="Palatino Linotype"/>
        </w:rPr>
        <w:lastRenderedPageBreak/>
        <w:t>sobre el uso y destino de dichos recursos, motivo por el cual los datos del representante legal de la persona moral que resultó favorecida con el procedimiento de licitación no conservan el carácter de confidencial y por tanto no deben ser testados.</w:t>
      </w:r>
    </w:p>
    <w:p w14:paraId="0A471A13" w14:textId="77777777" w:rsidR="00333EE5" w:rsidRPr="00965EFB" w:rsidRDefault="009D65BB">
      <w:pPr>
        <w:spacing w:before="240" w:after="240" w:line="360" w:lineRule="auto"/>
        <w:ind w:right="50"/>
        <w:jc w:val="both"/>
        <w:rPr>
          <w:rFonts w:ascii="Palatino Linotype" w:eastAsia="Palatino Linotype" w:hAnsi="Palatino Linotype" w:cs="Palatino Linotype"/>
        </w:rPr>
      </w:pPr>
      <w:r w:rsidRPr="00965EFB">
        <w:rPr>
          <w:rFonts w:ascii="Palatino Linotype" w:eastAsia="Palatino Linotype" w:hAnsi="Palatino Linotype" w:cs="Palatino Linotype"/>
        </w:rPr>
        <w:t>Argumentación que guarda sustento en lo estipulado por el artículo 23 de la Ley de Transparencia y Acceso a la Información Pública del Estado de México y Municipios en su penúltimo párrafo, mismo que es del tenor literal siguiente:</w:t>
      </w:r>
    </w:p>
    <w:p w14:paraId="64BFF409"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r w:rsidRPr="00965EFB">
        <w:rPr>
          <w:rFonts w:ascii="Palatino Linotype" w:eastAsia="Palatino Linotype" w:hAnsi="Palatino Linotype" w:cs="Palatino Linotype"/>
          <w:b/>
          <w:i/>
          <w:sz w:val="22"/>
          <w:szCs w:val="22"/>
        </w:rPr>
        <w:t>Artículo 23.</w:t>
      </w:r>
      <w:r w:rsidRPr="00965EFB">
        <w:rPr>
          <w:rFonts w:ascii="Palatino Linotype" w:eastAsia="Palatino Linotype" w:hAnsi="Palatino Linotype" w:cs="Palatino Linotype"/>
          <w:i/>
          <w:sz w:val="22"/>
          <w:szCs w:val="22"/>
        </w:rPr>
        <w:t xml:space="preserve"> (…)</w:t>
      </w:r>
    </w:p>
    <w:p w14:paraId="3301F2C2"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CCACF1F" w14:textId="77777777" w:rsidR="00333EE5" w:rsidRPr="00965EFB" w:rsidRDefault="009D65BB">
      <w:pPr>
        <w:spacing w:before="280" w:after="28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Asimismo, resulta aplicable el contenido del criterio de interpretación 01/19 emitido por el Instituto Nacional de Transparencia, Acceso a la Información, y Protección de Datos Personales, INAI, que lleva por rubro y texto los siguientes</w:t>
      </w:r>
    </w:p>
    <w:p w14:paraId="3B78BF83" w14:textId="77777777" w:rsidR="00333EE5" w:rsidRPr="00965EFB" w:rsidRDefault="009D65BB">
      <w:pPr>
        <w:ind w:left="851"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“Datos de identificación del representante o apoderado legal.</w:t>
      </w:r>
      <w:r w:rsidRPr="00965EFB">
        <w:rPr>
          <w:rFonts w:ascii="Palatino Linotype" w:eastAsia="Palatino Linotype" w:hAnsi="Palatino Linotype" w:cs="Palatino Linotype"/>
          <w:i/>
          <w:sz w:val="22"/>
          <w:szCs w:val="22"/>
        </w:rPr>
        <w:t xml:space="preserve"> </w:t>
      </w:r>
      <w:r w:rsidRPr="00965EFB">
        <w:rPr>
          <w:rFonts w:ascii="Palatino Linotype" w:eastAsia="Palatino Linotype" w:hAnsi="Palatino Linotype" w:cs="Palatino Linotype"/>
          <w:b/>
          <w:i/>
          <w:sz w:val="22"/>
          <w:szCs w:val="22"/>
        </w:rPr>
        <w:t xml:space="preserve">Naturaleza jurídica. </w:t>
      </w:r>
      <w:r w:rsidRPr="00965EFB">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965EFB">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965EFB">
        <w:rPr>
          <w:rFonts w:ascii="Palatino Linotype" w:eastAsia="Palatino Linotype" w:hAnsi="Palatino Linotype" w:cs="Palatino Linotype"/>
          <w:i/>
          <w:sz w:val="22"/>
          <w:szCs w:val="22"/>
        </w:rPr>
        <w:t>.”</w:t>
      </w:r>
    </w:p>
    <w:p w14:paraId="2257E9F8"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En el caso del </w:t>
      </w:r>
      <w:r w:rsidRPr="00965EFB">
        <w:rPr>
          <w:rFonts w:ascii="Palatino Linotype" w:eastAsia="Palatino Linotype" w:hAnsi="Palatino Linotype" w:cs="Palatino Linotype"/>
          <w:b/>
        </w:rPr>
        <w:t>folio fiscal</w:t>
      </w:r>
      <w:r w:rsidRPr="00965EFB">
        <w:rPr>
          <w:rFonts w:ascii="Palatino Linotype" w:eastAsia="Palatino Linotype" w:hAnsi="Palatino Linotype" w:cs="Palatino Linotype"/>
        </w:rPr>
        <w:t xml:space="preserve">, la </w:t>
      </w:r>
      <w:r w:rsidRPr="00965EFB">
        <w:rPr>
          <w:rFonts w:ascii="Palatino Linotype" w:eastAsia="Palatino Linotype" w:hAnsi="Palatino Linotype" w:cs="Palatino Linotype"/>
          <w:b/>
        </w:rPr>
        <w:t xml:space="preserve">cadena original, </w:t>
      </w:r>
      <w:r w:rsidRPr="00965EFB">
        <w:rPr>
          <w:rFonts w:ascii="Palatino Linotype" w:eastAsia="Palatino Linotype" w:hAnsi="Palatino Linotype" w:cs="Palatino Linotype"/>
        </w:rPr>
        <w:t>los</w:t>
      </w:r>
      <w:r w:rsidRPr="00965EFB">
        <w:rPr>
          <w:rFonts w:ascii="Palatino Linotype" w:eastAsia="Palatino Linotype" w:hAnsi="Palatino Linotype" w:cs="Palatino Linotype"/>
          <w:b/>
        </w:rPr>
        <w:t xml:space="preserve"> códigos bidimensionales o códigos QR,</w:t>
      </w:r>
      <w:r w:rsidRPr="00965EFB">
        <w:rPr>
          <w:rFonts w:ascii="Palatino Linotype" w:eastAsia="Palatino Linotype" w:hAnsi="Palatino Linotype" w:cs="Palatino Linotype"/>
        </w:rPr>
        <w:t xml:space="preserve"> y, en general, cualquier información de carácter fiscal,  pudiera contener un Comprobante Fiscal Digital por Internet, CFDI,  se debe hacer un análisis caso por caso, con la finalidad de determinar si de dicha información se pueden obtener datos personales que no sean susceptibles de conocimiento público, como por ejemplo la </w:t>
      </w:r>
      <w:r w:rsidRPr="00965EFB">
        <w:rPr>
          <w:rFonts w:ascii="Palatino Linotype" w:eastAsia="Palatino Linotype" w:hAnsi="Palatino Linotype" w:cs="Palatino Linotype"/>
        </w:rPr>
        <w:lastRenderedPageBreak/>
        <w:t>Clave Única del Registro de Población, que, de difundirse, pudieran hacer identificable a una persona, debiendo, de ser el caso,  clasificarse como información confidencial, de manera fundada y motivada en términos del artículo 143, fracción I de la Ley de Transparencia y Acceso a la Información Pública del Estado de México y Municipios, de lo contrario, no es procedente su clasificación.</w:t>
      </w:r>
    </w:p>
    <w:p w14:paraId="21B79FB8" w14:textId="77777777" w:rsidR="00333EE5" w:rsidRPr="00965EFB" w:rsidRDefault="009D65BB">
      <w:pPr>
        <w:spacing w:before="240" w:after="240" w:line="360" w:lineRule="auto"/>
        <w:ind w:right="50"/>
        <w:jc w:val="both"/>
        <w:rPr>
          <w:rFonts w:ascii="Palatino Linotype" w:eastAsia="Palatino Linotype" w:hAnsi="Palatino Linotype" w:cs="Palatino Linotype"/>
        </w:rPr>
      </w:pPr>
      <w:r w:rsidRPr="00965EFB">
        <w:rPr>
          <w:rFonts w:ascii="Palatino Linotype" w:eastAsia="Palatino Linotype" w:hAnsi="Palatino Linotype" w:cs="Palatino Linotype"/>
        </w:rPr>
        <w:t>En tal contexto, 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1C771A68" w14:textId="77777777" w:rsidR="00333EE5" w:rsidRPr="00965EFB" w:rsidRDefault="009D65BB">
      <w:pPr>
        <w:spacing w:before="120" w:after="120"/>
        <w:ind w:left="851"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“Artículo 49.</w:t>
      </w:r>
      <w:r w:rsidRPr="00965EFB">
        <w:rPr>
          <w:rFonts w:ascii="Palatino Linotype" w:eastAsia="Palatino Linotype" w:hAnsi="Palatino Linotype" w:cs="Palatino Linotype"/>
          <w:i/>
          <w:sz w:val="22"/>
          <w:szCs w:val="22"/>
        </w:rPr>
        <w:t xml:space="preserve"> </w:t>
      </w:r>
      <w:r w:rsidRPr="00965EFB">
        <w:rPr>
          <w:rFonts w:ascii="Palatino Linotype" w:eastAsia="Palatino Linotype" w:hAnsi="Palatino Linotype" w:cs="Palatino Linotype"/>
          <w:b/>
          <w:i/>
          <w:sz w:val="22"/>
          <w:szCs w:val="22"/>
        </w:rPr>
        <w:t>Los Comités de Transparencia</w:t>
      </w:r>
      <w:r w:rsidRPr="00965EFB">
        <w:rPr>
          <w:rFonts w:ascii="Palatino Linotype" w:eastAsia="Palatino Linotype" w:hAnsi="Palatino Linotype" w:cs="Palatino Linotype"/>
          <w:i/>
          <w:sz w:val="22"/>
          <w:szCs w:val="22"/>
        </w:rPr>
        <w:t xml:space="preserve"> tendrán las siguientes atribuciones:</w:t>
      </w:r>
    </w:p>
    <w:p w14:paraId="203CC2FA" w14:textId="77777777" w:rsidR="00333EE5" w:rsidRPr="00965EFB" w:rsidRDefault="009D65BB">
      <w:pPr>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VIII. Aprobar, modificar o revocar la clasificación de la información</w:t>
      </w:r>
      <w:r w:rsidRPr="00965EFB">
        <w:rPr>
          <w:rFonts w:ascii="Palatino Linotype" w:eastAsia="Palatino Linotype" w:hAnsi="Palatino Linotype" w:cs="Palatino Linotype"/>
          <w:i/>
          <w:sz w:val="22"/>
          <w:szCs w:val="22"/>
        </w:rPr>
        <w:t>…”</w:t>
      </w:r>
    </w:p>
    <w:p w14:paraId="5610B754" w14:textId="77777777" w:rsidR="00333EE5" w:rsidRPr="00965EFB" w:rsidRDefault="009D65BB">
      <w:pPr>
        <w:spacing w:before="120" w:after="120"/>
        <w:ind w:left="851"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r w:rsidRPr="00965EFB">
        <w:rPr>
          <w:rFonts w:ascii="Palatino Linotype" w:eastAsia="Palatino Linotype" w:hAnsi="Palatino Linotype" w:cs="Palatino Linotype"/>
          <w:b/>
          <w:i/>
          <w:sz w:val="22"/>
          <w:szCs w:val="22"/>
        </w:rPr>
        <w:t>Artículo 53.</w:t>
      </w:r>
      <w:r w:rsidRPr="00965EFB">
        <w:rPr>
          <w:rFonts w:ascii="Palatino Linotype" w:eastAsia="Palatino Linotype" w:hAnsi="Palatino Linotype" w:cs="Palatino Linotype"/>
          <w:i/>
          <w:sz w:val="22"/>
          <w:szCs w:val="22"/>
        </w:rPr>
        <w:t xml:space="preserve"> Las </w:t>
      </w:r>
      <w:r w:rsidRPr="00965EFB">
        <w:rPr>
          <w:rFonts w:ascii="Palatino Linotype" w:eastAsia="Palatino Linotype" w:hAnsi="Palatino Linotype" w:cs="Palatino Linotype"/>
          <w:b/>
          <w:i/>
          <w:sz w:val="22"/>
          <w:szCs w:val="22"/>
        </w:rPr>
        <w:t>Unidades de Transparencia</w:t>
      </w:r>
      <w:r w:rsidRPr="00965EFB">
        <w:rPr>
          <w:rFonts w:ascii="Palatino Linotype" w:eastAsia="Palatino Linotype" w:hAnsi="Palatino Linotype" w:cs="Palatino Linotype"/>
          <w:i/>
          <w:sz w:val="22"/>
          <w:szCs w:val="22"/>
        </w:rPr>
        <w:t xml:space="preserve"> tendrán las siguientes </w:t>
      </w:r>
      <w:r w:rsidRPr="00965EFB">
        <w:rPr>
          <w:rFonts w:ascii="Palatino Linotype" w:eastAsia="Palatino Linotype" w:hAnsi="Palatino Linotype" w:cs="Palatino Linotype"/>
          <w:b/>
          <w:i/>
          <w:sz w:val="22"/>
          <w:szCs w:val="22"/>
        </w:rPr>
        <w:t>funciones</w:t>
      </w:r>
      <w:r w:rsidRPr="00965EFB">
        <w:rPr>
          <w:rFonts w:ascii="Palatino Linotype" w:eastAsia="Palatino Linotype" w:hAnsi="Palatino Linotype" w:cs="Palatino Linotype"/>
          <w:i/>
          <w:sz w:val="22"/>
          <w:szCs w:val="22"/>
        </w:rPr>
        <w:t>:</w:t>
      </w:r>
    </w:p>
    <w:p w14:paraId="5A55E86E" w14:textId="77777777" w:rsidR="00333EE5" w:rsidRPr="00965EFB" w:rsidRDefault="009D65BB">
      <w:pPr>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X. Presentar ante el Comité, el proyecto de clasificación de información</w:t>
      </w:r>
      <w:r w:rsidRPr="00965EFB">
        <w:rPr>
          <w:rFonts w:ascii="Palatino Linotype" w:eastAsia="Palatino Linotype" w:hAnsi="Palatino Linotype" w:cs="Palatino Linotype"/>
          <w:i/>
          <w:sz w:val="22"/>
          <w:szCs w:val="22"/>
        </w:rPr>
        <w:t xml:space="preserve">…” </w:t>
      </w:r>
    </w:p>
    <w:p w14:paraId="2CC2B8C7" w14:textId="77777777" w:rsidR="00333EE5" w:rsidRPr="00965EFB" w:rsidRDefault="009D65BB">
      <w:pPr>
        <w:spacing w:before="120" w:after="120"/>
        <w:ind w:left="851"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“Artículo 59.</w:t>
      </w:r>
      <w:r w:rsidRPr="00965EFB">
        <w:rPr>
          <w:rFonts w:ascii="Palatino Linotype" w:eastAsia="Palatino Linotype" w:hAnsi="Palatino Linotype" w:cs="Palatino Linotype"/>
          <w:i/>
          <w:sz w:val="22"/>
          <w:szCs w:val="22"/>
        </w:rPr>
        <w:t xml:space="preserve"> Los </w:t>
      </w:r>
      <w:r w:rsidRPr="00965EFB">
        <w:rPr>
          <w:rFonts w:ascii="Palatino Linotype" w:eastAsia="Palatino Linotype" w:hAnsi="Palatino Linotype" w:cs="Palatino Linotype"/>
          <w:b/>
          <w:i/>
          <w:sz w:val="22"/>
          <w:szCs w:val="22"/>
        </w:rPr>
        <w:t>servidores públicos habilitados</w:t>
      </w:r>
      <w:r w:rsidRPr="00965EFB">
        <w:rPr>
          <w:rFonts w:ascii="Palatino Linotype" w:eastAsia="Palatino Linotype" w:hAnsi="Palatino Linotype" w:cs="Palatino Linotype"/>
          <w:i/>
          <w:sz w:val="22"/>
          <w:szCs w:val="22"/>
        </w:rPr>
        <w:t xml:space="preserve"> tendrán las </w:t>
      </w:r>
      <w:r w:rsidRPr="00965EFB">
        <w:rPr>
          <w:rFonts w:ascii="Palatino Linotype" w:eastAsia="Palatino Linotype" w:hAnsi="Palatino Linotype" w:cs="Palatino Linotype"/>
          <w:b/>
          <w:i/>
          <w:sz w:val="22"/>
          <w:szCs w:val="22"/>
        </w:rPr>
        <w:t>funciones</w:t>
      </w:r>
      <w:r w:rsidRPr="00965EFB">
        <w:rPr>
          <w:rFonts w:ascii="Palatino Linotype" w:eastAsia="Palatino Linotype" w:hAnsi="Palatino Linotype" w:cs="Palatino Linotype"/>
          <w:i/>
          <w:sz w:val="22"/>
          <w:szCs w:val="22"/>
        </w:rPr>
        <w:t xml:space="preserve"> siguientes:</w:t>
      </w:r>
    </w:p>
    <w:p w14:paraId="45376496" w14:textId="77777777" w:rsidR="00333EE5" w:rsidRPr="00965EFB" w:rsidRDefault="009D65BB">
      <w:pPr>
        <w:spacing w:before="120" w:after="120"/>
        <w:ind w:left="1134" w:right="900"/>
        <w:jc w:val="both"/>
        <w:rPr>
          <w:rFonts w:ascii="Palatino Linotype" w:eastAsia="Palatino Linotype" w:hAnsi="Palatino Linotype" w:cs="Palatino Linotype"/>
          <w:i/>
        </w:rPr>
      </w:pPr>
      <w:r w:rsidRPr="00965EFB">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965EFB">
        <w:rPr>
          <w:rFonts w:ascii="Palatino Linotype" w:eastAsia="Palatino Linotype" w:hAnsi="Palatino Linotype" w:cs="Palatino Linotype"/>
          <w:i/>
          <w:sz w:val="22"/>
          <w:szCs w:val="22"/>
        </w:rPr>
        <w:t xml:space="preserve">, la cual </w:t>
      </w:r>
      <w:r w:rsidRPr="00965EFB">
        <w:rPr>
          <w:rFonts w:ascii="Palatino Linotype" w:eastAsia="Palatino Linotype" w:hAnsi="Palatino Linotype" w:cs="Palatino Linotype"/>
          <w:i/>
        </w:rPr>
        <w:t>tendrá los fundamentos y argumentos en que se basa dicha propuesta…”</w:t>
      </w:r>
    </w:p>
    <w:p w14:paraId="791AB477"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965EFB">
        <w:rPr>
          <w:rFonts w:ascii="Palatino Linotype" w:eastAsia="Palatino Linotype" w:hAnsi="Palatino Linotype" w:cs="Palatino Linotype"/>
        </w:rPr>
        <w:lastRenderedPageBreak/>
        <w:t>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08A419A"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23037AE7"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r w:rsidRPr="00965EFB">
        <w:rPr>
          <w:rFonts w:ascii="Palatino Linotype" w:eastAsia="Palatino Linotype" w:hAnsi="Palatino Linotype" w:cs="Palatino Linotype"/>
          <w:b/>
          <w:i/>
          <w:sz w:val="22"/>
          <w:szCs w:val="22"/>
        </w:rPr>
        <w:t>Artículo 149.</w:t>
      </w:r>
      <w:r w:rsidRPr="00965EFB">
        <w:rPr>
          <w:rFonts w:ascii="Palatino Linotype" w:eastAsia="Palatino Linotype" w:hAnsi="Palatino Linotype" w:cs="Palatino Linotype"/>
          <w:i/>
          <w:sz w:val="22"/>
          <w:szCs w:val="22"/>
        </w:rPr>
        <w:t xml:space="preserve"> El </w:t>
      </w:r>
      <w:r w:rsidRPr="00965EFB">
        <w:rPr>
          <w:rFonts w:ascii="Palatino Linotype" w:eastAsia="Palatino Linotype" w:hAnsi="Palatino Linotype" w:cs="Palatino Linotype"/>
          <w:b/>
          <w:i/>
          <w:sz w:val="22"/>
          <w:szCs w:val="22"/>
        </w:rPr>
        <w:t>acuerdo que clasifique la información como confidencial</w:t>
      </w:r>
      <w:r w:rsidRPr="00965EFB">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578EAE1B" w14:textId="77777777" w:rsidR="00333EE5" w:rsidRPr="00965EFB" w:rsidRDefault="009D65BB">
      <w:pPr>
        <w:spacing w:before="240" w:after="240" w:line="360" w:lineRule="auto"/>
        <w:ind w:right="51"/>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Es decir, el </w:t>
      </w:r>
      <w:r w:rsidRPr="00965EFB">
        <w:rPr>
          <w:rFonts w:ascii="Palatino Linotype" w:eastAsia="Palatino Linotype" w:hAnsi="Palatino Linotype" w:cs="Palatino Linotype"/>
          <w:b/>
        </w:rPr>
        <w:t>Sujeto Obligado</w:t>
      </w:r>
      <w:r w:rsidRPr="00965EFB">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17BA38DF" w14:textId="77777777" w:rsidR="00333EE5" w:rsidRPr="00965EFB" w:rsidRDefault="009D65BB">
      <w:pPr>
        <w:spacing w:before="240" w:after="240" w:line="360" w:lineRule="auto"/>
        <w:ind w:right="49"/>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Atento a lo anterior, cabe señalar que el Comité de Transparencia del </w:t>
      </w:r>
      <w:r w:rsidRPr="00965EFB">
        <w:rPr>
          <w:rFonts w:ascii="Palatino Linotype" w:eastAsia="Palatino Linotype" w:hAnsi="Palatino Linotype" w:cs="Palatino Linotype"/>
          <w:b/>
        </w:rPr>
        <w:t>Sujeto Obligado</w:t>
      </w:r>
      <w:r w:rsidRPr="00965EFB">
        <w:rPr>
          <w:rFonts w:ascii="Palatino Linotype" w:eastAsia="Palatino Linotype" w:hAnsi="Palatino Linotype" w:cs="Palatino Linotype"/>
        </w:rPr>
        <w:t xml:space="preserve">, deberá emitir el acuerdo de clasificación de información debidamente fundado y motivado, en términos los Lineamientos Segundo, fracción XVIII, y del Cuarto al Décimo Primero de los “Lineamientos Generales en materia de </w:t>
      </w:r>
      <w:r w:rsidRPr="00965EFB">
        <w:rPr>
          <w:rFonts w:ascii="Palatino Linotype" w:eastAsia="Palatino Linotype" w:hAnsi="Palatino Linotype" w:cs="Palatino Linotype"/>
        </w:rPr>
        <w:lastRenderedPageBreak/>
        <w:t>Clasificación y Desclasificación de la Información, así como para la elaboración de Versiones Públicas”, que literalmente expresan:</w:t>
      </w:r>
    </w:p>
    <w:p w14:paraId="5E248E8A" w14:textId="77777777" w:rsidR="00333EE5" w:rsidRPr="00965EFB" w:rsidRDefault="009D65BB">
      <w:pPr>
        <w:tabs>
          <w:tab w:val="left" w:pos="8222"/>
        </w:tabs>
        <w:spacing w:before="120" w:after="120"/>
        <w:ind w:left="851" w:right="1134"/>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 xml:space="preserve"> “</w:t>
      </w:r>
      <w:r w:rsidRPr="00965EFB">
        <w:rPr>
          <w:rFonts w:ascii="Palatino Linotype" w:eastAsia="Palatino Linotype" w:hAnsi="Palatino Linotype" w:cs="Palatino Linotype"/>
          <w:b/>
          <w:i/>
          <w:sz w:val="22"/>
          <w:szCs w:val="22"/>
        </w:rPr>
        <w:t>Segundo.-</w:t>
      </w:r>
      <w:r w:rsidRPr="00965EFB">
        <w:rPr>
          <w:rFonts w:ascii="Palatino Linotype" w:eastAsia="Palatino Linotype" w:hAnsi="Palatino Linotype" w:cs="Palatino Linotype"/>
          <w:i/>
          <w:sz w:val="22"/>
          <w:szCs w:val="22"/>
        </w:rPr>
        <w:t xml:space="preserve"> Para efectos de los presentes Lineamientos Generales, se entenderá por:</w:t>
      </w:r>
    </w:p>
    <w:p w14:paraId="3B7D2192" w14:textId="77777777" w:rsidR="00333EE5" w:rsidRPr="00965EFB" w:rsidRDefault="009D65BB">
      <w:pPr>
        <w:tabs>
          <w:tab w:val="left" w:pos="8222"/>
        </w:tabs>
        <w:spacing w:before="120" w:after="120"/>
        <w:ind w:left="1134" w:right="1134"/>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XVIII.</w:t>
      </w:r>
      <w:r w:rsidRPr="00965EFB">
        <w:rPr>
          <w:rFonts w:ascii="Palatino Linotype" w:eastAsia="Palatino Linotype" w:hAnsi="Palatino Linotype" w:cs="Palatino Linotype"/>
          <w:i/>
          <w:sz w:val="22"/>
          <w:szCs w:val="22"/>
        </w:rPr>
        <w:t xml:space="preserve"> </w:t>
      </w:r>
      <w:r w:rsidRPr="00965EFB">
        <w:rPr>
          <w:rFonts w:ascii="Palatino Linotype" w:eastAsia="Palatino Linotype" w:hAnsi="Palatino Linotype" w:cs="Palatino Linotype"/>
          <w:b/>
          <w:i/>
          <w:sz w:val="22"/>
          <w:szCs w:val="22"/>
        </w:rPr>
        <w:t>Versión pública:</w:t>
      </w:r>
      <w:r w:rsidRPr="00965EFB">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965EFB">
        <w:rPr>
          <w:rFonts w:ascii="Palatino Linotype" w:eastAsia="Palatino Linotype" w:hAnsi="Palatino Linotype" w:cs="Palatino Linotype"/>
          <w:b/>
          <w:i/>
          <w:sz w:val="22"/>
          <w:szCs w:val="22"/>
        </w:rPr>
        <w:t>fundando y motivando la</w:t>
      </w:r>
      <w:r w:rsidRPr="00965EFB">
        <w:rPr>
          <w:rFonts w:ascii="Palatino Linotype" w:eastAsia="Palatino Linotype" w:hAnsi="Palatino Linotype" w:cs="Palatino Linotype"/>
          <w:i/>
          <w:sz w:val="22"/>
          <w:szCs w:val="22"/>
        </w:rPr>
        <w:t xml:space="preserve"> </w:t>
      </w:r>
      <w:r w:rsidRPr="00965EFB">
        <w:rPr>
          <w:rFonts w:ascii="Palatino Linotype" w:eastAsia="Palatino Linotype" w:hAnsi="Palatino Linotype" w:cs="Palatino Linotype"/>
          <w:b/>
          <w:i/>
          <w:sz w:val="22"/>
          <w:szCs w:val="22"/>
        </w:rPr>
        <w:t>reserva o confidencialidad</w:t>
      </w:r>
      <w:r w:rsidRPr="00965EFB">
        <w:rPr>
          <w:rFonts w:ascii="Palatino Linotype" w:eastAsia="Palatino Linotype" w:hAnsi="Palatino Linotype" w:cs="Palatino Linotype"/>
          <w:i/>
          <w:sz w:val="22"/>
          <w:szCs w:val="22"/>
        </w:rPr>
        <w:t>, a través de la resolución que para tal efecto emita el Comité de Transparencia.</w:t>
      </w:r>
    </w:p>
    <w:p w14:paraId="4A7DA4EC" w14:textId="77777777" w:rsidR="00333EE5" w:rsidRPr="00965EFB" w:rsidRDefault="009D65BB">
      <w:pPr>
        <w:tabs>
          <w:tab w:val="left" w:pos="8222"/>
        </w:tabs>
        <w:spacing w:before="120" w:after="120"/>
        <w:ind w:left="851" w:right="1134"/>
        <w:jc w:val="both"/>
        <w:rPr>
          <w:rFonts w:ascii="Palatino Linotype" w:eastAsia="Palatino Linotype" w:hAnsi="Palatino Linotype" w:cs="Palatino Linotype"/>
          <w:b/>
          <w:i/>
          <w:sz w:val="22"/>
          <w:szCs w:val="22"/>
        </w:rPr>
      </w:pPr>
      <w:r w:rsidRPr="00965EFB">
        <w:rPr>
          <w:rFonts w:ascii="Palatino Linotype" w:eastAsia="Palatino Linotype" w:hAnsi="Palatino Linotype" w:cs="Palatino Linotype"/>
          <w:b/>
          <w:i/>
          <w:sz w:val="22"/>
          <w:szCs w:val="22"/>
        </w:rPr>
        <w:t>...</w:t>
      </w:r>
    </w:p>
    <w:p w14:paraId="512CC521" w14:textId="77777777" w:rsidR="00333EE5" w:rsidRPr="00965EFB" w:rsidRDefault="009D65BB">
      <w:pPr>
        <w:tabs>
          <w:tab w:val="left" w:pos="8222"/>
        </w:tabs>
        <w:spacing w:before="120" w:after="120"/>
        <w:ind w:left="851" w:right="1134"/>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Cuarto.</w:t>
      </w:r>
      <w:r w:rsidRPr="00965EFB">
        <w:rPr>
          <w:rFonts w:ascii="Palatino Linotype" w:eastAsia="Palatino Linotype" w:hAnsi="Palatino Linotype" w:cs="Palatino Linotype"/>
          <w:i/>
          <w:sz w:val="22"/>
          <w:szCs w:val="22"/>
        </w:rPr>
        <w:t xml:space="preserve"> </w:t>
      </w:r>
      <w:r w:rsidRPr="00965EFB">
        <w:rPr>
          <w:rFonts w:ascii="Palatino Linotype" w:eastAsia="Palatino Linotype" w:hAnsi="Palatino Linotype" w:cs="Palatino Linotype"/>
          <w:b/>
          <w:i/>
          <w:sz w:val="22"/>
          <w:szCs w:val="22"/>
        </w:rPr>
        <w:t>Para clasificar la información como</w:t>
      </w:r>
      <w:r w:rsidRPr="00965EFB">
        <w:rPr>
          <w:rFonts w:ascii="Palatino Linotype" w:eastAsia="Palatino Linotype" w:hAnsi="Palatino Linotype" w:cs="Palatino Linotype"/>
          <w:i/>
          <w:sz w:val="22"/>
          <w:szCs w:val="22"/>
        </w:rPr>
        <w:t xml:space="preserve"> </w:t>
      </w:r>
      <w:r w:rsidRPr="00965EFB">
        <w:rPr>
          <w:rFonts w:ascii="Palatino Linotype" w:eastAsia="Palatino Linotype" w:hAnsi="Palatino Linotype" w:cs="Palatino Linotype"/>
          <w:b/>
          <w:i/>
          <w:sz w:val="22"/>
          <w:szCs w:val="22"/>
        </w:rPr>
        <w:t>reservada o</w:t>
      </w:r>
      <w:r w:rsidRPr="00965EFB">
        <w:rPr>
          <w:rFonts w:ascii="Palatino Linotype" w:eastAsia="Palatino Linotype" w:hAnsi="Palatino Linotype" w:cs="Palatino Linotype"/>
          <w:i/>
          <w:sz w:val="22"/>
          <w:szCs w:val="22"/>
        </w:rPr>
        <w:t xml:space="preserve"> </w:t>
      </w:r>
      <w:r w:rsidRPr="00965EFB">
        <w:rPr>
          <w:rFonts w:ascii="Palatino Linotype" w:eastAsia="Palatino Linotype" w:hAnsi="Palatino Linotype" w:cs="Palatino Linotype"/>
          <w:b/>
          <w:i/>
          <w:sz w:val="22"/>
          <w:szCs w:val="22"/>
        </w:rPr>
        <w:t>confidencial, de manera total o parcial, el titular del área del sujeto obligado deberá atender lo dispuesto por el Título Sexto de la Ley General</w:t>
      </w:r>
      <w:r w:rsidRPr="00965EFB">
        <w:rPr>
          <w:rFonts w:ascii="Palatino Linotype" w:eastAsia="Palatino Linotype" w:hAnsi="Palatino Linotype" w:cs="Palatino Linotype"/>
          <w:i/>
          <w:sz w:val="22"/>
          <w:szCs w:val="22"/>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D936332" w14:textId="77777777" w:rsidR="00333EE5" w:rsidRPr="00965EFB" w:rsidRDefault="009D65BB">
      <w:pPr>
        <w:tabs>
          <w:tab w:val="left" w:pos="8222"/>
        </w:tabs>
        <w:spacing w:before="120" w:after="120"/>
        <w:ind w:left="851" w:right="1134"/>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5A5157B2" w14:textId="77777777" w:rsidR="00333EE5" w:rsidRPr="00965EFB" w:rsidRDefault="009D65BB">
      <w:pPr>
        <w:tabs>
          <w:tab w:val="left" w:pos="8222"/>
        </w:tabs>
        <w:spacing w:before="120" w:after="120"/>
        <w:ind w:left="851" w:right="1134"/>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Quinto.</w:t>
      </w:r>
      <w:r w:rsidRPr="00965EFB">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D9E1C08" w14:textId="77777777" w:rsidR="00333EE5" w:rsidRPr="00965EFB" w:rsidRDefault="009D65BB">
      <w:pPr>
        <w:tabs>
          <w:tab w:val="left" w:pos="8222"/>
        </w:tabs>
        <w:spacing w:before="120" w:after="120"/>
        <w:ind w:left="851" w:right="1134"/>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Sexto.</w:t>
      </w:r>
      <w:r w:rsidRPr="00965EFB">
        <w:rPr>
          <w:rFonts w:ascii="Palatino Linotype" w:eastAsia="Palatino Linotype" w:hAnsi="Palatino Linotype" w:cs="Palatino Linotype"/>
          <w:i/>
          <w:sz w:val="22"/>
          <w:szCs w:val="22"/>
        </w:rPr>
        <w:t xml:space="preserve"> Se deroga.</w:t>
      </w:r>
    </w:p>
    <w:p w14:paraId="35A64CFA" w14:textId="77777777" w:rsidR="00333EE5" w:rsidRPr="00965EFB" w:rsidRDefault="009D65BB">
      <w:pPr>
        <w:tabs>
          <w:tab w:val="left" w:pos="8222"/>
        </w:tabs>
        <w:spacing w:before="120" w:after="120"/>
        <w:ind w:left="851" w:right="1134"/>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Séptimo.</w:t>
      </w:r>
      <w:r w:rsidRPr="00965EFB">
        <w:rPr>
          <w:rFonts w:ascii="Palatino Linotype" w:eastAsia="Palatino Linotype" w:hAnsi="Palatino Linotype" w:cs="Palatino Linotype"/>
          <w:i/>
          <w:sz w:val="22"/>
          <w:szCs w:val="22"/>
        </w:rPr>
        <w:t xml:space="preserve"> La clasificación de la información se llevará a cabo en el momento en que:</w:t>
      </w:r>
    </w:p>
    <w:p w14:paraId="47E3E637" w14:textId="77777777" w:rsidR="00333EE5" w:rsidRPr="00965EFB" w:rsidRDefault="009D65BB">
      <w:pPr>
        <w:tabs>
          <w:tab w:val="left" w:pos="8222"/>
        </w:tabs>
        <w:spacing w:before="120" w:after="120"/>
        <w:ind w:left="1134" w:right="1134"/>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w:t>
      </w:r>
      <w:r w:rsidRPr="00965EFB">
        <w:rPr>
          <w:rFonts w:ascii="Palatino Linotype" w:eastAsia="Palatino Linotype" w:hAnsi="Palatino Linotype" w:cs="Palatino Linotype"/>
          <w:i/>
          <w:sz w:val="22"/>
          <w:szCs w:val="22"/>
        </w:rPr>
        <w:t xml:space="preserve"> Se reciba una solicitud de acceso a la información;</w:t>
      </w:r>
    </w:p>
    <w:p w14:paraId="0D03AC31" w14:textId="77777777" w:rsidR="00333EE5" w:rsidRPr="00965EFB" w:rsidRDefault="009D65BB">
      <w:pPr>
        <w:tabs>
          <w:tab w:val="left" w:pos="8222"/>
        </w:tabs>
        <w:spacing w:before="120" w:after="120"/>
        <w:ind w:left="1134" w:right="1134"/>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lastRenderedPageBreak/>
        <w:t>II.</w:t>
      </w:r>
      <w:r w:rsidRPr="00965EFB">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60F18FF7" w14:textId="77777777" w:rsidR="00333EE5" w:rsidRPr="00965EFB" w:rsidRDefault="009D65BB">
      <w:pPr>
        <w:tabs>
          <w:tab w:val="left" w:pos="8222"/>
        </w:tabs>
        <w:spacing w:before="120" w:after="120"/>
        <w:ind w:left="1134" w:right="1134"/>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III.</w:t>
      </w:r>
      <w:r w:rsidRPr="00965EFB">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2E2CF177" w14:textId="77777777" w:rsidR="00333EE5" w:rsidRPr="00965EFB" w:rsidRDefault="009D65BB">
      <w:pPr>
        <w:tabs>
          <w:tab w:val="left" w:pos="8222"/>
        </w:tabs>
        <w:spacing w:before="120" w:after="120"/>
        <w:ind w:left="851" w:right="1134"/>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Los titulares de las áreas deberán revisar la clasificación al momento de la recepción de una solicitud de acceso, para verificar</w:t>
      </w:r>
      <w:r w:rsidRPr="00965EFB">
        <w:rPr>
          <w:rFonts w:ascii="Palatino Linotype" w:eastAsia="Palatino Linotype" w:hAnsi="Palatino Linotype" w:cs="Palatino Linotype"/>
          <w:sz w:val="22"/>
          <w:szCs w:val="22"/>
        </w:rPr>
        <w:t xml:space="preserve">, </w:t>
      </w:r>
      <w:r w:rsidRPr="00965EFB">
        <w:rPr>
          <w:rFonts w:ascii="Palatino Linotype" w:eastAsia="Palatino Linotype" w:hAnsi="Palatino Linotype" w:cs="Palatino Linotype"/>
          <w:i/>
          <w:sz w:val="22"/>
          <w:szCs w:val="22"/>
        </w:rPr>
        <w:t>conforme a su naturaleza, si encuadra en una causal de reserva o de confidencialidad.</w:t>
      </w:r>
    </w:p>
    <w:p w14:paraId="0D3829F1" w14:textId="77777777" w:rsidR="00333EE5" w:rsidRPr="00965EFB" w:rsidRDefault="009D65BB">
      <w:pPr>
        <w:tabs>
          <w:tab w:val="left" w:pos="8222"/>
        </w:tabs>
        <w:spacing w:before="120" w:after="120"/>
        <w:ind w:left="851" w:right="1134"/>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Octavo.</w:t>
      </w:r>
      <w:r w:rsidRPr="00965EFB">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EADAF82" w14:textId="77777777" w:rsidR="00333EE5" w:rsidRPr="00965EFB" w:rsidRDefault="009D65BB">
      <w:pPr>
        <w:tabs>
          <w:tab w:val="left" w:pos="8222"/>
        </w:tabs>
        <w:spacing w:before="120" w:after="120"/>
        <w:ind w:left="851" w:right="1134"/>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2832E778" w14:textId="77777777" w:rsidR="00333EE5" w:rsidRPr="00965EFB" w:rsidRDefault="009D65BB">
      <w:pPr>
        <w:tabs>
          <w:tab w:val="left" w:pos="8222"/>
        </w:tabs>
        <w:spacing w:before="120" w:after="120"/>
        <w:ind w:left="851" w:right="1134"/>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43E6A6E2" w14:textId="77777777" w:rsidR="00333EE5" w:rsidRPr="00965EFB" w:rsidRDefault="009D65BB">
      <w:pPr>
        <w:tabs>
          <w:tab w:val="left" w:pos="8222"/>
        </w:tabs>
        <w:spacing w:before="120" w:after="120"/>
        <w:ind w:left="851" w:right="1134"/>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Noveno.</w:t>
      </w:r>
      <w:r w:rsidRPr="00965EFB">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29D001A" w14:textId="77777777" w:rsidR="00333EE5" w:rsidRPr="00965EFB" w:rsidRDefault="009D65BB">
      <w:pPr>
        <w:tabs>
          <w:tab w:val="left" w:pos="8222"/>
        </w:tabs>
        <w:spacing w:before="120" w:after="120"/>
        <w:ind w:left="851" w:right="1134"/>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Décimo.</w:t>
      </w:r>
      <w:r w:rsidRPr="00965EFB">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C198A4F" w14:textId="77777777" w:rsidR="00333EE5" w:rsidRPr="00965EFB" w:rsidRDefault="009D65BB">
      <w:pPr>
        <w:tabs>
          <w:tab w:val="left" w:pos="8222"/>
        </w:tabs>
        <w:spacing w:before="120" w:after="120"/>
        <w:ind w:left="851" w:right="1134"/>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ADBE0A0" w14:textId="77777777" w:rsidR="00333EE5" w:rsidRPr="00965EFB" w:rsidRDefault="009D65BB">
      <w:pPr>
        <w:tabs>
          <w:tab w:val="left" w:pos="8222"/>
        </w:tabs>
        <w:spacing w:before="120" w:after="120"/>
        <w:ind w:left="851" w:right="1134"/>
        <w:jc w:val="both"/>
        <w:rPr>
          <w:rFonts w:ascii="Palatino Linotype" w:eastAsia="Palatino Linotype" w:hAnsi="Palatino Linotype" w:cs="Palatino Linotype"/>
          <w:i/>
        </w:rPr>
      </w:pPr>
      <w:r w:rsidRPr="00965EFB">
        <w:rPr>
          <w:rFonts w:ascii="Palatino Linotype" w:eastAsia="Palatino Linotype" w:hAnsi="Palatino Linotype" w:cs="Palatino Linotype"/>
          <w:b/>
          <w:i/>
          <w:sz w:val="22"/>
          <w:szCs w:val="22"/>
        </w:rPr>
        <w:lastRenderedPageBreak/>
        <w:t>Décimo primero.</w:t>
      </w:r>
      <w:r w:rsidRPr="00965EFB">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65EFB">
        <w:rPr>
          <w:rFonts w:ascii="Palatino Linotype" w:eastAsia="Palatino Linotype" w:hAnsi="Palatino Linotype" w:cs="Palatino Linotype"/>
          <w:i/>
        </w:rPr>
        <w:t xml:space="preserve"> </w:t>
      </w:r>
    </w:p>
    <w:p w14:paraId="4045487F" w14:textId="77777777" w:rsidR="00333EE5" w:rsidRPr="00965EFB" w:rsidRDefault="009D65BB">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Asimismo, respecto a las formalidades que deberá llevar el acuerdo de clasificación que deberá emitir el </w:t>
      </w:r>
      <w:r w:rsidRPr="00965EFB">
        <w:rPr>
          <w:rFonts w:ascii="Palatino Linotype" w:eastAsia="Palatino Linotype" w:hAnsi="Palatino Linotype" w:cs="Palatino Linotype"/>
          <w:b/>
        </w:rPr>
        <w:t>Sujeto Obligado</w:t>
      </w:r>
      <w:r w:rsidRPr="00965EFB">
        <w:rPr>
          <w:rFonts w:ascii="Palatino Linotype" w:eastAsia="Palatino Linotype" w:hAnsi="Palatino Linotype" w:cs="Palatino Linotype"/>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3CFAF8F8"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 xml:space="preserve"> “Quincuagésimo. </w:t>
      </w:r>
      <w:r w:rsidRPr="00965EFB">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32E0ADA" w14:textId="77777777" w:rsidR="00333EE5" w:rsidRPr="00965EFB" w:rsidRDefault="009D65B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 xml:space="preserve">Quincuagésimo primero. </w:t>
      </w:r>
      <w:r w:rsidRPr="00965EFB">
        <w:rPr>
          <w:rFonts w:ascii="Palatino Linotype" w:eastAsia="Palatino Linotype" w:hAnsi="Palatino Linotype" w:cs="Palatino Linotype"/>
          <w:i/>
          <w:sz w:val="22"/>
          <w:szCs w:val="22"/>
        </w:rPr>
        <w:t xml:space="preserve">Toda acta del Comité de Transparencia deberá contener: </w:t>
      </w:r>
    </w:p>
    <w:p w14:paraId="18630EFC" w14:textId="77777777" w:rsidR="00333EE5" w:rsidRPr="00965EFB" w:rsidRDefault="009D65B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w:t>
      </w:r>
      <w:r w:rsidRPr="00965EFB">
        <w:rPr>
          <w:rFonts w:ascii="Palatino Linotype" w:eastAsia="Palatino Linotype" w:hAnsi="Palatino Linotype" w:cs="Palatino Linotype"/>
          <w:i/>
          <w:sz w:val="22"/>
          <w:szCs w:val="22"/>
        </w:rPr>
        <w:t xml:space="preserve"> El número de sesión y fecha; </w:t>
      </w:r>
    </w:p>
    <w:p w14:paraId="2B429F75" w14:textId="77777777" w:rsidR="00333EE5" w:rsidRPr="00965EFB" w:rsidRDefault="009D65B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II</w:t>
      </w:r>
      <w:r w:rsidRPr="00965EFB">
        <w:rPr>
          <w:rFonts w:ascii="Palatino Linotype" w:eastAsia="Palatino Linotype" w:hAnsi="Palatino Linotype" w:cs="Palatino Linotype"/>
          <w:i/>
          <w:sz w:val="22"/>
          <w:szCs w:val="22"/>
        </w:rPr>
        <w:t xml:space="preserve">. El nombre del área que solicitó la clasificación de información; </w:t>
      </w:r>
    </w:p>
    <w:p w14:paraId="35EC280B" w14:textId="77777777" w:rsidR="00333EE5" w:rsidRPr="00965EFB" w:rsidRDefault="009D65B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III</w:t>
      </w:r>
      <w:r w:rsidRPr="00965EFB">
        <w:rPr>
          <w:rFonts w:ascii="Palatino Linotype" w:eastAsia="Palatino Linotype" w:hAnsi="Palatino Linotype" w:cs="Palatino Linotype"/>
          <w:i/>
          <w:sz w:val="22"/>
          <w:szCs w:val="22"/>
        </w:rPr>
        <w:t xml:space="preserve">. La fundamentación legal y motivación correspondiente; </w:t>
      </w:r>
    </w:p>
    <w:p w14:paraId="3FC8EDFC" w14:textId="77777777" w:rsidR="00333EE5" w:rsidRPr="00965EFB" w:rsidRDefault="009D65B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IV</w:t>
      </w:r>
      <w:r w:rsidRPr="00965EFB">
        <w:rPr>
          <w:rFonts w:ascii="Palatino Linotype" w:eastAsia="Palatino Linotype" w:hAnsi="Palatino Linotype" w:cs="Palatino Linotype"/>
          <w:i/>
          <w:sz w:val="22"/>
          <w:szCs w:val="22"/>
        </w:rPr>
        <w:t xml:space="preserve">. La resolución o resoluciones aprobadas; y </w:t>
      </w:r>
    </w:p>
    <w:p w14:paraId="1A5EBB09" w14:textId="77777777" w:rsidR="00333EE5" w:rsidRPr="00965EFB" w:rsidRDefault="009D65B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V</w:t>
      </w:r>
      <w:r w:rsidRPr="00965EFB">
        <w:rPr>
          <w:rFonts w:ascii="Palatino Linotype" w:eastAsia="Palatino Linotype" w:hAnsi="Palatino Linotype" w:cs="Palatino Linotype"/>
          <w:i/>
          <w:sz w:val="22"/>
          <w:szCs w:val="22"/>
        </w:rPr>
        <w:t xml:space="preserve">. La rúbrica o firma digital de cada integrante del Comité de Transparencia. </w:t>
      </w:r>
    </w:p>
    <w:p w14:paraId="3F39FD9E" w14:textId="77777777" w:rsidR="00333EE5" w:rsidRPr="00965EFB" w:rsidRDefault="009D65B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2EC37CD4" w14:textId="77777777" w:rsidR="00333EE5" w:rsidRPr="00965EFB" w:rsidRDefault="009D65B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w:t>
      </w:r>
      <w:r w:rsidRPr="00965EFB">
        <w:rPr>
          <w:rFonts w:ascii="Palatino Linotype" w:eastAsia="Palatino Linotype" w:hAnsi="Palatino Linotype" w:cs="Palatino Linotype"/>
          <w:i/>
          <w:sz w:val="22"/>
          <w:szCs w:val="22"/>
        </w:rPr>
        <w:t xml:space="preserve"> Los motivos y razonamientos que sustenten la confirmación o modificación de la prueba de daño;</w:t>
      </w:r>
    </w:p>
    <w:p w14:paraId="1C98901C" w14:textId="77777777" w:rsidR="00333EE5" w:rsidRPr="00965EFB" w:rsidRDefault="009D65BB">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965EFB">
        <w:rPr>
          <w:rFonts w:ascii="Palatino Linotype" w:eastAsia="Palatino Linotype" w:hAnsi="Palatino Linotype" w:cs="Palatino Linotype"/>
          <w:b/>
          <w:i/>
          <w:sz w:val="22"/>
          <w:szCs w:val="22"/>
        </w:rPr>
        <w:t>II</w:t>
      </w:r>
      <w:r w:rsidRPr="00965EFB">
        <w:rPr>
          <w:rFonts w:ascii="Palatino Linotype" w:eastAsia="Palatino Linotype" w:hAnsi="Palatino Linotype" w:cs="Palatino Linotype"/>
          <w:i/>
          <w:sz w:val="22"/>
          <w:szCs w:val="22"/>
        </w:rPr>
        <w:t>. Descripción de las partes o secciones reservadas, en caso de clasificación parcial</w:t>
      </w:r>
      <w:r w:rsidRPr="00965EFB">
        <w:rPr>
          <w:rFonts w:ascii="Palatino Linotype" w:eastAsia="Palatino Linotype" w:hAnsi="Palatino Linotype" w:cs="Palatino Linotype"/>
          <w:b/>
          <w:i/>
          <w:sz w:val="22"/>
          <w:szCs w:val="22"/>
        </w:rPr>
        <w:t xml:space="preserve">; </w:t>
      </w:r>
    </w:p>
    <w:p w14:paraId="23DD3367" w14:textId="77777777" w:rsidR="00333EE5" w:rsidRPr="00965EFB" w:rsidRDefault="009D65B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III.</w:t>
      </w:r>
      <w:r w:rsidRPr="00965EFB">
        <w:rPr>
          <w:rFonts w:ascii="Palatino Linotype" w:eastAsia="Palatino Linotype" w:hAnsi="Palatino Linotype" w:cs="Palatino Linotype"/>
          <w:i/>
          <w:sz w:val="22"/>
          <w:szCs w:val="22"/>
        </w:rPr>
        <w:t xml:space="preserve"> El periodo por el que mantendrá su clasificación y fecha de expiración; y </w:t>
      </w:r>
    </w:p>
    <w:p w14:paraId="7809B6DA" w14:textId="77777777" w:rsidR="00333EE5" w:rsidRPr="00965EFB" w:rsidRDefault="009D65B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IV.</w:t>
      </w:r>
      <w:r w:rsidRPr="00965EFB">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27B8D17E" w14:textId="77777777" w:rsidR="00333EE5" w:rsidRPr="00965EFB" w:rsidRDefault="009D65B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lastRenderedPageBreak/>
        <w:t xml:space="preserve">En los casos en que se clasifique la información como reservada siempre se entregará o anexará la prueba de daño con la respuesta al solicitante. </w:t>
      </w:r>
    </w:p>
    <w:p w14:paraId="784991D5" w14:textId="77777777" w:rsidR="00333EE5" w:rsidRPr="00965EFB" w:rsidRDefault="009D65B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96C8806"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13AB1A63" w14:textId="77777777" w:rsidR="00333EE5" w:rsidRPr="00965EFB" w:rsidRDefault="009D65BB">
      <w:pPr>
        <w:spacing w:before="120" w:after="120"/>
        <w:ind w:left="851"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r w:rsidRPr="00965EFB">
        <w:rPr>
          <w:rFonts w:ascii="Palatino Linotype" w:eastAsia="Palatino Linotype" w:hAnsi="Palatino Linotype" w:cs="Palatino Linotype"/>
          <w:b/>
          <w:i/>
          <w:sz w:val="22"/>
          <w:szCs w:val="22"/>
        </w:rPr>
        <w:t>Quincuagésimo segundo</w:t>
      </w:r>
      <w:r w:rsidRPr="00965EFB">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61FF107" w14:textId="77777777" w:rsidR="00333EE5" w:rsidRPr="00965EFB" w:rsidRDefault="009D65BB">
      <w:pPr>
        <w:spacing w:before="120" w:after="120"/>
        <w:ind w:left="851"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326E61B3" w14:textId="77777777" w:rsidR="00333EE5" w:rsidRPr="00965EFB" w:rsidRDefault="009D65BB">
      <w:pPr>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w:t>
      </w:r>
      <w:r w:rsidRPr="00965EFB">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4FA6E6CB" w14:textId="77777777" w:rsidR="00333EE5" w:rsidRPr="00965EFB" w:rsidRDefault="009D65BB">
      <w:pPr>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II.</w:t>
      </w:r>
      <w:r w:rsidRPr="00965EFB">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50F0E09F" w14:textId="77777777" w:rsidR="00333EE5" w:rsidRPr="00965EFB" w:rsidRDefault="009D65BB">
      <w:pPr>
        <w:spacing w:before="120" w:after="120"/>
        <w:ind w:left="1134"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III.</w:t>
      </w:r>
      <w:r w:rsidRPr="00965EFB">
        <w:rPr>
          <w:rFonts w:ascii="Palatino Linotype" w:eastAsia="Palatino Linotype" w:hAnsi="Palatino Linotype" w:cs="Palatino Linotype"/>
          <w:i/>
          <w:sz w:val="22"/>
          <w:szCs w:val="22"/>
        </w:rPr>
        <w:t xml:space="preserve"> Señalar las personas o instancias autorizadas a acceder a la información clasificada.</w:t>
      </w:r>
    </w:p>
    <w:p w14:paraId="43E61CA9" w14:textId="77777777" w:rsidR="00333EE5" w:rsidRPr="00965EFB" w:rsidRDefault="009D65BB">
      <w:pPr>
        <w:spacing w:before="120" w:after="120"/>
        <w:ind w:left="851"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DE6649F" w14:textId="77777777" w:rsidR="00333EE5" w:rsidRPr="00965EFB" w:rsidRDefault="009D65BB">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w:t>
      </w:r>
    </w:p>
    <w:p w14:paraId="3AAF10D0" w14:textId="77777777" w:rsidR="00333EE5" w:rsidRPr="00965EFB" w:rsidRDefault="009D65BB">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965EFB">
        <w:rPr>
          <w:rFonts w:ascii="Palatino Linotype" w:eastAsia="Palatino Linotype" w:hAnsi="Palatino Linotype" w:cs="Palatino Linotype"/>
          <w:b/>
          <w:i/>
          <w:sz w:val="22"/>
          <w:szCs w:val="22"/>
        </w:rPr>
        <w:t xml:space="preserve">Quincuagésimo cuarto. </w:t>
      </w:r>
      <w:r w:rsidRPr="00965EFB">
        <w:rPr>
          <w:rFonts w:ascii="Palatino Linotype" w:eastAsia="Palatino Linotype" w:hAnsi="Palatino Linotype" w:cs="Palatino Linotype"/>
          <w:i/>
          <w:sz w:val="22"/>
          <w:szCs w:val="22"/>
        </w:rPr>
        <w:t xml:space="preserve">Cuando el Comité de Transparencia confirme la clasificación de documentos reservados y/o confidenciales, sea total o parcialmente; se deberá anexar al expediente la resolución que determinó la </w:t>
      </w:r>
      <w:r w:rsidRPr="00965EFB">
        <w:rPr>
          <w:rFonts w:ascii="Palatino Linotype" w:eastAsia="Palatino Linotype" w:hAnsi="Palatino Linotype" w:cs="Palatino Linotype"/>
          <w:i/>
          <w:sz w:val="22"/>
          <w:szCs w:val="22"/>
        </w:rPr>
        <w:lastRenderedPageBreak/>
        <w:t>clasificación o, en su defecto, identificar en la carátula del expediente del cual formen parte, la fecha y sesión del Comité de Transparencia en la que se confirmó dicha clasificación.</w:t>
      </w:r>
      <w:r w:rsidRPr="00965EFB">
        <w:rPr>
          <w:rFonts w:ascii="Palatino Linotype" w:eastAsia="Palatino Linotype" w:hAnsi="Palatino Linotype" w:cs="Palatino Linotype"/>
          <w:b/>
          <w:i/>
          <w:sz w:val="22"/>
          <w:szCs w:val="22"/>
        </w:rPr>
        <w:t xml:space="preserve"> </w:t>
      </w:r>
    </w:p>
    <w:p w14:paraId="6924C85D"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 xml:space="preserve">Quincuagésimo quinto. </w:t>
      </w:r>
      <w:r w:rsidRPr="00965EFB">
        <w:rPr>
          <w:rFonts w:ascii="Palatino Linotype" w:eastAsia="Palatino Linotype" w:hAnsi="Palatino Linotype" w:cs="Palatino Linotype"/>
          <w:i/>
          <w:sz w:val="22"/>
          <w:szCs w:val="22"/>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43277898" w14:textId="77777777" w:rsidR="00333EE5" w:rsidRPr="00965EFB" w:rsidRDefault="009D65BB">
      <w:pPr>
        <w:spacing w:before="120" w:after="120"/>
        <w:ind w:left="851" w:right="902"/>
        <w:jc w:val="both"/>
        <w:rPr>
          <w:rFonts w:ascii="Palatino Linotype" w:eastAsia="Palatino Linotype" w:hAnsi="Palatino Linotype" w:cs="Palatino Linotype"/>
          <w:b/>
          <w:i/>
          <w:sz w:val="22"/>
          <w:szCs w:val="22"/>
        </w:rPr>
      </w:pPr>
      <w:r w:rsidRPr="00965EFB">
        <w:rPr>
          <w:rFonts w:ascii="Palatino Linotype" w:eastAsia="Palatino Linotype" w:hAnsi="Palatino Linotype" w:cs="Palatino Linotype"/>
          <w:b/>
          <w:i/>
          <w:sz w:val="22"/>
          <w:szCs w:val="22"/>
        </w:rPr>
        <w:t>...</w:t>
      </w:r>
    </w:p>
    <w:p w14:paraId="5C4A2CC5"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Quincuagésimo séptimo</w:t>
      </w:r>
      <w:r w:rsidRPr="00965EFB">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4A45B55"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w:t>
      </w:r>
      <w:r w:rsidRPr="00965EFB">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50509695"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II.</w:t>
      </w:r>
      <w:r w:rsidRPr="00965EFB">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EADAFA4" w14:textId="77777777" w:rsidR="00333EE5" w:rsidRPr="00965EFB" w:rsidRDefault="009D65BB">
      <w:pPr>
        <w:spacing w:before="120" w:after="120"/>
        <w:ind w:left="1134"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III</w:t>
      </w:r>
      <w:r w:rsidRPr="00965EFB">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2837F46E"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05A8EF3D" w14:textId="77777777" w:rsidR="00333EE5" w:rsidRPr="00965EFB" w:rsidRDefault="009D65BB">
      <w:pPr>
        <w:spacing w:before="120" w:after="120"/>
        <w:ind w:left="851" w:right="902"/>
        <w:jc w:val="both"/>
        <w:rPr>
          <w:rFonts w:ascii="Palatino Linotype" w:eastAsia="Palatino Linotype" w:hAnsi="Palatino Linotype" w:cs="Palatino Linotype"/>
          <w:i/>
          <w:sz w:val="22"/>
          <w:szCs w:val="22"/>
        </w:rPr>
      </w:pPr>
      <w:r w:rsidRPr="00965EFB">
        <w:rPr>
          <w:rFonts w:ascii="Palatino Linotype" w:eastAsia="Palatino Linotype" w:hAnsi="Palatino Linotype" w:cs="Palatino Linotype"/>
          <w:b/>
          <w:i/>
          <w:sz w:val="22"/>
          <w:szCs w:val="22"/>
        </w:rPr>
        <w:t>Quincuagésimo octavo</w:t>
      </w:r>
      <w:r w:rsidRPr="00965EFB">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3CEEB161" w14:textId="77777777" w:rsidR="00333EE5" w:rsidRPr="00965EFB" w:rsidRDefault="009D65BB">
      <w:pPr>
        <w:spacing w:before="240" w:after="240" w:line="360"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2C17B540" w14:textId="77777777" w:rsidR="00333EE5" w:rsidRPr="00965EFB" w:rsidRDefault="009D65BB">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965EFB">
        <w:rPr>
          <w:rFonts w:ascii="Palatino Linotype" w:eastAsia="Palatino Linotype" w:hAnsi="Palatino Linotype" w:cs="Palatino Linotype"/>
          <w:b/>
        </w:rPr>
        <w:lastRenderedPageBreak/>
        <w:t>III. R E S U E L V E</w:t>
      </w:r>
    </w:p>
    <w:p w14:paraId="24911804" w14:textId="77777777" w:rsidR="00333EE5" w:rsidRPr="00965EFB" w:rsidRDefault="009D65BB" w:rsidP="009D65BB">
      <w:pPr>
        <w:spacing w:before="240" w:after="240" w:line="336" w:lineRule="auto"/>
        <w:jc w:val="both"/>
        <w:rPr>
          <w:rFonts w:ascii="Palatino Linotype" w:eastAsia="Palatino Linotype" w:hAnsi="Palatino Linotype" w:cs="Palatino Linotype"/>
          <w:b/>
        </w:rPr>
      </w:pPr>
      <w:bookmarkStart w:id="9" w:name="_heading=h.26in1rg" w:colFirst="0" w:colLast="0"/>
      <w:bookmarkEnd w:id="9"/>
      <w:r w:rsidRPr="00965EFB">
        <w:rPr>
          <w:rFonts w:ascii="Palatino Linotype" w:eastAsia="Palatino Linotype" w:hAnsi="Palatino Linotype" w:cs="Palatino Linotype"/>
          <w:b/>
        </w:rPr>
        <w:t xml:space="preserve">Primero. </w:t>
      </w:r>
      <w:r w:rsidRPr="00965EFB">
        <w:rPr>
          <w:rFonts w:ascii="Palatino Linotype" w:eastAsia="Palatino Linotype" w:hAnsi="Palatino Linotype" w:cs="Palatino Linotype"/>
        </w:rPr>
        <w:t>Resultan</w:t>
      </w:r>
      <w:r w:rsidRPr="00965EFB">
        <w:rPr>
          <w:rFonts w:ascii="Palatino Linotype" w:eastAsia="Palatino Linotype" w:hAnsi="Palatino Linotype" w:cs="Palatino Linotype"/>
          <w:b/>
        </w:rPr>
        <w:t xml:space="preserve"> parcialmente fundados</w:t>
      </w:r>
      <w:r w:rsidRPr="00965EFB">
        <w:rPr>
          <w:rFonts w:ascii="Palatino Linotype" w:eastAsia="Palatino Linotype" w:hAnsi="Palatino Linotype" w:cs="Palatino Linotype"/>
        </w:rPr>
        <w:t xml:space="preserve"> los motivos de inconformidad hechos valer por la parte </w:t>
      </w:r>
      <w:r w:rsidRPr="00965EFB">
        <w:rPr>
          <w:rFonts w:ascii="Palatino Linotype" w:eastAsia="Palatino Linotype" w:hAnsi="Palatino Linotype" w:cs="Palatino Linotype"/>
          <w:b/>
        </w:rPr>
        <w:t xml:space="preserve">Recurrente </w:t>
      </w:r>
      <w:r w:rsidRPr="00965EFB">
        <w:rPr>
          <w:rFonts w:ascii="Palatino Linotype" w:eastAsia="Palatino Linotype" w:hAnsi="Palatino Linotype" w:cs="Palatino Linotype"/>
        </w:rPr>
        <w:t xml:space="preserve">en el recurso de revisión </w:t>
      </w:r>
      <w:r w:rsidRPr="00965EFB">
        <w:rPr>
          <w:rFonts w:ascii="Palatino Linotype" w:eastAsia="Palatino Linotype" w:hAnsi="Palatino Linotype" w:cs="Palatino Linotype"/>
          <w:b/>
        </w:rPr>
        <w:t xml:space="preserve">04144/INFOEM/IP/RR/2024, </w:t>
      </w:r>
      <w:r w:rsidRPr="00965EFB">
        <w:rPr>
          <w:rFonts w:ascii="Palatino Linotype" w:eastAsia="Palatino Linotype" w:hAnsi="Palatino Linotype" w:cs="Palatino Linotype"/>
        </w:rPr>
        <w:t xml:space="preserve">por lo que, en términos del Considerando </w:t>
      </w:r>
      <w:r w:rsidRPr="00965EFB">
        <w:rPr>
          <w:rFonts w:ascii="Palatino Linotype" w:eastAsia="Palatino Linotype" w:hAnsi="Palatino Linotype" w:cs="Palatino Linotype"/>
          <w:b/>
        </w:rPr>
        <w:t>Cuarto</w:t>
      </w:r>
      <w:r w:rsidRPr="00965EFB">
        <w:rPr>
          <w:rFonts w:ascii="Palatino Linotype" w:eastAsia="Palatino Linotype" w:hAnsi="Palatino Linotype" w:cs="Palatino Linotype"/>
        </w:rPr>
        <w:t xml:space="preserve"> de la presente resolución, se</w:t>
      </w:r>
      <w:r w:rsidRPr="00965EFB">
        <w:rPr>
          <w:rFonts w:ascii="Palatino Linotype" w:eastAsia="Palatino Linotype" w:hAnsi="Palatino Linotype" w:cs="Palatino Linotype"/>
          <w:b/>
        </w:rPr>
        <w:t xml:space="preserve"> Modifica </w:t>
      </w:r>
      <w:r w:rsidRPr="00965EFB">
        <w:rPr>
          <w:rFonts w:ascii="Palatino Linotype" w:eastAsia="Palatino Linotype" w:hAnsi="Palatino Linotype" w:cs="Palatino Linotype"/>
        </w:rPr>
        <w:t>la respuesta</w:t>
      </w:r>
      <w:r w:rsidRPr="00965EFB">
        <w:rPr>
          <w:rFonts w:ascii="Palatino Linotype" w:eastAsia="Palatino Linotype" w:hAnsi="Palatino Linotype" w:cs="Palatino Linotype"/>
          <w:b/>
        </w:rPr>
        <w:t xml:space="preserve"> </w:t>
      </w:r>
      <w:r w:rsidRPr="00965EFB">
        <w:rPr>
          <w:rFonts w:ascii="Palatino Linotype" w:eastAsia="Palatino Linotype" w:hAnsi="Palatino Linotype" w:cs="Palatino Linotype"/>
        </w:rPr>
        <w:t xml:space="preserve">del </w:t>
      </w:r>
      <w:r w:rsidRPr="00965EFB">
        <w:rPr>
          <w:rFonts w:ascii="Palatino Linotype" w:eastAsia="Palatino Linotype" w:hAnsi="Palatino Linotype" w:cs="Palatino Linotype"/>
          <w:b/>
        </w:rPr>
        <w:t>Sujeto Obligado.</w:t>
      </w:r>
    </w:p>
    <w:p w14:paraId="6D531B08" w14:textId="77777777" w:rsidR="00333EE5" w:rsidRPr="00965EFB" w:rsidRDefault="009D65BB" w:rsidP="009D65BB">
      <w:pPr>
        <w:spacing w:before="240" w:after="240" w:line="336" w:lineRule="auto"/>
        <w:jc w:val="both"/>
        <w:rPr>
          <w:rFonts w:ascii="Palatino Linotype" w:eastAsia="Palatino Linotype" w:hAnsi="Palatino Linotype" w:cs="Palatino Linotype"/>
        </w:rPr>
      </w:pPr>
      <w:r w:rsidRPr="00965EFB">
        <w:rPr>
          <w:rFonts w:ascii="Palatino Linotype" w:eastAsia="Palatino Linotype" w:hAnsi="Palatino Linotype" w:cs="Palatino Linotype"/>
          <w:b/>
        </w:rPr>
        <w:t xml:space="preserve">Segundo. </w:t>
      </w:r>
      <w:r w:rsidRPr="00965EFB">
        <w:rPr>
          <w:rFonts w:ascii="Palatino Linotype" w:eastAsia="Palatino Linotype" w:hAnsi="Palatino Linotype" w:cs="Palatino Linotype"/>
        </w:rPr>
        <w:t xml:space="preserve">Se </w:t>
      </w:r>
      <w:r w:rsidRPr="00965EFB">
        <w:rPr>
          <w:rFonts w:ascii="Palatino Linotype" w:eastAsia="Palatino Linotype" w:hAnsi="Palatino Linotype" w:cs="Palatino Linotype"/>
          <w:b/>
        </w:rPr>
        <w:t>Ordena</w:t>
      </w:r>
      <w:r w:rsidRPr="00965EFB">
        <w:rPr>
          <w:rFonts w:ascii="Palatino Linotype" w:eastAsia="Palatino Linotype" w:hAnsi="Palatino Linotype" w:cs="Palatino Linotype"/>
        </w:rPr>
        <w:t xml:space="preserve"> al </w:t>
      </w:r>
      <w:r w:rsidRPr="00965EFB">
        <w:rPr>
          <w:rFonts w:ascii="Palatino Linotype" w:eastAsia="Palatino Linotype" w:hAnsi="Palatino Linotype" w:cs="Palatino Linotype"/>
          <w:b/>
        </w:rPr>
        <w:t>Sujeto Obligado</w:t>
      </w:r>
      <w:r w:rsidRPr="00965EFB">
        <w:rPr>
          <w:rFonts w:ascii="Palatino Linotype" w:eastAsia="Palatino Linotype" w:hAnsi="Palatino Linotype" w:cs="Palatino Linotype"/>
        </w:rPr>
        <w:t xml:space="preserve">, en términos de los Considerandos </w:t>
      </w:r>
      <w:r w:rsidRPr="00965EFB">
        <w:rPr>
          <w:rFonts w:ascii="Palatino Linotype" w:eastAsia="Palatino Linotype" w:hAnsi="Palatino Linotype" w:cs="Palatino Linotype"/>
          <w:b/>
        </w:rPr>
        <w:t xml:space="preserve">Cuarto </w:t>
      </w:r>
      <w:r w:rsidRPr="00965EFB">
        <w:rPr>
          <w:rFonts w:ascii="Palatino Linotype" w:eastAsia="Palatino Linotype" w:hAnsi="Palatino Linotype" w:cs="Palatino Linotype"/>
        </w:rPr>
        <w:t>y</w:t>
      </w:r>
      <w:r w:rsidRPr="00965EFB">
        <w:rPr>
          <w:rFonts w:ascii="Palatino Linotype" w:eastAsia="Palatino Linotype" w:hAnsi="Palatino Linotype" w:cs="Palatino Linotype"/>
          <w:b/>
        </w:rPr>
        <w:t xml:space="preserve"> Quinto </w:t>
      </w:r>
      <w:r w:rsidRPr="00965EFB">
        <w:rPr>
          <w:rFonts w:ascii="Palatino Linotype" w:eastAsia="Palatino Linotype" w:hAnsi="Palatino Linotype" w:cs="Palatino Linotype"/>
        </w:rPr>
        <w:t>de esta resolución, haga entrega, vía SAIMEX, previa búsqueda exhaustiva y razonable, en versión pública de lo siguiente:</w:t>
      </w:r>
    </w:p>
    <w:p w14:paraId="2840E9FC" w14:textId="77777777" w:rsidR="00333EE5" w:rsidRPr="00965EFB" w:rsidRDefault="009D65BB" w:rsidP="009D65BB">
      <w:pPr>
        <w:numPr>
          <w:ilvl w:val="0"/>
          <w:numId w:val="2"/>
        </w:numPr>
        <w:spacing w:before="240" w:after="240" w:line="336" w:lineRule="auto"/>
        <w:ind w:left="426" w:right="49" w:firstLine="0"/>
        <w:jc w:val="both"/>
        <w:rPr>
          <w:rFonts w:ascii="Palatino Linotype" w:eastAsia="Palatino Linotype" w:hAnsi="Palatino Linotype" w:cs="Palatino Linotype"/>
        </w:rPr>
      </w:pPr>
      <w:r w:rsidRPr="00965EFB">
        <w:rPr>
          <w:rFonts w:ascii="Palatino Linotype" w:eastAsia="Palatino Linotype" w:hAnsi="Palatino Linotype" w:cs="Palatino Linotype"/>
        </w:rPr>
        <w:t>Documentos que integran el o los procedimientos de contratación del servicio de combustible, celebrados del uno de enero de dos mil veintidós al diez de junio de dos mil veinticuatro.</w:t>
      </w:r>
    </w:p>
    <w:p w14:paraId="5D5D278F" w14:textId="77777777" w:rsidR="00333EE5" w:rsidRPr="00965EFB" w:rsidRDefault="009D65BB" w:rsidP="009D65BB">
      <w:pPr>
        <w:numPr>
          <w:ilvl w:val="0"/>
          <w:numId w:val="2"/>
        </w:numPr>
        <w:spacing w:before="240" w:after="240" w:line="336" w:lineRule="auto"/>
        <w:ind w:left="426" w:right="49" w:firstLine="0"/>
        <w:jc w:val="both"/>
        <w:rPr>
          <w:rFonts w:ascii="Palatino Linotype" w:eastAsia="Palatino Linotype" w:hAnsi="Palatino Linotype" w:cs="Palatino Linotype"/>
        </w:rPr>
      </w:pPr>
      <w:r w:rsidRPr="00965EFB">
        <w:rPr>
          <w:rFonts w:ascii="Palatino Linotype" w:eastAsia="Palatino Linotype" w:hAnsi="Palatino Linotype" w:cs="Palatino Linotype"/>
        </w:rPr>
        <w:t>Listas de raya de la Dirección de Obras Públicas, Servicios Públicos, Alumbrado Público y Agua Potable, del uno de enero de dos mil veintidós al diez de junio de dos mil veinticuatro.</w:t>
      </w:r>
    </w:p>
    <w:p w14:paraId="59C38FEF" w14:textId="77777777" w:rsidR="00333EE5" w:rsidRPr="00965EFB" w:rsidRDefault="009D65BB" w:rsidP="009D65BB">
      <w:pPr>
        <w:spacing w:before="120" w:after="120"/>
        <w:ind w:left="425" w:right="40"/>
        <w:jc w:val="both"/>
        <w:rPr>
          <w:rFonts w:ascii="Palatino Linotype" w:eastAsia="Palatino Linotype" w:hAnsi="Palatino Linotype" w:cs="Palatino Linotype"/>
          <w:i/>
          <w:sz w:val="20"/>
          <w:szCs w:val="20"/>
        </w:rPr>
      </w:pPr>
      <w:bookmarkStart w:id="10" w:name="_heading=h.1ksv4uv" w:colFirst="0" w:colLast="0"/>
      <w:bookmarkEnd w:id="10"/>
      <w:r w:rsidRPr="00965EFB">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de los documentos que se ordenan, en términos de los artículos 49, fracción VIII, 143, fracción I y 149 de la Ley de Transparencia y Acceso a la Información Pública del Estado de México y Municipios, que se deberá poner a disposición de la parte </w:t>
      </w:r>
      <w:r w:rsidRPr="00965EFB">
        <w:rPr>
          <w:rFonts w:ascii="Palatino Linotype" w:eastAsia="Palatino Linotype" w:hAnsi="Palatino Linotype" w:cs="Palatino Linotype"/>
          <w:b/>
          <w:i/>
          <w:sz w:val="20"/>
          <w:szCs w:val="20"/>
        </w:rPr>
        <w:t>Recurrente</w:t>
      </w:r>
      <w:r w:rsidRPr="00965EFB">
        <w:rPr>
          <w:rFonts w:ascii="Palatino Linotype" w:eastAsia="Palatino Linotype" w:hAnsi="Palatino Linotype" w:cs="Palatino Linotype"/>
          <w:i/>
          <w:sz w:val="20"/>
          <w:szCs w:val="20"/>
        </w:rPr>
        <w:t>.</w:t>
      </w:r>
    </w:p>
    <w:p w14:paraId="3E75AEBF" w14:textId="77777777" w:rsidR="00333EE5" w:rsidRPr="00965EFB" w:rsidRDefault="009D65BB" w:rsidP="009D65BB">
      <w:pPr>
        <w:spacing w:before="120" w:after="120"/>
        <w:ind w:left="425"/>
        <w:jc w:val="both"/>
        <w:rPr>
          <w:rFonts w:ascii="Palatino Linotype" w:eastAsia="Palatino Linotype" w:hAnsi="Palatino Linotype" w:cs="Palatino Linotype"/>
          <w:i/>
          <w:sz w:val="20"/>
          <w:szCs w:val="20"/>
        </w:rPr>
      </w:pPr>
      <w:r w:rsidRPr="00965EFB">
        <w:rPr>
          <w:rFonts w:ascii="Palatino Linotype" w:eastAsia="Palatino Linotype" w:hAnsi="Palatino Linotype" w:cs="Palatino Linotype"/>
          <w:i/>
          <w:sz w:val="20"/>
          <w:szCs w:val="20"/>
        </w:rPr>
        <w:t xml:space="preserve">En el supuesto que la información ordenada en el punto 2 no obre en los archivos del </w:t>
      </w:r>
      <w:r w:rsidRPr="00965EFB">
        <w:rPr>
          <w:rFonts w:ascii="Palatino Linotype" w:eastAsia="Palatino Linotype" w:hAnsi="Palatino Linotype" w:cs="Palatino Linotype"/>
          <w:b/>
          <w:i/>
          <w:sz w:val="20"/>
          <w:szCs w:val="20"/>
        </w:rPr>
        <w:t xml:space="preserve">Sujeto Obligado, </w:t>
      </w:r>
      <w:r w:rsidRPr="00965EFB">
        <w:rPr>
          <w:rFonts w:ascii="Palatino Linotype" w:eastAsia="Palatino Linotype" w:hAnsi="Palatino Linotype" w:cs="Palatino Linotype"/>
          <w:i/>
          <w:sz w:val="20"/>
          <w:szCs w:val="20"/>
        </w:rPr>
        <w:t xml:space="preserve">bastará con que así lo haga del conocimiento de la parte </w:t>
      </w:r>
      <w:r w:rsidRPr="00965EFB">
        <w:rPr>
          <w:rFonts w:ascii="Palatino Linotype" w:eastAsia="Palatino Linotype" w:hAnsi="Palatino Linotype" w:cs="Palatino Linotype"/>
          <w:b/>
          <w:i/>
          <w:sz w:val="20"/>
          <w:szCs w:val="20"/>
        </w:rPr>
        <w:t>Recurrente</w:t>
      </w:r>
      <w:r w:rsidRPr="00965EFB">
        <w:rPr>
          <w:rFonts w:ascii="Palatino Linotype" w:eastAsia="Palatino Linotype" w:hAnsi="Palatino Linotype" w:cs="Palatino Linotype"/>
          <w:i/>
          <w:sz w:val="20"/>
          <w:szCs w:val="20"/>
        </w:rPr>
        <w:t>, en términos del artículo 19, párrafo segundo de la Ley de Transparencia y Acceso a la Información Pública del Estado de México y Municipios, para tener por colmado el requerimiento de información.</w:t>
      </w:r>
    </w:p>
    <w:p w14:paraId="43BDB6F2" w14:textId="77777777" w:rsidR="00333EE5" w:rsidRPr="00965EFB" w:rsidRDefault="009D65BB" w:rsidP="009D65BB">
      <w:pPr>
        <w:spacing w:before="240" w:after="240" w:line="336" w:lineRule="auto"/>
        <w:jc w:val="both"/>
        <w:rPr>
          <w:rFonts w:ascii="Palatino Linotype" w:eastAsia="Palatino Linotype" w:hAnsi="Palatino Linotype" w:cs="Palatino Linotype"/>
          <w:b/>
        </w:rPr>
      </w:pPr>
      <w:r w:rsidRPr="00965EFB">
        <w:rPr>
          <w:rFonts w:ascii="Palatino Linotype" w:eastAsia="Palatino Linotype" w:hAnsi="Palatino Linotype" w:cs="Palatino Linotype"/>
          <w:b/>
        </w:rPr>
        <w:t xml:space="preserve">Tercero. Notifíquese, </w:t>
      </w:r>
      <w:r w:rsidRPr="00965EFB">
        <w:rPr>
          <w:rFonts w:ascii="Palatino Linotype" w:eastAsia="Palatino Linotype" w:hAnsi="Palatino Linotype" w:cs="Palatino Linotype"/>
        </w:rPr>
        <w:t xml:space="preserve">vía </w:t>
      </w:r>
      <w:r w:rsidRPr="00965EFB">
        <w:rPr>
          <w:rFonts w:ascii="Palatino Linotype" w:eastAsia="Palatino Linotype" w:hAnsi="Palatino Linotype" w:cs="Palatino Linotype"/>
          <w:b/>
        </w:rPr>
        <w:t>SAIMEX</w:t>
      </w:r>
      <w:r w:rsidRPr="00965EFB">
        <w:rPr>
          <w:rFonts w:ascii="Palatino Linotype" w:eastAsia="Palatino Linotype" w:hAnsi="Palatino Linotype" w:cs="Palatino Linotype"/>
        </w:rPr>
        <w:t xml:space="preserve">, al Titular de la Unidad de Transparencia del </w:t>
      </w:r>
      <w:r w:rsidRPr="00965EFB">
        <w:rPr>
          <w:rFonts w:ascii="Palatino Linotype" w:eastAsia="Palatino Linotype" w:hAnsi="Palatino Linotype" w:cs="Palatino Linotype"/>
          <w:b/>
        </w:rPr>
        <w:t>Sujeto Obligado,</w:t>
      </w:r>
      <w:r w:rsidRPr="00965EFB">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w:t>
      </w:r>
      <w:r w:rsidRPr="00965EFB">
        <w:rPr>
          <w:rFonts w:ascii="Palatino Linotype" w:eastAsia="Palatino Linotype" w:hAnsi="Palatino Linotype" w:cs="Palatino Linotype"/>
        </w:rPr>
        <w:lastRenderedPageBreak/>
        <w:t>la Información Pública del Estado de México y Municipios;  dé cumplimiento a lo ordenado dentro del plazo de treinta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020286C" w14:textId="77777777" w:rsidR="00333EE5" w:rsidRPr="00965EFB" w:rsidRDefault="009D65BB" w:rsidP="009D65BB">
      <w:pPr>
        <w:spacing w:before="240" w:after="240" w:line="336" w:lineRule="auto"/>
        <w:jc w:val="both"/>
        <w:rPr>
          <w:rFonts w:ascii="Palatino Linotype" w:eastAsia="Palatino Linotype" w:hAnsi="Palatino Linotype" w:cs="Palatino Linotype"/>
        </w:rPr>
      </w:pPr>
      <w:r w:rsidRPr="00965EFB">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965EFB">
        <w:rPr>
          <w:rFonts w:ascii="Palatino Linotype" w:eastAsia="Palatino Linotype" w:hAnsi="Palatino Linotype" w:cs="Palatino Linotype"/>
          <w:b/>
        </w:rPr>
        <w:t>Sujeto Obligado</w:t>
      </w:r>
      <w:r w:rsidRPr="00965EFB">
        <w:rPr>
          <w:rFonts w:ascii="Palatino Linotype" w:eastAsia="Palatino Linotype" w:hAnsi="Palatino Linotype" w:cs="Palatino Linotype"/>
        </w:rPr>
        <w:t xml:space="preserve"> de manera fundada y motivada, podrá solicitar una ampliación de plazo para el cumplimiento de la presente resolución.</w:t>
      </w:r>
    </w:p>
    <w:p w14:paraId="4CBB8E27" w14:textId="77777777" w:rsidR="00333EE5" w:rsidRPr="00965EFB" w:rsidRDefault="009D65BB" w:rsidP="009D65BB">
      <w:pPr>
        <w:spacing w:before="240" w:after="240" w:line="336" w:lineRule="auto"/>
        <w:jc w:val="both"/>
        <w:rPr>
          <w:rFonts w:ascii="Palatino Linotype" w:eastAsia="Palatino Linotype" w:hAnsi="Palatino Linotype" w:cs="Palatino Linotype"/>
        </w:rPr>
      </w:pPr>
      <w:r w:rsidRPr="00965EFB">
        <w:rPr>
          <w:rFonts w:ascii="Palatino Linotype" w:eastAsia="Palatino Linotype" w:hAnsi="Palatino Linotype" w:cs="Palatino Linotype"/>
          <w:b/>
        </w:rPr>
        <w:t xml:space="preserve">Cuarto.  Notifíquese, </w:t>
      </w:r>
      <w:r w:rsidRPr="00965EFB">
        <w:rPr>
          <w:rFonts w:ascii="Palatino Linotype" w:eastAsia="Palatino Linotype" w:hAnsi="Palatino Linotype" w:cs="Palatino Linotype"/>
        </w:rPr>
        <w:t xml:space="preserve">vía </w:t>
      </w:r>
      <w:r w:rsidRPr="00965EFB">
        <w:rPr>
          <w:rFonts w:ascii="Palatino Linotype" w:eastAsia="Palatino Linotype" w:hAnsi="Palatino Linotype" w:cs="Palatino Linotype"/>
          <w:b/>
        </w:rPr>
        <w:t>SAIMEX</w:t>
      </w:r>
      <w:r w:rsidRPr="00965EFB">
        <w:rPr>
          <w:rFonts w:ascii="Palatino Linotype" w:eastAsia="Palatino Linotype" w:hAnsi="Palatino Linotype" w:cs="Palatino Linotype"/>
        </w:rPr>
        <w:t xml:space="preserve">, a la parte </w:t>
      </w:r>
      <w:r w:rsidRPr="00965EFB">
        <w:rPr>
          <w:rFonts w:ascii="Palatino Linotype" w:eastAsia="Palatino Linotype" w:hAnsi="Palatino Linotype" w:cs="Palatino Linotype"/>
          <w:b/>
        </w:rPr>
        <w:t xml:space="preserve">Recurrente </w:t>
      </w:r>
      <w:r w:rsidRPr="00965EFB">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2493C9E" w14:textId="77777777" w:rsidR="00333EE5" w:rsidRPr="00965EFB" w:rsidRDefault="009D65BB" w:rsidP="009D65BB">
      <w:pPr>
        <w:spacing w:before="240" w:after="240" w:line="336" w:lineRule="auto"/>
        <w:jc w:val="both"/>
        <w:rPr>
          <w:rFonts w:ascii="Palatino Linotype" w:eastAsia="Palatino Linotype" w:hAnsi="Palatino Linotype" w:cs="Palatino Linotype"/>
        </w:rPr>
      </w:pPr>
      <w:bookmarkStart w:id="11" w:name="_heading=h.lnxbz9" w:colFirst="0" w:colLast="0"/>
      <w:bookmarkEnd w:id="11"/>
      <w:r w:rsidRPr="00965EF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DE AGOSTO DOS MIL VEINTICUATRO, ANTE EL SECRETARIO TÉCNICO DEL PLENO ALEXIS TAPIA RAMÍREZ.</w:t>
      </w:r>
    </w:p>
    <w:p w14:paraId="5EA75A0E" w14:textId="77777777" w:rsidR="00333EE5" w:rsidRPr="00965EFB" w:rsidRDefault="00333EE5">
      <w:pPr>
        <w:spacing w:line="360" w:lineRule="auto"/>
        <w:jc w:val="both"/>
        <w:rPr>
          <w:rFonts w:ascii="Palatino Linotype" w:eastAsia="Palatino Linotype" w:hAnsi="Palatino Linotype" w:cs="Palatino Linotype"/>
        </w:rPr>
      </w:pPr>
      <w:bookmarkStart w:id="12" w:name="_heading=h.1fob9te" w:colFirst="0" w:colLast="0"/>
      <w:bookmarkEnd w:id="12"/>
    </w:p>
    <w:p w14:paraId="5536B110" w14:textId="77777777" w:rsidR="00333EE5" w:rsidRPr="00965EFB" w:rsidRDefault="00333EE5">
      <w:pPr>
        <w:rPr>
          <w:rFonts w:ascii="Palatino Linotype" w:eastAsia="Palatino Linotype" w:hAnsi="Palatino Linotype" w:cs="Palatino Linotype"/>
        </w:rPr>
      </w:pPr>
    </w:p>
    <w:p w14:paraId="2E3394D2" w14:textId="77777777" w:rsidR="00333EE5" w:rsidRPr="00965EFB" w:rsidRDefault="00333EE5">
      <w:pPr>
        <w:rPr>
          <w:rFonts w:ascii="Palatino Linotype" w:eastAsia="Palatino Linotype" w:hAnsi="Palatino Linotype" w:cs="Palatino Linotype"/>
        </w:rPr>
      </w:pPr>
    </w:p>
    <w:p w14:paraId="0BE1063F" w14:textId="77777777" w:rsidR="00333EE5" w:rsidRPr="00965EFB" w:rsidRDefault="00333EE5">
      <w:pPr>
        <w:rPr>
          <w:rFonts w:ascii="Palatino Linotype" w:eastAsia="Palatino Linotype" w:hAnsi="Palatino Linotype" w:cs="Palatino Linotype"/>
        </w:rPr>
      </w:pPr>
    </w:p>
    <w:p w14:paraId="52B95D14" w14:textId="77777777" w:rsidR="00333EE5" w:rsidRPr="00965EFB" w:rsidRDefault="00333EE5">
      <w:pPr>
        <w:rPr>
          <w:rFonts w:ascii="Palatino Linotype" w:eastAsia="Palatino Linotype" w:hAnsi="Palatino Linotype" w:cs="Palatino Linotype"/>
        </w:rPr>
      </w:pPr>
    </w:p>
    <w:p w14:paraId="2C3498F7" w14:textId="77777777" w:rsidR="00333EE5" w:rsidRPr="00965EFB" w:rsidRDefault="00333EE5">
      <w:pPr>
        <w:rPr>
          <w:rFonts w:ascii="Palatino Linotype" w:eastAsia="Palatino Linotype" w:hAnsi="Palatino Linotype" w:cs="Palatino Linotype"/>
        </w:rPr>
      </w:pPr>
    </w:p>
    <w:p w14:paraId="78DD0741" w14:textId="77777777" w:rsidR="00333EE5" w:rsidRPr="00965EFB" w:rsidRDefault="00333EE5">
      <w:pPr>
        <w:rPr>
          <w:rFonts w:ascii="Palatino Linotype" w:eastAsia="Palatino Linotype" w:hAnsi="Palatino Linotype" w:cs="Palatino Linotype"/>
        </w:rPr>
      </w:pPr>
    </w:p>
    <w:p w14:paraId="526C4C69" w14:textId="77777777" w:rsidR="00333EE5" w:rsidRPr="00965EFB" w:rsidRDefault="00333EE5">
      <w:pPr>
        <w:rPr>
          <w:rFonts w:ascii="Palatino Linotype" w:eastAsia="Palatino Linotype" w:hAnsi="Palatino Linotype" w:cs="Palatino Linotype"/>
        </w:rPr>
      </w:pPr>
    </w:p>
    <w:p w14:paraId="1FBC4578" w14:textId="77777777" w:rsidR="00333EE5" w:rsidRPr="00965EFB" w:rsidRDefault="00333EE5">
      <w:pPr>
        <w:rPr>
          <w:rFonts w:ascii="Palatino Linotype" w:eastAsia="Palatino Linotype" w:hAnsi="Palatino Linotype" w:cs="Palatino Linotype"/>
        </w:rPr>
      </w:pPr>
    </w:p>
    <w:p w14:paraId="14C1C099" w14:textId="77777777" w:rsidR="00333EE5" w:rsidRPr="00965EFB" w:rsidRDefault="00333EE5">
      <w:pPr>
        <w:rPr>
          <w:rFonts w:ascii="Palatino Linotype" w:eastAsia="Palatino Linotype" w:hAnsi="Palatino Linotype" w:cs="Palatino Linotype"/>
        </w:rPr>
      </w:pPr>
    </w:p>
    <w:p w14:paraId="6806634E" w14:textId="77777777" w:rsidR="00333EE5" w:rsidRPr="00965EFB" w:rsidRDefault="00333EE5">
      <w:pPr>
        <w:spacing w:line="360" w:lineRule="auto"/>
        <w:jc w:val="both"/>
        <w:rPr>
          <w:rFonts w:ascii="Palatino Linotype" w:eastAsia="Palatino Linotype" w:hAnsi="Palatino Linotype" w:cs="Palatino Linotype"/>
        </w:rPr>
      </w:pPr>
      <w:bookmarkStart w:id="13" w:name="_heading=h.3rdcrjn" w:colFirst="0" w:colLast="0"/>
      <w:bookmarkEnd w:id="13"/>
    </w:p>
    <w:p w14:paraId="581C8A3D" w14:textId="77777777" w:rsidR="00333EE5" w:rsidRPr="00965EFB" w:rsidRDefault="00333EE5">
      <w:pPr>
        <w:spacing w:line="360" w:lineRule="auto"/>
        <w:jc w:val="both"/>
        <w:rPr>
          <w:rFonts w:ascii="Palatino Linotype" w:eastAsia="Palatino Linotype" w:hAnsi="Palatino Linotype" w:cs="Palatino Linotype"/>
        </w:rPr>
      </w:pPr>
    </w:p>
    <w:p w14:paraId="59F03D5F" w14:textId="77777777" w:rsidR="00333EE5" w:rsidRPr="00965EFB" w:rsidRDefault="00333EE5">
      <w:pPr>
        <w:spacing w:line="360" w:lineRule="auto"/>
        <w:jc w:val="both"/>
        <w:rPr>
          <w:rFonts w:ascii="Palatino Linotype" w:eastAsia="Palatino Linotype" w:hAnsi="Palatino Linotype" w:cs="Palatino Linotype"/>
        </w:rPr>
      </w:pPr>
    </w:p>
    <w:p w14:paraId="706F3EF9" w14:textId="77777777" w:rsidR="00333EE5" w:rsidRPr="00965EFB" w:rsidRDefault="00333EE5">
      <w:pPr>
        <w:spacing w:line="360" w:lineRule="auto"/>
        <w:jc w:val="both"/>
        <w:rPr>
          <w:rFonts w:ascii="Palatino Linotype" w:eastAsia="Palatino Linotype" w:hAnsi="Palatino Linotype" w:cs="Palatino Linotype"/>
        </w:rPr>
      </w:pPr>
      <w:bookmarkStart w:id="14" w:name="_heading=h.1t3h5sf" w:colFirst="0" w:colLast="0"/>
      <w:bookmarkEnd w:id="14"/>
    </w:p>
    <w:p w14:paraId="76CFD203" w14:textId="77777777" w:rsidR="00333EE5" w:rsidRPr="00965EFB" w:rsidRDefault="00333EE5">
      <w:pPr>
        <w:spacing w:line="360" w:lineRule="auto"/>
        <w:jc w:val="both"/>
        <w:rPr>
          <w:rFonts w:ascii="Palatino Linotype" w:eastAsia="Palatino Linotype" w:hAnsi="Palatino Linotype" w:cs="Palatino Linotype"/>
        </w:rPr>
      </w:pPr>
    </w:p>
    <w:p w14:paraId="1DB8AB29" w14:textId="77777777" w:rsidR="00333EE5" w:rsidRPr="00965EFB" w:rsidRDefault="00333EE5">
      <w:pPr>
        <w:spacing w:line="360" w:lineRule="auto"/>
        <w:jc w:val="both"/>
        <w:rPr>
          <w:rFonts w:ascii="Palatino Linotype" w:eastAsia="Palatino Linotype" w:hAnsi="Palatino Linotype" w:cs="Palatino Linotype"/>
        </w:rPr>
      </w:pPr>
    </w:p>
    <w:p w14:paraId="508B174A" w14:textId="77777777" w:rsidR="00333EE5" w:rsidRPr="00965EFB" w:rsidRDefault="00333EE5">
      <w:pPr>
        <w:spacing w:line="360" w:lineRule="auto"/>
        <w:jc w:val="both"/>
        <w:rPr>
          <w:rFonts w:ascii="Palatino Linotype" w:eastAsia="Palatino Linotype" w:hAnsi="Palatino Linotype" w:cs="Palatino Linotype"/>
        </w:rPr>
      </w:pPr>
    </w:p>
    <w:p w14:paraId="03095218" w14:textId="77777777" w:rsidR="00333EE5" w:rsidRPr="00965EFB" w:rsidRDefault="00333EE5">
      <w:pPr>
        <w:spacing w:line="360" w:lineRule="auto"/>
        <w:jc w:val="both"/>
        <w:rPr>
          <w:rFonts w:ascii="Palatino Linotype" w:eastAsia="Palatino Linotype" w:hAnsi="Palatino Linotype" w:cs="Palatino Linotype"/>
        </w:rPr>
      </w:pPr>
    </w:p>
    <w:p w14:paraId="179F1EE4" w14:textId="77777777" w:rsidR="00333EE5" w:rsidRPr="00965EFB" w:rsidRDefault="00333EE5">
      <w:pPr>
        <w:spacing w:line="360" w:lineRule="auto"/>
        <w:jc w:val="both"/>
        <w:rPr>
          <w:rFonts w:ascii="Palatino Linotype" w:eastAsia="Palatino Linotype" w:hAnsi="Palatino Linotype" w:cs="Palatino Linotype"/>
        </w:rPr>
      </w:pPr>
    </w:p>
    <w:p w14:paraId="4E70BED6" w14:textId="77777777" w:rsidR="00333EE5" w:rsidRPr="00965EFB" w:rsidRDefault="00333EE5">
      <w:pPr>
        <w:spacing w:line="360" w:lineRule="auto"/>
        <w:jc w:val="both"/>
        <w:rPr>
          <w:rFonts w:ascii="Palatino Linotype" w:eastAsia="Palatino Linotype" w:hAnsi="Palatino Linotype" w:cs="Palatino Linotype"/>
        </w:rPr>
      </w:pPr>
    </w:p>
    <w:p w14:paraId="5655F673" w14:textId="77777777" w:rsidR="00333EE5" w:rsidRPr="00965EFB" w:rsidRDefault="00333EE5">
      <w:pPr>
        <w:spacing w:line="360" w:lineRule="auto"/>
        <w:jc w:val="both"/>
        <w:rPr>
          <w:rFonts w:ascii="Palatino Linotype" w:eastAsia="Palatino Linotype" w:hAnsi="Palatino Linotype" w:cs="Palatino Linotype"/>
        </w:rPr>
      </w:pPr>
    </w:p>
    <w:p w14:paraId="3ADC8A65" w14:textId="77777777" w:rsidR="00333EE5" w:rsidRPr="00965EFB" w:rsidRDefault="00333EE5">
      <w:pPr>
        <w:spacing w:line="360" w:lineRule="auto"/>
        <w:jc w:val="both"/>
        <w:rPr>
          <w:rFonts w:ascii="Palatino Linotype" w:eastAsia="Palatino Linotype" w:hAnsi="Palatino Linotype" w:cs="Palatino Linotype"/>
        </w:rPr>
      </w:pPr>
    </w:p>
    <w:p w14:paraId="39B61EC2" w14:textId="77777777" w:rsidR="00333EE5" w:rsidRPr="00965EFB" w:rsidRDefault="00333EE5">
      <w:pPr>
        <w:spacing w:line="360" w:lineRule="auto"/>
        <w:jc w:val="both"/>
        <w:rPr>
          <w:rFonts w:ascii="Palatino Linotype" w:eastAsia="Palatino Linotype" w:hAnsi="Palatino Linotype" w:cs="Palatino Linotype"/>
        </w:rPr>
      </w:pPr>
    </w:p>
    <w:p w14:paraId="1AC6B8B1" w14:textId="77777777" w:rsidR="00333EE5" w:rsidRPr="00965EFB" w:rsidRDefault="00333EE5">
      <w:pPr>
        <w:spacing w:line="360" w:lineRule="auto"/>
        <w:jc w:val="both"/>
        <w:rPr>
          <w:rFonts w:ascii="Palatino Linotype" w:eastAsia="Palatino Linotype" w:hAnsi="Palatino Linotype" w:cs="Palatino Linotype"/>
        </w:rPr>
      </w:pPr>
    </w:p>
    <w:p w14:paraId="54A82B53" w14:textId="77777777" w:rsidR="00333EE5" w:rsidRPr="00965EFB" w:rsidRDefault="00333EE5">
      <w:pPr>
        <w:spacing w:line="360" w:lineRule="auto"/>
        <w:jc w:val="both"/>
        <w:rPr>
          <w:rFonts w:ascii="Palatino Linotype" w:eastAsia="Palatino Linotype" w:hAnsi="Palatino Linotype" w:cs="Palatino Linotype"/>
        </w:rPr>
      </w:pPr>
    </w:p>
    <w:p w14:paraId="529304DD" w14:textId="77777777" w:rsidR="00333EE5" w:rsidRPr="00965EFB" w:rsidRDefault="00333EE5">
      <w:pPr>
        <w:spacing w:line="360" w:lineRule="auto"/>
        <w:jc w:val="both"/>
        <w:rPr>
          <w:rFonts w:ascii="Palatino Linotype" w:eastAsia="Palatino Linotype" w:hAnsi="Palatino Linotype" w:cs="Palatino Linotype"/>
        </w:rPr>
      </w:pPr>
    </w:p>
    <w:p w14:paraId="6D2E79D5" w14:textId="77777777" w:rsidR="00333EE5" w:rsidRPr="00965EFB" w:rsidRDefault="00333EE5">
      <w:pPr>
        <w:spacing w:line="360" w:lineRule="auto"/>
        <w:jc w:val="both"/>
        <w:rPr>
          <w:rFonts w:ascii="Palatino Linotype" w:eastAsia="Palatino Linotype" w:hAnsi="Palatino Linotype" w:cs="Palatino Linotype"/>
        </w:rPr>
      </w:pPr>
    </w:p>
    <w:sectPr w:rsidR="00333EE5" w:rsidRPr="00965EFB">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7A49" w14:textId="77777777" w:rsidR="008079EC" w:rsidRDefault="008079EC">
      <w:r>
        <w:separator/>
      </w:r>
    </w:p>
  </w:endnote>
  <w:endnote w:type="continuationSeparator" w:id="0">
    <w:p w14:paraId="73191F42" w14:textId="77777777" w:rsidR="008079EC" w:rsidRDefault="0080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656B" w14:textId="77777777" w:rsidR="00333EE5" w:rsidRDefault="009D65B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65EFB">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65EFB">
      <w:rPr>
        <w:rFonts w:ascii="Palatino Linotype" w:eastAsia="Palatino Linotype" w:hAnsi="Palatino Linotype" w:cs="Palatino Linotype"/>
        <w:b/>
        <w:noProof/>
        <w:color w:val="000000"/>
        <w:sz w:val="20"/>
        <w:szCs w:val="20"/>
      </w:rPr>
      <w:t>49</w:t>
    </w:r>
    <w:r>
      <w:rPr>
        <w:rFonts w:ascii="Palatino Linotype" w:eastAsia="Palatino Linotype" w:hAnsi="Palatino Linotype" w:cs="Palatino Linotype"/>
        <w:b/>
        <w:color w:val="000000"/>
        <w:sz w:val="20"/>
        <w:szCs w:val="20"/>
      </w:rPr>
      <w:fldChar w:fldCharType="end"/>
    </w:r>
  </w:p>
  <w:p w14:paraId="691D9C8D" w14:textId="77777777" w:rsidR="00333EE5" w:rsidRDefault="00333EE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B030" w14:textId="77777777" w:rsidR="00333EE5" w:rsidRDefault="009D65B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65EF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65EFB">
      <w:rPr>
        <w:rFonts w:ascii="Palatino Linotype" w:eastAsia="Palatino Linotype" w:hAnsi="Palatino Linotype" w:cs="Palatino Linotype"/>
        <w:b/>
        <w:noProof/>
        <w:color w:val="000000"/>
        <w:sz w:val="20"/>
        <w:szCs w:val="20"/>
      </w:rPr>
      <w:t>49</w:t>
    </w:r>
    <w:r>
      <w:rPr>
        <w:rFonts w:ascii="Palatino Linotype" w:eastAsia="Palatino Linotype" w:hAnsi="Palatino Linotype" w:cs="Palatino Linotype"/>
        <w:b/>
        <w:color w:val="000000"/>
        <w:sz w:val="20"/>
        <w:szCs w:val="20"/>
      </w:rPr>
      <w:fldChar w:fldCharType="end"/>
    </w:r>
  </w:p>
  <w:p w14:paraId="0567EBB2" w14:textId="77777777" w:rsidR="00333EE5" w:rsidRDefault="00333EE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7F64" w14:textId="77777777" w:rsidR="008079EC" w:rsidRDefault="008079EC">
      <w:r>
        <w:separator/>
      </w:r>
    </w:p>
  </w:footnote>
  <w:footnote w:type="continuationSeparator" w:id="0">
    <w:p w14:paraId="571DDB78" w14:textId="77777777" w:rsidR="008079EC" w:rsidRDefault="008079EC">
      <w:r>
        <w:continuationSeparator/>
      </w:r>
    </w:p>
  </w:footnote>
  <w:footnote w:id="1">
    <w:p w14:paraId="6E670A97" w14:textId="77777777" w:rsidR="00333EE5" w:rsidRDefault="009D65B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020E410A" w14:textId="77777777" w:rsidR="00333EE5" w:rsidRDefault="009D65BB">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XIII. Dictaminar las declaratorias de inexistencia de la información que les remitan las unidades administrativas y resolver en consecuencia;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59E2" w14:textId="77777777" w:rsidR="00333EE5" w:rsidRDefault="009D65BB">
    <w:pPr>
      <w:rPr>
        <w:rFonts w:ascii="Cambria" w:eastAsia="Cambria" w:hAnsi="Cambria" w:cs="Cambria"/>
        <w:color w:val="000000"/>
      </w:rPr>
    </w:pPr>
    <w:r>
      <w:rPr>
        <w:noProof/>
      </w:rPr>
      <w:drawing>
        <wp:anchor distT="0" distB="0" distL="0" distR="0" simplePos="0" relativeHeight="251658240" behindDoc="1" locked="0" layoutInCell="1" hidden="0" allowOverlap="1" wp14:anchorId="6F0871E2" wp14:editId="3205E7C9">
          <wp:simplePos x="0" y="0"/>
          <wp:positionH relativeFrom="column">
            <wp:posOffset>-1080105</wp:posOffset>
          </wp:positionH>
          <wp:positionV relativeFrom="paragraph">
            <wp:posOffset>-488280</wp:posOffset>
          </wp:positionV>
          <wp:extent cx="7809865" cy="10165715"/>
          <wp:effectExtent l="0" t="0" r="0" b="0"/>
          <wp:wrapNone/>
          <wp:docPr id="19520824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5953" w:type="dxa"/>
      <w:tblInd w:w="3261" w:type="dxa"/>
      <w:tblLayout w:type="fixed"/>
      <w:tblLook w:val="0400" w:firstRow="0" w:lastRow="0" w:firstColumn="0" w:lastColumn="0" w:noHBand="0" w:noVBand="1"/>
    </w:tblPr>
    <w:tblGrid>
      <w:gridCol w:w="2489"/>
      <w:gridCol w:w="3464"/>
    </w:tblGrid>
    <w:tr w:rsidR="00333EE5" w14:paraId="0B934A8E" w14:textId="77777777">
      <w:tc>
        <w:tcPr>
          <w:tcW w:w="2489" w:type="dxa"/>
          <w:shd w:val="clear" w:color="auto" w:fill="auto"/>
        </w:tcPr>
        <w:p w14:paraId="5F782E35" w14:textId="77777777" w:rsidR="00333EE5" w:rsidRDefault="009D65B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09191CE" w14:textId="77777777" w:rsidR="00333EE5" w:rsidRDefault="009D65B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04144/INFOEM/IP/RR/2024</w:t>
          </w:r>
        </w:p>
      </w:tc>
    </w:tr>
    <w:tr w:rsidR="00333EE5" w14:paraId="772AF693" w14:textId="77777777">
      <w:trPr>
        <w:trHeight w:val="228"/>
      </w:trPr>
      <w:tc>
        <w:tcPr>
          <w:tcW w:w="2489" w:type="dxa"/>
          <w:shd w:val="clear" w:color="auto" w:fill="auto"/>
          <w:vAlign w:val="center"/>
        </w:tcPr>
        <w:p w14:paraId="2C9FDE56" w14:textId="77777777" w:rsidR="00333EE5" w:rsidRDefault="009D65B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C215E4A" w14:textId="77777777" w:rsidR="00333EE5" w:rsidRDefault="009D65BB">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Morelos</w:t>
          </w:r>
        </w:p>
      </w:tc>
    </w:tr>
    <w:tr w:rsidR="00333EE5" w14:paraId="3360AE19" w14:textId="77777777">
      <w:tc>
        <w:tcPr>
          <w:tcW w:w="2489" w:type="dxa"/>
          <w:shd w:val="clear" w:color="auto" w:fill="auto"/>
          <w:vAlign w:val="center"/>
        </w:tcPr>
        <w:p w14:paraId="4642605C" w14:textId="77777777" w:rsidR="00333EE5" w:rsidRDefault="009D65B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B77861B" w14:textId="77777777" w:rsidR="00333EE5" w:rsidRDefault="009D65B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F03CB54" w14:textId="77777777" w:rsidR="00333EE5" w:rsidRDefault="009D65B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B3DF" w14:textId="1347492D" w:rsidR="00333EE5" w:rsidRDefault="00BF582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799C717" wp14:editId="06C853AD">
          <wp:simplePos x="0" y="0"/>
          <wp:positionH relativeFrom="column">
            <wp:posOffset>-1041400</wp:posOffset>
          </wp:positionH>
          <wp:positionV relativeFrom="paragraph">
            <wp:posOffset>-358775</wp:posOffset>
          </wp:positionV>
          <wp:extent cx="7809865" cy="10165715"/>
          <wp:effectExtent l="0" t="0" r="0" b="0"/>
          <wp:wrapNone/>
          <wp:docPr id="19520824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r w:rsidR="009D65BB">
      <w:rPr>
        <w:rFonts w:ascii="Palatino Linotype" w:eastAsia="Palatino Linotype" w:hAnsi="Palatino Linotype" w:cs="Palatino Linotype"/>
        <w:color w:val="000000"/>
        <w:sz w:val="16"/>
        <w:szCs w:val="16"/>
      </w:rPr>
      <w:t xml:space="preserve"> </w:t>
    </w:r>
  </w:p>
  <w:tbl>
    <w:tblPr>
      <w:tblStyle w:val="aa"/>
      <w:tblW w:w="5953" w:type="dxa"/>
      <w:tblInd w:w="3261" w:type="dxa"/>
      <w:tblLayout w:type="fixed"/>
      <w:tblLook w:val="0400" w:firstRow="0" w:lastRow="0" w:firstColumn="0" w:lastColumn="0" w:noHBand="0" w:noVBand="1"/>
    </w:tblPr>
    <w:tblGrid>
      <w:gridCol w:w="2489"/>
      <w:gridCol w:w="3464"/>
    </w:tblGrid>
    <w:tr w:rsidR="00333EE5" w14:paraId="610E3375" w14:textId="77777777">
      <w:tc>
        <w:tcPr>
          <w:tcW w:w="2489" w:type="dxa"/>
          <w:shd w:val="clear" w:color="auto" w:fill="auto"/>
        </w:tcPr>
        <w:p w14:paraId="4B564615" w14:textId="77777777" w:rsidR="00333EE5" w:rsidRDefault="009D65B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7CB65D3" w14:textId="77777777" w:rsidR="00333EE5" w:rsidRDefault="009D65B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04144/INFOEM/IP/RR/2024</w:t>
          </w:r>
        </w:p>
      </w:tc>
    </w:tr>
    <w:tr w:rsidR="00333EE5" w14:paraId="1D5E2608" w14:textId="77777777">
      <w:tc>
        <w:tcPr>
          <w:tcW w:w="2489" w:type="dxa"/>
          <w:shd w:val="clear" w:color="auto" w:fill="auto"/>
        </w:tcPr>
        <w:p w14:paraId="78D8E73E" w14:textId="77777777" w:rsidR="00333EE5" w:rsidRDefault="009D65B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342C2A43" w14:textId="2708AFA6" w:rsidR="00333EE5" w:rsidRDefault="00BF582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XXXXXXXXXX XXXXXXXX XXXXXXX XXXXXX </w:t>
          </w:r>
        </w:p>
      </w:tc>
    </w:tr>
    <w:tr w:rsidR="00333EE5" w14:paraId="10294A19" w14:textId="77777777">
      <w:trPr>
        <w:trHeight w:val="228"/>
      </w:trPr>
      <w:tc>
        <w:tcPr>
          <w:tcW w:w="2489" w:type="dxa"/>
          <w:shd w:val="clear" w:color="auto" w:fill="auto"/>
          <w:vAlign w:val="center"/>
        </w:tcPr>
        <w:p w14:paraId="3FE5C4A4" w14:textId="77777777" w:rsidR="00333EE5" w:rsidRDefault="009D65B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CB5A935" w14:textId="77777777" w:rsidR="00333EE5" w:rsidRDefault="009D65BB">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Morelos</w:t>
          </w:r>
        </w:p>
      </w:tc>
    </w:tr>
    <w:tr w:rsidR="00333EE5" w14:paraId="10C6A26F" w14:textId="77777777">
      <w:tc>
        <w:tcPr>
          <w:tcW w:w="2489" w:type="dxa"/>
          <w:shd w:val="clear" w:color="auto" w:fill="auto"/>
          <w:vAlign w:val="center"/>
        </w:tcPr>
        <w:p w14:paraId="1B0C4D84" w14:textId="77777777" w:rsidR="00333EE5" w:rsidRDefault="009D65B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2068FC7" w14:textId="77777777" w:rsidR="00333EE5" w:rsidRDefault="009D65B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F522756" w14:textId="77777777" w:rsidR="00333EE5" w:rsidRDefault="00333E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A6417"/>
    <w:multiLevelType w:val="multilevel"/>
    <w:tmpl w:val="00A06F62"/>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AE455F"/>
    <w:multiLevelType w:val="multilevel"/>
    <w:tmpl w:val="0F080658"/>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E5"/>
    <w:rsid w:val="00333EE5"/>
    <w:rsid w:val="008079EC"/>
    <w:rsid w:val="00965EFB"/>
    <w:rsid w:val="009D65BB"/>
    <w:rsid w:val="00A55481"/>
    <w:rsid w:val="00AD4196"/>
    <w:rsid w:val="00BF5823"/>
    <w:rsid w:val="00E879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E459"/>
  <w15:docId w15:val="{D69576F5-56AF-4FF4-8B57-48BD6A8B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171"/>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4D7E58"/>
    <w:rPr>
      <w:color w:val="605E5C"/>
      <w:shd w:val="clear" w:color="auto" w:fill="E1DFDD"/>
    </w:r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character" w:customStyle="1" w:styleId="object">
    <w:name w:val="object"/>
    <w:basedOn w:val="Fuentedeprrafopredeter"/>
    <w:rsid w:val="003E1B7B"/>
  </w:style>
  <w:style w:type="character" w:styleId="Textoennegrita">
    <w:name w:val="Strong"/>
    <w:basedOn w:val="Fuentedeprrafopredeter"/>
    <w:uiPriority w:val="22"/>
    <w:qFormat/>
    <w:rsid w:val="003E1B7B"/>
    <w:rPr>
      <w:b/>
      <w:bCs/>
    </w:r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pomex.org.mx/ipo3/lgt/indice/MORELOS/art_92_xxix_b.web?token=03AFcWeA6hRwTZxbsv51VTrKU-MM0RXJwJKrLC-p0j7pmWfeverpTC9D4ocD3I8qGv7NIveFy55XvOBKMQ196OZigm0pRyKjth6S96m3pyqmBWEfeyd9670JeAv6Atb6qDhsbghsb7UX3dybGA_HR7IFJnildVfmMfkbgbJKg4SzTFp3AImUDdm2Z4A1qG3Q_UGx2DKvi8SKVU8-moS2xelXJgmc2x3r2ZiCCau18g_iwjzrWzAUQfKmDxDsvz-GLrSVja77tJvwoYCWj-yXSJ0VYmMOUUwsihqxLTKe1fpyBUkvi8SKU8pvg83Q5jCjstVvqXo4CVg9290zj4nMJ02ZGGdqEYN6l-y88tgYhBx2x67LRt1qxWGJYKTlK9GIj_hU6vwCuJe4mYU1AWF77W1fi8J_b518MELHxcixEAX8pdioKcU6udbPr_27bp-yzDE4YF30orm10llO3D6VdOukpsHM_VGE9JrjOMarYUfmUjGJyqYwVExO4kb_1vS6p8xWuAKO84F22PfmiHCI_5oFKy62MDX8srdoDuG6Xz1dRd-%20W_vwgMD1rClQ49CdslcvCvADnhqXWim5NJuZgTWz81lKqHdvtDNMntIAhWxeD49cIQNA8PAo9_9Gi_Kq6erKFuM9UTRiHMCPz02hno_U43_OConzyvgpgC4tgLQ-DSeQx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qwoSKrdtId+M0X0kakS+SNIJyQ==">CgMxLjAyCWguNGQzNG9nODIIaC5namRneHMyCWguM2R5NnZrbTIJaC4zMGowemxsMgloLjJzOGV5bzEyCGgudHlqY3d0MgloLjN6bnlzaDcyCWguMmV0OTJwMDIJaC4zNW5rdW4yMgloLjI2aW4xcmcyCWguMWtzdjR1djIIaC5sbnhiejkyCWguMWZvYjl0ZTIJaC4zcmRjcmpuMgloLjF0M2g1c2Y4AHIhMXVyd2g3SlduNndmYXFvRHJqOS1RdFFxTlR1RWlLR0I0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49</Pages>
  <Words>13219</Words>
  <Characters>72709</Characters>
  <Application>Microsoft Office Word</Application>
  <DocSecurity>0</DocSecurity>
  <Lines>605</Lines>
  <Paragraphs>171</Paragraphs>
  <ScaleCrop>false</ScaleCrop>
  <Company>HP Inc.</Company>
  <LinksUpToDate>false</LinksUpToDate>
  <CharactersWithSpaces>85757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2024-08-30T17:29:00Z</cp:lastPrinted>
  <dcterms:created xsi:type="dcterms:W3CDTF">2024-09-04T18:56:00Z</dcterms:created>
  <dcterms:modified xsi:type="dcterms:W3CDTF">2024-09-04T18:56:00Z</dcterms:modified>
</cp:coreProperties>
</file>