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051A" w14:textId="77777777" w:rsidR="001D6202" w:rsidRDefault="001D6202" w:rsidP="00942616">
      <w:pPr>
        <w:tabs>
          <w:tab w:val="left" w:pos="3465"/>
        </w:tabs>
        <w:spacing w:line="360" w:lineRule="auto"/>
        <w:jc w:val="both"/>
        <w:rPr>
          <w:rFonts w:ascii="Palatino Linotype" w:hAnsi="Palatino Linotype"/>
        </w:rPr>
      </w:pPr>
    </w:p>
    <w:p w14:paraId="639C326C" w14:textId="63029301" w:rsidR="00942616" w:rsidRPr="00F84C98" w:rsidRDefault="00942616" w:rsidP="00942616">
      <w:pPr>
        <w:tabs>
          <w:tab w:val="left" w:pos="3465"/>
        </w:tabs>
        <w:spacing w:line="360" w:lineRule="auto"/>
        <w:jc w:val="both"/>
        <w:rPr>
          <w:rFonts w:ascii="Palatino Linotype" w:hAnsi="Palatino Linotype"/>
        </w:rPr>
      </w:pPr>
      <w:r w:rsidRPr="0090038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3A6515">
        <w:rPr>
          <w:rFonts w:ascii="Palatino Linotype" w:hAnsi="Palatino Linotype"/>
        </w:rPr>
        <w:t>once</w:t>
      </w:r>
      <w:r w:rsidR="003D4AC3">
        <w:rPr>
          <w:rFonts w:ascii="Palatino Linotype" w:hAnsi="Palatino Linotype"/>
        </w:rPr>
        <w:t xml:space="preserve"> </w:t>
      </w:r>
      <w:r w:rsidR="003D1E75">
        <w:rPr>
          <w:rFonts w:ascii="Palatino Linotype" w:hAnsi="Palatino Linotype"/>
        </w:rPr>
        <w:t xml:space="preserve">(11) </w:t>
      </w:r>
      <w:r w:rsidR="003D4AC3">
        <w:rPr>
          <w:rFonts w:ascii="Palatino Linotype" w:hAnsi="Palatino Linotype"/>
        </w:rPr>
        <w:t>de septiembre</w:t>
      </w:r>
      <w:r w:rsidR="00F84C98" w:rsidRPr="0090038A">
        <w:rPr>
          <w:rFonts w:ascii="Palatino Linotype" w:hAnsi="Palatino Linotype"/>
        </w:rPr>
        <w:t xml:space="preserve"> </w:t>
      </w:r>
      <w:r w:rsidRPr="0090038A">
        <w:rPr>
          <w:rFonts w:ascii="Palatino Linotype" w:hAnsi="Palatino Linotype"/>
        </w:rPr>
        <w:t>de dos mil veinticuatro.</w:t>
      </w:r>
    </w:p>
    <w:p w14:paraId="7A47408F" w14:textId="77777777" w:rsidR="00942616" w:rsidRPr="00F84C98" w:rsidRDefault="00942616" w:rsidP="00942616">
      <w:pPr>
        <w:tabs>
          <w:tab w:val="left" w:pos="3465"/>
        </w:tabs>
        <w:spacing w:line="360" w:lineRule="auto"/>
        <w:jc w:val="both"/>
        <w:rPr>
          <w:rFonts w:ascii="Palatino Linotype" w:hAnsi="Palatino Linotype"/>
        </w:rPr>
      </w:pPr>
    </w:p>
    <w:p w14:paraId="1A849A4C" w14:textId="00EE7F57" w:rsidR="00942616" w:rsidRPr="006C1B8F" w:rsidRDefault="00942616" w:rsidP="00942616">
      <w:pPr>
        <w:spacing w:line="360" w:lineRule="auto"/>
        <w:jc w:val="both"/>
        <w:rPr>
          <w:rFonts w:ascii="Palatino Linotype" w:hAnsi="Palatino Linotype"/>
          <w:b/>
        </w:rPr>
      </w:pPr>
      <w:r w:rsidRPr="00F84C98">
        <w:rPr>
          <w:rFonts w:ascii="Palatino Linotype" w:hAnsi="Palatino Linotype"/>
          <w:b/>
        </w:rPr>
        <w:t>VISTO</w:t>
      </w:r>
      <w:r w:rsidRPr="00F84C98">
        <w:rPr>
          <w:rFonts w:ascii="Palatino Linotype" w:hAnsi="Palatino Linotype"/>
        </w:rPr>
        <w:t xml:space="preserve"> el expediente electrónico formado con motivo del recurso de revisión </w:t>
      </w:r>
      <w:r w:rsidR="003D4AC3">
        <w:rPr>
          <w:rFonts w:ascii="Palatino Linotype" w:hAnsi="Palatino Linotype"/>
          <w:b/>
        </w:rPr>
        <w:t>07098/INFOEM/IP/RR/2023</w:t>
      </w:r>
      <w:r w:rsidR="003441EF" w:rsidRPr="00F84C98">
        <w:rPr>
          <w:rFonts w:ascii="Palatino Linotype" w:hAnsi="Palatino Linotype"/>
          <w:b/>
        </w:rPr>
        <w:t>,</w:t>
      </w:r>
      <w:r w:rsidRPr="00F84C98">
        <w:rPr>
          <w:rFonts w:ascii="Palatino Linotype" w:hAnsi="Palatino Linotype" w:cs="Arial"/>
          <w:b/>
          <w:bCs/>
        </w:rPr>
        <w:t xml:space="preserve"> </w:t>
      </w:r>
      <w:r w:rsidRPr="00F84C98">
        <w:rPr>
          <w:rFonts w:ascii="Palatino Linotype" w:hAnsi="Palatino Linotype"/>
        </w:rPr>
        <w:t>promovido por</w:t>
      </w:r>
      <w:r w:rsidR="007632A0">
        <w:rPr>
          <w:rFonts w:ascii="Palatino Linotype" w:hAnsi="Palatino Linotype"/>
        </w:rPr>
        <w:t xml:space="preserve"> </w:t>
      </w:r>
      <w:r w:rsidR="00566472">
        <w:rPr>
          <w:rFonts w:ascii="Palatino Linotype" w:hAnsi="Palatino Linotype"/>
          <w:b/>
          <w:bCs/>
        </w:rPr>
        <w:t xml:space="preserve">XXX </w:t>
      </w:r>
      <w:proofErr w:type="spellStart"/>
      <w:r w:rsidR="00566472">
        <w:rPr>
          <w:rFonts w:ascii="Palatino Linotype" w:hAnsi="Palatino Linotype"/>
          <w:b/>
          <w:bCs/>
        </w:rPr>
        <w:t>XXX</w:t>
      </w:r>
      <w:proofErr w:type="spellEnd"/>
      <w:r w:rsidRPr="00F84C98">
        <w:rPr>
          <w:rFonts w:ascii="Palatino Linotype" w:hAnsi="Palatino Linotype"/>
        </w:rPr>
        <w:t xml:space="preserve">, a quien en lo sucesivo se le identificará como </w:t>
      </w:r>
      <w:r w:rsidRPr="00F84C98">
        <w:rPr>
          <w:rFonts w:ascii="Palatino Linotype" w:hAnsi="Palatino Linotype"/>
          <w:b/>
        </w:rPr>
        <w:t>EL RECURRENTE</w:t>
      </w:r>
      <w:r w:rsidR="003D4AC3">
        <w:rPr>
          <w:rFonts w:ascii="Palatino Linotype" w:hAnsi="Palatino Linotype" w:cs="Arial"/>
        </w:rPr>
        <w:t>, en contra de la respuesta de la Secretar</w:t>
      </w:r>
      <w:r w:rsidR="003D1E75">
        <w:rPr>
          <w:rFonts w:ascii="Palatino Linotype" w:hAnsi="Palatino Linotype" w:cs="Arial"/>
        </w:rPr>
        <w:t>í</w:t>
      </w:r>
      <w:r w:rsidR="003D4AC3">
        <w:rPr>
          <w:rFonts w:ascii="Palatino Linotype" w:hAnsi="Palatino Linotype" w:cs="Arial"/>
        </w:rPr>
        <w:t>a de Finanzas</w:t>
      </w:r>
      <w:r w:rsidR="00E6531C">
        <w:rPr>
          <w:rFonts w:ascii="Palatino Linotype" w:hAnsi="Palatino Linotype"/>
          <w:b/>
          <w:bCs/>
          <w:color w:val="000000"/>
          <w:sz w:val="22"/>
          <w:szCs w:val="20"/>
        </w:rPr>
        <w:t>,</w:t>
      </w:r>
      <w:r w:rsidRPr="00F84C98">
        <w:rPr>
          <w:rFonts w:ascii="Palatino Linotype" w:hAnsi="Palatino Linotype"/>
          <w:b/>
        </w:rPr>
        <w:t xml:space="preserve"> </w:t>
      </w:r>
      <w:r w:rsidRPr="00F84C98">
        <w:rPr>
          <w:rFonts w:ascii="Palatino Linotype" w:hAnsi="Palatino Linotype"/>
        </w:rPr>
        <w:t>en lo sucesivo el</w:t>
      </w:r>
      <w:r w:rsidRPr="00F84C98">
        <w:rPr>
          <w:rFonts w:ascii="Palatino Linotype" w:hAnsi="Palatino Linotype"/>
          <w:b/>
        </w:rPr>
        <w:t xml:space="preserve"> SUJETO OBLIGADO</w:t>
      </w:r>
      <w:r w:rsidRPr="00F84C98">
        <w:rPr>
          <w:rFonts w:ascii="Palatino Linotype" w:hAnsi="Palatino Linotype"/>
        </w:rPr>
        <w:t>, se procede a dictar la presente resolución, con base en los siguientes:</w:t>
      </w:r>
    </w:p>
    <w:p w14:paraId="6C202242" w14:textId="77777777" w:rsidR="00942616" w:rsidRPr="00F84C98" w:rsidRDefault="00942616" w:rsidP="00942616">
      <w:pPr>
        <w:spacing w:line="360" w:lineRule="auto"/>
        <w:jc w:val="both"/>
        <w:rPr>
          <w:rFonts w:ascii="Palatino Linotype" w:hAnsi="Palatino Linotype"/>
          <w:b/>
        </w:rPr>
      </w:pPr>
    </w:p>
    <w:p w14:paraId="27CF3736" w14:textId="77777777" w:rsidR="00942616" w:rsidRPr="00F84C98"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84C98">
        <w:rPr>
          <w:rFonts w:ascii="Palatino Linotype" w:hAnsi="Palatino Linotype"/>
          <w:b/>
          <w:color w:val="000000" w:themeColor="text1"/>
          <w:sz w:val="24"/>
          <w:szCs w:val="24"/>
        </w:rPr>
        <w:t>ANTECEDENTES</w:t>
      </w:r>
      <w:bookmarkEnd w:id="0"/>
      <w:bookmarkEnd w:id="1"/>
      <w:bookmarkEnd w:id="2"/>
    </w:p>
    <w:p w14:paraId="5385E88F" w14:textId="77777777" w:rsidR="00942616" w:rsidRPr="00F84C98" w:rsidRDefault="00942616" w:rsidP="00942616"/>
    <w:p w14:paraId="178B136D" w14:textId="3C647A52" w:rsidR="00942616" w:rsidRDefault="00942616" w:rsidP="00F84C98">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F84C98">
        <w:rPr>
          <w:rFonts w:ascii="Palatino Linotype" w:eastAsia="Times New Roman" w:hAnsi="Palatino Linotype" w:cs="Arial"/>
          <w:color w:val="000000" w:themeColor="text1"/>
          <w:lang w:val="es-ES"/>
        </w:rPr>
        <w:t>El día</w:t>
      </w:r>
      <w:r w:rsidR="00857E41">
        <w:rPr>
          <w:rFonts w:ascii="Palatino Linotype" w:eastAsia="Times New Roman" w:hAnsi="Palatino Linotype" w:cs="Arial"/>
          <w:color w:val="000000" w:themeColor="text1"/>
          <w:lang w:val="es-ES"/>
        </w:rPr>
        <w:t xml:space="preserve"> </w:t>
      </w:r>
      <w:r w:rsidR="003D4AC3">
        <w:rPr>
          <w:rFonts w:ascii="Palatino Linotype" w:eastAsia="Times New Roman" w:hAnsi="Palatino Linotype" w:cs="Arial"/>
          <w:b/>
          <w:color w:val="000000" w:themeColor="text1"/>
          <w:lang w:val="es-ES"/>
        </w:rPr>
        <w:t>veinticinco de septiembre</w:t>
      </w:r>
      <w:r w:rsidR="007632A0" w:rsidRPr="00857E41">
        <w:rPr>
          <w:rFonts w:ascii="Palatino Linotype" w:eastAsia="Times New Roman" w:hAnsi="Palatino Linotype" w:cs="Arial"/>
          <w:b/>
          <w:color w:val="000000" w:themeColor="text1"/>
          <w:lang w:val="es-ES"/>
        </w:rPr>
        <w:t xml:space="preserve"> </w:t>
      </w:r>
      <w:r w:rsidR="007632A0">
        <w:rPr>
          <w:rFonts w:ascii="Palatino Linotype" w:eastAsia="Times New Roman" w:hAnsi="Palatino Linotype" w:cs="Arial"/>
          <w:b/>
          <w:color w:val="000000" w:themeColor="text1"/>
          <w:lang w:val="es-ES"/>
        </w:rPr>
        <w:t>de dos mil veinti</w:t>
      </w:r>
      <w:r w:rsidR="003A6515">
        <w:rPr>
          <w:rFonts w:ascii="Palatino Linotype" w:eastAsia="Times New Roman" w:hAnsi="Palatino Linotype" w:cs="Arial"/>
          <w:b/>
          <w:color w:val="000000" w:themeColor="text1"/>
          <w:lang w:val="es-ES"/>
        </w:rPr>
        <w:t>trés</w:t>
      </w:r>
      <w:r w:rsidRPr="00F84C98">
        <w:rPr>
          <w:rFonts w:ascii="Palatino Linotype" w:eastAsia="Times New Roman" w:hAnsi="Palatino Linotype" w:cs="Arial"/>
          <w:color w:val="000000" w:themeColor="text1"/>
          <w:lang w:val="es-ES"/>
        </w:rPr>
        <w:t xml:space="preserve">, se presentó ante el </w:t>
      </w:r>
      <w:r w:rsidRPr="00F84C98">
        <w:rPr>
          <w:rFonts w:ascii="Palatino Linotype" w:eastAsia="Times New Roman" w:hAnsi="Palatino Linotype" w:cs="Arial"/>
          <w:b/>
          <w:color w:val="000000" w:themeColor="text1"/>
          <w:lang w:val="es-ES"/>
        </w:rPr>
        <w:t>SUJETO OBLIGADO</w:t>
      </w:r>
      <w:r w:rsidRPr="00F84C98">
        <w:rPr>
          <w:rFonts w:ascii="Palatino Linotype" w:eastAsia="Times New Roman" w:hAnsi="Palatino Linotype" w:cs="Arial"/>
          <w:color w:val="000000" w:themeColor="text1"/>
          <w:lang w:val="es-ES"/>
        </w:rPr>
        <w:t xml:space="preserve"> vía SAIMEX, la solicitud de información pública registrada con el número </w:t>
      </w:r>
      <w:r w:rsidR="003D4AC3" w:rsidRPr="003D4AC3">
        <w:rPr>
          <w:rFonts w:ascii="Palatino Linotype" w:eastAsia="Times New Roman" w:hAnsi="Palatino Linotype" w:cs="Arial"/>
          <w:b/>
          <w:bCs/>
          <w:color w:val="000000" w:themeColor="text1"/>
        </w:rPr>
        <w:t>01083/SF/IP/2023</w:t>
      </w:r>
      <w:r w:rsidR="003D4AC3">
        <w:rPr>
          <w:rFonts w:ascii="Palatino Linotype" w:eastAsia="Times New Roman" w:hAnsi="Palatino Linotype" w:cs="Arial"/>
          <w:b/>
          <w:bCs/>
          <w:color w:val="000000" w:themeColor="text1"/>
        </w:rPr>
        <w:t xml:space="preserve"> </w:t>
      </w:r>
      <w:r w:rsidRPr="00F84C98">
        <w:rPr>
          <w:rFonts w:ascii="Palatino Linotype" w:eastAsia="Times New Roman" w:hAnsi="Palatino Linotype" w:cs="Arial"/>
          <w:color w:val="000000" w:themeColor="text1"/>
          <w:lang w:val="es-ES"/>
        </w:rPr>
        <w:t>mediante la cual se solicitó la siguiente información:</w:t>
      </w:r>
    </w:p>
    <w:p w14:paraId="7BD5550A" w14:textId="77777777" w:rsidR="00F84C98" w:rsidRPr="001D6202" w:rsidRDefault="00F84C98"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1B41AE08" w14:textId="64DABAA8" w:rsidR="00942616" w:rsidRDefault="00942616" w:rsidP="00F84C98">
      <w:pPr>
        <w:pStyle w:val="Prrafodelista"/>
        <w:ind w:left="1134" w:right="900"/>
        <w:jc w:val="both"/>
        <w:rPr>
          <w:rFonts w:ascii="Palatino Linotype" w:hAnsi="Palatino Linotype"/>
          <w:i/>
          <w:szCs w:val="22"/>
        </w:rPr>
      </w:pPr>
      <w:r w:rsidRPr="00BA55B9">
        <w:rPr>
          <w:rFonts w:ascii="Palatino Linotype" w:hAnsi="Palatino Linotype"/>
          <w:i/>
          <w:szCs w:val="22"/>
        </w:rPr>
        <w:t>“</w:t>
      </w:r>
      <w:r w:rsidR="003D4AC3" w:rsidRPr="003D4AC3">
        <w:rPr>
          <w:rFonts w:ascii="Palatino Linotype" w:hAnsi="Palatino Linotype"/>
          <w:i/>
          <w:szCs w:val="22"/>
        </w:rPr>
        <w:t xml:space="preserve">se le solicitan las actas de entrega donde reciben las patrullas nuevas y lo que establece las bases y el contrato de renta de patrullas y vehículos de integra Arrenda , ya que al ser rentados </w:t>
      </w:r>
      <w:proofErr w:type="spellStart"/>
      <w:r w:rsidR="003D4AC3" w:rsidRPr="003D4AC3">
        <w:rPr>
          <w:rFonts w:ascii="Palatino Linotype" w:hAnsi="Palatino Linotype"/>
          <w:i/>
          <w:szCs w:val="22"/>
        </w:rPr>
        <w:t>estan</w:t>
      </w:r>
      <w:proofErr w:type="spellEnd"/>
      <w:r w:rsidR="003D4AC3" w:rsidRPr="003D4AC3">
        <w:rPr>
          <w:rFonts w:ascii="Palatino Linotype" w:hAnsi="Palatino Linotype"/>
          <w:i/>
          <w:szCs w:val="22"/>
        </w:rPr>
        <w:t xml:space="preserve"> obligadas a entregarlas NUEVAS con placas de su estado, con su tarjeta de circulación y sus tenencias pagadas, así como verificar, pagar las multas al respecto durante todo el plazo </w:t>
      </w:r>
      <w:proofErr w:type="spellStart"/>
      <w:r w:rsidR="003D4AC3" w:rsidRPr="003D4AC3">
        <w:rPr>
          <w:rFonts w:ascii="Palatino Linotype" w:hAnsi="Palatino Linotype"/>
          <w:i/>
          <w:szCs w:val="22"/>
        </w:rPr>
        <w:t>deñ</w:t>
      </w:r>
      <w:proofErr w:type="spellEnd"/>
      <w:r w:rsidR="003D4AC3" w:rsidRPr="003D4AC3">
        <w:rPr>
          <w:rFonts w:ascii="Palatino Linotype" w:hAnsi="Palatino Linotype"/>
          <w:i/>
          <w:szCs w:val="22"/>
        </w:rPr>
        <w:t xml:space="preserve"> arrendamiento / , informe cuantas patrullas y vehículos fueron sustituidas durante se arrendamiento por entrar al servicio preventivo, correctivo. choque parcial y </w:t>
      </w:r>
      <w:proofErr w:type="spellStart"/>
      <w:r w:rsidR="003D4AC3" w:rsidRPr="003D4AC3">
        <w:rPr>
          <w:rFonts w:ascii="Palatino Linotype" w:hAnsi="Palatino Linotype"/>
          <w:i/>
          <w:szCs w:val="22"/>
        </w:rPr>
        <w:t>perdida</w:t>
      </w:r>
      <w:proofErr w:type="spellEnd"/>
      <w:r w:rsidR="003D4AC3" w:rsidRPr="003D4AC3">
        <w:rPr>
          <w:rFonts w:ascii="Palatino Linotype" w:hAnsi="Palatino Linotype"/>
          <w:i/>
          <w:szCs w:val="22"/>
        </w:rPr>
        <w:t xml:space="preserve"> </w:t>
      </w:r>
      <w:proofErr w:type="gramStart"/>
      <w:r w:rsidR="003D4AC3" w:rsidRPr="003D4AC3">
        <w:rPr>
          <w:rFonts w:ascii="Palatino Linotype" w:hAnsi="Palatino Linotype"/>
          <w:i/>
          <w:szCs w:val="22"/>
        </w:rPr>
        <w:t>total</w:t>
      </w:r>
      <w:proofErr w:type="gramEnd"/>
      <w:r w:rsidR="003D4AC3" w:rsidRPr="003D4AC3">
        <w:rPr>
          <w:rFonts w:ascii="Palatino Linotype" w:hAnsi="Palatino Linotype"/>
          <w:i/>
          <w:szCs w:val="22"/>
        </w:rPr>
        <w:t xml:space="preserve"> así como su acta de entrega de todos los vehículos al concluir el contrato o </w:t>
      </w:r>
      <w:r w:rsidR="003D4AC3" w:rsidRPr="003D4AC3">
        <w:rPr>
          <w:rFonts w:ascii="Palatino Linotype" w:hAnsi="Palatino Linotype"/>
          <w:i/>
          <w:szCs w:val="22"/>
        </w:rPr>
        <w:lastRenderedPageBreak/>
        <w:t xml:space="preserve">entregue el contrato de su re arrendamiento, con sus tenencias pagadas. / si en la policía capitalina paso lo mismo y </w:t>
      </w:r>
      <w:proofErr w:type="spellStart"/>
      <w:r w:rsidR="003D4AC3" w:rsidRPr="003D4AC3">
        <w:rPr>
          <w:rFonts w:ascii="Palatino Linotype" w:hAnsi="Palatino Linotype"/>
          <w:i/>
          <w:szCs w:val="22"/>
        </w:rPr>
        <w:t>yá</w:t>
      </w:r>
      <w:proofErr w:type="spellEnd"/>
      <w:r w:rsidR="003D4AC3" w:rsidRPr="003D4AC3">
        <w:rPr>
          <w:rFonts w:ascii="Palatino Linotype" w:hAnsi="Palatino Linotype"/>
          <w:i/>
          <w:szCs w:val="22"/>
        </w:rPr>
        <w:t xml:space="preserve"> le solicitó a las empresas de Grupo Andrade los comprobantes de pago, se les solicita lo mismo y lo mismo aplica para las verificaciones, porque son vehículos RENTADOS y no son propiedad del </w:t>
      </w:r>
      <w:proofErr w:type="gramStart"/>
      <w:r w:rsidR="003D4AC3" w:rsidRPr="003D4AC3">
        <w:rPr>
          <w:rFonts w:ascii="Palatino Linotype" w:hAnsi="Palatino Linotype"/>
          <w:i/>
          <w:szCs w:val="22"/>
        </w:rPr>
        <w:t>Estado .</w:t>
      </w:r>
      <w:proofErr w:type="gramEnd"/>
      <w:r w:rsidR="003D4AC3" w:rsidRPr="003D4AC3">
        <w:rPr>
          <w:rFonts w:ascii="Palatino Linotype" w:hAnsi="Palatino Linotype"/>
          <w:i/>
          <w:szCs w:val="22"/>
        </w:rPr>
        <w:t xml:space="preserve"> / se le solicita el contrato completo sin testar e informe porque aplicaron </w:t>
      </w:r>
      <w:proofErr w:type="spellStart"/>
      <w:r w:rsidR="003D4AC3" w:rsidRPr="003D4AC3">
        <w:rPr>
          <w:rFonts w:ascii="Palatino Linotype" w:hAnsi="Palatino Linotype"/>
          <w:i/>
          <w:szCs w:val="22"/>
        </w:rPr>
        <w:t>practicas</w:t>
      </w:r>
      <w:proofErr w:type="spellEnd"/>
      <w:r w:rsidR="003D4AC3" w:rsidRPr="003D4AC3">
        <w:rPr>
          <w:rFonts w:ascii="Palatino Linotype" w:hAnsi="Palatino Linotype"/>
          <w:i/>
          <w:szCs w:val="22"/>
        </w:rPr>
        <w:t xml:space="preserve"> monopólicas solo para beneficiar a Grupo Andrade </w:t>
      </w:r>
      <w:proofErr w:type="gramStart"/>
      <w:r w:rsidR="003D4AC3" w:rsidRPr="003D4AC3">
        <w:rPr>
          <w:rFonts w:ascii="Palatino Linotype" w:hAnsi="Palatino Linotype"/>
          <w:i/>
          <w:szCs w:val="22"/>
        </w:rPr>
        <w:t>( si</w:t>
      </w:r>
      <w:proofErr w:type="gramEnd"/>
      <w:r w:rsidR="003D4AC3" w:rsidRPr="003D4AC3">
        <w:rPr>
          <w:rFonts w:ascii="Palatino Linotype" w:hAnsi="Palatino Linotype"/>
          <w:i/>
          <w:szCs w:val="22"/>
        </w:rPr>
        <w:t xml:space="preserve"> finanzas rento y </w:t>
      </w:r>
      <w:proofErr w:type="spellStart"/>
      <w:r w:rsidR="003D4AC3" w:rsidRPr="003D4AC3">
        <w:rPr>
          <w:rFonts w:ascii="Palatino Linotype" w:hAnsi="Palatino Linotype"/>
          <w:i/>
          <w:szCs w:val="22"/>
        </w:rPr>
        <w:t>recibio</w:t>
      </w:r>
      <w:proofErr w:type="spellEnd"/>
      <w:r w:rsidR="003D4AC3" w:rsidRPr="003D4AC3">
        <w:rPr>
          <w:rFonts w:ascii="Palatino Linotype" w:hAnsi="Palatino Linotype"/>
          <w:i/>
          <w:szCs w:val="22"/>
        </w:rPr>
        <w:t xml:space="preserve"> las patrullas y vehículos también </w:t>
      </w:r>
      <w:proofErr w:type="spellStart"/>
      <w:r w:rsidR="003D4AC3" w:rsidRPr="003D4AC3">
        <w:rPr>
          <w:rFonts w:ascii="Palatino Linotype" w:hAnsi="Palatino Linotype"/>
          <w:i/>
          <w:szCs w:val="22"/>
        </w:rPr>
        <w:t>esta</w:t>
      </w:r>
      <w:proofErr w:type="spellEnd"/>
      <w:r w:rsidR="003D4AC3" w:rsidRPr="003D4AC3">
        <w:rPr>
          <w:rFonts w:ascii="Palatino Linotype" w:hAnsi="Palatino Linotype"/>
          <w:i/>
          <w:szCs w:val="22"/>
        </w:rPr>
        <w:t xml:space="preserve"> obligada a verificar que pagaron tenencias y verificaron en casi contrario, denunciar ante su procurador fiscal so su similar y a medio ambiente o su similar por falta de verificaciones</w:t>
      </w:r>
      <w:r w:rsidR="00857E41" w:rsidRPr="00857E41">
        <w:rPr>
          <w:rFonts w:ascii="Palatino Linotype" w:hAnsi="Palatino Linotype"/>
          <w:i/>
          <w:szCs w:val="22"/>
        </w:rPr>
        <w:t>.</w:t>
      </w:r>
      <w:r w:rsidR="006C1DFB">
        <w:rPr>
          <w:rFonts w:ascii="Palatino Linotype" w:hAnsi="Palatino Linotype"/>
          <w:i/>
          <w:szCs w:val="22"/>
        </w:rPr>
        <w:t xml:space="preserve"> (Sic)</w:t>
      </w:r>
    </w:p>
    <w:p w14:paraId="548CE1FA" w14:textId="0AFA0AE3" w:rsidR="003D4AC3" w:rsidRDefault="003D4AC3" w:rsidP="003D4AC3">
      <w:pPr>
        <w:pStyle w:val="Prrafodelista"/>
        <w:tabs>
          <w:tab w:val="left" w:pos="6510"/>
        </w:tabs>
        <w:ind w:left="1134" w:right="900"/>
        <w:jc w:val="both"/>
        <w:rPr>
          <w:rFonts w:ascii="Palatino Linotype" w:hAnsi="Palatino Linotype"/>
          <w:i/>
          <w:szCs w:val="22"/>
        </w:rPr>
      </w:pPr>
      <w:r>
        <w:rPr>
          <w:rFonts w:ascii="Palatino Linotype" w:hAnsi="Palatino Linotype"/>
          <w:i/>
          <w:szCs w:val="22"/>
        </w:rPr>
        <w:tab/>
      </w:r>
    </w:p>
    <w:p w14:paraId="3BC6148E" w14:textId="4D0EA0DB" w:rsidR="003D4AC3" w:rsidRDefault="003D4AC3" w:rsidP="005E74F1">
      <w:pPr>
        <w:pStyle w:val="Prrafodelista"/>
        <w:ind w:right="900"/>
        <w:jc w:val="both"/>
        <w:rPr>
          <w:rFonts w:ascii="Palatino Linotype" w:hAnsi="Palatino Linotype"/>
          <w:iCs/>
          <w:szCs w:val="22"/>
        </w:rPr>
      </w:pPr>
      <w:r w:rsidRPr="003A6515">
        <w:rPr>
          <w:rFonts w:ascii="Palatino Linotype" w:hAnsi="Palatino Linotype"/>
          <w:iCs/>
          <w:szCs w:val="22"/>
        </w:rPr>
        <w:t>A su solicitud, adjunto el siguiente archivo electrónico</w:t>
      </w:r>
      <w:r w:rsidR="003A6515">
        <w:rPr>
          <w:rFonts w:ascii="Palatino Linotype" w:hAnsi="Palatino Linotype"/>
          <w:iCs/>
          <w:szCs w:val="22"/>
        </w:rPr>
        <w:t>:</w:t>
      </w:r>
    </w:p>
    <w:p w14:paraId="453DC7A7" w14:textId="77777777" w:rsidR="003A6515" w:rsidRPr="003A6515" w:rsidRDefault="003A6515" w:rsidP="003A6515">
      <w:pPr>
        <w:pStyle w:val="Prrafodelista"/>
        <w:ind w:right="900"/>
        <w:jc w:val="both"/>
        <w:rPr>
          <w:rFonts w:ascii="Palatino Linotype" w:hAnsi="Palatino Linotype"/>
          <w:iCs/>
          <w:szCs w:val="22"/>
        </w:rPr>
      </w:pPr>
    </w:p>
    <w:p w14:paraId="5F72768C" w14:textId="6E212031" w:rsidR="003D4AC3" w:rsidRDefault="003D4AC3" w:rsidP="00497974">
      <w:pPr>
        <w:pStyle w:val="Prrafodelista"/>
        <w:ind w:right="900"/>
        <w:jc w:val="both"/>
        <w:rPr>
          <w:rFonts w:ascii="Palatino Linotype" w:hAnsi="Palatino Linotype"/>
          <w:b/>
          <w:i/>
          <w:szCs w:val="22"/>
        </w:rPr>
      </w:pPr>
      <w:r w:rsidRPr="00497974">
        <w:rPr>
          <w:rFonts w:ascii="Palatino Linotype" w:hAnsi="Palatino Linotype"/>
          <w:b/>
          <w:i/>
          <w:szCs w:val="22"/>
        </w:rPr>
        <w:t xml:space="preserve">Tenencias y contrato (1).pdf </w:t>
      </w:r>
    </w:p>
    <w:p w14:paraId="07DCDF6E" w14:textId="77777777" w:rsidR="003A6515" w:rsidRPr="00497974" w:rsidRDefault="003A6515" w:rsidP="00497974">
      <w:pPr>
        <w:pStyle w:val="Prrafodelista"/>
        <w:ind w:right="900"/>
        <w:jc w:val="both"/>
        <w:rPr>
          <w:rFonts w:ascii="Palatino Linotype" w:hAnsi="Palatino Linotype"/>
          <w:b/>
          <w:i/>
          <w:szCs w:val="22"/>
        </w:rPr>
      </w:pPr>
    </w:p>
    <w:p w14:paraId="450CCB9E" w14:textId="5E257DEA" w:rsidR="00BA315C" w:rsidRDefault="003D4AC3" w:rsidP="00497974">
      <w:pPr>
        <w:pStyle w:val="Prrafodelista"/>
        <w:numPr>
          <w:ilvl w:val="0"/>
          <w:numId w:val="36"/>
        </w:numPr>
        <w:ind w:right="900"/>
        <w:jc w:val="both"/>
        <w:rPr>
          <w:rFonts w:ascii="Palatino Linotype" w:hAnsi="Palatino Linotype"/>
          <w:i/>
          <w:szCs w:val="22"/>
        </w:rPr>
      </w:pPr>
      <w:r w:rsidRPr="00497974">
        <w:rPr>
          <w:rFonts w:ascii="Palatino Linotype" w:hAnsi="Palatino Linotype"/>
          <w:b/>
          <w:i/>
          <w:szCs w:val="22"/>
        </w:rPr>
        <w:t xml:space="preserve">Oficio </w:t>
      </w:r>
      <w:proofErr w:type="spellStart"/>
      <w:r w:rsidR="004359B4" w:rsidRPr="00497974">
        <w:rPr>
          <w:rFonts w:ascii="Palatino Linotype" w:hAnsi="Palatino Linotype"/>
          <w:b/>
          <w:i/>
          <w:szCs w:val="22"/>
        </w:rPr>
        <w:t>N°SSC</w:t>
      </w:r>
      <w:proofErr w:type="spellEnd"/>
      <w:r w:rsidR="004359B4" w:rsidRPr="00497974">
        <w:rPr>
          <w:rFonts w:ascii="Palatino Linotype" w:hAnsi="Palatino Linotype"/>
          <w:b/>
          <w:i/>
          <w:szCs w:val="22"/>
        </w:rPr>
        <w:t>/OM/</w:t>
      </w:r>
      <w:proofErr w:type="spellStart"/>
      <w:r w:rsidR="004359B4" w:rsidRPr="00497974">
        <w:rPr>
          <w:rFonts w:ascii="Palatino Linotype" w:hAnsi="Palatino Linotype"/>
          <w:b/>
          <w:i/>
          <w:szCs w:val="22"/>
        </w:rPr>
        <w:t>DGRMAyS</w:t>
      </w:r>
      <w:proofErr w:type="spellEnd"/>
      <w:r w:rsidR="004359B4" w:rsidRPr="00497974">
        <w:rPr>
          <w:rFonts w:ascii="Palatino Linotype" w:hAnsi="Palatino Linotype"/>
          <w:b/>
          <w:i/>
          <w:szCs w:val="22"/>
        </w:rPr>
        <w:t>/</w:t>
      </w:r>
      <w:proofErr w:type="spellStart"/>
      <w:r w:rsidR="004359B4" w:rsidRPr="00497974">
        <w:rPr>
          <w:rFonts w:ascii="Palatino Linotype" w:hAnsi="Palatino Linotype"/>
          <w:b/>
          <w:i/>
          <w:szCs w:val="22"/>
        </w:rPr>
        <w:t>dt</w:t>
      </w:r>
      <w:proofErr w:type="spellEnd"/>
      <w:r w:rsidR="004359B4" w:rsidRPr="00497974">
        <w:rPr>
          <w:rFonts w:ascii="Palatino Linotype" w:hAnsi="Palatino Linotype"/>
          <w:b/>
          <w:i/>
          <w:szCs w:val="22"/>
        </w:rPr>
        <w:t xml:space="preserve">/STT/SUA/00672023; </w:t>
      </w:r>
      <w:r w:rsidR="004359B4" w:rsidRPr="00497974">
        <w:rPr>
          <w:rFonts w:ascii="Palatino Linotype" w:hAnsi="Palatino Linotype"/>
          <w:i/>
          <w:szCs w:val="22"/>
        </w:rPr>
        <w:t xml:space="preserve">Suscrito por la Encargada del Área de </w:t>
      </w:r>
      <w:r w:rsidR="00BA315C" w:rsidRPr="00497974">
        <w:rPr>
          <w:rFonts w:ascii="Palatino Linotype" w:hAnsi="Palatino Linotype"/>
          <w:i/>
          <w:szCs w:val="22"/>
        </w:rPr>
        <w:t>Arrendamiento dirigido</w:t>
      </w:r>
      <w:r w:rsidR="004359B4" w:rsidRPr="00497974">
        <w:rPr>
          <w:rFonts w:ascii="Palatino Linotype" w:hAnsi="Palatino Linotype"/>
          <w:i/>
          <w:szCs w:val="22"/>
        </w:rPr>
        <w:t xml:space="preserve"> a la </w:t>
      </w:r>
      <w:proofErr w:type="spellStart"/>
      <w:r w:rsidR="003A6515">
        <w:rPr>
          <w:rFonts w:ascii="Palatino Linotype" w:hAnsi="Palatino Linotype"/>
          <w:i/>
          <w:szCs w:val="22"/>
        </w:rPr>
        <w:t>la</w:t>
      </w:r>
      <w:proofErr w:type="spellEnd"/>
      <w:r w:rsidR="003A6515">
        <w:rPr>
          <w:rFonts w:ascii="Palatino Linotype" w:hAnsi="Palatino Linotype"/>
          <w:i/>
          <w:szCs w:val="22"/>
        </w:rPr>
        <w:t xml:space="preserve"> C. Dulce Karla Montero Jaramillo Apoderada General de Integra Arrenda, S.A. de C.V SOFOM </w:t>
      </w:r>
      <w:proofErr w:type="gramStart"/>
      <w:r w:rsidR="00BA315C">
        <w:rPr>
          <w:rFonts w:ascii="Palatino Linotype" w:hAnsi="Palatino Linotype"/>
          <w:i/>
          <w:szCs w:val="22"/>
        </w:rPr>
        <w:t>E.N.R..</w:t>
      </w:r>
      <w:proofErr w:type="gramEnd"/>
      <w:r w:rsidR="004359B4" w:rsidRPr="00497974">
        <w:rPr>
          <w:rFonts w:ascii="Palatino Linotype" w:hAnsi="Palatino Linotype"/>
          <w:i/>
          <w:szCs w:val="22"/>
        </w:rPr>
        <w:t xml:space="preserve"> </w:t>
      </w:r>
      <w:r w:rsidR="00DF6120" w:rsidRPr="00497974">
        <w:rPr>
          <w:rFonts w:ascii="Palatino Linotype" w:hAnsi="Palatino Linotype"/>
          <w:i/>
          <w:szCs w:val="22"/>
        </w:rPr>
        <w:t>donde se solicita se giren instrucciones</w:t>
      </w:r>
      <w:r w:rsidR="003A6515">
        <w:rPr>
          <w:rFonts w:ascii="Palatino Linotype" w:hAnsi="Palatino Linotype"/>
          <w:i/>
          <w:szCs w:val="22"/>
        </w:rPr>
        <w:t xml:space="preserve"> a efecto de </w:t>
      </w:r>
      <w:r w:rsidR="00BA315C">
        <w:rPr>
          <w:rFonts w:ascii="Palatino Linotype" w:hAnsi="Palatino Linotype"/>
          <w:i/>
          <w:szCs w:val="22"/>
        </w:rPr>
        <w:t xml:space="preserve">proporcionar </w:t>
      </w:r>
      <w:r w:rsidR="00BA315C" w:rsidRPr="00497974">
        <w:rPr>
          <w:rFonts w:ascii="Palatino Linotype" w:hAnsi="Palatino Linotype"/>
          <w:i/>
          <w:szCs w:val="22"/>
        </w:rPr>
        <w:t>lo</w:t>
      </w:r>
      <w:r w:rsidR="00DF6120" w:rsidRPr="00497974">
        <w:rPr>
          <w:rFonts w:ascii="Palatino Linotype" w:hAnsi="Palatino Linotype"/>
          <w:i/>
          <w:szCs w:val="22"/>
        </w:rPr>
        <w:t xml:space="preserve"> relativo al monto de pagos realizados </w:t>
      </w:r>
      <w:r w:rsidR="003A6515">
        <w:rPr>
          <w:rFonts w:ascii="Palatino Linotype" w:hAnsi="Palatino Linotype"/>
          <w:i/>
          <w:szCs w:val="22"/>
        </w:rPr>
        <w:t>que</w:t>
      </w:r>
      <w:r w:rsidR="00DF6120" w:rsidRPr="00497974">
        <w:rPr>
          <w:rFonts w:ascii="Palatino Linotype" w:hAnsi="Palatino Linotype"/>
          <w:i/>
          <w:szCs w:val="22"/>
        </w:rPr>
        <w:t xml:space="preserve"> acrediten el alta, tenencia inicial pagada, verificaciones de vehículos rentados a la </w:t>
      </w:r>
      <w:r w:rsidR="00BA315C" w:rsidRPr="00497974">
        <w:rPr>
          <w:rFonts w:ascii="Palatino Linotype" w:hAnsi="Palatino Linotype"/>
          <w:i/>
          <w:szCs w:val="22"/>
        </w:rPr>
        <w:t>secretaria</w:t>
      </w:r>
      <w:r w:rsidR="00DF6120" w:rsidRPr="00497974">
        <w:rPr>
          <w:rFonts w:ascii="Palatino Linotype" w:hAnsi="Palatino Linotype"/>
          <w:i/>
          <w:szCs w:val="22"/>
        </w:rPr>
        <w:t xml:space="preserve"> de Seguridad Ciudadana de la Ciudad de México</w:t>
      </w:r>
      <w:r w:rsidR="003A6515">
        <w:rPr>
          <w:rFonts w:ascii="Palatino Linotype" w:hAnsi="Palatino Linotype"/>
          <w:i/>
          <w:szCs w:val="22"/>
        </w:rPr>
        <w:t xml:space="preserve">, en el </w:t>
      </w:r>
      <w:r w:rsidR="00BA315C">
        <w:rPr>
          <w:rFonts w:ascii="Palatino Linotype" w:hAnsi="Palatino Linotype"/>
          <w:i/>
          <w:szCs w:val="22"/>
        </w:rPr>
        <w:t>caso</w:t>
      </w:r>
      <w:r w:rsidR="003A6515">
        <w:rPr>
          <w:rFonts w:ascii="Palatino Linotype" w:hAnsi="Palatino Linotype"/>
          <w:i/>
          <w:szCs w:val="22"/>
        </w:rPr>
        <w:t xml:space="preserve"> de estar en </w:t>
      </w:r>
      <w:r w:rsidR="00BA315C">
        <w:rPr>
          <w:rFonts w:ascii="Palatino Linotype" w:hAnsi="Palatino Linotype"/>
          <w:i/>
          <w:szCs w:val="22"/>
        </w:rPr>
        <w:t>imposibilidad</w:t>
      </w:r>
      <w:r w:rsidR="003A6515">
        <w:rPr>
          <w:rFonts w:ascii="Palatino Linotype" w:hAnsi="Palatino Linotype"/>
          <w:i/>
          <w:szCs w:val="22"/>
        </w:rPr>
        <w:t xml:space="preserve"> de proporcionar lo solicitado, deberá de fundar y motivar a su respuesta</w:t>
      </w:r>
      <w:r w:rsidR="00BA315C">
        <w:rPr>
          <w:rFonts w:ascii="Palatino Linotype" w:hAnsi="Palatino Linotype"/>
          <w:i/>
          <w:szCs w:val="22"/>
        </w:rPr>
        <w:t>, remitiendo a la Dirección de Transporte de esta Secretaría la documentación soporte de su dicho.</w:t>
      </w:r>
    </w:p>
    <w:p w14:paraId="5F5C5186" w14:textId="77777777" w:rsidR="00BA315C" w:rsidRDefault="00BA315C" w:rsidP="00871F68">
      <w:pPr>
        <w:pStyle w:val="Prrafodelista"/>
        <w:ind w:right="900"/>
        <w:jc w:val="both"/>
        <w:rPr>
          <w:rFonts w:ascii="Palatino Linotype" w:hAnsi="Palatino Linotype"/>
          <w:i/>
          <w:szCs w:val="22"/>
        </w:rPr>
      </w:pPr>
    </w:p>
    <w:p w14:paraId="027D3642" w14:textId="3619B0B4" w:rsidR="00BA315C" w:rsidRDefault="00BA315C" w:rsidP="00497974">
      <w:pPr>
        <w:pStyle w:val="Prrafodelista"/>
        <w:numPr>
          <w:ilvl w:val="0"/>
          <w:numId w:val="36"/>
        </w:numPr>
        <w:ind w:right="900"/>
        <w:jc w:val="both"/>
        <w:rPr>
          <w:rFonts w:ascii="Palatino Linotype" w:hAnsi="Palatino Linotype"/>
          <w:i/>
          <w:szCs w:val="22"/>
        </w:rPr>
      </w:pPr>
      <w:r>
        <w:rPr>
          <w:rFonts w:ascii="Palatino Linotype" w:hAnsi="Palatino Linotype"/>
          <w:i/>
          <w:szCs w:val="22"/>
        </w:rPr>
        <w:t>Oficio suscrito por ENCARGADA DEL ÁREA DE ARRENDAMIENTO, dirigido a APODERADA GENERAL DE TOTAL PARTS AND COMPONENTS S.A. DE C.V. mediante el cual solicita proporcionar lo relativo al monto de pagos realizados que acrediten el alta, tenencia inicial pagada, verificaciones a las que fueron sometidas, de todos los vehículos rentados a la Secretaría de Seguridad Ciudadana de la Ciudad de México</w:t>
      </w:r>
    </w:p>
    <w:p w14:paraId="57325EFA" w14:textId="6455A7A2" w:rsidR="004359B4" w:rsidRPr="00497974" w:rsidRDefault="00DF6120" w:rsidP="00BA315C">
      <w:pPr>
        <w:pStyle w:val="Prrafodelista"/>
        <w:ind w:right="900"/>
        <w:jc w:val="both"/>
        <w:rPr>
          <w:rFonts w:ascii="Palatino Linotype" w:hAnsi="Palatino Linotype"/>
          <w:i/>
          <w:szCs w:val="22"/>
        </w:rPr>
      </w:pPr>
      <w:r w:rsidRPr="00497974">
        <w:rPr>
          <w:rFonts w:ascii="Palatino Linotype" w:hAnsi="Palatino Linotype"/>
          <w:i/>
          <w:szCs w:val="22"/>
        </w:rPr>
        <w:t xml:space="preserve"> </w:t>
      </w:r>
    </w:p>
    <w:p w14:paraId="5C5D9CAC" w14:textId="60AFED07" w:rsidR="00DF6120" w:rsidRPr="00BA315C" w:rsidRDefault="00DF6120" w:rsidP="00497974">
      <w:pPr>
        <w:pStyle w:val="Prrafodelista"/>
        <w:numPr>
          <w:ilvl w:val="0"/>
          <w:numId w:val="36"/>
        </w:numPr>
        <w:ind w:right="900"/>
        <w:jc w:val="both"/>
        <w:rPr>
          <w:rFonts w:ascii="Palatino Linotype" w:hAnsi="Palatino Linotype"/>
          <w:bCs/>
          <w:i/>
          <w:szCs w:val="22"/>
        </w:rPr>
      </w:pPr>
      <w:r w:rsidRPr="00BA315C">
        <w:rPr>
          <w:rFonts w:ascii="Palatino Linotype" w:hAnsi="Palatino Linotype"/>
          <w:bCs/>
          <w:i/>
          <w:szCs w:val="22"/>
        </w:rPr>
        <w:t xml:space="preserve">Contrato Administrativo de Prestación de Servicios </w:t>
      </w:r>
      <w:r w:rsidR="00BA315C" w:rsidRPr="00BA315C">
        <w:rPr>
          <w:rFonts w:ascii="Palatino Linotype" w:hAnsi="Palatino Linotype"/>
          <w:bCs/>
          <w:i/>
          <w:szCs w:val="22"/>
        </w:rPr>
        <w:t>con número de control CS/25/2018.</w:t>
      </w:r>
    </w:p>
    <w:p w14:paraId="53BB51CD" w14:textId="0A193F4D" w:rsidR="00DF6120" w:rsidRPr="00BA315C" w:rsidRDefault="00BA315C" w:rsidP="00497974">
      <w:pPr>
        <w:pStyle w:val="Prrafodelista"/>
        <w:numPr>
          <w:ilvl w:val="0"/>
          <w:numId w:val="36"/>
        </w:numPr>
        <w:ind w:right="900"/>
        <w:jc w:val="both"/>
        <w:rPr>
          <w:rFonts w:ascii="Palatino Linotype" w:hAnsi="Palatino Linotype"/>
          <w:bCs/>
          <w:i/>
          <w:szCs w:val="22"/>
        </w:rPr>
      </w:pPr>
      <w:r w:rsidRPr="00BA315C">
        <w:rPr>
          <w:rFonts w:ascii="Palatino Linotype" w:hAnsi="Palatino Linotype"/>
          <w:bCs/>
          <w:i/>
          <w:szCs w:val="22"/>
        </w:rPr>
        <w:lastRenderedPageBreak/>
        <w:t>CONTRATO DE PRESTACIÓN DE SERVICIO QUE CELEBRAN POR UNA PARTE LA SECRETARIA DE FINANZAS DEL GOBIERNO DEL ESTADO DE MÉXICO, POR CONDUCTO DEL DIRECTOR GENERAL DE RECURSOS MATERIALES, Y POR LA OTRA, LA EMPRESA Y/O PERSONA FISICA QUE SE ENUVIA EN EL ANVERSO DE ESTE CONTRATO.</w:t>
      </w:r>
    </w:p>
    <w:p w14:paraId="104D2FB2" w14:textId="5045F1EF" w:rsidR="00497974" w:rsidRDefault="00497974" w:rsidP="00871F68">
      <w:pPr>
        <w:pStyle w:val="Prrafodelista"/>
        <w:ind w:right="900"/>
        <w:jc w:val="both"/>
        <w:rPr>
          <w:rFonts w:ascii="Palatino Linotype" w:hAnsi="Palatino Linotype"/>
          <w:b/>
          <w:i/>
          <w:szCs w:val="22"/>
        </w:rPr>
      </w:pPr>
    </w:p>
    <w:p w14:paraId="02601B1A" w14:textId="458C89C2" w:rsidR="00497974" w:rsidRPr="00871F68" w:rsidRDefault="00497974" w:rsidP="00497974">
      <w:pPr>
        <w:pStyle w:val="Prrafodelista"/>
        <w:numPr>
          <w:ilvl w:val="0"/>
          <w:numId w:val="36"/>
        </w:numPr>
        <w:ind w:right="900"/>
        <w:jc w:val="both"/>
        <w:rPr>
          <w:rFonts w:ascii="Palatino Linotype" w:hAnsi="Palatino Linotype"/>
          <w:i/>
          <w:szCs w:val="22"/>
        </w:rPr>
      </w:pPr>
      <w:r w:rsidRPr="00871F68">
        <w:rPr>
          <w:rFonts w:ascii="Palatino Linotype" w:hAnsi="Palatino Linotype"/>
          <w:i/>
          <w:szCs w:val="22"/>
        </w:rPr>
        <w:t>Anexo UNO</w:t>
      </w:r>
      <w:r w:rsidR="00BA315C" w:rsidRPr="00871F68">
        <w:rPr>
          <w:rFonts w:ascii="Palatino Linotype" w:hAnsi="Palatino Linotype"/>
          <w:i/>
          <w:szCs w:val="22"/>
        </w:rPr>
        <w:t xml:space="preserve"> ESPECIFICACIONES DEL SERVICIO</w:t>
      </w:r>
      <w:r w:rsidR="001B41E2" w:rsidRPr="00871F68">
        <w:rPr>
          <w:rFonts w:ascii="Palatino Linotype" w:hAnsi="Palatino Linotype"/>
          <w:i/>
          <w:szCs w:val="22"/>
        </w:rPr>
        <w:t>.</w:t>
      </w:r>
      <w:r w:rsidRPr="00871F68">
        <w:rPr>
          <w:rFonts w:ascii="Palatino Linotype" w:hAnsi="Palatino Linotype"/>
          <w:i/>
          <w:szCs w:val="22"/>
        </w:rPr>
        <w:t xml:space="preserve"> </w:t>
      </w:r>
      <w:r w:rsidR="001B41E2" w:rsidRPr="00871F68">
        <w:rPr>
          <w:rFonts w:ascii="Palatino Linotype" w:hAnsi="Palatino Linotype"/>
          <w:i/>
          <w:szCs w:val="22"/>
        </w:rPr>
        <w:t>(Con 52 fojas testadas en su totalidad)</w:t>
      </w:r>
      <w:r w:rsidR="00871F68" w:rsidRPr="00871F68">
        <w:rPr>
          <w:rFonts w:ascii="Palatino Linotype" w:hAnsi="Palatino Linotype"/>
          <w:i/>
          <w:szCs w:val="22"/>
        </w:rPr>
        <w:t>.</w:t>
      </w:r>
      <w:r w:rsidR="001B41E2" w:rsidRPr="00871F68">
        <w:rPr>
          <w:rFonts w:ascii="Palatino Linotype" w:hAnsi="Palatino Linotype"/>
          <w:i/>
          <w:szCs w:val="22"/>
        </w:rPr>
        <w:t xml:space="preserve"> </w:t>
      </w:r>
    </w:p>
    <w:p w14:paraId="747E4467" w14:textId="2B90814E" w:rsidR="001B41E2" w:rsidRPr="00871F68" w:rsidRDefault="001B41E2" w:rsidP="00497974">
      <w:pPr>
        <w:pStyle w:val="Prrafodelista"/>
        <w:numPr>
          <w:ilvl w:val="0"/>
          <w:numId w:val="36"/>
        </w:numPr>
        <w:ind w:right="900"/>
        <w:jc w:val="both"/>
        <w:rPr>
          <w:rFonts w:ascii="Palatino Linotype" w:hAnsi="Palatino Linotype"/>
          <w:i/>
          <w:szCs w:val="22"/>
        </w:rPr>
      </w:pPr>
      <w:r w:rsidRPr="00871F68">
        <w:rPr>
          <w:rFonts w:ascii="Palatino Linotype" w:hAnsi="Palatino Linotype"/>
          <w:i/>
          <w:szCs w:val="22"/>
        </w:rPr>
        <w:t>ANEXO UNO-A OBSERVACIONES DEL SERVICIO.</w:t>
      </w:r>
    </w:p>
    <w:p w14:paraId="292FD8CA" w14:textId="29C40D79" w:rsidR="00497974" w:rsidRPr="00871F68" w:rsidRDefault="001B41E2" w:rsidP="00497974">
      <w:pPr>
        <w:pStyle w:val="Prrafodelista"/>
        <w:numPr>
          <w:ilvl w:val="0"/>
          <w:numId w:val="36"/>
        </w:numPr>
        <w:ind w:right="900"/>
        <w:jc w:val="both"/>
        <w:rPr>
          <w:rFonts w:ascii="Palatino Linotype" w:hAnsi="Palatino Linotype"/>
          <w:i/>
          <w:szCs w:val="22"/>
        </w:rPr>
      </w:pPr>
      <w:r w:rsidRPr="00871F68">
        <w:rPr>
          <w:rFonts w:ascii="Palatino Linotype" w:hAnsi="Palatino Linotype"/>
          <w:i/>
          <w:szCs w:val="22"/>
        </w:rPr>
        <w:t xml:space="preserve">ANEXO UNO.B FECHAS DE ENTREGA </w:t>
      </w:r>
    </w:p>
    <w:p w14:paraId="2BB620BC" w14:textId="4D90C2C3" w:rsidR="00497974" w:rsidRPr="00871F68" w:rsidRDefault="001B41E2" w:rsidP="00497974">
      <w:pPr>
        <w:pStyle w:val="Prrafodelista"/>
        <w:numPr>
          <w:ilvl w:val="0"/>
          <w:numId w:val="36"/>
        </w:numPr>
        <w:ind w:right="900"/>
        <w:jc w:val="both"/>
        <w:rPr>
          <w:rFonts w:ascii="Palatino Linotype" w:hAnsi="Palatino Linotype"/>
          <w:i/>
          <w:szCs w:val="22"/>
        </w:rPr>
      </w:pPr>
      <w:r w:rsidRPr="00871F68">
        <w:rPr>
          <w:rFonts w:ascii="Palatino Linotype" w:hAnsi="Palatino Linotype"/>
          <w:i/>
          <w:szCs w:val="22"/>
        </w:rPr>
        <w:t>ANEXO DOS COSTO DEL SERVICIO</w:t>
      </w:r>
      <w:r w:rsidR="00871F68" w:rsidRPr="00871F68">
        <w:rPr>
          <w:rFonts w:ascii="Palatino Linotype" w:hAnsi="Palatino Linotype"/>
          <w:i/>
          <w:szCs w:val="22"/>
        </w:rPr>
        <w:t>.</w:t>
      </w:r>
    </w:p>
    <w:p w14:paraId="6E4F87D4" w14:textId="71A2E4EF" w:rsidR="00497974" w:rsidRPr="00871F68" w:rsidRDefault="001B41E2" w:rsidP="00497974">
      <w:pPr>
        <w:pStyle w:val="Prrafodelista"/>
        <w:numPr>
          <w:ilvl w:val="0"/>
          <w:numId w:val="36"/>
        </w:numPr>
        <w:ind w:right="900"/>
        <w:jc w:val="both"/>
        <w:rPr>
          <w:rFonts w:ascii="Palatino Linotype" w:hAnsi="Palatino Linotype"/>
          <w:i/>
          <w:szCs w:val="22"/>
        </w:rPr>
      </w:pPr>
      <w:r w:rsidRPr="00871F68">
        <w:rPr>
          <w:rFonts w:ascii="Palatino Linotype" w:hAnsi="Palatino Linotype"/>
          <w:i/>
          <w:szCs w:val="22"/>
        </w:rPr>
        <w:t>CONTRATO ADMINISTRAT</w:t>
      </w:r>
      <w:r w:rsidR="00871F68" w:rsidRPr="00871F68">
        <w:rPr>
          <w:rFonts w:ascii="Palatino Linotype" w:hAnsi="Palatino Linotype"/>
          <w:i/>
          <w:szCs w:val="22"/>
        </w:rPr>
        <w:t>IVO DE PRESTACIÓN DE SERVICIOS.</w:t>
      </w:r>
    </w:p>
    <w:p w14:paraId="11358735" w14:textId="77777777" w:rsidR="00871F68" w:rsidRPr="00497974" w:rsidRDefault="00871F68" w:rsidP="00871F68">
      <w:pPr>
        <w:pStyle w:val="Prrafodelista"/>
        <w:ind w:right="900"/>
        <w:jc w:val="both"/>
        <w:rPr>
          <w:rFonts w:ascii="Palatino Linotype" w:hAnsi="Palatino Linotype"/>
          <w:b/>
          <w:i/>
          <w:szCs w:val="22"/>
        </w:rPr>
      </w:pPr>
    </w:p>
    <w:p w14:paraId="10E939CA" w14:textId="77777777" w:rsidR="003D4AC3" w:rsidRPr="00497974" w:rsidRDefault="003D4AC3" w:rsidP="00F84C98">
      <w:pPr>
        <w:pStyle w:val="Prrafodelista"/>
        <w:ind w:left="1134" w:right="900"/>
        <w:jc w:val="both"/>
        <w:rPr>
          <w:rFonts w:ascii="Palatino Linotype" w:hAnsi="Palatino Linotype"/>
          <w:b/>
        </w:rPr>
      </w:pPr>
    </w:p>
    <w:p w14:paraId="41BE3230" w14:textId="2BACF6F4" w:rsidR="00942616" w:rsidRDefault="00942616" w:rsidP="001B41E2">
      <w:pPr>
        <w:spacing w:line="360" w:lineRule="auto"/>
        <w:ind w:right="474"/>
        <w:jc w:val="both"/>
        <w:rPr>
          <w:rFonts w:ascii="Palatino Linotype" w:hAnsi="Palatino Linotype"/>
          <w:b/>
        </w:rPr>
      </w:pPr>
      <w:r w:rsidRPr="001B41E2">
        <w:rPr>
          <w:rFonts w:ascii="Palatino Linotype" w:eastAsia="Times New Roman" w:hAnsi="Palatino Linotype" w:cs="Arial"/>
          <w:lang w:val="es-ES"/>
        </w:rPr>
        <w:t>Se eligió como modalidad de entrega de la información</w:t>
      </w:r>
      <w:r w:rsidRPr="001B41E2">
        <w:rPr>
          <w:rFonts w:ascii="Palatino Linotype" w:hAnsi="Palatino Linotype"/>
        </w:rPr>
        <w:t xml:space="preserve">: A través del </w:t>
      </w:r>
      <w:r w:rsidRPr="001B41E2">
        <w:rPr>
          <w:rFonts w:ascii="Palatino Linotype" w:hAnsi="Palatino Linotype"/>
          <w:b/>
        </w:rPr>
        <w:t>SAIMEX.</w:t>
      </w:r>
    </w:p>
    <w:p w14:paraId="258AAFFB" w14:textId="77777777" w:rsidR="001B41E2" w:rsidRDefault="001B41E2" w:rsidP="001B41E2">
      <w:pPr>
        <w:spacing w:line="360" w:lineRule="auto"/>
        <w:ind w:right="474"/>
        <w:jc w:val="both"/>
        <w:rPr>
          <w:rFonts w:ascii="Palatino Linotype" w:hAnsi="Palatino Linotype"/>
          <w:b/>
        </w:rPr>
      </w:pPr>
    </w:p>
    <w:p w14:paraId="30748334" w14:textId="337E11AE" w:rsidR="00F84C98" w:rsidRDefault="001B41E2" w:rsidP="00871F68">
      <w:pPr>
        <w:pStyle w:val="Prrafodelista"/>
        <w:numPr>
          <w:ilvl w:val="0"/>
          <w:numId w:val="1"/>
        </w:numPr>
        <w:tabs>
          <w:tab w:val="left" w:pos="0"/>
        </w:tabs>
        <w:spacing w:line="360" w:lineRule="auto"/>
        <w:ind w:left="0" w:right="51" w:firstLine="0"/>
        <w:jc w:val="both"/>
        <w:rPr>
          <w:rFonts w:ascii="Palatino Linotype" w:hAnsi="Palatino Linotype"/>
          <w:bCs/>
        </w:rPr>
      </w:pPr>
      <w:r w:rsidRPr="001B41E2">
        <w:rPr>
          <w:rFonts w:ascii="Palatino Linotype" w:hAnsi="Palatino Linotype"/>
          <w:b/>
        </w:rPr>
        <w:t>En fecha dieciséis de octubre de dos mil veintitrés</w:t>
      </w:r>
      <w:r>
        <w:rPr>
          <w:rFonts w:ascii="Palatino Linotype" w:hAnsi="Palatino Linotype"/>
          <w:b/>
        </w:rPr>
        <w:t>,</w:t>
      </w:r>
      <w:r w:rsidRPr="001B41E2">
        <w:rPr>
          <w:rFonts w:ascii="Palatino Linotype" w:hAnsi="Palatino Linotype"/>
          <w:bCs/>
        </w:rPr>
        <w:t xml:space="preserve"> se realizó un requerimiento al servidor público habilitado.</w:t>
      </w:r>
    </w:p>
    <w:p w14:paraId="3D4F98F7" w14:textId="77777777" w:rsidR="00871F68" w:rsidRPr="00871F68" w:rsidRDefault="00871F68" w:rsidP="00871F68">
      <w:pPr>
        <w:pStyle w:val="Prrafodelista"/>
        <w:tabs>
          <w:tab w:val="left" w:pos="0"/>
        </w:tabs>
        <w:spacing w:line="360" w:lineRule="auto"/>
        <w:ind w:left="0" w:right="51"/>
        <w:jc w:val="both"/>
        <w:rPr>
          <w:rFonts w:ascii="Palatino Linotype" w:hAnsi="Palatino Linotype"/>
          <w:bCs/>
        </w:rPr>
      </w:pPr>
    </w:p>
    <w:p w14:paraId="609EDC21" w14:textId="607F38DD" w:rsidR="003600F1" w:rsidRPr="00871F68" w:rsidRDefault="00497974" w:rsidP="009A5951">
      <w:pPr>
        <w:pStyle w:val="Prrafodelista"/>
        <w:numPr>
          <w:ilvl w:val="0"/>
          <w:numId w:val="1"/>
        </w:numPr>
        <w:tabs>
          <w:tab w:val="left" w:pos="0"/>
        </w:tabs>
        <w:spacing w:line="360" w:lineRule="auto"/>
        <w:ind w:left="0" w:right="51" w:firstLine="0"/>
        <w:jc w:val="both"/>
        <w:rPr>
          <w:rFonts w:ascii="Palatino Linotype" w:hAnsi="Palatino Linotype" w:cs="Arial"/>
          <w:i/>
          <w:color w:val="000000" w:themeColor="text1"/>
        </w:rPr>
      </w:pPr>
      <w:r w:rsidRPr="00497974">
        <w:rPr>
          <w:rFonts w:ascii="Palatino Linotype" w:eastAsia="Times New Roman" w:hAnsi="Palatino Linotype" w:cs="Arial"/>
          <w:color w:val="000000" w:themeColor="text1"/>
          <w:lang w:val="es-ES"/>
        </w:rPr>
        <w:t xml:space="preserve">El </w:t>
      </w:r>
      <w:r w:rsidRPr="00497974">
        <w:rPr>
          <w:rFonts w:ascii="Palatino Linotype" w:eastAsia="Times New Roman" w:hAnsi="Palatino Linotype" w:cs="Arial"/>
          <w:b/>
          <w:color w:val="000000" w:themeColor="text1"/>
          <w:lang w:val="es-ES"/>
        </w:rPr>
        <w:t>dieciséis de octubre de dos mil veintitrés</w:t>
      </w:r>
      <w:r w:rsidRPr="00497974">
        <w:rPr>
          <w:rFonts w:ascii="Palatino Linotype" w:eastAsia="Times New Roman" w:hAnsi="Palatino Linotype" w:cs="Arial"/>
          <w:color w:val="000000" w:themeColor="text1"/>
          <w:lang w:val="es-ES"/>
        </w:rPr>
        <w:t xml:space="preserve">, el </w:t>
      </w:r>
      <w:r w:rsidRPr="00497974">
        <w:rPr>
          <w:rFonts w:ascii="Palatino Linotype" w:eastAsia="Times New Roman" w:hAnsi="Palatino Linotype" w:cs="Arial"/>
          <w:b/>
          <w:color w:val="000000" w:themeColor="text1"/>
          <w:lang w:val="es-ES"/>
        </w:rPr>
        <w:t>SUJETO OBLIGADO</w:t>
      </w:r>
      <w:r w:rsidRPr="00497974">
        <w:rPr>
          <w:rFonts w:ascii="Palatino Linotype" w:eastAsia="Times New Roman" w:hAnsi="Palatino Linotype" w:cs="Arial"/>
          <w:color w:val="000000" w:themeColor="text1"/>
          <w:lang w:val="es-ES"/>
        </w:rPr>
        <w:t>, dio respuesta a través d</w:t>
      </w:r>
      <w:r w:rsidR="001B41E2">
        <w:rPr>
          <w:rFonts w:ascii="Palatino Linotype" w:eastAsia="Times New Roman" w:hAnsi="Palatino Linotype" w:cs="Arial"/>
          <w:color w:val="000000" w:themeColor="text1"/>
          <w:lang w:val="es-ES"/>
        </w:rPr>
        <w:t>e los archivos electrónicos</w:t>
      </w:r>
      <w:r w:rsidRPr="00497974">
        <w:rPr>
          <w:rFonts w:ascii="Palatino Linotype" w:eastAsia="Times New Roman" w:hAnsi="Palatino Linotype" w:cs="Arial"/>
          <w:color w:val="000000" w:themeColor="text1"/>
          <w:lang w:val="es-ES"/>
        </w:rPr>
        <w:t xml:space="preserve">, cuyo contenido grosso modo es el siguiente: </w:t>
      </w:r>
    </w:p>
    <w:p w14:paraId="30D2DE93" w14:textId="77777777" w:rsidR="00871F68" w:rsidRPr="00871F68" w:rsidRDefault="00871F68" w:rsidP="00871F68">
      <w:pPr>
        <w:pStyle w:val="Prrafodelista"/>
        <w:rPr>
          <w:rFonts w:ascii="Palatino Linotype" w:hAnsi="Palatino Linotype" w:cs="Arial"/>
          <w:i/>
          <w:color w:val="000000" w:themeColor="text1"/>
        </w:rPr>
      </w:pPr>
    </w:p>
    <w:p w14:paraId="0A134C85" w14:textId="77777777" w:rsidR="00871F68" w:rsidRPr="00871F68" w:rsidRDefault="00871F68" w:rsidP="00871F68">
      <w:pPr>
        <w:tabs>
          <w:tab w:val="left" w:pos="0"/>
        </w:tabs>
        <w:spacing w:line="360" w:lineRule="auto"/>
        <w:ind w:right="333"/>
        <w:jc w:val="both"/>
        <w:rPr>
          <w:rFonts w:ascii="Palatino Linotype" w:hAnsi="Palatino Linotype" w:cs="Arial"/>
          <w:i/>
          <w:color w:val="000000" w:themeColor="text1"/>
        </w:rPr>
      </w:pPr>
      <w:r w:rsidRPr="00871F68">
        <w:rPr>
          <w:rFonts w:ascii="Palatino Linotype" w:hAnsi="Palatino Linotype" w:cs="Arial"/>
          <w:i/>
          <w:color w:val="000000" w:themeColor="text1"/>
        </w:rPr>
        <w:t xml:space="preserve">De conformidad con los artículos 3 fracción XLIV, 4, 50, 51, 53 fracciones II y VI, 150 y 163 de la Ley de Transparencia y Acceso a la Información Pública del Estado de México y Municipios; en atención a la solicitud de información pública registrada con el folio número 01083/SF/IP/2023, sírvase encontrar en los archivos adjuntos, copias de los oficios emitidos por los servidores públicos habilitados de la Contaduría General Gubernamental las Coordinaciones: Administrativa, de Gestión Gubernamental y de </w:t>
      </w:r>
      <w:r w:rsidRPr="00871F68">
        <w:rPr>
          <w:rFonts w:ascii="Palatino Linotype" w:hAnsi="Palatino Linotype" w:cs="Arial"/>
          <w:i/>
          <w:color w:val="000000" w:themeColor="text1"/>
        </w:rPr>
        <w:lastRenderedPageBreak/>
        <w:t>Servicios Auxiliares a Contingencias y Emergencias, las Direcciones Generales de Fiscalización, Innovación, Recaudación de Recursos Materiales, del Sistema Estatal de Informática, de las Subsecretarías de Administración, de Tesorería y de Planeación y Presupuesto, la Procuraduría Fiscal, así como del Instituto de Profesionalización de los Servidores Públicos, respectivamente, los cuales detallan lo referente a la solicitud mencionada.</w:t>
      </w:r>
    </w:p>
    <w:p w14:paraId="216B46DC" w14:textId="77777777" w:rsidR="00871F68" w:rsidRPr="00871F68" w:rsidRDefault="00871F68" w:rsidP="00871F68">
      <w:pPr>
        <w:tabs>
          <w:tab w:val="left" w:pos="0"/>
        </w:tabs>
        <w:spacing w:line="360" w:lineRule="auto"/>
        <w:ind w:right="333"/>
        <w:jc w:val="both"/>
        <w:rPr>
          <w:rFonts w:ascii="Palatino Linotype" w:hAnsi="Palatino Linotype" w:cs="Arial"/>
          <w:i/>
          <w:color w:val="000000" w:themeColor="text1"/>
        </w:rPr>
      </w:pPr>
      <w:r w:rsidRPr="00871F68">
        <w:rPr>
          <w:rFonts w:ascii="Palatino Linotype" w:hAnsi="Palatino Linotype" w:cs="Arial"/>
          <w:i/>
          <w:color w:val="000000" w:themeColor="text1"/>
        </w:rPr>
        <w:t>ATENTAMENTE</w:t>
      </w:r>
    </w:p>
    <w:p w14:paraId="31AC0F47" w14:textId="2B8A36C5" w:rsidR="00871F68" w:rsidRDefault="00871F68" w:rsidP="00871F68">
      <w:pPr>
        <w:tabs>
          <w:tab w:val="left" w:pos="0"/>
        </w:tabs>
        <w:spacing w:line="360" w:lineRule="auto"/>
        <w:ind w:right="333"/>
        <w:jc w:val="both"/>
        <w:rPr>
          <w:rFonts w:ascii="Palatino Linotype" w:hAnsi="Palatino Linotype" w:cs="Arial"/>
          <w:i/>
          <w:color w:val="000000" w:themeColor="text1"/>
        </w:rPr>
      </w:pPr>
      <w:r w:rsidRPr="00871F68">
        <w:rPr>
          <w:rFonts w:ascii="Palatino Linotype" w:hAnsi="Palatino Linotype" w:cs="Arial"/>
          <w:i/>
          <w:color w:val="000000" w:themeColor="text1"/>
        </w:rPr>
        <w:t>Lic. Rodolfo Esteban Rivadeneyra Hernández</w:t>
      </w:r>
    </w:p>
    <w:p w14:paraId="28147F1E" w14:textId="77777777" w:rsidR="00871F68" w:rsidRDefault="00871F68" w:rsidP="00871F68">
      <w:pPr>
        <w:tabs>
          <w:tab w:val="left" w:pos="0"/>
        </w:tabs>
        <w:spacing w:line="360" w:lineRule="auto"/>
        <w:ind w:right="333"/>
        <w:jc w:val="both"/>
        <w:rPr>
          <w:rFonts w:ascii="Palatino Linotype" w:hAnsi="Palatino Linotype" w:cs="Arial"/>
          <w:i/>
          <w:color w:val="000000" w:themeColor="text1"/>
        </w:rPr>
      </w:pPr>
    </w:p>
    <w:p w14:paraId="355D76CB" w14:textId="3D87CF70" w:rsidR="00871F68" w:rsidRPr="00871F68" w:rsidRDefault="00871F68" w:rsidP="00871F68">
      <w:pPr>
        <w:tabs>
          <w:tab w:val="left" w:pos="0"/>
        </w:tabs>
        <w:spacing w:line="360" w:lineRule="auto"/>
        <w:ind w:right="333"/>
        <w:jc w:val="both"/>
        <w:rPr>
          <w:rFonts w:ascii="Palatino Linotype" w:hAnsi="Palatino Linotype" w:cs="Arial"/>
          <w:color w:val="000000" w:themeColor="text1"/>
        </w:rPr>
      </w:pPr>
      <w:r w:rsidRPr="00871F68">
        <w:rPr>
          <w:rFonts w:ascii="Palatino Linotype" w:hAnsi="Palatino Linotype" w:cs="Arial"/>
          <w:color w:val="000000" w:themeColor="text1"/>
        </w:rPr>
        <w:t>El Sujeto Obligado a su respuesta adjunto los siguientes archivos electrónicos.</w:t>
      </w:r>
    </w:p>
    <w:p w14:paraId="0BB55380" w14:textId="77777777" w:rsidR="001B41E2" w:rsidRPr="00497974" w:rsidRDefault="001B41E2" w:rsidP="001B41E2">
      <w:pPr>
        <w:pStyle w:val="Prrafodelista"/>
        <w:tabs>
          <w:tab w:val="left" w:pos="0"/>
        </w:tabs>
        <w:spacing w:line="360" w:lineRule="auto"/>
        <w:ind w:left="0" w:right="51"/>
        <w:jc w:val="both"/>
        <w:rPr>
          <w:rFonts w:ascii="Palatino Linotype" w:hAnsi="Palatino Linotype" w:cs="Arial"/>
          <w:i/>
          <w:color w:val="000000" w:themeColor="text1"/>
        </w:rPr>
      </w:pPr>
    </w:p>
    <w:p w14:paraId="1CF96825" w14:textId="1DD64BE9"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1083 DGRM.pdf</w:t>
      </w:r>
      <w:r w:rsidR="003E560A">
        <w:rPr>
          <w:rFonts w:ascii="Palatino Linotype" w:eastAsia="Times New Roman" w:hAnsi="Palatino Linotype" w:cs="Arial"/>
          <w:b/>
          <w:color w:val="000000" w:themeColor="text1"/>
          <w:lang w:val="es-ES"/>
        </w:rPr>
        <w:t xml:space="preserve"> </w:t>
      </w:r>
    </w:p>
    <w:p w14:paraId="179536E6" w14:textId="2EDD8CC6" w:rsidR="0062357B" w:rsidRDefault="003E560A" w:rsidP="0062357B">
      <w:pPr>
        <w:pStyle w:val="Prrafodelista"/>
        <w:tabs>
          <w:tab w:val="left" w:pos="0"/>
        </w:tabs>
        <w:spacing w:line="360" w:lineRule="auto"/>
        <w:ind w:left="360" w:right="49"/>
        <w:jc w:val="both"/>
        <w:rPr>
          <w:rFonts w:ascii="Palatino Linotype" w:eastAsia="Times New Roman" w:hAnsi="Palatino Linotype" w:cs="Arial"/>
          <w:color w:val="000000" w:themeColor="text1"/>
          <w:lang w:val="es-ES"/>
        </w:rPr>
      </w:pPr>
      <w:r w:rsidRPr="003E560A">
        <w:rPr>
          <w:rFonts w:ascii="Palatino Linotype" w:eastAsia="Times New Roman" w:hAnsi="Palatino Linotype" w:cs="Arial"/>
          <w:color w:val="000000" w:themeColor="text1"/>
          <w:lang w:val="es-ES"/>
        </w:rPr>
        <w:t>Oficio Suscrito por</w:t>
      </w:r>
      <w:r>
        <w:rPr>
          <w:rFonts w:ascii="Palatino Linotype" w:eastAsia="Times New Roman" w:hAnsi="Palatino Linotype" w:cs="Arial"/>
          <w:b/>
          <w:color w:val="000000" w:themeColor="text1"/>
          <w:lang w:val="es-ES"/>
        </w:rPr>
        <w:t xml:space="preserve"> </w:t>
      </w:r>
      <w:r w:rsidRPr="003E560A">
        <w:rPr>
          <w:rFonts w:ascii="Palatino Linotype" w:eastAsia="Times New Roman" w:hAnsi="Palatino Linotype" w:cs="Arial"/>
          <w:color w:val="000000" w:themeColor="text1"/>
          <w:lang w:val="es-ES"/>
        </w:rPr>
        <w:t>Servidor Público Habilitado de la Dirección General de Recursos Materiales</w:t>
      </w:r>
      <w:r>
        <w:rPr>
          <w:rFonts w:ascii="Palatino Linotype" w:eastAsia="Times New Roman" w:hAnsi="Palatino Linotype" w:cs="Arial"/>
          <w:color w:val="000000" w:themeColor="text1"/>
          <w:lang w:val="es-ES"/>
        </w:rPr>
        <w:t xml:space="preserve">, </w:t>
      </w:r>
      <w:r w:rsidR="001B41E2">
        <w:rPr>
          <w:rFonts w:ascii="Palatino Linotype" w:eastAsia="Times New Roman" w:hAnsi="Palatino Linotype" w:cs="Arial"/>
          <w:color w:val="000000" w:themeColor="text1"/>
          <w:lang w:val="es-ES"/>
        </w:rPr>
        <w:t xml:space="preserve">dirigido al </w:t>
      </w:r>
      <w:proofErr w:type="gramStart"/>
      <w:r w:rsidR="001B41E2">
        <w:rPr>
          <w:rFonts w:ascii="Palatino Linotype" w:eastAsia="Times New Roman" w:hAnsi="Palatino Linotype" w:cs="Arial"/>
          <w:color w:val="000000" w:themeColor="text1"/>
          <w:lang w:val="es-ES"/>
        </w:rPr>
        <w:t>Jefe</w:t>
      </w:r>
      <w:proofErr w:type="gramEnd"/>
      <w:r w:rsidR="001B41E2">
        <w:rPr>
          <w:rFonts w:ascii="Palatino Linotype" w:eastAsia="Times New Roman" w:hAnsi="Palatino Linotype" w:cs="Arial"/>
          <w:color w:val="000000" w:themeColor="text1"/>
          <w:lang w:val="es-ES"/>
        </w:rPr>
        <w:t xml:space="preserve"> de la UIPPE y Titular de la Unidad de Tran</w:t>
      </w:r>
      <w:r w:rsidR="0062357B">
        <w:rPr>
          <w:rFonts w:ascii="Palatino Linotype" w:eastAsia="Times New Roman" w:hAnsi="Palatino Linotype" w:cs="Arial"/>
          <w:color w:val="000000" w:themeColor="text1"/>
          <w:lang w:val="es-ES"/>
        </w:rPr>
        <w:t xml:space="preserve">sparencia de la Secretaría de Finanzas, </w:t>
      </w:r>
      <w:r>
        <w:rPr>
          <w:rFonts w:ascii="Palatino Linotype" w:eastAsia="Times New Roman" w:hAnsi="Palatino Linotype" w:cs="Arial"/>
          <w:color w:val="000000" w:themeColor="text1"/>
          <w:lang w:val="es-ES"/>
        </w:rPr>
        <w:t>por medio del cual informa que se cuenta con el contrato administrativo de prestación de servicios</w:t>
      </w:r>
      <w:r w:rsidR="0062357B">
        <w:rPr>
          <w:rFonts w:ascii="Palatino Linotype" w:eastAsia="Times New Roman" w:hAnsi="Palatino Linotype" w:cs="Arial"/>
          <w:color w:val="000000" w:themeColor="text1"/>
          <w:lang w:val="es-ES"/>
        </w:rPr>
        <w:t xml:space="preserve"> número CS/A/17/2021, relativo</w:t>
      </w:r>
      <w:r>
        <w:rPr>
          <w:rFonts w:ascii="Palatino Linotype" w:eastAsia="Times New Roman" w:hAnsi="Palatino Linotype" w:cs="Arial"/>
          <w:color w:val="000000" w:themeColor="text1"/>
          <w:lang w:val="es-ES"/>
        </w:rPr>
        <w:t xml:space="preserve"> al arrendamiento vehicular cuya área usuaria es la Secretaria de Seguridad. </w:t>
      </w:r>
      <w:r w:rsidR="0062357B">
        <w:rPr>
          <w:rFonts w:ascii="Palatino Linotype" w:eastAsia="Times New Roman" w:hAnsi="Palatino Linotype" w:cs="Arial"/>
          <w:color w:val="000000" w:themeColor="text1"/>
          <w:lang w:val="es-ES"/>
        </w:rPr>
        <w:t xml:space="preserve">La cual se encuentra disponible en su versión pública en la página electrónica </w:t>
      </w:r>
      <w:hyperlink r:id="rId8" w:history="1">
        <w:r w:rsidR="0062357B" w:rsidRPr="00092419">
          <w:rPr>
            <w:rStyle w:val="Hipervnculo"/>
            <w:rFonts w:ascii="Palatino Linotype" w:eastAsia="Times New Roman" w:hAnsi="Palatino Linotype" w:cs="Arial"/>
            <w:lang w:val="es-ES"/>
          </w:rPr>
          <w:t>https://www.ipomex.org.mx/ipo3/lgt/indice/FINANZAS/art_92_xxix_a/3.web?token</w:t>
        </w:r>
      </w:hyperlink>
      <w:r w:rsidR="0062357B">
        <w:rPr>
          <w:rFonts w:ascii="Palatino Linotype" w:eastAsia="Times New Roman" w:hAnsi="Palatino Linotype" w:cs="Arial"/>
          <w:color w:val="000000" w:themeColor="text1"/>
          <w:lang w:val="es-ES"/>
        </w:rPr>
        <w:t>, Por lo que respecta a la información relacionada a las actas de entrega donde se reciben las patrullas nuevas, el informe de cuantas patrullas y vehículos fueron sustituidas, así como los comprobantes de pago de las verificaciones, no son competencia de esta unidad administrativa.</w:t>
      </w:r>
    </w:p>
    <w:p w14:paraId="046E6478" w14:textId="77777777" w:rsidR="0062357B" w:rsidRPr="0062357B" w:rsidRDefault="0062357B" w:rsidP="0062357B">
      <w:pPr>
        <w:pStyle w:val="Prrafodelista"/>
        <w:tabs>
          <w:tab w:val="left" w:pos="0"/>
        </w:tabs>
        <w:spacing w:line="360" w:lineRule="auto"/>
        <w:ind w:left="360" w:right="49"/>
        <w:jc w:val="both"/>
        <w:rPr>
          <w:rFonts w:ascii="Palatino Linotype" w:eastAsia="Times New Roman" w:hAnsi="Palatino Linotype" w:cs="Arial"/>
          <w:color w:val="000000" w:themeColor="text1"/>
          <w:lang w:val="es-ES"/>
        </w:rPr>
      </w:pPr>
    </w:p>
    <w:p w14:paraId="271D1B39" w14:textId="503D47E6"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 xml:space="preserve">1083 </w:t>
      </w:r>
      <w:proofErr w:type="gramStart"/>
      <w:r w:rsidRPr="003E560A">
        <w:rPr>
          <w:rFonts w:ascii="Palatino Linotype" w:eastAsia="Times New Roman" w:hAnsi="Palatino Linotype" w:cs="Arial"/>
          <w:b/>
          <w:color w:val="000000" w:themeColor="text1"/>
          <w:lang w:val="es-ES"/>
        </w:rPr>
        <w:t>Contaduría</w:t>
      </w:r>
      <w:proofErr w:type="gramEnd"/>
      <w:r w:rsidRPr="003E560A">
        <w:rPr>
          <w:rFonts w:ascii="Palatino Linotype" w:eastAsia="Times New Roman" w:hAnsi="Palatino Linotype" w:cs="Arial"/>
          <w:b/>
          <w:color w:val="000000" w:themeColor="text1"/>
          <w:lang w:val="es-ES"/>
        </w:rPr>
        <w:t xml:space="preserve"> General.pdf</w:t>
      </w:r>
      <w:r w:rsidR="00CB4700">
        <w:rPr>
          <w:rFonts w:ascii="Palatino Linotype" w:eastAsia="Times New Roman" w:hAnsi="Palatino Linotype" w:cs="Arial"/>
          <w:b/>
          <w:color w:val="000000" w:themeColor="text1"/>
          <w:lang w:val="es-ES"/>
        </w:rPr>
        <w:t xml:space="preserve"> </w:t>
      </w:r>
    </w:p>
    <w:p w14:paraId="67CED300" w14:textId="0C8BA87D" w:rsidR="009A5951" w:rsidRDefault="00CB4700" w:rsidP="009A5951">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sidRPr="00CB4700">
        <w:rPr>
          <w:rFonts w:ascii="Palatino Linotype" w:eastAsia="Times New Roman" w:hAnsi="Palatino Linotype" w:cs="Arial"/>
          <w:color w:val="000000" w:themeColor="text1"/>
          <w:lang w:val="es-ES"/>
        </w:rPr>
        <w:t>Oficio Suscrito por la Servidora Pública Habilitada de la Contaduría General Gubernamental</w:t>
      </w:r>
      <w:r>
        <w:rPr>
          <w:rFonts w:ascii="Palatino Linotype" w:eastAsia="Times New Roman" w:hAnsi="Palatino Linotype" w:cs="Arial"/>
          <w:color w:val="000000" w:themeColor="text1"/>
          <w:lang w:val="es-ES"/>
        </w:rPr>
        <w:t>; por medio del cual</w:t>
      </w:r>
      <w:r w:rsidR="007B1877">
        <w:rPr>
          <w:rFonts w:ascii="Palatino Linotype" w:eastAsia="Times New Roman" w:hAnsi="Palatino Linotype" w:cs="Arial"/>
          <w:color w:val="000000" w:themeColor="text1"/>
          <w:lang w:val="es-ES"/>
        </w:rPr>
        <w:t>,</w:t>
      </w:r>
      <w:r>
        <w:rPr>
          <w:rFonts w:ascii="Palatino Linotype" w:eastAsia="Times New Roman" w:hAnsi="Palatino Linotype" w:cs="Arial"/>
          <w:color w:val="000000" w:themeColor="text1"/>
          <w:lang w:val="es-ES"/>
        </w:rPr>
        <w:t xml:space="preserve"> </w:t>
      </w:r>
      <w:r w:rsidR="009A5951">
        <w:rPr>
          <w:rFonts w:ascii="Palatino Linotype" w:eastAsia="Times New Roman" w:hAnsi="Palatino Linotype" w:cs="Arial"/>
          <w:color w:val="000000" w:themeColor="text1"/>
          <w:lang w:val="es-ES"/>
        </w:rPr>
        <w:t xml:space="preserve">hace de conocimiento </w:t>
      </w:r>
      <w:r w:rsidR="0062357B">
        <w:rPr>
          <w:rFonts w:ascii="Palatino Linotype" w:eastAsia="Times New Roman" w:hAnsi="Palatino Linotype" w:cs="Arial"/>
          <w:color w:val="000000" w:themeColor="text1"/>
          <w:lang w:val="es-ES"/>
        </w:rPr>
        <w:t>que en los archivos de la Contaduría General Gubernamental no obra información al respecto.</w:t>
      </w:r>
      <w:r w:rsidR="009A5951">
        <w:rPr>
          <w:rFonts w:ascii="Palatino Linotype" w:eastAsia="Times New Roman" w:hAnsi="Palatino Linotype" w:cs="Arial"/>
          <w:color w:val="000000" w:themeColor="text1"/>
          <w:lang w:val="es-ES"/>
        </w:rPr>
        <w:t xml:space="preserve"> </w:t>
      </w:r>
    </w:p>
    <w:p w14:paraId="64CB68F3" w14:textId="77777777" w:rsidR="0062357B" w:rsidRDefault="0062357B" w:rsidP="009A5951">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p>
    <w:p w14:paraId="3154EC0E" w14:textId="77777777" w:rsidR="009A5951" w:rsidRPr="009A5951" w:rsidRDefault="00497974" w:rsidP="009A5951">
      <w:pPr>
        <w:pStyle w:val="Prrafodelista"/>
        <w:numPr>
          <w:ilvl w:val="0"/>
          <w:numId w:val="2"/>
        </w:numPr>
        <w:tabs>
          <w:tab w:val="left" w:pos="0"/>
        </w:tabs>
        <w:spacing w:line="360" w:lineRule="auto"/>
        <w:ind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b/>
          <w:color w:val="000000" w:themeColor="text1"/>
          <w:lang w:val="es-ES"/>
        </w:rPr>
        <w:t>1083 CGG.pdf</w:t>
      </w:r>
      <w:r w:rsidR="009A5951" w:rsidRPr="009A5951">
        <w:rPr>
          <w:rFonts w:ascii="Palatino Linotype" w:eastAsia="Times New Roman" w:hAnsi="Palatino Linotype" w:cs="Arial"/>
          <w:b/>
          <w:color w:val="000000" w:themeColor="text1"/>
          <w:lang w:val="es-ES"/>
        </w:rPr>
        <w:t xml:space="preserve"> </w:t>
      </w:r>
    </w:p>
    <w:p w14:paraId="22AA33FF" w14:textId="1520EB56" w:rsidR="00497974" w:rsidRDefault="009A5951" w:rsidP="009A5951">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color w:val="000000" w:themeColor="text1"/>
          <w:lang w:val="es-ES"/>
        </w:rPr>
        <w:t xml:space="preserve">Oficio Suscrito por el Servidor Público Habilitado de la Coordinación de Gestión Gubernamental y </w:t>
      </w:r>
      <w:proofErr w:type="gramStart"/>
      <w:r w:rsidRPr="009A5951">
        <w:rPr>
          <w:rFonts w:ascii="Palatino Linotype" w:eastAsia="Times New Roman" w:hAnsi="Palatino Linotype" w:cs="Arial"/>
          <w:color w:val="000000" w:themeColor="text1"/>
          <w:lang w:val="es-ES"/>
        </w:rPr>
        <w:t>Director General</w:t>
      </w:r>
      <w:proofErr w:type="gramEnd"/>
      <w:r w:rsidRPr="009A5951">
        <w:rPr>
          <w:rFonts w:ascii="Palatino Linotype" w:eastAsia="Times New Roman" w:hAnsi="Palatino Linotype" w:cs="Arial"/>
          <w:color w:val="000000" w:themeColor="text1"/>
          <w:lang w:val="es-ES"/>
        </w:rPr>
        <w:t xml:space="preserve">; por medio del cual informa </w:t>
      </w:r>
      <w:r w:rsidR="00850E80">
        <w:rPr>
          <w:rFonts w:ascii="Palatino Linotype" w:eastAsia="Times New Roman" w:hAnsi="Palatino Linotype" w:cs="Arial"/>
          <w:color w:val="000000" w:themeColor="text1"/>
          <w:lang w:val="es-ES"/>
        </w:rPr>
        <w:t xml:space="preserve">que no se cuenta con información </w:t>
      </w:r>
      <w:r w:rsidRPr="009A5951">
        <w:rPr>
          <w:rFonts w:ascii="Palatino Linotype" w:eastAsia="Times New Roman" w:hAnsi="Palatino Linotype" w:cs="Arial"/>
          <w:color w:val="000000" w:themeColor="text1"/>
          <w:lang w:val="es-ES"/>
        </w:rPr>
        <w:t>en los términos solicitados</w:t>
      </w:r>
      <w:r w:rsidR="00850E80">
        <w:rPr>
          <w:rFonts w:ascii="Palatino Linotype" w:eastAsia="Times New Roman" w:hAnsi="Palatino Linotype" w:cs="Arial"/>
          <w:color w:val="000000" w:themeColor="text1"/>
          <w:lang w:val="es-ES"/>
        </w:rPr>
        <w:t>, por no ser competencia de esta unidad administrativa.</w:t>
      </w:r>
    </w:p>
    <w:p w14:paraId="2AF0FF29" w14:textId="77777777" w:rsidR="00850E80" w:rsidRPr="009A5951" w:rsidRDefault="00850E80" w:rsidP="009A5951">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p>
    <w:p w14:paraId="769992C1" w14:textId="77777777"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01083 CSACE.pdf</w:t>
      </w:r>
    </w:p>
    <w:p w14:paraId="6976BBEF" w14:textId="6D17BD4C" w:rsidR="009A5951" w:rsidRDefault="009A5951" w:rsidP="009A5951">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color w:val="000000" w:themeColor="text1"/>
          <w:lang w:val="es-ES"/>
        </w:rPr>
        <w:t xml:space="preserve">Oficio Suscrito por el Servidor Público Habilitado de la Coordinación de </w:t>
      </w:r>
      <w:r>
        <w:rPr>
          <w:rFonts w:ascii="Palatino Linotype" w:eastAsia="Times New Roman" w:hAnsi="Palatino Linotype" w:cs="Arial"/>
          <w:color w:val="000000" w:themeColor="text1"/>
          <w:lang w:val="es-ES"/>
        </w:rPr>
        <w:t>Servicios Auxiliares a Contingencias y Emergencias</w:t>
      </w:r>
      <w:r w:rsidRPr="009A5951">
        <w:rPr>
          <w:rFonts w:ascii="Palatino Linotype" w:eastAsia="Times New Roman" w:hAnsi="Palatino Linotype" w:cs="Arial"/>
          <w:color w:val="000000" w:themeColor="text1"/>
          <w:lang w:val="es-ES"/>
        </w:rPr>
        <w:t>; por medio del cual informa</w:t>
      </w:r>
      <w:r w:rsidR="00850E80">
        <w:rPr>
          <w:rFonts w:ascii="Palatino Linotype" w:eastAsia="Times New Roman" w:hAnsi="Palatino Linotype" w:cs="Arial"/>
          <w:color w:val="000000" w:themeColor="text1"/>
          <w:lang w:val="es-ES"/>
        </w:rPr>
        <w:t>,</w:t>
      </w:r>
      <w:r w:rsidRPr="009A5951">
        <w:rPr>
          <w:rFonts w:ascii="Palatino Linotype" w:eastAsia="Times New Roman" w:hAnsi="Palatino Linotype" w:cs="Arial"/>
          <w:color w:val="000000" w:themeColor="text1"/>
          <w:lang w:val="es-ES"/>
        </w:rPr>
        <w:t xml:space="preserve"> </w:t>
      </w:r>
      <w:r>
        <w:rPr>
          <w:rFonts w:ascii="Palatino Linotype" w:eastAsia="Times New Roman" w:hAnsi="Palatino Linotype" w:cs="Arial"/>
          <w:color w:val="000000" w:themeColor="text1"/>
          <w:lang w:val="es-ES"/>
        </w:rPr>
        <w:t xml:space="preserve">que no se cuenta con la </w:t>
      </w:r>
      <w:r w:rsidR="000C0BA8">
        <w:rPr>
          <w:rFonts w:ascii="Palatino Linotype" w:eastAsia="Times New Roman" w:hAnsi="Palatino Linotype" w:cs="Arial"/>
          <w:color w:val="000000" w:themeColor="text1"/>
          <w:lang w:val="es-ES"/>
        </w:rPr>
        <w:t>información</w:t>
      </w:r>
      <w:r>
        <w:rPr>
          <w:rFonts w:ascii="Palatino Linotype" w:eastAsia="Times New Roman" w:hAnsi="Palatino Linotype" w:cs="Arial"/>
          <w:color w:val="000000" w:themeColor="text1"/>
          <w:lang w:val="es-ES"/>
        </w:rPr>
        <w:t xml:space="preserve"> requerida</w:t>
      </w:r>
      <w:r w:rsidR="000C0BA8">
        <w:rPr>
          <w:rFonts w:ascii="Palatino Linotype" w:eastAsia="Times New Roman" w:hAnsi="Palatino Linotype" w:cs="Arial"/>
          <w:color w:val="000000" w:themeColor="text1"/>
          <w:lang w:val="es-ES"/>
        </w:rPr>
        <w:t xml:space="preserve">, </w:t>
      </w:r>
      <w:r w:rsidR="00850E80">
        <w:rPr>
          <w:rFonts w:ascii="Palatino Linotype" w:eastAsia="Times New Roman" w:hAnsi="Palatino Linotype" w:cs="Arial"/>
          <w:color w:val="000000" w:themeColor="text1"/>
          <w:lang w:val="es-ES"/>
        </w:rPr>
        <w:t xml:space="preserve">en virtud de no obrar la misma en los archivos de esta Unidad </w:t>
      </w:r>
      <w:r w:rsidR="00744B16">
        <w:rPr>
          <w:rFonts w:ascii="Palatino Linotype" w:eastAsia="Times New Roman" w:hAnsi="Palatino Linotype" w:cs="Arial"/>
          <w:color w:val="000000" w:themeColor="text1"/>
          <w:lang w:val="es-ES"/>
        </w:rPr>
        <w:t>Administrativa,</w:t>
      </w:r>
      <w:r w:rsidR="00850E80">
        <w:rPr>
          <w:rFonts w:ascii="Palatino Linotype" w:eastAsia="Times New Roman" w:hAnsi="Palatino Linotype" w:cs="Arial"/>
          <w:color w:val="000000" w:themeColor="text1"/>
          <w:lang w:val="es-ES"/>
        </w:rPr>
        <w:t xml:space="preserve"> máxime al hecho de que se</w:t>
      </w:r>
      <w:r w:rsidR="000C0BA8">
        <w:rPr>
          <w:rFonts w:ascii="Palatino Linotype" w:eastAsia="Times New Roman" w:hAnsi="Palatino Linotype" w:cs="Arial"/>
          <w:color w:val="000000" w:themeColor="text1"/>
          <w:lang w:val="es-ES"/>
        </w:rPr>
        <w:t xml:space="preserve"> carece de competencia para pronunciarse sobre cuestiones que no son de su injerencia. </w:t>
      </w:r>
    </w:p>
    <w:p w14:paraId="54721947" w14:textId="77777777" w:rsidR="00850E80" w:rsidRPr="003E560A" w:rsidRDefault="00850E80" w:rsidP="009A5951">
      <w:pPr>
        <w:pStyle w:val="Prrafodelista"/>
        <w:tabs>
          <w:tab w:val="left" w:pos="0"/>
        </w:tabs>
        <w:spacing w:line="360" w:lineRule="auto"/>
        <w:ind w:left="502" w:right="49"/>
        <w:jc w:val="both"/>
        <w:rPr>
          <w:rFonts w:ascii="Palatino Linotype" w:eastAsia="Times New Roman" w:hAnsi="Palatino Linotype" w:cs="Arial"/>
          <w:b/>
          <w:color w:val="000000" w:themeColor="text1"/>
          <w:lang w:val="es-ES"/>
        </w:rPr>
      </w:pPr>
    </w:p>
    <w:p w14:paraId="7C9FDD23" w14:textId="706148C1"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1083 DG Fiscalización.pdf</w:t>
      </w:r>
      <w:r w:rsidR="000C0BA8">
        <w:rPr>
          <w:rFonts w:ascii="Palatino Linotype" w:eastAsia="Times New Roman" w:hAnsi="Palatino Linotype" w:cs="Arial"/>
          <w:b/>
          <w:color w:val="000000" w:themeColor="text1"/>
          <w:lang w:val="es-ES"/>
        </w:rPr>
        <w:t xml:space="preserve"> </w:t>
      </w:r>
    </w:p>
    <w:p w14:paraId="5F3102DB" w14:textId="153680A9" w:rsidR="000C0BA8" w:rsidRDefault="000C0BA8" w:rsidP="000C0BA8">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color w:val="000000" w:themeColor="text1"/>
          <w:lang w:val="es-ES"/>
        </w:rPr>
        <w:t xml:space="preserve">Oficio Suscrito por el Servidor Público Habilitado de la </w:t>
      </w:r>
      <w:r>
        <w:rPr>
          <w:rFonts w:ascii="Palatino Linotype" w:eastAsia="Times New Roman" w:hAnsi="Palatino Linotype" w:cs="Arial"/>
          <w:color w:val="000000" w:themeColor="text1"/>
          <w:lang w:val="es-ES"/>
        </w:rPr>
        <w:t>Dirección General de Fiscalización;</w:t>
      </w:r>
      <w:r w:rsidRPr="009A5951">
        <w:rPr>
          <w:rFonts w:ascii="Palatino Linotype" w:eastAsia="Times New Roman" w:hAnsi="Palatino Linotype" w:cs="Arial"/>
          <w:color w:val="000000" w:themeColor="text1"/>
          <w:lang w:val="es-ES"/>
        </w:rPr>
        <w:t xml:space="preserve"> por medio del cual </w:t>
      </w:r>
      <w:r>
        <w:rPr>
          <w:rFonts w:ascii="Palatino Linotype" w:eastAsia="Times New Roman" w:hAnsi="Palatino Linotype" w:cs="Arial"/>
          <w:color w:val="000000" w:themeColor="text1"/>
          <w:lang w:val="es-ES"/>
        </w:rPr>
        <w:t>informa</w:t>
      </w:r>
      <w:r w:rsidR="00850E80">
        <w:rPr>
          <w:rFonts w:ascii="Palatino Linotype" w:eastAsia="Times New Roman" w:hAnsi="Palatino Linotype" w:cs="Arial"/>
          <w:color w:val="000000" w:themeColor="text1"/>
          <w:lang w:val="es-ES"/>
        </w:rPr>
        <w:t>,</w:t>
      </w:r>
      <w:r>
        <w:rPr>
          <w:rFonts w:ascii="Palatino Linotype" w:eastAsia="Times New Roman" w:hAnsi="Palatino Linotype" w:cs="Arial"/>
          <w:color w:val="000000" w:themeColor="text1"/>
          <w:lang w:val="es-ES"/>
        </w:rPr>
        <w:t xml:space="preserve"> </w:t>
      </w:r>
      <w:r w:rsidR="00850E80">
        <w:rPr>
          <w:rFonts w:ascii="Palatino Linotype" w:eastAsia="Times New Roman" w:hAnsi="Palatino Linotype" w:cs="Arial"/>
          <w:color w:val="000000" w:themeColor="text1"/>
          <w:lang w:val="es-ES"/>
        </w:rPr>
        <w:t xml:space="preserve">que en </w:t>
      </w:r>
      <w:r>
        <w:rPr>
          <w:rFonts w:ascii="Palatino Linotype" w:eastAsia="Times New Roman" w:hAnsi="Palatino Linotype" w:cs="Arial"/>
          <w:color w:val="000000" w:themeColor="text1"/>
          <w:lang w:val="es-ES"/>
        </w:rPr>
        <w:t xml:space="preserve">dicha área no se contempla como facultad de la Dirección General de Fiscalización, el suscribir convenios </w:t>
      </w:r>
      <w:r>
        <w:rPr>
          <w:rFonts w:ascii="Palatino Linotype" w:eastAsia="Times New Roman" w:hAnsi="Palatino Linotype" w:cs="Arial"/>
          <w:color w:val="000000" w:themeColor="text1"/>
          <w:lang w:val="es-ES"/>
        </w:rPr>
        <w:lastRenderedPageBreak/>
        <w:t xml:space="preserve">de arrendamiento de vehículos ni llevar el control y el </w:t>
      </w:r>
      <w:r w:rsidR="00380638">
        <w:rPr>
          <w:rFonts w:ascii="Palatino Linotype" w:eastAsia="Times New Roman" w:hAnsi="Palatino Linotype" w:cs="Arial"/>
          <w:color w:val="000000" w:themeColor="text1"/>
          <w:lang w:val="es-ES"/>
        </w:rPr>
        <w:t>trámite</w:t>
      </w:r>
      <w:r>
        <w:rPr>
          <w:rFonts w:ascii="Palatino Linotype" w:eastAsia="Times New Roman" w:hAnsi="Palatino Linotype" w:cs="Arial"/>
          <w:color w:val="000000" w:themeColor="text1"/>
          <w:lang w:val="es-ES"/>
        </w:rPr>
        <w:t xml:space="preserve"> de los mismo</w:t>
      </w:r>
      <w:r w:rsidR="00850E80">
        <w:rPr>
          <w:rFonts w:ascii="Palatino Linotype" w:eastAsia="Times New Roman" w:hAnsi="Palatino Linotype" w:cs="Arial"/>
          <w:color w:val="000000" w:themeColor="text1"/>
          <w:lang w:val="es-ES"/>
        </w:rPr>
        <w:t>, por lo que</w:t>
      </w:r>
      <w:r>
        <w:rPr>
          <w:rFonts w:ascii="Palatino Linotype" w:eastAsia="Times New Roman" w:hAnsi="Palatino Linotype" w:cs="Arial"/>
          <w:color w:val="000000" w:themeColor="text1"/>
          <w:lang w:val="es-ES"/>
        </w:rPr>
        <w:t xml:space="preserve"> esta autoridad carece de </w:t>
      </w:r>
      <w:r w:rsidR="00850E80">
        <w:rPr>
          <w:rFonts w:ascii="Palatino Linotype" w:eastAsia="Times New Roman" w:hAnsi="Palatino Linotype" w:cs="Arial"/>
          <w:color w:val="000000" w:themeColor="text1"/>
          <w:lang w:val="es-ES"/>
        </w:rPr>
        <w:t xml:space="preserve">competencia legal y material </w:t>
      </w:r>
      <w:r>
        <w:rPr>
          <w:rFonts w:ascii="Palatino Linotype" w:eastAsia="Times New Roman" w:hAnsi="Palatino Linotype" w:cs="Arial"/>
          <w:color w:val="000000" w:themeColor="text1"/>
          <w:lang w:val="es-ES"/>
        </w:rPr>
        <w:t xml:space="preserve">para proporcionar la información requerida.   </w:t>
      </w:r>
    </w:p>
    <w:p w14:paraId="797B22F0" w14:textId="77777777" w:rsidR="00850E80" w:rsidRPr="003E560A" w:rsidRDefault="00850E80" w:rsidP="000C0BA8">
      <w:pPr>
        <w:pStyle w:val="Prrafodelista"/>
        <w:tabs>
          <w:tab w:val="left" w:pos="0"/>
        </w:tabs>
        <w:spacing w:line="360" w:lineRule="auto"/>
        <w:ind w:left="502" w:right="49"/>
        <w:jc w:val="both"/>
        <w:rPr>
          <w:rFonts w:ascii="Palatino Linotype" w:eastAsia="Times New Roman" w:hAnsi="Palatino Linotype" w:cs="Arial"/>
          <w:b/>
          <w:color w:val="000000" w:themeColor="text1"/>
          <w:lang w:val="es-ES"/>
        </w:rPr>
      </w:pPr>
    </w:p>
    <w:p w14:paraId="1BF37EA1" w14:textId="77777777"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1083 DG INNOV.pdf</w:t>
      </w:r>
    </w:p>
    <w:p w14:paraId="6A7D9DAB" w14:textId="41028105" w:rsidR="000C0BA8" w:rsidRDefault="000C0BA8" w:rsidP="000C0BA8">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color w:val="000000" w:themeColor="text1"/>
          <w:lang w:val="es-ES"/>
        </w:rPr>
        <w:t xml:space="preserve">Oficio Suscrito por el Servidor Público Habilitado de la </w:t>
      </w:r>
      <w:r>
        <w:rPr>
          <w:rFonts w:ascii="Palatino Linotype" w:eastAsia="Times New Roman" w:hAnsi="Palatino Linotype" w:cs="Arial"/>
          <w:color w:val="000000" w:themeColor="text1"/>
          <w:lang w:val="es-ES"/>
        </w:rPr>
        <w:t>Dirección General de Innovación;</w:t>
      </w:r>
      <w:r w:rsidRPr="009A5951">
        <w:rPr>
          <w:rFonts w:ascii="Palatino Linotype" w:eastAsia="Times New Roman" w:hAnsi="Palatino Linotype" w:cs="Arial"/>
          <w:color w:val="000000" w:themeColor="text1"/>
          <w:lang w:val="es-ES"/>
        </w:rPr>
        <w:t xml:space="preserve"> por medio del cual </w:t>
      </w:r>
      <w:r w:rsidR="00744B16">
        <w:rPr>
          <w:rFonts w:ascii="Palatino Linotype" w:eastAsia="Times New Roman" w:hAnsi="Palatino Linotype" w:cs="Arial"/>
          <w:color w:val="000000" w:themeColor="text1"/>
          <w:lang w:val="es-ES"/>
        </w:rPr>
        <w:t>refiere, que</w:t>
      </w:r>
      <w:r>
        <w:rPr>
          <w:rFonts w:ascii="Palatino Linotype" w:eastAsia="Times New Roman" w:hAnsi="Palatino Linotype" w:cs="Arial"/>
          <w:color w:val="000000" w:themeColor="text1"/>
          <w:lang w:val="es-ES"/>
        </w:rPr>
        <w:t xml:space="preserve"> durante su arrendamiento ningún </w:t>
      </w:r>
      <w:r w:rsidR="007B1877">
        <w:rPr>
          <w:rFonts w:ascii="Palatino Linotype" w:eastAsia="Times New Roman" w:hAnsi="Palatino Linotype" w:cs="Arial"/>
          <w:color w:val="000000" w:themeColor="text1"/>
          <w:lang w:val="es-ES"/>
        </w:rPr>
        <w:t>vehículo</w:t>
      </w:r>
      <w:r>
        <w:rPr>
          <w:rFonts w:ascii="Palatino Linotype" w:eastAsia="Times New Roman" w:hAnsi="Palatino Linotype" w:cs="Arial"/>
          <w:color w:val="000000" w:themeColor="text1"/>
          <w:lang w:val="es-ES"/>
        </w:rPr>
        <w:t xml:space="preserve"> ha sido sustituido por entrar al servicio preventivo, correctivo, choque parcial y </w:t>
      </w:r>
      <w:r w:rsidR="007B1877">
        <w:rPr>
          <w:rFonts w:ascii="Palatino Linotype" w:eastAsia="Times New Roman" w:hAnsi="Palatino Linotype" w:cs="Arial"/>
          <w:color w:val="000000" w:themeColor="text1"/>
          <w:lang w:val="es-ES"/>
        </w:rPr>
        <w:t>pérdida</w:t>
      </w:r>
      <w:r>
        <w:rPr>
          <w:rFonts w:ascii="Palatino Linotype" w:eastAsia="Times New Roman" w:hAnsi="Palatino Linotype" w:cs="Arial"/>
          <w:color w:val="000000" w:themeColor="text1"/>
          <w:lang w:val="es-ES"/>
        </w:rPr>
        <w:t xml:space="preserve"> total en cuanto hace a las actas de entrega, contrato, pago de tenencias y verificación vehicular</w:t>
      </w:r>
      <w:r w:rsidR="007B1877">
        <w:rPr>
          <w:rFonts w:ascii="Palatino Linotype" w:eastAsia="Times New Roman" w:hAnsi="Palatino Linotype" w:cs="Arial"/>
          <w:color w:val="000000" w:themeColor="text1"/>
          <w:lang w:val="es-ES"/>
        </w:rPr>
        <w:t xml:space="preserve">, </w:t>
      </w:r>
      <w:r w:rsidR="00850E80">
        <w:rPr>
          <w:rFonts w:ascii="Palatino Linotype" w:eastAsia="Times New Roman" w:hAnsi="Palatino Linotype" w:cs="Arial"/>
          <w:color w:val="000000" w:themeColor="text1"/>
          <w:lang w:val="es-ES"/>
        </w:rPr>
        <w:t>por</w:t>
      </w:r>
      <w:r w:rsidR="007B1877">
        <w:rPr>
          <w:rFonts w:ascii="Palatino Linotype" w:eastAsia="Times New Roman" w:hAnsi="Palatino Linotype" w:cs="Arial"/>
          <w:color w:val="000000" w:themeColor="text1"/>
          <w:lang w:val="es-ES"/>
        </w:rPr>
        <w:t xml:space="preserve"> lo cual refiere que dicha dirección no ha generado, administrado o poseído información pública relacionada con la solicitud</w:t>
      </w:r>
      <w:r w:rsidR="00850E80">
        <w:rPr>
          <w:rFonts w:ascii="Palatino Linotype" w:eastAsia="Times New Roman" w:hAnsi="Palatino Linotype" w:cs="Arial"/>
          <w:color w:val="000000" w:themeColor="text1"/>
          <w:lang w:val="es-ES"/>
        </w:rPr>
        <w:t>.</w:t>
      </w:r>
    </w:p>
    <w:p w14:paraId="5F9C94B4" w14:textId="77777777" w:rsidR="00850E80" w:rsidRPr="003E560A" w:rsidRDefault="00850E80" w:rsidP="000C0BA8">
      <w:pPr>
        <w:pStyle w:val="Prrafodelista"/>
        <w:tabs>
          <w:tab w:val="left" w:pos="0"/>
        </w:tabs>
        <w:spacing w:line="360" w:lineRule="auto"/>
        <w:ind w:left="502" w:right="49"/>
        <w:jc w:val="both"/>
        <w:rPr>
          <w:rFonts w:ascii="Palatino Linotype" w:eastAsia="Times New Roman" w:hAnsi="Palatino Linotype" w:cs="Arial"/>
          <w:b/>
          <w:color w:val="000000" w:themeColor="text1"/>
          <w:lang w:val="es-ES"/>
        </w:rPr>
      </w:pPr>
    </w:p>
    <w:p w14:paraId="674DA427" w14:textId="77777777"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1083 DGR.pdf</w:t>
      </w:r>
    </w:p>
    <w:p w14:paraId="1A3AFB58" w14:textId="729B23E2" w:rsidR="007B1877" w:rsidRDefault="007B1877" w:rsidP="007B1877">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color w:val="000000" w:themeColor="text1"/>
          <w:lang w:val="es-ES"/>
        </w:rPr>
        <w:t xml:space="preserve">Oficio Suscrito por </w:t>
      </w:r>
      <w:r>
        <w:rPr>
          <w:rFonts w:ascii="Palatino Linotype" w:eastAsia="Times New Roman" w:hAnsi="Palatino Linotype" w:cs="Arial"/>
          <w:color w:val="000000" w:themeColor="text1"/>
          <w:lang w:val="es-ES"/>
        </w:rPr>
        <w:t xml:space="preserve">la </w:t>
      </w:r>
      <w:proofErr w:type="gramStart"/>
      <w:r w:rsidR="00744B16">
        <w:rPr>
          <w:rFonts w:ascii="Palatino Linotype" w:eastAsia="Times New Roman" w:hAnsi="Palatino Linotype" w:cs="Arial"/>
          <w:color w:val="000000" w:themeColor="text1"/>
          <w:lang w:val="es-ES"/>
        </w:rPr>
        <w:t>Subdirectora</w:t>
      </w:r>
      <w:proofErr w:type="gramEnd"/>
      <w:r>
        <w:rPr>
          <w:rFonts w:ascii="Palatino Linotype" w:eastAsia="Times New Roman" w:hAnsi="Palatino Linotype" w:cs="Arial"/>
          <w:color w:val="000000" w:themeColor="text1"/>
          <w:lang w:val="es-ES"/>
        </w:rPr>
        <w:t xml:space="preserve"> de Normas y Procedimientos y Servidora Pública Habilitada Suplente de la </w:t>
      </w:r>
      <w:r w:rsidR="00850E80">
        <w:rPr>
          <w:rFonts w:ascii="Palatino Linotype" w:eastAsia="Times New Roman" w:hAnsi="Palatino Linotype" w:cs="Arial"/>
          <w:color w:val="000000" w:themeColor="text1"/>
          <w:lang w:val="es-ES"/>
        </w:rPr>
        <w:t>D</w:t>
      </w:r>
      <w:r>
        <w:rPr>
          <w:rFonts w:ascii="Palatino Linotype" w:eastAsia="Times New Roman" w:hAnsi="Palatino Linotype" w:cs="Arial"/>
          <w:color w:val="000000" w:themeColor="text1"/>
          <w:lang w:val="es-ES"/>
        </w:rPr>
        <w:t>irección General de Recaudación;</w:t>
      </w:r>
      <w:r w:rsidRPr="009A5951">
        <w:rPr>
          <w:rFonts w:ascii="Palatino Linotype" w:eastAsia="Times New Roman" w:hAnsi="Palatino Linotype" w:cs="Arial"/>
          <w:color w:val="000000" w:themeColor="text1"/>
          <w:lang w:val="es-ES"/>
        </w:rPr>
        <w:t xml:space="preserve"> por medio del cual </w:t>
      </w:r>
      <w:r>
        <w:rPr>
          <w:rFonts w:ascii="Palatino Linotype" w:eastAsia="Times New Roman" w:hAnsi="Palatino Linotype" w:cs="Arial"/>
          <w:color w:val="000000" w:themeColor="text1"/>
          <w:lang w:val="es-ES"/>
        </w:rPr>
        <w:t>informa que conforme a las atribuciones que le son conferidas</w:t>
      </w:r>
      <w:r w:rsidR="00850E80">
        <w:rPr>
          <w:rFonts w:ascii="Palatino Linotype" w:eastAsia="Times New Roman" w:hAnsi="Palatino Linotype" w:cs="Arial"/>
          <w:color w:val="000000" w:themeColor="text1"/>
          <w:lang w:val="es-ES"/>
        </w:rPr>
        <w:t>,</w:t>
      </w:r>
      <w:r>
        <w:rPr>
          <w:rFonts w:ascii="Palatino Linotype" w:eastAsia="Times New Roman" w:hAnsi="Palatino Linotype" w:cs="Arial"/>
          <w:color w:val="000000" w:themeColor="text1"/>
          <w:lang w:val="es-ES"/>
        </w:rPr>
        <w:t xml:space="preserve"> comunica que no cuenta con patrullas dentro del parque vehicular asignado.</w:t>
      </w:r>
    </w:p>
    <w:p w14:paraId="47574691" w14:textId="77777777" w:rsidR="00850E80" w:rsidRPr="003E560A" w:rsidRDefault="00850E80" w:rsidP="007B1877">
      <w:pPr>
        <w:pStyle w:val="Prrafodelista"/>
        <w:tabs>
          <w:tab w:val="left" w:pos="0"/>
        </w:tabs>
        <w:spacing w:line="360" w:lineRule="auto"/>
        <w:ind w:left="502" w:right="49"/>
        <w:jc w:val="both"/>
        <w:rPr>
          <w:rFonts w:ascii="Palatino Linotype" w:eastAsia="Times New Roman" w:hAnsi="Palatino Linotype" w:cs="Arial"/>
          <w:b/>
          <w:color w:val="000000" w:themeColor="text1"/>
          <w:lang w:val="es-ES"/>
        </w:rPr>
      </w:pPr>
    </w:p>
    <w:p w14:paraId="289F58D1" w14:textId="4B605B87" w:rsidR="00497974" w:rsidRPr="00CA645A" w:rsidRDefault="00497974" w:rsidP="007B1877">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1083 SEI.pdf</w:t>
      </w:r>
      <w:r w:rsidR="007B1877">
        <w:rPr>
          <w:rFonts w:ascii="Palatino Linotype" w:eastAsia="Times New Roman" w:hAnsi="Palatino Linotype" w:cs="Arial"/>
          <w:b/>
          <w:color w:val="000000" w:themeColor="text1"/>
          <w:lang w:val="es-ES"/>
        </w:rPr>
        <w:t xml:space="preserve"> </w:t>
      </w:r>
      <w:r w:rsidR="007B1877" w:rsidRPr="009A5951">
        <w:rPr>
          <w:rFonts w:ascii="Palatino Linotype" w:eastAsia="Times New Roman" w:hAnsi="Palatino Linotype" w:cs="Arial"/>
          <w:color w:val="000000" w:themeColor="text1"/>
          <w:lang w:val="es-ES"/>
        </w:rPr>
        <w:t xml:space="preserve">Oficio Suscrito por el Servidor Público Habilitado de la </w:t>
      </w:r>
      <w:r w:rsidR="00DD29D2">
        <w:rPr>
          <w:rFonts w:ascii="Palatino Linotype" w:eastAsia="Times New Roman" w:hAnsi="Palatino Linotype" w:cs="Arial"/>
          <w:color w:val="000000" w:themeColor="text1"/>
          <w:lang w:val="es-ES"/>
        </w:rPr>
        <w:t>Dirección General</w:t>
      </w:r>
      <w:r w:rsidR="007B1877">
        <w:rPr>
          <w:rFonts w:ascii="Palatino Linotype" w:eastAsia="Times New Roman" w:hAnsi="Palatino Linotype" w:cs="Arial"/>
          <w:color w:val="000000" w:themeColor="text1"/>
          <w:lang w:val="es-ES"/>
        </w:rPr>
        <w:t xml:space="preserve"> del Sistema Estatal de Informática</w:t>
      </w:r>
      <w:r w:rsidR="007B1877" w:rsidRPr="007B1877">
        <w:rPr>
          <w:rFonts w:ascii="Palatino Linotype" w:eastAsia="Times New Roman" w:hAnsi="Palatino Linotype" w:cs="Arial"/>
          <w:color w:val="000000" w:themeColor="text1"/>
          <w:lang w:val="es-ES"/>
        </w:rPr>
        <w:t xml:space="preserve">; por medio del </w:t>
      </w:r>
      <w:r w:rsidR="007B1877">
        <w:rPr>
          <w:rFonts w:ascii="Palatino Linotype" w:eastAsia="Times New Roman" w:hAnsi="Palatino Linotype" w:cs="Arial"/>
          <w:color w:val="000000" w:themeColor="text1"/>
          <w:lang w:val="es-ES"/>
        </w:rPr>
        <w:t xml:space="preserve">presente oficio informa que conforme al ámbito de competencia de esa dirección no se cuenta con la documentación que se relacione con la solicitud de referencia. </w:t>
      </w:r>
    </w:p>
    <w:p w14:paraId="7381D271" w14:textId="77777777" w:rsidR="00CA645A" w:rsidRPr="007B1877" w:rsidRDefault="00CA645A" w:rsidP="00CA645A">
      <w:pPr>
        <w:pStyle w:val="Prrafodelista"/>
        <w:tabs>
          <w:tab w:val="left" w:pos="0"/>
        </w:tabs>
        <w:spacing w:line="360" w:lineRule="auto"/>
        <w:ind w:left="502" w:right="49"/>
        <w:jc w:val="both"/>
        <w:rPr>
          <w:rFonts w:ascii="Palatino Linotype" w:eastAsia="Times New Roman" w:hAnsi="Palatino Linotype" w:cs="Arial"/>
          <w:b/>
          <w:color w:val="000000" w:themeColor="text1"/>
          <w:lang w:val="es-ES"/>
        </w:rPr>
      </w:pPr>
    </w:p>
    <w:p w14:paraId="041F0BF1" w14:textId="77777777"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lastRenderedPageBreak/>
        <w:t>1083 SSPP.pdf</w:t>
      </w:r>
    </w:p>
    <w:p w14:paraId="37867C0C" w14:textId="25A31491" w:rsidR="007B1877" w:rsidRDefault="007B1877" w:rsidP="007B1877">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color w:val="000000" w:themeColor="text1"/>
          <w:lang w:val="es-ES"/>
        </w:rPr>
        <w:t xml:space="preserve">Oficio Suscrito por el Servidor Público Habilitado </w:t>
      </w:r>
      <w:r>
        <w:rPr>
          <w:rFonts w:ascii="Palatino Linotype" w:eastAsia="Times New Roman" w:hAnsi="Palatino Linotype" w:cs="Arial"/>
          <w:color w:val="000000" w:themeColor="text1"/>
          <w:lang w:val="es-ES"/>
        </w:rPr>
        <w:t>Suplente de la Subsecretaria de Planeación y Presupuesto</w:t>
      </w:r>
      <w:r w:rsidRPr="009A5951">
        <w:rPr>
          <w:rFonts w:ascii="Palatino Linotype" w:eastAsia="Times New Roman" w:hAnsi="Palatino Linotype" w:cs="Arial"/>
          <w:color w:val="000000" w:themeColor="text1"/>
          <w:lang w:val="es-ES"/>
        </w:rPr>
        <w:t xml:space="preserve">; por medio del </w:t>
      </w:r>
      <w:r>
        <w:rPr>
          <w:rFonts w:ascii="Palatino Linotype" w:eastAsia="Times New Roman" w:hAnsi="Palatino Linotype" w:cs="Arial"/>
          <w:color w:val="000000" w:themeColor="text1"/>
          <w:lang w:val="es-ES"/>
        </w:rPr>
        <w:t xml:space="preserve">presente referente a la búsqueda realizada en los archivos de la Unidad de Seguimiento de Programas y Apoyo Administrativo, </w:t>
      </w:r>
      <w:r w:rsidR="00850E80">
        <w:rPr>
          <w:rFonts w:ascii="Palatino Linotype" w:eastAsia="Times New Roman" w:hAnsi="Palatino Linotype" w:cs="Arial"/>
          <w:color w:val="000000" w:themeColor="text1"/>
          <w:lang w:val="es-ES"/>
        </w:rPr>
        <w:t xml:space="preserve">dependiente de la Subsecretaría de Planeación y Presupuesto, </w:t>
      </w:r>
      <w:r>
        <w:rPr>
          <w:rFonts w:ascii="Palatino Linotype" w:eastAsia="Times New Roman" w:hAnsi="Palatino Linotype" w:cs="Arial"/>
          <w:color w:val="000000" w:themeColor="text1"/>
          <w:lang w:val="es-ES"/>
        </w:rPr>
        <w:t xml:space="preserve">no se encontró información con la solicitud en comento. </w:t>
      </w:r>
    </w:p>
    <w:p w14:paraId="7C58D49D" w14:textId="77777777" w:rsidR="00850E80" w:rsidRPr="003E560A" w:rsidRDefault="00850E80" w:rsidP="007B1877">
      <w:pPr>
        <w:pStyle w:val="Prrafodelista"/>
        <w:tabs>
          <w:tab w:val="left" w:pos="0"/>
        </w:tabs>
        <w:spacing w:line="360" w:lineRule="auto"/>
        <w:ind w:left="502" w:right="49"/>
        <w:jc w:val="both"/>
        <w:rPr>
          <w:rFonts w:ascii="Palatino Linotype" w:eastAsia="Times New Roman" w:hAnsi="Palatino Linotype" w:cs="Arial"/>
          <w:b/>
          <w:color w:val="000000" w:themeColor="text1"/>
          <w:lang w:val="es-ES"/>
        </w:rPr>
      </w:pPr>
    </w:p>
    <w:p w14:paraId="3619D100" w14:textId="77777777"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1083 SST.pdf</w:t>
      </w:r>
    </w:p>
    <w:p w14:paraId="75D6B298" w14:textId="76E19859" w:rsidR="007B1877" w:rsidRDefault="007B1877" w:rsidP="007B1877">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color w:val="000000" w:themeColor="text1"/>
          <w:lang w:val="es-ES"/>
        </w:rPr>
        <w:t xml:space="preserve">Oficio Suscrito por </w:t>
      </w:r>
      <w:r w:rsidR="00CA645A">
        <w:rPr>
          <w:rFonts w:ascii="Palatino Linotype" w:eastAsia="Times New Roman" w:hAnsi="Palatino Linotype" w:cs="Arial"/>
          <w:color w:val="000000" w:themeColor="text1"/>
          <w:lang w:val="es-ES"/>
        </w:rPr>
        <w:t>la Titular de la Unidad de Apoyo Técnico Financiero</w:t>
      </w:r>
      <w:r w:rsidRPr="009A5951">
        <w:rPr>
          <w:rFonts w:ascii="Palatino Linotype" w:eastAsia="Times New Roman" w:hAnsi="Palatino Linotype" w:cs="Arial"/>
          <w:color w:val="000000" w:themeColor="text1"/>
          <w:lang w:val="es-ES"/>
        </w:rPr>
        <w:t xml:space="preserve">; por medio del cual hace informa </w:t>
      </w:r>
      <w:r w:rsidR="00CA645A">
        <w:rPr>
          <w:rFonts w:ascii="Palatino Linotype" w:eastAsia="Times New Roman" w:hAnsi="Palatino Linotype" w:cs="Arial"/>
          <w:color w:val="000000" w:themeColor="text1"/>
          <w:lang w:val="es-ES"/>
        </w:rPr>
        <w:t>que no se cuenta con documento alguno de la solicitud de referencia.</w:t>
      </w:r>
    </w:p>
    <w:p w14:paraId="479E7E5A" w14:textId="77777777" w:rsidR="00850E80" w:rsidRPr="003E560A" w:rsidRDefault="00850E80" w:rsidP="007B1877">
      <w:pPr>
        <w:pStyle w:val="Prrafodelista"/>
        <w:tabs>
          <w:tab w:val="left" w:pos="0"/>
        </w:tabs>
        <w:spacing w:line="360" w:lineRule="auto"/>
        <w:ind w:left="502" w:right="49"/>
        <w:jc w:val="both"/>
        <w:rPr>
          <w:rFonts w:ascii="Palatino Linotype" w:eastAsia="Times New Roman" w:hAnsi="Palatino Linotype" w:cs="Arial"/>
          <w:b/>
          <w:color w:val="000000" w:themeColor="text1"/>
          <w:lang w:val="es-ES"/>
        </w:rPr>
      </w:pPr>
    </w:p>
    <w:p w14:paraId="1773CC89" w14:textId="77777777"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1083 SUB ADMIN.pdf</w:t>
      </w:r>
    </w:p>
    <w:p w14:paraId="0CFD8CF4" w14:textId="4484BE3D" w:rsidR="00CA645A" w:rsidRDefault="00CA645A" w:rsidP="00CA645A">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color w:val="000000" w:themeColor="text1"/>
          <w:lang w:val="es-ES"/>
        </w:rPr>
        <w:t xml:space="preserve">Oficio Suscrito por </w:t>
      </w:r>
      <w:r>
        <w:rPr>
          <w:rFonts w:ascii="Palatino Linotype" w:eastAsia="Times New Roman" w:hAnsi="Palatino Linotype" w:cs="Arial"/>
          <w:color w:val="000000" w:themeColor="text1"/>
          <w:lang w:val="es-ES"/>
        </w:rPr>
        <w:t xml:space="preserve">la </w:t>
      </w:r>
      <w:proofErr w:type="gramStart"/>
      <w:r>
        <w:rPr>
          <w:rFonts w:ascii="Palatino Linotype" w:eastAsia="Times New Roman" w:hAnsi="Palatino Linotype" w:cs="Arial"/>
          <w:color w:val="000000" w:themeColor="text1"/>
          <w:lang w:val="es-ES"/>
        </w:rPr>
        <w:t>Jefa</w:t>
      </w:r>
      <w:proofErr w:type="gramEnd"/>
      <w:r>
        <w:rPr>
          <w:rFonts w:ascii="Palatino Linotype" w:eastAsia="Times New Roman" w:hAnsi="Palatino Linotype" w:cs="Arial"/>
          <w:color w:val="000000" w:themeColor="text1"/>
          <w:lang w:val="es-ES"/>
        </w:rPr>
        <w:t xml:space="preserve"> de la Unidad Jurídica y Servidora Pública Habilitada de la Oficialía Mayor, Anteriormente Oficina del Subsecretario de Administración;</w:t>
      </w:r>
      <w:r w:rsidRPr="009A5951">
        <w:rPr>
          <w:rFonts w:ascii="Palatino Linotype" w:eastAsia="Times New Roman" w:hAnsi="Palatino Linotype" w:cs="Arial"/>
          <w:color w:val="000000" w:themeColor="text1"/>
          <w:lang w:val="es-ES"/>
        </w:rPr>
        <w:t xml:space="preserve"> por medio del cual </w:t>
      </w:r>
      <w:r>
        <w:rPr>
          <w:rFonts w:ascii="Palatino Linotype" w:eastAsia="Times New Roman" w:hAnsi="Palatino Linotype" w:cs="Arial"/>
          <w:color w:val="000000" w:themeColor="text1"/>
          <w:lang w:val="es-ES"/>
        </w:rPr>
        <w:t>refiere</w:t>
      </w:r>
      <w:r w:rsidR="004E6F0B">
        <w:rPr>
          <w:rFonts w:ascii="Palatino Linotype" w:eastAsia="Times New Roman" w:hAnsi="Palatino Linotype" w:cs="Arial"/>
          <w:color w:val="000000" w:themeColor="text1"/>
          <w:lang w:val="es-ES"/>
        </w:rPr>
        <w:t>,</w:t>
      </w:r>
      <w:r>
        <w:rPr>
          <w:rFonts w:ascii="Palatino Linotype" w:eastAsia="Times New Roman" w:hAnsi="Palatino Linotype" w:cs="Arial"/>
          <w:color w:val="000000" w:themeColor="text1"/>
          <w:lang w:val="es-ES"/>
        </w:rPr>
        <w:t xml:space="preserve"> que no se encuentra información referente a la solicitud en cuestión.  </w:t>
      </w:r>
    </w:p>
    <w:p w14:paraId="33830B7E" w14:textId="77777777" w:rsidR="004E6F0B" w:rsidRPr="003E560A" w:rsidRDefault="004E6F0B" w:rsidP="00CA645A">
      <w:pPr>
        <w:pStyle w:val="Prrafodelista"/>
        <w:tabs>
          <w:tab w:val="left" w:pos="0"/>
        </w:tabs>
        <w:spacing w:line="360" w:lineRule="auto"/>
        <w:ind w:left="502" w:right="49"/>
        <w:jc w:val="both"/>
        <w:rPr>
          <w:rFonts w:ascii="Palatino Linotype" w:eastAsia="Times New Roman" w:hAnsi="Palatino Linotype" w:cs="Arial"/>
          <w:b/>
          <w:color w:val="000000" w:themeColor="text1"/>
          <w:lang w:val="es-ES"/>
        </w:rPr>
      </w:pPr>
    </w:p>
    <w:p w14:paraId="507A6DF3" w14:textId="77777777"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1083 CA.pdf</w:t>
      </w:r>
    </w:p>
    <w:p w14:paraId="4EF97BD7" w14:textId="2BEC025E" w:rsidR="004E6F0B" w:rsidRDefault="004E6F0B" w:rsidP="00CA645A">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color w:val="000000" w:themeColor="text1"/>
          <w:lang w:val="es-ES"/>
        </w:rPr>
        <w:t xml:space="preserve">Oficio Suscrito por el Servidor Público Habilitado </w:t>
      </w:r>
      <w:r>
        <w:rPr>
          <w:rFonts w:ascii="Palatino Linotype" w:eastAsia="Times New Roman" w:hAnsi="Palatino Linotype" w:cs="Arial"/>
          <w:color w:val="000000" w:themeColor="text1"/>
          <w:lang w:val="es-ES"/>
        </w:rPr>
        <w:t>Suplente de la Coordinación Administrativa, por medio del cual, hace del conocimiento que la Oficina de la C, Secretaría y Área de Staff, no cuenta con la información solicitada por no ser de su competencia.</w:t>
      </w:r>
    </w:p>
    <w:p w14:paraId="23A6DFFE" w14:textId="77777777" w:rsidR="004E6F0B" w:rsidRDefault="004E6F0B" w:rsidP="00CA645A">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p>
    <w:p w14:paraId="03D8D660" w14:textId="77777777" w:rsidR="00497974"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lastRenderedPageBreak/>
        <w:t>1083 IPSPEP.pdf</w:t>
      </w:r>
    </w:p>
    <w:p w14:paraId="777149CE" w14:textId="12531F29" w:rsidR="00CA645A" w:rsidRDefault="004E6F0B" w:rsidP="00CA645A">
      <w:pPr>
        <w:pStyle w:val="Prrafodelista"/>
        <w:tabs>
          <w:tab w:val="left" w:pos="0"/>
        </w:tabs>
        <w:spacing w:line="360" w:lineRule="auto"/>
        <w:ind w:left="502"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Oficio suscrito por Servidor Público Habilitado Licenciado Jorge Gabino Soria Narváez, por medio del cual informa, que este Instituto no cuenta con dicha información en los términos que menciona en su solicitud.</w:t>
      </w:r>
    </w:p>
    <w:p w14:paraId="1A4C0843" w14:textId="77777777" w:rsidR="00CA645A" w:rsidRPr="004E6F0B" w:rsidRDefault="00CA645A" w:rsidP="004E6F0B">
      <w:pPr>
        <w:tabs>
          <w:tab w:val="left" w:pos="0"/>
        </w:tabs>
        <w:spacing w:line="360" w:lineRule="auto"/>
        <w:ind w:right="49"/>
        <w:jc w:val="both"/>
        <w:rPr>
          <w:rFonts w:ascii="Palatino Linotype" w:eastAsia="Times New Roman" w:hAnsi="Palatino Linotype" w:cs="Arial"/>
          <w:b/>
          <w:color w:val="000000" w:themeColor="text1"/>
          <w:lang w:val="es-ES"/>
        </w:rPr>
      </w:pPr>
    </w:p>
    <w:p w14:paraId="5C7F18FC" w14:textId="77777777" w:rsidR="003E560A" w:rsidRDefault="00497974" w:rsidP="00CB4700">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E560A">
        <w:rPr>
          <w:rFonts w:ascii="Palatino Linotype" w:eastAsia="Times New Roman" w:hAnsi="Palatino Linotype" w:cs="Arial"/>
          <w:b/>
          <w:color w:val="000000" w:themeColor="text1"/>
          <w:lang w:val="es-ES"/>
        </w:rPr>
        <w:t>1083 PF.pdf</w:t>
      </w:r>
    </w:p>
    <w:p w14:paraId="25DFDBB5" w14:textId="632F4A57" w:rsidR="00CA645A" w:rsidRDefault="00CA645A" w:rsidP="00CA645A">
      <w:pPr>
        <w:tabs>
          <w:tab w:val="left" w:pos="0"/>
        </w:tabs>
        <w:spacing w:line="360" w:lineRule="auto"/>
        <w:ind w:left="142" w:right="49"/>
        <w:jc w:val="both"/>
        <w:rPr>
          <w:rFonts w:ascii="Palatino Linotype" w:eastAsia="Times New Roman" w:hAnsi="Palatino Linotype" w:cs="Arial"/>
          <w:color w:val="000000" w:themeColor="text1"/>
          <w:lang w:val="es-ES"/>
        </w:rPr>
      </w:pPr>
      <w:r w:rsidRPr="009A5951">
        <w:rPr>
          <w:rFonts w:ascii="Palatino Linotype" w:eastAsia="Times New Roman" w:hAnsi="Palatino Linotype" w:cs="Arial"/>
          <w:color w:val="000000" w:themeColor="text1"/>
          <w:lang w:val="es-ES"/>
        </w:rPr>
        <w:t xml:space="preserve">Oficio Suscrito por </w:t>
      </w:r>
      <w:r>
        <w:rPr>
          <w:rFonts w:ascii="Palatino Linotype" w:eastAsia="Times New Roman" w:hAnsi="Palatino Linotype" w:cs="Arial"/>
          <w:color w:val="000000" w:themeColor="text1"/>
          <w:lang w:val="es-ES"/>
        </w:rPr>
        <w:t xml:space="preserve">la Coordinadora de Apoyo Técnico y </w:t>
      </w:r>
      <w:r w:rsidR="004E6F0B">
        <w:rPr>
          <w:rFonts w:ascii="Palatino Linotype" w:eastAsia="Times New Roman" w:hAnsi="Palatino Linotype" w:cs="Arial"/>
          <w:color w:val="000000" w:themeColor="text1"/>
          <w:lang w:val="es-ES"/>
        </w:rPr>
        <w:t>S</w:t>
      </w:r>
      <w:r>
        <w:rPr>
          <w:rFonts w:ascii="Palatino Linotype" w:eastAsia="Times New Roman" w:hAnsi="Palatino Linotype" w:cs="Arial"/>
          <w:color w:val="000000" w:themeColor="text1"/>
          <w:lang w:val="es-ES"/>
        </w:rPr>
        <w:t>ervidora Pública Habilitada de la Procuraduría Fiscal;</w:t>
      </w:r>
      <w:r w:rsidRPr="009A5951">
        <w:rPr>
          <w:rFonts w:ascii="Palatino Linotype" w:eastAsia="Times New Roman" w:hAnsi="Palatino Linotype" w:cs="Arial"/>
          <w:color w:val="000000" w:themeColor="text1"/>
          <w:lang w:val="es-ES"/>
        </w:rPr>
        <w:t xml:space="preserve"> por medio del cual informa que dicha dependencia no obra con esa información.</w:t>
      </w:r>
    </w:p>
    <w:p w14:paraId="65634802" w14:textId="77777777" w:rsidR="00CA645A" w:rsidRPr="00CA645A" w:rsidRDefault="00CA645A" w:rsidP="00CA645A">
      <w:pPr>
        <w:tabs>
          <w:tab w:val="left" w:pos="0"/>
        </w:tabs>
        <w:spacing w:line="360" w:lineRule="auto"/>
        <w:ind w:right="49"/>
        <w:jc w:val="both"/>
        <w:rPr>
          <w:rFonts w:ascii="Palatino Linotype" w:eastAsia="Times New Roman" w:hAnsi="Palatino Linotype" w:cs="Arial"/>
          <w:b/>
          <w:color w:val="000000" w:themeColor="text1"/>
          <w:lang w:val="es-ES"/>
        </w:rPr>
      </w:pPr>
    </w:p>
    <w:p w14:paraId="503AECEA" w14:textId="0723B4A8" w:rsidR="00A8074F" w:rsidRPr="003E560A" w:rsidRDefault="00942616" w:rsidP="003E560A">
      <w:pPr>
        <w:pStyle w:val="Prrafodelista"/>
        <w:numPr>
          <w:ilvl w:val="0"/>
          <w:numId w:val="1"/>
        </w:numPr>
        <w:tabs>
          <w:tab w:val="left" w:pos="0"/>
        </w:tabs>
        <w:spacing w:line="360" w:lineRule="auto"/>
        <w:ind w:right="49"/>
        <w:jc w:val="both"/>
        <w:rPr>
          <w:rFonts w:ascii="Palatino Linotype" w:eastAsia="Times New Roman" w:hAnsi="Palatino Linotype" w:cs="Arial"/>
          <w:color w:val="000000" w:themeColor="text1"/>
          <w:lang w:val="es-ES"/>
        </w:rPr>
      </w:pPr>
      <w:r w:rsidRPr="003E560A">
        <w:rPr>
          <w:rFonts w:ascii="Palatino Linotype" w:eastAsia="Times New Roman" w:hAnsi="Palatino Linotype" w:cs="Arial"/>
          <w:color w:val="000000" w:themeColor="text1"/>
          <w:lang w:val="es-ES"/>
        </w:rPr>
        <w:t>El</w:t>
      </w:r>
      <w:r w:rsidR="00722086" w:rsidRPr="003E560A">
        <w:rPr>
          <w:rFonts w:ascii="Palatino Linotype" w:eastAsia="Times New Roman" w:hAnsi="Palatino Linotype" w:cs="Arial"/>
          <w:b/>
          <w:color w:val="000000" w:themeColor="text1"/>
          <w:lang w:val="es-ES"/>
        </w:rPr>
        <w:t xml:space="preserve"> </w:t>
      </w:r>
      <w:r w:rsidR="004E6F0B">
        <w:rPr>
          <w:rFonts w:ascii="Palatino Linotype" w:eastAsia="Times New Roman" w:hAnsi="Palatino Linotype" w:cs="Arial"/>
          <w:b/>
          <w:color w:val="000000" w:themeColor="text1"/>
          <w:lang w:val="es-ES"/>
        </w:rPr>
        <w:t>diecisiete</w:t>
      </w:r>
      <w:r w:rsidR="007D19C5" w:rsidRPr="003E560A">
        <w:rPr>
          <w:rFonts w:ascii="Palatino Linotype" w:eastAsia="Times New Roman" w:hAnsi="Palatino Linotype" w:cs="Arial"/>
          <w:b/>
          <w:color w:val="000000" w:themeColor="text1"/>
          <w:lang w:val="es-ES"/>
        </w:rPr>
        <w:t xml:space="preserve"> de </w:t>
      </w:r>
      <w:r w:rsidR="004E6F0B">
        <w:rPr>
          <w:rFonts w:ascii="Palatino Linotype" w:eastAsia="Times New Roman" w:hAnsi="Palatino Linotype" w:cs="Arial"/>
          <w:b/>
          <w:color w:val="000000" w:themeColor="text1"/>
          <w:lang w:val="es-ES"/>
        </w:rPr>
        <w:t>octub</w:t>
      </w:r>
      <w:r w:rsidR="007D19C5" w:rsidRPr="003E560A">
        <w:rPr>
          <w:rFonts w:ascii="Palatino Linotype" w:eastAsia="Times New Roman" w:hAnsi="Palatino Linotype" w:cs="Arial"/>
          <w:b/>
          <w:color w:val="000000" w:themeColor="text1"/>
          <w:lang w:val="es-ES"/>
        </w:rPr>
        <w:t xml:space="preserve">re </w:t>
      </w:r>
      <w:r w:rsidR="00BE4382" w:rsidRPr="003E560A">
        <w:rPr>
          <w:rFonts w:ascii="Palatino Linotype" w:eastAsia="Times New Roman" w:hAnsi="Palatino Linotype" w:cs="Arial"/>
          <w:b/>
          <w:color w:val="000000" w:themeColor="text1"/>
          <w:lang w:val="es-ES"/>
        </w:rPr>
        <w:t>de dos mil veintitrés</w:t>
      </w:r>
      <w:r w:rsidRPr="003E560A">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42F1CAFF" w14:textId="77777777" w:rsidR="00162166" w:rsidRPr="00162166" w:rsidRDefault="00162166" w:rsidP="0016216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1806CF7F" w:rsidR="00942616" w:rsidRPr="007D19C5" w:rsidRDefault="00942616" w:rsidP="007D19C5">
      <w:pPr>
        <w:pStyle w:val="Prrafodelista"/>
        <w:numPr>
          <w:ilvl w:val="0"/>
          <w:numId w:val="2"/>
        </w:numPr>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A55B9">
        <w:rPr>
          <w:rStyle w:val="Ttulo2Car"/>
          <w:rFonts w:ascii="Palatino Linotype" w:hAnsi="Palatino Linotype"/>
          <w:b/>
          <w:color w:val="auto"/>
          <w:sz w:val="24"/>
          <w:szCs w:val="24"/>
        </w:rPr>
        <w:t>Acto impugnado</w:t>
      </w:r>
      <w:bookmarkEnd w:id="3"/>
      <w:r w:rsidRPr="00BA55B9">
        <w:rPr>
          <w:rStyle w:val="Ttulo2Car"/>
          <w:rFonts w:ascii="Palatino Linotype" w:hAnsi="Palatino Linotype"/>
          <w:b/>
          <w:color w:val="000000" w:themeColor="text1"/>
          <w:sz w:val="24"/>
          <w:szCs w:val="24"/>
        </w:rPr>
        <w:t>:</w:t>
      </w:r>
      <w:r w:rsidRPr="00BA55B9">
        <w:rPr>
          <w:rStyle w:val="Ttulo2Car"/>
          <w:rFonts w:ascii="Palatino Linotype" w:hAnsi="Palatino Linotype"/>
          <w:b/>
          <w:i/>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133EF" w:rsidRPr="00E33519">
        <w:rPr>
          <w:rStyle w:val="Ttulo2Car"/>
          <w:rFonts w:ascii="Palatino Linotype" w:hAnsi="Palatino Linotype"/>
          <w:i/>
          <w:color w:val="000000" w:themeColor="text1"/>
          <w:sz w:val="24"/>
          <w:szCs w:val="24"/>
        </w:rPr>
        <w:t>“</w:t>
      </w:r>
      <w:r w:rsidR="00CA645A" w:rsidRPr="00CA645A">
        <w:rPr>
          <w:rFonts w:ascii="Palatino Linotype" w:eastAsiaTheme="majorEastAsia" w:hAnsi="Palatino Linotype" w:cstheme="majorBidi"/>
          <w:i/>
          <w:color w:val="000000" w:themeColor="text1"/>
        </w:rPr>
        <w:t xml:space="preserve">como se percatará que la respuesta de la SSC Vs a la de Finanzas, para efectos no entregaron TODO lo solicitado Punto por Punto, con máxima transparencia y además testaron hasta las </w:t>
      </w:r>
      <w:r w:rsidR="004E6F0B" w:rsidRPr="00CA645A">
        <w:rPr>
          <w:rFonts w:ascii="Palatino Linotype" w:eastAsiaTheme="majorEastAsia" w:hAnsi="Palatino Linotype" w:cstheme="majorBidi"/>
          <w:i/>
          <w:color w:val="000000" w:themeColor="text1"/>
        </w:rPr>
        <w:t>comas,</w:t>
      </w:r>
      <w:r w:rsidR="00CA645A" w:rsidRPr="00CA645A">
        <w:rPr>
          <w:rFonts w:ascii="Palatino Linotype" w:eastAsiaTheme="majorEastAsia" w:hAnsi="Palatino Linotype" w:cstheme="majorBidi"/>
          <w:i/>
          <w:color w:val="000000" w:themeColor="text1"/>
        </w:rPr>
        <w:t xml:space="preserve"> la marca de una </w:t>
      </w:r>
      <w:r w:rsidR="00DD29D2" w:rsidRPr="00CA645A">
        <w:rPr>
          <w:rFonts w:ascii="Palatino Linotype" w:eastAsiaTheme="majorEastAsia" w:hAnsi="Palatino Linotype" w:cstheme="majorBidi"/>
          <w:i/>
          <w:color w:val="000000" w:themeColor="text1"/>
        </w:rPr>
        <w:t>cámara</w:t>
      </w:r>
      <w:r w:rsidR="00CA645A" w:rsidRPr="00CA645A">
        <w:rPr>
          <w:rFonts w:ascii="Palatino Linotype" w:eastAsiaTheme="majorEastAsia" w:hAnsi="Palatino Linotype" w:cstheme="majorBidi"/>
          <w:i/>
          <w:color w:val="000000" w:themeColor="text1"/>
        </w:rPr>
        <w:t xml:space="preserve"> su modelo, el poste su costo, el </w:t>
      </w:r>
      <w:proofErr w:type="gramStart"/>
      <w:r w:rsidR="00CA645A" w:rsidRPr="00CA645A">
        <w:rPr>
          <w:rFonts w:ascii="Palatino Linotype" w:eastAsiaTheme="majorEastAsia" w:hAnsi="Palatino Linotype" w:cstheme="majorBidi"/>
          <w:i/>
          <w:color w:val="000000" w:themeColor="text1"/>
        </w:rPr>
        <w:t>DVR ,</w:t>
      </w:r>
      <w:proofErr w:type="gramEnd"/>
      <w:r w:rsidR="00CA645A" w:rsidRPr="00CA645A">
        <w:rPr>
          <w:rFonts w:ascii="Palatino Linotype" w:eastAsiaTheme="majorEastAsia" w:hAnsi="Palatino Linotype" w:cstheme="majorBidi"/>
          <w:i/>
          <w:color w:val="000000" w:themeColor="text1"/>
        </w:rPr>
        <w:t xml:space="preserve"> el modem </w:t>
      </w:r>
      <w:proofErr w:type="spellStart"/>
      <w:r w:rsidR="00CA645A" w:rsidRPr="00CA645A">
        <w:rPr>
          <w:rFonts w:ascii="Palatino Linotype" w:eastAsiaTheme="majorEastAsia" w:hAnsi="Palatino Linotype" w:cstheme="majorBidi"/>
          <w:i/>
          <w:color w:val="000000" w:themeColor="text1"/>
        </w:rPr>
        <w:t>telmex</w:t>
      </w:r>
      <w:proofErr w:type="spellEnd"/>
      <w:r w:rsidR="00CA645A" w:rsidRPr="00CA645A">
        <w:rPr>
          <w:rFonts w:ascii="Palatino Linotype" w:eastAsiaTheme="majorEastAsia" w:hAnsi="Palatino Linotype" w:cstheme="majorBidi"/>
          <w:i/>
          <w:color w:val="000000" w:themeColor="text1"/>
        </w:rPr>
        <w:t xml:space="preserve"> y la caja no son sujetos de reservar , por lo que solicito que el INFOEM revise todo sin testar y este determine que se testa o no ,</w:t>
      </w:r>
      <w:r w:rsidR="00F644D9" w:rsidRPr="007D19C5">
        <w:rPr>
          <w:rFonts w:ascii="Palatino Linotype" w:eastAsiaTheme="majorEastAsia" w:hAnsi="Palatino Linotype" w:cstheme="majorBidi"/>
          <w:i/>
          <w:color w:val="000000" w:themeColor="text1"/>
        </w:rPr>
        <w:t>.</w:t>
      </w:r>
      <w:r w:rsidR="006A0288" w:rsidRPr="007D19C5">
        <w:rPr>
          <w:rFonts w:ascii="Palatino Linotype" w:eastAsiaTheme="majorEastAsia" w:hAnsi="Palatino Linotype" w:cstheme="majorBidi"/>
          <w:i/>
          <w:color w:val="000000" w:themeColor="text1"/>
        </w:rPr>
        <w:t>”(Sic)</w:t>
      </w:r>
    </w:p>
    <w:p w14:paraId="7F76B7BF" w14:textId="03E2E620" w:rsidR="00942616" w:rsidRPr="00F84C98" w:rsidRDefault="004F003E" w:rsidP="004F003E">
      <w:pPr>
        <w:pStyle w:val="Prrafodelista"/>
        <w:tabs>
          <w:tab w:val="left" w:pos="7020"/>
        </w:tabs>
        <w:spacing w:line="360" w:lineRule="auto"/>
        <w:ind w:left="1134"/>
        <w:jc w:val="both"/>
        <w:rPr>
          <w:rStyle w:val="Ttulo2Car"/>
          <w:rFonts w:ascii="Palatino Linotype" w:hAnsi="Palatino Linotype"/>
          <w:i/>
          <w:color w:val="000000" w:themeColor="text1"/>
          <w:sz w:val="24"/>
          <w:szCs w:val="24"/>
        </w:rPr>
      </w:pPr>
      <w:r w:rsidRPr="00F84C98">
        <w:rPr>
          <w:rStyle w:val="Ttulo2Car"/>
          <w:rFonts w:ascii="Palatino Linotype" w:hAnsi="Palatino Linotype"/>
          <w:i/>
          <w:color w:val="000000" w:themeColor="text1"/>
          <w:sz w:val="24"/>
          <w:szCs w:val="24"/>
        </w:rPr>
        <w:tab/>
      </w:r>
    </w:p>
    <w:p w14:paraId="08740AC8" w14:textId="0073A95A" w:rsidR="00942616" w:rsidRPr="00F9560F" w:rsidRDefault="00942616" w:rsidP="007D19C5">
      <w:pPr>
        <w:pStyle w:val="Prrafodelista"/>
        <w:numPr>
          <w:ilvl w:val="0"/>
          <w:numId w:val="2"/>
        </w:numPr>
        <w:jc w:val="both"/>
        <w:rPr>
          <w:rFonts w:ascii="Palatino Linotype" w:eastAsia="Times New Roman" w:hAnsi="Palatino Linotype" w:cs="Times New Roman"/>
          <w:i/>
          <w:lang w:val="es-MX" w:eastAsia="es-MX"/>
        </w:rPr>
      </w:pPr>
      <w:bookmarkStart w:id="127" w:name="_Toc53584977"/>
      <w:bookmarkStart w:id="128" w:name="_Toc60925404"/>
      <w:bookmarkStart w:id="129" w:name="_Toc81364834"/>
      <w:bookmarkStart w:id="130" w:name="_Toc81390611"/>
      <w:bookmarkStart w:id="131" w:name="_Toc82611034"/>
      <w:bookmarkStart w:id="132" w:name="_Toc83128577"/>
      <w:r w:rsidRPr="007133EF">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7133EF">
        <w:rPr>
          <w:rFonts w:ascii="Palatino Linotype" w:hAnsi="Palatino Linotype"/>
          <w:b/>
          <w:color w:val="000000" w:themeColor="text1"/>
        </w:rPr>
        <w:t xml:space="preserve"> </w:t>
      </w:r>
      <w:r w:rsidR="00162166" w:rsidRPr="00162166">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CA645A" w:rsidRPr="00CA645A">
        <w:rPr>
          <w:rFonts w:ascii="Palatino Linotype" w:hAnsi="Palatino Linotype"/>
          <w:i/>
          <w:color w:val="000000" w:themeColor="text1"/>
        </w:rPr>
        <w:t xml:space="preserve">opacidad por </w:t>
      </w:r>
      <w:proofErr w:type="gramStart"/>
      <w:r w:rsidR="00CA645A" w:rsidRPr="00CA645A">
        <w:rPr>
          <w:rFonts w:ascii="Palatino Linotype" w:hAnsi="Palatino Linotype"/>
          <w:i/>
          <w:color w:val="000000" w:themeColor="text1"/>
        </w:rPr>
        <w:t>corrupción ,</w:t>
      </w:r>
      <w:proofErr w:type="gramEnd"/>
      <w:r w:rsidR="00CA645A" w:rsidRPr="00CA645A">
        <w:rPr>
          <w:rFonts w:ascii="Palatino Linotype" w:hAnsi="Palatino Linotype"/>
          <w:i/>
          <w:color w:val="000000" w:themeColor="text1"/>
        </w:rPr>
        <w:t xml:space="preserve"> especialmente el costo beneficio no lo entregan y si revisan los montos de los contratos entenderán la razón de la transparencia de Todo lo solicitado Ver </w:t>
      </w:r>
      <w:proofErr w:type="spellStart"/>
      <w:r w:rsidR="00CA645A" w:rsidRPr="00CA645A">
        <w:rPr>
          <w:rFonts w:ascii="Palatino Linotype" w:hAnsi="Palatino Linotype"/>
          <w:i/>
          <w:color w:val="000000" w:themeColor="text1"/>
        </w:rPr>
        <w:t>Doc</w:t>
      </w:r>
      <w:proofErr w:type="spellEnd"/>
      <w:r w:rsidR="00CA645A" w:rsidRPr="00CA645A">
        <w:rPr>
          <w:rFonts w:ascii="Palatino Linotype" w:hAnsi="Palatino Linotype"/>
          <w:i/>
          <w:color w:val="000000" w:themeColor="text1"/>
        </w:rPr>
        <w:t xml:space="preserve"> adjunto</w:t>
      </w:r>
      <w:r w:rsidR="00162166" w:rsidRPr="00162166">
        <w:rPr>
          <w:rFonts w:ascii="Palatino Linotype" w:hAnsi="Palatino Linotype"/>
          <w:i/>
          <w:color w:val="000000"/>
        </w:rPr>
        <w:t>”</w:t>
      </w:r>
      <w:r w:rsidR="00162166" w:rsidRPr="00162166">
        <w:rPr>
          <w:rFonts w:ascii="Palatino Linotype" w:hAnsi="Palatino Linotype"/>
          <w:i/>
          <w:color w:val="000000" w:themeColor="text1"/>
        </w:rPr>
        <w:t xml:space="preserve"> </w:t>
      </w:r>
      <w:r w:rsidR="006A0288" w:rsidRPr="00162166">
        <w:rPr>
          <w:rFonts w:ascii="Palatino Linotype" w:hAnsi="Palatino Linotype"/>
          <w:i/>
          <w:color w:val="000000" w:themeColor="text1"/>
        </w:rPr>
        <w:t>(Sic)</w:t>
      </w:r>
    </w:p>
    <w:p w14:paraId="10087748" w14:textId="77777777" w:rsidR="00F9560F" w:rsidRPr="00F9560F" w:rsidRDefault="00F9560F" w:rsidP="00F9560F">
      <w:pPr>
        <w:pStyle w:val="Prrafodelista"/>
        <w:rPr>
          <w:rFonts w:ascii="Palatino Linotype" w:eastAsia="Times New Roman" w:hAnsi="Palatino Linotype" w:cs="Times New Roman"/>
          <w:i/>
          <w:lang w:val="es-MX" w:eastAsia="es-MX"/>
        </w:rPr>
      </w:pPr>
    </w:p>
    <w:p w14:paraId="703482A9" w14:textId="65BC40C9" w:rsidR="00F9560F" w:rsidRDefault="00F9560F" w:rsidP="00F9560F">
      <w:pPr>
        <w:jc w:val="both"/>
        <w:rPr>
          <w:rFonts w:ascii="Palatino Linotype" w:eastAsia="Times New Roman" w:hAnsi="Palatino Linotype" w:cs="Times New Roman"/>
          <w:iCs/>
          <w:lang w:val="es-MX" w:eastAsia="es-MX"/>
        </w:rPr>
      </w:pPr>
      <w:r w:rsidRPr="00F9560F">
        <w:rPr>
          <w:rFonts w:ascii="Palatino Linotype" w:eastAsia="Times New Roman" w:hAnsi="Palatino Linotype" w:cs="Times New Roman"/>
          <w:iCs/>
          <w:lang w:val="es-MX" w:eastAsia="es-MX"/>
        </w:rPr>
        <w:t>El RECURRENTE adjunto el siguiente archivo electrónico:</w:t>
      </w:r>
    </w:p>
    <w:p w14:paraId="020E429A" w14:textId="781DD0C7" w:rsidR="00F9560F" w:rsidRDefault="00F9560F" w:rsidP="00F9560F">
      <w:pPr>
        <w:jc w:val="both"/>
        <w:rPr>
          <w:rFonts w:ascii="Palatino Linotype" w:eastAsia="Times New Roman" w:hAnsi="Palatino Linotype" w:cs="Times New Roman"/>
          <w:iCs/>
          <w:lang w:val="es-MX" w:eastAsia="es-MX"/>
        </w:rPr>
      </w:pPr>
    </w:p>
    <w:p w14:paraId="2ADF6366" w14:textId="56F50942" w:rsidR="00F9560F" w:rsidRDefault="00F9560F" w:rsidP="00F9560F">
      <w:pPr>
        <w:jc w:val="both"/>
        <w:rPr>
          <w:rFonts w:ascii="Palatino Linotype" w:eastAsia="Times New Roman" w:hAnsi="Palatino Linotype" w:cs="Times New Roman"/>
          <w:iCs/>
          <w:lang w:val="es-MX" w:eastAsia="es-MX"/>
        </w:rPr>
      </w:pPr>
    </w:p>
    <w:p w14:paraId="11711494" w14:textId="611CF6A0" w:rsidR="00F9560F" w:rsidRPr="002F2131" w:rsidRDefault="00F9560F" w:rsidP="00F9560F">
      <w:pPr>
        <w:jc w:val="both"/>
        <w:rPr>
          <w:rFonts w:ascii="Palatino Linotype" w:eastAsia="Times New Roman" w:hAnsi="Palatino Linotype" w:cs="Times New Roman"/>
          <w:b/>
          <w:bCs/>
          <w:i/>
          <w:lang w:val="es-MX" w:eastAsia="es-MX"/>
        </w:rPr>
      </w:pPr>
      <w:r w:rsidRPr="00F9560F">
        <w:rPr>
          <w:rFonts w:ascii="Palatino Linotype" w:eastAsia="Times New Roman" w:hAnsi="Palatino Linotype" w:cs="Times New Roman"/>
          <w:b/>
          <w:bCs/>
          <w:iCs/>
          <w:lang w:val="es-MX" w:eastAsia="es-MX"/>
        </w:rPr>
        <w:lastRenderedPageBreak/>
        <w:t xml:space="preserve">SSC </w:t>
      </w:r>
      <w:proofErr w:type="spellStart"/>
      <w:r w:rsidRPr="00F9560F">
        <w:rPr>
          <w:rFonts w:ascii="Palatino Linotype" w:eastAsia="Times New Roman" w:hAnsi="Palatino Linotype" w:cs="Times New Roman"/>
          <w:b/>
          <w:bCs/>
          <w:iCs/>
          <w:lang w:val="es-MX" w:eastAsia="es-MX"/>
        </w:rPr>
        <w:t>edo</w:t>
      </w:r>
      <w:proofErr w:type="spellEnd"/>
      <w:r w:rsidRPr="00F9560F">
        <w:rPr>
          <w:rFonts w:ascii="Palatino Linotype" w:eastAsia="Times New Roman" w:hAnsi="Palatino Linotype" w:cs="Times New Roman"/>
          <w:b/>
          <w:bCs/>
          <w:iCs/>
          <w:lang w:val="es-MX" w:eastAsia="es-MX"/>
        </w:rPr>
        <w:t xml:space="preserve"> </w:t>
      </w:r>
      <w:proofErr w:type="spellStart"/>
      <w:r w:rsidRPr="00F9560F">
        <w:rPr>
          <w:rFonts w:ascii="Palatino Linotype" w:eastAsia="Times New Roman" w:hAnsi="Palatino Linotype" w:cs="Times New Roman"/>
          <w:b/>
          <w:bCs/>
          <w:iCs/>
          <w:lang w:val="es-MX" w:eastAsia="es-MX"/>
        </w:rPr>
        <w:t>camaras</w:t>
      </w:r>
      <w:proofErr w:type="spellEnd"/>
      <w:r w:rsidRPr="00F9560F">
        <w:rPr>
          <w:rFonts w:ascii="Palatino Linotype" w:eastAsia="Times New Roman" w:hAnsi="Palatino Linotype" w:cs="Times New Roman"/>
          <w:b/>
          <w:bCs/>
          <w:iCs/>
          <w:lang w:val="es-MX" w:eastAsia="es-MX"/>
        </w:rPr>
        <w:t xml:space="preserve"> todas .</w:t>
      </w:r>
      <w:proofErr w:type="spellStart"/>
      <w:r w:rsidRPr="00F9560F">
        <w:rPr>
          <w:rFonts w:ascii="Palatino Linotype" w:eastAsia="Times New Roman" w:hAnsi="Palatino Linotype" w:cs="Times New Roman"/>
          <w:b/>
          <w:bCs/>
          <w:iCs/>
          <w:lang w:val="es-MX" w:eastAsia="es-MX"/>
        </w:rPr>
        <w:t>pdf</w:t>
      </w:r>
      <w:proofErr w:type="spellEnd"/>
      <w:r>
        <w:rPr>
          <w:rFonts w:ascii="Palatino Linotype" w:eastAsia="Times New Roman" w:hAnsi="Palatino Linotype" w:cs="Times New Roman"/>
          <w:b/>
          <w:bCs/>
          <w:iCs/>
          <w:lang w:val="es-MX" w:eastAsia="es-MX"/>
        </w:rPr>
        <w:t xml:space="preserve">: </w:t>
      </w:r>
      <w:r w:rsidRPr="002F2131">
        <w:rPr>
          <w:rFonts w:ascii="Palatino Linotype" w:eastAsia="Times New Roman" w:hAnsi="Palatino Linotype" w:cs="Times New Roman"/>
          <w:iCs/>
          <w:lang w:val="es-MX" w:eastAsia="es-MX"/>
        </w:rPr>
        <w:t xml:space="preserve">Contiene oficio suscrito por la Jefa de la Unidad de Información, Planeación, Programación y Evaluación y Titular de la Unidad de </w:t>
      </w:r>
      <w:r w:rsidR="00DD29D2" w:rsidRPr="002F2131">
        <w:rPr>
          <w:rFonts w:ascii="Palatino Linotype" w:eastAsia="Times New Roman" w:hAnsi="Palatino Linotype" w:cs="Times New Roman"/>
          <w:iCs/>
          <w:lang w:val="es-MX" w:eastAsia="es-MX"/>
        </w:rPr>
        <w:t>Transparencia</w:t>
      </w:r>
      <w:r w:rsidRPr="002F2131">
        <w:rPr>
          <w:rFonts w:ascii="Palatino Linotype" w:eastAsia="Times New Roman" w:hAnsi="Palatino Linotype" w:cs="Times New Roman"/>
          <w:iCs/>
          <w:lang w:val="es-MX" w:eastAsia="es-MX"/>
        </w:rPr>
        <w:t>, dirigido al C. Solicitante, mediante el cual le da atención a una Solicitud de Información con No 00589/SSEM/IP/2023, en donde solicita</w:t>
      </w:r>
      <w:r w:rsidR="002F2131" w:rsidRPr="002F2131">
        <w:rPr>
          <w:rFonts w:ascii="Palatino Linotype" w:eastAsia="Times New Roman" w:hAnsi="Palatino Linotype" w:cs="Times New Roman"/>
          <w:iCs/>
          <w:lang w:val="es-MX" w:eastAsia="es-MX"/>
        </w:rPr>
        <w:t xml:space="preserve"> </w:t>
      </w:r>
      <w:r w:rsidR="002F2131" w:rsidRPr="002F2131">
        <w:rPr>
          <w:rFonts w:ascii="Palatino Linotype" w:eastAsia="Times New Roman" w:hAnsi="Palatino Linotype" w:cs="Times New Roman"/>
          <w:b/>
          <w:bCs/>
          <w:i/>
          <w:lang w:val="es-MX" w:eastAsia="es-MX"/>
        </w:rPr>
        <w:t>“</w:t>
      </w:r>
      <w:r w:rsidRPr="002F2131">
        <w:rPr>
          <w:rFonts w:ascii="Palatino Linotype" w:eastAsia="Times New Roman" w:hAnsi="Palatino Linotype" w:cs="Times New Roman"/>
          <w:b/>
          <w:bCs/>
          <w:i/>
          <w:lang w:val="es-MX" w:eastAsia="es-MX"/>
        </w:rPr>
        <w:t xml:space="preserve"> informe lo erogado en este de todos los bienes a su cargo, cámaras, poste, </w:t>
      </w:r>
      <w:proofErr w:type="spellStart"/>
      <w:r w:rsidRPr="002F2131">
        <w:rPr>
          <w:rFonts w:ascii="Palatino Linotype" w:eastAsia="Times New Roman" w:hAnsi="Palatino Linotype" w:cs="Times New Roman"/>
          <w:b/>
          <w:bCs/>
          <w:i/>
          <w:lang w:val="es-MX" w:eastAsia="es-MX"/>
        </w:rPr>
        <w:t>dvr</w:t>
      </w:r>
      <w:proofErr w:type="spellEnd"/>
      <w:r w:rsidRPr="002F2131">
        <w:rPr>
          <w:rFonts w:ascii="Palatino Linotype" w:eastAsia="Times New Roman" w:hAnsi="Palatino Linotype" w:cs="Times New Roman"/>
          <w:b/>
          <w:bCs/>
          <w:i/>
          <w:lang w:val="es-MX" w:eastAsia="es-MX"/>
        </w:rPr>
        <w:t>, módem</w:t>
      </w:r>
      <w:r w:rsidR="002F2131" w:rsidRPr="002F2131">
        <w:rPr>
          <w:rFonts w:ascii="Palatino Linotype" w:eastAsia="Times New Roman" w:hAnsi="Palatino Linotype" w:cs="Times New Roman"/>
          <w:b/>
          <w:bCs/>
          <w:i/>
          <w:lang w:val="es-MX" w:eastAsia="es-MX"/>
        </w:rPr>
        <w:t>, con copia de los contratos para suministro de internet, mantenimiento de cada uno de los bienes, construcción de su C5…”</w:t>
      </w:r>
    </w:p>
    <w:p w14:paraId="6E30BCE0" w14:textId="77777777" w:rsidR="00162166" w:rsidRPr="00871F68" w:rsidRDefault="00162166" w:rsidP="00871F68">
      <w:pPr>
        <w:rPr>
          <w:rFonts w:ascii="Palatino Linotype" w:eastAsia="Times New Roman" w:hAnsi="Palatino Linotype" w:cs="Times New Roman"/>
          <w:i/>
          <w:lang w:val="es-MX" w:eastAsia="es-MX"/>
        </w:rPr>
      </w:pPr>
    </w:p>
    <w:p w14:paraId="66CE5FD0" w14:textId="77777777" w:rsidR="00942616" w:rsidRPr="00F84C98" w:rsidRDefault="00942616" w:rsidP="00942616">
      <w:pPr>
        <w:spacing w:line="360" w:lineRule="auto"/>
        <w:rPr>
          <w:rFonts w:ascii="Palatino Linotype" w:hAnsi="Palatino Linotype"/>
          <w:i/>
          <w:color w:val="000000" w:themeColor="text1"/>
        </w:rPr>
      </w:pPr>
    </w:p>
    <w:p w14:paraId="163EA181" w14:textId="10EC8DA7" w:rsidR="00942616" w:rsidRPr="004E6F0B" w:rsidRDefault="00942616" w:rsidP="00942616">
      <w:pPr>
        <w:pStyle w:val="Prrafodelista"/>
        <w:numPr>
          <w:ilvl w:val="0"/>
          <w:numId w:val="1"/>
        </w:numPr>
        <w:spacing w:line="360" w:lineRule="auto"/>
        <w:ind w:left="0" w:firstLine="0"/>
        <w:jc w:val="both"/>
        <w:rPr>
          <w:rFonts w:ascii="Palatino Linotype" w:hAnsi="Palatino Linotype"/>
          <w:i/>
        </w:rPr>
      </w:pPr>
      <w:r w:rsidRPr="00F84C98">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BE7264">
        <w:rPr>
          <w:rFonts w:ascii="Palatino Linotype" w:eastAsia="Calibri" w:hAnsi="Palatino Linotype" w:cs="Arial"/>
          <w:b/>
          <w:bCs/>
          <w:lang w:val="es-ES"/>
        </w:rPr>
        <w:t>veinticuatro de octubre de dos mil veintitrés</w:t>
      </w:r>
      <w:r w:rsidR="00766C6A" w:rsidRPr="00162166">
        <w:rPr>
          <w:rFonts w:ascii="Palatino Linotype" w:eastAsia="Calibri" w:hAnsi="Palatino Linotype" w:cs="Arial"/>
          <w:b/>
          <w:bCs/>
          <w:lang w:val="es-ES"/>
        </w:rPr>
        <w:t>,</w:t>
      </w:r>
      <w:r w:rsidRPr="00162166">
        <w:rPr>
          <w:rFonts w:ascii="Palatino Linotype" w:eastAsia="Calibri" w:hAnsi="Palatino Linotype" w:cs="Arial"/>
          <w:lang w:val="es-ES"/>
        </w:rPr>
        <w:t xml:space="preserve"> puso a disposición de las partes el expediente</w:t>
      </w:r>
      <w:r w:rsidRPr="00F84C98">
        <w:rPr>
          <w:rFonts w:ascii="Palatino Linotype" w:eastAsia="Calibri" w:hAnsi="Palatino Linotype" w:cs="Arial"/>
          <w:lang w:val="es-ES"/>
        </w:rPr>
        <w:t xml:space="preserve"> electrónico </w:t>
      </w:r>
      <w:r w:rsidRPr="00F84C98">
        <w:rPr>
          <w:rFonts w:ascii="Palatino Linotype" w:eastAsia="Calibri" w:hAnsi="Palatino Linotype" w:cs="Arial"/>
        </w:rPr>
        <w:t xml:space="preserve">vía </w:t>
      </w:r>
      <w:r w:rsidRPr="00F84C98">
        <w:rPr>
          <w:rFonts w:ascii="Palatino Linotype" w:eastAsia="Calibri" w:hAnsi="Palatino Linotype" w:cs="Arial"/>
          <w:b/>
          <w:lang w:val="es-ES"/>
        </w:rPr>
        <w:t xml:space="preserve">SAIMEX </w:t>
      </w:r>
      <w:r w:rsidRPr="00F84C98">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F84C98">
        <w:rPr>
          <w:rFonts w:ascii="Palatino Linotype" w:eastAsia="Calibri" w:hAnsi="Palatino Linotype" w:cs="Arial"/>
          <w:b/>
          <w:lang w:val="es-ES"/>
        </w:rPr>
        <w:t>SUJETO OBLIGADO</w:t>
      </w:r>
      <w:r w:rsidR="00296EA1" w:rsidRPr="00F84C98">
        <w:rPr>
          <w:rFonts w:ascii="Palatino Linotype" w:eastAsia="Calibri" w:hAnsi="Palatino Linotype" w:cs="Arial"/>
          <w:lang w:val="es-ES"/>
        </w:rPr>
        <w:t xml:space="preserve"> presentara</w:t>
      </w:r>
      <w:r w:rsidRPr="00F84C98">
        <w:rPr>
          <w:rFonts w:ascii="Palatino Linotype" w:eastAsia="Calibri" w:hAnsi="Palatino Linotype" w:cs="Arial"/>
          <w:lang w:val="es-ES"/>
        </w:rPr>
        <w:t xml:space="preserve"> el Informe Justificado procedente.</w:t>
      </w:r>
    </w:p>
    <w:p w14:paraId="5E02FBC2" w14:textId="77777777" w:rsidR="004E6F0B" w:rsidRPr="00430DF4" w:rsidRDefault="004E6F0B" w:rsidP="004E6F0B">
      <w:pPr>
        <w:pStyle w:val="Prrafodelista"/>
        <w:spacing w:line="360" w:lineRule="auto"/>
        <w:ind w:left="0"/>
        <w:jc w:val="both"/>
        <w:rPr>
          <w:rFonts w:ascii="Palatino Linotype" w:hAnsi="Palatino Linotype"/>
          <w:i/>
        </w:rPr>
      </w:pPr>
    </w:p>
    <w:p w14:paraId="3E999A46" w14:textId="32BA846F" w:rsidR="00430DF4" w:rsidRDefault="00430DF4" w:rsidP="00430DF4">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w:t>
      </w:r>
      <w:r w:rsidR="004E6F0B">
        <w:rPr>
          <w:rFonts w:ascii="Palatino Linotype" w:eastAsia="Palatino Linotype" w:hAnsi="Palatino Linotype" w:cs="Palatino Linotype"/>
        </w:rPr>
        <w:t>anterior, el</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SUJETO OBLIGADO </w:t>
      </w:r>
      <w:r w:rsidR="004E6F0B">
        <w:rPr>
          <w:rFonts w:ascii="Palatino Linotype" w:eastAsia="Palatino Linotype" w:hAnsi="Palatino Linotype" w:cs="Palatino Linotype"/>
          <w:b/>
        </w:rPr>
        <w:t xml:space="preserve">rindió Informe Justificado </w:t>
      </w:r>
      <w:r w:rsidR="004E6F0B">
        <w:rPr>
          <w:rFonts w:ascii="Palatino Linotype" w:eastAsia="Palatino Linotype" w:hAnsi="Palatino Linotype" w:cs="Palatino Linotype"/>
        </w:rPr>
        <w:t xml:space="preserve">adjuntando los siguientes archivos </w:t>
      </w:r>
      <w:proofErr w:type="gramStart"/>
      <w:r w:rsidR="004E6F0B">
        <w:rPr>
          <w:rFonts w:ascii="Palatino Linotype" w:eastAsia="Palatino Linotype" w:hAnsi="Palatino Linotype" w:cs="Palatino Linotype"/>
        </w:rPr>
        <w:t>electrónicos.</w:t>
      </w:r>
      <w:r>
        <w:rPr>
          <w:rFonts w:ascii="Palatino Linotype" w:eastAsia="Palatino Linotype" w:hAnsi="Palatino Linotype" w:cs="Palatino Linotype"/>
        </w:rPr>
        <w:t>.</w:t>
      </w:r>
      <w:proofErr w:type="gramEnd"/>
      <w:r>
        <w:rPr>
          <w:rFonts w:ascii="Palatino Linotype" w:eastAsia="Palatino Linotype" w:hAnsi="Palatino Linotype" w:cs="Palatino Linotype"/>
        </w:rPr>
        <w:t xml:space="preserve"> </w:t>
      </w:r>
    </w:p>
    <w:p w14:paraId="2E6D1DB2" w14:textId="77777777" w:rsidR="009320FF" w:rsidRDefault="009320FF" w:rsidP="009320FF">
      <w:pPr>
        <w:pStyle w:val="Sinespaciado"/>
        <w:ind w:left="705"/>
        <w:jc w:val="both"/>
        <w:rPr>
          <w:rFonts w:ascii="Palatino Linotype" w:eastAsia="Palatino Linotype" w:hAnsi="Palatino Linotype"/>
          <w:b/>
          <w:i/>
        </w:rPr>
      </w:pPr>
    </w:p>
    <w:p w14:paraId="3D38B1D9" w14:textId="56384950" w:rsidR="009320FF" w:rsidRDefault="009320FF" w:rsidP="009320FF">
      <w:pPr>
        <w:pStyle w:val="Sinespaciado"/>
        <w:ind w:left="705"/>
        <w:jc w:val="both"/>
        <w:rPr>
          <w:rFonts w:ascii="Palatino Linotype" w:eastAsia="Palatino Linotype" w:hAnsi="Palatino Linotype"/>
          <w:b/>
          <w:i/>
        </w:rPr>
      </w:pPr>
    </w:p>
    <w:p w14:paraId="5FFD6CFE" w14:textId="4C3124F2" w:rsidR="007D1281" w:rsidRDefault="00BE7264" w:rsidP="007D19C5">
      <w:pPr>
        <w:pStyle w:val="Sinespaciado"/>
        <w:ind w:left="705"/>
        <w:jc w:val="both"/>
        <w:rPr>
          <w:rFonts w:ascii="Palatino Linotype" w:hAnsi="Palatino Linotype"/>
          <w:b/>
          <w:i/>
        </w:rPr>
      </w:pPr>
      <w:r w:rsidRPr="00BE7264">
        <w:rPr>
          <w:rFonts w:ascii="Palatino Linotype" w:hAnsi="Palatino Linotype"/>
          <w:b/>
          <w:i/>
        </w:rPr>
        <w:t>RR 07098-2023 RESPUESTAS ÁREAS.pdf</w:t>
      </w:r>
      <w:r w:rsidR="00430DF4">
        <w:rPr>
          <w:rFonts w:ascii="Palatino Linotype" w:hAnsi="Palatino Linotype"/>
          <w:b/>
          <w:i/>
        </w:rPr>
        <w:t>:</w:t>
      </w:r>
      <w:r w:rsidR="007D1281" w:rsidRPr="007D1281">
        <w:rPr>
          <w:rFonts w:ascii="Palatino Linotype" w:hAnsi="Palatino Linotype"/>
          <w:i/>
        </w:rPr>
        <w:t xml:space="preserve"> </w:t>
      </w:r>
      <w:r w:rsidR="007D1281">
        <w:rPr>
          <w:rFonts w:ascii="Palatino Linotype" w:hAnsi="Palatino Linotype"/>
          <w:i/>
        </w:rPr>
        <w:t>Contiene oficios mediante los cuales los Servidores Públicos Habilitados ratificaron las respuestas proporcionadas a la solicitud de información</w:t>
      </w:r>
      <w:r w:rsidR="00AB3C80">
        <w:rPr>
          <w:rFonts w:ascii="Palatino Linotype" w:hAnsi="Palatino Linotype"/>
          <w:i/>
        </w:rPr>
        <w:t>.</w:t>
      </w:r>
    </w:p>
    <w:p w14:paraId="5A1AA0C0" w14:textId="2F3C4E8D" w:rsidR="007D19C5" w:rsidRDefault="007D19C5" w:rsidP="00AB3C80">
      <w:pPr>
        <w:pStyle w:val="Sinespaciado"/>
        <w:jc w:val="both"/>
        <w:rPr>
          <w:rFonts w:ascii="Palatino Linotype" w:hAnsi="Palatino Linotype"/>
          <w:i/>
        </w:rPr>
      </w:pPr>
    </w:p>
    <w:p w14:paraId="379E5290" w14:textId="3DCC2977" w:rsidR="00AB3C80" w:rsidRDefault="00BE7264" w:rsidP="00AB3C80">
      <w:pPr>
        <w:pStyle w:val="Sinespaciado"/>
        <w:ind w:left="705"/>
        <w:jc w:val="both"/>
        <w:rPr>
          <w:rFonts w:ascii="Palatino Linotype" w:hAnsi="Palatino Linotype"/>
          <w:i/>
        </w:rPr>
      </w:pPr>
      <w:r w:rsidRPr="00BE7264">
        <w:rPr>
          <w:rFonts w:ascii="Palatino Linotype" w:hAnsi="Palatino Linotype"/>
          <w:b/>
          <w:i/>
        </w:rPr>
        <w:t>RR 07098-2023 INFORME JUSTIFICADO.pdf</w:t>
      </w:r>
      <w:r w:rsidR="007D19C5">
        <w:rPr>
          <w:rFonts w:ascii="Palatino Linotype" w:hAnsi="Palatino Linotype"/>
          <w:b/>
          <w:i/>
        </w:rPr>
        <w:t>:</w:t>
      </w:r>
      <w:r w:rsidR="00AB3C80" w:rsidRPr="00AB3C80">
        <w:rPr>
          <w:rFonts w:ascii="Palatino Linotype" w:hAnsi="Palatino Linotype"/>
          <w:i/>
        </w:rPr>
        <w:t xml:space="preserve"> </w:t>
      </w:r>
      <w:r w:rsidR="00AB3C80">
        <w:rPr>
          <w:rFonts w:ascii="Palatino Linotype" w:hAnsi="Palatino Linotype"/>
          <w:i/>
        </w:rPr>
        <w:t xml:space="preserve">Informe Justificado suscrito por el Jefe de la UIPPE y Titular de la Unidad de Transparencia de la Secretaria de Finanzas en donde se observa que los Servidores Públicos habilitados de la Contaduría General Gubernamental, Coordinación de Gestión Gubernamental, Coordinación de Servicios Auxiliares a Contingencias y Emergencias, Direcciones Generales de Fiscalización, Innovación, Recaudación, Recursos Materiales, Sistema Estatal de </w:t>
      </w:r>
      <w:r w:rsidR="00AB3C80">
        <w:rPr>
          <w:rFonts w:ascii="Palatino Linotype" w:hAnsi="Palatino Linotype"/>
          <w:i/>
        </w:rPr>
        <w:lastRenderedPageBreak/>
        <w:t xml:space="preserve">Informática y Procuraduría Fiscal, Subsecretarías de Administración, </w:t>
      </w:r>
      <w:r w:rsidR="001478CD">
        <w:rPr>
          <w:rFonts w:ascii="Palatino Linotype" w:hAnsi="Palatino Linotype"/>
          <w:i/>
        </w:rPr>
        <w:t>Ingresos</w:t>
      </w:r>
      <w:r w:rsidR="00AB3C80">
        <w:rPr>
          <w:rFonts w:ascii="Palatino Linotype" w:hAnsi="Palatino Linotype"/>
          <w:i/>
        </w:rPr>
        <w:t xml:space="preserve">, Planeación y Presupuesto, Tesorería y de la Coordinación Administrativa, ratificaron su respuesta proporcionada a la solicitud de información. </w:t>
      </w:r>
    </w:p>
    <w:p w14:paraId="4FD221E6" w14:textId="77777777" w:rsidR="00AB3C80" w:rsidRDefault="00AB3C80" w:rsidP="00AB3C80">
      <w:pPr>
        <w:pStyle w:val="Sinespaciado"/>
        <w:ind w:left="705"/>
        <w:jc w:val="both"/>
        <w:rPr>
          <w:rFonts w:ascii="Palatino Linotype" w:hAnsi="Palatino Linotype"/>
          <w:i/>
        </w:rPr>
      </w:pPr>
    </w:p>
    <w:p w14:paraId="6396EBF0" w14:textId="06E4A00B" w:rsidR="00A8074F" w:rsidRPr="00AB3C80" w:rsidRDefault="00CF3365" w:rsidP="00AB3C80">
      <w:pPr>
        <w:pStyle w:val="Sinespaciado"/>
        <w:ind w:left="705"/>
        <w:jc w:val="both"/>
        <w:rPr>
          <w:rFonts w:ascii="Palatino Linotype" w:hAnsi="Palatino Linotype"/>
          <w:i/>
        </w:rPr>
      </w:pPr>
      <w:r>
        <w:rPr>
          <w:rFonts w:ascii="Palatino Linotype" w:hAnsi="Palatino Linotype"/>
          <w:i/>
        </w:rPr>
        <w:t>.</w:t>
      </w:r>
    </w:p>
    <w:p w14:paraId="3953EABB" w14:textId="53BAD392" w:rsidR="00A8074F" w:rsidRPr="007B58BC" w:rsidRDefault="00F65FCD" w:rsidP="00F65FCD">
      <w:pPr>
        <w:pStyle w:val="Prrafodelista"/>
        <w:numPr>
          <w:ilvl w:val="0"/>
          <w:numId w:val="1"/>
        </w:numPr>
        <w:spacing w:line="360" w:lineRule="auto"/>
        <w:jc w:val="both"/>
        <w:rPr>
          <w:rFonts w:ascii="Palatino Linotype" w:hAnsi="Palatino Linotype"/>
        </w:rPr>
      </w:pPr>
      <w:r>
        <w:rPr>
          <w:rFonts w:ascii="Palatino Linotype" w:eastAsia="Calibri" w:hAnsi="Palatino Linotype" w:cs="Arial"/>
          <w:lang w:val="es-ES"/>
        </w:rPr>
        <w:t xml:space="preserve">En fecha </w:t>
      </w:r>
      <w:r w:rsidR="00CF3365">
        <w:rPr>
          <w:rFonts w:ascii="Palatino Linotype" w:eastAsia="Calibri" w:hAnsi="Palatino Linotype" w:cs="Arial"/>
          <w:lang w:val="es-ES"/>
        </w:rPr>
        <w:t xml:space="preserve">veinte de marzo </w:t>
      </w:r>
      <w:r w:rsidR="007B58BC">
        <w:rPr>
          <w:rFonts w:ascii="Palatino Linotype" w:eastAsia="Calibri" w:hAnsi="Palatino Linotype" w:cs="Arial"/>
          <w:lang w:val="es-ES"/>
        </w:rPr>
        <w:t>de dos mil veinticuatro</w:t>
      </w:r>
      <w:r>
        <w:rPr>
          <w:rFonts w:ascii="Palatino Linotype" w:eastAsia="Calibri" w:hAnsi="Palatino Linotype" w:cs="Arial"/>
          <w:lang w:val="es-ES"/>
        </w:rPr>
        <w:t>, se amplió el término para resolver; al respecto es menester realizar las siguientes precisiones</w:t>
      </w:r>
    </w:p>
    <w:p w14:paraId="65BC2937" w14:textId="77777777" w:rsidR="007B58BC" w:rsidRDefault="007B58BC" w:rsidP="007B58BC">
      <w:pPr>
        <w:pStyle w:val="Prrafodelista"/>
        <w:spacing w:line="360" w:lineRule="auto"/>
        <w:ind w:left="360"/>
        <w:jc w:val="both"/>
        <w:rPr>
          <w:rFonts w:ascii="Palatino Linotype" w:hAnsi="Palatino Linotype"/>
        </w:rPr>
      </w:pPr>
    </w:p>
    <w:p w14:paraId="6360D170" w14:textId="440BE4E8" w:rsidR="00A8074F" w:rsidRPr="007B58BC" w:rsidRDefault="00A8074F" w:rsidP="00A8074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7B58BC">
        <w:rPr>
          <w:rFonts w:ascii="Palatino Linotype" w:eastAsia="Calibri" w:hAnsi="Palatino Linotype" w:cs="Arial"/>
          <w:lang w:val="es-ES"/>
        </w:rPr>
        <w:t>Este</w:t>
      </w:r>
      <w:r w:rsidRPr="007B58BC">
        <w:rPr>
          <w:rFonts w:ascii="Palatino Linotype" w:eastAsia="Palatino Linotype" w:hAnsi="Palatino Linotype" w:cs="Palatino Linotype"/>
          <w:color w:val="000000"/>
        </w:rPr>
        <w:t xml:space="preserv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75967B5" w14:textId="77777777" w:rsidR="00A8074F" w:rsidRPr="00F84C98" w:rsidRDefault="00A8074F" w:rsidP="00942616">
      <w:pPr>
        <w:pStyle w:val="Prrafodelista"/>
        <w:spacing w:line="360" w:lineRule="auto"/>
        <w:ind w:left="0"/>
        <w:jc w:val="both"/>
        <w:rPr>
          <w:rFonts w:ascii="Palatino Linotype" w:hAnsi="Palatino Linotype"/>
        </w:rPr>
      </w:pPr>
    </w:p>
    <w:p w14:paraId="421C7B37"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F84C98" w:rsidRDefault="00942616" w:rsidP="00942616">
      <w:pPr>
        <w:pStyle w:val="Prrafodelista"/>
        <w:spacing w:line="360" w:lineRule="auto"/>
        <w:rPr>
          <w:rFonts w:ascii="Palatino Linotype" w:hAnsi="Palatino Linotype"/>
        </w:rPr>
      </w:pPr>
    </w:p>
    <w:p w14:paraId="47A7953F"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F84C98" w:rsidRDefault="00942616" w:rsidP="00942616">
      <w:pPr>
        <w:pStyle w:val="Prrafodelista"/>
        <w:spacing w:line="360" w:lineRule="auto"/>
        <w:rPr>
          <w:rFonts w:ascii="Palatino Linotype" w:hAnsi="Palatino Linotype"/>
        </w:rPr>
      </w:pPr>
    </w:p>
    <w:p w14:paraId="6648C1F5"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F84C98" w:rsidRDefault="00942616" w:rsidP="00942616">
      <w:pPr>
        <w:pStyle w:val="Prrafodelista"/>
        <w:spacing w:line="360" w:lineRule="auto"/>
        <w:rPr>
          <w:rFonts w:ascii="Palatino Linotype" w:hAnsi="Palatino Linotype"/>
        </w:rPr>
      </w:pPr>
    </w:p>
    <w:p w14:paraId="6038D175" w14:textId="6754C0F7" w:rsidR="00942616" w:rsidRPr="00F84C98" w:rsidRDefault="00942616" w:rsidP="00F65FCD">
      <w:pPr>
        <w:pStyle w:val="Prrafodelista"/>
        <w:numPr>
          <w:ilvl w:val="0"/>
          <w:numId w:val="1"/>
        </w:numPr>
        <w:spacing w:line="360" w:lineRule="auto"/>
        <w:jc w:val="both"/>
        <w:rPr>
          <w:rFonts w:ascii="Palatino Linotype" w:hAnsi="Palatino Linotype"/>
        </w:rPr>
      </w:pPr>
      <w:r w:rsidRPr="00F84C98">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F84C98" w:rsidRDefault="00942616" w:rsidP="00942616">
      <w:pPr>
        <w:spacing w:line="360" w:lineRule="auto"/>
        <w:jc w:val="both"/>
        <w:rPr>
          <w:rFonts w:ascii="Palatino Linotype" w:hAnsi="Palatino Linotype"/>
        </w:rPr>
      </w:pPr>
    </w:p>
    <w:p w14:paraId="65707673"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Actividad Procesal del interesado. Acciones u omisiones del interesado.</w:t>
      </w:r>
    </w:p>
    <w:p w14:paraId="256F257B"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F84C98" w:rsidRDefault="00942616" w:rsidP="00942616">
      <w:pPr>
        <w:spacing w:line="360" w:lineRule="auto"/>
        <w:ind w:left="851" w:hanging="284"/>
        <w:jc w:val="both"/>
        <w:rPr>
          <w:rFonts w:ascii="Palatino Linotype" w:hAnsi="Palatino Linotype"/>
        </w:rPr>
      </w:pPr>
      <w:r w:rsidRPr="00F84C98">
        <w:rPr>
          <w:rFonts w:ascii="Palatino Linotype" w:hAnsi="Palatino Linotype"/>
        </w:rPr>
        <w:t>d) La afectación generada en la situación jurídica de la persona involucrada en el proceso: Violación a sus derechos humanos.</w:t>
      </w:r>
    </w:p>
    <w:p w14:paraId="274A60C9" w14:textId="77777777" w:rsidR="00942616" w:rsidRPr="00F84C98" w:rsidRDefault="00942616" w:rsidP="00942616">
      <w:pPr>
        <w:spacing w:line="360" w:lineRule="auto"/>
        <w:ind w:left="851" w:hanging="284"/>
        <w:jc w:val="both"/>
        <w:rPr>
          <w:rFonts w:ascii="Palatino Linotype" w:hAnsi="Palatino Linotype"/>
        </w:rPr>
      </w:pPr>
    </w:p>
    <w:p w14:paraId="6B6FC5AD"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F84C98">
        <w:rPr>
          <w:rFonts w:ascii="Palatino Linotype" w:hAnsi="Palatino Linotype"/>
        </w:rPr>
        <w:lastRenderedPageBreak/>
        <w:t>relación con la actuación del funcionario, como ha acontecido en el caso que nos ocupa.</w:t>
      </w:r>
    </w:p>
    <w:p w14:paraId="39FF62B4" w14:textId="77777777" w:rsidR="00942616" w:rsidRPr="00F84C98" w:rsidRDefault="00942616" w:rsidP="00942616">
      <w:pPr>
        <w:pStyle w:val="Prrafodelista"/>
        <w:spacing w:line="360" w:lineRule="auto"/>
        <w:ind w:left="0"/>
        <w:jc w:val="both"/>
        <w:rPr>
          <w:rFonts w:ascii="Palatino Linotype" w:hAnsi="Palatino Linotype"/>
        </w:rPr>
      </w:pPr>
    </w:p>
    <w:p w14:paraId="157A59C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b/>
        </w:rPr>
      </w:pPr>
      <w:r w:rsidRPr="00F84C98">
        <w:rPr>
          <w:rFonts w:ascii="Palatino Linotype" w:hAnsi="Palatino Linotype"/>
        </w:rPr>
        <w:t xml:space="preserve">Argumento que encuentra sustento en la jurisprudencia P./J. 32/92 emitida por el Pleno de la Suprema Corte de Justicia de la Nación de rubro </w:t>
      </w:r>
      <w:r w:rsidRPr="00F84C98">
        <w:rPr>
          <w:rFonts w:ascii="Palatino Linotype" w:hAnsi="Palatino Linotype"/>
          <w:i/>
        </w:rPr>
        <w:t xml:space="preserve">“TÉRMINOS PROCESALES. PARA DETERMINAR SI UN FUNCIONARIO JUDICIAL ACTUÓ </w:t>
      </w:r>
      <w:r w:rsidRPr="00F84C98">
        <w:rPr>
          <w:rFonts w:ascii="Palatino Linotype" w:hAnsi="Palatino Linotype"/>
        </w:rPr>
        <w:t>INDEBIDAMENTE</w:t>
      </w:r>
      <w:r w:rsidRPr="00F84C98">
        <w:rPr>
          <w:rFonts w:ascii="Palatino Linotype" w:hAnsi="Palatino Linotype"/>
          <w:i/>
        </w:rPr>
        <w:t xml:space="preserve"> POR NO RESPETARLOS SE DEBE ATENDER AL PRESUPUESTO QUE CONSIDERÓ EL LEGISLADOR AL FIJARLOS Y LAS CARACTERÍSTICAS DEL CASO.”</w:t>
      </w:r>
      <w:r w:rsidRPr="00F84C98">
        <w:rPr>
          <w:rFonts w:ascii="Palatino Linotype" w:hAnsi="Palatino Linotype"/>
        </w:rPr>
        <w:t>, visible en la Gaceta del Seminario Judicial de la Federación con el registro digital 205635.</w:t>
      </w:r>
    </w:p>
    <w:p w14:paraId="11D1E3BC" w14:textId="77777777" w:rsidR="00942616" w:rsidRPr="00F84C98" w:rsidRDefault="00942616" w:rsidP="00942616">
      <w:pPr>
        <w:spacing w:line="360" w:lineRule="auto"/>
        <w:jc w:val="both"/>
        <w:rPr>
          <w:rFonts w:ascii="Palatino Linotype" w:hAnsi="Palatino Linotype"/>
        </w:rPr>
      </w:pPr>
    </w:p>
    <w:p w14:paraId="3C1A53A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F84C98" w:rsidRDefault="00942616" w:rsidP="00942616">
      <w:pPr>
        <w:pStyle w:val="Prrafodelista"/>
        <w:spacing w:line="360" w:lineRule="auto"/>
        <w:rPr>
          <w:rFonts w:ascii="Palatino Linotype" w:hAnsi="Palatino Linotype"/>
        </w:rPr>
      </w:pPr>
    </w:p>
    <w:p w14:paraId="7CBF7CEC"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592874F3" w14:textId="77777777" w:rsidR="00942616" w:rsidRPr="00F84C98" w:rsidRDefault="00942616" w:rsidP="00942616">
      <w:pPr>
        <w:spacing w:line="360" w:lineRule="auto"/>
        <w:jc w:val="both"/>
        <w:rPr>
          <w:rFonts w:ascii="Palatino Linotype" w:hAnsi="Palatino Linotype"/>
        </w:rPr>
      </w:pPr>
    </w:p>
    <w:p w14:paraId="001B7B01"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F84C98" w:rsidRDefault="00942616" w:rsidP="00942616">
      <w:pPr>
        <w:spacing w:line="360" w:lineRule="auto"/>
        <w:jc w:val="both"/>
        <w:rPr>
          <w:rFonts w:ascii="Palatino Linotype" w:hAnsi="Palatino Linotype"/>
        </w:rPr>
      </w:pPr>
    </w:p>
    <w:p w14:paraId="78E9AEE0"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rPr>
        <w:t xml:space="preserve"> </w:t>
      </w:r>
      <w:r w:rsidRPr="00F84C98">
        <w:rPr>
          <w:rFonts w:ascii="Palatino Linotype" w:hAnsi="Palatino Linotype"/>
          <w:i/>
        </w:rPr>
        <w:t>“PLAZO RAZONABLE PARA RESOLVER. DIMENSIÓN Y EFECTOS DE ESTE CONCEPTO CUANDO SE ADUCE EXCESIVA CARGA DE TRABAJO.”</w:t>
      </w:r>
      <w:r w:rsidRPr="00F84C98">
        <w:rPr>
          <w:rFonts w:ascii="Palatino Linotype" w:hAnsi="Palatino Linotype"/>
        </w:rPr>
        <w:t xml:space="preserve"> consultable en el Seminario Judicial de la Federación y su gaceta, con el registro digital 2002351.</w:t>
      </w:r>
    </w:p>
    <w:p w14:paraId="37E6B5AC" w14:textId="77777777" w:rsidR="00942616" w:rsidRPr="00F84C98" w:rsidRDefault="00942616" w:rsidP="00942616">
      <w:pPr>
        <w:spacing w:line="360" w:lineRule="auto"/>
        <w:ind w:left="425" w:right="476"/>
        <w:jc w:val="both"/>
        <w:rPr>
          <w:rFonts w:ascii="Palatino Linotype" w:hAnsi="Palatino Linotype"/>
          <w:b/>
        </w:rPr>
      </w:pPr>
    </w:p>
    <w:p w14:paraId="28D44959"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i/>
        </w:rPr>
        <w:t>“PLAZO RAZONABLE PARA RESOLVER. CONCEPTO Y ELEMENTOS QUE LO INTEGRAN A LA LUZ DEL DERECHO INTERNACIONAL DE LOS DERECHOS HUMANOS.”</w:t>
      </w:r>
      <w:r w:rsidRPr="00F84C98">
        <w:rPr>
          <w:rFonts w:ascii="Palatino Linotype" w:hAnsi="Palatino Linotype"/>
        </w:rPr>
        <w:t>, visible en el Seminario Judicial de la Federación y su gaceta, con el registro digital 2002350.”</w:t>
      </w:r>
    </w:p>
    <w:p w14:paraId="730EA835" w14:textId="77777777" w:rsidR="00942616" w:rsidRPr="00F84C98" w:rsidRDefault="00942616" w:rsidP="00942616">
      <w:pPr>
        <w:pStyle w:val="Prrafodelista"/>
        <w:spacing w:line="360" w:lineRule="auto"/>
        <w:rPr>
          <w:rFonts w:ascii="Palatino Linotype" w:hAnsi="Palatino Linotype"/>
        </w:rPr>
      </w:pPr>
    </w:p>
    <w:p w14:paraId="0A60B96A" w14:textId="3DC124BE" w:rsidR="00942616" w:rsidRPr="001478CD"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1478CD">
        <w:rPr>
          <w:rFonts w:ascii="Palatino Linotype" w:hAnsi="Palatino Linotype"/>
        </w:rPr>
        <w:t xml:space="preserve">Seguidamente, mediante </w:t>
      </w:r>
      <w:r w:rsidRPr="001478CD">
        <w:rPr>
          <w:rFonts w:ascii="Palatino Linotype" w:hAnsi="Palatino Linotype"/>
          <w:color w:val="000000"/>
        </w:rPr>
        <w:t>acuerdo</w:t>
      </w:r>
      <w:r w:rsidRPr="001478CD">
        <w:rPr>
          <w:rFonts w:ascii="Palatino Linotype" w:hAnsi="Palatino Linotype"/>
        </w:rPr>
        <w:t xml:space="preserve"> de fecha </w:t>
      </w:r>
      <w:r w:rsidR="00AB3C80" w:rsidRPr="001478CD">
        <w:rPr>
          <w:rFonts w:ascii="Palatino Linotype" w:hAnsi="Palatino Linotype"/>
        </w:rPr>
        <w:t>once</w:t>
      </w:r>
      <w:r w:rsidR="00F05E73" w:rsidRPr="001478CD">
        <w:rPr>
          <w:rFonts w:ascii="Palatino Linotype" w:hAnsi="Palatino Linotype"/>
        </w:rPr>
        <w:t xml:space="preserve"> </w:t>
      </w:r>
      <w:r w:rsidR="00573463" w:rsidRPr="001478CD">
        <w:rPr>
          <w:rFonts w:ascii="Palatino Linotype" w:hAnsi="Palatino Linotype"/>
        </w:rPr>
        <w:t xml:space="preserve">de </w:t>
      </w:r>
      <w:r w:rsidR="00AB3C80" w:rsidRPr="001478CD">
        <w:rPr>
          <w:rFonts w:ascii="Palatino Linotype" w:hAnsi="Palatino Linotype"/>
        </w:rPr>
        <w:t>septiembre</w:t>
      </w:r>
      <w:r w:rsidR="00191669" w:rsidRPr="001478CD">
        <w:rPr>
          <w:rFonts w:ascii="Palatino Linotype" w:hAnsi="Palatino Linotype"/>
        </w:rPr>
        <w:t xml:space="preserve"> </w:t>
      </w:r>
      <w:r w:rsidR="00923E55" w:rsidRPr="001478CD">
        <w:rPr>
          <w:rFonts w:ascii="Palatino Linotype" w:hAnsi="Palatino Linotype"/>
        </w:rPr>
        <w:t>de dos mil veinticuatro se decretó</w:t>
      </w:r>
      <w:r w:rsidRPr="001478CD">
        <w:rPr>
          <w:rFonts w:ascii="Palatino Linotype" w:hAnsi="Palatino Linotype"/>
        </w:rPr>
        <w:t xml:space="preserve"> el cierre de instrucción, </w:t>
      </w:r>
      <w:r w:rsidRPr="001478CD">
        <w:rPr>
          <w:rFonts w:ascii="Palatino Linotype" w:hAnsi="Palatino Linotype" w:cs="Arial"/>
        </w:rPr>
        <w:t>por lo que no ha</w:t>
      </w:r>
      <w:bookmarkStart w:id="133" w:name="_Toc491791302"/>
      <w:bookmarkStart w:id="134" w:name="_Toc83128578"/>
      <w:r w:rsidRPr="001478CD">
        <w:rPr>
          <w:rFonts w:ascii="Palatino Linotype" w:hAnsi="Palatino Linotype" w:cs="Arial"/>
        </w:rPr>
        <w:t>biendo más que hacer constar, y</w:t>
      </w:r>
      <w:r w:rsidR="009304C1" w:rsidRPr="001478CD">
        <w:rPr>
          <w:rFonts w:ascii="Palatino Linotype" w:hAnsi="Palatino Linotype" w:cs="Arial"/>
        </w:rPr>
        <w:t>--------------</w:t>
      </w:r>
      <w:r w:rsidR="00242F78" w:rsidRPr="001478CD">
        <w:rPr>
          <w:rFonts w:ascii="Palatino Linotype" w:hAnsi="Palatino Linotype" w:cs="Arial"/>
        </w:rPr>
        <w:t>-----------------------------------------------------------------------------------</w:t>
      </w:r>
    </w:p>
    <w:p w14:paraId="38DC3722"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F84C98" w:rsidRDefault="00942616" w:rsidP="00942616">
      <w:pPr>
        <w:pStyle w:val="Prrafodelista"/>
        <w:spacing w:line="360" w:lineRule="auto"/>
        <w:ind w:left="0"/>
        <w:jc w:val="center"/>
        <w:rPr>
          <w:rFonts w:ascii="Palatino Linotype" w:hAnsi="Palatino Linotype"/>
          <w:b/>
          <w:color w:val="000000" w:themeColor="text1"/>
        </w:rPr>
      </w:pPr>
      <w:r w:rsidRPr="00F84C98">
        <w:rPr>
          <w:rFonts w:ascii="Palatino Linotype" w:hAnsi="Palatino Linotype"/>
          <w:b/>
          <w:color w:val="000000" w:themeColor="text1"/>
        </w:rPr>
        <w:t>CONSIDERANDO</w:t>
      </w:r>
      <w:bookmarkEnd w:id="133"/>
      <w:bookmarkEnd w:id="134"/>
    </w:p>
    <w:p w14:paraId="494FCAAD" w14:textId="77777777" w:rsidR="00942616" w:rsidRPr="00F84C98"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F84C98">
        <w:rPr>
          <w:rFonts w:ascii="Palatino Linotype" w:hAnsi="Palatino Linotype"/>
          <w:b/>
          <w:color w:val="auto"/>
          <w:sz w:val="24"/>
          <w:szCs w:val="24"/>
        </w:rPr>
        <w:t>PRIMERO. De la competencia</w:t>
      </w:r>
      <w:bookmarkEnd w:id="135"/>
      <w:bookmarkEnd w:id="136"/>
    </w:p>
    <w:p w14:paraId="64ED7630" w14:textId="77777777" w:rsidR="00942616" w:rsidRPr="00F84C98" w:rsidRDefault="00942616" w:rsidP="00942616">
      <w:pPr>
        <w:spacing w:line="360" w:lineRule="auto"/>
        <w:rPr>
          <w:rFonts w:ascii="Palatino Linotype" w:hAnsi="Palatino Linotype"/>
          <w:lang w:val="es-MX" w:eastAsia="en-US"/>
        </w:rPr>
      </w:pPr>
    </w:p>
    <w:p w14:paraId="04DC053B" w14:textId="1030770E" w:rsidR="00942616" w:rsidRPr="00F84C98"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F84C98">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w:t>
      </w:r>
      <w:r w:rsidR="00AB3C80">
        <w:rPr>
          <w:rFonts w:ascii="Palatino Linotype" w:hAnsi="Palatino Linotype"/>
          <w:color w:val="000000" w:themeColor="text1"/>
        </w:rPr>
        <w:t>II</w:t>
      </w:r>
      <w:r w:rsidRPr="00F84C98">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F84C98"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F84C98">
        <w:rPr>
          <w:rFonts w:ascii="Palatino Linotype" w:hAnsi="Palatino Linotype"/>
          <w:b/>
          <w:color w:val="auto"/>
          <w:sz w:val="24"/>
          <w:szCs w:val="24"/>
        </w:rPr>
        <w:t>SEGUNDO. De la oportunidad y procedencia.</w:t>
      </w:r>
      <w:bookmarkEnd w:id="137"/>
      <w:bookmarkEnd w:id="138"/>
    </w:p>
    <w:p w14:paraId="246E1D9F" w14:textId="77777777" w:rsidR="00942616" w:rsidRPr="00F84C98" w:rsidRDefault="00942616" w:rsidP="00942616">
      <w:pPr>
        <w:spacing w:line="360" w:lineRule="auto"/>
        <w:rPr>
          <w:rFonts w:ascii="Palatino Linotype" w:hAnsi="Palatino Linotype"/>
          <w:lang w:val="es-MX" w:eastAsia="en-US"/>
        </w:rPr>
      </w:pPr>
    </w:p>
    <w:p w14:paraId="2F731F4D" w14:textId="6FE28B32"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eastAsia="Calibri" w:hAnsi="Palatino Linotype" w:cs="Arial"/>
        </w:rPr>
        <w:t xml:space="preserve">El medio de impugnación fue presentado a través del </w:t>
      </w:r>
      <w:r w:rsidRPr="00F84C98">
        <w:rPr>
          <w:rFonts w:ascii="Palatino Linotype" w:eastAsia="Calibri" w:hAnsi="Palatino Linotype" w:cs="Arial"/>
          <w:b/>
        </w:rPr>
        <w:t>SAIMEX,</w:t>
      </w:r>
      <w:r w:rsidRPr="00F84C98">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F84C98">
        <w:rPr>
          <w:rFonts w:ascii="Palatino Linotype" w:eastAsia="Calibri" w:hAnsi="Palatino Linotype" w:cs="Arial"/>
          <w:b/>
        </w:rPr>
        <w:t>SUJETO OBLIGADO</w:t>
      </w:r>
      <w:r w:rsidRPr="00F84C98">
        <w:rPr>
          <w:rFonts w:ascii="Palatino Linotype" w:eastAsia="Calibri" w:hAnsi="Palatino Linotype" w:cs="Arial"/>
        </w:rPr>
        <w:t xml:space="preserve"> entregó su </w:t>
      </w:r>
      <w:r w:rsidRPr="007133EF">
        <w:rPr>
          <w:rFonts w:ascii="Palatino Linotype" w:eastAsia="Calibri" w:hAnsi="Palatino Linotype" w:cs="Arial"/>
        </w:rPr>
        <w:t>respuesta</w:t>
      </w:r>
      <w:r w:rsidRPr="00F84C98">
        <w:rPr>
          <w:rFonts w:ascii="Palatino Linotype" w:eastAsia="Calibri" w:hAnsi="Palatino Linotype" w:cs="Arial"/>
        </w:rPr>
        <w:t xml:space="preserve"> el </w:t>
      </w:r>
      <w:r w:rsidR="00AB3C80">
        <w:rPr>
          <w:rFonts w:ascii="Palatino Linotype" w:eastAsia="Calibri" w:hAnsi="Palatino Linotype" w:cs="Arial"/>
        </w:rPr>
        <w:t>dieciséis</w:t>
      </w:r>
      <w:r w:rsidR="007B58BC">
        <w:rPr>
          <w:rFonts w:ascii="Palatino Linotype" w:eastAsia="Calibri" w:hAnsi="Palatino Linotype" w:cs="Arial"/>
        </w:rPr>
        <w:t xml:space="preserve"> de </w:t>
      </w:r>
      <w:r w:rsidR="00AB3C80">
        <w:rPr>
          <w:rFonts w:ascii="Palatino Linotype" w:eastAsia="Calibri" w:hAnsi="Palatino Linotype" w:cs="Arial"/>
        </w:rPr>
        <w:t>octubre</w:t>
      </w:r>
      <w:r w:rsidR="007B58BC">
        <w:rPr>
          <w:rFonts w:ascii="Palatino Linotype" w:eastAsia="Calibri" w:hAnsi="Palatino Linotype" w:cs="Arial"/>
        </w:rPr>
        <w:t xml:space="preserve"> de dos mil veinti</w:t>
      </w:r>
      <w:r w:rsidR="00AB3C80">
        <w:rPr>
          <w:rFonts w:ascii="Palatino Linotype" w:eastAsia="Calibri" w:hAnsi="Palatino Linotype" w:cs="Arial"/>
        </w:rPr>
        <w:t>trés</w:t>
      </w:r>
      <w:r w:rsidRPr="009C1964">
        <w:rPr>
          <w:rFonts w:ascii="Palatino Linotype" w:eastAsia="Calibri" w:hAnsi="Palatino Linotype" w:cs="Arial"/>
        </w:rPr>
        <w:t xml:space="preserve">, </w:t>
      </w:r>
      <w:r w:rsidRPr="009C1964">
        <w:rPr>
          <w:rFonts w:ascii="Palatino Linotype" w:hAnsi="Palatino Linotype" w:cs="Arial"/>
        </w:rPr>
        <w:t>de</w:t>
      </w:r>
      <w:r w:rsidRPr="00F84C98">
        <w:rPr>
          <w:rFonts w:ascii="Palatino Linotype" w:hAnsi="Palatino Linotype" w:cs="Arial"/>
        </w:rPr>
        <w:t xml:space="preserve"> tal forma que el plazo para interponer el recurso de revisión transcurrió </w:t>
      </w:r>
      <w:r w:rsidRPr="00A865E7">
        <w:rPr>
          <w:rFonts w:ascii="Palatino Linotype" w:hAnsi="Palatino Linotype" w:cs="Arial"/>
        </w:rPr>
        <w:t xml:space="preserve">del </w:t>
      </w:r>
      <w:r w:rsidRPr="007B58BC">
        <w:rPr>
          <w:rFonts w:ascii="Palatino Linotype" w:hAnsi="Palatino Linotype" w:cs="Arial"/>
        </w:rPr>
        <w:t xml:space="preserve">día </w:t>
      </w:r>
      <w:r w:rsidR="00AB3C80">
        <w:rPr>
          <w:rFonts w:ascii="Palatino Linotype" w:hAnsi="Palatino Linotype" w:cs="Arial"/>
        </w:rPr>
        <w:t>diecisiete</w:t>
      </w:r>
      <w:r w:rsidR="007B58BC" w:rsidRPr="007B58BC">
        <w:rPr>
          <w:rFonts w:ascii="Palatino Linotype" w:hAnsi="Palatino Linotype" w:cs="Arial"/>
        </w:rPr>
        <w:t xml:space="preserve"> de </w:t>
      </w:r>
      <w:r w:rsidR="00AB3C80">
        <w:rPr>
          <w:rFonts w:ascii="Palatino Linotype" w:hAnsi="Palatino Linotype" w:cs="Arial"/>
        </w:rPr>
        <w:t xml:space="preserve">octubre </w:t>
      </w:r>
      <w:r w:rsidR="007B58BC" w:rsidRPr="007B58BC">
        <w:rPr>
          <w:rFonts w:ascii="Palatino Linotype" w:hAnsi="Palatino Linotype" w:cs="Arial"/>
        </w:rPr>
        <w:t xml:space="preserve">al </w:t>
      </w:r>
      <w:r w:rsidR="00AB3C80">
        <w:rPr>
          <w:rFonts w:ascii="Palatino Linotype" w:hAnsi="Palatino Linotype" w:cs="Arial"/>
        </w:rPr>
        <w:t>siete</w:t>
      </w:r>
      <w:r w:rsidR="007B58BC" w:rsidRPr="007B58BC">
        <w:rPr>
          <w:rFonts w:ascii="Palatino Linotype" w:hAnsi="Palatino Linotype" w:cs="Arial"/>
        </w:rPr>
        <w:t xml:space="preserve"> de </w:t>
      </w:r>
      <w:r w:rsidR="00AB3C80">
        <w:rPr>
          <w:rFonts w:ascii="Palatino Linotype" w:hAnsi="Palatino Linotype" w:cs="Arial"/>
        </w:rPr>
        <w:t>noviembre</w:t>
      </w:r>
      <w:r w:rsidR="00111CF1" w:rsidRPr="007B58BC">
        <w:rPr>
          <w:rFonts w:ascii="Palatino Linotype" w:hAnsi="Palatino Linotype" w:cs="Arial"/>
        </w:rPr>
        <w:t xml:space="preserve"> de dos mil</w:t>
      </w:r>
      <w:r w:rsidR="007B58BC" w:rsidRPr="007B58BC">
        <w:rPr>
          <w:rFonts w:ascii="Palatino Linotype" w:hAnsi="Palatino Linotype" w:cs="Arial"/>
        </w:rPr>
        <w:t xml:space="preserve"> veinti</w:t>
      </w:r>
      <w:r w:rsidR="00AB3C80">
        <w:rPr>
          <w:rFonts w:ascii="Palatino Linotype" w:hAnsi="Palatino Linotype" w:cs="Arial"/>
        </w:rPr>
        <w:t>trés</w:t>
      </w:r>
      <w:r w:rsidRPr="007B58BC">
        <w:rPr>
          <w:rFonts w:ascii="Palatino Linotype" w:hAnsi="Palatino Linotype" w:cs="Arial"/>
        </w:rPr>
        <w:t>; en consecuencia, el ahora</w:t>
      </w:r>
      <w:r w:rsidRPr="00F84C98">
        <w:rPr>
          <w:rFonts w:ascii="Palatino Linotype" w:hAnsi="Palatino Linotype" w:cs="Arial"/>
        </w:rPr>
        <w:t xml:space="preserve"> </w:t>
      </w:r>
      <w:r w:rsidRPr="00F84C98">
        <w:rPr>
          <w:rFonts w:ascii="Palatino Linotype" w:hAnsi="Palatino Linotype" w:cs="Arial"/>
          <w:b/>
        </w:rPr>
        <w:t>RECURRENTE</w:t>
      </w:r>
      <w:r w:rsidRPr="00F84C98">
        <w:rPr>
          <w:rFonts w:ascii="Palatino Linotype" w:hAnsi="Palatino Linotype" w:cs="Arial"/>
        </w:rPr>
        <w:t xml:space="preserve"> presentó su inconformidad el día </w:t>
      </w:r>
      <w:r w:rsidR="00744B16">
        <w:rPr>
          <w:rFonts w:ascii="Palatino Linotype" w:hAnsi="Palatino Linotype" w:cs="Arial"/>
        </w:rPr>
        <w:t>diecisiete</w:t>
      </w:r>
      <w:r w:rsidR="00F66B4E" w:rsidRPr="00F66B4E">
        <w:rPr>
          <w:rFonts w:ascii="Palatino Linotype" w:hAnsi="Palatino Linotype" w:cs="Arial"/>
        </w:rPr>
        <w:t xml:space="preserve"> de </w:t>
      </w:r>
      <w:r w:rsidR="00744B16">
        <w:rPr>
          <w:rFonts w:ascii="Palatino Linotype" w:hAnsi="Palatino Linotype" w:cs="Arial"/>
        </w:rPr>
        <w:t>octubre</w:t>
      </w:r>
      <w:r w:rsidR="00F66B4E">
        <w:rPr>
          <w:rFonts w:ascii="Palatino Linotype" w:hAnsi="Palatino Linotype" w:cs="Arial"/>
        </w:rPr>
        <w:t xml:space="preserve"> de  dos mil </w:t>
      </w:r>
      <w:r w:rsidR="00F66B4E">
        <w:rPr>
          <w:rFonts w:ascii="Palatino Linotype" w:hAnsi="Palatino Linotype" w:cs="Arial"/>
        </w:rPr>
        <w:lastRenderedPageBreak/>
        <w:t>veinti</w:t>
      </w:r>
      <w:r w:rsidR="00744B16">
        <w:rPr>
          <w:rFonts w:ascii="Palatino Linotype" w:hAnsi="Palatino Linotype" w:cs="Arial"/>
        </w:rPr>
        <w:t>trés</w:t>
      </w:r>
      <w:r w:rsidRPr="00F66B4E">
        <w:rPr>
          <w:rFonts w:ascii="Palatino Linotype" w:hAnsi="Palatino Linotype" w:cs="Arial"/>
        </w:rPr>
        <w:t>; por lo que se estima que la inconformidad se presentó</w:t>
      </w:r>
      <w:r w:rsidRPr="00F84C98">
        <w:rPr>
          <w:rFonts w:ascii="Palatino Linotype" w:hAnsi="Palatino Linotype" w:cs="Arial"/>
        </w:rPr>
        <w:t xml:space="preserve"> dentro del lapso legalmente establecido para tal efecto.</w:t>
      </w:r>
    </w:p>
    <w:p w14:paraId="2934FBED" w14:textId="77777777" w:rsidR="00942616" w:rsidRPr="00F84C98" w:rsidRDefault="00942616" w:rsidP="00942616">
      <w:pPr>
        <w:rPr>
          <w:rFonts w:ascii="Palatino Linotype" w:eastAsia="Calibri" w:hAnsi="Palatino Linotype" w:cs="Arial"/>
        </w:rPr>
      </w:pPr>
    </w:p>
    <w:p w14:paraId="70B1788E" w14:textId="77777777" w:rsidR="00942616" w:rsidRPr="00F84C98"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F84C98">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F84C98" w:rsidRDefault="00942616" w:rsidP="00942616">
      <w:pPr>
        <w:pStyle w:val="Prrafodelista"/>
        <w:spacing w:line="360" w:lineRule="auto"/>
        <w:ind w:left="0"/>
        <w:rPr>
          <w:rFonts w:ascii="Palatino Linotype" w:eastAsia="Calibri" w:hAnsi="Palatino Linotype" w:cs="Arial"/>
        </w:rPr>
      </w:pPr>
    </w:p>
    <w:p w14:paraId="288104E1" w14:textId="6026FED7" w:rsidR="00942616" w:rsidRDefault="00942616" w:rsidP="006E176F">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B46804">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B46804">
        <w:rPr>
          <w:rFonts w:ascii="Palatino Linotype" w:hAnsi="Palatino Linotype"/>
          <w:b/>
          <w:color w:val="000000" w:themeColor="text1"/>
          <w:sz w:val="24"/>
          <w:szCs w:val="24"/>
        </w:rPr>
        <w:t xml:space="preserve">Del planteamiento de la </w:t>
      </w:r>
      <w:r w:rsidRPr="00B46804">
        <w:rPr>
          <w:rFonts w:ascii="Palatino Linotype" w:hAnsi="Palatino Linotype"/>
          <w:b/>
          <w:i/>
          <w:color w:val="000000" w:themeColor="text1"/>
          <w:sz w:val="24"/>
          <w:szCs w:val="24"/>
        </w:rPr>
        <w:t>Litis</w:t>
      </w:r>
      <w:r w:rsidRPr="00B46804">
        <w:rPr>
          <w:rFonts w:ascii="Palatino Linotype" w:hAnsi="Palatino Linotype"/>
          <w:b/>
          <w:color w:val="000000" w:themeColor="text1"/>
          <w:sz w:val="24"/>
          <w:szCs w:val="24"/>
        </w:rPr>
        <w:t>.</w:t>
      </w:r>
      <w:bookmarkEnd w:id="141"/>
      <w:bookmarkEnd w:id="142"/>
      <w:bookmarkEnd w:id="143"/>
      <w:bookmarkEnd w:id="144"/>
      <w:bookmarkEnd w:id="145"/>
    </w:p>
    <w:p w14:paraId="530B6236" w14:textId="77777777" w:rsidR="006E176F" w:rsidRPr="006E176F" w:rsidRDefault="006E176F" w:rsidP="006E176F"/>
    <w:p w14:paraId="106761B5" w14:textId="4AF64F9D" w:rsidR="002A7B55" w:rsidRPr="00B46804" w:rsidRDefault="00942616" w:rsidP="002A7B55">
      <w:pPr>
        <w:pStyle w:val="Prrafodelista"/>
        <w:numPr>
          <w:ilvl w:val="0"/>
          <w:numId w:val="1"/>
        </w:numPr>
        <w:spacing w:line="360" w:lineRule="auto"/>
        <w:ind w:left="0" w:firstLine="0"/>
        <w:jc w:val="both"/>
        <w:rPr>
          <w:rFonts w:ascii="Palatino Linotype" w:hAnsi="Palatino Linotype" w:cs="Arial"/>
        </w:rPr>
      </w:pPr>
      <w:bookmarkStart w:id="146" w:name="_Hlk176390435"/>
      <w:r w:rsidRPr="00B46804">
        <w:rPr>
          <w:rFonts w:ascii="Palatino Linotype" w:hAnsi="Palatino Linotype" w:cs="Arial"/>
        </w:rPr>
        <w:t xml:space="preserve">Se </w:t>
      </w:r>
      <w:r w:rsidRPr="00B46804">
        <w:rPr>
          <w:rFonts w:ascii="Palatino Linotype" w:eastAsia="Calibri" w:hAnsi="Palatino Linotype" w:cs="Arial"/>
        </w:rPr>
        <w:t>solicitó</w:t>
      </w:r>
      <w:r w:rsidRPr="00B46804">
        <w:rPr>
          <w:rFonts w:ascii="Palatino Linotype" w:hAnsi="Palatino Linotype" w:cs="Arial"/>
        </w:rPr>
        <w:t xml:space="preserve"> tener acceso, a la información que a continuación se desagrega:</w:t>
      </w:r>
    </w:p>
    <w:p w14:paraId="2A363F37" w14:textId="2F95B307" w:rsidR="00CF3365" w:rsidRDefault="00CF3365" w:rsidP="00CF3365">
      <w:pPr>
        <w:pStyle w:val="Prrafodelista"/>
        <w:numPr>
          <w:ilvl w:val="0"/>
          <w:numId w:val="39"/>
        </w:numPr>
        <w:spacing w:line="360" w:lineRule="auto"/>
        <w:jc w:val="both"/>
        <w:rPr>
          <w:rFonts w:ascii="Palatino Linotype" w:hAnsi="Palatino Linotype" w:cs="Arial"/>
        </w:rPr>
      </w:pPr>
      <w:r>
        <w:rPr>
          <w:rFonts w:ascii="Palatino Linotype" w:hAnsi="Palatino Linotype" w:cs="Arial"/>
        </w:rPr>
        <w:t>A</w:t>
      </w:r>
      <w:r w:rsidRPr="00CF3365">
        <w:rPr>
          <w:rFonts w:ascii="Palatino Linotype" w:hAnsi="Palatino Linotype" w:cs="Arial"/>
        </w:rPr>
        <w:t xml:space="preserve">ctas de entrega donde reciben las patrullas nuevas </w:t>
      </w:r>
    </w:p>
    <w:p w14:paraId="100AD18E" w14:textId="14E1DB82" w:rsidR="00CF3365" w:rsidRDefault="00744B16" w:rsidP="00CF3365">
      <w:pPr>
        <w:pStyle w:val="Prrafodelista"/>
        <w:numPr>
          <w:ilvl w:val="0"/>
          <w:numId w:val="39"/>
        </w:numPr>
        <w:spacing w:line="360" w:lineRule="auto"/>
        <w:jc w:val="both"/>
        <w:rPr>
          <w:rFonts w:ascii="Palatino Linotype" w:hAnsi="Palatino Linotype" w:cs="Arial"/>
        </w:rPr>
      </w:pPr>
      <w:r>
        <w:rPr>
          <w:rFonts w:ascii="Palatino Linotype" w:hAnsi="Palatino Linotype" w:cs="Arial"/>
        </w:rPr>
        <w:t xml:space="preserve">Las bases y el </w:t>
      </w:r>
      <w:r w:rsidR="00CF3365">
        <w:rPr>
          <w:rFonts w:ascii="Palatino Linotype" w:hAnsi="Palatino Linotype" w:cs="Arial"/>
        </w:rPr>
        <w:t>Co</w:t>
      </w:r>
      <w:r w:rsidR="00CF3365" w:rsidRPr="00CF3365">
        <w:rPr>
          <w:rFonts w:ascii="Palatino Linotype" w:hAnsi="Palatino Linotype" w:cs="Arial"/>
        </w:rPr>
        <w:t xml:space="preserve">ntrato de renta de patrullas y vehículos de integra Arrenda </w:t>
      </w:r>
    </w:p>
    <w:p w14:paraId="07F66C7E" w14:textId="6D571A62" w:rsidR="00CF3365" w:rsidRDefault="00CF3365" w:rsidP="00CF3365">
      <w:pPr>
        <w:pStyle w:val="Prrafodelista"/>
        <w:numPr>
          <w:ilvl w:val="0"/>
          <w:numId w:val="39"/>
        </w:numPr>
        <w:spacing w:line="360" w:lineRule="auto"/>
        <w:jc w:val="both"/>
        <w:rPr>
          <w:rFonts w:ascii="Palatino Linotype" w:hAnsi="Palatino Linotype" w:cs="Arial"/>
        </w:rPr>
      </w:pPr>
      <w:r>
        <w:rPr>
          <w:rFonts w:ascii="Palatino Linotype" w:hAnsi="Palatino Linotype" w:cs="Arial"/>
        </w:rPr>
        <w:t>In</w:t>
      </w:r>
      <w:r w:rsidRPr="00CF3365">
        <w:rPr>
          <w:rFonts w:ascii="Palatino Linotype" w:hAnsi="Palatino Linotype" w:cs="Arial"/>
        </w:rPr>
        <w:t xml:space="preserve">forme </w:t>
      </w:r>
      <w:r w:rsidR="00744B16">
        <w:rPr>
          <w:rFonts w:ascii="Palatino Linotype" w:hAnsi="Palatino Linotype" w:cs="Arial"/>
        </w:rPr>
        <w:t xml:space="preserve">el </w:t>
      </w:r>
      <w:r w:rsidR="001478CD">
        <w:rPr>
          <w:rFonts w:ascii="Palatino Linotype" w:hAnsi="Palatino Linotype" w:cs="Arial"/>
        </w:rPr>
        <w:t>número</w:t>
      </w:r>
      <w:r w:rsidR="00744B16">
        <w:rPr>
          <w:rFonts w:ascii="Palatino Linotype" w:hAnsi="Palatino Linotype" w:cs="Arial"/>
        </w:rPr>
        <w:t xml:space="preserve"> </w:t>
      </w:r>
      <w:r w:rsidR="001478CD">
        <w:rPr>
          <w:rFonts w:ascii="Palatino Linotype" w:hAnsi="Palatino Linotype" w:cs="Arial"/>
        </w:rPr>
        <w:t xml:space="preserve">de </w:t>
      </w:r>
      <w:r w:rsidR="001478CD" w:rsidRPr="00CF3365">
        <w:rPr>
          <w:rFonts w:ascii="Palatino Linotype" w:hAnsi="Palatino Linotype" w:cs="Arial"/>
        </w:rPr>
        <w:t>patrullas</w:t>
      </w:r>
      <w:r w:rsidRPr="00CF3365">
        <w:rPr>
          <w:rFonts w:ascii="Palatino Linotype" w:hAnsi="Palatino Linotype" w:cs="Arial"/>
        </w:rPr>
        <w:t xml:space="preserve"> y vehículos fueron sustituidas durante s</w:t>
      </w:r>
      <w:r w:rsidR="00744B16">
        <w:rPr>
          <w:rFonts w:ascii="Palatino Linotype" w:hAnsi="Palatino Linotype" w:cs="Arial"/>
        </w:rPr>
        <w:t>u</w:t>
      </w:r>
      <w:r w:rsidRPr="00CF3365">
        <w:rPr>
          <w:rFonts w:ascii="Palatino Linotype" w:hAnsi="Palatino Linotype" w:cs="Arial"/>
        </w:rPr>
        <w:t xml:space="preserve"> arrendamiento por entrar al servicio preventivo, correctivo. choque parcial y pérdida</w:t>
      </w:r>
      <w:r>
        <w:rPr>
          <w:rFonts w:ascii="Palatino Linotype" w:hAnsi="Palatino Linotype" w:cs="Arial"/>
        </w:rPr>
        <w:t xml:space="preserve"> total</w:t>
      </w:r>
      <w:r w:rsidR="00744B16">
        <w:rPr>
          <w:rFonts w:ascii="Palatino Linotype" w:hAnsi="Palatino Linotype" w:cs="Arial"/>
        </w:rPr>
        <w:t>.</w:t>
      </w:r>
    </w:p>
    <w:p w14:paraId="42746CCA" w14:textId="0B115666" w:rsidR="00744B16" w:rsidRDefault="00744B16" w:rsidP="00CF3365">
      <w:pPr>
        <w:pStyle w:val="Prrafodelista"/>
        <w:numPr>
          <w:ilvl w:val="0"/>
          <w:numId w:val="39"/>
        </w:numPr>
        <w:spacing w:line="360" w:lineRule="auto"/>
        <w:jc w:val="both"/>
        <w:rPr>
          <w:rFonts w:ascii="Palatino Linotype" w:hAnsi="Palatino Linotype" w:cs="Arial"/>
        </w:rPr>
      </w:pPr>
      <w:r>
        <w:rPr>
          <w:rFonts w:ascii="Palatino Linotype" w:hAnsi="Palatino Linotype" w:cs="Arial"/>
        </w:rPr>
        <w:t xml:space="preserve">Acta de entrega de los vehículos al concluir el contrato </w:t>
      </w:r>
      <w:proofErr w:type="spellStart"/>
      <w:r>
        <w:rPr>
          <w:rFonts w:ascii="Palatino Linotype" w:hAnsi="Palatino Linotype" w:cs="Arial"/>
        </w:rPr>
        <w:t>ó</w:t>
      </w:r>
      <w:proofErr w:type="spellEnd"/>
      <w:r>
        <w:rPr>
          <w:rFonts w:ascii="Palatino Linotype" w:hAnsi="Palatino Linotype" w:cs="Arial"/>
        </w:rPr>
        <w:t xml:space="preserve"> contrato de arrendamiento, con tenencias pagadas.</w:t>
      </w:r>
    </w:p>
    <w:p w14:paraId="6FA33F66" w14:textId="1E64E69A" w:rsidR="00CF3365" w:rsidRDefault="00744B16" w:rsidP="00744B16">
      <w:pPr>
        <w:pStyle w:val="Prrafodelista"/>
        <w:numPr>
          <w:ilvl w:val="0"/>
          <w:numId w:val="39"/>
        </w:numPr>
        <w:spacing w:line="360" w:lineRule="auto"/>
        <w:jc w:val="both"/>
        <w:rPr>
          <w:rFonts w:ascii="Palatino Linotype" w:hAnsi="Palatino Linotype" w:cs="Arial"/>
        </w:rPr>
      </w:pPr>
      <w:r>
        <w:rPr>
          <w:rFonts w:ascii="Palatino Linotype" w:hAnsi="Palatino Linotype" w:cs="Arial"/>
        </w:rPr>
        <w:t xml:space="preserve">A la empresa de Grupo </w:t>
      </w:r>
      <w:r w:rsidR="001478CD">
        <w:rPr>
          <w:rFonts w:ascii="Palatino Linotype" w:hAnsi="Palatino Linotype" w:cs="Arial"/>
        </w:rPr>
        <w:t>Andrade,</w:t>
      </w:r>
      <w:r>
        <w:rPr>
          <w:rFonts w:ascii="Palatino Linotype" w:hAnsi="Palatino Linotype" w:cs="Arial"/>
        </w:rPr>
        <w:t xml:space="preserve"> </w:t>
      </w:r>
      <w:r w:rsidR="00CF3365">
        <w:rPr>
          <w:rFonts w:ascii="Palatino Linotype" w:hAnsi="Palatino Linotype" w:cs="Arial"/>
        </w:rPr>
        <w:t>C</w:t>
      </w:r>
      <w:r w:rsidR="00CF3365" w:rsidRPr="00CF3365">
        <w:rPr>
          <w:rFonts w:ascii="Palatino Linotype" w:hAnsi="Palatino Linotype" w:cs="Arial"/>
        </w:rPr>
        <w:t>omprobantes de pago</w:t>
      </w:r>
      <w:r>
        <w:rPr>
          <w:rFonts w:ascii="Palatino Linotype" w:hAnsi="Palatino Linotype" w:cs="Arial"/>
        </w:rPr>
        <w:t xml:space="preserve">, </w:t>
      </w:r>
      <w:r w:rsidR="00CF3365" w:rsidRPr="00744B16">
        <w:rPr>
          <w:rFonts w:ascii="Palatino Linotype" w:hAnsi="Palatino Linotype" w:cs="Arial"/>
        </w:rPr>
        <w:t>Verificaciones</w:t>
      </w:r>
      <w:r>
        <w:rPr>
          <w:rFonts w:ascii="Palatino Linotype" w:hAnsi="Palatino Linotype" w:cs="Arial"/>
        </w:rPr>
        <w:t>.</w:t>
      </w:r>
    </w:p>
    <w:p w14:paraId="1D155C6A" w14:textId="264E4000" w:rsidR="00744B16" w:rsidRPr="00744B16" w:rsidRDefault="00744B16" w:rsidP="00744B16">
      <w:pPr>
        <w:pStyle w:val="Prrafodelista"/>
        <w:numPr>
          <w:ilvl w:val="0"/>
          <w:numId w:val="39"/>
        </w:numPr>
        <w:spacing w:line="360" w:lineRule="auto"/>
        <w:jc w:val="both"/>
        <w:rPr>
          <w:rFonts w:ascii="Palatino Linotype" w:hAnsi="Palatino Linotype" w:cs="Arial"/>
        </w:rPr>
      </w:pPr>
      <w:r>
        <w:rPr>
          <w:rFonts w:ascii="Palatino Linotype" w:hAnsi="Palatino Linotype" w:cs="Arial"/>
        </w:rPr>
        <w:t xml:space="preserve">Contrato </w:t>
      </w:r>
    </w:p>
    <w:p w14:paraId="5BD3FFA3" w14:textId="77777777" w:rsidR="00CF3365" w:rsidRDefault="00CF3365" w:rsidP="00E65A48">
      <w:pPr>
        <w:spacing w:line="360" w:lineRule="auto"/>
        <w:jc w:val="both"/>
        <w:rPr>
          <w:rFonts w:ascii="Palatino Linotype" w:hAnsi="Palatino Linotype" w:cs="Arial"/>
        </w:rPr>
      </w:pPr>
    </w:p>
    <w:p w14:paraId="3C2E3D07" w14:textId="1A03451F" w:rsidR="001478CD" w:rsidRDefault="00E65A48" w:rsidP="001478CD">
      <w:pPr>
        <w:pStyle w:val="Prrafodelista"/>
        <w:numPr>
          <w:ilvl w:val="0"/>
          <w:numId w:val="1"/>
        </w:numPr>
        <w:spacing w:line="360" w:lineRule="auto"/>
        <w:ind w:left="0" w:firstLine="0"/>
        <w:jc w:val="both"/>
        <w:rPr>
          <w:rFonts w:ascii="Palatino Linotype" w:eastAsia="Times New Roman" w:hAnsi="Palatino Linotype" w:cs="Arial"/>
          <w:color w:val="000000" w:themeColor="text1"/>
          <w:lang w:val="es-ES"/>
        </w:rPr>
      </w:pPr>
      <w:r w:rsidRPr="00E65A48">
        <w:rPr>
          <w:rFonts w:ascii="Palatino Linotype" w:hAnsi="Palatino Linotype" w:cs="Arial"/>
        </w:rPr>
        <w:t>En</w:t>
      </w:r>
      <w:r w:rsidR="00942616" w:rsidRPr="00E65A48">
        <w:rPr>
          <w:rFonts w:ascii="Palatino Linotype" w:hAnsi="Palatino Linotype" w:cs="Arial"/>
        </w:rPr>
        <w:t xml:space="preserve"> respuesta, el </w:t>
      </w:r>
      <w:r w:rsidR="00942616" w:rsidRPr="00E65A48">
        <w:rPr>
          <w:rFonts w:ascii="Palatino Linotype" w:hAnsi="Palatino Linotype" w:cs="Arial"/>
          <w:b/>
        </w:rPr>
        <w:t xml:space="preserve">SUJETO OBLIGADO </w:t>
      </w:r>
      <w:r w:rsidR="001478CD" w:rsidRPr="001478CD">
        <w:rPr>
          <w:rFonts w:ascii="Palatino Linotype" w:hAnsi="Palatino Linotype" w:cs="Arial"/>
          <w:bCs/>
        </w:rPr>
        <w:t>a través de la</w:t>
      </w:r>
      <w:r w:rsidR="001478CD">
        <w:rPr>
          <w:rFonts w:ascii="Palatino Linotype" w:hAnsi="Palatino Linotype" w:cs="Arial"/>
          <w:b/>
        </w:rPr>
        <w:t xml:space="preserve"> </w:t>
      </w:r>
      <w:r w:rsidR="001478CD">
        <w:rPr>
          <w:rFonts w:ascii="Palatino Linotype" w:hAnsi="Palatino Linotype" w:cs="Arial"/>
        </w:rPr>
        <w:t>Dirección</w:t>
      </w:r>
      <w:r w:rsidR="001478CD" w:rsidRPr="003E560A">
        <w:rPr>
          <w:rFonts w:ascii="Palatino Linotype" w:eastAsia="Times New Roman" w:hAnsi="Palatino Linotype" w:cs="Arial"/>
          <w:color w:val="000000" w:themeColor="text1"/>
          <w:lang w:val="es-ES"/>
        </w:rPr>
        <w:t xml:space="preserve"> General de Recursos Materiales</w:t>
      </w:r>
      <w:r w:rsidR="00DD29D2">
        <w:rPr>
          <w:rFonts w:ascii="Palatino Linotype" w:eastAsia="Times New Roman" w:hAnsi="Palatino Linotype" w:cs="Arial"/>
          <w:color w:val="000000" w:themeColor="text1"/>
          <w:lang w:val="es-ES"/>
        </w:rPr>
        <w:t>, informó</w:t>
      </w:r>
      <w:r w:rsidR="001478CD">
        <w:rPr>
          <w:rFonts w:ascii="Palatino Linotype" w:eastAsia="Times New Roman" w:hAnsi="Palatino Linotype" w:cs="Arial"/>
          <w:color w:val="000000" w:themeColor="text1"/>
          <w:lang w:val="es-ES"/>
        </w:rPr>
        <w:t xml:space="preserve"> que se cuenta con el contrato administrativo de prestación de servicios número CS/A/17/2021, relativo al arrendamiento vehicular </w:t>
      </w:r>
      <w:r w:rsidR="001478CD">
        <w:rPr>
          <w:rFonts w:ascii="Palatino Linotype" w:eastAsia="Times New Roman" w:hAnsi="Palatino Linotype" w:cs="Arial"/>
          <w:color w:val="000000" w:themeColor="text1"/>
          <w:lang w:val="es-ES"/>
        </w:rPr>
        <w:lastRenderedPageBreak/>
        <w:t xml:space="preserve">cuya área usuaria es la </w:t>
      </w:r>
      <w:proofErr w:type="gramStart"/>
      <w:r w:rsidR="001478CD">
        <w:rPr>
          <w:rFonts w:ascii="Palatino Linotype" w:eastAsia="Times New Roman" w:hAnsi="Palatino Linotype" w:cs="Arial"/>
          <w:color w:val="000000" w:themeColor="text1"/>
          <w:lang w:val="es-ES"/>
        </w:rPr>
        <w:t>Secretaria</w:t>
      </w:r>
      <w:proofErr w:type="gramEnd"/>
      <w:r w:rsidR="001478CD">
        <w:rPr>
          <w:rFonts w:ascii="Palatino Linotype" w:eastAsia="Times New Roman" w:hAnsi="Palatino Linotype" w:cs="Arial"/>
          <w:color w:val="000000" w:themeColor="text1"/>
          <w:lang w:val="es-ES"/>
        </w:rPr>
        <w:t xml:space="preserve"> de Seguridad. La cual se encuentra disponible en su versión pública en la página electrónica </w:t>
      </w:r>
      <w:hyperlink r:id="rId9" w:history="1">
        <w:r w:rsidR="001478CD" w:rsidRPr="00092419">
          <w:rPr>
            <w:rStyle w:val="Hipervnculo"/>
            <w:rFonts w:ascii="Palatino Linotype" w:eastAsia="Times New Roman" w:hAnsi="Palatino Linotype" w:cs="Arial"/>
            <w:lang w:val="es-ES"/>
          </w:rPr>
          <w:t>https://www.ipomex.org.mx/ipo3/lgt/indice/FINANZAS/art_92_xxix_a/3.web?token</w:t>
        </w:r>
      </w:hyperlink>
      <w:r w:rsidR="001478CD">
        <w:rPr>
          <w:rFonts w:ascii="Palatino Linotype" w:eastAsia="Times New Roman" w:hAnsi="Palatino Linotype" w:cs="Arial"/>
          <w:color w:val="000000" w:themeColor="text1"/>
          <w:lang w:val="es-ES"/>
        </w:rPr>
        <w:t>, Por lo que respecta a la información relacionada a las actas de entrega donde se reciben las patrullas nuevas, el informe de cuantas patrullas y vehículos fueron sustituidas, así como los comprobantes de pago de las verificaciones, no son competencia de esta unidad administrativa.</w:t>
      </w:r>
    </w:p>
    <w:p w14:paraId="6656809C" w14:textId="00EB8E4C" w:rsidR="001478CD" w:rsidRDefault="001478CD" w:rsidP="001478CD">
      <w:pPr>
        <w:spacing w:line="360" w:lineRule="auto"/>
        <w:jc w:val="both"/>
        <w:rPr>
          <w:rFonts w:ascii="Palatino Linotype" w:eastAsia="Times New Roman" w:hAnsi="Palatino Linotype" w:cs="Arial"/>
          <w:color w:val="000000" w:themeColor="text1"/>
          <w:lang w:val="es-ES"/>
        </w:rPr>
      </w:pPr>
    </w:p>
    <w:p w14:paraId="67BEB8EC" w14:textId="747438B1" w:rsidR="001478CD" w:rsidRDefault="001478CD" w:rsidP="001478CD">
      <w:pPr>
        <w:spacing w:line="360" w:lineRule="auto"/>
        <w:jc w:val="both"/>
        <w:rPr>
          <w:rFonts w:ascii="Palatino Linotype" w:hAnsi="Palatino Linotype"/>
        </w:rPr>
      </w:pPr>
      <w:r w:rsidRPr="001478CD">
        <w:rPr>
          <w:rFonts w:ascii="Palatino Linotype" w:eastAsia="Times New Roman" w:hAnsi="Palatino Linotype" w:cs="Arial"/>
          <w:color w:val="000000" w:themeColor="text1"/>
          <w:lang w:val="es-ES"/>
        </w:rPr>
        <w:t xml:space="preserve">En este orden ideas los </w:t>
      </w:r>
      <w:r w:rsidRPr="001478CD">
        <w:rPr>
          <w:rFonts w:ascii="Palatino Linotype" w:hAnsi="Palatino Linotype"/>
        </w:rPr>
        <w:t>Servidores Públicos habilitados de la Contaduría General Gubernamental, Coordinación de Gestión Gubernamental, Coordinación de Servicios Auxiliares a Contingencias y Emergencias, Direcciones Generales de Fiscalización, Innovación, Recaudación, Recursos Materiales, Sistema Estatal de Informática y Procuraduría Fiscal, Subsecretarías de Administración, Ingresos, Planeación y Presupuesto, Tesorería y de la Co</w:t>
      </w:r>
      <w:r w:rsidR="00871F68">
        <w:rPr>
          <w:rFonts w:ascii="Palatino Linotype" w:hAnsi="Palatino Linotype"/>
        </w:rPr>
        <w:t>ordinación Administrativa, refiri</w:t>
      </w:r>
      <w:r w:rsidRPr="001478CD">
        <w:rPr>
          <w:rFonts w:ascii="Palatino Linotype" w:hAnsi="Palatino Linotype"/>
        </w:rPr>
        <w:t>eron que en sus archivos no existe la  información solicitada</w:t>
      </w:r>
      <w:bookmarkEnd w:id="146"/>
      <w:r w:rsidRPr="001478CD">
        <w:rPr>
          <w:rFonts w:ascii="Palatino Linotype" w:hAnsi="Palatino Linotype"/>
        </w:rPr>
        <w:t>.</w:t>
      </w:r>
    </w:p>
    <w:p w14:paraId="50A3D2FC" w14:textId="37E1F88C" w:rsidR="001478CD" w:rsidRDefault="001478CD" w:rsidP="001478CD">
      <w:pPr>
        <w:spacing w:line="360" w:lineRule="auto"/>
        <w:jc w:val="both"/>
        <w:rPr>
          <w:rFonts w:ascii="Palatino Linotype" w:hAnsi="Palatino Linotype"/>
        </w:rPr>
      </w:pPr>
    </w:p>
    <w:p w14:paraId="7308D505" w14:textId="0DC6C0FD" w:rsidR="001478CD" w:rsidRPr="001478CD" w:rsidRDefault="001478CD" w:rsidP="001478CD">
      <w:pPr>
        <w:pStyle w:val="Prrafodelista"/>
        <w:numPr>
          <w:ilvl w:val="0"/>
          <w:numId w:val="1"/>
        </w:numPr>
        <w:spacing w:line="360" w:lineRule="auto"/>
        <w:ind w:left="0" w:firstLine="0"/>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El RECURRENTE se</w:t>
      </w:r>
      <w:r w:rsidR="00F9560F">
        <w:rPr>
          <w:rFonts w:ascii="Palatino Linotype" w:eastAsia="Times New Roman" w:hAnsi="Palatino Linotype" w:cs="Arial"/>
          <w:color w:val="000000" w:themeColor="text1"/>
          <w:lang w:val="es-ES"/>
        </w:rPr>
        <w:t xml:space="preserve">ñalo como acto impugnado: </w:t>
      </w:r>
      <w:proofErr w:type="spellStart"/>
      <w:r w:rsidR="00F9560F" w:rsidRPr="00F9560F">
        <w:rPr>
          <w:rFonts w:ascii="Palatino Linotype" w:hAnsi="Palatino Linotype"/>
          <w:color w:val="000000"/>
        </w:rPr>
        <w:t>como</w:t>
      </w:r>
      <w:proofErr w:type="spellEnd"/>
      <w:r w:rsidR="00F9560F" w:rsidRPr="00F9560F">
        <w:rPr>
          <w:rFonts w:ascii="Palatino Linotype" w:hAnsi="Palatino Linotype"/>
          <w:color w:val="000000"/>
        </w:rPr>
        <w:t xml:space="preserve"> se percatará que la respuesta de la SSC Vs a la de Finanzas, para efectos no entregaron TODO lo solicitado Punto por Punto, con máxima transparencia y además testaron hasta las </w:t>
      </w:r>
      <w:proofErr w:type="gramStart"/>
      <w:r w:rsidR="00F9560F" w:rsidRPr="00F9560F">
        <w:rPr>
          <w:rFonts w:ascii="Palatino Linotype" w:hAnsi="Palatino Linotype"/>
          <w:color w:val="000000"/>
        </w:rPr>
        <w:t>comas ,</w:t>
      </w:r>
      <w:proofErr w:type="gramEnd"/>
      <w:r w:rsidR="00F9560F" w:rsidRPr="00F9560F">
        <w:rPr>
          <w:rFonts w:ascii="Palatino Linotype" w:hAnsi="Palatino Linotype"/>
          <w:color w:val="000000"/>
        </w:rPr>
        <w:t xml:space="preserve"> la marca de una cámara su modelo, el poste su costo, el DVR , el modem </w:t>
      </w:r>
      <w:proofErr w:type="spellStart"/>
      <w:r w:rsidR="00F9560F" w:rsidRPr="00F9560F">
        <w:rPr>
          <w:rFonts w:ascii="Palatino Linotype" w:hAnsi="Palatino Linotype"/>
          <w:color w:val="000000"/>
        </w:rPr>
        <w:t>telmex</w:t>
      </w:r>
      <w:proofErr w:type="spellEnd"/>
      <w:r w:rsidR="00F9560F" w:rsidRPr="00F9560F">
        <w:rPr>
          <w:rFonts w:ascii="Palatino Linotype" w:hAnsi="Palatino Linotype"/>
          <w:color w:val="000000"/>
        </w:rPr>
        <w:t xml:space="preserve"> y la caja no son sujetos de reservar , por lo que solicito que el INFOEM revise todo sin testar y este determine que se testa o no</w:t>
      </w:r>
    </w:p>
    <w:p w14:paraId="3D215525" w14:textId="558C2D99" w:rsidR="007D19C5" w:rsidRPr="001478CD" w:rsidRDefault="007D19C5" w:rsidP="001478CD">
      <w:pPr>
        <w:pStyle w:val="Prrafodelista"/>
        <w:spacing w:line="360" w:lineRule="auto"/>
        <w:ind w:left="0"/>
        <w:jc w:val="both"/>
        <w:rPr>
          <w:rFonts w:ascii="Palatino Linotype" w:hAnsi="Palatino Linotype" w:cs="Arial"/>
        </w:rPr>
      </w:pPr>
    </w:p>
    <w:p w14:paraId="4F892031" w14:textId="03665B33" w:rsidR="00942616" w:rsidRPr="007D19C5" w:rsidRDefault="00942616" w:rsidP="007D19C5">
      <w:pPr>
        <w:tabs>
          <w:tab w:val="left" w:pos="0"/>
        </w:tabs>
        <w:ind w:right="51"/>
        <w:jc w:val="both"/>
        <w:rPr>
          <w:rFonts w:ascii="Palatino Linotype" w:hAnsi="Palatino Linotype" w:cs="Arial"/>
          <w:color w:val="000000" w:themeColor="text1"/>
        </w:rPr>
      </w:pPr>
    </w:p>
    <w:p w14:paraId="5AA4EABD" w14:textId="5F2DF097" w:rsidR="00942616" w:rsidRPr="00F84C98"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F84C98">
        <w:rPr>
          <w:rFonts w:ascii="Palatino Linotype" w:eastAsia="MS Mincho" w:hAnsi="Palatino Linotype" w:cs="Arial"/>
        </w:rPr>
        <w:lastRenderedPageBreak/>
        <w:t xml:space="preserve">En </w:t>
      </w:r>
      <w:r w:rsidRPr="00F84C98">
        <w:rPr>
          <w:rFonts w:ascii="Palatino Linotype" w:hAnsi="Palatino Linotype" w:cs="Arial"/>
          <w:lang w:eastAsia="es-MX"/>
        </w:rPr>
        <w:t>dichas</w:t>
      </w:r>
      <w:r w:rsidRPr="00F84C98">
        <w:rPr>
          <w:rFonts w:ascii="Palatino Linotype" w:eastAsia="Times New Roman" w:hAnsi="Palatino Linotype" w:cs="Arial"/>
        </w:rPr>
        <w:t xml:space="preserve"> condiciones, la </w:t>
      </w:r>
      <w:r w:rsidRPr="00F84C98">
        <w:rPr>
          <w:rFonts w:ascii="Palatino Linotype" w:eastAsia="Times New Roman" w:hAnsi="Palatino Linotype" w:cs="Arial"/>
          <w:i/>
        </w:rPr>
        <w:t>Litis</w:t>
      </w:r>
      <w:r w:rsidRPr="00F84C98">
        <w:rPr>
          <w:rFonts w:ascii="Palatino Linotype" w:eastAsia="Times New Roman" w:hAnsi="Palatino Linotype" w:cs="Arial"/>
        </w:rPr>
        <w:t xml:space="preserve"> a resolver en este recurso se circunscribe a determinar si </w:t>
      </w:r>
      <w:r w:rsidRPr="00F84C98">
        <w:rPr>
          <w:rFonts w:ascii="Palatino Linotype" w:eastAsia="MS Mincho" w:hAnsi="Palatino Linotype" w:cs="Arial"/>
        </w:rPr>
        <w:t xml:space="preserve">se actualiza la causal de procedencia prevista en el artículo 179, </w:t>
      </w:r>
      <w:r w:rsidR="004C5113">
        <w:rPr>
          <w:rFonts w:ascii="Palatino Linotype" w:eastAsia="MS Mincho" w:hAnsi="Palatino Linotype" w:cs="Arial"/>
          <w:b/>
        </w:rPr>
        <w:t xml:space="preserve">fracción </w:t>
      </w:r>
      <w:r w:rsidR="00F9560F">
        <w:rPr>
          <w:rFonts w:ascii="Palatino Linotype" w:eastAsia="MS Mincho" w:hAnsi="Palatino Linotype" w:cs="Arial"/>
          <w:b/>
        </w:rPr>
        <w:t>V</w:t>
      </w:r>
      <w:r w:rsidRPr="00F84C98">
        <w:rPr>
          <w:rFonts w:ascii="Palatino Linotype" w:eastAsia="MS Mincho" w:hAnsi="Palatino Linotype" w:cs="Arial"/>
          <w:b/>
        </w:rPr>
        <w:t xml:space="preserve"> </w:t>
      </w:r>
      <w:r w:rsidRPr="00F84C98">
        <w:rPr>
          <w:rFonts w:ascii="Palatino Linotype" w:eastAsia="MS Mincho" w:hAnsi="Palatino Linotype" w:cs="Arial"/>
        </w:rPr>
        <w:t xml:space="preserve">de la </w:t>
      </w:r>
      <w:r w:rsidRPr="00F84C98">
        <w:rPr>
          <w:rFonts w:ascii="Palatino Linotype" w:eastAsia="MS Mincho" w:hAnsi="Palatino Linotype" w:cs="Arial"/>
          <w:b/>
        </w:rPr>
        <w:t xml:space="preserve">Ley de Transparencia y Acceso a la Información Pública del Estado de </w:t>
      </w:r>
      <w:r w:rsidRPr="00F84C98">
        <w:rPr>
          <w:rFonts w:ascii="Palatino Linotype" w:hAnsi="Palatino Linotype" w:cs="Arial"/>
        </w:rPr>
        <w:t>México</w:t>
      </w:r>
      <w:r w:rsidRPr="00F84C98">
        <w:rPr>
          <w:rFonts w:ascii="Palatino Linotype" w:eastAsia="MS Mincho" w:hAnsi="Palatino Linotype" w:cs="Arial"/>
          <w:b/>
        </w:rPr>
        <w:t xml:space="preserve"> y </w:t>
      </w:r>
      <w:r w:rsidRPr="00F84C98">
        <w:rPr>
          <w:rFonts w:ascii="Palatino Linotype" w:hAnsi="Palatino Linotype" w:cs="Arial"/>
        </w:rPr>
        <w:t>Municipios</w:t>
      </w:r>
      <w:r w:rsidRPr="00F84C98">
        <w:rPr>
          <w:rFonts w:ascii="Palatino Linotype" w:eastAsia="MS Mincho" w:hAnsi="Palatino Linotype" w:cs="Arial"/>
        </w:rPr>
        <w:t xml:space="preserve">; </w:t>
      </w:r>
      <w:r w:rsidRPr="00F84C98">
        <w:rPr>
          <w:rFonts w:ascii="Palatino Linotype" w:eastAsia="Times New Roman" w:hAnsi="Palatino Linotype" w:cs="Arial"/>
          <w:color w:val="000000" w:themeColor="text1"/>
          <w:lang w:val="es-ES" w:eastAsia="es-MX"/>
        </w:rPr>
        <w:t xml:space="preserve">fracción que determina la hipótesis </w:t>
      </w:r>
      <w:r w:rsidR="00CF3365">
        <w:rPr>
          <w:rFonts w:ascii="Palatino Linotype" w:eastAsia="Times New Roman" w:hAnsi="Palatino Linotype" w:cs="Arial"/>
          <w:color w:val="000000" w:themeColor="text1"/>
          <w:lang w:val="es-ES" w:eastAsia="es-MX"/>
        </w:rPr>
        <w:t xml:space="preserve">jurídica relativa a </w:t>
      </w:r>
      <w:r w:rsidR="00F9560F">
        <w:rPr>
          <w:rFonts w:ascii="Palatino Linotype" w:eastAsia="Times New Roman" w:hAnsi="Palatino Linotype" w:cs="Arial"/>
          <w:color w:val="000000" w:themeColor="text1"/>
          <w:lang w:eastAsia="es-MX"/>
        </w:rPr>
        <w:t>la entrega de información incompleta</w:t>
      </w:r>
      <w:r w:rsidRPr="00F66B4E">
        <w:rPr>
          <w:rFonts w:ascii="Palatino Linotype" w:eastAsia="Times New Roman" w:hAnsi="Palatino Linotype" w:cs="Arial"/>
          <w:color w:val="000000" w:themeColor="text1"/>
          <w:lang w:val="es-ES" w:eastAsia="es-MX"/>
        </w:rPr>
        <w:t xml:space="preserve">; </w:t>
      </w:r>
      <w:r w:rsidRPr="00F66B4E">
        <w:rPr>
          <w:rFonts w:ascii="Palatino Linotype" w:eastAsia="MS Mincho" w:hAnsi="Palatino Linotype" w:cs="Arial"/>
        </w:rPr>
        <w:t xml:space="preserve">contexto del cual se dolió </w:t>
      </w:r>
      <w:r w:rsidRPr="00F66B4E">
        <w:rPr>
          <w:rFonts w:ascii="Palatino Linotype" w:eastAsia="MS Mincho" w:hAnsi="Palatino Linotype" w:cs="Arial"/>
          <w:b/>
        </w:rPr>
        <w:t>EL</w:t>
      </w:r>
      <w:r w:rsidRPr="00F84C98">
        <w:rPr>
          <w:rFonts w:ascii="Palatino Linotype" w:eastAsia="MS Mincho" w:hAnsi="Palatino Linotype" w:cs="Arial"/>
          <w:b/>
        </w:rPr>
        <w:t xml:space="preserve"> RECURRENTE </w:t>
      </w:r>
      <w:r w:rsidRPr="00F84C98">
        <w:rPr>
          <w:rFonts w:ascii="Palatino Linotype" w:eastAsia="MS Mincho" w:hAnsi="Palatino Linotype" w:cs="Arial"/>
        </w:rPr>
        <w:t>al momento de interponer su inconformidad.</w:t>
      </w:r>
      <w:r w:rsidRPr="00F84C98">
        <w:rPr>
          <w:rFonts w:ascii="Palatino Linotype" w:eastAsia="Times New Roman" w:hAnsi="Palatino Linotype" w:cs="Arial"/>
          <w:color w:val="000000" w:themeColor="text1"/>
          <w:lang w:val="es-ES" w:eastAsia="es-MX"/>
        </w:rPr>
        <w:t xml:space="preserve"> De modo tal </w:t>
      </w:r>
      <w:r w:rsidRPr="00F84C98">
        <w:rPr>
          <w:rFonts w:ascii="Palatino Linotype" w:hAnsi="Palatino Linotype" w:cs="Arial"/>
          <w:color w:val="000000" w:themeColor="text1"/>
        </w:rPr>
        <w:t xml:space="preserve">que el presente recurso de revisión se abocara en determinar si el </w:t>
      </w:r>
      <w:r w:rsidRPr="00F84C98">
        <w:rPr>
          <w:rFonts w:ascii="Palatino Linotype" w:hAnsi="Palatino Linotype" w:cs="Arial"/>
          <w:b/>
          <w:color w:val="000000" w:themeColor="text1"/>
        </w:rPr>
        <w:t>SUJETO</w:t>
      </w:r>
      <w:r w:rsidRPr="00F84C98">
        <w:rPr>
          <w:rFonts w:ascii="Palatino Linotype" w:hAnsi="Palatino Linotype" w:cs="Arial"/>
          <w:color w:val="000000" w:themeColor="text1"/>
        </w:rPr>
        <w:t xml:space="preserve"> </w:t>
      </w:r>
      <w:r w:rsidRPr="00F84C98">
        <w:rPr>
          <w:rFonts w:ascii="Palatino Linotype" w:hAnsi="Palatino Linotype" w:cs="Arial"/>
          <w:b/>
          <w:color w:val="000000" w:themeColor="text1"/>
        </w:rPr>
        <w:t>OBLIGADO</w:t>
      </w:r>
      <w:r w:rsidRPr="00F84C98">
        <w:rPr>
          <w:rFonts w:ascii="Palatino Linotype" w:hAnsi="Palatino Linotype" w:cs="Arial"/>
          <w:color w:val="000000" w:themeColor="text1"/>
        </w:rPr>
        <w:t xml:space="preserve"> con su respuesta ciertamente </w:t>
      </w:r>
      <w:r w:rsidRPr="00F84C98">
        <w:rPr>
          <w:rFonts w:ascii="Palatino Linotype" w:eastAsia="Times New Roman" w:hAnsi="Palatino Linotype"/>
          <w:color w:val="000000" w:themeColor="text1"/>
        </w:rPr>
        <w:t>actualiza la causal de procedencia</w:t>
      </w:r>
      <w:r w:rsidRPr="00F84C98">
        <w:rPr>
          <w:rFonts w:ascii="Palatino Linotype" w:eastAsia="Times New Roman" w:hAnsi="Palatino Linotype"/>
          <w:b/>
          <w:color w:val="000000" w:themeColor="text1"/>
        </w:rPr>
        <w:t xml:space="preserve"> </w:t>
      </w:r>
      <w:r w:rsidRPr="00F84C98">
        <w:rPr>
          <w:rFonts w:ascii="Palatino Linotype" w:eastAsia="Times New Roman" w:hAnsi="Palatino Linotype" w:cs="Arial"/>
          <w:color w:val="000000" w:themeColor="text1"/>
          <w:lang w:eastAsia="es-MX"/>
        </w:rPr>
        <w:t xml:space="preserve">antes señalada. </w:t>
      </w:r>
    </w:p>
    <w:p w14:paraId="03CE46EE" w14:textId="77777777" w:rsidR="00942616" w:rsidRPr="00F84C98" w:rsidRDefault="00942616" w:rsidP="00942616">
      <w:pPr>
        <w:spacing w:line="360" w:lineRule="auto"/>
        <w:rPr>
          <w:rFonts w:ascii="Palatino Linotype" w:eastAsia="MS Mincho" w:hAnsi="Palatino Linotype" w:cs="Arial"/>
        </w:rPr>
      </w:pPr>
    </w:p>
    <w:p w14:paraId="1B83CC04" w14:textId="0311CB34" w:rsidR="00942616" w:rsidRDefault="00942616" w:rsidP="00942616">
      <w:pPr>
        <w:pStyle w:val="Ttulo2"/>
        <w:spacing w:before="0" w:line="360" w:lineRule="auto"/>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144FEB">
        <w:rPr>
          <w:rFonts w:ascii="Palatino Linotype" w:hAnsi="Palatino Linotype"/>
          <w:b/>
          <w:color w:val="000000" w:themeColor="text1"/>
          <w:sz w:val="24"/>
          <w:szCs w:val="24"/>
        </w:rPr>
        <w:t>CUARTO. Del estudio y resolución del asunto.</w:t>
      </w:r>
      <w:bookmarkEnd w:id="147"/>
      <w:bookmarkEnd w:id="148"/>
      <w:bookmarkEnd w:id="149"/>
      <w:bookmarkEnd w:id="150"/>
      <w:bookmarkEnd w:id="151"/>
    </w:p>
    <w:p w14:paraId="5CAD3E6A" w14:textId="7D404F02" w:rsidR="002F2131" w:rsidRDefault="002F2131" w:rsidP="002F2131"/>
    <w:p w14:paraId="3F3D86D9" w14:textId="77777777" w:rsidR="002F2131" w:rsidRPr="002F2131" w:rsidRDefault="002F2131" w:rsidP="002F2131">
      <w:pPr>
        <w:keepNext/>
        <w:keepLines/>
        <w:numPr>
          <w:ilvl w:val="1"/>
          <w:numId w:val="1"/>
        </w:numPr>
        <w:spacing w:before="40"/>
        <w:ind w:left="709" w:hanging="720"/>
        <w:outlineLvl w:val="2"/>
        <w:rPr>
          <w:rFonts w:ascii="Palatino Linotype" w:eastAsia="Times New Roman" w:hAnsi="Palatino Linotype" w:cs="Times New Roman"/>
          <w:b/>
          <w:lang w:val="es-ES"/>
        </w:rPr>
      </w:pPr>
      <w:bookmarkStart w:id="152" w:name="_Toc59195561"/>
      <w:bookmarkStart w:id="153" w:name="_Toc89360015"/>
      <w:bookmarkStart w:id="154" w:name="_Toc27141117"/>
      <w:bookmarkStart w:id="155" w:name="_Toc4061684"/>
      <w:r w:rsidRPr="002F2131">
        <w:rPr>
          <w:rFonts w:ascii="Palatino Linotype" w:eastAsia="Times New Roman" w:hAnsi="Palatino Linotype" w:cs="Times New Roman"/>
          <w:b/>
          <w:lang w:val="es-ES"/>
        </w:rPr>
        <w:t>De la fuente obligacional</w:t>
      </w:r>
      <w:bookmarkEnd w:id="152"/>
      <w:bookmarkEnd w:id="153"/>
    </w:p>
    <w:bookmarkEnd w:id="154"/>
    <w:bookmarkEnd w:id="155"/>
    <w:p w14:paraId="366AFE36" w14:textId="77777777" w:rsidR="002F2131" w:rsidRPr="002F2131" w:rsidRDefault="002F2131" w:rsidP="002F2131">
      <w:pPr>
        <w:rPr>
          <w:rFonts w:ascii="Calibri" w:eastAsia="Times New Roman" w:hAnsi="Calibri" w:cs="Times New Roman"/>
          <w:lang w:val="es-ES"/>
        </w:rPr>
      </w:pPr>
    </w:p>
    <w:p w14:paraId="41A72D1E" w14:textId="77777777" w:rsidR="002F2131" w:rsidRPr="002F2131" w:rsidRDefault="002F2131" w:rsidP="002F2131">
      <w:pPr>
        <w:numPr>
          <w:ilvl w:val="0"/>
          <w:numId w:val="1"/>
        </w:numPr>
        <w:spacing w:line="360" w:lineRule="auto"/>
        <w:ind w:left="0" w:right="34" w:firstLine="0"/>
        <w:contextualSpacing/>
        <w:jc w:val="both"/>
        <w:rPr>
          <w:rFonts w:ascii="Palatino Linotype" w:eastAsia="MS Mincho" w:hAnsi="Palatino Linotype" w:cs="Arial"/>
        </w:rPr>
      </w:pPr>
      <w:r w:rsidRPr="002F2131">
        <w:rPr>
          <w:rFonts w:ascii="Palatino Linotype" w:eastAsia="Times New Roman" w:hAnsi="Palatino Linotype" w:cs="Arial"/>
          <w:color w:val="000000"/>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2F2131">
        <w:rPr>
          <w:rFonts w:ascii="Palatino Linotype" w:eastAsia="Times New Roman" w:hAnsi="Palatino Linotype" w:cs="Arial"/>
          <w:color w:val="000000"/>
        </w:rPr>
        <w:t xml:space="preserve"> </w:t>
      </w:r>
      <w:r w:rsidRPr="002F2131">
        <w:rPr>
          <w:rFonts w:ascii="Palatino Linotype" w:eastAsia="Times New Roman" w:hAnsi="Palatino Linotype" w:cs="Arial"/>
          <w:b/>
          <w:color w:val="000000"/>
        </w:rPr>
        <w:t>SUJETO OBLIGADO</w:t>
      </w:r>
      <w:r w:rsidRPr="002F2131">
        <w:rPr>
          <w:rFonts w:ascii="Palatino Linotype" w:eastAsia="Times New Roman"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2F2131">
        <w:rPr>
          <w:rFonts w:ascii="Palatino Linotype" w:eastAsia="Times New Roman" w:hAnsi="Palatino Linotype" w:cs="Arial"/>
          <w:b/>
          <w:color w:val="000000"/>
        </w:rPr>
        <w:t xml:space="preserve">Constitución Política de los Estados Unidos Mexicanos </w:t>
      </w:r>
      <w:r w:rsidRPr="002F2131">
        <w:rPr>
          <w:rFonts w:ascii="Palatino Linotype" w:eastAsia="Times New Roman" w:hAnsi="Palatino Linotype" w:cs="Arial"/>
          <w:color w:val="000000"/>
        </w:rPr>
        <w:t xml:space="preserve">al señalar la obligación de “promover, </w:t>
      </w:r>
      <w:r w:rsidRPr="002F2131">
        <w:rPr>
          <w:rFonts w:ascii="Palatino Linotype" w:eastAsia="Times New Roman" w:hAnsi="Palatino Linotype" w:cs="Arial"/>
          <w:b/>
          <w:color w:val="000000"/>
        </w:rPr>
        <w:t>respetar</w:t>
      </w:r>
      <w:r w:rsidRPr="002F2131">
        <w:rPr>
          <w:rFonts w:ascii="Palatino Linotype" w:eastAsia="Times New Roman" w:hAnsi="Palatino Linotype" w:cs="Arial"/>
          <w:color w:val="000000"/>
        </w:rPr>
        <w:t xml:space="preserve">, proteger y </w:t>
      </w:r>
      <w:r w:rsidRPr="002F2131">
        <w:rPr>
          <w:rFonts w:ascii="Palatino Linotype" w:eastAsia="Times New Roman" w:hAnsi="Palatino Linotype" w:cs="Arial"/>
          <w:b/>
          <w:color w:val="000000"/>
        </w:rPr>
        <w:t>garantizar</w:t>
      </w:r>
      <w:r w:rsidRPr="002F2131">
        <w:rPr>
          <w:rFonts w:ascii="Palatino Linotype" w:eastAsia="Times New Roman" w:hAnsi="Palatino Linotype" w:cs="Arial"/>
          <w:color w:val="000000"/>
        </w:rPr>
        <w:t xml:space="preserve"> los derechos humanos”, entre los cuales se encuentra dicho derecho. </w:t>
      </w:r>
    </w:p>
    <w:p w14:paraId="457AA706" w14:textId="77777777" w:rsidR="002F2131" w:rsidRPr="002F2131" w:rsidRDefault="002F2131" w:rsidP="002F2131">
      <w:pPr>
        <w:tabs>
          <w:tab w:val="left" w:pos="284"/>
        </w:tabs>
        <w:spacing w:before="240" w:after="240" w:line="360" w:lineRule="auto"/>
        <w:ind w:right="49"/>
        <w:contextualSpacing/>
        <w:jc w:val="both"/>
        <w:rPr>
          <w:rFonts w:ascii="Palatino Linotype" w:eastAsia="MS Mincho" w:hAnsi="Palatino Linotype" w:cs="Times New Roman"/>
          <w:color w:val="000000"/>
        </w:rPr>
      </w:pPr>
    </w:p>
    <w:p w14:paraId="0D6663D4" w14:textId="77777777" w:rsidR="002F2131" w:rsidRPr="002F2131" w:rsidRDefault="002F2131" w:rsidP="002F2131">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rPr>
      </w:pPr>
      <w:r w:rsidRPr="002F2131">
        <w:rPr>
          <w:rFonts w:ascii="Palatino Linotype" w:eastAsia="Times New Roman" w:hAnsi="Palatino Linotype" w:cs="Times New Roman"/>
        </w:rPr>
        <w:lastRenderedPageBreak/>
        <w:t xml:space="preserve">Definiendo el Derecho de Acceso a la Información Pública como: </w:t>
      </w:r>
      <w:r w:rsidRPr="002F2131">
        <w:rPr>
          <w:rFonts w:ascii="Palatino Linotype" w:eastAsia="Times New Roman" w:hAnsi="Palatino Linotype" w:cs="Times New Roman"/>
          <w:i/>
          <w:color w:val="000000"/>
        </w:rPr>
        <w:t>La igualdad de oportunidades para recibir, buscar e impartir información</w:t>
      </w:r>
      <w:r w:rsidRPr="002F2131">
        <w:rPr>
          <w:rFonts w:ascii="Palatino Linotype" w:eastAsia="Times New Roman" w:hAnsi="Palatino Linotype" w:cs="Times New Roman"/>
          <w:i/>
          <w:color w:val="000000"/>
          <w:vertAlign w:val="superscript"/>
        </w:rPr>
        <w:footnoteReference w:id="1"/>
      </w:r>
      <w:r w:rsidRPr="002F2131">
        <w:rPr>
          <w:rFonts w:ascii="Palatino Linotype" w:eastAsia="Times New Roman" w:hAnsi="Palatino Linotype" w:cs="Times New Roman"/>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F2131">
        <w:rPr>
          <w:rFonts w:ascii="Palatino Linotype" w:eastAsia="Times New Roman" w:hAnsi="Palatino Linotype" w:cs="Times New Roman"/>
          <w:i/>
          <w:color w:val="000000"/>
          <w:vertAlign w:val="superscript"/>
        </w:rPr>
        <w:footnoteReference w:id="2"/>
      </w:r>
      <w:r w:rsidRPr="002F2131">
        <w:rPr>
          <w:rFonts w:ascii="Palatino Linotype" w:eastAsia="Times New Roman" w:hAnsi="Palatino Linotype" w:cs="Times New Roman"/>
          <w:color w:val="000000"/>
        </w:rPr>
        <w:t>que se constituye como una herramienta fundamental para ejercer</w:t>
      </w:r>
      <w:r w:rsidRPr="002F2131">
        <w:rPr>
          <w:rFonts w:ascii="Palatino Linotype" w:eastAsia="Times New Roman" w:hAnsi="Palatino Linotype" w:cs="Times New Roman"/>
          <w:i/>
          <w:color w:val="000000"/>
        </w:rPr>
        <w:t xml:space="preserve"> el control democrático de las gestiones estatales, de forma tal que puedan cuestionar, indagar y considerar si se está dando un adecuado cumplimiento a las funciones públicas,</w:t>
      </w:r>
      <w:r w:rsidRPr="002F2131">
        <w:rPr>
          <w:rFonts w:ascii="Palatino Linotype" w:eastAsia="Times New Roman" w:hAnsi="Palatino Linotype" w:cs="Times New Roman"/>
          <w:i/>
          <w:color w:val="000000"/>
          <w:vertAlign w:val="superscript"/>
        </w:rPr>
        <w:footnoteReference w:id="3"/>
      </w:r>
      <w:r w:rsidRPr="002F2131">
        <w:rPr>
          <w:rFonts w:ascii="Palatino Linotype" w:eastAsia="Times New Roman" w:hAnsi="Palatino Linotype" w:cs="Times New Roman"/>
          <w:color w:val="000000"/>
        </w:rPr>
        <w:t>fomentando</w:t>
      </w:r>
      <w:r w:rsidRPr="002F2131">
        <w:rPr>
          <w:rFonts w:ascii="Palatino Linotype" w:eastAsia="Times New Roman" w:hAnsi="Palatino Linotype" w:cs="Times New Roman"/>
          <w:i/>
          <w:color w:val="000000"/>
        </w:rPr>
        <w:t xml:space="preserve"> la transparencia de las actividades estatales y </w:t>
      </w:r>
      <w:r w:rsidRPr="002F2131">
        <w:rPr>
          <w:rFonts w:ascii="Palatino Linotype" w:eastAsia="Times New Roman" w:hAnsi="Palatino Linotype" w:cs="Times New Roman"/>
          <w:color w:val="000000"/>
        </w:rPr>
        <w:t>promoviendo</w:t>
      </w:r>
      <w:r w:rsidRPr="002F2131">
        <w:rPr>
          <w:rFonts w:ascii="Palatino Linotype" w:eastAsia="Times New Roman" w:hAnsi="Palatino Linotype" w:cs="Times New Roman"/>
          <w:i/>
          <w:color w:val="000000"/>
        </w:rPr>
        <w:t xml:space="preserve"> la responsabilidad de los funcionarios sobre su gestión pública,</w:t>
      </w:r>
      <w:r w:rsidRPr="002F2131">
        <w:rPr>
          <w:rFonts w:ascii="Palatino Linotype" w:eastAsia="Times New Roman" w:hAnsi="Palatino Linotype" w:cs="Times New Roman"/>
          <w:i/>
          <w:color w:val="000000"/>
          <w:vertAlign w:val="superscript"/>
        </w:rPr>
        <w:footnoteReference w:id="4"/>
      </w:r>
      <w:r w:rsidRPr="002F2131">
        <w:rPr>
          <w:rFonts w:ascii="Palatino Linotype" w:eastAsia="Times New Roman" w:hAnsi="Palatino Linotype" w:cs="Times New Roman"/>
          <w:color w:val="000000"/>
        </w:rPr>
        <w:t>que permite</w:t>
      </w:r>
      <w:r w:rsidRPr="002F2131">
        <w:rPr>
          <w:rFonts w:ascii="Palatino Linotype" w:eastAsia="Times New Roman" w:hAnsi="Palatino Linotype" w:cs="Times New Roman"/>
          <w:i/>
          <w:color w:val="000000"/>
        </w:rPr>
        <w:t xml:space="preserve"> saber qué están haciendo los gobiernos por sus pueblos, sin lo cual la verdad languidecería y la participación en el gobierno permanecería fragmentada.</w:t>
      </w:r>
    </w:p>
    <w:p w14:paraId="2C107CE8" w14:textId="77777777" w:rsidR="002F2131" w:rsidRPr="002F2131" w:rsidRDefault="002F2131" w:rsidP="002F2131">
      <w:pPr>
        <w:tabs>
          <w:tab w:val="left" w:pos="284"/>
        </w:tabs>
        <w:contextualSpacing/>
        <w:rPr>
          <w:rFonts w:ascii="Palatino Linotype" w:eastAsia="Times New Roman" w:hAnsi="Palatino Linotype" w:cs="Times New Roman"/>
        </w:rPr>
      </w:pPr>
    </w:p>
    <w:p w14:paraId="0F948F4D" w14:textId="452B893A" w:rsidR="002F2131" w:rsidRPr="002F2131" w:rsidRDefault="002F2131" w:rsidP="002F2131">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i/>
        </w:rPr>
      </w:pPr>
      <w:r w:rsidRPr="002F2131">
        <w:rPr>
          <w:rFonts w:ascii="Palatino Linotype" w:eastAsia="Times New Roman" w:hAnsi="Palatino Linotype" w:cs="Times New Roman"/>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514A273B" w14:textId="77777777" w:rsidR="002F2131" w:rsidRPr="002F2131" w:rsidRDefault="002F2131" w:rsidP="002F2131">
      <w:pPr>
        <w:tabs>
          <w:tab w:val="left" w:pos="284"/>
        </w:tabs>
        <w:spacing w:before="240" w:after="240" w:line="360" w:lineRule="auto"/>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t xml:space="preserve"> </w:t>
      </w:r>
    </w:p>
    <w:p w14:paraId="24CFED5C" w14:textId="2BCB335F" w:rsidR="002F2131" w:rsidRPr="002F2131" w:rsidRDefault="002F2131" w:rsidP="002F2131">
      <w:pPr>
        <w:numPr>
          <w:ilvl w:val="0"/>
          <w:numId w:val="1"/>
        </w:numPr>
        <w:tabs>
          <w:tab w:val="left" w:pos="284"/>
        </w:tabs>
        <w:spacing w:before="240" w:after="240" w:line="360" w:lineRule="auto"/>
        <w:ind w:left="0" w:firstLine="0"/>
        <w:contextualSpacing/>
        <w:jc w:val="both"/>
        <w:rPr>
          <w:rFonts w:ascii="Palatino Linotype" w:eastAsia="Times New Roman" w:hAnsi="Palatino Linotype" w:cs="Arial"/>
        </w:rPr>
      </w:pPr>
      <w:r w:rsidRPr="002F2131">
        <w:rPr>
          <w:rFonts w:ascii="Palatino Linotype" w:eastAsia="Times New Roman" w:hAnsi="Palatino Linotype" w:cs="Times New Roman"/>
        </w:rPr>
        <w:t>Por lo tanto, la actuación de</w:t>
      </w:r>
      <w:r>
        <w:rPr>
          <w:rFonts w:ascii="Palatino Linotype" w:eastAsia="Times New Roman" w:hAnsi="Palatino Linotype" w:cs="Times New Roman"/>
        </w:rPr>
        <w:t xml:space="preserve"> la Secretaría de Finanzas</w:t>
      </w:r>
      <w:r w:rsidRPr="002F2131">
        <w:rPr>
          <w:rFonts w:ascii="Palatino Linotype" w:eastAsia="Times New Roman" w:hAnsi="Palatino Linotype" w:cs="Arial"/>
          <w:b/>
        </w:rPr>
        <w:t>,</w:t>
      </w:r>
      <w:r w:rsidRPr="002F2131">
        <w:rPr>
          <w:rFonts w:ascii="Palatino Linotype" w:eastAsia="Times New Roman" w:hAnsi="Palatino Linotype" w:cs="Arial"/>
        </w:rPr>
        <w:t xml:space="preserve"> constituye una afectación al derecho humano de acceso a la información pública del particular, toda vez que incumple al no entregar la información solicitada ni en respuesta ni en </w:t>
      </w:r>
      <w:r w:rsidRPr="002F2131">
        <w:rPr>
          <w:rFonts w:ascii="Palatino Linotype" w:eastAsia="Times New Roman" w:hAnsi="Palatino Linotype" w:cs="Arial"/>
        </w:rPr>
        <w:lastRenderedPageBreak/>
        <w:t xml:space="preserve">informe justificado, dos momentos procesales que antes del cierre de instrucción del asunto a resolver, puede ser entregada la información para reparar el derecho afectado. </w:t>
      </w:r>
    </w:p>
    <w:p w14:paraId="57D19D9D" w14:textId="77777777" w:rsidR="002F2131" w:rsidRPr="002F2131" w:rsidRDefault="002F2131" w:rsidP="002F2131">
      <w:pPr>
        <w:tabs>
          <w:tab w:val="left" w:pos="284"/>
        </w:tabs>
        <w:contextualSpacing/>
        <w:rPr>
          <w:rFonts w:ascii="Palatino Linotype" w:eastAsia="Times New Roman" w:hAnsi="Palatino Linotype" w:cs="Arial"/>
        </w:rPr>
      </w:pPr>
    </w:p>
    <w:p w14:paraId="1F987CE9" w14:textId="77777777" w:rsidR="002F2131" w:rsidRPr="002F2131" w:rsidRDefault="002F2131" w:rsidP="002F2131">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rPr>
      </w:pPr>
      <w:r w:rsidRPr="002F2131">
        <w:rPr>
          <w:rFonts w:ascii="Palatino Linotype" w:eastAsia="Times New Roman" w:hAnsi="Palatino Linotype" w:cs="Aria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2F2131">
        <w:rPr>
          <w:rFonts w:ascii="Palatino Linotype" w:eastAsia="Times New Roman" w:hAnsi="Palatino Linotype" w:cs="Arial"/>
          <w:u w:val="single"/>
        </w:rPr>
        <w:t>prevenir, investigar, sancionar y reparar las violaciones a los derechos humanos</w:t>
      </w:r>
      <w:r w:rsidRPr="002F2131">
        <w:rPr>
          <w:rFonts w:ascii="Palatino Linotype" w:eastAsia="Times New Roman" w:hAnsi="Palatino Linotype" w:cs="Arial"/>
        </w:rPr>
        <w:t xml:space="preserve">. </w:t>
      </w:r>
    </w:p>
    <w:p w14:paraId="37FCA733" w14:textId="77777777" w:rsidR="002F2131" w:rsidRPr="002F2131" w:rsidRDefault="002F2131" w:rsidP="002F2131">
      <w:pPr>
        <w:tabs>
          <w:tab w:val="left" w:pos="284"/>
        </w:tabs>
        <w:spacing w:before="240" w:after="240" w:line="360" w:lineRule="auto"/>
        <w:contextualSpacing/>
        <w:jc w:val="both"/>
        <w:rPr>
          <w:rFonts w:ascii="Palatino Linotype" w:eastAsia="Times New Roman" w:hAnsi="Palatino Linotype" w:cs="Times New Roman"/>
        </w:rPr>
      </w:pPr>
    </w:p>
    <w:p w14:paraId="72A71DF9" w14:textId="77777777" w:rsidR="002F2131" w:rsidRPr="002F2131" w:rsidRDefault="002F2131" w:rsidP="002F2131">
      <w:pPr>
        <w:numPr>
          <w:ilvl w:val="0"/>
          <w:numId w:val="1"/>
        </w:numPr>
        <w:tabs>
          <w:tab w:val="left" w:pos="284"/>
        </w:tabs>
        <w:spacing w:before="240" w:line="360" w:lineRule="auto"/>
        <w:ind w:left="0" w:firstLine="0"/>
        <w:contextualSpacing/>
        <w:jc w:val="both"/>
        <w:rPr>
          <w:rFonts w:ascii="Palatino Linotype" w:eastAsia="Times New Roman" w:hAnsi="Palatino Linotype" w:cs="Times New Roman"/>
        </w:rPr>
      </w:pPr>
      <w:r w:rsidRPr="002F2131">
        <w:rPr>
          <w:rFonts w:ascii="Palatino Linotype" w:eastAsia="Times New Roman" w:hAnsi="Palatino Linotype" w:cs="Arial"/>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2F2131">
        <w:rPr>
          <w:rFonts w:ascii="Palatino Linotype" w:eastAsia="Times New Roman" w:hAnsi="Palatino Linotype" w:cs="Arial"/>
        </w:rPr>
        <w:t>que</w:t>
      </w:r>
      <w:proofErr w:type="gramEnd"/>
      <w:r w:rsidRPr="002F2131">
        <w:rPr>
          <w:rFonts w:ascii="Palatino Linotype" w:eastAsia="Times New Roman" w:hAnsi="Palatino Linotype" w:cs="Arial"/>
        </w:rPr>
        <w:t xml:space="preserve"> además, establece que se regirá </w:t>
      </w:r>
      <w:r w:rsidRPr="002F2131">
        <w:rPr>
          <w:rFonts w:ascii="Palatino Linotype" w:eastAsia="Times New Roman" w:hAnsi="Palatino Linotype" w:cs="Arial"/>
          <w:i/>
        </w:rPr>
        <w:t>por los principios de simplicidad, rapidez gratuidad del procedimiento, auxilio y orientación a los particulares</w:t>
      </w:r>
      <w:r w:rsidRPr="002F2131">
        <w:rPr>
          <w:rFonts w:ascii="Palatino Linotype" w:eastAsia="Times New Roman" w:hAnsi="Palatino Linotype" w:cs="Arial"/>
        </w:rPr>
        <w:t xml:space="preserve">, contemplando el derecho de las personas con discapacidad y hablantes de lengua indígena. </w:t>
      </w:r>
    </w:p>
    <w:p w14:paraId="1035E07B" w14:textId="77777777" w:rsidR="002F2131" w:rsidRPr="002F2131" w:rsidRDefault="002F2131" w:rsidP="002F2131">
      <w:pPr>
        <w:tabs>
          <w:tab w:val="left" w:pos="284"/>
        </w:tabs>
        <w:spacing w:before="240" w:after="240" w:line="360" w:lineRule="auto"/>
        <w:contextualSpacing/>
        <w:jc w:val="both"/>
        <w:rPr>
          <w:rFonts w:ascii="Palatino Linotype" w:eastAsia="Times New Roman" w:hAnsi="Palatino Linotype" w:cs="Times New Roman"/>
        </w:rPr>
      </w:pPr>
    </w:p>
    <w:p w14:paraId="7DF18E72" w14:textId="77777777" w:rsidR="002F2131" w:rsidRPr="002F2131" w:rsidRDefault="002F2131" w:rsidP="002F2131">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rPr>
      </w:pPr>
      <w:r w:rsidRPr="002F2131">
        <w:rPr>
          <w:rFonts w:ascii="Palatino Linotype" w:eastAsia="Times New Roman" w:hAnsi="Palatino Linotype" w:cs="Times New Roman"/>
        </w:rPr>
        <w:t xml:space="preserve">Es así que la </w:t>
      </w:r>
      <w:r w:rsidRPr="002F2131">
        <w:rPr>
          <w:rFonts w:ascii="Palatino Linotype" w:eastAsia="Times New Roman" w:hAnsi="Palatino Linotype" w:cs="Times New Roman"/>
          <w:b/>
        </w:rPr>
        <w:t xml:space="preserve">Ley de Transparencia y Acceso a la Información Pública del Estado de México y Municipios, </w:t>
      </w:r>
      <w:r w:rsidRPr="002F2131">
        <w:rPr>
          <w:rFonts w:ascii="Palatino Linotype" w:eastAsia="Times New Roman" w:hAnsi="Palatino Linotype" w:cs="Times New Roman"/>
        </w:rPr>
        <w:t>cuyo objeto es establecer principios, bases generales y procedimientos para tutelar y garantizar la transparencia y el derecho humano de acceso a la información pública en posesión de los sujetos obligados; en su artículo 176</w:t>
      </w:r>
      <w:r w:rsidRPr="002F2131">
        <w:rPr>
          <w:rFonts w:ascii="Palatino Linotype" w:eastAsia="Times New Roman" w:hAnsi="Palatino Linotype" w:cs="Times New Roman"/>
          <w:b/>
        </w:rPr>
        <w:t xml:space="preserve"> </w:t>
      </w:r>
      <w:r w:rsidRPr="002F2131">
        <w:rPr>
          <w:rFonts w:ascii="Palatino Linotype" w:eastAsia="Times New Roman" w:hAnsi="Palatino Linotype" w:cs="Times New Roman"/>
        </w:rPr>
        <w:t xml:space="preserve">establece que </w:t>
      </w:r>
      <w:r w:rsidRPr="002F2131">
        <w:rPr>
          <w:rFonts w:ascii="Palatino Linotype" w:eastAsia="Times New Roman" w:hAnsi="Palatino Linotype" w:cs="Times New Roman"/>
          <w:b/>
          <w:i/>
          <w:u w:val="single"/>
        </w:rPr>
        <w:t>el recurso de revisión es la garantía secundaria</w:t>
      </w:r>
      <w:r w:rsidRPr="002F2131">
        <w:rPr>
          <w:rFonts w:ascii="Palatino Linotype" w:eastAsia="Times New Roman" w:hAnsi="Palatino Linotype" w:cs="Times New Roman"/>
          <w:b/>
          <w:i/>
        </w:rPr>
        <w:t xml:space="preserve"> mediante la cual se pretende reparar cualquier posible afectación al derecho de acceso a la información pública</w:t>
      </w:r>
      <w:r w:rsidRPr="002F2131">
        <w:rPr>
          <w:rFonts w:ascii="Palatino Linotype" w:eastAsia="Times New Roman" w:hAnsi="Palatino Linotype" w:cs="Times New Roman"/>
          <w:b/>
        </w:rPr>
        <w:t>, s</w:t>
      </w:r>
      <w:r w:rsidRPr="002F2131">
        <w:rPr>
          <w:rFonts w:ascii="Palatino Linotype" w:eastAsia="Times New Roman" w:hAnsi="Palatino Linotype" w:cs="Times New Roman"/>
        </w:rPr>
        <w:t xml:space="preserve">iendo éste el medio a través del cual, este Órgano Garante después de realizar el análisis al procedimiento de acceso a la información, </w:t>
      </w:r>
      <w:r w:rsidRPr="002F2131">
        <w:rPr>
          <w:rFonts w:ascii="Palatino Linotype" w:eastAsia="Times New Roman" w:hAnsi="Palatino Linotype" w:cs="Times New Roman"/>
        </w:rPr>
        <w:lastRenderedPageBreak/>
        <w:t xml:space="preserve">podrá determinar la posible afectación y de ser el caso ordenar la reparación a la violación del derecho en cuestión. </w:t>
      </w:r>
    </w:p>
    <w:p w14:paraId="36F29B5C" w14:textId="77777777" w:rsidR="002F2131" w:rsidRPr="002F2131" w:rsidRDefault="002F2131" w:rsidP="002F2131">
      <w:pPr>
        <w:tabs>
          <w:tab w:val="left" w:pos="284"/>
        </w:tabs>
        <w:rPr>
          <w:rFonts w:ascii="Palatino Linotype" w:eastAsia="MS Mincho" w:hAnsi="Palatino Linotype" w:cs="Arial"/>
        </w:rPr>
      </w:pPr>
    </w:p>
    <w:p w14:paraId="143EDA49" w14:textId="1478329A" w:rsidR="002F2131" w:rsidRPr="002F2131" w:rsidRDefault="002F2131" w:rsidP="002F2131">
      <w:pPr>
        <w:numPr>
          <w:ilvl w:val="0"/>
          <w:numId w:val="1"/>
        </w:numPr>
        <w:tabs>
          <w:tab w:val="left" w:pos="284"/>
        </w:tabs>
        <w:spacing w:before="240" w:after="240" w:line="360" w:lineRule="auto"/>
        <w:ind w:left="0" w:firstLine="0"/>
        <w:contextualSpacing/>
        <w:jc w:val="both"/>
        <w:rPr>
          <w:rFonts w:ascii="Palatino Linotype" w:eastAsia="Calibri" w:hAnsi="Palatino Linotype" w:cs="Times New Roman"/>
        </w:rPr>
      </w:pPr>
      <w:r w:rsidRPr="002F2131">
        <w:rPr>
          <w:rFonts w:ascii="Palatino Linotype" w:eastAsia="Calibri" w:hAnsi="Palatino Linotype" w:cs="Times New Roman"/>
        </w:rPr>
        <w:t xml:space="preserve">Establecido lo anterior, resulta evidente que las razones o motivos de inconformidad hechos valer en el recurso de revisión resultan </w:t>
      </w:r>
      <w:r w:rsidRPr="002F2131">
        <w:rPr>
          <w:rFonts w:ascii="Palatino Linotype" w:eastAsia="Calibri" w:hAnsi="Palatino Linotype" w:cs="Times New Roman"/>
          <w:b/>
        </w:rPr>
        <w:t>fundadas y procedentes</w:t>
      </w:r>
      <w:r w:rsidRPr="002F2131">
        <w:rPr>
          <w:rFonts w:ascii="Palatino Linotype" w:eastAsia="Calibri" w:hAnsi="Palatino Linotype" w:cs="Times New Roman"/>
        </w:rPr>
        <w:t xml:space="preserve">, debido a que el </w:t>
      </w:r>
      <w:r w:rsidRPr="002F2131">
        <w:rPr>
          <w:rFonts w:ascii="Palatino Linotype" w:eastAsia="Calibri" w:hAnsi="Palatino Linotype" w:cs="Times New Roman"/>
          <w:b/>
        </w:rPr>
        <w:t>SUJETO OBLIGADO</w:t>
      </w:r>
      <w:r w:rsidRPr="002F2131">
        <w:rPr>
          <w:rFonts w:ascii="Palatino Linotype" w:eastAsia="Calibri" w:hAnsi="Palatino Linotype" w:cs="Times New Roman"/>
        </w:rPr>
        <w:t xml:space="preserve"> </w:t>
      </w:r>
      <w:r w:rsidR="00134593">
        <w:rPr>
          <w:rFonts w:ascii="Palatino Linotype" w:eastAsia="Calibri" w:hAnsi="Palatino Linotype" w:cs="Times New Roman"/>
        </w:rPr>
        <w:t>no proporciona la información solicitada</w:t>
      </w:r>
      <w:r w:rsidRPr="002F2131">
        <w:rPr>
          <w:rFonts w:ascii="Palatino Linotype" w:eastAsia="Calibri" w:hAnsi="Palatino Linotype" w:cs="Times New Roman"/>
        </w:rPr>
        <w:t>.</w:t>
      </w:r>
    </w:p>
    <w:p w14:paraId="4A48EF65" w14:textId="77777777" w:rsidR="002F2131" w:rsidRPr="002F2131" w:rsidRDefault="002F2131" w:rsidP="00134593">
      <w:pPr>
        <w:numPr>
          <w:ilvl w:val="0"/>
          <w:numId w:val="1"/>
        </w:numPr>
        <w:tabs>
          <w:tab w:val="left" w:pos="284"/>
        </w:tabs>
        <w:spacing w:before="240" w:after="240" w:line="360" w:lineRule="auto"/>
        <w:ind w:left="0" w:firstLine="0"/>
        <w:contextualSpacing/>
        <w:jc w:val="both"/>
        <w:rPr>
          <w:rFonts w:ascii="Palatino Linotype" w:eastAsia="Times New Roman" w:hAnsi="Palatino Linotype" w:cs="Arial"/>
          <w:i/>
          <w:color w:val="000000"/>
        </w:rPr>
      </w:pPr>
      <w:r w:rsidRPr="002F2131">
        <w:rPr>
          <w:rFonts w:ascii="Palatino Linotype" w:eastAsia="Times New Roman" w:hAnsi="Palatino Linotype" w:cs="Arial"/>
        </w:rPr>
        <w:t xml:space="preserve">Ahora </w:t>
      </w:r>
      <w:proofErr w:type="gramStart"/>
      <w:r w:rsidRPr="002F2131">
        <w:rPr>
          <w:rFonts w:ascii="Palatino Linotype" w:eastAsia="Times New Roman" w:hAnsi="Palatino Linotype" w:cs="Arial"/>
        </w:rPr>
        <w:t>bien</w:t>
      </w:r>
      <w:proofErr w:type="gramEnd"/>
      <w:r w:rsidRPr="002F2131">
        <w:rPr>
          <w:rFonts w:ascii="Palatino Linotype" w:eastAsia="Times New Roman" w:hAnsi="Palatino Linotype" w:cs="Arial"/>
        </w:rPr>
        <w:t xml:space="preserve"> para entender los alcances de la información pública se considera importante citar el criterio </w:t>
      </w:r>
      <w:r w:rsidRPr="002F2131">
        <w:rPr>
          <w:rFonts w:ascii="Palatino Linotype" w:eastAsia="Times New Roman"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2F2131">
        <w:rPr>
          <w:rFonts w:ascii="Palatino Linotype" w:eastAsia="Times New Roman" w:hAnsi="Palatino Linotype" w:cs="Arial"/>
        </w:rPr>
        <w:t>cuyo rubro y texto dispone:</w:t>
      </w:r>
    </w:p>
    <w:p w14:paraId="6B14DD77" w14:textId="77777777" w:rsidR="002F2131" w:rsidRPr="002F2131" w:rsidRDefault="002F2131" w:rsidP="002F2131">
      <w:pPr>
        <w:autoSpaceDE w:val="0"/>
        <w:autoSpaceDN w:val="0"/>
        <w:adjustRightInd w:val="0"/>
        <w:spacing w:line="360" w:lineRule="auto"/>
        <w:contextualSpacing/>
        <w:jc w:val="both"/>
        <w:rPr>
          <w:rFonts w:ascii="Palatino Linotype" w:eastAsia="Times New Roman" w:hAnsi="Palatino Linotype" w:cs="Arial"/>
        </w:rPr>
      </w:pPr>
    </w:p>
    <w:p w14:paraId="1A810E07" w14:textId="77777777" w:rsidR="002F2131" w:rsidRPr="002F2131" w:rsidRDefault="002F2131" w:rsidP="002F2131">
      <w:pPr>
        <w:autoSpaceDE w:val="0"/>
        <w:autoSpaceDN w:val="0"/>
        <w:adjustRightInd w:val="0"/>
        <w:spacing w:line="360" w:lineRule="auto"/>
        <w:ind w:left="567" w:right="567"/>
        <w:jc w:val="both"/>
        <w:rPr>
          <w:rFonts w:ascii="Palatino Linotype" w:eastAsia="Times New Roman" w:hAnsi="Palatino Linotype" w:cs="Arial"/>
          <w:b/>
          <w:i/>
          <w:sz w:val="22"/>
          <w:szCs w:val="22"/>
          <w:lang w:eastAsia="es-MX"/>
        </w:rPr>
      </w:pPr>
      <w:r w:rsidRPr="002F2131">
        <w:rPr>
          <w:rFonts w:ascii="Palatino Linotype" w:eastAsia="Times New Roman" w:hAnsi="Palatino Linotype" w:cs="Arial"/>
          <w:b/>
          <w:i/>
          <w:sz w:val="22"/>
          <w:szCs w:val="22"/>
          <w:lang w:eastAsia="es-MX"/>
        </w:rPr>
        <w:t>“CRITERIO 0002-11</w:t>
      </w:r>
    </w:p>
    <w:p w14:paraId="6403D651" w14:textId="77777777" w:rsidR="002F2131" w:rsidRPr="002F2131" w:rsidRDefault="002F2131" w:rsidP="002F2131">
      <w:pPr>
        <w:autoSpaceDE w:val="0"/>
        <w:autoSpaceDN w:val="0"/>
        <w:adjustRightInd w:val="0"/>
        <w:spacing w:line="360" w:lineRule="auto"/>
        <w:ind w:left="567" w:right="567"/>
        <w:jc w:val="both"/>
        <w:rPr>
          <w:rFonts w:ascii="Palatino Linotype" w:eastAsia="Times New Roman" w:hAnsi="Palatino Linotype" w:cs="Arial"/>
          <w:i/>
          <w:sz w:val="22"/>
          <w:szCs w:val="22"/>
          <w:lang w:eastAsia="es-MX"/>
        </w:rPr>
      </w:pPr>
      <w:r w:rsidRPr="002F2131">
        <w:rPr>
          <w:rFonts w:ascii="Palatino Linotype" w:eastAsia="Times New Roman" w:hAnsi="Palatino Linotype" w:cs="Arial"/>
          <w:b/>
          <w:i/>
          <w:sz w:val="22"/>
          <w:szCs w:val="22"/>
          <w:lang w:eastAsia="es-MX"/>
        </w:rPr>
        <w:t xml:space="preserve">INFORMACIÓN PÚBLICA, CONCEPTO DE, EN MATERIA DE TRANSPARENCIA. INTERPRETACIÓN TEMÁTICA DE LOS ARTÍCULOS 2, FRACCIÓN </w:t>
      </w:r>
      <w:r w:rsidRPr="002F2131">
        <w:rPr>
          <w:rFonts w:ascii="Palatino Linotype" w:eastAsia="Times New Roman" w:hAnsi="Palatino Linotype" w:cs="Arial"/>
          <w:b/>
          <w:bCs/>
          <w:i/>
          <w:sz w:val="22"/>
          <w:szCs w:val="22"/>
          <w:lang w:eastAsia="es-MX"/>
        </w:rPr>
        <w:t xml:space="preserve">V, XV, Y XVI, </w:t>
      </w:r>
      <w:r w:rsidRPr="002F2131">
        <w:rPr>
          <w:rFonts w:ascii="Palatino Linotype" w:eastAsia="Times New Roman" w:hAnsi="Palatino Linotype" w:cs="Arial"/>
          <w:b/>
          <w:i/>
          <w:sz w:val="22"/>
          <w:szCs w:val="22"/>
          <w:lang w:eastAsia="es-MX"/>
        </w:rPr>
        <w:t>3, 4,11 Y 41.</w:t>
      </w:r>
      <w:r w:rsidRPr="002F2131">
        <w:rPr>
          <w:rFonts w:ascii="Palatino Linotype" w:eastAsia="Times New Roman"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241CEFA" w14:textId="77777777" w:rsidR="002F2131" w:rsidRPr="002F2131" w:rsidRDefault="002F2131" w:rsidP="002F2131">
      <w:pPr>
        <w:autoSpaceDE w:val="0"/>
        <w:autoSpaceDN w:val="0"/>
        <w:adjustRightInd w:val="0"/>
        <w:spacing w:line="360" w:lineRule="auto"/>
        <w:ind w:left="567" w:right="567"/>
        <w:jc w:val="both"/>
        <w:rPr>
          <w:rFonts w:ascii="Palatino Linotype" w:eastAsia="Times New Roman" w:hAnsi="Palatino Linotype" w:cs="Arial"/>
          <w:i/>
          <w:sz w:val="22"/>
          <w:szCs w:val="22"/>
          <w:lang w:eastAsia="es-MX"/>
        </w:rPr>
      </w:pPr>
      <w:r w:rsidRPr="002F2131">
        <w:rPr>
          <w:rFonts w:ascii="Palatino Linotype" w:eastAsia="Times New Roman" w:hAnsi="Palatino Linotype" w:cs="Arial"/>
          <w:i/>
          <w:sz w:val="22"/>
          <w:szCs w:val="22"/>
          <w:lang w:eastAsia="es-MX"/>
        </w:rPr>
        <w:t xml:space="preserve">En </w:t>
      </w:r>
      <w:proofErr w:type="gramStart"/>
      <w:r w:rsidRPr="002F2131">
        <w:rPr>
          <w:rFonts w:ascii="Palatino Linotype" w:eastAsia="Times New Roman" w:hAnsi="Palatino Linotype" w:cs="Arial"/>
          <w:i/>
          <w:sz w:val="22"/>
          <w:szCs w:val="22"/>
          <w:lang w:eastAsia="es-MX"/>
        </w:rPr>
        <w:t>consecuencia</w:t>
      </w:r>
      <w:proofErr w:type="gramEnd"/>
      <w:r w:rsidRPr="002F2131">
        <w:rPr>
          <w:rFonts w:ascii="Palatino Linotype" w:eastAsia="Times New Roman" w:hAnsi="Palatino Linotype" w:cs="Arial"/>
          <w:i/>
          <w:sz w:val="22"/>
          <w:szCs w:val="22"/>
          <w:lang w:eastAsia="es-MX"/>
        </w:rPr>
        <w:t xml:space="preserve"> el acceso a la información se refiere a que se cumplan cualquiera de los siguientes tres supuestos:</w:t>
      </w:r>
    </w:p>
    <w:p w14:paraId="31ADEF5D" w14:textId="77777777" w:rsidR="002F2131" w:rsidRPr="002F2131" w:rsidRDefault="002F2131" w:rsidP="002F2131">
      <w:pPr>
        <w:autoSpaceDE w:val="0"/>
        <w:autoSpaceDN w:val="0"/>
        <w:adjustRightInd w:val="0"/>
        <w:spacing w:line="360" w:lineRule="auto"/>
        <w:ind w:left="567" w:right="567"/>
        <w:jc w:val="both"/>
        <w:rPr>
          <w:rFonts w:ascii="Palatino Linotype" w:eastAsia="Times New Roman" w:hAnsi="Palatino Linotype" w:cs="Arial"/>
          <w:i/>
          <w:sz w:val="22"/>
          <w:szCs w:val="22"/>
          <w:lang w:eastAsia="es-MX"/>
        </w:rPr>
      </w:pPr>
      <w:r w:rsidRPr="002F2131">
        <w:rPr>
          <w:rFonts w:ascii="Palatino Linotype" w:eastAsia="Times New Roman" w:hAnsi="Palatino Linotype" w:cs="Arial"/>
          <w:i/>
          <w:sz w:val="22"/>
          <w:szCs w:val="22"/>
          <w:lang w:eastAsia="es-MX"/>
        </w:rPr>
        <w:lastRenderedPageBreak/>
        <w:t xml:space="preserve">Que se trate de información registrada en cualquier soporte documental, </w:t>
      </w:r>
      <w:proofErr w:type="gramStart"/>
      <w:r w:rsidRPr="002F2131">
        <w:rPr>
          <w:rFonts w:ascii="Palatino Linotype" w:eastAsia="Times New Roman" w:hAnsi="Palatino Linotype" w:cs="Arial"/>
          <w:i/>
          <w:sz w:val="22"/>
          <w:szCs w:val="22"/>
          <w:lang w:eastAsia="es-MX"/>
        </w:rPr>
        <w:t>que</w:t>
      </w:r>
      <w:proofErr w:type="gramEnd"/>
      <w:r w:rsidRPr="002F2131">
        <w:rPr>
          <w:rFonts w:ascii="Palatino Linotype" w:eastAsia="Times New Roman" w:hAnsi="Palatino Linotype" w:cs="Arial"/>
          <w:i/>
          <w:sz w:val="22"/>
          <w:szCs w:val="22"/>
          <w:lang w:eastAsia="es-MX"/>
        </w:rPr>
        <w:t xml:space="preserve"> en ejercicio de las atribuciones conferidas, sea generada por los Sujetos Obligados;</w:t>
      </w:r>
    </w:p>
    <w:p w14:paraId="78C49282" w14:textId="77777777" w:rsidR="002F2131" w:rsidRPr="002F2131" w:rsidRDefault="002F2131" w:rsidP="002F2131">
      <w:pPr>
        <w:autoSpaceDE w:val="0"/>
        <w:autoSpaceDN w:val="0"/>
        <w:adjustRightInd w:val="0"/>
        <w:spacing w:line="360" w:lineRule="auto"/>
        <w:ind w:left="567" w:right="567"/>
        <w:jc w:val="both"/>
        <w:rPr>
          <w:rFonts w:ascii="Palatino Linotype" w:eastAsia="Times New Roman" w:hAnsi="Palatino Linotype" w:cs="Arial"/>
          <w:i/>
          <w:sz w:val="22"/>
          <w:szCs w:val="22"/>
          <w:lang w:eastAsia="es-MX"/>
        </w:rPr>
      </w:pPr>
      <w:r w:rsidRPr="002F2131">
        <w:rPr>
          <w:rFonts w:ascii="Palatino Linotype" w:eastAsia="Times New Roman" w:hAnsi="Palatino Linotype" w:cs="Arial"/>
          <w:i/>
          <w:sz w:val="22"/>
          <w:szCs w:val="22"/>
          <w:lang w:eastAsia="es-MX"/>
        </w:rPr>
        <w:t xml:space="preserve">Que se trate de información registrada en cualquier soporte documental, </w:t>
      </w:r>
      <w:proofErr w:type="gramStart"/>
      <w:r w:rsidRPr="002F2131">
        <w:rPr>
          <w:rFonts w:ascii="Palatino Linotype" w:eastAsia="Times New Roman" w:hAnsi="Palatino Linotype" w:cs="Arial"/>
          <w:i/>
          <w:sz w:val="22"/>
          <w:szCs w:val="22"/>
          <w:lang w:eastAsia="es-MX"/>
        </w:rPr>
        <w:t>que</w:t>
      </w:r>
      <w:proofErr w:type="gramEnd"/>
      <w:r w:rsidRPr="002F2131">
        <w:rPr>
          <w:rFonts w:ascii="Palatino Linotype" w:eastAsia="Times New Roman" w:hAnsi="Palatino Linotype" w:cs="Arial"/>
          <w:i/>
          <w:sz w:val="22"/>
          <w:szCs w:val="22"/>
          <w:lang w:eastAsia="es-MX"/>
        </w:rPr>
        <w:t xml:space="preserve"> en ejercicio de las atribuciones conferidas, sea administrada por los Sujetos Obligados, y</w:t>
      </w:r>
    </w:p>
    <w:p w14:paraId="28358043" w14:textId="77777777" w:rsidR="002F2131" w:rsidRPr="002F2131" w:rsidRDefault="002F2131" w:rsidP="002F2131">
      <w:pPr>
        <w:spacing w:line="360" w:lineRule="auto"/>
        <w:ind w:left="567" w:right="567"/>
        <w:jc w:val="both"/>
        <w:rPr>
          <w:rFonts w:ascii="Palatino Linotype" w:eastAsia="Times New Roman" w:hAnsi="Palatino Linotype" w:cs="Arial"/>
          <w:i/>
          <w:color w:val="000000"/>
          <w:sz w:val="22"/>
          <w:szCs w:val="22"/>
        </w:rPr>
      </w:pPr>
      <w:r w:rsidRPr="002F2131">
        <w:rPr>
          <w:rFonts w:ascii="Palatino Linotype" w:eastAsia="Times New Roman" w:hAnsi="Palatino Linotype" w:cs="Arial"/>
          <w:i/>
          <w:sz w:val="22"/>
          <w:szCs w:val="22"/>
          <w:lang w:eastAsia="es-MX"/>
        </w:rPr>
        <w:t xml:space="preserve">Que se trate de información registrada en cualquier soporte documental, </w:t>
      </w:r>
      <w:proofErr w:type="gramStart"/>
      <w:r w:rsidRPr="002F2131">
        <w:rPr>
          <w:rFonts w:ascii="Palatino Linotype" w:eastAsia="Times New Roman" w:hAnsi="Palatino Linotype" w:cs="Arial"/>
          <w:i/>
          <w:sz w:val="22"/>
          <w:szCs w:val="22"/>
          <w:lang w:eastAsia="es-MX"/>
        </w:rPr>
        <w:t>que</w:t>
      </w:r>
      <w:proofErr w:type="gramEnd"/>
      <w:r w:rsidRPr="002F2131">
        <w:rPr>
          <w:rFonts w:ascii="Palatino Linotype" w:eastAsia="Times New Roman" w:hAnsi="Palatino Linotype" w:cs="Arial"/>
          <w:i/>
          <w:sz w:val="22"/>
          <w:szCs w:val="22"/>
          <w:lang w:eastAsia="es-MX"/>
        </w:rPr>
        <w:t xml:space="preserve"> en ejercicio de las atribuciones conferidas, se encuentre en posesión de los Sujetos Obligados.”</w:t>
      </w:r>
    </w:p>
    <w:p w14:paraId="278647B5" w14:textId="77777777" w:rsidR="002F2131" w:rsidRPr="002F2131" w:rsidRDefault="002F2131" w:rsidP="002F2131">
      <w:pPr>
        <w:tabs>
          <w:tab w:val="left" w:pos="851"/>
        </w:tabs>
        <w:spacing w:line="360" w:lineRule="auto"/>
        <w:ind w:right="49"/>
        <w:contextualSpacing/>
        <w:jc w:val="both"/>
        <w:rPr>
          <w:rFonts w:ascii="Palatino Linotype" w:eastAsia="Times New Roman" w:hAnsi="Palatino Linotype" w:cs="Times New Roman"/>
          <w:lang w:val="es-ES"/>
        </w:rPr>
      </w:pPr>
    </w:p>
    <w:p w14:paraId="6579BB86" w14:textId="03C768AB" w:rsidR="002F2131" w:rsidRPr="002F2131" w:rsidRDefault="002F2131" w:rsidP="00871F68">
      <w:pPr>
        <w:numPr>
          <w:ilvl w:val="0"/>
          <w:numId w:val="1"/>
        </w:numPr>
        <w:tabs>
          <w:tab w:val="left" w:pos="284"/>
        </w:tabs>
        <w:spacing w:before="240" w:after="240" w:line="360" w:lineRule="auto"/>
        <w:ind w:left="0" w:firstLine="0"/>
        <w:contextualSpacing/>
        <w:jc w:val="both"/>
        <w:rPr>
          <w:rFonts w:ascii="Palatino Linotype" w:eastAsia="Times New Roman" w:hAnsi="Palatino Linotype" w:cs="Arial"/>
          <w:sz w:val="32"/>
          <w:lang w:val="es-ES"/>
        </w:rPr>
      </w:pPr>
      <w:r w:rsidRPr="002F2131">
        <w:rPr>
          <w:rFonts w:ascii="Palatino Linotype" w:eastAsia="Times New Roman" w:hAnsi="Palatino Linotype" w:cs="Times New Roman"/>
          <w:lang w:val="es-ES"/>
        </w:rPr>
        <w:t xml:space="preserve">El derecho de acceso a la información encuentra su materia elemental en los documentos, y la Ley de Transparencia </w:t>
      </w:r>
      <w:r w:rsidR="00134593" w:rsidRPr="002F2131">
        <w:rPr>
          <w:rFonts w:ascii="Palatino Linotype" w:eastAsia="Times New Roman" w:hAnsi="Palatino Linotype" w:cs="Times New Roman"/>
          <w:lang w:val="es-ES"/>
        </w:rPr>
        <w:t>local nos</w:t>
      </w:r>
      <w:r w:rsidRPr="002F2131">
        <w:rPr>
          <w:rFonts w:ascii="Palatino Linotype" w:eastAsia="Times New Roman" w:hAnsi="Palatino Linotype" w:cs="Times New Roman"/>
          <w:lang w:val="es-ES"/>
        </w:rPr>
        <w:t xml:space="preserve"> brinda el siguiente concepto, para darnos un mejor panorama:</w:t>
      </w:r>
    </w:p>
    <w:p w14:paraId="0A1BFC8B" w14:textId="566F992A" w:rsidR="002F2131" w:rsidRPr="002F2131" w:rsidRDefault="002F2131" w:rsidP="002F2131">
      <w:pPr>
        <w:autoSpaceDE w:val="0"/>
        <w:autoSpaceDN w:val="0"/>
        <w:adjustRightInd w:val="0"/>
        <w:ind w:left="567" w:right="567"/>
        <w:jc w:val="both"/>
        <w:rPr>
          <w:rFonts w:ascii="Palatino Linotype" w:eastAsia="Times New Roman" w:hAnsi="Palatino Linotype" w:cs="Times New Roman"/>
          <w:i/>
          <w:sz w:val="28"/>
          <w:lang w:val="es-ES"/>
        </w:rPr>
      </w:pPr>
      <w:r w:rsidRPr="002F2131">
        <w:rPr>
          <w:rFonts w:ascii="Palatino Linotype" w:eastAsia="Calibri" w:hAnsi="Palatino Linotype" w:cs="Bookman Old Style,Bold"/>
          <w:b/>
          <w:bCs/>
          <w:i/>
          <w:sz w:val="22"/>
          <w:lang w:eastAsia="en-US"/>
        </w:rPr>
        <w:t xml:space="preserve">XI. Documento: </w:t>
      </w:r>
      <w:r w:rsidRPr="002F2131">
        <w:rPr>
          <w:rFonts w:ascii="Palatino Linotype" w:eastAsia="Calibri" w:hAnsi="Palatino Linotype" w:cs="Bookman Old Style"/>
          <w:i/>
          <w:sz w:val="22"/>
          <w:lang w:eastAsia="en-US"/>
        </w:rPr>
        <w:t xml:space="preserve">Los expedientes, reportes, estudios, actas, resoluciones, </w:t>
      </w:r>
      <w:r w:rsidRPr="002F2131">
        <w:rPr>
          <w:rFonts w:ascii="Palatino Linotype" w:eastAsia="Calibri" w:hAnsi="Palatino Linotype" w:cs="Bookman Old Style"/>
          <w:b/>
          <w:i/>
          <w:sz w:val="22"/>
          <w:lang w:eastAsia="en-US"/>
        </w:rPr>
        <w:t>oficios,</w:t>
      </w:r>
      <w:r w:rsidRPr="002F2131">
        <w:rPr>
          <w:rFonts w:ascii="Palatino Linotype" w:eastAsia="Calibri" w:hAnsi="Palatino Linotype" w:cs="Bookman Old Style"/>
          <w:i/>
          <w:sz w:val="22"/>
          <w:lang w:eastAsia="en-US"/>
        </w:rPr>
        <w:t xml:space="preserve"> correspondencia, acuerdos, directivas, directrices, circulares, contratos, convenios, instructivos, notas, memorandos, estadísticas o bien, </w:t>
      </w:r>
      <w:r w:rsidRPr="002F2131">
        <w:rPr>
          <w:rFonts w:ascii="Palatino Linotype" w:eastAsia="Calibri" w:hAnsi="Palatino Linotype" w:cs="Bookman Old Style"/>
          <w:b/>
          <w:i/>
          <w:sz w:val="22"/>
          <w:lang w:eastAsia="en-US"/>
        </w:rPr>
        <w:t>cualquier otro registro</w:t>
      </w:r>
      <w:r w:rsidRPr="002F2131">
        <w:rPr>
          <w:rFonts w:ascii="Palatino Linotype" w:eastAsia="Calibr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w:t>
      </w:r>
      <w:r w:rsidR="00DD29D2" w:rsidRPr="002F2131">
        <w:rPr>
          <w:rFonts w:ascii="Palatino Linotype" w:eastAsia="Calibri" w:hAnsi="Palatino Linotype" w:cs="Bookman Old Style"/>
          <w:i/>
          <w:sz w:val="22"/>
          <w:lang w:eastAsia="en-US"/>
        </w:rPr>
        <w:t>, sonoro</w:t>
      </w:r>
      <w:r w:rsidRPr="002F2131">
        <w:rPr>
          <w:rFonts w:ascii="Palatino Linotype" w:eastAsia="Calibri" w:hAnsi="Palatino Linotype" w:cs="Bookman Old Style"/>
          <w:i/>
          <w:sz w:val="22"/>
          <w:lang w:eastAsia="en-US"/>
        </w:rPr>
        <w:t>, visual, electrónico, informático u holográfico;</w:t>
      </w:r>
    </w:p>
    <w:p w14:paraId="6EB41372" w14:textId="77777777" w:rsidR="002F2131" w:rsidRPr="002F2131" w:rsidRDefault="002F2131" w:rsidP="002F2131">
      <w:pPr>
        <w:tabs>
          <w:tab w:val="left" w:pos="851"/>
        </w:tabs>
        <w:spacing w:line="360" w:lineRule="auto"/>
        <w:ind w:right="49"/>
        <w:contextualSpacing/>
        <w:jc w:val="both"/>
        <w:rPr>
          <w:rFonts w:ascii="Palatino Linotype" w:eastAsia="Times New Roman" w:hAnsi="Palatino Linotype" w:cs="Times New Roman"/>
          <w:lang w:val="es-ES"/>
        </w:rPr>
      </w:pPr>
    </w:p>
    <w:p w14:paraId="0D5AEA0A" w14:textId="77777777" w:rsidR="002F2131" w:rsidRPr="002F2131" w:rsidRDefault="002F2131" w:rsidP="00871F68">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lang w:val="es-ES"/>
        </w:rPr>
      </w:pPr>
      <w:r w:rsidRPr="002F2131">
        <w:rPr>
          <w:rFonts w:ascii="Palatino Linotype" w:eastAsia="Times New Roman" w:hAnsi="Palatino Linotype" w:cs="Times New Roman"/>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73D12B37" w14:textId="77777777" w:rsidR="002F2131" w:rsidRPr="002F2131" w:rsidRDefault="002F2131" w:rsidP="002F2131">
      <w:pPr>
        <w:spacing w:line="360" w:lineRule="auto"/>
        <w:contextualSpacing/>
        <w:jc w:val="both"/>
        <w:rPr>
          <w:rFonts w:ascii="Palatino Linotype" w:eastAsia="Calibri" w:hAnsi="Palatino Linotype" w:cs="Arial"/>
        </w:rPr>
      </w:pPr>
    </w:p>
    <w:p w14:paraId="3A73D5EA" w14:textId="77777777" w:rsidR="002F2131" w:rsidRPr="002F2131" w:rsidRDefault="002F2131" w:rsidP="00871F68">
      <w:pPr>
        <w:numPr>
          <w:ilvl w:val="0"/>
          <w:numId w:val="1"/>
        </w:numPr>
        <w:tabs>
          <w:tab w:val="left" w:pos="284"/>
        </w:tabs>
        <w:spacing w:before="240" w:after="240" w:line="360" w:lineRule="auto"/>
        <w:ind w:left="0" w:firstLine="0"/>
        <w:contextualSpacing/>
        <w:jc w:val="both"/>
        <w:rPr>
          <w:rFonts w:ascii="Palatino Linotype" w:eastAsia="Calibri" w:hAnsi="Palatino Linotype" w:cs="Arial"/>
        </w:rPr>
      </w:pPr>
      <w:r w:rsidRPr="002F2131">
        <w:rPr>
          <w:rFonts w:ascii="Palatino Linotype" w:eastAsia="Times New Roman" w:hAnsi="Palatino Linotype" w:cs="Times New Roman"/>
          <w:color w:val="000000"/>
        </w:rPr>
        <w:t xml:space="preserve">Resulta necesario referir que, el </w:t>
      </w:r>
      <w:r w:rsidRPr="002F2131">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w:t>
      </w:r>
      <w:r w:rsidRPr="002F2131">
        <w:rPr>
          <w:rFonts w:ascii="Palatino Linotype" w:eastAsia="Calibri" w:hAnsi="Palatino Linotype" w:cs="Arial"/>
        </w:rPr>
        <w:lastRenderedPageBreak/>
        <w:t xml:space="preserve">Municipios, guardan una estrecha relación, puesto que los ordenamientos citados concurren refiriendo que </w:t>
      </w:r>
      <w:r w:rsidRPr="002F2131">
        <w:rPr>
          <w:rFonts w:ascii="Palatino Linotype" w:eastAsia="Calibri" w:hAnsi="Palatino Linotype" w:cs="Arial"/>
          <w:b/>
        </w:rPr>
        <w:t>los Sujetos Obligados deberán documentar todo acto que se derive del ejercicio de sus facultades, competencias o funciones,</w:t>
      </w:r>
      <w:r w:rsidRPr="002F2131">
        <w:rPr>
          <w:rFonts w:ascii="Palatino Linotype" w:eastAsia="Calibri" w:hAnsi="Palatino Linotype" w:cs="Arial"/>
        </w:rPr>
        <w:t xml:space="preserve"> considerando desde su origen la eventual publicidad y reutilización de la información que generen, posean o administren.</w:t>
      </w:r>
    </w:p>
    <w:p w14:paraId="08E25272" w14:textId="77777777" w:rsidR="002F2131" w:rsidRPr="002F2131" w:rsidRDefault="002F2131" w:rsidP="002F2131">
      <w:pPr>
        <w:ind w:left="720"/>
        <w:contextualSpacing/>
        <w:rPr>
          <w:rFonts w:ascii="Palatino Linotype" w:eastAsia="Calibri" w:hAnsi="Palatino Linotype" w:cs="Arial"/>
        </w:rPr>
      </w:pPr>
    </w:p>
    <w:p w14:paraId="6D818A1F" w14:textId="77777777" w:rsidR="002F2131" w:rsidRPr="002F2131" w:rsidRDefault="002F2131" w:rsidP="00871F68">
      <w:pPr>
        <w:numPr>
          <w:ilvl w:val="0"/>
          <w:numId w:val="1"/>
        </w:numPr>
        <w:tabs>
          <w:tab w:val="left" w:pos="284"/>
        </w:tabs>
        <w:spacing w:before="240" w:after="240" w:line="360" w:lineRule="auto"/>
        <w:ind w:left="0" w:firstLine="0"/>
        <w:contextualSpacing/>
        <w:jc w:val="both"/>
        <w:rPr>
          <w:rFonts w:ascii="Palatino Linotype" w:eastAsia="Calibri" w:hAnsi="Palatino Linotype" w:cs="Arial"/>
        </w:rPr>
      </w:pPr>
      <w:r w:rsidRPr="002F2131">
        <w:rPr>
          <w:rFonts w:ascii="Palatino Linotype" w:eastAsia="Times New Roman" w:hAnsi="Palatino Linotype" w:cs="Arial"/>
          <w:color w:val="000000"/>
        </w:rPr>
        <w:t>Además, debemos tomar en cuenta los artículos 4 y 12, de la Ley de Transparencia y Acceso a la Información Pública del Estado de México y Municipios, los cuales establecen lo siguiente:</w:t>
      </w:r>
    </w:p>
    <w:p w14:paraId="1D9CB5A2" w14:textId="77777777" w:rsidR="002F2131" w:rsidRPr="002F2131" w:rsidRDefault="002F2131" w:rsidP="002F2131">
      <w:pPr>
        <w:spacing w:line="360" w:lineRule="auto"/>
        <w:ind w:left="720"/>
        <w:contextualSpacing/>
        <w:rPr>
          <w:rFonts w:ascii="Palatino Linotype" w:eastAsia="Times New Roman" w:hAnsi="Palatino Linotype" w:cs="Arial"/>
          <w:color w:val="000000"/>
        </w:rPr>
      </w:pPr>
    </w:p>
    <w:p w14:paraId="1FF0D0C2" w14:textId="77777777" w:rsidR="002F2131" w:rsidRPr="002F2131" w:rsidRDefault="002F2131" w:rsidP="002F2131">
      <w:pPr>
        <w:autoSpaceDE w:val="0"/>
        <w:autoSpaceDN w:val="0"/>
        <w:adjustRightInd w:val="0"/>
        <w:ind w:left="567" w:right="567"/>
        <w:jc w:val="both"/>
        <w:rPr>
          <w:rFonts w:ascii="Palatino Linotype" w:eastAsia="Times New Roman" w:hAnsi="Palatino Linotype" w:cs="Bookman Old Style"/>
          <w:i/>
          <w:sz w:val="22"/>
        </w:rPr>
      </w:pPr>
      <w:r w:rsidRPr="002F2131">
        <w:rPr>
          <w:rFonts w:ascii="Palatino Linotype" w:eastAsia="Times New Roman" w:hAnsi="Palatino Linotype" w:cs="Bookman Old Style,Bold"/>
          <w:b/>
          <w:bCs/>
          <w:i/>
          <w:sz w:val="22"/>
        </w:rPr>
        <w:t xml:space="preserve">Artículo 4. </w:t>
      </w:r>
      <w:r w:rsidRPr="002F2131">
        <w:rPr>
          <w:rFonts w:ascii="Palatino Linotype" w:eastAsia="Times New Roman"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74857233" w14:textId="77777777" w:rsidR="002F2131" w:rsidRPr="002F2131" w:rsidRDefault="002F2131" w:rsidP="002F2131">
      <w:pPr>
        <w:autoSpaceDE w:val="0"/>
        <w:autoSpaceDN w:val="0"/>
        <w:adjustRightInd w:val="0"/>
        <w:ind w:left="567" w:right="567"/>
        <w:jc w:val="both"/>
        <w:rPr>
          <w:rFonts w:ascii="Palatino Linotype" w:eastAsia="Times New Roman" w:hAnsi="Palatino Linotype" w:cs="Bookman Old Style"/>
          <w:i/>
          <w:sz w:val="22"/>
        </w:rPr>
      </w:pPr>
    </w:p>
    <w:p w14:paraId="3E7AF28F" w14:textId="77777777" w:rsidR="002F2131" w:rsidRPr="002F2131" w:rsidRDefault="002F2131" w:rsidP="002F2131">
      <w:pPr>
        <w:autoSpaceDE w:val="0"/>
        <w:autoSpaceDN w:val="0"/>
        <w:adjustRightInd w:val="0"/>
        <w:ind w:left="567" w:right="567"/>
        <w:jc w:val="both"/>
        <w:rPr>
          <w:rFonts w:ascii="Palatino Linotype" w:eastAsia="Times New Roman" w:hAnsi="Palatino Linotype" w:cs="Bookman Old Style"/>
          <w:i/>
          <w:sz w:val="22"/>
        </w:rPr>
      </w:pPr>
      <w:r w:rsidRPr="002F2131">
        <w:rPr>
          <w:rFonts w:ascii="Palatino Linotype" w:eastAsia="Times New Roman"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DB81E4F" w14:textId="77777777" w:rsidR="002F2131" w:rsidRPr="002F2131" w:rsidRDefault="002F2131" w:rsidP="002F2131">
      <w:pPr>
        <w:autoSpaceDE w:val="0"/>
        <w:autoSpaceDN w:val="0"/>
        <w:adjustRightInd w:val="0"/>
        <w:ind w:left="567" w:right="567"/>
        <w:jc w:val="both"/>
        <w:rPr>
          <w:rFonts w:ascii="Palatino Linotype" w:eastAsia="Times New Roman" w:hAnsi="Palatino Linotype" w:cs="Bookman Old Style"/>
          <w:i/>
          <w:sz w:val="22"/>
        </w:rPr>
      </w:pPr>
    </w:p>
    <w:p w14:paraId="6B6F85AD" w14:textId="77777777" w:rsidR="002F2131" w:rsidRPr="002F2131" w:rsidRDefault="002F2131" w:rsidP="002F2131">
      <w:pPr>
        <w:autoSpaceDE w:val="0"/>
        <w:autoSpaceDN w:val="0"/>
        <w:adjustRightInd w:val="0"/>
        <w:ind w:left="567" w:right="567"/>
        <w:jc w:val="both"/>
        <w:rPr>
          <w:rFonts w:ascii="Palatino Linotype" w:eastAsia="Times New Roman" w:hAnsi="Palatino Linotype" w:cs="Bookman Old Style"/>
          <w:i/>
          <w:sz w:val="22"/>
        </w:rPr>
      </w:pPr>
      <w:r w:rsidRPr="002F2131">
        <w:rPr>
          <w:rFonts w:ascii="Palatino Linotype" w:eastAsia="Times New Roman"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30683AE7" w14:textId="77777777" w:rsidR="002F2131" w:rsidRPr="002F2131" w:rsidRDefault="002F2131" w:rsidP="002F2131">
      <w:pPr>
        <w:autoSpaceDE w:val="0"/>
        <w:autoSpaceDN w:val="0"/>
        <w:adjustRightInd w:val="0"/>
        <w:ind w:left="567" w:right="567"/>
        <w:jc w:val="both"/>
        <w:rPr>
          <w:rFonts w:ascii="Palatino Linotype" w:eastAsia="Times New Roman" w:hAnsi="Palatino Linotype" w:cs="Arial"/>
          <w:i/>
          <w:color w:val="000000"/>
          <w:sz w:val="28"/>
        </w:rPr>
      </w:pPr>
    </w:p>
    <w:p w14:paraId="29A88FE7" w14:textId="77777777" w:rsidR="002F2131" w:rsidRPr="002F2131" w:rsidRDefault="002F2131" w:rsidP="002F2131">
      <w:pPr>
        <w:autoSpaceDE w:val="0"/>
        <w:autoSpaceDN w:val="0"/>
        <w:adjustRightInd w:val="0"/>
        <w:ind w:left="567" w:right="567"/>
        <w:jc w:val="both"/>
        <w:rPr>
          <w:rFonts w:ascii="Palatino Linotype" w:eastAsia="Times New Roman" w:hAnsi="Palatino Linotype" w:cs="Bookman Old Style"/>
          <w:i/>
          <w:sz w:val="22"/>
        </w:rPr>
      </w:pPr>
      <w:r w:rsidRPr="002F2131">
        <w:rPr>
          <w:rFonts w:ascii="Palatino Linotype" w:eastAsia="Times New Roman" w:hAnsi="Palatino Linotype" w:cs="Bookman Old Style,Bold"/>
          <w:b/>
          <w:bCs/>
          <w:i/>
          <w:sz w:val="22"/>
        </w:rPr>
        <w:t xml:space="preserve">Artículo 12. </w:t>
      </w:r>
      <w:r w:rsidRPr="002F2131">
        <w:rPr>
          <w:rFonts w:ascii="Palatino Linotype" w:eastAsia="Times New Roman"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42A55E8B" w14:textId="77777777" w:rsidR="002F2131" w:rsidRPr="002F2131" w:rsidRDefault="002F2131" w:rsidP="002F2131">
      <w:pPr>
        <w:autoSpaceDE w:val="0"/>
        <w:autoSpaceDN w:val="0"/>
        <w:adjustRightInd w:val="0"/>
        <w:ind w:left="567" w:right="567"/>
        <w:jc w:val="both"/>
        <w:rPr>
          <w:rFonts w:ascii="Palatino Linotype" w:eastAsia="Times New Roman" w:hAnsi="Palatino Linotype" w:cs="Bookman Old Style"/>
          <w:i/>
          <w:sz w:val="22"/>
        </w:rPr>
      </w:pPr>
    </w:p>
    <w:p w14:paraId="5D28DB3A" w14:textId="77777777" w:rsidR="002F2131" w:rsidRPr="002F2131" w:rsidRDefault="002F2131" w:rsidP="002F2131">
      <w:pPr>
        <w:autoSpaceDE w:val="0"/>
        <w:autoSpaceDN w:val="0"/>
        <w:adjustRightInd w:val="0"/>
        <w:ind w:left="567" w:right="567"/>
        <w:jc w:val="both"/>
        <w:rPr>
          <w:rFonts w:ascii="Palatino Linotype" w:eastAsia="Times New Roman" w:hAnsi="Palatino Linotype" w:cs="Bookman Old Style"/>
          <w:b/>
          <w:i/>
          <w:sz w:val="22"/>
        </w:rPr>
      </w:pPr>
      <w:r w:rsidRPr="002F2131">
        <w:rPr>
          <w:rFonts w:ascii="Palatino Linotype" w:eastAsia="Times New Roman" w:hAnsi="Palatino Linotype" w:cs="Bookman Old Style"/>
          <w:i/>
          <w:sz w:val="22"/>
        </w:rPr>
        <w:t xml:space="preserve">Los sujetos obligados sólo proporcionarán la información pública que se les requiera y que obre en sus archivos y en el estado en que ésta se encuentre. </w:t>
      </w:r>
      <w:r w:rsidRPr="002F2131">
        <w:rPr>
          <w:rFonts w:ascii="Palatino Linotype" w:eastAsia="Times New Roman" w:hAnsi="Palatino Linotype" w:cs="Bookman Old Style"/>
          <w:b/>
          <w:i/>
          <w:sz w:val="22"/>
        </w:rPr>
        <w:t xml:space="preserve">La obligación de </w:t>
      </w:r>
      <w:r w:rsidRPr="002F2131">
        <w:rPr>
          <w:rFonts w:ascii="Palatino Linotype" w:eastAsia="Times New Roman" w:hAnsi="Palatino Linotype" w:cs="Bookman Old Style"/>
          <w:b/>
          <w:i/>
          <w:sz w:val="22"/>
        </w:rPr>
        <w:lastRenderedPageBreak/>
        <w:t>proporcionar información no comprende el procesamiento de la misma, ni el presentarla conforme al interés del solicitante; no estarán obligados a generarla, resumirla, efectuar cálculos o practicar investigaciones.</w:t>
      </w:r>
    </w:p>
    <w:p w14:paraId="036F2D05" w14:textId="77777777" w:rsidR="002F2131" w:rsidRPr="002F2131" w:rsidRDefault="002F2131" w:rsidP="002F2131">
      <w:pPr>
        <w:autoSpaceDE w:val="0"/>
        <w:autoSpaceDN w:val="0"/>
        <w:adjustRightInd w:val="0"/>
        <w:spacing w:line="360" w:lineRule="auto"/>
        <w:ind w:left="567" w:right="567"/>
        <w:jc w:val="both"/>
        <w:rPr>
          <w:rFonts w:ascii="Palatino Linotype" w:eastAsia="Times New Roman" w:hAnsi="Palatino Linotype" w:cs="Bookman Old Style"/>
          <w:i/>
          <w:sz w:val="22"/>
        </w:rPr>
      </w:pPr>
    </w:p>
    <w:p w14:paraId="5B1ED056" w14:textId="77777777" w:rsidR="002F2131" w:rsidRPr="002F2131" w:rsidRDefault="002F2131" w:rsidP="00871F68">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lang w:val="es-ES"/>
        </w:rPr>
      </w:pPr>
      <w:r w:rsidRPr="002F2131">
        <w:rPr>
          <w:rFonts w:ascii="Palatino Linotype" w:eastAsia="Times New Roman" w:hAnsi="Palatino Linotype" w:cs="Times New Roman"/>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2F2131">
        <w:rPr>
          <w:rFonts w:ascii="Palatino Linotype" w:eastAsia="Times New Roman" w:hAnsi="Palatino Linotype" w:cs="Times New Roman"/>
          <w:vertAlign w:val="superscript"/>
          <w:lang w:val="es-ES"/>
        </w:rPr>
        <w:footnoteReference w:id="5"/>
      </w:r>
      <w:r w:rsidRPr="002F2131">
        <w:rPr>
          <w:rFonts w:ascii="Palatino Linotype" w:eastAsia="Times New Roman" w:hAnsi="Palatino Linotype" w:cs="Times New Roman"/>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482B63EF" w14:textId="77777777" w:rsidR="002F2131" w:rsidRPr="002F2131" w:rsidRDefault="002F2131" w:rsidP="002F2131">
      <w:pPr>
        <w:tabs>
          <w:tab w:val="left" w:pos="851"/>
        </w:tabs>
        <w:spacing w:line="360" w:lineRule="auto"/>
        <w:ind w:right="49"/>
        <w:contextualSpacing/>
        <w:jc w:val="both"/>
        <w:rPr>
          <w:rFonts w:ascii="Palatino Linotype" w:eastAsia="Times New Roman" w:hAnsi="Palatino Linotype" w:cs="Times New Roman"/>
          <w:lang w:val="es-ES"/>
        </w:rPr>
      </w:pPr>
    </w:p>
    <w:p w14:paraId="43A5A8DB" w14:textId="77777777" w:rsidR="002F2131" w:rsidRPr="002F2131" w:rsidRDefault="002F2131" w:rsidP="00871F68">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lang w:val="es-ES"/>
        </w:rPr>
      </w:pPr>
      <w:r w:rsidRPr="002F2131">
        <w:rPr>
          <w:rFonts w:ascii="Palatino Linotype" w:eastAsia="Times New Roman" w:hAnsi="Palatino Linotype" w:cs="Times New Roman"/>
          <w:lang w:val="es-ES"/>
        </w:rPr>
        <w:t>Robustece lo anterior la Tesis aislada identificada con la clave I.</w:t>
      </w:r>
      <w:proofErr w:type="gramStart"/>
      <w:r w:rsidRPr="002F2131">
        <w:rPr>
          <w:rFonts w:ascii="Palatino Linotype" w:eastAsia="Times New Roman" w:hAnsi="Palatino Linotype" w:cs="Times New Roman"/>
          <w:lang w:val="es-ES"/>
        </w:rPr>
        <w:t>4º.A.</w:t>
      </w:r>
      <w:proofErr w:type="gramEnd"/>
      <w:r w:rsidRPr="002F2131">
        <w:rPr>
          <w:rFonts w:ascii="Palatino Linotype" w:eastAsia="Times New Roman" w:hAnsi="Palatino Linotype" w:cs="Times New Roman"/>
          <w:lang w:val="es-ES"/>
        </w:rPr>
        <w:t>40 A del Cuarto Tribunal colegiado en Materia Administrativa del Primer Circuito, publicada en el Seminario Judicial de la Federación y su Gaceta en el libro XVIII, Marzo 2013, Página 1899.</w:t>
      </w:r>
    </w:p>
    <w:p w14:paraId="454BBC04" w14:textId="77777777" w:rsidR="002F2131" w:rsidRPr="002F2131" w:rsidRDefault="002F2131" w:rsidP="002F2131">
      <w:pPr>
        <w:spacing w:line="360" w:lineRule="auto"/>
        <w:ind w:left="720"/>
        <w:contextualSpacing/>
        <w:rPr>
          <w:rFonts w:ascii="Palatino Linotype" w:eastAsia="Times New Roman" w:hAnsi="Palatino Linotype" w:cs="Times New Roman"/>
          <w:lang w:val="es-ES"/>
        </w:rPr>
      </w:pPr>
    </w:p>
    <w:p w14:paraId="0578B2DC" w14:textId="77777777" w:rsidR="002F2131" w:rsidRPr="002F2131" w:rsidRDefault="002F2131" w:rsidP="002F2131">
      <w:pPr>
        <w:tabs>
          <w:tab w:val="left" w:pos="851"/>
        </w:tabs>
        <w:ind w:left="567" w:right="567"/>
        <w:contextualSpacing/>
        <w:jc w:val="both"/>
        <w:rPr>
          <w:rFonts w:ascii="Palatino Linotype" w:eastAsia="Times New Roman" w:hAnsi="Palatino Linotype" w:cs="Times New Roman"/>
          <w:i/>
        </w:rPr>
      </w:pPr>
      <w:r w:rsidRPr="002F2131">
        <w:rPr>
          <w:rFonts w:ascii="Palatino Linotype" w:eastAsia="Times New Roman" w:hAnsi="Palatino Linotype" w:cs="Times New Roman"/>
          <w:b/>
          <w:i/>
        </w:rPr>
        <w:t>ACCESO A LA INFORMACIÓN. IMPLICACIÓN DEL PRINCIPIO DE MÁXIMA PUBLICIDAD EN EL DERECHO FUNDAMENTAL RELATIVO.</w:t>
      </w:r>
      <w:r w:rsidRPr="002F2131">
        <w:rPr>
          <w:rFonts w:ascii="Palatino Linotype" w:eastAsia="Times New Roman" w:hAnsi="Palatino Linotype" w:cs="Times New Roman"/>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w:t>
      </w:r>
      <w:r w:rsidRPr="002F2131">
        <w:rPr>
          <w:rFonts w:ascii="Palatino Linotype" w:eastAsia="Times New Roman" w:hAnsi="Palatino Linotype" w:cs="Times New Roman"/>
          <w:i/>
        </w:rPr>
        <w:lastRenderedPageBreak/>
        <w:t xml:space="preserve">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2724764" w14:textId="77777777" w:rsidR="002F2131" w:rsidRPr="002F2131" w:rsidRDefault="002F2131" w:rsidP="002F2131">
      <w:pPr>
        <w:tabs>
          <w:tab w:val="left" w:pos="851"/>
        </w:tabs>
        <w:ind w:left="567" w:right="567"/>
        <w:contextualSpacing/>
        <w:jc w:val="both"/>
        <w:rPr>
          <w:rFonts w:ascii="Palatino Linotype" w:eastAsia="Times New Roman" w:hAnsi="Palatino Linotype" w:cs="Times New Roman"/>
          <w:i/>
        </w:rPr>
      </w:pPr>
    </w:p>
    <w:p w14:paraId="752973E8" w14:textId="77777777" w:rsidR="002F2131" w:rsidRPr="002F2131" w:rsidRDefault="002F2131" w:rsidP="002F2131">
      <w:pPr>
        <w:tabs>
          <w:tab w:val="left" w:pos="851"/>
        </w:tabs>
        <w:ind w:left="567" w:right="567"/>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t xml:space="preserve">CUARTO TRIBUNAL COLEGIADO EN MATERIA ADMINISTRATIVA DEL PRIMER CIRCUITO. </w:t>
      </w:r>
    </w:p>
    <w:p w14:paraId="52508E68" w14:textId="77777777" w:rsidR="002F2131" w:rsidRPr="002F2131" w:rsidRDefault="002F2131" w:rsidP="002F2131">
      <w:pPr>
        <w:tabs>
          <w:tab w:val="left" w:pos="851"/>
        </w:tabs>
        <w:ind w:left="567" w:right="567"/>
        <w:contextualSpacing/>
        <w:jc w:val="both"/>
        <w:rPr>
          <w:rFonts w:ascii="Palatino Linotype" w:eastAsia="Times New Roman" w:hAnsi="Palatino Linotype" w:cs="Times New Roman"/>
          <w:i/>
        </w:rPr>
      </w:pPr>
    </w:p>
    <w:p w14:paraId="777417C0" w14:textId="77777777" w:rsidR="002F2131" w:rsidRPr="002F2131" w:rsidRDefault="002F2131" w:rsidP="002F2131">
      <w:pPr>
        <w:tabs>
          <w:tab w:val="left" w:pos="851"/>
        </w:tabs>
        <w:ind w:left="567" w:right="567"/>
        <w:contextualSpacing/>
        <w:jc w:val="both"/>
        <w:rPr>
          <w:rFonts w:ascii="Palatino Linotype" w:eastAsia="Times New Roman" w:hAnsi="Palatino Linotype" w:cs="Times New Roman"/>
          <w:i/>
          <w:lang w:val="es-ES"/>
        </w:rPr>
      </w:pPr>
      <w:r w:rsidRPr="002F2131">
        <w:rPr>
          <w:rFonts w:ascii="Palatino Linotype" w:eastAsia="Times New Roman" w:hAnsi="Palatino Linotype" w:cs="Times New Roman"/>
          <w:i/>
        </w:rPr>
        <w:t>Amparo en revisión 257/2012. Ruth Corona Muñoz. 6 de diciembre de 2012. Unanimidad de votos. Ponente: Jean Claude Tron Petit. Secretaria: Mayra Susana Martínez López.</w:t>
      </w:r>
    </w:p>
    <w:p w14:paraId="3BC01723" w14:textId="77777777" w:rsidR="002F2131" w:rsidRPr="002F2131" w:rsidRDefault="002F2131" w:rsidP="002F2131">
      <w:pPr>
        <w:spacing w:line="360" w:lineRule="auto"/>
        <w:ind w:left="720"/>
        <w:contextualSpacing/>
        <w:rPr>
          <w:rFonts w:ascii="Palatino Linotype" w:eastAsia="Times New Roman" w:hAnsi="Palatino Linotype" w:cs="Times New Roman"/>
          <w:lang w:val="es-ES"/>
        </w:rPr>
      </w:pPr>
    </w:p>
    <w:p w14:paraId="53447341" w14:textId="77777777" w:rsidR="002F2131" w:rsidRPr="002F2131" w:rsidRDefault="002F2131" w:rsidP="00871F68">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lang w:val="es-ES"/>
        </w:rPr>
      </w:pPr>
      <w:r w:rsidRPr="002F2131">
        <w:rPr>
          <w:rFonts w:ascii="Palatino Linotype" w:eastAsia="Times New Roman" w:hAnsi="Palatino Linotype" w:cs="Times New Roman"/>
          <w:lang w:val="es-ES"/>
        </w:rPr>
        <w:t xml:space="preserve">Como se ha señalado, los Sujetos Obligados deberán proporcionar toda la información que se encuentre en su posesión bajo los estándares más altos de transparencia y máxima publicidad. </w:t>
      </w:r>
    </w:p>
    <w:p w14:paraId="040660C7" w14:textId="77777777" w:rsidR="002F2131" w:rsidRPr="002F2131" w:rsidRDefault="002F2131" w:rsidP="002F2131">
      <w:pPr>
        <w:tabs>
          <w:tab w:val="left" w:pos="851"/>
        </w:tabs>
        <w:spacing w:line="360" w:lineRule="auto"/>
        <w:ind w:right="49"/>
        <w:jc w:val="both"/>
        <w:rPr>
          <w:rFonts w:ascii="Palatino Linotype" w:eastAsia="Times New Roman" w:hAnsi="Palatino Linotype" w:cs="Times New Roman"/>
          <w:sz w:val="22"/>
          <w:lang w:val="es-ES"/>
        </w:rPr>
      </w:pPr>
    </w:p>
    <w:p w14:paraId="03BB75CF" w14:textId="33B65115" w:rsidR="002F2131" w:rsidRPr="002F2131" w:rsidRDefault="002F2131" w:rsidP="002F2131">
      <w:pPr>
        <w:numPr>
          <w:ilvl w:val="0"/>
          <w:numId w:val="1"/>
        </w:numPr>
        <w:tabs>
          <w:tab w:val="left" w:pos="0"/>
        </w:tabs>
        <w:spacing w:line="360" w:lineRule="auto"/>
        <w:ind w:left="0" w:right="49" w:firstLine="0"/>
        <w:contextualSpacing/>
        <w:jc w:val="both"/>
        <w:rPr>
          <w:rFonts w:ascii="Palatino Linotype" w:eastAsia="Times New Roman" w:hAnsi="Palatino Linotype" w:cs="Arial"/>
          <w:lang w:eastAsia="es-MX"/>
        </w:rPr>
      </w:pPr>
      <w:r w:rsidRPr="002F2131">
        <w:rPr>
          <w:rFonts w:ascii="Palatino Linotype" w:eastAsia="Times New Roman" w:hAnsi="Palatino Linotype" w:cs="Arial"/>
        </w:rPr>
        <w:t xml:space="preserve">Es pertinente enfatizar lo </w:t>
      </w:r>
      <w:r w:rsidR="00134593" w:rsidRPr="002F2131">
        <w:rPr>
          <w:rFonts w:ascii="Palatino Linotype" w:eastAsia="Times New Roman" w:hAnsi="Palatino Linotype" w:cs="Arial"/>
        </w:rPr>
        <w:t>que,</w:t>
      </w:r>
      <w:r w:rsidRPr="002F2131">
        <w:rPr>
          <w:rFonts w:ascii="Palatino Linotype" w:eastAsia="Times New Roman" w:hAnsi="Palatino Linotype" w:cs="Arial"/>
        </w:rPr>
        <w:t xml:space="preserve"> respecto al derecho de acceso a la información pública, refiere el artículo 6° de la Constitución Política de los Estados Unidos Mexicanos, que en su parte conducente señala:</w:t>
      </w:r>
    </w:p>
    <w:p w14:paraId="49A32C90" w14:textId="77777777" w:rsidR="002F2131" w:rsidRPr="002F2131" w:rsidRDefault="002F2131" w:rsidP="002F2131">
      <w:pPr>
        <w:spacing w:line="360" w:lineRule="auto"/>
        <w:jc w:val="both"/>
        <w:rPr>
          <w:rFonts w:ascii="Palatino Linotype" w:eastAsia="Times New Roman" w:hAnsi="Palatino Linotype" w:cs="Arial"/>
        </w:rPr>
      </w:pPr>
    </w:p>
    <w:p w14:paraId="13F16A28"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b/>
          <w:i/>
          <w:sz w:val="22"/>
        </w:rPr>
        <w:t>“Artículo 6o.</w:t>
      </w:r>
      <w:r w:rsidRPr="002F2131">
        <w:rPr>
          <w:rFonts w:ascii="Palatino Linotype" w:eastAsia="Times New Roman"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F2131">
        <w:rPr>
          <w:rFonts w:ascii="Palatino Linotype" w:eastAsia="Times New Roman" w:hAnsi="Palatino Linotype" w:cs="Arial"/>
          <w:b/>
          <w:i/>
          <w:sz w:val="22"/>
        </w:rPr>
        <w:t>El derecho a la información será garantizado por el Estado.</w:t>
      </w:r>
      <w:r w:rsidRPr="002F2131">
        <w:rPr>
          <w:rFonts w:ascii="Palatino Linotype" w:eastAsia="Times New Roman" w:hAnsi="Palatino Linotype" w:cs="Arial"/>
          <w:i/>
          <w:sz w:val="22"/>
        </w:rPr>
        <w:t xml:space="preserve"> </w:t>
      </w:r>
    </w:p>
    <w:p w14:paraId="2F822BD7" w14:textId="77777777" w:rsidR="002F2131" w:rsidRPr="002F2131" w:rsidRDefault="002F2131" w:rsidP="002F2131">
      <w:pPr>
        <w:ind w:left="567" w:right="567"/>
        <w:jc w:val="both"/>
        <w:rPr>
          <w:rFonts w:ascii="Palatino Linotype" w:eastAsia="Times New Roman" w:hAnsi="Palatino Linotype" w:cs="Arial"/>
          <w:i/>
          <w:sz w:val="22"/>
        </w:rPr>
      </w:pPr>
    </w:p>
    <w:p w14:paraId="2FD8B07F"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Toda persona tiene derecho al libre acceso a información plural y oportuna, así como a buscar, recibir y difundir información e ideas de toda índole por cualquier medio de expresión.</w:t>
      </w:r>
    </w:p>
    <w:p w14:paraId="26F7C65D" w14:textId="77777777" w:rsidR="002F2131" w:rsidRPr="002F2131" w:rsidRDefault="002F2131" w:rsidP="002F2131">
      <w:pPr>
        <w:ind w:left="567" w:right="567"/>
        <w:jc w:val="both"/>
        <w:rPr>
          <w:rFonts w:ascii="Palatino Linotype" w:eastAsia="Times New Roman" w:hAnsi="Palatino Linotype" w:cs="Arial"/>
          <w:i/>
          <w:sz w:val="22"/>
        </w:rPr>
      </w:pPr>
    </w:p>
    <w:p w14:paraId="0A81A98B"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Para efectos de lo dispuesto en el presente artículo se observará lo siguiente:</w:t>
      </w:r>
    </w:p>
    <w:p w14:paraId="2B51DF1D" w14:textId="77777777" w:rsidR="002F2131" w:rsidRPr="002F2131" w:rsidRDefault="002F2131" w:rsidP="002F2131">
      <w:pPr>
        <w:ind w:left="567" w:right="567"/>
        <w:jc w:val="both"/>
        <w:rPr>
          <w:rFonts w:ascii="Palatino Linotype" w:eastAsia="Times New Roman" w:hAnsi="Palatino Linotype" w:cs="Arial"/>
          <w:i/>
          <w:sz w:val="22"/>
        </w:rPr>
      </w:pPr>
    </w:p>
    <w:p w14:paraId="7EE9160D"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4EFFEB9B" w14:textId="77777777" w:rsidR="002F2131" w:rsidRPr="002F2131" w:rsidRDefault="002F2131" w:rsidP="002F2131">
      <w:pPr>
        <w:ind w:left="567" w:right="567"/>
        <w:jc w:val="both"/>
        <w:rPr>
          <w:rFonts w:ascii="Palatino Linotype" w:eastAsia="Times New Roman" w:hAnsi="Palatino Linotype" w:cs="Arial"/>
          <w:b/>
          <w:i/>
          <w:sz w:val="22"/>
        </w:rPr>
      </w:pPr>
    </w:p>
    <w:p w14:paraId="4AFE6EF4"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b/>
          <w:i/>
          <w:sz w:val="22"/>
        </w:rPr>
        <w:t>I. Toda la información en posesión de</w:t>
      </w:r>
      <w:r w:rsidRPr="002F2131">
        <w:rPr>
          <w:rFonts w:ascii="Palatino Linotype" w:eastAsia="Times New Roman" w:hAnsi="Palatino Linotype" w:cs="Arial"/>
          <w:i/>
          <w:sz w:val="22"/>
        </w:rPr>
        <w:t xml:space="preserve"> </w:t>
      </w:r>
      <w:r w:rsidRPr="002F2131">
        <w:rPr>
          <w:rFonts w:ascii="Palatino Linotype" w:eastAsia="Times New Roman" w:hAnsi="Palatino Linotype" w:cs="Arial"/>
          <w:b/>
          <w:i/>
          <w:sz w:val="22"/>
        </w:rPr>
        <w:t>cualquier autoridad</w:t>
      </w:r>
      <w:r w:rsidRPr="002F2131">
        <w:rPr>
          <w:rFonts w:ascii="Palatino Linotype" w:eastAsia="Times New Roman"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2F2131">
        <w:rPr>
          <w:rFonts w:ascii="Palatino Linotype" w:eastAsia="Times New Roman" w:hAnsi="Palatino Linotype" w:cs="Arial"/>
          <w:b/>
          <w:i/>
          <w:sz w:val="22"/>
        </w:rPr>
        <w:t>es pública</w:t>
      </w:r>
      <w:r w:rsidRPr="002F2131">
        <w:rPr>
          <w:rFonts w:ascii="Palatino Linotype" w:eastAsia="Times New Roman"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2F2131">
        <w:rPr>
          <w:rFonts w:ascii="Palatino Linotype" w:eastAsia="Times New Roman" w:hAnsi="Palatino Linotype" w:cs="Arial"/>
          <w:b/>
          <w:i/>
          <w:sz w:val="22"/>
        </w:rPr>
        <w:t>Los sujetos obligados deberán documentar todo acto que derive del ejercicio de sus facultades, competencias o funciones</w:t>
      </w:r>
      <w:r w:rsidRPr="002F2131">
        <w:rPr>
          <w:rFonts w:ascii="Palatino Linotype" w:eastAsia="Times New Roman" w:hAnsi="Palatino Linotype" w:cs="Arial"/>
          <w:i/>
          <w:sz w:val="22"/>
        </w:rPr>
        <w:t>, la ley determinará los supuestos específicos bajo los cuales procederá la declaración de inexistencia de la información.</w:t>
      </w:r>
    </w:p>
    <w:p w14:paraId="1DF351B9" w14:textId="77777777" w:rsidR="002F2131" w:rsidRPr="002F2131" w:rsidRDefault="002F2131" w:rsidP="002F2131">
      <w:pPr>
        <w:ind w:left="567" w:right="567"/>
        <w:jc w:val="both"/>
        <w:rPr>
          <w:rFonts w:ascii="Palatino Linotype" w:eastAsia="Times New Roman" w:hAnsi="Palatino Linotype" w:cs="Arial"/>
          <w:i/>
          <w:sz w:val="22"/>
        </w:rPr>
      </w:pPr>
    </w:p>
    <w:p w14:paraId="1A92D9D6"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II. La información que se refiere a la vida privada y los datos personales será protegida en los términos y con las excepciones que fijen las leyes.</w:t>
      </w:r>
    </w:p>
    <w:p w14:paraId="0EBB9FFE" w14:textId="77777777" w:rsidR="002F2131" w:rsidRPr="002F2131" w:rsidRDefault="002F2131" w:rsidP="002F2131">
      <w:pPr>
        <w:ind w:left="567" w:right="567"/>
        <w:jc w:val="both"/>
        <w:rPr>
          <w:rFonts w:ascii="Palatino Linotype" w:eastAsia="Times New Roman" w:hAnsi="Palatino Linotype" w:cs="Arial"/>
          <w:i/>
          <w:sz w:val="22"/>
        </w:rPr>
      </w:pPr>
    </w:p>
    <w:p w14:paraId="4EF57E0F"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III. Toda persona, sin necesidad de acreditar interés alguno o justificar su utilización, tendrá acceso gratuito a la información pública, a sus datos personales o a la rectificación de éstos.</w:t>
      </w:r>
    </w:p>
    <w:p w14:paraId="3AF1D46D" w14:textId="77777777" w:rsidR="002F2131" w:rsidRPr="002F2131" w:rsidRDefault="002F2131" w:rsidP="002F2131">
      <w:pPr>
        <w:ind w:left="567" w:right="567"/>
        <w:jc w:val="both"/>
        <w:rPr>
          <w:rFonts w:ascii="Palatino Linotype" w:eastAsia="Times New Roman" w:hAnsi="Palatino Linotype" w:cs="Arial"/>
          <w:i/>
          <w:sz w:val="22"/>
        </w:rPr>
      </w:pPr>
    </w:p>
    <w:p w14:paraId="6A6F1E4E"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43EA85D4" w14:textId="77777777" w:rsidR="002F2131" w:rsidRPr="002F2131" w:rsidRDefault="002F2131" w:rsidP="002F2131">
      <w:pPr>
        <w:ind w:left="567" w:right="567"/>
        <w:jc w:val="both"/>
        <w:rPr>
          <w:rFonts w:ascii="Palatino Linotype" w:eastAsia="Times New Roman" w:hAnsi="Palatino Linotype" w:cs="Arial"/>
          <w:b/>
          <w:i/>
          <w:sz w:val="22"/>
        </w:rPr>
      </w:pPr>
    </w:p>
    <w:p w14:paraId="171CFAA6"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b/>
          <w:i/>
          <w:sz w:val="22"/>
        </w:rPr>
        <w:lastRenderedPageBreak/>
        <w:t>V. Los sujetos obligados deberán preservar sus documentos en archivos administrativos actualizados y publicarán, a través de los medios electrónicos disponibles</w:t>
      </w:r>
      <w:r w:rsidRPr="002F2131">
        <w:rPr>
          <w:rFonts w:ascii="Palatino Linotype" w:eastAsia="Times New Roman" w:hAnsi="Palatino Linotype" w:cs="Arial"/>
          <w:i/>
          <w:sz w:val="22"/>
        </w:rPr>
        <w:t>, la información completa y actualizada sobre el ejercicio de los recursos públicos y los indicadores que permitan rendir cuenta del cumplimiento de sus objetivos y de los resultados obtenidos.</w:t>
      </w:r>
    </w:p>
    <w:p w14:paraId="4DC8639B" w14:textId="77777777" w:rsidR="002F2131" w:rsidRPr="002F2131" w:rsidRDefault="002F2131" w:rsidP="002F2131">
      <w:pPr>
        <w:ind w:left="567" w:right="567"/>
        <w:jc w:val="both"/>
        <w:rPr>
          <w:rFonts w:ascii="Palatino Linotype" w:eastAsia="Times New Roman" w:hAnsi="Palatino Linotype" w:cs="Arial"/>
          <w:i/>
          <w:sz w:val="22"/>
        </w:rPr>
      </w:pPr>
    </w:p>
    <w:p w14:paraId="1BA21F15"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VI. Las leyes determinarán la manera en que los sujetos obligados deberán hacer pública la información relativa a los recursos públicos que entreguen a personas físicas o morales.</w:t>
      </w:r>
    </w:p>
    <w:p w14:paraId="358F2014" w14:textId="77777777" w:rsidR="002F2131" w:rsidRPr="002F2131" w:rsidRDefault="002F2131" w:rsidP="002F2131">
      <w:pPr>
        <w:ind w:left="567" w:right="567"/>
        <w:jc w:val="both"/>
        <w:rPr>
          <w:rFonts w:ascii="Palatino Linotype" w:eastAsia="Times New Roman" w:hAnsi="Palatino Linotype" w:cs="Arial"/>
          <w:i/>
          <w:sz w:val="22"/>
        </w:rPr>
      </w:pPr>
    </w:p>
    <w:p w14:paraId="4ECE62A0"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VII. La in&lt;observancia a las disposiciones en materia de acceso a la información pública será sancionada en los términos que dispongan las leyes.</w:t>
      </w:r>
    </w:p>
    <w:p w14:paraId="5EAA7947" w14:textId="77777777" w:rsidR="002F2131" w:rsidRPr="002F2131" w:rsidRDefault="002F2131" w:rsidP="002F2131">
      <w:pPr>
        <w:ind w:left="567" w:right="567"/>
        <w:jc w:val="both"/>
        <w:rPr>
          <w:rFonts w:ascii="Palatino Linotype" w:eastAsia="Times New Roman" w:hAnsi="Palatino Linotype" w:cs="Arial"/>
          <w:i/>
          <w:sz w:val="22"/>
        </w:rPr>
      </w:pPr>
    </w:p>
    <w:p w14:paraId="4CFB7AE0"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66A5B44C"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w:t>
      </w:r>
    </w:p>
    <w:p w14:paraId="7E02A80A"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Arial"/>
          <w:i/>
          <w:sz w:val="22"/>
        </w:rPr>
        <w:t>La ley establecerá aquella información que se considere reservada o confidencial.”</w:t>
      </w:r>
    </w:p>
    <w:p w14:paraId="46F57F12" w14:textId="77777777" w:rsidR="002F2131" w:rsidRPr="002F2131" w:rsidRDefault="002F2131" w:rsidP="002F2131">
      <w:pPr>
        <w:ind w:left="567" w:right="567"/>
        <w:jc w:val="both"/>
        <w:rPr>
          <w:rFonts w:ascii="Palatino Linotype" w:eastAsia="Times New Roman" w:hAnsi="Palatino Linotype" w:cs="Times New Roman"/>
          <w:i/>
          <w:sz w:val="22"/>
        </w:rPr>
      </w:pPr>
    </w:p>
    <w:p w14:paraId="53189DB2" w14:textId="77777777" w:rsidR="002F2131" w:rsidRPr="002F2131" w:rsidRDefault="002F2131" w:rsidP="002F2131">
      <w:pPr>
        <w:ind w:left="567" w:right="567"/>
        <w:jc w:val="both"/>
        <w:rPr>
          <w:rFonts w:ascii="Palatino Linotype" w:eastAsia="Times New Roman" w:hAnsi="Palatino Linotype" w:cs="Times New Roman"/>
          <w:i/>
          <w:sz w:val="22"/>
        </w:rPr>
      </w:pPr>
      <w:r w:rsidRPr="002F2131">
        <w:rPr>
          <w:rFonts w:ascii="Palatino Linotype" w:eastAsia="Times New Roman" w:hAnsi="Palatino Linotype" w:cs="Times New Roman"/>
          <w:i/>
          <w:sz w:val="22"/>
        </w:rPr>
        <w:t>(Énfasis añadido)</w:t>
      </w:r>
    </w:p>
    <w:p w14:paraId="72668C6E" w14:textId="77777777" w:rsidR="002F2131" w:rsidRPr="002F2131" w:rsidRDefault="002F2131" w:rsidP="002F2131">
      <w:pPr>
        <w:spacing w:line="360" w:lineRule="auto"/>
        <w:ind w:left="709" w:right="757"/>
        <w:jc w:val="both"/>
        <w:rPr>
          <w:rFonts w:ascii="Palatino Linotype" w:eastAsia="Times New Roman" w:hAnsi="Palatino Linotype" w:cs="Times New Roman"/>
        </w:rPr>
      </w:pPr>
    </w:p>
    <w:p w14:paraId="63263ED6" w14:textId="77777777" w:rsidR="002F2131" w:rsidRPr="002F2131" w:rsidRDefault="002F2131" w:rsidP="002F2131">
      <w:pPr>
        <w:numPr>
          <w:ilvl w:val="0"/>
          <w:numId w:val="1"/>
        </w:numPr>
        <w:spacing w:line="360" w:lineRule="auto"/>
        <w:ind w:left="0" w:firstLine="0"/>
        <w:contextualSpacing/>
        <w:jc w:val="both"/>
        <w:rPr>
          <w:rFonts w:ascii="Palatino Linotype" w:eastAsia="Times New Roman" w:hAnsi="Palatino Linotype" w:cs="Arial"/>
        </w:rPr>
      </w:pPr>
      <w:r w:rsidRPr="002F2131">
        <w:rPr>
          <w:rFonts w:ascii="Palatino Linotype" w:eastAsia="Times New Roman" w:hAnsi="Palatino Linotype" w:cs="Arial"/>
        </w:rPr>
        <w:t>Por su parte, la Constitución Política del Estado Libre y Soberano de México, en su artículo 5°, dispone en su parte conducente, lo siguiente:</w:t>
      </w:r>
    </w:p>
    <w:p w14:paraId="4D4580B7" w14:textId="77777777" w:rsidR="002F2131" w:rsidRPr="002F2131" w:rsidRDefault="002F2131" w:rsidP="002F2131">
      <w:pPr>
        <w:spacing w:line="360" w:lineRule="auto"/>
        <w:ind w:left="709" w:right="757"/>
        <w:jc w:val="both"/>
        <w:rPr>
          <w:rFonts w:ascii="Palatino Linotype" w:eastAsia="Times New Roman" w:hAnsi="Palatino Linotype" w:cs="Arial"/>
        </w:rPr>
      </w:pPr>
    </w:p>
    <w:p w14:paraId="7E67D8AC" w14:textId="77777777" w:rsidR="002F2131" w:rsidRPr="002F2131" w:rsidRDefault="002F2131" w:rsidP="002F2131">
      <w:pPr>
        <w:ind w:left="567" w:right="567"/>
        <w:jc w:val="both"/>
        <w:rPr>
          <w:rFonts w:ascii="Palatino Linotype" w:eastAsia="Times New Roman" w:hAnsi="Palatino Linotype" w:cs="Arial"/>
          <w:b/>
          <w:i/>
          <w:sz w:val="22"/>
        </w:rPr>
      </w:pPr>
      <w:r w:rsidRPr="002F2131">
        <w:rPr>
          <w:rFonts w:ascii="Palatino Linotype" w:eastAsia="Times New Roman" w:hAnsi="Palatino Linotype" w:cs="Arial"/>
          <w:b/>
          <w:i/>
          <w:sz w:val="22"/>
        </w:rPr>
        <w:t xml:space="preserve">“Artículo 5. … </w:t>
      </w:r>
    </w:p>
    <w:p w14:paraId="70F049C6" w14:textId="77777777" w:rsidR="002F2131" w:rsidRPr="002F2131" w:rsidRDefault="002F2131" w:rsidP="002F2131">
      <w:pPr>
        <w:ind w:left="567" w:right="567"/>
        <w:jc w:val="both"/>
        <w:rPr>
          <w:rFonts w:ascii="Palatino Linotype" w:eastAsia="Times New Roman" w:hAnsi="Palatino Linotype" w:cs="Times New Roman"/>
          <w:i/>
          <w:sz w:val="22"/>
        </w:rPr>
      </w:pPr>
      <w:r w:rsidRPr="002F2131">
        <w:rPr>
          <w:rFonts w:ascii="Palatino Linotype" w:eastAsia="Times New Roman" w:hAnsi="Palatino Linotype" w:cs="Times New Roman"/>
          <w:b/>
          <w:i/>
          <w:sz w:val="22"/>
        </w:rPr>
        <w:t>El derecho a la información será garantizado por el Estado</w:t>
      </w:r>
      <w:r w:rsidRPr="002F2131">
        <w:rPr>
          <w:rFonts w:ascii="Palatino Linotype" w:eastAsia="Times New Roman" w:hAnsi="Palatino Linotype" w:cs="Times New Roman"/>
          <w:i/>
          <w:sz w:val="22"/>
        </w:rPr>
        <w:t xml:space="preserve">. La ley establecerá las previsiones que permitan asegurar la protección, el respeto y la difusión de este derecho. </w:t>
      </w:r>
    </w:p>
    <w:p w14:paraId="4D4B248B" w14:textId="77777777" w:rsidR="002F2131" w:rsidRPr="002F2131" w:rsidRDefault="002F2131" w:rsidP="002F2131">
      <w:pPr>
        <w:ind w:left="567" w:right="567"/>
        <w:jc w:val="both"/>
        <w:rPr>
          <w:rFonts w:ascii="Palatino Linotype" w:eastAsia="Times New Roman" w:hAnsi="Palatino Linotype" w:cs="Times New Roman"/>
          <w:i/>
          <w:sz w:val="22"/>
        </w:rPr>
      </w:pPr>
      <w:r w:rsidRPr="002F2131">
        <w:rPr>
          <w:rFonts w:ascii="Palatino Linotype" w:eastAsia="Times New Roman" w:hAnsi="Palatino Linotype" w:cs="Times New Roman"/>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6C5CCD3" w14:textId="77777777" w:rsidR="002F2131" w:rsidRPr="002F2131" w:rsidRDefault="002F2131" w:rsidP="002F2131">
      <w:pPr>
        <w:ind w:left="567" w:right="567"/>
        <w:jc w:val="both"/>
        <w:rPr>
          <w:rFonts w:ascii="Palatino Linotype" w:eastAsia="Times New Roman" w:hAnsi="Palatino Linotype" w:cs="Times New Roman"/>
          <w:i/>
          <w:sz w:val="22"/>
        </w:rPr>
      </w:pPr>
    </w:p>
    <w:p w14:paraId="7D4F9CCE" w14:textId="77777777" w:rsidR="002F2131" w:rsidRPr="002F2131" w:rsidRDefault="002F2131" w:rsidP="002F2131">
      <w:pPr>
        <w:ind w:left="567" w:right="567"/>
        <w:jc w:val="both"/>
        <w:rPr>
          <w:rFonts w:ascii="Palatino Linotype" w:eastAsia="Times New Roman" w:hAnsi="Palatino Linotype" w:cs="Times New Roman"/>
          <w:i/>
          <w:sz w:val="22"/>
        </w:rPr>
      </w:pPr>
      <w:r w:rsidRPr="002F2131">
        <w:rPr>
          <w:rFonts w:ascii="Palatino Linotype" w:eastAsia="Times New Roman" w:hAnsi="Palatino Linotype" w:cs="Times New Roman"/>
          <w:i/>
          <w:sz w:val="22"/>
        </w:rPr>
        <w:t>Este derecho se regirá por los principios y bases siguientes:</w:t>
      </w:r>
    </w:p>
    <w:p w14:paraId="723F8916" w14:textId="77777777" w:rsidR="002F2131" w:rsidRPr="002F2131" w:rsidRDefault="002F2131" w:rsidP="002F2131">
      <w:pPr>
        <w:ind w:left="567" w:right="567"/>
        <w:jc w:val="both"/>
        <w:rPr>
          <w:rFonts w:ascii="Palatino Linotype" w:eastAsia="Times New Roman" w:hAnsi="Palatino Linotype" w:cs="Times New Roman"/>
          <w:b/>
          <w:i/>
          <w:sz w:val="22"/>
        </w:rPr>
      </w:pPr>
    </w:p>
    <w:p w14:paraId="0A7B13BF" w14:textId="77777777" w:rsidR="002F2131" w:rsidRPr="002F2131" w:rsidRDefault="002F2131" w:rsidP="002F2131">
      <w:pPr>
        <w:ind w:left="567" w:right="567"/>
        <w:jc w:val="both"/>
        <w:rPr>
          <w:rFonts w:ascii="Palatino Linotype" w:eastAsia="Times New Roman" w:hAnsi="Palatino Linotype" w:cs="Times New Roman"/>
          <w:i/>
          <w:sz w:val="22"/>
        </w:rPr>
      </w:pPr>
      <w:r w:rsidRPr="002F2131">
        <w:rPr>
          <w:rFonts w:ascii="Palatino Linotype" w:eastAsia="Times New Roman" w:hAnsi="Palatino Linotype" w:cs="Times New Roman"/>
          <w:b/>
          <w:i/>
          <w:sz w:val="22"/>
        </w:rPr>
        <w:lastRenderedPageBreak/>
        <w:t xml:space="preserve">I. Toda la información en posesión </w:t>
      </w:r>
      <w:r w:rsidRPr="002F2131">
        <w:rPr>
          <w:rFonts w:ascii="Palatino Linotype" w:eastAsia="Times New Roman" w:hAnsi="Palatino Linotype" w:cs="Times New Roman"/>
          <w:i/>
          <w:sz w:val="22"/>
        </w:rPr>
        <w:t xml:space="preserve">de cualquier autoridad, entidad, órgano y organismos de los Poderes Ejecutivo, Legislativo y Judicial, órganos autónomos, partidos políticos, fideicomisos y fondos públicos estatales y municipales, así como </w:t>
      </w:r>
      <w:r w:rsidRPr="002F2131">
        <w:rPr>
          <w:rFonts w:ascii="Palatino Linotype" w:eastAsia="Times New Roman" w:hAnsi="Palatino Linotype" w:cs="Times New Roman"/>
          <w:b/>
          <w:i/>
          <w:sz w:val="22"/>
        </w:rPr>
        <w:t>del gobierno y de la administración pública municipal y sus organismos descentralizados</w:t>
      </w:r>
      <w:r w:rsidRPr="002F2131">
        <w:rPr>
          <w:rFonts w:ascii="Palatino Linotype" w:eastAsia="Times New Roman" w:hAnsi="Palatino Linotype" w:cs="Times New Roman"/>
          <w:i/>
          <w:sz w:val="22"/>
        </w:rPr>
        <w:t xml:space="preserve">, asimismo de cualquier persona física, jurídica colectiva o sindicato que reciba y ejerza recursos públicos o realice actos de autoridad en el ámbito estatal y municipal, </w:t>
      </w:r>
      <w:r w:rsidRPr="002F2131">
        <w:rPr>
          <w:rFonts w:ascii="Palatino Linotype" w:eastAsia="Times New Roman" w:hAnsi="Palatino Linotype" w:cs="Times New Roman"/>
          <w:b/>
          <w:i/>
          <w:sz w:val="22"/>
        </w:rPr>
        <w:t>es pública</w:t>
      </w:r>
      <w:r w:rsidRPr="002F2131">
        <w:rPr>
          <w:rFonts w:ascii="Palatino Linotype" w:eastAsia="Times New Roman" w:hAnsi="Palatino Linotype" w:cs="Times New Roman"/>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EB13884" w14:textId="77777777" w:rsidR="002F2131" w:rsidRPr="002F2131" w:rsidRDefault="002F2131" w:rsidP="002F2131">
      <w:pPr>
        <w:ind w:left="567" w:right="567"/>
        <w:jc w:val="both"/>
        <w:rPr>
          <w:rFonts w:ascii="Palatino Linotype" w:eastAsia="Times New Roman" w:hAnsi="Palatino Linotype" w:cs="Times New Roman"/>
          <w:i/>
          <w:sz w:val="22"/>
        </w:rPr>
      </w:pPr>
    </w:p>
    <w:p w14:paraId="5FD1E749" w14:textId="77777777" w:rsidR="002F2131" w:rsidRPr="002F2131" w:rsidRDefault="002F2131" w:rsidP="002F2131">
      <w:pPr>
        <w:ind w:left="567" w:right="567"/>
        <w:jc w:val="both"/>
        <w:rPr>
          <w:rFonts w:ascii="Palatino Linotype" w:eastAsia="Times New Roman" w:hAnsi="Palatino Linotype" w:cs="Times New Roman"/>
          <w:i/>
          <w:sz w:val="22"/>
        </w:rPr>
      </w:pPr>
      <w:r w:rsidRPr="002F2131">
        <w:rPr>
          <w:rFonts w:ascii="Palatino Linotype" w:eastAsia="Times New Roman" w:hAnsi="Palatino Linotype" w:cs="Times New Roman"/>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12A2B25D" w14:textId="77777777" w:rsidR="002F2131" w:rsidRPr="002F2131" w:rsidRDefault="002F2131" w:rsidP="002F2131">
      <w:pPr>
        <w:ind w:left="567" w:right="567"/>
        <w:jc w:val="both"/>
        <w:rPr>
          <w:rFonts w:ascii="Palatino Linotype" w:eastAsia="Times New Roman" w:hAnsi="Palatino Linotype" w:cs="Times New Roman"/>
          <w:i/>
          <w:sz w:val="22"/>
        </w:rPr>
      </w:pPr>
    </w:p>
    <w:p w14:paraId="06A16145" w14:textId="77777777" w:rsidR="002F2131" w:rsidRPr="002F2131" w:rsidRDefault="002F2131" w:rsidP="002F2131">
      <w:pPr>
        <w:ind w:left="567" w:right="567"/>
        <w:jc w:val="both"/>
        <w:rPr>
          <w:rFonts w:ascii="Palatino Linotype" w:eastAsia="Times New Roman" w:hAnsi="Palatino Linotype" w:cs="Times New Roman"/>
          <w:i/>
          <w:sz w:val="22"/>
        </w:rPr>
      </w:pPr>
      <w:r w:rsidRPr="002F2131">
        <w:rPr>
          <w:rFonts w:ascii="Palatino Linotype" w:eastAsia="Times New Roman" w:hAnsi="Palatino Linotype" w:cs="Times New Roman"/>
          <w:i/>
          <w:sz w:val="22"/>
        </w:rPr>
        <w:t>III. Toda persona, sin necesidad de acreditar interés alguno o justificar su utilización, tendrá acceso gratuito a la información pública, a sus datos personales o a la rectificación de éstos.</w:t>
      </w:r>
    </w:p>
    <w:p w14:paraId="781D527B" w14:textId="77777777" w:rsidR="002F2131" w:rsidRPr="002F2131" w:rsidRDefault="002F2131" w:rsidP="002F2131">
      <w:pPr>
        <w:ind w:left="567" w:right="567"/>
        <w:jc w:val="both"/>
        <w:rPr>
          <w:rFonts w:ascii="Palatino Linotype" w:eastAsia="Times New Roman" w:hAnsi="Palatino Linotype" w:cs="Times New Roman"/>
          <w:i/>
          <w:sz w:val="22"/>
        </w:rPr>
      </w:pPr>
    </w:p>
    <w:p w14:paraId="17F21E4A" w14:textId="77777777" w:rsidR="002F2131" w:rsidRPr="002F2131" w:rsidRDefault="002F2131" w:rsidP="002F2131">
      <w:pPr>
        <w:ind w:left="567" w:right="567"/>
        <w:jc w:val="both"/>
        <w:rPr>
          <w:rFonts w:ascii="Palatino Linotype" w:eastAsia="Times New Roman" w:hAnsi="Palatino Linotype" w:cs="Times New Roman"/>
          <w:i/>
          <w:sz w:val="22"/>
        </w:rPr>
      </w:pPr>
      <w:r w:rsidRPr="002F2131">
        <w:rPr>
          <w:rFonts w:ascii="Palatino Linotype" w:eastAsia="Times New Roman" w:hAnsi="Palatino Linotype" w:cs="Times New Roman"/>
          <w:i/>
          <w:sz w:val="22"/>
        </w:rPr>
        <w:t>IV. Se establecerán mecanismos de acceso a la información y procedimientos de revisión expeditos que se sustanciarán ante el organismo autónomo especializado e imparcial que establece esta Constitución.</w:t>
      </w:r>
    </w:p>
    <w:p w14:paraId="3E80BC0C" w14:textId="77777777" w:rsidR="002F2131" w:rsidRPr="002F2131" w:rsidRDefault="002F2131" w:rsidP="002F2131">
      <w:pPr>
        <w:ind w:left="567" w:right="567"/>
        <w:jc w:val="both"/>
        <w:rPr>
          <w:rFonts w:ascii="Palatino Linotype" w:eastAsia="Times New Roman" w:hAnsi="Palatino Linotype" w:cs="Times New Roman"/>
          <w:i/>
          <w:sz w:val="22"/>
        </w:rPr>
      </w:pPr>
    </w:p>
    <w:p w14:paraId="6BBAF6EB" w14:textId="77777777" w:rsidR="002F2131" w:rsidRPr="002F2131" w:rsidRDefault="002F2131" w:rsidP="002F2131">
      <w:pPr>
        <w:ind w:left="567" w:right="567"/>
        <w:jc w:val="both"/>
        <w:rPr>
          <w:rFonts w:ascii="Palatino Linotype" w:eastAsia="Times New Roman" w:hAnsi="Palatino Linotype" w:cs="Times New Roman"/>
          <w:i/>
          <w:sz w:val="22"/>
        </w:rPr>
      </w:pPr>
      <w:r w:rsidRPr="002F2131">
        <w:rPr>
          <w:rFonts w:ascii="Palatino Linotype" w:eastAsia="Times New Roman" w:hAnsi="Palatino Linotype" w:cs="Times New Roman"/>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E9F780C" w14:textId="77777777" w:rsidR="002F2131" w:rsidRPr="002F2131" w:rsidRDefault="002F2131" w:rsidP="002F2131">
      <w:pPr>
        <w:ind w:left="567" w:right="567"/>
        <w:jc w:val="both"/>
        <w:rPr>
          <w:rFonts w:ascii="Palatino Linotype" w:eastAsia="Times New Roman" w:hAnsi="Palatino Linotype" w:cs="Times New Roman"/>
          <w:b/>
          <w:i/>
          <w:sz w:val="22"/>
        </w:rPr>
      </w:pPr>
    </w:p>
    <w:p w14:paraId="46CD6D1A" w14:textId="77777777" w:rsidR="002F2131" w:rsidRPr="002F2131" w:rsidRDefault="002F2131" w:rsidP="002F2131">
      <w:pPr>
        <w:ind w:left="567" w:right="567"/>
        <w:jc w:val="both"/>
        <w:rPr>
          <w:rFonts w:ascii="Palatino Linotype" w:eastAsia="Times New Roman" w:hAnsi="Palatino Linotype" w:cs="Times New Roman"/>
          <w:i/>
          <w:sz w:val="22"/>
        </w:rPr>
      </w:pPr>
      <w:r w:rsidRPr="002F2131">
        <w:rPr>
          <w:rFonts w:ascii="Palatino Linotype" w:eastAsia="Times New Roman" w:hAnsi="Palatino Linotype" w:cs="Times New Roman"/>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2F2131">
        <w:rPr>
          <w:rFonts w:ascii="Palatino Linotype" w:eastAsia="Times New Roman" w:hAnsi="Palatino Linotype" w:cs="Times New Roman"/>
          <w:i/>
          <w:sz w:val="22"/>
        </w:rPr>
        <w:t xml:space="preserve"> y los indicadores que permitan rendir cuenta del cumplimiento de sus objetivos y los resultados obtenidos.</w:t>
      </w:r>
    </w:p>
    <w:p w14:paraId="51DF6B51" w14:textId="77777777" w:rsidR="002F2131" w:rsidRPr="002F2131" w:rsidRDefault="002F2131" w:rsidP="002F2131">
      <w:pPr>
        <w:ind w:left="567" w:right="567"/>
        <w:jc w:val="both"/>
        <w:rPr>
          <w:rFonts w:ascii="Palatino Linotype" w:eastAsia="Times New Roman" w:hAnsi="Palatino Linotype" w:cs="Times New Roman"/>
          <w:i/>
          <w:sz w:val="22"/>
        </w:rPr>
      </w:pPr>
    </w:p>
    <w:p w14:paraId="0324D959" w14:textId="77777777" w:rsidR="002F2131" w:rsidRPr="002F2131" w:rsidRDefault="002F2131" w:rsidP="002F2131">
      <w:pPr>
        <w:ind w:left="567" w:right="567"/>
        <w:jc w:val="both"/>
        <w:rPr>
          <w:rFonts w:ascii="Palatino Linotype" w:eastAsia="Times New Roman" w:hAnsi="Palatino Linotype" w:cs="Arial"/>
          <w:i/>
          <w:sz w:val="22"/>
        </w:rPr>
      </w:pPr>
      <w:r w:rsidRPr="002F2131">
        <w:rPr>
          <w:rFonts w:ascii="Palatino Linotype" w:eastAsia="Times New Roman" w:hAnsi="Palatino Linotype" w:cs="Times New Roman"/>
          <w:i/>
          <w:sz w:val="22"/>
        </w:rPr>
        <w:lastRenderedPageBreak/>
        <w:t>VII. La ley reglamentaria, determinará la manera en que los sujetos obligados deberán hacer pública la información relativa a los recursos públicos que entreguen a personas físicas o jurídicas colectivas.”</w:t>
      </w:r>
    </w:p>
    <w:p w14:paraId="37B2D36B" w14:textId="77777777" w:rsidR="002F2131" w:rsidRPr="002F2131" w:rsidRDefault="002F2131" w:rsidP="002F2131">
      <w:pPr>
        <w:ind w:left="567" w:right="567"/>
        <w:jc w:val="both"/>
        <w:rPr>
          <w:rFonts w:ascii="Palatino Linotype" w:eastAsia="Times New Roman" w:hAnsi="Palatino Linotype" w:cs="Times New Roman"/>
          <w:sz w:val="22"/>
        </w:rPr>
      </w:pPr>
    </w:p>
    <w:p w14:paraId="62659087" w14:textId="77777777" w:rsidR="002F2131" w:rsidRPr="002F2131" w:rsidRDefault="002F2131" w:rsidP="002F2131">
      <w:pPr>
        <w:ind w:left="567" w:right="567"/>
        <w:jc w:val="both"/>
        <w:rPr>
          <w:rFonts w:ascii="Palatino Linotype" w:eastAsia="Times New Roman" w:hAnsi="Palatino Linotype" w:cs="Times New Roman"/>
          <w:sz w:val="22"/>
        </w:rPr>
      </w:pPr>
      <w:r w:rsidRPr="002F2131">
        <w:rPr>
          <w:rFonts w:ascii="Palatino Linotype" w:eastAsia="Times New Roman" w:hAnsi="Palatino Linotype" w:cs="Times New Roman"/>
          <w:sz w:val="22"/>
        </w:rPr>
        <w:t>(Énfasis añadido)</w:t>
      </w:r>
    </w:p>
    <w:p w14:paraId="6D668805" w14:textId="77777777" w:rsidR="002F2131" w:rsidRPr="002F2131" w:rsidRDefault="002F2131" w:rsidP="002F2131">
      <w:pPr>
        <w:spacing w:line="360" w:lineRule="auto"/>
        <w:ind w:left="567" w:right="567"/>
        <w:jc w:val="both"/>
        <w:rPr>
          <w:rFonts w:ascii="Palatino Linotype" w:eastAsia="Times New Roman" w:hAnsi="Palatino Linotype" w:cs="Times New Roman"/>
          <w:sz w:val="22"/>
        </w:rPr>
      </w:pPr>
    </w:p>
    <w:p w14:paraId="117D271F" w14:textId="77777777" w:rsidR="002F2131" w:rsidRPr="002F2131" w:rsidRDefault="002F2131" w:rsidP="002F2131">
      <w:pPr>
        <w:numPr>
          <w:ilvl w:val="0"/>
          <w:numId w:val="1"/>
        </w:numPr>
        <w:spacing w:line="360" w:lineRule="auto"/>
        <w:ind w:left="0" w:firstLine="0"/>
        <w:contextualSpacing/>
        <w:jc w:val="both"/>
        <w:rPr>
          <w:rFonts w:ascii="Palatino Linotype" w:eastAsia="Times New Roman" w:hAnsi="Palatino Linotype" w:cs="Arial"/>
        </w:rPr>
      </w:pPr>
      <w:r w:rsidRPr="002F2131">
        <w:rPr>
          <w:rFonts w:ascii="Palatino Linotype" w:eastAsia="Times New Roman" w:hAnsi="Palatino Linotype" w:cs="Arial"/>
        </w:rPr>
        <w:t>Adicional, tenemos que la Ley de Transparencia y Acceso a la Información Pública del Estado de México y Municipios, prevé en su artículo 23 fracción IV, lo siguiente:</w:t>
      </w:r>
    </w:p>
    <w:p w14:paraId="09529B1E" w14:textId="77777777" w:rsidR="002F2131" w:rsidRPr="002F2131" w:rsidRDefault="002F2131" w:rsidP="002F2131">
      <w:pPr>
        <w:spacing w:line="360" w:lineRule="auto"/>
        <w:jc w:val="both"/>
        <w:rPr>
          <w:rFonts w:ascii="Palatino Linotype" w:eastAsia="Times New Roman" w:hAnsi="Palatino Linotype" w:cs="Arial"/>
        </w:rPr>
      </w:pPr>
    </w:p>
    <w:p w14:paraId="411592FC" w14:textId="77777777" w:rsidR="002F2131" w:rsidRPr="00871F68" w:rsidRDefault="002F2131" w:rsidP="002F2131">
      <w:pPr>
        <w:spacing w:line="360" w:lineRule="auto"/>
        <w:ind w:left="567" w:right="822"/>
        <w:jc w:val="both"/>
        <w:rPr>
          <w:rFonts w:ascii="Palatino Linotype" w:eastAsia="MS Mincho" w:hAnsi="Palatino Linotype" w:cs="Arial"/>
          <w:i/>
          <w:sz w:val="22"/>
          <w:szCs w:val="22"/>
        </w:rPr>
      </w:pPr>
      <w:r w:rsidRPr="00871F68">
        <w:rPr>
          <w:rFonts w:ascii="Palatino Linotype" w:eastAsia="MS Mincho" w:hAnsi="Palatino Linotype" w:cs="Arial"/>
          <w:b/>
          <w:i/>
          <w:sz w:val="22"/>
          <w:szCs w:val="22"/>
        </w:rPr>
        <w:t xml:space="preserve">“Artículo 23. Son sujetos obligados a transparentar y permitir el acceso a su información y </w:t>
      </w:r>
      <w:r w:rsidRPr="00871F68">
        <w:rPr>
          <w:rFonts w:ascii="Palatino Linotype" w:eastAsia="MS Mincho" w:hAnsi="Palatino Linotype" w:cs="Times New Roman"/>
          <w:b/>
          <w:i/>
          <w:sz w:val="22"/>
          <w:szCs w:val="22"/>
        </w:rPr>
        <w:t>proteger</w:t>
      </w:r>
      <w:r w:rsidRPr="00871F68">
        <w:rPr>
          <w:rFonts w:ascii="Palatino Linotype" w:eastAsia="MS Mincho" w:hAnsi="Palatino Linotype" w:cs="Arial"/>
          <w:b/>
          <w:i/>
          <w:sz w:val="22"/>
          <w:szCs w:val="22"/>
        </w:rPr>
        <w:t xml:space="preserve"> los datos personales que obren en su poder</w:t>
      </w:r>
      <w:r w:rsidRPr="00871F68">
        <w:rPr>
          <w:rFonts w:ascii="Palatino Linotype" w:eastAsia="MS Mincho" w:hAnsi="Palatino Linotype" w:cs="Arial"/>
          <w:i/>
          <w:sz w:val="22"/>
          <w:szCs w:val="22"/>
        </w:rPr>
        <w:t>:</w:t>
      </w:r>
    </w:p>
    <w:p w14:paraId="73B49327" w14:textId="77777777" w:rsidR="002F2131" w:rsidRPr="00871F68" w:rsidRDefault="002F2131" w:rsidP="002F2131">
      <w:pPr>
        <w:spacing w:line="360" w:lineRule="auto"/>
        <w:ind w:left="567" w:right="822"/>
        <w:jc w:val="both"/>
        <w:rPr>
          <w:rFonts w:ascii="Palatino Linotype" w:eastAsia="MS Mincho" w:hAnsi="Palatino Linotype" w:cs="Arial"/>
          <w:i/>
          <w:sz w:val="22"/>
          <w:szCs w:val="22"/>
        </w:rPr>
      </w:pPr>
      <w:r w:rsidRPr="00871F68">
        <w:rPr>
          <w:rFonts w:ascii="Palatino Linotype" w:eastAsia="MS Mincho" w:hAnsi="Palatino Linotype" w:cs="Arial"/>
          <w:i/>
          <w:sz w:val="22"/>
          <w:szCs w:val="22"/>
        </w:rPr>
        <w:t>…</w:t>
      </w:r>
    </w:p>
    <w:p w14:paraId="717E358D" w14:textId="77777777" w:rsidR="002F2131" w:rsidRPr="00871F68" w:rsidRDefault="002F2131" w:rsidP="002F2131">
      <w:pPr>
        <w:spacing w:line="360" w:lineRule="auto"/>
        <w:ind w:left="567" w:right="822"/>
        <w:jc w:val="both"/>
        <w:rPr>
          <w:rFonts w:ascii="Palatino Linotype" w:eastAsia="Times New Roman" w:hAnsi="Palatino Linotype" w:cs="Times New Roman"/>
          <w:b/>
          <w:i/>
          <w:sz w:val="22"/>
          <w:szCs w:val="22"/>
        </w:rPr>
      </w:pPr>
      <w:r w:rsidRPr="00871F68">
        <w:rPr>
          <w:rFonts w:ascii="Palatino Linotype" w:eastAsia="Times New Roman" w:hAnsi="Palatino Linotype" w:cs="Times New Roman"/>
          <w:b/>
          <w:i/>
          <w:sz w:val="22"/>
          <w:szCs w:val="22"/>
        </w:rPr>
        <w:t>IV. Los ayuntamientos y las dependencias, organismos, órganos y entidades de la administración municipal;</w:t>
      </w:r>
    </w:p>
    <w:p w14:paraId="11D96221" w14:textId="77777777" w:rsidR="002F2131" w:rsidRPr="00871F68" w:rsidRDefault="002F2131" w:rsidP="002F2131">
      <w:pPr>
        <w:spacing w:line="360" w:lineRule="auto"/>
        <w:ind w:left="567" w:right="822"/>
        <w:jc w:val="both"/>
        <w:rPr>
          <w:rFonts w:ascii="Palatino Linotype" w:eastAsia="MS Mincho" w:hAnsi="Palatino Linotype" w:cs="Arial"/>
          <w:b/>
          <w:i/>
          <w:sz w:val="22"/>
          <w:szCs w:val="22"/>
        </w:rPr>
      </w:pPr>
      <w:r w:rsidRPr="00871F68">
        <w:rPr>
          <w:rFonts w:ascii="Palatino Linotype" w:eastAsia="Times New Roman" w:hAnsi="Palatino Linotype" w:cs="Times New Roman"/>
          <w:i/>
          <w:sz w:val="22"/>
          <w:szCs w:val="22"/>
        </w:rPr>
        <w:t>…</w:t>
      </w:r>
    </w:p>
    <w:p w14:paraId="5B9641DC" w14:textId="77777777" w:rsidR="002F2131" w:rsidRPr="00871F68" w:rsidRDefault="002F2131" w:rsidP="002F2131">
      <w:pPr>
        <w:spacing w:line="360" w:lineRule="auto"/>
        <w:ind w:left="567" w:right="822"/>
        <w:jc w:val="both"/>
        <w:rPr>
          <w:rFonts w:ascii="Palatino Linotype" w:eastAsia="MS Mincho" w:hAnsi="Palatino Linotype" w:cs="Times New Roman"/>
          <w:b/>
          <w:i/>
          <w:sz w:val="22"/>
          <w:szCs w:val="22"/>
        </w:rPr>
      </w:pPr>
      <w:r w:rsidRPr="00871F68">
        <w:rPr>
          <w:rFonts w:ascii="Palatino Linotype" w:eastAsia="MS Mincho" w:hAnsi="Palatino Linotype" w:cs="Times New Roman"/>
          <w:b/>
          <w:i/>
          <w:sz w:val="22"/>
          <w:szCs w:val="22"/>
        </w:rPr>
        <w:t>Los sujetos obligados deberán hacer pública toda aquella información relativa a los montos y las personas a quienes entreguen, por cualquier motivo, recursos públicos</w:t>
      </w:r>
      <w:r w:rsidRPr="00871F68">
        <w:rPr>
          <w:rFonts w:ascii="Palatino Linotype" w:eastAsia="MS Mincho" w:hAnsi="Palatino Linotype" w:cs="Times New Roman"/>
          <w:i/>
          <w:sz w:val="22"/>
          <w:szCs w:val="22"/>
        </w:rPr>
        <w:t xml:space="preserve">, </w:t>
      </w:r>
      <w:r w:rsidRPr="00871F68">
        <w:rPr>
          <w:rFonts w:ascii="Palatino Linotype" w:eastAsia="MS Mincho" w:hAnsi="Palatino Linotype" w:cs="Times New Roman"/>
          <w:b/>
          <w:i/>
          <w:sz w:val="22"/>
          <w:szCs w:val="22"/>
        </w:rPr>
        <w:t>así como</w:t>
      </w:r>
      <w:r w:rsidRPr="00871F68">
        <w:rPr>
          <w:rFonts w:ascii="Palatino Linotype" w:eastAsia="MS Mincho" w:hAnsi="Palatino Linotype" w:cs="Times New Roman"/>
          <w:i/>
          <w:sz w:val="22"/>
          <w:szCs w:val="22"/>
        </w:rPr>
        <w:t xml:space="preserve"> </w:t>
      </w:r>
      <w:r w:rsidRPr="00871F68">
        <w:rPr>
          <w:rFonts w:ascii="Palatino Linotype" w:eastAsia="MS Mincho" w:hAnsi="Palatino Linotype" w:cs="Times New Roman"/>
          <w:b/>
          <w:i/>
          <w:sz w:val="22"/>
          <w:szCs w:val="22"/>
        </w:rPr>
        <w:t>los informes que dichas personas les entreguen sobre el uso y destino de dichos recursos.</w:t>
      </w:r>
    </w:p>
    <w:p w14:paraId="2E6985C4" w14:textId="77777777" w:rsidR="002F2131" w:rsidRPr="00871F68" w:rsidRDefault="002F2131" w:rsidP="002F2131">
      <w:pPr>
        <w:spacing w:line="360" w:lineRule="auto"/>
        <w:ind w:left="567" w:right="822"/>
        <w:jc w:val="both"/>
        <w:rPr>
          <w:rFonts w:ascii="Palatino Linotype" w:eastAsia="MS Mincho" w:hAnsi="Palatino Linotype" w:cs="Arial"/>
          <w:i/>
          <w:sz w:val="22"/>
          <w:szCs w:val="22"/>
        </w:rPr>
      </w:pPr>
      <w:r w:rsidRPr="00871F68">
        <w:rPr>
          <w:rFonts w:ascii="Palatino Linotype" w:eastAsia="MS Mincho" w:hAnsi="Palatino Linotype" w:cs="Arial"/>
          <w:b/>
          <w:i/>
          <w:sz w:val="22"/>
          <w:szCs w:val="22"/>
        </w:rPr>
        <w:t xml:space="preserve">Los servidores públicos deberán transparentar sus </w:t>
      </w:r>
      <w:proofErr w:type="gramStart"/>
      <w:r w:rsidRPr="00871F68">
        <w:rPr>
          <w:rFonts w:ascii="Palatino Linotype" w:eastAsia="MS Mincho" w:hAnsi="Palatino Linotype" w:cs="Arial"/>
          <w:b/>
          <w:i/>
          <w:sz w:val="22"/>
          <w:szCs w:val="22"/>
        </w:rPr>
        <w:t>acciones</w:t>
      </w:r>
      <w:proofErr w:type="gramEnd"/>
      <w:r w:rsidRPr="00871F68">
        <w:rPr>
          <w:rFonts w:ascii="Palatino Linotype" w:eastAsia="MS Mincho" w:hAnsi="Palatino Linotype" w:cs="Arial"/>
          <w:b/>
          <w:i/>
          <w:sz w:val="22"/>
          <w:szCs w:val="22"/>
        </w:rPr>
        <w:t xml:space="preserve"> así como garantizar y respetar el derecho de acceso a la información pública.”</w:t>
      </w:r>
    </w:p>
    <w:p w14:paraId="213D78D0" w14:textId="77777777" w:rsidR="002F2131" w:rsidRPr="00871F68" w:rsidRDefault="002F2131" w:rsidP="002F2131">
      <w:pPr>
        <w:spacing w:line="360" w:lineRule="auto"/>
        <w:ind w:left="567" w:right="822"/>
        <w:jc w:val="both"/>
        <w:rPr>
          <w:rFonts w:ascii="Palatino Linotype" w:eastAsia="MS Mincho" w:hAnsi="Palatino Linotype" w:cs="Arial"/>
          <w:i/>
          <w:sz w:val="22"/>
          <w:szCs w:val="22"/>
        </w:rPr>
      </w:pPr>
      <w:r w:rsidRPr="00871F68">
        <w:rPr>
          <w:rFonts w:ascii="Palatino Linotype" w:eastAsia="MS Mincho" w:hAnsi="Palatino Linotype" w:cs="Arial"/>
          <w:i/>
          <w:sz w:val="22"/>
          <w:szCs w:val="22"/>
        </w:rPr>
        <w:t>(Énfasis añadido)</w:t>
      </w:r>
    </w:p>
    <w:p w14:paraId="4E50776A" w14:textId="77777777" w:rsidR="002F2131" w:rsidRPr="002F2131" w:rsidRDefault="002F2131" w:rsidP="002F2131">
      <w:pPr>
        <w:spacing w:line="360" w:lineRule="auto"/>
        <w:jc w:val="both"/>
        <w:rPr>
          <w:rFonts w:ascii="Palatino Linotype" w:eastAsia="Times New Roman" w:hAnsi="Palatino Linotype" w:cs="Arial"/>
        </w:rPr>
      </w:pPr>
    </w:p>
    <w:p w14:paraId="0001EBAA" w14:textId="77777777" w:rsidR="002F2131" w:rsidRPr="002F2131" w:rsidRDefault="002F2131" w:rsidP="002F2131">
      <w:pPr>
        <w:numPr>
          <w:ilvl w:val="0"/>
          <w:numId w:val="1"/>
        </w:numPr>
        <w:spacing w:line="360" w:lineRule="auto"/>
        <w:ind w:left="0" w:firstLine="0"/>
        <w:contextualSpacing/>
        <w:jc w:val="both"/>
        <w:rPr>
          <w:rFonts w:ascii="Palatino Linotype" w:eastAsia="Times New Roman" w:hAnsi="Palatino Linotype" w:cs="Arial"/>
        </w:rPr>
      </w:pPr>
      <w:r w:rsidRPr="002F2131">
        <w:rPr>
          <w:rFonts w:ascii="Palatino Linotype" w:eastAsia="Times New Roman" w:hAnsi="Palatino Linotype" w:cs="Arial"/>
        </w:rPr>
        <w:t xml:space="preserve">Es así que, conforme a los preceptos legales citados, se desprende que el derecho de acceso a la información pública es un derecho individual que puede ser ejercido ante cualquier autoridad, entidad, órgano u organismo, tanto federales, </w:t>
      </w:r>
      <w:r w:rsidRPr="002F2131">
        <w:rPr>
          <w:rFonts w:ascii="Palatino Linotype" w:eastAsia="Times New Roman" w:hAnsi="Palatino Linotype" w:cs="Arial"/>
        </w:rPr>
        <w:lastRenderedPageBreak/>
        <w:t xml:space="preserve">como estatales, de la Ciudad de México, o Municipales, con el fin de que los particulares conozcan toda aquella información que es considerada como pública. </w:t>
      </w:r>
    </w:p>
    <w:p w14:paraId="64BA772D" w14:textId="77777777" w:rsidR="002F2131" w:rsidRPr="002F2131" w:rsidRDefault="002F2131" w:rsidP="002F2131">
      <w:pPr>
        <w:spacing w:line="360" w:lineRule="auto"/>
        <w:contextualSpacing/>
        <w:jc w:val="both"/>
        <w:rPr>
          <w:rFonts w:ascii="Palatino Linotype" w:eastAsia="Times New Roman" w:hAnsi="Palatino Linotype" w:cs="Arial"/>
        </w:rPr>
      </w:pPr>
    </w:p>
    <w:p w14:paraId="607AEFCF" w14:textId="75F51CF8" w:rsidR="002F2131" w:rsidRPr="002F2131" w:rsidRDefault="002F2131" w:rsidP="002F2131">
      <w:pPr>
        <w:numPr>
          <w:ilvl w:val="0"/>
          <w:numId w:val="1"/>
        </w:numPr>
        <w:spacing w:line="360" w:lineRule="auto"/>
        <w:ind w:left="0" w:firstLine="0"/>
        <w:contextualSpacing/>
        <w:jc w:val="both"/>
        <w:rPr>
          <w:rFonts w:ascii="Palatino Linotype" w:eastAsia="Times New Roman" w:hAnsi="Palatino Linotype" w:cs="Arial"/>
        </w:rPr>
      </w:pPr>
      <w:r w:rsidRPr="002F2131">
        <w:rPr>
          <w:rFonts w:ascii="Palatino Linotype" w:eastAsia="Times New Roman" w:hAnsi="Palatino Linotype" w:cs="Arial"/>
        </w:rPr>
        <w:t>Por lo anterior, es de referir que,</w:t>
      </w:r>
      <w:r w:rsidRPr="002F2131">
        <w:rPr>
          <w:rFonts w:ascii="Palatino Linotype" w:eastAsia="Times New Roman" w:hAnsi="Palatino Linotype" w:cs="Arial"/>
          <w:b/>
        </w:rPr>
        <w:t xml:space="preserve"> </w:t>
      </w:r>
      <w:r w:rsidR="00134593">
        <w:rPr>
          <w:rFonts w:ascii="Palatino Linotype" w:eastAsia="Times New Roman" w:hAnsi="Palatino Linotype" w:cs="Arial"/>
          <w:b/>
        </w:rPr>
        <w:t>la Secretaría de Finanzas</w:t>
      </w:r>
      <w:r w:rsidRPr="002F2131">
        <w:rPr>
          <w:rFonts w:ascii="Palatino Linotype" w:eastAsia="Times New Roman" w:hAnsi="Palatino Linotype" w:cs="Arial"/>
        </w:rPr>
        <w:t>, al ser un Sujeto Obligado comprendido por la Legislación Local en materia de Transparencia, se encuentra obligado a hacer pública toda aquella información que genere, administre o posea.</w:t>
      </w:r>
    </w:p>
    <w:p w14:paraId="674EC691" w14:textId="77777777" w:rsidR="002F2131" w:rsidRPr="002F2131" w:rsidRDefault="002F2131" w:rsidP="002F2131">
      <w:pPr>
        <w:ind w:left="720"/>
        <w:contextualSpacing/>
        <w:rPr>
          <w:rFonts w:ascii="Palatino Linotype" w:eastAsia="Times New Roman" w:hAnsi="Palatino Linotype" w:cs="Arial"/>
        </w:rPr>
      </w:pPr>
    </w:p>
    <w:p w14:paraId="542497DE" w14:textId="77777777" w:rsidR="002F2131" w:rsidRPr="002F2131" w:rsidRDefault="002F2131" w:rsidP="002F2131">
      <w:pPr>
        <w:keepNext/>
        <w:keepLines/>
        <w:spacing w:before="40"/>
        <w:ind w:left="284"/>
        <w:outlineLvl w:val="2"/>
        <w:rPr>
          <w:rFonts w:ascii="Palatino Linotype" w:eastAsia="Times New Roman" w:hAnsi="Palatino Linotype" w:cs="Times New Roman"/>
          <w:b/>
        </w:rPr>
      </w:pPr>
      <w:bookmarkStart w:id="156" w:name="_Toc89360016"/>
      <w:bookmarkStart w:id="157" w:name="_Toc82537185"/>
      <w:r w:rsidRPr="002F2131">
        <w:rPr>
          <w:rFonts w:ascii="Palatino Linotype" w:eastAsia="Times New Roman" w:hAnsi="Palatino Linotype" w:cs="Times New Roman"/>
          <w:b/>
        </w:rPr>
        <w:t>II. De las actuaciones de las partes.</w:t>
      </w:r>
      <w:bookmarkEnd w:id="156"/>
    </w:p>
    <w:p w14:paraId="1AE30EC5" w14:textId="77777777" w:rsidR="002F2131" w:rsidRPr="002F2131" w:rsidRDefault="002F2131" w:rsidP="002F2131">
      <w:pPr>
        <w:rPr>
          <w:rFonts w:ascii="Calibri" w:eastAsia="Times New Roman" w:hAnsi="Calibri" w:cs="Times New Roman"/>
        </w:rPr>
      </w:pPr>
    </w:p>
    <w:bookmarkEnd w:id="157"/>
    <w:p w14:paraId="13BA5D5B" w14:textId="77777777" w:rsidR="002F2131" w:rsidRPr="002F2131" w:rsidRDefault="002F2131" w:rsidP="002F2131">
      <w:pPr>
        <w:rPr>
          <w:rFonts w:ascii="Calibri" w:eastAsia="Times New Roman" w:hAnsi="Calibri" w:cs="Times New Roman"/>
          <w:lang w:val="es-MX" w:eastAsia="en-US"/>
        </w:rPr>
      </w:pPr>
    </w:p>
    <w:p w14:paraId="2377B6F9" w14:textId="2F2B1675" w:rsidR="00134593" w:rsidRDefault="00134593" w:rsidP="00134593">
      <w:pPr>
        <w:numPr>
          <w:ilvl w:val="0"/>
          <w:numId w:val="1"/>
        </w:numPr>
        <w:spacing w:line="360" w:lineRule="auto"/>
        <w:ind w:left="0" w:firstLine="0"/>
        <w:contextualSpacing/>
        <w:jc w:val="both"/>
        <w:rPr>
          <w:rFonts w:ascii="Palatino Linotype" w:hAnsi="Palatino Linotype" w:cs="Arial"/>
        </w:rPr>
      </w:pPr>
      <w:r w:rsidRPr="00134593">
        <w:rPr>
          <w:rFonts w:ascii="Palatino Linotype" w:hAnsi="Palatino Linotype" w:cs="Arial"/>
        </w:rPr>
        <w:t xml:space="preserve">Se </w:t>
      </w:r>
      <w:r w:rsidRPr="00134593">
        <w:rPr>
          <w:rFonts w:ascii="Palatino Linotype" w:eastAsia="Calibri" w:hAnsi="Palatino Linotype" w:cs="Arial"/>
        </w:rPr>
        <w:t>solicitó</w:t>
      </w:r>
      <w:r w:rsidRPr="00134593">
        <w:rPr>
          <w:rFonts w:ascii="Palatino Linotype" w:hAnsi="Palatino Linotype" w:cs="Arial"/>
        </w:rPr>
        <w:t xml:space="preserve"> tener acceso, a la información que a continuación se desagrega:</w:t>
      </w:r>
    </w:p>
    <w:p w14:paraId="230949F1" w14:textId="77777777" w:rsidR="00134593" w:rsidRPr="00134593" w:rsidRDefault="00134593" w:rsidP="00134593">
      <w:pPr>
        <w:spacing w:line="360" w:lineRule="auto"/>
        <w:contextualSpacing/>
        <w:jc w:val="both"/>
        <w:rPr>
          <w:rFonts w:ascii="Palatino Linotype" w:hAnsi="Palatino Linotype" w:cs="Arial"/>
        </w:rPr>
      </w:pPr>
    </w:p>
    <w:p w14:paraId="42B32455" w14:textId="77777777" w:rsidR="00134593" w:rsidRPr="00134593" w:rsidRDefault="00134593" w:rsidP="00134593">
      <w:pPr>
        <w:numPr>
          <w:ilvl w:val="0"/>
          <w:numId w:val="39"/>
        </w:numPr>
        <w:spacing w:line="360" w:lineRule="auto"/>
        <w:contextualSpacing/>
        <w:jc w:val="both"/>
        <w:rPr>
          <w:rFonts w:ascii="Palatino Linotype" w:hAnsi="Palatino Linotype" w:cs="Arial"/>
        </w:rPr>
      </w:pPr>
      <w:r w:rsidRPr="00134593">
        <w:rPr>
          <w:rFonts w:ascii="Palatino Linotype" w:hAnsi="Palatino Linotype" w:cs="Arial"/>
        </w:rPr>
        <w:t xml:space="preserve">Actas de entrega donde reciben las patrullas nuevas </w:t>
      </w:r>
    </w:p>
    <w:p w14:paraId="6D859B5B" w14:textId="77777777" w:rsidR="00134593" w:rsidRPr="00134593" w:rsidRDefault="00134593" w:rsidP="00134593">
      <w:pPr>
        <w:numPr>
          <w:ilvl w:val="0"/>
          <w:numId w:val="39"/>
        </w:numPr>
        <w:spacing w:line="360" w:lineRule="auto"/>
        <w:contextualSpacing/>
        <w:jc w:val="both"/>
        <w:rPr>
          <w:rFonts w:ascii="Palatino Linotype" w:hAnsi="Palatino Linotype" w:cs="Arial"/>
        </w:rPr>
      </w:pPr>
      <w:r w:rsidRPr="00134593">
        <w:rPr>
          <w:rFonts w:ascii="Palatino Linotype" w:hAnsi="Palatino Linotype" w:cs="Arial"/>
        </w:rPr>
        <w:t xml:space="preserve">Las bases y el Contrato de renta de patrullas y vehículos de integra Arrenda </w:t>
      </w:r>
    </w:p>
    <w:p w14:paraId="39A5E107" w14:textId="77777777" w:rsidR="00134593" w:rsidRPr="00134593" w:rsidRDefault="00134593" w:rsidP="00134593">
      <w:pPr>
        <w:numPr>
          <w:ilvl w:val="0"/>
          <w:numId w:val="39"/>
        </w:numPr>
        <w:spacing w:line="360" w:lineRule="auto"/>
        <w:contextualSpacing/>
        <w:jc w:val="both"/>
        <w:rPr>
          <w:rFonts w:ascii="Palatino Linotype" w:hAnsi="Palatino Linotype" w:cs="Arial"/>
        </w:rPr>
      </w:pPr>
      <w:r w:rsidRPr="00134593">
        <w:rPr>
          <w:rFonts w:ascii="Palatino Linotype" w:hAnsi="Palatino Linotype" w:cs="Arial"/>
        </w:rPr>
        <w:t>Informe el número de patrullas y vehículos fueron sustituidas durante su arrendamiento por entrar al servicio preventivo, correctivo. choque parcial y pérdida total.</w:t>
      </w:r>
    </w:p>
    <w:p w14:paraId="2BB6A3D5" w14:textId="77777777" w:rsidR="00134593" w:rsidRPr="00134593" w:rsidRDefault="00134593" w:rsidP="00134593">
      <w:pPr>
        <w:numPr>
          <w:ilvl w:val="0"/>
          <w:numId w:val="39"/>
        </w:numPr>
        <w:spacing w:line="360" w:lineRule="auto"/>
        <w:contextualSpacing/>
        <w:jc w:val="both"/>
        <w:rPr>
          <w:rFonts w:ascii="Palatino Linotype" w:hAnsi="Palatino Linotype" w:cs="Arial"/>
        </w:rPr>
      </w:pPr>
      <w:r w:rsidRPr="00134593">
        <w:rPr>
          <w:rFonts w:ascii="Palatino Linotype" w:hAnsi="Palatino Linotype" w:cs="Arial"/>
        </w:rPr>
        <w:t xml:space="preserve">Acta de entrega de los vehículos al concluir el contrato </w:t>
      </w:r>
      <w:proofErr w:type="spellStart"/>
      <w:r w:rsidRPr="00134593">
        <w:rPr>
          <w:rFonts w:ascii="Palatino Linotype" w:hAnsi="Palatino Linotype" w:cs="Arial"/>
        </w:rPr>
        <w:t>ó</w:t>
      </w:r>
      <w:proofErr w:type="spellEnd"/>
      <w:r w:rsidRPr="00134593">
        <w:rPr>
          <w:rFonts w:ascii="Palatino Linotype" w:hAnsi="Palatino Linotype" w:cs="Arial"/>
        </w:rPr>
        <w:t xml:space="preserve"> contrato de arrendamiento, con tenencias pagadas.</w:t>
      </w:r>
    </w:p>
    <w:p w14:paraId="18B7F780" w14:textId="77777777" w:rsidR="00134593" w:rsidRPr="00134593" w:rsidRDefault="00134593" w:rsidP="00134593">
      <w:pPr>
        <w:numPr>
          <w:ilvl w:val="0"/>
          <w:numId w:val="39"/>
        </w:numPr>
        <w:spacing w:line="360" w:lineRule="auto"/>
        <w:contextualSpacing/>
        <w:jc w:val="both"/>
        <w:rPr>
          <w:rFonts w:ascii="Palatino Linotype" w:hAnsi="Palatino Linotype" w:cs="Arial"/>
        </w:rPr>
      </w:pPr>
      <w:r w:rsidRPr="00134593">
        <w:rPr>
          <w:rFonts w:ascii="Palatino Linotype" w:hAnsi="Palatino Linotype" w:cs="Arial"/>
        </w:rPr>
        <w:t>A la empresa de Grupo Andrade, Comprobantes de pago, Verificaciones.</w:t>
      </w:r>
    </w:p>
    <w:p w14:paraId="649EAA29" w14:textId="77777777" w:rsidR="00134593" w:rsidRPr="00134593" w:rsidRDefault="00134593" w:rsidP="00134593">
      <w:pPr>
        <w:numPr>
          <w:ilvl w:val="0"/>
          <w:numId w:val="39"/>
        </w:numPr>
        <w:spacing w:line="360" w:lineRule="auto"/>
        <w:contextualSpacing/>
        <w:jc w:val="both"/>
        <w:rPr>
          <w:rFonts w:ascii="Palatino Linotype" w:hAnsi="Palatino Linotype" w:cs="Arial"/>
        </w:rPr>
      </w:pPr>
      <w:r w:rsidRPr="00134593">
        <w:rPr>
          <w:rFonts w:ascii="Palatino Linotype" w:hAnsi="Palatino Linotype" w:cs="Arial"/>
        </w:rPr>
        <w:t xml:space="preserve">Contrato </w:t>
      </w:r>
    </w:p>
    <w:p w14:paraId="35F2DDBB" w14:textId="77777777" w:rsidR="00134593" w:rsidRPr="00134593" w:rsidRDefault="00134593" w:rsidP="00134593">
      <w:pPr>
        <w:spacing w:line="360" w:lineRule="auto"/>
        <w:jc w:val="both"/>
        <w:rPr>
          <w:rFonts w:ascii="Palatino Linotype" w:hAnsi="Palatino Linotype" w:cs="Arial"/>
        </w:rPr>
      </w:pPr>
    </w:p>
    <w:p w14:paraId="41312BEB" w14:textId="372144C4" w:rsidR="00134593" w:rsidRPr="00134593" w:rsidRDefault="00134593" w:rsidP="00134593">
      <w:pPr>
        <w:numPr>
          <w:ilvl w:val="0"/>
          <w:numId w:val="1"/>
        </w:numPr>
        <w:spacing w:line="360" w:lineRule="auto"/>
        <w:ind w:left="0" w:firstLine="0"/>
        <w:contextualSpacing/>
        <w:jc w:val="both"/>
        <w:rPr>
          <w:rFonts w:ascii="Palatino Linotype" w:eastAsia="Times New Roman" w:hAnsi="Palatino Linotype" w:cs="Arial"/>
          <w:color w:val="000000" w:themeColor="text1"/>
          <w:lang w:val="es-ES"/>
        </w:rPr>
      </w:pPr>
      <w:r w:rsidRPr="00134593">
        <w:rPr>
          <w:rFonts w:ascii="Palatino Linotype" w:hAnsi="Palatino Linotype" w:cs="Arial"/>
        </w:rPr>
        <w:t xml:space="preserve">En respuesta, el </w:t>
      </w:r>
      <w:r w:rsidRPr="00134593">
        <w:rPr>
          <w:rFonts w:ascii="Palatino Linotype" w:hAnsi="Palatino Linotype" w:cs="Arial"/>
          <w:b/>
        </w:rPr>
        <w:t xml:space="preserve">SUJETO OBLIGADO </w:t>
      </w:r>
      <w:r w:rsidRPr="00134593">
        <w:rPr>
          <w:rFonts w:ascii="Palatino Linotype" w:hAnsi="Palatino Linotype" w:cs="Arial"/>
          <w:bCs/>
        </w:rPr>
        <w:t>a través de la</w:t>
      </w:r>
      <w:r w:rsidRPr="00134593">
        <w:rPr>
          <w:rFonts w:ascii="Palatino Linotype" w:hAnsi="Palatino Linotype" w:cs="Arial"/>
          <w:b/>
        </w:rPr>
        <w:t xml:space="preserve"> </w:t>
      </w:r>
      <w:r w:rsidRPr="00134593">
        <w:rPr>
          <w:rFonts w:ascii="Palatino Linotype" w:hAnsi="Palatino Linotype" w:cs="Arial"/>
        </w:rPr>
        <w:t>Dirección</w:t>
      </w:r>
      <w:r w:rsidRPr="00134593">
        <w:rPr>
          <w:rFonts w:ascii="Palatino Linotype" w:eastAsia="Times New Roman" w:hAnsi="Palatino Linotype" w:cs="Arial"/>
          <w:color w:val="000000" w:themeColor="text1"/>
          <w:lang w:val="es-ES"/>
        </w:rPr>
        <w:t xml:space="preserve"> General de Recursos Materiales, informó que se cuenta con el contrato administrativo de prestación de servicios número CS/A/17/2021, relativo al arrendamiento vehicular </w:t>
      </w:r>
      <w:r w:rsidRPr="00134593">
        <w:rPr>
          <w:rFonts w:ascii="Palatino Linotype" w:eastAsia="Times New Roman" w:hAnsi="Palatino Linotype" w:cs="Arial"/>
          <w:color w:val="000000" w:themeColor="text1"/>
          <w:lang w:val="es-ES"/>
        </w:rPr>
        <w:lastRenderedPageBreak/>
        <w:t>cuya área usuaria es la Secretar</w:t>
      </w:r>
      <w:r>
        <w:rPr>
          <w:rFonts w:ascii="Palatino Linotype" w:eastAsia="Times New Roman" w:hAnsi="Palatino Linotype" w:cs="Arial"/>
          <w:color w:val="000000" w:themeColor="text1"/>
          <w:lang w:val="es-ES"/>
        </w:rPr>
        <w:t>í</w:t>
      </w:r>
      <w:r w:rsidRPr="00134593">
        <w:rPr>
          <w:rFonts w:ascii="Palatino Linotype" w:eastAsia="Times New Roman" w:hAnsi="Palatino Linotype" w:cs="Arial"/>
          <w:color w:val="000000" w:themeColor="text1"/>
          <w:lang w:val="es-ES"/>
        </w:rPr>
        <w:t xml:space="preserve">a de Seguridad. La cual se encuentra disponible en su versión pública en la página electrónica </w:t>
      </w:r>
      <w:hyperlink r:id="rId10" w:history="1">
        <w:r w:rsidRPr="00134593">
          <w:rPr>
            <w:rFonts w:ascii="Palatino Linotype" w:eastAsia="Times New Roman" w:hAnsi="Palatino Linotype" w:cs="Arial"/>
            <w:color w:val="0563C1" w:themeColor="hyperlink"/>
            <w:u w:val="single"/>
            <w:lang w:val="es-ES"/>
          </w:rPr>
          <w:t>https://www.ipomex.org.mx/ipo3/lgt/indice/FINANZAS/art_92_xxix_a/3.web?token</w:t>
        </w:r>
      </w:hyperlink>
      <w:r w:rsidRPr="00134593">
        <w:rPr>
          <w:rFonts w:ascii="Palatino Linotype" w:eastAsia="Times New Roman" w:hAnsi="Palatino Linotype" w:cs="Arial"/>
          <w:color w:val="000000" w:themeColor="text1"/>
          <w:lang w:val="es-ES"/>
        </w:rPr>
        <w:t>, Por lo que respecta a la información relacionada a las actas de entrega donde se reciben las patrullas nuevas, el informe de cuantas patrullas y vehículos fueron sustituidas, así como los comprobantes de pago de las verificaciones, no son competencia de esta unidad administrativa.</w:t>
      </w:r>
    </w:p>
    <w:p w14:paraId="166EC02C" w14:textId="77777777" w:rsidR="00134593" w:rsidRPr="00134593" w:rsidRDefault="00134593" w:rsidP="00134593">
      <w:pPr>
        <w:spacing w:line="360" w:lineRule="auto"/>
        <w:jc w:val="both"/>
        <w:rPr>
          <w:rFonts w:ascii="Palatino Linotype" w:eastAsia="Times New Roman" w:hAnsi="Palatino Linotype" w:cs="Arial"/>
          <w:color w:val="000000" w:themeColor="text1"/>
          <w:lang w:val="es-ES"/>
        </w:rPr>
      </w:pPr>
    </w:p>
    <w:p w14:paraId="036A4C7A" w14:textId="008DD621" w:rsidR="00134593" w:rsidRDefault="00134593" w:rsidP="00134593">
      <w:pPr>
        <w:numPr>
          <w:ilvl w:val="0"/>
          <w:numId w:val="1"/>
        </w:numPr>
        <w:spacing w:line="360" w:lineRule="auto"/>
        <w:ind w:left="0" w:right="49" w:firstLine="0"/>
        <w:contextualSpacing/>
        <w:jc w:val="both"/>
        <w:rPr>
          <w:rFonts w:ascii="Palatino Linotype" w:eastAsia="Times New Roman" w:hAnsi="Palatino Linotype" w:cs="Arial"/>
          <w:color w:val="000000"/>
        </w:rPr>
      </w:pPr>
      <w:r w:rsidRPr="00134593">
        <w:rPr>
          <w:rFonts w:ascii="Palatino Linotype" w:eastAsia="Times New Roman" w:hAnsi="Palatino Linotype" w:cs="Arial"/>
          <w:color w:val="000000" w:themeColor="text1"/>
          <w:lang w:val="es-ES"/>
        </w:rPr>
        <w:t xml:space="preserve">En este orden ideas los </w:t>
      </w:r>
      <w:r w:rsidRPr="00134593">
        <w:rPr>
          <w:rFonts w:ascii="Palatino Linotype" w:hAnsi="Palatino Linotype"/>
        </w:rPr>
        <w:t xml:space="preserve">Servidores Públicos habilitados de la Contaduría General Gubernamental, Coordinación de Gestión Gubernamental, Coordinación de Servicios Auxiliares a Contingencias y Emergencias, Direcciones Generales de Fiscalización, Innovación, Recaudación, Recursos Materiales, Sistema Estatal de Informática y Procuraduría Fiscal, Subsecretarías de Administración, Ingresos, Planeación y Presupuesto, Tesorería y de la Coordinación Administrativa, </w:t>
      </w:r>
      <w:r w:rsidR="00DD29D2" w:rsidRPr="00134593">
        <w:rPr>
          <w:rFonts w:ascii="Palatino Linotype" w:hAnsi="Palatino Linotype"/>
        </w:rPr>
        <w:t>refirieron</w:t>
      </w:r>
      <w:r w:rsidRPr="00134593">
        <w:rPr>
          <w:rFonts w:ascii="Palatino Linotype" w:hAnsi="Palatino Linotype"/>
        </w:rPr>
        <w:t xml:space="preserve"> que en sus archivos no existe la  información solicitada</w:t>
      </w:r>
    </w:p>
    <w:p w14:paraId="3F405EE4" w14:textId="2460344A" w:rsidR="002F2131" w:rsidRPr="002F2131" w:rsidRDefault="002F2131" w:rsidP="002F2131">
      <w:pPr>
        <w:spacing w:line="360" w:lineRule="auto"/>
        <w:ind w:right="49"/>
        <w:contextualSpacing/>
        <w:jc w:val="both"/>
        <w:rPr>
          <w:rFonts w:ascii="Palatino Linotype" w:eastAsia="Times New Roman" w:hAnsi="Palatino Linotype" w:cs="Arial"/>
          <w:color w:val="000000"/>
        </w:rPr>
      </w:pPr>
      <w:r w:rsidRPr="002F2131">
        <w:rPr>
          <w:rFonts w:ascii="Palatino Linotype" w:eastAsia="Times New Roman" w:hAnsi="Palatino Linotype" w:cs="Arial"/>
          <w:color w:val="000000"/>
        </w:rPr>
        <w:t>.</w:t>
      </w:r>
    </w:p>
    <w:p w14:paraId="23852CEB" w14:textId="71B496C4" w:rsidR="002F2131" w:rsidRPr="002F2131" w:rsidRDefault="002F2131" w:rsidP="002F2131">
      <w:pPr>
        <w:numPr>
          <w:ilvl w:val="0"/>
          <w:numId w:val="1"/>
        </w:numPr>
        <w:spacing w:line="360" w:lineRule="auto"/>
        <w:ind w:left="0" w:right="49" w:firstLine="0"/>
        <w:contextualSpacing/>
        <w:jc w:val="both"/>
        <w:rPr>
          <w:rFonts w:ascii="Palatino Linotype" w:eastAsia="Times New Roman" w:hAnsi="Palatino Linotype" w:cs="Arial"/>
          <w:color w:val="000000"/>
        </w:rPr>
      </w:pPr>
      <w:r w:rsidRPr="002F2131">
        <w:rPr>
          <w:rFonts w:ascii="Palatino Linotype" w:eastAsia="Times New Roman" w:hAnsi="Palatino Linotype" w:cs="Arial"/>
          <w:color w:val="000000"/>
        </w:rPr>
        <w:t>Ahora bien, el Recurrente presentó su recurso de revisión en contra de la</w:t>
      </w:r>
      <w:r w:rsidR="00134593">
        <w:rPr>
          <w:rFonts w:ascii="Palatino Linotype" w:eastAsia="Times New Roman" w:hAnsi="Palatino Linotype" w:cs="Arial"/>
          <w:color w:val="000000"/>
        </w:rPr>
        <w:t xml:space="preserve"> </w:t>
      </w:r>
      <w:r w:rsidRPr="002F2131">
        <w:rPr>
          <w:rFonts w:ascii="Palatino Linotype" w:eastAsia="Times New Roman" w:hAnsi="Palatino Linotype" w:cs="Arial"/>
          <w:color w:val="000000"/>
        </w:rPr>
        <w:t xml:space="preserve">respuesta otorgadas por el Sujeto Obligado, señalando   como </w:t>
      </w:r>
      <w:r w:rsidR="00F677AC">
        <w:rPr>
          <w:rFonts w:ascii="Palatino Linotype" w:eastAsia="Times New Roman" w:hAnsi="Palatino Linotype" w:cs="Arial"/>
          <w:color w:val="000000"/>
        </w:rPr>
        <w:t>acto impugnado</w:t>
      </w:r>
      <w:r w:rsidRPr="002F2131">
        <w:rPr>
          <w:rFonts w:ascii="Palatino Linotype" w:eastAsia="Times New Roman" w:hAnsi="Palatino Linotype" w:cs="Arial"/>
          <w:color w:val="000000"/>
        </w:rPr>
        <w:t xml:space="preserve"> </w:t>
      </w:r>
      <w:r w:rsidRPr="002F2131">
        <w:rPr>
          <w:rFonts w:ascii="Palatino Linotype" w:eastAsia="Times New Roman" w:hAnsi="Palatino Linotype" w:cs="Arial"/>
          <w:i/>
          <w:color w:val="000000"/>
          <w:sz w:val="22"/>
        </w:rPr>
        <w:t>“</w:t>
      </w:r>
      <w:r w:rsidR="00F677AC" w:rsidRPr="00F677AC">
        <w:rPr>
          <w:rFonts w:ascii="Palatino Linotype" w:eastAsia="Times New Roman" w:hAnsi="Palatino Linotype" w:cs="Arial"/>
          <w:i/>
          <w:color w:val="000000"/>
          <w:sz w:val="22"/>
        </w:rPr>
        <w:t xml:space="preserve">como se percatará que la respuesta de la SSC Vs a la de Finanzas, para efectos no entregaron TODO lo solicitado Punto por Punto, con máxima transparencia y además testaron hasta las comas , la marca de una </w:t>
      </w:r>
      <w:proofErr w:type="spellStart"/>
      <w:r w:rsidR="00F677AC" w:rsidRPr="00F677AC">
        <w:rPr>
          <w:rFonts w:ascii="Palatino Linotype" w:eastAsia="Times New Roman" w:hAnsi="Palatino Linotype" w:cs="Arial"/>
          <w:i/>
          <w:color w:val="000000"/>
          <w:sz w:val="22"/>
        </w:rPr>
        <w:t>camara</w:t>
      </w:r>
      <w:proofErr w:type="spellEnd"/>
      <w:r w:rsidR="00F677AC" w:rsidRPr="00F677AC">
        <w:rPr>
          <w:rFonts w:ascii="Palatino Linotype" w:eastAsia="Times New Roman" w:hAnsi="Palatino Linotype" w:cs="Arial"/>
          <w:i/>
          <w:color w:val="000000"/>
          <w:sz w:val="22"/>
        </w:rPr>
        <w:t xml:space="preserve"> su modelo, el poste su costo, el DVR , el modem </w:t>
      </w:r>
      <w:proofErr w:type="spellStart"/>
      <w:r w:rsidR="00F677AC" w:rsidRPr="00F677AC">
        <w:rPr>
          <w:rFonts w:ascii="Palatino Linotype" w:eastAsia="Times New Roman" w:hAnsi="Palatino Linotype" w:cs="Arial"/>
          <w:i/>
          <w:color w:val="000000"/>
          <w:sz w:val="22"/>
        </w:rPr>
        <w:t>telmex</w:t>
      </w:r>
      <w:proofErr w:type="spellEnd"/>
      <w:r w:rsidR="00F677AC" w:rsidRPr="00F677AC">
        <w:rPr>
          <w:rFonts w:ascii="Palatino Linotype" w:eastAsia="Times New Roman" w:hAnsi="Palatino Linotype" w:cs="Arial"/>
          <w:i/>
          <w:color w:val="000000"/>
          <w:sz w:val="22"/>
        </w:rPr>
        <w:t xml:space="preserve"> y la caja no son sujetos de reservar , por lo que solicito que el INFOEM revise todo sin testar y este determine que se testa o no</w:t>
      </w:r>
      <w:r w:rsidR="00F677AC">
        <w:rPr>
          <w:rFonts w:ascii="Palatino Linotype" w:eastAsia="Times New Roman" w:hAnsi="Palatino Linotype" w:cs="Arial"/>
          <w:i/>
          <w:color w:val="000000"/>
          <w:sz w:val="22"/>
        </w:rPr>
        <w:t xml:space="preserve">” </w:t>
      </w:r>
      <w:r w:rsidRPr="002F2131">
        <w:rPr>
          <w:rFonts w:ascii="Palatino Linotype" w:eastAsia="Times New Roman" w:hAnsi="Palatino Linotype" w:cs="Arial"/>
          <w:color w:val="000000"/>
        </w:rPr>
        <w:t>lo cual, a todas luces no guarda relación con la respuesta emitida por el Sujeto Obligado</w:t>
      </w:r>
      <w:r w:rsidR="00F677AC">
        <w:rPr>
          <w:rFonts w:ascii="Palatino Linotype" w:eastAsia="Times New Roman" w:hAnsi="Palatino Linotype" w:cs="Arial"/>
          <w:color w:val="000000"/>
        </w:rPr>
        <w:t xml:space="preserve"> ni con la solicitud de información</w:t>
      </w:r>
      <w:r w:rsidRPr="002F2131">
        <w:rPr>
          <w:rFonts w:ascii="Palatino Linotype" w:eastAsia="Times New Roman" w:hAnsi="Palatino Linotype" w:cs="Arial"/>
          <w:color w:val="000000"/>
        </w:rPr>
        <w:t xml:space="preserve">, toda vez que, en ningún momento </w:t>
      </w:r>
      <w:r w:rsidR="00F677AC">
        <w:rPr>
          <w:rFonts w:ascii="Palatino Linotype" w:eastAsia="Times New Roman" w:hAnsi="Palatino Linotype" w:cs="Arial"/>
          <w:color w:val="000000"/>
        </w:rPr>
        <w:t xml:space="preserve">refirió marcas de cámara, postes, </w:t>
      </w:r>
      <w:proofErr w:type="spellStart"/>
      <w:r w:rsidR="00F677AC">
        <w:rPr>
          <w:rFonts w:ascii="Palatino Linotype" w:eastAsia="Times New Roman" w:hAnsi="Palatino Linotype" w:cs="Arial"/>
          <w:color w:val="000000"/>
        </w:rPr>
        <w:t>dvr</w:t>
      </w:r>
      <w:proofErr w:type="spellEnd"/>
      <w:r w:rsidR="00F677AC">
        <w:rPr>
          <w:rFonts w:ascii="Palatino Linotype" w:eastAsia="Times New Roman" w:hAnsi="Palatino Linotype" w:cs="Arial"/>
          <w:color w:val="000000"/>
        </w:rPr>
        <w:t>, modem de Telmex, etc.</w:t>
      </w:r>
    </w:p>
    <w:p w14:paraId="4718EFEA" w14:textId="77777777" w:rsidR="002F2131" w:rsidRPr="002F2131" w:rsidRDefault="002F2131" w:rsidP="002F2131">
      <w:pPr>
        <w:ind w:left="720"/>
        <w:contextualSpacing/>
        <w:rPr>
          <w:rFonts w:ascii="Palatino Linotype" w:eastAsia="Times New Roman" w:hAnsi="Palatino Linotype" w:cs="Arial"/>
          <w:color w:val="000000"/>
        </w:rPr>
      </w:pPr>
    </w:p>
    <w:p w14:paraId="22B8B4DC" w14:textId="04F186C3" w:rsidR="002F2131" w:rsidRPr="002F2131" w:rsidRDefault="002F2131" w:rsidP="002F2131">
      <w:pPr>
        <w:numPr>
          <w:ilvl w:val="0"/>
          <w:numId w:val="1"/>
        </w:numPr>
        <w:spacing w:line="360" w:lineRule="auto"/>
        <w:ind w:left="0" w:right="49" w:firstLine="0"/>
        <w:contextualSpacing/>
        <w:jc w:val="both"/>
        <w:rPr>
          <w:rFonts w:ascii="Palatino Linotype" w:eastAsia="Times New Roman" w:hAnsi="Palatino Linotype" w:cs="Arial"/>
          <w:color w:val="000000"/>
        </w:rPr>
      </w:pPr>
      <w:r w:rsidRPr="002F2131">
        <w:rPr>
          <w:rFonts w:ascii="Palatino Linotype" w:eastAsia="Times New Roman" w:hAnsi="Palatino Linotype" w:cs="Arial"/>
          <w:color w:val="000000"/>
        </w:rPr>
        <w:t xml:space="preserve">De lo anterior, se advierte que </w:t>
      </w:r>
      <w:r w:rsidR="00F677AC">
        <w:rPr>
          <w:rFonts w:ascii="Palatino Linotype" w:eastAsia="Times New Roman" w:hAnsi="Palatino Linotype" w:cs="Arial"/>
          <w:color w:val="000000"/>
        </w:rPr>
        <w:t>el acto impugnado, así como las razones o motivos de inconformidad</w:t>
      </w:r>
      <w:r w:rsidRPr="002F2131">
        <w:rPr>
          <w:rFonts w:ascii="Palatino Linotype" w:eastAsia="Times New Roman" w:hAnsi="Palatino Linotype" w:cs="Arial"/>
          <w:color w:val="000000"/>
        </w:rPr>
        <w:t xml:space="preserve"> no guardan relación ni con la solicitud de acceso a la información, ni con la respuesta emitida por el Sujeto Obligado. </w:t>
      </w:r>
    </w:p>
    <w:p w14:paraId="22FF0F06" w14:textId="77777777" w:rsidR="002F2131" w:rsidRPr="002F2131" w:rsidRDefault="002F2131" w:rsidP="002F2131">
      <w:pPr>
        <w:ind w:left="720"/>
        <w:contextualSpacing/>
        <w:rPr>
          <w:rFonts w:ascii="Palatino Linotype" w:eastAsia="Times New Roman" w:hAnsi="Palatino Linotype" w:cs="Arial"/>
          <w:color w:val="000000"/>
        </w:rPr>
      </w:pPr>
    </w:p>
    <w:p w14:paraId="2DF02E60" w14:textId="77777777" w:rsidR="002F2131" w:rsidRPr="002F2131" w:rsidRDefault="002F2131" w:rsidP="002F2131">
      <w:pPr>
        <w:numPr>
          <w:ilvl w:val="0"/>
          <w:numId w:val="1"/>
        </w:numPr>
        <w:spacing w:line="360" w:lineRule="auto"/>
        <w:ind w:left="0" w:right="49" w:firstLine="0"/>
        <w:contextualSpacing/>
        <w:jc w:val="both"/>
        <w:rPr>
          <w:rFonts w:ascii="Palatino Linotype" w:eastAsia="Times New Roman" w:hAnsi="Palatino Linotype" w:cs="Arial"/>
          <w:color w:val="000000"/>
        </w:rPr>
      </w:pPr>
      <w:r w:rsidRPr="002F2131">
        <w:rPr>
          <w:rFonts w:ascii="Palatino Linotype" w:eastAsia="Times New Roman" w:hAnsi="Palatino Linotype" w:cs="Arial"/>
          <w:color w:val="000000"/>
        </w:rPr>
        <w:t xml:space="preserve">Sirve de sustento </w:t>
      </w:r>
      <w:r w:rsidRPr="002F2131">
        <w:rPr>
          <w:rFonts w:ascii="Palatino Linotype" w:eastAsia="Times New Roman" w:hAnsi="Palatino Linotype" w:cs="Times New Roman"/>
          <w:color w:val="000000"/>
          <w:lang w:eastAsia="es-MX"/>
        </w:rPr>
        <w:t>la Jurisprudencia No. 29 visible a foja 19 del Apéndice al Semanario Judicial de la Federación 1917-1995, Torno VI, Materia Común, Primera Parte, Tesis de la Suprema Corte de Justicia, que contiene:</w:t>
      </w:r>
    </w:p>
    <w:p w14:paraId="722FE081" w14:textId="77777777" w:rsidR="002F2131" w:rsidRPr="002F2131" w:rsidRDefault="002F2131" w:rsidP="002F2131">
      <w:pPr>
        <w:shd w:val="clear" w:color="auto" w:fill="FFFFFF"/>
        <w:spacing w:before="240" w:after="240" w:line="360" w:lineRule="atLeast"/>
        <w:ind w:left="567" w:right="567"/>
        <w:jc w:val="both"/>
        <w:rPr>
          <w:rFonts w:ascii="Palatino Linotype" w:eastAsia="Times New Roman" w:hAnsi="Palatino Linotype" w:cs="Times New Roman"/>
          <w:i/>
          <w:iCs/>
          <w:color w:val="000000"/>
          <w:sz w:val="22"/>
          <w:szCs w:val="22"/>
        </w:rPr>
      </w:pPr>
      <w:r w:rsidRPr="002F2131">
        <w:rPr>
          <w:rFonts w:ascii="Palatino Linotype" w:eastAsia="Times New Roman" w:hAnsi="Palatino Linotype" w:cs="Times New Roman"/>
          <w:b/>
          <w:bCs/>
          <w:i/>
          <w:iCs/>
          <w:color w:val="000000"/>
          <w:sz w:val="22"/>
          <w:szCs w:val="22"/>
        </w:rPr>
        <w:t>AGRAVIOS EN LA REVISION. DEBEN ESTAR EN RELACION DIRECTA CON LOS FUNDAMENTOS Y CONSIDERACIONES DE LA SENTENCIA</w:t>
      </w:r>
      <w:r w:rsidRPr="002F2131">
        <w:rPr>
          <w:rFonts w:ascii="Palatino Linotype" w:eastAsia="Times New Roman" w:hAnsi="Palatino Linotype" w:cs="Times New Roman"/>
          <w:i/>
          <w:iCs/>
          <w:color w:val="000000"/>
          <w:sz w:val="22"/>
          <w:szCs w:val="22"/>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14:paraId="31C4A794" w14:textId="77777777" w:rsidR="002F2131" w:rsidRPr="002F2131" w:rsidRDefault="002F2131" w:rsidP="002F2131">
      <w:pPr>
        <w:ind w:left="720"/>
        <w:contextualSpacing/>
        <w:rPr>
          <w:rFonts w:ascii="Palatino Linotype" w:eastAsia="Times New Roman" w:hAnsi="Palatino Linotype" w:cs="Arial"/>
          <w:color w:val="000000"/>
        </w:rPr>
      </w:pPr>
    </w:p>
    <w:p w14:paraId="605DB633" w14:textId="522CA7C3" w:rsidR="002F2131" w:rsidRPr="002F2131" w:rsidRDefault="002F2131" w:rsidP="002F2131">
      <w:pPr>
        <w:numPr>
          <w:ilvl w:val="0"/>
          <w:numId w:val="1"/>
        </w:numPr>
        <w:spacing w:line="360" w:lineRule="auto"/>
        <w:ind w:left="0" w:right="49" w:firstLine="0"/>
        <w:contextualSpacing/>
        <w:jc w:val="both"/>
        <w:rPr>
          <w:rFonts w:ascii="Palatino Linotype" w:eastAsia="Times New Roman" w:hAnsi="Palatino Linotype" w:cs="Arial"/>
          <w:color w:val="000000"/>
        </w:rPr>
      </w:pPr>
      <w:r w:rsidRPr="002F2131">
        <w:rPr>
          <w:rFonts w:ascii="Palatino Linotype" w:eastAsia="Times New Roman" w:hAnsi="Palatino Linotype" w:cs="Arial"/>
          <w:color w:val="000000"/>
        </w:rPr>
        <w:t xml:space="preserve">Ahora bien, una vez analizado </w:t>
      </w:r>
      <w:r w:rsidR="00F677AC">
        <w:rPr>
          <w:rFonts w:ascii="Palatino Linotype" w:eastAsia="Times New Roman" w:hAnsi="Palatino Linotype" w:cs="Arial"/>
          <w:color w:val="000000"/>
        </w:rPr>
        <w:t xml:space="preserve">el acto impugnado y las </w:t>
      </w:r>
      <w:r w:rsidR="00DD29D2">
        <w:rPr>
          <w:rFonts w:ascii="Palatino Linotype" w:eastAsia="Times New Roman" w:hAnsi="Palatino Linotype" w:cs="Arial"/>
          <w:color w:val="000000"/>
        </w:rPr>
        <w:t>razones</w:t>
      </w:r>
      <w:r w:rsidR="00F677AC">
        <w:rPr>
          <w:rFonts w:ascii="Palatino Linotype" w:eastAsia="Times New Roman" w:hAnsi="Palatino Linotype" w:cs="Arial"/>
          <w:color w:val="000000"/>
        </w:rPr>
        <w:t xml:space="preserve"> o motivos de inconformidad</w:t>
      </w:r>
      <w:r w:rsidRPr="002F2131">
        <w:rPr>
          <w:rFonts w:ascii="Palatino Linotype" w:eastAsia="Times New Roman" w:hAnsi="Palatino Linotype" w:cs="Arial"/>
          <w:color w:val="000000"/>
        </w:rPr>
        <w:t xml:space="preserve"> de la información no es materia de Litis, se determina que </w:t>
      </w:r>
      <w:proofErr w:type="gramStart"/>
      <w:r w:rsidRPr="002F2131">
        <w:rPr>
          <w:rFonts w:ascii="Palatino Linotype" w:eastAsia="Times New Roman" w:hAnsi="Palatino Linotype" w:cs="Arial"/>
          <w:color w:val="000000"/>
        </w:rPr>
        <w:t>los escrito</w:t>
      </w:r>
      <w:proofErr w:type="gramEnd"/>
      <w:r w:rsidRPr="002F2131">
        <w:rPr>
          <w:rFonts w:ascii="Palatino Linotype" w:eastAsia="Times New Roman" w:hAnsi="Palatino Linotype" w:cs="Arial"/>
          <w:color w:val="000000"/>
        </w:rPr>
        <w:t xml:space="preserve"> no actualizan ninguna causal de procedencia que se relaciones con la solicitud o la respuesta. En consecuencia, l</w:t>
      </w:r>
      <w:r w:rsidRPr="002F2131">
        <w:rPr>
          <w:rFonts w:ascii="Palatino Linotype" w:eastAsia="Calibri" w:hAnsi="Palatino Linotype" w:cs="Arial"/>
        </w:rPr>
        <w:t>a falta de actualización de causal de procedencia, trae consigo que el recurso de revisión sea desechado por improcedente, de acuerdo al artículo 191 de la citada ley:</w:t>
      </w:r>
    </w:p>
    <w:p w14:paraId="0623AFC7" w14:textId="77777777" w:rsidR="002F2131" w:rsidRPr="002F2131" w:rsidRDefault="002F2131" w:rsidP="002F2131">
      <w:pPr>
        <w:tabs>
          <w:tab w:val="left" w:pos="567"/>
        </w:tabs>
        <w:spacing w:line="360" w:lineRule="auto"/>
        <w:contextualSpacing/>
        <w:jc w:val="both"/>
        <w:rPr>
          <w:rFonts w:ascii="Palatino Linotype" w:eastAsia="Calibri" w:hAnsi="Palatino Linotype" w:cs="Arial"/>
        </w:rPr>
      </w:pPr>
    </w:p>
    <w:p w14:paraId="221B1254"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t>Artículo 191. El recurso será desechado por improcedente cuando:</w:t>
      </w:r>
    </w:p>
    <w:p w14:paraId="039ADA5D"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i/>
        </w:rPr>
      </w:pPr>
    </w:p>
    <w:p w14:paraId="66B7DDF3"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t xml:space="preserve">I. Sea extemporáneo por haber transcurrido el plazo establecido en la presente Ley, a partir de la respuesta; </w:t>
      </w:r>
    </w:p>
    <w:p w14:paraId="36CAAE03"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t xml:space="preserve">II. Se esté tramitando ante el Poder Judicial de la Federación algún recurso o medio de defensa interpuesto por el recurrente; </w:t>
      </w:r>
    </w:p>
    <w:p w14:paraId="188270CD"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b/>
          <w:i/>
        </w:rPr>
      </w:pPr>
      <w:r w:rsidRPr="002F2131">
        <w:rPr>
          <w:rFonts w:ascii="Palatino Linotype" w:eastAsia="Times New Roman" w:hAnsi="Palatino Linotype" w:cs="Times New Roman"/>
          <w:b/>
          <w:i/>
        </w:rPr>
        <w:t xml:space="preserve">III. No actualice alguno de los supuestos previstos en la presente Ley; </w:t>
      </w:r>
    </w:p>
    <w:p w14:paraId="5F2E156E"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t xml:space="preserve">IV. No se haya desahogado la prevención en los términos establecidos en la presente Ley; </w:t>
      </w:r>
    </w:p>
    <w:p w14:paraId="05F8F634"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t xml:space="preserve">V. Se impugne la veracidad de la información proporcionada; </w:t>
      </w:r>
    </w:p>
    <w:p w14:paraId="3B09E92E"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t xml:space="preserve">VI. Se trate de una consulta, o trámite en específico; y </w:t>
      </w:r>
    </w:p>
    <w:p w14:paraId="06435DB6"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bCs/>
          <w:i/>
        </w:rPr>
      </w:pPr>
      <w:r w:rsidRPr="002F2131">
        <w:rPr>
          <w:rFonts w:ascii="Palatino Linotype" w:eastAsia="Times New Roman" w:hAnsi="Palatino Linotype" w:cs="Times New Roman"/>
          <w:bCs/>
          <w:i/>
        </w:rPr>
        <w:t>VII. El recurrente amplíe su solicitud en el recurso de revisión, únicamente respecto de los nuevos contenidos.</w:t>
      </w:r>
    </w:p>
    <w:p w14:paraId="616EB3FB" w14:textId="77777777" w:rsidR="002F2131" w:rsidRPr="002F2131" w:rsidRDefault="002F2131" w:rsidP="002F2131">
      <w:pPr>
        <w:tabs>
          <w:tab w:val="left" w:pos="567"/>
        </w:tabs>
        <w:spacing w:line="360" w:lineRule="auto"/>
        <w:contextualSpacing/>
        <w:jc w:val="both"/>
        <w:rPr>
          <w:rFonts w:ascii="Calibri" w:eastAsia="Times New Roman" w:hAnsi="Calibri" w:cs="Times New Roman"/>
        </w:rPr>
      </w:pPr>
    </w:p>
    <w:p w14:paraId="6EFB8C1B" w14:textId="77777777" w:rsidR="002F2131" w:rsidRPr="002F2131" w:rsidRDefault="002F2131" w:rsidP="00871F68">
      <w:pPr>
        <w:numPr>
          <w:ilvl w:val="0"/>
          <w:numId w:val="1"/>
        </w:numPr>
        <w:tabs>
          <w:tab w:val="left" w:pos="284"/>
        </w:tabs>
        <w:spacing w:before="240" w:after="240" w:line="360" w:lineRule="auto"/>
        <w:ind w:left="0" w:firstLine="0"/>
        <w:contextualSpacing/>
        <w:jc w:val="both"/>
        <w:rPr>
          <w:rFonts w:ascii="Palatino Linotype" w:eastAsia="Calibri" w:hAnsi="Palatino Linotype" w:cs="Arial"/>
        </w:rPr>
      </w:pPr>
      <w:r w:rsidRPr="002F2131">
        <w:rPr>
          <w:rFonts w:ascii="Palatino Linotype" w:eastAsia="Calibri" w:hAnsi="Palatino Linotype" w:cs="Arial"/>
        </w:rPr>
        <w:t>Al no actualizar ninguna causal de procedencia, los recursos de revisión deben ser desechados por improcedentes; sin embargo, una vez admitido, procederá el sobreseimiento de acuerdo a lo que establece el artículo 192 fracción IV, de la multicitada Ley de Transparencia:</w:t>
      </w:r>
    </w:p>
    <w:p w14:paraId="433AE58A" w14:textId="77777777" w:rsidR="002F2131" w:rsidRPr="002F2131" w:rsidRDefault="002F2131" w:rsidP="002F2131">
      <w:pPr>
        <w:tabs>
          <w:tab w:val="left" w:pos="567"/>
        </w:tabs>
        <w:spacing w:line="360" w:lineRule="auto"/>
        <w:contextualSpacing/>
        <w:jc w:val="both"/>
        <w:rPr>
          <w:rFonts w:ascii="Palatino Linotype" w:eastAsia="Calibri" w:hAnsi="Palatino Linotype" w:cs="Arial"/>
        </w:rPr>
      </w:pPr>
    </w:p>
    <w:p w14:paraId="4584B12E" w14:textId="77777777" w:rsidR="002F2131" w:rsidRPr="002F2131" w:rsidRDefault="002F2131" w:rsidP="002F2131">
      <w:pPr>
        <w:tabs>
          <w:tab w:val="left" w:pos="567"/>
        </w:tabs>
        <w:spacing w:line="360" w:lineRule="auto"/>
        <w:ind w:left="567" w:right="822"/>
        <w:contextualSpacing/>
        <w:jc w:val="both"/>
        <w:rPr>
          <w:rFonts w:ascii="Palatino Linotype" w:eastAsia="Calibri" w:hAnsi="Palatino Linotype" w:cs="Arial"/>
          <w:i/>
        </w:rPr>
      </w:pPr>
      <w:r w:rsidRPr="002F2131">
        <w:rPr>
          <w:rFonts w:ascii="Palatino Linotype" w:eastAsia="Times New Roman" w:hAnsi="Palatino Linotype" w:cs="Times New Roman"/>
          <w:i/>
        </w:rPr>
        <w:t>Artículo 192. El recurso será sobreseído, en todo o en parte, cuando una vez admitido, se actualicen alguno de los siguientes supuestos:</w:t>
      </w:r>
    </w:p>
    <w:p w14:paraId="0E8E0795"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t xml:space="preserve">I. El recurrente se desista expresamente del recurso; </w:t>
      </w:r>
    </w:p>
    <w:p w14:paraId="79C598BF"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t xml:space="preserve">II. El recurrente fallezca o, tratándose de personas jurídicas colectivas, se disuelva; </w:t>
      </w:r>
    </w:p>
    <w:p w14:paraId="2C81CB61"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i/>
        </w:rPr>
      </w:pPr>
      <w:r w:rsidRPr="002F2131">
        <w:rPr>
          <w:rFonts w:ascii="Palatino Linotype" w:eastAsia="Times New Roman" w:hAnsi="Palatino Linotype" w:cs="Times New Roman"/>
          <w:i/>
        </w:rPr>
        <w:lastRenderedPageBreak/>
        <w:t xml:space="preserve">III. El sujeto obligado responsable del acto lo modifique o revoque de tal manera que el recurso de revisión quede sin materia; </w:t>
      </w:r>
    </w:p>
    <w:p w14:paraId="0A64029C" w14:textId="77777777" w:rsidR="002F2131" w:rsidRPr="002F2131" w:rsidRDefault="002F2131" w:rsidP="002F2131">
      <w:pPr>
        <w:tabs>
          <w:tab w:val="left" w:pos="567"/>
        </w:tabs>
        <w:spacing w:line="360" w:lineRule="auto"/>
        <w:ind w:left="567" w:right="822"/>
        <w:contextualSpacing/>
        <w:jc w:val="both"/>
        <w:rPr>
          <w:rFonts w:ascii="Palatino Linotype" w:eastAsia="Times New Roman" w:hAnsi="Palatino Linotype" w:cs="Times New Roman"/>
          <w:b/>
          <w:i/>
        </w:rPr>
      </w:pPr>
      <w:r w:rsidRPr="002F2131">
        <w:rPr>
          <w:rFonts w:ascii="Palatino Linotype" w:eastAsia="Times New Roman" w:hAnsi="Palatino Linotype" w:cs="Times New Roman"/>
          <w:b/>
          <w:i/>
        </w:rPr>
        <w:t xml:space="preserve">IV. Admitido el recurso de revisión, aparezca alguna causal de improcedencia en los términos de la presente Ley; y </w:t>
      </w:r>
    </w:p>
    <w:p w14:paraId="39C4E141" w14:textId="77777777" w:rsidR="002F2131" w:rsidRPr="002F2131" w:rsidRDefault="002F2131" w:rsidP="002F2131">
      <w:pPr>
        <w:tabs>
          <w:tab w:val="left" w:pos="567"/>
        </w:tabs>
        <w:spacing w:line="360" w:lineRule="auto"/>
        <w:ind w:left="567" w:right="822"/>
        <w:contextualSpacing/>
        <w:jc w:val="both"/>
        <w:rPr>
          <w:rFonts w:ascii="Palatino Linotype" w:eastAsia="Calibri" w:hAnsi="Palatino Linotype" w:cs="Arial"/>
          <w:i/>
        </w:rPr>
      </w:pPr>
      <w:r w:rsidRPr="002F2131">
        <w:rPr>
          <w:rFonts w:ascii="Palatino Linotype" w:eastAsia="Times New Roman" w:hAnsi="Palatino Linotype" w:cs="Times New Roman"/>
          <w:i/>
        </w:rPr>
        <w:t>V. Cuando por cualquier motivo quede sin materia el recurso.</w:t>
      </w:r>
    </w:p>
    <w:p w14:paraId="5102587F" w14:textId="77777777" w:rsidR="002F2131" w:rsidRPr="002F2131" w:rsidRDefault="002F2131" w:rsidP="002F2131">
      <w:pPr>
        <w:tabs>
          <w:tab w:val="left" w:pos="567"/>
        </w:tabs>
        <w:spacing w:line="360" w:lineRule="auto"/>
        <w:contextualSpacing/>
        <w:jc w:val="both"/>
        <w:rPr>
          <w:rFonts w:ascii="Palatino Linotype" w:eastAsia="Calibri" w:hAnsi="Palatino Linotype" w:cs="Arial"/>
        </w:rPr>
      </w:pPr>
    </w:p>
    <w:p w14:paraId="6209F0D4" w14:textId="5B4766BB" w:rsidR="002F2131" w:rsidRPr="002F2131" w:rsidRDefault="002F2131" w:rsidP="00871F68">
      <w:pPr>
        <w:numPr>
          <w:ilvl w:val="0"/>
          <w:numId w:val="1"/>
        </w:numPr>
        <w:tabs>
          <w:tab w:val="left" w:pos="284"/>
        </w:tabs>
        <w:spacing w:before="240" w:after="240" w:line="360" w:lineRule="auto"/>
        <w:ind w:left="0" w:firstLine="0"/>
        <w:contextualSpacing/>
        <w:jc w:val="both"/>
        <w:rPr>
          <w:rFonts w:ascii="Palatino Linotype" w:eastAsia="Calibri" w:hAnsi="Palatino Linotype" w:cs="Arial"/>
        </w:rPr>
      </w:pPr>
      <w:r w:rsidRPr="002F2131">
        <w:rPr>
          <w:rFonts w:ascii="Palatino Linotype" w:eastAsia="Calibri" w:hAnsi="Palatino Linotype" w:cs="Arial"/>
        </w:rPr>
        <w:t xml:space="preserve">Es así que, </w:t>
      </w:r>
      <w:r w:rsidR="00AB6D2C">
        <w:rPr>
          <w:rFonts w:ascii="Palatino Linotype" w:eastAsia="Calibri" w:hAnsi="Palatino Linotype" w:cs="Arial"/>
        </w:rPr>
        <w:t>el</w:t>
      </w:r>
      <w:r w:rsidRPr="002F2131">
        <w:rPr>
          <w:rFonts w:ascii="Palatino Linotype" w:eastAsia="Calibri" w:hAnsi="Palatino Linotype" w:cs="Arial"/>
        </w:rPr>
        <w:t xml:space="preserve"> recurso de revisión actualiza la causal de sobreseimiento establecida en la fracción IV del artículo 192, en relación a las fracciones III del artículo 191, ambos de la Ley de Transparencia y Acceso a la Información Pública del Estado de México y Municipios.</w:t>
      </w:r>
    </w:p>
    <w:p w14:paraId="3268D60D" w14:textId="77777777" w:rsidR="002F2131" w:rsidRPr="002F2131" w:rsidRDefault="002F2131" w:rsidP="002F2131">
      <w:pPr>
        <w:tabs>
          <w:tab w:val="left" w:pos="567"/>
        </w:tabs>
        <w:spacing w:line="360" w:lineRule="auto"/>
        <w:contextualSpacing/>
        <w:jc w:val="both"/>
        <w:rPr>
          <w:rFonts w:ascii="Palatino Linotype" w:eastAsia="Calibri" w:hAnsi="Palatino Linotype" w:cs="Arial"/>
        </w:rPr>
      </w:pPr>
    </w:p>
    <w:p w14:paraId="7AE86CD0" w14:textId="77777777" w:rsidR="002F2131" w:rsidRPr="002F2131" w:rsidRDefault="002F2131" w:rsidP="00871F68">
      <w:pPr>
        <w:numPr>
          <w:ilvl w:val="0"/>
          <w:numId w:val="1"/>
        </w:numPr>
        <w:tabs>
          <w:tab w:val="left" w:pos="284"/>
        </w:tabs>
        <w:spacing w:before="240" w:after="240" w:line="360" w:lineRule="auto"/>
        <w:ind w:left="0" w:firstLine="0"/>
        <w:contextualSpacing/>
        <w:jc w:val="both"/>
        <w:rPr>
          <w:rFonts w:ascii="Palatino Linotype" w:eastAsia="Calibri" w:hAnsi="Palatino Linotype" w:cs="Arial"/>
        </w:rPr>
      </w:pPr>
      <w:r w:rsidRPr="002F2131">
        <w:rPr>
          <w:rFonts w:ascii="Palatino Linotype" w:eastAsia="Calibri" w:hAnsi="Palatino Linotype" w:cs="Arial"/>
        </w:rPr>
        <w:t>No obstante, a efecto de no vulnerar los derechos del particular, este Órgano Garante deja a salvo sus derechos para que, si así lo desea, presente una nueva solicitud de acceso a la información requiriendo información que sea de su interés.</w:t>
      </w:r>
    </w:p>
    <w:p w14:paraId="41A35B54" w14:textId="77777777" w:rsidR="002F2131" w:rsidRPr="002F2131" w:rsidRDefault="002F2131" w:rsidP="002F2131">
      <w:pPr>
        <w:ind w:left="720"/>
        <w:contextualSpacing/>
        <w:rPr>
          <w:rFonts w:ascii="Palatino Linotype" w:eastAsia="Calibri" w:hAnsi="Palatino Linotype" w:cs="Arial"/>
        </w:rPr>
      </w:pPr>
    </w:p>
    <w:p w14:paraId="32F3716B" w14:textId="6BB125BA" w:rsidR="002F2131" w:rsidRPr="00AB6D2C" w:rsidRDefault="002F2131" w:rsidP="002F2131">
      <w:pPr>
        <w:numPr>
          <w:ilvl w:val="0"/>
          <w:numId w:val="1"/>
        </w:numPr>
        <w:spacing w:line="360" w:lineRule="auto"/>
        <w:ind w:left="0" w:firstLine="0"/>
        <w:contextualSpacing/>
        <w:jc w:val="both"/>
        <w:rPr>
          <w:rFonts w:ascii="Palatino Linotype" w:eastAsia="Times New Roman" w:hAnsi="Palatino Linotype" w:cs="Arial"/>
        </w:rPr>
      </w:pPr>
      <w:r w:rsidRPr="002F2131">
        <w:rPr>
          <w:rFonts w:ascii="Palatino Linotype" w:eastAsia="Times New Roman" w:hAnsi="Palatino Linotype" w:cs="Arial"/>
          <w:color w:val="222222"/>
          <w:lang w:eastAsia="es-MX"/>
        </w:rPr>
        <w:t xml:space="preserve">Por lo anteriormente expuesto y fundado, este </w:t>
      </w:r>
      <w:r w:rsidRPr="002F2131">
        <w:rPr>
          <w:rFonts w:ascii="Palatino Linotype" w:eastAsia="Times New Roman" w:hAnsi="Palatino Linotype" w:cs="Arial"/>
          <w:b/>
          <w:bCs/>
          <w:color w:val="222222"/>
          <w:lang w:eastAsia="es-MX"/>
        </w:rPr>
        <w:t>ÓRGANO GARANTE</w:t>
      </w:r>
      <w:r w:rsidRPr="002F2131">
        <w:rPr>
          <w:rFonts w:ascii="Palatino Linotype" w:eastAsia="Times New Roman" w:hAnsi="Palatino Linotype" w:cs="Arial"/>
          <w:color w:val="222222"/>
          <w:lang w:eastAsia="es-MX"/>
        </w:rPr>
        <w:t xml:space="preserve"> emite los siguientes:</w:t>
      </w:r>
    </w:p>
    <w:p w14:paraId="060140BE" w14:textId="791D6959" w:rsidR="00AB6D2C" w:rsidRDefault="00AB6D2C" w:rsidP="00871F68">
      <w:pPr>
        <w:tabs>
          <w:tab w:val="left" w:pos="284"/>
        </w:tabs>
        <w:spacing w:before="240" w:after="240" w:line="360" w:lineRule="auto"/>
        <w:contextualSpacing/>
        <w:jc w:val="both"/>
        <w:rPr>
          <w:rFonts w:ascii="Palatino Linotype" w:eastAsia="Times New Roman" w:hAnsi="Palatino Linotype" w:cs="Arial"/>
          <w:color w:val="222222"/>
          <w:lang w:eastAsia="es-MX"/>
        </w:rPr>
      </w:pPr>
    </w:p>
    <w:p w14:paraId="1FE36716" w14:textId="77777777" w:rsidR="00AB6D2C" w:rsidRPr="00AB6D2C" w:rsidRDefault="00AB6D2C" w:rsidP="00AB6D2C">
      <w:pPr>
        <w:keepNext/>
        <w:keepLines/>
        <w:spacing w:line="360" w:lineRule="auto"/>
        <w:jc w:val="center"/>
        <w:outlineLvl w:val="0"/>
        <w:rPr>
          <w:rFonts w:ascii="Palatino Linotype" w:eastAsia="Times New Roman" w:hAnsi="Palatino Linotype" w:cs="Times New Roman"/>
          <w:b/>
          <w:bCs/>
        </w:rPr>
      </w:pPr>
      <w:bookmarkStart w:id="158" w:name="_Toc447699324"/>
      <w:bookmarkStart w:id="159" w:name="_Toc445745148"/>
      <w:bookmarkStart w:id="160" w:name="_Toc486525261"/>
      <w:bookmarkStart w:id="161" w:name="_Toc4061692"/>
      <w:bookmarkStart w:id="162" w:name="_Toc59195566"/>
      <w:bookmarkStart w:id="163" w:name="_Toc89360033"/>
      <w:r w:rsidRPr="00AB6D2C">
        <w:rPr>
          <w:rFonts w:ascii="Palatino Linotype" w:eastAsia="Times New Roman" w:hAnsi="Palatino Linotype" w:cs="Times New Roman"/>
          <w:b/>
          <w:bCs/>
        </w:rPr>
        <w:t>R E S O L U T I V O S</w:t>
      </w:r>
      <w:bookmarkEnd w:id="158"/>
      <w:bookmarkEnd w:id="159"/>
      <w:bookmarkEnd w:id="160"/>
      <w:bookmarkEnd w:id="161"/>
      <w:bookmarkEnd w:id="162"/>
      <w:bookmarkEnd w:id="163"/>
    </w:p>
    <w:p w14:paraId="71F66ED0" w14:textId="77777777" w:rsidR="00AB6D2C" w:rsidRPr="00AB6D2C" w:rsidRDefault="00AB6D2C" w:rsidP="00AB6D2C">
      <w:pPr>
        <w:keepNext/>
        <w:keepLines/>
        <w:spacing w:line="360" w:lineRule="auto"/>
        <w:jc w:val="center"/>
        <w:outlineLvl w:val="0"/>
        <w:rPr>
          <w:rFonts w:ascii="Palatino Linotype" w:eastAsia="Times New Roman" w:hAnsi="Palatino Linotype" w:cs="Times New Roman"/>
          <w:b/>
          <w:bCs/>
        </w:rPr>
      </w:pPr>
    </w:p>
    <w:p w14:paraId="160607C4" w14:textId="010447B6" w:rsidR="00AB6D2C" w:rsidRPr="00AB6D2C" w:rsidRDefault="00AB6D2C" w:rsidP="00AB6D2C">
      <w:pPr>
        <w:spacing w:line="360" w:lineRule="auto"/>
        <w:jc w:val="both"/>
        <w:rPr>
          <w:rFonts w:ascii="Palatino Linotype" w:eastAsia="Times New Roman" w:hAnsi="Palatino Linotype" w:cs="Arial"/>
          <w:bCs/>
        </w:rPr>
      </w:pPr>
      <w:r w:rsidRPr="00AB6D2C">
        <w:rPr>
          <w:rFonts w:ascii="Palatino Linotype" w:eastAsia="Times New Roman" w:hAnsi="Palatino Linotype" w:cs="Arial"/>
          <w:b/>
        </w:rPr>
        <w:t xml:space="preserve">PRIMERO. </w:t>
      </w:r>
      <w:r w:rsidRPr="00AB6D2C">
        <w:rPr>
          <w:rFonts w:ascii="Palatino Linotype" w:eastAsia="Times New Roman" w:hAnsi="Palatino Linotype" w:cs="Arial"/>
        </w:rPr>
        <w:t xml:space="preserve">Se </w:t>
      </w:r>
      <w:r w:rsidRPr="00AB6D2C">
        <w:rPr>
          <w:rFonts w:ascii="Palatino Linotype" w:eastAsia="Times New Roman" w:hAnsi="Palatino Linotype" w:cs="Arial"/>
          <w:b/>
        </w:rPr>
        <w:t>SOBRESEE</w:t>
      </w:r>
      <w:r w:rsidRPr="00AB6D2C">
        <w:rPr>
          <w:rFonts w:ascii="Palatino Linotype" w:eastAsia="Times New Roman" w:hAnsi="Palatino Linotype" w:cs="Arial"/>
        </w:rPr>
        <w:t xml:space="preserve"> </w:t>
      </w:r>
      <w:r>
        <w:rPr>
          <w:rFonts w:ascii="Palatino Linotype" w:eastAsia="Times New Roman" w:hAnsi="Palatino Linotype" w:cs="Arial"/>
          <w:bCs/>
        </w:rPr>
        <w:t>el</w:t>
      </w:r>
      <w:r w:rsidRPr="00AB6D2C">
        <w:rPr>
          <w:rFonts w:ascii="Palatino Linotype" w:eastAsia="Times New Roman" w:hAnsi="Palatino Linotype" w:cs="Arial"/>
          <w:bCs/>
        </w:rPr>
        <w:t xml:space="preserve"> recurso de </w:t>
      </w:r>
      <w:r w:rsidRPr="000601F8">
        <w:rPr>
          <w:rFonts w:ascii="Palatino Linotype" w:eastAsia="Times New Roman" w:hAnsi="Palatino Linotype" w:cs="Arial"/>
          <w:bCs/>
        </w:rPr>
        <w:t xml:space="preserve">revisión </w:t>
      </w:r>
      <w:r w:rsidRPr="000601F8">
        <w:rPr>
          <w:rFonts w:ascii="Palatino Linotype" w:eastAsia="Times New Roman" w:hAnsi="Palatino Linotype" w:cs="Arial"/>
          <w:b/>
          <w:bCs/>
          <w:lang w:eastAsia="es-MX"/>
        </w:rPr>
        <w:t>07098/INFOEM</w:t>
      </w:r>
      <w:r w:rsidRPr="00AB6D2C">
        <w:rPr>
          <w:rFonts w:ascii="Palatino Linotype" w:eastAsia="Times New Roman" w:hAnsi="Palatino Linotype" w:cs="Arial"/>
          <w:b/>
          <w:bCs/>
          <w:lang w:eastAsia="es-MX"/>
        </w:rPr>
        <w:t>/IP/RR/202</w:t>
      </w:r>
      <w:r>
        <w:rPr>
          <w:rFonts w:ascii="Palatino Linotype" w:eastAsia="Times New Roman" w:hAnsi="Palatino Linotype" w:cs="Arial"/>
          <w:b/>
          <w:bCs/>
          <w:lang w:eastAsia="es-MX"/>
        </w:rPr>
        <w:t>3</w:t>
      </w:r>
      <w:r w:rsidRPr="00AB6D2C">
        <w:rPr>
          <w:rFonts w:ascii="Palatino Linotype" w:eastAsia="Times New Roman" w:hAnsi="Palatino Linotype" w:cs="Arial"/>
          <w:b/>
          <w:bCs/>
          <w:lang w:eastAsia="es-MX"/>
        </w:rPr>
        <w:t xml:space="preserve"> por improcedentes</w:t>
      </w:r>
      <w:r w:rsidRPr="00AB6D2C">
        <w:rPr>
          <w:rFonts w:ascii="Palatino Linotype" w:eastAsia="Times New Roman" w:hAnsi="Palatino Linotype" w:cs="Arial"/>
          <w:bCs/>
          <w:lang w:eastAsia="es-MX"/>
        </w:rPr>
        <w:t>, conforme al artículo 192, fracción IV, en relación con el artículo 191, fracciones III de la Ley de Transparencia y Acceso a la Información Pública del Estado de México y Municipios,</w:t>
      </w:r>
      <w:r w:rsidRPr="00AB6D2C">
        <w:rPr>
          <w:rFonts w:ascii="Palatino Linotype" w:eastAsia="Times New Roman" w:hAnsi="Palatino Linotype" w:cs="Arial"/>
          <w:b/>
          <w:bCs/>
          <w:lang w:eastAsia="es-MX"/>
        </w:rPr>
        <w:t xml:space="preserve"> </w:t>
      </w:r>
      <w:r w:rsidRPr="00AB6D2C">
        <w:rPr>
          <w:rFonts w:ascii="Palatino Linotype" w:eastAsia="Times New Roman" w:hAnsi="Palatino Linotype" w:cs="Times New Roman"/>
          <w:lang w:val="es-ES"/>
        </w:rPr>
        <w:t xml:space="preserve">en términos de los Considerandos </w:t>
      </w:r>
      <w:r w:rsidRPr="00AB6D2C">
        <w:rPr>
          <w:rFonts w:ascii="Palatino Linotype" w:eastAsia="Times New Roman" w:hAnsi="Palatino Linotype" w:cs="Times New Roman"/>
          <w:b/>
          <w:bCs/>
          <w:lang w:val="es-ES"/>
        </w:rPr>
        <w:t xml:space="preserve">CUARTO </w:t>
      </w:r>
      <w:r w:rsidRPr="00AB6D2C">
        <w:rPr>
          <w:rFonts w:ascii="Palatino Linotype" w:eastAsia="Times New Roman" w:hAnsi="Palatino Linotype" w:cs="Times New Roman"/>
          <w:lang w:val="es-ES"/>
        </w:rPr>
        <w:t>de la presente resolución.</w:t>
      </w:r>
    </w:p>
    <w:p w14:paraId="0064BAC1" w14:textId="77777777" w:rsidR="00AB6D2C" w:rsidRPr="00AB6D2C" w:rsidRDefault="00AB6D2C" w:rsidP="00AB6D2C">
      <w:pPr>
        <w:spacing w:before="240" w:after="240" w:line="360" w:lineRule="auto"/>
        <w:jc w:val="both"/>
        <w:rPr>
          <w:rFonts w:ascii="Palatino Linotype" w:eastAsia="Calibri" w:hAnsi="Palatino Linotype" w:cs="Arial"/>
          <w:lang w:val="es-ES"/>
        </w:rPr>
      </w:pPr>
      <w:r w:rsidRPr="00AB6D2C">
        <w:rPr>
          <w:rFonts w:ascii="Palatino Linotype" w:eastAsia="Times New Roman" w:hAnsi="Palatino Linotype" w:cs="Times New Roman"/>
          <w:b/>
        </w:rPr>
        <w:lastRenderedPageBreak/>
        <w:t>SEGUNDO.</w:t>
      </w:r>
      <w:r w:rsidRPr="00AB6D2C">
        <w:rPr>
          <w:rFonts w:ascii="Palatino Linotype" w:eastAsia="Times New Roman" w:hAnsi="Palatino Linotype" w:cs="Times New Roman"/>
          <w:b/>
          <w:color w:val="2E74B5"/>
          <w:sz w:val="26"/>
          <w:szCs w:val="26"/>
        </w:rPr>
        <w:t xml:space="preserve"> </w:t>
      </w:r>
      <w:r w:rsidRPr="00AB6D2C">
        <w:rPr>
          <w:rFonts w:ascii="Palatino Linotype" w:eastAsia="Calibri" w:hAnsi="Palatino Linotype" w:cs="Arial"/>
          <w:b/>
          <w:lang w:val="es-ES"/>
        </w:rPr>
        <w:t>Remítase</w:t>
      </w:r>
      <w:r w:rsidRPr="00AB6D2C">
        <w:rPr>
          <w:rFonts w:ascii="Palatino Linotype" w:eastAsia="Calibri" w:hAnsi="Palatino Linotype" w:cs="Arial"/>
          <w:lang w:val="es-ES"/>
        </w:rPr>
        <w:t xml:space="preserve"> al Titular de la Unidad de Transparencia del </w:t>
      </w:r>
      <w:r w:rsidRPr="00AB6D2C">
        <w:rPr>
          <w:rFonts w:ascii="Palatino Linotype" w:eastAsia="Calibri" w:hAnsi="Palatino Linotype" w:cs="Arial"/>
          <w:b/>
          <w:lang w:val="es-ES"/>
        </w:rPr>
        <w:t>SUJETO OBLIGADO</w:t>
      </w:r>
      <w:r w:rsidRPr="00AB6D2C">
        <w:rPr>
          <w:rFonts w:ascii="Palatino Linotype" w:eastAsia="Calibri" w:hAnsi="Palatino Linotype" w:cs="Arial"/>
          <w:lang w:val="es-ES"/>
        </w:rPr>
        <w:t xml:space="preserve"> vía Sistema de Acceso a la Información Mexiquense SAIMEX, la presente resolución.</w:t>
      </w:r>
    </w:p>
    <w:p w14:paraId="335D3BB5" w14:textId="100B5312" w:rsidR="00AB6D2C" w:rsidRPr="00AB6D2C" w:rsidRDefault="00AB6D2C" w:rsidP="00AB6D2C">
      <w:pPr>
        <w:spacing w:before="240" w:after="240" w:line="360" w:lineRule="auto"/>
        <w:jc w:val="both"/>
        <w:rPr>
          <w:rFonts w:ascii="Palatino Linotype" w:eastAsia="Palatino Linotype" w:hAnsi="Palatino Linotype" w:cs="Palatino Linotype"/>
        </w:rPr>
      </w:pPr>
      <w:r w:rsidRPr="00AB6D2C">
        <w:rPr>
          <w:rFonts w:ascii="Palatino Linotype" w:eastAsia="Palatino Linotype" w:hAnsi="Palatino Linotype" w:cs="Palatino Linotype"/>
          <w:b/>
        </w:rPr>
        <w:t xml:space="preserve">TERCERO. Notifíquese </w:t>
      </w:r>
      <w:r w:rsidRPr="00AB6D2C">
        <w:rPr>
          <w:rFonts w:ascii="Palatino Linotype" w:eastAsia="Palatino Linotype" w:hAnsi="Palatino Linotype" w:cs="Palatino Linotype"/>
        </w:rPr>
        <w:t xml:space="preserve">al </w:t>
      </w:r>
      <w:r w:rsidRPr="00AB6D2C">
        <w:rPr>
          <w:rFonts w:ascii="Palatino Linotype" w:eastAsia="Palatino Linotype" w:hAnsi="Palatino Linotype" w:cs="Palatino Linotype"/>
          <w:b/>
        </w:rPr>
        <w:t>RECURRENTE</w:t>
      </w:r>
      <w:r w:rsidRPr="00AB6D2C">
        <w:rPr>
          <w:rFonts w:ascii="Palatino Linotype" w:eastAsia="Palatino Linotype" w:hAnsi="Palatino Linotype" w:cs="Palatino Linotype"/>
        </w:rPr>
        <w:t xml:space="preserve"> la presente </w:t>
      </w:r>
      <w:r w:rsidRPr="00380638">
        <w:rPr>
          <w:rFonts w:ascii="Palatino Linotype" w:eastAsia="Palatino Linotype" w:hAnsi="Palatino Linotype" w:cs="Palatino Linotype"/>
        </w:rPr>
        <w:t>resolución</w:t>
      </w:r>
      <w:r w:rsidR="00800BF8" w:rsidRPr="00380638">
        <w:rPr>
          <w:rFonts w:ascii="Palatino Linotype" w:eastAsia="Palatino Linotype" w:hAnsi="Palatino Linotype" w:cs="Palatino Linotype"/>
        </w:rPr>
        <w:t xml:space="preserve"> vía SAIMEX</w:t>
      </w:r>
      <w:r w:rsidRPr="00380638">
        <w:rPr>
          <w:rFonts w:ascii="Palatino Linotype" w:eastAsia="Palatino Linotype" w:hAnsi="Palatino Linotype" w:cs="Palatino Linotype"/>
        </w:rPr>
        <w:t>.</w:t>
      </w:r>
    </w:p>
    <w:p w14:paraId="1AC84E13" w14:textId="77777777" w:rsidR="00AB6D2C" w:rsidRPr="00AB6D2C" w:rsidRDefault="00AB6D2C" w:rsidP="00AB6D2C">
      <w:pPr>
        <w:spacing w:line="360" w:lineRule="auto"/>
        <w:jc w:val="both"/>
        <w:rPr>
          <w:rFonts w:ascii="Palatino Linotype" w:eastAsia="MS Mincho" w:hAnsi="Palatino Linotype" w:cs="Times New Roman"/>
          <w:lang w:val="es-ES"/>
        </w:rPr>
      </w:pPr>
      <w:r w:rsidRPr="00AB6D2C">
        <w:rPr>
          <w:rFonts w:ascii="Palatino Linotype" w:eastAsia="MS Mincho" w:hAnsi="Palatino Linotype" w:cs="Times New Roman"/>
          <w:b/>
        </w:rPr>
        <w:t>CUARTO.</w:t>
      </w:r>
      <w:r w:rsidRPr="00AB6D2C">
        <w:rPr>
          <w:rFonts w:ascii="Palatino Linotype" w:eastAsia="MS Mincho" w:hAnsi="Palatino Linotype" w:cs="Times New Roman"/>
        </w:rPr>
        <w:t xml:space="preserve"> </w:t>
      </w:r>
      <w:r w:rsidRPr="00AB6D2C">
        <w:rPr>
          <w:rFonts w:ascii="Palatino Linotype" w:eastAsia="MS Mincho" w:hAnsi="Palatino Linotype" w:cs="Times New Roman"/>
          <w:lang w:val="es-ES"/>
        </w:rPr>
        <w:t xml:space="preserve">Se hace del conocimiento del </w:t>
      </w:r>
      <w:r w:rsidRPr="00AB6D2C">
        <w:rPr>
          <w:rFonts w:ascii="Palatino Linotype" w:eastAsia="MS Mincho" w:hAnsi="Palatino Linotype" w:cs="Times New Roman"/>
          <w:b/>
          <w:lang w:val="es-ES"/>
        </w:rPr>
        <w:t>RECURRENTE</w:t>
      </w:r>
      <w:r w:rsidRPr="00AB6D2C">
        <w:rPr>
          <w:rFonts w:ascii="Palatino Linotype" w:eastAsia="Palatino Linotype" w:hAnsi="Palatino Linotype" w:cs="Palatino Linotype"/>
          <w:b/>
          <w:color w:val="222222"/>
        </w:rPr>
        <w:t xml:space="preserve"> </w:t>
      </w:r>
      <w:r w:rsidRPr="00AB6D2C">
        <w:rPr>
          <w:rFonts w:ascii="Palatino Linotype" w:eastAsia="MS Mincho" w:hAnsi="Palatino Linotype" w:cs="Times New Roman"/>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AB6D2C">
        <w:rPr>
          <w:rFonts w:ascii="Palatino Linotype" w:eastAsia="MS Mincho" w:hAnsi="Palatino Linotype" w:cs="Times New Roman"/>
          <w:bCs/>
          <w:lang w:val="es-ES"/>
        </w:rPr>
        <w:t>vía juicio de amparo</w:t>
      </w:r>
      <w:r w:rsidRPr="00AB6D2C">
        <w:rPr>
          <w:rFonts w:ascii="Palatino Linotype" w:eastAsia="MS Mincho" w:hAnsi="Palatino Linotype" w:cs="Times New Roman"/>
          <w:lang w:val="es-ES"/>
        </w:rPr>
        <w:t xml:space="preserve"> en los términos de las leyes aplicables. </w:t>
      </w:r>
    </w:p>
    <w:p w14:paraId="448D5FA4" w14:textId="77777777" w:rsidR="00F66B4E" w:rsidRDefault="00F66B4E" w:rsidP="00942616">
      <w:pPr>
        <w:spacing w:line="360" w:lineRule="auto"/>
        <w:jc w:val="both"/>
        <w:rPr>
          <w:rFonts w:ascii="Palatino Linotype" w:hAnsi="Palatino Linotype"/>
        </w:rPr>
      </w:pPr>
    </w:p>
    <w:p w14:paraId="22BBDDE6" w14:textId="77777777" w:rsidR="000F22EC" w:rsidRPr="003C7186" w:rsidRDefault="000F22EC" w:rsidP="000F22EC">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04275950" w14:textId="77777777" w:rsidR="00942616" w:rsidRPr="00F84C98" w:rsidRDefault="00942616" w:rsidP="00942616">
      <w:pPr>
        <w:spacing w:line="360" w:lineRule="auto"/>
        <w:jc w:val="both"/>
        <w:rPr>
          <w:rFonts w:ascii="Palatino Linotype" w:hAnsi="Palatino Linotype"/>
        </w:rPr>
      </w:pPr>
    </w:p>
    <w:p w14:paraId="7499FD5E" w14:textId="77777777" w:rsidR="00942616" w:rsidRPr="00F84C98" w:rsidRDefault="00942616" w:rsidP="00942616">
      <w:pPr>
        <w:spacing w:line="360" w:lineRule="auto"/>
        <w:jc w:val="both"/>
        <w:rPr>
          <w:rFonts w:ascii="Palatino Linotype" w:hAnsi="Palatino Linotype"/>
        </w:rPr>
      </w:pPr>
    </w:p>
    <w:p w14:paraId="5299FEE6" w14:textId="77777777" w:rsidR="00942616" w:rsidRPr="00F84C98" w:rsidRDefault="00942616" w:rsidP="00942616">
      <w:pPr>
        <w:spacing w:line="360" w:lineRule="auto"/>
        <w:jc w:val="both"/>
        <w:rPr>
          <w:rFonts w:ascii="Palatino Linotype" w:hAnsi="Palatino Linotype"/>
        </w:rPr>
      </w:pPr>
    </w:p>
    <w:p w14:paraId="78D4B237" w14:textId="77777777" w:rsidR="00942616" w:rsidRPr="00F84C98" w:rsidRDefault="00942616" w:rsidP="00942616">
      <w:pPr>
        <w:spacing w:line="360" w:lineRule="auto"/>
        <w:jc w:val="both"/>
        <w:rPr>
          <w:rFonts w:ascii="Palatino Linotype" w:hAnsi="Palatino Linotype"/>
        </w:rPr>
      </w:pPr>
    </w:p>
    <w:p w14:paraId="12C5E111" w14:textId="77777777" w:rsidR="00942616" w:rsidRPr="00F84C98" w:rsidRDefault="00942616" w:rsidP="00942616">
      <w:pPr>
        <w:spacing w:line="360" w:lineRule="auto"/>
        <w:jc w:val="both"/>
        <w:rPr>
          <w:rFonts w:ascii="Palatino Linotype" w:hAnsi="Palatino Linotype"/>
        </w:rPr>
      </w:pPr>
    </w:p>
    <w:p w14:paraId="4C581108" w14:textId="77777777" w:rsidR="00942616" w:rsidRPr="00F84C98" w:rsidRDefault="00942616" w:rsidP="00942616">
      <w:pPr>
        <w:spacing w:line="360" w:lineRule="auto"/>
        <w:jc w:val="both"/>
        <w:rPr>
          <w:rFonts w:ascii="Palatino Linotype" w:hAnsi="Palatino Linotype"/>
        </w:rPr>
      </w:pPr>
    </w:p>
    <w:p w14:paraId="69924129" w14:textId="77777777" w:rsidR="00942616" w:rsidRPr="00F84C98" w:rsidRDefault="00942616" w:rsidP="00942616">
      <w:pPr>
        <w:spacing w:line="360" w:lineRule="auto"/>
        <w:jc w:val="both"/>
        <w:rPr>
          <w:rFonts w:ascii="Palatino Linotype" w:hAnsi="Palatino Linotype"/>
        </w:rPr>
      </w:pPr>
    </w:p>
    <w:p w14:paraId="2ADAB942" w14:textId="77777777" w:rsidR="00942616" w:rsidRPr="00F84C98" w:rsidRDefault="00942616" w:rsidP="00942616">
      <w:pPr>
        <w:spacing w:line="360" w:lineRule="auto"/>
        <w:jc w:val="both"/>
        <w:rPr>
          <w:rFonts w:ascii="Palatino Linotype" w:hAnsi="Palatino Linotype"/>
        </w:rPr>
      </w:pPr>
    </w:p>
    <w:p w14:paraId="2401DA04" w14:textId="77777777" w:rsidR="00942616" w:rsidRPr="00F84C98" w:rsidRDefault="00942616" w:rsidP="00942616">
      <w:pPr>
        <w:spacing w:line="360" w:lineRule="auto"/>
        <w:jc w:val="both"/>
        <w:rPr>
          <w:rFonts w:ascii="Palatino Linotype" w:hAnsi="Palatino Linotype"/>
        </w:rPr>
      </w:pPr>
    </w:p>
    <w:p w14:paraId="76159867" w14:textId="77777777" w:rsidR="00942616" w:rsidRPr="00F84C98" w:rsidRDefault="00942616" w:rsidP="00942616">
      <w:pPr>
        <w:spacing w:line="360" w:lineRule="auto"/>
        <w:rPr>
          <w:rFonts w:ascii="Palatino Linotype" w:hAnsi="Palatino Linotype"/>
        </w:rPr>
      </w:pPr>
    </w:p>
    <w:p w14:paraId="3584962A" w14:textId="77777777" w:rsidR="00942616" w:rsidRPr="00F84C98" w:rsidRDefault="00942616" w:rsidP="00942616">
      <w:pPr>
        <w:spacing w:line="360" w:lineRule="auto"/>
        <w:rPr>
          <w:rFonts w:ascii="Palatino Linotype" w:hAnsi="Palatino Linotype"/>
        </w:rPr>
      </w:pPr>
    </w:p>
    <w:p w14:paraId="3A818EB8" w14:textId="77777777" w:rsidR="00942616" w:rsidRPr="00F84C98" w:rsidRDefault="00942616" w:rsidP="00942616">
      <w:pPr>
        <w:spacing w:line="360" w:lineRule="auto"/>
        <w:rPr>
          <w:rFonts w:ascii="Palatino Linotype" w:hAnsi="Palatino Linotype"/>
        </w:rPr>
      </w:pPr>
    </w:p>
    <w:p w14:paraId="174CEAEF" w14:textId="77777777" w:rsidR="00942616" w:rsidRPr="00F84C98" w:rsidRDefault="00942616" w:rsidP="00942616">
      <w:pPr>
        <w:spacing w:line="360" w:lineRule="auto"/>
        <w:rPr>
          <w:rFonts w:ascii="Palatino Linotype" w:hAnsi="Palatino Linotype"/>
        </w:rPr>
      </w:pPr>
    </w:p>
    <w:p w14:paraId="7CDD8E3D" w14:textId="77777777" w:rsidR="00942616" w:rsidRPr="00F84C98" w:rsidRDefault="00942616" w:rsidP="00942616">
      <w:pPr>
        <w:spacing w:line="360" w:lineRule="auto"/>
        <w:rPr>
          <w:rFonts w:ascii="Palatino Linotype" w:hAnsi="Palatino Linotype"/>
        </w:rPr>
      </w:pPr>
    </w:p>
    <w:p w14:paraId="5AA6BBEF" w14:textId="77777777" w:rsidR="00942616" w:rsidRPr="00F84C98" w:rsidRDefault="00942616" w:rsidP="00942616">
      <w:pPr>
        <w:spacing w:line="360" w:lineRule="auto"/>
        <w:rPr>
          <w:rFonts w:ascii="Palatino Linotype" w:hAnsi="Palatino Linotype"/>
        </w:rPr>
      </w:pPr>
    </w:p>
    <w:p w14:paraId="4984B0BE" w14:textId="77777777" w:rsidR="00942616" w:rsidRPr="00F84C98" w:rsidRDefault="00942616" w:rsidP="00942616">
      <w:pPr>
        <w:spacing w:line="360" w:lineRule="auto"/>
        <w:rPr>
          <w:rFonts w:ascii="Palatino Linotype" w:hAnsi="Palatino Linotype"/>
        </w:rPr>
      </w:pPr>
    </w:p>
    <w:p w14:paraId="027D389A" w14:textId="77777777" w:rsidR="00942616" w:rsidRPr="00F84C98" w:rsidRDefault="00942616" w:rsidP="00942616">
      <w:pPr>
        <w:tabs>
          <w:tab w:val="left" w:pos="3374"/>
        </w:tabs>
        <w:spacing w:line="360" w:lineRule="auto"/>
        <w:rPr>
          <w:rFonts w:ascii="Palatino Linotype" w:hAnsi="Palatino Linotype"/>
        </w:rPr>
      </w:pPr>
      <w:r w:rsidRPr="00F84C98">
        <w:rPr>
          <w:rFonts w:ascii="Palatino Linotype" w:hAnsi="Palatino Linotype"/>
        </w:rPr>
        <w:tab/>
      </w:r>
    </w:p>
    <w:p w14:paraId="18F11BAD" w14:textId="77777777" w:rsidR="00942616" w:rsidRPr="00F84C98" w:rsidRDefault="00942616" w:rsidP="00942616">
      <w:pPr>
        <w:tabs>
          <w:tab w:val="left" w:pos="3374"/>
        </w:tabs>
        <w:spacing w:line="360" w:lineRule="auto"/>
        <w:rPr>
          <w:rFonts w:ascii="Palatino Linotype" w:hAnsi="Palatino Linotype"/>
        </w:rPr>
      </w:pPr>
    </w:p>
    <w:p w14:paraId="74BF8A5F" w14:textId="77777777" w:rsidR="00942616" w:rsidRPr="00F84C98" w:rsidRDefault="00942616" w:rsidP="00942616">
      <w:pPr>
        <w:tabs>
          <w:tab w:val="left" w:pos="3374"/>
        </w:tabs>
        <w:spacing w:line="360" w:lineRule="auto"/>
        <w:rPr>
          <w:rFonts w:ascii="Palatino Linotype" w:hAnsi="Palatino Linotype"/>
        </w:rPr>
      </w:pPr>
    </w:p>
    <w:p w14:paraId="732C5D23" w14:textId="77777777" w:rsidR="00942616" w:rsidRPr="00F84C98" w:rsidRDefault="00942616" w:rsidP="00942616">
      <w:pPr>
        <w:tabs>
          <w:tab w:val="left" w:pos="3374"/>
        </w:tabs>
        <w:spacing w:line="360" w:lineRule="auto"/>
        <w:rPr>
          <w:rFonts w:ascii="Palatino Linotype" w:hAnsi="Palatino Linotype"/>
        </w:rPr>
      </w:pPr>
    </w:p>
    <w:p w14:paraId="07FE0706" w14:textId="77777777" w:rsidR="00942616" w:rsidRPr="00F84C98" w:rsidRDefault="00942616" w:rsidP="00942616">
      <w:pPr>
        <w:tabs>
          <w:tab w:val="left" w:pos="3374"/>
        </w:tabs>
        <w:spacing w:line="360" w:lineRule="auto"/>
        <w:rPr>
          <w:rFonts w:ascii="Palatino Linotype" w:hAnsi="Palatino Linotype"/>
        </w:rPr>
      </w:pPr>
    </w:p>
    <w:p w14:paraId="376015AC" w14:textId="77777777" w:rsidR="00942616" w:rsidRPr="00F84C98" w:rsidRDefault="00942616" w:rsidP="00942616">
      <w:pPr>
        <w:tabs>
          <w:tab w:val="left" w:pos="3374"/>
        </w:tabs>
        <w:spacing w:line="360" w:lineRule="auto"/>
        <w:rPr>
          <w:rFonts w:ascii="Palatino Linotype" w:hAnsi="Palatino Linotype"/>
        </w:rPr>
      </w:pPr>
    </w:p>
    <w:p w14:paraId="7C2C2C91" w14:textId="77777777" w:rsidR="00942616" w:rsidRPr="00F84C98" w:rsidRDefault="00942616" w:rsidP="00942616">
      <w:pPr>
        <w:tabs>
          <w:tab w:val="left" w:pos="3374"/>
        </w:tabs>
        <w:spacing w:line="360" w:lineRule="auto"/>
        <w:rPr>
          <w:rFonts w:ascii="Palatino Linotype" w:hAnsi="Palatino Linotype"/>
        </w:rPr>
      </w:pPr>
    </w:p>
    <w:p w14:paraId="45B6A2A6" w14:textId="77777777" w:rsidR="00942616" w:rsidRPr="00F84C98" w:rsidRDefault="00942616" w:rsidP="00942616">
      <w:pPr>
        <w:tabs>
          <w:tab w:val="left" w:pos="3374"/>
        </w:tabs>
        <w:spacing w:line="360" w:lineRule="auto"/>
        <w:rPr>
          <w:rFonts w:ascii="Palatino Linotype" w:hAnsi="Palatino Linotype"/>
        </w:rPr>
      </w:pPr>
    </w:p>
    <w:p w14:paraId="0A8A8A68" w14:textId="77777777" w:rsidR="00942616" w:rsidRPr="00F84C98" w:rsidRDefault="00942616" w:rsidP="00942616">
      <w:pPr>
        <w:tabs>
          <w:tab w:val="left" w:pos="3374"/>
        </w:tabs>
        <w:spacing w:line="360" w:lineRule="auto"/>
        <w:rPr>
          <w:rFonts w:ascii="Palatino Linotype" w:hAnsi="Palatino Linotype"/>
        </w:rPr>
      </w:pPr>
    </w:p>
    <w:p w14:paraId="24CE3BD5" w14:textId="77777777" w:rsidR="00942616" w:rsidRPr="00F84C98" w:rsidRDefault="00942616" w:rsidP="00942616">
      <w:pPr>
        <w:tabs>
          <w:tab w:val="left" w:pos="3374"/>
        </w:tabs>
        <w:spacing w:line="360" w:lineRule="auto"/>
        <w:rPr>
          <w:rFonts w:ascii="Palatino Linotype" w:hAnsi="Palatino Linotype"/>
        </w:rPr>
      </w:pPr>
    </w:p>
    <w:p w14:paraId="0EDC4D44" w14:textId="77777777" w:rsidR="006603F1" w:rsidRPr="00F84C98" w:rsidRDefault="006603F1"/>
    <w:sectPr w:rsidR="006603F1" w:rsidRPr="00F84C98" w:rsidSect="00537651">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EBEF" w14:textId="77777777" w:rsidR="00862E32" w:rsidRDefault="00862E32" w:rsidP="00942616">
      <w:r>
        <w:separator/>
      </w:r>
    </w:p>
  </w:endnote>
  <w:endnote w:type="continuationSeparator" w:id="0">
    <w:p w14:paraId="28462AC2" w14:textId="77777777" w:rsidR="00862E32" w:rsidRDefault="00862E32"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BE7264" w:rsidRPr="002D6DD8" w:rsidRDefault="00BE7264"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92AB1">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92AB1">
              <w:rPr>
                <w:rFonts w:ascii="Palatino Linotype" w:hAnsi="Palatino Linotype"/>
                <w:bCs/>
                <w:noProof/>
                <w:sz w:val="20"/>
              </w:rPr>
              <w:t>35</w:t>
            </w:r>
            <w:r>
              <w:rPr>
                <w:rFonts w:ascii="Palatino Linotype" w:hAnsi="Palatino Linotype"/>
                <w:bCs/>
                <w:noProof/>
                <w:sz w:val="20"/>
              </w:rPr>
              <w:fldChar w:fldCharType="end"/>
            </w:r>
          </w:p>
        </w:sdtContent>
      </w:sdt>
    </w:sdtContent>
  </w:sdt>
  <w:p w14:paraId="4B3C5062" w14:textId="77777777" w:rsidR="00BE7264" w:rsidRDefault="00BE72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BE7264" w:rsidRPr="000B69FA" w:rsidRDefault="00BE7264"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92AB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92AB1">
      <w:rPr>
        <w:rFonts w:ascii="Palatino Linotype" w:hAnsi="Palatino Linotype"/>
        <w:bCs/>
        <w:noProof/>
        <w:sz w:val="20"/>
      </w:rPr>
      <w:t>35</w:t>
    </w:r>
    <w:r>
      <w:rPr>
        <w:rFonts w:ascii="Palatino Linotype" w:hAnsi="Palatino Linotype"/>
        <w:bCs/>
        <w:noProof/>
        <w:sz w:val="20"/>
      </w:rPr>
      <w:fldChar w:fldCharType="end"/>
    </w:r>
  </w:p>
  <w:p w14:paraId="5FDB238B" w14:textId="77777777" w:rsidR="00BE7264" w:rsidRDefault="00BE72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BC05" w14:textId="77777777" w:rsidR="00862E32" w:rsidRDefault="00862E32" w:rsidP="00942616">
      <w:r>
        <w:separator/>
      </w:r>
    </w:p>
  </w:footnote>
  <w:footnote w:type="continuationSeparator" w:id="0">
    <w:p w14:paraId="77BA4071" w14:textId="77777777" w:rsidR="00862E32" w:rsidRDefault="00862E32" w:rsidP="00942616">
      <w:r>
        <w:continuationSeparator/>
      </w:r>
    </w:p>
  </w:footnote>
  <w:footnote w:id="1">
    <w:p w14:paraId="4052EFC9" w14:textId="77777777" w:rsidR="002F2131" w:rsidRDefault="002F2131" w:rsidP="002F2131">
      <w:pPr>
        <w:pStyle w:val="Textonotapie"/>
      </w:pPr>
      <w:r>
        <w:rPr>
          <w:rStyle w:val="Refdenotaalpie"/>
        </w:rPr>
        <w:footnoteRef/>
      </w:r>
      <w:r>
        <w:t xml:space="preserve"> Convención Americana sobre Derechos Humanos. Artículo 13.</w:t>
      </w:r>
    </w:p>
  </w:footnote>
  <w:footnote w:id="2">
    <w:p w14:paraId="48C5CAA9" w14:textId="77777777" w:rsidR="002F2131" w:rsidRDefault="002F2131" w:rsidP="002F2131">
      <w:pPr>
        <w:pStyle w:val="Textonotapie"/>
      </w:pPr>
      <w:r>
        <w:rPr>
          <w:rStyle w:val="Refdenotaalpie"/>
        </w:rPr>
        <w:footnoteRef/>
      </w:r>
      <w:r>
        <w:t xml:space="preserve"> Constitución Política de los Estados Unidos Mexicanos. Artículo sexto, sección A, fracción I.</w:t>
      </w:r>
    </w:p>
  </w:footnote>
  <w:footnote w:id="3">
    <w:p w14:paraId="66FC8AA9" w14:textId="77777777" w:rsidR="002F2131" w:rsidRDefault="002F2131" w:rsidP="002F213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1606A5D" w14:textId="77777777" w:rsidR="002F2131" w:rsidRDefault="002F2131" w:rsidP="002F2131">
      <w:pPr>
        <w:pStyle w:val="Textonotapie"/>
      </w:pPr>
      <w:r>
        <w:rPr>
          <w:rStyle w:val="Refdenotaalpie"/>
        </w:rPr>
        <w:footnoteRef/>
      </w:r>
      <w:r>
        <w:t xml:space="preserve"> Ibídem. Parr. 87.</w:t>
      </w:r>
    </w:p>
  </w:footnote>
  <w:footnote w:id="5">
    <w:p w14:paraId="6ADD13A7" w14:textId="77777777" w:rsidR="002F2131" w:rsidRDefault="002F2131" w:rsidP="002F2131">
      <w:pPr>
        <w:pStyle w:val="Textonotapie"/>
      </w:pPr>
      <w:r>
        <w:rPr>
          <w:rStyle w:val="Refdenotaalpie"/>
        </w:rPr>
        <w:footnoteRef/>
      </w:r>
      <w:r>
        <w:t xml:space="preserve"> Ley de Transparencia y Acceso a la Información Pública del Estado de México y Municipios. Artículo 9. …</w:t>
      </w:r>
    </w:p>
    <w:p w14:paraId="3E47CB68" w14:textId="77777777" w:rsidR="002F2131" w:rsidRDefault="002F2131" w:rsidP="002F2131">
      <w:pPr>
        <w:pStyle w:val="Textonotapie"/>
      </w:pPr>
      <w:r>
        <w:t>II. Eficacia: Obligación del Instituto para tutelar, de manera efectiva, el derecho de acceso a la información;</w:t>
      </w:r>
    </w:p>
    <w:p w14:paraId="63531CC9" w14:textId="77777777" w:rsidR="002F2131" w:rsidRDefault="002F2131" w:rsidP="002F2131">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BE7264" w:rsidRDefault="00862E32">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BE7264" w14:paraId="6291E73B" w14:textId="77777777" w:rsidTr="00B5153D">
      <w:trPr>
        <w:trHeight w:val="227"/>
      </w:trPr>
      <w:tc>
        <w:tcPr>
          <w:tcW w:w="2976" w:type="dxa"/>
          <w:vAlign w:val="center"/>
          <w:hideMark/>
        </w:tcPr>
        <w:p w14:paraId="785910C1" w14:textId="77777777" w:rsidR="00BE7264" w:rsidRPr="00674A46" w:rsidRDefault="00BE7264"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084C65A0" w:rsidR="00BE7264" w:rsidRPr="007632A0" w:rsidRDefault="00BE7264" w:rsidP="00B5153D">
          <w:pPr>
            <w:pStyle w:val="Encabezado"/>
            <w:rPr>
              <w:rFonts w:ascii="Palatino Linotype" w:hAnsi="Palatino Linotype" w:cs="Arial"/>
              <w:b/>
              <w:bCs/>
              <w:sz w:val="22"/>
              <w:szCs w:val="22"/>
              <w:lang w:eastAsia="es-MX"/>
            </w:rPr>
          </w:pPr>
          <w:r>
            <w:rPr>
              <w:rFonts w:ascii="Palatino Linotype" w:hAnsi="Palatino Linotype" w:cs="Arial"/>
              <w:b/>
              <w:bCs/>
              <w:sz w:val="22"/>
              <w:szCs w:val="22"/>
              <w:lang w:eastAsia="es-MX"/>
            </w:rPr>
            <w:t>07098/INFOEM/IP/RR/2023</w:t>
          </w:r>
        </w:p>
      </w:tc>
    </w:tr>
    <w:tr w:rsidR="00BE7264" w14:paraId="0495579F" w14:textId="77777777" w:rsidTr="003A6515">
      <w:trPr>
        <w:trHeight w:val="242"/>
      </w:trPr>
      <w:tc>
        <w:tcPr>
          <w:tcW w:w="2976" w:type="dxa"/>
          <w:vAlign w:val="center"/>
          <w:hideMark/>
        </w:tcPr>
        <w:p w14:paraId="1260BD52" w14:textId="77777777" w:rsidR="00BE7264" w:rsidRPr="00674A46" w:rsidRDefault="00BE7264"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shd w:val="clear" w:color="auto" w:fill="auto"/>
          <w:vAlign w:val="center"/>
          <w:hideMark/>
        </w:tcPr>
        <w:p w14:paraId="244BA212" w14:textId="2D7CA5A5" w:rsidR="00BE7264" w:rsidRPr="009304C1" w:rsidRDefault="003A6515" w:rsidP="007632A0">
          <w:pPr>
            <w:pStyle w:val="Encabezado"/>
            <w:rPr>
              <w:rFonts w:ascii="Palatino Linotype" w:hAnsi="Palatino Linotype"/>
              <w:b/>
              <w:bCs/>
              <w:color w:val="000000"/>
              <w:sz w:val="22"/>
              <w:szCs w:val="22"/>
              <w:highlight w:val="green"/>
            </w:rPr>
          </w:pPr>
          <w:r w:rsidRPr="003A6515">
            <w:rPr>
              <w:rFonts w:ascii="Palatino Linotype" w:hAnsi="Palatino Linotype"/>
              <w:b/>
              <w:bCs/>
              <w:sz w:val="22"/>
              <w:szCs w:val="22"/>
            </w:rPr>
            <w:t>Secretaría de Finanzas</w:t>
          </w:r>
        </w:p>
      </w:tc>
    </w:tr>
    <w:tr w:rsidR="00BE7264" w14:paraId="094D4B8E" w14:textId="77777777" w:rsidTr="00B5153D">
      <w:trPr>
        <w:trHeight w:val="342"/>
      </w:trPr>
      <w:tc>
        <w:tcPr>
          <w:tcW w:w="2976" w:type="dxa"/>
          <w:vAlign w:val="center"/>
          <w:hideMark/>
        </w:tcPr>
        <w:p w14:paraId="704F2262" w14:textId="77777777" w:rsidR="00BE7264" w:rsidRPr="00674A46" w:rsidRDefault="00BE7264"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BE7264" w:rsidRPr="00485ED8" w:rsidRDefault="00BE7264"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BE7264" w:rsidRPr="00AE046A" w:rsidRDefault="00862E32"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BE7264" w14:paraId="109D31C7" w14:textId="77777777" w:rsidTr="00B5153D">
      <w:trPr>
        <w:trHeight w:val="227"/>
      </w:trPr>
      <w:tc>
        <w:tcPr>
          <w:tcW w:w="2977" w:type="dxa"/>
          <w:vAlign w:val="center"/>
          <w:hideMark/>
        </w:tcPr>
        <w:p w14:paraId="52EDE096" w14:textId="77777777" w:rsidR="00BE7264" w:rsidRPr="00674A46" w:rsidRDefault="00BE7264"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631C8FA0" w:rsidR="00BE7264" w:rsidRPr="00361600" w:rsidRDefault="00BE7264" w:rsidP="004E6690">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07098/INFOEM/IP/RR/2023</w:t>
          </w:r>
        </w:p>
      </w:tc>
    </w:tr>
    <w:tr w:rsidR="00BE7264" w14:paraId="0AB7C776" w14:textId="77777777" w:rsidTr="00B5153D">
      <w:trPr>
        <w:trHeight w:val="242"/>
      </w:trPr>
      <w:tc>
        <w:tcPr>
          <w:tcW w:w="2977" w:type="dxa"/>
          <w:vAlign w:val="center"/>
          <w:hideMark/>
        </w:tcPr>
        <w:p w14:paraId="798B5FF4" w14:textId="77777777" w:rsidR="00BE7264" w:rsidRPr="00674A46" w:rsidRDefault="00BE7264"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7CC3B5E3" w:rsidR="00BE7264" w:rsidRPr="004E6690" w:rsidRDefault="00566472" w:rsidP="007632A0">
          <w:pPr>
            <w:pStyle w:val="Encabezado"/>
            <w:tabs>
              <w:tab w:val="left" w:pos="521"/>
            </w:tabs>
            <w:rPr>
              <w:rFonts w:ascii="Palatino Linotype" w:hAnsi="Palatino Linotype"/>
              <w:b/>
              <w:color w:val="FF0000"/>
              <w:sz w:val="22"/>
              <w:szCs w:val="22"/>
            </w:rPr>
          </w:pPr>
          <w:r>
            <w:rPr>
              <w:rFonts w:ascii="Palatino Linotype" w:hAnsi="Palatino Linotype"/>
              <w:b/>
              <w:bCs/>
              <w:sz w:val="22"/>
              <w:szCs w:val="22"/>
            </w:rPr>
            <w:t xml:space="preserve">XXX </w:t>
          </w:r>
          <w:proofErr w:type="spellStart"/>
          <w:r>
            <w:rPr>
              <w:rFonts w:ascii="Palatino Linotype" w:hAnsi="Palatino Linotype"/>
              <w:b/>
              <w:bCs/>
              <w:sz w:val="22"/>
              <w:szCs w:val="22"/>
            </w:rPr>
            <w:t>XXX</w:t>
          </w:r>
          <w:proofErr w:type="spellEnd"/>
        </w:p>
      </w:tc>
    </w:tr>
    <w:tr w:rsidR="00BE7264" w14:paraId="36334B37" w14:textId="77777777" w:rsidTr="00B5153D">
      <w:trPr>
        <w:trHeight w:val="342"/>
      </w:trPr>
      <w:tc>
        <w:tcPr>
          <w:tcW w:w="2977" w:type="dxa"/>
          <w:vAlign w:val="center"/>
        </w:tcPr>
        <w:p w14:paraId="476BA4F3" w14:textId="77777777" w:rsidR="00BE7264" w:rsidRPr="00674A46" w:rsidRDefault="00BE7264"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33422C36" w:rsidR="00BE7264" w:rsidRPr="006C1B8F" w:rsidRDefault="00BE7264" w:rsidP="007632A0">
          <w:pPr>
            <w:rPr>
              <w:rFonts w:ascii="Palatino Linotype" w:hAnsi="Palatino Linotype"/>
              <w:b/>
              <w:sz w:val="22"/>
              <w:szCs w:val="20"/>
            </w:rPr>
          </w:pPr>
          <w:r>
            <w:rPr>
              <w:rFonts w:ascii="Palatino Linotype" w:hAnsi="Palatino Linotype"/>
              <w:b/>
              <w:bCs/>
              <w:sz w:val="22"/>
              <w:szCs w:val="20"/>
            </w:rPr>
            <w:t>Secretar</w:t>
          </w:r>
          <w:r w:rsidR="003D1E75">
            <w:rPr>
              <w:rFonts w:ascii="Palatino Linotype" w:hAnsi="Palatino Linotype"/>
              <w:b/>
              <w:bCs/>
              <w:sz w:val="22"/>
              <w:szCs w:val="20"/>
            </w:rPr>
            <w:t>í</w:t>
          </w:r>
          <w:r>
            <w:rPr>
              <w:rFonts w:ascii="Palatino Linotype" w:hAnsi="Palatino Linotype"/>
              <w:b/>
              <w:bCs/>
              <w:sz w:val="22"/>
              <w:szCs w:val="20"/>
            </w:rPr>
            <w:t>a de Finanzas</w:t>
          </w:r>
        </w:p>
      </w:tc>
    </w:tr>
    <w:tr w:rsidR="00BE7264" w14:paraId="0C6AC9F5" w14:textId="77777777" w:rsidTr="00B5153D">
      <w:trPr>
        <w:trHeight w:val="342"/>
      </w:trPr>
      <w:tc>
        <w:tcPr>
          <w:tcW w:w="2977" w:type="dxa"/>
          <w:vAlign w:val="center"/>
        </w:tcPr>
        <w:p w14:paraId="68D9479B" w14:textId="77777777" w:rsidR="00BE7264" w:rsidRPr="00674A46" w:rsidRDefault="00BE7264"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BE7264" w:rsidRPr="00674A46" w:rsidRDefault="00BE7264"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BE7264" w:rsidRPr="00C222C0" w:rsidRDefault="00862E32">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B6D1942"/>
    <w:multiLevelType w:val="hybridMultilevel"/>
    <w:tmpl w:val="49862A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C36350F"/>
    <w:multiLevelType w:val="hybridMultilevel"/>
    <w:tmpl w:val="96CED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EE87C10"/>
    <w:multiLevelType w:val="hybridMultilevel"/>
    <w:tmpl w:val="8D6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573DFC"/>
    <w:multiLevelType w:val="hybridMultilevel"/>
    <w:tmpl w:val="C852AD42"/>
    <w:lvl w:ilvl="0" w:tplc="76AE7004">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6"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04378E"/>
    <w:multiLevelType w:val="hybridMultilevel"/>
    <w:tmpl w:val="0F6E3FB4"/>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9"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F80765"/>
    <w:multiLevelType w:val="hybridMultilevel"/>
    <w:tmpl w:val="BC30273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15:restartNumberingAfterBreak="0">
    <w:nsid w:val="1DFE3FDB"/>
    <w:multiLevelType w:val="hybridMultilevel"/>
    <w:tmpl w:val="E8BE5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6534BA"/>
    <w:multiLevelType w:val="hybridMultilevel"/>
    <w:tmpl w:val="24424F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47C97"/>
    <w:multiLevelType w:val="hybridMultilevel"/>
    <w:tmpl w:val="03D8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CF091B"/>
    <w:multiLevelType w:val="hybridMultilevel"/>
    <w:tmpl w:val="EAA4333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0" w15:restartNumberingAfterBreak="0">
    <w:nsid w:val="3A3B1EB3"/>
    <w:multiLevelType w:val="hybridMultilevel"/>
    <w:tmpl w:val="E4DC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292C84"/>
    <w:multiLevelType w:val="hybridMultilevel"/>
    <w:tmpl w:val="F9C82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174676"/>
    <w:multiLevelType w:val="hybridMultilevel"/>
    <w:tmpl w:val="B73AC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254DBE"/>
    <w:multiLevelType w:val="hybridMultilevel"/>
    <w:tmpl w:val="533E0B7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5"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6" w15:restartNumberingAfterBreak="0">
    <w:nsid w:val="56AF3ECB"/>
    <w:multiLevelType w:val="hybridMultilevel"/>
    <w:tmpl w:val="1F52F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807D06"/>
    <w:multiLevelType w:val="hybridMultilevel"/>
    <w:tmpl w:val="6E345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5955FD"/>
    <w:multiLevelType w:val="hybridMultilevel"/>
    <w:tmpl w:val="0C7A1E3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9" w15:restartNumberingAfterBreak="0">
    <w:nsid w:val="5F323A74"/>
    <w:multiLevelType w:val="hybridMultilevel"/>
    <w:tmpl w:val="644A095A"/>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30"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D77A30"/>
    <w:multiLevelType w:val="hybridMultilevel"/>
    <w:tmpl w:val="AC7C9EA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3" w15:restartNumberingAfterBreak="0">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5" w15:restartNumberingAfterBreak="0">
    <w:nsid w:val="79BF5B7C"/>
    <w:multiLevelType w:val="hybridMultilevel"/>
    <w:tmpl w:val="D2A6DD30"/>
    <w:lvl w:ilvl="0" w:tplc="BAEC778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6" w15:restartNumberingAfterBreak="0">
    <w:nsid w:val="7BAF3DB4"/>
    <w:multiLevelType w:val="hybridMultilevel"/>
    <w:tmpl w:val="F684C41C"/>
    <w:lvl w:ilvl="0" w:tplc="080A0001">
      <w:start w:val="1"/>
      <w:numFmt w:val="bullet"/>
      <w:lvlText w:val=""/>
      <w:lvlJc w:val="left"/>
      <w:pPr>
        <w:ind w:left="502"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920602746">
    <w:abstractNumId w:val="17"/>
  </w:num>
  <w:num w:numId="2" w16cid:durableId="1647784189">
    <w:abstractNumId w:val="36"/>
  </w:num>
  <w:num w:numId="3" w16cid:durableId="1729106872">
    <w:abstractNumId w:val="37"/>
  </w:num>
  <w:num w:numId="4" w16cid:durableId="1675643406">
    <w:abstractNumId w:val="6"/>
  </w:num>
  <w:num w:numId="5" w16cid:durableId="514392088">
    <w:abstractNumId w:val="1"/>
  </w:num>
  <w:num w:numId="6" w16cid:durableId="1303655125">
    <w:abstractNumId w:val="25"/>
  </w:num>
  <w:num w:numId="7" w16cid:durableId="2135168262">
    <w:abstractNumId w:val="13"/>
  </w:num>
  <w:num w:numId="8" w16cid:durableId="1908833584">
    <w:abstractNumId w:val="12"/>
  </w:num>
  <w:num w:numId="9" w16cid:durableId="461927435">
    <w:abstractNumId w:val="16"/>
  </w:num>
  <w:num w:numId="10" w16cid:durableId="1924485318">
    <w:abstractNumId w:val="0"/>
  </w:num>
  <w:num w:numId="11" w16cid:durableId="1873759207">
    <w:abstractNumId w:val="34"/>
  </w:num>
  <w:num w:numId="12" w16cid:durableId="198444991">
    <w:abstractNumId w:val="9"/>
  </w:num>
  <w:num w:numId="13" w16cid:durableId="1955668600">
    <w:abstractNumId w:val="21"/>
  </w:num>
  <w:num w:numId="14" w16cid:durableId="1624580098">
    <w:abstractNumId w:val="14"/>
  </w:num>
  <w:num w:numId="15" w16cid:durableId="1599365641">
    <w:abstractNumId w:val="31"/>
  </w:num>
  <w:num w:numId="16" w16cid:durableId="769202580">
    <w:abstractNumId w:val="30"/>
  </w:num>
  <w:num w:numId="17" w16cid:durableId="1183547260">
    <w:abstractNumId w:val="7"/>
  </w:num>
  <w:num w:numId="18" w16cid:durableId="1556576134">
    <w:abstractNumId w:val="5"/>
  </w:num>
  <w:num w:numId="19" w16cid:durableId="182592412">
    <w:abstractNumId w:val="35"/>
  </w:num>
  <w:num w:numId="20" w16cid:durableId="246500997">
    <w:abstractNumId w:val="33"/>
  </w:num>
  <w:num w:numId="21" w16cid:durableId="3434341">
    <w:abstractNumId w:val="26"/>
  </w:num>
  <w:num w:numId="22" w16cid:durableId="2107652110">
    <w:abstractNumId w:val="3"/>
  </w:num>
  <w:num w:numId="23" w16cid:durableId="712387108">
    <w:abstractNumId w:val="24"/>
  </w:num>
  <w:num w:numId="24" w16cid:durableId="1097407571">
    <w:abstractNumId w:val="4"/>
  </w:num>
  <w:num w:numId="25" w16cid:durableId="1830049034">
    <w:abstractNumId w:val="15"/>
  </w:num>
  <w:num w:numId="26" w16cid:durableId="785655319">
    <w:abstractNumId w:val="10"/>
  </w:num>
  <w:num w:numId="27" w16cid:durableId="1052316479">
    <w:abstractNumId w:val="2"/>
  </w:num>
  <w:num w:numId="28" w16cid:durableId="1756054666">
    <w:abstractNumId w:val="20"/>
  </w:num>
  <w:num w:numId="29" w16cid:durableId="268198814">
    <w:abstractNumId w:val="29"/>
  </w:num>
  <w:num w:numId="30" w16cid:durableId="1240138014">
    <w:abstractNumId w:val="17"/>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1" w16cid:durableId="1690646830">
    <w:abstractNumId w:val="23"/>
  </w:num>
  <w:num w:numId="32" w16cid:durableId="1428506036">
    <w:abstractNumId w:val="8"/>
  </w:num>
  <w:num w:numId="33" w16cid:durableId="2085836473">
    <w:abstractNumId w:val="28"/>
  </w:num>
  <w:num w:numId="34" w16cid:durableId="1336497398">
    <w:abstractNumId w:val="32"/>
  </w:num>
  <w:num w:numId="35" w16cid:durableId="1635138100">
    <w:abstractNumId w:val="19"/>
  </w:num>
  <w:num w:numId="36" w16cid:durableId="185219577">
    <w:abstractNumId w:val="27"/>
  </w:num>
  <w:num w:numId="37" w16cid:durableId="1463957025">
    <w:abstractNumId w:val="11"/>
  </w:num>
  <w:num w:numId="38" w16cid:durableId="540871978">
    <w:abstractNumId w:val="18"/>
  </w:num>
  <w:num w:numId="39" w16cid:durableId="17900034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52F1C"/>
    <w:rsid w:val="000601F8"/>
    <w:rsid w:val="00064325"/>
    <w:rsid w:val="0007708D"/>
    <w:rsid w:val="000A6F9E"/>
    <w:rsid w:val="000C0BA8"/>
    <w:rsid w:val="000D6692"/>
    <w:rsid w:val="000F22EC"/>
    <w:rsid w:val="000F39D1"/>
    <w:rsid w:val="000F6BDF"/>
    <w:rsid w:val="000F78C3"/>
    <w:rsid w:val="00103C7D"/>
    <w:rsid w:val="00110CB9"/>
    <w:rsid w:val="00111CF1"/>
    <w:rsid w:val="00113410"/>
    <w:rsid w:val="0012694E"/>
    <w:rsid w:val="00133699"/>
    <w:rsid w:val="00134593"/>
    <w:rsid w:val="00144FEB"/>
    <w:rsid w:val="001478CD"/>
    <w:rsid w:val="00162166"/>
    <w:rsid w:val="00177927"/>
    <w:rsid w:val="0018393D"/>
    <w:rsid w:val="00191669"/>
    <w:rsid w:val="00195187"/>
    <w:rsid w:val="00196EAA"/>
    <w:rsid w:val="001A6BA3"/>
    <w:rsid w:val="001B24AC"/>
    <w:rsid w:val="001B41E2"/>
    <w:rsid w:val="001C6B0D"/>
    <w:rsid w:val="001D6202"/>
    <w:rsid w:val="001E0163"/>
    <w:rsid w:val="001E7732"/>
    <w:rsid w:val="001F3DF0"/>
    <w:rsid w:val="001F5EDF"/>
    <w:rsid w:val="00201052"/>
    <w:rsid w:val="00222293"/>
    <w:rsid w:val="00242F78"/>
    <w:rsid w:val="00264692"/>
    <w:rsid w:val="00265572"/>
    <w:rsid w:val="00270BB6"/>
    <w:rsid w:val="002765D6"/>
    <w:rsid w:val="002847CD"/>
    <w:rsid w:val="00292ACC"/>
    <w:rsid w:val="002943FC"/>
    <w:rsid w:val="00295319"/>
    <w:rsid w:val="00296B13"/>
    <w:rsid w:val="00296EA1"/>
    <w:rsid w:val="00297BC9"/>
    <w:rsid w:val="002A1DCF"/>
    <w:rsid w:val="002A6BD9"/>
    <w:rsid w:val="002A7B55"/>
    <w:rsid w:val="002B540C"/>
    <w:rsid w:val="002C217D"/>
    <w:rsid w:val="002D71BE"/>
    <w:rsid w:val="002F2131"/>
    <w:rsid w:val="002F711F"/>
    <w:rsid w:val="0030524E"/>
    <w:rsid w:val="00324E15"/>
    <w:rsid w:val="00332D28"/>
    <w:rsid w:val="00334941"/>
    <w:rsid w:val="003441EF"/>
    <w:rsid w:val="00345C05"/>
    <w:rsid w:val="003600F1"/>
    <w:rsid w:val="00361600"/>
    <w:rsid w:val="00372BE6"/>
    <w:rsid w:val="00380638"/>
    <w:rsid w:val="003A6515"/>
    <w:rsid w:val="003B19DF"/>
    <w:rsid w:val="003B213B"/>
    <w:rsid w:val="003B34F5"/>
    <w:rsid w:val="003D1E75"/>
    <w:rsid w:val="003D26D9"/>
    <w:rsid w:val="003D4AC3"/>
    <w:rsid w:val="003E560A"/>
    <w:rsid w:val="003E76A0"/>
    <w:rsid w:val="003E7D5F"/>
    <w:rsid w:val="003F3B2A"/>
    <w:rsid w:val="003F7947"/>
    <w:rsid w:val="00421AA2"/>
    <w:rsid w:val="004278C7"/>
    <w:rsid w:val="00430DF4"/>
    <w:rsid w:val="00432766"/>
    <w:rsid w:val="004359B4"/>
    <w:rsid w:val="00435A0B"/>
    <w:rsid w:val="00437A3C"/>
    <w:rsid w:val="00443F7A"/>
    <w:rsid w:val="00451FB8"/>
    <w:rsid w:val="00470EDD"/>
    <w:rsid w:val="004802A4"/>
    <w:rsid w:val="00484591"/>
    <w:rsid w:val="004968BD"/>
    <w:rsid w:val="00497974"/>
    <w:rsid w:val="004A728B"/>
    <w:rsid w:val="004B07FE"/>
    <w:rsid w:val="004B5629"/>
    <w:rsid w:val="004B65C0"/>
    <w:rsid w:val="004C5113"/>
    <w:rsid w:val="004C67A5"/>
    <w:rsid w:val="004D1B9C"/>
    <w:rsid w:val="004D3CDC"/>
    <w:rsid w:val="004D6594"/>
    <w:rsid w:val="004E6690"/>
    <w:rsid w:val="004E6EB3"/>
    <w:rsid w:val="004E6F0B"/>
    <w:rsid w:val="004F003E"/>
    <w:rsid w:val="00520A15"/>
    <w:rsid w:val="00522F39"/>
    <w:rsid w:val="00537651"/>
    <w:rsid w:val="00566472"/>
    <w:rsid w:val="00573463"/>
    <w:rsid w:val="00574657"/>
    <w:rsid w:val="005D6078"/>
    <w:rsid w:val="005D63E1"/>
    <w:rsid w:val="005E74F1"/>
    <w:rsid w:val="005F1C2B"/>
    <w:rsid w:val="005F7AC8"/>
    <w:rsid w:val="00613B55"/>
    <w:rsid w:val="0062357B"/>
    <w:rsid w:val="00626E5B"/>
    <w:rsid w:val="006603F1"/>
    <w:rsid w:val="0067244C"/>
    <w:rsid w:val="00693B58"/>
    <w:rsid w:val="006A0288"/>
    <w:rsid w:val="006A5945"/>
    <w:rsid w:val="006A7250"/>
    <w:rsid w:val="006C1B8F"/>
    <w:rsid w:val="006C1DFB"/>
    <w:rsid w:val="006C5DB2"/>
    <w:rsid w:val="006E176F"/>
    <w:rsid w:val="006E76C7"/>
    <w:rsid w:val="006F36B5"/>
    <w:rsid w:val="007133EF"/>
    <w:rsid w:val="00722086"/>
    <w:rsid w:val="00722167"/>
    <w:rsid w:val="00727550"/>
    <w:rsid w:val="0074082A"/>
    <w:rsid w:val="00744B16"/>
    <w:rsid w:val="00747AB7"/>
    <w:rsid w:val="007505E5"/>
    <w:rsid w:val="00753D6E"/>
    <w:rsid w:val="007563F2"/>
    <w:rsid w:val="007632A0"/>
    <w:rsid w:val="00766C6A"/>
    <w:rsid w:val="0078212C"/>
    <w:rsid w:val="00790E1F"/>
    <w:rsid w:val="00795A82"/>
    <w:rsid w:val="007B1877"/>
    <w:rsid w:val="007B21AE"/>
    <w:rsid w:val="007B58BC"/>
    <w:rsid w:val="007C0931"/>
    <w:rsid w:val="007C50BE"/>
    <w:rsid w:val="007D1281"/>
    <w:rsid w:val="007D19C5"/>
    <w:rsid w:val="007E0F24"/>
    <w:rsid w:val="007F20A3"/>
    <w:rsid w:val="007F4CC0"/>
    <w:rsid w:val="00800BF8"/>
    <w:rsid w:val="0084030D"/>
    <w:rsid w:val="00844CA2"/>
    <w:rsid w:val="00850E80"/>
    <w:rsid w:val="00852DB7"/>
    <w:rsid w:val="00857E41"/>
    <w:rsid w:val="00862E32"/>
    <w:rsid w:val="00871F68"/>
    <w:rsid w:val="008A7701"/>
    <w:rsid w:val="008D31A0"/>
    <w:rsid w:val="008E52E6"/>
    <w:rsid w:val="0090038A"/>
    <w:rsid w:val="0090670B"/>
    <w:rsid w:val="009203C4"/>
    <w:rsid w:val="00923E55"/>
    <w:rsid w:val="009304C1"/>
    <w:rsid w:val="009320FF"/>
    <w:rsid w:val="009330EC"/>
    <w:rsid w:val="00942616"/>
    <w:rsid w:val="00961A0B"/>
    <w:rsid w:val="009719AB"/>
    <w:rsid w:val="00983B9B"/>
    <w:rsid w:val="00986BF3"/>
    <w:rsid w:val="00995DE8"/>
    <w:rsid w:val="009A42C8"/>
    <w:rsid w:val="009A5951"/>
    <w:rsid w:val="009B6B36"/>
    <w:rsid w:val="009C1964"/>
    <w:rsid w:val="009D2E60"/>
    <w:rsid w:val="009E6CAC"/>
    <w:rsid w:val="00A23C77"/>
    <w:rsid w:val="00A36089"/>
    <w:rsid w:val="00A50AD7"/>
    <w:rsid w:val="00A53343"/>
    <w:rsid w:val="00A6168B"/>
    <w:rsid w:val="00A65260"/>
    <w:rsid w:val="00A727B4"/>
    <w:rsid w:val="00A8074F"/>
    <w:rsid w:val="00A81EAE"/>
    <w:rsid w:val="00A865E7"/>
    <w:rsid w:val="00A92FF1"/>
    <w:rsid w:val="00AB0D38"/>
    <w:rsid w:val="00AB3C80"/>
    <w:rsid w:val="00AB56F1"/>
    <w:rsid w:val="00AB6D2C"/>
    <w:rsid w:val="00AD44A3"/>
    <w:rsid w:val="00AF16DB"/>
    <w:rsid w:val="00AF6678"/>
    <w:rsid w:val="00B46804"/>
    <w:rsid w:val="00B5153D"/>
    <w:rsid w:val="00B610DB"/>
    <w:rsid w:val="00B67CEB"/>
    <w:rsid w:val="00B96015"/>
    <w:rsid w:val="00BA315C"/>
    <w:rsid w:val="00BA55B9"/>
    <w:rsid w:val="00BC0D6B"/>
    <w:rsid w:val="00BC1A99"/>
    <w:rsid w:val="00BC685D"/>
    <w:rsid w:val="00BC7A22"/>
    <w:rsid w:val="00BE4382"/>
    <w:rsid w:val="00BE7264"/>
    <w:rsid w:val="00BF140B"/>
    <w:rsid w:val="00C029FC"/>
    <w:rsid w:val="00C16196"/>
    <w:rsid w:val="00C34597"/>
    <w:rsid w:val="00C41DEF"/>
    <w:rsid w:val="00C442BA"/>
    <w:rsid w:val="00C479BF"/>
    <w:rsid w:val="00C7224A"/>
    <w:rsid w:val="00C9441D"/>
    <w:rsid w:val="00C97DA6"/>
    <w:rsid w:val="00CA3460"/>
    <w:rsid w:val="00CA439E"/>
    <w:rsid w:val="00CA645A"/>
    <w:rsid w:val="00CB3AAC"/>
    <w:rsid w:val="00CB4700"/>
    <w:rsid w:val="00CC56ED"/>
    <w:rsid w:val="00CD2228"/>
    <w:rsid w:val="00CD29CA"/>
    <w:rsid w:val="00CD40B6"/>
    <w:rsid w:val="00CE0BFA"/>
    <w:rsid w:val="00CF3365"/>
    <w:rsid w:val="00CF6FE8"/>
    <w:rsid w:val="00D00D74"/>
    <w:rsid w:val="00D02172"/>
    <w:rsid w:val="00D0669F"/>
    <w:rsid w:val="00D07BE6"/>
    <w:rsid w:val="00D119BF"/>
    <w:rsid w:val="00D23459"/>
    <w:rsid w:val="00D45631"/>
    <w:rsid w:val="00D7279B"/>
    <w:rsid w:val="00D806CA"/>
    <w:rsid w:val="00D92AB1"/>
    <w:rsid w:val="00D97091"/>
    <w:rsid w:val="00DA16DB"/>
    <w:rsid w:val="00DA5833"/>
    <w:rsid w:val="00DD29D2"/>
    <w:rsid w:val="00DF6120"/>
    <w:rsid w:val="00E06F7D"/>
    <w:rsid w:val="00E11873"/>
    <w:rsid w:val="00E21FDD"/>
    <w:rsid w:val="00E33519"/>
    <w:rsid w:val="00E45612"/>
    <w:rsid w:val="00E458DF"/>
    <w:rsid w:val="00E620F7"/>
    <w:rsid w:val="00E626A4"/>
    <w:rsid w:val="00E6531C"/>
    <w:rsid w:val="00E65A48"/>
    <w:rsid w:val="00E82518"/>
    <w:rsid w:val="00E91E53"/>
    <w:rsid w:val="00E9762F"/>
    <w:rsid w:val="00EA6D98"/>
    <w:rsid w:val="00EE5D31"/>
    <w:rsid w:val="00EE6CF7"/>
    <w:rsid w:val="00F01855"/>
    <w:rsid w:val="00F05E73"/>
    <w:rsid w:val="00F3329F"/>
    <w:rsid w:val="00F46DE9"/>
    <w:rsid w:val="00F51ABF"/>
    <w:rsid w:val="00F626F3"/>
    <w:rsid w:val="00F644D9"/>
    <w:rsid w:val="00F65FCD"/>
    <w:rsid w:val="00F66B4E"/>
    <w:rsid w:val="00F66E32"/>
    <w:rsid w:val="00F677AC"/>
    <w:rsid w:val="00F7560F"/>
    <w:rsid w:val="00F84C98"/>
    <w:rsid w:val="00F85628"/>
    <w:rsid w:val="00F9560F"/>
    <w:rsid w:val="00FB2B34"/>
    <w:rsid w:val="00FC662C"/>
    <w:rsid w:val="00FE0A3E"/>
    <w:rsid w:val="00FE314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226D12B3-7148-4383-8F50-A59E17A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8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0DF4"/>
    <w:pPr>
      <w:spacing w:after="0" w:line="240" w:lineRule="auto"/>
    </w:pPr>
    <w:rPr>
      <w:rFonts w:eastAsiaTheme="minorEastAsia"/>
      <w:sz w:val="24"/>
      <w:szCs w:val="24"/>
      <w:lang w:val="es-ES_tradnl" w:eastAsia="es-ES"/>
    </w:rPr>
  </w:style>
  <w:style w:type="character" w:customStyle="1" w:styleId="Mencinsinresolver1">
    <w:name w:val="Mención sin resolver1"/>
    <w:basedOn w:val="Fuentedeprrafopredeter"/>
    <w:uiPriority w:val="99"/>
    <w:semiHidden/>
    <w:unhideWhenUsed/>
    <w:rsid w:val="0062357B"/>
    <w:rPr>
      <w:color w:val="605E5C"/>
      <w:shd w:val="clear" w:color="auto" w:fill="E1DFDD"/>
    </w:rPr>
  </w:style>
  <w:style w:type="table" w:customStyle="1" w:styleId="Tablaconcuadrcula1">
    <w:name w:val="Tabla con cuadrícula1"/>
    <w:basedOn w:val="Tablanormal"/>
    <w:next w:val="Tablaconcuadrcula"/>
    <w:uiPriority w:val="39"/>
    <w:rsid w:val="002F213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3975">
      <w:bodyDiv w:val="1"/>
      <w:marLeft w:val="0"/>
      <w:marRight w:val="0"/>
      <w:marTop w:val="0"/>
      <w:marBottom w:val="0"/>
      <w:divBdr>
        <w:top w:val="none" w:sz="0" w:space="0" w:color="auto"/>
        <w:left w:val="none" w:sz="0" w:space="0" w:color="auto"/>
        <w:bottom w:val="none" w:sz="0" w:space="0" w:color="auto"/>
        <w:right w:val="none" w:sz="0" w:space="0" w:color="auto"/>
      </w:divBdr>
    </w:div>
    <w:div w:id="299769636">
      <w:bodyDiv w:val="1"/>
      <w:marLeft w:val="0"/>
      <w:marRight w:val="0"/>
      <w:marTop w:val="0"/>
      <w:marBottom w:val="0"/>
      <w:divBdr>
        <w:top w:val="none" w:sz="0" w:space="0" w:color="auto"/>
        <w:left w:val="none" w:sz="0" w:space="0" w:color="auto"/>
        <w:bottom w:val="none" w:sz="0" w:space="0" w:color="auto"/>
        <w:right w:val="none" w:sz="0" w:space="0" w:color="auto"/>
      </w:divBdr>
    </w:div>
    <w:div w:id="386803945">
      <w:bodyDiv w:val="1"/>
      <w:marLeft w:val="0"/>
      <w:marRight w:val="0"/>
      <w:marTop w:val="0"/>
      <w:marBottom w:val="0"/>
      <w:divBdr>
        <w:top w:val="none" w:sz="0" w:space="0" w:color="auto"/>
        <w:left w:val="none" w:sz="0" w:space="0" w:color="auto"/>
        <w:bottom w:val="none" w:sz="0" w:space="0" w:color="auto"/>
        <w:right w:val="none" w:sz="0" w:space="0" w:color="auto"/>
      </w:divBdr>
    </w:div>
    <w:div w:id="561251426">
      <w:bodyDiv w:val="1"/>
      <w:marLeft w:val="0"/>
      <w:marRight w:val="0"/>
      <w:marTop w:val="0"/>
      <w:marBottom w:val="0"/>
      <w:divBdr>
        <w:top w:val="none" w:sz="0" w:space="0" w:color="auto"/>
        <w:left w:val="none" w:sz="0" w:space="0" w:color="auto"/>
        <w:bottom w:val="none" w:sz="0" w:space="0" w:color="auto"/>
        <w:right w:val="none" w:sz="0" w:space="0" w:color="auto"/>
      </w:divBdr>
    </w:div>
    <w:div w:id="625044209">
      <w:bodyDiv w:val="1"/>
      <w:marLeft w:val="0"/>
      <w:marRight w:val="0"/>
      <w:marTop w:val="0"/>
      <w:marBottom w:val="0"/>
      <w:divBdr>
        <w:top w:val="none" w:sz="0" w:space="0" w:color="auto"/>
        <w:left w:val="none" w:sz="0" w:space="0" w:color="auto"/>
        <w:bottom w:val="none" w:sz="0" w:space="0" w:color="auto"/>
        <w:right w:val="none" w:sz="0" w:space="0" w:color="auto"/>
      </w:divBdr>
    </w:div>
    <w:div w:id="724912571">
      <w:bodyDiv w:val="1"/>
      <w:marLeft w:val="0"/>
      <w:marRight w:val="0"/>
      <w:marTop w:val="0"/>
      <w:marBottom w:val="0"/>
      <w:divBdr>
        <w:top w:val="none" w:sz="0" w:space="0" w:color="auto"/>
        <w:left w:val="none" w:sz="0" w:space="0" w:color="auto"/>
        <w:bottom w:val="none" w:sz="0" w:space="0" w:color="auto"/>
        <w:right w:val="none" w:sz="0" w:space="0" w:color="auto"/>
      </w:divBdr>
    </w:div>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1043599769">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1342783750">
      <w:bodyDiv w:val="1"/>
      <w:marLeft w:val="0"/>
      <w:marRight w:val="0"/>
      <w:marTop w:val="0"/>
      <w:marBottom w:val="0"/>
      <w:divBdr>
        <w:top w:val="none" w:sz="0" w:space="0" w:color="auto"/>
        <w:left w:val="none" w:sz="0" w:space="0" w:color="auto"/>
        <w:bottom w:val="none" w:sz="0" w:space="0" w:color="auto"/>
        <w:right w:val="none" w:sz="0" w:space="0" w:color="auto"/>
      </w:divBdr>
    </w:div>
    <w:div w:id="1655448064">
      <w:bodyDiv w:val="1"/>
      <w:marLeft w:val="0"/>
      <w:marRight w:val="0"/>
      <w:marTop w:val="0"/>
      <w:marBottom w:val="0"/>
      <w:divBdr>
        <w:top w:val="none" w:sz="0" w:space="0" w:color="auto"/>
        <w:left w:val="none" w:sz="0" w:space="0" w:color="auto"/>
        <w:bottom w:val="none" w:sz="0" w:space="0" w:color="auto"/>
        <w:right w:val="none" w:sz="0" w:space="0" w:color="auto"/>
      </w:divBdr>
    </w:div>
    <w:div w:id="1810587738">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FINANZAS/art_92_xxix_a/3.web?tok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pomex.org.mx/ipo3/lgt/indice/FINANZAS/art_92_xxix_a/3.web?token" TargetMode="External"/><Relationship Id="rId4" Type="http://schemas.openxmlformats.org/officeDocument/2006/relationships/settings" Target="settings.xml"/><Relationship Id="rId9" Type="http://schemas.openxmlformats.org/officeDocument/2006/relationships/hyperlink" Target="https://www.ipomex.org.mx/ipo3/lgt/indice/FINANZAS/art_92_xxix_a/3.web?toke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6FE8-8787-404C-A5C6-8B84598E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8128</Words>
  <Characters>44704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10</cp:revision>
  <cp:lastPrinted>2024-09-13T15:33:00Z</cp:lastPrinted>
  <dcterms:created xsi:type="dcterms:W3CDTF">2024-09-09T17:36:00Z</dcterms:created>
  <dcterms:modified xsi:type="dcterms:W3CDTF">2024-09-20T20:23:00Z</dcterms:modified>
</cp:coreProperties>
</file>