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694C"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1B211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B211A">
        <w:rPr>
          <w:rFonts w:ascii="Palatino Linotype" w:eastAsia="Palatino Linotype" w:hAnsi="Palatino Linotype" w:cs="Palatino Linotype"/>
          <w:b/>
          <w:sz w:val="22"/>
          <w:szCs w:val="22"/>
        </w:rPr>
        <w:t>once de diciembre de dos mil veinticuatro</w:t>
      </w:r>
      <w:r w:rsidRPr="001B211A">
        <w:rPr>
          <w:rFonts w:ascii="Palatino Linotype" w:eastAsia="Palatino Linotype" w:hAnsi="Palatino Linotype" w:cs="Palatino Linotype"/>
          <w:sz w:val="22"/>
          <w:szCs w:val="22"/>
        </w:rPr>
        <w:t xml:space="preserve">. </w:t>
      </w:r>
    </w:p>
    <w:p w14:paraId="20753E09" w14:textId="1D8B3BD4"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Visto</w:t>
      </w:r>
      <w:r w:rsidRPr="001B211A">
        <w:rPr>
          <w:rFonts w:ascii="Palatino Linotype" w:eastAsia="Palatino Linotype" w:hAnsi="Palatino Linotype" w:cs="Palatino Linotype"/>
          <w:sz w:val="22"/>
          <w:szCs w:val="22"/>
        </w:rPr>
        <w:t xml:space="preserve"> el expediente formado con motivo del recurso de revisión </w:t>
      </w:r>
      <w:r w:rsidRPr="001B211A">
        <w:rPr>
          <w:rFonts w:ascii="Palatino Linotype" w:eastAsia="Palatino Linotype" w:hAnsi="Palatino Linotype" w:cs="Palatino Linotype"/>
          <w:b/>
          <w:sz w:val="22"/>
          <w:szCs w:val="22"/>
        </w:rPr>
        <w:t>07244/INFOEM/IP/RR/2024</w:t>
      </w:r>
      <w:r w:rsidRPr="001B211A">
        <w:rPr>
          <w:rFonts w:ascii="Palatino Linotype" w:eastAsia="Palatino Linotype" w:hAnsi="Palatino Linotype" w:cs="Palatino Linotype"/>
          <w:sz w:val="22"/>
          <w:szCs w:val="22"/>
        </w:rPr>
        <w:t>, interpuesto por</w:t>
      </w:r>
      <w:r w:rsidRPr="001B211A">
        <w:rPr>
          <w:rFonts w:ascii="Palatino Linotype" w:eastAsia="Palatino Linotype" w:hAnsi="Palatino Linotype" w:cs="Palatino Linotype"/>
          <w:b/>
          <w:sz w:val="22"/>
          <w:szCs w:val="22"/>
        </w:rPr>
        <w:t xml:space="preserve"> </w:t>
      </w:r>
      <w:r w:rsidR="00E27DE0" w:rsidRPr="00E27DE0">
        <w:rPr>
          <w:rFonts w:ascii="Palatino Linotype" w:eastAsia="Palatino Linotype" w:hAnsi="Palatino Linotype" w:cs="Palatino Linotype"/>
          <w:b/>
          <w:sz w:val="22"/>
          <w:szCs w:val="22"/>
        </w:rPr>
        <w:t>XXXXXXX XXX XXXXXXXXX</w:t>
      </w:r>
      <w:r w:rsidRPr="001B211A">
        <w:rPr>
          <w:rFonts w:ascii="Palatino Linotype" w:eastAsia="Palatino Linotype" w:hAnsi="Palatino Linotype" w:cs="Palatino Linotype"/>
          <w:b/>
          <w:sz w:val="22"/>
          <w:szCs w:val="22"/>
        </w:rPr>
        <w:t>,</w:t>
      </w:r>
      <w:r w:rsidRPr="001B211A">
        <w:rPr>
          <w:rFonts w:ascii="Palatino Linotype" w:eastAsia="Palatino Linotype" w:hAnsi="Palatino Linotype" w:cs="Palatino Linotype"/>
          <w:sz w:val="22"/>
          <w:szCs w:val="22"/>
        </w:rPr>
        <w:t xml:space="preserve"> en lo sucesivo</w:t>
      </w:r>
      <w:r w:rsidRPr="001B211A">
        <w:rPr>
          <w:rFonts w:ascii="Palatino Linotype" w:eastAsia="Palatino Linotype" w:hAnsi="Palatino Linotype" w:cs="Palatino Linotype"/>
          <w:b/>
          <w:sz w:val="22"/>
          <w:szCs w:val="22"/>
        </w:rPr>
        <w:t xml:space="preserve"> 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en contra de la respuesta a su solicitud por parte del </w:t>
      </w:r>
      <w:r w:rsidRPr="001B211A">
        <w:rPr>
          <w:rFonts w:ascii="Palatino Linotype" w:eastAsia="Palatino Linotype" w:hAnsi="Palatino Linotype" w:cs="Palatino Linotype"/>
          <w:b/>
          <w:sz w:val="22"/>
          <w:szCs w:val="22"/>
        </w:rPr>
        <w:t xml:space="preserve">Ayuntamiento de Ocoyoacac, </w:t>
      </w:r>
      <w:r w:rsidRPr="001B211A">
        <w:rPr>
          <w:rFonts w:ascii="Palatino Linotype" w:eastAsia="Palatino Linotype" w:hAnsi="Palatino Linotype" w:cs="Palatino Linotype"/>
          <w:sz w:val="22"/>
          <w:szCs w:val="22"/>
        </w:rPr>
        <w:t xml:space="preserve">en lo sucesivo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 xml:space="preserve">se procede a dictar la presente resolución con base en los siguientes: </w:t>
      </w:r>
    </w:p>
    <w:p w14:paraId="4CD9A64D" w14:textId="77777777" w:rsidR="00D158E1" w:rsidRPr="001B211A" w:rsidRDefault="00683064">
      <w:pPr>
        <w:spacing w:before="240" w:after="240" w:line="360" w:lineRule="auto"/>
        <w:jc w:val="center"/>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I. A N T E C E D E N T E S</w:t>
      </w:r>
    </w:p>
    <w:p w14:paraId="54CDB94E"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1. Solicitud de acceso a la información.</w:t>
      </w:r>
      <w:r w:rsidRPr="001B211A">
        <w:rPr>
          <w:rFonts w:ascii="Palatino Linotype" w:eastAsia="Palatino Linotype" w:hAnsi="Palatino Linotype" w:cs="Palatino Linotype"/>
          <w:sz w:val="22"/>
          <w:szCs w:val="22"/>
        </w:rPr>
        <w:t xml:space="preserve"> El </w:t>
      </w:r>
      <w:r w:rsidRPr="001B211A">
        <w:rPr>
          <w:rFonts w:ascii="Palatino Linotype" w:eastAsia="Palatino Linotype" w:hAnsi="Palatino Linotype" w:cs="Palatino Linotype"/>
          <w:b/>
          <w:sz w:val="22"/>
          <w:szCs w:val="22"/>
        </w:rPr>
        <w:t>veintidós de octubre de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dos mil veinticuatro,</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 xml:space="preserve">Recurrente </w:t>
      </w:r>
      <w:r w:rsidRPr="001B211A">
        <w:rPr>
          <w:rFonts w:ascii="Palatino Linotype" w:eastAsia="Palatino Linotype" w:hAnsi="Palatino Linotype" w:cs="Palatino Linotype"/>
          <w:sz w:val="22"/>
          <w:szCs w:val="22"/>
        </w:rPr>
        <w:t xml:space="preserve">presentó, a través del Sistema de Acceso a la Información Mexiquense, en lo subsecuente el </w:t>
      </w:r>
      <w:r w:rsidRPr="001B211A">
        <w:rPr>
          <w:rFonts w:ascii="Palatino Linotype" w:eastAsia="Palatino Linotype" w:hAnsi="Palatino Linotype" w:cs="Palatino Linotype"/>
          <w:b/>
          <w:sz w:val="22"/>
          <w:szCs w:val="22"/>
        </w:rPr>
        <w:t>SAIMEX,</w:t>
      </w:r>
      <w:r w:rsidRPr="001B211A">
        <w:rPr>
          <w:rFonts w:ascii="Palatino Linotype" w:eastAsia="Palatino Linotype" w:hAnsi="Palatino Linotype" w:cs="Palatino Linotype"/>
          <w:sz w:val="22"/>
          <w:szCs w:val="22"/>
        </w:rPr>
        <w:t xml:space="preserve"> ante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la solicitud de acceso a la información pública, a la que se le asignó el número</w:t>
      </w:r>
      <w:r w:rsidRPr="001B211A">
        <w:rPr>
          <w:rFonts w:ascii="Palatino Linotype" w:eastAsia="Palatino Linotype" w:hAnsi="Palatino Linotype" w:cs="Palatino Linotype"/>
          <w:b/>
          <w:sz w:val="22"/>
          <w:szCs w:val="22"/>
        </w:rPr>
        <w:t xml:space="preserve"> 00129/OCOYOAC/IP/2024, </w:t>
      </w:r>
      <w:r w:rsidRPr="001B211A">
        <w:rPr>
          <w:rFonts w:ascii="Palatino Linotype" w:eastAsia="Palatino Linotype" w:hAnsi="Palatino Linotype" w:cs="Palatino Linotype"/>
          <w:sz w:val="22"/>
          <w:szCs w:val="22"/>
        </w:rPr>
        <w:t xml:space="preserve">mediante la cual requirió la información siguiente: </w:t>
      </w:r>
    </w:p>
    <w:p w14:paraId="734ABD4D" w14:textId="77777777" w:rsidR="00D158E1" w:rsidRPr="001B211A" w:rsidRDefault="0068306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1B211A">
        <w:rPr>
          <w:rFonts w:ascii="Palatino Linotype" w:eastAsia="Palatino Linotype" w:hAnsi="Palatino Linotype" w:cs="Palatino Linotype"/>
          <w:i/>
          <w:sz w:val="22"/>
          <w:szCs w:val="22"/>
        </w:rPr>
        <w:t xml:space="preserve">“Se me informe lo siguiente: </w:t>
      </w:r>
      <w:r w:rsidRPr="001B211A">
        <w:rPr>
          <w:rFonts w:ascii="Palatino Linotype" w:eastAsia="Palatino Linotype" w:hAnsi="Palatino Linotype" w:cs="Palatino Linotype"/>
          <w:b/>
          <w:i/>
          <w:sz w:val="22"/>
          <w:szCs w:val="22"/>
          <w:u w:val="single"/>
        </w:rPr>
        <w:t>Número de personas puestas a disposición de la oficialía conciliadora y calificadora de ese Ayuntamiento, que incluya la información correspondiente a las faltas administrativas por las que fueron remitidas, así como, el importe de recaudación por este concepto de los ejercicios 2021, 2022, 2023 y 2024</w:t>
      </w:r>
      <w:r w:rsidRPr="001B211A">
        <w:rPr>
          <w:rFonts w:ascii="Palatino Linotype" w:eastAsia="Palatino Linotype" w:hAnsi="Palatino Linotype" w:cs="Palatino Linotype"/>
          <w:i/>
          <w:sz w:val="22"/>
          <w:szCs w:val="22"/>
        </w:rPr>
        <w:t xml:space="preserve">.” (Sic) </w:t>
      </w:r>
    </w:p>
    <w:p w14:paraId="154D1641" w14:textId="77777777" w:rsidR="00D158E1" w:rsidRPr="001B211A" w:rsidRDefault="00683064">
      <w:pPr>
        <w:spacing w:before="240" w:after="240" w:line="360" w:lineRule="auto"/>
        <w:ind w:right="49"/>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Modalidad de Entrega:</w:t>
      </w:r>
      <w:r w:rsidRPr="001B211A">
        <w:rPr>
          <w:rFonts w:ascii="Palatino Linotype" w:eastAsia="Palatino Linotype" w:hAnsi="Palatino Linotype" w:cs="Palatino Linotype"/>
          <w:sz w:val="22"/>
          <w:szCs w:val="22"/>
        </w:rPr>
        <w:t xml:space="preserve"> A través </w:t>
      </w:r>
      <w:r w:rsidRPr="001B211A">
        <w:rPr>
          <w:rFonts w:ascii="Palatino Linotype" w:eastAsia="Palatino Linotype" w:hAnsi="Palatino Linotype" w:cs="Palatino Linotype"/>
          <w:b/>
          <w:sz w:val="22"/>
          <w:szCs w:val="22"/>
        </w:rPr>
        <w:t>del SAIMEX.</w:t>
      </w:r>
    </w:p>
    <w:p w14:paraId="495B8904" w14:textId="77777777" w:rsidR="00D158E1" w:rsidRPr="001B211A" w:rsidRDefault="00683064">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1B211A">
        <w:rPr>
          <w:rFonts w:ascii="Palatino Linotype" w:eastAsia="Palatino Linotype" w:hAnsi="Palatino Linotype" w:cs="Palatino Linotype"/>
          <w:b/>
          <w:sz w:val="22"/>
          <w:szCs w:val="22"/>
        </w:rPr>
        <w:t xml:space="preserve">2. Respuesta. </w:t>
      </w:r>
      <w:r w:rsidRPr="001B211A">
        <w:rPr>
          <w:rFonts w:ascii="Palatino Linotype" w:eastAsia="Palatino Linotype" w:hAnsi="Palatino Linotype" w:cs="Palatino Linotype"/>
          <w:sz w:val="22"/>
          <w:szCs w:val="22"/>
        </w:rPr>
        <w:t xml:space="preserve">El </w:t>
      </w:r>
      <w:r w:rsidRPr="001B211A">
        <w:rPr>
          <w:rFonts w:ascii="Palatino Linotype" w:eastAsia="Palatino Linotype" w:hAnsi="Palatino Linotype" w:cs="Palatino Linotype"/>
          <w:b/>
          <w:sz w:val="22"/>
          <w:szCs w:val="22"/>
        </w:rPr>
        <w:t>trece de noviembre de dos mil veinticuatro</w:t>
      </w:r>
      <w:r w:rsidRPr="001B211A">
        <w:rPr>
          <w:rFonts w:ascii="Palatino Linotype" w:eastAsia="Palatino Linotype" w:hAnsi="Palatino Linotype" w:cs="Palatino Linotype"/>
          <w:sz w:val="22"/>
          <w:szCs w:val="22"/>
        </w:rPr>
        <w:t xml:space="preserve">,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7A42A48" w14:textId="77777777" w:rsidR="00D158E1" w:rsidRPr="001B211A" w:rsidRDefault="00683064">
      <w:pPr>
        <w:spacing w:before="240" w:after="24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4FF6DF1A" w14:textId="77777777" w:rsidR="00D158E1" w:rsidRPr="001B211A" w:rsidRDefault="00683064">
      <w:pPr>
        <w:spacing w:before="240" w:after="24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Se notifica respuesta del Servidor </w:t>
      </w:r>
      <w:proofErr w:type="spellStart"/>
      <w:r w:rsidRPr="001B211A">
        <w:rPr>
          <w:rFonts w:ascii="Palatino Linotype" w:eastAsia="Palatino Linotype" w:hAnsi="Palatino Linotype" w:cs="Palatino Linotype"/>
          <w:i/>
          <w:sz w:val="22"/>
          <w:szCs w:val="22"/>
        </w:rPr>
        <w:t>Publico</w:t>
      </w:r>
      <w:proofErr w:type="spellEnd"/>
      <w:r w:rsidRPr="001B211A">
        <w:rPr>
          <w:rFonts w:ascii="Palatino Linotype" w:eastAsia="Palatino Linotype" w:hAnsi="Palatino Linotype" w:cs="Palatino Linotype"/>
          <w:i/>
          <w:sz w:val="22"/>
          <w:szCs w:val="22"/>
        </w:rPr>
        <w:t xml:space="preserve"> Habilitado, mediante oficio PMO/UT/507/2024, a </w:t>
      </w:r>
      <w:proofErr w:type="spellStart"/>
      <w:r w:rsidRPr="001B211A">
        <w:rPr>
          <w:rFonts w:ascii="Palatino Linotype" w:eastAsia="Palatino Linotype" w:hAnsi="Palatino Linotype" w:cs="Palatino Linotype"/>
          <w:i/>
          <w:sz w:val="22"/>
          <w:szCs w:val="22"/>
        </w:rPr>
        <w:t>traves</w:t>
      </w:r>
      <w:proofErr w:type="spellEnd"/>
      <w:r w:rsidRPr="001B211A">
        <w:rPr>
          <w:rFonts w:ascii="Palatino Linotype" w:eastAsia="Palatino Linotype" w:hAnsi="Palatino Linotype" w:cs="Palatino Linotype"/>
          <w:i/>
          <w:sz w:val="22"/>
          <w:szCs w:val="22"/>
        </w:rPr>
        <w:t xml:space="preserve"> del Titular de la Unidad de Transparencia y </w:t>
      </w:r>
      <w:proofErr w:type="spellStart"/>
      <w:r w:rsidRPr="001B211A">
        <w:rPr>
          <w:rFonts w:ascii="Palatino Linotype" w:eastAsia="Palatino Linotype" w:hAnsi="Palatino Linotype" w:cs="Palatino Linotype"/>
          <w:i/>
          <w:sz w:val="22"/>
          <w:szCs w:val="22"/>
        </w:rPr>
        <w:t>Proteccion</w:t>
      </w:r>
      <w:proofErr w:type="spellEnd"/>
      <w:r w:rsidRPr="001B211A">
        <w:rPr>
          <w:rFonts w:ascii="Palatino Linotype" w:eastAsia="Palatino Linotype" w:hAnsi="Palatino Linotype" w:cs="Palatino Linotype"/>
          <w:i/>
          <w:sz w:val="22"/>
          <w:szCs w:val="22"/>
        </w:rPr>
        <w:t xml:space="preserve"> de Datos Personales del Ayuntamiento de Ocoyoacac.</w:t>
      </w:r>
    </w:p>
    <w:p w14:paraId="4CD9C535" w14:textId="77777777" w:rsidR="00D158E1" w:rsidRPr="001B211A" w:rsidRDefault="00683064">
      <w:pPr>
        <w:spacing w:before="240" w:after="24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ATENTAMENTE</w:t>
      </w:r>
    </w:p>
    <w:p w14:paraId="596F5725" w14:textId="77777777" w:rsidR="00D158E1" w:rsidRPr="001B211A" w:rsidRDefault="00683064">
      <w:pPr>
        <w:spacing w:before="240" w:after="24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Gamaliel Ibarra Contreras” (Sic)</w:t>
      </w:r>
    </w:p>
    <w:p w14:paraId="1F6F1EEE" w14:textId="77777777" w:rsidR="00D158E1" w:rsidRPr="001B211A" w:rsidRDefault="00683064">
      <w:pPr>
        <w:spacing w:before="240" w:after="240"/>
        <w:ind w:left="567" w:right="902"/>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Archivos adjuntos:</w:t>
      </w:r>
    </w:p>
    <w:p w14:paraId="050246F0" w14:textId="77777777" w:rsidR="00D158E1" w:rsidRPr="001B211A" w:rsidRDefault="00683064">
      <w:pPr>
        <w:spacing w:before="240" w:after="240" w:line="360" w:lineRule="auto"/>
        <w:ind w:left="567" w:right="902"/>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i/>
          <w:sz w:val="22"/>
          <w:szCs w:val="22"/>
        </w:rPr>
        <w:t xml:space="preserve">“00129-OCOYOACAC-IP-2024.pdf” y “129-24-respuesta-tesoreria.pdf”: </w:t>
      </w:r>
      <w:r w:rsidRPr="001B211A">
        <w:rPr>
          <w:rFonts w:ascii="Palatino Linotype" w:eastAsia="Palatino Linotype" w:hAnsi="Palatino Linotype" w:cs="Palatino Linotype"/>
          <w:sz w:val="22"/>
          <w:szCs w:val="22"/>
        </w:rPr>
        <w:t>Documentos que se encuentran duplicados en contenido, contienen el oficio OCOY/TM/895/2024, suscrito por la Tesorera Municipal, en el cual refiere que la recaudación por concepto de cobro de multas administrativas durante el periodo del 01 de enero de 2021 al 31 de octubre del ejercicio fiscal 2024 es de $956,832.00.</w:t>
      </w:r>
    </w:p>
    <w:p w14:paraId="43681AB0" w14:textId="77777777" w:rsidR="00D158E1" w:rsidRPr="001B211A" w:rsidRDefault="00683064">
      <w:pPr>
        <w:spacing w:before="240" w:after="240" w:line="360" w:lineRule="auto"/>
        <w:ind w:left="567" w:right="902"/>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i/>
          <w:sz w:val="22"/>
          <w:szCs w:val="22"/>
        </w:rPr>
        <w:t xml:space="preserve">“Notificación 129-2024.pdf”: </w:t>
      </w:r>
      <w:r w:rsidRPr="001B211A">
        <w:rPr>
          <w:rFonts w:ascii="Palatino Linotype" w:eastAsia="Palatino Linotype" w:hAnsi="Palatino Linotype" w:cs="Palatino Linotype"/>
          <w:sz w:val="22"/>
          <w:szCs w:val="22"/>
        </w:rPr>
        <w:t>Oficio PMO/UT/507/2024, suscrito por el Titular de la Unidad de Transparencia y Protección de Datos Personales, en el que señala que una vez agotado el plazo para dar respuesta al turno de información pública, la Secretaría del Ayuntamiento del Municipio de Ocoyoacac, no emitió respuesta alguna respecto del requerimiento que le fue formulado. En tanto que, la Tesorería Municipal del Ayuntamiento de Ocoyoacac, atendió el requerimiento específico, mediante oficio OCOY/TM/895/2024, de fecha 5 cinco de noviembre del año en curso.</w:t>
      </w:r>
    </w:p>
    <w:p w14:paraId="0BD49FF1" w14:textId="77777777" w:rsidR="00D158E1" w:rsidRPr="001B211A" w:rsidRDefault="00683064">
      <w:pPr>
        <w:spacing w:before="240" w:after="240"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 xml:space="preserve">3. Interposición del recurso de revisión. </w:t>
      </w:r>
      <w:r w:rsidRPr="001B211A">
        <w:rPr>
          <w:rFonts w:ascii="Palatino Linotype" w:eastAsia="Palatino Linotype" w:hAnsi="Palatino Linotype" w:cs="Palatino Linotype"/>
          <w:sz w:val="22"/>
          <w:szCs w:val="22"/>
        </w:rPr>
        <w:t xml:space="preserve">Inconforme con los términos de la respuesta emitida por parte del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el</w:t>
      </w:r>
      <w:r w:rsidRPr="001B211A">
        <w:rPr>
          <w:rFonts w:ascii="Palatino Linotype" w:eastAsia="Palatino Linotype" w:hAnsi="Palatino Linotype" w:cs="Palatino Linotype"/>
          <w:b/>
          <w:sz w:val="22"/>
          <w:szCs w:val="22"/>
        </w:rPr>
        <w:t xml:space="preserve"> diecinueve de noviembre de dos mil veinticuatro,</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lastRenderedPageBreak/>
        <w:t>Recurrente</w:t>
      </w:r>
      <w:r w:rsidRPr="001B211A">
        <w:rPr>
          <w:rFonts w:ascii="Palatino Linotype" w:eastAsia="Palatino Linotype" w:hAnsi="Palatino Linotype" w:cs="Palatino Linotype"/>
          <w:sz w:val="22"/>
          <w:szCs w:val="22"/>
        </w:rPr>
        <w:t xml:space="preserve"> interpuso el recurso de revisión a través de </w:t>
      </w:r>
      <w:r w:rsidRPr="001B211A">
        <w:rPr>
          <w:rFonts w:ascii="Palatino Linotype" w:eastAsia="Palatino Linotype" w:hAnsi="Palatino Linotype" w:cs="Palatino Linotype"/>
          <w:b/>
          <w:sz w:val="22"/>
          <w:szCs w:val="22"/>
        </w:rPr>
        <w:t xml:space="preserve">SAIMEX, </w:t>
      </w:r>
      <w:r w:rsidRPr="001B211A">
        <w:rPr>
          <w:rFonts w:ascii="Palatino Linotype" w:eastAsia="Palatino Linotype" w:hAnsi="Palatino Linotype" w:cs="Palatino Linotype"/>
          <w:sz w:val="22"/>
          <w:szCs w:val="22"/>
        </w:rPr>
        <w:t>en donde se manifestó de la siguiente manera:</w:t>
      </w:r>
    </w:p>
    <w:p w14:paraId="77089765" w14:textId="77777777" w:rsidR="00D158E1" w:rsidRPr="001B211A" w:rsidRDefault="00683064">
      <w:pPr>
        <w:tabs>
          <w:tab w:val="left" w:pos="2745"/>
        </w:tabs>
        <w:spacing w:before="240" w:after="240"/>
        <w:ind w:left="567" w:right="900"/>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 xml:space="preserve">a) Acto impugnado: </w:t>
      </w:r>
      <w:r w:rsidRPr="001B211A">
        <w:rPr>
          <w:rFonts w:ascii="Palatino Linotype" w:eastAsia="Palatino Linotype" w:hAnsi="Palatino Linotype" w:cs="Palatino Linotype"/>
          <w:i/>
          <w:sz w:val="22"/>
          <w:szCs w:val="22"/>
        </w:rPr>
        <w:t>“La entrega incompleta de la información solicitada” (Sic)</w:t>
      </w:r>
    </w:p>
    <w:p w14:paraId="1FA4FC66" w14:textId="77777777" w:rsidR="00D158E1" w:rsidRPr="001B211A" w:rsidRDefault="00683064">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1B211A">
        <w:rPr>
          <w:rFonts w:ascii="Palatino Linotype" w:eastAsia="Palatino Linotype" w:hAnsi="Palatino Linotype" w:cs="Palatino Linotype"/>
          <w:b/>
          <w:sz w:val="22"/>
          <w:szCs w:val="22"/>
        </w:rPr>
        <w:t>b) Razones o motivos de inconformidad</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i/>
          <w:sz w:val="22"/>
          <w:szCs w:val="22"/>
        </w:rPr>
        <w:t>“</w:t>
      </w:r>
      <w:r w:rsidRPr="001B211A">
        <w:rPr>
          <w:rFonts w:ascii="Palatino Linotype" w:eastAsia="Palatino Linotype" w:hAnsi="Palatino Linotype" w:cs="Palatino Linotype"/>
          <w:b/>
          <w:i/>
          <w:sz w:val="22"/>
          <w:szCs w:val="22"/>
          <w:u w:val="single"/>
        </w:rPr>
        <w:t>Si bien es cierto que la Tesorera se pronuncia respecto a la recaudación que genera la Oficialía Conciliadora y Calificadora, también es cierto que, el área correspondiente no se pronuncia respecto a las faltas administrativas por las que se generó dicho ingreso.</w:t>
      </w:r>
      <w:r w:rsidRPr="001B211A">
        <w:rPr>
          <w:rFonts w:ascii="Palatino Linotype" w:eastAsia="Palatino Linotype" w:hAnsi="Palatino Linotype" w:cs="Palatino Linotype"/>
          <w:i/>
          <w:sz w:val="22"/>
          <w:szCs w:val="22"/>
        </w:rPr>
        <w:t>” (Sic) (Énfasis añadido)</w:t>
      </w:r>
    </w:p>
    <w:p w14:paraId="17738E87" w14:textId="77777777" w:rsidR="00D158E1" w:rsidRPr="001B211A" w:rsidRDefault="00D158E1">
      <w:pPr>
        <w:ind w:left="567" w:right="900"/>
        <w:jc w:val="both"/>
        <w:rPr>
          <w:rFonts w:ascii="Palatino Linotype" w:eastAsia="Palatino Linotype" w:hAnsi="Palatino Linotype" w:cs="Palatino Linotype"/>
          <w:sz w:val="22"/>
          <w:szCs w:val="22"/>
        </w:rPr>
      </w:pPr>
    </w:p>
    <w:p w14:paraId="472F90BB" w14:textId="77777777" w:rsidR="00D158E1" w:rsidRPr="001B211A" w:rsidRDefault="00683064">
      <w:pPr>
        <w:spacing w:before="240" w:after="240" w:line="360" w:lineRule="auto"/>
        <w:ind w:right="51"/>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 xml:space="preserve">4. Turno. </w:t>
      </w:r>
      <w:r w:rsidRPr="001B211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B211A">
        <w:rPr>
          <w:rFonts w:ascii="Palatino Linotype" w:eastAsia="Palatino Linotype" w:hAnsi="Palatino Linotype" w:cs="Palatino Linotype"/>
          <w:b/>
          <w:sz w:val="22"/>
          <w:szCs w:val="22"/>
        </w:rPr>
        <w:t xml:space="preserve">Guadalupe Ramírez Peña, </w:t>
      </w:r>
      <w:r w:rsidRPr="001B211A">
        <w:rPr>
          <w:rFonts w:ascii="Palatino Linotype" w:eastAsia="Palatino Linotype" w:hAnsi="Palatino Linotype" w:cs="Palatino Linotype"/>
          <w:sz w:val="22"/>
          <w:szCs w:val="22"/>
        </w:rPr>
        <w:t xml:space="preserve">a efecto de que analizara sobre su admisión o su </w:t>
      </w:r>
      <w:proofErr w:type="spellStart"/>
      <w:r w:rsidRPr="001B211A">
        <w:rPr>
          <w:rFonts w:ascii="Palatino Linotype" w:eastAsia="Palatino Linotype" w:hAnsi="Palatino Linotype" w:cs="Palatino Linotype"/>
          <w:sz w:val="22"/>
          <w:szCs w:val="22"/>
        </w:rPr>
        <w:t>desechamiento</w:t>
      </w:r>
      <w:proofErr w:type="spellEnd"/>
      <w:r w:rsidRPr="001B211A">
        <w:rPr>
          <w:rFonts w:ascii="Palatino Linotype" w:eastAsia="Palatino Linotype" w:hAnsi="Palatino Linotype" w:cs="Palatino Linotype"/>
          <w:sz w:val="22"/>
          <w:szCs w:val="22"/>
        </w:rPr>
        <w:t>.</w:t>
      </w:r>
    </w:p>
    <w:p w14:paraId="06D03EE9"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5. Admisión del Recurso de revisión.</w:t>
      </w:r>
      <w:r w:rsidRPr="001B211A">
        <w:rPr>
          <w:rFonts w:ascii="Palatino Linotype" w:eastAsia="Palatino Linotype" w:hAnsi="Palatino Linotype" w:cs="Palatino Linotype"/>
          <w:sz w:val="22"/>
          <w:szCs w:val="22"/>
        </w:rPr>
        <w:t xml:space="preserve"> El </w:t>
      </w:r>
      <w:r w:rsidRPr="001B211A">
        <w:rPr>
          <w:rFonts w:ascii="Palatino Linotype" w:eastAsia="Palatino Linotype" w:hAnsi="Palatino Linotype" w:cs="Palatino Linotype"/>
          <w:b/>
          <w:sz w:val="22"/>
          <w:szCs w:val="22"/>
        </w:rPr>
        <w:t xml:space="preserve">veintidós de noviembre de dos mil veinticuatro, </w:t>
      </w:r>
      <w:r w:rsidRPr="001B211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presentara su informe justificado.</w:t>
      </w:r>
    </w:p>
    <w:p w14:paraId="7E0A3679" w14:textId="77777777" w:rsidR="00D158E1" w:rsidRPr="001B211A"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1B211A">
        <w:rPr>
          <w:rFonts w:ascii="Palatino Linotype" w:eastAsia="Palatino Linotype" w:hAnsi="Palatino Linotype" w:cs="Palatino Linotype"/>
          <w:b/>
          <w:sz w:val="22"/>
          <w:szCs w:val="22"/>
        </w:rPr>
        <w:t>6. Manifestaciones e Informe Justificado</w:t>
      </w:r>
      <w:r w:rsidRPr="001B211A">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remitió su informe justificado el </w:t>
      </w:r>
      <w:r w:rsidRPr="001B211A">
        <w:rPr>
          <w:rFonts w:ascii="Palatino Linotype" w:eastAsia="Palatino Linotype" w:hAnsi="Palatino Linotype" w:cs="Palatino Linotype"/>
          <w:b/>
          <w:sz w:val="22"/>
          <w:szCs w:val="22"/>
        </w:rPr>
        <w:t xml:space="preserve">tres de diciembre de dos mil veinticuatro, </w:t>
      </w:r>
      <w:r w:rsidRPr="001B211A">
        <w:rPr>
          <w:rFonts w:ascii="Palatino Linotype" w:eastAsia="Palatino Linotype" w:hAnsi="Palatino Linotype" w:cs="Palatino Linotype"/>
          <w:sz w:val="22"/>
          <w:szCs w:val="22"/>
        </w:rPr>
        <w:t>mediante los archivos electrónicos  “</w:t>
      </w:r>
      <w:r w:rsidRPr="001B211A">
        <w:rPr>
          <w:rFonts w:ascii="Palatino Linotype" w:eastAsia="Palatino Linotype" w:hAnsi="Palatino Linotype" w:cs="Palatino Linotype"/>
          <w:b/>
          <w:i/>
          <w:sz w:val="22"/>
          <w:szCs w:val="22"/>
        </w:rPr>
        <w:t xml:space="preserve">129-2024 Respuesta Secretaría.pdf” e “7244-2024 </w:t>
      </w:r>
      <w:r w:rsidRPr="001B211A">
        <w:rPr>
          <w:rFonts w:ascii="Palatino Linotype" w:eastAsia="Palatino Linotype" w:hAnsi="Palatino Linotype" w:cs="Palatino Linotype"/>
          <w:b/>
          <w:i/>
          <w:sz w:val="22"/>
          <w:szCs w:val="22"/>
        </w:rPr>
        <w:lastRenderedPageBreak/>
        <w:t xml:space="preserve">INFORME JUSTIFICADO.pdf”, </w:t>
      </w:r>
      <w:r w:rsidRPr="001B211A">
        <w:rPr>
          <w:rFonts w:ascii="Palatino Linotype" w:eastAsia="Palatino Linotype" w:hAnsi="Palatino Linotype" w:cs="Palatino Linotype"/>
          <w:sz w:val="22"/>
          <w:szCs w:val="22"/>
        </w:rPr>
        <w:t>los cuales se describen de manera pormenorizada a continuación:</w:t>
      </w:r>
    </w:p>
    <w:p w14:paraId="68D8CB3F" w14:textId="77777777" w:rsidR="00D158E1" w:rsidRPr="001B211A"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FFA2380" w14:textId="77777777" w:rsidR="00D158E1" w:rsidRPr="001B211A" w:rsidRDefault="00683064">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i/>
          <w:sz w:val="22"/>
          <w:szCs w:val="22"/>
        </w:rPr>
        <w:t xml:space="preserve">“129-2024 Respuesta Secretaría.pdf”: </w:t>
      </w:r>
      <w:r w:rsidRPr="001B211A">
        <w:rPr>
          <w:rFonts w:ascii="Palatino Linotype" w:eastAsia="Palatino Linotype" w:hAnsi="Palatino Linotype" w:cs="Palatino Linotype"/>
          <w:sz w:val="22"/>
          <w:szCs w:val="22"/>
        </w:rPr>
        <w:t>Oficio SAO/522/2024, suscrito por el Secretario del Ayuntamiento, en el cual precisa que lo solicitado corresponde a lo siguiente:</w:t>
      </w:r>
    </w:p>
    <w:p w14:paraId="1A30C9C2"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al bienestar colectivo por el consumo y/o suministro de sustancias nocivas: </w:t>
      </w:r>
      <w:r w:rsidRPr="001B211A">
        <w:rPr>
          <w:rFonts w:ascii="Palatino Linotype" w:eastAsia="Palatino Linotype" w:hAnsi="Palatino Linotype" w:cs="Palatino Linotype"/>
          <w:b/>
          <w:sz w:val="22"/>
          <w:szCs w:val="22"/>
        </w:rPr>
        <w:t>1175</w:t>
      </w:r>
    </w:p>
    <w:p w14:paraId="5CB8CC4D"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 la tranquilidad y convivencia social: </w:t>
      </w:r>
      <w:r w:rsidRPr="001B211A">
        <w:rPr>
          <w:rFonts w:ascii="Palatino Linotype" w:eastAsia="Palatino Linotype" w:hAnsi="Palatino Linotype" w:cs="Palatino Linotype"/>
          <w:b/>
          <w:sz w:val="22"/>
          <w:szCs w:val="22"/>
        </w:rPr>
        <w:t>128</w:t>
      </w:r>
    </w:p>
    <w:p w14:paraId="388281FC"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 la seguridad ciudadana y el orden público: </w:t>
      </w:r>
      <w:r w:rsidRPr="001B211A">
        <w:rPr>
          <w:rFonts w:ascii="Palatino Linotype" w:eastAsia="Palatino Linotype" w:hAnsi="Palatino Linotype" w:cs="Palatino Linotype"/>
          <w:b/>
          <w:sz w:val="22"/>
          <w:szCs w:val="22"/>
        </w:rPr>
        <w:t>96</w:t>
      </w:r>
    </w:p>
    <w:p w14:paraId="01C17C7D"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 la dignidad de las personas: </w:t>
      </w:r>
      <w:r w:rsidRPr="001B211A">
        <w:rPr>
          <w:rFonts w:ascii="Palatino Linotype" w:eastAsia="Palatino Linotype" w:hAnsi="Palatino Linotype" w:cs="Palatino Linotype"/>
          <w:b/>
          <w:sz w:val="22"/>
          <w:szCs w:val="22"/>
        </w:rPr>
        <w:t>104</w:t>
      </w:r>
    </w:p>
    <w:p w14:paraId="76D17603"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al entorno urbano y medio ambiente: </w:t>
      </w:r>
      <w:r w:rsidRPr="001B211A">
        <w:rPr>
          <w:rFonts w:ascii="Palatino Linotype" w:eastAsia="Palatino Linotype" w:hAnsi="Palatino Linotype" w:cs="Palatino Linotype"/>
          <w:b/>
          <w:sz w:val="22"/>
          <w:szCs w:val="22"/>
        </w:rPr>
        <w:t>12</w:t>
      </w:r>
    </w:p>
    <w:p w14:paraId="5CA9508B" w14:textId="77777777" w:rsidR="00D158E1" w:rsidRPr="001B211A" w:rsidRDefault="00683064">
      <w:pPr>
        <w:numPr>
          <w:ilvl w:val="0"/>
          <w:numId w:val="2"/>
        </w:numPr>
        <w:pBdr>
          <w:top w:val="nil"/>
          <w:left w:val="nil"/>
          <w:bottom w:val="nil"/>
          <w:right w:val="nil"/>
          <w:between w:val="nil"/>
        </w:pBdr>
        <w:tabs>
          <w:tab w:val="left" w:pos="284"/>
        </w:tabs>
        <w:spacing w:line="360" w:lineRule="auto"/>
        <w:ind w:left="567" w:right="1134" w:hanging="207"/>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Afectación a la seguridad y trato digno a los animales: </w:t>
      </w:r>
      <w:r w:rsidRPr="001B211A">
        <w:rPr>
          <w:rFonts w:ascii="Palatino Linotype" w:eastAsia="Palatino Linotype" w:hAnsi="Palatino Linotype" w:cs="Palatino Linotype"/>
          <w:b/>
          <w:sz w:val="22"/>
          <w:szCs w:val="22"/>
        </w:rPr>
        <w:t>8</w:t>
      </w:r>
    </w:p>
    <w:p w14:paraId="6683D436" w14:textId="77777777" w:rsidR="00D158E1" w:rsidRPr="001B211A" w:rsidRDefault="00D158E1">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sz w:val="22"/>
          <w:szCs w:val="22"/>
        </w:rPr>
      </w:pPr>
    </w:p>
    <w:p w14:paraId="6A711526" w14:textId="77777777" w:rsidR="00D158E1" w:rsidRPr="001B211A" w:rsidRDefault="00683064">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i/>
          <w:sz w:val="22"/>
          <w:szCs w:val="22"/>
        </w:rPr>
        <w:t xml:space="preserve">“7244-2024 INFORME JUSTIFICADO.pdf”: </w:t>
      </w:r>
      <w:r w:rsidRPr="001B211A">
        <w:rPr>
          <w:rFonts w:ascii="Palatino Linotype" w:eastAsia="Palatino Linotype" w:hAnsi="Palatino Linotype" w:cs="Palatino Linotype"/>
          <w:sz w:val="22"/>
          <w:szCs w:val="22"/>
        </w:rPr>
        <w:t>Oficio: PMO/UT/570/2024, por el cual, el Titular de la Unidad de Transparencia, refiere que fuera del periodo ordinario para dar atención a la solicitud de información, el 29 de noviembre de 2024, el servidor público habilitado, por parte de la Secretaría del Ayuntamiento, da contestación al requerimiento de información a través del oficio SAO/522/2024, por medio del cual remite a esta Unidad de Transparencia la información con la cual se colma el derecho de acceso a la información del ahora recurrente.</w:t>
      </w:r>
    </w:p>
    <w:p w14:paraId="0F454479" w14:textId="77777777" w:rsidR="00D158E1" w:rsidRPr="001B211A"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F609E7C" w14:textId="77777777" w:rsidR="00D158E1" w:rsidRPr="001B211A"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Es de precisar que una vez analizada esta documentación, se procedió a ponerla a disposición de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la cual no adjuntó archivo alguno en esta etapa, por lo que se tiene por precluido su derecho y se procede a emitir la resolución que conforme a derecho corresponda.</w:t>
      </w:r>
    </w:p>
    <w:p w14:paraId="68ACF4A7" w14:textId="77777777" w:rsidR="00D158E1" w:rsidRPr="001B211A"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E32A360" w14:textId="77777777" w:rsidR="00D158E1" w:rsidRPr="001B211A"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noProof/>
          <w:sz w:val="22"/>
          <w:szCs w:val="22"/>
        </w:rPr>
        <w:lastRenderedPageBreak/>
        <w:drawing>
          <wp:inline distT="0" distB="0" distL="0" distR="0" wp14:anchorId="47262DA8" wp14:editId="1EB268CA">
            <wp:extent cx="5760720" cy="22923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0720" cy="2292350"/>
                    </a:xfrm>
                    <a:prstGeom prst="rect">
                      <a:avLst/>
                    </a:prstGeom>
                    <a:ln/>
                  </pic:spPr>
                </pic:pic>
              </a:graphicData>
            </a:graphic>
          </wp:inline>
        </w:drawing>
      </w:r>
    </w:p>
    <w:p w14:paraId="07B28B9F" w14:textId="77777777" w:rsidR="00D158E1" w:rsidRPr="001B211A"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7A2FBE5" w14:textId="77777777" w:rsidR="00D158E1" w:rsidRPr="001B211A" w:rsidRDefault="00683064">
      <w:pPr>
        <w:spacing w:after="240" w:line="360" w:lineRule="auto"/>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 xml:space="preserve">7. Cierre de instrucción. </w:t>
      </w:r>
      <w:r w:rsidRPr="001B211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B211A">
        <w:rPr>
          <w:rFonts w:ascii="Palatino Linotype" w:eastAsia="Palatino Linotype" w:hAnsi="Palatino Linotype" w:cs="Palatino Linotype"/>
          <w:b/>
          <w:sz w:val="22"/>
          <w:szCs w:val="22"/>
        </w:rPr>
        <w:t>diez de diciembre de dos mil veinticuatro,</w:t>
      </w:r>
      <w:r w:rsidRPr="001B211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2A675AD"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FD66DB" w14:textId="77777777" w:rsidR="00D158E1" w:rsidRPr="001B211A" w:rsidRDefault="00683064">
      <w:pPr>
        <w:widowControl w:val="0"/>
        <w:spacing w:before="240" w:after="240" w:line="360" w:lineRule="auto"/>
        <w:jc w:val="center"/>
        <w:rPr>
          <w:rFonts w:ascii="Palatino Linotype" w:eastAsia="Palatino Linotype" w:hAnsi="Palatino Linotype" w:cs="Palatino Linotype"/>
          <w:b/>
        </w:rPr>
      </w:pPr>
      <w:r w:rsidRPr="001B211A">
        <w:rPr>
          <w:rFonts w:ascii="Palatino Linotype" w:eastAsia="Palatino Linotype" w:hAnsi="Palatino Linotype" w:cs="Palatino Linotype"/>
          <w:b/>
        </w:rPr>
        <w:t>II. C O N S I D E R A N D O S</w:t>
      </w:r>
    </w:p>
    <w:p w14:paraId="725FC6E2"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Primero. Competencia.</w:t>
      </w:r>
      <w:r w:rsidRPr="001B211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w:t>
      </w:r>
      <w:r w:rsidRPr="001B211A">
        <w:rPr>
          <w:rFonts w:ascii="Palatino Linotype" w:eastAsia="Palatino Linotype" w:hAnsi="Palatino Linotype" w:cs="Palatino Linotype"/>
          <w:sz w:val="22"/>
          <w:szCs w:val="22"/>
        </w:rPr>
        <w:lastRenderedPageBreak/>
        <w:t>Información Pública del Estado de México y Municipios; 9, fracciones I y XXIII y 11 del Reglamento Interior del Instituto de Transparencia, Acceso a la Información Pública y Protección de Datos Personales del Estado de México y Municipios.</w:t>
      </w:r>
    </w:p>
    <w:p w14:paraId="5F5DB885"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1B211A">
        <w:rPr>
          <w:rFonts w:ascii="Palatino Linotype" w:eastAsia="Palatino Linotype" w:hAnsi="Palatino Linotype" w:cs="Palatino Linotype"/>
          <w:b/>
          <w:sz w:val="22"/>
          <w:szCs w:val="22"/>
        </w:rPr>
        <w:t>Segundo. Oportunidad y Procedibilidad del Recurso de Revisión</w:t>
      </w:r>
      <w:r w:rsidRPr="001B211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97CC03A"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 xml:space="preserve">remitió la respuesta a la solicitud de información el </w:t>
      </w:r>
      <w:r w:rsidRPr="001B211A">
        <w:rPr>
          <w:rFonts w:ascii="Palatino Linotype" w:eastAsia="Palatino Linotype" w:hAnsi="Palatino Linotype" w:cs="Palatino Linotype"/>
          <w:b/>
          <w:sz w:val="22"/>
          <w:szCs w:val="22"/>
        </w:rPr>
        <w:t>trece de noviembre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 xml:space="preserve">de dos mil veinticuatro, </w:t>
      </w:r>
      <w:r w:rsidRPr="001B211A">
        <w:rPr>
          <w:rFonts w:ascii="Palatino Linotype" w:eastAsia="Palatino Linotype" w:hAnsi="Palatino Linotype" w:cs="Palatino Linotype"/>
          <w:sz w:val="22"/>
          <w:szCs w:val="22"/>
        </w:rPr>
        <w:t xml:space="preserve">mientras que el recurso de revisión interpuesto por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se tuvo por presentado el día </w:t>
      </w:r>
      <w:r w:rsidRPr="001B211A">
        <w:rPr>
          <w:rFonts w:ascii="Palatino Linotype" w:eastAsia="Palatino Linotype" w:hAnsi="Palatino Linotype" w:cs="Palatino Linotype"/>
          <w:b/>
          <w:sz w:val="22"/>
          <w:szCs w:val="22"/>
        </w:rPr>
        <w:t>diecinueve de noviembre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 xml:space="preserve">de dos mil veinticuatro, </w:t>
      </w:r>
      <w:r w:rsidRPr="001B211A">
        <w:rPr>
          <w:rFonts w:ascii="Palatino Linotype" w:eastAsia="Palatino Linotype" w:hAnsi="Palatino Linotype" w:cs="Palatino Linotype"/>
          <w:sz w:val="22"/>
          <w:szCs w:val="22"/>
        </w:rPr>
        <w:t xml:space="preserve">esto es, el </w:t>
      </w:r>
      <w:r w:rsidRPr="001B211A">
        <w:rPr>
          <w:rFonts w:ascii="Palatino Linotype" w:eastAsia="Palatino Linotype" w:hAnsi="Palatino Linotype" w:cs="Palatino Linotype"/>
          <w:b/>
          <w:sz w:val="22"/>
          <w:szCs w:val="22"/>
        </w:rPr>
        <w:t>tercer</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día hábil en el que tuvo conocimiento de la respuesta impugnada.</w:t>
      </w:r>
      <w:r w:rsidRPr="001B211A">
        <w:rPr>
          <w:rFonts w:ascii="Palatino Linotype" w:eastAsia="Palatino Linotype" w:hAnsi="Palatino Linotype" w:cs="Palatino Linotype"/>
          <w:sz w:val="22"/>
          <w:szCs w:val="22"/>
        </w:rPr>
        <w:t xml:space="preserve"> </w:t>
      </w:r>
    </w:p>
    <w:p w14:paraId="31E738DA"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E7CDD7D" w14:textId="77777777" w:rsidR="00D158E1" w:rsidRPr="001B211A" w:rsidRDefault="0068306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1B211A">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749B32A"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Finalmente, se advierte que resulta procedente la interposición del recurso, según lo manifestado por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116B394A" w14:textId="77777777" w:rsidR="00D158E1" w:rsidRPr="001B211A" w:rsidRDefault="00683064">
      <w:pPr>
        <w:spacing w:before="120" w:after="12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lastRenderedPageBreak/>
        <w:t>“</w:t>
      </w:r>
      <w:r w:rsidRPr="001B211A">
        <w:rPr>
          <w:rFonts w:ascii="Palatino Linotype" w:eastAsia="Palatino Linotype" w:hAnsi="Palatino Linotype" w:cs="Palatino Linotype"/>
          <w:b/>
          <w:i/>
          <w:sz w:val="22"/>
          <w:szCs w:val="22"/>
        </w:rPr>
        <w:t>Artículo 179.</w:t>
      </w:r>
      <w:r w:rsidRPr="001B211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98175FE" w14:textId="77777777" w:rsidR="00D158E1" w:rsidRPr="001B211A" w:rsidRDefault="00683064">
      <w:pPr>
        <w:spacing w:before="120" w:after="120"/>
        <w:ind w:left="567" w:right="902"/>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w:t>
      </w:r>
    </w:p>
    <w:p w14:paraId="56986E42" w14:textId="77777777" w:rsidR="00D158E1" w:rsidRPr="001B211A" w:rsidRDefault="00683064">
      <w:pPr>
        <w:spacing w:before="120" w:after="120"/>
        <w:ind w:left="567" w:right="902"/>
        <w:jc w:val="both"/>
        <w:rPr>
          <w:rFonts w:ascii="Palatino Linotype" w:eastAsia="Palatino Linotype" w:hAnsi="Palatino Linotype" w:cs="Palatino Linotype"/>
          <w:b/>
          <w:i/>
          <w:sz w:val="22"/>
          <w:szCs w:val="22"/>
          <w:u w:val="single"/>
        </w:rPr>
      </w:pPr>
      <w:r w:rsidRPr="001B211A">
        <w:rPr>
          <w:rFonts w:ascii="Palatino Linotype" w:eastAsia="Palatino Linotype" w:hAnsi="Palatino Linotype" w:cs="Palatino Linotype"/>
          <w:b/>
          <w:i/>
          <w:sz w:val="22"/>
          <w:szCs w:val="22"/>
          <w:u w:val="single"/>
        </w:rPr>
        <w:t>V. La entrega de información incompleta</w:t>
      </w:r>
      <w:r w:rsidRPr="001B211A">
        <w:rPr>
          <w:rFonts w:ascii="Palatino Linotype" w:eastAsia="Palatino Linotype" w:hAnsi="Palatino Linotype" w:cs="Palatino Linotype"/>
          <w:b/>
          <w:i/>
          <w:sz w:val="22"/>
          <w:szCs w:val="22"/>
        </w:rPr>
        <w:t xml:space="preserve">;” </w:t>
      </w:r>
      <w:r w:rsidRPr="001B211A">
        <w:rPr>
          <w:rFonts w:ascii="Palatino Linotype" w:eastAsia="Palatino Linotype" w:hAnsi="Palatino Linotype" w:cs="Palatino Linotype"/>
          <w:i/>
          <w:sz w:val="22"/>
          <w:szCs w:val="22"/>
        </w:rPr>
        <w:t>(Énfasis añadido)</w:t>
      </w:r>
    </w:p>
    <w:p w14:paraId="30CAC3C7"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 xml:space="preserve">Tercero. Análisis de las causas de sobreseimiento del recurso de revisión. </w:t>
      </w:r>
      <w:r w:rsidRPr="001B211A">
        <w:rPr>
          <w:rFonts w:ascii="Palatino Linotype" w:eastAsia="Palatino Linotype" w:hAnsi="Palatino Linotype" w:cs="Palatino Linotype"/>
          <w:sz w:val="22"/>
          <w:szCs w:val="22"/>
        </w:rPr>
        <w:t>En primera instancia, debe apuntarse que del análisis al recurso de revisión que ahora se resuelve, se tiene que se actualiza la causal de sobreseimiento del recurso de revisión establecido en la fracción III del artículo 192</w:t>
      </w:r>
      <w:r w:rsidRPr="001B211A">
        <w:rPr>
          <w:rFonts w:ascii="Palatino Linotype" w:eastAsia="Palatino Linotype" w:hAnsi="Palatino Linotype" w:cs="Palatino Linotype"/>
          <w:sz w:val="22"/>
          <w:szCs w:val="22"/>
          <w:vertAlign w:val="superscript"/>
        </w:rPr>
        <w:footnoteReference w:id="1"/>
      </w:r>
      <w:r w:rsidRPr="001B211A">
        <w:rPr>
          <w:rFonts w:ascii="Palatino Linotype" w:eastAsia="Palatino Linotype" w:hAnsi="Palatino Linotype" w:cs="Palatino Linotype"/>
          <w:sz w:val="22"/>
          <w:szCs w:val="22"/>
        </w:rPr>
        <w:t xml:space="preserve"> en relación con el diverso 186 fracción I</w:t>
      </w:r>
      <w:r w:rsidRPr="001B211A">
        <w:rPr>
          <w:rFonts w:ascii="Palatino Linotype" w:eastAsia="Palatino Linotype" w:hAnsi="Palatino Linotype" w:cs="Palatino Linotype"/>
          <w:sz w:val="22"/>
          <w:szCs w:val="22"/>
          <w:vertAlign w:val="superscript"/>
        </w:rPr>
        <w:footnoteReference w:id="2"/>
      </w:r>
      <w:r w:rsidRPr="001B211A">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w:t>
      </w:r>
    </w:p>
    <w:p w14:paraId="6DC56F0C" w14:textId="77777777" w:rsidR="00D158E1" w:rsidRPr="001B211A" w:rsidRDefault="00683064">
      <w:pPr>
        <w:tabs>
          <w:tab w:val="left" w:pos="7513"/>
        </w:tabs>
        <w:spacing w:after="240"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4A4223AF" w14:textId="77777777" w:rsidR="00D158E1" w:rsidRPr="001B211A" w:rsidRDefault="0068306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le proporcionara lo siguiente:</w:t>
      </w:r>
    </w:p>
    <w:p w14:paraId="665FC205" w14:textId="77777777" w:rsidR="00D158E1" w:rsidRPr="001B211A" w:rsidRDefault="00683064">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De los ejercicios 2021, 2022, 2023 y 2024:</w:t>
      </w:r>
    </w:p>
    <w:p w14:paraId="02A324AB" w14:textId="77777777" w:rsidR="00D158E1" w:rsidRPr="001B211A" w:rsidRDefault="00683064">
      <w:pPr>
        <w:numPr>
          <w:ilvl w:val="0"/>
          <w:numId w:val="1"/>
        </w:numPr>
        <w:pBdr>
          <w:top w:val="nil"/>
          <w:left w:val="nil"/>
          <w:bottom w:val="nil"/>
          <w:right w:val="nil"/>
          <w:between w:val="nil"/>
        </w:pBdr>
        <w:spacing w:before="240" w:line="360" w:lineRule="auto"/>
        <w:ind w:left="567" w:right="1134" w:hanging="141"/>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lastRenderedPageBreak/>
        <w:t>Número de personas puestas a disposición de la oficialía conciliadora y calificadora de ese Ayuntamiento, que incluya la información correspondiente a las faltas administrativas por las que fueron remitidas.</w:t>
      </w:r>
    </w:p>
    <w:p w14:paraId="47C26859" w14:textId="77777777" w:rsidR="00D158E1" w:rsidRPr="001B211A" w:rsidRDefault="00683064">
      <w:pPr>
        <w:numPr>
          <w:ilvl w:val="0"/>
          <w:numId w:val="1"/>
        </w:numPr>
        <w:pBdr>
          <w:top w:val="nil"/>
          <w:left w:val="nil"/>
          <w:bottom w:val="nil"/>
          <w:right w:val="nil"/>
          <w:between w:val="nil"/>
        </w:pBdr>
        <w:spacing w:after="240" w:line="360" w:lineRule="auto"/>
        <w:ind w:left="567" w:right="1134" w:hanging="141"/>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Importe de recaudación por este concepto. </w:t>
      </w:r>
    </w:p>
    <w:p w14:paraId="0829E8F7"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En respuesta,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manifestó que una vez agotado el plazo para dar respuesta al turno de información pública, la Secretaría del Ayuntamiento del Municipio de Ocoyoacac, no emitió respuesta alguna respecto del requerimiento que le fue formulado, sin embargo, la Tesorería Municipal del Ayuntamiento de Ocoyoacac, atendió el requerimiento específico, mediante oficio OCOY/TM/895/2024, en el cual refiere que la recaudación por concepto de cobro de multas administrativas durante el periodo del 01 de enero de 2021 al 31 de octubre del ejercicio fiscal 2024 es de $956,832.00.</w:t>
      </w:r>
    </w:p>
    <w:p w14:paraId="4ADB12E9" w14:textId="77777777" w:rsidR="00D158E1" w:rsidRPr="001B211A" w:rsidRDefault="00683064">
      <w:pPr>
        <w:spacing w:before="240" w:after="240" w:line="360" w:lineRule="auto"/>
        <w:ind w:right="49"/>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sz w:val="22"/>
          <w:szCs w:val="22"/>
        </w:rPr>
        <w:t xml:space="preserve">En esta tesitura, una vez conocida la respuesta emitida por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entrega de información incompleta, toda vez que </w:t>
      </w:r>
      <w:r w:rsidRPr="001B211A">
        <w:rPr>
          <w:rFonts w:ascii="Palatino Linotype" w:eastAsia="Palatino Linotype" w:hAnsi="Palatino Linotype" w:cs="Palatino Linotype"/>
          <w:b/>
          <w:sz w:val="22"/>
          <w:szCs w:val="22"/>
        </w:rPr>
        <w:t>no se le hace entrega de las faltas administrativas por las que se generó dicho ingreso.</w:t>
      </w:r>
    </w:p>
    <w:p w14:paraId="517163EA" w14:textId="77777777" w:rsidR="00D158E1" w:rsidRPr="001B211A"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sz w:val="22"/>
          <w:szCs w:val="22"/>
        </w:rPr>
        <w:t xml:space="preserve">Así las cosas, durante la etapa de manifestaciones e informe justificado, se tiene que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 xml:space="preserve">adjuntó un oficio en el que se da cuenta del número y concepto de faltas administrativas, mientras que </w:t>
      </w:r>
      <w:r w:rsidRPr="001B211A">
        <w:rPr>
          <w:rFonts w:ascii="Palatino Linotype" w:eastAsia="Palatino Linotype" w:hAnsi="Palatino Linotype" w:cs="Palatino Linotype"/>
          <w:b/>
          <w:sz w:val="22"/>
          <w:szCs w:val="22"/>
        </w:rPr>
        <w:t xml:space="preserve">la parte Recurrente </w:t>
      </w:r>
      <w:r w:rsidRPr="001B211A">
        <w:rPr>
          <w:rFonts w:ascii="Palatino Linotype" w:eastAsia="Palatino Linotype" w:hAnsi="Palatino Linotype" w:cs="Palatino Linotype"/>
          <w:sz w:val="22"/>
          <w:szCs w:val="22"/>
        </w:rPr>
        <w:t>fue omisa en pronunciarse en esta etapa.</w:t>
      </w:r>
    </w:p>
    <w:p w14:paraId="0612D7BC" w14:textId="77777777" w:rsidR="00D158E1" w:rsidRPr="001B211A" w:rsidRDefault="00D158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BEB04F7" w14:textId="77777777" w:rsidR="00D158E1" w:rsidRPr="001B211A" w:rsidRDefault="00683064">
      <w:pPr>
        <w:spacing w:line="360" w:lineRule="auto"/>
        <w:jc w:val="both"/>
        <w:rPr>
          <w:rFonts w:ascii="Palatino Linotype" w:eastAsia="Palatino Linotype" w:hAnsi="Palatino Linotype" w:cs="Palatino Linotype"/>
          <w:b/>
          <w:sz w:val="22"/>
          <w:szCs w:val="22"/>
          <w:u w:val="single"/>
        </w:rPr>
      </w:pPr>
      <w:r w:rsidRPr="001B211A">
        <w:rPr>
          <w:rFonts w:ascii="Palatino Linotype" w:eastAsia="Palatino Linotype" w:hAnsi="Palatino Linotype" w:cs="Palatino Linotype"/>
          <w:sz w:val="22"/>
          <w:szCs w:val="22"/>
        </w:rPr>
        <w:t xml:space="preserve">Previo inicio del estudio del asunto, resulta de vital importancia enfatizar en el hecho de que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en sus motivos de inconformidad</w:t>
      </w:r>
      <w:r w:rsidRPr="001B211A">
        <w:rPr>
          <w:rFonts w:ascii="Palatino Linotype" w:eastAsia="Palatino Linotype" w:hAnsi="Palatino Linotype" w:cs="Palatino Linotype"/>
          <w:b/>
          <w:sz w:val="22"/>
          <w:szCs w:val="22"/>
        </w:rPr>
        <w:t xml:space="preserve">, </w:t>
      </w:r>
      <w:r w:rsidRPr="001B211A">
        <w:rPr>
          <w:rFonts w:ascii="Palatino Linotype" w:eastAsia="Palatino Linotype" w:hAnsi="Palatino Linotype" w:cs="Palatino Linotype"/>
          <w:b/>
          <w:sz w:val="22"/>
          <w:szCs w:val="22"/>
          <w:u w:val="single"/>
        </w:rPr>
        <w:t>impugna únicamente lo relativo al número y</w:t>
      </w:r>
      <w:r w:rsidRPr="001B211A">
        <w:rPr>
          <w:u w:val="single"/>
        </w:rPr>
        <w:t xml:space="preserve"> </w:t>
      </w:r>
      <w:r w:rsidRPr="001B211A">
        <w:rPr>
          <w:rFonts w:ascii="Palatino Linotype" w:eastAsia="Palatino Linotype" w:hAnsi="Palatino Linotype" w:cs="Palatino Linotype"/>
          <w:b/>
          <w:sz w:val="22"/>
          <w:szCs w:val="22"/>
          <w:u w:val="single"/>
        </w:rPr>
        <w:t>la información correspondiente a las faltas administrativas por las que fueron remitidas las personas.</w:t>
      </w:r>
    </w:p>
    <w:p w14:paraId="222A3E04" w14:textId="77777777" w:rsidR="00D158E1" w:rsidRPr="001B211A" w:rsidRDefault="00D158E1">
      <w:pPr>
        <w:spacing w:line="360" w:lineRule="auto"/>
        <w:jc w:val="both"/>
        <w:rPr>
          <w:u w:val="single"/>
        </w:rPr>
      </w:pPr>
    </w:p>
    <w:p w14:paraId="4999E177" w14:textId="77777777" w:rsidR="00D158E1" w:rsidRPr="001B211A" w:rsidRDefault="00683064">
      <w:pPr>
        <w:spacing w:after="160" w:line="360" w:lineRule="auto"/>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sz w:val="22"/>
          <w:szCs w:val="22"/>
        </w:rPr>
        <w:lastRenderedPageBreak/>
        <w:t xml:space="preserve">En este tenor, la parte de la información entregada y que no fue impugnada </w:t>
      </w:r>
      <w:r w:rsidRPr="001B211A">
        <w:rPr>
          <w:rFonts w:ascii="Palatino Linotype" w:eastAsia="Palatino Linotype" w:hAnsi="Palatino Linotype" w:cs="Palatino Linotype"/>
          <w:b/>
          <w:sz w:val="22"/>
          <w:szCs w:val="22"/>
        </w:rPr>
        <w:t>debe declararse consentida, esto es respecto al importe de recaudación por las faltas administrativas</w:t>
      </w:r>
      <w:r w:rsidRPr="001B211A">
        <w:rPr>
          <w:rFonts w:ascii="Palatino Linotype" w:eastAsia="Palatino Linotype" w:hAnsi="Palatino Linotype" w:cs="Palatino Linotype"/>
          <w:sz w:val="22"/>
          <w:szCs w:val="22"/>
        </w:rPr>
        <w:t xml:space="preserve">, toda vez que, al no haber realizado manifestaciones de inconformidad al respecto, no pueden producirse efectos jurídicos tendentes a revocar, confirmar o modificar el acto reclamado, ya que, en el caso concreto se infiere que la información proporcionada por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satisface parte de la solicitud presentada.</w:t>
      </w:r>
    </w:p>
    <w:p w14:paraId="2F6B6D0B" w14:textId="77777777" w:rsidR="00D158E1" w:rsidRPr="001B211A" w:rsidRDefault="00683064">
      <w:pPr>
        <w:spacing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Lo anterior es así, debido a que cuando un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impugna la información entregada por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7431E88" w14:textId="77777777" w:rsidR="00D158E1" w:rsidRPr="001B211A" w:rsidRDefault="00D158E1">
      <w:pPr>
        <w:spacing w:line="360" w:lineRule="auto"/>
        <w:jc w:val="both"/>
        <w:rPr>
          <w:rFonts w:ascii="Palatino Linotype" w:eastAsia="Palatino Linotype" w:hAnsi="Palatino Linotype" w:cs="Palatino Linotype"/>
          <w:sz w:val="22"/>
          <w:szCs w:val="22"/>
        </w:rPr>
      </w:pPr>
    </w:p>
    <w:p w14:paraId="74F71195" w14:textId="77777777" w:rsidR="00D158E1" w:rsidRPr="001B211A" w:rsidRDefault="00683064">
      <w:pPr>
        <w:spacing w:after="160" w:line="259" w:lineRule="auto"/>
        <w:ind w:left="567" w:right="900"/>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z w:val="22"/>
          <w:szCs w:val="22"/>
        </w:rPr>
        <w:t xml:space="preserve">“REVISIÓN EN AMPARO. LOS RESOLUTIVOS NO COMBATIDOS DEBEN DECLARARSE FIRMES. </w:t>
      </w:r>
      <w:r w:rsidRPr="001B211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56A7A96" w14:textId="77777777" w:rsidR="00D158E1" w:rsidRPr="001B211A" w:rsidRDefault="00D158E1">
      <w:pPr>
        <w:spacing w:after="160" w:line="276" w:lineRule="auto"/>
        <w:ind w:left="851" w:right="900"/>
        <w:jc w:val="both"/>
        <w:rPr>
          <w:rFonts w:ascii="Palatino Linotype" w:eastAsia="Palatino Linotype" w:hAnsi="Palatino Linotype" w:cs="Palatino Linotype"/>
          <w:i/>
          <w:sz w:val="10"/>
          <w:szCs w:val="10"/>
        </w:rPr>
      </w:pPr>
    </w:p>
    <w:p w14:paraId="20EDB744" w14:textId="77777777" w:rsidR="00D158E1" w:rsidRPr="001B211A" w:rsidRDefault="00683064">
      <w:pPr>
        <w:spacing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Consecuentemente, se reitera que la parte de la solicitud que no fue impugnada debe declararse consentida por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ante la falta de impugnación eficaz. </w:t>
      </w:r>
    </w:p>
    <w:p w14:paraId="5A9C7F52" w14:textId="77777777" w:rsidR="00D158E1" w:rsidRPr="001B211A" w:rsidRDefault="00D158E1">
      <w:pPr>
        <w:spacing w:line="360" w:lineRule="auto"/>
        <w:jc w:val="both"/>
        <w:rPr>
          <w:rFonts w:ascii="Palatino Linotype" w:eastAsia="Palatino Linotype" w:hAnsi="Palatino Linotype" w:cs="Palatino Linotype"/>
          <w:sz w:val="22"/>
          <w:szCs w:val="22"/>
        </w:rPr>
      </w:pPr>
    </w:p>
    <w:p w14:paraId="40CD61E7" w14:textId="77777777" w:rsidR="00D158E1" w:rsidRPr="001B211A" w:rsidRDefault="00683064">
      <w:pPr>
        <w:spacing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2231B116" w14:textId="77777777" w:rsidR="00D158E1" w:rsidRPr="001B211A" w:rsidRDefault="00D158E1">
      <w:pPr>
        <w:spacing w:line="360" w:lineRule="auto"/>
        <w:jc w:val="both"/>
        <w:rPr>
          <w:rFonts w:ascii="Palatino Linotype" w:eastAsia="Palatino Linotype" w:hAnsi="Palatino Linotype" w:cs="Palatino Linotype"/>
          <w:sz w:val="22"/>
          <w:szCs w:val="22"/>
        </w:rPr>
      </w:pPr>
    </w:p>
    <w:p w14:paraId="67636E7C" w14:textId="77777777" w:rsidR="00D158E1" w:rsidRPr="001B211A" w:rsidRDefault="00683064">
      <w:pPr>
        <w:spacing w:after="160" w:line="259" w:lineRule="auto"/>
        <w:ind w:left="567" w:right="900"/>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mallCaps/>
          <w:sz w:val="22"/>
          <w:szCs w:val="22"/>
        </w:rPr>
        <w:t xml:space="preserve">“ACTOS CONSENTIDOS. SON LOS QUE NO SE IMPUGNAN MEDIANTE EL RECURSO IDÓNEO. </w:t>
      </w:r>
      <w:r w:rsidRPr="001B211A">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C926E8D" w14:textId="77777777" w:rsidR="00D158E1" w:rsidRPr="001B211A" w:rsidRDefault="00683064">
      <w:pPr>
        <w:spacing w:before="240" w:after="240" w:line="360" w:lineRule="auto"/>
        <w:ind w:right="49"/>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sz w:val="22"/>
          <w:szCs w:val="22"/>
        </w:rPr>
        <w:t xml:space="preserve">Ahora bien, a efecto de garantizar el efectivo ejercicio del derecho de acceso a la información pública que asiste a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resulta conveniente señalar que </w:t>
      </w:r>
      <w:r w:rsidRPr="001B211A">
        <w:rPr>
          <w:rFonts w:ascii="Palatino Linotype" w:eastAsia="Palatino Linotype" w:hAnsi="Palatino Linotype" w:cs="Palatino Linotype"/>
          <w:b/>
          <w:sz w:val="22"/>
          <w:szCs w:val="22"/>
        </w:rPr>
        <w:t xml:space="preserve">el presente análisis versará respecto </w:t>
      </w:r>
      <w:r w:rsidRPr="001B211A">
        <w:rPr>
          <w:rFonts w:ascii="Palatino Linotype" w:eastAsia="Palatino Linotype" w:hAnsi="Palatino Linotype" w:cs="Palatino Linotype"/>
          <w:b/>
          <w:sz w:val="22"/>
          <w:szCs w:val="22"/>
          <w:u w:val="single"/>
        </w:rPr>
        <w:t>al número y la información correspondiente a las faltas administrativas por las que fueron remitidas las personas.</w:t>
      </w:r>
    </w:p>
    <w:p w14:paraId="48A7F974"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Acotado lo anterior, se debe recordar que en una aproximación inicial a la respuesta, se visualiza que si bien, se turnó dicho requerimiento de información a la Secretaría del Ayuntamiento, no menos cierto es que en las constancias que obran en el expediente electrónico, no se visualiza pronunciamiento alguno por parte del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concretamente sobre la información correspondiente a las faltas administrativas por las que fueron remitidas las personas, sin embargo, mediante la etapa del informe justificado,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pretende subsanar la omisión de su respuesta, proporcionando la información que colma el derecho de acceso a la información del particular.</w:t>
      </w:r>
    </w:p>
    <w:p w14:paraId="6F19B612"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En esta tesitura, resulta necesario señalar que mediante decreto del </w:t>
      </w:r>
      <w:r w:rsidRPr="001B211A">
        <w:rPr>
          <w:rFonts w:ascii="Palatino Linotype" w:eastAsia="Palatino Linotype" w:hAnsi="Palatino Linotype" w:cs="Palatino Linotype"/>
          <w:b/>
          <w:sz w:val="22"/>
          <w:szCs w:val="22"/>
        </w:rPr>
        <w:t>veintidós de noviembre de dos mil veintitrés</w:t>
      </w:r>
      <w:r w:rsidRPr="001B211A">
        <w:rPr>
          <w:rFonts w:ascii="Palatino Linotype" w:eastAsia="Palatino Linotype" w:hAnsi="Palatino Linotype" w:cs="Palatino Linotype"/>
          <w:sz w:val="22"/>
          <w:szCs w:val="22"/>
        </w:rPr>
        <w:t xml:space="preserve">, en el Periódico Oficial “Gaceta de Gobierno”, se emitió el  Decreto Número 212.- por el que se expide la Ley de Justicia Cívica del Estado de México y sus Municipios; derogando así las disposiciones de la Ley Orgánica Municipal y el Código </w:t>
      </w:r>
      <w:r w:rsidRPr="001B211A">
        <w:rPr>
          <w:rFonts w:ascii="Palatino Linotype" w:eastAsia="Palatino Linotype" w:hAnsi="Palatino Linotype" w:cs="Palatino Linotype"/>
          <w:sz w:val="22"/>
          <w:szCs w:val="22"/>
        </w:rPr>
        <w:lastRenderedPageBreak/>
        <w:t xml:space="preserve">Administrativo del Estado de México, que regulaban lo relativo a las Oficialías Mediadoras y Calificadoras. </w:t>
      </w:r>
    </w:p>
    <w:p w14:paraId="486AD610"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En esta consecución de ideas, la Ley de Justicia Cívica del Estado de México y sus Municipios, establece en su artículo 7 que le corresponde la aplicación de esta normatividad a los Ayuntamientos, la o el Presidente Municipal, la Secretaría del Ayuntamiento, las o los Jueces Cívicos, la o el Secretario Cívico y las Instituciones municipales y estatales de Seguridad.</w:t>
      </w:r>
    </w:p>
    <w:p w14:paraId="45A2F1AA"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Resulta de vital importancia mencionar que el artículo quinto transitorio del Bando Municipal del Ayuntamiento de Ocoyoacac contempla la transición de la Oficialía Mediadora, Conciliadora y Calificadora a Juzgado Cívico, derivado del acuerdo de la nonagésima sesión ordinaria de Cabildo, que data del </w:t>
      </w:r>
      <w:r w:rsidRPr="001B211A">
        <w:rPr>
          <w:rFonts w:ascii="Palatino Linotype" w:eastAsia="Palatino Linotype" w:hAnsi="Palatino Linotype" w:cs="Palatino Linotype"/>
          <w:b/>
          <w:sz w:val="22"/>
          <w:szCs w:val="22"/>
        </w:rPr>
        <w:t>catorce de marzo de dos mil veinticuatro</w:t>
      </w:r>
      <w:r w:rsidRPr="001B211A">
        <w:rPr>
          <w:rFonts w:ascii="Palatino Linotype" w:eastAsia="Palatino Linotype" w:hAnsi="Palatino Linotype" w:cs="Palatino Linotype"/>
          <w:sz w:val="22"/>
          <w:szCs w:val="22"/>
        </w:rPr>
        <w:t>:</w:t>
      </w:r>
    </w:p>
    <w:p w14:paraId="171DD609"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“QUINTO. Por acta de la nonagésima sesión ordinaria de Cabildo, del Ayuntamiento Constitucional del Municipio de Ocoyoacac, Estado de México de fecha catorce de marzo de dos mil veinticuatro, Acuerdo: 90/SO/HAOCO/176/2024: Se aprueba por unanimidad de votos </w:t>
      </w:r>
      <w:r w:rsidRPr="001B211A">
        <w:rPr>
          <w:rFonts w:ascii="Palatino Linotype" w:eastAsia="Palatino Linotype" w:hAnsi="Palatino Linotype" w:cs="Palatino Linotype"/>
          <w:b/>
          <w:i/>
          <w:sz w:val="22"/>
          <w:szCs w:val="22"/>
        </w:rPr>
        <w:t>la transición de la Oficialía Mediadora, Conciliadora y Calificadora del Ayuntamiento de Ocoyoacac, para poder funcionar y operar como Juzgado Cívico del Ayuntamiento de Ocoyoacac, Estado de México</w:t>
      </w:r>
      <w:r w:rsidRPr="001B211A">
        <w:rPr>
          <w:rFonts w:ascii="Palatino Linotype" w:eastAsia="Palatino Linotype" w:hAnsi="Palatino Linotype" w:cs="Palatino Linotype"/>
          <w:i/>
          <w:sz w:val="22"/>
          <w:szCs w:val="22"/>
        </w:rPr>
        <w:t>, como lo establece en el modelo nacional de política y justicia cívica, conforme a lo establecido en el Periódico oficial y gaceta de gobierno del Estado de México, de fecha miércoles veintidós de noviembre del año dos mil veintitrés, sección II, tomo: CCXVI, número 96.”</w:t>
      </w:r>
    </w:p>
    <w:p w14:paraId="6EA8D17C"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Posteriormente, el artículo 11 de la </w:t>
      </w:r>
      <w:proofErr w:type="spellStart"/>
      <w:r w:rsidRPr="001B211A">
        <w:rPr>
          <w:rFonts w:ascii="Palatino Linotype" w:eastAsia="Palatino Linotype" w:hAnsi="Palatino Linotype" w:cs="Palatino Linotype"/>
          <w:sz w:val="22"/>
          <w:szCs w:val="22"/>
        </w:rPr>
        <w:t>multireferida</w:t>
      </w:r>
      <w:proofErr w:type="spellEnd"/>
      <w:r w:rsidRPr="001B211A">
        <w:rPr>
          <w:rFonts w:ascii="Palatino Linotype" w:eastAsia="Palatino Linotype" w:hAnsi="Palatino Linotype" w:cs="Palatino Linotype"/>
          <w:sz w:val="22"/>
          <w:szCs w:val="22"/>
        </w:rPr>
        <w:t xml:space="preserve"> norma, enlista las atribuciones de la Secretaría del Ayuntamiento, las cuales se insertan a continuación para mejor proveer del presente estudio:</w:t>
      </w:r>
    </w:p>
    <w:p w14:paraId="5D79876B"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“Artículo 11.- Son atribuciones de la </w:t>
      </w:r>
      <w:r w:rsidRPr="001B211A">
        <w:rPr>
          <w:rFonts w:ascii="Palatino Linotype" w:eastAsia="Palatino Linotype" w:hAnsi="Palatino Linotype" w:cs="Palatino Linotype"/>
          <w:b/>
          <w:i/>
          <w:sz w:val="22"/>
          <w:szCs w:val="22"/>
        </w:rPr>
        <w:t>Secretaría del Ayuntamiento</w:t>
      </w:r>
      <w:r w:rsidRPr="001B211A">
        <w:rPr>
          <w:rFonts w:ascii="Palatino Linotype" w:eastAsia="Palatino Linotype" w:hAnsi="Palatino Linotype" w:cs="Palatino Linotype"/>
          <w:i/>
          <w:sz w:val="22"/>
          <w:szCs w:val="22"/>
        </w:rPr>
        <w:t>:</w:t>
      </w:r>
    </w:p>
    <w:p w14:paraId="1A4CFA00"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I. Proponer a la o el Presidente Municipal el número, distribución y competencia territorial de los Juzgados Cívicos en el Municipio para su aprobación por Cabildo;</w:t>
      </w:r>
    </w:p>
    <w:p w14:paraId="161F9B95"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lastRenderedPageBreak/>
        <w:t xml:space="preserve">II. </w:t>
      </w:r>
      <w:r w:rsidRPr="001B211A">
        <w:rPr>
          <w:rFonts w:ascii="Palatino Linotype" w:eastAsia="Palatino Linotype" w:hAnsi="Palatino Linotype" w:cs="Palatino Linotype"/>
          <w:b/>
          <w:i/>
          <w:sz w:val="22"/>
          <w:szCs w:val="22"/>
        </w:rPr>
        <w:t>Supervisar el funcionamiento de los Juzgados Cívicos y sus integrantes de manera periódica y constante, a fin de que realicen sus funciones</w:t>
      </w:r>
      <w:r w:rsidRPr="001B211A">
        <w:rPr>
          <w:rFonts w:ascii="Palatino Linotype" w:eastAsia="Palatino Linotype" w:hAnsi="Palatino Linotype" w:cs="Palatino Linotype"/>
          <w:i/>
          <w:sz w:val="22"/>
          <w:szCs w:val="22"/>
        </w:rPr>
        <w:t xml:space="preserve"> conforme a esta Ley, el Reglamento respectivo y demás disposiciones jurídicas aplicables;</w:t>
      </w:r>
    </w:p>
    <w:p w14:paraId="55A064D7"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III. Proponer los cursos de actualización y profesionalización que les sean impartidos a los integrantes de los Juzgados Cívicos, los cuales deberán contemplar las materias jurídicas, administrativas y de contenido cívico;</w:t>
      </w:r>
    </w:p>
    <w:p w14:paraId="0549716A"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IV. Establecer, con las autoridades de seguridad pública municipal y los Juzgados Cívicos, los mecanismos necesarios para el intercambio de información respecto de las detenciones, procedimientos iniciados y concluidos, sanciones aplicadas, conmutación de sanciones por Trabajo en Favor de la Comunidad y acuerdos derivados de los mecanismos de mediación o conciliación entre particulares, y el cumplimiento de éstos últimos;</w:t>
      </w:r>
    </w:p>
    <w:p w14:paraId="6D9092CC"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V. Solicitar informes a las y los Jueces Cívicos sobre los asuntos que tengan a su cargo; y</w:t>
      </w:r>
    </w:p>
    <w:p w14:paraId="5E5C8B27"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VI. Las demás que le confiera o delegue la o el Presidente Municipal, la presente Ley, el Reglamento respectivo y demás disposiciones jurídicas aplicables.”</w:t>
      </w:r>
    </w:p>
    <w:p w14:paraId="1F533881"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Dicha circunstancia se replica en el artículo 53, fracción VI del Bando Municipal:</w:t>
      </w:r>
    </w:p>
    <w:p w14:paraId="56AB5E77"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“Artículo 53. La </w:t>
      </w:r>
      <w:r w:rsidRPr="001B211A">
        <w:rPr>
          <w:rFonts w:ascii="Palatino Linotype" w:eastAsia="Palatino Linotype" w:hAnsi="Palatino Linotype" w:cs="Palatino Linotype"/>
          <w:b/>
          <w:i/>
          <w:sz w:val="22"/>
          <w:szCs w:val="22"/>
        </w:rPr>
        <w:t>Secretaría del Ayuntamiento</w:t>
      </w:r>
      <w:r w:rsidRPr="001B211A">
        <w:rPr>
          <w:rFonts w:ascii="Palatino Linotype" w:eastAsia="Palatino Linotype" w:hAnsi="Palatino Linotype" w:cs="Palatino Linotype"/>
          <w:i/>
          <w:sz w:val="22"/>
          <w:szCs w:val="22"/>
        </w:rPr>
        <w:t xml:space="preserve"> es la responsable de:</w:t>
      </w:r>
    </w:p>
    <w:p w14:paraId="0753DE84"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w:t>
      </w:r>
    </w:p>
    <w:p w14:paraId="378C14EB" w14:textId="77777777" w:rsidR="00D158E1" w:rsidRPr="001B211A" w:rsidRDefault="00683064">
      <w:pPr>
        <w:spacing w:before="240" w:after="240" w:line="276" w:lineRule="auto"/>
        <w:ind w:left="567" w:right="1134"/>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z w:val="22"/>
          <w:szCs w:val="22"/>
        </w:rPr>
        <w:t>VI. Organizar y vigilar el correcto funcionamiento del Juzgado Cívico</w:t>
      </w:r>
      <w:r w:rsidRPr="001B211A">
        <w:rPr>
          <w:rFonts w:ascii="Palatino Linotype" w:eastAsia="Palatino Linotype" w:hAnsi="Palatino Linotype" w:cs="Palatino Linotype"/>
          <w:i/>
          <w:sz w:val="22"/>
          <w:szCs w:val="22"/>
        </w:rPr>
        <w:t>;”</w:t>
      </w:r>
    </w:p>
    <w:p w14:paraId="140B403C" w14:textId="77777777" w:rsidR="00D158E1" w:rsidRPr="001B211A" w:rsidRDefault="0068306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De tal suerte que compete a la persona titular de la Secretaría del Ayuntamiento, la supervisión de los juzgados cívicos, a fin de que realicen sus funciones, por consiguiente, para dar atención a la presente solicitud, por consiguiente si se turnó el requerimiento de información a la Secretaría del Ayuntamiento y esta se pronunció en informe justificado, es dable afirmar que en el presente asunto obra un pronunciamiento de la unidad administrativa competente, por lo que se determina que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siguió el procedimiento </w:t>
      </w:r>
      <w:r w:rsidRPr="001B211A">
        <w:rPr>
          <w:rFonts w:ascii="Palatino Linotype" w:eastAsia="Palatino Linotype" w:hAnsi="Palatino Linotype" w:cs="Palatino Linotype"/>
          <w:sz w:val="22"/>
          <w:szCs w:val="22"/>
        </w:rPr>
        <w:lastRenderedPageBreak/>
        <w:t>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EABEE81" w14:textId="77777777" w:rsidR="00D158E1" w:rsidRPr="001B211A" w:rsidRDefault="00D158E1"/>
    <w:p w14:paraId="74E980E2" w14:textId="77777777" w:rsidR="00D158E1" w:rsidRPr="001B211A" w:rsidRDefault="00683064">
      <w:pPr>
        <w:pBdr>
          <w:top w:val="nil"/>
          <w:left w:val="nil"/>
          <w:bottom w:val="nil"/>
          <w:right w:val="nil"/>
          <w:between w:val="nil"/>
        </w:pBdr>
        <w:ind w:left="864" w:right="864"/>
        <w:jc w:val="both"/>
      </w:pPr>
      <w:r w:rsidRPr="001B211A">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D025CE1" w14:textId="77777777" w:rsidR="00D158E1" w:rsidRPr="001B211A" w:rsidRDefault="00D158E1"/>
    <w:p w14:paraId="1EB20A78" w14:textId="77777777" w:rsidR="00D158E1" w:rsidRPr="001B211A" w:rsidRDefault="00683064">
      <w:pPr>
        <w:pBdr>
          <w:top w:val="nil"/>
          <w:left w:val="nil"/>
          <w:bottom w:val="nil"/>
          <w:right w:val="nil"/>
          <w:between w:val="nil"/>
        </w:pBdr>
        <w:shd w:val="clear" w:color="auto" w:fill="FFFFFF"/>
        <w:spacing w:line="360" w:lineRule="auto"/>
        <w:jc w:val="both"/>
        <w:rPr>
          <w:sz w:val="22"/>
          <w:szCs w:val="22"/>
        </w:rPr>
      </w:pPr>
      <w:r w:rsidRPr="001B211A">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F485232" w14:textId="77777777" w:rsidR="00D158E1" w:rsidRPr="001B211A" w:rsidRDefault="00D158E1"/>
    <w:p w14:paraId="04860F46" w14:textId="77777777" w:rsidR="00D158E1" w:rsidRPr="001B211A" w:rsidRDefault="00683064">
      <w:pPr>
        <w:pBdr>
          <w:top w:val="nil"/>
          <w:left w:val="nil"/>
          <w:bottom w:val="nil"/>
          <w:right w:val="nil"/>
          <w:between w:val="nil"/>
        </w:pBdr>
        <w:ind w:left="864" w:right="864"/>
        <w:jc w:val="both"/>
      </w:pPr>
      <w:r w:rsidRPr="001B211A">
        <w:rPr>
          <w:rFonts w:ascii="Palatino Linotype" w:eastAsia="Palatino Linotype" w:hAnsi="Palatino Linotype" w:cs="Palatino Linotype"/>
          <w:i/>
          <w:sz w:val="22"/>
          <w:szCs w:val="22"/>
        </w:rPr>
        <w:t xml:space="preserve">“Artículo 162. Las unidades de transparencia deberán garantizar que las solicitudes </w:t>
      </w:r>
      <w:r w:rsidRPr="001B211A">
        <w:rPr>
          <w:rFonts w:ascii="Palatino Linotype" w:eastAsia="Palatino Linotype" w:hAnsi="Palatino Linotype" w:cs="Palatino Linotype"/>
          <w:b/>
          <w:i/>
          <w:sz w:val="22"/>
          <w:szCs w:val="22"/>
        </w:rPr>
        <w:t xml:space="preserve">se turnen a todas las Áreas competentes </w:t>
      </w:r>
      <w:r w:rsidRPr="001B211A">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604B25E" w14:textId="77777777" w:rsidR="00D158E1" w:rsidRPr="001B211A" w:rsidRDefault="00683064">
      <w:pPr>
        <w:spacing w:before="240" w:after="240"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Establecida esta consideración, resulta importante analizar las constancias obtenidas a lo largo de la conformación del expediente electrónico, por lo que para un mejor entendimiento, se trae a colación el siguiente esquema de análisis:</w:t>
      </w:r>
    </w:p>
    <w:tbl>
      <w:tblPr>
        <w:tblStyle w:val="a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693"/>
        <w:gridCol w:w="2410"/>
        <w:gridCol w:w="2268"/>
      </w:tblGrid>
      <w:tr w:rsidR="001B211A" w:rsidRPr="001B211A" w14:paraId="79A067B5" w14:textId="77777777">
        <w:tc>
          <w:tcPr>
            <w:tcW w:w="1560" w:type="dxa"/>
            <w:shd w:val="clear" w:color="auto" w:fill="D6E3BC"/>
          </w:tcPr>
          <w:p w14:paraId="1D3B93FF" w14:textId="77777777" w:rsidR="00D158E1" w:rsidRPr="001B211A" w:rsidRDefault="00683064">
            <w:pPr>
              <w:spacing w:before="240" w:after="240"/>
              <w:ind w:right="49"/>
              <w:jc w:val="center"/>
              <w:rPr>
                <w:rFonts w:ascii="Palatino Linotype" w:eastAsia="Palatino Linotype" w:hAnsi="Palatino Linotype" w:cs="Palatino Linotype"/>
                <w:b/>
                <w:sz w:val="18"/>
                <w:szCs w:val="18"/>
              </w:rPr>
            </w:pPr>
            <w:r w:rsidRPr="001B211A">
              <w:rPr>
                <w:rFonts w:ascii="Palatino Linotype" w:eastAsia="Palatino Linotype" w:hAnsi="Palatino Linotype" w:cs="Palatino Linotype"/>
                <w:b/>
                <w:sz w:val="18"/>
                <w:szCs w:val="18"/>
              </w:rPr>
              <w:t>Requerimiento de información</w:t>
            </w:r>
          </w:p>
        </w:tc>
        <w:tc>
          <w:tcPr>
            <w:tcW w:w="2693" w:type="dxa"/>
            <w:shd w:val="clear" w:color="auto" w:fill="D6E3BC"/>
          </w:tcPr>
          <w:p w14:paraId="11A95AEE" w14:textId="77777777" w:rsidR="00D158E1" w:rsidRPr="001B211A" w:rsidRDefault="00683064">
            <w:pPr>
              <w:spacing w:before="240" w:after="240"/>
              <w:ind w:right="49"/>
              <w:jc w:val="center"/>
              <w:rPr>
                <w:rFonts w:ascii="Palatino Linotype" w:eastAsia="Palatino Linotype" w:hAnsi="Palatino Linotype" w:cs="Palatino Linotype"/>
                <w:b/>
                <w:sz w:val="18"/>
                <w:szCs w:val="18"/>
              </w:rPr>
            </w:pPr>
            <w:r w:rsidRPr="001B211A">
              <w:rPr>
                <w:rFonts w:ascii="Palatino Linotype" w:eastAsia="Palatino Linotype" w:hAnsi="Palatino Linotype" w:cs="Palatino Linotype"/>
                <w:b/>
                <w:sz w:val="18"/>
                <w:szCs w:val="18"/>
              </w:rPr>
              <w:t>Respuesta</w:t>
            </w:r>
          </w:p>
          <w:p w14:paraId="29122644" w14:textId="77777777" w:rsidR="00D158E1" w:rsidRPr="001B211A" w:rsidRDefault="00D158E1">
            <w:pPr>
              <w:spacing w:before="240" w:after="240"/>
              <w:ind w:right="49"/>
              <w:jc w:val="both"/>
              <w:rPr>
                <w:rFonts w:ascii="Palatino Linotype" w:eastAsia="Palatino Linotype" w:hAnsi="Palatino Linotype" w:cs="Palatino Linotype"/>
                <w:b/>
                <w:sz w:val="18"/>
                <w:szCs w:val="18"/>
              </w:rPr>
            </w:pPr>
          </w:p>
        </w:tc>
        <w:tc>
          <w:tcPr>
            <w:tcW w:w="2410" w:type="dxa"/>
            <w:shd w:val="clear" w:color="auto" w:fill="D6E3BC"/>
          </w:tcPr>
          <w:p w14:paraId="3852D552" w14:textId="77777777" w:rsidR="00D158E1" w:rsidRPr="001B211A" w:rsidRDefault="00683064">
            <w:pPr>
              <w:spacing w:before="240" w:after="240"/>
              <w:ind w:right="49"/>
              <w:jc w:val="center"/>
              <w:rPr>
                <w:rFonts w:ascii="Palatino Linotype" w:eastAsia="Palatino Linotype" w:hAnsi="Palatino Linotype" w:cs="Palatino Linotype"/>
                <w:b/>
                <w:sz w:val="18"/>
                <w:szCs w:val="18"/>
              </w:rPr>
            </w:pPr>
            <w:r w:rsidRPr="001B211A">
              <w:rPr>
                <w:rFonts w:ascii="Palatino Linotype" w:eastAsia="Palatino Linotype" w:hAnsi="Palatino Linotype" w:cs="Palatino Linotype"/>
                <w:b/>
                <w:sz w:val="18"/>
                <w:szCs w:val="18"/>
              </w:rPr>
              <w:t>Informe Justificado</w:t>
            </w:r>
          </w:p>
        </w:tc>
        <w:tc>
          <w:tcPr>
            <w:tcW w:w="2268" w:type="dxa"/>
            <w:shd w:val="clear" w:color="auto" w:fill="D6E3BC"/>
          </w:tcPr>
          <w:p w14:paraId="5CCE83BA" w14:textId="77777777" w:rsidR="00D158E1" w:rsidRPr="001B211A" w:rsidRDefault="00683064">
            <w:pPr>
              <w:spacing w:before="240" w:after="240"/>
              <w:ind w:right="49"/>
              <w:jc w:val="center"/>
              <w:rPr>
                <w:rFonts w:ascii="Palatino Linotype" w:eastAsia="Palatino Linotype" w:hAnsi="Palatino Linotype" w:cs="Palatino Linotype"/>
                <w:b/>
                <w:sz w:val="18"/>
                <w:szCs w:val="18"/>
              </w:rPr>
            </w:pPr>
            <w:r w:rsidRPr="001B211A">
              <w:rPr>
                <w:rFonts w:ascii="Palatino Linotype" w:eastAsia="Palatino Linotype" w:hAnsi="Palatino Linotype" w:cs="Palatino Linotype"/>
                <w:b/>
                <w:sz w:val="18"/>
                <w:szCs w:val="18"/>
              </w:rPr>
              <w:t>¿El pronunciamiento del Sujeto Obligado satisface el requerimiento de información?</w:t>
            </w:r>
          </w:p>
        </w:tc>
      </w:tr>
      <w:tr w:rsidR="001B211A" w:rsidRPr="001B211A" w14:paraId="1B8629E7" w14:textId="77777777">
        <w:tc>
          <w:tcPr>
            <w:tcW w:w="1560" w:type="dxa"/>
          </w:tcPr>
          <w:p w14:paraId="19B79599" w14:textId="77777777" w:rsidR="00D158E1" w:rsidRPr="001B211A" w:rsidRDefault="00683064">
            <w:pPr>
              <w:spacing w:before="240" w:after="240"/>
              <w:ind w:right="-23"/>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b/>
                <w:sz w:val="18"/>
                <w:szCs w:val="18"/>
              </w:rPr>
              <w:t>Número de personas</w:t>
            </w:r>
            <w:r w:rsidRPr="001B211A">
              <w:rPr>
                <w:rFonts w:ascii="Palatino Linotype" w:eastAsia="Palatino Linotype" w:hAnsi="Palatino Linotype" w:cs="Palatino Linotype"/>
                <w:sz w:val="18"/>
                <w:szCs w:val="18"/>
              </w:rPr>
              <w:t xml:space="preserve"> puestas a disposición de la oficialía conciliadora y </w:t>
            </w:r>
            <w:r w:rsidRPr="001B211A">
              <w:rPr>
                <w:rFonts w:ascii="Palatino Linotype" w:eastAsia="Palatino Linotype" w:hAnsi="Palatino Linotype" w:cs="Palatino Linotype"/>
                <w:sz w:val="18"/>
                <w:szCs w:val="18"/>
              </w:rPr>
              <w:lastRenderedPageBreak/>
              <w:t xml:space="preserve">calificadora de ese Ayuntamiento, que incluya la </w:t>
            </w:r>
            <w:r w:rsidRPr="001B211A">
              <w:rPr>
                <w:rFonts w:ascii="Palatino Linotype" w:eastAsia="Palatino Linotype" w:hAnsi="Palatino Linotype" w:cs="Palatino Linotype"/>
                <w:b/>
                <w:sz w:val="18"/>
                <w:szCs w:val="18"/>
              </w:rPr>
              <w:t>información correspondiente a las faltas administrativas por las que fueron remitidas</w:t>
            </w:r>
            <w:r w:rsidRPr="001B211A">
              <w:rPr>
                <w:rFonts w:ascii="Palatino Linotype" w:eastAsia="Palatino Linotype" w:hAnsi="Palatino Linotype" w:cs="Palatino Linotype"/>
                <w:sz w:val="18"/>
                <w:szCs w:val="18"/>
              </w:rPr>
              <w:t>.</w:t>
            </w:r>
          </w:p>
        </w:tc>
        <w:tc>
          <w:tcPr>
            <w:tcW w:w="2693" w:type="dxa"/>
          </w:tcPr>
          <w:p w14:paraId="32F2D863" w14:textId="77777777" w:rsidR="00D158E1" w:rsidRPr="001B211A" w:rsidRDefault="00683064">
            <w:pPr>
              <w:spacing w:before="240" w:after="240"/>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18"/>
                <w:szCs w:val="18"/>
              </w:rPr>
              <w:lastRenderedPageBreak/>
              <w:t>No hay pronunciamiento</w:t>
            </w:r>
          </w:p>
        </w:tc>
        <w:tc>
          <w:tcPr>
            <w:tcW w:w="2410" w:type="dxa"/>
          </w:tcPr>
          <w:p w14:paraId="29642495"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b/>
                <w:sz w:val="18"/>
                <w:szCs w:val="18"/>
              </w:rPr>
              <w:t>Secretaría del Ayuntamiento:</w:t>
            </w:r>
            <w:r w:rsidRPr="001B211A">
              <w:rPr>
                <w:rFonts w:ascii="Palatino Linotype" w:eastAsia="Palatino Linotype" w:hAnsi="Palatino Linotype" w:cs="Palatino Linotype"/>
                <w:sz w:val="18"/>
                <w:szCs w:val="18"/>
              </w:rPr>
              <w:t xml:space="preserve"> Precisa que lo solicitado corresponde a lo siguiente:</w:t>
            </w:r>
          </w:p>
          <w:p w14:paraId="01DC4113"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sz w:val="18"/>
                <w:szCs w:val="18"/>
              </w:rPr>
              <w:lastRenderedPageBreak/>
              <w:t xml:space="preserve">1.Afectación al bienestar colectivo por el consumo y/o suministro de sustancias nocivas: </w:t>
            </w:r>
            <w:r w:rsidRPr="001B211A">
              <w:rPr>
                <w:rFonts w:ascii="Palatino Linotype" w:eastAsia="Palatino Linotype" w:hAnsi="Palatino Linotype" w:cs="Palatino Linotype"/>
                <w:b/>
                <w:sz w:val="18"/>
                <w:szCs w:val="18"/>
              </w:rPr>
              <w:t>1175</w:t>
            </w:r>
          </w:p>
          <w:p w14:paraId="79B91A50"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sz w:val="18"/>
                <w:szCs w:val="18"/>
              </w:rPr>
              <w:t xml:space="preserve">2.Afectación a la tranquilidad y convivencia social: </w:t>
            </w:r>
            <w:r w:rsidRPr="001B211A">
              <w:rPr>
                <w:rFonts w:ascii="Palatino Linotype" w:eastAsia="Palatino Linotype" w:hAnsi="Palatino Linotype" w:cs="Palatino Linotype"/>
                <w:b/>
                <w:sz w:val="18"/>
                <w:szCs w:val="18"/>
              </w:rPr>
              <w:t>128</w:t>
            </w:r>
          </w:p>
          <w:p w14:paraId="4D3379E8"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sz w:val="18"/>
                <w:szCs w:val="18"/>
              </w:rPr>
              <w:t>3.Afectación a la seguridad ciudadana y el orden público:</w:t>
            </w:r>
            <w:r w:rsidRPr="001B211A">
              <w:rPr>
                <w:rFonts w:ascii="Palatino Linotype" w:eastAsia="Palatino Linotype" w:hAnsi="Palatino Linotype" w:cs="Palatino Linotype"/>
                <w:b/>
                <w:sz w:val="18"/>
                <w:szCs w:val="18"/>
              </w:rPr>
              <w:t xml:space="preserve"> 96</w:t>
            </w:r>
          </w:p>
          <w:p w14:paraId="4AD89A03"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sz w:val="18"/>
                <w:szCs w:val="18"/>
              </w:rPr>
              <w:t xml:space="preserve">4.Afectación a la dignidad de las personas: </w:t>
            </w:r>
            <w:r w:rsidRPr="001B211A">
              <w:rPr>
                <w:rFonts w:ascii="Palatino Linotype" w:eastAsia="Palatino Linotype" w:hAnsi="Palatino Linotype" w:cs="Palatino Linotype"/>
                <w:b/>
                <w:sz w:val="18"/>
                <w:szCs w:val="18"/>
              </w:rPr>
              <w:t>104</w:t>
            </w:r>
          </w:p>
          <w:p w14:paraId="72995208" w14:textId="77777777" w:rsidR="00D158E1" w:rsidRPr="001B211A" w:rsidRDefault="00683064">
            <w:pPr>
              <w:spacing w:before="240" w:after="240"/>
              <w:ind w:right="49"/>
              <w:jc w:val="both"/>
              <w:rPr>
                <w:rFonts w:ascii="Palatino Linotype" w:eastAsia="Palatino Linotype" w:hAnsi="Palatino Linotype" w:cs="Palatino Linotype"/>
                <w:sz w:val="18"/>
                <w:szCs w:val="18"/>
              </w:rPr>
            </w:pPr>
            <w:r w:rsidRPr="001B211A">
              <w:rPr>
                <w:rFonts w:ascii="Palatino Linotype" w:eastAsia="Palatino Linotype" w:hAnsi="Palatino Linotype" w:cs="Palatino Linotype"/>
                <w:sz w:val="18"/>
                <w:szCs w:val="18"/>
              </w:rPr>
              <w:t xml:space="preserve">5.Afectación al entorno urbano y medio ambiente: </w:t>
            </w:r>
            <w:r w:rsidRPr="001B211A">
              <w:rPr>
                <w:rFonts w:ascii="Palatino Linotype" w:eastAsia="Palatino Linotype" w:hAnsi="Palatino Linotype" w:cs="Palatino Linotype"/>
                <w:b/>
                <w:sz w:val="18"/>
                <w:szCs w:val="18"/>
              </w:rPr>
              <w:t>12</w:t>
            </w:r>
          </w:p>
          <w:p w14:paraId="7EED0127" w14:textId="77777777" w:rsidR="00D158E1" w:rsidRPr="001B211A" w:rsidRDefault="00683064">
            <w:pPr>
              <w:spacing w:before="240" w:after="240"/>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18"/>
                <w:szCs w:val="18"/>
              </w:rPr>
              <w:t xml:space="preserve">6.Afectación a la seguridad y trato digno a los animales: </w:t>
            </w:r>
            <w:r w:rsidRPr="001B211A">
              <w:rPr>
                <w:rFonts w:ascii="Palatino Linotype" w:eastAsia="Palatino Linotype" w:hAnsi="Palatino Linotype" w:cs="Palatino Linotype"/>
                <w:b/>
                <w:sz w:val="18"/>
                <w:szCs w:val="18"/>
              </w:rPr>
              <w:t>8</w:t>
            </w:r>
          </w:p>
        </w:tc>
        <w:tc>
          <w:tcPr>
            <w:tcW w:w="2268" w:type="dxa"/>
          </w:tcPr>
          <w:p w14:paraId="655225EF" w14:textId="77777777" w:rsidR="00D158E1" w:rsidRPr="001B211A" w:rsidRDefault="00683064">
            <w:pPr>
              <w:spacing w:before="240" w:after="240" w:line="360" w:lineRule="auto"/>
              <w:ind w:right="49"/>
              <w:jc w:val="center"/>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lastRenderedPageBreak/>
              <w:t>Sí</w:t>
            </w:r>
          </w:p>
        </w:tc>
      </w:tr>
    </w:tbl>
    <w:p w14:paraId="050241DD" w14:textId="77777777" w:rsidR="00D158E1" w:rsidRPr="001B211A" w:rsidRDefault="00683064">
      <w:pPr>
        <w:spacing w:before="240" w:after="240" w:line="360" w:lineRule="auto"/>
        <w:ind w:right="49"/>
        <w:jc w:val="both"/>
        <w:rPr>
          <w:rFonts w:ascii="Palatino Linotype" w:eastAsia="Palatino Linotype" w:hAnsi="Palatino Linotype" w:cs="Palatino Linotype"/>
          <w:b/>
          <w:sz w:val="22"/>
          <w:szCs w:val="22"/>
        </w:rPr>
      </w:pPr>
      <w:r w:rsidRPr="001B211A">
        <w:rPr>
          <w:rFonts w:ascii="Palatino Linotype" w:eastAsia="Palatino Linotype" w:hAnsi="Palatino Linotype" w:cs="Palatino Linotype"/>
          <w:sz w:val="22"/>
          <w:szCs w:val="22"/>
        </w:rPr>
        <w:t xml:space="preserve">Como se desprende del cuadro previamente insertado,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atendió el requerimiento de información en virtud de que </w:t>
      </w:r>
      <w:r w:rsidRPr="001B211A">
        <w:rPr>
          <w:rFonts w:ascii="Palatino Linotype" w:eastAsia="Palatino Linotype" w:hAnsi="Palatino Linotype" w:cs="Palatino Linotype"/>
          <w:b/>
          <w:sz w:val="22"/>
          <w:szCs w:val="22"/>
        </w:rPr>
        <w:t>mediante el informe justificado modifica el acto pues en respuesta omitió pronunciarse la Secretaría del Ayuntamiento, sin embargo, en el informe justificado, detalla el número de personas puestas a disposición de la entonces Oficialía Mediadora, Conciliadora y Calificadora, actualmente Juzgado Cívico, además de detallar el motivo de dicha puesta a disposición.</w:t>
      </w:r>
    </w:p>
    <w:p w14:paraId="42A55E94" w14:textId="77777777" w:rsidR="00D158E1" w:rsidRPr="001B211A" w:rsidRDefault="00683064">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1B211A">
        <w:rPr>
          <w:rFonts w:ascii="Palatino Linotype" w:eastAsia="Palatino Linotype" w:hAnsi="Palatino Linotype" w:cs="Palatino Linotype"/>
          <w:sz w:val="22"/>
          <w:szCs w:val="22"/>
        </w:rPr>
        <w:t xml:space="preserve">Por lo anteriormente expuesto, se tiene por satisfecho el requerimiento de información de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y por consiguiente, al haber colmado lo peticionado en la solicitud mediante el alcance al informe justificado es que se actualiza la causal de sobreseimiento prevista en la fracción III del artículo 192 de la Ley de Transparencia y Acceso a la Información Pública del Estado de México y Municipios, que dispone lo siguiente:</w:t>
      </w:r>
    </w:p>
    <w:p w14:paraId="5D2A1C72" w14:textId="77777777" w:rsidR="00D158E1" w:rsidRPr="001B211A" w:rsidRDefault="00683064">
      <w:pPr>
        <w:spacing w:line="276" w:lineRule="auto"/>
        <w:ind w:left="567" w:right="901"/>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z w:val="22"/>
          <w:szCs w:val="22"/>
        </w:rPr>
        <w:lastRenderedPageBreak/>
        <w:t xml:space="preserve">“Artículo 192. </w:t>
      </w:r>
      <w:r w:rsidRPr="001B211A">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3922299" w14:textId="77777777" w:rsidR="00D158E1" w:rsidRPr="001B211A" w:rsidRDefault="00683064">
      <w:pPr>
        <w:spacing w:line="276" w:lineRule="auto"/>
        <w:ind w:left="567" w:right="901"/>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z w:val="22"/>
          <w:szCs w:val="22"/>
        </w:rPr>
        <w:t>…</w:t>
      </w:r>
    </w:p>
    <w:p w14:paraId="0846119D" w14:textId="77777777" w:rsidR="00D158E1" w:rsidRPr="001B211A" w:rsidRDefault="00683064">
      <w:pPr>
        <w:spacing w:line="276" w:lineRule="auto"/>
        <w:ind w:left="567" w:right="901"/>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1B211A">
        <w:rPr>
          <w:rFonts w:ascii="Palatino Linotype" w:eastAsia="Palatino Linotype" w:hAnsi="Palatino Linotype" w:cs="Palatino Linotype"/>
          <w:i/>
          <w:sz w:val="22"/>
          <w:szCs w:val="22"/>
        </w:rPr>
        <w:t>(Énfasis añadido)</w:t>
      </w:r>
    </w:p>
    <w:p w14:paraId="031E7933" w14:textId="77777777" w:rsidR="00D158E1" w:rsidRPr="001B211A" w:rsidRDefault="00D158E1">
      <w:pPr>
        <w:spacing w:line="360" w:lineRule="auto"/>
        <w:jc w:val="both"/>
        <w:rPr>
          <w:rFonts w:ascii="Palatino Linotype" w:eastAsia="Palatino Linotype" w:hAnsi="Palatino Linotype" w:cs="Palatino Linotype"/>
          <w:b/>
          <w:i/>
          <w:sz w:val="22"/>
          <w:szCs w:val="22"/>
        </w:rPr>
      </w:pPr>
    </w:p>
    <w:p w14:paraId="431C3FBE" w14:textId="77777777" w:rsidR="00D158E1" w:rsidRPr="001B211A" w:rsidRDefault="00683064">
      <w:pPr>
        <w:spacing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2DC627EE"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a) Cuando el sujeto obligado modifique el acto impugnado.</w:t>
      </w:r>
    </w:p>
    <w:p w14:paraId="25F6A004"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b) Cuando el sujeto obligado revoque el acto impugnado.</w:t>
      </w:r>
    </w:p>
    <w:p w14:paraId="01658908"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Quedando en ambos casos el acto combatido sin materia o sin efectos.</w:t>
      </w:r>
    </w:p>
    <w:p w14:paraId="2F46A7A3"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Como se observa de lo anterior, un acto impugnado es modificado en aquellos casos en los que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1B211A">
        <w:rPr>
          <w:rFonts w:ascii="Palatino Linotype" w:eastAsia="Palatino Linotype" w:hAnsi="Palatino Linotype" w:cs="Palatino Linotype"/>
          <w:b/>
          <w:sz w:val="22"/>
          <w:szCs w:val="22"/>
        </w:rPr>
        <w:t>la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w:t>
      </w:r>
    </w:p>
    <w:p w14:paraId="4499E6BE"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Por lo que hace a la revocación, esta se actualiza cuando el </w:t>
      </w:r>
      <w:r w:rsidRPr="001B211A">
        <w:rPr>
          <w:rFonts w:ascii="Palatino Linotype" w:eastAsia="Palatino Linotype" w:hAnsi="Palatino Linotype" w:cs="Palatino Linotype"/>
          <w:b/>
          <w:sz w:val="22"/>
          <w:szCs w:val="22"/>
        </w:rPr>
        <w:t xml:space="preserve">Sujeto Obligado </w:t>
      </w:r>
      <w:r w:rsidRPr="001B211A">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5F35D3C9" w14:textId="77777777" w:rsidR="00D158E1" w:rsidRPr="001B211A" w:rsidRDefault="00683064">
      <w:pPr>
        <w:spacing w:before="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2F0AB690" w14:textId="77777777" w:rsidR="00D158E1" w:rsidRPr="001B211A" w:rsidRDefault="00683064">
      <w:pPr>
        <w:spacing w:before="240" w:after="240"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En tanto, en el presente caso queda sin materia, toda vez que con el Informe Justificado,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modificó los términos de la respuesta inicial al proporcionar el número de personas puestas a disposición de la entonces Oficialía Mediadora, Conciliadora y </w:t>
      </w:r>
      <w:r w:rsidRPr="001B211A">
        <w:rPr>
          <w:rFonts w:ascii="Palatino Linotype" w:eastAsia="Palatino Linotype" w:hAnsi="Palatino Linotype" w:cs="Palatino Linotype"/>
          <w:sz w:val="22"/>
          <w:szCs w:val="22"/>
        </w:rPr>
        <w:lastRenderedPageBreak/>
        <w:t>Calificadora, actualmente Juzgado Cívico, además de detallar el motivo de dicha puesta a disposición.</w:t>
      </w:r>
    </w:p>
    <w:p w14:paraId="490A8568" w14:textId="77777777" w:rsidR="00D158E1" w:rsidRPr="001B211A" w:rsidRDefault="00683064">
      <w:pPr>
        <w:spacing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Por lo que tomando en consideración que la información proporcionada por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satisface el requerimiento de información y fue puesta a la vista de la parte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33ACD17B"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En resumen, 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dio respuesta completa a la solicitud de acceso a la información pública de </w:t>
      </w:r>
      <w:r w:rsidRPr="001B211A">
        <w:rPr>
          <w:rFonts w:ascii="Palatino Linotype" w:eastAsia="Palatino Linotype" w:hAnsi="Palatino Linotype" w:cs="Palatino Linotype"/>
          <w:b/>
          <w:sz w:val="22"/>
          <w:szCs w:val="22"/>
        </w:rPr>
        <w:t>la ahora parte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07ED2857"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t xml:space="preserve">Siendo el </w:t>
      </w:r>
      <w:r w:rsidRPr="001B211A">
        <w:rPr>
          <w:rFonts w:ascii="Palatino Linotype" w:eastAsia="Palatino Linotype" w:hAnsi="Palatino Linotype" w:cs="Palatino Linotype"/>
          <w:i/>
          <w:sz w:val="22"/>
          <w:szCs w:val="22"/>
        </w:rPr>
        <w:t>sobreseimiento</w:t>
      </w:r>
      <w:r w:rsidRPr="001B211A">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1B211A">
        <w:rPr>
          <w:rFonts w:ascii="Palatino Linotype" w:eastAsia="Palatino Linotype" w:hAnsi="Palatino Linotype" w:cs="Palatino Linotype"/>
          <w:b/>
          <w:sz w:val="22"/>
          <w:szCs w:val="22"/>
        </w:rPr>
        <w:t>Recurrente</w:t>
      </w:r>
      <w:r w:rsidRPr="001B211A">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30313E1D" w14:textId="77777777" w:rsidR="00D158E1" w:rsidRPr="001B211A" w:rsidRDefault="00683064">
      <w:pPr>
        <w:spacing w:before="240"/>
        <w:ind w:left="567" w:right="567"/>
        <w:jc w:val="both"/>
        <w:rPr>
          <w:rFonts w:ascii="Palatino Linotype" w:eastAsia="Palatino Linotype" w:hAnsi="Palatino Linotype" w:cs="Palatino Linotype"/>
          <w:b/>
          <w:i/>
          <w:sz w:val="22"/>
          <w:szCs w:val="22"/>
        </w:rPr>
      </w:pPr>
      <w:r w:rsidRPr="001B211A">
        <w:rPr>
          <w:rFonts w:ascii="Palatino Linotype" w:eastAsia="Palatino Linotype" w:hAnsi="Palatino Linotype" w:cs="Palatino Linotype"/>
          <w:i/>
          <w:sz w:val="22"/>
          <w:szCs w:val="22"/>
        </w:rPr>
        <w:t>“</w:t>
      </w:r>
      <w:r w:rsidRPr="001B211A">
        <w:rPr>
          <w:rFonts w:ascii="Palatino Linotype" w:eastAsia="Palatino Linotype" w:hAnsi="Palatino Linotype" w:cs="Palatino Linotype"/>
          <w:b/>
          <w:i/>
          <w:sz w:val="22"/>
          <w:szCs w:val="22"/>
        </w:rPr>
        <w:t>SOBRESEIMIENTO, NO PERMITE ENTRAR AL ESTUDIO DE LAS CUESTIONES DE FONDO</w:t>
      </w:r>
    </w:p>
    <w:p w14:paraId="6C28B453" w14:textId="77777777" w:rsidR="00D158E1" w:rsidRPr="001B211A" w:rsidRDefault="00683064">
      <w:pPr>
        <w:ind w:left="567" w:right="567"/>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709AD387" w14:textId="77777777" w:rsidR="00D158E1" w:rsidRPr="001B211A" w:rsidRDefault="00683064">
      <w:pPr>
        <w:ind w:left="567" w:right="567"/>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7EB1DA26" w14:textId="77777777" w:rsidR="00D158E1" w:rsidRPr="001B211A" w:rsidRDefault="00D158E1">
      <w:pPr>
        <w:ind w:left="567" w:right="567"/>
        <w:jc w:val="both"/>
        <w:rPr>
          <w:rFonts w:ascii="Palatino Linotype" w:eastAsia="Palatino Linotype" w:hAnsi="Palatino Linotype" w:cs="Palatino Linotype"/>
          <w:i/>
          <w:sz w:val="22"/>
          <w:szCs w:val="22"/>
        </w:rPr>
      </w:pPr>
    </w:p>
    <w:p w14:paraId="080AEA9B" w14:textId="77777777" w:rsidR="00D158E1" w:rsidRPr="001B211A" w:rsidRDefault="00683064">
      <w:pPr>
        <w:spacing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sz w:val="22"/>
          <w:szCs w:val="22"/>
        </w:rPr>
        <w:lastRenderedPageBreak/>
        <w:t>Cabe destacar que la decisión de este órgano colegiado de sobreseer el recurso de revisión no implica una limitación o negación a la justicia, según lo ha establecido el Poder Judicial Federal, en el criterio que es aplicable por analogía, con rubro:</w:t>
      </w:r>
    </w:p>
    <w:p w14:paraId="25D6E718" w14:textId="77777777" w:rsidR="00D158E1" w:rsidRPr="001B211A" w:rsidRDefault="00683064">
      <w:pPr>
        <w:spacing w:before="240"/>
        <w:ind w:left="567" w:right="567"/>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406C52B2" w14:textId="77777777" w:rsidR="00D158E1" w:rsidRPr="001B211A" w:rsidRDefault="00683064">
      <w:pPr>
        <w:ind w:left="567" w:right="567"/>
        <w:jc w:val="both"/>
        <w:rPr>
          <w:rFonts w:ascii="Palatino Linotype" w:eastAsia="Palatino Linotype" w:hAnsi="Palatino Linotype" w:cs="Palatino Linotype"/>
          <w:i/>
          <w:sz w:val="22"/>
          <w:szCs w:val="22"/>
        </w:rPr>
      </w:pPr>
      <w:r w:rsidRPr="001B211A">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16AD3B60" w14:textId="77777777" w:rsidR="00D158E1" w:rsidRPr="001B211A" w:rsidRDefault="00D158E1">
      <w:pPr>
        <w:ind w:left="567" w:right="567"/>
        <w:jc w:val="both"/>
        <w:rPr>
          <w:rFonts w:ascii="Palatino Linotype" w:eastAsia="Palatino Linotype" w:hAnsi="Palatino Linotype" w:cs="Palatino Linotype"/>
          <w:i/>
          <w:sz w:val="22"/>
          <w:szCs w:val="22"/>
        </w:rPr>
      </w:pPr>
    </w:p>
    <w:p w14:paraId="0ECB9B02" w14:textId="77777777" w:rsidR="00D158E1" w:rsidRPr="001B211A" w:rsidRDefault="00D158E1">
      <w:pPr>
        <w:ind w:left="567" w:right="567"/>
        <w:jc w:val="both"/>
        <w:rPr>
          <w:rFonts w:ascii="Palatino Linotype" w:eastAsia="Palatino Linotype" w:hAnsi="Palatino Linotype" w:cs="Palatino Linotype"/>
          <w:sz w:val="22"/>
          <w:szCs w:val="22"/>
        </w:rPr>
      </w:pPr>
    </w:p>
    <w:p w14:paraId="340659FE" w14:textId="77777777" w:rsidR="00D158E1" w:rsidRPr="001B211A" w:rsidRDefault="00683064">
      <w:pPr>
        <w:spacing w:line="360" w:lineRule="auto"/>
        <w:ind w:right="50"/>
        <w:jc w:val="both"/>
        <w:rPr>
          <w:rFonts w:ascii="Palatino Linotype" w:eastAsia="Palatino Linotype" w:hAnsi="Palatino Linotype" w:cs="Palatino Linotype"/>
          <w:sz w:val="22"/>
          <w:szCs w:val="22"/>
        </w:rPr>
      </w:pPr>
      <w:bookmarkStart w:id="7" w:name="_heading=h.17dp8vu" w:colFirst="0" w:colLast="0"/>
      <w:bookmarkEnd w:id="7"/>
      <w:r w:rsidRPr="001B211A">
        <w:rPr>
          <w:rFonts w:ascii="Palatino Linotype" w:eastAsia="Palatino Linotype" w:hAnsi="Palatino Linotype" w:cs="Palatino Linotype"/>
          <w:sz w:val="22"/>
          <w:szCs w:val="22"/>
        </w:rPr>
        <w:t xml:space="preserve"> Así, con fundamento en lo prescrito en los artículos 5 párrafos trigésimo tercero, trigésimo cuarto y trigésimo quinto, fracciones IV y V de la Constitución Política del Estado Libre y Soberano de México; 2, fracción II; 29, 36 fracciones I y II; 176, 178, 181, 185 de la Ley de Transparencia y Acceso a la Información Pública del Estado de México y Municipios, este Pleno:</w:t>
      </w:r>
    </w:p>
    <w:p w14:paraId="72B73CF0" w14:textId="77777777" w:rsidR="00D158E1" w:rsidRPr="001B211A" w:rsidRDefault="00683064">
      <w:pPr>
        <w:numPr>
          <w:ilvl w:val="0"/>
          <w:numId w:val="3"/>
        </w:numPr>
        <w:spacing w:before="280" w:after="280" w:line="360" w:lineRule="auto"/>
        <w:ind w:left="284" w:hanging="426"/>
        <w:jc w:val="center"/>
        <w:rPr>
          <w:rFonts w:ascii="Palatino Linotype" w:eastAsia="Palatino Linotype" w:hAnsi="Palatino Linotype" w:cs="Palatino Linotype"/>
          <w:b/>
          <w:sz w:val="22"/>
          <w:szCs w:val="22"/>
        </w:rPr>
      </w:pPr>
      <w:r w:rsidRPr="001B211A">
        <w:rPr>
          <w:rFonts w:ascii="Palatino Linotype" w:eastAsia="Palatino Linotype" w:hAnsi="Palatino Linotype" w:cs="Palatino Linotype"/>
          <w:b/>
          <w:sz w:val="22"/>
          <w:szCs w:val="22"/>
        </w:rPr>
        <w:t>R E S U E L V E:</w:t>
      </w:r>
    </w:p>
    <w:p w14:paraId="7AA9B0F4" w14:textId="77777777" w:rsidR="00D158E1" w:rsidRPr="001B211A" w:rsidRDefault="00683064">
      <w:pPr>
        <w:spacing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Primero.</w:t>
      </w:r>
      <w:r w:rsidRPr="001B211A">
        <w:rPr>
          <w:rFonts w:ascii="Palatino Linotype" w:eastAsia="Palatino Linotype" w:hAnsi="Palatino Linotype" w:cs="Palatino Linotype"/>
          <w:sz w:val="22"/>
          <w:szCs w:val="22"/>
        </w:rPr>
        <w:t xml:space="preserve"> Se </w:t>
      </w:r>
      <w:r w:rsidRPr="001B211A">
        <w:rPr>
          <w:rFonts w:ascii="Palatino Linotype" w:eastAsia="Palatino Linotype" w:hAnsi="Palatino Linotype" w:cs="Palatino Linotype"/>
          <w:b/>
          <w:sz w:val="22"/>
          <w:szCs w:val="22"/>
        </w:rPr>
        <w:t>SOBRESEE</w:t>
      </w:r>
      <w:r w:rsidRPr="001B211A">
        <w:rPr>
          <w:rFonts w:ascii="Palatino Linotype" w:eastAsia="Palatino Linotype" w:hAnsi="Palatino Linotype" w:cs="Palatino Linotype"/>
          <w:sz w:val="22"/>
          <w:szCs w:val="22"/>
        </w:rPr>
        <w:t xml:space="preserve"> el recurso de revisión </w:t>
      </w:r>
      <w:r w:rsidRPr="001B211A">
        <w:rPr>
          <w:rFonts w:ascii="Palatino Linotype" w:eastAsia="Palatino Linotype" w:hAnsi="Palatino Linotype" w:cs="Palatino Linotype"/>
          <w:b/>
          <w:sz w:val="22"/>
          <w:szCs w:val="22"/>
        </w:rPr>
        <w:t xml:space="preserve">07244/INFOEM/IP/RR/2024, </w:t>
      </w:r>
      <w:r w:rsidRPr="001B211A">
        <w:rPr>
          <w:rFonts w:ascii="Palatino Linotype" w:eastAsia="Palatino Linotype" w:hAnsi="Palatino Linotype" w:cs="Palatino Linotype"/>
          <w:sz w:val="22"/>
          <w:szCs w:val="22"/>
        </w:rPr>
        <w:t xml:space="preserve">porque al </w:t>
      </w:r>
      <w:r w:rsidRPr="001B211A">
        <w:rPr>
          <w:rFonts w:ascii="Palatino Linotype" w:eastAsia="Palatino Linotype" w:hAnsi="Palatino Linotype" w:cs="Palatino Linotype"/>
          <w:b/>
          <w:sz w:val="22"/>
          <w:szCs w:val="22"/>
        </w:rPr>
        <w:t>modificar la respuesta</w:t>
      </w:r>
      <w:r w:rsidRPr="001B211A">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1B211A">
        <w:rPr>
          <w:rFonts w:ascii="Palatino Linotype" w:eastAsia="Palatino Linotype" w:hAnsi="Palatino Linotype" w:cs="Palatino Linotype"/>
          <w:b/>
          <w:sz w:val="22"/>
          <w:szCs w:val="22"/>
        </w:rPr>
        <w:t>Considerando</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 xml:space="preserve">Tercero </w:t>
      </w:r>
      <w:r w:rsidRPr="001B211A">
        <w:rPr>
          <w:rFonts w:ascii="Palatino Linotype" w:eastAsia="Palatino Linotype" w:hAnsi="Palatino Linotype" w:cs="Palatino Linotype"/>
          <w:sz w:val="22"/>
          <w:szCs w:val="22"/>
        </w:rPr>
        <w:t>de la presente Resolución.</w:t>
      </w:r>
    </w:p>
    <w:p w14:paraId="5AF684E3" w14:textId="77777777" w:rsidR="00D158E1" w:rsidRPr="001B211A" w:rsidRDefault="00683064">
      <w:pPr>
        <w:spacing w:before="240" w:after="240" w:line="360" w:lineRule="auto"/>
        <w:ind w:right="49"/>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lastRenderedPageBreak/>
        <w:t>Segundo. Notifíquese vía Sistema de Acceso a la Información Mexiquense</w:t>
      </w:r>
      <w:r w:rsidRPr="001B211A">
        <w:rPr>
          <w:rFonts w:ascii="Palatino Linotype" w:eastAsia="Palatino Linotype" w:hAnsi="Palatino Linotype" w:cs="Palatino Linotype"/>
          <w:sz w:val="22"/>
          <w:szCs w:val="22"/>
        </w:rPr>
        <w:t xml:space="preserve"> (</w:t>
      </w:r>
      <w:r w:rsidRPr="001B211A">
        <w:rPr>
          <w:rFonts w:ascii="Palatino Linotype" w:eastAsia="Palatino Linotype" w:hAnsi="Palatino Linotype" w:cs="Palatino Linotype"/>
          <w:b/>
          <w:sz w:val="22"/>
          <w:szCs w:val="22"/>
        </w:rPr>
        <w:t>SAIMEX)</w:t>
      </w:r>
      <w:r w:rsidRPr="001B211A">
        <w:rPr>
          <w:rFonts w:ascii="Palatino Linotype" w:eastAsia="Palatino Linotype" w:hAnsi="Palatino Linotype" w:cs="Palatino Linotype"/>
          <w:b/>
          <w:i/>
          <w:sz w:val="22"/>
          <w:szCs w:val="22"/>
        </w:rPr>
        <w:t xml:space="preserve">, </w:t>
      </w:r>
      <w:r w:rsidRPr="001B211A">
        <w:rPr>
          <w:rFonts w:ascii="Palatino Linotype" w:eastAsia="Palatino Linotype" w:hAnsi="Palatino Linotype" w:cs="Palatino Linotype"/>
          <w:sz w:val="22"/>
          <w:szCs w:val="22"/>
        </w:rPr>
        <w:t xml:space="preserve">al Titular de la Unidad de Transparencia del </w:t>
      </w:r>
      <w:r w:rsidRPr="001B211A">
        <w:rPr>
          <w:rFonts w:ascii="Palatino Linotype" w:eastAsia="Palatino Linotype" w:hAnsi="Palatino Linotype" w:cs="Palatino Linotype"/>
          <w:b/>
          <w:sz w:val="22"/>
          <w:szCs w:val="22"/>
        </w:rPr>
        <w:t>Sujeto Obligado</w:t>
      </w:r>
      <w:r w:rsidRPr="001B211A">
        <w:rPr>
          <w:rFonts w:ascii="Palatino Linotype" w:eastAsia="Palatino Linotype" w:hAnsi="Palatino Linotype" w:cs="Palatino Linotype"/>
          <w:sz w:val="22"/>
          <w:szCs w:val="22"/>
        </w:rPr>
        <w:t xml:space="preserve"> la presente resolución, para su conocimiento.</w:t>
      </w:r>
    </w:p>
    <w:p w14:paraId="3E54E93B" w14:textId="77777777" w:rsidR="00D158E1" w:rsidRPr="001B211A" w:rsidRDefault="00683064">
      <w:pPr>
        <w:spacing w:before="240" w:after="240" w:line="360" w:lineRule="auto"/>
        <w:jc w:val="both"/>
        <w:rPr>
          <w:rFonts w:ascii="Palatino Linotype" w:eastAsia="Palatino Linotype" w:hAnsi="Palatino Linotype" w:cs="Palatino Linotype"/>
          <w:sz w:val="22"/>
          <w:szCs w:val="22"/>
        </w:rPr>
      </w:pPr>
      <w:r w:rsidRPr="001B211A">
        <w:rPr>
          <w:rFonts w:ascii="Palatino Linotype" w:eastAsia="Palatino Linotype" w:hAnsi="Palatino Linotype" w:cs="Palatino Linotype"/>
          <w:b/>
          <w:sz w:val="22"/>
          <w:szCs w:val="22"/>
        </w:rPr>
        <w:t xml:space="preserve">Tercero. Notifíquese vía Sistema de Acceso a la Información Mexiquense (SAIMEX), </w:t>
      </w:r>
      <w:r w:rsidRPr="001B211A">
        <w:rPr>
          <w:rFonts w:ascii="Palatino Linotype" w:eastAsia="Palatino Linotype" w:hAnsi="Palatino Linotype" w:cs="Palatino Linotype"/>
          <w:sz w:val="22"/>
          <w:szCs w:val="22"/>
        </w:rPr>
        <w:t xml:space="preserve">la presente resolución a </w:t>
      </w:r>
      <w:r w:rsidRPr="001B211A">
        <w:rPr>
          <w:rFonts w:ascii="Palatino Linotype" w:eastAsia="Palatino Linotype" w:hAnsi="Palatino Linotype" w:cs="Palatino Linotype"/>
          <w:b/>
          <w:sz w:val="22"/>
          <w:szCs w:val="22"/>
        </w:rPr>
        <w:t>la parte Recurrente</w:t>
      </w:r>
      <w:r w:rsidRPr="001B211A">
        <w:rPr>
          <w:rFonts w:ascii="Palatino Linotype" w:eastAsia="Palatino Linotype" w:hAnsi="Palatino Linotype" w:cs="Palatino Linotype"/>
          <w:sz w:val="22"/>
          <w:szCs w:val="22"/>
        </w:rPr>
        <w:t xml:space="preserve">, así como que podrá impugnarla vía </w:t>
      </w:r>
      <w:r w:rsidRPr="001B211A">
        <w:rPr>
          <w:rFonts w:ascii="Palatino Linotype" w:eastAsia="Palatino Linotype" w:hAnsi="Palatino Linotype" w:cs="Palatino Linotype"/>
          <w:b/>
          <w:sz w:val="22"/>
          <w:szCs w:val="22"/>
        </w:rPr>
        <w:t>Juicio de Amparo</w:t>
      </w:r>
      <w:r w:rsidRPr="001B211A">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5A84646F" w14:textId="77777777" w:rsidR="00D158E1" w:rsidRPr="001B211A" w:rsidRDefault="00683064">
      <w:pPr>
        <w:spacing w:line="360" w:lineRule="auto"/>
        <w:jc w:val="both"/>
        <w:rPr>
          <w:rFonts w:ascii="Palatino Linotype" w:eastAsia="Palatino Linotype" w:hAnsi="Palatino Linotype" w:cs="Palatino Linotype"/>
        </w:rPr>
      </w:pPr>
      <w:bookmarkStart w:id="8" w:name="_heading=h.lnxbz9" w:colFirst="0" w:colLast="0"/>
      <w:bookmarkEnd w:id="8"/>
      <w:r w:rsidRPr="001B211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 </w:t>
      </w:r>
    </w:p>
    <w:p w14:paraId="240DD4A9" w14:textId="77777777" w:rsidR="00D158E1" w:rsidRPr="001B211A" w:rsidRDefault="00D158E1">
      <w:pPr>
        <w:rPr>
          <w:rFonts w:ascii="Palatino Linotype" w:eastAsia="Palatino Linotype" w:hAnsi="Palatino Linotype" w:cs="Palatino Linotype"/>
        </w:rPr>
      </w:pPr>
    </w:p>
    <w:p w14:paraId="41A4252C" w14:textId="77777777" w:rsidR="00D158E1" w:rsidRPr="001B211A" w:rsidRDefault="00D158E1">
      <w:pPr>
        <w:rPr>
          <w:rFonts w:ascii="Palatino Linotype" w:eastAsia="Palatino Linotype" w:hAnsi="Palatino Linotype" w:cs="Palatino Linotype"/>
        </w:rPr>
      </w:pPr>
    </w:p>
    <w:p w14:paraId="5132D14A" w14:textId="77777777" w:rsidR="00D158E1" w:rsidRPr="001B211A" w:rsidRDefault="00D158E1">
      <w:pPr>
        <w:spacing w:line="360" w:lineRule="auto"/>
        <w:jc w:val="both"/>
        <w:rPr>
          <w:rFonts w:ascii="Palatino Linotype" w:eastAsia="Palatino Linotype" w:hAnsi="Palatino Linotype" w:cs="Palatino Linotype"/>
        </w:rPr>
      </w:pPr>
      <w:bookmarkStart w:id="9" w:name="_heading=h.3rdcrjn" w:colFirst="0" w:colLast="0"/>
      <w:bookmarkEnd w:id="9"/>
    </w:p>
    <w:p w14:paraId="2593E897" w14:textId="77777777" w:rsidR="00D158E1" w:rsidRPr="001B211A" w:rsidRDefault="00D158E1">
      <w:pPr>
        <w:spacing w:line="360" w:lineRule="auto"/>
        <w:jc w:val="both"/>
        <w:rPr>
          <w:rFonts w:ascii="Palatino Linotype" w:eastAsia="Palatino Linotype" w:hAnsi="Palatino Linotype" w:cs="Palatino Linotype"/>
        </w:rPr>
      </w:pPr>
    </w:p>
    <w:p w14:paraId="364EA121" w14:textId="77777777" w:rsidR="00D158E1" w:rsidRPr="001B211A" w:rsidRDefault="00D158E1">
      <w:pPr>
        <w:spacing w:line="360" w:lineRule="auto"/>
        <w:jc w:val="both"/>
        <w:rPr>
          <w:rFonts w:ascii="Palatino Linotype" w:eastAsia="Palatino Linotype" w:hAnsi="Palatino Linotype" w:cs="Palatino Linotype"/>
        </w:rPr>
      </w:pPr>
    </w:p>
    <w:p w14:paraId="01883247" w14:textId="77777777" w:rsidR="00D158E1" w:rsidRPr="001B211A" w:rsidRDefault="00D158E1">
      <w:pPr>
        <w:spacing w:line="360" w:lineRule="auto"/>
        <w:jc w:val="both"/>
        <w:rPr>
          <w:rFonts w:ascii="Palatino Linotype" w:eastAsia="Palatino Linotype" w:hAnsi="Palatino Linotype" w:cs="Palatino Linotype"/>
        </w:rPr>
      </w:pPr>
      <w:bookmarkStart w:id="10" w:name="_heading=h.1t3h5sf" w:colFirst="0" w:colLast="0"/>
      <w:bookmarkEnd w:id="10"/>
    </w:p>
    <w:p w14:paraId="60FD859D" w14:textId="77777777" w:rsidR="00D158E1" w:rsidRPr="001B211A" w:rsidRDefault="00D158E1">
      <w:pPr>
        <w:spacing w:line="360" w:lineRule="auto"/>
        <w:jc w:val="both"/>
        <w:rPr>
          <w:rFonts w:ascii="Palatino Linotype" w:eastAsia="Palatino Linotype" w:hAnsi="Palatino Linotype" w:cs="Palatino Linotype"/>
        </w:rPr>
      </w:pPr>
    </w:p>
    <w:p w14:paraId="78FBBE3C" w14:textId="77777777" w:rsidR="00D158E1" w:rsidRPr="001B211A" w:rsidRDefault="00D158E1">
      <w:pPr>
        <w:spacing w:line="360" w:lineRule="auto"/>
        <w:jc w:val="both"/>
        <w:rPr>
          <w:rFonts w:ascii="Palatino Linotype" w:eastAsia="Palatino Linotype" w:hAnsi="Palatino Linotype" w:cs="Palatino Linotype"/>
        </w:rPr>
      </w:pPr>
    </w:p>
    <w:p w14:paraId="6CBE062B" w14:textId="77777777" w:rsidR="00D158E1" w:rsidRPr="001B211A" w:rsidRDefault="00D158E1">
      <w:pPr>
        <w:spacing w:line="360" w:lineRule="auto"/>
        <w:jc w:val="both"/>
        <w:rPr>
          <w:rFonts w:ascii="Palatino Linotype" w:eastAsia="Palatino Linotype" w:hAnsi="Palatino Linotype" w:cs="Palatino Linotype"/>
        </w:rPr>
      </w:pPr>
    </w:p>
    <w:p w14:paraId="50FFA1EC" w14:textId="77777777" w:rsidR="00D158E1" w:rsidRPr="001B211A" w:rsidRDefault="00D158E1">
      <w:pPr>
        <w:spacing w:line="360" w:lineRule="auto"/>
        <w:jc w:val="both"/>
        <w:rPr>
          <w:rFonts w:ascii="Palatino Linotype" w:eastAsia="Palatino Linotype" w:hAnsi="Palatino Linotype" w:cs="Palatino Linotype"/>
        </w:rPr>
      </w:pPr>
    </w:p>
    <w:p w14:paraId="79F3AFC6" w14:textId="77777777" w:rsidR="00D158E1" w:rsidRPr="001B211A" w:rsidRDefault="00D158E1">
      <w:pPr>
        <w:spacing w:line="360" w:lineRule="auto"/>
        <w:jc w:val="both"/>
        <w:rPr>
          <w:rFonts w:ascii="Palatino Linotype" w:eastAsia="Palatino Linotype" w:hAnsi="Palatino Linotype" w:cs="Palatino Linotype"/>
        </w:rPr>
      </w:pPr>
    </w:p>
    <w:p w14:paraId="14AB455B" w14:textId="77777777" w:rsidR="00D158E1" w:rsidRPr="001B211A" w:rsidRDefault="00D158E1">
      <w:pPr>
        <w:spacing w:line="360" w:lineRule="auto"/>
        <w:jc w:val="both"/>
        <w:rPr>
          <w:rFonts w:ascii="Palatino Linotype" w:eastAsia="Palatino Linotype" w:hAnsi="Palatino Linotype" w:cs="Palatino Linotype"/>
        </w:rPr>
      </w:pPr>
    </w:p>
    <w:p w14:paraId="09906271" w14:textId="77777777" w:rsidR="00D158E1" w:rsidRPr="001B211A" w:rsidRDefault="00D158E1">
      <w:pPr>
        <w:spacing w:line="360" w:lineRule="auto"/>
        <w:jc w:val="both"/>
        <w:rPr>
          <w:rFonts w:ascii="Palatino Linotype" w:eastAsia="Palatino Linotype" w:hAnsi="Palatino Linotype" w:cs="Palatino Linotype"/>
        </w:rPr>
      </w:pPr>
    </w:p>
    <w:p w14:paraId="031D4D3D" w14:textId="77777777" w:rsidR="00D158E1" w:rsidRPr="001B211A" w:rsidRDefault="00D158E1">
      <w:pPr>
        <w:spacing w:line="360" w:lineRule="auto"/>
        <w:jc w:val="both"/>
        <w:rPr>
          <w:rFonts w:ascii="Palatino Linotype" w:eastAsia="Palatino Linotype" w:hAnsi="Palatino Linotype" w:cs="Palatino Linotype"/>
        </w:rPr>
      </w:pPr>
    </w:p>
    <w:p w14:paraId="1628DBE1" w14:textId="77777777" w:rsidR="00D158E1" w:rsidRPr="001B211A" w:rsidRDefault="00D158E1">
      <w:pPr>
        <w:spacing w:line="360" w:lineRule="auto"/>
        <w:jc w:val="both"/>
        <w:rPr>
          <w:rFonts w:ascii="Palatino Linotype" w:eastAsia="Palatino Linotype" w:hAnsi="Palatino Linotype" w:cs="Palatino Linotype"/>
        </w:rPr>
      </w:pPr>
    </w:p>
    <w:p w14:paraId="3887FB7E" w14:textId="77777777" w:rsidR="00D158E1" w:rsidRPr="001B211A" w:rsidRDefault="00D158E1">
      <w:pPr>
        <w:spacing w:line="360" w:lineRule="auto"/>
        <w:jc w:val="both"/>
        <w:rPr>
          <w:rFonts w:ascii="Palatino Linotype" w:eastAsia="Palatino Linotype" w:hAnsi="Palatino Linotype" w:cs="Palatino Linotype"/>
        </w:rPr>
      </w:pPr>
    </w:p>
    <w:p w14:paraId="53C7D675" w14:textId="77777777" w:rsidR="00D158E1" w:rsidRPr="001B211A" w:rsidRDefault="00D158E1">
      <w:pPr>
        <w:spacing w:line="360" w:lineRule="auto"/>
        <w:jc w:val="both"/>
        <w:rPr>
          <w:rFonts w:ascii="Palatino Linotype" w:eastAsia="Palatino Linotype" w:hAnsi="Palatino Linotype" w:cs="Palatino Linotype"/>
        </w:rPr>
      </w:pPr>
    </w:p>
    <w:p w14:paraId="347B1D7F" w14:textId="77777777" w:rsidR="00D158E1" w:rsidRPr="001B211A" w:rsidRDefault="00D158E1">
      <w:pPr>
        <w:spacing w:line="360" w:lineRule="auto"/>
        <w:jc w:val="both"/>
        <w:rPr>
          <w:rFonts w:ascii="Palatino Linotype" w:eastAsia="Palatino Linotype" w:hAnsi="Palatino Linotype" w:cs="Palatino Linotype"/>
        </w:rPr>
      </w:pPr>
    </w:p>
    <w:p w14:paraId="7227668D" w14:textId="77777777" w:rsidR="00D158E1" w:rsidRPr="001B211A" w:rsidRDefault="00D158E1">
      <w:pPr>
        <w:spacing w:line="360" w:lineRule="auto"/>
        <w:jc w:val="both"/>
        <w:rPr>
          <w:rFonts w:ascii="Palatino Linotype" w:eastAsia="Palatino Linotype" w:hAnsi="Palatino Linotype" w:cs="Palatino Linotype"/>
        </w:rPr>
      </w:pPr>
    </w:p>
    <w:p w14:paraId="6C96321F" w14:textId="77777777" w:rsidR="00D158E1" w:rsidRPr="001B211A" w:rsidRDefault="00D158E1">
      <w:pPr>
        <w:spacing w:line="360" w:lineRule="auto"/>
        <w:jc w:val="both"/>
        <w:rPr>
          <w:rFonts w:ascii="Palatino Linotype" w:eastAsia="Palatino Linotype" w:hAnsi="Palatino Linotype" w:cs="Palatino Linotype"/>
        </w:rPr>
      </w:pPr>
    </w:p>
    <w:p w14:paraId="590DB5B0" w14:textId="77777777" w:rsidR="00D158E1" w:rsidRPr="001B211A" w:rsidRDefault="00D158E1">
      <w:pPr>
        <w:spacing w:line="360" w:lineRule="auto"/>
        <w:jc w:val="both"/>
        <w:rPr>
          <w:rFonts w:ascii="Palatino Linotype" w:eastAsia="Palatino Linotype" w:hAnsi="Palatino Linotype" w:cs="Palatino Linotype"/>
        </w:rPr>
      </w:pPr>
    </w:p>
    <w:p w14:paraId="7E000676" w14:textId="77777777" w:rsidR="00D158E1" w:rsidRPr="001B211A" w:rsidRDefault="00D158E1">
      <w:pPr>
        <w:spacing w:line="360" w:lineRule="auto"/>
        <w:jc w:val="both"/>
        <w:rPr>
          <w:rFonts w:ascii="Palatino Linotype" w:eastAsia="Palatino Linotype" w:hAnsi="Palatino Linotype" w:cs="Palatino Linotype"/>
        </w:rPr>
      </w:pPr>
    </w:p>
    <w:p w14:paraId="6204E1CA" w14:textId="77777777" w:rsidR="00D158E1" w:rsidRPr="001B211A" w:rsidRDefault="00D158E1">
      <w:pPr>
        <w:spacing w:line="360" w:lineRule="auto"/>
        <w:jc w:val="both"/>
        <w:rPr>
          <w:rFonts w:ascii="Palatino Linotype" w:eastAsia="Palatino Linotype" w:hAnsi="Palatino Linotype" w:cs="Palatino Linotype"/>
        </w:rPr>
      </w:pPr>
    </w:p>
    <w:p w14:paraId="7056E536" w14:textId="77777777" w:rsidR="00D158E1" w:rsidRPr="001B211A" w:rsidRDefault="00D158E1">
      <w:pPr>
        <w:spacing w:line="360" w:lineRule="auto"/>
        <w:jc w:val="both"/>
        <w:rPr>
          <w:rFonts w:ascii="Palatino Linotype" w:eastAsia="Palatino Linotype" w:hAnsi="Palatino Linotype" w:cs="Palatino Linotype"/>
        </w:rPr>
      </w:pPr>
    </w:p>
    <w:p w14:paraId="50A438DC" w14:textId="77777777" w:rsidR="00D158E1" w:rsidRPr="001B211A" w:rsidRDefault="00D158E1">
      <w:pPr>
        <w:spacing w:line="360" w:lineRule="auto"/>
        <w:jc w:val="both"/>
        <w:rPr>
          <w:rFonts w:ascii="Palatino Linotype" w:eastAsia="Palatino Linotype" w:hAnsi="Palatino Linotype" w:cs="Palatino Linotype"/>
        </w:rPr>
      </w:pPr>
    </w:p>
    <w:sectPr w:rsidR="00D158E1" w:rsidRPr="001B211A">
      <w:headerReference w:type="default" r:id="rId9"/>
      <w:footerReference w:type="default" r:id="rId10"/>
      <w:headerReference w:type="first" r:id="rId11"/>
      <w:footerReference w:type="first" r:id="rId12"/>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2F4A" w14:textId="77777777" w:rsidR="000A249F" w:rsidRDefault="000A249F">
      <w:r>
        <w:separator/>
      </w:r>
    </w:p>
  </w:endnote>
  <w:endnote w:type="continuationSeparator" w:id="0">
    <w:p w14:paraId="21B117F0" w14:textId="77777777" w:rsidR="000A249F" w:rsidRDefault="000A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F780" w14:textId="77777777" w:rsidR="00D158E1" w:rsidRDefault="006830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4F10">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4F1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3F0B0FB" w14:textId="77777777" w:rsidR="00D158E1" w:rsidRDefault="00D158E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C967" w14:textId="77777777" w:rsidR="00D158E1" w:rsidRDefault="0068306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4F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4F10">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AEA730B" w14:textId="77777777" w:rsidR="00D158E1" w:rsidRDefault="00D158E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C174" w14:textId="77777777" w:rsidR="000A249F" w:rsidRDefault="000A249F">
      <w:r>
        <w:separator/>
      </w:r>
    </w:p>
  </w:footnote>
  <w:footnote w:type="continuationSeparator" w:id="0">
    <w:p w14:paraId="63E727A1" w14:textId="77777777" w:rsidR="000A249F" w:rsidRDefault="000A249F">
      <w:r>
        <w:continuationSeparator/>
      </w:r>
    </w:p>
  </w:footnote>
  <w:footnote w:id="1">
    <w:p w14:paraId="64605FB6" w14:textId="77777777" w:rsidR="00D158E1" w:rsidRDefault="0068306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6044B2FD" w14:textId="77777777" w:rsidR="00D158E1" w:rsidRDefault="0068306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46938700" w14:textId="77777777" w:rsidR="00D158E1" w:rsidRDefault="0068306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24AEE4D7" w14:textId="77777777" w:rsidR="00D158E1" w:rsidRDefault="0068306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648DDDC7" w14:textId="77777777" w:rsidR="00D158E1" w:rsidRDefault="00683064">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9949" w14:textId="77777777" w:rsidR="00D158E1" w:rsidRDefault="00683064">
    <w:pPr>
      <w:rPr>
        <w:rFonts w:ascii="Cambria" w:eastAsia="Cambria" w:hAnsi="Cambria" w:cs="Cambria"/>
        <w:color w:val="000000"/>
      </w:rPr>
    </w:pPr>
    <w:r>
      <w:rPr>
        <w:noProof/>
      </w:rPr>
      <w:drawing>
        <wp:anchor distT="0" distB="0" distL="0" distR="0" simplePos="0" relativeHeight="251658240" behindDoc="1" locked="0" layoutInCell="1" hidden="0" allowOverlap="1" wp14:anchorId="1237DA1A" wp14:editId="03B6DD0F">
          <wp:simplePos x="0" y="0"/>
          <wp:positionH relativeFrom="column">
            <wp:posOffset>-1080110</wp:posOffset>
          </wp:positionH>
          <wp:positionV relativeFrom="paragraph">
            <wp:posOffset>-488285</wp:posOffset>
          </wp:positionV>
          <wp:extent cx="7809865" cy="101657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7087" w:type="dxa"/>
      <w:tblInd w:w="3261" w:type="dxa"/>
      <w:tblLayout w:type="fixed"/>
      <w:tblLook w:val="0400" w:firstRow="0" w:lastRow="0" w:firstColumn="0" w:lastColumn="0" w:noHBand="0" w:noVBand="1"/>
    </w:tblPr>
    <w:tblGrid>
      <w:gridCol w:w="2489"/>
      <w:gridCol w:w="4598"/>
    </w:tblGrid>
    <w:tr w:rsidR="00D158E1" w14:paraId="220C96A7" w14:textId="77777777">
      <w:tc>
        <w:tcPr>
          <w:tcW w:w="2489" w:type="dxa"/>
          <w:shd w:val="clear" w:color="auto" w:fill="auto"/>
        </w:tcPr>
        <w:p w14:paraId="531969C6"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0FBAC45" w14:textId="77777777" w:rsidR="00D158E1" w:rsidRDefault="006830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07244/INFOEM/IP/RR/2024</w:t>
          </w:r>
        </w:p>
      </w:tc>
    </w:tr>
    <w:tr w:rsidR="00D158E1" w14:paraId="7730CFE8" w14:textId="77777777">
      <w:trPr>
        <w:trHeight w:val="228"/>
      </w:trPr>
      <w:tc>
        <w:tcPr>
          <w:tcW w:w="2489" w:type="dxa"/>
          <w:shd w:val="clear" w:color="auto" w:fill="auto"/>
          <w:vAlign w:val="center"/>
        </w:tcPr>
        <w:p w14:paraId="57FC585D"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06D6BD82" w14:textId="77777777" w:rsidR="00D158E1" w:rsidRDefault="00683064">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Ocoyoacac</w:t>
          </w:r>
        </w:p>
      </w:tc>
    </w:tr>
    <w:tr w:rsidR="00D158E1" w14:paraId="35073CC5" w14:textId="77777777">
      <w:tc>
        <w:tcPr>
          <w:tcW w:w="2489" w:type="dxa"/>
          <w:shd w:val="clear" w:color="auto" w:fill="auto"/>
          <w:vAlign w:val="center"/>
        </w:tcPr>
        <w:p w14:paraId="26A4F384" w14:textId="77777777" w:rsidR="00D158E1" w:rsidRDefault="0068306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211EC8BA" w14:textId="77777777" w:rsidR="00D158E1" w:rsidRDefault="0068306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B32A0E" w14:textId="77777777" w:rsidR="00D158E1" w:rsidRDefault="0068306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0C3C" w14:textId="77777777" w:rsidR="00D158E1" w:rsidRDefault="0068306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94B491D" wp14:editId="7840AE01">
          <wp:simplePos x="0" y="0"/>
          <wp:positionH relativeFrom="column">
            <wp:posOffset>-1079488</wp:posOffset>
          </wp:positionH>
          <wp:positionV relativeFrom="paragraph">
            <wp:posOffset>-328917</wp:posOffset>
          </wp:positionV>
          <wp:extent cx="7809865" cy="101657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945" w:type="dxa"/>
      <w:tblInd w:w="3261" w:type="dxa"/>
      <w:tblLayout w:type="fixed"/>
      <w:tblLook w:val="0400" w:firstRow="0" w:lastRow="0" w:firstColumn="0" w:lastColumn="0" w:noHBand="0" w:noVBand="1"/>
    </w:tblPr>
    <w:tblGrid>
      <w:gridCol w:w="2551"/>
      <w:gridCol w:w="4394"/>
    </w:tblGrid>
    <w:tr w:rsidR="00D158E1" w14:paraId="41A2ADCE" w14:textId="77777777">
      <w:tc>
        <w:tcPr>
          <w:tcW w:w="2551" w:type="dxa"/>
          <w:shd w:val="clear" w:color="auto" w:fill="auto"/>
          <w:vAlign w:val="center"/>
        </w:tcPr>
        <w:p w14:paraId="3E6610B8"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C9C4226" w14:textId="77777777" w:rsidR="00D158E1" w:rsidRDefault="0068306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07244/INFOEM/IP/RR/2024</w:t>
          </w:r>
        </w:p>
      </w:tc>
    </w:tr>
    <w:tr w:rsidR="00D158E1" w14:paraId="4FD01665" w14:textId="77777777">
      <w:trPr>
        <w:trHeight w:val="130"/>
      </w:trPr>
      <w:tc>
        <w:tcPr>
          <w:tcW w:w="2551" w:type="dxa"/>
          <w:shd w:val="clear" w:color="auto" w:fill="auto"/>
          <w:vAlign w:val="center"/>
        </w:tcPr>
        <w:p w14:paraId="18F2975F"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DA5E1B1" w14:textId="0B902342" w:rsidR="00D158E1" w:rsidRDefault="00E27DE0">
          <w:pPr>
            <w:ind w:left="-45"/>
            <w:jc w:val="both"/>
            <w:rPr>
              <w:rFonts w:ascii="Palatino Linotype" w:eastAsia="Palatino Linotype" w:hAnsi="Palatino Linotype" w:cs="Palatino Linotype"/>
              <w:b/>
              <w:sz w:val="22"/>
              <w:szCs w:val="22"/>
            </w:rPr>
          </w:pPr>
          <w:r w:rsidRPr="00E27DE0">
            <w:rPr>
              <w:rFonts w:ascii="Palatino Linotype" w:eastAsia="Palatino Linotype" w:hAnsi="Palatino Linotype" w:cs="Palatino Linotype"/>
              <w:b/>
              <w:sz w:val="22"/>
              <w:szCs w:val="22"/>
            </w:rPr>
            <w:t>XXXXXXX XXX XXXXXXXXX</w:t>
          </w:r>
        </w:p>
      </w:tc>
    </w:tr>
    <w:tr w:rsidR="00D158E1" w14:paraId="07D9BB22" w14:textId="77777777">
      <w:trPr>
        <w:trHeight w:val="228"/>
      </w:trPr>
      <w:tc>
        <w:tcPr>
          <w:tcW w:w="2551" w:type="dxa"/>
          <w:shd w:val="clear" w:color="auto" w:fill="auto"/>
          <w:vAlign w:val="center"/>
        </w:tcPr>
        <w:p w14:paraId="7CF80B63"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2D9C7FB" w14:textId="77777777" w:rsidR="00D158E1" w:rsidRDefault="00683064">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Ocoyoacac</w:t>
          </w:r>
        </w:p>
      </w:tc>
    </w:tr>
    <w:tr w:rsidR="00D158E1" w14:paraId="2087E311" w14:textId="77777777">
      <w:tc>
        <w:tcPr>
          <w:tcW w:w="2551" w:type="dxa"/>
          <w:shd w:val="clear" w:color="auto" w:fill="auto"/>
          <w:vAlign w:val="center"/>
        </w:tcPr>
        <w:p w14:paraId="46ECBDC0" w14:textId="77777777" w:rsidR="00D158E1" w:rsidRDefault="0068306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33843A6" w14:textId="77777777" w:rsidR="00D158E1" w:rsidRDefault="0068306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81EB9A7" w14:textId="77777777" w:rsidR="00D158E1" w:rsidRDefault="00D158E1">
    <w:pPr>
      <w:pBdr>
        <w:top w:val="nil"/>
        <w:left w:val="nil"/>
        <w:bottom w:val="nil"/>
        <w:right w:val="nil"/>
        <w:between w:val="nil"/>
      </w:pBdr>
      <w:tabs>
        <w:tab w:val="center" w:pos="4252"/>
        <w:tab w:val="right" w:pos="8504"/>
      </w:tabs>
      <w:rPr>
        <w:rFonts w:ascii="Cambria" w:eastAsia="Cambria" w:hAnsi="Cambria" w:cs="Cambria"/>
        <w:color w:val="000000"/>
      </w:rPr>
    </w:pPr>
  </w:p>
  <w:p w14:paraId="6DC5082B" w14:textId="77777777" w:rsidR="00D158E1" w:rsidRDefault="00D158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324"/>
    <w:multiLevelType w:val="multilevel"/>
    <w:tmpl w:val="4CF81F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161B58"/>
    <w:multiLevelType w:val="multilevel"/>
    <w:tmpl w:val="4AB68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A15E09"/>
    <w:multiLevelType w:val="multilevel"/>
    <w:tmpl w:val="73ECA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E1"/>
    <w:rsid w:val="000A249F"/>
    <w:rsid w:val="001B211A"/>
    <w:rsid w:val="006379BD"/>
    <w:rsid w:val="00683064"/>
    <w:rsid w:val="00984F10"/>
    <w:rsid w:val="00D158E1"/>
    <w:rsid w:val="00E27DE0"/>
    <w:rsid w:val="00F85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A33A"/>
  <w15:docId w15:val="{00AAFBA6-179E-47F6-959A-5F0984DA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5jglKcjwTgujZQtZjUgAGF1Ug==">CgMxLjAyCWguMWZvYjl0ZTIIaC5namRneHMyCWguM2R5NnZrbTIJaC4zMGowemxsMgloLjJzOGV5bzEyCGgudHlqY3d0MgloLjN6bnlzaDcyCWguMTdkcDh2dTIIaC5sbnhiejkyCWguM3JkY3JqbjIJaC4xdDNoNXNmOAByITFRbmdvVnJ4UWttX1daV2hLLTNiOHpxTXJyYVpCT09xSg==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4810</Words>
  <Characters>26456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2024-12-13T16:29:00Z</cp:lastPrinted>
  <dcterms:created xsi:type="dcterms:W3CDTF">2025-01-15T20:23:00Z</dcterms:created>
  <dcterms:modified xsi:type="dcterms:W3CDTF">2025-01-15T20:23:00Z</dcterms:modified>
</cp:coreProperties>
</file>