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0374" w14:textId="2F2D6510" w:rsidR="00AE47B9" w:rsidRPr="0036194E" w:rsidRDefault="00597245">
      <w:pPr>
        <w:tabs>
          <w:tab w:val="left" w:pos="567"/>
        </w:tabs>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once </w:t>
      </w:r>
      <w:r w:rsidR="00547F28" w:rsidRPr="0036194E">
        <w:rPr>
          <w:rFonts w:ascii="Palatino Linotype" w:eastAsia="Palatino Linotype" w:hAnsi="Palatino Linotype" w:cs="Palatino Linotype"/>
        </w:rPr>
        <w:t xml:space="preserve">(11) </w:t>
      </w:r>
      <w:r w:rsidRPr="0036194E">
        <w:rPr>
          <w:rFonts w:ascii="Palatino Linotype" w:eastAsia="Palatino Linotype" w:hAnsi="Palatino Linotype" w:cs="Palatino Linotype"/>
        </w:rPr>
        <w:t>de diciembre de dos mil veinticuatro.</w:t>
      </w:r>
    </w:p>
    <w:p w14:paraId="7EBC2F9C" w14:textId="77777777" w:rsidR="00AE47B9" w:rsidRPr="0036194E" w:rsidRDefault="00AE47B9">
      <w:pPr>
        <w:spacing w:line="360" w:lineRule="auto"/>
        <w:jc w:val="both"/>
        <w:rPr>
          <w:rFonts w:ascii="Palatino Linotype" w:eastAsia="Palatino Linotype" w:hAnsi="Palatino Linotype" w:cs="Palatino Linotype"/>
        </w:rPr>
      </w:pPr>
    </w:p>
    <w:p w14:paraId="147B75E6" w14:textId="05DF759D" w:rsidR="00AE47B9" w:rsidRPr="0036194E" w:rsidRDefault="00597245">
      <w:p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b/>
        </w:rPr>
        <w:t xml:space="preserve">VISTOS </w:t>
      </w:r>
      <w:r w:rsidRPr="0036194E">
        <w:rPr>
          <w:rFonts w:ascii="Palatino Linotype" w:eastAsia="Palatino Linotype" w:hAnsi="Palatino Linotype" w:cs="Palatino Linotype"/>
        </w:rPr>
        <w:t xml:space="preserve">los expedientes electrónicos formados con motivo de los recursos de revisión </w:t>
      </w:r>
      <w:r w:rsidRPr="0036194E">
        <w:rPr>
          <w:rFonts w:ascii="Palatino Linotype" w:eastAsia="Palatino Linotype" w:hAnsi="Palatino Linotype" w:cs="Palatino Linotype"/>
          <w:b/>
        </w:rPr>
        <w:t xml:space="preserve">04168/INFOEM/IP/RR/2024 y 04773/INFOEM/IP/RR/2024, </w:t>
      </w:r>
      <w:r w:rsidRPr="0036194E">
        <w:rPr>
          <w:rFonts w:ascii="Palatino Linotype" w:eastAsia="Palatino Linotype" w:hAnsi="Palatino Linotype" w:cs="Palatino Linotype"/>
        </w:rPr>
        <w:t>promovidos</w:t>
      </w:r>
      <w:r w:rsidRPr="0036194E">
        <w:rPr>
          <w:rFonts w:ascii="Palatino Linotype" w:eastAsia="Palatino Linotype" w:hAnsi="Palatino Linotype" w:cs="Palatino Linotype"/>
          <w:color w:val="000000"/>
        </w:rPr>
        <w:t xml:space="preserve"> por </w:t>
      </w:r>
      <w:r w:rsidR="0036194E" w:rsidRPr="0036194E">
        <w:rPr>
          <w:rFonts w:ascii="Palatino Linotype" w:eastAsia="Palatino Linotype" w:hAnsi="Palatino Linotype" w:cs="Palatino Linotype"/>
          <w:b/>
          <w:color w:val="000000"/>
        </w:rPr>
        <w:t>XXXXXXXXX</w:t>
      </w:r>
      <w:r w:rsidRPr="0036194E">
        <w:rPr>
          <w:rFonts w:ascii="Palatino Linotype" w:eastAsia="Palatino Linotype" w:hAnsi="Palatino Linotype" w:cs="Palatino Linotype"/>
          <w:b/>
          <w:color w:val="000000"/>
        </w:rPr>
        <w:t xml:space="preserve">, </w:t>
      </w:r>
      <w:r w:rsidRPr="0036194E">
        <w:rPr>
          <w:rFonts w:ascii="Palatino Linotype" w:eastAsia="Palatino Linotype" w:hAnsi="Palatino Linotype" w:cs="Palatino Linotype"/>
          <w:color w:val="000000"/>
        </w:rPr>
        <w:t xml:space="preserve">a través del Sistema de Acceso a la Información Mexiquense </w:t>
      </w:r>
      <w:r w:rsidRPr="0036194E">
        <w:rPr>
          <w:rFonts w:ascii="Palatino Linotype" w:eastAsia="Palatino Linotype" w:hAnsi="Palatino Linotype" w:cs="Palatino Linotype"/>
          <w:b/>
          <w:color w:val="000000"/>
        </w:rPr>
        <w:t>(SAIMEX),</w:t>
      </w:r>
      <w:r w:rsidRPr="0036194E">
        <w:rPr>
          <w:rFonts w:ascii="Palatino Linotype" w:eastAsia="Palatino Linotype" w:hAnsi="Palatino Linotype" w:cs="Palatino Linotype"/>
          <w:color w:val="000000"/>
        </w:rPr>
        <w:t xml:space="preserve"> en lo sucesivo será identificado en su calidad de </w:t>
      </w:r>
      <w:r w:rsidRPr="0036194E">
        <w:rPr>
          <w:rFonts w:ascii="Palatino Linotype" w:eastAsia="Palatino Linotype" w:hAnsi="Palatino Linotype" w:cs="Palatino Linotype"/>
          <w:b/>
          <w:color w:val="000000"/>
        </w:rPr>
        <w:t>RECURRENTE</w:t>
      </w:r>
      <w:r w:rsidRPr="0036194E">
        <w:rPr>
          <w:rFonts w:ascii="Palatino Linotype" w:eastAsia="Palatino Linotype" w:hAnsi="Palatino Linotype" w:cs="Palatino Linotype"/>
          <w:color w:val="000000"/>
        </w:rPr>
        <w:t xml:space="preserve">, en contra de la falta de respuesta de la </w:t>
      </w:r>
      <w:r w:rsidRPr="0036194E">
        <w:rPr>
          <w:rFonts w:ascii="Palatino Linotype" w:eastAsia="Palatino Linotype" w:hAnsi="Palatino Linotype" w:cs="Palatino Linotype"/>
          <w:b/>
          <w:color w:val="000000"/>
        </w:rPr>
        <w:t xml:space="preserve">SECRETARÍA DE SEGURIDAD, </w:t>
      </w:r>
      <w:r w:rsidRPr="0036194E">
        <w:rPr>
          <w:rFonts w:ascii="Palatino Linotype" w:eastAsia="Palatino Linotype" w:hAnsi="Palatino Linotype" w:cs="Palatino Linotype"/>
          <w:color w:val="000000"/>
        </w:rPr>
        <w:t>en lo sucesivo el</w:t>
      </w:r>
      <w:r w:rsidRPr="0036194E">
        <w:rPr>
          <w:rFonts w:ascii="Palatino Linotype" w:eastAsia="Palatino Linotype" w:hAnsi="Palatino Linotype" w:cs="Palatino Linotype"/>
          <w:b/>
          <w:color w:val="000000"/>
        </w:rPr>
        <w:t xml:space="preserve"> SUJETO OBLIGADO, </w:t>
      </w:r>
      <w:r w:rsidRPr="0036194E">
        <w:rPr>
          <w:rFonts w:ascii="Palatino Linotype" w:eastAsia="Palatino Linotype" w:hAnsi="Palatino Linotype" w:cs="Palatino Linotype"/>
          <w:color w:val="000000"/>
        </w:rPr>
        <w:t xml:space="preserve">se procede a dictar la presente resolución, con base en los siguientes: </w:t>
      </w:r>
    </w:p>
    <w:p w14:paraId="5F66C6B4" w14:textId="77777777" w:rsidR="00AE47B9" w:rsidRPr="0036194E" w:rsidRDefault="00AE47B9">
      <w:pPr>
        <w:spacing w:line="360" w:lineRule="auto"/>
        <w:jc w:val="both"/>
        <w:rPr>
          <w:rFonts w:ascii="Palatino Linotype" w:eastAsia="Palatino Linotype" w:hAnsi="Palatino Linotype" w:cs="Palatino Linotype"/>
        </w:rPr>
      </w:pPr>
    </w:p>
    <w:p w14:paraId="04E1D28B" w14:textId="77777777" w:rsidR="00AE47B9" w:rsidRPr="0036194E" w:rsidRDefault="00597245">
      <w:pPr>
        <w:keepNext/>
        <w:keepLines/>
        <w:spacing w:before="240" w:line="360" w:lineRule="auto"/>
        <w:jc w:val="center"/>
        <w:rPr>
          <w:rFonts w:ascii="Palatino Linotype" w:eastAsia="Palatino Linotype" w:hAnsi="Palatino Linotype" w:cs="Palatino Linotype"/>
          <w:b/>
        </w:rPr>
      </w:pPr>
      <w:bookmarkStart w:id="0" w:name="_heading=h.gjdgxs" w:colFirst="0" w:colLast="0"/>
      <w:bookmarkEnd w:id="0"/>
      <w:r w:rsidRPr="0036194E">
        <w:rPr>
          <w:rFonts w:ascii="Palatino Linotype" w:eastAsia="Palatino Linotype" w:hAnsi="Palatino Linotype" w:cs="Palatino Linotype"/>
          <w:b/>
        </w:rPr>
        <w:t>ANTECEDENTES</w:t>
      </w:r>
    </w:p>
    <w:p w14:paraId="6656C83B" w14:textId="77777777" w:rsidR="00AE47B9" w:rsidRPr="0036194E" w:rsidRDefault="00AE47B9">
      <w:pPr>
        <w:keepNext/>
        <w:keepLines/>
        <w:spacing w:before="240" w:line="360" w:lineRule="auto"/>
        <w:jc w:val="center"/>
        <w:rPr>
          <w:rFonts w:ascii="Palatino Linotype" w:eastAsia="Palatino Linotype" w:hAnsi="Palatino Linotype" w:cs="Palatino Linotype"/>
          <w:b/>
        </w:rPr>
      </w:pPr>
    </w:p>
    <w:p w14:paraId="2A4C5FF1" w14:textId="77777777" w:rsidR="00AE47B9" w:rsidRPr="0036194E" w:rsidRDefault="00597245">
      <w:pPr>
        <w:numPr>
          <w:ilvl w:val="0"/>
          <w:numId w:val="1"/>
        </w:numPr>
        <w:tabs>
          <w:tab w:val="left" w:pos="0"/>
        </w:tabs>
        <w:spacing w:after="160"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El </w:t>
      </w:r>
      <w:r w:rsidRPr="0036194E">
        <w:rPr>
          <w:rFonts w:ascii="Palatino Linotype" w:eastAsia="Palatino Linotype" w:hAnsi="Palatino Linotype" w:cs="Palatino Linotype"/>
          <w:b/>
        </w:rPr>
        <w:t>catorce y veinticuatro de junio de dos mil veinticuatro</w:t>
      </w:r>
      <w:r w:rsidRPr="0036194E">
        <w:rPr>
          <w:rFonts w:ascii="Palatino Linotype" w:eastAsia="Palatino Linotype" w:hAnsi="Palatino Linotype" w:cs="Palatino Linotype"/>
        </w:rPr>
        <w:t xml:space="preserve">, respectivamente,  </w:t>
      </w:r>
      <w:r w:rsidRPr="0036194E">
        <w:rPr>
          <w:rFonts w:ascii="Palatino Linotype" w:eastAsia="Palatino Linotype" w:hAnsi="Palatino Linotype" w:cs="Palatino Linotype"/>
          <w:b/>
        </w:rPr>
        <w:t xml:space="preserve">EL PARTICULAR, </w:t>
      </w:r>
      <w:r w:rsidRPr="0036194E">
        <w:rPr>
          <w:rFonts w:ascii="Palatino Linotype" w:eastAsia="Palatino Linotype" w:hAnsi="Palatino Linotype" w:cs="Palatino Linotype"/>
        </w:rPr>
        <w:t xml:space="preserve">presentó ante el </w:t>
      </w:r>
      <w:r w:rsidRPr="0036194E">
        <w:rPr>
          <w:rFonts w:ascii="Palatino Linotype" w:eastAsia="Palatino Linotype" w:hAnsi="Palatino Linotype" w:cs="Palatino Linotype"/>
          <w:b/>
        </w:rPr>
        <w:t>SUJETO OBLIGADO,</w:t>
      </w:r>
      <w:r w:rsidRPr="0036194E">
        <w:rPr>
          <w:rFonts w:ascii="Palatino Linotype" w:eastAsia="Palatino Linotype" w:hAnsi="Palatino Linotype" w:cs="Palatino Linotype"/>
        </w:rPr>
        <w:t xml:space="preserve"> vía Sistema de Acceso a la Información Mexiquense (</w:t>
      </w:r>
      <w:r w:rsidRPr="0036194E">
        <w:rPr>
          <w:rFonts w:ascii="Palatino Linotype" w:eastAsia="Palatino Linotype" w:hAnsi="Palatino Linotype" w:cs="Palatino Linotype"/>
          <w:b/>
        </w:rPr>
        <w:t>SAIMEX</w:t>
      </w:r>
      <w:r w:rsidRPr="0036194E">
        <w:rPr>
          <w:rFonts w:ascii="Palatino Linotype" w:eastAsia="Palatino Linotype" w:hAnsi="Palatino Linotype" w:cs="Palatino Linotype"/>
        </w:rPr>
        <w:t xml:space="preserve">), las solicitudes de información pública registradas con los números </w:t>
      </w:r>
      <w:r w:rsidRPr="0036194E">
        <w:rPr>
          <w:rFonts w:ascii="Palatino Linotype" w:eastAsia="Palatino Linotype" w:hAnsi="Palatino Linotype" w:cs="Palatino Linotype"/>
          <w:b/>
        </w:rPr>
        <w:t>00320/SSEM/IP/2024 y 00336/SSEM/IP/2024</w:t>
      </w:r>
      <w:r w:rsidRPr="0036194E">
        <w:rPr>
          <w:rFonts w:ascii="Palatino Linotype" w:eastAsia="Palatino Linotype" w:hAnsi="Palatino Linotype" w:cs="Palatino Linotype"/>
        </w:rPr>
        <w:t>, en la que requirió lo siguiente:</w:t>
      </w:r>
    </w:p>
    <w:tbl>
      <w:tblPr>
        <w:tblStyle w:val="a5"/>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997"/>
      </w:tblGrid>
      <w:tr w:rsidR="00AE47B9" w:rsidRPr="0036194E" w14:paraId="51A38C03" w14:textId="77777777">
        <w:trPr>
          <w:jc w:val="center"/>
        </w:trPr>
        <w:tc>
          <w:tcPr>
            <w:tcW w:w="3114" w:type="dxa"/>
            <w:shd w:val="clear" w:color="auto" w:fill="E7E6E6"/>
            <w:vAlign w:val="center"/>
          </w:tcPr>
          <w:p w14:paraId="4F097897" w14:textId="77777777" w:rsidR="00AE47B9" w:rsidRPr="0036194E" w:rsidRDefault="00597245">
            <w:pPr>
              <w:spacing w:line="360" w:lineRule="auto"/>
              <w:ind w:right="567"/>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SOLICITUD</w:t>
            </w:r>
          </w:p>
        </w:tc>
        <w:tc>
          <w:tcPr>
            <w:tcW w:w="5997" w:type="dxa"/>
            <w:shd w:val="clear" w:color="auto" w:fill="E7E6E6"/>
            <w:vAlign w:val="center"/>
          </w:tcPr>
          <w:p w14:paraId="3964231B" w14:textId="77777777" w:rsidR="00AE47B9" w:rsidRPr="0036194E" w:rsidRDefault="00597245">
            <w:pPr>
              <w:spacing w:line="360" w:lineRule="auto"/>
              <w:ind w:right="567"/>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DESCRIPCIÓN</w:t>
            </w:r>
          </w:p>
        </w:tc>
      </w:tr>
      <w:tr w:rsidR="00AE47B9" w:rsidRPr="0036194E" w14:paraId="5333384E" w14:textId="77777777">
        <w:trPr>
          <w:jc w:val="center"/>
        </w:trPr>
        <w:tc>
          <w:tcPr>
            <w:tcW w:w="3114" w:type="dxa"/>
            <w:vAlign w:val="center"/>
          </w:tcPr>
          <w:p w14:paraId="0A3F3AB1" w14:textId="77777777" w:rsidR="00AE47B9" w:rsidRPr="0036194E" w:rsidRDefault="00597245">
            <w:pPr>
              <w:ind w:right="567"/>
              <w:jc w:val="center"/>
              <w:rPr>
                <w:rFonts w:ascii="Palatino Linotype" w:eastAsia="Palatino Linotype" w:hAnsi="Palatino Linotype" w:cs="Palatino Linotype"/>
                <w:b/>
                <w:color w:val="000000"/>
              </w:rPr>
            </w:pPr>
            <w:r w:rsidRPr="0036194E">
              <w:rPr>
                <w:rFonts w:ascii="Palatino Linotype" w:eastAsia="Palatino Linotype" w:hAnsi="Palatino Linotype" w:cs="Palatino Linotype"/>
                <w:b/>
              </w:rPr>
              <w:t>00320/SSEM/IP/2024</w:t>
            </w:r>
          </w:p>
        </w:tc>
        <w:tc>
          <w:tcPr>
            <w:tcW w:w="5997" w:type="dxa"/>
            <w:vAlign w:val="center"/>
          </w:tcPr>
          <w:p w14:paraId="36BB457C" w14:textId="77777777" w:rsidR="00AE47B9" w:rsidRPr="0036194E" w:rsidRDefault="00AE47B9">
            <w:pPr>
              <w:ind w:left="175"/>
              <w:jc w:val="both"/>
              <w:rPr>
                <w:rFonts w:ascii="Palatino Linotype" w:eastAsia="Palatino Linotype" w:hAnsi="Palatino Linotype" w:cs="Palatino Linotype"/>
                <w:i/>
                <w:color w:val="000000"/>
                <w:sz w:val="22"/>
                <w:szCs w:val="22"/>
              </w:rPr>
            </w:pPr>
          </w:p>
          <w:p w14:paraId="49656DD4" w14:textId="77777777" w:rsidR="00AE47B9" w:rsidRPr="0036194E" w:rsidRDefault="00597245">
            <w:pPr>
              <w:ind w:left="175"/>
              <w:jc w:val="both"/>
              <w:rPr>
                <w:rFonts w:ascii="Palatino Linotype" w:eastAsia="Palatino Linotype" w:hAnsi="Palatino Linotype" w:cs="Palatino Linotype"/>
                <w:i/>
                <w:color w:val="000000"/>
                <w:sz w:val="22"/>
                <w:szCs w:val="22"/>
              </w:rPr>
            </w:pPr>
            <w:bookmarkStart w:id="1" w:name="_heading=h.30j0zll" w:colFirst="0" w:colLast="0"/>
            <w:bookmarkEnd w:id="1"/>
            <w:r w:rsidRPr="0036194E">
              <w:rPr>
                <w:rFonts w:ascii="Palatino Linotype" w:eastAsia="Palatino Linotype" w:hAnsi="Palatino Linotype" w:cs="Palatino Linotype"/>
                <w:i/>
                <w:color w:val="000000"/>
                <w:sz w:val="22"/>
                <w:szCs w:val="22"/>
              </w:rPr>
              <w:t xml:space="preserve">“A cuántos servidores </w:t>
            </w:r>
            <w:proofErr w:type="spellStart"/>
            <w:r w:rsidRPr="0036194E">
              <w:rPr>
                <w:rFonts w:ascii="Palatino Linotype" w:eastAsia="Palatino Linotype" w:hAnsi="Palatino Linotype" w:cs="Palatino Linotype"/>
                <w:i/>
                <w:color w:val="000000"/>
                <w:sz w:val="22"/>
                <w:szCs w:val="22"/>
              </w:rPr>
              <w:t>publicos</w:t>
            </w:r>
            <w:proofErr w:type="spellEnd"/>
            <w:r w:rsidRPr="0036194E">
              <w:rPr>
                <w:rFonts w:ascii="Palatino Linotype" w:eastAsia="Palatino Linotype" w:hAnsi="Palatino Linotype" w:cs="Palatino Linotype"/>
                <w:i/>
                <w:color w:val="000000"/>
                <w:sz w:val="22"/>
                <w:szCs w:val="22"/>
              </w:rPr>
              <w:t xml:space="preserve"> la Secretaría de seguridad brinda </w:t>
            </w:r>
            <w:proofErr w:type="spellStart"/>
            <w:r w:rsidRPr="0036194E">
              <w:rPr>
                <w:rFonts w:ascii="Palatino Linotype" w:eastAsia="Palatino Linotype" w:hAnsi="Palatino Linotype" w:cs="Palatino Linotype"/>
                <w:i/>
                <w:color w:val="000000"/>
                <w:sz w:val="22"/>
                <w:szCs w:val="22"/>
              </w:rPr>
              <w:t>proteccion</w:t>
            </w:r>
            <w:proofErr w:type="spellEnd"/>
            <w:r w:rsidRPr="0036194E">
              <w:rPr>
                <w:rFonts w:ascii="Palatino Linotype" w:eastAsia="Palatino Linotype" w:hAnsi="Palatino Linotype" w:cs="Palatino Linotype"/>
                <w:i/>
                <w:color w:val="000000"/>
                <w:sz w:val="22"/>
                <w:szCs w:val="22"/>
              </w:rPr>
              <w:t xml:space="preserve"> de escolta y </w:t>
            </w:r>
            <w:proofErr w:type="spellStart"/>
            <w:r w:rsidRPr="0036194E">
              <w:rPr>
                <w:rFonts w:ascii="Palatino Linotype" w:eastAsia="Palatino Linotype" w:hAnsi="Palatino Linotype" w:cs="Palatino Linotype"/>
                <w:i/>
                <w:color w:val="000000"/>
                <w:sz w:val="22"/>
                <w:szCs w:val="22"/>
              </w:rPr>
              <w:t>quienes</w:t>
            </w:r>
            <w:proofErr w:type="spellEnd"/>
            <w:r w:rsidRPr="0036194E">
              <w:rPr>
                <w:rFonts w:ascii="Palatino Linotype" w:eastAsia="Palatino Linotype" w:hAnsi="Palatino Linotype" w:cs="Palatino Linotype"/>
                <w:i/>
                <w:color w:val="000000"/>
                <w:sz w:val="22"/>
                <w:szCs w:val="22"/>
              </w:rPr>
              <w:t xml:space="preserve"> son y cuantos </w:t>
            </w:r>
            <w:proofErr w:type="spellStart"/>
            <w:r w:rsidRPr="0036194E">
              <w:rPr>
                <w:rFonts w:ascii="Palatino Linotype" w:eastAsia="Palatino Linotype" w:hAnsi="Palatino Linotype" w:cs="Palatino Linotype"/>
                <w:i/>
                <w:color w:val="000000"/>
                <w:sz w:val="22"/>
                <w:szCs w:val="22"/>
              </w:rPr>
              <w:t>vehiculos</w:t>
            </w:r>
            <w:proofErr w:type="spellEnd"/>
            <w:r w:rsidRPr="0036194E">
              <w:rPr>
                <w:rFonts w:ascii="Palatino Linotype" w:eastAsia="Palatino Linotype" w:hAnsi="Palatino Linotype" w:cs="Palatino Linotype"/>
                <w:i/>
                <w:color w:val="000000"/>
                <w:sz w:val="22"/>
                <w:szCs w:val="22"/>
              </w:rPr>
              <w:t xml:space="preserve"> de la secretaria se disponen para brindar este servicio. Por su </w:t>
            </w:r>
            <w:proofErr w:type="spellStart"/>
            <w:r w:rsidRPr="0036194E">
              <w:rPr>
                <w:rFonts w:ascii="Palatino Linotype" w:eastAsia="Palatino Linotype" w:hAnsi="Palatino Linotype" w:cs="Palatino Linotype"/>
                <w:i/>
                <w:color w:val="000000"/>
                <w:sz w:val="22"/>
                <w:szCs w:val="22"/>
              </w:rPr>
              <w:t>atencion</w:t>
            </w:r>
            <w:proofErr w:type="spellEnd"/>
            <w:r w:rsidRPr="0036194E">
              <w:rPr>
                <w:rFonts w:ascii="Palatino Linotype" w:eastAsia="Palatino Linotype" w:hAnsi="Palatino Linotype" w:cs="Palatino Linotype"/>
                <w:i/>
                <w:color w:val="000000"/>
                <w:sz w:val="22"/>
                <w:szCs w:val="22"/>
              </w:rPr>
              <w:t xml:space="preserve"> gracias” (Sic)</w:t>
            </w:r>
          </w:p>
        </w:tc>
      </w:tr>
      <w:tr w:rsidR="00AE47B9" w:rsidRPr="0036194E" w14:paraId="5B1B4C2B" w14:textId="77777777">
        <w:trPr>
          <w:jc w:val="center"/>
        </w:trPr>
        <w:tc>
          <w:tcPr>
            <w:tcW w:w="3114" w:type="dxa"/>
            <w:vAlign w:val="center"/>
          </w:tcPr>
          <w:p w14:paraId="6F03DD74" w14:textId="77777777" w:rsidR="00AE47B9" w:rsidRPr="0036194E" w:rsidRDefault="00597245">
            <w:pPr>
              <w:ind w:right="567"/>
              <w:jc w:val="center"/>
              <w:rPr>
                <w:rFonts w:ascii="Palatino Linotype" w:eastAsia="Palatino Linotype" w:hAnsi="Palatino Linotype" w:cs="Palatino Linotype"/>
                <w:b/>
                <w:color w:val="000000"/>
              </w:rPr>
            </w:pPr>
            <w:r w:rsidRPr="0036194E">
              <w:rPr>
                <w:rFonts w:ascii="Palatino Linotype" w:eastAsia="Palatino Linotype" w:hAnsi="Palatino Linotype" w:cs="Palatino Linotype"/>
                <w:b/>
                <w:color w:val="000000"/>
              </w:rPr>
              <w:lastRenderedPageBreak/>
              <w:t>00336/SSEM/IP/2024</w:t>
            </w:r>
          </w:p>
        </w:tc>
        <w:tc>
          <w:tcPr>
            <w:tcW w:w="5997" w:type="dxa"/>
            <w:vAlign w:val="center"/>
          </w:tcPr>
          <w:p w14:paraId="0253922C" w14:textId="77777777" w:rsidR="00AE47B9" w:rsidRPr="0036194E" w:rsidRDefault="00597245">
            <w:pPr>
              <w:ind w:left="175"/>
              <w:jc w:val="both"/>
              <w:rPr>
                <w:rFonts w:ascii="Palatino Linotype" w:eastAsia="Palatino Linotype" w:hAnsi="Palatino Linotype" w:cs="Palatino Linotype"/>
                <w:i/>
                <w:color w:val="000000"/>
                <w:sz w:val="22"/>
                <w:szCs w:val="22"/>
              </w:rPr>
            </w:pPr>
            <w:r w:rsidRPr="0036194E">
              <w:rPr>
                <w:rFonts w:ascii="Palatino Linotype" w:eastAsia="Palatino Linotype" w:hAnsi="Palatino Linotype" w:cs="Palatino Linotype"/>
                <w:i/>
                <w:color w:val="000000"/>
                <w:sz w:val="22"/>
                <w:szCs w:val="22"/>
              </w:rPr>
              <w:t xml:space="preserve">“Cuantos inmuebles tiene la Secretaria, de ellos cuántos son propios y arrendados, copia de los contratos, de esos inmuebles cuántos tienen </w:t>
            </w:r>
            <w:proofErr w:type="spellStart"/>
            <w:r w:rsidRPr="0036194E">
              <w:rPr>
                <w:rFonts w:ascii="Palatino Linotype" w:eastAsia="Palatino Linotype" w:hAnsi="Palatino Linotype" w:cs="Palatino Linotype"/>
                <w:i/>
                <w:color w:val="000000"/>
                <w:sz w:val="22"/>
                <w:szCs w:val="22"/>
              </w:rPr>
              <w:t>camaras</w:t>
            </w:r>
            <w:proofErr w:type="spellEnd"/>
            <w:r w:rsidRPr="0036194E">
              <w:rPr>
                <w:rFonts w:ascii="Palatino Linotype" w:eastAsia="Palatino Linotype" w:hAnsi="Palatino Linotype" w:cs="Palatino Linotype"/>
                <w:i/>
                <w:color w:val="000000"/>
                <w:sz w:val="22"/>
                <w:szCs w:val="22"/>
              </w:rPr>
              <w:t xml:space="preserve"> de </w:t>
            </w:r>
            <w:proofErr w:type="spellStart"/>
            <w:r w:rsidRPr="0036194E">
              <w:rPr>
                <w:rFonts w:ascii="Palatino Linotype" w:eastAsia="Palatino Linotype" w:hAnsi="Palatino Linotype" w:cs="Palatino Linotype"/>
                <w:i/>
                <w:color w:val="000000"/>
                <w:sz w:val="22"/>
                <w:szCs w:val="22"/>
              </w:rPr>
              <w:t>videovigilancia</w:t>
            </w:r>
            <w:proofErr w:type="spellEnd"/>
            <w:r w:rsidRPr="0036194E">
              <w:rPr>
                <w:rFonts w:ascii="Palatino Linotype" w:eastAsia="Palatino Linotype" w:hAnsi="Palatino Linotype" w:cs="Palatino Linotype"/>
                <w:i/>
                <w:color w:val="000000"/>
                <w:sz w:val="22"/>
                <w:szCs w:val="22"/>
              </w:rPr>
              <w:t xml:space="preserve"> al exterior con en su interior, tal y como se aprecian en los pasillos de la </w:t>
            </w:r>
            <w:proofErr w:type="spellStart"/>
            <w:r w:rsidRPr="0036194E">
              <w:rPr>
                <w:rFonts w:ascii="Palatino Linotype" w:eastAsia="Palatino Linotype" w:hAnsi="Palatino Linotype" w:cs="Palatino Linotype"/>
                <w:i/>
                <w:color w:val="000000"/>
                <w:sz w:val="22"/>
                <w:szCs w:val="22"/>
              </w:rPr>
              <w:t>oficialia</w:t>
            </w:r>
            <w:proofErr w:type="spellEnd"/>
            <w:r w:rsidRPr="0036194E">
              <w:rPr>
                <w:rFonts w:ascii="Palatino Linotype" w:eastAsia="Palatino Linotype" w:hAnsi="Palatino Linotype" w:cs="Palatino Linotype"/>
                <w:i/>
                <w:color w:val="000000"/>
                <w:sz w:val="22"/>
                <w:szCs w:val="22"/>
              </w:rPr>
              <w:t xml:space="preserve"> mayor ubicada en 28 de octubre, de esas </w:t>
            </w:r>
            <w:proofErr w:type="spellStart"/>
            <w:r w:rsidRPr="0036194E">
              <w:rPr>
                <w:rFonts w:ascii="Palatino Linotype" w:eastAsia="Palatino Linotype" w:hAnsi="Palatino Linotype" w:cs="Palatino Linotype"/>
                <w:i/>
                <w:color w:val="000000"/>
                <w:sz w:val="22"/>
                <w:szCs w:val="22"/>
              </w:rPr>
              <w:t>camaras</w:t>
            </w:r>
            <w:proofErr w:type="spellEnd"/>
            <w:r w:rsidRPr="0036194E">
              <w:rPr>
                <w:rFonts w:ascii="Palatino Linotype" w:eastAsia="Palatino Linotype" w:hAnsi="Palatino Linotype" w:cs="Palatino Linotype"/>
                <w:i/>
                <w:color w:val="000000"/>
                <w:sz w:val="22"/>
                <w:szCs w:val="22"/>
              </w:rPr>
              <w:t xml:space="preserve"> </w:t>
            </w:r>
            <w:proofErr w:type="spellStart"/>
            <w:r w:rsidRPr="0036194E">
              <w:rPr>
                <w:rFonts w:ascii="Palatino Linotype" w:eastAsia="Palatino Linotype" w:hAnsi="Palatino Linotype" w:cs="Palatino Linotype"/>
                <w:i/>
                <w:color w:val="000000"/>
                <w:sz w:val="22"/>
                <w:szCs w:val="22"/>
              </w:rPr>
              <w:t>cual</w:t>
            </w:r>
            <w:proofErr w:type="spellEnd"/>
            <w:r w:rsidRPr="0036194E">
              <w:rPr>
                <w:rFonts w:ascii="Palatino Linotype" w:eastAsia="Palatino Linotype" w:hAnsi="Palatino Linotype" w:cs="Palatino Linotype"/>
                <w:i/>
                <w:color w:val="000000"/>
                <w:sz w:val="22"/>
                <w:szCs w:val="22"/>
              </w:rPr>
              <w:t xml:space="preserve"> es su tiempo de almacenamiento y empresa que distribuye esos equipos y copia del contrato Y” (Sic)</w:t>
            </w:r>
          </w:p>
        </w:tc>
      </w:tr>
    </w:tbl>
    <w:p w14:paraId="4145F194" w14:textId="77777777" w:rsidR="00AE47B9" w:rsidRPr="0036194E" w:rsidRDefault="00AE47B9">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14:paraId="33519116" w14:textId="77777777" w:rsidR="00AE47B9" w:rsidRPr="0036194E" w:rsidRDefault="00597245">
      <w:pPr>
        <w:numPr>
          <w:ilvl w:val="0"/>
          <w:numId w:val="1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Se</w:t>
      </w:r>
      <w:r w:rsidRPr="0036194E">
        <w:rPr>
          <w:rFonts w:ascii="Palatino Linotype" w:eastAsia="Palatino Linotype" w:hAnsi="Palatino Linotype" w:cs="Palatino Linotype"/>
          <w:b/>
          <w:color w:val="000000"/>
        </w:rPr>
        <w:t xml:space="preserve"> </w:t>
      </w:r>
      <w:r w:rsidRPr="0036194E">
        <w:rPr>
          <w:rFonts w:ascii="Palatino Linotype" w:eastAsia="Palatino Linotype" w:hAnsi="Palatino Linotype" w:cs="Palatino Linotype"/>
          <w:color w:val="000000"/>
        </w:rPr>
        <w:t>señaló como modalidad de entrega de la información, para ambos casos,  a través del Sistema de Acceso a la información Mexiquense (</w:t>
      </w:r>
      <w:r w:rsidRPr="0036194E">
        <w:rPr>
          <w:rFonts w:ascii="Palatino Linotype" w:eastAsia="Palatino Linotype" w:hAnsi="Palatino Linotype" w:cs="Palatino Linotype"/>
          <w:b/>
          <w:color w:val="000000"/>
        </w:rPr>
        <w:t>SAIMEX).</w:t>
      </w:r>
    </w:p>
    <w:p w14:paraId="5B37B60F" w14:textId="77777777" w:rsidR="00AE47B9" w:rsidRPr="0036194E" w:rsidRDefault="00AE47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035038B7" w14:textId="77777777" w:rsidR="00AE47B9" w:rsidRPr="0036194E" w:rsidRDefault="0059724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El </w:t>
      </w:r>
      <w:r w:rsidRPr="0036194E">
        <w:rPr>
          <w:rFonts w:ascii="Palatino Linotype" w:eastAsia="Palatino Linotype" w:hAnsi="Palatino Linotype" w:cs="Palatino Linotype"/>
          <w:b/>
          <w:color w:val="000000"/>
        </w:rPr>
        <w:t>cinco y quince de julio de dos mil veinticuatro,</w:t>
      </w:r>
      <w:r w:rsidRPr="0036194E">
        <w:rPr>
          <w:rFonts w:ascii="Palatino Linotype" w:eastAsia="Palatino Linotype" w:hAnsi="Palatino Linotype" w:cs="Palatino Linotype"/>
          <w:color w:val="000000"/>
        </w:rPr>
        <w:t xml:space="preserve"> el </w:t>
      </w:r>
      <w:r w:rsidRPr="0036194E">
        <w:rPr>
          <w:rFonts w:ascii="Palatino Linotype" w:eastAsia="Palatino Linotype" w:hAnsi="Palatino Linotype" w:cs="Palatino Linotype"/>
          <w:b/>
          <w:color w:val="000000"/>
        </w:rPr>
        <w:t xml:space="preserve">SUJETO OBLIGADO </w:t>
      </w:r>
      <w:r w:rsidRPr="0036194E">
        <w:rPr>
          <w:rFonts w:ascii="Palatino Linotype" w:eastAsia="Palatino Linotype" w:hAnsi="Palatino Linotype" w:cs="Palatino Linotype"/>
        </w:rPr>
        <w:t>dio respuestas a las solicitudes de información de la manera siguiente:</w:t>
      </w:r>
    </w:p>
    <w:tbl>
      <w:tblPr>
        <w:tblStyle w:val="a6"/>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997"/>
      </w:tblGrid>
      <w:tr w:rsidR="00AE47B9" w:rsidRPr="0036194E" w14:paraId="5A982AE6" w14:textId="77777777">
        <w:trPr>
          <w:jc w:val="center"/>
        </w:trPr>
        <w:tc>
          <w:tcPr>
            <w:tcW w:w="3114" w:type="dxa"/>
            <w:shd w:val="clear" w:color="auto" w:fill="E7E6E6"/>
            <w:vAlign w:val="center"/>
          </w:tcPr>
          <w:p w14:paraId="379C8119" w14:textId="77777777" w:rsidR="00AE47B9" w:rsidRPr="0036194E" w:rsidRDefault="00597245">
            <w:pPr>
              <w:spacing w:line="360" w:lineRule="auto"/>
              <w:ind w:right="567"/>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SOLICITUD</w:t>
            </w:r>
          </w:p>
        </w:tc>
        <w:tc>
          <w:tcPr>
            <w:tcW w:w="5997" w:type="dxa"/>
            <w:shd w:val="clear" w:color="auto" w:fill="E7E6E6"/>
            <w:vAlign w:val="center"/>
          </w:tcPr>
          <w:p w14:paraId="0A1173E7" w14:textId="77777777" w:rsidR="00AE47B9" w:rsidRPr="0036194E" w:rsidRDefault="00597245">
            <w:pPr>
              <w:spacing w:line="360" w:lineRule="auto"/>
              <w:ind w:right="567"/>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DESCRIPCIÓN</w:t>
            </w:r>
          </w:p>
        </w:tc>
      </w:tr>
      <w:tr w:rsidR="00AE47B9" w:rsidRPr="0036194E" w14:paraId="3CD263E4" w14:textId="77777777">
        <w:trPr>
          <w:jc w:val="center"/>
        </w:trPr>
        <w:tc>
          <w:tcPr>
            <w:tcW w:w="3114" w:type="dxa"/>
            <w:vAlign w:val="center"/>
          </w:tcPr>
          <w:p w14:paraId="1AB2AC6C" w14:textId="77777777" w:rsidR="00AE47B9" w:rsidRPr="0036194E" w:rsidRDefault="00597245">
            <w:pPr>
              <w:ind w:right="567"/>
              <w:jc w:val="center"/>
              <w:rPr>
                <w:rFonts w:ascii="Palatino Linotype" w:eastAsia="Palatino Linotype" w:hAnsi="Palatino Linotype" w:cs="Palatino Linotype"/>
                <w:b/>
                <w:color w:val="000000"/>
              </w:rPr>
            </w:pPr>
            <w:r w:rsidRPr="0036194E">
              <w:rPr>
                <w:rFonts w:ascii="Palatino Linotype" w:eastAsia="Palatino Linotype" w:hAnsi="Palatino Linotype" w:cs="Palatino Linotype"/>
                <w:b/>
              </w:rPr>
              <w:t>00320/SSEM/IP/2024</w:t>
            </w:r>
          </w:p>
        </w:tc>
        <w:tc>
          <w:tcPr>
            <w:tcW w:w="5997" w:type="dxa"/>
            <w:vAlign w:val="center"/>
          </w:tcPr>
          <w:p w14:paraId="538D702B" w14:textId="77777777" w:rsidR="00AE47B9" w:rsidRPr="0036194E" w:rsidRDefault="00AE47B9">
            <w:pPr>
              <w:ind w:left="175"/>
              <w:jc w:val="both"/>
              <w:rPr>
                <w:rFonts w:ascii="Palatino Linotype" w:eastAsia="Palatino Linotype" w:hAnsi="Palatino Linotype" w:cs="Palatino Linotype"/>
                <w:i/>
                <w:color w:val="000000"/>
                <w:sz w:val="22"/>
                <w:szCs w:val="22"/>
              </w:rPr>
            </w:pPr>
          </w:p>
          <w:p w14:paraId="7414FFA7" w14:textId="77777777" w:rsidR="00AE47B9" w:rsidRPr="0036194E" w:rsidRDefault="00597245">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36194E">
              <w:rPr>
                <w:rFonts w:ascii="Palatino Linotype" w:eastAsia="Palatino Linotype" w:hAnsi="Palatino Linotype" w:cs="Palatino Linotype"/>
                <w:b/>
                <w:i/>
                <w:color w:val="000000"/>
                <w:sz w:val="22"/>
                <w:szCs w:val="22"/>
              </w:rPr>
              <w:t>sol. 00320.pdf</w:t>
            </w:r>
          </w:p>
          <w:p w14:paraId="64A0A84B"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Oficio de tres de julio de dos mil veinticuatro, firmado por la Jefa de la Unidad de Información, Planeación, Programación y Evaluación y Titular de la Unidad de Transparencia, informo que el Servidor Público Habilitado de la Subsecretaria de la Policía Estatal, en relación a lo requerido, hizo de conocimiento que mediante acuerdo celebrado en la Vigésima Cuarta Sesión Extraordinaria 2024, se aprobó por unanimidad de votos, clasificar como información reservada por un </w:t>
            </w:r>
            <w:proofErr w:type="spellStart"/>
            <w:r w:rsidRPr="0036194E">
              <w:rPr>
                <w:rFonts w:ascii="Palatino Linotype" w:eastAsia="Palatino Linotype" w:hAnsi="Palatino Linotype" w:cs="Palatino Linotype"/>
                <w:color w:val="000000"/>
              </w:rPr>
              <w:t>termino</w:t>
            </w:r>
            <w:proofErr w:type="spellEnd"/>
            <w:r w:rsidRPr="0036194E">
              <w:rPr>
                <w:rFonts w:ascii="Palatino Linotype" w:eastAsia="Palatino Linotype" w:hAnsi="Palatino Linotype" w:cs="Palatino Linotype"/>
                <w:color w:val="000000"/>
              </w:rPr>
              <w:t xml:space="preserve"> de cinco años, la información solicitada.  </w:t>
            </w:r>
          </w:p>
          <w:p w14:paraId="0265448E" w14:textId="77777777" w:rsidR="00AE47B9" w:rsidRPr="0036194E" w:rsidRDefault="00AE47B9">
            <w:pPr>
              <w:jc w:val="both"/>
              <w:rPr>
                <w:rFonts w:ascii="Palatino Linotype" w:eastAsia="Palatino Linotype" w:hAnsi="Palatino Linotype" w:cs="Palatino Linotype"/>
                <w:color w:val="000000"/>
              </w:rPr>
            </w:pPr>
          </w:p>
          <w:p w14:paraId="0203A001" w14:textId="77777777" w:rsidR="00AE47B9" w:rsidRPr="0036194E" w:rsidRDefault="00597245">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36194E">
              <w:rPr>
                <w:rFonts w:ascii="Palatino Linotype" w:eastAsia="Palatino Linotype" w:hAnsi="Palatino Linotype" w:cs="Palatino Linotype"/>
                <w:b/>
                <w:i/>
                <w:color w:val="000000"/>
                <w:sz w:val="22"/>
                <w:szCs w:val="22"/>
              </w:rPr>
              <w:t>ANEXO DOS.pdf</w:t>
            </w:r>
          </w:p>
          <w:p w14:paraId="601E047B"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Acuerdo por el que se declara como reservada la información solicitada.</w:t>
            </w:r>
          </w:p>
          <w:p w14:paraId="7A9EC368" w14:textId="77777777" w:rsidR="00AE47B9" w:rsidRPr="0036194E" w:rsidRDefault="00AE47B9">
            <w:pPr>
              <w:jc w:val="both"/>
              <w:rPr>
                <w:rFonts w:ascii="Palatino Linotype" w:eastAsia="Palatino Linotype" w:hAnsi="Palatino Linotype" w:cs="Palatino Linotype"/>
                <w:b/>
                <w:color w:val="000000"/>
              </w:rPr>
            </w:pPr>
          </w:p>
          <w:p w14:paraId="37BB7873" w14:textId="77777777" w:rsidR="00AE47B9" w:rsidRPr="0036194E" w:rsidRDefault="00597245">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36194E">
              <w:rPr>
                <w:rFonts w:ascii="Palatino Linotype" w:eastAsia="Palatino Linotype" w:hAnsi="Palatino Linotype" w:cs="Palatino Linotype"/>
                <w:b/>
                <w:i/>
                <w:color w:val="000000"/>
                <w:sz w:val="22"/>
                <w:szCs w:val="22"/>
              </w:rPr>
              <w:t>VIGÉSIMA CUARTA EXTRA-2024.pdf</w:t>
            </w:r>
          </w:p>
          <w:p w14:paraId="2E089D6F" w14:textId="77777777" w:rsidR="00AE47B9" w:rsidRPr="0036194E" w:rsidRDefault="00597245">
            <w:pPr>
              <w:jc w:val="both"/>
              <w:rPr>
                <w:rFonts w:ascii="Palatino Linotype" w:eastAsia="Palatino Linotype" w:hAnsi="Palatino Linotype" w:cs="Palatino Linotype"/>
                <w:b/>
                <w:i/>
                <w:color w:val="000000"/>
              </w:rPr>
            </w:pPr>
            <w:r w:rsidRPr="0036194E">
              <w:rPr>
                <w:rFonts w:ascii="Palatino Linotype" w:eastAsia="Palatino Linotype" w:hAnsi="Palatino Linotype" w:cs="Palatino Linotype"/>
                <w:color w:val="000000"/>
              </w:rPr>
              <w:lastRenderedPageBreak/>
              <w:t>Vigésima Cuarta Sesión Extraordinaria 2024, se aprobó por unanimidad de votos, clasificar como información reservada por un término de cinco años, lo relativo a la prestación del servicio requerido en la solicitud de información 00320/SSEM/IP/2024.</w:t>
            </w:r>
          </w:p>
          <w:p w14:paraId="1B8C7402" w14:textId="77777777" w:rsidR="00AE47B9" w:rsidRPr="0036194E" w:rsidRDefault="00AE47B9">
            <w:pPr>
              <w:ind w:left="175"/>
              <w:jc w:val="both"/>
              <w:rPr>
                <w:rFonts w:ascii="Palatino Linotype" w:eastAsia="Palatino Linotype" w:hAnsi="Palatino Linotype" w:cs="Palatino Linotype"/>
                <w:i/>
                <w:color w:val="000000"/>
                <w:sz w:val="22"/>
                <w:szCs w:val="22"/>
              </w:rPr>
            </w:pPr>
          </w:p>
          <w:p w14:paraId="764B2B8B" w14:textId="77777777" w:rsidR="00AE47B9" w:rsidRPr="0036194E" w:rsidRDefault="00AE47B9">
            <w:pPr>
              <w:ind w:left="175"/>
              <w:jc w:val="both"/>
              <w:rPr>
                <w:rFonts w:ascii="Palatino Linotype" w:eastAsia="Palatino Linotype" w:hAnsi="Palatino Linotype" w:cs="Palatino Linotype"/>
                <w:i/>
                <w:color w:val="000000"/>
                <w:sz w:val="22"/>
                <w:szCs w:val="22"/>
              </w:rPr>
            </w:pPr>
          </w:p>
        </w:tc>
      </w:tr>
      <w:tr w:rsidR="00AE47B9" w:rsidRPr="0036194E" w14:paraId="7D4D786C" w14:textId="77777777">
        <w:trPr>
          <w:jc w:val="center"/>
        </w:trPr>
        <w:tc>
          <w:tcPr>
            <w:tcW w:w="3114" w:type="dxa"/>
            <w:vAlign w:val="center"/>
          </w:tcPr>
          <w:p w14:paraId="6E4EE6FC" w14:textId="77777777" w:rsidR="00AE47B9" w:rsidRPr="0036194E" w:rsidRDefault="00597245">
            <w:pPr>
              <w:ind w:right="567"/>
              <w:jc w:val="center"/>
              <w:rPr>
                <w:rFonts w:ascii="Palatino Linotype" w:eastAsia="Palatino Linotype" w:hAnsi="Palatino Linotype" w:cs="Palatino Linotype"/>
                <w:b/>
                <w:color w:val="000000"/>
              </w:rPr>
            </w:pPr>
            <w:r w:rsidRPr="0036194E">
              <w:rPr>
                <w:rFonts w:ascii="Palatino Linotype" w:eastAsia="Palatino Linotype" w:hAnsi="Palatino Linotype" w:cs="Palatino Linotype"/>
                <w:b/>
                <w:color w:val="000000"/>
              </w:rPr>
              <w:lastRenderedPageBreak/>
              <w:t>00336/SSEM/IP/2024</w:t>
            </w:r>
          </w:p>
        </w:tc>
        <w:tc>
          <w:tcPr>
            <w:tcW w:w="5997" w:type="dxa"/>
            <w:vAlign w:val="center"/>
          </w:tcPr>
          <w:p w14:paraId="6400447C" w14:textId="77777777" w:rsidR="00AE47B9" w:rsidRPr="0036194E" w:rsidRDefault="00AE47B9">
            <w:pPr>
              <w:pBdr>
                <w:top w:val="nil"/>
                <w:left w:val="nil"/>
                <w:bottom w:val="nil"/>
                <w:right w:val="nil"/>
                <w:between w:val="nil"/>
              </w:pBdr>
              <w:ind w:left="895"/>
              <w:jc w:val="both"/>
              <w:rPr>
                <w:rFonts w:ascii="Palatino Linotype" w:eastAsia="Palatino Linotype" w:hAnsi="Palatino Linotype" w:cs="Palatino Linotype"/>
                <w:b/>
                <w:i/>
                <w:color w:val="000000"/>
                <w:sz w:val="22"/>
                <w:szCs w:val="22"/>
              </w:rPr>
            </w:pPr>
          </w:p>
          <w:p w14:paraId="79503B76" w14:textId="77777777" w:rsidR="00AE47B9" w:rsidRPr="0036194E" w:rsidRDefault="00597245">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36194E">
              <w:rPr>
                <w:rFonts w:ascii="Palatino Linotype" w:eastAsia="Palatino Linotype" w:hAnsi="Palatino Linotype" w:cs="Palatino Linotype"/>
                <w:b/>
                <w:i/>
                <w:color w:val="000000"/>
                <w:sz w:val="22"/>
                <w:szCs w:val="22"/>
              </w:rPr>
              <w:t>VIGÉSIMA QUINTA EXTRA-2024.pdf</w:t>
            </w:r>
          </w:p>
          <w:p w14:paraId="160605B8"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Acta de la Vigésima Quinta Sesión Extraordinaria 2024 del Comité de Transparencia de la Secretaría de Seguridad en el que se clasifica como reservada por un lapso de cinco años, del pronunciamiento afirmativo o negativo respecto de si la secretaria de seguridad del Estado de México cuenta o no con cámaras de video vigilancia en sus instalaciones.</w:t>
            </w:r>
          </w:p>
          <w:p w14:paraId="00163465" w14:textId="77777777" w:rsidR="00AE47B9" w:rsidRPr="0036194E" w:rsidRDefault="00AE47B9">
            <w:pPr>
              <w:jc w:val="both"/>
              <w:rPr>
                <w:rFonts w:ascii="Palatino Linotype" w:eastAsia="Palatino Linotype" w:hAnsi="Palatino Linotype" w:cs="Palatino Linotype"/>
                <w:color w:val="000000"/>
              </w:rPr>
            </w:pPr>
          </w:p>
          <w:p w14:paraId="6EE4C448" w14:textId="77777777" w:rsidR="00AE47B9" w:rsidRPr="0036194E" w:rsidRDefault="00597245">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36194E">
              <w:rPr>
                <w:rFonts w:ascii="Palatino Linotype" w:eastAsia="Palatino Linotype" w:hAnsi="Palatino Linotype" w:cs="Palatino Linotype"/>
                <w:b/>
                <w:i/>
                <w:color w:val="000000"/>
                <w:sz w:val="22"/>
                <w:szCs w:val="22"/>
              </w:rPr>
              <w:t>SOL. 00336.pdf</w:t>
            </w:r>
          </w:p>
          <w:p w14:paraId="594AE3D6"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Escrito firmado por la Directora de Transparencia, en el que refiere lo siguiente:</w:t>
            </w:r>
          </w:p>
          <w:p w14:paraId="29135C97" w14:textId="77777777" w:rsidR="00AE47B9" w:rsidRPr="0036194E" w:rsidRDefault="00AE47B9">
            <w:pPr>
              <w:jc w:val="both"/>
              <w:rPr>
                <w:rFonts w:ascii="Palatino Linotype" w:eastAsia="Palatino Linotype" w:hAnsi="Palatino Linotype" w:cs="Palatino Linotype"/>
                <w:color w:val="000000"/>
              </w:rPr>
            </w:pPr>
          </w:p>
          <w:p w14:paraId="66D3CA25" w14:textId="77777777" w:rsidR="00AE47B9" w:rsidRPr="0036194E" w:rsidRDefault="00597245">
            <w:pPr>
              <w:numPr>
                <w:ilvl w:val="0"/>
                <w:numId w:val="3"/>
              </w:numPr>
              <w:pBdr>
                <w:top w:val="nil"/>
                <w:left w:val="nil"/>
                <w:bottom w:val="nil"/>
                <w:right w:val="nil"/>
                <w:between w:val="nil"/>
              </w:pBd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Por cuanto hace a los bienes inmuebles :</w:t>
            </w:r>
          </w:p>
          <w:p w14:paraId="65FEDD9B"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Se cuenta con un total de 115 inmuebles propios y 22 arrendados</w:t>
            </w:r>
          </w:p>
          <w:p w14:paraId="7D888049" w14:textId="77777777" w:rsidR="00AE47B9" w:rsidRPr="0036194E" w:rsidRDefault="00AE47B9">
            <w:pPr>
              <w:jc w:val="both"/>
              <w:rPr>
                <w:rFonts w:ascii="Palatino Linotype" w:eastAsia="Palatino Linotype" w:hAnsi="Palatino Linotype" w:cs="Palatino Linotype"/>
                <w:color w:val="000000"/>
              </w:rPr>
            </w:pPr>
          </w:p>
          <w:p w14:paraId="78AE6FD2" w14:textId="77777777" w:rsidR="00AE47B9" w:rsidRPr="0036194E" w:rsidRDefault="00597245">
            <w:pPr>
              <w:numPr>
                <w:ilvl w:val="0"/>
                <w:numId w:val="3"/>
              </w:numPr>
              <w:pBdr>
                <w:top w:val="nil"/>
                <w:left w:val="nil"/>
                <w:bottom w:val="nil"/>
                <w:right w:val="nil"/>
                <w:between w:val="nil"/>
              </w:pBd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Por cuanto hace a los contratos:</w:t>
            </w:r>
          </w:p>
          <w:p w14:paraId="5704BC81"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Remite un link en formato cerrado, mismo que se inserta a continuación:</w:t>
            </w:r>
          </w:p>
          <w:p w14:paraId="6BC08C62"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noProof/>
                <w:color w:val="000000"/>
                <w:lang w:eastAsia="es-MX"/>
              </w:rPr>
              <w:drawing>
                <wp:inline distT="0" distB="0" distL="0" distR="0" wp14:anchorId="59F506D6" wp14:editId="28142054">
                  <wp:extent cx="3629532" cy="142895"/>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629532" cy="142895"/>
                          </a:xfrm>
                          <a:prstGeom prst="rect">
                            <a:avLst/>
                          </a:prstGeom>
                          <a:ln/>
                        </pic:spPr>
                      </pic:pic>
                    </a:graphicData>
                  </a:graphic>
                </wp:inline>
              </w:drawing>
            </w:r>
          </w:p>
          <w:p w14:paraId="54D67E8A" w14:textId="77777777" w:rsidR="00AE47B9" w:rsidRPr="0036194E" w:rsidRDefault="00AE47B9">
            <w:pPr>
              <w:jc w:val="both"/>
              <w:rPr>
                <w:rFonts w:ascii="Palatino Linotype" w:eastAsia="Palatino Linotype" w:hAnsi="Palatino Linotype" w:cs="Palatino Linotype"/>
                <w:color w:val="000000"/>
              </w:rPr>
            </w:pPr>
          </w:p>
          <w:p w14:paraId="43C1668C" w14:textId="77777777" w:rsidR="00AE47B9" w:rsidRPr="0036194E" w:rsidRDefault="00597245">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Respecto de las cámaras de video vigilancia:</w:t>
            </w:r>
          </w:p>
          <w:p w14:paraId="6D87F0B5"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No es viable la entrega de la información, toda vez que mediante acuerdo celebrado en la Vigésima Quinta Sesión Extraordinaria 2024, se clasifico como información reservada por un término de cinco años. Del pronunciamiento afirmativo o negativo respecto </w:t>
            </w:r>
            <w:r w:rsidRPr="0036194E">
              <w:rPr>
                <w:rFonts w:ascii="Palatino Linotype" w:eastAsia="Palatino Linotype" w:hAnsi="Palatino Linotype" w:cs="Palatino Linotype"/>
                <w:color w:val="000000"/>
              </w:rPr>
              <w:lastRenderedPageBreak/>
              <w:t xml:space="preserve">de si la Secretaría de Seguridad del Estado de México cuenta o no con cámaras de </w:t>
            </w:r>
            <w:proofErr w:type="spellStart"/>
            <w:r w:rsidRPr="0036194E">
              <w:rPr>
                <w:rFonts w:ascii="Palatino Linotype" w:eastAsia="Palatino Linotype" w:hAnsi="Palatino Linotype" w:cs="Palatino Linotype"/>
                <w:color w:val="000000"/>
              </w:rPr>
              <w:t>videovigilancia</w:t>
            </w:r>
            <w:proofErr w:type="spellEnd"/>
            <w:r w:rsidRPr="0036194E">
              <w:rPr>
                <w:rFonts w:ascii="Palatino Linotype" w:eastAsia="Palatino Linotype" w:hAnsi="Palatino Linotype" w:cs="Palatino Linotype"/>
                <w:color w:val="000000"/>
              </w:rPr>
              <w:t xml:space="preserve"> en sus instalaciones, lo anterior a un riesgo real e identificable. </w:t>
            </w:r>
          </w:p>
          <w:p w14:paraId="132A4685" w14:textId="77777777" w:rsidR="00AE47B9" w:rsidRPr="0036194E" w:rsidRDefault="00AE47B9">
            <w:pPr>
              <w:pBdr>
                <w:top w:val="nil"/>
                <w:left w:val="nil"/>
                <w:bottom w:val="nil"/>
                <w:right w:val="nil"/>
                <w:between w:val="nil"/>
              </w:pBdr>
              <w:ind w:left="895"/>
              <w:jc w:val="both"/>
              <w:rPr>
                <w:rFonts w:ascii="Palatino Linotype" w:eastAsia="Palatino Linotype" w:hAnsi="Palatino Linotype" w:cs="Palatino Linotype"/>
                <w:b/>
                <w:i/>
                <w:color w:val="000000"/>
                <w:sz w:val="22"/>
                <w:szCs w:val="22"/>
              </w:rPr>
            </w:pPr>
          </w:p>
          <w:p w14:paraId="57E00C0B" w14:textId="77777777" w:rsidR="00AE47B9" w:rsidRPr="0036194E" w:rsidRDefault="00597245">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36194E">
              <w:rPr>
                <w:rFonts w:ascii="Palatino Linotype" w:eastAsia="Palatino Linotype" w:hAnsi="Palatino Linotype" w:cs="Palatino Linotype"/>
                <w:b/>
                <w:i/>
                <w:color w:val="000000"/>
                <w:sz w:val="22"/>
                <w:szCs w:val="22"/>
              </w:rPr>
              <w:t>ANEXO UNO.pdf</w:t>
            </w:r>
          </w:p>
          <w:p w14:paraId="493AF6E2" w14:textId="77777777" w:rsidR="00AE47B9" w:rsidRPr="0036194E" w:rsidRDefault="00597245">
            <w:pPr>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Acuerdo por el que se clasifica como reservada por un término de cinco años. Del pronunciamiento afirmativo o negativo respecto de si la Secretaría de Seguridad del Estado de México cuenta o no con cámaras de </w:t>
            </w:r>
            <w:proofErr w:type="spellStart"/>
            <w:r w:rsidRPr="0036194E">
              <w:rPr>
                <w:rFonts w:ascii="Palatino Linotype" w:eastAsia="Palatino Linotype" w:hAnsi="Palatino Linotype" w:cs="Palatino Linotype"/>
                <w:color w:val="000000"/>
              </w:rPr>
              <w:t>videovigilancia</w:t>
            </w:r>
            <w:proofErr w:type="spellEnd"/>
            <w:r w:rsidRPr="0036194E">
              <w:rPr>
                <w:rFonts w:ascii="Palatino Linotype" w:eastAsia="Palatino Linotype" w:hAnsi="Palatino Linotype" w:cs="Palatino Linotype"/>
                <w:color w:val="000000"/>
              </w:rPr>
              <w:t xml:space="preserve"> en sus instalaciones, lo anterior a un riesgo real e identificable</w:t>
            </w:r>
          </w:p>
          <w:p w14:paraId="761E23B9" w14:textId="77777777" w:rsidR="00AE47B9" w:rsidRPr="0036194E" w:rsidRDefault="00AE47B9">
            <w:pPr>
              <w:jc w:val="both"/>
              <w:rPr>
                <w:rFonts w:ascii="Palatino Linotype" w:eastAsia="Palatino Linotype" w:hAnsi="Palatino Linotype" w:cs="Palatino Linotype"/>
                <w:i/>
                <w:color w:val="000000"/>
                <w:sz w:val="22"/>
                <w:szCs w:val="22"/>
              </w:rPr>
            </w:pPr>
          </w:p>
        </w:tc>
      </w:tr>
    </w:tbl>
    <w:p w14:paraId="2011D021" w14:textId="77777777" w:rsidR="00AE47B9" w:rsidRPr="0036194E" w:rsidRDefault="00AE47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666A566E" w14:textId="77777777" w:rsidR="00AE47B9" w:rsidRPr="0036194E" w:rsidRDefault="00AE47B9">
      <w:pPr>
        <w:tabs>
          <w:tab w:val="left" w:pos="0"/>
        </w:tabs>
        <w:spacing w:line="360" w:lineRule="auto"/>
        <w:jc w:val="both"/>
        <w:rPr>
          <w:rFonts w:ascii="Palatino Linotype" w:eastAsia="Palatino Linotype" w:hAnsi="Palatino Linotype" w:cs="Palatino Linotype"/>
          <w:i/>
        </w:rPr>
      </w:pPr>
    </w:p>
    <w:p w14:paraId="1882AF00" w14:textId="77777777" w:rsidR="00AE47B9" w:rsidRPr="0036194E" w:rsidRDefault="0059724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i/>
        </w:rPr>
      </w:pPr>
      <w:bookmarkStart w:id="2" w:name="_heading=h.1fob9te" w:colFirst="0" w:colLast="0"/>
      <w:bookmarkEnd w:id="2"/>
      <w:r w:rsidRPr="0036194E">
        <w:rPr>
          <w:rFonts w:ascii="Palatino Linotype" w:eastAsia="Palatino Linotype" w:hAnsi="Palatino Linotype" w:cs="Palatino Linotype"/>
        </w:rPr>
        <w:t xml:space="preserve">Inconforme con lo anterior, </w:t>
      </w:r>
      <w:r w:rsidRPr="0036194E">
        <w:rPr>
          <w:rFonts w:ascii="Palatino Linotype" w:eastAsia="Palatino Linotype" w:hAnsi="Palatino Linotype" w:cs="Palatino Linotype"/>
          <w:b/>
        </w:rPr>
        <w:t>EL PARTICULAR</w:t>
      </w:r>
      <w:r w:rsidRPr="0036194E">
        <w:rPr>
          <w:rFonts w:ascii="Palatino Linotype" w:eastAsia="Palatino Linotype" w:hAnsi="Palatino Linotype" w:cs="Palatino Linotype"/>
        </w:rPr>
        <w:t xml:space="preserve"> el día </w:t>
      </w:r>
      <w:r w:rsidRPr="0036194E">
        <w:rPr>
          <w:rFonts w:ascii="Palatino Linotype" w:eastAsia="Palatino Linotype" w:hAnsi="Palatino Linotype" w:cs="Palatino Linotype"/>
          <w:b/>
        </w:rPr>
        <w:t xml:space="preserve">ocho de julio de dos mil veinticuatro, </w:t>
      </w:r>
      <w:r w:rsidRPr="0036194E">
        <w:rPr>
          <w:rFonts w:ascii="Palatino Linotype" w:eastAsia="Palatino Linotype" w:hAnsi="Palatino Linotype" w:cs="Palatino Linotype"/>
        </w:rPr>
        <w:t xml:space="preserve"> interpuso los recursos de revisión</w:t>
      </w:r>
      <w:r w:rsidRPr="0036194E">
        <w:rPr>
          <w:rFonts w:ascii="Palatino Linotype" w:eastAsia="Palatino Linotype" w:hAnsi="Palatino Linotype" w:cs="Palatino Linotype"/>
          <w:i/>
        </w:rPr>
        <w:t xml:space="preserve"> </w:t>
      </w:r>
      <w:r w:rsidRPr="0036194E">
        <w:rPr>
          <w:rFonts w:ascii="Palatino Linotype" w:eastAsia="Palatino Linotype" w:hAnsi="Palatino Linotype" w:cs="Palatino Linotype"/>
          <w:b/>
        </w:rPr>
        <w:tab/>
        <w:t>04168/INFOEM/IP/RR/2024 y 04773/INFOEM/IP/RR/2024</w:t>
      </w:r>
      <w:r w:rsidRPr="0036194E">
        <w:rPr>
          <w:rFonts w:ascii="Palatino Linotype" w:eastAsia="Palatino Linotype" w:hAnsi="Palatino Linotype" w:cs="Palatino Linotype"/>
          <w:i/>
        </w:rPr>
        <w:t xml:space="preserve">, </w:t>
      </w:r>
      <w:r w:rsidRPr="0036194E">
        <w:rPr>
          <w:rFonts w:ascii="Palatino Linotype" w:eastAsia="Palatino Linotype" w:hAnsi="Palatino Linotype" w:cs="Palatino Linotype"/>
        </w:rPr>
        <w:t>en los que señaló, de igual forma,  lo siguiente:</w:t>
      </w:r>
    </w:p>
    <w:p w14:paraId="68806232"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i/>
          <w:color w:val="000000"/>
        </w:rPr>
      </w:pPr>
    </w:p>
    <w:tbl>
      <w:tblPr>
        <w:tblStyle w:val="a7"/>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2977"/>
        <w:gridCol w:w="3162"/>
      </w:tblGrid>
      <w:tr w:rsidR="00AE47B9" w:rsidRPr="0036194E" w14:paraId="1E2034FB" w14:textId="77777777">
        <w:trPr>
          <w:jc w:val="center"/>
        </w:trPr>
        <w:tc>
          <w:tcPr>
            <w:tcW w:w="2972" w:type="dxa"/>
            <w:shd w:val="clear" w:color="auto" w:fill="E7E6E6"/>
            <w:vAlign w:val="center"/>
          </w:tcPr>
          <w:p w14:paraId="20441825" w14:textId="77777777" w:rsidR="00AE47B9" w:rsidRPr="0036194E" w:rsidRDefault="00597245">
            <w:pPr>
              <w:tabs>
                <w:tab w:val="left" w:pos="0"/>
              </w:tabs>
              <w:spacing w:after="160"/>
              <w:jc w:val="center"/>
              <w:rPr>
                <w:rFonts w:ascii="Palatino Linotype" w:eastAsia="Palatino Linotype" w:hAnsi="Palatino Linotype" w:cs="Palatino Linotype"/>
                <w:b/>
              </w:rPr>
            </w:pPr>
            <w:r w:rsidRPr="0036194E">
              <w:rPr>
                <w:rFonts w:ascii="Palatino Linotype" w:eastAsia="Palatino Linotype" w:hAnsi="Palatino Linotype" w:cs="Palatino Linotype"/>
                <w:b/>
              </w:rPr>
              <w:t>Recurso</w:t>
            </w:r>
          </w:p>
        </w:tc>
        <w:tc>
          <w:tcPr>
            <w:tcW w:w="2977" w:type="dxa"/>
            <w:shd w:val="clear" w:color="auto" w:fill="E7E6E6"/>
            <w:vAlign w:val="center"/>
          </w:tcPr>
          <w:p w14:paraId="6F5F0035" w14:textId="77777777" w:rsidR="00AE47B9" w:rsidRPr="0036194E" w:rsidRDefault="00597245">
            <w:pPr>
              <w:tabs>
                <w:tab w:val="left" w:pos="0"/>
              </w:tabs>
              <w:spacing w:after="160"/>
              <w:jc w:val="center"/>
              <w:rPr>
                <w:rFonts w:ascii="Palatino Linotype" w:eastAsia="Palatino Linotype" w:hAnsi="Palatino Linotype" w:cs="Palatino Linotype"/>
                <w:b/>
              </w:rPr>
            </w:pPr>
            <w:r w:rsidRPr="0036194E">
              <w:rPr>
                <w:rFonts w:ascii="Palatino Linotype" w:eastAsia="Palatino Linotype" w:hAnsi="Palatino Linotype" w:cs="Palatino Linotype"/>
                <w:b/>
              </w:rPr>
              <w:t>Acto Impugnado</w:t>
            </w:r>
          </w:p>
        </w:tc>
        <w:tc>
          <w:tcPr>
            <w:tcW w:w="3162" w:type="dxa"/>
            <w:shd w:val="clear" w:color="auto" w:fill="E7E6E6"/>
            <w:vAlign w:val="center"/>
          </w:tcPr>
          <w:p w14:paraId="2A97D702" w14:textId="77777777" w:rsidR="00AE47B9" w:rsidRPr="0036194E" w:rsidRDefault="00597245">
            <w:pPr>
              <w:tabs>
                <w:tab w:val="left" w:pos="0"/>
              </w:tabs>
              <w:spacing w:after="160"/>
              <w:jc w:val="center"/>
              <w:rPr>
                <w:rFonts w:ascii="Palatino Linotype" w:eastAsia="Palatino Linotype" w:hAnsi="Palatino Linotype" w:cs="Palatino Linotype"/>
                <w:b/>
              </w:rPr>
            </w:pPr>
            <w:r w:rsidRPr="0036194E">
              <w:rPr>
                <w:rFonts w:ascii="Palatino Linotype" w:eastAsia="Palatino Linotype" w:hAnsi="Palatino Linotype" w:cs="Palatino Linotype"/>
                <w:b/>
              </w:rPr>
              <w:t>Motivos de Inconformidad</w:t>
            </w:r>
          </w:p>
        </w:tc>
      </w:tr>
      <w:tr w:rsidR="00AE47B9" w:rsidRPr="0036194E" w14:paraId="4FD13BF6" w14:textId="77777777">
        <w:trPr>
          <w:jc w:val="center"/>
        </w:trPr>
        <w:tc>
          <w:tcPr>
            <w:tcW w:w="2972" w:type="dxa"/>
            <w:vAlign w:val="center"/>
          </w:tcPr>
          <w:p w14:paraId="549D3F13" w14:textId="77777777" w:rsidR="00AE47B9" w:rsidRPr="0036194E" w:rsidRDefault="00597245">
            <w:pPr>
              <w:tabs>
                <w:tab w:val="left" w:pos="0"/>
              </w:tabs>
              <w:spacing w:after="160"/>
              <w:jc w:val="both"/>
              <w:rPr>
                <w:rFonts w:ascii="Palatino Linotype" w:eastAsia="Palatino Linotype" w:hAnsi="Palatino Linotype" w:cs="Palatino Linotype"/>
                <w:i/>
                <w:sz w:val="22"/>
                <w:szCs w:val="22"/>
              </w:rPr>
            </w:pPr>
            <w:r w:rsidRPr="0036194E">
              <w:rPr>
                <w:rFonts w:ascii="Palatino Linotype" w:eastAsia="Palatino Linotype" w:hAnsi="Palatino Linotype" w:cs="Palatino Linotype"/>
                <w:b/>
                <w:sz w:val="22"/>
                <w:szCs w:val="22"/>
              </w:rPr>
              <w:t>04168/INFOEM/IP/RR/2024</w:t>
            </w:r>
          </w:p>
        </w:tc>
        <w:tc>
          <w:tcPr>
            <w:tcW w:w="2977" w:type="dxa"/>
            <w:vAlign w:val="center"/>
          </w:tcPr>
          <w:p w14:paraId="2F899717" w14:textId="77777777" w:rsidR="00AE47B9" w:rsidRPr="0036194E" w:rsidRDefault="00597245">
            <w:pPr>
              <w:tabs>
                <w:tab w:val="left" w:pos="0"/>
              </w:tabs>
              <w:spacing w:after="160"/>
              <w:jc w:val="both"/>
              <w:rPr>
                <w:rFonts w:ascii="Palatino Linotype" w:eastAsia="Palatino Linotype" w:hAnsi="Palatino Linotype" w:cs="Palatino Linotype"/>
                <w:i/>
              </w:rPr>
            </w:pPr>
            <w:r w:rsidRPr="0036194E">
              <w:rPr>
                <w:rFonts w:ascii="Palatino Linotype" w:eastAsia="Palatino Linotype" w:hAnsi="Palatino Linotype" w:cs="Palatino Linotype"/>
                <w:i/>
              </w:rPr>
              <w:t>“La clasificación de la información, pues su supuesta prueba del daño no cumple con lo que marca la ley de transparencia de la entidad.” (Sic)</w:t>
            </w:r>
          </w:p>
        </w:tc>
        <w:tc>
          <w:tcPr>
            <w:tcW w:w="3162" w:type="dxa"/>
            <w:vAlign w:val="center"/>
          </w:tcPr>
          <w:p w14:paraId="4C76295E" w14:textId="77777777" w:rsidR="00AE47B9" w:rsidRPr="0036194E" w:rsidRDefault="00AE47B9">
            <w:pPr>
              <w:tabs>
                <w:tab w:val="left" w:pos="0"/>
              </w:tabs>
              <w:spacing w:after="160"/>
              <w:jc w:val="both"/>
              <w:rPr>
                <w:rFonts w:ascii="Palatino Linotype" w:eastAsia="Palatino Linotype" w:hAnsi="Palatino Linotype" w:cs="Palatino Linotype"/>
                <w:i/>
              </w:rPr>
            </w:pPr>
          </w:p>
          <w:p w14:paraId="6C1DD715" w14:textId="77777777" w:rsidR="00AE47B9" w:rsidRPr="0036194E" w:rsidRDefault="00597245">
            <w:pPr>
              <w:tabs>
                <w:tab w:val="left" w:pos="0"/>
              </w:tabs>
              <w:spacing w:after="160"/>
              <w:jc w:val="both"/>
              <w:rPr>
                <w:rFonts w:ascii="Palatino Linotype" w:eastAsia="Palatino Linotype" w:hAnsi="Palatino Linotype" w:cs="Palatino Linotype"/>
                <w:i/>
              </w:rPr>
            </w:pPr>
            <w:r w:rsidRPr="0036194E">
              <w:rPr>
                <w:rFonts w:ascii="Palatino Linotype" w:eastAsia="Palatino Linotype" w:hAnsi="Palatino Linotype" w:cs="Palatino Linotype"/>
                <w:i/>
              </w:rPr>
              <w:t xml:space="preserve">“El sujeto obligado argumenta que el tema está clasificado, sin embargo en su anexo solo arguyen con paja, y solo parafrasean sus párrafos sin fundamento lógico jurídico y con ello pretender clasificar para no dar la información, por lo que solicito la entrega de la </w:t>
            </w:r>
            <w:proofErr w:type="spellStart"/>
            <w:r w:rsidRPr="0036194E">
              <w:rPr>
                <w:rFonts w:ascii="Palatino Linotype" w:eastAsia="Palatino Linotype" w:hAnsi="Palatino Linotype" w:cs="Palatino Linotype"/>
                <w:i/>
              </w:rPr>
              <w:t>informacion</w:t>
            </w:r>
            <w:proofErr w:type="spellEnd"/>
            <w:r w:rsidRPr="0036194E">
              <w:rPr>
                <w:rFonts w:ascii="Palatino Linotype" w:eastAsia="Palatino Linotype" w:hAnsi="Palatino Linotype" w:cs="Palatino Linotype"/>
                <w:i/>
              </w:rPr>
              <w:t xml:space="preserve">.” (Sic) </w:t>
            </w:r>
          </w:p>
        </w:tc>
      </w:tr>
      <w:tr w:rsidR="00AE47B9" w:rsidRPr="0036194E" w14:paraId="5021E103" w14:textId="77777777">
        <w:trPr>
          <w:jc w:val="center"/>
        </w:trPr>
        <w:tc>
          <w:tcPr>
            <w:tcW w:w="2972" w:type="dxa"/>
            <w:vAlign w:val="center"/>
          </w:tcPr>
          <w:p w14:paraId="28F6259C" w14:textId="77777777" w:rsidR="00AE47B9" w:rsidRPr="0036194E" w:rsidRDefault="00597245">
            <w:pPr>
              <w:tabs>
                <w:tab w:val="left" w:pos="0"/>
              </w:tabs>
              <w:spacing w:after="160"/>
              <w:jc w:val="both"/>
              <w:rPr>
                <w:rFonts w:ascii="Palatino Linotype" w:eastAsia="Palatino Linotype" w:hAnsi="Palatino Linotype" w:cs="Palatino Linotype"/>
                <w:b/>
                <w:sz w:val="22"/>
                <w:szCs w:val="22"/>
              </w:rPr>
            </w:pPr>
            <w:r w:rsidRPr="0036194E">
              <w:rPr>
                <w:rFonts w:ascii="Palatino Linotype" w:eastAsia="Palatino Linotype" w:hAnsi="Palatino Linotype" w:cs="Palatino Linotype"/>
                <w:b/>
                <w:sz w:val="22"/>
                <w:szCs w:val="22"/>
              </w:rPr>
              <w:lastRenderedPageBreak/>
              <w:t>04773/INFOEM/IP/RR/2024</w:t>
            </w:r>
          </w:p>
        </w:tc>
        <w:tc>
          <w:tcPr>
            <w:tcW w:w="2977" w:type="dxa"/>
            <w:vAlign w:val="center"/>
          </w:tcPr>
          <w:p w14:paraId="060D91F7" w14:textId="77777777" w:rsidR="00AE47B9" w:rsidRPr="0036194E" w:rsidRDefault="00597245">
            <w:pPr>
              <w:tabs>
                <w:tab w:val="left" w:pos="0"/>
              </w:tabs>
              <w:spacing w:after="160"/>
              <w:jc w:val="both"/>
              <w:rPr>
                <w:rFonts w:ascii="Palatino Linotype" w:eastAsia="Palatino Linotype" w:hAnsi="Palatino Linotype" w:cs="Palatino Linotype"/>
                <w:i/>
              </w:rPr>
            </w:pPr>
            <w:r w:rsidRPr="0036194E">
              <w:rPr>
                <w:rFonts w:ascii="Palatino Linotype" w:eastAsia="Palatino Linotype" w:hAnsi="Palatino Linotype" w:cs="Palatino Linotype"/>
                <w:i/>
              </w:rPr>
              <w:t>“LA RESPUESTA OTORGADA, ABSURDA E INCONGRUENTE” (Sic)</w:t>
            </w:r>
          </w:p>
        </w:tc>
        <w:tc>
          <w:tcPr>
            <w:tcW w:w="3162" w:type="dxa"/>
            <w:vAlign w:val="center"/>
          </w:tcPr>
          <w:p w14:paraId="51A55E5C" w14:textId="77777777" w:rsidR="00AE47B9" w:rsidRPr="0036194E" w:rsidRDefault="00597245">
            <w:pPr>
              <w:tabs>
                <w:tab w:val="left" w:pos="0"/>
              </w:tabs>
              <w:spacing w:after="160"/>
              <w:jc w:val="both"/>
              <w:rPr>
                <w:rFonts w:ascii="Palatino Linotype" w:eastAsia="Palatino Linotype" w:hAnsi="Palatino Linotype" w:cs="Palatino Linotype"/>
                <w:i/>
              </w:rPr>
            </w:pPr>
            <w:r w:rsidRPr="0036194E">
              <w:rPr>
                <w:rFonts w:ascii="Palatino Linotype" w:eastAsia="Palatino Linotype" w:hAnsi="Palatino Linotype" w:cs="Palatino Linotype"/>
                <w:i/>
              </w:rPr>
              <w:t xml:space="preserve">“REFIERE UN PRONUNCIAMIENTO, EL CUAL ES ABSURDO O MALICIOSO, TODA VEZ QUE PRETENDE OCULTAR INFORMACIÓN PÚBLICA, PUES AL PASAR POR EL EXTERIOR DE SUS INSTALACIONES SE VISUALIZAN CÁMARAS, ASÍ COMO LAS QUE ESTÁN INSTALADAS EN EL JURÍDICO Y OFICIALÍA MAYOR, POR LO TANTO REQUIERO LA INFORMACIÓN Y MÁS AÚN SI CUENTAN CON UN C5.” (Sic) </w:t>
            </w:r>
          </w:p>
        </w:tc>
      </w:tr>
    </w:tbl>
    <w:p w14:paraId="3EC21804" w14:textId="77777777" w:rsidR="00AE47B9" w:rsidRPr="0036194E" w:rsidRDefault="00AE47B9">
      <w:pPr>
        <w:rPr>
          <w:rFonts w:ascii="Palatino Linotype" w:eastAsia="Palatino Linotype" w:hAnsi="Palatino Linotype" w:cs="Palatino Linotype"/>
          <w:b/>
          <w:i/>
        </w:rPr>
      </w:pPr>
    </w:p>
    <w:p w14:paraId="372028D2" w14:textId="77777777" w:rsidR="00AE47B9" w:rsidRPr="0036194E" w:rsidRDefault="00AE47B9">
      <w:pPr>
        <w:spacing w:line="360" w:lineRule="auto"/>
        <w:ind w:right="616"/>
        <w:jc w:val="both"/>
        <w:rPr>
          <w:rFonts w:ascii="Palatino Linotype" w:eastAsia="Palatino Linotype" w:hAnsi="Palatino Linotype" w:cs="Palatino Linotype"/>
          <w:b/>
          <w:i/>
        </w:rPr>
      </w:pPr>
    </w:p>
    <w:p w14:paraId="67CAD22F" w14:textId="77777777" w:rsidR="00AE47B9" w:rsidRPr="0036194E" w:rsidRDefault="0059724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3"/>
          <w:szCs w:val="23"/>
        </w:rPr>
      </w:pPr>
      <w:r w:rsidRPr="0036194E">
        <w:rPr>
          <w:rFonts w:ascii="Palatino Linotype" w:eastAsia="Palatino Linotype" w:hAnsi="Palatino Linotype" w:cs="Palatino Linotype"/>
        </w:rPr>
        <w:t>Consecutivamente</w:t>
      </w:r>
      <w:r w:rsidRPr="0036194E">
        <w:rPr>
          <w:rFonts w:ascii="Palatino Linotype" w:eastAsia="Palatino Linotype" w:hAnsi="Palatino Linotype" w:cs="Palatino Linotype"/>
          <w:i/>
        </w:rPr>
        <w:t xml:space="preserve">, </w:t>
      </w:r>
      <w:r w:rsidRPr="0036194E">
        <w:rPr>
          <w:rFonts w:ascii="Palatino Linotype" w:eastAsia="Palatino Linotype" w:hAnsi="Palatino Linotype" w:cs="Palatino Linotype"/>
          <w:sz w:val="23"/>
          <w:szCs w:val="23"/>
        </w:rPr>
        <w:t xml:space="preserve">Con fundamento en el artículo 14, fracciones I, II, V y XVI del Reglamento Interior del Instituto de Transparencia, Acceso a la Información Pública y Protección de Datos Personales del Estado de México y Municipios, previo análisis de las características de los medios de impugnación identificados con los números </w:t>
      </w:r>
      <w:r w:rsidRPr="0036194E">
        <w:rPr>
          <w:rFonts w:ascii="Palatino Linotype" w:eastAsia="Palatino Linotype" w:hAnsi="Palatino Linotype" w:cs="Palatino Linotype"/>
          <w:b/>
        </w:rPr>
        <w:t xml:space="preserve">04168/INFOEM/IP/RR/2024 y 04773/INFOEM/IP/RR/2024, </w:t>
      </w:r>
      <w:r w:rsidRPr="0036194E">
        <w:rPr>
          <w:rFonts w:ascii="Palatino Linotype" w:eastAsia="Palatino Linotype" w:hAnsi="Palatino Linotype" w:cs="Palatino Linotype"/>
          <w:b/>
          <w:color w:val="0D0D0D"/>
          <w:sz w:val="23"/>
          <w:szCs w:val="23"/>
        </w:rPr>
        <w:t>,</w:t>
      </w:r>
      <w:r w:rsidRPr="0036194E">
        <w:rPr>
          <w:rFonts w:ascii="Palatino Linotype" w:eastAsia="Palatino Linotype" w:hAnsi="Palatino Linotype" w:cs="Palatino Linotype"/>
          <w:b/>
          <w:sz w:val="23"/>
          <w:szCs w:val="23"/>
        </w:rPr>
        <w:t xml:space="preserve"> </w:t>
      </w:r>
      <w:r w:rsidRPr="0036194E">
        <w:rPr>
          <w:rFonts w:ascii="Palatino Linotype" w:eastAsia="Palatino Linotype" w:hAnsi="Palatino Linotype" w:cs="Palatino Linotype"/>
          <w:sz w:val="23"/>
          <w:szCs w:val="23"/>
        </w:rPr>
        <w:t xml:space="preserve">y toda vez que se advirtió conexidad entre estos, al haber sido promovidos por la misma persona, en los que se señaló como dependencia o entidad recurrida a la Secretaría de Seguridad; con el propósito de privilegiar la resolución expedita y evitar el dictado de resoluciones contradictorias, con fundamento en el artículo 18 del Código de Procedimientos Administrativos del Estado de </w:t>
      </w:r>
      <w:r w:rsidRPr="0036194E">
        <w:rPr>
          <w:rFonts w:ascii="Palatino Linotype" w:eastAsia="Palatino Linotype" w:hAnsi="Palatino Linotype" w:cs="Palatino Linotype"/>
          <w:sz w:val="23"/>
          <w:szCs w:val="23"/>
        </w:rPr>
        <w:lastRenderedPageBreak/>
        <w:t xml:space="preserve">México, de aplicación supletoria a la Ley de Transparencia y Acceso a la Información Pública del Estado de México y Municipios, de conformidad con su artículo 195 de dicho ordenamiento, se </w:t>
      </w:r>
      <w:r w:rsidRPr="0036194E">
        <w:rPr>
          <w:rFonts w:ascii="Palatino Linotype" w:eastAsia="Palatino Linotype" w:hAnsi="Palatino Linotype" w:cs="Palatino Linotype"/>
          <w:b/>
          <w:sz w:val="23"/>
          <w:szCs w:val="23"/>
        </w:rPr>
        <w:t>decreta</w:t>
      </w:r>
      <w:r w:rsidRPr="0036194E">
        <w:rPr>
          <w:rFonts w:ascii="Palatino Linotype" w:eastAsia="Palatino Linotype" w:hAnsi="Palatino Linotype" w:cs="Palatino Linotype"/>
          <w:sz w:val="23"/>
          <w:szCs w:val="23"/>
        </w:rPr>
        <w:t xml:space="preserve"> la acumulación de los Recursos de Revisión</w:t>
      </w:r>
      <w:r w:rsidRPr="0036194E">
        <w:rPr>
          <w:rFonts w:ascii="Palatino Linotype" w:eastAsia="Palatino Linotype" w:hAnsi="Palatino Linotype" w:cs="Palatino Linotype"/>
          <w:b/>
        </w:rPr>
        <w:t xml:space="preserve"> 04168/INFOEM/IP/RR/2024 y 04773/INFOEM/IP/RR/2024, </w:t>
      </w:r>
      <w:r w:rsidRPr="0036194E">
        <w:rPr>
          <w:rFonts w:ascii="Palatino Linotype" w:eastAsia="Palatino Linotype" w:hAnsi="Palatino Linotype" w:cs="Palatino Linotype"/>
          <w:sz w:val="23"/>
          <w:szCs w:val="23"/>
        </w:rPr>
        <w:t>por ser este último el más antiguo, sustanciado bajo el índice de esta Ponencia.</w:t>
      </w:r>
    </w:p>
    <w:p w14:paraId="6AEE435E" w14:textId="77777777" w:rsidR="00AE47B9" w:rsidRPr="0036194E" w:rsidRDefault="00AE47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3"/>
          <w:szCs w:val="23"/>
        </w:rPr>
      </w:pPr>
    </w:p>
    <w:p w14:paraId="519B555F" w14:textId="77777777" w:rsidR="00AE47B9" w:rsidRPr="0036194E" w:rsidRDefault="0059724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3"/>
          <w:szCs w:val="23"/>
        </w:rPr>
      </w:pPr>
      <w:r w:rsidRPr="0036194E">
        <w:rPr>
          <w:rFonts w:ascii="Palatino Linotype" w:eastAsia="Palatino Linotype" w:hAnsi="Palatino Linotype" w:cs="Palatino Linotype"/>
        </w:rPr>
        <w:t xml:space="preserve">La Comisionada Ponente, con fundamento en lo dispuesto por el artículo 185 fracción II de la ley de la materia, a través de los acuerdos de admisión notificados el </w:t>
      </w:r>
      <w:r w:rsidRPr="0036194E">
        <w:rPr>
          <w:rFonts w:ascii="Palatino Linotype" w:eastAsia="Palatino Linotype" w:hAnsi="Palatino Linotype" w:cs="Palatino Linotype"/>
          <w:b/>
        </w:rPr>
        <w:t>quince de julio y trece de agosto de dos mil veinticuatro</w:t>
      </w:r>
      <w:r w:rsidRPr="0036194E">
        <w:rPr>
          <w:rFonts w:ascii="Palatino Linotype" w:eastAsia="Palatino Linotype" w:hAnsi="Palatino Linotype" w:cs="Palatino Linotype"/>
        </w:rPr>
        <w:t>, puso a disposición de las partes los expedientes electrónicos vía Sistema de Acceso a la Información Mexiquense (</w:t>
      </w:r>
      <w:r w:rsidRPr="0036194E">
        <w:rPr>
          <w:rFonts w:ascii="Palatino Linotype" w:eastAsia="Palatino Linotype" w:hAnsi="Palatino Linotype" w:cs="Palatino Linotype"/>
          <w:b/>
        </w:rPr>
        <w:t xml:space="preserve">SAIMEX) </w:t>
      </w:r>
      <w:r w:rsidRPr="0036194E">
        <w:rPr>
          <w:rFonts w:ascii="Palatino Linotype" w:eastAsia="Palatino Linotype" w:hAnsi="Palatino Linotype" w:cs="Palatino Linotype"/>
        </w:rPr>
        <w:t xml:space="preserve">a efecto de que en un plazo máximo de siete (07) días manifestaran lo que a derecho convinieran, ofrecieran pruebas y alegatos según corresponda al caso concreto, de esta forma para que el </w:t>
      </w:r>
      <w:r w:rsidRPr="0036194E">
        <w:rPr>
          <w:rFonts w:ascii="Palatino Linotype" w:eastAsia="Palatino Linotype" w:hAnsi="Palatino Linotype" w:cs="Palatino Linotype"/>
          <w:b/>
        </w:rPr>
        <w:t>SUJETO OBLIGADO</w:t>
      </w:r>
      <w:r w:rsidRPr="0036194E">
        <w:rPr>
          <w:rFonts w:ascii="Palatino Linotype" w:eastAsia="Palatino Linotype" w:hAnsi="Palatino Linotype" w:cs="Palatino Linotype"/>
        </w:rPr>
        <w:t xml:space="preserve"> presentará el Informe Justificado correspondiente.</w:t>
      </w:r>
    </w:p>
    <w:p w14:paraId="4F2710D3" w14:textId="77777777" w:rsidR="00AE47B9" w:rsidRPr="0036194E" w:rsidRDefault="00AE47B9">
      <w:pPr>
        <w:spacing w:line="360" w:lineRule="auto"/>
        <w:jc w:val="both"/>
        <w:rPr>
          <w:rFonts w:ascii="Palatino Linotype" w:eastAsia="Palatino Linotype" w:hAnsi="Palatino Linotype" w:cs="Palatino Linotype"/>
          <w:i/>
        </w:rPr>
      </w:pPr>
    </w:p>
    <w:p w14:paraId="28BD5D66" w14:textId="77777777" w:rsidR="00AE47B9" w:rsidRPr="0036194E" w:rsidRDefault="0059724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El </w:t>
      </w:r>
      <w:r w:rsidRPr="0036194E">
        <w:rPr>
          <w:rFonts w:ascii="Palatino Linotype" w:eastAsia="Palatino Linotype" w:hAnsi="Palatino Linotype" w:cs="Palatino Linotype"/>
          <w:b/>
        </w:rPr>
        <w:t>SUJETO OBLIGADO</w:t>
      </w:r>
      <w:r w:rsidRPr="0036194E">
        <w:rPr>
          <w:rFonts w:ascii="Palatino Linotype" w:eastAsia="Palatino Linotype" w:hAnsi="Palatino Linotype" w:cs="Palatino Linotype"/>
        </w:rPr>
        <w:t xml:space="preserve">, rindió los </w:t>
      </w:r>
      <w:r w:rsidRPr="0036194E">
        <w:rPr>
          <w:rFonts w:ascii="Palatino Linotype" w:eastAsia="Palatino Linotype" w:hAnsi="Palatino Linotype" w:cs="Palatino Linotype"/>
          <w:b/>
        </w:rPr>
        <w:t>INFORMES JUSTIFICADOS</w:t>
      </w:r>
      <w:r w:rsidRPr="0036194E">
        <w:rPr>
          <w:rFonts w:ascii="Palatino Linotype" w:eastAsia="Palatino Linotype" w:hAnsi="Palatino Linotype" w:cs="Palatino Linotype"/>
        </w:rPr>
        <w:t xml:space="preserve"> como se enuncia a continuación:</w:t>
      </w:r>
    </w:p>
    <w:tbl>
      <w:tblPr>
        <w:tblStyle w:val="a8"/>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76"/>
        <w:gridCol w:w="5935"/>
      </w:tblGrid>
      <w:tr w:rsidR="00AE47B9" w:rsidRPr="0036194E" w14:paraId="42877EA2" w14:textId="77777777">
        <w:trPr>
          <w:trHeight w:val="623"/>
          <w:jc w:val="center"/>
        </w:trPr>
        <w:tc>
          <w:tcPr>
            <w:tcW w:w="3176" w:type="dxa"/>
            <w:shd w:val="clear" w:color="auto" w:fill="E7E6E6"/>
            <w:vAlign w:val="center"/>
          </w:tcPr>
          <w:p w14:paraId="03B4D75E" w14:textId="77777777" w:rsidR="00AE47B9" w:rsidRPr="0036194E" w:rsidRDefault="00597245">
            <w:pPr>
              <w:tabs>
                <w:tab w:val="left" w:pos="284"/>
              </w:tabs>
              <w:spacing w:line="276" w:lineRule="auto"/>
              <w:jc w:val="center"/>
              <w:rPr>
                <w:rFonts w:ascii="Palatino Linotype" w:eastAsia="Palatino Linotype" w:hAnsi="Palatino Linotype" w:cs="Palatino Linotype"/>
                <w:b/>
              </w:rPr>
            </w:pPr>
            <w:r w:rsidRPr="0036194E">
              <w:rPr>
                <w:rFonts w:ascii="Palatino Linotype" w:eastAsia="Palatino Linotype" w:hAnsi="Palatino Linotype" w:cs="Palatino Linotype"/>
                <w:b/>
              </w:rPr>
              <w:t>Recurso</w:t>
            </w:r>
          </w:p>
        </w:tc>
        <w:tc>
          <w:tcPr>
            <w:tcW w:w="5935" w:type="dxa"/>
            <w:shd w:val="clear" w:color="auto" w:fill="E7E6E6"/>
            <w:vAlign w:val="center"/>
          </w:tcPr>
          <w:p w14:paraId="4BB6E54C" w14:textId="77777777" w:rsidR="00AE47B9" w:rsidRPr="0036194E" w:rsidRDefault="00597245">
            <w:pPr>
              <w:tabs>
                <w:tab w:val="left" w:pos="284"/>
              </w:tabs>
              <w:spacing w:line="276" w:lineRule="auto"/>
              <w:jc w:val="center"/>
              <w:rPr>
                <w:rFonts w:ascii="Palatino Linotype" w:eastAsia="Palatino Linotype" w:hAnsi="Palatino Linotype" w:cs="Palatino Linotype"/>
                <w:b/>
              </w:rPr>
            </w:pPr>
            <w:r w:rsidRPr="0036194E">
              <w:rPr>
                <w:rFonts w:ascii="Palatino Linotype" w:eastAsia="Palatino Linotype" w:hAnsi="Palatino Linotype" w:cs="Palatino Linotype"/>
                <w:b/>
              </w:rPr>
              <w:t>Informe Justificado</w:t>
            </w:r>
          </w:p>
        </w:tc>
      </w:tr>
      <w:tr w:rsidR="00AE47B9" w:rsidRPr="0036194E" w14:paraId="55EB7749" w14:textId="77777777">
        <w:trPr>
          <w:trHeight w:val="1166"/>
          <w:jc w:val="center"/>
        </w:trPr>
        <w:tc>
          <w:tcPr>
            <w:tcW w:w="3176" w:type="dxa"/>
            <w:vAlign w:val="center"/>
          </w:tcPr>
          <w:p w14:paraId="6311E783" w14:textId="77777777" w:rsidR="00AE47B9" w:rsidRPr="0036194E" w:rsidRDefault="00597245">
            <w:pPr>
              <w:tabs>
                <w:tab w:val="left" w:pos="284"/>
              </w:tabs>
              <w:spacing w:line="276" w:lineRule="auto"/>
              <w:jc w:val="center"/>
              <w:rPr>
                <w:rFonts w:ascii="Palatino Linotype" w:eastAsia="Palatino Linotype" w:hAnsi="Palatino Linotype" w:cs="Palatino Linotype"/>
                <w:b/>
              </w:rPr>
            </w:pPr>
            <w:r w:rsidRPr="0036194E">
              <w:rPr>
                <w:rFonts w:ascii="Palatino Linotype" w:eastAsia="Palatino Linotype" w:hAnsi="Palatino Linotype" w:cs="Palatino Linotype"/>
                <w:b/>
              </w:rPr>
              <w:t>04168/INFOEM/IP/RR/2024</w:t>
            </w:r>
          </w:p>
        </w:tc>
        <w:tc>
          <w:tcPr>
            <w:tcW w:w="5935" w:type="dxa"/>
            <w:vAlign w:val="center"/>
          </w:tcPr>
          <w:p w14:paraId="40EB848D" w14:textId="77777777" w:rsidR="00AE47B9" w:rsidRPr="0036194E" w:rsidRDefault="0043000E">
            <w:pPr>
              <w:tabs>
                <w:tab w:val="left" w:pos="284"/>
              </w:tabs>
              <w:spacing w:line="276" w:lineRule="auto"/>
              <w:jc w:val="both"/>
              <w:rPr>
                <w:rFonts w:ascii="Palatino Linotype" w:eastAsia="Palatino Linotype" w:hAnsi="Palatino Linotype" w:cs="Palatino Linotype"/>
                <w:b/>
                <w:i/>
              </w:rPr>
            </w:pPr>
            <w:hyperlink r:id="rId9">
              <w:r w:rsidR="00597245" w:rsidRPr="0036194E">
                <w:rPr>
                  <w:rFonts w:ascii="Palatino Linotype" w:eastAsia="Palatino Linotype" w:hAnsi="Palatino Linotype" w:cs="Palatino Linotype"/>
                  <w:b/>
                  <w:i/>
                </w:rPr>
                <w:t>informe justificado RR-04168.pdf</w:t>
              </w:r>
            </w:hyperlink>
          </w:p>
          <w:p w14:paraId="2648E7A5" w14:textId="77777777" w:rsidR="00AE47B9" w:rsidRPr="0036194E" w:rsidRDefault="00597245">
            <w:pPr>
              <w:tabs>
                <w:tab w:val="left" w:pos="284"/>
              </w:tabs>
              <w:spacing w:line="276"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Informe Justificado firmado por el Encargado del Despacho de la unidad de </w:t>
            </w:r>
            <w:r w:rsidR="00FA4440" w:rsidRPr="0036194E">
              <w:rPr>
                <w:rFonts w:ascii="Palatino Linotype" w:eastAsia="Palatino Linotype" w:hAnsi="Palatino Linotype" w:cs="Palatino Linotype"/>
              </w:rPr>
              <w:t>Información,</w:t>
            </w:r>
            <w:r w:rsidRPr="0036194E">
              <w:rPr>
                <w:rFonts w:ascii="Palatino Linotype" w:eastAsia="Palatino Linotype" w:hAnsi="Palatino Linotype" w:cs="Palatino Linotype"/>
              </w:rPr>
              <w:t xml:space="preserve"> Planeación, Programación y Evaluación y de la Unidad de Transparencia, en el cual </w:t>
            </w:r>
            <w:r w:rsidRPr="0036194E">
              <w:rPr>
                <w:rFonts w:ascii="Palatino Linotype" w:eastAsia="Palatino Linotype" w:hAnsi="Palatino Linotype" w:cs="Palatino Linotype"/>
                <w:i/>
              </w:rPr>
              <w:t xml:space="preserve">grosso modo </w:t>
            </w:r>
            <w:r w:rsidRPr="0036194E">
              <w:rPr>
                <w:rFonts w:ascii="Palatino Linotype" w:eastAsia="Palatino Linotype" w:hAnsi="Palatino Linotype" w:cs="Palatino Linotype"/>
              </w:rPr>
              <w:t>confirma su respuesta primigenia.</w:t>
            </w:r>
          </w:p>
        </w:tc>
      </w:tr>
      <w:tr w:rsidR="00AE47B9" w:rsidRPr="0036194E" w14:paraId="05791185" w14:textId="77777777">
        <w:trPr>
          <w:jc w:val="center"/>
        </w:trPr>
        <w:tc>
          <w:tcPr>
            <w:tcW w:w="3176" w:type="dxa"/>
            <w:vAlign w:val="center"/>
          </w:tcPr>
          <w:p w14:paraId="454C1D43" w14:textId="77777777" w:rsidR="00AE47B9" w:rsidRPr="0036194E" w:rsidRDefault="0043000E">
            <w:pPr>
              <w:tabs>
                <w:tab w:val="left" w:pos="284"/>
              </w:tabs>
              <w:spacing w:line="276" w:lineRule="auto"/>
              <w:jc w:val="center"/>
              <w:rPr>
                <w:rFonts w:ascii="Palatino Linotype" w:eastAsia="Palatino Linotype" w:hAnsi="Palatino Linotype" w:cs="Palatino Linotype"/>
                <w:b/>
              </w:rPr>
            </w:pPr>
            <w:hyperlink r:id="rId10">
              <w:r w:rsidR="00597245" w:rsidRPr="0036194E">
                <w:rPr>
                  <w:rFonts w:ascii="Palatino Linotype" w:eastAsia="Palatino Linotype" w:hAnsi="Palatino Linotype" w:cs="Palatino Linotype"/>
                  <w:b/>
                </w:rPr>
                <w:t>04773/INFOEM/IP/RR/2024</w:t>
              </w:r>
            </w:hyperlink>
          </w:p>
        </w:tc>
        <w:tc>
          <w:tcPr>
            <w:tcW w:w="5935" w:type="dxa"/>
            <w:vAlign w:val="center"/>
          </w:tcPr>
          <w:p w14:paraId="140B62D7" w14:textId="77777777" w:rsidR="00AE47B9" w:rsidRPr="0036194E" w:rsidRDefault="00597245">
            <w:pPr>
              <w:tabs>
                <w:tab w:val="left" w:pos="284"/>
              </w:tabs>
              <w:spacing w:line="276" w:lineRule="auto"/>
              <w:jc w:val="both"/>
              <w:rPr>
                <w:rFonts w:ascii="Palatino Linotype" w:eastAsia="Palatino Linotype" w:hAnsi="Palatino Linotype" w:cs="Palatino Linotype"/>
                <w:b/>
                <w:i/>
              </w:rPr>
            </w:pPr>
            <w:r w:rsidRPr="0036194E">
              <w:rPr>
                <w:rFonts w:ascii="Palatino Linotype" w:eastAsia="Palatino Linotype" w:hAnsi="Palatino Linotype" w:cs="Palatino Linotype"/>
                <w:b/>
                <w:i/>
              </w:rPr>
              <w:t>INFORME 04773.pdf</w:t>
            </w:r>
          </w:p>
          <w:p w14:paraId="13DBA13C" w14:textId="77777777" w:rsidR="00AE47B9" w:rsidRPr="0036194E" w:rsidRDefault="00597245">
            <w:pPr>
              <w:tabs>
                <w:tab w:val="left" w:pos="284"/>
              </w:tabs>
              <w:spacing w:line="276"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lastRenderedPageBreak/>
              <w:t xml:space="preserve">Informe Justificado firmado por el Encargado del Despacho de la unidad de Información , Planeación, Programación y Evaluación y de la Unidad de Transparencia, en el cual </w:t>
            </w:r>
            <w:r w:rsidRPr="0036194E">
              <w:rPr>
                <w:rFonts w:ascii="Palatino Linotype" w:eastAsia="Palatino Linotype" w:hAnsi="Palatino Linotype" w:cs="Palatino Linotype"/>
                <w:i/>
              </w:rPr>
              <w:t xml:space="preserve">grosso modo </w:t>
            </w:r>
            <w:r w:rsidRPr="0036194E">
              <w:rPr>
                <w:rFonts w:ascii="Palatino Linotype" w:eastAsia="Palatino Linotype" w:hAnsi="Palatino Linotype" w:cs="Palatino Linotype"/>
              </w:rPr>
              <w:t>confirma su respuesta primigenia</w:t>
            </w:r>
            <w:proofErr w:type="gramStart"/>
            <w:r w:rsidRPr="0036194E">
              <w:rPr>
                <w:rFonts w:ascii="Palatino Linotype" w:eastAsia="Palatino Linotype" w:hAnsi="Palatino Linotype" w:cs="Palatino Linotype"/>
              </w:rPr>
              <w:t>,.</w:t>
            </w:r>
            <w:proofErr w:type="gramEnd"/>
          </w:p>
          <w:p w14:paraId="6BC52714" w14:textId="77777777" w:rsidR="00AE47B9" w:rsidRPr="0036194E" w:rsidRDefault="00AE47B9">
            <w:pPr>
              <w:tabs>
                <w:tab w:val="left" w:pos="284"/>
              </w:tabs>
              <w:spacing w:line="276" w:lineRule="auto"/>
              <w:jc w:val="both"/>
              <w:rPr>
                <w:rFonts w:ascii="Palatino Linotype" w:eastAsia="Palatino Linotype" w:hAnsi="Palatino Linotype" w:cs="Palatino Linotype"/>
                <w:b/>
                <w:i/>
              </w:rPr>
            </w:pPr>
          </w:p>
        </w:tc>
      </w:tr>
    </w:tbl>
    <w:p w14:paraId="10A1DA7C" w14:textId="77777777" w:rsidR="00AE47B9" w:rsidRPr="0036194E" w:rsidRDefault="00AE47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C477F3F" w14:textId="77777777" w:rsidR="00AE47B9" w:rsidRPr="0036194E" w:rsidRDefault="00AE47B9">
      <w:pPr>
        <w:tabs>
          <w:tab w:val="left" w:pos="284"/>
        </w:tabs>
        <w:spacing w:line="360" w:lineRule="auto"/>
        <w:jc w:val="both"/>
        <w:rPr>
          <w:rFonts w:ascii="Palatino Linotype" w:eastAsia="Palatino Linotype" w:hAnsi="Palatino Linotype" w:cs="Palatino Linotype"/>
        </w:rPr>
      </w:pPr>
    </w:p>
    <w:p w14:paraId="4DE95034" w14:textId="77777777" w:rsidR="00AE47B9" w:rsidRPr="0036194E" w:rsidRDefault="0059724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 xml:space="preserve">En fecha </w:t>
      </w:r>
      <w:r w:rsidRPr="0036194E">
        <w:rPr>
          <w:rFonts w:ascii="Palatino Linotype" w:eastAsia="Palatino Linotype" w:hAnsi="Palatino Linotype" w:cs="Palatino Linotype"/>
          <w:b/>
          <w:color w:val="000000"/>
        </w:rPr>
        <w:t>diecinueve de agosto y cinco de diciembre de dos mil veinticuatro</w:t>
      </w:r>
      <w:r w:rsidRPr="0036194E">
        <w:rPr>
          <w:rFonts w:ascii="Palatino Linotype" w:eastAsia="Palatino Linotype" w:hAnsi="Palatino Linotype" w:cs="Palatino Linotype"/>
          <w:color w:val="000000"/>
        </w:rPr>
        <w:t>, se amplió el término para resolver; al respecto es menester realizar las siguientes precisiones.</w:t>
      </w:r>
    </w:p>
    <w:p w14:paraId="0AB6BD33"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F850CFE"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E504058"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7C14229"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C142910"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C78228E"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D26FF5"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b/>
          <w:color w:val="000000"/>
        </w:rPr>
      </w:pPr>
    </w:p>
    <w:p w14:paraId="0F1E0A0F"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E74A530"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b/>
          <w:color w:val="000000"/>
        </w:rPr>
      </w:pPr>
    </w:p>
    <w:p w14:paraId="2BF1DDB5" w14:textId="77777777" w:rsidR="00AE47B9" w:rsidRPr="0036194E" w:rsidRDefault="00597245">
      <w:pPr>
        <w:numPr>
          <w:ilvl w:val="0"/>
          <w:numId w:val="1"/>
        </w:numPr>
        <w:tabs>
          <w:tab w:val="left" w:pos="426"/>
        </w:tabs>
        <w:spacing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78D3363A" w14:textId="77777777" w:rsidR="00AE47B9" w:rsidRPr="0036194E" w:rsidRDefault="00597245">
      <w:pPr>
        <w:numPr>
          <w:ilvl w:val="0"/>
          <w:numId w:val="8"/>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59D4483A" w14:textId="77777777" w:rsidR="00AE47B9" w:rsidRPr="0036194E" w:rsidRDefault="00597245">
      <w:pPr>
        <w:numPr>
          <w:ilvl w:val="0"/>
          <w:numId w:val="8"/>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Actividad Procesal del interesado. Acciones u omisiones del interesado.</w:t>
      </w:r>
    </w:p>
    <w:p w14:paraId="3FE3CE55" w14:textId="77777777" w:rsidR="00AE47B9" w:rsidRPr="0036194E" w:rsidRDefault="00597245">
      <w:pPr>
        <w:numPr>
          <w:ilvl w:val="0"/>
          <w:numId w:val="8"/>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Conducta de la Autoridad: Las Acciones u omisiones realizadas en el procedimiento. Así como si la autoridad actuó con la debida diligencia.</w:t>
      </w:r>
    </w:p>
    <w:p w14:paraId="216F76FC" w14:textId="77777777" w:rsidR="00AE47B9" w:rsidRPr="0036194E" w:rsidRDefault="00597245">
      <w:pPr>
        <w:spacing w:line="360" w:lineRule="auto"/>
        <w:ind w:left="851" w:hanging="284"/>
        <w:jc w:val="both"/>
        <w:rPr>
          <w:rFonts w:ascii="Palatino Linotype" w:eastAsia="Palatino Linotype" w:hAnsi="Palatino Linotype" w:cs="Palatino Linotype"/>
        </w:rPr>
      </w:pPr>
      <w:r w:rsidRPr="0036194E">
        <w:rPr>
          <w:rFonts w:ascii="Palatino Linotype" w:eastAsia="Palatino Linotype" w:hAnsi="Palatino Linotype" w:cs="Palatino Linotype"/>
        </w:rPr>
        <w:t>d) La afectación generada en la situación jurídica de la persona involucrada en el proceso: Violación a sus derechos humanos.</w:t>
      </w:r>
    </w:p>
    <w:p w14:paraId="4C346ECC" w14:textId="77777777" w:rsidR="00AE47B9" w:rsidRPr="0036194E" w:rsidRDefault="00AE47B9">
      <w:pPr>
        <w:ind w:left="708"/>
        <w:rPr>
          <w:rFonts w:ascii="Palatino Linotype" w:eastAsia="Palatino Linotype" w:hAnsi="Palatino Linotype" w:cs="Palatino Linotype"/>
          <w:b/>
          <w:color w:val="000000"/>
        </w:rPr>
      </w:pPr>
    </w:p>
    <w:p w14:paraId="128B6C5E"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C906FA"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01D5A79"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36194E">
        <w:rPr>
          <w:rFonts w:ascii="Palatino Linotype" w:eastAsia="Palatino Linotype" w:hAnsi="Palatino Linotype" w:cs="Palatino Linotype"/>
          <w:i/>
          <w:color w:val="000000"/>
        </w:rPr>
        <w:t xml:space="preserve">“TÉRMINOS PROCESALES. PARA DETERMINAR SI UN FUNCIONARIO JUDICIAL ACTUÓ </w:t>
      </w:r>
      <w:r w:rsidRPr="0036194E">
        <w:rPr>
          <w:rFonts w:ascii="Palatino Linotype" w:eastAsia="Palatino Linotype" w:hAnsi="Palatino Linotype" w:cs="Palatino Linotype"/>
          <w:color w:val="000000"/>
        </w:rPr>
        <w:t>INDEBIDAMENTE</w:t>
      </w:r>
      <w:r w:rsidRPr="0036194E">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36194E">
        <w:rPr>
          <w:rFonts w:ascii="Palatino Linotype" w:eastAsia="Palatino Linotype" w:hAnsi="Palatino Linotype" w:cs="Palatino Linotype"/>
          <w:color w:val="000000"/>
        </w:rPr>
        <w:t>, visible en la Gaceta del Seminario Judicial de la Federación con el registro digital 205635.</w:t>
      </w:r>
    </w:p>
    <w:p w14:paraId="01248989"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b/>
          <w:color w:val="000000"/>
        </w:rPr>
      </w:pPr>
    </w:p>
    <w:p w14:paraId="71BCFB60"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36194E">
        <w:rPr>
          <w:rFonts w:ascii="Palatino Linotype" w:eastAsia="Palatino Linotype" w:hAnsi="Palatino Linotype" w:cs="Palatino Linotype"/>
          <w:color w:val="000000"/>
        </w:rPr>
        <w:lastRenderedPageBreak/>
        <w:t>términos legales previamente establecidos por la Ley, por tratarse de causas de fuerza mayor.</w:t>
      </w:r>
    </w:p>
    <w:p w14:paraId="7A047956"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b/>
          <w:color w:val="000000"/>
        </w:rPr>
      </w:pPr>
    </w:p>
    <w:p w14:paraId="18AFC737" w14:textId="77777777" w:rsidR="00AE47B9" w:rsidRPr="0036194E" w:rsidRDefault="00597245">
      <w:pPr>
        <w:numPr>
          <w:ilvl w:val="0"/>
          <w:numId w:val="1"/>
        </w:numPr>
        <w:tabs>
          <w:tab w:val="left" w:pos="426"/>
        </w:tabs>
        <w:spacing w:after="160"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A7A3CE8"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b/>
          <w:color w:val="000000"/>
        </w:rPr>
      </w:pPr>
    </w:p>
    <w:p w14:paraId="2E7F6567" w14:textId="77777777" w:rsidR="00AE47B9" w:rsidRPr="0036194E" w:rsidRDefault="00597245">
      <w:pPr>
        <w:numPr>
          <w:ilvl w:val="0"/>
          <w:numId w:val="1"/>
        </w:numPr>
        <w:tabs>
          <w:tab w:val="left" w:pos="426"/>
        </w:tabs>
        <w:spacing w:line="360" w:lineRule="auto"/>
        <w:ind w:left="0" w:firstLine="0"/>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861E114" w14:textId="77777777" w:rsidR="00AE47B9" w:rsidRPr="0036194E" w:rsidRDefault="00AE47B9">
      <w:pPr>
        <w:tabs>
          <w:tab w:val="left" w:pos="426"/>
        </w:tabs>
        <w:spacing w:line="360" w:lineRule="auto"/>
        <w:jc w:val="both"/>
        <w:rPr>
          <w:rFonts w:ascii="Palatino Linotype" w:eastAsia="Palatino Linotype" w:hAnsi="Palatino Linotype" w:cs="Palatino Linotype"/>
          <w:b/>
          <w:color w:val="000000"/>
        </w:rPr>
      </w:pPr>
    </w:p>
    <w:p w14:paraId="0E04B31B" w14:textId="77777777" w:rsidR="00AE47B9" w:rsidRPr="0036194E" w:rsidRDefault="00597245">
      <w:pPr>
        <w:spacing w:line="360" w:lineRule="auto"/>
        <w:ind w:left="425" w:right="476"/>
        <w:jc w:val="both"/>
        <w:rPr>
          <w:rFonts w:ascii="Palatino Linotype" w:eastAsia="Palatino Linotype" w:hAnsi="Palatino Linotype" w:cs="Palatino Linotype"/>
        </w:rPr>
      </w:pPr>
      <w:r w:rsidRPr="0036194E">
        <w:rPr>
          <w:rFonts w:ascii="Palatino Linotype" w:eastAsia="Palatino Linotype" w:hAnsi="Palatino Linotype" w:cs="Palatino Linotype"/>
          <w:i/>
        </w:rPr>
        <w:t>“PLAZO RAZONABLE PARA RESOLVER. DIMENSIÓN Y EFECTOS DE ESTE CONCEPTO CUANDO SE ADUCE EXCESIVA CARGA DE TRABAJO.”</w:t>
      </w:r>
      <w:r w:rsidRPr="0036194E">
        <w:rPr>
          <w:rFonts w:ascii="Palatino Linotype" w:eastAsia="Palatino Linotype" w:hAnsi="Palatino Linotype" w:cs="Palatino Linotype"/>
        </w:rPr>
        <w:t xml:space="preserve"> consultable en el Seminario Judicial de la Federación y su gaceta, con el registro digital 2002351.</w:t>
      </w:r>
    </w:p>
    <w:p w14:paraId="6557C96E" w14:textId="77777777" w:rsidR="00AE47B9" w:rsidRPr="0036194E" w:rsidRDefault="00AE47B9">
      <w:pPr>
        <w:spacing w:line="360" w:lineRule="auto"/>
        <w:ind w:left="425" w:right="476"/>
        <w:jc w:val="both"/>
        <w:rPr>
          <w:rFonts w:ascii="Palatino Linotype" w:eastAsia="Palatino Linotype" w:hAnsi="Palatino Linotype" w:cs="Palatino Linotype"/>
          <w:b/>
        </w:rPr>
      </w:pPr>
    </w:p>
    <w:p w14:paraId="73D76AC2" w14:textId="77777777" w:rsidR="00AE47B9" w:rsidRPr="0036194E" w:rsidRDefault="00597245">
      <w:pPr>
        <w:spacing w:line="360" w:lineRule="auto"/>
        <w:ind w:left="425" w:right="476"/>
        <w:jc w:val="both"/>
        <w:rPr>
          <w:rFonts w:ascii="Palatino Linotype" w:eastAsia="Palatino Linotype" w:hAnsi="Palatino Linotype" w:cs="Palatino Linotype"/>
        </w:rPr>
      </w:pPr>
      <w:r w:rsidRPr="0036194E">
        <w:rPr>
          <w:rFonts w:ascii="Palatino Linotype" w:eastAsia="Palatino Linotype" w:hAnsi="Palatino Linotype" w:cs="Palatino Linotype"/>
          <w:i/>
        </w:rPr>
        <w:t>“PLAZO RAZONABLE PARA RESOLVER. CONCEPTO Y ELEMENTOS QUE LO INTEGRAN A LA LUZ DEL DERECHO INTERNACIONAL DE LOS DERECHOS HUMANOS.”</w:t>
      </w:r>
      <w:r w:rsidRPr="0036194E">
        <w:rPr>
          <w:rFonts w:ascii="Palatino Linotype" w:eastAsia="Palatino Linotype" w:hAnsi="Palatino Linotype" w:cs="Palatino Linotype"/>
        </w:rPr>
        <w:t>, visible en el Seminario Judicial de la Federación y su gaceta, con el registro digital 2002350.”</w:t>
      </w:r>
    </w:p>
    <w:p w14:paraId="2A27809A" w14:textId="77777777" w:rsidR="00AE47B9" w:rsidRPr="0036194E" w:rsidRDefault="00AE47B9">
      <w:pPr>
        <w:tabs>
          <w:tab w:val="left" w:pos="426"/>
        </w:tabs>
        <w:spacing w:line="360" w:lineRule="auto"/>
        <w:jc w:val="both"/>
        <w:rPr>
          <w:rFonts w:ascii="Palatino Linotype" w:eastAsia="Palatino Linotype" w:hAnsi="Palatino Linotype" w:cs="Palatino Linotype"/>
          <w:i/>
          <w:color w:val="000000"/>
        </w:rPr>
      </w:pPr>
    </w:p>
    <w:p w14:paraId="487D4B9E" w14:textId="77777777" w:rsidR="00AE47B9" w:rsidRPr="0036194E" w:rsidRDefault="00597245">
      <w:pPr>
        <w:numPr>
          <w:ilvl w:val="0"/>
          <w:numId w:val="1"/>
        </w:numPr>
        <w:tabs>
          <w:tab w:val="left" w:pos="426"/>
        </w:tabs>
        <w:spacing w:after="80" w:line="360" w:lineRule="auto"/>
        <w:ind w:left="0" w:right="474"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Finalmente, el </w:t>
      </w:r>
      <w:r w:rsidRPr="0036194E">
        <w:rPr>
          <w:rFonts w:ascii="Palatino Linotype" w:eastAsia="Palatino Linotype" w:hAnsi="Palatino Linotype" w:cs="Palatino Linotype"/>
          <w:b/>
        </w:rPr>
        <w:t>once de diciembre de dos mil veinticuatro</w:t>
      </w:r>
      <w:r w:rsidRPr="0036194E">
        <w:rPr>
          <w:rFonts w:ascii="Palatino Linotype" w:eastAsia="Palatino Linotype" w:hAnsi="Palatino Linotype" w:cs="Palatino Linotype"/>
        </w:rPr>
        <w:t>, la</w:t>
      </w:r>
      <w:r w:rsidRPr="0036194E">
        <w:rPr>
          <w:rFonts w:ascii="Palatino Linotype" w:eastAsia="Palatino Linotype" w:hAnsi="Palatino Linotype" w:cs="Palatino Linotype"/>
          <w:b/>
          <w:color w:val="000000"/>
        </w:rPr>
        <w:t xml:space="preserve"> </w:t>
      </w:r>
      <w:r w:rsidRPr="0036194E">
        <w:rPr>
          <w:rFonts w:ascii="Palatino Linotype" w:eastAsia="Palatino Linotype" w:hAnsi="Palatino Linotype" w:cs="Palatino Linotype"/>
          <w:b/>
        </w:rPr>
        <w:t>Comisionada María del Rosario Mejía Ayala</w:t>
      </w:r>
      <w:r w:rsidRPr="0036194E">
        <w:rPr>
          <w:rFonts w:ascii="Palatino Linotype" w:eastAsia="Palatino Linotype" w:hAnsi="Palatino Linotype" w:cs="Palatino Linotype"/>
        </w:rPr>
        <w:t xml:space="preserve"> decretó el cierre del periodo de instrucción de los recursos de revisión; y -----------------------------------------------------------------------------</w:t>
      </w:r>
    </w:p>
    <w:p w14:paraId="09CAC4AB" w14:textId="77777777" w:rsidR="00AE47B9" w:rsidRPr="0036194E" w:rsidRDefault="00AE47B9">
      <w:pPr>
        <w:keepNext/>
        <w:keepLines/>
        <w:spacing w:before="80" w:line="360" w:lineRule="auto"/>
        <w:jc w:val="center"/>
        <w:rPr>
          <w:rFonts w:ascii="Palatino Linotype" w:eastAsia="Palatino Linotype" w:hAnsi="Palatino Linotype" w:cs="Palatino Linotype"/>
          <w:b/>
        </w:rPr>
      </w:pPr>
      <w:bookmarkStart w:id="3" w:name="_heading=h.3znysh7" w:colFirst="0" w:colLast="0"/>
      <w:bookmarkEnd w:id="3"/>
    </w:p>
    <w:p w14:paraId="42E7868C" w14:textId="77777777" w:rsidR="00AE47B9" w:rsidRPr="0036194E" w:rsidRDefault="00597245">
      <w:pPr>
        <w:keepNext/>
        <w:keepLines/>
        <w:spacing w:before="240" w:line="360" w:lineRule="auto"/>
        <w:jc w:val="center"/>
        <w:rPr>
          <w:rFonts w:ascii="Palatino Linotype" w:eastAsia="Palatino Linotype" w:hAnsi="Palatino Linotype" w:cs="Palatino Linotype"/>
          <w:b/>
        </w:rPr>
      </w:pPr>
      <w:r w:rsidRPr="0036194E">
        <w:rPr>
          <w:rFonts w:ascii="Palatino Linotype" w:eastAsia="Palatino Linotype" w:hAnsi="Palatino Linotype" w:cs="Palatino Linotype"/>
          <w:b/>
        </w:rPr>
        <w:t>CONSIDERANDO</w:t>
      </w:r>
    </w:p>
    <w:p w14:paraId="47218C10" w14:textId="77777777" w:rsidR="00AE47B9" w:rsidRPr="0036194E" w:rsidRDefault="00AE47B9">
      <w:pPr>
        <w:spacing w:line="360" w:lineRule="auto"/>
        <w:rPr>
          <w:rFonts w:ascii="Palatino Linotype" w:eastAsia="Palatino Linotype" w:hAnsi="Palatino Linotype" w:cs="Palatino Linotype"/>
        </w:rPr>
      </w:pPr>
    </w:p>
    <w:p w14:paraId="6D072E88" w14:textId="77777777" w:rsidR="00AE47B9" w:rsidRPr="0036194E" w:rsidRDefault="00597245">
      <w:pPr>
        <w:keepNext/>
        <w:keepLines/>
        <w:spacing w:before="40" w:line="360" w:lineRule="auto"/>
        <w:rPr>
          <w:rFonts w:ascii="Palatino Linotype" w:eastAsia="Palatino Linotype" w:hAnsi="Palatino Linotype" w:cs="Palatino Linotype"/>
          <w:b/>
        </w:rPr>
      </w:pPr>
      <w:bookmarkStart w:id="4" w:name="_heading=h.2et92p0" w:colFirst="0" w:colLast="0"/>
      <w:bookmarkEnd w:id="4"/>
      <w:r w:rsidRPr="0036194E">
        <w:rPr>
          <w:rFonts w:ascii="Palatino Linotype" w:eastAsia="Palatino Linotype" w:hAnsi="Palatino Linotype" w:cs="Palatino Linotype"/>
          <w:b/>
        </w:rPr>
        <w:t>PRIMERO. De la competencia.</w:t>
      </w:r>
    </w:p>
    <w:p w14:paraId="479106C0" w14:textId="77777777" w:rsidR="00AE47B9" w:rsidRPr="0036194E" w:rsidRDefault="00AE47B9">
      <w:pPr>
        <w:spacing w:line="360" w:lineRule="auto"/>
        <w:rPr>
          <w:rFonts w:ascii="Palatino Linotype" w:eastAsia="Palatino Linotype" w:hAnsi="Palatino Linotype" w:cs="Palatino Linotype"/>
        </w:rPr>
      </w:pPr>
    </w:p>
    <w:p w14:paraId="21BCCA98" w14:textId="77777777" w:rsidR="00AE47B9" w:rsidRPr="0036194E" w:rsidRDefault="00597245">
      <w:pPr>
        <w:numPr>
          <w:ilvl w:val="0"/>
          <w:numId w:val="1"/>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36194E">
        <w:rPr>
          <w:rFonts w:ascii="Palatino Linotype" w:eastAsia="Palatino Linotype" w:hAnsi="Palatino Linotype" w:cs="Palatino Linotype"/>
          <w:b/>
          <w:color w:val="000000"/>
        </w:rPr>
        <w:t>Constitución Política de los Estados Unidos Mexicanos</w:t>
      </w:r>
      <w:r w:rsidRPr="0036194E">
        <w:rPr>
          <w:rFonts w:ascii="Palatino Linotype" w:eastAsia="Palatino Linotype" w:hAnsi="Palatino Linotype" w:cs="Palatino Linotype"/>
          <w:color w:val="000000"/>
        </w:rPr>
        <w:t xml:space="preserve">; </w:t>
      </w:r>
      <w:r w:rsidRPr="0036194E">
        <w:rPr>
          <w:rFonts w:ascii="Palatino Linotype" w:eastAsia="Palatino Linotype" w:hAnsi="Palatino Linotype" w:cs="Palatino Linotype"/>
          <w:color w:val="222222"/>
        </w:rPr>
        <w:t>5, párrafo</w:t>
      </w:r>
      <w:r w:rsidRPr="0036194E">
        <w:rPr>
          <w:rFonts w:ascii="Palatino Linotype" w:eastAsia="Palatino Linotype" w:hAnsi="Palatino Linotype" w:cs="Palatino Linotype"/>
          <w:color w:val="000000"/>
        </w:rPr>
        <w:t xml:space="preserve"> trigésimo, trigésimo primero y trigésimo segundo, fracciones I, II, III, IV y V de la </w:t>
      </w:r>
      <w:r w:rsidRPr="0036194E">
        <w:rPr>
          <w:rFonts w:ascii="Palatino Linotype" w:eastAsia="Palatino Linotype" w:hAnsi="Palatino Linotype" w:cs="Palatino Linotype"/>
          <w:b/>
          <w:color w:val="000000"/>
        </w:rPr>
        <w:t>Constitución Política del Estado Libre y Soberano de México</w:t>
      </w:r>
      <w:r w:rsidRPr="0036194E">
        <w:rPr>
          <w:rFonts w:ascii="Palatino Linotype" w:eastAsia="Palatino Linotype" w:hAnsi="Palatino Linotype" w:cs="Palatino Linotype"/>
          <w:color w:val="000000"/>
        </w:rPr>
        <w:t xml:space="preserve">; artículos 1, 2 fracción II, 13, 29, 36 fracciones I y II, 176, 178, 179, 181 párrafo tercero y 185 de la </w:t>
      </w:r>
      <w:r w:rsidRPr="0036194E">
        <w:rPr>
          <w:rFonts w:ascii="Palatino Linotype" w:eastAsia="Palatino Linotype" w:hAnsi="Palatino Linotype" w:cs="Palatino Linotype"/>
          <w:b/>
          <w:color w:val="000000"/>
        </w:rPr>
        <w:t>Ley de Transparencia y Acceso a la Información Pública del Estado de México y Municipios</w:t>
      </w:r>
      <w:r w:rsidRPr="0036194E">
        <w:rPr>
          <w:rFonts w:ascii="Palatino Linotype" w:eastAsia="Palatino Linotype" w:hAnsi="Palatino Linotype" w:cs="Palatino Linotype"/>
          <w:color w:val="000000"/>
        </w:rPr>
        <w:t xml:space="preserve">; </w:t>
      </w:r>
      <w:r w:rsidRPr="0036194E">
        <w:rPr>
          <w:rFonts w:ascii="Palatino Linotype" w:eastAsia="Palatino Linotype" w:hAnsi="Palatino Linotype" w:cs="Palatino Linotype"/>
          <w:b/>
          <w:color w:val="000000"/>
        </w:rPr>
        <w:t>7, 9 fracciones I y XXIII, y 11</w:t>
      </w:r>
      <w:r w:rsidRPr="0036194E">
        <w:rPr>
          <w:rFonts w:ascii="Palatino Linotype" w:eastAsia="Palatino Linotype" w:hAnsi="Palatino Linotype" w:cs="Palatino Linotype"/>
          <w:color w:val="000000"/>
        </w:rPr>
        <w:t xml:space="preserve"> del </w:t>
      </w:r>
      <w:r w:rsidRPr="0036194E">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62B4F0B3" w14:textId="77777777" w:rsidR="00AE47B9" w:rsidRPr="0036194E" w:rsidRDefault="00AE47B9">
      <w:pPr>
        <w:tabs>
          <w:tab w:val="left" w:pos="0"/>
        </w:tabs>
        <w:spacing w:before="240" w:line="360" w:lineRule="auto"/>
        <w:jc w:val="both"/>
        <w:rPr>
          <w:rFonts w:ascii="Palatino Linotype" w:eastAsia="Palatino Linotype" w:hAnsi="Palatino Linotype" w:cs="Palatino Linotype"/>
        </w:rPr>
      </w:pPr>
    </w:p>
    <w:p w14:paraId="5282E7CE" w14:textId="77777777" w:rsidR="00AE47B9" w:rsidRPr="0036194E" w:rsidRDefault="00597245">
      <w:pPr>
        <w:keepNext/>
        <w:keepLines/>
        <w:spacing w:line="360" w:lineRule="auto"/>
        <w:rPr>
          <w:rFonts w:ascii="Palatino Linotype" w:eastAsia="Palatino Linotype" w:hAnsi="Palatino Linotype" w:cs="Palatino Linotype"/>
          <w:b/>
        </w:rPr>
      </w:pPr>
      <w:bookmarkStart w:id="5" w:name="_heading=h.tyjcwt" w:colFirst="0" w:colLast="0"/>
      <w:bookmarkEnd w:id="5"/>
      <w:r w:rsidRPr="0036194E">
        <w:rPr>
          <w:rFonts w:ascii="Palatino Linotype" w:eastAsia="Palatino Linotype" w:hAnsi="Palatino Linotype" w:cs="Palatino Linotype"/>
          <w:b/>
        </w:rPr>
        <w:t>SEGUNDO. De la oportunidad y procedencia.</w:t>
      </w:r>
    </w:p>
    <w:p w14:paraId="0303AF71" w14:textId="77777777" w:rsidR="00AE47B9" w:rsidRPr="0036194E" w:rsidRDefault="00AE47B9">
      <w:pPr>
        <w:keepNext/>
        <w:keepLines/>
        <w:spacing w:before="40" w:line="360" w:lineRule="auto"/>
        <w:rPr>
          <w:rFonts w:ascii="Palatino Linotype" w:eastAsia="Palatino Linotype" w:hAnsi="Palatino Linotype" w:cs="Palatino Linotype"/>
          <w:b/>
        </w:rPr>
      </w:pPr>
    </w:p>
    <w:p w14:paraId="3F6E4137" w14:textId="77777777" w:rsidR="00AE47B9" w:rsidRPr="0036194E" w:rsidRDefault="00597245">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Es de precisar, que la Ley de Transparencia y Acceso a la Información Pública del Estado de México y Municipios, en el artículo 178 describe la procedencia del recurso de revisión, asimismo señala que el plazo del </w:t>
      </w:r>
      <w:r w:rsidRPr="0036194E">
        <w:rPr>
          <w:rFonts w:ascii="Palatino Linotype" w:eastAsia="Palatino Linotype" w:hAnsi="Palatino Linotype" w:cs="Palatino Linotype"/>
          <w:b/>
          <w:color w:val="000000"/>
        </w:rPr>
        <w:t>SUJETO OBLIGADO</w:t>
      </w:r>
      <w:r w:rsidRPr="0036194E">
        <w:rPr>
          <w:rFonts w:ascii="Palatino Linotype" w:eastAsia="Palatino Linotype" w:hAnsi="Palatino Linotype" w:cs="Palatino Linotype"/>
          <w:color w:val="000000"/>
        </w:rPr>
        <w:t xml:space="preserve"> para entregar la respuesta a una solicitud de información pública, es de quince días hábiles posteriores </w:t>
      </w:r>
      <w:r w:rsidRPr="0036194E">
        <w:rPr>
          <w:rFonts w:ascii="Palatino Linotype" w:eastAsia="Palatino Linotype" w:hAnsi="Palatino Linotype" w:cs="Palatino Linotype"/>
          <w:color w:val="000000"/>
        </w:rPr>
        <w:lastRenderedPageBreak/>
        <w:t xml:space="preserve">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3C8B98C" w14:textId="77777777" w:rsidR="00AE47B9" w:rsidRPr="0036194E" w:rsidRDefault="00AE47B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682DCD1"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El medio de impugnación fue presentado a través del </w:t>
      </w:r>
      <w:r w:rsidRPr="0036194E">
        <w:rPr>
          <w:rFonts w:ascii="Palatino Linotype" w:eastAsia="Palatino Linotype" w:hAnsi="Palatino Linotype" w:cs="Palatino Linotype"/>
          <w:b/>
          <w:color w:val="000000"/>
        </w:rPr>
        <w:t>SAIMEX,</w:t>
      </w:r>
      <w:r w:rsidRPr="0036194E">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36194E">
        <w:rPr>
          <w:rFonts w:ascii="Palatino Linotype" w:eastAsia="Palatino Linotype" w:hAnsi="Palatino Linotype" w:cs="Palatino Linotype"/>
          <w:b/>
          <w:color w:val="000000"/>
        </w:rPr>
        <w:t>SUJETO OBLIGADO</w:t>
      </w:r>
      <w:r w:rsidRPr="0036194E">
        <w:rPr>
          <w:rFonts w:ascii="Palatino Linotype" w:eastAsia="Palatino Linotype" w:hAnsi="Palatino Linotype" w:cs="Palatino Linotype"/>
          <w:color w:val="000000"/>
        </w:rPr>
        <w:t xml:space="preserve"> dio respuesta a la solicitud </w:t>
      </w:r>
      <w:r w:rsidRPr="0036194E">
        <w:rPr>
          <w:rFonts w:ascii="Palatino Linotype" w:eastAsia="Palatino Linotype" w:hAnsi="Palatino Linotype" w:cs="Palatino Linotype"/>
          <w:b/>
          <w:color w:val="000000"/>
        </w:rPr>
        <w:t xml:space="preserve">00320/SSEM/IP/2024 </w:t>
      </w:r>
      <w:r w:rsidRPr="0036194E">
        <w:rPr>
          <w:rFonts w:ascii="Palatino Linotype" w:eastAsia="Palatino Linotype" w:hAnsi="Palatino Linotype" w:cs="Palatino Linotype"/>
          <w:color w:val="000000"/>
        </w:rPr>
        <w:t>el cinco de julio de dos mil veinticuatro, de tal forma que el plazo para interponer el recurso de revisión transcurrió del</w:t>
      </w:r>
      <w:r w:rsidRPr="0036194E">
        <w:rPr>
          <w:rFonts w:ascii="Palatino Linotype" w:eastAsia="Palatino Linotype" w:hAnsi="Palatino Linotype" w:cs="Palatino Linotype"/>
          <w:b/>
          <w:color w:val="000000"/>
        </w:rPr>
        <w:t xml:space="preserve"> ocho de julio a nueve de agosto de dos mil veinticuatro</w:t>
      </w:r>
      <w:r w:rsidRPr="0036194E">
        <w:rPr>
          <w:rFonts w:ascii="Palatino Linotype" w:eastAsia="Palatino Linotype" w:hAnsi="Palatino Linotype" w:cs="Palatino Linotype"/>
          <w:color w:val="000000"/>
        </w:rPr>
        <w:t xml:space="preserve">; en consecuencia, el ahora </w:t>
      </w:r>
      <w:r w:rsidRPr="0036194E">
        <w:rPr>
          <w:rFonts w:ascii="Palatino Linotype" w:eastAsia="Palatino Linotype" w:hAnsi="Palatino Linotype" w:cs="Palatino Linotype"/>
          <w:b/>
          <w:color w:val="000000"/>
        </w:rPr>
        <w:t>RECURRENTE</w:t>
      </w:r>
      <w:r w:rsidRPr="0036194E">
        <w:rPr>
          <w:rFonts w:ascii="Palatino Linotype" w:eastAsia="Palatino Linotype" w:hAnsi="Palatino Linotype" w:cs="Palatino Linotype"/>
          <w:color w:val="000000"/>
        </w:rPr>
        <w:t xml:space="preserve"> presentó su inconformidad el </w:t>
      </w:r>
      <w:r w:rsidRPr="0036194E">
        <w:rPr>
          <w:rFonts w:ascii="Palatino Linotype" w:eastAsia="Palatino Linotype" w:hAnsi="Palatino Linotype" w:cs="Palatino Linotype"/>
          <w:b/>
          <w:color w:val="000000"/>
        </w:rPr>
        <w:t>ocho de julio de dos mil veinticuatro</w:t>
      </w:r>
      <w:r w:rsidRPr="0036194E">
        <w:rPr>
          <w:rFonts w:ascii="Palatino Linotype" w:eastAsia="Palatino Linotype" w:hAnsi="Palatino Linotype" w:cs="Palatino Linotype"/>
          <w:color w:val="000000"/>
        </w:rPr>
        <w:t>; por lo que se estima que la inconformidad se presentó dentro del lapso legalmente establecido para tal efecto.</w:t>
      </w:r>
    </w:p>
    <w:p w14:paraId="255E172B"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AB8CE9"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Respecto de la solicitud </w:t>
      </w:r>
      <w:r w:rsidRPr="0036194E">
        <w:rPr>
          <w:rFonts w:ascii="Palatino Linotype" w:eastAsia="Palatino Linotype" w:hAnsi="Palatino Linotype" w:cs="Palatino Linotype"/>
          <w:b/>
          <w:color w:val="000000"/>
        </w:rPr>
        <w:t xml:space="preserve"> 00336/SSEM/IP/2024, </w:t>
      </w:r>
      <w:r w:rsidRPr="0036194E">
        <w:rPr>
          <w:rFonts w:ascii="Palatino Linotype" w:eastAsia="Palatino Linotype" w:hAnsi="Palatino Linotype" w:cs="Palatino Linotype"/>
          <w:color w:val="000000"/>
        </w:rPr>
        <w:t xml:space="preserve">el </w:t>
      </w:r>
      <w:r w:rsidRPr="0036194E">
        <w:rPr>
          <w:rFonts w:ascii="Palatino Linotype" w:eastAsia="Palatino Linotype" w:hAnsi="Palatino Linotype" w:cs="Palatino Linotype"/>
          <w:b/>
          <w:color w:val="000000"/>
        </w:rPr>
        <w:t>SUJETO OBLIGADO</w:t>
      </w:r>
      <w:r w:rsidRPr="0036194E">
        <w:rPr>
          <w:rFonts w:ascii="Palatino Linotype" w:eastAsia="Palatino Linotype" w:hAnsi="Palatino Linotype" w:cs="Palatino Linotype"/>
          <w:color w:val="000000"/>
        </w:rPr>
        <w:t xml:space="preserve"> dio respuesta el </w:t>
      </w:r>
      <w:r w:rsidRPr="0036194E">
        <w:rPr>
          <w:rFonts w:ascii="Palatino Linotype" w:eastAsia="Palatino Linotype" w:hAnsi="Palatino Linotype" w:cs="Palatino Linotype"/>
          <w:b/>
          <w:color w:val="000000"/>
        </w:rPr>
        <w:t>quince de julio de dos mil veinticuatro</w:t>
      </w:r>
      <w:r w:rsidRPr="0036194E">
        <w:rPr>
          <w:rFonts w:ascii="Palatino Linotype" w:eastAsia="Palatino Linotype" w:hAnsi="Palatino Linotype" w:cs="Palatino Linotype"/>
          <w:color w:val="000000"/>
        </w:rPr>
        <w:t xml:space="preserve">, de tal forma que el plazo para interponer el recurso de revisión transcurrió del </w:t>
      </w:r>
      <w:r w:rsidRPr="0036194E">
        <w:rPr>
          <w:rFonts w:ascii="Palatino Linotype" w:eastAsia="Palatino Linotype" w:hAnsi="Palatino Linotype" w:cs="Palatino Linotype"/>
          <w:b/>
          <w:color w:val="000000"/>
        </w:rPr>
        <w:t>dieciséis de julio al diecinueve de agosto de dos mil veinticuatro</w:t>
      </w:r>
      <w:r w:rsidRPr="0036194E">
        <w:rPr>
          <w:rFonts w:ascii="Palatino Linotype" w:eastAsia="Palatino Linotype" w:hAnsi="Palatino Linotype" w:cs="Palatino Linotype"/>
          <w:color w:val="000000"/>
        </w:rPr>
        <w:t xml:space="preserve">; en consecuencia, el ahora </w:t>
      </w:r>
      <w:r w:rsidRPr="0036194E">
        <w:rPr>
          <w:rFonts w:ascii="Palatino Linotype" w:eastAsia="Palatino Linotype" w:hAnsi="Palatino Linotype" w:cs="Palatino Linotype"/>
          <w:b/>
          <w:color w:val="000000"/>
        </w:rPr>
        <w:t>RECURRENTE</w:t>
      </w:r>
      <w:r w:rsidRPr="0036194E">
        <w:rPr>
          <w:rFonts w:ascii="Palatino Linotype" w:eastAsia="Palatino Linotype" w:hAnsi="Palatino Linotype" w:cs="Palatino Linotype"/>
          <w:color w:val="000000"/>
        </w:rPr>
        <w:t xml:space="preserve"> presentó su inconformidad el </w:t>
      </w:r>
      <w:r w:rsidRPr="0036194E">
        <w:rPr>
          <w:rFonts w:ascii="Palatino Linotype" w:eastAsia="Palatino Linotype" w:hAnsi="Palatino Linotype" w:cs="Palatino Linotype"/>
          <w:b/>
          <w:color w:val="000000"/>
        </w:rPr>
        <w:t>nueve de agosto de dos mil veinticuatro</w:t>
      </w:r>
      <w:r w:rsidRPr="0036194E">
        <w:rPr>
          <w:rFonts w:ascii="Palatino Linotype" w:eastAsia="Palatino Linotype" w:hAnsi="Palatino Linotype" w:cs="Palatino Linotype"/>
          <w:color w:val="000000"/>
        </w:rPr>
        <w:t>; por lo que se estima que la inconformidad se presentó dentro del lapso legalmente establecido para tal efecto.</w:t>
      </w:r>
    </w:p>
    <w:p w14:paraId="41499AA4"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BE50CE" w14:textId="77777777" w:rsidR="00AE47B9" w:rsidRPr="0036194E" w:rsidRDefault="00AE47B9">
      <w:pPr>
        <w:tabs>
          <w:tab w:val="left" w:pos="426"/>
        </w:tabs>
        <w:spacing w:line="360" w:lineRule="auto"/>
        <w:ind w:right="49"/>
        <w:jc w:val="both"/>
        <w:rPr>
          <w:rFonts w:ascii="Palatino Linotype" w:eastAsia="Palatino Linotype" w:hAnsi="Palatino Linotype" w:cs="Palatino Linotype"/>
          <w:b/>
        </w:rPr>
      </w:pPr>
    </w:p>
    <w:p w14:paraId="032ED6C4" w14:textId="77777777" w:rsidR="00AE47B9" w:rsidRPr="0036194E" w:rsidRDefault="00597245">
      <w:pPr>
        <w:numPr>
          <w:ilvl w:val="0"/>
          <w:numId w:val="1"/>
        </w:numPr>
        <w:tabs>
          <w:tab w:val="left" w:pos="426"/>
        </w:tabs>
        <w:spacing w:after="160" w:line="360" w:lineRule="auto"/>
        <w:ind w:left="0" w:right="49" w:firstLine="0"/>
        <w:jc w:val="both"/>
        <w:rPr>
          <w:rFonts w:ascii="Palatino Linotype" w:eastAsia="Palatino Linotype" w:hAnsi="Palatino Linotype" w:cs="Palatino Linotype"/>
          <w:b/>
        </w:rPr>
      </w:pPr>
      <w:bookmarkStart w:id="6" w:name="_heading=h.3dy6vkm" w:colFirst="0" w:colLast="0"/>
      <w:bookmarkEnd w:id="6"/>
      <w:r w:rsidRPr="0036194E">
        <w:rPr>
          <w:rFonts w:ascii="Palatino Linotype" w:eastAsia="Palatino Linotype" w:hAnsi="Palatino Linotype" w:cs="Palatino Linotype"/>
        </w:rPr>
        <w:lastRenderedPageBreak/>
        <w:t>Por otro lado,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6F1CE35"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b/>
          <w:color w:val="000000"/>
        </w:rPr>
      </w:pPr>
    </w:p>
    <w:p w14:paraId="75809926" w14:textId="77777777" w:rsidR="00AE47B9" w:rsidRPr="0036194E" w:rsidRDefault="00AE47B9">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61804C1A" w14:textId="77777777" w:rsidR="00AE47B9" w:rsidRPr="0036194E" w:rsidRDefault="00597245">
      <w:pPr>
        <w:pStyle w:val="Ttulo1"/>
        <w:spacing w:before="0" w:line="360" w:lineRule="auto"/>
        <w:jc w:val="both"/>
        <w:rPr>
          <w:rFonts w:ascii="Palatino Linotype" w:eastAsia="Palatino Linotype" w:hAnsi="Palatino Linotype" w:cs="Palatino Linotype"/>
          <w:b/>
          <w:color w:val="000000"/>
          <w:sz w:val="24"/>
          <w:szCs w:val="24"/>
        </w:rPr>
      </w:pPr>
      <w:bookmarkStart w:id="7" w:name="_heading=h.1t3h5sf" w:colFirst="0" w:colLast="0"/>
      <w:bookmarkEnd w:id="7"/>
      <w:r w:rsidRPr="0036194E">
        <w:rPr>
          <w:rFonts w:ascii="Palatino Linotype" w:eastAsia="Palatino Linotype" w:hAnsi="Palatino Linotype" w:cs="Palatino Linotype"/>
          <w:b/>
          <w:color w:val="000000"/>
          <w:sz w:val="24"/>
          <w:szCs w:val="24"/>
        </w:rPr>
        <w:t xml:space="preserve">TERCERO. Del planteamiento de la </w:t>
      </w:r>
      <w:r w:rsidRPr="0036194E">
        <w:rPr>
          <w:rFonts w:ascii="Palatino Linotype" w:eastAsia="Palatino Linotype" w:hAnsi="Palatino Linotype" w:cs="Palatino Linotype"/>
          <w:b/>
          <w:i/>
          <w:color w:val="000000"/>
          <w:sz w:val="24"/>
          <w:szCs w:val="24"/>
        </w:rPr>
        <w:t>Litis</w:t>
      </w:r>
      <w:r w:rsidRPr="0036194E">
        <w:rPr>
          <w:rFonts w:ascii="Palatino Linotype" w:eastAsia="Palatino Linotype" w:hAnsi="Palatino Linotype" w:cs="Palatino Linotype"/>
          <w:b/>
          <w:color w:val="000000"/>
          <w:sz w:val="24"/>
          <w:szCs w:val="24"/>
        </w:rPr>
        <w:t>.</w:t>
      </w:r>
    </w:p>
    <w:p w14:paraId="11F460AF" w14:textId="77777777" w:rsidR="00AE47B9" w:rsidRPr="0036194E" w:rsidRDefault="00AE47B9">
      <w:pPr>
        <w:spacing w:line="360" w:lineRule="auto"/>
        <w:jc w:val="both"/>
        <w:rPr>
          <w:rFonts w:ascii="Palatino Linotype" w:eastAsia="Palatino Linotype" w:hAnsi="Palatino Linotype" w:cs="Palatino Linotype"/>
          <w:color w:val="000000"/>
        </w:rPr>
      </w:pPr>
    </w:p>
    <w:p w14:paraId="672DC7E1"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Las solicitudes de información consistieron en requerir la información:</w:t>
      </w:r>
    </w:p>
    <w:p w14:paraId="6259E651"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DE59AA0"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A cuántos servidores públicos la Secretaría de seguridad brinda protección de escolta</w:t>
      </w:r>
    </w:p>
    <w:p w14:paraId="5C69C6DD"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quienes son</w:t>
      </w:r>
    </w:p>
    <w:p w14:paraId="60FEE4D9"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 cuantos vehículos de la secretaria se disponen para brindar este servicio. </w:t>
      </w:r>
    </w:p>
    <w:p w14:paraId="2D9E4D7F"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Cuantos inmuebles tiene la Secretaria, </w:t>
      </w:r>
    </w:p>
    <w:p w14:paraId="2D0FD3DC"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cuántos son propios y arrendados, </w:t>
      </w:r>
    </w:p>
    <w:p w14:paraId="533F66C7"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copia de los contratos, de esos inmuebles</w:t>
      </w:r>
    </w:p>
    <w:p w14:paraId="4256C18D"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 cuántos tienen cámaras de </w:t>
      </w:r>
      <w:proofErr w:type="spellStart"/>
      <w:r w:rsidRPr="0036194E">
        <w:rPr>
          <w:rFonts w:ascii="Palatino Linotype" w:eastAsia="Palatino Linotype" w:hAnsi="Palatino Linotype" w:cs="Palatino Linotype"/>
          <w:color w:val="000000"/>
        </w:rPr>
        <w:t>videovigilancia</w:t>
      </w:r>
      <w:proofErr w:type="spellEnd"/>
      <w:r w:rsidRPr="0036194E">
        <w:rPr>
          <w:rFonts w:ascii="Palatino Linotype" w:eastAsia="Palatino Linotype" w:hAnsi="Palatino Linotype" w:cs="Palatino Linotype"/>
          <w:color w:val="000000"/>
        </w:rPr>
        <w:t xml:space="preserve"> al exterior con en su interior, tal y como se aprecian en los pasillos de la oficialía mayor ubicada en 28 de octubre, </w:t>
      </w:r>
    </w:p>
    <w:p w14:paraId="154C0F39" w14:textId="77777777" w:rsidR="00AE47B9" w:rsidRPr="0036194E" w:rsidRDefault="00597245">
      <w:pPr>
        <w:numPr>
          <w:ilvl w:val="0"/>
          <w:numId w:val="3"/>
        </w:numPr>
        <w:pBdr>
          <w:top w:val="nil"/>
          <w:left w:val="nil"/>
          <w:bottom w:val="nil"/>
          <w:right w:val="nil"/>
          <w:between w:val="nil"/>
        </w:pBdr>
        <w:spacing w:line="276" w:lineRule="auto"/>
        <w:ind w:right="757"/>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de esas cámaras cuál es su tiempo de almacenamiento y empresa que distribuye esos equipos y copia del contrato.</w:t>
      </w:r>
    </w:p>
    <w:p w14:paraId="21F0BEBF"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BD27257" w14:textId="53A5E5C6"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En respuesta, el </w:t>
      </w:r>
      <w:r w:rsidRPr="0036194E">
        <w:rPr>
          <w:rFonts w:ascii="Palatino Linotype" w:eastAsia="Palatino Linotype" w:hAnsi="Palatino Linotype" w:cs="Palatino Linotype"/>
          <w:b/>
          <w:color w:val="000000"/>
        </w:rPr>
        <w:t xml:space="preserve">SUJETO OBLIGADO </w:t>
      </w:r>
      <w:r w:rsidRPr="0036194E">
        <w:rPr>
          <w:rFonts w:ascii="Palatino Linotype" w:eastAsia="Palatino Linotype" w:hAnsi="Palatino Linotype" w:cs="Palatino Linotype"/>
          <w:color w:val="000000"/>
        </w:rPr>
        <w:t>dio respues</w:t>
      </w:r>
      <w:r w:rsidR="00C90E97" w:rsidRPr="0036194E">
        <w:rPr>
          <w:rFonts w:ascii="Palatino Linotype" w:eastAsia="Palatino Linotype" w:hAnsi="Palatino Linotype" w:cs="Palatino Linotype"/>
          <w:color w:val="000000"/>
        </w:rPr>
        <w:t>ta como ha quedado referido en e</w:t>
      </w:r>
      <w:r w:rsidRPr="0036194E">
        <w:rPr>
          <w:rFonts w:ascii="Palatino Linotype" w:eastAsia="Palatino Linotype" w:hAnsi="Palatino Linotype" w:cs="Palatino Linotype"/>
          <w:color w:val="000000"/>
        </w:rPr>
        <w:t xml:space="preserve">l numeral dos del presente proyecto. </w:t>
      </w:r>
    </w:p>
    <w:p w14:paraId="43793BFC"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FF1E39"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 Inconforme con la información proporciona en respuesta, el </w:t>
      </w:r>
      <w:r w:rsidRPr="0036194E">
        <w:rPr>
          <w:rFonts w:ascii="Palatino Linotype" w:eastAsia="Palatino Linotype" w:hAnsi="Palatino Linotype" w:cs="Palatino Linotype"/>
          <w:b/>
          <w:color w:val="000000"/>
        </w:rPr>
        <w:t xml:space="preserve">SUJETO OBLIGADO, </w:t>
      </w:r>
      <w:r w:rsidRPr="0036194E">
        <w:rPr>
          <w:rFonts w:ascii="Palatino Linotype" w:eastAsia="Palatino Linotype" w:hAnsi="Palatino Linotype" w:cs="Palatino Linotype"/>
          <w:color w:val="000000"/>
        </w:rPr>
        <w:t xml:space="preserve">interpuso los recursos de revisión que nos ocupan, arguyendo como razone so motivos de inconformidad la clasificación de la información como reservada, en dichas condiciones, la </w:t>
      </w:r>
      <w:r w:rsidRPr="0036194E">
        <w:rPr>
          <w:rFonts w:ascii="Palatino Linotype" w:eastAsia="Palatino Linotype" w:hAnsi="Palatino Linotype" w:cs="Palatino Linotype"/>
          <w:i/>
          <w:color w:val="000000"/>
        </w:rPr>
        <w:t>Litis</w:t>
      </w:r>
      <w:r w:rsidRPr="0036194E">
        <w:rPr>
          <w:rFonts w:ascii="Palatino Linotype" w:eastAsia="Palatino Linotype" w:hAnsi="Palatino Linotype" w:cs="Palatino Linotype"/>
          <w:color w:val="000000"/>
        </w:rPr>
        <w:t xml:space="preserve"> a resolver en este recurso se circunscribe a determinar si se actualiza la causal de procedencia prevista en el artículo 179, </w:t>
      </w:r>
      <w:r w:rsidRPr="0036194E">
        <w:rPr>
          <w:rFonts w:ascii="Palatino Linotype" w:eastAsia="Palatino Linotype" w:hAnsi="Palatino Linotype" w:cs="Palatino Linotype"/>
          <w:b/>
          <w:color w:val="000000"/>
        </w:rPr>
        <w:t xml:space="preserve">fracción II </w:t>
      </w:r>
      <w:r w:rsidRPr="0036194E">
        <w:rPr>
          <w:rFonts w:ascii="Palatino Linotype" w:eastAsia="Palatino Linotype" w:hAnsi="Palatino Linotype" w:cs="Palatino Linotype"/>
          <w:color w:val="000000"/>
        </w:rPr>
        <w:t xml:space="preserve">de la </w:t>
      </w:r>
      <w:r w:rsidRPr="0036194E">
        <w:rPr>
          <w:rFonts w:ascii="Palatino Linotype" w:eastAsia="Palatino Linotype" w:hAnsi="Palatino Linotype" w:cs="Palatino Linotype"/>
          <w:b/>
          <w:color w:val="000000"/>
        </w:rPr>
        <w:t>Ley de Transparencia y Acceso a la Información Pública del Estado de México y Municipios</w:t>
      </w:r>
      <w:r w:rsidRPr="0036194E">
        <w:rPr>
          <w:rFonts w:ascii="Palatino Linotype" w:eastAsia="Palatino Linotype" w:hAnsi="Palatino Linotype" w:cs="Palatino Linotype"/>
          <w:color w:val="000000"/>
        </w:rPr>
        <w:t xml:space="preserve">; fracción que determina la hipótesis jurídica relativa a la clasificación de la información;; contexto del cual se dolió </w:t>
      </w:r>
      <w:r w:rsidRPr="0036194E">
        <w:rPr>
          <w:rFonts w:ascii="Palatino Linotype" w:eastAsia="Palatino Linotype" w:hAnsi="Palatino Linotype" w:cs="Palatino Linotype"/>
          <w:b/>
          <w:color w:val="000000"/>
        </w:rPr>
        <w:t xml:space="preserve">EL RECURRENTE </w:t>
      </w:r>
      <w:r w:rsidRPr="0036194E">
        <w:rPr>
          <w:rFonts w:ascii="Palatino Linotype" w:eastAsia="Palatino Linotype" w:hAnsi="Palatino Linotype" w:cs="Palatino Linotype"/>
          <w:color w:val="000000"/>
        </w:rPr>
        <w:t>al momento de interponer las presentes inconformidades.</w:t>
      </w:r>
    </w:p>
    <w:p w14:paraId="023724DC"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rPr>
      </w:pPr>
    </w:p>
    <w:p w14:paraId="188DCF96"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De modo tal que el presente recurso de revisión se abocara en determinar si el </w:t>
      </w:r>
      <w:r w:rsidRPr="0036194E">
        <w:rPr>
          <w:rFonts w:ascii="Palatino Linotype" w:eastAsia="Palatino Linotype" w:hAnsi="Palatino Linotype" w:cs="Palatino Linotype"/>
          <w:b/>
          <w:color w:val="000000"/>
        </w:rPr>
        <w:t>SUJETO</w:t>
      </w:r>
      <w:r w:rsidRPr="0036194E">
        <w:rPr>
          <w:rFonts w:ascii="Palatino Linotype" w:eastAsia="Palatino Linotype" w:hAnsi="Palatino Linotype" w:cs="Palatino Linotype"/>
          <w:color w:val="000000"/>
        </w:rPr>
        <w:t xml:space="preserve"> </w:t>
      </w:r>
      <w:r w:rsidRPr="0036194E">
        <w:rPr>
          <w:rFonts w:ascii="Palatino Linotype" w:eastAsia="Palatino Linotype" w:hAnsi="Palatino Linotype" w:cs="Palatino Linotype"/>
          <w:b/>
          <w:color w:val="000000"/>
        </w:rPr>
        <w:t>OBLIGADO</w:t>
      </w:r>
      <w:r w:rsidRPr="0036194E">
        <w:rPr>
          <w:rFonts w:ascii="Palatino Linotype" w:eastAsia="Palatino Linotype" w:hAnsi="Palatino Linotype" w:cs="Palatino Linotype"/>
          <w:color w:val="000000"/>
        </w:rPr>
        <w:t xml:space="preserve"> con su respuesta ciertamente actualiza la causal de procedencia</w:t>
      </w:r>
      <w:r w:rsidRPr="0036194E">
        <w:rPr>
          <w:rFonts w:ascii="Palatino Linotype" w:eastAsia="Palatino Linotype" w:hAnsi="Palatino Linotype" w:cs="Palatino Linotype"/>
          <w:b/>
          <w:color w:val="000000"/>
        </w:rPr>
        <w:t xml:space="preserve"> </w:t>
      </w:r>
      <w:r w:rsidRPr="0036194E">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136161CC" w14:textId="77777777" w:rsidR="00AE47B9" w:rsidRPr="0036194E" w:rsidRDefault="00AE47B9">
      <w:pPr>
        <w:spacing w:line="360" w:lineRule="auto"/>
        <w:jc w:val="both"/>
        <w:rPr>
          <w:rFonts w:ascii="Palatino Linotype" w:eastAsia="Palatino Linotype" w:hAnsi="Palatino Linotype" w:cs="Palatino Linotype"/>
          <w:color w:val="000000"/>
        </w:rPr>
      </w:pPr>
    </w:p>
    <w:p w14:paraId="19F19159" w14:textId="77777777" w:rsidR="00AE47B9" w:rsidRPr="0036194E" w:rsidRDefault="00597245">
      <w:pPr>
        <w:pStyle w:val="Ttulo1"/>
        <w:spacing w:before="0" w:line="360" w:lineRule="auto"/>
        <w:jc w:val="both"/>
        <w:rPr>
          <w:rFonts w:ascii="Palatino Linotype" w:eastAsia="Palatino Linotype" w:hAnsi="Palatino Linotype" w:cs="Palatino Linotype"/>
          <w:b/>
          <w:color w:val="000000"/>
          <w:sz w:val="24"/>
          <w:szCs w:val="24"/>
        </w:rPr>
      </w:pPr>
      <w:r w:rsidRPr="0036194E">
        <w:rPr>
          <w:rFonts w:ascii="Palatino Linotype" w:eastAsia="Palatino Linotype" w:hAnsi="Palatino Linotype" w:cs="Palatino Linotype"/>
          <w:b/>
          <w:color w:val="000000"/>
          <w:sz w:val="24"/>
          <w:szCs w:val="24"/>
        </w:rPr>
        <w:t>CUARTO. Del estudio y resolución del asunto</w:t>
      </w:r>
    </w:p>
    <w:p w14:paraId="6361CCAF" w14:textId="77777777" w:rsidR="00AE47B9" w:rsidRPr="0036194E" w:rsidRDefault="00AE47B9">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39F64F1C"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Acotada la</w:t>
      </w:r>
      <w:r w:rsidRPr="0036194E">
        <w:rPr>
          <w:rFonts w:ascii="Palatino Linotype" w:eastAsia="Palatino Linotype" w:hAnsi="Palatino Linotype" w:cs="Palatino Linotype"/>
          <w:i/>
          <w:color w:val="000000"/>
        </w:rPr>
        <w:t xml:space="preserve"> Litis</w:t>
      </w:r>
      <w:r w:rsidRPr="0036194E">
        <w:rPr>
          <w:rFonts w:ascii="Palatino Linotype" w:eastAsia="Palatino Linotype" w:hAnsi="Palatino Linotype" w:cs="Palatino Linotype"/>
          <w:color w:val="000000"/>
        </w:rPr>
        <w:t xml:space="preserve">, es dable primeramente señalar que, los motivos de inconformidad versan sobre la clasificación de la información, </w:t>
      </w:r>
      <w:r w:rsidRPr="0036194E">
        <w:rPr>
          <w:rFonts w:ascii="Palatino Linotype" w:eastAsia="Palatino Linotype" w:hAnsi="Palatino Linotype" w:cs="Palatino Linotype"/>
        </w:rPr>
        <w:t xml:space="preserve">es necesario señalar que el particular no impugno la totalidad de rubros que conformaron la solicitud de información, por lo que en el recurso de revisión solo impugna lo relacionado a la información que se clasifico; por el resto de la información proporcionada por el Sujeto Obligado, es decir, por la cantidad de bienes inmuebles propios y arrendados, así como </w:t>
      </w:r>
      <w:r w:rsidRPr="0036194E">
        <w:rPr>
          <w:rFonts w:ascii="Palatino Linotype" w:eastAsia="Palatino Linotype" w:hAnsi="Palatino Linotype" w:cs="Palatino Linotype"/>
        </w:rPr>
        <w:lastRenderedPageBreak/>
        <w:t xml:space="preserve">de los contratos, al no existir inconformidad en relación a ellos,  se tienen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3945B07A"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rPr>
      </w:pPr>
    </w:p>
    <w:p w14:paraId="419000DA"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C7D7E71" w14:textId="77777777" w:rsidR="00AE47B9" w:rsidRPr="0036194E" w:rsidRDefault="00AE47B9">
      <w:pPr>
        <w:spacing w:line="360" w:lineRule="auto"/>
        <w:ind w:left="720"/>
        <w:rPr>
          <w:rFonts w:ascii="Palatino Linotype" w:eastAsia="Palatino Linotype" w:hAnsi="Palatino Linotype" w:cs="Palatino Linotype"/>
        </w:rPr>
      </w:pPr>
    </w:p>
    <w:p w14:paraId="05688753" w14:textId="77777777" w:rsidR="00AE47B9" w:rsidRPr="0036194E" w:rsidRDefault="00597245">
      <w:pPr>
        <w:tabs>
          <w:tab w:val="left" w:pos="851"/>
        </w:tabs>
        <w:spacing w:line="360" w:lineRule="auto"/>
        <w:ind w:left="502" w:right="616"/>
        <w:jc w:val="both"/>
        <w:rPr>
          <w:rFonts w:ascii="Palatino Linotype" w:eastAsia="Palatino Linotype" w:hAnsi="Palatino Linotype" w:cs="Palatino Linotype"/>
          <w:i/>
        </w:rPr>
      </w:pPr>
      <w:r w:rsidRPr="0036194E">
        <w:rPr>
          <w:rFonts w:ascii="Palatino Linotype" w:eastAsia="Palatino Linotype" w:hAnsi="Palatino Linotype" w:cs="Palatino Linotype"/>
          <w:b/>
          <w:i/>
        </w:rPr>
        <w:t xml:space="preserve">“ACTOS CONSENTIDOS. SON LOS QUE NO SE IMPUGNAN MEDIANTE EL RECURSO IDÓNEO. </w:t>
      </w:r>
      <w:r w:rsidRPr="0036194E">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61C3F91" w14:textId="77777777" w:rsidR="00AE47B9" w:rsidRPr="0036194E" w:rsidRDefault="00AE47B9">
      <w:pPr>
        <w:spacing w:line="360" w:lineRule="auto"/>
        <w:ind w:left="502"/>
        <w:jc w:val="both"/>
        <w:rPr>
          <w:rFonts w:ascii="Palatino Linotype" w:eastAsia="Palatino Linotype" w:hAnsi="Palatino Linotype" w:cs="Palatino Linotype"/>
        </w:rPr>
      </w:pPr>
    </w:p>
    <w:p w14:paraId="54BF4AEE"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De la interpretación del criterio antes citado, se advierte que cuando el particular impugnó la respuesta del </w:t>
      </w:r>
      <w:r w:rsidRPr="0036194E">
        <w:rPr>
          <w:rFonts w:ascii="Palatino Linotype" w:eastAsia="Palatino Linotype" w:hAnsi="Palatino Linotype" w:cs="Palatino Linotype"/>
          <w:b/>
        </w:rPr>
        <w:t>SUJETO OBLIGADO</w:t>
      </w:r>
      <w:r w:rsidRPr="0036194E">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36194E">
        <w:rPr>
          <w:rFonts w:ascii="Palatino Linotype" w:eastAsia="Palatino Linotype" w:hAnsi="Palatino Linotype" w:cs="Palatino Linotype"/>
          <w:b/>
        </w:rPr>
        <w:t>EL RECURRENTE</w:t>
      </w:r>
      <w:r w:rsidRPr="0036194E">
        <w:rPr>
          <w:rFonts w:ascii="Palatino Linotype" w:eastAsia="Palatino Linotype" w:hAnsi="Palatino Linotype" w:cs="Palatino Linotype"/>
        </w:rPr>
        <w:t xml:space="preserve"> está conforme con la respuesta proporcionada por </w:t>
      </w:r>
      <w:r w:rsidRPr="0036194E">
        <w:rPr>
          <w:rFonts w:ascii="Palatino Linotype" w:eastAsia="Palatino Linotype" w:hAnsi="Palatino Linotype" w:cs="Palatino Linotype"/>
          <w:b/>
        </w:rPr>
        <w:t>EL SUJETO OBLIGADO,</w:t>
      </w:r>
      <w:r w:rsidRPr="0036194E">
        <w:rPr>
          <w:rFonts w:ascii="Palatino Linotype" w:eastAsia="Palatino Linotype" w:hAnsi="Palatino Linotype" w:cs="Palatino Linotype"/>
        </w:rPr>
        <w:t xml:space="preserve"> al no contravenir la misma. </w:t>
      </w:r>
    </w:p>
    <w:p w14:paraId="49AA8193" w14:textId="77777777" w:rsidR="00AE47B9" w:rsidRPr="0036194E" w:rsidRDefault="00AE47B9">
      <w:pPr>
        <w:spacing w:line="360" w:lineRule="auto"/>
        <w:ind w:right="49"/>
        <w:jc w:val="both"/>
        <w:rPr>
          <w:rFonts w:ascii="Palatino Linotype" w:eastAsia="Palatino Linotype" w:hAnsi="Palatino Linotype" w:cs="Palatino Linotype"/>
        </w:rPr>
      </w:pPr>
    </w:p>
    <w:p w14:paraId="2D39BA92"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1AB74889" w14:textId="77777777" w:rsidR="00AE47B9" w:rsidRPr="0036194E" w:rsidRDefault="00AE47B9">
      <w:pPr>
        <w:tabs>
          <w:tab w:val="left" w:pos="7937"/>
          <w:tab w:val="left" w:pos="8222"/>
        </w:tabs>
        <w:spacing w:line="360" w:lineRule="auto"/>
        <w:ind w:left="502" w:right="901"/>
        <w:jc w:val="both"/>
        <w:rPr>
          <w:rFonts w:ascii="Palatino Linotype" w:eastAsia="Palatino Linotype" w:hAnsi="Palatino Linotype" w:cs="Palatino Linotype"/>
          <w:b/>
          <w:i/>
        </w:rPr>
      </w:pPr>
    </w:p>
    <w:p w14:paraId="04666CEA" w14:textId="77777777" w:rsidR="00AE47B9" w:rsidRPr="0036194E" w:rsidRDefault="00597245">
      <w:pPr>
        <w:tabs>
          <w:tab w:val="left" w:pos="7937"/>
          <w:tab w:val="left" w:pos="8222"/>
        </w:tabs>
        <w:spacing w:line="360" w:lineRule="auto"/>
        <w:ind w:left="502" w:right="901"/>
        <w:jc w:val="both"/>
        <w:rPr>
          <w:rFonts w:ascii="Palatino Linotype" w:eastAsia="Palatino Linotype" w:hAnsi="Palatino Linotype" w:cs="Palatino Linotype"/>
          <w:i/>
        </w:rPr>
      </w:pPr>
      <w:r w:rsidRPr="0036194E">
        <w:rPr>
          <w:rFonts w:ascii="Palatino Linotype" w:eastAsia="Palatino Linotype" w:hAnsi="Palatino Linotype" w:cs="Palatino Linotype"/>
          <w:b/>
          <w:i/>
        </w:rPr>
        <w:t xml:space="preserve">“REVISIÓN EN AMPARO. LOS RESOLUTIVOS NO COMBATIDOS DEBEN DECLARARSE FIRMES. </w:t>
      </w:r>
      <w:r w:rsidRPr="0036194E">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86D08E0"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9FA583C"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Precisado lo anterior, respecto la fuente obligacional, se advierte que el </w:t>
      </w:r>
      <w:r w:rsidRPr="0036194E">
        <w:rPr>
          <w:rFonts w:ascii="Palatino Linotype" w:eastAsia="Palatino Linotype" w:hAnsi="Palatino Linotype" w:cs="Palatino Linotype"/>
          <w:b/>
          <w:color w:val="000000"/>
        </w:rPr>
        <w:t xml:space="preserve">SUEJTO OBLIGADO, </w:t>
      </w:r>
      <w:r w:rsidRPr="0036194E">
        <w:rPr>
          <w:rFonts w:ascii="Palatino Linotype" w:eastAsia="Palatino Linotype" w:hAnsi="Palatino Linotype" w:cs="Palatino Linotype"/>
          <w:color w:val="000000"/>
        </w:rPr>
        <w:t xml:space="preserve">acepta que genera/posee y/o administra la información, ya que de acuerdo a las constancias que integran el presente recurso, clasifica parte de la información como reservada. </w:t>
      </w:r>
    </w:p>
    <w:p w14:paraId="5417CDFD"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04634BC"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Es así que por los rubros respecto de los cuales se clasifico la información, se tienen los siguientes:</w:t>
      </w:r>
    </w:p>
    <w:p w14:paraId="1061D143"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Style w:val="a9"/>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37"/>
        <w:gridCol w:w="3037"/>
        <w:gridCol w:w="3037"/>
      </w:tblGrid>
      <w:tr w:rsidR="00AE47B9" w:rsidRPr="0036194E" w14:paraId="2BAB56B3" w14:textId="77777777">
        <w:trPr>
          <w:jc w:val="center"/>
        </w:trPr>
        <w:tc>
          <w:tcPr>
            <w:tcW w:w="3037" w:type="dxa"/>
            <w:shd w:val="clear" w:color="auto" w:fill="E7E6E6"/>
            <w:vAlign w:val="center"/>
          </w:tcPr>
          <w:p w14:paraId="13A5BD53" w14:textId="77777777" w:rsidR="00AE47B9" w:rsidRPr="0036194E" w:rsidRDefault="00AE47B9">
            <w:pPr>
              <w:jc w:val="center"/>
              <w:rPr>
                <w:rFonts w:ascii="Palatino Linotype" w:eastAsia="Palatino Linotype" w:hAnsi="Palatino Linotype" w:cs="Palatino Linotype"/>
                <w:b/>
                <w:color w:val="000000"/>
                <w:sz w:val="22"/>
                <w:szCs w:val="22"/>
              </w:rPr>
            </w:pPr>
          </w:p>
          <w:p w14:paraId="585CE5A7" w14:textId="77777777" w:rsidR="00AE47B9" w:rsidRPr="0036194E" w:rsidRDefault="00597245">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Solicitud</w:t>
            </w:r>
          </w:p>
          <w:p w14:paraId="7EE322F6" w14:textId="77777777" w:rsidR="00AE47B9" w:rsidRPr="0036194E" w:rsidRDefault="00AE47B9">
            <w:pPr>
              <w:jc w:val="center"/>
              <w:rPr>
                <w:rFonts w:ascii="Palatino Linotype" w:eastAsia="Palatino Linotype" w:hAnsi="Palatino Linotype" w:cs="Palatino Linotype"/>
                <w:b/>
                <w:color w:val="000000"/>
                <w:sz w:val="22"/>
                <w:szCs w:val="22"/>
              </w:rPr>
            </w:pPr>
          </w:p>
          <w:p w14:paraId="6AC13BC3" w14:textId="77777777" w:rsidR="00AE47B9" w:rsidRPr="0036194E" w:rsidRDefault="00AE47B9">
            <w:pPr>
              <w:jc w:val="center"/>
              <w:rPr>
                <w:rFonts w:ascii="Palatino Linotype" w:eastAsia="Palatino Linotype" w:hAnsi="Palatino Linotype" w:cs="Palatino Linotype"/>
                <w:b/>
                <w:color w:val="000000"/>
                <w:sz w:val="22"/>
                <w:szCs w:val="22"/>
              </w:rPr>
            </w:pPr>
          </w:p>
        </w:tc>
        <w:tc>
          <w:tcPr>
            <w:tcW w:w="3037" w:type="dxa"/>
            <w:shd w:val="clear" w:color="auto" w:fill="E7E6E6"/>
            <w:vAlign w:val="center"/>
          </w:tcPr>
          <w:p w14:paraId="121EA68C" w14:textId="77777777" w:rsidR="00AE47B9" w:rsidRPr="0036194E" w:rsidRDefault="00597245">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lastRenderedPageBreak/>
              <w:t>Respuesta</w:t>
            </w:r>
          </w:p>
        </w:tc>
        <w:tc>
          <w:tcPr>
            <w:tcW w:w="3037" w:type="dxa"/>
            <w:shd w:val="clear" w:color="auto" w:fill="E7E6E6"/>
            <w:vAlign w:val="center"/>
          </w:tcPr>
          <w:p w14:paraId="3CE80241" w14:textId="77777777" w:rsidR="00AE47B9" w:rsidRPr="0036194E" w:rsidRDefault="00597245">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¿Colma?</w:t>
            </w:r>
          </w:p>
        </w:tc>
      </w:tr>
      <w:tr w:rsidR="00AE47B9" w:rsidRPr="0036194E" w14:paraId="3759772A" w14:textId="77777777">
        <w:trPr>
          <w:jc w:val="center"/>
        </w:trPr>
        <w:tc>
          <w:tcPr>
            <w:tcW w:w="3037" w:type="dxa"/>
            <w:vAlign w:val="center"/>
          </w:tcPr>
          <w:p w14:paraId="6729D7C2" w14:textId="77777777" w:rsidR="00AE47B9" w:rsidRPr="0036194E" w:rsidRDefault="00AE47B9">
            <w:pPr>
              <w:jc w:val="both"/>
              <w:rPr>
                <w:rFonts w:ascii="Palatino Linotype" w:eastAsia="Palatino Linotype" w:hAnsi="Palatino Linotype" w:cs="Palatino Linotype"/>
                <w:color w:val="000000"/>
                <w:sz w:val="22"/>
                <w:szCs w:val="22"/>
              </w:rPr>
            </w:pPr>
          </w:p>
          <w:p w14:paraId="4B47194C" w14:textId="77777777" w:rsidR="00AE47B9" w:rsidRPr="0036194E" w:rsidRDefault="00AE47B9">
            <w:pPr>
              <w:jc w:val="both"/>
              <w:rPr>
                <w:rFonts w:ascii="Palatino Linotype" w:eastAsia="Palatino Linotype" w:hAnsi="Palatino Linotype" w:cs="Palatino Linotype"/>
                <w:color w:val="000000"/>
                <w:sz w:val="22"/>
                <w:szCs w:val="22"/>
              </w:rPr>
            </w:pPr>
          </w:p>
          <w:p w14:paraId="01A26110"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a) A cuántos servidores públicos la Secretaría de Seguridad brinda protección de escolta</w:t>
            </w:r>
          </w:p>
          <w:p w14:paraId="4D725E3B" w14:textId="77777777" w:rsidR="00AE47B9" w:rsidRPr="0036194E" w:rsidRDefault="00AE47B9">
            <w:pPr>
              <w:jc w:val="both"/>
              <w:rPr>
                <w:rFonts w:ascii="Palatino Linotype" w:eastAsia="Palatino Linotype" w:hAnsi="Palatino Linotype" w:cs="Palatino Linotype"/>
                <w:color w:val="000000"/>
                <w:sz w:val="22"/>
                <w:szCs w:val="22"/>
              </w:rPr>
            </w:pPr>
          </w:p>
        </w:tc>
        <w:tc>
          <w:tcPr>
            <w:tcW w:w="3037" w:type="dxa"/>
            <w:vAlign w:val="center"/>
          </w:tcPr>
          <w:p w14:paraId="3795D8D9" w14:textId="77777777" w:rsidR="00AE47B9" w:rsidRPr="0036194E" w:rsidRDefault="00AE47B9">
            <w:pPr>
              <w:jc w:val="both"/>
              <w:rPr>
                <w:rFonts w:ascii="Palatino Linotype" w:eastAsia="Palatino Linotype" w:hAnsi="Palatino Linotype" w:cs="Palatino Linotype"/>
                <w:color w:val="000000"/>
                <w:sz w:val="22"/>
                <w:szCs w:val="22"/>
              </w:rPr>
            </w:pPr>
          </w:p>
          <w:p w14:paraId="0AACD2DA"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Clasifica la información como reservada por un periodo de cinco años.</w:t>
            </w:r>
          </w:p>
        </w:tc>
        <w:tc>
          <w:tcPr>
            <w:tcW w:w="3037" w:type="dxa"/>
            <w:vAlign w:val="center"/>
          </w:tcPr>
          <w:p w14:paraId="2321BCC1" w14:textId="77777777" w:rsidR="00AE47B9" w:rsidRPr="0036194E" w:rsidRDefault="00AE47B9">
            <w:pPr>
              <w:jc w:val="center"/>
              <w:rPr>
                <w:rFonts w:ascii="Palatino Linotype" w:eastAsia="Palatino Linotype" w:hAnsi="Palatino Linotype" w:cs="Palatino Linotype"/>
                <w:b/>
                <w:color w:val="000000"/>
                <w:sz w:val="22"/>
                <w:szCs w:val="22"/>
              </w:rPr>
            </w:pPr>
          </w:p>
          <w:p w14:paraId="6052FD7F" w14:textId="77777777" w:rsidR="00AE47B9" w:rsidRPr="0036194E" w:rsidRDefault="00AE47B9">
            <w:pPr>
              <w:jc w:val="center"/>
              <w:rPr>
                <w:rFonts w:ascii="Palatino Linotype" w:eastAsia="Palatino Linotype" w:hAnsi="Palatino Linotype" w:cs="Palatino Linotype"/>
                <w:b/>
                <w:color w:val="000000"/>
                <w:sz w:val="22"/>
                <w:szCs w:val="22"/>
              </w:rPr>
            </w:pPr>
          </w:p>
          <w:p w14:paraId="6AD3D29E" w14:textId="77777777" w:rsidR="00AE47B9" w:rsidRPr="0036194E" w:rsidRDefault="00AE47B9">
            <w:pPr>
              <w:jc w:val="center"/>
              <w:rPr>
                <w:rFonts w:ascii="Palatino Linotype" w:eastAsia="Palatino Linotype" w:hAnsi="Palatino Linotype" w:cs="Palatino Linotype"/>
                <w:b/>
                <w:color w:val="000000"/>
                <w:sz w:val="22"/>
                <w:szCs w:val="22"/>
              </w:rPr>
            </w:pPr>
          </w:p>
          <w:p w14:paraId="558DAE02" w14:textId="514B2494" w:rsidR="00AE47B9" w:rsidRPr="0036194E" w:rsidRDefault="00C90E97">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SI</w:t>
            </w:r>
          </w:p>
        </w:tc>
      </w:tr>
      <w:tr w:rsidR="00AE47B9" w:rsidRPr="0036194E" w14:paraId="5C6DEB07" w14:textId="77777777">
        <w:trPr>
          <w:jc w:val="center"/>
        </w:trPr>
        <w:tc>
          <w:tcPr>
            <w:tcW w:w="3037" w:type="dxa"/>
            <w:vAlign w:val="center"/>
          </w:tcPr>
          <w:p w14:paraId="7E3D6A6F"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 xml:space="preserve">b) quienes son </w:t>
            </w:r>
          </w:p>
          <w:p w14:paraId="15291EE9" w14:textId="77777777" w:rsidR="00AE47B9" w:rsidRPr="0036194E" w:rsidRDefault="00AE47B9">
            <w:pPr>
              <w:jc w:val="both"/>
              <w:rPr>
                <w:rFonts w:ascii="Palatino Linotype" w:eastAsia="Palatino Linotype" w:hAnsi="Palatino Linotype" w:cs="Palatino Linotype"/>
                <w:color w:val="000000"/>
                <w:sz w:val="22"/>
                <w:szCs w:val="22"/>
              </w:rPr>
            </w:pPr>
          </w:p>
        </w:tc>
        <w:tc>
          <w:tcPr>
            <w:tcW w:w="3037" w:type="dxa"/>
            <w:vAlign w:val="center"/>
          </w:tcPr>
          <w:p w14:paraId="65938A6A"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Clasifica la información como reservada por un periodo de cinco años.</w:t>
            </w:r>
          </w:p>
        </w:tc>
        <w:tc>
          <w:tcPr>
            <w:tcW w:w="3037" w:type="dxa"/>
            <w:vAlign w:val="center"/>
          </w:tcPr>
          <w:p w14:paraId="6831E011" w14:textId="73E28B7C" w:rsidR="00AE47B9" w:rsidRPr="0036194E" w:rsidRDefault="00C90E97" w:rsidP="00C90E97">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SI</w:t>
            </w:r>
          </w:p>
        </w:tc>
      </w:tr>
      <w:tr w:rsidR="00AE47B9" w:rsidRPr="0036194E" w14:paraId="78D9BB23" w14:textId="77777777">
        <w:trPr>
          <w:jc w:val="center"/>
        </w:trPr>
        <w:tc>
          <w:tcPr>
            <w:tcW w:w="3037" w:type="dxa"/>
            <w:vAlign w:val="center"/>
          </w:tcPr>
          <w:p w14:paraId="7FDE593C" w14:textId="77777777" w:rsidR="00AE47B9" w:rsidRPr="0036194E" w:rsidRDefault="00AE47B9">
            <w:pPr>
              <w:jc w:val="both"/>
              <w:rPr>
                <w:rFonts w:ascii="Palatino Linotype" w:eastAsia="Palatino Linotype" w:hAnsi="Palatino Linotype" w:cs="Palatino Linotype"/>
                <w:color w:val="000000"/>
                <w:sz w:val="22"/>
                <w:szCs w:val="22"/>
              </w:rPr>
            </w:pPr>
          </w:p>
          <w:p w14:paraId="10125001"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c) cuantos vehículos de la secretaria se disponen para brindar este servicio</w:t>
            </w:r>
          </w:p>
          <w:p w14:paraId="2993FDEC" w14:textId="77777777" w:rsidR="00AE47B9" w:rsidRPr="0036194E" w:rsidRDefault="00AE47B9">
            <w:pPr>
              <w:jc w:val="both"/>
              <w:rPr>
                <w:rFonts w:ascii="Palatino Linotype" w:eastAsia="Palatino Linotype" w:hAnsi="Palatino Linotype" w:cs="Palatino Linotype"/>
                <w:color w:val="000000"/>
                <w:sz w:val="22"/>
                <w:szCs w:val="22"/>
              </w:rPr>
            </w:pPr>
          </w:p>
        </w:tc>
        <w:tc>
          <w:tcPr>
            <w:tcW w:w="3037" w:type="dxa"/>
            <w:vAlign w:val="center"/>
          </w:tcPr>
          <w:p w14:paraId="2D810C1F"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Clasifica la información como reservada por un periodo de cinco años.</w:t>
            </w:r>
          </w:p>
        </w:tc>
        <w:tc>
          <w:tcPr>
            <w:tcW w:w="3037" w:type="dxa"/>
            <w:vAlign w:val="center"/>
          </w:tcPr>
          <w:p w14:paraId="4ABABC61" w14:textId="77777777" w:rsidR="00AE47B9" w:rsidRPr="0036194E" w:rsidRDefault="00597245">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NO (DATOS ESTADÍSTICOS)</w:t>
            </w:r>
          </w:p>
        </w:tc>
      </w:tr>
      <w:tr w:rsidR="00AE47B9" w:rsidRPr="0036194E" w14:paraId="2C14B993" w14:textId="77777777">
        <w:trPr>
          <w:jc w:val="center"/>
        </w:trPr>
        <w:tc>
          <w:tcPr>
            <w:tcW w:w="3037" w:type="dxa"/>
            <w:vAlign w:val="center"/>
          </w:tcPr>
          <w:p w14:paraId="53ED2F1D" w14:textId="77777777" w:rsidR="00AE47B9" w:rsidRPr="0036194E" w:rsidRDefault="00AE47B9">
            <w:pPr>
              <w:jc w:val="both"/>
              <w:rPr>
                <w:rFonts w:ascii="Palatino Linotype" w:eastAsia="Palatino Linotype" w:hAnsi="Palatino Linotype" w:cs="Palatino Linotype"/>
                <w:color w:val="000000"/>
                <w:sz w:val="22"/>
                <w:szCs w:val="22"/>
              </w:rPr>
            </w:pPr>
          </w:p>
          <w:p w14:paraId="4D35600C"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 xml:space="preserve">d) Cuántos de los inmuebles propios y arrendados tienen cámaras de video vigilancia al exterior con en su interior, tal y como se aprecian en los pasillos de la oficialía mayor ubicada en 28 de octubre, </w:t>
            </w:r>
          </w:p>
          <w:p w14:paraId="13B29783" w14:textId="77777777" w:rsidR="00AE47B9" w:rsidRPr="0036194E" w:rsidRDefault="00AE47B9">
            <w:pPr>
              <w:jc w:val="both"/>
              <w:rPr>
                <w:rFonts w:ascii="Palatino Linotype" w:eastAsia="Palatino Linotype" w:hAnsi="Palatino Linotype" w:cs="Palatino Linotype"/>
                <w:color w:val="000000"/>
                <w:sz w:val="22"/>
                <w:szCs w:val="22"/>
              </w:rPr>
            </w:pPr>
          </w:p>
        </w:tc>
        <w:tc>
          <w:tcPr>
            <w:tcW w:w="3037" w:type="dxa"/>
            <w:vAlign w:val="center"/>
          </w:tcPr>
          <w:p w14:paraId="456B2653"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Clasifica como información reservada por un periodo de cinco años, el pronunciamiento respecto de que si estos inmuebles cuentan o no con cámaras de video vigilancia en sus instalaciones.</w:t>
            </w:r>
          </w:p>
        </w:tc>
        <w:tc>
          <w:tcPr>
            <w:tcW w:w="3037" w:type="dxa"/>
            <w:vAlign w:val="center"/>
          </w:tcPr>
          <w:p w14:paraId="3AAA1EA9" w14:textId="77777777" w:rsidR="00AE47B9" w:rsidRPr="0036194E" w:rsidRDefault="00597245">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NO</w:t>
            </w:r>
          </w:p>
          <w:p w14:paraId="2B671170" w14:textId="77777777" w:rsidR="00AE47B9" w:rsidRPr="0036194E" w:rsidRDefault="00597245">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(DATOS ESTADISTICOS)</w:t>
            </w:r>
          </w:p>
        </w:tc>
      </w:tr>
      <w:tr w:rsidR="00AE47B9" w:rsidRPr="0036194E" w14:paraId="68DC0F2C" w14:textId="77777777">
        <w:trPr>
          <w:jc w:val="center"/>
        </w:trPr>
        <w:tc>
          <w:tcPr>
            <w:tcW w:w="3037" w:type="dxa"/>
            <w:vAlign w:val="center"/>
          </w:tcPr>
          <w:p w14:paraId="3220059C" w14:textId="77777777" w:rsidR="00AE47B9" w:rsidRPr="0036194E" w:rsidRDefault="00AE47B9">
            <w:pPr>
              <w:jc w:val="both"/>
              <w:rPr>
                <w:rFonts w:ascii="Palatino Linotype" w:eastAsia="Palatino Linotype" w:hAnsi="Palatino Linotype" w:cs="Palatino Linotype"/>
                <w:color w:val="000000"/>
                <w:sz w:val="22"/>
                <w:szCs w:val="22"/>
              </w:rPr>
            </w:pPr>
          </w:p>
          <w:p w14:paraId="1183F6E9"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e) de esas cámaras cuál es su tiempo de almacenamiento y empresa que distribuye esos equipos y copia del contrato.</w:t>
            </w:r>
          </w:p>
          <w:p w14:paraId="0EA3F5D4" w14:textId="77777777" w:rsidR="00AE47B9" w:rsidRPr="0036194E" w:rsidRDefault="00AE47B9">
            <w:pPr>
              <w:jc w:val="both"/>
              <w:rPr>
                <w:rFonts w:ascii="Palatino Linotype" w:eastAsia="Palatino Linotype" w:hAnsi="Palatino Linotype" w:cs="Palatino Linotype"/>
                <w:color w:val="000000"/>
                <w:sz w:val="22"/>
                <w:szCs w:val="22"/>
              </w:rPr>
            </w:pPr>
          </w:p>
        </w:tc>
        <w:tc>
          <w:tcPr>
            <w:tcW w:w="3037" w:type="dxa"/>
            <w:vAlign w:val="center"/>
          </w:tcPr>
          <w:p w14:paraId="431A8DCC" w14:textId="77777777" w:rsidR="00AE47B9" w:rsidRPr="0036194E" w:rsidRDefault="00597245">
            <w:pPr>
              <w:jc w:val="both"/>
              <w:rPr>
                <w:rFonts w:ascii="Palatino Linotype" w:eastAsia="Palatino Linotype" w:hAnsi="Palatino Linotype" w:cs="Palatino Linotype"/>
                <w:color w:val="000000"/>
                <w:sz w:val="22"/>
                <w:szCs w:val="22"/>
              </w:rPr>
            </w:pPr>
            <w:r w:rsidRPr="0036194E">
              <w:rPr>
                <w:rFonts w:ascii="Palatino Linotype" w:eastAsia="Palatino Linotype" w:hAnsi="Palatino Linotype" w:cs="Palatino Linotype"/>
                <w:color w:val="000000"/>
                <w:sz w:val="22"/>
                <w:szCs w:val="22"/>
              </w:rPr>
              <w:t>Clasifica como información reservada por un periodo de cinco años, el pronunciamiento respecto de que si estos inmuebles cuentan o no con cámaras de video vigilancia en sus instalaciones.</w:t>
            </w:r>
          </w:p>
        </w:tc>
        <w:tc>
          <w:tcPr>
            <w:tcW w:w="3037" w:type="dxa"/>
            <w:vAlign w:val="center"/>
          </w:tcPr>
          <w:p w14:paraId="6CBEA565" w14:textId="77777777" w:rsidR="00AE47B9" w:rsidRPr="0036194E" w:rsidRDefault="00597245">
            <w:pPr>
              <w:jc w:val="center"/>
              <w:rPr>
                <w:rFonts w:ascii="Palatino Linotype" w:eastAsia="Palatino Linotype" w:hAnsi="Palatino Linotype" w:cs="Palatino Linotype"/>
                <w:b/>
                <w:color w:val="000000"/>
                <w:sz w:val="22"/>
                <w:szCs w:val="22"/>
              </w:rPr>
            </w:pPr>
            <w:r w:rsidRPr="0036194E">
              <w:rPr>
                <w:rFonts w:ascii="Palatino Linotype" w:eastAsia="Palatino Linotype" w:hAnsi="Palatino Linotype" w:cs="Palatino Linotype"/>
                <w:b/>
                <w:color w:val="000000"/>
                <w:sz w:val="22"/>
                <w:szCs w:val="22"/>
              </w:rPr>
              <w:t>NO</w:t>
            </w:r>
          </w:p>
        </w:tc>
      </w:tr>
    </w:tbl>
    <w:p w14:paraId="5D3EF202"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2D72D90" w14:textId="77777777" w:rsidR="00AE47B9" w:rsidRPr="0036194E" w:rsidRDefault="00AE47B9">
      <w:pPr>
        <w:pBdr>
          <w:top w:val="nil"/>
          <w:left w:val="nil"/>
          <w:bottom w:val="nil"/>
          <w:right w:val="nil"/>
          <w:between w:val="nil"/>
        </w:pBdr>
        <w:spacing w:line="276" w:lineRule="auto"/>
        <w:ind w:left="720" w:right="757"/>
        <w:jc w:val="both"/>
        <w:rPr>
          <w:rFonts w:ascii="Palatino Linotype" w:eastAsia="Palatino Linotype" w:hAnsi="Palatino Linotype" w:cs="Palatino Linotype"/>
          <w:color w:val="000000"/>
        </w:rPr>
      </w:pPr>
    </w:p>
    <w:p w14:paraId="23FBCA4D"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Previo a que esta Ponencia entre al estudio de las respuestas proporcionadas, se advierte que dentro de la información solicitada se encuentran datos estadísticos, luego </w:t>
      </w:r>
      <w:r w:rsidRPr="0036194E">
        <w:rPr>
          <w:rFonts w:ascii="Palatino Linotype" w:eastAsia="Palatino Linotype" w:hAnsi="Palatino Linotype" w:cs="Palatino Linotype"/>
          <w:color w:val="000000"/>
        </w:rPr>
        <w:lastRenderedPageBreak/>
        <w:t>entonces en términos de los criterios emitidos por el Instituto Federal de Transparencia, Acceso a la Información Pública y Protección de Datos Personales ahora Instituto Nacional de Transparencia, Acceso a la Información Pública y Protección de Datos Personales:</w:t>
      </w:r>
    </w:p>
    <w:p w14:paraId="0D8CAF69" w14:textId="77777777" w:rsidR="00AE47B9" w:rsidRPr="0036194E" w:rsidRDefault="00AE47B9">
      <w:pPr>
        <w:rPr>
          <w:rFonts w:ascii="Palatino Linotype" w:eastAsia="Palatino Linotype" w:hAnsi="Palatino Linotype" w:cs="Palatino Linotype"/>
        </w:rPr>
      </w:pPr>
    </w:p>
    <w:p w14:paraId="693214E7" w14:textId="77777777" w:rsidR="00AE47B9" w:rsidRPr="0036194E" w:rsidRDefault="00597245">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b/>
          <w:i/>
          <w:color w:val="000000"/>
        </w:rPr>
        <w:t xml:space="preserve">“Bases de datos. Deberá otorgarse acceso a las mismas, en el formato en el que obren en los archivos de los sujetos obligados, a fin de garantizar la libre explotación, manipulación y reutilización de la información que contienen. </w:t>
      </w:r>
      <w:r w:rsidRPr="0036194E">
        <w:rPr>
          <w:rFonts w:ascii="Palatino Linotype" w:eastAsia="Palatino Linotype" w:hAnsi="Palatino Linotype" w:cs="Palatino Linotype"/>
          <w:i/>
          <w:color w:val="000000"/>
        </w:rPr>
        <w:t>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amplio del término, en el formato en el que se encuentren, en los archivos de las dependencias y entidades, el cual puede ser escrito, impreso, sonoro, visual, electrónico, informático u holográfico, de conformidad con lo dispuesto en las fracciones III y V del artículo 3 de la Ley. En este contexto y de conformidad con lo dispuesto en el artículo 42 de dicho ordenamiento legal que establece que las dependencias y entidades están obligadas a proporcionar la información que se encuentra en sus archivos,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transforma o conserva información de los sujetos obligados. La entrega de dicha información no constituye la elaboración de un documento ad hoc, ni resulta una carga para las autoridades, pues consiste, simplemente, en poner a disposición de los particulares las bases de datos, o el repositorio de las mismas, en el formato en el que obran en sus archivos, garantizando a los solicitantes la libre explotación, manipulación y reutilización de la información gubernamental.</w:t>
      </w:r>
    </w:p>
    <w:p w14:paraId="4158BFE1" w14:textId="77777777" w:rsidR="00AE47B9" w:rsidRPr="0036194E" w:rsidRDefault="00597245">
      <w:pPr>
        <w:pBdr>
          <w:top w:val="nil"/>
          <w:left w:val="nil"/>
          <w:bottom w:val="nil"/>
          <w:right w:val="nil"/>
          <w:between w:val="nil"/>
        </w:pBdr>
        <w:spacing w:line="276" w:lineRule="auto"/>
        <w:ind w:left="851" w:right="958"/>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b/>
          <w:i/>
          <w:color w:val="000000"/>
        </w:rPr>
        <w:lastRenderedPageBreak/>
        <w:t xml:space="preserve">La información estadística es de naturaleza pública, independientemente de la materia con la que se encuentre vinculada. </w:t>
      </w:r>
      <w:r w:rsidRPr="0036194E">
        <w:rPr>
          <w:rFonts w:ascii="Palatino Linotype" w:eastAsia="Palatino Linotype" w:hAnsi="Palatino Linotype" w:cs="Palatino Linotype"/>
          <w:i/>
          <w:color w:val="000000"/>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(Sic)</w:t>
      </w:r>
    </w:p>
    <w:p w14:paraId="04C5EC0A" w14:textId="77777777" w:rsidR="00AE47B9" w:rsidRPr="0036194E" w:rsidRDefault="00AE47B9">
      <w:pPr>
        <w:pBdr>
          <w:top w:val="nil"/>
          <w:left w:val="nil"/>
          <w:bottom w:val="nil"/>
          <w:right w:val="nil"/>
          <w:between w:val="nil"/>
        </w:pBdr>
        <w:spacing w:line="360" w:lineRule="auto"/>
        <w:ind w:left="851" w:right="958"/>
        <w:jc w:val="both"/>
        <w:rPr>
          <w:rFonts w:ascii="Palatino Linotype" w:eastAsia="Palatino Linotype" w:hAnsi="Palatino Linotype" w:cs="Palatino Linotype"/>
          <w:color w:val="000000"/>
        </w:rPr>
      </w:pPr>
    </w:p>
    <w:p w14:paraId="37FCF22E"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Es así que, al tratarse meramente de información estadística, en atención a los criterios antes referidos, independientemente la materia con la que se encuentre vinculada la información, no ha lugar a su clasificación, pues se reitera, se trata de obligaciones de transparencia común.</w:t>
      </w:r>
    </w:p>
    <w:p w14:paraId="7DE3B18A"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1EEB61" w14:textId="44B68C42"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En atención a lo anterior, respecto de los rubros marcados en la tabla insertada en líneas que ante</w:t>
      </w:r>
      <w:r w:rsidR="00C90E97" w:rsidRPr="0036194E">
        <w:rPr>
          <w:rFonts w:ascii="Palatino Linotype" w:eastAsia="Palatino Linotype" w:hAnsi="Palatino Linotype" w:cs="Palatino Linotype"/>
          <w:color w:val="000000"/>
        </w:rPr>
        <w:t xml:space="preserve">ceden, marcados con el inciso </w:t>
      </w:r>
      <w:r w:rsidRPr="0036194E">
        <w:rPr>
          <w:rFonts w:ascii="Palatino Linotype" w:eastAsia="Palatino Linotype" w:hAnsi="Palatino Linotype" w:cs="Palatino Linotype"/>
          <w:color w:val="000000"/>
        </w:rPr>
        <w:t xml:space="preserve"> c) y d), al tratarse de datos estadísticos, no procede su clasificación, por lo que el </w:t>
      </w:r>
      <w:r w:rsidRPr="0036194E">
        <w:rPr>
          <w:rFonts w:ascii="Palatino Linotype" w:eastAsia="Palatino Linotype" w:hAnsi="Palatino Linotype" w:cs="Palatino Linotype"/>
          <w:b/>
          <w:color w:val="000000"/>
        </w:rPr>
        <w:t xml:space="preserve">SUJETO OBLIGADO, </w:t>
      </w:r>
      <w:r w:rsidRPr="0036194E">
        <w:rPr>
          <w:rFonts w:ascii="Palatino Linotype" w:eastAsia="Palatino Linotype" w:hAnsi="Palatino Linotype" w:cs="Palatino Linotype"/>
          <w:color w:val="000000"/>
        </w:rPr>
        <w:t xml:space="preserve">deberá informar al ahora </w:t>
      </w:r>
      <w:r w:rsidR="00C90E97" w:rsidRPr="0036194E">
        <w:rPr>
          <w:rFonts w:ascii="Palatino Linotype" w:eastAsia="Palatino Linotype" w:hAnsi="Palatino Linotype" w:cs="Palatino Linotype"/>
          <w:b/>
          <w:color w:val="000000"/>
        </w:rPr>
        <w:t>RECURRENTE,</w:t>
      </w:r>
      <w:r w:rsidRPr="0036194E">
        <w:rPr>
          <w:rFonts w:ascii="Palatino Linotype" w:eastAsia="Palatino Linotype" w:hAnsi="Palatino Linotype" w:cs="Palatino Linotype"/>
          <w:color w:val="000000"/>
          <w:u w:val="single"/>
        </w:rPr>
        <w:t xml:space="preserve"> cuantos</w:t>
      </w:r>
      <w:r w:rsidRPr="0036194E">
        <w:rPr>
          <w:rFonts w:ascii="Palatino Linotype" w:eastAsia="Palatino Linotype" w:hAnsi="Palatino Linotype" w:cs="Palatino Linotype"/>
          <w:color w:val="000000"/>
        </w:rPr>
        <w:t xml:space="preserve"> vehículos de la secretaria se disponen para brindar este servicio y</w:t>
      </w:r>
      <w:r w:rsidRPr="0036194E">
        <w:rPr>
          <w:rFonts w:ascii="Palatino Linotype" w:eastAsia="Palatino Linotype" w:hAnsi="Palatino Linotype" w:cs="Palatino Linotype"/>
          <w:color w:val="000000"/>
          <w:u w:val="single"/>
        </w:rPr>
        <w:t xml:space="preserve"> cuántos</w:t>
      </w:r>
      <w:r w:rsidRPr="0036194E">
        <w:rPr>
          <w:rFonts w:ascii="Palatino Linotype" w:eastAsia="Palatino Linotype" w:hAnsi="Palatino Linotype" w:cs="Palatino Linotype"/>
          <w:color w:val="000000"/>
        </w:rPr>
        <w:t xml:space="preserve"> de los inmuebles propios y arrendados tienen cámaras de video </w:t>
      </w:r>
      <w:r w:rsidRPr="0036194E">
        <w:rPr>
          <w:rFonts w:ascii="Palatino Linotype" w:eastAsia="Palatino Linotype" w:hAnsi="Palatino Linotype" w:cs="Palatino Linotype"/>
          <w:color w:val="000000"/>
        </w:rPr>
        <w:lastRenderedPageBreak/>
        <w:t xml:space="preserve">vigilancia al exterior con en su interior, tal y como se aprecian en los pasillos de la oficialía mayor ubicada en 28 de octubre. </w:t>
      </w:r>
    </w:p>
    <w:p w14:paraId="74389F9C"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B50066E" w14:textId="47085751" w:rsidR="00597245" w:rsidRPr="0036194E" w:rsidRDefault="00597245" w:rsidP="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Por lo que hace a la información solicitada, marcada </w:t>
      </w:r>
      <w:r w:rsidR="00FA4440" w:rsidRPr="0036194E">
        <w:rPr>
          <w:rFonts w:ascii="Palatino Linotype" w:eastAsia="Palatino Linotype" w:hAnsi="Palatino Linotype" w:cs="Palatino Linotype"/>
        </w:rPr>
        <w:t>con el inciso</w:t>
      </w:r>
      <w:r w:rsidR="00C90E97" w:rsidRPr="0036194E">
        <w:rPr>
          <w:rFonts w:ascii="Palatino Linotype" w:eastAsia="Palatino Linotype" w:hAnsi="Palatino Linotype" w:cs="Palatino Linotype"/>
        </w:rPr>
        <w:t xml:space="preserve"> a) y</w:t>
      </w:r>
      <w:r w:rsidR="00FA4440" w:rsidRPr="0036194E">
        <w:rPr>
          <w:rFonts w:ascii="Palatino Linotype" w:eastAsia="Palatino Linotype" w:hAnsi="Palatino Linotype" w:cs="Palatino Linotype"/>
        </w:rPr>
        <w:t xml:space="preserve"> b),</w:t>
      </w:r>
      <w:r w:rsidR="00C90E97" w:rsidRPr="0036194E">
        <w:rPr>
          <w:rFonts w:ascii="Palatino Linotype" w:eastAsia="Palatino Linotype" w:hAnsi="Palatino Linotype" w:cs="Palatino Linotype"/>
        </w:rPr>
        <w:t xml:space="preserve"> </w:t>
      </w:r>
      <w:r w:rsidR="00FA4440" w:rsidRPr="0036194E">
        <w:rPr>
          <w:rFonts w:ascii="Palatino Linotype" w:eastAsia="Palatino Linotype" w:hAnsi="Palatino Linotype" w:cs="Palatino Linotype"/>
        </w:rPr>
        <w:t xml:space="preserve"> del que se requiere saber el nombre de los servidores públicos a los que se les brinda el servicio de escoltas</w:t>
      </w:r>
      <w:r w:rsidR="00C90E97" w:rsidRPr="0036194E">
        <w:rPr>
          <w:rFonts w:ascii="Palatino Linotype" w:eastAsia="Palatino Linotype" w:hAnsi="Palatino Linotype" w:cs="Palatino Linotype"/>
        </w:rPr>
        <w:t xml:space="preserve"> y numero de servidores públicos a los que se les brinda este servicio.</w:t>
      </w:r>
    </w:p>
    <w:p w14:paraId="08136D07" w14:textId="77777777" w:rsidR="00597245" w:rsidRPr="0036194E" w:rsidRDefault="00597245" w:rsidP="00597245">
      <w:pPr>
        <w:pBdr>
          <w:top w:val="nil"/>
          <w:left w:val="nil"/>
          <w:bottom w:val="nil"/>
          <w:right w:val="nil"/>
          <w:between w:val="nil"/>
        </w:pBdr>
        <w:spacing w:line="360" w:lineRule="auto"/>
        <w:jc w:val="both"/>
        <w:rPr>
          <w:rFonts w:ascii="Palatino Linotype" w:eastAsia="Palatino Linotype" w:hAnsi="Palatino Linotype" w:cs="Palatino Linotype"/>
        </w:rPr>
      </w:pPr>
    </w:p>
    <w:p w14:paraId="6C4A4875" w14:textId="77777777" w:rsidR="00597245" w:rsidRPr="0036194E" w:rsidRDefault="00597245" w:rsidP="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En ese sentido, el artículo 5°, fracciones VIII, IX y X, de la Ley General del Sistema Nacional de Seguridad Pública y el diverso 6°, fracciones XI y XII, de la Ley de Seguridad del Estado de México, establece lo siguiente:</w:t>
      </w:r>
    </w:p>
    <w:p w14:paraId="78CAA311" w14:textId="77777777" w:rsidR="00597245" w:rsidRPr="0036194E" w:rsidRDefault="00597245" w:rsidP="00597245">
      <w:pPr>
        <w:spacing w:line="360" w:lineRule="auto"/>
        <w:rPr>
          <w:rFonts w:cs="Tahoma"/>
          <w:lang w:val="es-ES"/>
        </w:rPr>
      </w:pPr>
    </w:p>
    <w:p w14:paraId="10DEB90B" w14:textId="77777777" w:rsidR="00597245" w:rsidRPr="0036194E" w:rsidRDefault="00597245" w:rsidP="00597245">
      <w:pPr>
        <w:numPr>
          <w:ilvl w:val="0"/>
          <w:numId w:val="12"/>
        </w:numPr>
        <w:spacing w:line="360" w:lineRule="auto"/>
        <w:contextualSpacing/>
        <w:jc w:val="both"/>
        <w:rPr>
          <w:rFonts w:ascii="Palatino Linotype" w:hAnsi="Palatino Linotype" w:cs="Tahoma"/>
          <w:lang w:val="es-ES"/>
        </w:rPr>
      </w:pPr>
      <w:r w:rsidRPr="0036194E">
        <w:rPr>
          <w:rFonts w:ascii="Palatino Linotype" w:hAnsi="Palatino Linotype" w:cs="Tahoma"/>
          <w:b/>
          <w:lang w:val="es-ES"/>
        </w:rPr>
        <w:t>Instituciones Policiales:</w:t>
      </w:r>
      <w:r w:rsidRPr="0036194E">
        <w:rPr>
          <w:rFonts w:ascii="Palatino Linotype" w:hAnsi="Palatino Linotype" w:cs="Tahoma"/>
          <w:lang w:val="es-ES"/>
        </w:rPr>
        <w:t xml:space="preserve"> Son los cuerpos de policía, de vigilancia y custodia de los establecimientos penitenciarios, detención preventiva, centros de arraigo y en general, todas las dependencias encargadas de la seguridad pública a nivel federal, estatal y municipal.</w:t>
      </w:r>
    </w:p>
    <w:p w14:paraId="4B6D83D5" w14:textId="77777777" w:rsidR="00597245" w:rsidRPr="0036194E" w:rsidRDefault="00597245" w:rsidP="00597245">
      <w:pPr>
        <w:spacing w:line="360" w:lineRule="auto"/>
        <w:rPr>
          <w:rFonts w:ascii="Palatino Linotype" w:hAnsi="Palatino Linotype" w:cs="Tahoma"/>
          <w:lang w:val="es-ES"/>
        </w:rPr>
      </w:pPr>
    </w:p>
    <w:p w14:paraId="43675BFE" w14:textId="77777777" w:rsidR="00597245" w:rsidRPr="0036194E" w:rsidRDefault="00597245" w:rsidP="00597245">
      <w:pPr>
        <w:numPr>
          <w:ilvl w:val="0"/>
          <w:numId w:val="12"/>
        </w:numPr>
        <w:spacing w:line="360" w:lineRule="auto"/>
        <w:contextualSpacing/>
        <w:jc w:val="both"/>
        <w:rPr>
          <w:rFonts w:ascii="Palatino Linotype" w:hAnsi="Palatino Linotype" w:cs="Tahoma"/>
          <w:lang w:val="es-ES"/>
        </w:rPr>
      </w:pPr>
      <w:r w:rsidRPr="0036194E">
        <w:rPr>
          <w:rFonts w:ascii="Palatino Linotype" w:hAnsi="Palatino Linotype" w:cs="Tahoma"/>
          <w:b/>
          <w:lang w:val="es-ES"/>
        </w:rPr>
        <w:t>Instituciones de Procuración de Justicia:</w:t>
      </w:r>
      <w:r w:rsidRPr="0036194E">
        <w:rPr>
          <w:rFonts w:ascii="Palatino Linotype" w:hAnsi="Palatino Linotype" w:cs="Tahoma"/>
          <w:lang w:val="es-ES"/>
        </w:rPr>
        <w:t xml:space="preserve"> Son aquellas de la Federación y Entidades Federativas que integran el Ministerio Público, los servicios periciales, policías de investigación y auxiliares.</w:t>
      </w:r>
    </w:p>
    <w:p w14:paraId="6F410267" w14:textId="77777777" w:rsidR="00597245" w:rsidRPr="0036194E" w:rsidRDefault="00597245" w:rsidP="00597245">
      <w:pPr>
        <w:spacing w:line="360" w:lineRule="auto"/>
        <w:rPr>
          <w:rFonts w:ascii="Palatino Linotype" w:hAnsi="Palatino Linotype" w:cs="Tahoma"/>
          <w:lang w:val="es-ES"/>
        </w:rPr>
      </w:pPr>
    </w:p>
    <w:p w14:paraId="2C060F2C" w14:textId="77777777" w:rsidR="00597245" w:rsidRPr="0036194E" w:rsidRDefault="00597245" w:rsidP="00597245">
      <w:pPr>
        <w:numPr>
          <w:ilvl w:val="0"/>
          <w:numId w:val="12"/>
        </w:numPr>
        <w:spacing w:line="360" w:lineRule="auto"/>
        <w:contextualSpacing/>
        <w:jc w:val="both"/>
        <w:rPr>
          <w:rFonts w:ascii="Palatino Linotype" w:hAnsi="Palatino Linotype" w:cs="Tahoma"/>
          <w:lang w:val="es-ES"/>
        </w:rPr>
      </w:pPr>
      <w:r w:rsidRPr="0036194E">
        <w:rPr>
          <w:rFonts w:ascii="Palatino Linotype" w:hAnsi="Palatino Linotype" w:cs="Tahoma"/>
          <w:b/>
          <w:lang w:val="es-ES"/>
        </w:rPr>
        <w:t>Instituciones de Seguridad Pública:</w:t>
      </w:r>
      <w:r w:rsidRPr="0036194E">
        <w:rPr>
          <w:rFonts w:ascii="Palatino Linotype" w:hAnsi="Palatino Linotype" w:cs="Tahoma"/>
          <w:lang w:val="es-ES"/>
        </w:rPr>
        <w:t xml:space="preserve"> Instituciones Policiales, de Procuración de Justicia, del Sistema Penitenciario y dependencias encargadas de la seguridad pública a nivel federal, estatal y municipal.</w:t>
      </w:r>
    </w:p>
    <w:p w14:paraId="7F80D83B" w14:textId="77777777" w:rsidR="00597245" w:rsidRPr="0036194E" w:rsidRDefault="00597245" w:rsidP="00597245">
      <w:pPr>
        <w:spacing w:line="360" w:lineRule="auto"/>
        <w:rPr>
          <w:rFonts w:ascii="Palatino Linotype" w:eastAsia="Calibri" w:hAnsi="Palatino Linotype" w:cs="Tahoma"/>
          <w:b/>
          <w:bCs/>
          <w:color w:val="000000"/>
          <w:lang w:val="es-ES"/>
        </w:rPr>
      </w:pPr>
    </w:p>
    <w:p w14:paraId="269765A4" w14:textId="435E2A1D" w:rsidR="00597245" w:rsidRPr="0036194E" w:rsidRDefault="00597245" w:rsidP="00762006">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olor w:val="000000"/>
        </w:rPr>
      </w:pPr>
      <w:r w:rsidRPr="0036194E">
        <w:rPr>
          <w:rFonts w:ascii="Palatino Linotype" w:eastAsia="Calibri" w:hAnsi="Palatino Linotype"/>
          <w:color w:val="000000"/>
        </w:rPr>
        <w:t>Sobre lo anterior, el Instructivo de llenado del Formato “Personal de Seguridad Pública”, del</w:t>
      </w:r>
      <w:r w:rsidR="00B70485" w:rsidRPr="0036194E">
        <w:rPr>
          <w:rFonts w:ascii="Palatino Linotype" w:eastAsia="Calibri" w:hAnsi="Palatino Linotype"/>
          <w:color w:val="000000"/>
        </w:rPr>
        <w:t xml:space="preserve"> </w:t>
      </w:r>
      <w:r w:rsidRPr="0036194E">
        <w:rPr>
          <w:rFonts w:ascii="Palatino Linotype" w:eastAsia="Calibri" w:hAnsi="Palatino Linotype"/>
          <w:color w:val="000000"/>
        </w:rPr>
        <w:t xml:space="preserve">Secretariado Ejecutivo del Sistema Nacional de Seguridad Pública (consultado, en la liga </w:t>
      </w:r>
      <w:hyperlink r:id="rId11" w:history="1">
        <w:r w:rsidRPr="0036194E">
          <w:rPr>
            <w:rFonts w:ascii="Palatino Linotype" w:eastAsia="Calibri" w:hAnsi="Palatino Linotype"/>
            <w:color w:val="0563C1"/>
            <w:u w:val="single"/>
          </w:rPr>
          <w:t>http://secretariadoejecutivo.gob.mx/work/models/SecretariadoEjecutivo/Resource/328/1/images/instructivo_final_edo_fuerza(1).pdf</w:t>
        </w:r>
      </w:hyperlink>
      <w:r w:rsidRPr="0036194E">
        <w:rPr>
          <w:rFonts w:ascii="Palatino Linotype" w:eastAsia="Calibri" w:hAnsi="Palatino Linotype"/>
          <w:color w:val="000000"/>
        </w:rPr>
        <w:t>, el primero de marzo de dos mil veintidós, a las doce horas), establece que las instituciones de seguridad pública, se integran por los siguientes categorizaciones de puestos:</w:t>
      </w:r>
    </w:p>
    <w:p w14:paraId="19231A73" w14:textId="77777777" w:rsidR="00597245" w:rsidRPr="0036194E" w:rsidRDefault="00597245" w:rsidP="00597245">
      <w:pPr>
        <w:spacing w:line="360" w:lineRule="auto"/>
        <w:rPr>
          <w:rFonts w:ascii="Palatino Linotype" w:eastAsia="Calibri" w:hAnsi="Palatino Linotype"/>
          <w:color w:val="000000"/>
        </w:rPr>
      </w:pPr>
    </w:p>
    <w:p w14:paraId="72BA6765" w14:textId="77777777" w:rsidR="00597245" w:rsidRPr="0036194E" w:rsidRDefault="00597245" w:rsidP="00597245">
      <w:pPr>
        <w:numPr>
          <w:ilvl w:val="0"/>
          <w:numId w:val="13"/>
        </w:numPr>
        <w:spacing w:line="360" w:lineRule="auto"/>
        <w:contextualSpacing/>
        <w:jc w:val="both"/>
        <w:rPr>
          <w:rFonts w:ascii="Palatino Linotype" w:hAnsi="Palatino Linotype" w:cs="Tahoma"/>
          <w:b/>
          <w:bCs/>
          <w:lang w:val="es-ES"/>
        </w:rPr>
      </w:pPr>
      <w:r w:rsidRPr="0036194E">
        <w:rPr>
          <w:rFonts w:ascii="Palatino Linotype" w:hAnsi="Palatino Linotype" w:cs="Tahoma"/>
          <w:b/>
          <w:bCs/>
          <w:lang w:val="es-ES"/>
        </w:rPr>
        <w:t xml:space="preserve">Mando: </w:t>
      </w:r>
      <w:r w:rsidRPr="0036194E">
        <w:rPr>
          <w:rFonts w:ascii="Palatino Linotype" w:hAnsi="Palatino Linotype" w:cs="Tahoma"/>
          <w:lang w:val="es-ES"/>
        </w:rPr>
        <w:t>Se conforma por el personal con funciones de dirección, coordinación y supervisión, es decir, los altos mandos y mandos medios y superiores.</w:t>
      </w:r>
    </w:p>
    <w:p w14:paraId="741D81AD" w14:textId="77777777" w:rsidR="00597245" w:rsidRPr="0036194E" w:rsidRDefault="00597245" w:rsidP="00597245">
      <w:pPr>
        <w:spacing w:line="360" w:lineRule="auto"/>
        <w:ind w:left="720"/>
        <w:contextualSpacing/>
        <w:rPr>
          <w:rFonts w:ascii="Palatino Linotype" w:hAnsi="Palatino Linotype" w:cs="Tahoma"/>
          <w:b/>
          <w:bCs/>
          <w:lang w:val="es-ES"/>
        </w:rPr>
      </w:pPr>
    </w:p>
    <w:p w14:paraId="2B04D0F2" w14:textId="77777777" w:rsidR="00597245" w:rsidRPr="0036194E" w:rsidRDefault="00597245" w:rsidP="00597245">
      <w:pPr>
        <w:numPr>
          <w:ilvl w:val="0"/>
          <w:numId w:val="13"/>
        </w:numPr>
        <w:spacing w:line="360" w:lineRule="auto"/>
        <w:contextualSpacing/>
        <w:jc w:val="both"/>
        <w:rPr>
          <w:rFonts w:ascii="Palatino Linotype" w:hAnsi="Palatino Linotype" w:cs="Tahoma"/>
          <w:b/>
          <w:bCs/>
          <w:lang w:val="es-ES"/>
        </w:rPr>
      </w:pPr>
      <w:r w:rsidRPr="0036194E">
        <w:rPr>
          <w:rFonts w:ascii="Palatino Linotype" w:hAnsi="Palatino Linotype" w:cs="Tahoma"/>
          <w:b/>
          <w:bCs/>
          <w:lang w:val="es-ES"/>
        </w:rPr>
        <w:t xml:space="preserve">Operativos: </w:t>
      </w:r>
      <w:r w:rsidRPr="0036194E">
        <w:rPr>
          <w:rFonts w:ascii="Palatino Linotype" w:hAnsi="Palatino Linotype" w:cs="Tahoma"/>
          <w:lang w:val="es-ES"/>
        </w:rPr>
        <w:t>Integrado por el personal que desempeña funciones de campo (policiacas, especializadas y no tienen funciones de mando), tales como la Policía Ministerial, Judicial, Estatal Preventiva, Municipal, escoltas, grupos antisecuestro, t</w:t>
      </w:r>
      <w:proofErr w:type="spellStart"/>
      <w:r w:rsidRPr="0036194E">
        <w:rPr>
          <w:rFonts w:ascii="Palatino Linotype" w:hAnsi="Palatino Linotype"/>
          <w:color w:val="000000"/>
        </w:rPr>
        <w:t>errorismo</w:t>
      </w:r>
      <w:proofErr w:type="spellEnd"/>
      <w:r w:rsidRPr="0036194E">
        <w:rPr>
          <w:rFonts w:ascii="Palatino Linotype" w:hAnsi="Palatino Linotype"/>
          <w:color w:val="000000"/>
        </w:rPr>
        <w:t>, inteligencia, grupos de reacción o equivalentes.</w:t>
      </w:r>
    </w:p>
    <w:p w14:paraId="72D09A92" w14:textId="77777777" w:rsidR="00597245" w:rsidRPr="0036194E" w:rsidRDefault="00597245" w:rsidP="00597245">
      <w:pPr>
        <w:spacing w:line="360" w:lineRule="auto"/>
        <w:contextualSpacing/>
        <w:rPr>
          <w:rFonts w:ascii="Palatino Linotype" w:hAnsi="Palatino Linotype" w:cs="Tahoma"/>
          <w:b/>
          <w:bCs/>
          <w:lang w:val="es-ES"/>
        </w:rPr>
      </w:pPr>
    </w:p>
    <w:p w14:paraId="47C6B7E4" w14:textId="77777777" w:rsidR="00597245" w:rsidRPr="0036194E" w:rsidRDefault="00597245" w:rsidP="00597245">
      <w:pPr>
        <w:numPr>
          <w:ilvl w:val="0"/>
          <w:numId w:val="13"/>
        </w:numPr>
        <w:spacing w:line="360" w:lineRule="auto"/>
        <w:contextualSpacing/>
        <w:jc w:val="both"/>
        <w:rPr>
          <w:rFonts w:ascii="Palatino Linotype" w:hAnsi="Palatino Linotype" w:cs="Tahoma"/>
          <w:b/>
          <w:bCs/>
          <w:lang w:val="es-ES"/>
        </w:rPr>
      </w:pPr>
      <w:r w:rsidRPr="0036194E">
        <w:rPr>
          <w:rFonts w:ascii="Palatino Linotype" w:hAnsi="Palatino Linotype" w:cs="Tahoma"/>
          <w:b/>
          <w:bCs/>
          <w:lang w:val="es-ES"/>
        </w:rPr>
        <w:t xml:space="preserve">Administrativos: </w:t>
      </w:r>
      <w:r w:rsidRPr="0036194E">
        <w:rPr>
          <w:rFonts w:ascii="Palatino Linotype" w:hAnsi="Palatino Linotype" w:cs="Tahoma"/>
          <w:lang w:val="es-ES"/>
        </w:rPr>
        <w:t>Conformado por el personal de apoyo.</w:t>
      </w:r>
    </w:p>
    <w:p w14:paraId="2D89928D" w14:textId="77777777" w:rsidR="00597245" w:rsidRPr="0036194E" w:rsidRDefault="00597245" w:rsidP="00597245">
      <w:pPr>
        <w:spacing w:line="360" w:lineRule="auto"/>
        <w:rPr>
          <w:rFonts w:eastAsia="Calibri" w:cs="Tahoma"/>
          <w:bCs/>
          <w:color w:val="000000"/>
          <w:sz w:val="28"/>
          <w:lang w:val="es-ES"/>
        </w:rPr>
      </w:pPr>
    </w:p>
    <w:p w14:paraId="3E569C9E" w14:textId="2A26811C" w:rsidR="00C90E97" w:rsidRPr="0036194E" w:rsidRDefault="00597245" w:rsidP="006872C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Cs w:val="22"/>
        </w:rPr>
      </w:pPr>
      <w:r w:rsidRPr="0036194E">
        <w:rPr>
          <w:rFonts w:ascii="Palatino Linotype" w:eastAsia="Palatino Linotype" w:hAnsi="Palatino Linotype" w:cs="Palatino Linotype"/>
          <w:color w:val="000000"/>
          <w:szCs w:val="22"/>
        </w:rPr>
        <w:t xml:space="preserve">Precisado lo anterior, son los mandos, el personal que de acuerdo a sus funciones y atribuciones, cuentan con escoltas, por lo que, el nombre de los servidores públicos que cuenten con escoltas, </w:t>
      </w:r>
      <w:r w:rsidR="00C90E97" w:rsidRPr="0036194E">
        <w:rPr>
          <w:rFonts w:ascii="Palatino Linotype" w:eastAsia="Palatino Linotype" w:hAnsi="Palatino Linotype" w:cs="Palatino Linotype"/>
          <w:color w:val="000000"/>
          <w:szCs w:val="22"/>
        </w:rPr>
        <w:t xml:space="preserve">y el número de servidores públicos de la Secretaría de Seguridad que cuentan con escoltas, </w:t>
      </w:r>
      <w:r w:rsidRPr="0036194E">
        <w:rPr>
          <w:rFonts w:ascii="Palatino Linotype" w:eastAsia="Palatino Linotype" w:hAnsi="Palatino Linotype" w:cs="Palatino Linotype"/>
          <w:color w:val="000000"/>
          <w:szCs w:val="22"/>
        </w:rPr>
        <w:t>debe</w:t>
      </w:r>
      <w:r w:rsidR="00C90E97" w:rsidRPr="0036194E">
        <w:rPr>
          <w:rFonts w:ascii="Palatino Linotype" w:eastAsia="Palatino Linotype" w:hAnsi="Palatino Linotype" w:cs="Palatino Linotype"/>
          <w:color w:val="000000"/>
          <w:szCs w:val="22"/>
        </w:rPr>
        <w:t xml:space="preserve"> ser </w:t>
      </w:r>
      <w:r w:rsidR="00B70485" w:rsidRPr="0036194E">
        <w:rPr>
          <w:rFonts w:ascii="Palatino Linotype" w:eastAsia="Palatino Linotype" w:hAnsi="Palatino Linotype" w:cs="Palatino Linotype"/>
          <w:color w:val="000000"/>
          <w:szCs w:val="22"/>
          <w:u w:val="single"/>
        </w:rPr>
        <w:t>reservado</w:t>
      </w:r>
      <w:r w:rsidRPr="0036194E">
        <w:rPr>
          <w:rFonts w:ascii="Palatino Linotype" w:eastAsia="Palatino Linotype" w:hAnsi="Palatino Linotype" w:cs="Palatino Linotype"/>
          <w:color w:val="000000"/>
          <w:szCs w:val="22"/>
        </w:rPr>
        <w:t>, ya que</w:t>
      </w:r>
      <w:r w:rsidR="00AE73F8" w:rsidRPr="0036194E">
        <w:rPr>
          <w:rFonts w:ascii="Palatino Linotype" w:eastAsia="Palatino Linotype" w:hAnsi="Palatino Linotype" w:cs="Palatino Linotype"/>
          <w:color w:val="000000"/>
          <w:szCs w:val="22"/>
        </w:rPr>
        <w:t>,</w:t>
      </w:r>
      <w:r w:rsidRPr="0036194E">
        <w:rPr>
          <w:rFonts w:ascii="Palatino Linotype" w:eastAsia="Palatino Linotype" w:hAnsi="Palatino Linotype" w:cs="Palatino Linotype"/>
          <w:color w:val="000000"/>
          <w:szCs w:val="22"/>
        </w:rPr>
        <w:t xml:space="preserve"> </w:t>
      </w:r>
      <w:r w:rsidR="00AE73F8" w:rsidRPr="0036194E">
        <w:rPr>
          <w:rFonts w:ascii="Palatino Linotype" w:eastAsia="Palatino Linotype" w:hAnsi="Palatino Linotype" w:cs="Palatino Linotype"/>
          <w:color w:val="000000"/>
          <w:szCs w:val="22"/>
        </w:rPr>
        <w:t>el que el</w:t>
      </w:r>
      <w:r w:rsidR="00C90E97" w:rsidRPr="0036194E">
        <w:rPr>
          <w:rFonts w:ascii="Palatino Linotype" w:eastAsia="Palatino Linotype" w:hAnsi="Palatino Linotype" w:cs="Palatino Linotype"/>
          <w:color w:val="000000"/>
          <w:szCs w:val="22"/>
        </w:rPr>
        <w:t xml:space="preserve"> </w:t>
      </w:r>
      <w:r w:rsidR="00C90E97" w:rsidRPr="0036194E">
        <w:rPr>
          <w:rFonts w:ascii="Palatino Linotype" w:eastAsia="Palatino Linotype" w:hAnsi="Palatino Linotype" w:cs="Palatino Linotype"/>
          <w:b/>
          <w:color w:val="000000"/>
          <w:szCs w:val="22"/>
        </w:rPr>
        <w:t xml:space="preserve">SUJETO OBLIGADO, </w:t>
      </w:r>
      <w:r w:rsidR="00C90E97" w:rsidRPr="0036194E">
        <w:rPr>
          <w:rFonts w:ascii="Palatino Linotype" w:eastAsia="Palatino Linotype" w:hAnsi="Palatino Linotype" w:cs="Palatino Linotype"/>
          <w:color w:val="000000"/>
          <w:szCs w:val="22"/>
        </w:rPr>
        <w:t>remita la información</w:t>
      </w:r>
      <w:r w:rsidR="003561A0" w:rsidRPr="0036194E">
        <w:rPr>
          <w:rFonts w:ascii="Palatino Linotype" w:eastAsia="Palatino Linotype" w:hAnsi="Palatino Linotype" w:cs="Palatino Linotype"/>
          <w:color w:val="000000"/>
          <w:szCs w:val="22"/>
        </w:rPr>
        <w:t xml:space="preserve"> solicitada, </w:t>
      </w:r>
      <w:r w:rsidR="00AE73F8" w:rsidRPr="0036194E">
        <w:rPr>
          <w:rFonts w:ascii="Palatino Linotype" w:eastAsia="Palatino Linotype" w:hAnsi="Palatino Linotype" w:cs="Palatino Linotype"/>
          <w:color w:val="000000"/>
          <w:szCs w:val="22"/>
        </w:rPr>
        <w:t>permite hacerlos</w:t>
      </w:r>
      <w:r w:rsidR="00C90E97" w:rsidRPr="0036194E">
        <w:rPr>
          <w:rFonts w:ascii="Palatino Linotype" w:eastAsia="Palatino Linotype" w:hAnsi="Palatino Linotype" w:cs="Palatino Linotype"/>
          <w:color w:val="000000"/>
          <w:szCs w:val="22"/>
        </w:rPr>
        <w:t xml:space="preserve"> identificables y </w:t>
      </w:r>
      <w:r w:rsidR="00C90E97" w:rsidRPr="0036194E">
        <w:rPr>
          <w:rFonts w:ascii="Palatino Linotype" w:eastAsia="Palatino Linotype" w:hAnsi="Palatino Linotype" w:cs="Palatino Linotype"/>
          <w:color w:val="000000"/>
          <w:szCs w:val="22"/>
        </w:rPr>
        <w:lastRenderedPageBreak/>
        <w:t>vulnerables, poniendo en riesgo</w:t>
      </w:r>
      <w:r w:rsidR="003561A0" w:rsidRPr="0036194E">
        <w:rPr>
          <w:rFonts w:ascii="Palatino Linotype" w:eastAsia="Palatino Linotype" w:hAnsi="Palatino Linotype" w:cs="Palatino Linotype"/>
          <w:color w:val="000000"/>
          <w:szCs w:val="22"/>
        </w:rPr>
        <w:t xml:space="preserve"> su seguridad, en consecuencia  resulta dable confirmar la clasificación de la información en comento</w:t>
      </w:r>
      <w:r w:rsidR="00AE73F8" w:rsidRPr="0036194E">
        <w:rPr>
          <w:rFonts w:ascii="Palatino Linotype" w:eastAsia="Palatino Linotype" w:hAnsi="Palatino Linotype" w:cs="Palatino Linotype"/>
          <w:color w:val="000000"/>
          <w:szCs w:val="22"/>
        </w:rPr>
        <w:t>.</w:t>
      </w:r>
      <w:r w:rsidR="00B70485" w:rsidRPr="0036194E">
        <w:rPr>
          <w:rFonts w:ascii="Palatino Linotype" w:eastAsia="Palatino Linotype" w:hAnsi="Palatino Linotype" w:cs="Palatino Linotype"/>
          <w:color w:val="000000"/>
          <w:szCs w:val="22"/>
        </w:rPr>
        <w:t xml:space="preserve"> Ya que precisamente el servicio de escolta se otorga a servidores públicos que con motivo de sus funciones o por las funciones desempeñadas, exista el riesgo objetivo de que sean víctimas de algún delito.</w:t>
      </w:r>
      <w:r w:rsidR="00B70485" w:rsidRPr="0036194E">
        <w:t xml:space="preserve"> </w:t>
      </w:r>
    </w:p>
    <w:p w14:paraId="7E91F40B" w14:textId="77777777" w:rsidR="00B70485" w:rsidRPr="0036194E" w:rsidRDefault="00B70485" w:rsidP="00B70485">
      <w:p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p>
    <w:p w14:paraId="22AA450A"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Por lo que hace al inciso e) </w:t>
      </w:r>
      <w:r w:rsidRPr="0036194E">
        <w:rPr>
          <w:rFonts w:ascii="Palatino Linotype" w:eastAsia="Palatino Linotype" w:hAnsi="Palatino Linotype" w:cs="Palatino Linotype"/>
          <w:i/>
          <w:color w:val="000000"/>
        </w:rPr>
        <w:t>de esas cámaras cuál es su tiempo de almacenamiento y empresa que distribuye esos equipos y copia del contrato</w:t>
      </w:r>
      <w:r w:rsidRPr="0036194E">
        <w:rPr>
          <w:rFonts w:ascii="Palatino Linotype" w:eastAsia="Palatino Linotype" w:hAnsi="Palatino Linotype" w:cs="Palatino Linotype"/>
          <w:color w:val="000000"/>
        </w:rPr>
        <w:t xml:space="preserve">, se establece que, la información respecto de la empresa que distribuye los equipos, contribuye a la rendición de cuentas y en nada afecta que se conozca el nombre de la empresa distribuidora, por lo que resulta dable que se entregue el nombre de la empresa en comento. </w:t>
      </w:r>
    </w:p>
    <w:p w14:paraId="79275749"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4C96BC"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En el mismo sentido, se considera que el </w:t>
      </w:r>
      <w:r w:rsidRPr="0036194E">
        <w:rPr>
          <w:rFonts w:ascii="Palatino Linotype" w:eastAsia="Palatino Linotype" w:hAnsi="Palatino Linotype" w:cs="Palatino Linotype"/>
          <w:b/>
          <w:color w:val="000000"/>
        </w:rPr>
        <w:t xml:space="preserve">SUJETO OBLIGADO, </w:t>
      </w:r>
      <w:r w:rsidRPr="0036194E">
        <w:rPr>
          <w:rFonts w:ascii="Palatino Linotype" w:eastAsia="Palatino Linotype" w:hAnsi="Palatino Linotype" w:cs="Palatino Linotype"/>
          <w:color w:val="000000"/>
        </w:rPr>
        <w:t>haga entrega de los contratos solicitados, atendiendo a lo estipulado en el considerando quinto de la presente resolución, relativo a la versión pública del mismo.</w:t>
      </w:r>
    </w:p>
    <w:p w14:paraId="163F9705"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9163E0"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Finalmente, por lo que hace al tiempo de almacenamiento de las cámaras de video vigilancia, </w:t>
      </w:r>
      <w:r w:rsidRPr="0036194E">
        <w:rPr>
          <w:rFonts w:ascii="Palatino Linotype" w:eastAsia="Palatino Linotype" w:hAnsi="Palatino Linotype" w:cs="Palatino Linotype"/>
        </w:rPr>
        <w:t xml:space="preserve">la </w:t>
      </w:r>
      <w:r w:rsidRPr="0036194E">
        <w:rPr>
          <w:rFonts w:ascii="Palatino Linotype" w:eastAsia="Palatino Linotype" w:hAnsi="Palatino Linotype" w:cs="Palatino Linotype"/>
          <w:b/>
          <w:u w:val="single"/>
        </w:rPr>
        <w:t>Ley que Regula el Uso de Tecnologías de la Información y Comunicación para la Seguridad Pública del Estado de México</w:t>
      </w:r>
      <w:r w:rsidRPr="0036194E">
        <w:rPr>
          <w:rFonts w:ascii="Palatino Linotype" w:eastAsia="Palatino Linotype" w:hAnsi="Palatino Linotype" w:cs="Palatino Linotype"/>
        </w:rPr>
        <w:t>, que establece lo siguiente:</w:t>
      </w:r>
    </w:p>
    <w:p w14:paraId="04B13FAD" w14:textId="77777777" w:rsidR="00AE47B9" w:rsidRPr="0036194E" w:rsidRDefault="00AE47B9">
      <w:pPr>
        <w:spacing w:line="360" w:lineRule="auto"/>
        <w:jc w:val="both"/>
        <w:rPr>
          <w:rFonts w:ascii="Palatino Linotype" w:eastAsia="Palatino Linotype" w:hAnsi="Palatino Linotype" w:cs="Palatino Linotype"/>
        </w:rPr>
      </w:pPr>
    </w:p>
    <w:p w14:paraId="1EE48546" w14:textId="77777777" w:rsidR="00AE47B9" w:rsidRPr="0036194E" w:rsidRDefault="00597245">
      <w:pPr>
        <w:numPr>
          <w:ilvl w:val="0"/>
          <w:numId w:val="4"/>
        </w:numPr>
        <w:pBdr>
          <w:top w:val="nil"/>
          <w:left w:val="nil"/>
          <w:bottom w:val="nil"/>
          <w:right w:val="nil"/>
          <w:between w:val="nil"/>
        </w:pBdr>
        <w:spacing w:line="360" w:lineRule="auto"/>
        <w:ind w:left="1134" w:right="899"/>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b/>
          <w:color w:val="000000"/>
        </w:rPr>
        <w:t xml:space="preserve">Equipos y Sistemas Tecnológicos, </w:t>
      </w:r>
      <w:r w:rsidRPr="0036194E">
        <w:rPr>
          <w:rFonts w:ascii="Palatino Linotype" w:eastAsia="Palatino Linotype" w:hAnsi="Palatino Linotype" w:cs="Palatino Linotype"/>
          <w:color w:val="000000"/>
        </w:rPr>
        <w:t xml:space="preserve">que son el conjunto de aparatos y dispositivos dentro de la categoría de tecnologías de la información y comunicación para la seguridad pública, adecuados para al </w:t>
      </w:r>
      <w:r w:rsidRPr="0036194E">
        <w:rPr>
          <w:rFonts w:ascii="Palatino Linotype" w:eastAsia="Palatino Linotype" w:hAnsi="Palatino Linotype" w:cs="Palatino Linotype"/>
          <w:b/>
          <w:color w:val="000000"/>
        </w:rPr>
        <w:t>tratamiento de voz e imagen.</w:t>
      </w:r>
    </w:p>
    <w:p w14:paraId="3FD99576" w14:textId="77777777" w:rsidR="00AE47B9" w:rsidRPr="0036194E" w:rsidRDefault="00AE47B9">
      <w:pPr>
        <w:pBdr>
          <w:top w:val="nil"/>
          <w:left w:val="nil"/>
          <w:bottom w:val="nil"/>
          <w:right w:val="nil"/>
          <w:between w:val="nil"/>
        </w:pBdr>
        <w:spacing w:line="360" w:lineRule="auto"/>
        <w:ind w:left="1134" w:right="899"/>
        <w:jc w:val="both"/>
        <w:rPr>
          <w:rFonts w:ascii="Palatino Linotype" w:eastAsia="Palatino Linotype" w:hAnsi="Palatino Linotype" w:cs="Palatino Linotype"/>
          <w:b/>
          <w:color w:val="000000"/>
        </w:rPr>
      </w:pPr>
    </w:p>
    <w:p w14:paraId="1947B134" w14:textId="77777777" w:rsidR="00AE47B9" w:rsidRPr="0036194E" w:rsidRDefault="00597245">
      <w:pPr>
        <w:spacing w:line="360" w:lineRule="auto"/>
        <w:ind w:left="709" w:right="1041"/>
        <w:jc w:val="both"/>
        <w:rPr>
          <w:rFonts w:ascii="Palatino Linotype" w:eastAsia="Palatino Linotype" w:hAnsi="Palatino Linotype" w:cs="Palatino Linotype"/>
          <w:b/>
        </w:rPr>
      </w:pPr>
      <w:r w:rsidRPr="0036194E">
        <w:rPr>
          <w:rFonts w:ascii="Palatino Linotype" w:eastAsia="Palatino Linotype" w:hAnsi="Palatino Linotype" w:cs="Palatino Linotype"/>
          <w:b/>
        </w:rPr>
        <w:t xml:space="preserve">(Artículo 34): </w:t>
      </w:r>
      <w:r w:rsidRPr="0036194E">
        <w:rPr>
          <w:rFonts w:ascii="Palatino Linotype" w:eastAsia="Palatino Linotype" w:hAnsi="Palatino Linotype" w:cs="Palatino Linotype"/>
        </w:rPr>
        <w:t>Toda información recabada, será considerada reservada en los siguientes casos:</w:t>
      </w:r>
    </w:p>
    <w:p w14:paraId="6E65C97E"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b/>
          <w:color w:val="000000"/>
        </w:rPr>
      </w:pPr>
    </w:p>
    <w:p w14:paraId="51EFCA0D" w14:textId="77777777" w:rsidR="00AE47B9" w:rsidRPr="0036194E" w:rsidRDefault="00597245">
      <w:pPr>
        <w:numPr>
          <w:ilvl w:val="0"/>
          <w:numId w:val="5"/>
        </w:numPr>
        <w:pBdr>
          <w:top w:val="nil"/>
          <w:left w:val="nil"/>
          <w:bottom w:val="nil"/>
          <w:right w:val="nil"/>
          <w:between w:val="nil"/>
        </w:pBdr>
        <w:spacing w:line="360" w:lineRule="auto"/>
        <w:ind w:left="1276" w:right="1041"/>
        <w:jc w:val="both"/>
        <w:rPr>
          <w:rFonts w:ascii="Palatino Linotype" w:eastAsia="Palatino Linotype" w:hAnsi="Palatino Linotype" w:cs="Palatino Linotype"/>
          <w:b/>
          <w:color w:val="000000"/>
          <w:u w:val="single"/>
        </w:rPr>
      </w:pPr>
      <w:r w:rsidRPr="0036194E">
        <w:rPr>
          <w:rFonts w:ascii="Palatino Linotype" w:eastAsia="Palatino Linotype" w:hAnsi="Palatino Linotype" w:cs="Palatino Linotype"/>
          <w:color w:val="000000"/>
          <w:u w:val="single"/>
        </w:rPr>
        <w:t>Cuando su divulgación implique la revelación de normas, procedimientos, métodos, fuentes, especificaciones técnicas, sistemas, tecnología o equipo útiles para la prevención o el combate a la delincuencia, y</w:t>
      </w:r>
    </w:p>
    <w:p w14:paraId="7727487C" w14:textId="77777777" w:rsidR="00AE47B9" w:rsidRPr="0036194E" w:rsidRDefault="00597245">
      <w:pPr>
        <w:numPr>
          <w:ilvl w:val="0"/>
          <w:numId w:val="5"/>
        </w:numPr>
        <w:pBdr>
          <w:top w:val="nil"/>
          <w:left w:val="nil"/>
          <w:bottom w:val="nil"/>
          <w:right w:val="nil"/>
          <w:between w:val="nil"/>
        </w:pBdr>
        <w:spacing w:line="360" w:lineRule="auto"/>
        <w:ind w:left="1276" w:right="1041"/>
        <w:jc w:val="both"/>
        <w:rPr>
          <w:rFonts w:ascii="Palatino Linotype" w:eastAsia="Palatino Linotype" w:hAnsi="Palatino Linotype" w:cs="Palatino Linotype"/>
          <w:b/>
          <w:color w:val="000000"/>
        </w:rPr>
      </w:pPr>
      <w:r w:rsidRPr="0036194E">
        <w:rPr>
          <w:rFonts w:ascii="Palatino Linotype" w:eastAsia="Palatino Linotype" w:hAnsi="Palatino Linotype" w:cs="Palatino Linotype"/>
          <w:color w:val="000000"/>
        </w:rPr>
        <w:t>Cuya revelación pueda ser utilizada para actualizar o potencias una amenaza la seguridad pública o instituciones del Estado de México.</w:t>
      </w:r>
    </w:p>
    <w:p w14:paraId="3914AF3D"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9938A1B"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En este sentido, se advierte que la información concerniente a las </w:t>
      </w:r>
      <w:r w:rsidRPr="0036194E">
        <w:rPr>
          <w:rFonts w:ascii="Palatino Linotype" w:eastAsia="Palatino Linotype" w:hAnsi="Palatino Linotype" w:cs="Palatino Linotype"/>
          <w:color w:val="000000"/>
          <w:u w:val="single"/>
        </w:rPr>
        <w:t>especificaciones técnicas</w:t>
      </w:r>
      <w:r w:rsidRPr="0036194E">
        <w:rPr>
          <w:rFonts w:ascii="Palatino Linotype" w:eastAsia="Palatino Linotype" w:hAnsi="Palatino Linotype" w:cs="Palatino Linotype"/>
          <w:color w:val="000000"/>
        </w:rPr>
        <w:t xml:space="preserve"> como en el caso que nos ocupa, lo es el tiempo de almacenamiento, tiene calidad de reservada, por lo que </w:t>
      </w:r>
      <w:r w:rsidRPr="0036194E">
        <w:rPr>
          <w:rFonts w:ascii="Palatino Linotype" w:eastAsia="Palatino Linotype" w:hAnsi="Palatino Linotype" w:cs="Palatino Linotype"/>
        </w:rPr>
        <w:t xml:space="preserve">al respecto, resulta procedente ordenar el acuerdo de clasificación de la información como reservada, específicamente al tiempo de almacenamiento de las cámaras solicitadas, tomando en consideración lo siguiente: </w:t>
      </w:r>
    </w:p>
    <w:p w14:paraId="5C260A92"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rPr>
      </w:pPr>
    </w:p>
    <w:p w14:paraId="3A7057EF"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 entendiendo a esta información, </w:t>
      </w:r>
      <w:r w:rsidRPr="0036194E">
        <w:rPr>
          <w:rFonts w:ascii="Palatino Linotype" w:eastAsia="Palatino Linotype" w:hAnsi="Palatino Linotype" w:cs="Palatino Linotype"/>
        </w:rPr>
        <w:lastRenderedPageBreak/>
        <w:t>de conformidad con el artículo 3, fracciones XXI, XXIII y XXIV de la Ley de Transparencia y Acceso a la Información Pública del Estado de México y Municipios, de la siguiente manera:</w:t>
      </w:r>
    </w:p>
    <w:p w14:paraId="02EA3DF3"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F5749BF" w14:textId="77777777" w:rsidR="00AE47B9" w:rsidRPr="0036194E" w:rsidRDefault="00597245">
      <w:pPr>
        <w:spacing w:line="360" w:lineRule="auto"/>
        <w:ind w:left="709" w:right="757" w:hanging="142"/>
        <w:jc w:val="both"/>
        <w:rPr>
          <w:rFonts w:ascii="Palatino Linotype" w:eastAsia="Palatino Linotype" w:hAnsi="Palatino Linotype" w:cs="Palatino Linotype"/>
        </w:rPr>
      </w:pPr>
      <w:r w:rsidRPr="0036194E">
        <w:rPr>
          <w:rFonts w:ascii="Palatino Linotype" w:eastAsia="Palatino Linotype" w:hAnsi="Palatino Linotype" w:cs="Palatino Linotype"/>
        </w:rPr>
        <w:t>•</w:t>
      </w:r>
      <w:r w:rsidRPr="0036194E">
        <w:rPr>
          <w:rFonts w:ascii="Palatino Linotype" w:eastAsia="Palatino Linotype" w:hAnsi="Palatino Linotype" w:cs="Palatino Linotype"/>
        </w:rPr>
        <w:tab/>
        <w:t>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2B5269E" w14:textId="77777777" w:rsidR="00AE47B9" w:rsidRPr="0036194E" w:rsidRDefault="00597245">
      <w:pPr>
        <w:spacing w:line="360" w:lineRule="auto"/>
        <w:ind w:left="709" w:right="757" w:hanging="142"/>
        <w:jc w:val="both"/>
        <w:rPr>
          <w:rFonts w:ascii="Palatino Linotype" w:eastAsia="Palatino Linotype" w:hAnsi="Palatino Linotype" w:cs="Palatino Linotype"/>
        </w:rPr>
      </w:pPr>
      <w:r w:rsidRPr="0036194E">
        <w:rPr>
          <w:rFonts w:ascii="Palatino Linotype" w:eastAsia="Palatino Linotype" w:hAnsi="Palatino Linotype" w:cs="Palatino Linotype"/>
        </w:rPr>
        <w:t>•</w:t>
      </w:r>
      <w:r w:rsidRPr="0036194E">
        <w:rPr>
          <w:rFonts w:ascii="Palatino Linotype" w:eastAsia="Palatino Linotype" w:hAnsi="Palatino Linotype" w:cs="Palatino Linotype"/>
        </w:rPr>
        <w:tab/>
        <w:t>Información privada: La contenida en documentos públicos o privados que refiera a la vida privada y/o los datos personales, que no son de acceso público.</w:t>
      </w:r>
    </w:p>
    <w:p w14:paraId="7A973A1C" w14:textId="77777777" w:rsidR="00AE47B9" w:rsidRPr="0036194E" w:rsidRDefault="00597245">
      <w:pPr>
        <w:spacing w:line="360" w:lineRule="auto"/>
        <w:ind w:left="709" w:right="757" w:hanging="142"/>
        <w:jc w:val="both"/>
        <w:rPr>
          <w:rFonts w:ascii="Palatino Linotype" w:eastAsia="Palatino Linotype" w:hAnsi="Palatino Linotype" w:cs="Palatino Linotype"/>
        </w:rPr>
      </w:pPr>
      <w:r w:rsidRPr="0036194E">
        <w:rPr>
          <w:rFonts w:ascii="Palatino Linotype" w:eastAsia="Palatino Linotype" w:hAnsi="Palatino Linotype" w:cs="Palatino Linotype"/>
        </w:rPr>
        <w:t>•</w:t>
      </w:r>
      <w:r w:rsidRPr="0036194E">
        <w:rPr>
          <w:rFonts w:ascii="Palatino Linotype" w:eastAsia="Palatino Linotype" w:hAnsi="Palatino Linotype" w:cs="Palatino Linotype"/>
        </w:rPr>
        <w:tab/>
        <w:t>Información reservada: La clasificada con este carácter de manera temporal por las disposiciones de esta Ley, cuya divulgación puede causar daño en términos de lo establecido por esta Ley.</w:t>
      </w:r>
    </w:p>
    <w:p w14:paraId="169D45A7"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A85DD6E"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6C8C7C8E" w14:textId="77777777" w:rsidR="00AE47B9" w:rsidRPr="0036194E" w:rsidRDefault="00AE47B9">
      <w:pPr>
        <w:spacing w:line="360" w:lineRule="auto"/>
        <w:jc w:val="both"/>
        <w:rPr>
          <w:rFonts w:ascii="Palatino Linotype" w:eastAsia="Palatino Linotype" w:hAnsi="Palatino Linotype" w:cs="Palatino Linotype"/>
        </w:rPr>
      </w:pPr>
    </w:p>
    <w:p w14:paraId="64934B3F"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Así, se tiene que los sujetos obligados deben garantizar el derecho de acceso a la información pública, pero también tienen la obligación de proteger los datos personales contenidos en la información en su poder, así como aquella que recaiga en </w:t>
      </w:r>
      <w:r w:rsidRPr="0036194E">
        <w:rPr>
          <w:rFonts w:ascii="Palatino Linotype" w:eastAsia="Palatino Linotype" w:hAnsi="Palatino Linotype" w:cs="Palatino Linotype"/>
        </w:rPr>
        <w:lastRenderedPageBreak/>
        <w:t xml:space="preserve">alguna causal de reserva que señale la Ley. De tal manera, se tiene que en el caso particular la clasificación invocada fue la de reserva, por lo que el estudio se centrará en este supuesto. </w:t>
      </w:r>
    </w:p>
    <w:p w14:paraId="01BA8CE0"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CBB30CF"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Ahora bien, al reservar la información, en esencia, implica el reconocimiento por parte de la autoridad de que lo solicitado sí tiene el carácter de público y sí es susceptible de entregarse, es decir, de transparentarse; empero, advierte que existen causas presentes que impiden la publicidad de la información durante cierto periodo de tiempo; en otras palabras, hasta que dichas causas no concluyan, se podría causar algún daño con la apertura de la información. </w:t>
      </w:r>
    </w:p>
    <w:p w14:paraId="644C6152"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13E7BC0"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De este modo, la información que se clasifica bajo la hipótesis de reserva, no pierde el carácter de pública, sino que se reserva temporalmente del conocimiento público, es decir, que por un tiempo determinado, se conservará y custodiará la información de manera especial, siendo que, transcurrido el plazo de reserva, el documento podrá divulgarse.</w:t>
      </w:r>
    </w:p>
    <w:p w14:paraId="351E6358"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9D604B4"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Por todo lo anterior, la reserva de la información implica una clasificación, la cual debe entenderse como el proceso mediante el cual </w:t>
      </w:r>
      <w:r w:rsidRPr="0036194E">
        <w:rPr>
          <w:rFonts w:ascii="Palatino Linotype" w:eastAsia="Palatino Linotype" w:hAnsi="Palatino Linotype" w:cs="Palatino Linotype"/>
          <w:b/>
        </w:rPr>
        <w:t>el Sujeto Obligado</w:t>
      </w:r>
      <w:r w:rsidRPr="0036194E">
        <w:rPr>
          <w:rFonts w:ascii="Palatino Linotype" w:eastAsia="Palatino Linotype" w:hAnsi="Palatino Linotype" w:cs="Palatino Linotype"/>
        </w:rPr>
        <w:t xml:space="preserve"> determina que la información en su poder, actualiza alguno de los supuestos de reserva o confidencialidad, de conformidad con las normas aplicables.</w:t>
      </w:r>
    </w:p>
    <w:p w14:paraId="527F5025" w14:textId="77777777" w:rsidR="00AE47B9" w:rsidRPr="0036194E" w:rsidRDefault="00AE47B9">
      <w:pPr>
        <w:spacing w:line="360" w:lineRule="auto"/>
        <w:jc w:val="both"/>
        <w:rPr>
          <w:rFonts w:ascii="Palatino Linotype" w:eastAsia="Palatino Linotype" w:hAnsi="Palatino Linotype" w:cs="Palatino Linotype"/>
        </w:rPr>
      </w:pPr>
    </w:p>
    <w:p w14:paraId="793284B6"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8" w:name="_heading=h.3rdcrjn" w:colFirst="0" w:colLast="0"/>
      <w:bookmarkEnd w:id="8"/>
      <w:r w:rsidRPr="0036194E">
        <w:rPr>
          <w:rFonts w:ascii="Palatino Linotype" w:eastAsia="Palatino Linotype" w:hAnsi="Palatino Linotype" w:cs="Palatino Linotype"/>
        </w:rPr>
        <w:t>Por lo anterior, respecto a la información clasificada como reservada la Ley de Transparencia vigente en nuestra entidad establece en su artículo 140 una serie de hipótesis en las cuales radica la posibilidad de tal clasificación de información. A</w:t>
      </w:r>
      <w:r w:rsidRPr="0036194E">
        <w:rPr>
          <w:rFonts w:ascii="Palatino Linotype" w:eastAsia="Palatino Linotype" w:hAnsi="Palatino Linotype" w:cs="Palatino Linotype"/>
          <w:color w:val="000000"/>
        </w:rPr>
        <w:t xml:space="preserve">l </w:t>
      </w:r>
      <w:r w:rsidRPr="0036194E">
        <w:rPr>
          <w:rFonts w:ascii="Palatino Linotype" w:eastAsia="Palatino Linotype" w:hAnsi="Palatino Linotype" w:cs="Palatino Linotype"/>
          <w:color w:val="000000"/>
        </w:rPr>
        <w:lastRenderedPageBreak/>
        <w:t>respecto, el artículo 140, fracciones I Y IV, de la Ley de Transparencia y Acceso a la Información Pública del Estado de México y Municipios, (homólogo del artículo 113, fracción I de la Ley General de Transparencia y Acceso a la Información Pública), que prevé lo siguiente:</w:t>
      </w:r>
    </w:p>
    <w:p w14:paraId="221A4230"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469FFE1" w14:textId="77777777" w:rsidR="00AE47B9" w:rsidRPr="0036194E" w:rsidRDefault="00597245">
      <w:pPr>
        <w:spacing w:line="360" w:lineRule="auto"/>
        <w:ind w:left="1134"/>
        <w:jc w:val="both"/>
        <w:rPr>
          <w:rFonts w:ascii="Palatino Linotype" w:eastAsia="Palatino Linotype" w:hAnsi="Palatino Linotype" w:cs="Palatino Linotype"/>
        </w:rPr>
      </w:pPr>
      <w:r w:rsidRPr="0036194E">
        <w:rPr>
          <w:rFonts w:ascii="Palatino Linotype" w:eastAsia="Palatino Linotype" w:hAnsi="Palatino Linotype" w:cs="Palatino Linotype"/>
        </w:rPr>
        <w:t>…” Artículo 140. El acceso a la información pública será restringido</w:t>
      </w:r>
    </w:p>
    <w:p w14:paraId="518A4FC7" w14:textId="77777777" w:rsidR="00AE47B9" w:rsidRPr="0036194E" w:rsidRDefault="00597245">
      <w:pPr>
        <w:spacing w:line="360" w:lineRule="auto"/>
        <w:ind w:left="1134"/>
        <w:jc w:val="both"/>
        <w:rPr>
          <w:rFonts w:ascii="Palatino Linotype" w:eastAsia="Palatino Linotype" w:hAnsi="Palatino Linotype" w:cs="Palatino Linotype"/>
        </w:rPr>
      </w:pPr>
      <w:r w:rsidRPr="0036194E">
        <w:rPr>
          <w:rFonts w:ascii="Palatino Linotype" w:eastAsia="Palatino Linotype" w:hAnsi="Palatino Linotype" w:cs="Palatino Linotype"/>
        </w:rPr>
        <w:t>excepcionalmente, cuando por razones de interés público, ésta sea</w:t>
      </w:r>
    </w:p>
    <w:p w14:paraId="4223547E" w14:textId="77777777" w:rsidR="00AE47B9" w:rsidRPr="0036194E" w:rsidRDefault="00597245">
      <w:pPr>
        <w:spacing w:line="360" w:lineRule="auto"/>
        <w:ind w:left="1134"/>
        <w:jc w:val="both"/>
        <w:rPr>
          <w:rFonts w:ascii="Palatino Linotype" w:eastAsia="Palatino Linotype" w:hAnsi="Palatino Linotype" w:cs="Palatino Linotype"/>
        </w:rPr>
      </w:pPr>
      <w:r w:rsidRPr="0036194E">
        <w:rPr>
          <w:rFonts w:ascii="Palatino Linotype" w:eastAsia="Palatino Linotype" w:hAnsi="Palatino Linotype" w:cs="Palatino Linotype"/>
        </w:rPr>
        <w:t>clasificada como reservada, conforme a los criterios siguientes:</w:t>
      </w:r>
    </w:p>
    <w:p w14:paraId="5A259C18" w14:textId="3AFADB39" w:rsidR="00AE47B9" w:rsidRPr="0036194E" w:rsidRDefault="00597245">
      <w:pPr>
        <w:spacing w:line="360" w:lineRule="auto"/>
        <w:ind w:left="1134"/>
        <w:jc w:val="both"/>
        <w:rPr>
          <w:rFonts w:ascii="Palatino Linotype" w:eastAsia="Palatino Linotype" w:hAnsi="Palatino Linotype" w:cs="Palatino Linotype"/>
        </w:rPr>
      </w:pPr>
      <w:r w:rsidRPr="0036194E">
        <w:rPr>
          <w:rFonts w:ascii="Palatino Linotype" w:eastAsia="Palatino Linotype" w:hAnsi="Palatino Linotype" w:cs="Palatino Linotype"/>
        </w:rPr>
        <w:t>I. Comprometa la seguridad pública y cuente con un propósito genuino y un</w:t>
      </w:r>
      <w:r w:rsidR="00B70485" w:rsidRPr="0036194E">
        <w:rPr>
          <w:rFonts w:ascii="Palatino Linotype" w:eastAsia="Palatino Linotype" w:hAnsi="Palatino Linotype" w:cs="Palatino Linotype"/>
        </w:rPr>
        <w:t xml:space="preserve"> </w:t>
      </w:r>
      <w:r w:rsidRPr="0036194E">
        <w:rPr>
          <w:rFonts w:ascii="Palatino Linotype" w:eastAsia="Palatino Linotype" w:hAnsi="Palatino Linotype" w:cs="Palatino Linotype"/>
        </w:rPr>
        <w:t>efecto demostrable;</w:t>
      </w:r>
    </w:p>
    <w:p w14:paraId="6FE22A78" w14:textId="77777777" w:rsidR="00AE47B9" w:rsidRPr="0036194E" w:rsidRDefault="00597245">
      <w:pPr>
        <w:spacing w:line="360" w:lineRule="auto"/>
        <w:ind w:left="1134"/>
        <w:jc w:val="both"/>
        <w:rPr>
          <w:rFonts w:ascii="Palatino Linotype" w:eastAsia="Palatino Linotype" w:hAnsi="Palatino Linotype" w:cs="Palatino Linotype"/>
        </w:rPr>
      </w:pPr>
      <w:r w:rsidRPr="0036194E">
        <w:rPr>
          <w:rFonts w:ascii="Palatino Linotype" w:eastAsia="Palatino Linotype" w:hAnsi="Palatino Linotype" w:cs="Palatino Linotype"/>
        </w:rPr>
        <w:t>[…]</w:t>
      </w:r>
    </w:p>
    <w:p w14:paraId="5284310F" w14:textId="77777777" w:rsidR="00AE47B9" w:rsidRPr="0036194E" w:rsidRDefault="00597245">
      <w:pPr>
        <w:spacing w:line="360" w:lineRule="auto"/>
        <w:ind w:left="1134"/>
        <w:jc w:val="both"/>
        <w:rPr>
          <w:rFonts w:ascii="Palatino Linotype" w:eastAsia="Palatino Linotype" w:hAnsi="Palatino Linotype" w:cs="Palatino Linotype"/>
        </w:rPr>
      </w:pPr>
      <w:r w:rsidRPr="0036194E">
        <w:rPr>
          <w:rFonts w:ascii="Palatino Linotype" w:eastAsia="Palatino Linotype" w:hAnsi="Palatino Linotype" w:cs="Palatino Linotype"/>
        </w:rPr>
        <w:t>IV. Ponga en riesgo la vida, la seguridad o la salud de una persona física;</w:t>
      </w:r>
    </w:p>
    <w:p w14:paraId="345AE2D8" w14:textId="77777777" w:rsidR="00AE47B9" w:rsidRPr="0036194E" w:rsidRDefault="00597245">
      <w:pPr>
        <w:spacing w:line="360" w:lineRule="auto"/>
        <w:ind w:left="1134"/>
        <w:jc w:val="both"/>
        <w:rPr>
          <w:rFonts w:ascii="Palatino Linotype" w:eastAsia="Palatino Linotype" w:hAnsi="Palatino Linotype" w:cs="Palatino Linotype"/>
        </w:rPr>
      </w:pPr>
      <w:r w:rsidRPr="0036194E">
        <w:rPr>
          <w:rFonts w:ascii="Palatino Linotype" w:eastAsia="Palatino Linotype" w:hAnsi="Palatino Linotype" w:cs="Palatino Linotype"/>
        </w:rPr>
        <w:t>[…]”</w:t>
      </w:r>
    </w:p>
    <w:p w14:paraId="1DBD3C82"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7FC6F800"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De dicho precepto normativo se desprende que podrá clasificarse como información reservada aquella cuya publicación comprometa la seguridad pública y cuente con un propósito genuino y un efecto demostrable. Por su parte, los Lineamientos Generales, disponen:</w:t>
      </w:r>
    </w:p>
    <w:p w14:paraId="0F2521B9" w14:textId="77777777" w:rsidR="00AE47B9" w:rsidRPr="0036194E" w:rsidRDefault="00AE47B9">
      <w:pPr>
        <w:spacing w:line="360" w:lineRule="auto"/>
        <w:jc w:val="both"/>
        <w:rPr>
          <w:rFonts w:ascii="Palatino Linotype" w:eastAsia="Palatino Linotype" w:hAnsi="Palatino Linotype" w:cs="Palatino Linotype"/>
        </w:rPr>
      </w:pPr>
    </w:p>
    <w:p w14:paraId="1E8B644A" w14:textId="77777777" w:rsidR="00AE47B9" w:rsidRPr="0036194E" w:rsidRDefault="00597245">
      <w:pPr>
        <w:spacing w:line="360" w:lineRule="auto"/>
        <w:ind w:left="709" w:right="616"/>
        <w:jc w:val="both"/>
        <w:rPr>
          <w:rFonts w:ascii="Palatino Linotype" w:eastAsia="Palatino Linotype" w:hAnsi="Palatino Linotype" w:cs="Palatino Linotype"/>
          <w:i/>
        </w:rPr>
      </w:pPr>
      <w:r w:rsidRPr="0036194E">
        <w:rPr>
          <w:rFonts w:ascii="Palatino Linotype" w:eastAsia="Palatino Linotype" w:hAnsi="Palatino Linotype" w:cs="Palatino Linotype"/>
          <w:i/>
        </w:rPr>
        <w:t xml:space="preserve">“Décimo octavo.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6493398E" w14:textId="77777777" w:rsidR="00AE47B9" w:rsidRPr="0036194E" w:rsidRDefault="00AE47B9">
      <w:pPr>
        <w:spacing w:line="360" w:lineRule="auto"/>
        <w:ind w:left="709" w:right="616"/>
        <w:jc w:val="both"/>
        <w:rPr>
          <w:rFonts w:ascii="Palatino Linotype" w:eastAsia="Palatino Linotype" w:hAnsi="Palatino Linotype" w:cs="Palatino Linotype"/>
          <w:i/>
        </w:rPr>
      </w:pPr>
    </w:p>
    <w:p w14:paraId="7F13F225" w14:textId="77777777" w:rsidR="00AE47B9" w:rsidRPr="0036194E" w:rsidRDefault="00597245">
      <w:pPr>
        <w:spacing w:line="360" w:lineRule="auto"/>
        <w:ind w:left="709" w:right="616"/>
        <w:jc w:val="both"/>
        <w:rPr>
          <w:rFonts w:ascii="Palatino Linotype" w:eastAsia="Palatino Linotype" w:hAnsi="Palatino Linotype" w:cs="Palatino Linotype"/>
          <w:i/>
        </w:rPr>
      </w:pPr>
      <w:r w:rsidRPr="0036194E">
        <w:rPr>
          <w:rFonts w:ascii="Palatino Linotype" w:eastAsia="Palatino Linotype" w:hAnsi="Palatino Linotype" w:cs="Palatino Linotype"/>
          <w:i/>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3B3D756B" w14:textId="77777777" w:rsidR="00AE47B9" w:rsidRPr="0036194E" w:rsidRDefault="00AE47B9">
      <w:pPr>
        <w:spacing w:line="360" w:lineRule="auto"/>
        <w:ind w:left="709" w:right="616"/>
        <w:jc w:val="both"/>
        <w:rPr>
          <w:rFonts w:ascii="Palatino Linotype" w:eastAsia="Palatino Linotype" w:hAnsi="Palatino Linotype" w:cs="Palatino Linotype"/>
          <w:i/>
        </w:rPr>
      </w:pPr>
    </w:p>
    <w:p w14:paraId="3FCE6D00" w14:textId="77777777" w:rsidR="00AE47B9" w:rsidRPr="0036194E" w:rsidRDefault="00597245">
      <w:pPr>
        <w:spacing w:line="360" w:lineRule="auto"/>
        <w:ind w:left="709" w:right="616"/>
        <w:jc w:val="both"/>
        <w:rPr>
          <w:rFonts w:ascii="Palatino Linotype" w:eastAsia="Palatino Linotype" w:hAnsi="Palatino Linotype" w:cs="Palatino Linotype"/>
          <w:i/>
        </w:rPr>
      </w:pPr>
      <w:r w:rsidRPr="0036194E">
        <w:rPr>
          <w:rFonts w:ascii="Palatino Linotype" w:eastAsia="Palatino Linotype" w:hAnsi="Palatino Linotype" w:cs="Palatino Linotype"/>
          <w:i/>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6D387EC0" w14:textId="77777777" w:rsidR="00AE47B9" w:rsidRPr="0036194E" w:rsidRDefault="00AE47B9">
      <w:pPr>
        <w:spacing w:line="360" w:lineRule="auto"/>
        <w:jc w:val="both"/>
        <w:rPr>
          <w:rFonts w:ascii="Palatino Linotype" w:eastAsia="Palatino Linotype" w:hAnsi="Palatino Linotype" w:cs="Palatino Linotype"/>
        </w:rPr>
      </w:pPr>
    </w:p>
    <w:p w14:paraId="2B637F37"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23143760" w14:textId="77777777" w:rsidR="00AE47B9" w:rsidRPr="0036194E" w:rsidRDefault="00AE47B9">
      <w:pPr>
        <w:spacing w:line="360" w:lineRule="auto"/>
        <w:jc w:val="both"/>
        <w:rPr>
          <w:rFonts w:ascii="Palatino Linotype" w:eastAsia="Palatino Linotype" w:hAnsi="Palatino Linotype" w:cs="Palatino Linotype"/>
        </w:rPr>
      </w:pPr>
    </w:p>
    <w:p w14:paraId="599D21E9"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De la misma manera, será información clasificada aquella que revele datos que pudieran ser aprovechados para conocer la </w:t>
      </w:r>
      <w:r w:rsidRPr="0036194E">
        <w:rPr>
          <w:rFonts w:ascii="Palatino Linotype" w:eastAsia="Palatino Linotype" w:hAnsi="Palatino Linotype" w:cs="Palatino Linotype"/>
          <w:b/>
          <w:color w:val="000000"/>
        </w:rPr>
        <w:t>capacidad de reacción</w:t>
      </w:r>
      <w:r w:rsidRPr="0036194E">
        <w:rPr>
          <w:rFonts w:ascii="Palatino Linotype" w:eastAsia="Palatino Linotype" w:hAnsi="Palatino Linotype" w:cs="Palatino Linotype"/>
          <w:color w:val="000000"/>
        </w:rPr>
        <w:t xml:space="preserve"> de las instituciones encargadas de la seguridad pública, sus planes, estrategias, </w:t>
      </w:r>
      <w:r w:rsidRPr="0036194E">
        <w:rPr>
          <w:rFonts w:ascii="Palatino Linotype" w:eastAsia="Palatino Linotype" w:hAnsi="Palatino Linotype" w:cs="Palatino Linotype"/>
          <w:color w:val="000000"/>
          <w:u w:val="single"/>
        </w:rPr>
        <w:t>tecnología,</w:t>
      </w:r>
      <w:r w:rsidRPr="0036194E">
        <w:rPr>
          <w:rFonts w:ascii="Palatino Linotype" w:eastAsia="Palatino Linotype" w:hAnsi="Palatino Linotype" w:cs="Palatino Linotype"/>
          <w:color w:val="000000"/>
        </w:rPr>
        <w:t xml:space="preserve"> información, sistemas de comunicaciones.</w:t>
      </w:r>
    </w:p>
    <w:p w14:paraId="7C2ABEC8"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0EE60861"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lastRenderedPageBreak/>
        <w:t>En ese orden de ideas, el artículo 81 de la Ley de Seguridad del Estado de México, que establece lo siguiente:</w:t>
      </w:r>
    </w:p>
    <w:p w14:paraId="29DC1F52"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7CAA5B76" w14:textId="77777777" w:rsidR="00AE47B9" w:rsidRPr="0036194E" w:rsidRDefault="00597245">
      <w:pPr>
        <w:ind w:left="567" w:right="567"/>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b/>
          <w:i/>
          <w:color w:val="000000"/>
        </w:rPr>
        <w:t>“Artículo 81.-</w:t>
      </w:r>
      <w:r w:rsidRPr="0036194E">
        <w:rPr>
          <w:rFonts w:ascii="Palatino Linotype" w:eastAsia="Palatino Linotype" w:hAnsi="Palatino Linotype" w:cs="Palatino Linotype"/>
          <w:i/>
          <w:color w:val="00000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E83B36E" w14:textId="77777777" w:rsidR="00AE47B9" w:rsidRPr="0036194E" w:rsidRDefault="00AE47B9">
      <w:pPr>
        <w:ind w:left="567" w:right="567"/>
        <w:jc w:val="both"/>
        <w:rPr>
          <w:rFonts w:ascii="Palatino Linotype" w:eastAsia="Palatino Linotype" w:hAnsi="Palatino Linotype" w:cs="Palatino Linotype"/>
          <w:i/>
          <w:color w:val="000000"/>
        </w:rPr>
      </w:pPr>
    </w:p>
    <w:p w14:paraId="0D875CA7" w14:textId="77777777" w:rsidR="00AE47B9" w:rsidRPr="0036194E" w:rsidRDefault="00597245">
      <w:pPr>
        <w:ind w:left="567" w:right="567"/>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b/>
          <w:i/>
          <w:color w:val="000000"/>
        </w:rPr>
        <w:t>I.</w:t>
      </w:r>
      <w:r w:rsidRPr="0036194E">
        <w:rPr>
          <w:rFonts w:ascii="Palatino Linotype" w:eastAsia="Palatino Linotype" w:hAnsi="Palatino Linotype" w:cs="Palatino Linotype"/>
          <w:i/>
          <w:color w:val="000000"/>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1CFA3668" w14:textId="77777777" w:rsidR="00AE47B9" w:rsidRPr="0036194E" w:rsidRDefault="00AE47B9">
      <w:pPr>
        <w:ind w:left="567" w:right="567"/>
        <w:jc w:val="both"/>
        <w:rPr>
          <w:rFonts w:ascii="Palatino Linotype" w:eastAsia="Palatino Linotype" w:hAnsi="Palatino Linotype" w:cs="Palatino Linotype"/>
          <w:i/>
          <w:color w:val="000000"/>
        </w:rPr>
      </w:pPr>
    </w:p>
    <w:p w14:paraId="4605EF0D" w14:textId="77777777" w:rsidR="00AE47B9" w:rsidRPr="0036194E" w:rsidRDefault="00597245">
      <w:pPr>
        <w:ind w:left="567" w:right="567"/>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b/>
          <w:i/>
          <w:color w:val="000000"/>
        </w:rPr>
        <w:t>II.</w:t>
      </w:r>
      <w:r w:rsidRPr="0036194E">
        <w:rPr>
          <w:rFonts w:ascii="Palatino Linotype" w:eastAsia="Palatino Linotype" w:hAnsi="Palatino Linotype" w:cs="Palatino Linotype"/>
          <w:i/>
          <w:color w:val="000000"/>
        </w:rPr>
        <w:t xml:space="preserve"> Aquella cuya revelación pueda ser utilizada para actualizar o potenciar una amenaza a la seguridad pública o a las instituciones del Estado de México; </w:t>
      </w:r>
    </w:p>
    <w:p w14:paraId="6CB09332" w14:textId="77777777" w:rsidR="00AE47B9" w:rsidRPr="0036194E" w:rsidRDefault="00597245">
      <w:pPr>
        <w:ind w:left="567" w:right="567"/>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i/>
          <w:color w:val="000000"/>
        </w:rPr>
        <w:t>…</w:t>
      </w:r>
    </w:p>
    <w:p w14:paraId="4D0BDE53" w14:textId="77777777" w:rsidR="00AE47B9" w:rsidRPr="0036194E" w:rsidRDefault="00597245">
      <w:pPr>
        <w:ind w:left="567" w:right="567"/>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b/>
          <w:i/>
          <w:color w:val="000000"/>
        </w:rPr>
        <w:t xml:space="preserve">IV. </w:t>
      </w:r>
      <w:r w:rsidRPr="0036194E">
        <w:rPr>
          <w:rFonts w:ascii="Palatino Linotype" w:eastAsia="Palatino Linotype" w:hAnsi="Palatino Linotype" w:cs="Palatino Linotype"/>
          <w:i/>
          <w:color w:val="000000"/>
        </w:rPr>
        <w:t xml:space="preserve">La que sea producto de una intervención de comunicaciones privadas autorizadas conforme a la Constitución Federal y las disposiciones legales correspondientes; y </w:t>
      </w:r>
    </w:p>
    <w:p w14:paraId="5B5CE50D" w14:textId="77777777" w:rsidR="00AE47B9" w:rsidRPr="0036194E" w:rsidRDefault="00AE47B9">
      <w:pPr>
        <w:ind w:left="567" w:right="567"/>
        <w:jc w:val="both"/>
        <w:rPr>
          <w:rFonts w:ascii="Palatino Linotype" w:eastAsia="Palatino Linotype" w:hAnsi="Palatino Linotype" w:cs="Palatino Linotype"/>
          <w:i/>
          <w:color w:val="000000"/>
        </w:rPr>
      </w:pPr>
    </w:p>
    <w:p w14:paraId="15CC07D4" w14:textId="77777777" w:rsidR="00AE47B9" w:rsidRPr="0036194E" w:rsidRDefault="00597245">
      <w:pPr>
        <w:ind w:left="567" w:right="567"/>
        <w:jc w:val="both"/>
        <w:rPr>
          <w:rFonts w:ascii="Palatino Linotype" w:eastAsia="Palatino Linotype" w:hAnsi="Palatino Linotype" w:cs="Palatino Linotype"/>
          <w:i/>
          <w:color w:val="000000"/>
        </w:rPr>
      </w:pPr>
      <w:r w:rsidRPr="0036194E">
        <w:rPr>
          <w:rFonts w:ascii="Palatino Linotype" w:eastAsia="Palatino Linotype" w:hAnsi="Palatino Linotype" w:cs="Palatino Linotype"/>
          <w:b/>
          <w:i/>
          <w:color w:val="000000"/>
        </w:rPr>
        <w:t>V.</w:t>
      </w:r>
      <w:r w:rsidRPr="0036194E">
        <w:rPr>
          <w:rFonts w:ascii="Palatino Linotype" w:eastAsia="Palatino Linotype" w:hAnsi="Palatino Linotype" w:cs="Palatino Linotype"/>
          <w:i/>
          <w:color w:val="000000"/>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4F551D44" w14:textId="77777777" w:rsidR="00AE47B9" w:rsidRPr="0036194E" w:rsidRDefault="00AE47B9">
      <w:pPr>
        <w:spacing w:line="360" w:lineRule="auto"/>
        <w:jc w:val="both"/>
        <w:rPr>
          <w:rFonts w:ascii="Palatino Linotype" w:eastAsia="Palatino Linotype" w:hAnsi="Palatino Linotype" w:cs="Palatino Linotype"/>
        </w:rPr>
      </w:pPr>
    </w:p>
    <w:p w14:paraId="0F509DF6"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2C89B32"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w:t>
      </w:r>
      <w:r w:rsidRPr="0036194E">
        <w:rPr>
          <w:rFonts w:ascii="Palatino Linotype" w:eastAsia="Palatino Linotype" w:hAnsi="Palatino Linotype" w:cs="Palatino Linotype"/>
          <w:color w:val="000000"/>
        </w:rPr>
        <w:lastRenderedPageBreak/>
        <w:t>comunicaciones privadas, o bien, la contenida en las averiguaciones previas, carpetas de investigación de los delitos y faltas administrativas.</w:t>
      </w:r>
    </w:p>
    <w:p w14:paraId="04F682D1" w14:textId="77777777" w:rsidR="00AE47B9" w:rsidRPr="0036194E" w:rsidRDefault="00AE47B9">
      <w:pPr>
        <w:spacing w:line="360" w:lineRule="auto"/>
        <w:jc w:val="both"/>
        <w:rPr>
          <w:rFonts w:ascii="Palatino Linotype" w:eastAsia="Palatino Linotype" w:hAnsi="Palatino Linotype" w:cs="Palatino Linotype"/>
        </w:rPr>
      </w:pPr>
    </w:p>
    <w:p w14:paraId="00054181"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Por lo antes expuesto, se deberá hacer entrega al Recurrente del Acuerdo que clasifique la información como reservada el tiempo de almacenamiento de las cámaras solicitadas.</w:t>
      </w:r>
    </w:p>
    <w:p w14:paraId="64AEA077" w14:textId="77777777" w:rsidR="00AE47B9" w:rsidRPr="0036194E" w:rsidRDefault="00AE47B9">
      <w:pPr>
        <w:pBdr>
          <w:top w:val="nil"/>
          <w:left w:val="nil"/>
          <w:bottom w:val="nil"/>
          <w:right w:val="nil"/>
          <w:between w:val="nil"/>
        </w:pBdr>
        <w:spacing w:line="360" w:lineRule="auto"/>
        <w:jc w:val="both"/>
        <w:rPr>
          <w:rFonts w:ascii="Palatino Linotype" w:eastAsia="Palatino Linotype" w:hAnsi="Palatino Linotype" w:cs="Palatino Linotype"/>
        </w:rPr>
      </w:pPr>
    </w:p>
    <w:p w14:paraId="1A4EF4B0"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Lo anterior con sustento en los artículos 49 fracción VIII, 122, 125, 132 fracción II y 141 de la Ley de Transparencia y Acceso a la Información Pública del Estado de México y Municipios, normatividad cuyo contenido literal es el siguiente: </w:t>
      </w:r>
    </w:p>
    <w:p w14:paraId="620DC426"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452AD932" w14:textId="77777777" w:rsidR="00AE47B9" w:rsidRPr="0036194E" w:rsidRDefault="00597245">
      <w:pPr>
        <w:ind w:left="851" w:right="851"/>
        <w:jc w:val="both"/>
        <w:rPr>
          <w:rFonts w:ascii="Palatino Linotype" w:eastAsia="Palatino Linotype" w:hAnsi="Palatino Linotype" w:cs="Palatino Linotype"/>
          <w:i/>
        </w:rPr>
      </w:pPr>
      <w:r w:rsidRPr="0036194E">
        <w:rPr>
          <w:rFonts w:ascii="Palatino Linotype" w:eastAsia="Palatino Linotype" w:hAnsi="Palatino Linotype" w:cs="Palatino Linotype"/>
          <w:b/>
          <w:i/>
        </w:rPr>
        <w:t xml:space="preserve">Artículo 49. </w:t>
      </w:r>
      <w:r w:rsidRPr="0036194E">
        <w:rPr>
          <w:rFonts w:ascii="Palatino Linotype" w:eastAsia="Palatino Linotype" w:hAnsi="Palatino Linotype" w:cs="Palatino Linotype"/>
          <w:i/>
        </w:rPr>
        <w:t xml:space="preserve">Los Comités de Transparencia tendrán las siguientes atribuciones: </w:t>
      </w:r>
    </w:p>
    <w:p w14:paraId="17DB2284" w14:textId="77777777" w:rsidR="00AE47B9" w:rsidRPr="0036194E" w:rsidRDefault="00597245">
      <w:pPr>
        <w:ind w:left="851" w:right="851"/>
        <w:jc w:val="both"/>
        <w:rPr>
          <w:rFonts w:ascii="Palatino Linotype" w:eastAsia="Palatino Linotype" w:hAnsi="Palatino Linotype" w:cs="Palatino Linotype"/>
          <w:i/>
        </w:rPr>
      </w:pPr>
      <w:r w:rsidRPr="0036194E">
        <w:rPr>
          <w:rFonts w:ascii="Palatino Linotype" w:eastAsia="Palatino Linotype" w:hAnsi="Palatino Linotype" w:cs="Palatino Linotype"/>
          <w:i/>
        </w:rPr>
        <w:t xml:space="preserve">(…) </w:t>
      </w:r>
    </w:p>
    <w:p w14:paraId="4CC7E324" w14:textId="77777777" w:rsidR="00AE47B9" w:rsidRPr="0036194E" w:rsidRDefault="00597245">
      <w:pPr>
        <w:ind w:left="851" w:right="851"/>
        <w:jc w:val="both"/>
        <w:rPr>
          <w:rFonts w:ascii="Palatino Linotype" w:eastAsia="Palatino Linotype" w:hAnsi="Palatino Linotype" w:cs="Palatino Linotype"/>
          <w:i/>
        </w:rPr>
      </w:pPr>
      <w:r w:rsidRPr="0036194E">
        <w:rPr>
          <w:rFonts w:ascii="Palatino Linotype" w:eastAsia="Palatino Linotype" w:hAnsi="Palatino Linotype" w:cs="Palatino Linotype"/>
          <w:b/>
          <w:i/>
        </w:rPr>
        <w:t xml:space="preserve">VIII. </w:t>
      </w:r>
      <w:r w:rsidRPr="0036194E">
        <w:rPr>
          <w:rFonts w:ascii="Palatino Linotype" w:eastAsia="Palatino Linotype" w:hAnsi="Palatino Linotype" w:cs="Palatino Linotype"/>
          <w:b/>
          <w:i/>
        </w:rPr>
        <w:tab/>
        <w:t xml:space="preserve">   </w:t>
      </w:r>
      <w:r w:rsidRPr="0036194E">
        <w:rPr>
          <w:rFonts w:ascii="Palatino Linotype" w:eastAsia="Palatino Linotype" w:hAnsi="Palatino Linotype" w:cs="Palatino Linotype"/>
          <w:i/>
        </w:rPr>
        <w:t xml:space="preserve">Aprobar, modificar o revocar la clasificación de la información </w:t>
      </w:r>
    </w:p>
    <w:p w14:paraId="2B61B6F8" w14:textId="77777777" w:rsidR="00AE47B9" w:rsidRPr="0036194E" w:rsidRDefault="00AE47B9">
      <w:pPr>
        <w:ind w:left="851" w:right="851"/>
        <w:jc w:val="both"/>
        <w:rPr>
          <w:rFonts w:ascii="Palatino Linotype" w:eastAsia="Palatino Linotype" w:hAnsi="Palatino Linotype" w:cs="Palatino Linotype"/>
          <w:i/>
        </w:rPr>
      </w:pPr>
    </w:p>
    <w:p w14:paraId="5EB5083B" w14:textId="77777777" w:rsidR="00AE47B9" w:rsidRPr="0036194E" w:rsidRDefault="00597245">
      <w:pPr>
        <w:ind w:left="851" w:right="851"/>
        <w:jc w:val="both"/>
        <w:rPr>
          <w:rFonts w:ascii="Palatino Linotype" w:eastAsia="Palatino Linotype" w:hAnsi="Palatino Linotype" w:cs="Palatino Linotype"/>
          <w:i/>
        </w:rPr>
      </w:pPr>
      <w:r w:rsidRPr="0036194E">
        <w:rPr>
          <w:rFonts w:ascii="Palatino Linotype" w:eastAsia="Palatino Linotype" w:hAnsi="Palatino Linotype" w:cs="Palatino Linotype"/>
          <w:b/>
          <w:i/>
        </w:rPr>
        <w:t>Artículo 122.</w:t>
      </w:r>
      <w:r w:rsidRPr="0036194E">
        <w:rPr>
          <w:rFonts w:ascii="Palatino Linotype" w:eastAsia="Palatino Linotype" w:hAnsi="Palatino Linotype" w:cs="Palatino Linotype"/>
          <w:i/>
        </w:rPr>
        <w:t xml:space="preserve"> La clasificación es el proceso mediante el cual el sujeto obligado determina que la información en su poder </w:t>
      </w:r>
      <w:proofErr w:type="spellStart"/>
      <w:r w:rsidRPr="0036194E">
        <w:rPr>
          <w:rFonts w:ascii="Palatino Linotype" w:eastAsia="Palatino Linotype" w:hAnsi="Palatino Linotype" w:cs="Palatino Linotype"/>
          <w:i/>
        </w:rPr>
        <w:t>actualiza</w:t>
      </w:r>
      <w:proofErr w:type="spellEnd"/>
      <w:r w:rsidRPr="0036194E">
        <w:rPr>
          <w:rFonts w:ascii="Palatino Linotype" w:eastAsia="Palatino Linotype" w:hAnsi="Palatino Linotype" w:cs="Palatino Linotype"/>
          <w:i/>
        </w:rPr>
        <w:t xml:space="preserve"> alguno de los supuestos de reserva o confidencialidad, de conformidad con lo dispuesto en el presente título. </w:t>
      </w:r>
    </w:p>
    <w:p w14:paraId="6209ABDA" w14:textId="77777777" w:rsidR="00AE47B9" w:rsidRPr="0036194E" w:rsidRDefault="00597245">
      <w:pPr>
        <w:ind w:left="851" w:right="851"/>
        <w:jc w:val="both"/>
        <w:rPr>
          <w:rFonts w:ascii="Palatino Linotype" w:eastAsia="Palatino Linotype" w:hAnsi="Palatino Linotype" w:cs="Palatino Linotype"/>
          <w:b/>
          <w:i/>
        </w:rPr>
      </w:pPr>
      <w:r w:rsidRPr="0036194E">
        <w:rPr>
          <w:rFonts w:ascii="Palatino Linotype" w:eastAsia="Palatino Linotype" w:hAnsi="Palatino Linotype" w:cs="Palatino Linotype"/>
          <w:b/>
          <w:i/>
        </w:rPr>
        <w:t xml:space="preserve">(…) </w:t>
      </w:r>
    </w:p>
    <w:p w14:paraId="2812C408" w14:textId="77777777" w:rsidR="00AE47B9" w:rsidRPr="0036194E" w:rsidRDefault="00597245">
      <w:pPr>
        <w:ind w:left="851" w:right="851"/>
        <w:jc w:val="both"/>
        <w:rPr>
          <w:rFonts w:ascii="Palatino Linotype" w:eastAsia="Palatino Linotype" w:hAnsi="Palatino Linotype" w:cs="Palatino Linotype"/>
          <w:i/>
        </w:rPr>
      </w:pPr>
      <w:r w:rsidRPr="0036194E">
        <w:rPr>
          <w:rFonts w:ascii="Palatino Linotype" w:eastAsia="Palatino Linotype" w:hAnsi="Palatino Linotype" w:cs="Palatino Linotype"/>
          <w:b/>
          <w:i/>
        </w:rPr>
        <w:t>Artículo 125</w:t>
      </w:r>
      <w:r w:rsidRPr="0036194E">
        <w:rPr>
          <w:rFonts w:ascii="Palatino Linotype" w:eastAsia="Palatino Linotype" w:hAnsi="Palatino Linotype" w:cs="Palatino Linotype"/>
          <w:i/>
        </w:rPr>
        <w:t xml:space="preserve">. La información clasificada como reservada, de acuerdo a lo establecido en esta Ley podrá permanecer con tal carácter hasta por un periodo de cinco años, contados a partir de su clasificación, salvo que antes del cumplimiento del periodo de restricción, dejaran de existir los motivos de su reserva. 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Excepcionalmente los sujetos obligados con la aprobación de su Comité de Transparencia, podrán ampliar el periodo de reserva hasta por </w:t>
      </w:r>
      <w:r w:rsidRPr="0036194E">
        <w:rPr>
          <w:rFonts w:ascii="Palatino Linotype" w:eastAsia="Palatino Linotype" w:hAnsi="Palatino Linotype" w:cs="Palatino Linotype"/>
          <w:i/>
        </w:rPr>
        <w:lastRenderedPageBreak/>
        <w:t>un plazo de cinco años adicionales y por una sola vez, siempre y cuando justifiquen que subsisten las causas que dieron origen a su clasificación, mediante la aplicación de una prueba de daño. 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72F727B7" w14:textId="77777777" w:rsidR="00AE47B9" w:rsidRPr="0036194E" w:rsidRDefault="00AE47B9">
      <w:pPr>
        <w:ind w:left="851" w:right="851"/>
        <w:jc w:val="both"/>
        <w:rPr>
          <w:rFonts w:ascii="Palatino Linotype" w:eastAsia="Palatino Linotype" w:hAnsi="Palatino Linotype" w:cs="Palatino Linotype"/>
          <w:b/>
          <w:i/>
        </w:rPr>
      </w:pPr>
    </w:p>
    <w:p w14:paraId="0EBB9C42" w14:textId="77777777" w:rsidR="00AE47B9" w:rsidRPr="0036194E" w:rsidRDefault="00597245">
      <w:pPr>
        <w:ind w:left="851" w:right="851"/>
        <w:jc w:val="both"/>
        <w:rPr>
          <w:rFonts w:ascii="Palatino Linotype" w:eastAsia="Palatino Linotype" w:hAnsi="Palatino Linotype" w:cs="Palatino Linotype"/>
          <w:i/>
        </w:rPr>
      </w:pPr>
      <w:r w:rsidRPr="0036194E">
        <w:rPr>
          <w:rFonts w:ascii="Palatino Linotype" w:eastAsia="Palatino Linotype" w:hAnsi="Palatino Linotype" w:cs="Palatino Linotype"/>
          <w:b/>
          <w:i/>
        </w:rPr>
        <w:t>Artículo 132.</w:t>
      </w:r>
      <w:r w:rsidRPr="0036194E">
        <w:rPr>
          <w:rFonts w:ascii="Palatino Linotype" w:eastAsia="Palatino Linotype" w:hAnsi="Palatino Linotype" w:cs="Palatino Linotype"/>
          <w:i/>
        </w:rPr>
        <w:t xml:space="preserve"> La clasificación de la información se llevará a cabo en el momento en que: </w:t>
      </w:r>
    </w:p>
    <w:p w14:paraId="4E663E5B" w14:textId="77777777" w:rsidR="00AE47B9" w:rsidRPr="0036194E" w:rsidRDefault="00597245">
      <w:pPr>
        <w:ind w:left="851" w:right="851"/>
        <w:jc w:val="both"/>
        <w:rPr>
          <w:rFonts w:ascii="Palatino Linotype" w:eastAsia="Palatino Linotype" w:hAnsi="Palatino Linotype" w:cs="Palatino Linotype"/>
          <w:b/>
          <w:i/>
        </w:rPr>
      </w:pPr>
      <w:r w:rsidRPr="0036194E">
        <w:rPr>
          <w:rFonts w:ascii="Palatino Linotype" w:eastAsia="Palatino Linotype" w:hAnsi="Palatino Linotype" w:cs="Palatino Linotype"/>
          <w:b/>
          <w:i/>
        </w:rPr>
        <w:t xml:space="preserve">(…) </w:t>
      </w:r>
    </w:p>
    <w:p w14:paraId="4373139B" w14:textId="77777777" w:rsidR="00AE47B9" w:rsidRPr="0036194E" w:rsidRDefault="00597245">
      <w:pPr>
        <w:ind w:left="851" w:right="851"/>
        <w:jc w:val="both"/>
        <w:rPr>
          <w:rFonts w:ascii="Palatino Linotype" w:eastAsia="Palatino Linotype" w:hAnsi="Palatino Linotype" w:cs="Palatino Linotype"/>
          <w:i/>
        </w:rPr>
      </w:pPr>
      <w:r w:rsidRPr="0036194E">
        <w:rPr>
          <w:rFonts w:ascii="Palatino Linotype" w:eastAsia="Palatino Linotype" w:hAnsi="Palatino Linotype" w:cs="Palatino Linotype"/>
          <w:b/>
          <w:i/>
        </w:rPr>
        <w:t>II</w:t>
      </w:r>
      <w:r w:rsidRPr="0036194E">
        <w:rPr>
          <w:rFonts w:ascii="Palatino Linotype" w:eastAsia="Palatino Linotype" w:hAnsi="Palatino Linotype" w:cs="Palatino Linotype"/>
          <w:i/>
        </w:rPr>
        <w:t xml:space="preserve">. Se determine mediante resolución de autoridad competente; o </w:t>
      </w:r>
    </w:p>
    <w:p w14:paraId="30C40663" w14:textId="77777777" w:rsidR="00AE47B9" w:rsidRPr="0036194E" w:rsidRDefault="00597245">
      <w:pPr>
        <w:ind w:left="851" w:right="851"/>
        <w:jc w:val="both"/>
        <w:rPr>
          <w:rFonts w:ascii="Palatino Linotype" w:eastAsia="Palatino Linotype" w:hAnsi="Palatino Linotype" w:cs="Palatino Linotype"/>
          <w:b/>
          <w:i/>
        </w:rPr>
      </w:pPr>
      <w:r w:rsidRPr="0036194E">
        <w:rPr>
          <w:rFonts w:ascii="Palatino Linotype" w:eastAsia="Palatino Linotype" w:hAnsi="Palatino Linotype" w:cs="Palatino Linotype"/>
          <w:b/>
          <w:i/>
        </w:rPr>
        <w:t>(…)</w:t>
      </w:r>
    </w:p>
    <w:p w14:paraId="6B35DF13" w14:textId="77777777" w:rsidR="00AE47B9" w:rsidRPr="0036194E" w:rsidRDefault="00597245">
      <w:pPr>
        <w:ind w:left="851" w:right="851"/>
        <w:jc w:val="both"/>
        <w:rPr>
          <w:rFonts w:ascii="Palatino Linotype" w:eastAsia="Palatino Linotype" w:hAnsi="Palatino Linotype" w:cs="Palatino Linotype"/>
          <w:b/>
          <w:i/>
        </w:rPr>
      </w:pPr>
      <w:r w:rsidRPr="0036194E">
        <w:rPr>
          <w:rFonts w:ascii="Palatino Linotype" w:eastAsia="Palatino Linotype" w:hAnsi="Palatino Linotype" w:cs="Palatino Linotype"/>
          <w:b/>
          <w:i/>
        </w:rPr>
        <w:t xml:space="preserve">Artículo 141. </w:t>
      </w:r>
      <w:r w:rsidRPr="0036194E">
        <w:rPr>
          <w:rFonts w:ascii="Palatino Linotype" w:eastAsia="Palatino Linotype" w:hAnsi="Palatino Linotype" w:cs="Palatino Linotype"/>
          <w:i/>
        </w:rPr>
        <w:t>Las causales de reserva previstas en este Capítulo se deberán fundar y motivar, a través de la aplicación de la prueba de daño a la que se hace referencia en el presente Título.</w:t>
      </w:r>
    </w:p>
    <w:p w14:paraId="0CBBD750" w14:textId="77777777" w:rsidR="00AE47B9" w:rsidRPr="0036194E" w:rsidRDefault="00AE47B9">
      <w:pPr>
        <w:spacing w:line="360" w:lineRule="auto"/>
        <w:jc w:val="both"/>
        <w:rPr>
          <w:rFonts w:ascii="Palatino Linotype" w:eastAsia="Palatino Linotype" w:hAnsi="Palatino Linotype" w:cs="Palatino Linotype"/>
        </w:rPr>
      </w:pPr>
    </w:p>
    <w:p w14:paraId="1D3FD1D6"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3461B3F1"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Aunado a lo anterior, resulta necesario que el Comité de Transparencia del </w:t>
      </w:r>
      <w:r w:rsidRPr="0036194E">
        <w:rPr>
          <w:rFonts w:ascii="Palatino Linotype" w:eastAsia="Palatino Linotype" w:hAnsi="Palatino Linotype" w:cs="Palatino Linotype"/>
          <w:b/>
        </w:rPr>
        <w:t>Sujeto Obligado</w:t>
      </w:r>
      <w:r w:rsidRPr="0036194E">
        <w:rPr>
          <w:rFonts w:ascii="Palatino Linotype" w:eastAsia="Palatino Linotype" w:hAnsi="Palatino Linotype" w:cs="Palatino Linotype"/>
        </w:rPr>
        <w:t xml:space="preserve"> emita el Acuerdo de Clasificación como información reservada, el cual, se reitera deberá de observar estrictamente lo estipulado en los artículos 128, 129, 130, 131, 134 de la Ley de Transparencia y Acceso a la Información Pública del Estado de México y Municipios, y en los Lineamientos Generales en Materia de Clasificación y Desclasificación de la Información, así como para la elaboración de Versiones Públicas, citados anteriormente, así como demás normatividad aplicable. </w:t>
      </w:r>
    </w:p>
    <w:p w14:paraId="2340FD0B" w14:textId="77777777" w:rsidR="00AE47B9" w:rsidRPr="0036194E" w:rsidRDefault="00AE47B9">
      <w:pPr>
        <w:spacing w:line="360" w:lineRule="auto"/>
        <w:jc w:val="both"/>
        <w:rPr>
          <w:rFonts w:ascii="Palatino Linotype" w:eastAsia="Palatino Linotype" w:hAnsi="Palatino Linotype" w:cs="Palatino Linotype"/>
        </w:rPr>
      </w:pPr>
    </w:p>
    <w:p w14:paraId="0F385655"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lastRenderedPageBreak/>
        <w:t xml:space="preserve">En esta perspectiva, el Acuerdo de Clasificación de Información tiene como propósito primordial que los particulares conozcan de manera completa las condiciones y circunstancias que determinaron negar el acceso a la información; </w:t>
      </w:r>
      <w:r w:rsidRPr="0036194E">
        <w:rPr>
          <w:rFonts w:ascii="Palatino Linotype" w:eastAsia="Palatino Linotype" w:hAnsi="Palatino Linotype" w:cs="Palatino Linotype"/>
          <w:b/>
        </w:rPr>
        <w:t>a través de la adecuada fundamentación y motivación de la clasificación de información, que incluya la prueba de daño</w:t>
      </w:r>
      <w:r w:rsidRPr="0036194E">
        <w:rPr>
          <w:rFonts w:ascii="Palatino Linotype" w:eastAsia="Palatino Linotype" w:hAnsi="Palatino Linotype" w:cs="Palatino Linotype"/>
        </w:rPr>
        <w:t xml:space="preserve"> a fin de establecer el perjuicio que podría provocar la entrega de la información, toda vez que los artículos 128 y 129 de la Ley de la Materia referidos con anterioridad, disponen que para que los sujetos obligados puedan invocar una causa se deberá fundar y motivar, a través de la aplicación de la prueba de daño, en la cual se justifique que la divulgación de la información representa un riesgo real demostrable e identificable al superar el interés público de que se difunda atendiendo al principio de proporcionalidad y el medio menos restrictivo disponible para evitar perjuicio.</w:t>
      </w:r>
    </w:p>
    <w:p w14:paraId="7F54AB5B"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E3EAFE7"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r w:rsidRPr="0036194E">
        <w:rPr>
          <w:rFonts w:ascii="Palatino Linotype" w:eastAsia="Palatino Linotype" w:hAnsi="Palatino Linotype" w:cs="Palatino Linotype"/>
          <w:vertAlign w:val="superscript"/>
        </w:rPr>
        <w:footnoteReference w:id="1"/>
      </w:r>
    </w:p>
    <w:p w14:paraId="75EF15D8"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7025F315"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lastRenderedPageBreak/>
        <w:t>De este modo,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r w:rsidRPr="0036194E">
        <w:rPr>
          <w:rFonts w:ascii="Palatino Linotype" w:eastAsia="Palatino Linotype" w:hAnsi="Palatino Linotype" w:cs="Palatino Linotype"/>
          <w:vertAlign w:val="superscript"/>
        </w:rPr>
        <w:footnoteReference w:id="2"/>
      </w:r>
    </w:p>
    <w:p w14:paraId="7AEB50F4"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308DA93C" w14:textId="77777777" w:rsidR="00AE47B9" w:rsidRPr="0036194E" w:rsidRDefault="00597245">
      <w:pPr>
        <w:numPr>
          <w:ilvl w:val="0"/>
          <w:numId w:val="6"/>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Se reciba una solicitud de acceso a la información.</w:t>
      </w:r>
    </w:p>
    <w:p w14:paraId="45A241BB" w14:textId="77777777" w:rsidR="00AE47B9" w:rsidRPr="0036194E" w:rsidRDefault="00597245">
      <w:pPr>
        <w:numPr>
          <w:ilvl w:val="0"/>
          <w:numId w:val="6"/>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Se determine mediante resolución de autoridad competente.</w:t>
      </w:r>
    </w:p>
    <w:p w14:paraId="7CC08217" w14:textId="77777777" w:rsidR="00AE47B9" w:rsidRPr="0036194E" w:rsidRDefault="00597245">
      <w:pPr>
        <w:numPr>
          <w:ilvl w:val="0"/>
          <w:numId w:val="6"/>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Se generen versiones públicas para dar cumplimiento a las obligaciones de transparencia previstas en la Ley.</w:t>
      </w:r>
    </w:p>
    <w:p w14:paraId="004BA06C"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705610A5"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Situación que se robustece con el artículo 141 de la misma Ley, que señala que las causales de reserva previstas, se deberán fundar y motivar, a través de la aplicación de la prueba de daño.</w:t>
      </w:r>
    </w:p>
    <w:p w14:paraId="30C979BD" w14:textId="77777777" w:rsidR="00AE47B9" w:rsidRPr="0036194E" w:rsidRDefault="00AE47B9">
      <w:pPr>
        <w:spacing w:line="360" w:lineRule="auto"/>
        <w:jc w:val="both"/>
        <w:rPr>
          <w:rFonts w:ascii="Palatino Linotype" w:eastAsia="Palatino Linotype" w:hAnsi="Palatino Linotype" w:cs="Palatino Linotype"/>
        </w:rPr>
      </w:pPr>
    </w:p>
    <w:p w14:paraId="3C5009D3"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del daño que prevé el artículo 129 de la Ley de Transparencia de mérito, para lo cual, los sujetos obligados deberán considerar lo siguiente: </w:t>
      </w:r>
    </w:p>
    <w:p w14:paraId="6595A609"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390FA4ED" w14:textId="77777777" w:rsidR="00AE47B9" w:rsidRPr="0036194E" w:rsidRDefault="00597245">
      <w:pPr>
        <w:numPr>
          <w:ilvl w:val="0"/>
          <w:numId w:val="7"/>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La divulgación de la información representa un riesgo real, demostrable e identificable del perjuicio significativo al interés público o a la seguridad pública;</w:t>
      </w:r>
    </w:p>
    <w:p w14:paraId="2836E307" w14:textId="77777777" w:rsidR="00AE47B9" w:rsidRPr="0036194E" w:rsidRDefault="00597245">
      <w:pPr>
        <w:numPr>
          <w:ilvl w:val="0"/>
          <w:numId w:val="7"/>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lastRenderedPageBreak/>
        <w:t>El riesgo de perjuicio que supondría la divulgación supera el interés público general de que se difunda; y</w:t>
      </w:r>
    </w:p>
    <w:p w14:paraId="5CB04F98" w14:textId="77777777" w:rsidR="00AE47B9" w:rsidRPr="0036194E" w:rsidRDefault="00597245">
      <w:pPr>
        <w:numPr>
          <w:ilvl w:val="0"/>
          <w:numId w:val="7"/>
        </w:num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2EA6211"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4C11CF0"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De tal manera, las limitaciones al acceso a la información deben sustentarse en una adecuada clasificación que debe distinguir y tomar en cuenta qué información puede generar un daño desproporcionado o innecesario a valores jurídicamente protegidos; tal y como lo dispone la siguiente tesis</w:t>
      </w:r>
      <w:r w:rsidRPr="0036194E">
        <w:rPr>
          <w:rFonts w:ascii="Palatino Linotype" w:eastAsia="Palatino Linotype" w:hAnsi="Palatino Linotype" w:cs="Palatino Linotype"/>
          <w:vertAlign w:val="superscript"/>
        </w:rPr>
        <w:footnoteReference w:id="3"/>
      </w:r>
      <w:r w:rsidRPr="0036194E">
        <w:rPr>
          <w:rFonts w:ascii="Palatino Linotype" w:eastAsia="Palatino Linotype" w:hAnsi="Palatino Linotype" w:cs="Palatino Linotype"/>
        </w:rPr>
        <w:t>:</w:t>
      </w:r>
    </w:p>
    <w:p w14:paraId="1F7FF948" w14:textId="77777777" w:rsidR="00AE47B9" w:rsidRPr="0036194E" w:rsidRDefault="00597245">
      <w:pPr>
        <w:pBdr>
          <w:top w:val="nil"/>
          <w:left w:val="nil"/>
          <w:bottom w:val="nil"/>
          <w:right w:val="nil"/>
          <w:between w:val="nil"/>
        </w:pBdr>
        <w:spacing w:after="240"/>
        <w:ind w:left="360" w:right="567"/>
        <w:jc w:val="both"/>
        <w:rPr>
          <w:rFonts w:ascii="Palatino Linotype" w:eastAsia="Palatino Linotype" w:hAnsi="Palatino Linotype" w:cs="Palatino Linotype"/>
          <w:i/>
          <w:color w:val="000000"/>
          <w:sz w:val="22"/>
          <w:szCs w:val="22"/>
        </w:rPr>
      </w:pPr>
      <w:r w:rsidRPr="0036194E">
        <w:rPr>
          <w:rFonts w:ascii="Palatino Linotype" w:eastAsia="Palatino Linotype" w:hAnsi="Palatino Linotype" w:cs="Palatino Linotype"/>
          <w:i/>
          <w:color w:val="000000"/>
          <w:sz w:val="22"/>
          <w:szCs w:val="22"/>
        </w:rPr>
        <w:t>“</w:t>
      </w:r>
      <w:r w:rsidRPr="0036194E">
        <w:rPr>
          <w:rFonts w:ascii="Palatino Linotype" w:eastAsia="Palatino Linotype" w:hAnsi="Palatino Linotype" w:cs="Palatino Linotype"/>
          <w:b/>
          <w:i/>
          <w:color w:val="000000"/>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36194E">
        <w:rPr>
          <w:rFonts w:ascii="Palatino Linotype" w:eastAsia="Palatino Linotype" w:hAnsi="Palatino Linotype" w:cs="Palatino Linotype"/>
          <w:i/>
          <w:color w:val="000000"/>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6194E">
        <w:rPr>
          <w:rFonts w:ascii="Palatino Linotype" w:eastAsia="Palatino Linotype" w:hAnsi="Palatino Linotype" w:cs="Palatino Linotype"/>
          <w:i/>
          <w:color w:val="000000"/>
          <w:sz w:val="22"/>
          <w:szCs w:val="22"/>
        </w:rPr>
        <w:t>officio</w:t>
      </w:r>
      <w:proofErr w:type="spellEnd"/>
      <w:r w:rsidRPr="0036194E">
        <w:rPr>
          <w:rFonts w:ascii="Palatino Linotype" w:eastAsia="Palatino Linotype" w:hAnsi="Palatino Linotype" w:cs="Palatino Linotype"/>
          <w:i/>
          <w:color w:val="000000"/>
          <w:sz w:val="22"/>
          <w:szCs w:val="22"/>
        </w:rPr>
        <w:t>, con el propósito de obtener una versión que sea pública para la parte interesada.” (sic)</w:t>
      </w:r>
    </w:p>
    <w:p w14:paraId="0B8B0DAF" w14:textId="77777777" w:rsidR="00AE47B9" w:rsidRPr="0036194E" w:rsidRDefault="00AE47B9">
      <w:pPr>
        <w:spacing w:line="360" w:lineRule="auto"/>
        <w:jc w:val="both"/>
        <w:rPr>
          <w:rFonts w:ascii="Palatino Linotype" w:eastAsia="Palatino Linotype" w:hAnsi="Palatino Linotype" w:cs="Palatino Linotype"/>
        </w:rPr>
      </w:pPr>
    </w:p>
    <w:p w14:paraId="7098B3D6"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lastRenderedPageBreak/>
        <w:t>Prueba de daño, que cobra relevancia puesto que sí ésta no arroja resultados contundentes sobre un posible peligro, deberá de publicarse la información</w:t>
      </w:r>
      <w:r w:rsidRPr="0036194E">
        <w:rPr>
          <w:rFonts w:ascii="Palatino Linotype" w:eastAsia="Palatino Linotype" w:hAnsi="Palatino Linotype" w:cs="Palatino Linotype"/>
          <w:vertAlign w:val="superscript"/>
        </w:rPr>
        <w:footnoteReference w:id="4"/>
      </w:r>
      <w:r w:rsidRPr="0036194E">
        <w:rPr>
          <w:rFonts w:ascii="Palatino Linotype" w:eastAsia="Palatino Linotype" w:hAnsi="Palatino Linotype" w:cs="Palatino Linotype"/>
        </w:rPr>
        <w:t>.</w:t>
      </w:r>
    </w:p>
    <w:p w14:paraId="2D37FA9A" w14:textId="77777777" w:rsidR="00AE47B9" w:rsidRPr="0036194E" w:rsidRDefault="00AE47B9">
      <w:pPr>
        <w:spacing w:line="360" w:lineRule="auto"/>
        <w:jc w:val="both"/>
        <w:rPr>
          <w:rFonts w:ascii="Palatino Linotype" w:eastAsia="Palatino Linotype" w:hAnsi="Palatino Linotype" w:cs="Palatino Linotype"/>
        </w:rPr>
      </w:pPr>
    </w:p>
    <w:p w14:paraId="5795A21D"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227906E8"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180AB9FE"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r w:rsidRPr="0036194E">
        <w:rPr>
          <w:rFonts w:ascii="Palatino Linotype" w:eastAsia="Palatino Linotype" w:hAnsi="Palatino Linotype" w:cs="Palatino Linotype"/>
          <w:vertAlign w:val="superscript"/>
        </w:rPr>
        <w:footnoteReference w:id="5"/>
      </w:r>
    </w:p>
    <w:p w14:paraId="6E8DF23A" w14:textId="77777777" w:rsidR="00AE47B9" w:rsidRPr="0036194E" w:rsidRDefault="00AE47B9">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56929AAC" w14:textId="77777777" w:rsidR="00AE47B9" w:rsidRPr="0036194E" w:rsidRDefault="0059724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194E">
        <w:rPr>
          <w:rFonts w:ascii="Palatino Linotype" w:eastAsia="Palatino Linotype" w:hAnsi="Palatino Linotype" w:cs="Palatino Linotype"/>
        </w:rPr>
        <w:t>De este modo, es necesario que la autoridad,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51449F36" w14:textId="77777777" w:rsidR="00AE47B9" w:rsidRPr="0036194E" w:rsidRDefault="00AE47B9">
      <w:pPr>
        <w:pBdr>
          <w:top w:val="nil"/>
          <w:left w:val="nil"/>
          <w:bottom w:val="nil"/>
          <w:right w:val="nil"/>
          <w:between w:val="nil"/>
        </w:pBdr>
        <w:rPr>
          <w:rFonts w:ascii="Palatino Linotype" w:eastAsia="Palatino Linotype" w:hAnsi="Palatino Linotype" w:cs="Palatino Linotype"/>
          <w:color w:val="000000"/>
        </w:rPr>
      </w:pPr>
    </w:p>
    <w:p w14:paraId="509CB594" w14:textId="77777777" w:rsidR="00AE47B9" w:rsidRPr="0036194E" w:rsidRDefault="00597245">
      <w:pPr>
        <w:keepNext/>
        <w:keepLines/>
        <w:spacing w:line="360" w:lineRule="auto"/>
        <w:rPr>
          <w:rFonts w:ascii="Palatino Linotype" w:eastAsia="Palatino Linotype" w:hAnsi="Palatino Linotype" w:cs="Palatino Linotype"/>
          <w:b/>
          <w:color w:val="000000"/>
        </w:rPr>
      </w:pPr>
      <w:r w:rsidRPr="0036194E">
        <w:rPr>
          <w:rFonts w:ascii="Palatino Linotype" w:eastAsia="Palatino Linotype" w:hAnsi="Palatino Linotype" w:cs="Palatino Linotype"/>
          <w:b/>
          <w:color w:val="000000"/>
        </w:rPr>
        <w:lastRenderedPageBreak/>
        <w:t>QUINTO. De la versión pública.</w:t>
      </w:r>
    </w:p>
    <w:p w14:paraId="26EEDC3D" w14:textId="77777777" w:rsidR="00AE47B9" w:rsidRPr="0036194E" w:rsidRDefault="00AE47B9">
      <w:pPr>
        <w:spacing w:line="360" w:lineRule="auto"/>
        <w:rPr>
          <w:rFonts w:ascii="Palatino Linotype" w:eastAsia="Palatino Linotype" w:hAnsi="Palatino Linotype" w:cs="Palatino Linotype"/>
        </w:rPr>
      </w:pPr>
    </w:p>
    <w:p w14:paraId="3483D219" w14:textId="77777777" w:rsidR="00AE47B9" w:rsidRPr="0036194E" w:rsidRDefault="00597245">
      <w:pPr>
        <w:keepNext/>
        <w:keepLines/>
        <w:tabs>
          <w:tab w:val="left" w:pos="284"/>
        </w:tabs>
        <w:spacing w:line="360" w:lineRule="auto"/>
        <w:rPr>
          <w:rFonts w:ascii="Palatino Linotype" w:eastAsia="Palatino Linotype" w:hAnsi="Palatino Linotype" w:cs="Palatino Linotype"/>
          <w:b/>
          <w:color w:val="000000"/>
        </w:rPr>
      </w:pPr>
      <w:bookmarkStart w:id="9" w:name="_heading=h.4d34og8" w:colFirst="0" w:colLast="0"/>
      <w:bookmarkEnd w:id="9"/>
      <w:r w:rsidRPr="0036194E">
        <w:rPr>
          <w:rFonts w:ascii="Palatino Linotype" w:eastAsia="Palatino Linotype" w:hAnsi="Palatino Linotype" w:cs="Palatino Linotype"/>
          <w:b/>
          <w:color w:val="000000"/>
        </w:rPr>
        <w:t xml:space="preserve">Nociones generales. </w:t>
      </w:r>
    </w:p>
    <w:p w14:paraId="401FDCED" w14:textId="77777777" w:rsidR="00AE47B9" w:rsidRPr="0036194E" w:rsidRDefault="00AE47B9">
      <w:pPr>
        <w:keepNext/>
        <w:keepLines/>
        <w:tabs>
          <w:tab w:val="left" w:pos="284"/>
        </w:tabs>
        <w:spacing w:line="360" w:lineRule="auto"/>
        <w:rPr>
          <w:rFonts w:ascii="Palatino Linotype" w:eastAsia="Palatino Linotype" w:hAnsi="Palatino Linotype" w:cs="Palatino Linotype"/>
          <w:b/>
          <w:color w:val="000000"/>
        </w:rPr>
      </w:pPr>
    </w:p>
    <w:p w14:paraId="216B53C1" w14:textId="77777777" w:rsidR="00AE47B9" w:rsidRPr="0036194E" w:rsidRDefault="00597245">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Debe destacarse que, debido a la naturaleza de la información solicitada</w:t>
      </w:r>
      <w:r w:rsidRPr="0036194E">
        <w:rPr>
          <w:rFonts w:ascii="Palatino Linotype" w:eastAsia="Palatino Linotype" w:hAnsi="Palatino Linotype" w:cs="Palatino Linotype"/>
          <w:b/>
          <w:color w:val="000000"/>
        </w:rPr>
        <w:t xml:space="preserve">, </w:t>
      </w:r>
      <w:r w:rsidRPr="0036194E">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36194E">
        <w:rPr>
          <w:rFonts w:ascii="Palatino Linotype" w:eastAsia="Palatino Linotype" w:hAnsi="Palatino Linotype" w:cs="Palatino Linotype"/>
          <w:b/>
          <w:color w:val="000000"/>
        </w:rPr>
        <w:t xml:space="preserve">SUJETO OBLIGADO </w:t>
      </w:r>
      <w:r w:rsidRPr="0036194E">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2D78DCEB" w14:textId="77777777" w:rsidR="00AE47B9" w:rsidRPr="0036194E" w:rsidRDefault="00AE47B9">
      <w:pPr>
        <w:tabs>
          <w:tab w:val="left" w:pos="0"/>
          <w:tab w:val="left" w:pos="284"/>
        </w:tabs>
        <w:spacing w:line="360" w:lineRule="auto"/>
        <w:ind w:right="49"/>
        <w:jc w:val="both"/>
        <w:rPr>
          <w:rFonts w:ascii="Palatino Linotype" w:eastAsia="Palatino Linotype" w:hAnsi="Palatino Linotype" w:cs="Palatino Linotype"/>
        </w:rPr>
      </w:pPr>
    </w:p>
    <w:p w14:paraId="10BFF9FE" w14:textId="77777777" w:rsidR="00AE47B9" w:rsidRPr="0036194E" w:rsidRDefault="00597245">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No pasa desapercibido para este Órgano Garante que los sujetos obligados</w:t>
      </w:r>
      <w:r w:rsidRPr="0036194E">
        <w:rPr>
          <w:rFonts w:ascii="Palatino Linotype" w:eastAsia="Palatino Linotype" w:hAnsi="Palatino Linotype" w:cs="Palatino Linotype"/>
          <w:b/>
          <w:color w:val="000000"/>
        </w:rPr>
        <w:t xml:space="preserve"> </w:t>
      </w:r>
      <w:r w:rsidRPr="0036194E">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FE637DA" w14:textId="77777777" w:rsidR="00AE47B9" w:rsidRPr="0036194E" w:rsidRDefault="00AE47B9">
      <w:pPr>
        <w:tabs>
          <w:tab w:val="left" w:pos="284"/>
        </w:tabs>
        <w:spacing w:line="360" w:lineRule="auto"/>
        <w:ind w:right="49"/>
        <w:jc w:val="both"/>
        <w:rPr>
          <w:rFonts w:ascii="Palatino Linotype" w:eastAsia="Palatino Linotype" w:hAnsi="Palatino Linotype" w:cs="Palatino Linotype"/>
          <w:color w:val="000000"/>
        </w:rPr>
      </w:pPr>
    </w:p>
    <w:tbl>
      <w:tblPr>
        <w:tblStyle w:val="aa"/>
        <w:tblW w:w="8926"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AE47B9" w:rsidRPr="0036194E" w14:paraId="1E319125" w14:textId="77777777" w:rsidTr="00AE4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F970FA" w14:textId="77777777" w:rsidR="00AE47B9" w:rsidRPr="0036194E" w:rsidRDefault="00597245">
            <w:pPr>
              <w:tabs>
                <w:tab w:val="left" w:pos="284"/>
              </w:tabs>
              <w:spacing w:line="360" w:lineRule="auto"/>
              <w:rPr>
                <w:rFonts w:ascii="Palatino Linotype" w:eastAsia="Palatino Linotype" w:hAnsi="Palatino Linotype" w:cs="Palatino Linotype"/>
              </w:rPr>
            </w:pPr>
            <w:r w:rsidRPr="0036194E">
              <w:rPr>
                <w:rFonts w:ascii="Palatino Linotype" w:eastAsia="Palatino Linotype" w:hAnsi="Palatino Linotype" w:cs="Palatino Linotype"/>
              </w:rPr>
              <w:t>a) Requisitos previos.</w:t>
            </w:r>
          </w:p>
        </w:tc>
        <w:tc>
          <w:tcPr>
            <w:tcW w:w="6237" w:type="dxa"/>
          </w:tcPr>
          <w:p w14:paraId="556FE4EF" w14:textId="77777777" w:rsidR="00AE47B9" w:rsidRPr="0036194E" w:rsidRDefault="00597245">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0AE94EB" w14:textId="77777777" w:rsidR="00AE47B9" w:rsidRPr="0036194E" w:rsidRDefault="00597245">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lastRenderedPageBreak/>
              <w:t>Al hacerlo tienen que precisar de qué información se trata, señalando el supuesto de clasificación (confidencialidad o reserva).</w:t>
            </w:r>
          </w:p>
          <w:p w14:paraId="0493CB06" w14:textId="77777777" w:rsidR="00AE47B9" w:rsidRPr="0036194E" w:rsidRDefault="00597245">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34E05BE1" w14:textId="77777777" w:rsidR="00AE47B9" w:rsidRPr="0036194E" w:rsidRDefault="00597245">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36194E">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36194E">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AE47B9" w:rsidRPr="0036194E" w14:paraId="27CEE130" w14:textId="77777777" w:rsidTr="00AE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99FA13" w14:textId="77777777" w:rsidR="00AE47B9" w:rsidRPr="0036194E" w:rsidRDefault="00597245">
            <w:pPr>
              <w:tabs>
                <w:tab w:val="left" w:pos="284"/>
              </w:tabs>
              <w:spacing w:line="360" w:lineRule="auto"/>
              <w:rPr>
                <w:rFonts w:ascii="Palatino Linotype" w:eastAsia="Palatino Linotype" w:hAnsi="Palatino Linotype" w:cs="Palatino Linotype"/>
              </w:rPr>
            </w:pPr>
            <w:r w:rsidRPr="0036194E">
              <w:rPr>
                <w:rFonts w:ascii="Palatino Linotype" w:eastAsia="Palatino Linotype" w:hAnsi="Palatino Linotype" w:cs="Palatino Linotype"/>
              </w:rPr>
              <w:lastRenderedPageBreak/>
              <w:t>b) Supuestos de clasificación.</w:t>
            </w:r>
          </w:p>
        </w:tc>
        <w:tc>
          <w:tcPr>
            <w:tcW w:w="6237" w:type="dxa"/>
          </w:tcPr>
          <w:p w14:paraId="241BAF9A" w14:textId="77777777" w:rsidR="00AE47B9" w:rsidRPr="0036194E" w:rsidRDefault="00597245">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552C74CB" w14:textId="77777777" w:rsidR="00AE47B9" w:rsidRPr="0036194E" w:rsidRDefault="00597245">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36194E">
              <w:rPr>
                <w:rFonts w:ascii="Palatino Linotype" w:eastAsia="Palatino Linotype" w:hAnsi="Palatino Linotype" w:cs="Palatino Linotype"/>
                <w:color w:val="000000"/>
              </w:rPr>
              <w:lastRenderedPageBreak/>
              <w:t>manera restrictiva y limitada, por lo que debe acreditarse que se cumple con esta condición y no se pueden ampliar las excepciones o supuestos de clasificación aduciendo analogía o mayoría de razón.</w:t>
            </w:r>
          </w:p>
          <w:p w14:paraId="25898563" w14:textId="77777777" w:rsidR="00AE47B9" w:rsidRPr="0036194E" w:rsidRDefault="00597245">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El </w:t>
            </w:r>
            <w:r w:rsidRPr="0036194E">
              <w:rPr>
                <w:rFonts w:ascii="Palatino Linotype" w:eastAsia="Palatino Linotype" w:hAnsi="Palatino Linotype" w:cs="Palatino Linotype"/>
                <w:b/>
                <w:color w:val="000000"/>
              </w:rPr>
              <w:t>Sujeto Obligado</w:t>
            </w:r>
            <w:r w:rsidRPr="0036194E">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E47B9" w:rsidRPr="0036194E" w14:paraId="3E08B133" w14:textId="77777777" w:rsidTr="00AE47B9">
        <w:tc>
          <w:tcPr>
            <w:cnfStyle w:val="001000000000" w:firstRow="0" w:lastRow="0" w:firstColumn="1" w:lastColumn="0" w:oddVBand="0" w:evenVBand="0" w:oddHBand="0" w:evenHBand="0" w:firstRowFirstColumn="0" w:firstRowLastColumn="0" w:lastRowFirstColumn="0" w:lastRowLastColumn="0"/>
            <w:tcW w:w="2689" w:type="dxa"/>
          </w:tcPr>
          <w:p w14:paraId="46A1A715" w14:textId="77777777" w:rsidR="00AE47B9" w:rsidRPr="0036194E" w:rsidRDefault="00597245">
            <w:pPr>
              <w:tabs>
                <w:tab w:val="left" w:pos="284"/>
              </w:tabs>
              <w:spacing w:line="360" w:lineRule="auto"/>
              <w:rPr>
                <w:rFonts w:ascii="Palatino Linotype" w:eastAsia="Palatino Linotype" w:hAnsi="Palatino Linotype" w:cs="Palatino Linotype"/>
              </w:rPr>
            </w:pPr>
            <w:r w:rsidRPr="0036194E">
              <w:rPr>
                <w:rFonts w:ascii="Palatino Linotype" w:eastAsia="Palatino Linotype" w:hAnsi="Palatino Linotype" w:cs="Palatino Linotype"/>
              </w:rPr>
              <w:lastRenderedPageBreak/>
              <w:t>c) Formalidades para emitir el acuerdo de clasificación.</w:t>
            </w:r>
          </w:p>
        </w:tc>
        <w:tc>
          <w:tcPr>
            <w:tcW w:w="6237" w:type="dxa"/>
          </w:tcPr>
          <w:p w14:paraId="4293B6C2" w14:textId="77777777" w:rsidR="00AE47B9" w:rsidRPr="0036194E" w:rsidRDefault="00597245">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37D6FA0F" w14:textId="77777777" w:rsidR="00AE47B9" w:rsidRPr="0036194E" w:rsidRDefault="00597245">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Es necesario que </w:t>
            </w:r>
            <w:r w:rsidRPr="0036194E">
              <w:rPr>
                <w:rFonts w:ascii="Palatino Linotype" w:eastAsia="Palatino Linotype" w:hAnsi="Palatino Linotype" w:cs="Palatino Linotype"/>
                <w:b/>
                <w:color w:val="000000"/>
                <w:u w:val="single"/>
              </w:rPr>
              <w:t>el acto reúna con los requisitos elementales</w:t>
            </w:r>
            <w:r w:rsidRPr="0036194E">
              <w:rPr>
                <w:rFonts w:ascii="Palatino Linotype" w:eastAsia="Palatino Linotype" w:hAnsi="Palatino Linotype" w:cs="Palatino Linotype"/>
                <w:color w:val="000000"/>
              </w:rPr>
              <w:t>, entre ellos, que la autoridad que va a emitir el acto de autoridad sea la legalmente facultada para ello.</w:t>
            </w:r>
          </w:p>
          <w:p w14:paraId="4D43D329" w14:textId="77777777" w:rsidR="00AE47B9" w:rsidRPr="0036194E" w:rsidRDefault="00597245">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w:t>
            </w:r>
            <w:r w:rsidRPr="0036194E">
              <w:rPr>
                <w:rFonts w:ascii="Palatino Linotype" w:eastAsia="Palatino Linotype" w:hAnsi="Palatino Linotype" w:cs="Palatino Linotype"/>
                <w:color w:val="000000"/>
              </w:rPr>
              <w:lastRenderedPageBreak/>
              <w:t>sesiones, se insiste, a partir de las decisiones adoptadas previamente por los titulares de áreas y que son sujetas a control, en primera instancia, por el Comité de Transparencia.</w:t>
            </w:r>
          </w:p>
        </w:tc>
      </w:tr>
      <w:tr w:rsidR="00AE47B9" w:rsidRPr="0036194E" w14:paraId="2E45E66E" w14:textId="77777777" w:rsidTr="00AE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82BB2E" w14:textId="77777777" w:rsidR="00AE47B9" w:rsidRPr="0036194E" w:rsidRDefault="00AE47B9">
            <w:pPr>
              <w:tabs>
                <w:tab w:val="left" w:pos="284"/>
              </w:tabs>
              <w:spacing w:line="360" w:lineRule="auto"/>
              <w:rPr>
                <w:rFonts w:ascii="Palatino Linotype" w:eastAsia="Palatino Linotype" w:hAnsi="Palatino Linotype" w:cs="Palatino Linotype"/>
              </w:rPr>
            </w:pPr>
          </w:p>
          <w:p w14:paraId="2853C2C2" w14:textId="77777777" w:rsidR="00AE47B9" w:rsidRPr="0036194E" w:rsidRDefault="00597245">
            <w:pPr>
              <w:tabs>
                <w:tab w:val="left" w:pos="284"/>
              </w:tabs>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color w:val="000000"/>
              </w:rPr>
              <w:t xml:space="preserve">d) Requisitos de fondo del acuerdo de clasificación. </w:t>
            </w:r>
          </w:p>
        </w:tc>
        <w:tc>
          <w:tcPr>
            <w:tcW w:w="6237" w:type="dxa"/>
          </w:tcPr>
          <w:p w14:paraId="30634772" w14:textId="77777777" w:rsidR="00AE47B9" w:rsidRPr="0036194E" w:rsidRDefault="00597245">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6194E">
              <w:rPr>
                <w:rFonts w:ascii="Palatino Linotype" w:eastAsia="Palatino Linotype" w:hAnsi="Palatino Linotype" w:cs="Palatino Linotype"/>
                <w:b/>
                <w:color w:val="000000"/>
              </w:rPr>
              <w:t>Sujetos Obligados</w:t>
            </w:r>
            <w:r w:rsidRPr="0036194E">
              <w:rPr>
                <w:rFonts w:ascii="Palatino Linotype" w:eastAsia="Palatino Linotype" w:hAnsi="Palatino Linotype" w:cs="Palatino Linotype"/>
                <w:color w:val="000000"/>
              </w:rPr>
              <w:t xml:space="preserve">, por lo que deberán fundar y motivar debidamente la clasificación. </w:t>
            </w:r>
          </w:p>
          <w:p w14:paraId="6BB8B861" w14:textId="77777777" w:rsidR="00AE47B9" w:rsidRPr="0036194E" w:rsidRDefault="00597245">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De lo anterior, se desprende que para una correcta </w:t>
            </w:r>
            <w:r w:rsidRPr="0036194E">
              <w:rPr>
                <w:rFonts w:ascii="Palatino Linotype" w:eastAsia="Palatino Linotype" w:hAnsi="Palatino Linotype" w:cs="Palatino Linotype"/>
                <w:b/>
                <w:color w:val="000000"/>
              </w:rPr>
              <w:t>clasificación total o parcial</w:t>
            </w:r>
            <w:r w:rsidRPr="0036194E">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8864485" w14:textId="77777777" w:rsidR="00AE47B9" w:rsidRPr="0036194E" w:rsidRDefault="00597245">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Así, en un acto de autoridad se cumple con la debida fundamentación cuando se cita el precepto legal </w:t>
            </w:r>
            <w:r w:rsidRPr="0036194E">
              <w:rPr>
                <w:rFonts w:ascii="Palatino Linotype" w:eastAsia="Palatino Linotype" w:hAnsi="Palatino Linotype" w:cs="Palatino Linotype"/>
                <w:color w:val="000000"/>
              </w:rPr>
              <w:lastRenderedPageBreak/>
              <w:t>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1FF6FB8" w14:textId="77777777" w:rsidR="00AE47B9" w:rsidRPr="0036194E" w:rsidRDefault="00597245">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7F6DB1AB" w14:textId="77777777" w:rsidR="00AE47B9" w:rsidRPr="0036194E" w:rsidRDefault="00597245">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Ahora bien, </w:t>
            </w:r>
            <w:r w:rsidRPr="0036194E">
              <w:rPr>
                <w:rFonts w:ascii="Palatino Linotype" w:eastAsia="Palatino Linotype" w:hAnsi="Palatino Linotype" w:cs="Palatino Linotype"/>
                <w:b/>
                <w:color w:val="000000"/>
                <w:u w:val="single"/>
              </w:rPr>
              <w:t>para cada caso además de fundar y motivar</w:t>
            </w:r>
            <w:r w:rsidRPr="0036194E">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E47B9" w:rsidRPr="0036194E" w14:paraId="71AC6AD1" w14:textId="77777777" w:rsidTr="00AE47B9">
        <w:tc>
          <w:tcPr>
            <w:cnfStyle w:val="001000000000" w:firstRow="0" w:lastRow="0" w:firstColumn="1" w:lastColumn="0" w:oddVBand="0" w:evenVBand="0" w:oddHBand="0" w:evenHBand="0" w:firstRowFirstColumn="0" w:firstRowLastColumn="0" w:lastRowFirstColumn="0" w:lastRowLastColumn="0"/>
            <w:tcW w:w="2689" w:type="dxa"/>
          </w:tcPr>
          <w:p w14:paraId="4AA5E6CC" w14:textId="77777777" w:rsidR="00AE47B9" w:rsidRPr="0036194E" w:rsidRDefault="00597245">
            <w:pPr>
              <w:tabs>
                <w:tab w:val="left" w:pos="284"/>
              </w:tabs>
              <w:spacing w:line="360" w:lineRule="auto"/>
              <w:ind w:right="49"/>
              <w:jc w:val="both"/>
              <w:rPr>
                <w:rFonts w:ascii="Palatino Linotype" w:eastAsia="Palatino Linotype" w:hAnsi="Palatino Linotype" w:cs="Palatino Linotype"/>
              </w:rPr>
            </w:pPr>
            <w:r w:rsidRPr="0036194E">
              <w:rPr>
                <w:rFonts w:ascii="Palatino Linotype" w:eastAsia="Palatino Linotype" w:hAnsi="Palatino Linotype" w:cs="Palatino Linotype"/>
              </w:rPr>
              <w:lastRenderedPageBreak/>
              <w:t xml:space="preserve">e) Condiciones especiales de la clasificación de la </w:t>
            </w:r>
            <w:r w:rsidRPr="0036194E">
              <w:rPr>
                <w:rFonts w:ascii="Palatino Linotype" w:eastAsia="Palatino Linotype" w:hAnsi="Palatino Linotype" w:cs="Palatino Linotype"/>
              </w:rPr>
              <w:lastRenderedPageBreak/>
              <w:t xml:space="preserve">información como confidencial. </w:t>
            </w:r>
          </w:p>
        </w:tc>
        <w:tc>
          <w:tcPr>
            <w:tcW w:w="6237" w:type="dxa"/>
          </w:tcPr>
          <w:p w14:paraId="5993FBF8" w14:textId="77777777" w:rsidR="00AE47B9" w:rsidRPr="0036194E" w:rsidRDefault="00597245">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14:paraId="1D364D76" w14:textId="77777777" w:rsidR="00AE47B9" w:rsidRPr="0036194E" w:rsidRDefault="00597245">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7465EB7" w14:textId="77777777" w:rsidR="00AE47B9" w:rsidRPr="0036194E" w:rsidRDefault="00597245">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36194E">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E8ADA0B" w14:textId="77777777" w:rsidR="00AE47B9" w:rsidRPr="0036194E" w:rsidRDefault="00AE47B9">
      <w:pPr>
        <w:tabs>
          <w:tab w:val="left" w:pos="284"/>
        </w:tabs>
        <w:spacing w:line="360" w:lineRule="auto"/>
        <w:rPr>
          <w:rFonts w:ascii="Palatino Linotype" w:eastAsia="Palatino Linotype" w:hAnsi="Palatino Linotype" w:cs="Palatino Linotype"/>
          <w:color w:val="000000"/>
        </w:rPr>
      </w:pPr>
    </w:p>
    <w:p w14:paraId="2FDBDD98" w14:textId="77777777" w:rsidR="00AE47B9" w:rsidRPr="0036194E" w:rsidRDefault="00597245">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0D0E4F7" w14:textId="77777777" w:rsidR="00AE47B9" w:rsidRPr="0036194E" w:rsidRDefault="00AE47B9">
      <w:pPr>
        <w:spacing w:line="360" w:lineRule="auto"/>
        <w:rPr>
          <w:rFonts w:ascii="Palatino Linotype" w:eastAsia="Palatino Linotype" w:hAnsi="Palatino Linotype" w:cs="Palatino Linotype"/>
          <w:color w:val="000000"/>
        </w:rPr>
      </w:pPr>
    </w:p>
    <w:p w14:paraId="08EC9BEB" w14:textId="77777777" w:rsidR="00AE47B9" w:rsidRPr="0036194E" w:rsidRDefault="00597245">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Por lo anteriormente expuesto y fundado, este </w:t>
      </w:r>
      <w:r w:rsidRPr="0036194E">
        <w:rPr>
          <w:rFonts w:ascii="Palatino Linotype" w:eastAsia="Palatino Linotype" w:hAnsi="Palatino Linotype" w:cs="Palatino Linotype"/>
          <w:b/>
          <w:color w:val="000000"/>
        </w:rPr>
        <w:t>ÓRGANO GARANTE</w:t>
      </w:r>
      <w:r w:rsidRPr="0036194E">
        <w:rPr>
          <w:rFonts w:ascii="Palatino Linotype" w:eastAsia="Palatino Linotype" w:hAnsi="Palatino Linotype" w:cs="Palatino Linotype"/>
          <w:color w:val="000000"/>
        </w:rPr>
        <w:t xml:space="preserve"> emite los siguientes:</w:t>
      </w:r>
    </w:p>
    <w:p w14:paraId="78264515" w14:textId="77777777" w:rsidR="00AE47B9" w:rsidRPr="0036194E" w:rsidRDefault="00AE47B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F35381A" w14:textId="77777777" w:rsidR="00AE47B9" w:rsidRPr="0036194E" w:rsidRDefault="00597245">
      <w:pPr>
        <w:pStyle w:val="Ttulo1"/>
        <w:spacing w:before="0" w:line="360" w:lineRule="auto"/>
        <w:jc w:val="center"/>
        <w:rPr>
          <w:rFonts w:ascii="Palatino Linotype" w:eastAsia="Palatino Linotype" w:hAnsi="Palatino Linotype" w:cs="Palatino Linotype"/>
          <w:b/>
          <w:color w:val="000000"/>
          <w:sz w:val="24"/>
          <w:szCs w:val="24"/>
        </w:rPr>
      </w:pPr>
      <w:bookmarkStart w:id="10" w:name="_heading=h.2s8eyo1" w:colFirst="0" w:colLast="0"/>
      <w:bookmarkEnd w:id="10"/>
      <w:r w:rsidRPr="0036194E">
        <w:rPr>
          <w:rFonts w:ascii="Palatino Linotype" w:eastAsia="Palatino Linotype" w:hAnsi="Palatino Linotype" w:cs="Palatino Linotype"/>
          <w:b/>
          <w:color w:val="000000"/>
          <w:sz w:val="24"/>
          <w:szCs w:val="24"/>
        </w:rPr>
        <w:t>R E S O L U T I V O S</w:t>
      </w:r>
    </w:p>
    <w:p w14:paraId="67B638DA" w14:textId="77777777" w:rsidR="00AE47B9" w:rsidRPr="0036194E" w:rsidRDefault="00AE47B9">
      <w:pPr>
        <w:spacing w:line="360" w:lineRule="auto"/>
        <w:jc w:val="both"/>
        <w:rPr>
          <w:rFonts w:ascii="Palatino Linotype" w:eastAsia="Palatino Linotype" w:hAnsi="Palatino Linotype" w:cs="Palatino Linotype"/>
          <w:color w:val="000000"/>
        </w:rPr>
      </w:pPr>
    </w:p>
    <w:p w14:paraId="54AFE354" w14:textId="77777777" w:rsidR="00AE47B9" w:rsidRPr="0036194E" w:rsidRDefault="00597245">
      <w:p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b/>
        </w:rPr>
        <w:lastRenderedPageBreak/>
        <w:t>PRIMERO</w:t>
      </w:r>
      <w:r w:rsidRPr="0036194E">
        <w:rPr>
          <w:rFonts w:ascii="Palatino Linotype" w:eastAsia="Palatino Linotype" w:hAnsi="Palatino Linotype" w:cs="Palatino Linotype"/>
        </w:rPr>
        <w:t>. Resultan parcialmente fundadas las</w:t>
      </w:r>
      <w:r w:rsidRPr="0036194E">
        <w:rPr>
          <w:rFonts w:ascii="Palatino Linotype" w:eastAsia="Palatino Linotype" w:hAnsi="Palatino Linotype" w:cs="Palatino Linotype"/>
          <w:b/>
        </w:rPr>
        <w:t xml:space="preserve"> </w:t>
      </w:r>
      <w:r w:rsidRPr="0036194E">
        <w:rPr>
          <w:rFonts w:ascii="Palatino Linotype" w:eastAsia="Palatino Linotype" w:hAnsi="Palatino Linotype" w:cs="Palatino Linotype"/>
        </w:rPr>
        <w:t>razones o motivos de inconformidad hechos valer en los Recursos de Revisión</w:t>
      </w:r>
      <w:r w:rsidRPr="0036194E">
        <w:rPr>
          <w:rFonts w:ascii="Palatino Linotype" w:eastAsia="Palatino Linotype" w:hAnsi="Palatino Linotype" w:cs="Palatino Linotype"/>
          <w:b/>
        </w:rPr>
        <w:t xml:space="preserve"> 04168/INFOEM/IP/RR/2024 y 04773/INFOEM/IP/RR/2024, </w:t>
      </w:r>
      <w:r w:rsidRPr="0036194E">
        <w:rPr>
          <w:rFonts w:ascii="Palatino Linotype" w:eastAsia="Palatino Linotype" w:hAnsi="Palatino Linotype" w:cs="Palatino Linotype"/>
        </w:rPr>
        <w:t xml:space="preserve">en términos del </w:t>
      </w:r>
      <w:r w:rsidRPr="0036194E">
        <w:rPr>
          <w:rFonts w:ascii="Palatino Linotype" w:eastAsia="Palatino Linotype" w:hAnsi="Palatino Linotype" w:cs="Palatino Linotype"/>
          <w:b/>
        </w:rPr>
        <w:t>Considerando</w:t>
      </w:r>
      <w:r w:rsidRPr="0036194E">
        <w:rPr>
          <w:rFonts w:ascii="Palatino Linotype" w:eastAsia="Palatino Linotype" w:hAnsi="Palatino Linotype" w:cs="Palatino Linotype"/>
        </w:rPr>
        <w:t xml:space="preserve"> </w:t>
      </w:r>
      <w:r w:rsidRPr="0036194E">
        <w:rPr>
          <w:rFonts w:ascii="Palatino Linotype" w:eastAsia="Palatino Linotype" w:hAnsi="Palatino Linotype" w:cs="Palatino Linotype"/>
          <w:b/>
        </w:rPr>
        <w:t>Cuarto</w:t>
      </w:r>
      <w:r w:rsidRPr="0036194E">
        <w:rPr>
          <w:rFonts w:ascii="Palatino Linotype" w:eastAsia="Palatino Linotype" w:hAnsi="Palatino Linotype" w:cs="Palatino Linotype"/>
        </w:rPr>
        <w:t xml:space="preserve"> de la presente resolución.</w:t>
      </w:r>
    </w:p>
    <w:p w14:paraId="7AB0E913" w14:textId="77777777" w:rsidR="00AE47B9" w:rsidRPr="0036194E" w:rsidRDefault="00AE47B9">
      <w:pPr>
        <w:spacing w:line="360" w:lineRule="auto"/>
        <w:jc w:val="both"/>
        <w:rPr>
          <w:rFonts w:ascii="Palatino Linotype" w:eastAsia="Palatino Linotype" w:hAnsi="Palatino Linotype" w:cs="Palatino Linotype"/>
        </w:rPr>
      </w:pPr>
    </w:p>
    <w:p w14:paraId="6FEA7CC1" w14:textId="77777777" w:rsidR="00AE47B9" w:rsidRPr="0036194E" w:rsidRDefault="00597245">
      <w:pPr>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b/>
        </w:rPr>
        <w:t xml:space="preserve">SEGUNDO. </w:t>
      </w:r>
      <w:r w:rsidRPr="0036194E">
        <w:rPr>
          <w:rFonts w:ascii="Palatino Linotype" w:eastAsia="Palatino Linotype" w:hAnsi="Palatino Linotype" w:cs="Palatino Linotype"/>
          <w:color w:val="000000"/>
        </w:rPr>
        <w:t xml:space="preserve">Se </w:t>
      </w:r>
      <w:r w:rsidRPr="0036194E">
        <w:rPr>
          <w:rFonts w:ascii="Palatino Linotype" w:eastAsia="Palatino Linotype" w:hAnsi="Palatino Linotype" w:cs="Palatino Linotype"/>
          <w:b/>
          <w:color w:val="000000"/>
        </w:rPr>
        <w:t xml:space="preserve">MODIFICAN </w:t>
      </w:r>
      <w:r w:rsidRPr="0036194E">
        <w:rPr>
          <w:rFonts w:ascii="Palatino Linotype" w:eastAsia="Palatino Linotype" w:hAnsi="Palatino Linotype" w:cs="Palatino Linotype"/>
          <w:color w:val="000000"/>
        </w:rPr>
        <w:t xml:space="preserve">las respuestas emitidas por la </w:t>
      </w:r>
      <w:r w:rsidRPr="0036194E">
        <w:rPr>
          <w:rFonts w:ascii="Palatino Linotype" w:eastAsia="Palatino Linotype" w:hAnsi="Palatino Linotype" w:cs="Palatino Linotype"/>
          <w:b/>
          <w:color w:val="000000"/>
        </w:rPr>
        <w:t xml:space="preserve">Secretaría de Seguridad </w:t>
      </w:r>
      <w:r w:rsidRPr="0036194E">
        <w:rPr>
          <w:rFonts w:ascii="Palatino Linotype" w:eastAsia="Palatino Linotype" w:hAnsi="Palatino Linotype" w:cs="Palatino Linotype"/>
          <w:color w:val="000000"/>
        </w:rPr>
        <w:t xml:space="preserve">a las solicitudes de información </w:t>
      </w:r>
      <w:r w:rsidRPr="0036194E">
        <w:rPr>
          <w:rFonts w:ascii="Palatino Linotype" w:eastAsia="Palatino Linotype" w:hAnsi="Palatino Linotype" w:cs="Palatino Linotype"/>
          <w:b/>
          <w:color w:val="000000"/>
        </w:rPr>
        <w:t> 00336/SSEM/IP/2024</w:t>
      </w:r>
      <w:r w:rsidRPr="0036194E">
        <w:rPr>
          <w:rFonts w:ascii="Palatino Linotype" w:eastAsia="Palatino Linotype" w:hAnsi="Palatino Linotype" w:cs="Palatino Linotype"/>
          <w:color w:val="000000"/>
        </w:rPr>
        <w:t xml:space="preserve"> y </w:t>
      </w:r>
      <w:r w:rsidRPr="0036194E">
        <w:rPr>
          <w:rFonts w:ascii="Palatino Linotype" w:eastAsia="Palatino Linotype" w:hAnsi="Palatino Linotype" w:cs="Palatino Linotype"/>
          <w:b/>
          <w:color w:val="000000"/>
        </w:rPr>
        <w:t xml:space="preserve"> 00320/SSEM/IP/2024 </w:t>
      </w:r>
      <w:r w:rsidRPr="0036194E">
        <w:rPr>
          <w:rFonts w:ascii="Palatino Linotype" w:eastAsia="Palatino Linotype" w:hAnsi="Palatino Linotype" w:cs="Palatino Linotype"/>
          <w:color w:val="000000"/>
        </w:rPr>
        <w:t xml:space="preserve">y se </w:t>
      </w:r>
      <w:r w:rsidRPr="0036194E">
        <w:rPr>
          <w:rFonts w:ascii="Palatino Linotype" w:eastAsia="Palatino Linotype" w:hAnsi="Palatino Linotype" w:cs="Palatino Linotype"/>
          <w:b/>
          <w:color w:val="000000"/>
        </w:rPr>
        <w:t>ORDENA</w:t>
      </w:r>
      <w:r w:rsidRPr="0036194E">
        <w:rPr>
          <w:rFonts w:ascii="Palatino Linotype" w:eastAsia="Palatino Linotype" w:hAnsi="Palatino Linotype" w:cs="Palatino Linotype"/>
          <w:color w:val="000000"/>
        </w:rPr>
        <w:t xml:space="preserve">, </w:t>
      </w:r>
      <w:r w:rsidRPr="0036194E">
        <w:rPr>
          <w:rFonts w:ascii="Palatino Linotype" w:eastAsia="Palatino Linotype" w:hAnsi="Palatino Linotype" w:cs="Palatino Linotype"/>
          <w:sz w:val="22"/>
          <w:szCs w:val="22"/>
        </w:rPr>
        <w:t xml:space="preserve">entregar vía Sistema de Accesos a la Información Mexiquense </w:t>
      </w:r>
      <w:r w:rsidRPr="0036194E">
        <w:rPr>
          <w:rFonts w:ascii="Palatino Linotype" w:eastAsia="Palatino Linotype" w:hAnsi="Palatino Linotype" w:cs="Palatino Linotype"/>
          <w:b/>
          <w:sz w:val="22"/>
          <w:szCs w:val="22"/>
        </w:rPr>
        <w:t>(SAIMEX)</w:t>
      </w:r>
      <w:r w:rsidRPr="0036194E">
        <w:rPr>
          <w:rFonts w:ascii="Palatino Linotype" w:eastAsia="Palatino Linotype" w:hAnsi="Palatino Linotype" w:cs="Palatino Linotype"/>
          <w:sz w:val="22"/>
          <w:szCs w:val="22"/>
        </w:rPr>
        <w:t xml:space="preserve">, </w:t>
      </w:r>
      <w:r w:rsidRPr="0036194E">
        <w:rPr>
          <w:rFonts w:ascii="Palatino Linotype" w:eastAsia="Palatino Linotype" w:hAnsi="Palatino Linotype" w:cs="Palatino Linotype"/>
          <w:color w:val="000000"/>
        </w:rPr>
        <w:t xml:space="preserve"> en versión pública, lo siguiente: </w:t>
      </w:r>
    </w:p>
    <w:p w14:paraId="11C0E5E3" w14:textId="77777777" w:rsidR="00AE47B9" w:rsidRPr="0036194E" w:rsidRDefault="00AE47B9">
      <w:pPr>
        <w:spacing w:line="360" w:lineRule="auto"/>
        <w:jc w:val="both"/>
        <w:rPr>
          <w:rFonts w:ascii="Palatino Linotype" w:eastAsia="Palatino Linotype" w:hAnsi="Palatino Linotype" w:cs="Palatino Linotype"/>
          <w:sz w:val="28"/>
          <w:szCs w:val="28"/>
        </w:rPr>
      </w:pPr>
    </w:p>
    <w:p w14:paraId="2AA5B532" w14:textId="77777777" w:rsidR="00597245" w:rsidRPr="0036194E" w:rsidRDefault="00597245" w:rsidP="00597245">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Número de vehículos escolta, al catorce de junio de dos mil veinticuatro.</w:t>
      </w:r>
    </w:p>
    <w:p w14:paraId="3224FB42" w14:textId="33AB2474" w:rsidR="00AE47B9" w:rsidRPr="0036194E" w:rsidRDefault="00716F35" w:rsidP="00FA444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I</w:t>
      </w:r>
      <w:r w:rsidR="00FA4440" w:rsidRPr="0036194E">
        <w:rPr>
          <w:rFonts w:ascii="Palatino Linotype" w:eastAsia="Palatino Linotype" w:hAnsi="Palatino Linotype" w:cs="Palatino Linotype"/>
          <w:color w:val="000000"/>
        </w:rPr>
        <w:t>nmuebles referidos en respuesta;</w:t>
      </w:r>
      <w:r w:rsidR="00597245" w:rsidRPr="0036194E">
        <w:rPr>
          <w:rFonts w:ascii="Palatino Linotype" w:eastAsia="Palatino Linotype" w:hAnsi="Palatino Linotype" w:cs="Palatino Linotype"/>
          <w:color w:val="000000"/>
        </w:rPr>
        <w:t xml:space="preserve"> </w:t>
      </w:r>
      <w:r w:rsidR="00FA4440" w:rsidRPr="0036194E">
        <w:rPr>
          <w:rFonts w:ascii="Palatino Linotype" w:eastAsia="Palatino Linotype" w:hAnsi="Palatino Linotype" w:cs="Palatino Linotype"/>
          <w:color w:val="000000"/>
        </w:rPr>
        <w:t>que</w:t>
      </w:r>
      <w:r w:rsidR="00597245" w:rsidRPr="0036194E">
        <w:rPr>
          <w:rFonts w:ascii="Palatino Linotype" w:eastAsia="Palatino Linotype" w:hAnsi="Palatino Linotype" w:cs="Palatino Linotype"/>
          <w:color w:val="000000"/>
        </w:rPr>
        <w:t xml:space="preserve"> cuentan con cámaras de </w:t>
      </w:r>
      <w:proofErr w:type="spellStart"/>
      <w:r w:rsidR="00597245" w:rsidRPr="0036194E">
        <w:rPr>
          <w:rFonts w:ascii="Palatino Linotype" w:eastAsia="Palatino Linotype" w:hAnsi="Palatino Linotype" w:cs="Palatino Linotype"/>
          <w:color w:val="000000"/>
        </w:rPr>
        <w:t>videovigilancia</w:t>
      </w:r>
      <w:proofErr w:type="spellEnd"/>
      <w:r w:rsidR="00597245" w:rsidRPr="0036194E">
        <w:rPr>
          <w:rFonts w:ascii="Palatino Linotype" w:eastAsia="Palatino Linotype" w:hAnsi="Palatino Linotype" w:cs="Palatino Linotype"/>
          <w:color w:val="000000"/>
        </w:rPr>
        <w:t>, al veinticuatro de junio de dos mil veinticuatro.</w:t>
      </w:r>
    </w:p>
    <w:p w14:paraId="4FC7E060" w14:textId="77777777" w:rsidR="00AE47B9" w:rsidRPr="0036194E" w:rsidRDefault="00597245">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Nombre de la empresa distribuidora de los equipos de </w:t>
      </w:r>
      <w:proofErr w:type="spellStart"/>
      <w:r w:rsidRPr="0036194E">
        <w:rPr>
          <w:rFonts w:ascii="Palatino Linotype" w:eastAsia="Palatino Linotype" w:hAnsi="Palatino Linotype" w:cs="Palatino Linotype"/>
          <w:color w:val="000000"/>
        </w:rPr>
        <w:t>videovigilancia</w:t>
      </w:r>
      <w:proofErr w:type="spellEnd"/>
      <w:r w:rsidRPr="0036194E">
        <w:rPr>
          <w:rFonts w:ascii="Palatino Linotype" w:eastAsia="Palatino Linotype" w:hAnsi="Palatino Linotype" w:cs="Palatino Linotype"/>
          <w:color w:val="000000"/>
        </w:rPr>
        <w:t>, al veinticuatro de junio de dos mil veinticuatro.</w:t>
      </w:r>
    </w:p>
    <w:p w14:paraId="41F7B511" w14:textId="77777777" w:rsidR="00AE47B9" w:rsidRPr="0036194E" w:rsidRDefault="00597245">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Contrato de compraventa de los equipos de </w:t>
      </w:r>
      <w:proofErr w:type="spellStart"/>
      <w:r w:rsidRPr="0036194E">
        <w:rPr>
          <w:rFonts w:ascii="Palatino Linotype" w:eastAsia="Palatino Linotype" w:hAnsi="Palatino Linotype" w:cs="Palatino Linotype"/>
          <w:color w:val="000000"/>
        </w:rPr>
        <w:t>videovigilancia</w:t>
      </w:r>
      <w:proofErr w:type="spellEnd"/>
      <w:r w:rsidRPr="0036194E">
        <w:rPr>
          <w:rFonts w:ascii="Palatino Linotype" w:eastAsia="Palatino Linotype" w:hAnsi="Palatino Linotype" w:cs="Palatino Linotype"/>
          <w:color w:val="000000"/>
        </w:rPr>
        <w:t>, al veinticuatro de junio de dos mil veinticuatro.</w:t>
      </w:r>
    </w:p>
    <w:p w14:paraId="17329132" w14:textId="06DA5C13" w:rsidR="00AE73F8" w:rsidRPr="0036194E" w:rsidRDefault="00AE73F8" w:rsidP="00AE73F8">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t xml:space="preserve">Acuerdo de clasificación emitido por el Comité de Transparencia, en donde de manera debidamente fundada y motivada, a través de una prueba de daño, confirme la clasificación como reservada, en términos del artículo 140 fracciones I y IV de la Ley de Transparencia y Acceso a la Información Pública del Estado de México y Municipios, respecto del número </w:t>
      </w:r>
      <w:r w:rsidR="00513CA0" w:rsidRPr="0036194E">
        <w:rPr>
          <w:rFonts w:ascii="Palatino Linotype" w:eastAsia="Palatino Linotype" w:hAnsi="Palatino Linotype" w:cs="Palatino Linotype"/>
          <w:color w:val="000000"/>
        </w:rPr>
        <w:t xml:space="preserve"> y nombre </w:t>
      </w:r>
      <w:r w:rsidRPr="0036194E">
        <w:rPr>
          <w:rFonts w:ascii="Palatino Linotype" w:eastAsia="Palatino Linotype" w:hAnsi="Palatino Linotype" w:cs="Palatino Linotype"/>
          <w:color w:val="000000"/>
        </w:rPr>
        <w:t xml:space="preserve">de </w:t>
      </w:r>
      <w:r w:rsidR="00513CA0" w:rsidRPr="0036194E">
        <w:rPr>
          <w:rFonts w:ascii="Palatino Linotype" w:eastAsia="Palatino Linotype" w:hAnsi="Palatino Linotype" w:cs="Palatino Linotype"/>
          <w:color w:val="000000"/>
        </w:rPr>
        <w:t xml:space="preserve">los </w:t>
      </w:r>
      <w:r w:rsidRPr="0036194E">
        <w:rPr>
          <w:rFonts w:ascii="Palatino Linotype" w:eastAsia="Palatino Linotype" w:hAnsi="Palatino Linotype" w:cs="Palatino Linotype"/>
          <w:color w:val="000000"/>
        </w:rPr>
        <w:t>servidores públicos de la Secretaría de Seguridad que  cuentan con escoltas.</w:t>
      </w:r>
    </w:p>
    <w:p w14:paraId="3F4F283F" w14:textId="21233DE8" w:rsidR="00AE73F8" w:rsidRPr="0036194E" w:rsidRDefault="00597245" w:rsidP="008B098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6194E">
        <w:rPr>
          <w:rFonts w:ascii="Palatino Linotype" w:eastAsia="Palatino Linotype" w:hAnsi="Palatino Linotype" w:cs="Palatino Linotype"/>
          <w:color w:val="000000"/>
        </w:rPr>
        <w:lastRenderedPageBreak/>
        <w:t xml:space="preserve">Acuerdo de clasificación emitido por el Comité de Transparencia, en donde de manera debidamente fundada y motivada, a través de una prueba de daño, confirme la clasificación como reservada, en términos del artículo 140 fracciones I y IV de la Ley de Transparencia y Acceso a la Información Pública del Estado de México y Municipios, del tiempo de almacenamiento de las cámaras de </w:t>
      </w:r>
      <w:proofErr w:type="spellStart"/>
      <w:r w:rsidRPr="0036194E">
        <w:rPr>
          <w:rFonts w:ascii="Palatino Linotype" w:eastAsia="Palatino Linotype" w:hAnsi="Palatino Linotype" w:cs="Palatino Linotype"/>
          <w:color w:val="000000"/>
        </w:rPr>
        <w:t>videovigilancia</w:t>
      </w:r>
      <w:proofErr w:type="spellEnd"/>
      <w:r w:rsidRPr="0036194E">
        <w:rPr>
          <w:rFonts w:ascii="Palatino Linotype" w:eastAsia="Palatino Linotype" w:hAnsi="Palatino Linotype" w:cs="Palatino Linotype"/>
          <w:color w:val="000000"/>
        </w:rPr>
        <w:t xml:space="preserve"> requeridas en la solicitud de información </w:t>
      </w:r>
      <w:r w:rsidRPr="0036194E">
        <w:rPr>
          <w:rFonts w:ascii="Palatino Linotype" w:eastAsia="Palatino Linotype" w:hAnsi="Palatino Linotype" w:cs="Palatino Linotype"/>
          <w:b/>
          <w:color w:val="000000"/>
        </w:rPr>
        <w:t>00336/SSEM/IP/2024.</w:t>
      </w:r>
    </w:p>
    <w:p w14:paraId="01291514" w14:textId="77777777" w:rsidR="00AE47B9" w:rsidRPr="0036194E" w:rsidRDefault="00AE47B9">
      <w:pPr>
        <w:spacing w:line="360" w:lineRule="auto"/>
        <w:jc w:val="both"/>
        <w:rPr>
          <w:rFonts w:ascii="Palatino Linotype" w:eastAsia="Palatino Linotype" w:hAnsi="Palatino Linotype" w:cs="Palatino Linotype"/>
          <w:color w:val="2E75B5"/>
        </w:rPr>
      </w:pPr>
    </w:p>
    <w:p w14:paraId="201A4C1A" w14:textId="77777777" w:rsidR="00AE47B9" w:rsidRPr="0036194E" w:rsidRDefault="00597245">
      <w:p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36194E">
        <w:rPr>
          <w:rFonts w:ascii="Palatino Linotype" w:eastAsia="Palatino Linotype" w:hAnsi="Palatino Linotype" w:cs="Palatino Linotype"/>
          <w:b/>
        </w:rPr>
        <w:t>LA RECURRENTE</w:t>
      </w:r>
      <w:r w:rsidRPr="0036194E">
        <w:rPr>
          <w:rFonts w:ascii="Palatino Linotype" w:eastAsia="Palatino Linotype" w:hAnsi="Palatino Linotype" w:cs="Palatino Linotype"/>
        </w:rPr>
        <w:t>.</w:t>
      </w:r>
    </w:p>
    <w:p w14:paraId="2BE63EE4" w14:textId="77777777" w:rsidR="00AE47B9" w:rsidRPr="0036194E" w:rsidRDefault="00AE47B9">
      <w:pPr>
        <w:spacing w:line="360" w:lineRule="auto"/>
        <w:jc w:val="both"/>
        <w:rPr>
          <w:rFonts w:ascii="Palatino Linotype" w:eastAsia="Palatino Linotype" w:hAnsi="Palatino Linotype" w:cs="Palatino Linotype"/>
          <w:b/>
        </w:rPr>
      </w:pPr>
    </w:p>
    <w:p w14:paraId="3B076DB5" w14:textId="77777777" w:rsidR="00AE47B9" w:rsidRPr="0036194E" w:rsidRDefault="00597245">
      <w:p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b/>
        </w:rPr>
        <w:t xml:space="preserve">CUARTO. Notifíquese </w:t>
      </w:r>
      <w:r w:rsidRPr="0036194E">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0895C7" w14:textId="77777777" w:rsidR="00AE47B9" w:rsidRPr="0036194E" w:rsidRDefault="00AE47B9">
      <w:pPr>
        <w:spacing w:line="360" w:lineRule="auto"/>
        <w:jc w:val="both"/>
        <w:rPr>
          <w:rFonts w:ascii="Palatino Linotype" w:eastAsia="Palatino Linotype" w:hAnsi="Palatino Linotype" w:cs="Palatino Linotype"/>
        </w:rPr>
      </w:pPr>
    </w:p>
    <w:p w14:paraId="0F66CD5C" w14:textId="77777777" w:rsidR="00AE47B9" w:rsidRPr="0036194E" w:rsidRDefault="00597245">
      <w:pPr>
        <w:spacing w:line="360" w:lineRule="auto"/>
        <w:jc w:val="both"/>
        <w:rPr>
          <w:rFonts w:ascii="Palatino Linotype" w:eastAsia="Palatino Linotype" w:hAnsi="Palatino Linotype" w:cs="Palatino Linotype"/>
        </w:rPr>
      </w:pPr>
      <w:r w:rsidRPr="0036194E">
        <w:rPr>
          <w:rFonts w:ascii="Palatino Linotype" w:eastAsia="Palatino Linotype" w:hAnsi="Palatino Linotype" w:cs="Palatino Linotype"/>
          <w:b/>
        </w:rPr>
        <w:t xml:space="preserve">QUINTO. </w:t>
      </w:r>
      <w:r w:rsidRPr="0036194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6194E">
        <w:rPr>
          <w:rFonts w:ascii="Palatino Linotype" w:eastAsia="Palatino Linotype" w:hAnsi="Palatino Linotype" w:cs="Palatino Linotype"/>
          <w:b/>
        </w:rPr>
        <w:t>Sujeto Obligado</w:t>
      </w:r>
      <w:r w:rsidRPr="0036194E">
        <w:rPr>
          <w:rFonts w:ascii="Palatino Linotype" w:eastAsia="Palatino Linotype" w:hAnsi="Palatino Linotype" w:cs="Palatino Linotype"/>
        </w:rPr>
        <w:t xml:space="preserve"> de manera fundada y motivada, podrá solicitar una ampliación de plazo para el cumplimiento de la presente resolución.</w:t>
      </w:r>
    </w:p>
    <w:p w14:paraId="75E102A2" w14:textId="77777777" w:rsidR="00AE47B9" w:rsidRPr="0036194E" w:rsidRDefault="00AE47B9">
      <w:pPr>
        <w:spacing w:line="360" w:lineRule="auto"/>
        <w:jc w:val="both"/>
        <w:rPr>
          <w:rFonts w:ascii="Palatino Linotype" w:eastAsia="Palatino Linotype" w:hAnsi="Palatino Linotype" w:cs="Palatino Linotype"/>
        </w:rPr>
      </w:pPr>
    </w:p>
    <w:p w14:paraId="542EF43D" w14:textId="77777777" w:rsidR="00AE47B9" w:rsidRPr="0036194E" w:rsidRDefault="00597245">
      <w:pPr>
        <w:tabs>
          <w:tab w:val="left" w:pos="8080"/>
        </w:tabs>
        <w:spacing w:line="360" w:lineRule="auto"/>
        <w:ind w:right="49"/>
        <w:jc w:val="both"/>
        <w:rPr>
          <w:rFonts w:ascii="Palatino Linotype" w:eastAsia="Palatino Linotype" w:hAnsi="Palatino Linotype" w:cs="Palatino Linotype"/>
        </w:rPr>
      </w:pPr>
      <w:bookmarkStart w:id="11" w:name="_heading=h.17dp8vu" w:colFirst="0" w:colLast="0"/>
      <w:bookmarkEnd w:id="11"/>
      <w:r w:rsidRPr="0036194E">
        <w:rPr>
          <w:rFonts w:ascii="Palatino Linotype" w:eastAsia="Palatino Linotype" w:hAnsi="Palatino Linotype" w:cs="Palatino Linotype"/>
          <w:b/>
        </w:rPr>
        <w:t xml:space="preserve">SEXTO. </w:t>
      </w:r>
      <w:r w:rsidRPr="0036194E">
        <w:rPr>
          <w:rFonts w:ascii="Palatino Linotype" w:eastAsia="Palatino Linotype" w:hAnsi="Palatino Linotype" w:cs="Palatino Linotype"/>
        </w:rPr>
        <w:t xml:space="preserve">Notifíquese al </w:t>
      </w:r>
      <w:r w:rsidRPr="0036194E">
        <w:rPr>
          <w:rFonts w:ascii="Palatino Linotype" w:eastAsia="Palatino Linotype" w:hAnsi="Palatino Linotype" w:cs="Palatino Linotype"/>
          <w:b/>
        </w:rPr>
        <w:t>Recurrente</w:t>
      </w:r>
      <w:r w:rsidRPr="0036194E">
        <w:rPr>
          <w:rFonts w:ascii="Palatino Linotype" w:eastAsia="Palatino Linotype" w:hAnsi="Palatino Linotype" w:cs="Palatino Linotype"/>
        </w:rPr>
        <w:t xml:space="preserve"> la presente resolución, vía </w:t>
      </w:r>
      <w:r w:rsidRPr="0036194E">
        <w:rPr>
          <w:rFonts w:ascii="Palatino Linotype" w:eastAsia="Palatino Linotype" w:hAnsi="Palatino Linotype" w:cs="Palatino Linotype"/>
          <w:b/>
        </w:rPr>
        <w:t>SAIMEX</w:t>
      </w:r>
      <w:r w:rsidRPr="0036194E">
        <w:rPr>
          <w:rFonts w:ascii="Palatino Linotype" w:eastAsia="Palatino Linotype" w:hAnsi="Palatino Linotype" w:cs="Palatino Linotype"/>
        </w:rPr>
        <w:t>.</w:t>
      </w:r>
    </w:p>
    <w:p w14:paraId="285CBDE0" w14:textId="77777777" w:rsidR="00AE47B9" w:rsidRPr="0036194E" w:rsidRDefault="00AE47B9">
      <w:pPr>
        <w:tabs>
          <w:tab w:val="left" w:pos="8080"/>
        </w:tabs>
        <w:spacing w:line="360" w:lineRule="auto"/>
        <w:ind w:right="49"/>
        <w:jc w:val="both"/>
        <w:rPr>
          <w:rFonts w:ascii="Palatino Linotype" w:eastAsia="Palatino Linotype" w:hAnsi="Palatino Linotype" w:cs="Palatino Linotype"/>
        </w:rPr>
      </w:pPr>
    </w:p>
    <w:p w14:paraId="524EBECD" w14:textId="51121D5C" w:rsidR="00C4504B" w:rsidRPr="0036194E" w:rsidRDefault="00597245" w:rsidP="00716F35">
      <w:pPr>
        <w:tabs>
          <w:tab w:val="left" w:pos="8080"/>
        </w:tabs>
        <w:spacing w:line="360" w:lineRule="auto"/>
        <w:ind w:right="49"/>
        <w:jc w:val="both"/>
        <w:rPr>
          <w:rFonts w:ascii="Palatino Linotype" w:eastAsia="Calibri" w:hAnsi="Palatino Linotype" w:cs="Arial"/>
          <w:bCs/>
        </w:rPr>
      </w:pPr>
      <w:r w:rsidRPr="0036194E">
        <w:rPr>
          <w:rFonts w:ascii="Palatino Linotype" w:eastAsia="Palatino Linotype" w:hAnsi="Palatino Linotype" w:cs="Palatino Linotype"/>
          <w:b/>
          <w:color w:val="000000"/>
        </w:rPr>
        <w:t xml:space="preserve">SÉPTIMO. </w:t>
      </w:r>
      <w:r w:rsidR="00C4504B" w:rsidRPr="0036194E">
        <w:rPr>
          <w:rFonts w:ascii="Palatino Linotype" w:eastAsia="Calibri" w:hAnsi="Palatino Linotype" w:cs="Arial"/>
          <w:bCs/>
        </w:rPr>
        <w:t>Se hace del conocimiento del RECURRENTE que de conformidad con lo establecido en el artículo 196 de la Ley de Transparencia y Acceso a la Información</w:t>
      </w:r>
      <w:r w:rsidR="00716F35" w:rsidRPr="0036194E">
        <w:rPr>
          <w:rFonts w:ascii="Palatino Linotype" w:eastAsia="Calibri" w:hAnsi="Palatino Linotype" w:cs="Arial"/>
          <w:bCs/>
        </w:rPr>
        <w:t xml:space="preserve"> </w:t>
      </w:r>
      <w:r w:rsidR="00C4504B" w:rsidRPr="0036194E">
        <w:rPr>
          <w:rFonts w:ascii="Palatino Linotype" w:eastAsia="Calibri" w:hAnsi="Palatino Linotype" w:cs="Arial"/>
          <w:bCs/>
        </w:rPr>
        <w:t>Pública del Estado de México y Municipios, y en lo dispuesto en los artículos 159 y</w:t>
      </w:r>
      <w:r w:rsidR="00716F35" w:rsidRPr="0036194E">
        <w:rPr>
          <w:rFonts w:ascii="Palatino Linotype" w:eastAsia="Calibri" w:hAnsi="Palatino Linotype" w:cs="Arial"/>
          <w:bCs/>
        </w:rPr>
        <w:t xml:space="preserve"> </w:t>
      </w:r>
      <w:r w:rsidR="00C4504B" w:rsidRPr="0036194E">
        <w:rPr>
          <w:rFonts w:ascii="Palatino Linotype" w:eastAsia="Calibri" w:hAnsi="Palatino Linotype" w:cs="Arial"/>
          <w:bCs/>
        </w:rPr>
        <w:t>160 de la Ley General de Transparencia y Acceso a la Información Pública, en caso</w:t>
      </w:r>
      <w:r w:rsidR="00716F35" w:rsidRPr="0036194E">
        <w:rPr>
          <w:rFonts w:ascii="Palatino Linotype" w:eastAsia="Calibri" w:hAnsi="Palatino Linotype" w:cs="Arial"/>
          <w:bCs/>
        </w:rPr>
        <w:t xml:space="preserve"> </w:t>
      </w:r>
      <w:r w:rsidR="00C4504B" w:rsidRPr="0036194E">
        <w:rPr>
          <w:rFonts w:ascii="Palatino Linotype" w:eastAsia="Calibri" w:hAnsi="Palatino Linotype" w:cs="Arial"/>
          <w:bCs/>
        </w:rPr>
        <w:t>de que considere que la resolución le cause algún perjuicio podrá impugnarla vía</w:t>
      </w:r>
      <w:r w:rsidR="00716F35" w:rsidRPr="0036194E">
        <w:rPr>
          <w:rFonts w:ascii="Palatino Linotype" w:eastAsia="Calibri" w:hAnsi="Palatino Linotype" w:cs="Arial"/>
          <w:bCs/>
        </w:rPr>
        <w:t xml:space="preserve"> </w:t>
      </w:r>
      <w:r w:rsidR="00C4504B" w:rsidRPr="0036194E">
        <w:rPr>
          <w:rFonts w:ascii="Palatino Linotype" w:eastAsia="Calibri" w:hAnsi="Palatino Linotype" w:cs="Arial"/>
          <w:bCs/>
        </w:rPr>
        <w:t>Recurso de inconformidad ante el Instituto Nacional de Transparencia, Acceso a la</w:t>
      </w:r>
      <w:r w:rsidR="00716F35" w:rsidRPr="0036194E">
        <w:rPr>
          <w:rFonts w:ascii="Palatino Linotype" w:eastAsia="Calibri" w:hAnsi="Palatino Linotype" w:cs="Arial"/>
          <w:bCs/>
        </w:rPr>
        <w:t xml:space="preserve"> </w:t>
      </w:r>
      <w:r w:rsidR="00C4504B" w:rsidRPr="0036194E">
        <w:rPr>
          <w:rFonts w:ascii="Palatino Linotype" w:eastAsia="Calibri" w:hAnsi="Palatino Linotype" w:cs="Arial"/>
          <w:bCs/>
        </w:rPr>
        <w:t>Información y Protección de Datos Personales, o bien, vía juicio de amparo en los</w:t>
      </w:r>
      <w:r w:rsidR="00716F35" w:rsidRPr="0036194E">
        <w:rPr>
          <w:rFonts w:ascii="Palatino Linotype" w:eastAsia="Calibri" w:hAnsi="Palatino Linotype" w:cs="Arial"/>
          <w:bCs/>
        </w:rPr>
        <w:t xml:space="preserve"> </w:t>
      </w:r>
      <w:r w:rsidR="00C4504B" w:rsidRPr="0036194E">
        <w:rPr>
          <w:rFonts w:ascii="Palatino Linotype" w:eastAsia="Calibri" w:hAnsi="Palatino Linotype" w:cs="Arial"/>
          <w:bCs/>
        </w:rPr>
        <w:t>Términos de las Leyes aplicables.</w:t>
      </w:r>
    </w:p>
    <w:p w14:paraId="31FA9338" w14:textId="77777777" w:rsidR="00AE47B9" w:rsidRPr="0036194E" w:rsidRDefault="00AE47B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p>
    <w:p w14:paraId="74EE8F87" w14:textId="77777777" w:rsidR="00AE47B9" w:rsidRPr="0036194E" w:rsidRDefault="00AE47B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p>
    <w:p w14:paraId="636B52EA" w14:textId="1C7F700C" w:rsidR="00547F28" w:rsidRPr="003C7186" w:rsidRDefault="00547F28" w:rsidP="00547F28">
      <w:pPr>
        <w:spacing w:line="360" w:lineRule="auto"/>
        <w:ind w:left="-142" w:right="-234" w:firstLine="1"/>
        <w:jc w:val="both"/>
        <w:rPr>
          <w:rFonts w:ascii="Palatino Linotype" w:hAnsi="Palatino Linotype"/>
        </w:rPr>
      </w:pPr>
      <w:bookmarkStart w:id="12" w:name="_heading=h.26in1rg" w:colFirst="0" w:colLast="0"/>
      <w:bookmarkEnd w:id="12"/>
      <w:r w:rsidRPr="0036194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A945BB" w:rsidRPr="0036194E">
        <w:rPr>
          <w:rFonts w:ascii="Palatino Linotype" w:hAnsi="Palatino Linotype"/>
        </w:rPr>
        <w:t xml:space="preserve"> EMITIENDO VOTO PARTICULAR</w:t>
      </w:r>
      <w:r w:rsidRPr="0036194E">
        <w:rPr>
          <w:rFonts w:ascii="Palatino Linotype" w:hAnsi="Palatino Linotype"/>
        </w:rPr>
        <w:t>; SHARON CRISTINA MORALES MARTÍNEZ; LUIS GUSTAVO PARRA NORIEGA</w:t>
      </w:r>
      <w:r w:rsidR="00A945BB" w:rsidRPr="0036194E">
        <w:rPr>
          <w:rFonts w:ascii="Palatino Linotype" w:hAnsi="Palatino Linotype"/>
        </w:rPr>
        <w:t xml:space="preserve"> EMITIENDO VOTO PARTICULAR</w:t>
      </w:r>
      <w:r w:rsidRPr="0036194E">
        <w:rPr>
          <w:rFonts w:ascii="Palatino Linotype" w:hAnsi="Palatino Linotype"/>
        </w:rPr>
        <w:t xml:space="preserve"> Y </w:t>
      </w:r>
      <w:r w:rsidRPr="0036194E">
        <w:rPr>
          <w:rFonts w:ascii="Palatino Linotype" w:hAnsi="Palatino Linotype"/>
        </w:rPr>
        <w:lastRenderedPageBreak/>
        <w:t>GUADALUPE RAMÍREZ PEÑA; EN LA CUADRAGÉSIMA TERCERA SESIÓN ORDINARIA CELEBRADA EL ONCE (11) DE DICIEMBRE DE DOS MIL VEINTICUATRO, ANTE EL SECRETARIO TÉCNICO DEL PLENO ALEXIS TAPIA RAMÍREZ.</w:t>
      </w:r>
      <w:bookmarkStart w:id="13" w:name="_GoBack"/>
      <w:bookmarkEnd w:id="13"/>
      <w:r w:rsidRPr="003C7186">
        <w:rPr>
          <w:rFonts w:ascii="Palatino Linotype" w:hAnsi="Palatino Linotype"/>
        </w:rPr>
        <w:t xml:space="preserve"> </w:t>
      </w:r>
    </w:p>
    <w:p w14:paraId="2758D777" w14:textId="77777777" w:rsidR="00547F28" w:rsidRPr="00902BA4" w:rsidRDefault="00547F28" w:rsidP="00547F28">
      <w:pPr>
        <w:widowControl w:val="0"/>
        <w:autoSpaceDE w:val="0"/>
        <w:autoSpaceDN w:val="0"/>
        <w:adjustRightInd w:val="0"/>
        <w:spacing w:after="200" w:line="276" w:lineRule="auto"/>
        <w:ind w:left="-142" w:right="-234"/>
        <w:rPr>
          <w:rFonts w:ascii="Calibri" w:hAnsi="Calibri" w:cs="Calibri"/>
        </w:rPr>
      </w:pPr>
    </w:p>
    <w:p w14:paraId="5058B619" w14:textId="77777777" w:rsidR="00AE47B9" w:rsidRDefault="00AE47B9">
      <w:pPr>
        <w:spacing w:line="360" w:lineRule="auto"/>
        <w:jc w:val="both"/>
        <w:rPr>
          <w:rFonts w:ascii="Palatino Linotype" w:eastAsia="Palatino Linotype" w:hAnsi="Palatino Linotype" w:cs="Palatino Linotype"/>
          <w:color w:val="000000"/>
        </w:rPr>
      </w:pPr>
    </w:p>
    <w:p w14:paraId="764EB1D3" w14:textId="77777777" w:rsidR="00AE47B9" w:rsidRDefault="00AE47B9">
      <w:pPr>
        <w:spacing w:line="360" w:lineRule="auto"/>
        <w:jc w:val="both"/>
        <w:rPr>
          <w:rFonts w:ascii="Palatino Linotype" w:eastAsia="Palatino Linotype" w:hAnsi="Palatino Linotype" w:cs="Palatino Linotype"/>
          <w:color w:val="000000"/>
        </w:rPr>
      </w:pPr>
    </w:p>
    <w:p w14:paraId="4408D633" w14:textId="77777777" w:rsidR="00AE47B9" w:rsidRDefault="00AE47B9">
      <w:pPr>
        <w:spacing w:line="360" w:lineRule="auto"/>
        <w:jc w:val="both"/>
        <w:rPr>
          <w:rFonts w:ascii="Palatino Linotype" w:eastAsia="Palatino Linotype" w:hAnsi="Palatino Linotype" w:cs="Palatino Linotype"/>
          <w:color w:val="000000"/>
        </w:rPr>
      </w:pPr>
    </w:p>
    <w:p w14:paraId="220E47C2" w14:textId="77777777" w:rsidR="00AE47B9" w:rsidRDefault="00AE47B9">
      <w:pPr>
        <w:spacing w:line="360" w:lineRule="auto"/>
        <w:jc w:val="both"/>
        <w:rPr>
          <w:rFonts w:ascii="Palatino Linotype" w:eastAsia="Palatino Linotype" w:hAnsi="Palatino Linotype" w:cs="Palatino Linotype"/>
          <w:color w:val="000000"/>
        </w:rPr>
      </w:pPr>
    </w:p>
    <w:p w14:paraId="18E3A02A" w14:textId="77777777" w:rsidR="00AE47B9" w:rsidRDefault="00AE47B9">
      <w:pPr>
        <w:spacing w:line="360" w:lineRule="auto"/>
        <w:jc w:val="both"/>
        <w:rPr>
          <w:rFonts w:ascii="Palatino Linotype" w:eastAsia="Palatino Linotype" w:hAnsi="Palatino Linotype" w:cs="Palatino Linotype"/>
          <w:color w:val="000000"/>
        </w:rPr>
      </w:pPr>
    </w:p>
    <w:p w14:paraId="6F84380F" w14:textId="77777777" w:rsidR="00AE47B9" w:rsidRDefault="00AE47B9">
      <w:pPr>
        <w:spacing w:line="360" w:lineRule="auto"/>
        <w:jc w:val="both"/>
        <w:rPr>
          <w:rFonts w:ascii="Palatino Linotype" w:eastAsia="Palatino Linotype" w:hAnsi="Palatino Linotype" w:cs="Palatino Linotype"/>
          <w:color w:val="000000"/>
        </w:rPr>
      </w:pPr>
    </w:p>
    <w:p w14:paraId="3E677842" w14:textId="77777777" w:rsidR="00AE47B9" w:rsidRDefault="00AE47B9">
      <w:pPr>
        <w:spacing w:line="360" w:lineRule="auto"/>
        <w:jc w:val="both"/>
        <w:rPr>
          <w:rFonts w:ascii="Palatino Linotype" w:eastAsia="Palatino Linotype" w:hAnsi="Palatino Linotype" w:cs="Palatino Linotype"/>
          <w:color w:val="000000"/>
        </w:rPr>
      </w:pPr>
    </w:p>
    <w:p w14:paraId="227D4988" w14:textId="77777777" w:rsidR="00AE47B9" w:rsidRDefault="00AE47B9">
      <w:pPr>
        <w:spacing w:line="360" w:lineRule="auto"/>
        <w:jc w:val="both"/>
        <w:rPr>
          <w:rFonts w:ascii="Palatino Linotype" w:eastAsia="Palatino Linotype" w:hAnsi="Palatino Linotype" w:cs="Palatino Linotype"/>
          <w:color w:val="000000"/>
        </w:rPr>
      </w:pPr>
    </w:p>
    <w:p w14:paraId="3B7A99CF" w14:textId="77777777" w:rsidR="00AE47B9" w:rsidRDefault="00597245">
      <w:pPr>
        <w:tabs>
          <w:tab w:val="left" w:pos="337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b/>
      </w:r>
    </w:p>
    <w:p w14:paraId="696B64E7" w14:textId="77777777" w:rsidR="00AE47B9" w:rsidRDefault="00AE47B9">
      <w:pPr>
        <w:tabs>
          <w:tab w:val="left" w:pos="3374"/>
        </w:tabs>
        <w:spacing w:line="360" w:lineRule="auto"/>
        <w:jc w:val="both"/>
        <w:rPr>
          <w:rFonts w:ascii="Palatino Linotype" w:eastAsia="Palatino Linotype" w:hAnsi="Palatino Linotype" w:cs="Palatino Linotype"/>
          <w:color w:val="000000"/>
        </w:rPr>
      </w:pPr>
    </w:p>
    <w:p w14:paraId="580ACF6D" w14:textId="77777777" w:rsidR="00AE47B9" w:rsidRDefault="00AE47B9">
      <w:pPr>
        <w:tabs>
          <w:tab w:val="left" w:pos="3374"/>
        </w:tabs>
        <w:spacing w:line="360" w:lineRule="auto"/>
        <w:jc w:val="both"/>
        <w:rPr>
          <w:rFonts w:ascii="Palatino Linotype" w:eastAsia="Palatino Linotype" w:hAnsi="Palatino Linotype" w:cs="Palatino Linotype"/>
          <w:color w:val="000000"/>
        </w:rPr>
      </w:pPr>
    </w:p>
    <w:p w14:paraId="31C47CD0" w14:textId="77777777" w:rsidR="00AE47B9" w:rsidRDefault="00AE47B9">
      <w:pPr>
        <w:tabs>
          <w:tab w:val="left" w:pos="3374"/>
        </w:tabs>
        <w:spacing w:line="360" w:lineRule="auto"/>
        <w:jc w:val="both"/>
        <w:rPr>
          <w:rFonts w:ascii="Palatino Linotype" w:eastAsia="Palatino Linotype" w:hAnsi="Palatino Linotype" w:cs="Palatino Linotype"/>
          <w:color w:val="000000"/>
        </w:rPr>
      </w:pPr>
    </w:p>
    <w:sectPr w:rsidR="00AE47B9">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06A56" w14:textId="77777777" w:rsidR="0043000E" w:rsidRDefault="0043000E">
      <w:r>
        <w:separator/>
      </w:r>
    </w:p>
  </w:endnote>
  <w:endnote w:type="continuationSeparator" w:id="0">
    <w:p w14:paraId="3A38C59C" w14:textId="77777777" w:rsidR="0043000E" w:rsidRDefault="0043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altName w:val="Times New Roman"/>
    <w:charset w:val="00"/>
    <w:family w:val="auto"/>
    <w:pitch w:val="variable"/>
    <w:sig w:usb0="20000207" w:usb1="00000002"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BD908" w14:textId="77777777" w:rsidR="00C90E97" w:rsidRDefault="00C90E9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6194E">
      <w:rPr>
        <w:rFonts w:ascii="Palatino Linotype" w:eastAsia="Palatino Linotype" w:hAnsi="Palatino Linotype" w:cs="Palatino Linotype"/>
        <w:noProof/>
        <w:color w:val="000000"/>
        <w:sz w:val="22"/>
        <w:szCs w:val="22"/>
      </w:rPr>
      <w:t>42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6194E">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FAA6" w14:textId="77777777" w:rsidR="00C90E97" w:rsidRDefault="00C90E97">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6194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6194E">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64F82" w14:textId="77777777" w:rsidR="0043000E" w:rsidRDefault="0043000E">
      <w:r>
        <w:separator/>
      </w:r>
    </w:p>
  </w:footnote>
  <w:footnote w:type="continuationSeparator" w:id="0">
    <w:p w14:paraId="39BF8542" w14:textId="77777777" w:rsidR="0043000E" w:rsidRDefault="0043000E">
      <w:r>
        <w:continuationSeparator/>
      </w:r>
    </w:p>
  </w:footnote>
  <w:footnote w:id="1">
    <w:p w14:paraId="5F0D1C40" w14:textId="77777777" w:rsidR="00C90E97" w:rsidRDefault="00C90E9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3ro, fracción XXXIII, de la Ley de Transparencia y Acceso a la Información Pública del Estado de México y Municipios. De manera análoga, el Lineamiento Segundo fracción XIV, de los Lineamientos Generales en Materia de Clasificación y Desclasificación de la Información, así como para la elaboración de la versiones públicas, definen a la prueba de daño como la argumentación fundada y motivada, que deben realizar los Sujetos Obligados, tendiente a acreditar, que la divulgación de la información lesiona el interés jurídicamente protegido por la norma aplicable y que el daño que puede producirse con la publicidad de la información es mayor que de conocerla.</w:t>
      </w:r>
    </w:p>
  </w:footnote>
  <w:footnote w:id="2">
    <w:p w14:paraId="150199A5" w14:textId="77777777" w:rsidR="00C90E97" w:rsidRDefault="00C90E97">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132 de la Ley de Transparencia y Acceso a la Información Pública del Estado de México y Municipios.</w:t>
      </w:r>
    </w:p>
  </w:footnote>
  <w:footnote w:id="3">
    <w:p w14:paraId="797012F9" w14:textId="77777777" w:rsidR="00C90E97" w:rsidRDefault="00C90E97">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Registro, 2, 006,299. I.1o.A.E.3 K (10a.). Tribunales Colegiados de Circuito. Décima Época. Gaceta del Semanario Judicial de la Federación. Libro 5, Abril de 2014, Pág. 1523.</w:t>
      </w:r>
    </w:p>
  </w:footnote>
  <w:footnote w:id="4">
    <w:p w14:paraId="5B94D7F6" w14:textId="77777777" w:rsidR="00C90E97" w:rsidRDefault="00C90E97">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Palatino Linotype" w:eastAsia="Palatino Linotype" w:hAnsi="Palatino Linotype" w:cs="Palatino Linotype"/>
          <w:color w:val="000000"/>
          <w:sz w:val="16"/>
          <w:szCs w:val="16"/>
        </w:rPr>
        <w:t xml:space="preserve"> Exposición de Motivos de la Iniciativa con Proyecto de Decreto por el que se expide la Ley General de Transparencia y Acceso a la Información Pública, p.32, consultada en </w:t>
      </w:r>
      <w:hyperlink r:id="rId1">
        <w:r>
          <w:rPr>
            <w:rFonts w:ascii="Palatino Linotype" w:eastAsia="Palatino Linotype" w:hAnsi="Palatino Linotype" w:cs="Palatino Linotype"/>
            <w:color w:val="035899"/>
            <w:sz w:val="16"/>
            <w:szCs w:val="16"/>
          </w:rPr>
          <w:t>http://www.senado.gob.mx/comisiones/anticorrupcion/docs/transparencia/Iniciativa_LGTAIP.pdf</w:t>
        </w:r>
      </w:hyperlink>
      <w:r>
        <w:rPr>
          <w:rFonts w:ascii="Palatino Linotype" w:eastAsia="Palatino Linotype" w:hAnsi="Palatino Linotype" w:cs="Palatino Linotype"/>
          <w:color w:val="000000"/>
          <w:sz w:val="16"/>
          <w:szCs w:val="16"/>
        </w:rPr>
        <w:t xml:space="preserve"> </w:t>
      </w:r>
    </w:p>
  </w:footnote>
  <w:footnote w:id="5">
    <w:p w14:paraId="782DDBCB" w14:textId="77777777" w:rsidR="00C90E97" w:rsidRDefault="00C90E97">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Artículo 134 de la Ley de Transparencia y Acceso a la Información Pública del Estado de México y Municipios.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8280" w14:textId="77777777" w:rsidR="00C90E97" w:rsidRDefault="00C90E9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noProof/>
        <w:lang w:eastAsia="es-MX"/>
      </w:rPr>
      <w:drawing>
        <wp:anchor distT="0" distB="0" distL="0" distR="0" simplePos="0" relativeHeight="251658240" behindDoc="1" locked="0" layoutInCell="1" hidden="0" allowOverlap="1" wp14:anchorId="0AE6304F" wp14:editId="3BD7F621">
          <wp:simplePos x="0" y="0"/>
          <wp:positionH relativeFrom="column">
            <wp:posOffset>0</wp:posOffset>
          </wp:positionH>
          <wp:positionV relativeFrom="paragraph">
            <wp:posOffset>0</wp:posOffset>
          </wp:positionV>
          <wp:extent cx="6858635" cy="9144635"/>
          <wp:effectExtent l="0" t="0" r="0" b="0"/>
          <wp:wrapNone/>
          <wp:docPr id="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635" cy="9144635"/>
                  </a:xfrm>
                  <a:prstGeom prst="rect">
                    <a:avLst/>
                  </a:prstGeom>
                  <a:ln/>
                </pic:spPr>
              </pic:pic>
            </a:graphicData>
          </a:graphic>
        </wp:anchor>
      </w:drawing>
    </w:r>
  </w:p>
  <w:tbl>
    <w:tblPr>
      <w:tblStyle w:val="ab"/>
      <w:tblW w:w="9534" w:type="dxa"/>
      <w:tblInd w:w="-142" w:type="dxa"/>
      <w:tblLayout w:type="fixed"/>
      <w:tblLook w:val="0400" w:firstRow="0" w:lastRow="0" w:firstColumn="0" w:lastColumn="0" w:noHBand="0" w:noVBand="1"/>
    </w:tblPr>
    <w:tblGrid>
      <w:gridCol w:w="3259"/>
      <w:gridCol w:w="2551"/>
      <w:gridCol w:w="3724"/>
    </w:tblGrid>
    <w:tr w:rsidR="00C90E97" w14:paraId="317A733A" w14:textId="77777777">
      <w:tc>
        <w:tcPr>
          <w:tcW w:w="3259" w:type="dxa"/>
          <w:vMerge w:val="restart"/>
        </w:tcPr>
        <w:p w14:paraId="542E5B70" w14:textId="77777777" w:rsidR="00C90E97" w:rsidRDefault="00C90E97">
          <w:pPr>
            <w:rPr>
              <w:rFonts w:ascii="Palatino Linotype" w:eastAsia="Palatino Linotype" w:hAnsi="Palatino Linotype" w:cs="Palatino Linotype"/>
              <w:b/>
              <w:sz w:val="22"/>
              <w:szCs w:val="22"/>
            </w:rPr>
          </w:pPr>
          <w:r>
            <w:rPr>
              <w:noProof/>
              <w:lang w:eastAsia="es-MX"/>
            </w:rPr>
            <w:drawing>
              <wp:inline distT="0" distB="0" distL="0" distR="0" wp14:anchorId="670A2900" wp14:editId="0BD3DD1D">
                <wp:extent cx="1663700" cy="83820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1" w:type="dxa"/>
          <w:shd w:val="clear" w:color="auto" w:fill="auto"/>
        </w:tcPr>
        <w:p w14:paraId="1176C9F5" w14:textId="77777777" w:rsidR="00C90E97" w:rsidRDefault="00C90E9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4" w:type="dxa"/>
          <w:shd w:val="clear" w:color="auto" w:fill="auto"/>
          <w:vAlign w:val="center"/>
        </w:tcPr>
        <w:p w14:paraId="152E6F8F" w14:textId="77777777" w:rsidR="00C90E97" w:rsidRDefault="00C90E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04168/INFOEM/IP/RR/2024 y acumulado.</w:t>
          </w:r>
        </w:p>
      </w:tc>
    </w:tr>
    <w:tr w:rsidR="00C90E97" w14:paraId="5C37C0C8" w14:textId="77777777">
      <w:tc>
        <w:tcPr>
          <w:tcW w:w="3259" w:type="dxa"/>
          <w:vMerge/>
        </w:tcPr>
        <w:p w14:paraId="41A34D57" w14:textId="77777777" w:rsidR="00C90E97" w:rsidRDefault="00C90E9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0DAD135" w14:textId="77777777" w:rsidR="00C90E97" w:rsidRDefault="00C90E9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4" w:type="dxa"/>
          <w:shd w:val="clear" w:color="auto" w:fill="auto"/>
          <w:vAlign w:val="center"/>
        </w:tcPr>
        <w:p w14:paraId="5598A67C" w14:textId="77777777" w:rsidR="00C90E97" w:rsidRDefault="00C90E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C90E97" w14:paraId="05609837" w14:textId="77777777">
      <w:trPr>
        <w:trHeight w:val="228"/>
      </w:trPr>
      <w:tc>
        <w:tcPr>
          <w:tcW w:w="3259" w:type="dxa"/>
          <w:vMerge/>
        </w:tcPr>
        <w:p w14:paraId="61EB9B69" w14:textId="77777777" w:rsidR="00C90E97" w:rsidRDefault="00C90E9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6B5F46C" w14:textId="77777777" w:rsidR="00C90E97" w:rsidRDefault="00C90E9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4" w:type="dxa"/>
          <w:shd w:val="clear" w:color="auto" w:fill="auto"/>
        </w:tcPr>
        <w:p w14:paraId="2D6E8E94" w14:textId="77777777" w:rsidR="00C90E97" w:rsidRDefault="00C90E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65BC1E4A" w14:textId="77777777" w:rsidR="00C90E97" w:rsidRDefault="00C90E9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E03C" w14:textId="77777777" w:rsidR="00C90E97" w:rsidRDefault="00C90E97">
    <w:pPr>
      <w:rPr>
        <w:rFonts w:ascii="Palatino Linotype" w:eastAsia="Palatino Linotype" w:hAnsi="Palatino Linotype" w:cs="Palatino Linotype"/>
        <w:sz w:val="28"/>
        <w:szCs w:val="28"/>
      </w:rPr>
    </w:pPr>
    <w:r>
      <w:rPr>
        <w:noProof/>
        <w:lang w:eastAsia="es-MX"/>
      </w:rPr>
      <w:drawing>
        <wp:anchor distT="0" distB="0" distL="0" distR="0" simplePos="0" relativeHeight="251659264" behindDoc="1" locked="0" layoutInCell="1" hidden="0" allowOverlap="1" wp14:anchorId="59D65B87" wp14:editId="0F823A83">
          <wp:simplePos x="0" y="0"/>
          <wp:positionH relativeFrom="column">
            <wp:posOffset>0</wp:posOffset>
          </wp:positionH>
          <wp:positionV relativeFrom="paragraph">
            <wp:posOffset>0</wp:posOffset>
          </wp:positionV>
          <wp:extent cx="6858635" cy="9144635"/>
          <wp:effectExtent l="0" t="0" r="0" b="0"/>
          <wp:wrapNone/>
          <wp:docPr id="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635" cy="9144635"/>
                  </a:xfrm>
                  <a:prstGeom prst="rect">
                    <a:avLst/>
                  </a:prstGeom>
                  <a:ln/>
                </pic:spPr>
              </pic:pic>
            </a:graphicData>
          </a:graphic>
        </wp:anchor>
      </w:drawing>
    </w:r>
  </w:p>
  <w:tbl>
    <w:tblPr>
      <w:tblStyle w:val="ac"/>
      <w:tblW w:w="10276" w:type="dxa"/>
      <w:tblInd w:w="-1276" w:type="dxa"/>
      <w:tblLayout w:type="fixed"/>
      <w:tblLook w:val="0400" w:firstRow="0" w:lastRow="0" w:firstColumn="0" w:lastColumn="0" w:noHBand="0" w:noVBand="1"/>
    </w:tblPr>
    <w:tblGrid>
      <w:gridCol w:w="4251"/>
      <w:gridCol w:w="2552"/>
      <w:gridCol w:w="3473"/>
    </w:tblGrid>
    <w:tr w:rsidR="00C90E97" w14:paraId="12F6CF22" w14:textId="77777777">
      <w:tc>
        <w:tcPr>
          <w:tcW w:w="4251" w:type="dxa"/>
          <w:vMerge w:val="restart"/>
          <w:shd w:val="clear" w:color="auto" w:fill="auto"/>
        </w:tcPr>
        <w:p w14:paraId="7A015142" w14:textId="77777777" w:rsidR="00C90E97" w:rsidRDefault="00C90E97">
          <w:pPr>
            <w:rPr>
              <w:rFonts w:ascii="Palatino Linotype" w:eastAsia="Palatino Linotype" w:hAnsi="Palatino Linotype" w:cs="Palatino Linotype"/>
              <w:b/>
              <w:sz w:val="22"/>
              <w:szCs w:val="22"/>
            </w:rPr>
          </w:pPr>
          <w:r>
            <w:rPr>
              <w:noProof/>
              <w:lang w:eastAsia="es-MX"/>
            </w:rPr>
            <w:drawing>
              <wp:inline distT="0" distB="0" distL="0" distR="0" wp14:anchorId="120B7FB8" wp14:editId="5E2F7E4C">
                <wp:extent cx="1663700" cy="838200"/>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2" w:type="dxa"/>
          <w:shd w:val="clear" w:color="auto" w:fill="auto"/>
        </w:tcPr>
        <w:p w14:paraId="1F974DA9" w14:textId="77777777" w:rsidR="00C90E97" w:rsidRDefault="00C90E9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73" w:type="dxa"/>
          <w:shd w:val="clear" w:color="auto" w:fill="auto"/>
          <w:vAlign w:val="center"/>
        </w:tcPr>
        <w:p w14:paraId="0A8B0977" w14:textId="77777777" w:rsidR="00C90E97" w:rsidRDefault="00C90E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04168/INFOEM/IP/RR/2024 y acumulado. </w:t>
          </w:r>
        </w:p>
      </w:tc>
    </w:tr>
    <w:tr w:rsidR="00C90E97" w14:paraId="6FA60E7A" w14:textId="77777777">
      <w:tc>
        <w:tcPr>
          <w:tcW w:w="4251" w:type="dxa"/>
          <w:vMerge/>
          <w:shd w:val="clear" w:color="auto" w:fill="auto"/>
        </w:tcPr>
        <w:p w14:paraId="217507F9" w14:textId="77777777" w:rsidR="00C90E97" w:rsidRDefault="00C90E9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1BF8CE9" w14:textId="77777777" w:rsidR="00C90E97" w:rsidRDefault="00C90E9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73" w:type="dxa"/>
          <w:shd w:val="clear" w:color="auto" w:fill="auto"/>
          <w:vAlign w:val="center"/>
        </w:tcPr>
        <w:p w14:paraId="4C8D9BFD" w14:textId="2B930FA5" w:rsidR="00C90E97" w:rsidRDefault="0036194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w:t>
          </w:r>
        </w:p>
      </w:tc>
    </w:tr>
    <w:tr w:rsidR="00C90E97" w14:paraId="44EB534E" w14:textId="77777777">
      <w:trPr>
        <w:trHeight w:val="228"/>
      </w:trPr>
      <w:tc>
        <w:tcPr>
          <w:tcW w:w="4251" w:type="dxa"/>
          <w:vMerge/>
          <w:shd w:val="clear" w:color="auto" w:fill="auto"/>
        </w:tcPr>
        <w:p w14:paraId="508648CB" w14:textId="77777777" w:rsidR="00C90E97" w:rsidRDefault="00C90E9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AA371EE" w14:textId="77777777" w:rsidR="00C90E97" w:rsidRDefault="00C90E9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73" w:type="dxa"/>
          <w:shd w:val="clear" w:color="auto" w:fill="auto"/>
          <w:vAlign w:val="center"/>
        </w:tcPr>
        <w:p w14:paraId="7B569DA9" w14:textId="77777777" w:rsidR="00C90E97" w:rsidRDefault="00C90E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C90E97" w14:paraId="1BC0750F" w14:textId="77777777">
      <w:trPr>
        <w:trHeight w:val="84"/>
      </w:trPr>
      <w:tc>
        <w:tcPr>
          <w:tcW w:w="4251" w:type="dxa"/>
          <w:vMerge/>
          <w:shd w:val="clear" w:color="auto" w:fill="auto"/>
        </w:tcPr>
        <w:p w14:paraId="12E7BB5E" w14:textId="77777777" w:rsidR="00C90E97" w:rsidRDefault="00C90E9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F0BCB6E" w14:textId="77777777" w:rsidR="00C90E97" w:rsidRDefault="00C90E9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73" w:type="dxa"/>
          <w:shd w:val="clear" w:color="auto" w:fill="auto"/>
        </w:tcPr>
        <w:p w14:paraId="62882356" w14:textId="77777777" w:rsidR="00C90E97" w:rsidRDefault="00C90E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María del Rosario Mejía Ayala </w:t>
          </w:r>
        </w:p>
      </w:tc>
    </w:tr>
  </w:tbl>
  <w:p w14:paraId="4157799F" w14:textId="77777777" w:rsidR="00C90E97" w:rsidRDefault="00C90E97">
    <w:pPr>
      <w:tabs>
        <w:tab w:val="left" w:pos="7620"/>
      </w:tabs>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F6F"/>
    <w:multiLevelType w:val="multilevel"/>
    <w:tmpl w:val="DAFA542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EB5796F"/>
    <w:multiLevelType w:val="multilevel"/>
    <w:tmpl w:val="C29ED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F97CE2"/>
    <w:multiLevelType w:val="multilevel"/>
    <w:tmpl w:val="7064199A"/>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3" w15:restartNumberingAfterBreak="0">
    <w:nsid w:val="1FED0FB3"/>
    <w:multiLevelType w:val="multilevel"/>
    <w:tmpl w:val="E3502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DC386E"/>
    <w:multiLevelType w:val="multilevel"/>
    <w:tmpl w:val="2F90F66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382199"/>
    <w:multiLevelType w:val="multilevel"/>
    <w:tmpl w:val="691CD5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F7F3C79"/>
    <w:multiLevelType w:val="multilevel"/>
    <w:tmpl w:val="47C4866A"/>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A60EDD"/>
    <w:multiLevelType w:val="multilevel"/>
    <w:tmpl w:val="B86A2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32487B"/>
    <w:multiLevelType w:val="hybridMultilevel"/>
    <w:tmpl w:val="A6580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9A27EE"/>
    <w:multiLevelType w:val="multilevel"/>
    <w:tmpl w:val="119E3DAA"/>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F705F0"/>
    <w:multiLevelType w:val="multilevel"/>
    <w:tmpl w:val="D4B261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56932A9"/>
    <w:multiLevelType w:val="multilevel"/>
    <w:tmpl w:val="552E48A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E7440B"/>
    <w:multiLevelType w:val="multilevel"/>
    <w:tmpl w:val="3636255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9"/>
  </w:num>
  <w:num w:numId="2">
    <w:abstractNumId w:val="2"/>
  </w:num>
  <w:num w:numId="3">
    <w:abstractNumId w:val="6"/>
  </w:num>
  <w:num w:numId="4">
    <w:abstractNumId w:val="0"/>
  </w:num>
  <w:num w:numId="5">
    <w:abstractNumId w:val="5"/>
  </w:num>
  <w:num w:numId="6">
    <w:abstractNumId w:val="3"/>
  </w:num>
  <w:num w:numId="7">
    <w:abstractNumId w:val="7"/>
  </w:num>
  <w:num w:numId="8">
    <w:abstractNumId w:val="12"/>
  </w:num>
  <w:num w:numId="9">
    <w:abstractNumId w:val="4"/>
  </w:num>
  <w:num w:numId="10">
    <w:abstractNumId w:val="1"/>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B9"/>
    <w:rsid w:val="000932C4"/>
    <w:rsid w:val="000E1D90"/>
    <w:rsid w:val="003561A0"/>
    <w:rsid w:val="0036194E"/>
    <w:rsid w:val="0043000E"/>
    <w:rsid w:val="004A7F0D"/>
    <w:rsid w:val="00513CA0"/>
    <w:rsid w:val="00547F28"/>
    <w:rsid w:val="0055169C"/>
    <w:rsid w:val="00597245"/>
    <w:rsid w:val="006377A3"/>
    <w:rsid w:val="006C7048"/>
    <w:rsid w:val="006F4915"/>
    <w:rsid w:val="00716F35"/>
    <w:rsid w:val="007525A7"/>
    <w:rsid w:val="00A668CE"/>
    <w:rsid w:val="00A945BB"/>
    <w:rsid w:val="00AE47B9"/>
    <w:rsid w:val="00AE73F8"/>
    <w:rsid w:val="00B70485"/>
    <w:rsid w:val="00C4504B"/>
    <w:rsid w:val="00C90E97"/>
    <w:rsid w:val="00E438FD"/>
    <w:rsid w:val="00E86814"/>
    <w:rsid w:val="00EE51B2"/>
    <w:rsid w:val="00FA4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9854"/>
  <w15:docId w15:val="{8B61991C-D964-4D63-B43F-B58F555A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E4"/>
    <w:pPr>
      <w:suppressAutoHyphens/>
    </w:pPr>
    <w:rPr>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pPr>
    <w:rPr>
      <w:rFonts w:ascii="Arial" w:hAnsi="Arial" w:cs="Arial"/>
      <w:color w:val="000000"/>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p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textAlignment w:val="baseline"/>
    </w:pPr>
    <w:rPr>
      <w:rFonts w:ascii="Liberation Serif" w:eastAsia="DejaVu Sans" w:hAnsi="Liberation Serif" w:cs="Lohit Hindi"/>
      <w:kern w:val="2"/>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style>
  <w:style w:type="numbering" w:customStyle="1" w:styleId="Estiloimportado1">
    <w:name w:val="Estilo importado 1"/>
    <w:qFormat/>
    <w:rsid w:val="00B41C9D"/>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B41C9D"/>
    <w:pPr>
      <w:suppressAutoHyphens/>
    </w:pPr>
    <w:rPr>
      <w:rFonts w:eastAsiaTheme="minorEastAsia"/>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B41C9D"/>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B41C9D"/>
  </w:style>
  <w:style w:type="numbering" w:customStyle="1" w:styleId="Estiloimportado12">
    <w:name w:val="Estilo importado 12"/>
    <w:rsid w:val="00B41C9D"/>
  </w:style>
  <w:style w:type="table" w:customStyle="1" w:styleId="Tablaconcuadrcula121">
    <w:name w:val="Tabla con cuadrícula12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style>
  <w:style w:type="numbering" w:customStyle="1" w:styleId="Estiloimportado112">
    <w:name w:val="Estilo importado 112"/>
    <w:rsid w:val="00B41C9D"/>
  </w:style>
  <w:style w:type="table" w:customStyle="1" w:styleId="Tablaconcuadrcula1122">
    <w:name w:val="Tabla con cuadrícula11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4">
    <w:name w:val="Estilo importado 24"/>
    <w:rsid w:val="00B41C9D"/>
  </w:style>
  <w:style w:type="numbering" w:customStyle="1" w:styleId="Estiloimportado14">
    <w:name w:val="Estilo importado 14"/>
    <w:rsid w:val="00B41C9D"/>
  </w:style>
  <w:style w:type="table" w:customStyle="1" w:styleId="Tablaconcuadrcula122">
    <w:name w:val="Tabla con cuadrícula122"/>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41C9D"/>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B41C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64C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1911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698976158124685028gmail-msolistparagraph">
    <w:name w:val="m_-698976158124685028gmail-msolistparagraph"/>
    <w:basedOn w:val="Normal"/>
    <w:rsid w:val="00B8029F"/>
    <w:pPr>
      <w:suppressAutoHyphens w:val="0"/>
      <w:spacing w:before="100" w:beforeAutospacing="1" w:after="100" w:afterAutospacing="1"/>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rPr>
      <w:rFonts w:ascii="Calibri" w:eastAsia="Calibri" w:hAnsi="Calibri" w:cs="Calibri"/>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75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retariadoejecutivo.gob.mx/work/models/SecretariadoEjecutivo/Resource/328/1/images/instructivo_final_edo_fuerza(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saimex.org.mx/saimex/solicitud/downloadAttach/2180250.pag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enado.gob.mx/comisiones/anticorrupcion/docs/transparencia/Iniciativa_LGTAI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4exu47N4inmOZ9H07lVjpdqYg==">CgMxLjAyCGguZ2pkZ3hzMgloLjMwajB6bGwyCWguMWZvYjl0ZTIJaC4zem55c2g3MgloLjJldDkycDAyCGgudHlqY3d0MgloLjNkeTZ2a20yCWguMXQzaDVzZjIJaC4zcmRjcmpuMgloLjRkMzRvZzgyCWguMnM4ZXlvMTIJaC4xN2RwOHZ1MgloLjI2aW4xcmc4AHIhMVNiaFdjREJvaERIdHZBNEJwRnNrWWtqbVVzNmlaNTR2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9347</Words>
  <Characters>51410</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INFOEM403</cp:lastModifiedBy>
  <cp:revision>12</cp:revision>
  <dcterms:created xsi:type="dcterms:W3CDTF">2024-12-11T16:42:00Z</dcterms:created>
  <dcterms:modified xsi:type="dcterms:W3CDTF">2025-01-22T00:20:00Z</dcterms:modified>
</cp:coreProperties>
</file>