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F81D" w14:textId="535B06EC" w:rsidR="00A83B4F" w:rsidRPr="009D0958"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3740A">
        <w:rPr>
          <w:rFonts w:ascii="Palatino Linotype" w:hAnsi="Palatino Linotype" w:cs="Arial"/>
          <w:color w:val="000000"/>
          <w:lang w:val="es-MX" w:eastAsia="es-MX"/>
        </w:rPr>
        <w:t>cuatro de diciembre</w:t>
      </w:r>
      <w:r w:rsidR="007237B8" w:rsidRPr="009D0958">
        <w:rPr>
          <w:rFonts w:ascii="Palatino Linotype" w:hAnsi="Palatino Linotype" w:cs="Arial"/>
          <w:color w:val="000000"/>
          <w:lang w:val="es-MX" w:eastAsia="es-MX"/>
        </w:rPr>
        <w:t xml:space="preserve"> dos mil veinti</w:t>
      </w:r>
      <w:r w:rsidR="008D2478" w:rsidRPr="009D0958">
        <w:rPr>
          <w:rFonts w:ascii="Palatino Linotype" w:hAnsi="Palatino Linotype" w:cs="Arial"/>
          <w:color w:val="000000"/>
          <w:lang w:val="es-MX" w:eastAsia="es-MX"/>
        </w:rPr>
        <w:t>cuatro</w:t>
      </w:r>
      <w:r w:rsidRPr="009D0958">
        <w:rPr>
          <w:rFonts w:ascii="Palatino Linotype" w:hAnsi="Palatino Linotype" w:cs="Arial"/>
          <w:color w:val="000000"/>
          <w:lang w:val="es-MX" w:eastAsia="es-MX"/>
        </w:rPr>
        <w:t>.</w:t>
      </w:r>
    </w:p>
    <w:p w14:paraId="1C0B5D1C" w14:textId="77777777" w:rsidR="004309A2" w:rsidRPr="009D0958" w:rsidRDefault="004309A2" w:rsidP="004309A2">
      <w:pPr>
        <w:shd w:val="clear" w:color="auto" w:fill="FFFFFF"/>
        <w:spacing w:line="360" w:lineRule="auto"/>
        <w:jc w:val="both"/>
        <w:rPr>
          <w:rFonts w:ascii="Palatino Linotype" w:hAnsi="Palatino Linotype" w:cs="Arial"/>
          <w:color w:val="000000"/>
          <w:lang w:val="es-MX" w:eastAsia="es-MX"/>
        </w:rPr>
      </w:pPr>
    </w:p>
    <w:p w14:paraId="7AFFB649" w14:textId="4089D521" w:rsidR="009E0E89" w:rsidRPr="009D0958"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23740A">
        <w:rPr>
          <w:rFonts w:ascii="Palatino Linotype" w:eastAsiaTheme="minorHAnsi" w:hAnsi="Palatino Linotype" w:cs="Arial"/>
          <w:b/>
          <w:lang w:val="es-MX" w:eastAsia="en-US"/>
        </w:rPr>
        <w:t>6655</w:t>
      </w:r>
      <w:r w:rsidRPr="009D0958">
        <w:rPr>
          <w:rFonts w:ascii="Palatino Linotype" w:eastAsiaTheme="minorHAnsi" w:hAnsi="Palatino Linotype" w:cs="Arial"/>
          <w:b/>
          <w:bCs/>
          <w:lang w:val="es-MX" w:eastAsia="es-MX"/>
        </w:rPr>
        <w:t>/</w:t>
      </w:r>
      <w:proofErr w:type="spellStart"/>
      <w:r w:rsidRPr="009D0958">
        <w:rPr>
          <w:rFonts w:ascii="Palatino Linotype" w:eastAsiaTheme="minorHAnsi" w:hAnsi="Palatino Linotype" w:cs="Arial"/>
          <w:b/>
          <w:bCs/>
          <w:lang w:val="es-MX" w:eastAsia="es-MX"/>
        </w:rPr>
        <w:t>INFOEM</w:t>
      </w:r>
      <w:proofErr w:type="spellEnd"/>
      <w:r w:rsidRPr="009D0958">
        <w:rPr>
          <w:rFonts w:ascii="Palatino Linotype" w:eastAsiaTheme="minorHAnsi" w:hAnsi="Palatino Linotype" w:cs="Arial"/>
          <w:b/>
          <w:bCs/>
          <w:lang w:val="es-MX" w:eastAsia="es-MX"/>
        </w:rPr>
        <w:t>/IP/</w:t>
      </w:r>
      <w:proofErr w:type="spellStart"/>
      <w:r w:rsidRPr="009D0958">
        <w:rPr>
          <w:rFonts w:ascii="Palatino Linotype" w:eastAsiaTheme="minorHAnsi" w:hAnsi="Palatino Linotype" w:cs="Arial"/>
          <w:b/>
          <w:bCs/>
          <w:lang w:val="es-MX" w:eastAsia="es-MX"/>
        </w:rPr>
        <w:t>RR</w:t>
      </w:r>
      <w:proofErr w:type="spellEnd"/>
      <w:r w:rsidRPr="009D0958">
        <w:rPr>
          <w:rFonts w:ascii="Palatino Linotype" w:eastAsiaTheme="minorHAnsi" w:hAnsi="Palatino Linotype" w:cs="Arial"/>
          <w:b/>
          <w:bCs/>
          <w:lang w:val="es-MX" w:eastAsia="es-MX"/>
        </w:rPr>
        <w:t>/202</w:t>
      </w:r>
      <w:r w:rsidR="00B43221" w:rsidRPr="009D0958">
        <w:rPr>
          <w:rFonts w:ascii="Palatino Linotype" w:eastAsiaTheme="minorHAnsi" w:hAnsi="Palatino Linotype" w:cs="Arial"/>
          <w:b/>
          <w:bCs/>
          <w:lang w:val="es-MX" w:eastAsia="es-MX"/>
        </w:rPr>
        <w:t>4</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por </w:t>
      </w:r>
      <w:r w:rsidR="0023740A">
        <w:rPr>
          <w:rFonts w:ascii="Palatino Linotype" w:hAnsi="Palatino Linotype" w:cs="Arial"/>
        </w:rPr>
        <w:t xml:space="preserve">el </w:t>
      </w:r>
      <w:r w:rsidR="0023740A" w:rsidRPr="0023740A">
        <w:rPr>
          <w:rFonts w:ascii="Palatino Linotype" w:hAnsi="Palatino Linotype" w:cs="Arial"/>
          <w:b/>
        </w:rPr>
        <w:t xml:space="preserve">C. </w:t>
      </w:r>
      <w:proofErr w:type="spellStart"/>
      <w:r w:rsidR="00C84BB5">
        <w:rPr>
          <w:rFonts w:ascii="Palatino Linotype" w:hAnsi="Palatino Linotype" w:cs="Arial"/>
          <w:b/>
        </w:rPr>
        <w:t>XXXXXXXXXXXXXXXXX</w:t>
      </w:r>
      <w:proofErr w:type="spellEnd"/>
      <w:r w:rsidR="0023740A" w:rsidRPr="0023740A">
        <w:rPr>
          <w:rFonts w:ascii="Palatino Linotype" w:hAnsi="Palatino Linotype" w:cs="Arial"/>
          <w:b/>
        </w:rPr>
        <w:t xml:space="preserve"> </w:t>
      </w:r>
      <w:proofErr w:type="spellStart"/>
      <w:r w:rsidR="00C84BB5">
        <w:rPr>
          <w:rFonts w:ascii="Palatino Linotype" w:hAnsi="Palatino Linotype" w:cs="Arial"/>
          <w:b/>
        </w:rPr>
        <w:t>XXXXXXX</w:t>
      </w:r>
      <w:proofErr w:type="spellEnd"/>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F94208" w:rsidRPr="00F94208">
        <w:rPr>
          <w:rFonts w:ascii="Palatino Linotype" w:eastAsiaTheme="minorHAnsi" w:hAnsi="Palatino Linotype" w:cs="Arial"/>
          <w:b/>
          <w:lang w:val="es-MX" w:eastAsia="en-US"/>
        </w:rPr>
        <w:t>Organismo Agua y Saneamiento de Toluca</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3F011AC9" w14:textId="77777777" w:rsidR="00C753C2" w:rsidRPr="009D0958"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08D74987" w14:textId="232B17B1" w:rsidR="00C753C2" w:rsidRDefault="0029071C" w:rsidP="00196E14">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738B6B8" w14:textId="77777777" w:rsidR="00196E14" w:rsidRPr="00196E14" w:rsidRDefault="00196E14" w:rsidP="00196E14">
      <w:pPr>
        <w:spacing w:line="360" w:lineRule="auto"/>
        <w:jc w:val="center"/>
        <w:rPr>
          <w:rFonts w:ascii="Palatino Linotype" w:eastAsiaTheme="minorHAnsi" w:hAnsi="Palatino Linotype" w:cs="Arial"/>
          <w:b/>
          <w:lang w:val="es-MX"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51F1CF4F" w14:textId="7A9AC5BA" w:rsidR="00756303" w:rsidRDefault="0029071C" w:rsidP="00196E14">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196E14">
        <w:rPr>
          <w:rFonts w:ascii="Palatino Linotype" w:eastAsiaTheme="minorHAnsi" w:hAnsi="Palatino Linotype" w:cs="Arial"/>
          <w:szCs w:val="22"/>
          <w:lang w:val="es-MX" w:eastAsia="en-US"/>
        </w:rPr>
        <w:t>once de septiembre</w:t>
      </w:r>
      <w:r w:rsidR="00756303" w:rsidRPr="009D0958">
        <w:rPr>
          <w:rFonts w:ascii="Palatino Linotype" w:eastAsiaTheme="minorHAnsi" w:hAnsi="Palatino Linotype" w:cs="Arial"/>
          <w:szCs w:val="22"/>
          <w:lang w:val="es-MX" w:eastAsia="en-US"/>
        </w:rPr>
        <w:t xml:space="preserve"> de dos mil veinticuatro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w:t>
      </w:r>
      <w:proofErr w:type="spellStart"/>
      <w:r w:rsidRPr="009D0958">
        <w:rPr>
          <w:rFonts w:ascii="Palatino Linotype" w:eastAsiaTheme="minorHAnsi" w:hAnsi="Palatino Linotype" w:cs="Arial"/>
          <w:b/>
          <w:szCs w:val="22"/>
          <w:lang w:val="es-MX" w:eastAsia="en-US"/>
        </w:rPr>
        <w:t>SAIMEX</w:t>
      </w:r>
      <w:proofErr w:type="spellEnd"/>
      <w:r w:rsidRPr="009D0958">
        <w:rPr>
          <w:rFonts w:ascii="Palatino Linotype" w:eastAsiaTheme="minorHAnsi" w:hAnsi="Palatino Linotype" w:cs="Arial"/>
          <w:b/>
          <w:szCs w:val="22"/>
          <w:lang w:val="es-MX" w:eastAsia="en-US"/>
        </w:rPr>
        <w:t>),</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196E14" w:rsidRPr="00196E14">
        <w:rPr>
          <w:rFonts w:ascii="Palatino Linotype" w:eastAsiaTheme="minorHAnsi" w:hAnsi="Palatino Linotype" w:cs="Arial"/>
          <w:b/>
          <w:szCs w:val="22"/>
          <w:lang w:val="es-MX" w:eastAsia="en-US"/>
        </w:rPr>
        <w:t>00135/</w:t>
      </w:r>
      <w:proofErr w:type="spellStart"/>
      <w:r w:rsidR="00196E14" w:rsidRPr="00196E14">
        <w:rPr>
          <w:rFonts w:ascii="Palatino Linotype" w:eastAsiaTheme="minorHAnsi" w:hAnsi="Palatino Linotype" w:cs="Arial"/>
          <w:b/>
          <w:szCs w:val="22"/>
          <w:lang w:val="es-MX" w:eastAsia="en-US"/>
        </w:rPr>
        <w:t>OASTOL</w:t>
      </w:r>
      <w:proofErr w:type="spellEnd"/>
      <w:r w:rsidR="00196E14" w:rsidRPr="00196E14">
        <w:rPr>
          <w:rFonts w:ascii="Palatino Linotype" w:eastAsiaTheme="minorHAnsi" w:hAnsi="Palatino Linotype" w:cs="Arial"/>
          <w:b/>
          <w:szCs w:val="22"/>
          <w:lang w:val="es-MX" w:eastAsia="en-US"/>
        </w:rPr>
        <w:t>/IP/2024</w:t>
      </w:r>
      <w:r w:rsidRPr="009D0958">
        <w:rPr>
          <w:rFonts w:ascii="Palatino Linotype" w:eastAsiaTheme="minorHAnsi" w:hAnsi="Palatino Linotype" w:cs="Arial"/>
          <w:szCs w:val="22"/>
          <w:lang w:val="es-MX" w:eastAsia="en-US"/>
        </w:rPr>
        <w:t>, mediante la cual solicitó lo siguiente:</w:t>
      </w:r>
    </w:p>
    <w:p w14:paraId="1EA06C81" w14:textId="77777777" w:rsidR="00196E14" w:rsidRPr="00196E14" w:rsidRDefault="00196E14" w:rsidP="00196E14">
      <w:pPr>
        <w:spacing w:line="360" w:lineRule="auto"/>
        <w:jc w:val="both"/>
        <w:rPr>
          <w:rFonts w:ascii="Palatino Linotype" w:eastAsiaTheme="minorHAnsi" w:hAnsi="Palatino Linotype" w:cs="Arial"/>
          <w:szCs w:val="22"/>
          <w:lang w:val="es-MX" w:eastAsia="en-US"/>
        </w:rPr>
      </w:pPr>
    </w:p>
    <w:p w14:paraId="49A14F7E" w14:textId="0B6F5520" w:rsidR="00B2345B" w:rsidRDefault="0029071C" w:rsidP="00196E14">
      <w:pPr>
        <w:spacing w:line="276" w:lineRule="auto"/>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196E14" w:rsidRPr="00196E14">
        <w:rPr>
          <w:rFonts w:ascii="Palatino Linotype" w:hAnsi="Palatino Linotype"/>
          <w:i/>
          <w:sz w:val="22"/>
          <w:szCs w:val="22"/>
          <w:lang w:val="es-MX" w:eastAsia="es-MX"/>
        </w:rPr>
        <w:t>Solicito de la manera más atenta me proporcionen el costo aproximado del aparto medidor de agua potable, así como el listado de los proveedores autorizados para su venta en el municipio de Toluca, México. Muchas gracias.</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0D2AA898" w14:textId="77777777" w:rsidR="00196E14" w:rsidRDefault="00196E14" w:rsidP="00196E14">
      <w:pPr>
        <w:spacing w:line="276" w:lineRule="auto"/>
        <w:ind w:left="284" w:right="332"/>
        <w:jc w:val="both"/>
        <w:rPr>
          <w:rFonts w:ascii="Palatino Linotype" w:hAnsi="Palatino Linotype"/>
          <w:i/>
          <w:sz w:val="22"/>
          <w:szCs w:val="22"/>
          <w:lang w:val="es-ES_tradnl"/>
        </w:rPr>
      </w:pPr>
    </w:p>
    <w:p w14:paraId="38928757" w14:textId="77777777" w:rsidR="00196E14" w:rsidRPr="009D0958" w:rsidRDefault="00196E14" w:rsidP="00196E14">
      <w:pPr>
        <w:spacing w:line="276" w:lineRule="auto"/>
        <w:ind w:left="284" w:right="332"/>
        <w:jc w:val="both"/>
        <w:rPr>
          <w:rFonts w:ascii="Palatino Linotype" w:hAnsi="Palatino Linotype"/>
          <w:i/>
          <w:sz w:val="22"/>
          <w:szCs w:val="22"/>
          <w:lang w:val="es-ES_tradnl"/>
        </w:rPr>
      </w:pPr>
    </w:p>
    <w:p w14:paraId="5FC78A1C" w14:textId="77546993" w:rsidR="00103760" w:rsidRPr="009D0958" w:rsidRDefault="0029071C" w:rsidP="00756303">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 xml:space="preserve">l </w:t>
      </w:r>
      <w:proofErr w:type="spellStart"/>
      <w:r w:rsidR="00B2345B" w:rsidRPr="009D0958">
        <w:rPr>
          <w:rFonts w:ascii="Palatino Linotype" w:eastAsiaTheme="minorHAnsi" w:hAnsi="Palatino Linotype" w:cstheme="minorBidi"/>
          <w:color w:val="000000"/>
          <w:lang w:val="es-MX" w:eastAsia="en-US"/>
        </w:rPr>
        <w:t>SAIMEX</w:t>
      </w:r>
      <w:proofErr w:type="spellEnd"/>
      <w:r w:rsidR="00B2345B" w:rsidRPr="009D0958">
        <w:rPr>
          <w:rFonts w:ascii="Palatino Linotype" w:eastAsiaTheme="minorHAnsi" w:hAnsi="Palatino Linotype" w:cstheme="minorBidi"/>
          <w:color w:val="000000"/>
          <w:lang w:val="es-MX" w:eastAsia="en-US"/>
        </w:rPr>
        <w:t>.</w:t>
      </w:r>
      <w:r w:rsidR="00756303" w:rsidRPr="009D0958">
        <w:rPr>
          <w:rFonts w:ascii="Palatino Linotype" w:eastAsiaTheme="minorHAnsi" w:hAnsi="Palatino Linotype" w:cstheme="minorBidi"/>
          <w:color w:val="000000"/>
          <w:lang w:val="es-MX" w:eastAsia="en-US"/>
        </w:rPr>
        <w:t xml:space="preserve"> </w:t>
      </w:r>
    </w:p>
    <w:p w14:paraId="35AD9577" w14:textId="77777777" w:rsidR="00B2345B" w:rsidRDefault="00B2345B" w:rsidP="00B2345B">
      <w:pPr>
        <w:tabs>
          <w:tab w:val="left" w:pos="5647"/>
        </w:tabs>
        <w:spacing w:line="360" w:lineRule="auto"/>
        <w:ind w:right="49"/>
        <w:jc w:val="both"/>
        <w:rPr>
          <w:rFonts w:ascii="Palatino Linotype" w:eastAsiaTheme="minorHAnsi" w:hAnsi="Palatino Linotype" w:cstheme="minorBidi"/>
          <w:color w:val="000000"/>
          <w:lang w:val="es-MX"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6D26A819"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proofErr w:type="spellStart"/>
      <w:r w:rsidRPr="00196E14">
        <w:rPr>
          <w:rFonts w:ascii="Palatino Linotype" w:eastAsiaTheme="minorHAnsi" w:hAnsi="Palatino Linotype" w:cs="Arial"/>
          <w:b/>
          <w:lang w:val="es-MX" w:eastAsia="en-US"/>
        </w:rPr>
        <w:t>SAIMEX</w:t>
      </w:r>
      <w:proofErr w:type="spellEnd"/>
      <w:r w:rsidRPr="009D0958">
        <w:rPr>
          <w:rFonts w:ascii="Palatino Linotype" w:eastAsiaTheme="minorHAnsi" w:hAnsi="Palatino Linotype" w:cs="Arial"/>
          <w:lang w:val="es-MX" w:eastAsia="en-US"/>
        </w:rPr>
        <w:t xml:space="preserve">, se advierte que en fecha </w:t>
      </w:r>
      <w:r w:rsidR="00196E14">
        <w:rPr>
          <w:rFonts w:ascii="Palatino Linotype" w:eastAsiaTheme="minorHAnsi" w:hAnsi="Palatino Linotype" w:cs="Arial"/>
          <w:lang w:val="es-MX" w:eastAsia="en-US"/>
        </w:rPr>
        <w:t>cuatro de octubre</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de dos mil veinticuatro, </w:t>
      </w:r>
      <w:r w:rsidRPr="009D0958">
        <w:rPr>
          <w:rFonts w:ascii="Palatino Linotype" w:eastAsiaTheme="minorHAnsi" w:hAnsi="Palatino Linotype" w:cs="Arial"/>
          <w:b/>
          <w:lang w:val="es-MX" w:eastAsia="en-US"/>
        </w:rPr>
        <w:t>El 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17B8EE02" w14:textId="77777777" w:rsidR="00196E14" w:rsidRPr="00196E14" w:rsidRDefault="00B2345B" w:rsidP="00196E14">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196E14" w:rsidRPr="00196E14">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2A0624" w14:textId="77777777" w:rsidR="00196E14" w:rsidRDefault="00196E14" w:rsidP="00196E14">
      <w:pPr>
        <w:spacing w:line="276" w:lineRule="auto"/>
        <w:ind w:left="567" w:right="567"/>
        <w:jc w:val="both"/>
        <w:rPr>
          <w:rFonts w:ascii="Palatino Linotype" w:hAnsi="Palatino Linotype"/>
          <w:i/>
          <w:sz w:val="22"/>
          <w:szCs w:val="22"/>
          <w:lang w:val="es-MX" w:eastAsia="es-MX"/>
        </w:rPr>
      </w:pPr>
    </w:p>
    <w:p w14:paraId="2C8F826B" w14:textId="77777777" w:rsidR="00196E14" w:rsidRPr="00196E14" w:rsidRDefault="00196E14" w:rsidP="00196E14">
      <w:pPr>
        <w:spacing w:line="276" w:lineRule="auto"/>
        <w:ind w:left="567" w:right="567"/>
        <w:jc w:val="both"/>
        <w:rPr>
          <w:rFonts w:ascii="Palatino Linotype" w:hAnsi="Palatino Linotype"/>
          <w:i/>
          <w:sz w:val="22"/>
          <w:szCs w:val="22"/>
          <w:lang w:val="es-MX" w:eastAsia="es-MX"/>
        </w:rPr>
      </w:pPr>
      <w:r w:rsidRPr="00196E14">
        <w:rPr>
          <w:rFonts w:ascii="Palatino Linotype" w:hAnsi="Palatino Linotype"/>
          <w:i/>
          <w:sz w:val="22"/>
          <w:szCs w:val="22"/>
          <w:lang w:val="es-MX" w:eastAsia="es-MX"/>
        </w:rPr>
        <w:t xml:space="preserve">por medio del Presente se remite el oficio </w:t>
      </w:r>
      <w:proofErr w:type="spellStart"/>
      <w:r w:rsidRPr="00196E14">
        <w:rPr>
          <w:rFonts w:ascii="Palatino Linotype" w:hAnsi="Palatino Linotype"/>
          <w:i/>
          <w:sz w:val="22"/>
          <w:szCs w:val="22"/>
          <w:lang w:val="es-MX" w:eastAsia="es-MX"/>
        </w:rPr>
        <w:t>200C15000</w:t>
      </w:r>
      <w:proofErr w:type="spellEnd"/>
      <w:r w:rsidRPr="00196E14">
        <w:rPr>
          <w:rFonts w:ascii="Palatino Linotype" w:hAnsi="Palatino Linotype"/>
          <w:i/>
          <w:sz w:val="22"/>
          <w:szCs w:val="22"/>
          <w:lang w:val="es-MX" w:eastAsia="es-MX"/>
        </w:rPr>
        <w:t xml:space="preserve">/1644/2024 signado por la Directora de </w:t>
      </w:r>
      <w:proofErr w:type="spellStart"/>
      <w:proofErr w:type="gramStart"/>
      <w:r w:rsidRPr="00196E14">
        <w:rPr>
          <w:rFonts w:ascii="Palatino Linotype" w:hAnsi="Palatino Linotype"/>
          <w:i/>
          <w:sz w:val="22"/>
          <w:szCs w:val="22"/>
          <w:lang w:val="es-MX" w:eastAsia="es-MX"/>
        </w:rPr>
        <w:t>Comercialización,mediante</w:t>
      </w:r>
      <w:proofErr w:type="spellEnd"/>
      <w:proofErr w:type="gramEnd"/>
      <w:r w:rsidRPr="00196E14">
        <w:rPr>
          <w:rFonts w:ascii="Palatino Linotype" w:hAnsi="Palatino Linotype"/>
          <w:i/>
          <w:sz w:val="22"/>
          <w:szCs w:val="22"/>
          <w:lang w:val="es-MX" w:eastAsia="es-MX"/>
        </w:rPr>
        <w:t xml:space="preserve"> el cual se da respuesta a su solicitud, además se informa que dentro del padrón de proveedores, el cual se encuentra disponible en nuestra página de </w:t>
      </w:r>
      <w:proofErr w:type="spellStart"/>
      <w:r w:rsidRPr="00196E14">
        <w:rPr>
          <w:rFonts w:ascii="Palatino Linotype" w:hAnsi="Palatino Linotype"/>
          <w:i/>
          <w:sz w:val="22"/>
          <w:szCs w:val="22"/>
          <w:lang w:val="es-MX" w:eastAsia="es-MX"/>
        </w:rPr>
        <w:t>Ipomex</w:t>
      </w:r>
      <w:proofErr w:type="spellEnd"/>
      <w:r w:rsidRPr="00196E14">
        <w:rPr>
          <w:rFonts w:ascii="Palatino Linotype" w:hAnsi="Palatino Linotype"/>
          <w:i/>
          <w:sz w:val="22"/>
          <w:szCs w:val="22"/>
          <w:lang w:val="es-MX" w:eastAsia="es-MX"/>
        </w:rPr>
        <w:t xml:space="preserve">, no se cuenta con </w:t>
      </w:r>
      <w:proofErr w:type="spellStart"/>
      <w:r w:rsidRPr="00196E14">
        <w:rPr>
          <w:rFonts w:ascii="Palatino Linotype" w:hAnsi="Palatino Linotype"/>
          <w:i/>
          <w:sz w:val="22"/>
          <w:szCs w:val="22"/>
          <w:lang w:val="es-MX" w:eastAsia="es-MX"/>
        </w:rPr>
        <w:t>ningúno</w:t>
      </w:r>
      <w:proofErr w:type="spellEnd"/>
      <w:r w:rsidRPr="00196E14">
        <w:rPr>
          <w:rFonts w:ascii="Palatino Linotype" w:hAnsi="Palatino Linotype"/>
          <w:i/>
          <w:sz w:val="22"/>
          <w:szCs w:val="22"/>
          <w:lang w:val="es-MX" w:eastAsia="es-MX"/>
        </w:rPr>
        <w:t xml:space="preserve"> que cubra la información solicitada.</w:t>
      </w:r>
    </w:p>
    <w:p w14:paraId="4D1A2C80" w14:textId="77777777" w:rsidR="00196E14" w:rsidRDefault="00196E14" w:rsidP="00196E14">
      <w:pPr>
        <w:spacing w:line="276" w:lineRule="auto"/>
        <w:ind w:left="567" w:right="567"/>
        <w:jc w:val="both"/>
        <w:rPr>
          <w:rFonts w:ascii="Palatino Linotype" w:hAnsi="Palatino Linotype"/>
          <w:i/>
          <w:sz w:val="22"/>
          <w:szCs w:val="22"/>
          <w:lang w:val="es-MX" w:eastAsia="es-MX"/>
        </w:rPr>
      </w:pPr>
    </w:p>
    <w:p w14:paraId="188B057C" w14:textId="77777777" w:rsidR="00196E14" w:rsidRPr="00196E14" w:rsidRDefault="00196E14" w:rsidP="00196E14">
      <w:pPr>
        <w:spacing w:line="276" w:lineRule="auto"/>
        <w:ind w:left="567" w:right="567"/>
        <w:jc w:val="both"/>
        <w:rPr>
          <w:rFonts w:ascii="Palatino Linotype" w:hAnsi="Palatino Linotype"/>
          <w:i/>
          <w:sz w:val="22"/>
          <w:szCs w:val="22"/>
          <w:lang w:val="es-MX" w:eastAsia="es-MX"/>
        </w:rPr>
      </w:pPr>
      <w:r w:rsidRPr="00196E14">
        <w:rPr>
          <w:rFonts w:ascii="Palatino Linotype" w:hAnsi="Palatino Linotype"/>
          <w:i/>
          <w:sz w:val="22"/>
          <w:szCs w:val="22"/>
          <w:lang w:val="es-MX" w:eastAsia="es-MX"/>
        </w:rPr>
        <w:t>ATENTAMENTE</w:t>
      </w:r>
    </w:p>
    <w:p w14:paraId="19DF742E" w14:textId="285E2BE2" w:rsidR="00B2345B" w:rsidRPr="009D0958" w:rsidRDefault="00196E14" w:rsidP="00196E14">
      <w:pPr>
        <w:spacing w:line="276" w:lineRule="auto"/>
        <w:ind w:left="567" w:right="567"/>
        <w:jc w:val="both"/>
        <w:rPr>
          <w:rFonts w:ascii="Palatino Linotype" w:hAnsi="Palatino Linotype"/>
          <w:i/>
          <w:sz w:val="22"/>
          <w:szCs w:val="22"/>
          <w:lang w:val="es-MX" w:eastAsia="es-MX"/>
        </w:rPr>
      </w:pPr>
      <w:proofErr w:type="spellStart"/>
      <w:r w:rsidRPr="00196E14">
        <w:rPr>
          <w:rFonts w:ascii="Palatino Linotype" w:hAnsi="Palatino Linotype"/>
          <w:i/>
          <w:sz w:val="22"/>
          <w:szCs w:val="22"/>
          <w:lang w:val="es-MX" w:eastAsia="es-MX"/>
        </w:rPr>
        <w:t>Shaula</w:t>
      </w:r>
      <w:proofErr w:type="spellEnd"/>
      <w:r w:rsidRPr="00196E14">
        <w:rPr>
          <w:rFonts w:ascii="Palatino Linotype" w:hAnsi="Palatino Linotype"/>
          <w:i/>
          <w:sz w:val="22"/>
          <w:szCs w:val="22"/>
          <w:lang w:val="es-MX" w:eastAsia="es-MX"/>
        </w:rPr>
        <w:t xml:space="preserve"> Ismael Flores Ordóñez</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61A21503"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763D8A" w:rsidRPr="009D0958">
        <w:rPr>
          <w:rFonts w:ascii="Palatino Linotype" w:eastAsiaTheme="minorHAnsi" w:hAnsi="Palatino Linotype" w:cs="Arial"/>
          <w:lang w:val="es-MX" w:eastAsia="en-US"/>
        </w:rPr>
        <w:t>el</w:t>
      </w:r>
      <w:r w:rsidRPr="009D0958">
        <w:rPr>
          <w:rFonts w:ascii="Palatino Linotype" w:eastAsiaTheme="minorHAnsi" w:hAnsi="Palatino Linotype" w:cs="Arial"/>
          <w:lang w:val="es-MX" w:eastAsia="en-US"/>
        </w:rPr>
        <w:t xml:space="preserve"> archivo electrónico denominado </w:t>
      </w:r>
      <w:r w:rsidRPr="009D0958">
        <w:rPr>
          <w:rFonts w:ascii="Palatino Linotype" w:eastAsiaTheme="minorHAnsi" w:hAnsi="Palatino Linotype" w:cs="Arial"/>
          <w:i/>
          <w:lang w:val="es-MX" w:eastAsia="en-US"/>
        </w:rPr>
        <w:t>“</w:t>
      </w:r>
      <w:r w:rsidR="00196E14" w:rsidRPr="00196E14">
        <w:rPr>
          <w:rFonts w:ascii="Palatino Linotype" w:eastAsiaTheme="minorHAnsi" w:hAnsi="Palatino Linotype" w:cs="Arial"/>
          <w:i/>
          <w:lang w:val="es-MX" w:eastAsia="en-US"/>
        </w:rPr>
        <w:t>200C15000.1644.2024.pdf</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 por ser del conocimiento d</w:t>
      </w:r>
      <w:r w:rsidR="00763D8A" w:rsidRPr="009D0958">
        <w:rPr>
          <w:rFonts w:ascii="Palatino Linotype" w:eastAsiaTheme="minorHAnsi" w:hAnsi="Palatino Linotype" w:cs="Arial"/>
          <w:lang w:val="es-MX" w:eastAsia="en-US"/>
        </w:rPr>
        <w:t>e las partes, sin embargo, será</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53899ECB" w14:textId="10CC5B14"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196E14">
        <w:rPr>
          <w:rFonts w:ascii="Palatino Linotype" w:eastAsiaTheme="minorHAnsi" w:hAnsi="Palatino Linotype" w:cs="Arial"/>
          <w:lang w:val="es-MX" w:eastAsia="en-US"/>
        </w:rPr>
        <w:t>veinticinco de octubre</w:t>
      </w:r>
      <w:r w:rsidRPr="009D0958">
        <w:rPr>
          <w:rFonts w:ascii="Palatino Linotype" w:eastAsiaTheme="minorHAnsi" w:hAnsi="Palatino Linotype" w:cs="Arial"/>
          <w:lang w:val="es-MX" w:eastAsia="en-US"/>
        </w:rPr>
        <w:t xml:space="preserve"> de dos mil veinticuatro,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196E14">
        <w:rPr>
          <w:rFonts w:ascii="Palatino Linotype" w:eastAsiaTheme="minorHAnsi" w:hAnsi="Palatino Linotype" w:cs="Arial"/>
          <w:b/>
          <w:bCs/>
          <w:lang w:val="es-MX" w:eastAsia="es-MX"/>
        </w:rPr>
        <w:t>6655</w:t>
      </w:r>
      <w:r w:rsidRPr="009D0958">
        <w:rPr>
          <w:rFonts w:ascii="Palatino Linotype" w:eastAsiaTheme="minorHAnsi" w:hAnsi="Palatino Linotype" w:cs="Arial"/>
          <w:b/>
          <w:bCs/>
          <w:lang w:val="es-MX" w:eastAsia="es-MX"/>
        </w:rPr>
        <w:t>/</w:t>
      </w:r>
      <w:proofErr w:type="spellStart"/>
      <w:r w:rsidRPr="009D0958">
        <w:rPr>
          <w:rFonts w:ascii="Palatino Linotype" w:eastAsiaTheme="minorHAnsi" w:hAnsi="Palatino Linotype" w:cs="Arial"/>
          <w:b/>
          <w:bCs/>
          <w:lang w:val="es-MX" w:eastAsia="es-MX"/>
        </w:rPr>
        <w:t>INFOEM</w:t>
      </w:r>
      <w:proofErr w:type="spellEnd"/>
      <w:r w:rsidRPr="009D0958">
        <w:rPr>
          <w:rFonts w:ascii="Palatino Linotype" w:eastAsiaTheme="minorHAnsi" w:hAnsi="Palatino Linotype" w:cs="Arial"/>
          <w:b/>
          <w:bCs/>
          <w:lang w:val="es-MX" w:eastAsia="es-MX"/>
        </w:rPr>
        <w:t>/IP/</w:t>
      </w:r>
      <w:proofErr w:type="spellStart"/>
      <w:r w:rsidRPr="009D0958">
        <w:rPr>
          <w:rFonts w:ascii="Palatino Linotype" w:eastAsiaTheme="minorHAnsi" w:hAnsi="Palatino Linotype" w:cs="Arial"/>
          <w:b/>
          <w:bCs/>
          <w:lang w:val="es-MX" w:eastAsia="es-MX"/>
        </w:rPr>
        <w:t>RR</w:t>
      </w:r>
      <w:proofErr w:type="spellEnd"/>
      <w:r w:rsidRPr="009D0958">
        <w:rPr>
          <w:rFonts w:ascii="Palatino Linotype" w:eastAsiaTheme="minorHAnsi" w:hAnsi="Palatino Linotype" w:cs="Arial"/>
          <w:b/>
          <w:bCs/>
          <w:lang w:val="es-MX" w:eastAsia="es-MX"/>
        </w:rPr>
        <w:t>/2024</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441F4B57" w:rsidR="00B2345B" w:rsidRPr="009D0958" w:rsidRDefault="00B2345B" w:rsidP="00196E14">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lastRenderedPageBreak/>
        <w:t xml:space="preserve">Acto Impugnado: </w:t>
      </w:r>
      <w:r w:rsidRPr="009D0958">
        <w:rPr>
          <w:rFonts w:ascii="Palatino Linotype" w:eastAsiaTheme="minorHAnsi" w:hAnsi="Palatino Linotype" w:cstheme="minorBidi"/>
          <w:i/>
          <w:color w:val="000000"/>
          <w:sz w:val="22"/>
          <w:szCs w:val="22"/>
          <w:lang w:val="es-MX" w:eastAsia="en-US"/>
        </w:rPr>
        <w:t>“</w:t>
      </w:r>
      <w:r w:rsidR="00196E14" w:rsidRPr="00196E14">
        <w:rPr>
          <w:rFonts w:ascii="Palatino Linotype" w:eastAsiaTheme="minorHAnsi" w:hAnsi="Palatino Linotype" w:cstheme="minorBidi"/>
          <w:i/>
          <w:color w:val="000000"/>
          <w:sz w:val="22"/>
          <w:szCs w:val="22"/>
          <w:lang w:val="es-MX" w:eastAsia="en-US"/>
        </w:rPr>
        <w:t xml:space="preserve">El oficio número </w:t>
      </w:r>
      <w:proofErr w:type="spellStart"/>
      <w:r w:rsidR="00196E14" w:rsidRPr="00196E14">
        <w:rPr>
          <w:rFonts w:ascii="Palatino Linotype" w:eastAsiaTheme="minorHAnsi" w:hAnsi="Palatino Linotype" w:cstheme="minorBidi"/>
          <w:i/>
          <w:color w:val="000000"/>
          <w:sz w:val="22"/>
          <w:szCs w:val="22"/>
          <w:lang w:val="es-MX" w:eastAsia="en-US"/>
        </w:rPr>
        <w:t>200C15000</w:t>
      </w:r>
      <w:proofErr w:type="spellEnd"/>
      <w:r w:rsidR="00196E14" w:rsidRPr="00196E14">
        <w:rPr>
          <w:rFonts w:ascii="Palatino Linotype" w:eastAsiaTheme="minorHAnsi" w:hAnsi="Palatino Linotype" w:cstheme="minorBidi"/>
          <w:i/>
          <w:color w:val="000000"/>
          <w:sz w:val="22"/>
          <w:szCs w:val="22"/>
          <w:lang w:val="es-MX" w:eastAsia="en-US"/>
        </w:rPr>
        <w:t xml:space="preserve">/1644/2024 de 19 de septiembre de 2024, signado por la </w:t>
      </w:r>
      <w:proofErr w:type="gramStart"/>
      <w:r w:rsidR="00196E14" w:rsidRPr="00196E14">
        <w:rPr>
          <w:rFonts w:ascii="Palatino Linotype" w:eastAsiaTheme="minorHAnsi" w:hAnsi="Palatino Linotype" w:cstheme="minorBidi"/>
          <w:i/>
          <w:color w:val="000000"/>
          <w:sz w:val="22"/>
          <w:szCs w:val="22"/>
          <w:lang w:val="es-MX" w:eastAsia="en-US"/>
        </w:rPr>
        <w:t>Directora</w:t>
      </w:r>
      <w:proofErr w:type="gramEnd"/>
      <w:r w:rsidR="00196E14" w:rsidRPr="00196E14">
        <w:rPr>
          <w:rFonts w:ascii="Palatino Linotype" w:eastAsiaTheme="minorHAnsi" w:hAnsi="Palatino Linotype" w:cstheme="minorBidi"/>
          <w:i/>
          <w:color w:val="000000"/>
          <w:sz w:val="22"/>
          <w:szCs w:val="22"/>
          <w:lang w:val="es-MX" w:eastAsia="en-US"/>
        </w:rPr>
        <w:t xml:space="preserve"> de Comercialización del Organismo de Agua y Saneamiento de Toluca.</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55ADECD" w14:textId="390DAE4C" w:rsidR="00B2345B" w:rsidRPr="00F94208" w:rsidRDefault="00B2345B" w:rsidP="00196E14">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F94208" w:rsidRPr="00F94208">
        <w:rPr>
          <w:rFonts w:ascii="Palatino Linotype" w:hAnsi="Palatino Linotype" w:cs="Arial"/>
          <w:i/>
          <w:sz w:val="22"/>
          <w:szCs w:val="22"/>
        </w:rPr>
        <w:t>“</w:t>
      </w:r>
      <w:r w:rsidR="00196E14" w:rsidRPr="00196E14">
        <w:rPr>
          <w:rFonts w:ascii="Palatino Linotype" w:eastAsiaTheme="minorHAnsi" w:hAnsi="Palatino Linotype" w:cstheme="minorBidi"/>
          <w:i/>
          <w:color w:val="000000"/>
          <w:sz w:val="22"/>
          <w:szCs w:val="22"/>
          <w:lang w:val="es-MX" w:eastAsia="en-US"/>
        </w:rPr>
        <w:t>Si la Dirección de Comercialización no es la autoridad competente para conocer del asunto, debió remitirlo por oficio a la Dirección de Administración y Finanzas, toda vez que ambas pertenecen al mismo Organismo de Agua y al mismo Municipio.</w:t>
      </w:r>
      <w:r w:rsidR="00F94208" w:rsidRPr="00F94208">
        <w:rPr>
          <w:rFonts w:ascii="Palatino Linotype" w:eastAsiaTheme="minorHAnsi" w:hAnsi="Palatino Linotype" w:cstheme="minorBidi"/>
          <w:i/>
          <w:color w:val="000000"/>
          <w:sz w:val="22"/>
          <w:szCs w:val="22"/>
          <w:lang w:val="es-MX" w:eastAsia="en-US"/>
        </w:rPr>
        <w:t xml:space="preserve">” (Sic). </w:t>
      </w:r>
      <w:r w:rsidR="00763D8A" w:rsidRPr="00F94208">
        <w:rPr>
          <w:rFonts w:ascii="Palatino Linotype" w:eastAsiaTheme="minorHAnsi" w:hAnsi="Palatino Linotype" w:cstheme="minorBidi"/>
          <w:i/>
          <w:color w:val="000000"/>
          <w:sz w:val="22"/>
          <w:szCs w:val="22"/>
          <w:lang w:val="es-MX" w:eastAsia="en-US"/>
        </w:rPr>
        <w:t xml:space="preserve"> </w:t>
      </w:r>
    </w:p>
    <w:p w14:paraId="3CC5D3FE" w14:textId="77777777" w:rsidR="00763D8A" w:rsidRDefault="00763D8A" w:rsidP="00B2345B">
      <w:pPr>
        <w:spacing w:line="360" w:lineRule="auto"/>
        <w:jc w:val="both"/>
        <w:rPr>
          <w:rFonts w:ascii="Palatino Linotype" w:eastAsiaTheme="minorHAnsi" w:hAnsi="Palatino Linotype" w:cs="Arial"/>
          <w:b/>
          <w:lang w:val="es-MX" w:eastAsia="en-US"/>
        </w:rPr>
      </w:pPr>
    </w:p>
    <w:p w14:paraId="3558B353" w14:textId="4EF3D77A" w:rsidR="00196E14" w:rsidRPr="009D0958" w:rsidRDefault="00196E14" w:rsidP="00196E14">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al momento de interponer el presente recurso de revisión, </w:t>
      </w:r>
      <w:r w:rsidRPr="009D0958">
        <w:rPr>
          <w:rFonts w:ascii="Palatino Linotype" w:eastAsiaTheme="minorHAnsi" w:hAnsi="Palatino Linotype" w:cs="Arial"/>
          <w:lang w:val="es-MX" w:eastAsia="en-US"/>
        </w:rPr>
        <w:t xml:space="preserve">adjuntó el archivo electrónico denominado </w:t>
      </w:r>
      <w:r w:rsidRPr="009D0958">
        <w:rPr>
          <w:rFonts w:ascii="Palatino Linotype" w:eastAsiaTheme="minorHAnsi" w:hAnsi="Palatino Linotype" w:cs="Arial"/>
          <w:i/>
          <w:lang w:val="es-MX" w:eastAsia="en-US"/>
        </w:rPr>
        <w:t>“</w:t>
      </w:r>
      <w:r w:rsidRPr="00196E14">
        <w:rPr>
          <w:rFonts w:ascii="Palatino Linotype" w:eastAsiaTheme="minorHAnsi" w:hAnsi="Palatino Linotype" w:cs="Arial"/>
          <w:i/>
          <w:lang w:val="es-MX" w:eastAsia="en-US"/>
        </w:rPr>
        <w:t>Agua y Saneamiento Toluca.pdf</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w:t>
      </w:r>
      <w:r>
        <w:rPr>
          <w:rFonts w:ascii="Palatino Linotype" w:eastAsiaTheme="minorHAnsi" w:hAnsi="Palatino Linotype" w:cs="Arial"/>
          <w:lang w:val="es-MX" w:eastAsia="en-US"/>
        </w:rPr>
        <w:t xml:space="preserve">es la respuesta emitida por parte del </w:t>
      </w:r>
      <w:r w:rsidRPr="00196E14">
        <w:rPr>
          <w:rFonts w:ascii="Palatino Linotype" w:eastAsiaTheme="minorHAnsi" w:hAnsi="Palatino Linotype" w:cs="Arial"/>
          <w:b/>
          <w:lang w:val="es-MX" w:eastAsia="en-US"/>
        </w:rPr>
        <w:t>Sujeto Obligado</w:t>
      </w:r>
      <w:r>
        <w:rPr>
          <w:rFonts w:ascii="Palatino Linotype" w:eastAsiaTheme="minorHAnsi" w:hAnsi="Palatino Linotype" w:cs="Arial"/>
          <w:lang w:val="es-MX" w:eastAsia="en-US"/>
        </w:rPr>
        <w:t>.</w:t>
      </w:r>
    </w:p>
    <w:p w14:paraId="61C3F346" w14:textId="77777777" w:rsidR="00196E14" w:rsidRPr="009D0958" w:rsidRDefault="00196E14"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4921ABDE"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96E14">
        <w:rPr>
          <w:rFonts w:ascii="Palatino Linotype" w:eastAsiaTheme="minorHAnsi" w:hAnsi="Palatino Linotype" w:cs="Arial"/>
          <w:lang w:val="es-MX" w:eastAsia="en-US"/>
        </w:rPr>
        <w:t>treinta y uno de octubre</w:t>
      </w:r>
      <w:r w:rsidRPr="009D0958">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3630924C" w14:textId="042B81CC"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Una vez transcurrido el término legal referido se destaca que, </w:t>
      </w:r>
      <w:r w:rsidRPr="009D0958">
        <w:rPr>
          <w:rFonts w:ascii="Palatino Linotype" w:eastAsiaTheme="minorHAnsi" w:hAnsi="Palatino Linotype" w:cs="Arial"/>
          <w:b/>
          <w:lang w:val="es-MX" w:eastAsia="en-US"/>
        </w:rPr>
        <w:t>El Sujeto Obligado</w:t>
      </w:r>
      <w:r w:rsidRPr="009D0958">
        <w:rPr>
          <w:rFonts w:ascii="Palatino Linotype" w:eastAsiaTheme="minorHAnsi" w:hAnsi="Palatino Linotype" w:cs="Arial"/>
          <w:lang w:val="es-MX" w:eastAsia="en-US"/>
        </w:rPr>
        <w:t xml:space="preserve"> </w:t>
      </w:r>
      <w:r w:rsidR="00763D8A" w:rsidRPr="009D0958">
        <w:rPr>
          <w:rFonts w:ascii="Palatino Linotype" w:eastAsiaTheme="minorHAnsi" w:hAnsi="Palatino Linotype" w:cs="Arial"/>
          <w:lang w:val="es-MX" w:eastAsia="en-US"/>
        </w:rPr>
        <w:t>fue omiso en rendir su</w:t>
      </w:r>
      <w:r w:rsidRPr="009D0958">
        <w:rPr>
          <w:rFonts w:ascii="Palatino Linotype" w:eastAsiaTheme="minorHAnsi" w:hAnsi="Palatino Linotype" w:cs="Arial"/>
          <w:lang w:val="es-MX" w:eastAsia="en-US"/>
        </w:rPr>
        <w:t xml:space="preserve"> justificado;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763D8A" w:rsidRPr="009D0958">
        <w:rPr>
          <w:rFonts w:ascii="Palatino Linotype" w:eastAsiaTheme="minorHAnsi" w:hAnsi="Palatino Linotype" w:cs="Arial"/>
          <w:lang w:val="es-MX" w:eastAsia="en-US"/>
        </w:rPr>
        <w:t xml:space="preserve">tampoco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43025ED3" w14:textId="77777777" w:rsidR="00F94208" w:rsidRPr="009D0958" w:rsidRDefault="00F94208" w:rsidP="00F94208">
      <w:pPr>
        <w:pStyle w:val="Sinespaciado"/>
        <w:rPr>
          <w:rFonts w:eastAsiaTheme="minorHAnsi"/>
          <w:lang w:eastAsia="en-US"/>
        </w:rPr>
      </w:pPr>
    </w:p>
    <w:p w14:paraId="1BF8DAB3" w14:textId="13DDBE24" w:rsidR="00F94208" w:rsidRPr="00196E14" w:rsidRDefault="00196E14" w:rsidP="00196E14">
      <w:pPr>
        <w:spacing w:line="360" w:lineRule="auto"/>
        <w:jc w:val="both"/>
        <w:rPr>
          <w:rFonts w:ascii="Palatino Linotype" w:eastAsiaTheme="minorHAnsi" w:hAnsi="Palatino Linotype" w:cs="Arial"/>
          <w:noProof/>
          <w:lang w:val="es-MX" w:eastAsia="es-MX"/>
        </w:rPr>
      </w:pPr>
      <w:r w:rsidRPr="00196E14">
        <w:rPr>
          <w:rFonts w:ascii="Palatino Linotype" w:eastAsiaTheme="minorHAnsi" w:hAnsi="Palatino Linotype" w:cs="Arial"/>
          <w:noProof/>
        </w:rPr>
        <w:lastRenderedPageBreak/>
        <w:drawing>
          <wp:inline distT="0" distB="0" distL="0" distR="0" wp14:anchorId="32BB31FC" wp14:editId="28BE1D91">
            <wp:extent cx="5791835" cy="1380490"/>
            <wp:effectExtent l="152400" t="152400" r="361315" b="3530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049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7DD5122B"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58AEF7A5" w14:textId="1A72362D"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196E14">
        <w:rPr>
          <w:rFonts w:ascii="Palatino Linotype" w:eastAsiaTheme="minorHAnsi" w:hAnsi="Palatino Linotype" w:cs="Arial"/>
          <w:lang w:val="es-MX" w:eastAsia="en-US"/>
        </w:rPr>
        <w:t>trece de noviembre</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018090AC" w14:textId="19BC8722" w:rsidR="00270257" w:rsidRPr="009D0958" w:rsidRDefault="005C4743" w:rsidP="00270257">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9D0958">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4840C05D" w14:textId="77777777" w:rsidR="00F94208" w:rsidRPr="009D0958" w:rsidRDefault="00F94208"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B127CC4" w14:textId="77777777" w:rsidR="00763D8A" w:rsidRPr="009D0958" w:rsidRDefault="00763D8A" w:rsidP="00270257">
      <w:pPr>
        <w:widowControl w:val="0"/>
        <w:autoSpaceDE w:val="0"/>
        <w:autoSpaceDN w:val="0"/>
        <w:adjustRightInd w:val="0"/>
        <w:spacing w:line="360" w:lineRule="auto"/>
        <w:jc w:val="both"/>
        <w:rPr>
          <w:rFonts w:ascii="Palatino Linotype" w:hAnsi="Palatino Linotype"/>
        </w:rPr>
      </w:pPr>
    </w:p>
    <w:p w14:paraId="45DF6502" w14:textId="7081CACD" w:rsidR="006C7783" w:rsidRPr="009D0958" w:rsidRDefault="00196E14"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6C7783" w:rsidRPr="009D0958">
        <w:rPr>
          <w:rFonts w:ascii="Palatino Linotype" w:eastAsiaTheme="minorHAnsi" w:hAnsi="Palatino Linotype" w:cs="Arial"/>
          <w:b/>
          <w:sz w:val="28"/>
          <w:lang w:val="es-MX" w:eastAsia="en-US"/>
        </w:rPr>
        <w:t xml:space="preserve">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9D0958">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3E4DFC41" w14:textId="77777777" w:rsidR="00196E14" w:rsidRPr="009D0958" w:rsidRDefault="00196E14"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6561C08F" w:rsidR="006C7783" w:rsidRPr="009D0958" w:rsidRDefault="00196E14"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0D47C171" w:rsidR="00113DEF"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w:t>
      </w:r>
      <w:r w:rsidR="006D405B">
        <w:rPr>
          <w:rFonts w:ascii="Palatino Linotype" w:eastAsiaTheme="minorHAnsi" w:hAnsi="Palatino Linotype" w:cstheme="minorBidi"/>
          <w:lang w:val="es-MX" w:eastAsia="es-MX"/>
        </w:rPr>
        <w:t xml:space="preserve"> y la información proporcionada, la cual consiste en lo siguiente: </w:t>
      </w:r>
    </w:p>
    <w:p w14:paraId="70B60078" w14:textId="77777777" w:rsidR="006D405B" w:rsidRPr="006D405B" w:rsidRDefault="006D405B" w:rsidP="006D405B">
      <w:pPr>
        <w:pStyle w:val="Sinespaciado"/>
        <w:rPr>
          <w:rFonts w:eastAsiaTheme="minorHAnsi"/>
        </w:rPr>
      </w:pPr>
    </w:p>
    <w:p w14:paraId="088AB631" w14:textId="77777777" w:rsidR="00113DEF" w:rsidRPr="009D0958" w:rsidRDefault="00113DEF" w:rsidP="006D405B">
      <w:pPr>
        <w:pStyle w:val="Sinespaciado"/>
        <w:rPr>
          <w:rFonts w:eastAsiaTheme="minorHAnsi"/>
          <w:lang w:eastAsia="es-MX"/>
        </w:rPr>
      </w:pPr>
    </w:p>
    <w:p w14:paraId="1DD94A78" w14:textId="692CD8FC" w:rsidR="006D405B" w:rsidRPr="006D405B" w:rsidRDefault="006D405B" w:rsidP="00F94208">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bookmarkStart w:id="0" w:name="_Hlk169023494"/>
      <w:r>
        <w:rPr>
          <w:rFonts w:ascii="Palatino Linotype" w:eastAsiaTheme="minorHAnsi" w:hAnsi="Palatino Linotype" w:cstheme="minorBidi"/>
          <w:szCs w:val="22"/>
          <w:lang w:eastAsia="es-MX"/>
        </w:rPr>
        <w:t>E</w:t>
      </w:r>
      <w:r w:rsidRPr="006D405B">
        <w:rPr>
          <w:rFonts w:ascii="Palatino Linotype" w:eastAsiaTheme="minorHAnsi" w:hAnsi="Palatino Linotype" w:cstheme="minorBidi"/>
          <w:szCs w:val="22"/>
          <w:lang w:eastAsia="es-MX"/>
        </w:rPr>
        <w:t>l costo aproximado del</w:t>
      </w:r>
      <w:r>
        <w:rPr>
          <w:rFonts w:ascii="Palatino Linotype" w:eastAsiaTheme="minorHAnsi" w:hAnsi="Palatino Linotype" w:cstheme="minorBidi"/>
          <w:szCs w:val="22"/>
          <w:lang w:eastAsia="es-MX"/>
        </w:rPr>
        <w:t xml:space="preserve"> aparto medidor de agua potable.</w:t>
      </w:r>
      <w:r w:rsidRPr="006D405B">
        <w:rPr>
          <w:rFonts w:ascii="Palatino Linotype" w:eastAsiaTheme="minorHAnsi" w:hAnsi="Palatino Linotype" w:cstheme="minorBidi"/>
          <w:szCs w:val="22"/>
          <w:lang w:eastAsia="es-MX"/>
        </w:rPr>
        <w:t xml:space="preserve"> </w:t>
      </w:r>
    </w:p>
    <w:p w14:paraId="5CD153C4" w14:textId="74258A70" w:rsidR="00F94208" w:rsidRDefault="006D405B" w:rsidP="00F94208">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eastAsia="es-MX"/>
        </w:rPr>
        <w:t>E</w:t>
      </w:r>
      <w:r w:rsidRPr="006D405B">
        <w:rPr>
          <w:rFonts w:ascii="Palatino Linotype" w:eastAsiaTheme="minorHAnsi" w:hAnsi="Palatino Linotype" w:cstheme="minorBidi"/>
          <w:szCs w:val="22"/>
          <w:lang w:eastAsia="es-MX"/>
        </w:rPr>
        <w:t xml:space="preserve">l listado de los proveedores autorizados para su venta en el </w:t>
      </w:r>
      <w:r>
        <w:rPr>
          <w:rFonts w:ascii="Palatino Linotype" w:eastAsiaTheme="minorHAnsi" w:hAnsi="Palatino Linotype" w:cstheme="minorBidi"/>
          <w:szCs w:val="22"/>
          <w:lang w:eastAsia="es-MX"/>
        </w:rPr>
        <w:t>M</w:t>
      </w:r>
      <w:r w:rsidRPr="006D405B">
        <w:rPr>
          <w:rFonts w:ascii="Palatino Linotype" w:eastAsiaTheme="minorHAnsi" w:hAnsi="Palatino Linotype" w:cstheme="minorBidi"/>
          <w:szCs w:val="22"/>
          <w:lang w:eastAsia="es-MX"/>
        </w:rPr>
        <w:t>unicipio de Toluca, México</w:t>
      </w:r>
      <w:r w:rsidR="00F94208">
        <w:rPr>
          <w:rFonts w:ascii="Palatino Linotype" w:eastAsiaTheme="minorHAnsi" w:hAnsi="Palatino Linotype" w:cstheme="minorBidi"/>
          <w:szCs w:val="22"/>
          <w:lang w:val="es-MX" w:eastAsia="es-MX"/>
        </w:rPr>
        <w:t>.</w:t>
      </w:r>
    </w:p>
    <w:bookmarkEnd w:id="0"/>
    <w:p w14:paraId="28F0C52F" w14:textId="7DE701A6" w:rsidR="00790677" w:rsidRPr="006D405B" w:rsidRDefault="00790677" w:rsidP="006D405B">
      <w:pPr>
        <w:spacing w:line="360" w:lineRule="auto"/>
        <w:ind w:left="360"/>
        <w:jc w:val="both"/>
        <w:rPr>
          <w:rFonts w:ascii="Palatino Linotype" w:eastAsiaTheme="minorHAnsi" w:hAnsi="Palatino Linotype" w:cs="Arial"/>
          <w:lang w:val="es-MX" w:eastAsia="en-US"/>
        </w:rPr>
      </w:pPr>
    </w:p>
    <w:p w14:paraId="5C9A9D8F" w14:textId="547C8BA0" w:rsidR="004D59E1" w:rsidRDefault="00F94208" w:rsidP="006D405B">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donde </w:t>
      </w:r>
      <w:r w:rsidR="00E142CA" w:rsidRPr="009D0958">
        <w:rPr>
          <w:rFonts w:ascii="Palatino Linotype" w:hAnsi="Palatino Linotype" w:cs="Arial"/>
        </w:rPr>
        <w:t>se advierte lo siguiente:</w:t>
      </w:r>
    </w:p>
    <w:p w14:paraId="49055E34" w14:textId="77777777" w:rsidR="006D405B" w:rsidRPr="006D405B" w:rsidRDefault="006D405B" w:rsidP="006D405B">
      <w:pPr>
        <w:spacing w:line="360" w:lineRule="auto"/>
        <w:ind w:right="49"/>
        <w:jc w:val="both"/>
        <w:rPr>
          <w:rFonts w:ascii="Palatino Linotype" w:hAnsi="Palatino Linotype" w:cs="Arial"/>
        </w:rPr>
      </w:pPr>
    </w:p>
    <w:p w14:paraId="416BE26C" w14:textId="0A5DEE6C" w:rsidR="00486642" w:rsidRPr="002206C3" w:rsidRDefault="002206C3" w:rsidP="002206C3">
      <w:pPr>
        <w:spacing w:line="360" w:lineRule="auto"/>
        <w:ind w:right="141"/>
        <w:jc w:val="both"/>
        <w:rPr>
          <w:rFonts w:ascii="Palatino Linotype" w:eastAsiaTheme="minorHAnsi" w:hAnsi="Palatino Linotype" w:cs="Arial"/>
          <w:bCs/>
          <w:lang w:val="es-MX" w:eastAsia="en-US"/>
        </w:rPr>
      </w:pPr>
      <w:r w:rsidRPr="00486642">
        <w:rPr>
          <w:rFonts w:ascii="Palatino Linotype" w:eastAsiaTheme="minorHAnsi" w:hAnsi="Palatino Linotype" w:cs="Arial"/>
          <w:bCs/>
          <w:lang w:val="es-MX" w:eastAsia="en-US"/>
        </w:rPr>
        <w:t xml:space="preserve">Mediante el oficio número </w:t>
      </w:r>
      <w:proofErr w:type="spellStart"/>
      <w:r w:rsidR="006D405B" w:rsidRPr="00486642">
        <w:rPr>
          <w:rFonts w:ascii="Palatino Linotype" w:eastAsiaTheme="minorHAnsi" w:hAnsi="Palatino Linotype" w:cs="Arial"/>
          <w:b/>
          <w:bCs/>
          <w:lang w:val="es-MX" w:eastAsia="en-US"/>
        </w:rPr>
        <w:t>200C15000</w:t>
      </w:r>
      <w:proofErr w:type="spellEnd"/>
      <w:r w:rsidR="006D405B" w:rsidRPr="00486642">
        <w:rPr>
          <w:rFonts w:ascii="Palatino Linotype" w:eastAsiaTheme="minorHAnsi" w:hAnsi="Palatino Linotype" w:cs="Arial"/>
          <w:b/>
          <w:bCs/>
          <w:lang w:val="es-MX" w:eastAsia="en-US"/>
        </w:rPr>
        <w:t>/1644</w:t>
      </w:r>
      <w:r w:rsidRPr="00486642">
        <w:rPr>
          <w:rFonts w:ascii="Palatino Linotype" w:eastAsiaTheme="minorHAnsi" w:hAnsi="Palatino Linotype" w:cs="Arial"/>
          <w:b/>
          <w:bCs/>
          <w:lang w:val="es-MX" w:eastAsia="en-US"/>
        </w:rPr>
        <w:t>/2024</w:t>
      </w:r>
      <w:r w:rsidRPr="00486642">
        <w:rPr>
          <w:rFonts w:ascii="Palatino Linotype" w:eastAsiaTheme="minorHAnsi" w:hAnsi="Palatino Linotype" w:cs="Arial"/>
          <w:bCs/>
          <w:lang w:val="es-MX" w:eastAsia="en-US"/>
        </w:rPr>
        <w:t xml:space="preserve">, firmado por la </w:t>
      </w:r>
      <w:proofErr w:type="gramStart"/>
      <w:r w:rsidRPr="00486642">
        <w:rPr>
          <w:rFonts w:ascii="Palatino Linotype" w:eastAsiaTheme="minorHAnsi" w:hAnsi="Palatino Linotype" w:cs="Arial"/>
          <w:bCs/>
          <w:lang w:val="es-MX" w:eastAsia="en-US"/>
        </w:rPr>
        <w:t>Directora</w:t>
      </w:r>
      <w:proofErr w:type="gramEnd"/>
      <w:r w:rsidRPr="00486642">
        <w:rPr>
          <w:rFonts w:ascii="Palatino Linotype" w:eastAsiaTheme="minorHAnsi" w:hAnsi="Palatino Linotype" w:cs="Arial"/>
          <w:bCs/>
          <w:lang w:val="es-MX" w:eastAsia="en-US"/>
        </w:rPr>
        <w:t xml:space="preserve"> de </w:t>
      </w:r>
      <w:r w:rsidR="00486642" w:rsidRPr="00486642">
        <w:rPr>
          <w:rFonts w:ascii="Palatino Linotype" w:eastAsiaTheme="minorHAnsi" w:hAnsi="Palatino Linotype" w:cs="Arial"/>
          <w:bCs/>
          <w:lang w:val="es-MX" w:eastAsia="en-US"/>
        </w:rPr>
        <w:t>Comercialización</w:t>
      </w:r>
      <w:r w:rsidRPr="00486642">
        <w:rPr>
          <w:rFonts w:ascii="Palatino Linotype" w:eastAsiaTheme="minorHAnsi" w:hAnsi="Palatino Linotype" w:cs="Arial"/>
          <w:bCs/>
          <w:lang w:val="es-MX" w:eastAsia="en-US"/>
        </w:rPr>
        <w:t xml:space="preserve">, hizo del conocimiento que, </w:t>
      </w:r>
      <w:r w:rsidR="00486642" w:rsidRPr="00486642">
        <w:rPr>
          <w:rFonts w:ascii="Palatino Linotype" w:eastAsiaTheme="minorHAnsi" w:hAnsi="Palatino Linotype" w:cs="Arial"/>
          <w:bCs/>
          <w:lang w:val="es-MX" w:eastAsia="en-US"/>
        </w:rPr>
        <w:t>no tiene dentro de sus atribuciones, facultades, funciones y/o actividades la venta de aparatos medidores de agua potable, por tal motivo desconoce el precio del mismo; también informó que, desconoce el listado de proveedores autorizados para su venta, de contar con alguno, deberá ser solicitado a la Dirección de Administración y Finanzas.</w:t>
      </w:r>
      <w:r w:rsidR="00486642">
        <w:rPr>
          <w:rFonts w:ascii="Palatino Linotype" w:eastAsiaTheme="minorHAnsi" w:hAnsi="Palatino Linotype" w:cs="Arial"/>
          <w:bCs/>
          <w:lang w:val="es-MX" w:eastAsia="en-US"/>
        </w:rPr>
        <w:t xml:space="preserve"> </w:t>
      </w:r>
    </w:p>
    <w:p w14:paraId="2CCDE95A" w14:textId="77777777" w:rsidR="008436CF" w:rsidRPr="009D0958" w:rsidRDefault="008436CF" w:rsidP="00E142CA">
      <w:pPr>
        <w:spacing w:line="360" w:lineRule="auto"/>
        <w:ind w:right="141"/>
        <w:jc w:val="both"/>
        <w:rPr>
          <w:rFonts w:ascii="Palatino Linotype" w:eastAsiaTheme="minorHAnsi" w:hAnsi="Palatino Linotype" w:cs="Arial"/>
          <w:bCs/>
          <w:lang w:val="es-MX" w:eastAsia="en-US"/>
        </w:rPr>
      </w:pPr>
    </w:p>
    <w:p w14:paraId="3212EA5C" w14:textId="4741EE6F" w:rsidR="006C7783" w:rsidRDefault="00E142CA" w:rsidP="002206C3">
      <w:pPr>
        <w:spacing w:line="360" w:lineRule="auto"/>
        <w:ind w:right="141"/>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 xml:space="preserve">Es así que derivado de la respuesta emitida por </w:t>
      </w:r>
      <w:r w:rsidRPr="009D0958">
        <w:rPr>
          <w:rFonts w:ascii="Palatino Linotype" w:eastAsiaTheme="minorHAnsi" w:hAnsi="Palatino Linotype" w:cs="Arial"/>
          <w:b/>
          <w:bCs/>
          <w:lang w:val="es-MX" w:eastAsia="en-US"/>
        </w:rPr>
        <w:t>El Sujeto Obligado</w:t>
      </w:r>
      <w:r w:rsidRPr="009D0958">
        <w:rPr>
          <w:rFonts w:ascii="Palatino Linotype" w:eastAsiaTheme="minorHAnsi" w:hAnsi="Palatino Linotype" w:cs="Arial"/>
          <w:bCs/>
          <w:lang w:val="es-MX" w:eastAsia="en-US"/>
        </w:rPr>
        <w:t xml:space="preserve">, </w:t>
      </w:r>
      <w:r w:rsidRPr="009D0958">
        <w:rPr>
          <w:rFonts w:ascii="Palatino Linotype" w:eastAsiaTheme="minorHAnsi" w:hAnsi="Palatino Linotype" w:cs="Arial"/>
          <w:b/>
          <w:bCs/>
          <w:lang w:val="es-MX" w:eastAsia="en-US"/>
        </w:rPr>
        <w:t>El 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486642" w:rsidRPr="00486642">
        <w:rPr>
          <w:rFonts w:ascii="Palatino Linotype" w:eastAsiaTheme="minorHAnsi" w:hAnsi="Palatino Linotype" w:cs="Arial"/>
          <w:bCs/>
          <w:i/>
          <w:u w:val="single"/>
          <w:lang w:val="es-MX" w:eastAsia="en-US"/>
        </w:rPr>
        <w:t>Si la Dirección de Comercialización no es la autoridad competente para conocer del asunto, debió remitirlo por oficio a la Dirección de Administración y Finanzas, toda vez que ambas pertenecen al mismo Organismo de Agua y al mismo Municipio.</w:t>
      </w:r>
      <w:r w:rsidRPr="009D0958">
        <w:rPr>
          <w:rFonts w:ascii="Palatino Linotype" w:eastAsiaTheme="minorHAnsi" w:hAnsi="Palatino Linotype" w:cs="Arial"/>
          <w:bCs/>
          <w:i/>
          <w:lang w:val="es-MX" w:eastAsia="en-US"/>
        </w:rPr>
        <w:t>” (Sic).</w:t>
      </w:r>
    </w:p>
    <w:p w14:paraId="2C1B4489" w14:textId="77777777" w:rsidR="002206C3" w:rsidRPr="002206C3" w:rsidRDefault="002206C3" w:rsidP="002206C3">
      <w:pPr>
        <w:spacing w:line="360" w:lineRule="auto"/>
        <w:ind w:right="141"/>
        <w:jc w:val="both"/>
        <w:rPr>
          <w:rFonts w:ascii="Palatino Linotype" w:eastAsiaTheme="minorHAnsi" w:hAnsi="Palatino Linotype" w:cs="Arial"/>
          <w:bCs/>
          <w:i/>
          <w:lang w:val="es-MX" w:eastAsia="en-US"/>
        </w:rPr>
      </w:pPr>
    </w:p>
    <w:p w14:paraId="787E56AE" w14:textId="07A484AB"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D448B5">
      <w:pPr>
        <w:ind w:left="851" w:right="901"/>
        <w:jc w:val="both"/>
        <w:rPr>
          <w:rFonts w:ascii="Palatino Linotype" w:hAnsi="Palatino Linotype" w:cs="Arial"/>
          <w:i/>
          <w:sz w:val="22"/>
        </w:rPr>
      </w:pPr>
      <w:r w:rsidRPr="009D0958">
        <w:rPr>
          <w:rFonts w:ascii="Palatino Linotype" w:hAnsi="Palatino Linotype" w:cs="Arial"/>
          <w:i/>
          <w:sz w:val="22"/>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9D0958"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0A2B4EF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80DF20" w14:textId="77777777" w:rsidR="00D448B5" w:rsidRPr="009D0958" w:rsidRDefault="00D448B5" w:rsidP="00D448B5">
      <w:pPr>
        <w:tabs>
          <w:tab w:val="left" w:pos="709"/>
        </w:tabs>
        <w:spacing w:line="360" w:lineRule="auto"/>
        <w:contextualSpacing/>
        <w:jc w:val="both"/>
        <w:rPr>
          <w:rFonts w:ascii="Palatino Linotype" w:hAnsi="Palatino Linotype" w:cs="Arial"/>
        </w:rPr>
      </w:pPr>
    </w:p>
    <w:p w14:paraId="044AA9BC" w14:textId="2D2114B6" w:rsidR="00D448B5"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EDC402" w14:textId="77777777" w:rsidR="00486642" w:rsidRPr="009D0958" w:rsidRDefault="00486642" w:rsidP="00D448B5">
      <w:pPr>
        <w:tabs>
          <w:tab w:val="left" w:pos="709"/>
        </w:tabs>
        <w:spacing w:line="360" w:lineRule="auto"/>
        <w:contextualSpacing/>
        <w:jc w:val="both"/>
        <w:rPr>
          <w:rFonts w:ascii="Palatino Linotype" w:hAnsi="Palatino Linotype" w:cs="Arial"/>
        </w:rPr>
      </w:pPr>
    </w:p>
    <w:p w14:paraId="3F5E3916"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9D0958" w:rsidRDefault="00D448B5" w:rsidP="00D448B5">
      <w:pPr>
        <w:pStyle w:val="Sinespaciado"/>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lastRenderedPageBreak/>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w:t>
      </w:r>
      <w:r w:rsidRPr="009D0958">
        <w:rPr>
          <w:rFonts w:ascii="Palatino Linotype" w:hAnsi="Palatino Linotype" w:cs="Arial"/>
          <w:i/>
          <w:iCs/>
          <w:color w:val="222222"/>
          <w:sz w:val="22"/>
          <w:lang w:eastAsia="es-MX"/>
        </w:rPr>
        <w:lastRenderedPageBreak/>
        <w:t>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7777777"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w:t>
      </w:r>
      <w:proofErr w:type="gramStart"/>
      <w:r w:rsidRPr="009D0958">
        <w:rPr>
          <w:rFonts w:ascii="Palatino Linotype" w:hAnsi="Palatino Linotype" w:cs="Arial"/>
        </w:rPr>
        <w:t>la  Unidad</w:t>
      </w:r>
      <w:proofErr w:type="gramEnd"/>
      <w:r w:rsidRPr="009D0958">
        <w:rPr>
          <w:rFonts w:ascii="Palatino Linotype" w:hAnsi="Palatino Linotype" w:cs="Arial"/>
        </w:rPr>
        <w:t xml:space="preserve">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proofErr w:type="spellStart"/>
      <w:r w:rsidRPr="009D0958">
        <w:rPr>
          <w:rFonts w:ascii="Palatino Linotype" w:eastAsiaTheme="minorHAnsi" w:hAnsi="Palatino Linotype" w:cs="Arial"/>
          <w:b/>
          <w:szCs w:val="22"/>
          <w:lang w:val="es-MX" w:eastAsia="en-US"/>
        </w:rPr>
        <w:t>SAIMEX</w:t>
      </w:r>
      <w:proofErr w:type="spellEnd"/>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27ADAC12" w14:textId="3C01AB03" w:rsidR="00F618EB" w:rsidRPr="009D0958" w:rsidRDefault="00486642" w:rsidP="00486642">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486642">
        <w:rPr>
          <w:rFonts w:ascii="Palatino Linotype" w:eastAsiaTheme="minorHAnsi" w:hAnsi="Palatino Linotype" w:cs="Arial"/>
          <w:b/>
          <w:u w:val="single"/>
          <w:lang w:val="es-MX" w:eastAsia="en-US"/>
        </w:rPr>
        <w:lastRenderedPageBreak/>
        <w:t>Si la Dirección de Comercialización no es la autoridad competente para conocer del asunto, debió remitirlo por oficio a la Dirección de Administración y Finanzas, toda vez que ambas pertenecen al mismo Organismo de Agua y al mismo Municipio.</w:t>
      </w:r>
    </w:p>
    <w:p w14:paraId="0B8C82B1"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0EBE421" w14:textId="04AF7770" w:rsidR="00486642" w:rsidRPr="00486642" w:rsidRDefault="00F618EB" w:rsidP="00486642">
      <w:pPr>
        <w:pStyle w:val="Prrafodelista"/>
        <w:spacing w:line="360" w:lineRule="auto"/>
        <w:ind w:left="0"/>
        <w:contextualSpacing/>
        <w:jc w:val="both"/>
        <w:rPr>
          <w:rFonts w:ascii="Palatino Linotype" w:hAnsi="Palatino Linotype"/>
          <w:color w:val="000000"/>
        </w:rPr>
      </w:pPr>
      <w:r w:rsidRPr="009D0958">
        <w:rPr>
          <w:rFonts w:ascii="Palatino Linotype" w:hAnsi="Palatino Linotype"/>
          <w:color w:val="000000"/>
        </w:rPr>
        <w:t xml:space="preserve">Al respecto, recordemos que, en líneas anteriores, </w:t>
      </w:r>
      <w:r w:rsidR="00EF3C9E">
        <w:rPr>
          <w:rFonts w:ascii="Palatino Linotype" w:hAnsi="Palatino Linotype"/>
          <w:color w:val="000000"/>
        </w:rPr>
        <w:t xml:space="preserve">que el </w:t>
      </w:r>
      <w:r w:rsidR="00EF3C9E" w:rsidRPr="00EF3C9E">
        <w:rPr>
          <w:rFonts w:ascii="Palatino Linotype" w:hAnsi="Palatino Linotype"/>
          <w:b/>
          <w:color w:val="000000"/>
        </w:rPr>
        <w:t>Sujeto Obligado</w:t>
      </w:r>
      <w:r w:rsidR="00EF3C9E">
        <w:rPr>
          <w:rFonts w:ascii="Palatino Linotype" w:hAnsi="Palatino Linotype"/>
          <w:color w:val="000000"/>
        </w:rPr>
        <w:t xml:space="preserve"> </w:t>
      </w:r>
      <w:r w:rsidR="00486642">
        <w:rPr>
          <w:rFonts w:ascii="Palatino Linotype" w:hAnsi="Palatino Linotype"/>
          <w:color w:val="000000"/>
        </w:rPr>
        <w:t xml:space="preserve">en respuesta, a través de la Dirección </w:t>
      </w:r>
      <w:r w:rsidR="00486642" w:rsidRPr="00486642">
        <w:rPr>
          <w:rFonts w:ascii="Palatino Linotype" w:eastAsiaTheme="minorHAnsi" w:hAnsi="Palatino Linotype" w:cs="Arial"/>
          <w:bCs/>
          <w:lang w:val="es-MX" w:eastAsia="en-US"/>
        </w:rPr>
        <w:t>de Comercialización</w:t>
      </w:r>
      <w:r w:rsidR="00486642">
        <w:rPr>
          <w:rFonts w:ascii="Palatino Linotype" w:eastAsiaTheme="minorHAnsi" w:hAnsi="Palatino Linotype" w:cs="Arial"/>
          <w:bCs/>
          <w:lang w:val="es-MX" w:eastAsia="en-US"/>
        </w:rPr>
        <w:t>,</w:t>
      </w:r>
      <w:r w:rsidR="00486642">
        <w:rPr>
          <w:rFonts w:ascii="Palatino Linotype" w:hAnsi="Palatino Linotype"/>
          <w:color w:val="000000"/>
        </w:rPr>
        <w:t xml:space="preserve"> únicamente se limitó a </w:t>
      </w:r>
      <w:r w:rsidR="00146EE7">
        <w:rPr>
          <w:rFonts w:ascii="Palatino Linotype" w:hAnsi="Palatino Linotype"/>
          <w:color w:val="000000"/>
        </w:rPr>
        <w:t xml:space="preserve"> </w:t>
      </w:r>
      <w:r w:rsidR="00486642">
        <w:rPr>
          <w:rFonts w:ascii="Palatino Linotype" w:hAnsi="Palatino Linotype"/>
          <w:color w:val="000000"/>
        </w:rPr>
        <w:t xml:space="preserve">informar que, dicha área no tenía </w:t>
      </w:r>
      <w:r w:rsidR="00486642" w:rsidRPr="00486642">
        <w:rPr>
          <w:rFonts w:ascii="Palatino Linotype" w:eastAsiaTheme="minorHAnsi" w:hAnsi="Palatino Linotype" w:cs="Arial"/>
          <w:bCs/>
          <w:lang w:val="es-MX" w:eastAsia="en-US"/>
        </w:rPr>
        <w:t>atribuciones, facultades, funciones y/o actividades la venta de aparatos medidores de agua potable, por tal motivo desconoce el precio del mismo; también informó que, descon</w:t>
      </w:r>
      <w:r w:rsidR="00486642">
        <w:rPr>
          <w:rFonts w:ascii="Palatino Linotype" w:eastAsiaTheme="minorHAnsi" w:hAnsi="Palatino Linotype" w:cs="Arial"/>
          <w:bCs/>
          <w:lang w:val="es-MX" w:eastAsia="en-US"/>
        </w:rPr>
        <w:t>ocía</w:t>
      </w:r>
      <w:r w:rsidR="00486642" w:rsidRPr="00486642">
        <w:rPr>
          <w:rFonts w:ascii="Palatino Linotype" w:eastAsiaTheme="minorHAnsi" w:hAnsi="Palatino Linotype" w:cs="Arial"/>
          <w:bCs/>
          <w:lang w:val="es-MX" w:eastAsia="en-US"/>
        </w:rPr>
        <w:t xml:space="preserve"> el listado de proveedores autorizados para su venta, de contar con alguno, deberá ser solicitado a la Dirección de Administración y Finanzas.</w:t>
      </w:r>
      <w:r w:rsidR="00486642">
        <w:rPr>
          <w:rFonts w:ascii="Palatino Linotype" w:eastAsiaTheme="minorHAnsi" w:hAnsi="Palatino Linotype" w:cs="Arial"/>
          <w:bCs/>
          <w:lang w:val="es-MX" w:eastAsia="en-US"/>
        </w:rPr>
        <w:t xml:space="preserve"> </w:t>
      </w:r>
    </w:p>
    <w:p w14:paraId="1A3E3A9A" w14:textId="77777777" w:rsidR="009B0627" w:rsidRDefault="009B0627" w:rsidP="00146EE7">
      <w:pPr>
        <w:pStyle w:val="Prrafodelista"/>
        <w:autoSpaceDE w:val="0"/>
        <w:autoSpaceDN w:val="0"/>
        <w:adjustRightInd w:val="0"/>
        <w:spacing w:line="360" w:lineRule="auto"/>
        <w:ind w:left="0"/>
        <w:jc w:val="both"/>
        <w:rPr>
          <w:rFonts w:ascii="Palatino Linotype" w:hAnsi="Palatino Linotype" w:cs="Arial"/>
        </w:rPr>
      </w:pPr>
    </w:p>
    <w:p w14:paraId="05C5C266" w14:textId="03F26C42" w:rsidR="009B0627" w:rsidRPr="009B0627" w:rsidRDefault="009B0627" w:rsidP="009B0627">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w:t>
      </w:r>
      <w:r w:rsidR="000E7225">
        <w:rPr>
          <w:rFonts w:ascii="Palatino Linotype" w:hAnsi="Palatino Linotype" w:cs="Tahoma"/>
          <w:bCs/>
          <w:szCs w:val="22"/>
          <w:lang w:val="es-MX"/>
        </w:rPr>
        <w:t xml:space="preserve">únicamente </w:t>
      </w:r>
      <w:r w:rsidRPr="009B0627">
        <w:rPr>
          <w:rFonts w:ascii="Palatino Linotype" w:hAnsi="Palatino Linotype" w:cs="Tahoma"/>
          <w:bCs/>
          <w:szCs w:val="22"/>
          <w:lang w:val="es-MX"/>
        </w:rPr>
        <w:t xml:space="preserve">a la </w:t>
      </w:r>
      <w:r w:rsidR="000E7225" w:rsidRPr="000E7225">
        <w:rPr>
          <w:rFonts w:ascii="Palatino Linotype" w:hAnsi="Palatino Linotype" w:cs="Tahoma"/>
          <w:b/>
          <w:bCs/>
          <w:szCs w:val="22"/>
          <w:lang w:val="es-MX"/>
        </w:rPr>
        <w:t>Dirección de Comercialización</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EBF87D8" w14:textId="4B009932" w:rsidR="009B0627" w:rsidRPr="009B0627" w:rsidRDefault="009B0627" w:rsidP="009B0627">
      <w:pPr>
        <w:spacing w:line="360" w:lineRule="auto"/>
        <w:contextualSpacing/>
        <w:jc w:val="both"/>
        <w:rPr>
          <w:rFonts w:ascii="Palatino Linotype" w:hAnsi="Palatino Linotype" w:cs="Tahoma"/>
          <w:bCs/>
          <w:sz w:val="22"/>
          <w:szCs w:val="22"/>
          <w:lang w:val="es-MX"/>
        </w:rPr>
      </w:pPr>
    </w:p>
    <w:p w14:paraId="64CB1334" w14:textId="77777777" w:rsidR="009B0627" w:rsidRPr="009B0627"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Las Unidades de Transparencia garantizarán que las solicitudes de acceso a la información se turnen a todas las áreas competentes que cuenten con la información o deban tenerla -de acuerdo a las facultades, competencias y </w:t>
      </w:r>
      <w:r w:rsidRPr="009B0627">
        <w:rPr>
          <w:rFonts w:ascii="Palatino Linotype" w:hAnsi="Palatino Linotype" w:cs="Tahoma"/>
          <w:bCs/>
          <w:szCs w:val="22"/>
          <w:lang w:val="es-MX"/>
        </w:rPr>
        <w:lastRenderedPageBreak/>
        <w:t>funciones-, con el objeto de que dichas áreas realicen una búsqueda exhaustiva y razonable de la información requerida, y</w:t>
      </w:r>
    </w:p>
    <w:p w14:paraId="5DAC9266" w14:textId="77777777" w:rsidR="009B0627" w:rsidRPr="009B0627" w:rsidRDefault="009B0627" w:rsidP="009B0627">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0792B19" w14:textId="77777777" w:rsidR="009B0627" w:rsidRPr="009B0627" w:rsidRDefault="009B0627" w:rsidP="009B0627">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37721F9" w14:textId="77777777" w:rsidR="009B0627" w:rsidRPr="009B0627" w:rsidRDefault="009B0627" w:rsidP="009B0627">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605AD6A6" w14:textId="4AB41FAA" w:rsidR="009B0627" w:rsidRDefault="009B0627" w:rsidP="009B0627">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el </w:t>
      </w:r>
      <w:r w:rsidRPr="00781106">
        <w:rPr>
          <w:rFonts w:ascii="Palatino Linotype" w:hAnsi="Palatino Linotype" w:cs="Tahoma"/>
          <w:b/>
          <w:bCs/>
          <w:szCs w:val="22"/>
          <w:lang w:val="es-MX"/>
        </w:rPr>
        <w:t>Reglamento Interior del Organismo Público Descentralizado por Servicio de Carácter Municipal denominad</w:t>
      </w:r>
      <w:r w:rsidR="000E7225">
        <w:rPr>
          <w:rFonts w:ascii="Palatino Linotype" w:hAnsi="Palatino Linotype" w:cs="Tahoma"/>
          <w:b/>
          <w:bCs/>
          <w:szCs w:val="22"/>
          <w:lang w:val="es-MX"/>
        </w:rPr>
        <w:t xml:space="preserve">o Agua y Saneamiento de Toluca </w:t>
      </w:r>
      <w:r w:rsidRPr="00781106">
        <w:rPr>
          <w:rFonts w:ascii="Palatino Linotype" w:hAnsi="Palatino Linotype" w:cs="Tahoma"/>
          <w:b/>
          <w:bCs/>
          <w:szCs w:val="22"/>
          <w:lang w:val="es-MX"/>
        </w:rPr>
        <w:t>2022-2024</w:t>
      </w:r>
      <w:r>
        <w:rPr>
          <w:rFonts w:ascii="Palatino Linotype" w:hAnsi="Palatino Linotype" w:cs="Tahoma"/>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4387BAFE" w14:textId="77777777" w:rsidR="00781106" w:rsidRDefault="00781106" w:rsidP="009B0627">
      <w:pPr>
        <w:autoSpaceDE w:val="0"/>
        <w:autoSpaceDN w:val="0"/>
        <w:adjustRightInd w:val="0"/>
        <w:spacing w:line="360" w:lineRule="auto"/>
        <w:jc w:val="both"/>
        <w:rPr>
          <w:rFonts w:ascii="Palatino Linotype" w:hAnsi="Palatino Linotype" w:cs="Tahoma"/>
          <w:bCs/>
          <w:szCs w:val="22"/>
          <w:lang w:val="es-MX"/>
        </w:rPr>
      </w:pPr>
    </w:p>
    <w:p w14:paraId="76D57B82" w14:textId="0164A546" w:rsidR="000E7225" w:rsidRPr="00FC36CC" w:rsidRDefault="000E7225" w:rsidP="00FC36CC">
      <w:pPr>
        <w:autoSpaceDE w:val="0"/>
        <w:autoSpaceDN w:val="0"/>
        <w:adjustRightInd w:val="0"/>
        <w:ind w:left="567" w:right="616"/>
        <w:jc w:val="center"/>
        <w:rPr>
          <w:rFonts w:ascii="Palatino Linotype" w:hAnsi="Palatino Linotype" w:cs="Tahoma"/>
          <w:b/>
          <w:bCs/>
          <w:i/>
          <w:sz w:val="22"/>
          <w:szCs w:val="22"/>
          <w:u w:val="single"/>
        </w:rPr>
      </w:pPr>
      <w:r w:rsidRPr="00FC36CC">
        <w:rPr>
          <w:rFonts w:ascii="Palatino Linotype" w:hAnsi="Palatino Linotype" w:cs="Tahoma"/>
          <w:b/>
          <w:bCs/>
          <w:i/>
          <w:sz w:val="22"/>
          <w:szCs w:val="22"/>
          <w:u w:val="single"/>
        </w:rPr>
        <w:t>DE LA DIRECCIÓN DE ADMINISTRACIÓN Y FINANZAS</w:t>
      </w:r>
    </w:p>
    <w:p w14:paraId="5D8A4510" w14:textId="76F01359" w:rsidR="00781106" w:rsidRPr="00FC36CC" w:rsidRDefault="000E7225"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Artículo 65.</w:t>
      </w:r>
      <w:r w:rsidRPr="00FC36CC">
        <w:rPr>
          <w:rFonts w:ascii="Palatino Linotype" w:hAnsi="Palatino Linotype"/>
          <w:i/>
          <w:sz w:val="22"/>
          <w:szCs w:val="22"/>
        </w:rPr>
        <w:t xml:space="preserve"> Corresponde a la Dirección de Administración y Finanzas el ejercicio de las atribuciones siguientes:</w:t>
      </w:r>
    </w:p>
    <w:p w14:paraId="3CB9E142" w14:textId="106EB05B" w:rsidR="000E7225" w:rsidRPr="00FC36CC" w:rsidRDefault="000E7225"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i/>
          <w:sz w:val="22"/>
          <w:szCs w:val="22"/>
        </w:rPr>
        <w:t>(…</w:t>
      </w:r>
      <w:r w:rsidRPr="00FC36CC">
        <w:rPr>
          <w:rFonts w:ascii="Palatino Linotype" w:hAnsi="Palatino Linotype" w:cs="Tahoma"/>
          <w:bCs/>
          <w:i/>
          <w:sz w:val="22"/>
          <w:szCs w:val="22"/>
        </w:rPr>
        <w:t>)</w:t>
      </w:r>
    </w:p>
    <w:p w14:paraId="01703AB3" w14:textId="3DF41308" w:rsidR="000E7225" w:rsidRPr="00FC36CC" w:rsidRDefault="000E7225"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III.</w:t>
      </w:r>
      <w:r w:rsidRPr="00FC36CC">
        <w:rPr>
          <w:rFonts w:ascii="Palatino Linotype" w:hAnsi="Palatino Linotype"/>
          <w:i/>
          <w:sz w:val="22"/>
          <w:szCs w:val="22"/>
        </w:rPr>
        <w:t xml:space="preserve"> </w:t>
      </w:r>
      <w:r w:rsidRPr="00FC36CC">
        <w:rPr>
          <w:rFonts w:ascii="Palatino Linotype" w:hAnsi="Palatino Linotype"/>
          <w:i/>
          <w:sz w:val="22"/>
          <w:szCs w:val="22"/>
          <w:u w:val="single"/>
        </w:rPr>
        <w:t>Establecer las políticas y los procedimientos para administrar eficientemente los recursos</w:t>
      </w:r>
      <w:r w:rsidRPr="00FC36CC">
        <w:rPr>
          <w:rFonts w:ascii="Palatino Linotype" w:hAnsi="Palatino Linotype"/>
          <w:i/>
          <w:sz w:val="22"/>
          <w:szCs w:val="22"/>
        </w:rPr>
        <w:t xml:space="preserve"> humanos, </w:t>
      </w:r>
      <w:r w:rsidRPr="00FC36CC">
        <w:rPr>
          <w:rFonts w:ascii="Palatino Linotype" w:hAnsi="Palatino Linotype"/>
          <w:i/>
          <w:sz w:val="22"/>
          <w:szCs w:val="22"/>
          <w:u w:val="single"/>
        </w:rPr>
        <w:t>financieros y materiales del Organismo</w:t>
      </w:r>
      <w:r w:rsidRPr="00FC36CC">
        <w:rPr>
          <w:rFonts w:ascii="Palatino Linotype" w:hAnsi="Palatino Linotype"/>
          <w:i/>
          <w:sz w:val="22"/>
          <w:szCs w:val="22"/>
        </w:rPr>
        <w:t>, ejerciendo el control del personal, administrativo, contable, financiero y de los bienes muebles e inmuebles respectivamente, de acuerdo con los objetivos, lineamientos y estrategias definidas en sus programas;</w:t>
      </w:r>
    </w:p>
    <w:p w14:paraId="578AE9DB" w14:textId="2268366D" w:rsidR="000E7225" w:rsidRPr="00FC36CC" w:rsidRDefault="000E7225"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i/>
          <w:sz w:val="22"/>
          <w:szCs w:val="22"/>
        </w:rPr>
        <w:t>(…)</w:t>
      </w:r>
    </w:p>
    <w:p w14:paraId="12FCBA09" w14:textId="70962D57" w:rsidR="000E7225" w:rsidRPr="00FC36CC" w:rsidRDefault="000E7225"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V.</w:t>
      </w:r>
      <w:r w:rsidRPr="00FC36CC">
        <w:rPr>
          <w:rFonts w:ascii="Palatino Linotype" w:hAnsi="Palatino Linotype"/>
          <w:i/>
          <w:sz w:val="22"/>
          <w:szCs w:val="22"/>
        </w:rPr>
        <w:t xml:space="preserve"> Supervisar y autorizar la realización de estudios e investigaciones financieras y de mercado, orientadas a la instrumentación de mecanismos para optimizar el manejo de los recursos del Organismo;</w:t>
      </w:r>
    </w:p>
    <w:p w14:paraId="4C5666DA" w14:textId="24676364" w:rsidR="000E7225" w:rsidRPr="00FC36CC" w:rsidRDefault="000E7225"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i/>
          <w:sz w:val="22"/>
          <w:szCs w:val="22"/>
        </w:rPr>
        <w:t>(…)</w:t>
      </w:r>
    </w:p>
    <w:p w14:paraId="2D5CB69D" w14:textId="7BC3505A" w:rsidR="000E7225" w:rsidRPr="00FC36CC" w:rsidRDefault="000E7225"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XI.</w:t>
      </w:r>
      <w:r w:rsidRPr="00FC36CC">
        <w:rPr>
          <w:rFonts w:ascii="Palatino Linotype" w:hAnsi="Palatino Linotype" w:cs="Tahoma"/>
          <w:bCs/>
          <w:i/>
          <w:sz w:val="22"/>
          <w:szCs w:val="22"/>
        </w:rPr>
        <w:t xml:space="preserve"> Cumplir y supervisar las disposiciones aplicables en materia de adquisiciones, conservación, mantenimiento y reparación de bienes muebles e inmuebles del Organismo;</w:t>
      </w:r>
    </w:p>
    <w:p w14:paraId="53A23155" w14:textId="77777777" w:rsidR="000E7225" w:rsidRPr="00FC36CC" w:rsidRDefault="000E7225"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lastRenderedPageBreak/>
        <w:t>XII.</w:t>
      </w:r>
      <w:r w:rsidRPr="00FC36CC">
        <w:rPr>
          <w:rFonts w:ascii="Palatino Linotype" w:hAnsi="Palatino Linotype" w:cs="Tahoma"/>
          <w:bCs/>
          <w:i/>
          <w:sz w:val="22"/>
          <w:szCs w:val="22"/>
        </w:rPr>
        <w:t xml:space="preserve"> </w:t>
      </w:r>
      <w:r w:rsidRPr="00FC36CC">
        <w:rPr>
          <w:rFonts w:ascii="Palatino Linotype" w:hAnsi="Palatino Linotype" w:cs="Tahoma"/>
          <w:bCs/>
          <w:i/>
          <w:sz w:val="22"/>
          <w:szCs w:val="22"/>
          <w:u w:val="single"/>
        </w:rPr>
        <w:t>Instruir y supervisar la actualización del inventario de los bienes muebles</w:t>
      </w:r>
      <w:r w:rsidRPr="00FC36CC">
        <w:rPr>
          <w:rFonts w:ascii="Palatino Linotype" w:hAnsi="Palatino Linotype" w:cs="Tahoma"/>
          <w:bCs/>
          <w:i/>
          <w:sz w:val="22"/>
          <w:szCs w:val="22"/>
        </w:rPr>
        <w:t xml:space="preserve"> e inmuebles propiedad del Organismo, así como promover la conservación, mantenimiento y regularización de los mismos; </w:t>
      </w:r>
    </w:p>
    <w:p w14:paraId="0EEE82EF" w14:textId="7C8857E4" w:rsidR="000E7225" w:rsidRPr="00FC36CC" w:rsidRDefault="000E7225"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XIII.</w:t>
      </w:r>
      <w:r w:rsidRPr="00FC36CC">
        <w:rPr>
          <w:rFonts w:ascii="Palatino Linotype" w:hAnsi="Palatino Linotype" w:cs="Tahoma"/>
          <w:bCs/>
          <w:i/>
          <w:sz w:val="22"/>
          <w:szCs w:val="22"/>
        </w:rPr>
        <w:t xml:space="preserve"> </w:t>
      </w:r>
      <w:r w:rsidRPr="00FC36CC">
        <w:rPr>
          <w:rFonts w:ascii="Palatino Linotype" w:hAnsi="Palatino Linotype" w:cs="Tahoma"/>
          <w:bCs/>
          <w:i/>
          <w:sz w:val="22"/>
          <w:szCs w:val="22"/>
          <w:u w:val="single"/>
        </w:rPr>
        <w:t>Instruir y supervisar el registro contable del ejercicio del presupuesto de inversión de infraestructura hidráulica</w:t>
      </w:r>
      <w:r w:rsidRPr="00FC36CC">
        <w:rPr>
          <w:rFonts w:ascii="Palatino Linotype" w:hAnsi="Palatino Linotype" w:cs="Tahoma"/>
          <w:bCs/>
          <w:i/>
          <w:sz w:val="22"/>
          <w:szCs w:val="22"/>
        </w:rPr>
        <w:t>;</w:t>
      </w:r>
    </w:p>
    <w:p w14:paraId="38AD7AF3" w14:textId="77777777" w:rsidR="0037160A" w:rsidRPr="00FC36CC" w:rsidRDefault="0037160A" w:rsidP="00FC36CC">
      <w:pPr>
        <w:autoSpaceDE w:val="0"/>
        <w:autoSpaceDN w:val="0"/>
        <w:adjustRightInd w:val="0"/>
        <w:ind w:left="567" w:right="616"/>
        <w:jc w:val="both"/>
        <w:rPr>
          <w:rFonts w:ascii="Palatino Linotype" w:hAnsi="Palatino Linotype" w:cs="Tahoma"/>
          <w:bCs/>
          <w:i/>
          <w:sz w:val="22"/>
          <w:szCs w:val="22"/>
        </w:rPr>
      </w:pPr>
    </w:p>
    <w:p w14:paraId="77D8C903" w14:textId="77777777" w:rsidR="0037160A" w:rsidRPr="00FC36CC" w:rsidRDefault="0037160A"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Artículo 69.</w:t>
      </w:r>
      <w:r w:rsidRPr="00FC36CC">
        <w:rPr>
          <w:rFonts w:ascii="Palatino Linotype" w:hAnsi="Palatino Linotype"/>
          <w:i/>
          <w:sz w:val="22"/>
          <w:szCs w:val="22"/>
        </w:rPr>
        <w:t xml:space="preserve"> El </w:t>
      </w:r>
      <w:r w:rsidRPr="00FC36CC">
        <w:rPr>
          <w:rFonts w:ascii="Palatino Linotype" w:hAnsi="Palatino Linotype"/>
          <w:b/>
          <w:i/>
          <w:sz w:val="22"/>
          <w:szCs w:val="22"/>
          <w:u w:val="single"/>
        </w:rPr>
        <w:t>Departamento de Recursos Materiales está adscrito a la Subdirección de Administración</w:t>
      </w:r>
      <w:r w:rsidRPr="00FC36CC">
        <w:rPr>
          <w:rFonts w:ascii="Palatino Linotype" w:hAnsi="Palatino Linotype"/>
          <w:i/>
          <w:sz w:val="22"/>
          <w:szCs w:val="22"/>
        </w:rPr>
        <w:t xml:space="preserve"> y es el responsable de aplicar los lineamientos para la adquisición, almacenamiento y suministro de bienes e insumos que requieren las Unidades Administrativas, a efecto de que puedan disponer de ellos en tiempo, lugar, cantidad y calidad. </w:t>
      </w:r>
    </w:p>
    <w:p w14:paraId="0948F6C6" w14:textId="77777777" w:rsidR="0037160A" w:rsidRPr="00FC36CC" w:rsidRDefault="0037160A" w:rsidP="00FC36CC">
      <w:pPr>
        <w:autoSpaceDE w:val="0"/>
        <w:autoSpaceDN w:val="0"/>
        <w:adjustRightInd w:val="0"/>
        <w:ind w:left="567" w:right="616"/>
        <w:jc w:val="both"/>
        <w:rPr>
          <w:rFonts w:ascii="Palatino Linotype" w:hAnsi="Palatino Linotype"/>
          <w:i/>
          <w:sz w:val="22"/>
          <w:szCs w:val="22"/>
        </w:rPr>
      </w:pPr>
    </w:p>
    <w:p w14:paraId="725281E2" w14:textId="52A46F26" w:rsidR="0037160A" w:rsidRPr="00FC36CC" w:rsidRDefault="0037160A"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Artículo 70.</w:t>
      </w:r>
      <w:r w:rsidRPr="00FC36CC">
        <w:rPr>
          <w:rFonts w:ascii="Palatino Linotype" w:hAnsi="Palatino Linotype"/>
          <w:i/>
          <w:sz w:val="22"/>
          <w:szCs w:val="22"/>
        </w:rPr>
        <w:t xml:space="preserve"> Corresponde al </w:t>
      </w:r>
      <w:r w:rsidRPr="00FC36CC">
        <w:rPr>
          <w:rFonts w:ascii="Palatino Linotype" w:hAnsi="Palatino Linotype"/>
          <w:b/>
          <w:i/>
          <w:sz w:val="22"/>
          <w:szCs w:val="22"/>
          <w:u w:val="single"/>
        </w:rPr>
        <w:t>Departamento de Recursos Materiales</w:t>
      </w:r>
      <w:r w:rsidRPr="00FC36CC">
        <w:rPr>
          <w:rFonts w:ascii="Palatino Linotype" w:hAnsi="Palatino Linotype"/>
          <w:i/>
          <w:sz w:val="22"/>
          <w:szCs w:val="22"/>
        </w:rPr>
        <w:t xml:space="preserve"> el ejercicio de las atribuciones siguientes:</w:t>
      </w:r>
    </w:p>
    <w:p w14:paraId="4F2FC7F8" w14:textId="31BE8F9D" w:rsidR="0037160A" w:rsidRPr="00FC36CC" w:rsidRDefault="0037160A"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i/>
          <w:sz w:val="22"/>
          <w:szCs w:val="22"/>
        </w:rPr>
        <w:t>(…</w:t>
      </w:r>
      <w:r w:rsidRPr="00FC36CC">
        <w:rPr>
          <w:rFonts w:ascii="Palatino Linotype" w:hAnsi="Palatino Linotype" w:cs="Tahoma"/>
          <w:bCs/>
          <w:i/>
          <w:sz w:val="22"/>
          <w:szCs w:val="22"/>
        </w:rPr>
        <w:t>)</w:t>
      </w:r>
    </w:p>
    <w:p w14:paraId="6CAD12B1" w14:textId="2EDA45D2"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I.</w:t>
      </w:r>
      <w:r w:rsidRPr="00FC36CC">
        <w:rPr>
          <w:rFonts w:ascii="Palatino Linotype" w:hAnsi="Palatino Linotype" w:cs="Tahoma"/>
          <w:bCs/>
          <w:i/>
          <w:sz w:val="22"/>
          <w:szCs w:val="22"/>
        </w:rPr>
        <w:t xml:space="preserve"> Aplicar los lineamientos y procedimientos en materia de adquisiciones establecidos en la normatividad aplicable;</w:t>
      </w:r>
    </w:p>
    <w:p w14:paraId="76985A8A" w14:textId="1F2A2500"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II.</w:t>
      </w:r>
      <w:r w:rsidRPr="00FC36CC">
        <w:rPr>
          <w:rFonts w:ascii="Palatino Linotype" w:hAnsi="Palatino Linotype" w:cs="Tahoma"/>
          <w:bCs/>
          <w:i/>
          <w:sz w:val="22"/>
          <w:szCs w:val="22"/>
        </w:rPr>
        <w:t xml:space="preserve"> Elaborar e informar a las Unidades Administrativas los lineamientos para consolidar los requerimientos globales del Organismo, conforme a la normatividad aplicable;</w:t>
      </w:r>
    </w:p>
    <w:p w14:paraId="3F401A3A" w14:textId="0986CF4B"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III.</w:t>
      </w:r>
      <w:r w:rsidRPr="00FC36CC">
        <w:rPr>
          <w:rFonts w:ascii="Palatino Linotype" w:hAnsi="Palatino Linotype" w:cs="Tahoma"/>
          <w:bCs/>
          <w:i/>
          <w:sz w:val="22"/>
          <w:szCs w:val="22"/>
        </w:rPr>
        <w:t xml:space="preserve"> </w:t>
      </w:r>
      <w:r w:rsidRPr="00FC36CC">
        <w:rPr>
          <w:rFonts w:ascii="Palatino Linotype" w:hAnsi="Palatino Linotype" w:cs="Tahoma"/>
          <w:bCs/>
          <w:i/>
          <w:sz w:val="22"/>
          <w:szCs w:val="22"/>
          <w:u w:val="single"/>
        </w:rPr>
        <w:t>Operar el Programa Anual de Adquisiciones, con base en los requerimientos globales y especificaciones técnicas que emitan las Unidades Administrativas del Organismo</w:t>
      </w:r>
      <w:r w:rsidRPr="00FC36CC">
        <w:rPr>
          <w:rFonts w:ascii="Palatino Linotype" w:hAnsi="Palatino Linotype" w:cs="Tahoma"/>
          <w:bCs/>
          <w:i/>
          <w:sz w:val="22"/>
          <w:szCs w:val="22"/>
        </w:rPr>
        <w:t>;</w:t>
      </w:r>
    </w:p>
    <w:p w14:paraId="08E272DA" w14:textId="516F6BB9"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 xml:space="preserve">IV. </w:t>
      </w:r>
      <w:r w:rsidRPr="00FC36CC">
        <w:rPr>
          <w:rFonts w:ascii="Palatino Linotype" w:hAnsi="Palatino Linotype" w:cs="Tahoma"/>
          <w:bCs/>
          <w:i/>
          <w:sz w:val="22"/>
          <w:szCs w:val="22"/>
        </w:rPr>
        <w:t>Recibir, registrar y controlar las requisiciones de material, con base en el presupuesto o las solicitudes de compra de bienes y servicios que presenten las diferentes Unidades Administrativas del Organismo;</w:t>
      </w:r>
    </w:p>
    <w:p w14:paraId="6D7135CF" w14:textId="5A1A6ECF"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V.</w:t>
      </w:r>
      <w:r w:rsidRPr="00FC36CC">
        <w:rPr>
          <w:rFonts w:ascii="Palatino Linotype" w:hAnsi="Palatino Linotype" w:cs="Tahoma"/>
          <w:bCs/>
          <w:i/>
          <w:sz w:val="22"/>
          <w:szCs w:val="22"/>
        </w:rPr>
        <w:t xml:space="preserve"> Recibir, planear, ejecutar, archivar, controlar y custodiar la documentación técnica y económica requerida para la compra de insumos y servicios;</w:t>
      </w:r>
    </w:p>
    <w:p w14:paraId="0C665700" w14:textId="4C5BB3E9"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VI.</w:t>
      </w:r>
      <w:r w:rsidRPr="00FC36CC">
        <w:rPr>
          <w:rFonts w:ascii="Palatino Linotype" w:hAnsi="Palatino Linotype" w:cs="Tahoma"/>
          <w:bCs/>
          <w:i/>
          <w:sz w:val="22"/>
          <w:szCs w:val="22"/>
        </w:rPr>
        <w:t xml:space="preserve"> Recibir y gestionar los requerimientos de las Unidades Administrativas del Organismo, de conformidad con los programas y presupuestos autorizados;</w:t>
      </w:r>
    </w:p>
    <w:p w14:paraId="065BFF0E" w14:textId="4A9726B6"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VII.</w:t>
      </w:r>
      <w:r w:rsidRPr="00FC36CC">
        <w:rPr>
          <w:rFonts w:ascii="Palatino Linotype" w:hAnsi="Palatino Linotype" w:cs="Tahoma"/>
          <w:bCs/>
          <w:i/>
          <w:sz w:val="22"/>
          <w:szCs w:val="22"/>
        </w:rPr>
        <w:t xml:space="preserve"> Remitir a la Subdirección de Recursos Financieros, las garantías y fianzas para su resguardo, que hayan sido otorgadas por los proveedores y gestionar su devolución una vez verificado el cumplimiento de las obligaciones al término del contrato;</w:t>
      </w:r>
    </w:p>
    <w:p w14:paraId="4BCD1E8C" w14:textId="0530E168"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VIII.</w:t>
      </w:r>
      <w:r w:rsidRPr="00FC36CC">
        <w:rPr>
          <w:rFonts w:ascii="Palatino Linotype" w:hAnsi="Palatino Linotype" w:cs="Tahoma"/>
          <w:bCs/>
          <w:i/>
          <w:sz w:val="22"/>
          <w:szCs w:val="22"/>
        </w:rPr>
        <w:t xml:space="preserve"> Informar a la Subdirección de Administración sobre el incumplimiento de proveedores;</w:t>
      </w:r>
    </w:p>
    <w:p w14:paraId="4EDA70B1" w14:textId="45947F29"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lastRenderedPageBreak/>
        <w:t>IX.</w:t>
      </w:r>
      <w:r w:rsidRPr="00FC36CC">
        <w:rPr>
          <w:rFonts w:ascii="Palatino Linotype" w:hAnsi="Palatino Linotype" w:cs="Tahoma"/>
          <w:bCs/>
          <w:i/>
          <w:sz w:val="22"/>
          <w:szCs w:val="22"/>
        </w:rPr>
        <w:t xml:space="preserve"> Solicitar a la Subdirección Jurídica, requerir el pago de las garantías derivadas de incumplimientos o mala calidad de los bienes suministrados por los proveedores, enviando el soporte documental y dictámenes necesarios para tal efecto;</w:t>
      </w:r>
    </w:p>
    <w:p w14:paraId="1227C058" w14:textId="671ABFB3"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X.</w:t>
      </w:r>
      <w:r w:rsidRPr="00FC36CC">
        <w:rPr>
          <w:rFonts w:ascii="Palatino Linotype" w:hAnsi="Palatino Linotype" w:cs="Tahoma"/>
          <w:bCs/>
          <w:i/>
          <w:sz w:val="22"/>
          <w:szCs w:val="22"/>
        </w:rPr>
        <w:t xml:space="preserve"> </w:t>
      </w:r>
      <w:r w:rsidRPr="00FC36CC">
        <w:rPr>
          <w:rFonts w:ascii="Palatino Linotype" w:hAnsi="Palatino Linotype" w:cs="Tahoma"/>
          <w:bCs/>
          <w:i/>
          <w:sz w:val="22"/>
          <w:szCs w:val="22"/>
          <w:u w:val="single"/>
        </w:rPr>
        <w:t>Elaborar el reporte mensual sobre las adquisiciones realizadas, de los movimientos del almacén y del material suministrado</w:t>
      </w:r>
      <w:r w:rsidRPr="00FC36CC">
        <w:rPr>
          <w:rFonts w:ascii="Palatino Linotype" w:hAnsi="Palatino Linotype" w:cs="Tahoma"/>
          <w:bCs/>
          <w:i/>
          <w:sz w:val="22"/>
          <w:szCs w:val="22"/>
        </w:rPr>
        <w:t>;</w:t>
      </w:r>
    </w:p>
    <w:p w14:paraId="25A8B887" w14:textId="6E0DB08E" w:rsidR="0037160A" w:rsidRPr="00FC36CC"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XI.</w:t>
      </w:r>
      <w:r w:rsidRPr="00FC36CC">
        <w:rPr>
          <w:rFonts w:ascii="Palatino Linotype" w:hAnsi="Palatino Linotype" w:cs="Tahoma"/>
          <w:bCs/>
          <w:i/>
          <w:sz w:val="22"/>
          <w:szCs w:val="22"/>
        </w:rPr>
        <w:t xml:space="preserve"> </w:t>
      </w:r>
      <w:r w:rsidRPr="00FC36CC">
        <w:rPr>
          <w:rFonts w:ascii="Palatino Linotype" w:hAnsi="Palatino Linotype" w:cs="Tahoma"/>
          <w:b/>
          <w:bCs/>
          <w:i/>
          <w:sz w:val="22"/>
          <w:szCs w:val="22"/>
          <w:u w:val="single"/>
        </w:rPr>
        <w:t>Integrar el catálogo de prestadores de bienes y/o servicios y actualizarlo de acuerdo con el boletín de proveedores no objetados</w:t>
      </w:r>
      <w:r w:rsidRPr="00FC36CC">
        <w:rPr>
          <w:rFonts w:ascii="Palatino Linotype" w:hAnsi="Palatino Linotype" w:cs="Tahoma"/>
          <w:bCs/>
          <w:i/>
          <w:sz w:val="22"/>
          <w:szCs w:val="22"/>
        </w:rPr>
        <w:t>;</w:t>
      </w:r>
      <w:r w:rsidR="00FC36CC" w:rsidRPr="00FC36CC">
        <w:rPr>
          <w:rFonts w:ascii="Palatino Linotype" w:hAnsi="Palatino Linotype" w:cs="Tahoma"/>
          <w:bCs/>
          <w:i/>
          <w:sz w:val="22"/>
          <w:szCs w:val="22"/>
        </w:rPr>
        <w:t xml:space="preserve"> y</w:t>
      </w:r>
    </w:p>
    <w:p w14:paraId="06B55472" w14:textId="79F55D0D" w:rsidR="0037160A" w:rsidRDefault="0037160A"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cs="Tahoma"/>
          <w:bCs/>
          <w:i/>
          <w:sz w:val="22"/>
          <w:szCs w:val="22"/>
        </w:rPr>
        <w:t>XII. Las demás que le confieran otras disposiciones legales o le sean encomendadas.</w:t>
      </w:r>
    </w:p>
    <w:p w14:paraId="1DC7B3DF" w14:textId="77777777" w:rsidR="00FC36CC" w:rsidRPr="00FC36CC" w:rsidRDefault="00FC36CC" w:rsidP="00FC36CC">
      <w:pPr>
        <w:pStyle w:val="Sinespaciado"/>
      </w:pPr>
    </w:p>
    <w:p w14:paraId="780B3BB7" w14:textId="07810E4C" w:rsidR="0037160A" w:rsidRPr="00FC36CC" w:rsidRDefault="0037160A" w:rsidP="00FC36CC">
      <w:pPr>
        <w:autoSpaceDE w:val="0"/>
        <w:autoSpaceDN w:val="0"/>
        <w:adjustRightInd w:val="0"/>
        <w:ind w:left="567" w:right="616"/>
        <w:jc w:val="center"/>
        <w:rPr>
          <w:rFonts w:ascii="Palatino Linotype" w:hAnsi="Palatino Linotype" w:cs="Tahoma"/>
          <w:b/>
          <w:bCs/>
          <w:i/>
          <w:sz w:val="22"/>
          <w:szCs w:val="22"/>
          <w:u w:val="single"/>
        </w:rPr>
      </w:pPr>
      <w:r w:rsidRPr="00FC36CC">
        <w:rPr>
          <w:rFonts w:ascii="Palatino Linotype" w:hAnsi="Palatino Linotype" w:cs="Tahoma"/>
          <w:b/>
          <w:bCs/>
          <w:i/>
          <w:sz w:val="22"/>
          <w:szCs w:val="22"/>
          <w:u w:val="single"/>
        </w:rPr>
        <w:t>DE LA SUBDIRECCIÓN DE INSPECCIÓN Y MEDICIÓN</w:t>
      </w:r>
    </w:p>
    <w:p w14:paraId="7D0E1F38" w14:textId="77777777" w:rsidR="0037160A" w:rsidRPr="00FC36CC" w:rsidRDefault="0037160A" w:rsidP="00FC36CC">
      <w:pPr>
        <w:autoSpaceDE w:val="0"/>
        <w:autoSpaceDN w:val="0"/>
        <w:adjustRightInd w:val="0"/>
        <w:ind w:left="567" w:right="616"/>
        <w:jc w:val="both"/>
        <w:rPr>
          <w:rFonts w:ascii="Palatino Linotype" w:hAnsi="Palatino Linotype" w:cs="Tahoma"/>
          <w:b/>
          <w:bCs/>
          <w:i/>
          <w:sz w:val="22"/>
          <w:szCs w:val="22"/>
        </w:rPr>
      </w:pPr>
    </w:p>
    <w:p w14:paraId="1C886F73" w14:textId="61FED011" w:rsidR="00781106" w:rsidRPr="00FC36CC" w:rsidRDefault="0037160A"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cs="Tahoma"/>
          <w:b/>
          <w:bCs/>
          <w:i/>
          <w:sz w:val="22"/>
          <w:szCs w:val="22"/>
        </w:rPr>
        <w:t>Artículo 112.</w:t>
      </w:r>
      <w:r w:rsidRPr="00FC36CC">
        <w:rPr>
          <w:rFonts w:ascii="Palatino Linotype" w:hAnsi="Palatino Linotype" w:cs="Tahoma"/>
          <w:bCs/>
          <w:i/>
          <w:sz w:val="22"/>
          <w:szCs w:val="22"/>
        </w:rPr>
        <w:t xml:space="preserve"> La </w:t>
      </w:r>
      <w:r w:rsidRPr="00FC36CC">
        <w:rPr>
          <w:rFonts w:ascii="Palatino Linotype" w:hAnsi="Palatino Linotype" w:cs="Tahoma"/>
          <w:bCs/>
          <w:i/>
          <w:sz w:val="22"/>
          <w:szCs w:val="22"/>
          <w:u w:val="single"/>
        </w:rPr>
        <w:t>Subdirección de Inspección y Medición está adscrita a la Dirección de Comercialización</w:t>
      </w:r>
      <w:r w:rsidRPr="00FC36CC">
        <w:rPr>
          <w:rFonts w:ascii="Palatino Linotype" w:hAnsi="Palatino Linotype" w:cs="Tahoma"/>
          <w:bCs/>
          <w:i/>
          <w:sz w:val="22"/>
          <w:szCs w:val="22"/>
        </w:rPr>
        <w:t xml:space="preserve"> y es la responsable de coadyuvar con esta última en las estrategias de planeación, gestión y administración de las funciones de inspección y medición, con el propósito de cumplir las metas de recaudación por la prestación de servicios de agua potable, drenaje, alcantarillado y recepción de los caudales de aguas residuales, recabar información sobre los usuarios que no se encuentren registrados en el padrón general.</w:t>
      </w:r>
    </w:p>
    <w:p w14:paraId="47AD3C81" w14:textId="75BCDA40" w:rsidR="00FC36CC" w:rsidRPr="00FC36CC" w:rsidRDefault="00FC36CC"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cs="Tahoma"/>
          <w:bCs/>
          <w:i/>
          <w:sz w:val="22"/>
          <w:szCs w:val="22"/>
        </w:rPr>
        <w:t>(…)</w:t>
      </w:r>
    </w:p>
    <w:p w14:paraId="0FC37DEC" w14:textId="77777777" w:rsidR="00FC36CC" w:rsidRPr="00FC36CC" w:rsidRDefault="00FC36CC" w:rsidP="00FC36CC">
      <w:pPr>
        <w:autoSpaceDE w:val="0"/>
        <w:autoSpaceDN w:val="0"/>
        <w:adjustRightInd w:val="0"/>
        <w:ind w:left="567" w:right="616"/>
        <w:jc w:val="both"/>
        <w:rPr>
          <w:rFonts w:ascii="Palatino Linotype" w:hAnsi="Palatino Linotype"/>
          <w:b/>
          <w:i/>
          <w:sz w:val="22"/>
          <w:szCs w:val="22"/>
        </w:rPr>
      </w:pPr>
    </w:p>
    <w:p w14:paraId="5BF6F348" w14:textId="63B1B5D6" w:rsidR="00FC36CC" w:rsidRPr="00FC36CC" w:rsidRDefault="00FC36CC"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Artículo 114.</w:t>
      </w:r>
      <w:r w:rsidRPr="00FC36CC">
        <w:rPr>
          <w:rFonts w:ascii="Palatino Linotype" w:hAnsi="Palatino Linotype"/>
          <w:i/>
          <w:sz w:val="22"/>
          <w:szCs w:val="22"/>
        </w:rPr>
        <w:t xml:space="preserve"> Corresponde a la </w:t>
      </w:r>
      <w:r w:rsidRPr="008C5AA0">
        <w:rPr>
          <w:rFonts w:ascii="Palatino Linotype" w:hAnsi="Palatino Linotype"/>
          <w:b/>
          <w:i/>
          <w:sz w:val="22"/>
          <w:szCs w:val="22"/>
          <w:u w:val="single"/>
        </w:rPr>
        <w:t>Subdirección de Inspección y Medición</w:t>
      </w:r>
      <w:r w:rsidRPr="00FC36CC">
        <w:rPr>
          <w:rFonts w:ascii="Palatino Linotype" w:hAnsi="Palatino Linotype"/>
          <w:i/>
          <w:sz w:val="22"/>
          <w:szCs w:val="22"/>
        </w:rPr>
        <w:t xml:space="preserve"> el ejercicio de las atribuciones siguientes:</w:t>
      </w:r>
    </w:p>
    <w:p w14:paraId="690DB4FF" w14:textId="63415251" w:rsidR="00FC36CC" w:rsidRPr="00FC36CC" w:rsidRDefault="00FC36CC"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i/>
          <w:sz w:val="22"/>
          <w:szCs w:val="22"/>
        </w:rPr>
        <w:t>(…)</w:t>
      </w:r>
    </w:p>
    <w:p w14:paraId="5BFFC910" w14:textId="7ADEE9D8" w:rsidR="00FC36CC" w:rsidRPr="00FC36CC" w:rsidRDefault="00FC36CC"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b/>
          <w:i/>
          <w:sz w:val="22"/>
          <w:szCs w:val="22"/>
        </w:rPr>
        <w:t>V.</w:t>
      </w:r>
      <w:r w:rsidRPr="00FC36CC">
        <w:rPr>
          <w:rFonts w:ascii="Palatino Linotype" w:hAnsi="Palatino Linotype"/>
          <w:i/>
          <w:sz w:val="22"/>
          <w:szCs w:val="22"/>
        </w:rPr>
        <w:t xml:space="preserve"> </w:t>
      </w:r>
      <w:r w:rsidRPr="00FC36CC">
        <w:rPr>
          <w:rFonts w:ascii="Palatino Linotype" w:hAnsi="Palatino Linotype"/>
          <w:i/>
          <w:sz w:val="22"/>
          <w:szCs w:val="22"/>
          <w:u w:val="single"/>
        </w:rPr>
        <w:t>Coordinar la instalación y sustitución de aparatos medidores</w:t>
      </w:r>
      <w:r w:rsidRPr="00FC36CC">
        <w:rPr>
          <w:rFonts w:ascii="Palatino Linotype" w:hAnsi="Palatino Linotype"/>
          <w:i/>
          <w:sz w:val="22"/>
          <w:szCs w:val="22"/>
        </w:rPr>
        <w:t xml:space="preserve"> de los usuarios;</w:t>
      </w:r>
    </w:p>
    <w:p w14:paraId="7D2556E4" w14:textId="2ECE6BC9" w:rsidR="00FC36CC" w:rsidRPr="00FC36CC" w:rsidRDefault="00FC36CC"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cs="Tahoma"/>
          <w:bCs/>
          <w:i/>
          <w:sz w:val="22"/>
          <w:szCs w:val="22"/>
        </w:rPr>
        <w:t>(…)</w:t>
      </w:r>
    </w:p>
    <w:p w14:paraId="4009D6F6" w14:textId="77777777" w:rsidR="00FC36CC" w:rsidRPr="00FC36CC" w:rsidRDefault="00FC36CC" w:rsidP="00FC36CC">
      <w:pPr>
        <w:autoSpaceDE w:val="0"/>
        <w:autoSpaceDN w:val="0"/>
        <w:adjustRightInd w:val="0"/>
        <w:ind w:left="567" w:right="616"/>
        <w:jc w:val="both"/>
        <w:rPr>
          <w:rFonts w:ascii="Palatino Linotype" w:hAnsi="Palatino Linotype" w:cs="Tahoma"/>
          <w:bCs/>
          <w:i/>
          <w:sz w:val="22"/>
          <w:szCs w:val="22"/>
        </w:rPr>
      </w:pPr>
    </w:p>
    <w:p w14:paraId="20BE83BF" w14:textId="77777777" w:rsidR="00FC36CC" w:rsidRPr="00FC36CC" w:rsidRDefault="00FC36CC" w:rsidP="00FC36CC">
      <w:pPr>
        <w:autoSpaceDE w:val="0"/>
        <w:autoSpaceDN w:val="0"/>
        <w:adjustRightInd w:val="0"/>
        <w:ind w:left="567" w:right="616"/>
        <w:jc w:val="both"/>
        <w:rPr>
          <w:rFonts w:ascii="Palatino Linotype" w:hAnsi="Palatino Linotype"/>
          <w:i/>
          <w:sz w:val="22"/>
          <w:szCs w:val="22"/>
        </w:rPr>
      </w:pPr>
      <w:r w:rsidRPr="00FC36CC">
        <w:rPr>
          <w:rFonts w:ascii="Palatino Linotype" w:hAnsi="Palatino Linotype"/>
          <w:b/>
          <w:i/>
          <w:sz w:val="22"/>
          <w:szCs w:val="22"/>
        </w:rPr>
        <w:t>Artículo 115.</w:t>
      </w:r>
      <w:r w:rsidRPr="00FC36CC">
        <w:rPr>
          <w:rFonts w:ascii="Palatino Linotype" w:hAnsi="Palatino Linotype"/>
          <w:i/>
          <w:sz w:val="22"/>
          <w:szCs w:val="22"/>
        </w:rPr>
        <w:t xml:space="preserve"> El Departamento de </w:t>
      </w:r>
      <w:proofErr w:type="spellStart"/>
      <w:r w:rsidRPr="00FC36CC">
        <w:rPr>
          <w:rFonts w:ascii="Palatino Linotype" w:hAnsi="Palatino Linotype"/>
          <w:i/>
          <w:sz w:val="22"/>
          <w:szCs w:val="22"/>
        </w:rPr>
        <w:t>Micromedición</w:t>
      </w:r>
      <w:proofErr w:type="spellEnd"/>
      <w:r w:rsidRPr="00FC36CC">
        <w:rPr>
          <w:rFonts w:ascii="Palatino Linotype" w:hAnsi="Palatino Linotype"/>
          <w:i/>
          <w:sz w:val="22"/>
          <w:szCs w:val="22"/>
        </w:rPr>
        <w:t xml:space="preserve"> e Inspección está adscrito a la Subdirección de Inspección y Medición, es el encargado de proporcionar atención a los usuarios de servicio medido, de descargas de aguas residuales e inspecciones a usuarios con tarifa fija que presenten alguna problemática con los servicios que tengan contratados, dentro del marco legal del Organismo. </w:t>
      </w:r>
    </w:p>
    <w:p w14:paraId="3757960D" w14:textId="77777777" w:rsidR="00FC36CC" w:rsidRPr="00FC36CC" w:rsidRDefault="00FC36CC" w:rsidP="00FC36CC">
      <w:pPr>
        <w:autoSpaceDE w:val="0"/>
        <w:autoSpaceDN w:val="0"/>
        <w:adjustRightInd w:val="0"/>
        <w:ind w:left="567" w:right="616"/>
        <w:jc w:val="both"/>
        <w:rPr>
          <w:rFonts w:ascii="Palatino Linotype" w:hAnsi="Palatino Linotype"/>
          <w:i/>
          <w:sz w:val="22"/>
          <w:szCs w:val="22"/>
        </w:rPr>
      </w:pPr>
    </w:p>
    <w:p w14:paraId="54886625" w14:textId="47D0FBC5" w:rsidR="00FC36CC" w:rsidRPr="00FC36CC" w:rsidRDefault="00FC36CC" w:rsidP="00FC36CC">
      <w:pPr>
        <w:autoSpaceDE w:val="0"/>
        <w:autoSpaceDN w:val="0"/>
        <w:adjustRightInd w:val="0"/>
        <w:spacing w:after="240"/>
        <w:ind w:left="567" w:right="616"/>
        <w:jc w:val="both"/>
        <w:rPr>
          <w:rFonts w:ascii="Palatino Linotype" w:hAnsi="Palatino Linotype" w:cs="Tahoma"/>
          <w:bCs/>
          <w:i/>
          <w:sz w:val="22"/>
          <w:szCs w:val="22"/>
        </w:rPr>
      </w:pPr>
      <w:r w:rsidRPr="00FC36CC">
        <w:rPr>
          <w:rFonts w:ascii="Palatino Linotype" w:hAnsi="Palatino Linotype"/>
          <w:b/>
          <w:i/>
          <w:sz w:val="22"/>
          <w:szCs w:val="22"/>
        </w:rPr>
        <w:t>Artículo 116.</w:t>
      </w:r>
      <w:r w:rsidRPr="00FC36CC">
        <w:rPr>
          <w:rFonts w:ascii="Palatino Linotype" w:hAnsi="Palatino Linotype"/>
          <w:i/>
          <w:sz w:val="22"/>
          <w:szCs w:val="22"/>
        </w:rPr>
        <w:t xml:space="preserve"> Corresponde al Departamento de </w:t>
      </w:r>
      <w:proofErr w:type="spellStart"/>
      <w:r w:rsidRPr="00FC36CC">
        <w:rPr>
          <w:rFonts w:ascii="Palatino Linotype" w:hAnsi="Palatino Linotype"/>
          <w:i/>
          <w:sz w:val="22"/>
          <w:szCs w:val="22"/>
        </w:rPr>
        <w:t>Micromedición</w:t>
      </w:r>
      <w:proofErr w:type="spellEnd"/>
      <w:r w:rsidRPr="00FC36CC">
        <w:rPr>
          <w:rFonts w:ascii="Palatino Linotype" w:hAnsi="Palatino Linotype"/>
          <w:i/>
          <w:sz w:val="22"/>
          <w:szCs w:val="22"/>
        </w:rPr>
        <w:t xml:space="preserve"> e Inspección el ejercicio de las atribuciones siguientes:</w:t>
      </w:r>
    </w:p>
    <w:p w14:paraId="04EC2FC3" w14:textId="196E5199" w:rsidR="00FC36CC" w:rsidRPr="00FC36CC" w:rsidRDefault="00FC36CC" w:rsidP="00FC36CC">
      <w:pPr>
        <w:autoSpaceDE w:val="0"/>
        <w:autoSpaceDN w:val="0"/>
        <w:adjustRightInd w:val="0"/>
        <w:spacing w:after="240"/>
        <w:ind w:left="567" w:right="616"/>
        <w:jc w:val="both"/>
        <w:rPr>
          <w:rFonts w:ascii="Palatino Linotype" w:hAnsi="Palatino Linotype"/>
          <w:i/>
          <w:sz w:val="22"/>
          <w:szCs w:val="22"/>
        </w:rPr>
      </w:pPr>
      <w:r w:rsidRPr="00FC36CC">
        <w:rPr>
          <w:rFonts w:ascii="Palatino Linotype" w:hAnsi="Palatino Linotype"/>
          <w:b/>
          <w:i/>
          <w:sz w:val="22"/>
          <w:szCs w:val="22"/>
        </w:rPr>
        <w:t>I.</w:t>
      </w:r>
      <w:r w:rsidRPr="00FC36CC">
        <w:rPr>
          <w:rFonts w:ascii="Palatino Linotype" w:hAnsi="Palatino Linotype"/>
          <w:i/>
          <w:sz w:val="22"/>
          <w:szCs w:val="22"/>
        </w:rPr>
        <w:t xml:space="preserve"> </w:t>
      </w:r>
      <w:r w:rsidRPr="00FC36CC">
        <w:rPr>
          <w:rFonts w:ascii="Palatino Linotype" w:hAnsi="Palatino Linotype"/>
          <w:i/>
          <w:sz w:val="22"/>
          <w:szCs w:val="22"/>
          <w:u w:val="single"/>
        </w:rPr>
        <w:t>Realizar la inspección, revisión, instalación, sustitución, mantenimiento y pruebas volumétricas de los aparatos medidores</w:t>
      </w:r>
      <w:r w:rsidRPr="00FC36CC">
        <w:rPr>
          <w:rFonts w:ascii="Palatino Linotype" w:hAnsi="Palatino Linotype"/>
          <w:i/>
          <w:sz w:val="22"/>
          <w:szCs w:val="22"/>
        </w:rPr>
        <w:t xml:space="preserve">; </w:t>
      </w:r>
    </w:p>
    <w:p w14:paraId="7DFE696D" w14:textId="777F39AE" w:rsidR="00FC36CC" w:rsidRPr="00FC36CC" w:rsidRDefault="00FC36CC" w:rsidP="00FC36CC">
      <w:pPr>
        <w:autoSpaceDE w:val="0"/>
        <w:autoSpaceDN w:val="0"/>
        <w:adjustRightInd w:val="0"/>
        <w:spacing w:after="240"/>
        <w:ind w:left="567" w:right="616"/>
        <w:jc w:val="both"/>
        <w:rPr>
          <w:rFonts w:ascii="Palatino Linotype" w:hAnsi="Palatino Linotype"/>
          <w:i/>
          <w:sz w:val="22"/>
          <w:szCs w:val="22"/>
        </w:rPr>
      </w:pPr>
      <w:r w:rsidRPr="00FC36CC">
        <w:rPr>
          <w:rFonts w:ascii="Palatino Linotype" w:hAnsi="Palatino Linotype"/>
          <w:b/>
          <w:i/>
          <w:sz w:val="22"/>
          <w:szCs w:val="22"/>
        </w:rPr>
        <w:lastRenderedPageBreak/>
        <w:t>II.</w:t>
      </w:r>
      <w:r w:rsidRPr="00FC36CC">
        <w:rPr>
          <w:rFonts w:ascii="Palatino Linotype" w:hAnsi="Palatino Linotype"/>
          <w:i/>
          <w:sz w:val="22"/>
          <w:szCs w:val="22"/>
        </w:rPr>
        <w:t xml:space="preserve"> </w:t>
      </w:r>
      <w:r w:rsidRPr="00FC36CC">
        <w:rPr>
          <w:rFonts w:ascii="Palatino Linotype" w:hAnsi="Palatino Linotype"/>
          <w:i/>
          <w:sz w:val="22"/>
          <w:szCs w:val="22"/>
          <w:u w:val="single"/>
        </w:rPr>
        <w:t>Realizar la instalación de medidores a nuevos Usuarios que pagarán en modalidad de agua en bloque de acuerdo con el dictamen de factibilidad de servicios</w:t>
      </w:r>
      <w:r w:rsidRPr="00FC36CC">
        <w:rPr>
          <w:rFonts w:ascii="Palatino Linotype" w:hAnsi="Palatino Linotype"/>
          <w:i/>
          <w:sz w:val="22"/>
          <w:szCs w:val="22"/>
        </w:rPr>
        <w:t xml:space="preserve">; </w:t>
      </w:r>
    </w:p>
    <w:p w14:paraId="632A8516" w14:textId="18218367" w:rsidR="00FC36CC" w:rsidRPr="00FC36CC" w:rsidRDefault="00FC36CC" w:rsidP="00FC36CC">
      <w:pPr>
        <w:autoSpaceDE w:val="0"/>
        <w:autoSpaceDN w:val="0"/>
        <w:adjustRightInd w:val="0"/>
        <w:spacing w:after="240"/>
        <w:ind w:left="567" w:right="616"/>
        <w:jc w:val="both"/>
        <w:rPr>
          <w:rFonts w:ascii="Palatino Linotype" w:hAnsi="Palatino Linotype"/>
          <w:b/>
          <w:i/>
          <w:sz w:val="22"/>
          <w:szCs w:val="22"/>
        </w:rPr>
      </w:pPr>
      <w:r w:rsidRPr="00FC36CC">
        <w:rPr>
          <w:rFonts w:ascii="Palatino Linotype" w:hAnsi="Palatino Linotype"/>
          <w:b/>
          <w:i/>
          <w:sz w:val="22"/>
          <w:szCs w:val="22"/>
        </w:rPr>
        <w:t>III.</w:t>
      </w:r>
      <w:r w:rsidRPr="00FC36CC">
        <w:rPr>
          <w:rFonts w:ascii="Palatino Linotype" w:hAnsi="Palatino Linotype"/>
          <w:i/>
          <w:sz w:val="22"/>
          <w:szCs w:val="22"/>
        </w:rPr>
        <w:t xml:space="preserve"> Elaborar y entregar los estados de cuenta de suministro de agua en bloque con el c</w:t>
      </w:r>
      <w:r w:rsidRPr="00FC36CC">
        <w:rPr>
          <w:rFonts w:ascii="Palatino Linotype" w:hAnsi="Palatino Linotype"/>
          <w:b/>
          <w:i/>
          <w:sz w:val="22"/>
          <w:szCs w:val="22"/>
        </w:rPr>
        <w:t xml:space="preserve">álculo previamente autorizado por la Dirección de Comercialización; </w:t>
      </w:r>
    </w:p>
    <w:p w14:paraId="1C8350E8" w14:textId="0384EDAB" w:rsidR="00FC36CC" w:rsidRPr="00FC36CC" w:rsidRDefault="00FC36CC" w:rsidP="00FC36CC">
      <w:pPr>
        <w:autoSpaceDE w:val="0"/>
        <w:autoSpaceDN w:val="0"/>
        <w:adjustRightInd w:val="0"/>
        <w:spacing w:after="240"/>
        <w:ind w:left="567" w:right="616"/>
        <w:jc w:val="both"/>
        <w:rPr>
          <w:rFonts w:ascii="Palatino Linotype" w:hAnsi="Palatino Linotype"/>
          <w:i/>
          <w:sz w:val="22"/>
          <w:szCs w:val="22"/>
        </w:rPr>
      </w:pPr>
      <w:r w:rsidRPr="00FC36CC">
        <w:rPr>
          <w:rFonts w:ascii="Palatino Linotype" w:hAnsi="Palatino Linotype"/>
          <w:b/>
          <w:i/>
          <w:sz w:val="22"/>
          <w:szCs w:val="22"/>
        </w:rPr>
        <w:t>IV.</w:t>
      </w:r>
      <w:r w:rsidRPr="00FC36CC">
        <w:rPr>
          <w:rFonts w:ascii="Palatino Linotype" w:hAnsi="Palatino Linotype"/>
          <w:i/>
          <w:sz w:val="22"/>
          <w:szCs w:val="22"/>
        </w:rPr>
        <w:t xml:space="preserve"> Supervisar que se lleven a cabo la toma de lecturas a los medidores de agua instalados en las áreas geográficas donde el Organismo cuenta con infraestructura hidráulica, de manera oportuna y veraz;</w:t>
      </w:r>
    </w:p>
    <w:p w14:paraId="1D9E63C2" w14:textId="5FB89807" w:rsidR="00FC36CC" w:rsidRPr="00FC36CC" w:rsidRDefault="00FC36CC" w:rsidP="00FC36CC">
      <w:pPr>
        <w:autoSpaceDE w:val="0"/>
        <w:autoSpaceDN w:val="0"/>
        <w:adjustRightInd w:val="0"/>
        <w:ind w:left="567" w:right="616"/>
        <w:jc w:val="both"/>
        <w:rPr>
          <w:rFonts w:ascii="Palatino Linotype" w:hAnsi="Palatino Linotype" w:cs="Tahoma"/>
          <w:bCs/>
          <w:i/>
          <w:sz w:val="22"/>
          <w:szCs w:val="22"/>
        </w:rPr>
      </w:pPr>
      <w:r w:rsidRPr="00FC36CC">
        <w:rPr>
          <w:rFonts w:ascii="Palatino Linotype" w:hAnsi="Palatino Linotype"/>
          <w:i/>
          <w:sz w:val="22"/>
          <w:szCs w:val="22"/>
        </w:rPr>
        <w:t>(…)</w:t>
      </w:r>
    </w:p>
    <w:p w14:paraId="0467E75B" w14:textId="77777777" w:rsidR="00781106" w:rsidRPr="00FC36CC" w:rsidRDefault="00781106" w:rsidP="00FC36CC">
      <w:pPr>
        <w:autoSpaceDE w:val="0"/>
        <w:autoSpaceDN w:val="0"/>
        <w:adjustRightInd w:val="0"/>
        <w:jc w:val="both"/>
        <w:rPr>
          <w:rFonts w:ascii="Palatino Linotype" w:hAnsi="Palatino Linotype" w:cs="Tahoma"/>
          <w:bCs/>
          <w:i/>
          <w:sz w:val="22"/>
          <w:szCs w:val="22"/>
          <w:lang w:val="es-MX"/>
        </w:rPr>
      </w:pPr>
    </w:p>
    <w:p w14:paraId="7060A4D1" w14:textId="638100A3" w:rsidR="008C5AA0" w:rsidRDefault="00FC36CC" w:rsidP="000565DA">
      <w:pPr>
        <w:spacing w:line="360" w:lineRule="auto"/>
        <w:jc w:val="both"/>
        <w:rPr>
          <w:rFonts w:ascii="Palatino Linotype" w:hAnsi="Palatino Linotype" w:cs="Tahoma"/>
          <w:bCs/>
          <w:iCs/>
          <w:szCs w:val="22"/>
          <w:lang w:val="es-MX"/>
        </w:rPr>
      </w:pPr>
      <w:r>
        <w:rPr>
          <w:rFonts w:ascii="Palatino Linotype" w:hAnsi="Palatino Linotype" w:cs="Tahoma"/>
          <w:bCs/>
          <w:iCs/>
          <w:szCs w:val="22"/>
          <w:lang w:val="es-MX"/>
        </w:rPr>
        <w:t xml:space="preserve">De conformidad con los </w:t>
      </w:r>
      <w:r w:rsidR="008C5AA0">
        <w:rPr>
          <w:rFonts w:ascii="Palatino Linotype" w:hAnsi="Palatino Linotype" w:cs="Tahoma"/>
          <w:bCs/>
          <w:iCs/>
          <w:szCs w:val="22"/>
          <w:lang w:val="es-MX"/>
        </w:rPr>
        <w:t xml:space="preserve">artículos invocados, tenemos que el </w:t>
      </w:r>
      <w:r w:rsidR="008C5AA0" w:rsidRPr="008C5AA0">
        <w:rPr>
          <w:rFonts w:ascii="Palatino Linotype" w:hAnsi="Palatino Linotype" w:cs="Tahoma"/>
          <w:b/>
          <w:bCs/>
          <w:iCs/>
          <w:szCs w:val="22"/>
          <w:lang w:val="es-MX"/>
        </w:rPr>
        <w:t>Sujeto Obligado</w:t>
      </w:r>
      <w:r w:rsidR="008C5AA0">
        <w:rPr>
          <w:rFonts w:ascii="Palatino Linotype" w:hAnsi="Palatino Linotype" w:cs="Tahoma"/>
          <w:bCs/>
          <w:iCs/>
          <w:szCs w:val="22"/>
          <w:lang w:val="es-MX"/>
        </w:rPr>
        <w:t xml:space="preserve"> cuenta con diversas unidades administrativas, que pudieran contar con la información requerida por el particular, esto es en relación al </w:t>
      </w:r>
      <w:r w:rsidR="008C5AA0" w:rsidRPr="008C5AA0">
        <w:rPr>
          <w:rFonts w:ascii="Palatino Linotype" w:hAnsi="Palatino Linotype" w:cs="Tahoma"/>
          <w:bCs/>
          <w:iCs/>
          <w:szCs w:val="22"/>
          <w:lang w:val="es-MX"/>
        </w:rPr>
        <w:t xml:space="preserve">costo aproximado del </w:t>
      </w:r>
      <w:r w:rsidR="00421DF5">
        <w:rPr>
          <w:rFonts w:ascii="Palatino Linotype" w:hAnsi="Palatino Linotype" w:cs="Tahoma"/>
          <w:bCs/>
          <w:iCs/>
          <w:szCs w:val="22"/>
          <w:lang w:val="es-MX"/>
        </w:rPr>
        <w:t>aparato</w:t>
      </w:r>
      <w:r w:rsidR="008C5AA0">
        <w:rPr>
          <w:rFonts w:ascii="Palatino Linotype" w:hAnsi="Palatino Linotype" w:cs="Tahoma"/>
          <w:bCs/>
          <w:iCs/>
          <w:szCs w:val="22"/>
          <w:lang w:val="es-MX"/>
        </w:rPr>
        <w:t xml:space="preserve"> medidor de agua potable y </w:t>
      </w:r>
      <w:r w:rsidR="008C5AA0" w:rsidRPr="008C5AA0">
        <w:rPr>
          <w:rFonts w:ascii="Palatino Linotype" w:hAnsi="Palatino Linotype" w:cs="Tahoma"/>
          <w:bCs/>
          <w:iCs/>
          <w:szCs w:val="22"/>
          <w:lang w:val="es-MX"/>
        </w:rPr>
        <w:t>el listado de los proveedores autorizados para su venta.</w:t>
      </w:r>
    </w:p>
    <w:p w14:paraId="5DD89495" w14:textId="77777777" w:rsidR="00FC36CC" w:rsidRDefault="00FC36CC" w:rsidP="000565DA">
      <w:pPr>
        <w:spacing w:line="360" w:lineRule="auto"/>
        <w:jc w:val="both"/>
        <w:rPr>
          <w:rFonts w:ascii="Palatino Linotype" w:hAnsi="Palatino Linotype" w:cs="Tahoma"/>
          <w:bCs/>
          <w:iCs/>
          <w:szCs w:val="22"/>
          <w:lang w:val="es-MX"/>
        </w:rPr>
      </w:pPr>
    </w:p>
    <w:p w14:paraId="142EAE6D" w14:textId="575C2F5F" w:rsidR="000565DA" w:rsidRDefault="00781106" w:rsidP="000565DA">
      <w:pPr>
        <w:spacing w:line="360" w:lineRule="auto"/>
        <w:jc w:val="both"/>
        <w:rPr>
          <w:rFonts w:ascii="Palatino Linotype" w:hAnsi="Palatino Linotype" w:cs="Tahoma"/>
          <w:bCs/>
          <w:iCs/>
          <w:szCs w:val="22"/>
          <w:lang w:val="es-MX"/>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000E7225">
        <w:rPr>
          <w:rFonts w:ascii="Palatino Linotype" w:hAnsi="Palatino Linotype" w:cs="Tahoma"/>
          <w:bCs/>
          <w:iCs/>
          <w:szCs w:val="22"/>
          <w:lang w:val="es-MX"/>
        </w:rPr>
        <w:t xml:space="preserve">no </w:t>
      </w:r>
      <w:r w:rsidRPr="00781106">
        <w:rPr>
          <w:rFonts w:ascii="Palatino Linotype" w:hAnsi="Palatino Linotype" w:cs="Tahoma"/>
          <w:bCs/>
          <w:iCs/>
          <w:szCs w:val="22"/>
          <w:lang w:val="es-MX"/>
        </w:rPr>
        <w:t xml:space="preserve">cumplió con el procedimiento de búsqueda establecido en el artículo 162 de la Ley de Transparencia y Acceso a la Información Pública del Estado de México y Municipios, pues si bien, turnó </w:t>
      </w:r>
      <w:r w:rsidR="00377D02">
        <w:rPr>
          <w:rFonts w:ascii="Palatino Linotype" w:hAnsi="Palatino Linotype" w:cs="Tahoma"/>
          <w:bCs/>
          <w:iCs/>
          <w:szCs w:val="22"/>
          <w:lang w:val="es-MX"/>
        </w:rPr>
        <w:t>la solicitud</w:t>
      </w:r>
      <w:r w:rsidR="000E7225">
        <w:rPr>
          <w:rFonts w:ascii="Palatino Linotype" w:hAnsi="Palatino Linotype" w:cs="Tahoma"/>
          <w:bCs/>
          <w:iCs/>
          <w:szCs w:val="22"/>
          <w:lang w:val="es-MX"/>
        </w:rPr>
        <w:t xml:space="preserve"> de información únicamente a un área</w:t>
      </w:r>
      <w:r w:rsidR="00377D02">
        <w:rPr>
          <w:rFonts w:ascii="Palatino Linotype" w:hAnsi="Palatino Linotype" w:cs="Tahoma"/>
          <w:bCs/>
          <w:iCs/>
          <w:szCs w:val="22"/>
          <w:lang w:val="es-MX"/>
        </w:rPr>
        <w:t xml:space="preserve"> </w:t>
      </w:r>
      <w:r w:rsidR="000E7225">
        <w:rPr>
          <w:rFonts w:ascii="Palatino Linotype" w:hAnsi="Palatino Linotype" w:cs="Tahoma"/>
          <w:bCs/>
          <w:iCs/>
          <w:szCs w:val="22"/>
          <w:lang w:val="es-MX"/>
        </w:rPr>
        <w:t>y no</w:t>
      </w:r>
      <w:r w:rsidR="008C5AA0">
        <w:rPr>
          <w:rFonts w:ascii="Palatino Linotype" w:hAnsi="Palatino Linotype" w:cs="Tahoma"/>
          <w:bCs/>
          <w:iCs/>
          <w:szCs w:val="22"/>
          <w:lang w:val="es-MX"/>
        </w:rPr>
        <w:t xml:space="preserve"> lo hizo</w:t>
      </w:r>
      <w:r w:rsidR="000E7225">
        <w:rPr>
          <w:rFonts w:ascii="Palatino Linotype" w:hAnsi="Palatino Linotype" w:cs="Tahoma"/>
          <w:bCs/>
          <w:iCs/>
          <w:szCs w:val="22"/>
          <w:lang w:val="es-MX"/>
        </w:rPr>
        <w:t xml:space="preserve"> a</w:t>
      </w:r>
      <w:r w:rsidR="008C5AA0">
        <w:rPr>
          <w:rFonts w:ascii="Palatino Linotype" w:hAnsi="Palatino Linotype" w:cs="Tahoma"/>
          <w:bCs/>
          <w:iCs/>
          <w:szCs w:val="22"/>
          <w:lang w:val="es-MX"/>
        </w:rPr>
        <w:t xml:space="preserve"> todas</w:t>
      </w:r>
      <w:r w:rsidR="000E7225">
        <w:rPr>
          <w:rFonts w:ascii="Palatino Linotype" w:hAnsi="Palatino Linotype" w:cs="Tahoma"/>
          <w:bCs/>
          <w:iCs/>
          <w:szCs w:val="22"/>
          <w:lang w:val="es-MX"/>
        </w:rPr>
        <w:t xml:space="preserve"> las </w:t>
      </w:r>
      <w:r w:rsidR="00377D02">
        <w:rPr>
          <w:rFonts w:ascii="Palatino Linotype" w:hAnsi="Palatino Linotype" w:cs="Tahoma"/>
          <w:bCs/>
          <w:iCs/>
          <w:szCs w:val="22"/>
          <w:lang w:val="es-MX"/>
        </w:rPr>
        <w:t>área</w:t>
      </w:r>
      <w:r w:rsidR="000E7225">
        <w:rPr>
          <w:rFonts w:ascii="Palatino Linotype" w:hAnsi="Palatino Linotype" w:cs="Tahoma"/>
          <w:bCs/>
          <w:iCs/>
          <w:szCs w:val="22"/>
          <w:lang w:val="es-MX"/>
        </w:rPr>
        <w:t>s</w:t>
      </w:r>
      <w:r w:rsidR="00377D02">
        <w:rPr>
          <w:rFonts w:ascii="Palatino Linotype" w:hAnsi="Palatino Linotype" w:cs="Tahoma"/>
          <w:bCs/>
          <w:iCs/>
          <w:szCs w:val="22"/>
          <w:lang w:val="es-MX"/>
        </w:rPr>
        <w:t xml:space="preserve"> competente</w:t>
      </w:r>
      <w:r w:rsidR="000E7225">
        <w:rPr>
          <w:rFonts w:ascii="Palatino Linotype" w:hAnsi="Palatino Linotype" w:cs="Tahoma"/>
          <w:bCs/>
          <w:iCs/>
          <w:szCs w:val="22"/>
          <w:lang w:val="es-MX"/>
        </w:rPr>
        <w:t xml:space="preserve">s; </w:t>
      </w:r>
    </w:p>
    <w:p w14:paraId="6F057BE9" w14:textId="77777777" w:rsidR="000565DA" w:rsidRDefault="000565DA" w:rsidP="000565DA">
      <w:pPr>
        <w:spacing w:line="360" w:lineRule="auto"/>
        <w:jc w:val="both"/>
        <w:rPr>
          <w:rFonts w:ascii="Palatino Linotype" w:hAnsi="Palatino Linotype" w:cs="Tahoma"/>
          <w:bCs/>
          <w:iCs/>
          <w:szCs w:val="22"/>
          <w:lang w:val="es-MX"/>
        </w:rPr>
      </w:pPr>
    </w:p>
    <w:p w14:paraId="4F183BDF" w14:textId="0C7FA1EC" w:rsidR="008C5AA0" w:rsidRDefault="008C5AA0" w:rsidP="00D30EA4">
      <w:pPr>
        <w:spacing w:line="360" w:lineRule="auto"/>
        <w:jc w:val="both"/>
        <w:rPr>
          <w:rFonts w:ascii="Palatino Linotype" w:eastAsiaTheme="minorHAnsi" w:hAnsi="Palatino Linotype" w:cstheme="minorBidi"/>
          <w:szCs w:val="22"/>
          <w:lang w:val="es-MX" w:eastAsia="en-US"/>
        </w:rPr>
      </w:pPr>
      <w:r>
        <w:rPr>
          <w:rFonts w:ascii="Palatino Linotype" w:eastAsiaTheme="minorHAnsi" w:hAnsi="Palatino Linotype" w:cstheme="minorBidi"/>
          <w:szCs w:val="22"/>
          <w:lang w:val="es-MX" w:eastAsia="en-US"/>
        </w:rPr>
        <w:t xml:space="preserve">No obstante, lo anterior, es importante mencionar que, referente al </w:t>
      </w:r>
      <w:r w:rsidRPr="00D30EA4">
        <w:rPr>
          <w:rFonts w:ascii="Palatino Linotype" w:eastAsiaTheme="minorHAnsi" w:hAnsi="Palatino Linotype" w:cstheme="minorBidi"/>
          <w:b/>
          <w:szCs w:val="22"/>
          <w:u w:val="single"/>
          <w:lang w:val="es-MX" w:eastAsia="en-US"/>
        </w:rPr>
        <w:t>c</w:t>
      </w:r>
      <w:r w:rsidR="00D30EA4" w:rsidRPr="00D30EA4">
        <w:rPr>
          <w:rFonts w:ascii="Palatino Linotype" w:eastAsiaTheme="minorHAnsi" w:hAnsi="Palatino Linotype" w:cstheme="minorBidi"/>
          <w:b/>
          <w:szCs w:val="22"/>
          <w:u w:val="single"/>
          <w:lang w:val="es-MX" w:eastAsia="en-US"/>
        </w:rPr>
        <w:t>osto de del aparto medidor de agua potable</w:t>
      </w:r>
      <w:r w:rsidR="00D30EA4">
        <w:rPr>
          <w:rFonts w:ascii="Palatino Linotype" w:eastAsiaTheme="minorHAnsi" w:hAnsi="Palatino Linotype" w:cstheme="minorBidi"/>
          <w:szCs w:val="22"/>
          <w:lang w:val="es-MX" w:eastAsia="en-US"/>
        </w:rPr>
        <w:t xml:space="preserve">, el </w:t>
      </w:r>
      <w:r w:rsidR="00D30EA4" w:rsidRPr="00D30EA4">
        <w:rPr>
          <w:rFonts w:ascii="Palatino Linotype" w:eastAsiaTheme="minorHAnsi" w:hAnsi="Palatino Linotype" w:cstheme="minorBidi"/>
          <w:b/>
          <w:szCs w:val="22"/>
          <w:u w:val="thick"/>
          <w:lang w:val="es-MX" w:eastAsia="en-US"/>
        </w:rPr>
        <w:t>Código Financiero del Estado de México y Municipios</w:t>
      </w:r>
      <w:r w:rsidR="00D30EA4">
        <w:rPr>
          <w:rFonts w:ascii="Palatino Linotype" w:eastAsiaTheme="minorHAnsi" w:hAnsi="Palatino Linotype" w:cstheme="minorBidi"/>
          <w:szCs w:val="22"/>
          <w:lang w:val="es-MX" w:eastAsia="en-US"/>
        </w:rPr>
        <w:t xml:space="preserve">, lo cataloga como un derecho </w:t>
      </w:r>
      <w:r w:rsidR="00D30EA4" w:rsidRPr="00D30EA4">
        <w:rPr>
          <w:rFonts w:ascii="Palatino Linotype" w:eastAsiaTheme="minorHAnsi" w:hAnsi="Palatino Linotype" w:cstheme="minorBidi"/>
          <w:szCs w:val="22"/>
          <w:lang w:val="es-MX" w:eastAsia="en-US"/>
        </w:rPr>
        <w:t>por los servicios de Suministro de Agua Po</w:t>
      </w:r>
      <w:r w:rsidR="00D30EA4">
        <w:rPr>
          <w:rFonts w:ascii="Palatino Linotype" w:eastAsiaTheme="minorHAnsi" w:hAnsi="Palatino Linotype" w:cstheme="minorBidi"/>
          <w:szCs w:val="22"/>
          <w:lang w:val="es-MX" w:eastAsia="en-US"/>
        </w:rPr>
        <w:t xml:space="preserve">table, Drenaje, Alcantarillado </w:t>
      </w:r>
      <w:r w:rsidR="00D30EA4" w:rsidRPr="00D30EA4">
        <w:rPr>
          <w:rFonts w:ascii="Palatino Linotype" w:eastAsiaTheme="minorHAnsi" w:hAnsi="Palatino Linotype" w:cstheme="minorBidi"/>
          <w:szCs w:val="22"/>
          <w:lang w:val="es-MX" w:eastAsia="en-US"/>
        </w:rPr>
        <w:t>y Recepción de los Caudales de Aguas Residuales para su Tratamiento</w:t>
      </w:r>
      <w:r w:rsidR="00D30EA4">
        <w:rPr>
          <w:rFonts w:ascii="Palatino Linotype" w:eastAsiaTheme="minorHAnsi" w:hAnsi="Palatino Linotype" w:cstheme="minorBidi"/>
          <w:szCs w:val="22"/>
          <w:lang w:val="es-MX" w:eastAsia="en-US"/>
        </w:rPr>
        <w:t>, es decir, e</w:t>
      </w:r>
      <w:r w:rsidR="00D30EA4" w:rsidRPr="00D30EA4">
        <w:rPr>
          <w:rFonts w:ascii="Palatino Linotype" w:eastAsiaTheme="minorHAnsi" w:hAnsi="Palatino Linotype" w:cstheme="minorBidi"/>
          <w:szCs w:val="22"/>
          <w:lang w:val="es-MX" w:eastAsia="en-US"/>
        </w:rPr>
        <w:t xml:space="preserve">stán obligadas al pago de los derechos previstos en </w:t>
      </w:r>
      <w:r w:rsidR="00D30EA4">
        <w:rPr>
          <w:rFonts w:ascii="Palatino Linotype" w:eastAsiaTheme="minorHAnsi" w:hAnsi="Palatino Linotype" w:cstheme="minorBidi"/>
          <w:szCs w:val="22"/>
          <w:lang w:val="es-MX" w:eastAsia="en-US"/>
        </w:rPr>
        <w:t xml:space="preserve">el </w:t>
      </w:r>
      <w:r w:rsidR="00D30EA4" w:rsidRPr="00D30EA4">
        <w:rPr>
          <w:rFonts w:ascii="Palatino Linotype" w:eastAsiaTheme="minorHAnsi" w:hAnsi="Palatino Linotype" w:cstheme="minorBidi"/>
          <w:b/>
          <w:szCs w:val="22"/>
          <w:lang w:val="es-MX" w:eastAsia="en-US"/>
        </w:rPr>
        <w:t>CAPITULO SEGUNDO</w:t>
      </w:r>
      <w:r w:rsidR="00D30EA4" w:rsidRPr="00D30EA4">
        <w:rPr>
          <w:rFonts w:ascii="Palatino Linotype" w:eastAsiaTheme="minorHAnsi" w:hAnsi="Palatino Linotype" w:cstheme="minorBidi"/>
          <w:szCs w:val="22"/>
          <w:lang w:val="es-MX" w:eastAsia="en-US"/>
        </w:rPr>
        <w:t xml:space="preserve">, </w:t>
      </w:r>
      <w:r w:rsidR="00D30EA4">
        <w:rPr>
          <w:rFonts w:ascii="Palatino Linotype" w:eastAsiaTheme="minorHAnsi" w:hAnsi="Palatino Linotype" w:cstheme="minorBidi"/>
          <w:szCs w:val="22"/>
          <w:lang w:val="es-MX" w:eastAsia="en-US"/>
        </w:rPr>
        <w:t xml:space="preserve">en donde estable </w:t>
      </w:r>
      <w:r w:rsidR="00D30EA4" w:rsidRPr="00D30EA4">
        <w:rPr>
          <w:rFonts w:ascii="Palatino Linotype" w:eastAsiaTheme="minorHAnsi" w:hAnsi="Palatino Linotype" w:cstheme="minorBidi"/>
          <w:b/>
          <w:szCs w:val="22"/>
          <w:u w:val="single"/>
          <w:lang w:val="es-MX" w:eastAsia="en-US"/>
        </w:rPr>
        <w:t>que las personas físicas o jurídicas colectivas que reciban cualesquiera de los siguientes servicios</w:t>
      </w:r>
      <w:r w:rsidR="00D30EA4">
        <w:rPr>
          <w:rFonts w:ascii="Palatino Linotype" w:eastAsiaTheme="minorHAnsi" w:hAnsi="Palatino Linotype" w:cstheme="minorBidi"/>
          <w:b/>
          <w:szCs w:val="22"/>
          <w:u w:val="single"/>
          <w:lang w:val="es-MX" w:eastAsia="en-US"/>
        </w:rPr>
        <w:t>,</w:t>
      </w:r>
      <w:r w:rsidR="00D30EA4">
        <w:rPr>
          <w:rFonts w:ascii="Palatino Linotype" w:eastAsiaTheme="minorHAnsi" w:hAnsi="Palatino Linotype" w:cstheme="minorBidi"/>
          <w:szCs w:val="22"/>
          <w:lang w:val="es-MX" w:eastAsia="en-US"/>
        </w:rPr>
        <w:t xml:space="preserve"> de conformidad con lo siguiente: </w:t>
      </w:r>
    </w:p>
    <w:p w14:paraId="17738ED0" w14:textId="77777777" w:rsidR="00D30EA4" w:rsidRDefault="00D30EA4" w:rsidP="00D30EA4">
      <w:pPr>
        <w:spacing w:line="360" w:lineRule="auto"/>
        <w:jc w:val="both"/>
        <w:rPr>
          <w:rFonts w:ascii="Palatino Linotype" w:eastAsiaTheme="minorHAnsi" w:hAnsi="Palatino Linotype" w:cstheme="minorBidi"/>
          <w:szCs w:val="22"/>
          <w:lang w:val="es-MX" w:eastAsia="en-US"/>
        </w:rPr>
      </w:pPr>
    </w:p>
    <w:p w14:paraId="07E57FD3" w14:textId="4A955D3D" w:rsidR="00D30EA4" w:rsidRPr="00EE1C50" w:rsidRDefault="00D30EA4" w:rsidP="00EE1C50">
      <w:pPr>
        <w:ind w:left="567" w:right="616"/>
        <w:jc w:val="center"/>
        <w:rPr>
          <w:rFonts w:ascii="Palatino Linotype" w:hAnsi="Palatino Linotype"/>
          <w:b/>
          <w:i/>
          <w:sz w:val="22"/>
        </w:rPr>
      </w:pPr>
      <w:r w:rsidRPr="00EE1C50">
        <w:rPr>
          <w:rFonts w:ascii="Palatino Linotype" w:hAnsi="Palatino Linotype"/>
          <w:b/>
          <w:i/>
          <w:sz w:val="22"/>
        </w:rPr>
        <w:lastRenderedPageBreak/>
        <w:t>CAPITULO SEGUNDO DE LOS DERECHOS</w:t>
      </w:r>
    </w:p>
    <w:p w14:paraId="6ED0013D" w14:textId="77777777" w:rsidR="00D30EA4" w:rsidRPr="00EE1C50" w:rsidRDefault="00D30EA4" w:rsidP="00EE1C50">
      <w:pPr>
        <w:ind w:left="567" w:right="616"/>
        <w:jc w:val="center"/>
        <w:rPr>
          <w:rFonts w:ascii="Palatino Linotype" w:hAnsi="Palatino Linotype"/>
          <w:b/>
          <w:i/>
          <w:sz w:val="22"/>
        </w:rPr>
      </w:pPr>
      <w:r w:rsidRPr="00EE1C50">
        <w:rPr>
          <w:rFonts w:ascii="Palatino Linotype" w:hAnsi="Palatino Linotype"/>
          <w:b/>
          <w:i/>
          <w:sz w:val="22"/>
        </w:rPr>
        <w:t>Sección Primera</w:t>
      </w:r>
    </w:p>
    <w:p w14:paraId="4AE373E6" w14:textId="5F26D77B" w:rsidR="00D30EA4" w:rsidRPr="00EE1C50" w:rsidRDefault="00D30EA4" w:rsidP="00EE1C50">
      <w:pPr>
        <w:ind w:left="567" w:right="616"/>
        <w:jc w:val="center"/>
        <w:rPr>
          <w:rFonts w:ascii="Palatino Linotype" w:hAnsi="Palatino Linotype"/>
          <w:b/>
          <w:i/>
          <w:sz w:val="22"/>
        </w:rPr>
      </w:pPr>
      <w:r w:rsidRPr="00EE1C50">
        <w:rPr>
          <w:rFonts w:ascii="Palatino Linotype" w:hAnsi="Palatino Linotype"/>
          <w:b/>
          <w:i/>
          <w:sz w:val="22"/>
        </w:rPr>
        <w:t>De los Derechos por los servicios de Suministro de Agua Potable, Drenaje, Alcantarillado y Recepción de los Caudales de Aguas Residuales para su Tratamiento</w:t>
      </w:r>
    </w:p>
    <w:p w14:paraId="021517D6" w14:textId="77777777" w:rsidR="00EE1C50" w:rsidRDefault="00EE1C50" w:rsidP="00EE1C50">
      <w:pPr>
        <w:ind w:left="567" w:right="616"/>
        <w:jc w:val="both"/>
        <w:rPr>
          <w:rFonts w:ascii="Palatino Linotype" w:hAnsi="Palatino Linotype"/>
          <w:b/>
          <w:i/>
          <w:sz w:val="22"/>
        </w:rPr>
      </w:pPr>
    </w:p>
    <w:p w14:paraId="5EB9F209" w14:textId="3766B69D" w:rsidR="00D30EA4" w:rsidRPr="00EE1C50" w:rsidRDefault="00D30EA4" w:rsidP="00EE1C50">
      <w:pPr>
        <w:ind w:left="567" w:right="616"/>
        <w:jc w:val="both"/>
        <w:rPr>
          <w:rFonts w:ascii="Palatino Linotype" w:hAnsi="Palatino Linotype"/>
          <w:i/>
          <w:sz w:val="22"/>
        </w:rPr>
      </w:pPr>
      <w:r w:rsidRPr="00EE1C50">
        <w:rPr>
          <w:rFonts w:ascii="Palatino Linotype" w:hAnsi="Palatino Linotype"/>
          <w:b/>
          <w:i/>
          <w:sz w:val="22"/>
        </w:rPr>
        <w:t xml:space="preserve">Artículo 129.- </w:t>
      </w:r>
      <w:r w:rsidRPr="00EE1C50">
        <w:rPr>
          <w:rFonts w:ascii="Palatino Linotype" w:hAnsi="Palatino Linotype"/>
          <w:i/>
          <w:sz w:val="22"/>
        </w:rPr>
        <w:t xml:space="preserve">Están obligadas al pago de los derechos previstos en esta sección, las personas físicas o jurídicas colectivas que reciban cuales quiera de los siguientes servicios: </w:t>
      </w:r>
    </w:p>
    <w:p w14:paraId="437CA9ED" w14:textId="40BB856A"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I. Suministro de agua potable.</w:t>
      </w:r>
    </w:p>
    <w:p w14:paraId="387C7C30" w14:textId="507A03D1"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II. Suministro de agua en bloque proporcionada por autoridades municipales o sus descentralizadas a conjuntos urbanos y lotificaciones para condominio.</w:t>
      </w:r>
    </w:p>
    <w:p w14:paraId="2E1A49AF" w14:textId="0637AF09"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 xml:space="preserve">III. Drenaje y alcantarillado. </w:t>
      </w:r>
    </w:p>
    <w:p w14:paraId="564A1072" w14:textId="2142A272"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IV. Autorización de derivaciones.</w:t>
      </w:r>
    </w:p>
    <w:p w14:paraId="4777AEFB" w14:textId="3DEBC9A4"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V. Por el control para el establecimiento de los sistemas de agua potable y de alcantarillado en conjuntos urbanos y lotificaciones para condominio.</w:t>
      </w:r>
    </w:p>
    <w:p w14:paraId="428C2719" w14:textId="5FDF66D2"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VI. Conexión de la toma para el suministro de agua en bloque proporcionada por autoridades municipales o sus descentralizadas.</w:t>
      </w:r>
    </w:p>
    <w:p w14:paraId="358969D8" w14:textId="4E9C6785"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VII. Recepción de los caudales de aguas residuales para su tratamiento.</w:t>
      </w:r>
    </w:p>
    <w:p w14:paraId="2A112324" w14:textId="4E412F04" w:rsidR="00D30EA4" w:rsidRPr="00EE1C50" w:rsidRDefault="00D30EA4" w:rsidP="00EE1C50">
      <w:pPr>
        <w:ind w:left="567" w:right="616"/>
        <w:jc w:val="both"/>
        <w:rPr>
          <w:rFonts w:ascii="Palatino Linotype" w:hAnsi="Palatino Linotype"/>
          <w:b/>
          <w:i/>
          <w:sz w:val="22"/>
          <w:u w:val="thick"/>
        </w:rPr>
      </w:pPr>
      <w:r w:rsidRPr="00EE1C50">
        <w:rPr>
          <w:rFonts w:ascii="Palatino Linotype" w:hAnsi="Palatino Linotype"/>
          <w:i/>
          <w:sz w:val="22"/>
        </w:rPr>
        <w:t xml:space="preserve">VIII. </w:t>
      </w:r>
      <w:r w:rsidRPr="00EE1C50">
        <w:rPr>
          <w:rFonts w:ascii="Palatino Linotype" w:hAnsi="Palatino Linotype"/>
          <w:b/>
          <w:i/>
          <w:sz w:val="22"/>
          <w:u w:val="thick"/>
        </w:rPr>
        <w:t>Reparación de aparatos medidores de consumo de agua.</w:t>
      </w:r>
    </w:p>
    <w:p w14:paraId="6F2822DF" w14:textId="11713A8E" w:rsidR="00D30EA4" w:rsidRPr="00EE1C50" w:rsidRDefault="00D30EA4" w:rsidP="00EE1C50">
      <w:pPr>
        <w:ind w:left="567" w:right="616"/>
        <w:jc w:val="both"/>
        <w:rPr>
          <w:rFonts w:ascii="Palatino Linotype" w:hAnsi="Palatino Linotype"/>
          <w:b/>
          <w:i/>
          <w:sz w:val="22"/>
          <w:u w:val="thick"/>
        </w:rPr>
      </w:pPr>
      <w:r w:rsidRPr="00EE1C50">
        <w:rPr>
          <w:rFonts w:ascii="Palatino Linotype" w:hAnsi="Palatino Linotype"/>
          <w:i/>
          <w:sz w:val="22"/>
        </w:rPr>
        <w:t xml:space="preserve">IX. </w:t>
      </w:r>
      <w:r w:rsidRPr="00EE1C50">
        <w:rPr>
          <w:rFonts w:ascii="Palatino Linotype" w:hAnsi="Palatino Linotype"/>
          <w:b/>
          <w:i/>
          <w:sz w:val="22"/>
          <w:u w:val="thick"/>
        </w:rPr>
        <w:t>Instalaciones de aparatos medidores de agua.</w:t>
      </w:r>
    </w:p>
    <w:p w14:paraId="223D3A14" w14:textId="7C889AE0"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X. Dictamen de factibilidad de servicios para conjuntos urbanos, subdivisiones y lotificaciones para condominios.</w:t>
      </w:r>
    </w:p>
    <w:p w14:paraId="217AEFB2" w14:textId="27299C1C"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 xml:space="preserve">XI. Reconexión o </w:t>
      </w:r>
      <w:proofErr w:type="spellStart"/>
      <w:r w:rsidRPr="00EE1C50">
        <w:rPr>
          <w:rFonts w:ascii="Palatino Linotype" w:hAnsi="Palatino Linotype"/>
          <w:i/>
          <w:sz w:val="22"/>
        </w:rPr>
        <w:t>reestablecimiento</w:t>
      </w:r>
      <w:proofErr w:type="spellEnd"/>
      <w:r w:rsidRPr="00EE1C50">
        <w:rPr>
          <w:rFonts w:ascii="Palatino Linotype" w:hAnsi="Palatino Linotype"/>
          <w:i/>
          <w:sz w:val="22"/>
        </w:rPr>
        <w:t xml:space="preserve"> a los sistemas de agua potable.</w:t>
      </w:r>
    </w:p>
    <w:p w14:paraId="2E9DF90A" w14:textId="0E13C2D0"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XII. Conexión de la toma para el Suministro de Agua Potable y Drenaje.</w:t>
      </w:r>
    </w:p>
    <w:p w14:paraId="473A7E41" w14:textId="0600891B"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XIII. Expedición o renovación del permiso de distribución de agua a través de pipa a consumidores.</w:t>
      </w:r>
    </w:p>
    <w:p w14:paraId="0F7BE0E8" w14:textId="38DD7E0E" w:rsidR="00D30EA4" w:rsidRPr="00EE1C50" w:rsidRDefault="00D30EA4" w:rsidP="00EE1C50">
      <w:pPr>
        <w:ind w:left="567" w:right="616"/>
        <w:jc w:val="both"/>
        <w:rPr>
          <w:rFonts w:ascii="Palatino Linotype" w:hAnsi="Palatino Linotype"/>
          <w:i/>
          <w:sz w:val="22"/>
        </w:rPr>
      </w:pPr>
      <w:r w:rsidRPr="00EE1C50">
        <w:rPr>
          <w:rFonts w:ascii="Palatino Linotype" w:hAnsi="Palatino Linotype"/>
          <w:i/>
          <w:sz w:val="22"/>
        </w:rPr>
        <w:t>(…)</w:t>
      </w:r>
    </w:p>
    <w:p w14:paraId="477698D0"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t>Artículo 133.-</w:t>
      </w:r>
      <w:r w:rsidRPr="00EE1C50">
        <w:rPr>
          <w:rFonts w:ascii="Palatino Linotype" w:eastAsiaTheme="minorHAnsi" w:hAnsi="Palatino Linotype" w:cstheme="minorBidi"/>
          <w:i/>
          <w:sz w:val="22"/>
          <w:szCs w:val="22"/>
          <w:lang w:eastAsia="en-US"/>
        </w:rPr>
        <w:t xml:space="preserve"> </w:t>
      </w:r>
      <w:r w:rsidRPr="00EE1C50">
        <w:rPr>
          <w:rFonts w:ascii="Palatino Linotype" w:eastAsiaTheme="minorHAnsi" w:hAnsi="Palatino Linotype" w:cstheme="minorBidi"/>
          <w:i/>
          <w:sz w:val="22"/>
          <w:szCs w:val="22"/>
          <w:u w:val="single"/>
          <w:lang w:eastAsia="en-US"/>
        </w:rPr>
        <w:t>La autoridad municipal tendrá la facultad de instalar, sustituir o reparar los medidores correspondientes</w:t>
      </w:r>
      <w:r w:rsidRPr="00EE1C50">
        <w:rPr>
          <w:rFonts w:ascii="Palatino Linotype" w:eastAsiaTheme="minorHAnsi" w:hAnsi="Palatino Linotype" w:cstheme="minorBidi"/>
          <w:i/>
          <w:sz w:val="22"/>
          <w:szCs w:val="22"/>
          <w:lang w:eastAsia="en-US"/>
        </w:rPr>
        <w:t xml:space="preserve">, por medio del personal capacitado del municipio, organismo operador o terceros autorizados por esta, a costa de los usuarios. </w:t>
      </w:r>
      <w:r w:rsidRPr="00EE1C50">
        <w:rPr>
          <w:rFonts w:ascii="Palatino Linotype" w:eastAsiaTheme="minorHAnsi" w:hAnsi="Palatino Linotype" w:cstheme="minorBidi"/>
          <w:i/>
          <w:sz w:val="22"/>
          <w:szCs w:val="22"/>
          <w:u w:val="single"/>
          <w:lang w:eastAsia="en-US"/>
        </w:rPr>
        <w:t>La autoridad municipal o el organismo operador, notificará al usuario el importe del consumo mensual o bimestral; a falta de notificación, el usuario deberá solicitar la cuantificación correspondiente.</w:t>
      </w:r>
      <w:r w:rsidRPr="00EE1C50">
        <w:rPr>
          <w:rFonts w:ascii="Palatino Linotype" w:eastAsiaTheme="minorHAnsi" w:hAnsi="Palatino Linotype" w:cstheme="minorBidi"/>
          <w:i/>
          <w:sz w:val="22"/>
          <w:szCs w:val="22"/>
          <w:lang w:eastAsia="en-US"/>
        </w:rPr>
        <w:t xml:space="preserve"> Respecto de las tomas de agua potable o descargas de aguas residuales que no cuenten con aparato medidor, el contribuyente deberá solicitar a la autoridad municipal u organismo operador correspondiente, su instalación, verificar su funcionamiento y reportar anomalías, dentro del mes o bimestre siguiente al que se esté facturando. </w:t>
      </w:r>
    </w:p>
    <w:p w14:paraId="17AB8D62"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p>
    <w:p w14:paraId="2B5BA179"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i/>
          <w:sz w:val="22"/>
          <w:szCs w:val="22"/>
          <w:u w:val="thick"/>
          <w:lang w:eastAsia="en-US"/>
        </w:rPr>
        <w:t>Por concepto de derechos de instalación, sustitución o reparación del aparato medidor, se pagará de acuerdo a lo siguiente:</w:t>
      </w:r>
      <w:r w:rsidRPr="00EE1C50">
        <w:rPr>
          <w:rFonts w:ascii="Palatino Linotype" w:eastAsiaTheme="minorHAnsi" w:hAnsi="Palatino Linotype" w:cstheme="minorBidi"/>
          <w:i/>
          <w:sz w:val="22"/>
          <w:szCs w:val="22"/>
          <w:lang w:eastAsia="en-US"/>
        </w:rPr>
        <w:t xml:space="preserve"> </w:t>
      </w:r>
    </w:p>
    <w:p w14:paraId="5DB6A4B4"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p>
    <w:p w14:paraId="5B140A97" w14:textId="5DBF5139" w:rsidR="008C5AA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lastRenderedPageBreak/>
        <w:t>I.</w:t>
      </w:r>
      <w:r w:rsidRPr="00EE1C50">
        <w:rPr>
          <w:rFonts w:ascii="Palatino Linotype" w:eastAsiaTheme="minorHAnsi" w:hAnsi="Palatino Linotype" w:cstheme="minorBidi"/>
          <w:i/>
          <w:sz w:val="22"/>
          <w:szCs w:val="22"/>
          <w:lang w:eastAsia="en-US"/>
        </w:rPr>
        <w:t xml:space="preserve"> </w:t>
      </w:r>
      <w:r w:rsidRPr="00EE1C50">
        <w:rPr>
          <w:rFonts w:ascii="Palatino Linotype" w:eastAsiaTheme="minorHAnsi" w:hAnsi="Palatino Linotype" w:cstheme="minorBidi"/>
          <w:b/>
          <w:i/>
          <w:sz w:val="22"/>
          <w:szCs w:val="22"/>
          <w:u w:val="thick"/>
          <w:lang w:eastAsia="en-US"/>
        </w:rPr>
        <w:t>Por la instalación o sustitución del medidor de agua potable:</w:t>
      </w:r>
      <w:r w:rsidRPr="00EE1C50">
        <w:rPr>
          <w:rFonts w:ascii="Palatino Linotype" w:eastAsiaTheme="minorHAnsi" w:hAnsi="Palatino Linotype" w:cstheme="minorBidi"/>
          <w:i/>
          <w:sz w:val="22"/>
          <w:szCs w:val="22"/>
          <w:lang w:eastAsia="en-US"/>
        </w:rPr>
        <w:t xml:space="preserve"> Doce veces el valor diario de la Unidad de Medida y Actualización vigente, teniendo el usuario la opción de adquirir el aparato medidor en el establecimiento que elija, siempre que el medidor reúna las especificaciones técnicas que apruebe el ayuntamiento o el organismo operador de agua, las cuales deberán ser del conocimiento público. En este último caso el organismo prestador quedará eximido de realizar reparación alguna al medidor, salvo que el usuario lo solicite a su costa.</w:t>
      </w:r>
    </w:p>
    <w:p w14:paraId="0F9BD4EC"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p>
    <w:p w14:paraId="3483AF05" w14:textId="4E83BDD8" w:rsidR="00EE1C5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t>II.</w:t>
      </w:r>
      <w:r w:rsidRPr="00EE1C50">
        <w:rPr>
          <w:rFonts w:ascii="Palatino Linotype" w:eastAsiaTheme="minorHAnsi" w:hAnsi="Palatino Linotype" w:cstheme="minorBidi"/>
          <w:i/>
          <w:sz w:val="22"/>
          <w:szCs w:val="22"/>
          <w:lang w:eastAsia="en-US"/>
        </w:rPr>
        <w:t xml:space="preserve"> </w:t>
      </w:r>
      <w:r w:rsidRPr="00EE1C50">
        <w:rPr>
          <w:rFonts w:ascii="Palatino Linotype" w:eastAsiaTheme="minorHAnsi" w:hAnsi="Palatino Linotype" w:cstheme="minorBidi"/>
          <w:b/>
          <w:i/>
          <w:sz w:val="22"/>
          <w:szCs w:val="22"/>
          <w:u w:val="thick"/>
          <w:lang w:eastAsia="en-US"/>
        </w:rPr>
        <w:t>Por la instalación o sustitución del medidor de aguas residuales:</w:t>
      </w:r>
      <w:r w:rsidRPr="00EE1C50">
        <w:rPr>
          <w:rFonts w:ascii="Palatino Linotype" w:eastAsiaTheme="minorHAnsi" w:hAnsi="Palatino Linotype" w:cstheme="minorBidi"/>
          <w:i/>
          <w:sz w:val="22"/>
          <w:szCs w:val="22"/>
          <w:lang w:eastAsia="en-US"/>
        </w:rPr>
        <w:t xml:space="preserve"> Veinte veces el valor diario de la Unidad de Medida y Actualización vigente, teniendo el usuario la opción de adquirir el aparato medidor en el establecimiento que elija, siempre que el medidor reúna las especificaciones técnicas que apruebe el ayuntamiento o el organismo operador de agua, las cuales deberán ser del conocimiento público. En este último caso el organismo prestador quedará eximido de realizar reparación alguna al medidor, salvo que el usuario lo solicite a su costa.</w:t>
      </w:r>
    </w:p>
    <w:p w14:paraId="2F16D65F"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p>
    <w:p w14:paraId="1A2AB841"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t xml:space="preserve">III. </w:t>
      </w:r>
      <w:r w:rsidRPr="00EE1C50">
        <w:rPr>
          <w:rFonts w:ascii="Palatino Linotype" w:eastAsiaTheme="minorHAnsi" w:hAnsi="Palatino Linotype" w:cstheme="minorBidi"/>
          <w:b/>
          <w:i/>
          <w:sz w:val="22"/>
          <w:szCs w:val="22"/>
          <w:u w:val="thick"/>
          <w:lang w:eastAsia="en-US"/>
        </w:rPr>
        <w:t>Por la reparación del aparato medidor del consumo de agua, se pagarán los siguientes derechos:</w:t>
      </w:r>
      <w:r w:rsidRPr="00EE1C50">
        <w:rPr>
          <w:rFonts w:ascii="Palatino Linotype" w:eastAsiaTheme="minorHAnsi" w:hAnsi="Palatino Linotype" w:cstheme="minorBidi"/>
          <w:i/>
          <w:sz w:val="22"/>
          <w:szCs w:val="22"/>
          <w:lang w:eastAsia="en-US"/>
        </w:rPr>
        <w:t xml:space="preserve"> </w:t>
      </w:r>
    </w:p>
    <w:p w14:paraId="283C9C8A" w14:textId="77777777" w:rsidR="00EE1C50" w:rsidRPr="00EE1C50" w:rsidRDefault="00EE1C50" w:rsidP="00EE1C50">
      <w:pPr>
        <w:ind w:left="851" w:right="1041"/>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t xml:space="preserve">A). </w:t>
      </w:r>
      <w:r w:rsidRPr="00EE1C50">
        <w:rPr>
          <w:rFonts w:ascii="Palatino Linotype" w:eastAsiaTheme="minorHAnsi" w:hAnsi="Palatino Linotype" w:cstheme="minorBidi"/>
          <w:i/>
          <w:sz w:val="22"/>
          <w:szCs w:val="22"/>
          <w:lang w:eastAsia="en-US"/>
        </w:rPr>
        <w:t xml:space="preserve">Para uso doméstico: 2 veces el valor diario de la Unidad de Medida y Actualización vigente. </w:t>
      </w:r>
    </w:p>
    <w:p w14:paraId="2B66268B" w14:textId="77777777" w:rsidR="00EE1C50" w:rsidRPr="00EE1C50" w:rsidRDefault="00EE1C50" w:rsidP="00EE1C50">
      <w:pPr>
        <w:ind w:left="851" w:right="1041"/>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b/>
          <w:i/>
          <w:sz w:val="22"/>
          <w:szCs w:val="22"/>
          <w:lang w:eastAsia="en-US"/>
        </w:rPr>
        <w:t>B).</w:t>
      </w:r>
      <w:r w:rsidRPr="00EE1C50">
        <w:rPr>
          <w:rFonts w:ascii="Palatino Linotype" w:eastAsiaTheme="minorHAnsi" w:hAnsi="Palatino Linotype" w:cstheme="minorBidi"/>
          <w:i/>
          <w:sz w:val="22"/>
          <w:szCs w:val="22"/>
          <w:lang w:eastAsia="en-US"/>
        </w:rPr>
        <w:t xml:space="preserve"> Para uso no doméstico: 4 veces el valor diario de la Unidad de Medida y Actualización vigente. </w:t>
      </w:r>
    </w:p>
    <w:p w14:paraId="4C800B85" w14:textId="77777777" w:rsidR="00EE1C50" w:rsidRPr="00EE1C50" w:rsidRDefault="00EE1C50" w:rsidP="00EE1C50">
      <w:pPr>
        <w:ind w:left="851" w:right="1041"/>
        <w:jc w:val="both"/>
        <w:rPr>
          <w:rFonts w:ascii="Palatino Linotype" w:eastAsiaTheme="minorHAnsi" w:hAnsi="Palatino Linotype" w:cstheme="minorBidi"/>
          <w:i/>
          <w:sz w:val="22"/>
          <w:szCs w:val="22"/>
          <w:lang w:eastAsia="en-US"/>
        </w:rPr>
      </w:pPr>
    </w:p>
    <w:p w14:paraId="6746BF5C" w14:textId="77777777" w:rsidR="00EE1C50" w:rsidRPr="00EE1C50" w:rsidRDefault="00EE1C50" w:rsidP="00EE1C50">
      <w:pPr>
        <w:ind w:left="851" w:right="1041"/>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i/>
          <w:sz w:val="22"/>
          <w:szCs w:val="22"/>
          <w:lang w:eastAsia="en-US"/>
        </w:rPr>
        <w:t xml:space="preserve">No se pagarán los derechos previstos en esta fracción, durante el primer año, a partir de la instalación del aparato medidor, por una sola vez, salvo los casos en que dicho aparato haya sido deteriorado por causas imputables al usuario, en los que este deberá cubrir el 100% del costo de la reparación del aparato. </w:t>
      </w:r>
    </w:p>
    <w:p w14:paraId="3FAC6EA7" w14:textId="77777777" w:rsidR="00EE1C50" w:rsidRPr="00EE1C50" w:rsidRDefault="00EE1C50" w:rsidP="00EE1C50">
      <w:pPr>
        <w:ind w:left="567" w:right="616"/>
        <w:jc w:val="both"/>
        <w:rPr>
          <w:rFonts w:ascii="Palatino Linotype" w:eastAsiaTheme="minorHAnsi" w:hAnsi="Palatino Linotype" w:cstheme="minorBidi"/>
          <w:i/>
          <w:sz w:val="22"/>
          <w:szCs w:val="22"/>
          <w:lang w:eastAsia="en-US"/>
        </w:rPr>
      </w:pPr>
    </w:p>
    <w:p w14:paraId="39CF3ED0" w14:textId="202828A8" w:rsidR="00EE1C50" w:rsidRPr="00EE1C50" w:rsidRDefault="00EE1C50" w:rsidP="00EE1C50">
      <w:pPr>
        <w:ind w:left="567" w:right="616"/>
        <w:jc w:val="both"/>
        <w:rPr>
          <w:rFonts w:ascii="Palatino Linotype" w:eastAsiaTheme="minorHAnsi" w:hAnsi="Palatino Linotype" w:cstheme="minorBidi"/>
          <w:i/>
          <w:sz w:val="22"/>
          <w:szCs w:val="22"/>
          <w:lang w:eastAsia="en-US"/>
        </w:rPr>
      </w:pPr>
      <w:r w:rsidRPr="00EE1C50">
        <w:rPr>
          <w:rFonts w:ascii="Palatino Linotype" w:eastAsiaTheme="minorHAnsi" w:hAnsi="Palatino Linotype" w:cstheme="minorBidi"/>
          <w:i/>
          <w:sz w:val="22"/>
          <w:szCs w:val="22"/>
          <w:lang w:eastAsia="en-US"/>
        </w:rPr>
        <w:t>En el supuesto de que el aparato medidor haya sido enajenado por la autoridad municipal o por conducto del organismo operador de agua de que se trate, no se pagarán los derechos por servicios de sustitución previstos en este artículo, por una única ocasión, cuando el medidor deje de funcionar o presente anomalías, durante los primeros 365 días naturales, a partir de la instalación del aparato; salvo los casos en que se determine que dicho aparato haya sido deteriorado por causas imputables al usuario y en este último caso, el usuario deberá cubrir el 100% del costo de la sustitución del aparato.</w:t>
      </w:r>
    </w:p>
    <w:p w14:paraId="2AE732E0" w14:textId="77777777" w:rsidR="008C5AA0" w:rsidRDefault="008C5AA0" w:rsidP="00421DF5">
      <w:pPr>
        <w:pStyle w:val="Sinespaciado"/>
        <w:rPr>
          <w:rFonts w:eastAsiaTheme="minorHAnsi"/>
          <w:lang w:eastAsia="en-US"/>
        </w:rPr>
      </w:pPr>
    </w:p>
    <w:p w14:paraId="34A05DA9" w14:textId="7C9FC03D" w:rsidR="00421DF5" w:rsidRPr="00421DF5" w:rsidRDefault="00421DF5" w:rsidP="00421DF5">
      <w:pPr>
        <w:tabs>
          <w:tab w:val="left" w:pos="975"/>
        </w:tabs>
        <w:spacing w:before="240" w:after="240" w:line="360" w:lineRule="auto"/>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Finalmente, p</w:t>
      </w:r>
      <w:r w:rsidRPr="00421DF5">
        <w:rPr>
          <w:rFonts w:ascii="Palatino Linotype" w:eastAsia="Palatino Linotype" w:hAnsi="Palatino Linotype" w:cs="Palatino Linotype"/>
          <w:lang w:val="es-MX" w:eastAsia="es-MX"/>
        </w:rPr>
        <w:t xml:space="preserve">ara efectos de lo anterior, </w:t>
      </w:r>
      <w:r>
        <w:rPr>
          <w:rFonts w:ascii="Palatino Linotype" w:eastAsia="Palatino Linotype" w:hAnsi="Palatino Linotype" w:cs="Palatino Linotype"/>
          <w:lang w:val="es-MX" w:eastAsia="es-MX"/>
        </w:rPr>
        <w:t>se debe de</w:t>
      </w:r>
      <w:r w:rsidRPr="00421DF5">
        <w:rPr>
          <w:rFonts w:ascii="Palatino Linotype" w:eastAsia="Palatino Linotype" w:hAnsi="Palatino Linotype" w:cs="Palatino Linotype"/>
          <w:lang w:val="es-MX" w:eastAsia="es-MX"/>
        </w:rPr>
        <w:t xml:space="preserve"> mencionar que de conformidad con el artículo 92, fracciones XXIX y XXXIV de la Ley de Transparencia y Acceso a la </w:t>
      </w:r>
      <w:r w:rsidRPr="00421DF5">
        <w:rPr>
          <w:rFonts w:ascii="Palatino Linotype" w:eastAsia="Palatino Linotype" w:hAnsi="Palatino Linotype" w:cs="Palatino Linotype"/>
          <w:lang w:val="es-MX" w:eastAsia="es-MX"/>
        </w:rPr>
        <w:lastRenderedPageBreak/>
        <w:t xml:space="preserve">Información Pública del Estado de México y Municipios, los Sujetos Obligados se encuentran constreñidos a poner a disposición del público, de manera permanente y actualizada en </w:t>
      </w:r>
      <w:r w:rsidRPr="00421DF5">
        <w:rPr>
          <w:rFonts w:ascii="Palatino Linotype" w:hAnsi="Palatino Linotype"/>
          <w:lang w:val="es-MX" w:eastAsia="es-MX"/>
        </w:rPr>
        <w:t xml:space="preserve">los respectivos medios electrónicos, información sobre </w:t>
      </w:r>
      <w:r w:rsidRPr="00421DF5">
        <w:rPr>
          <w:rFonts w:ascii="Palatino Linotype" w:hAnsi="Palatino Linotype"/>
          <w:u w:val="single"/>
          <w:lang w:val="es-MX" w:eastAsia="es-MX"/>
        </w:rPr>
        <w:t>los procesos y resultados sobre procedimientos de adjudicación directa, invitación restringida y licitación de cualquier naturaleza</w:t>
      </w:r>
      <w:r w:rsidRPr="00421DF5">
        <w:rPr>
          <w:rFonts w:ascii="Palatino Linotype" w:hAnsi="Palatino Linotype"/>
          <w:lang w:val="es-MX" w:eastAsia="es-MX"/>
        </w:rPr>
        <w:t xml:space="preserve">, incluyendo la versión pública del expediente respectivo y </w:t>
      </w:r>
      <w:r w:rsidRPr="00421DF5">
        <w:rPr>
          <w:rFonts w:ascii="Palatino Linotype" w:hAnsi="Palatino Linotype"/>
          <w:b/>
          <w:u w:val="single"/>
          <w:lang w:val="es-MX" w:eastAsia="es-MX"/>
        </w:rPr>
        <w:t>de los contratos celebrados;</w:t>
      </w:r>
      <w:r w:rsidRPr="00421DF5">
        <w:rPr>
          <w:rFonts w:ascii="Palatino Linotype" w:hAnsi="Palatino Linotype"/>
          <w:lang w:val="es-MX" w:eastAsia="es-MX"/>
        </w:rPr>
        <w:t xml:space="preserve"> </w:t>
      </w:r>
      <w:r w:rsidRPr="00421DF5">
        <w:rPr>
          <w:rFonts w:ascii="Palatino Linotype" w:hAnsi="Palatino Linotype"/>
          <w:b/>
          <w:u w:val="single"/>
          <w:lang w:val="es-MX" w:eastAsia="es-MX"/>
        </w:rPr>
        <w:t>así como el padrón de proveedores y contratistas</w:t>
      </w:r>
      <w:r w:rsidRPr="00421DF5">
        <w:rPr>
          <w:rFonts w:ascii="Palatino Linotype" w:hAnsi="Palatino Linotype"/>
          <w:lang w:val="es-MX" w:eastAsia="es-MX"/>
        </w:rPr>
        <w:t>, a saber:</w:t>
      </w:r>
    </w:p>
    <w:p w14:paraId="0735F7A9" w14:textId="77777777" w:rsidR="00421DF5" w:rsidRPr="00421DF5" w:rsidRDefault="00421DF5" w:rsidP="00421DF5">
      <w:pPr>
        <w:tabs>
          <w:tab w:val="left" w:pos="975"/>
        </w:tabs>
        <w:spacing w:before="120" w:after="120"/>
        <w:ind w:left="851" w:right="616"/>
        <w:jc w:val="both"/>
        <w:rPr>
          <w:rFonts w:ascii="Palatino Linotype" w:hAnsi="Palatino Linotype"/>
          <w:i/>
          <w:sz w:val="22"/>
          <w:szCs w:val="22"/>
          <w:lang w:val="es-MX" w:eastAsia="es-MX"/>
        </w:rPr>
      </w:pPr>
      <w:r w:rsidRPr="00421DF5">
        <w:rPr>
          <w:rFonts w:ascii="Palatino Linotype" w:hAnsi="Palatino Linotype"/>
          <w:i/>
          <w:sz w:val="22"/>
          <w:szCs w:val="22"/>
          <w:lang w:val="es-MX" w:eastAsia="es-MX"/>
        </w:rPr>
        <w:t>“</w:t>
      </w:r>
      <w:r w:rsidRPr="00421DF5">
        <w:rPr>
          <w:rFonts w:ascii="Palatino Linotype" w:hAnsi="Palatino Linotype"/>
          <w:b/>
          <w:i/>
          <w:sz w:val="22"/>
          <w:szCs w:val="22"/>
          <w:lang w:val="es-MX" w:eastAsia="es-MX"/>
        </w:rPr>
        <w:t>Artículo 92.</w:t>
      </w:r>
      <w:r w:rsidRPr="00421DF5">
        <w:rPr>
          <w:rFonts w:ascii="Palatino Linotype" w:hAnsi="Palatino Linotype"/>
          <w:i/>
          <w:sz w:val="22"/>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C6ACB03" w14:textId="77777777" w:rsidR="00421DF5" w:rsidRPr="00421DF5" w:rsidRDefault="00421DF5" w:rsidP="00421DF5">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421DF5">
        <w:rPr>
          <w:rFonts w:ascii="Palatino Linotype" w:hAnsi="Palatino Linotype"/>
          <w:i/>
          <w:sz w:val="22"/>
          <w:szCs w:val="22"/>
          <w:lang w:val="es-MX" w:eastAsia="es-MX"/>
        </w:rPr>
        <w:t>…</w:t>
      </w:r>
    </w:p>
    <w:p w14:paraId="67FB09E7" w14:textId="77777777" w:rsidR="00421DF5" w:rsidRPr="00421DF5" w:rsidRDefault="00421DF5" w:rsidP="00421DF5">
      <w:pPr>
        <w:tabs>
          <w:tab w:val="left" w:pos="1134"/>
        </w:tabs>
        <w:spacing w:before="120" w:after="120"/>
        <w:ind w:left="1134" w:right="616"/>
        <w:jc w:val="both"/>
        <w:rPr>
          <w:rFonts w:ascii="Palatino Linotype" w:hAnsi="Palatino Linotype"/>
          <w:i/>
          <w:sz w:val="22"/>
          <w:szCs w:val="22"/>
          <w:lang w:val="es-MX" w:eastAsia="es-MX"/>
        </w:rPr>
      </w:pPr>
      <w:r w:rsidRPr="00421DF5">
        <w:rPr>
          <w:rFonts w:ascii="Palatino Linotype" w:hAnsi="Palatino Linotype"/>
          <w:b/>
          <w:i/>
          <w:sz w:val="22"/>
          <w:szCs w:val="22"/>
          <w:lang w:val="es-MX" w:eastAsia="es-MX"/>
        </w:rPr>
        <w:t>XXIX.</w:t>
      </w:r>
      <w:r w:rsidRPr="00421DF5">
        <w:rPr>
          <w:rFonts w:ascii="Palatino Linotype" w:hAnsi="Palatino Linotype"/>
          <w:i/>
          <w:sz w:val="22"/>
          <w:szCs w:val="22"/>
          <w:lang w:val="es-MX" w:eastAsia="es-MX"/>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24B7DEA0" w14:textId="77777777" w:rsidR="00421DF5" w:rsidRPr="00421DF5" w:rsidRDefault="00421DF5" w:rsidP="00421DF5">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a) De licitaciones públicas o procedimientos de invitación restringida:</w:t>
      </w:r>
    </w:p>
    <w:p w14:paraId="3CE475B2" w14:textId="6A4F2324" w:rsidR="00421DF5" w:rsidRPr="00421DF5" w:rsidRDefault="00421DF5" w:rsidP="00421DF5">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Pr>
          <w:rFonts w:ascii="Palatino Linotype" w:eastAsia="Palatino Linotype" w:hAnsi="Palatino Linotype" w:cs="Palatino Linotype"/>
          <w:b/>
          <w:i/>
          <w:sz w:val="22"/>
          <w:szCs w:val="22"/>
          <w:lang w:val="es-MX" w:eastAsia="es-MX"/>
        </w:rPr>
        <w:t>(</w:t>
      </w:r>
      <w:r w:rsidRPr="00421DF5">
        <w:rPr>
          <w:rFonts w:ascii="Palatino Linotype" w:eastAsia="Palatino Linotype" w:hAnsi="Palatino Linotype" w:cs="Palatino Linotype"/>
          <w:b/>
          <w:i/>
          <w:sz w:val="22"/>
          <w:szCs w:val="22"/>
          <w:lang w:val="es-MX" w:eastAsia="es-MX"/>
        </w:rPr>
        <w:t>…</w:t>
      </w:r>
      <w:r>
        <w:rPr>
          <w:rFonts w:ascii="Palatino Linotype" w:eastAsia="Palatino Linotype" w:hAnsi="Palatino Linotype" w:cs="Palatino Linotype"/>
          <w:b/>
          <w:i/>
          <w:sz w:val="22"/>
          <w:szCs w:val="22"/>
          <w:lang w:val="es-MX" w:eastAsia="es-MX"/>
        </w:rPr>
        <w:t>)</w:t>
      </w:r>
    </w:p>
    <w:p w14:paraId="2383F1C7" w14:textId="77777777" w:rsidR="00421DF5" w:rsidRPr="00421DF5" w:rsidRDefault="00421DF5" w:rsidP="00421DF5">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7) </w:t>
      </w:r>
      <w:r w:rsidRPr="00421DF5">
        <w:rPr>
          <w:rFonts w:ascii="Palatino Linotype" w:eastAsia="Palatino Linotype" w:hAnsi="Palatino Linotype" w:cs="Palatino Linotype"/>
          <w:i/>
          <w:sz w:val="22"/>
          <w:szCs w:val="22"/>
          <w:lang w:val="es-MX" w:eastAsia="es-MX"/>
        </w:rPr>
        <w:t xml:space="preserve">El contrato y, en su caso, sus anexos; </w:t>
      </w:r>
    </w:p>
    <w:p w14:paraId="17DF170B" w14:textId="64894CCB" w:rsidR="00421DF5" w:rsidRPr="00421DF5" w:rsidRDefault="00421DF5" w:rsidP="00421DF5">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Pr>
          <w:rFonts w:ascii="Palatino Linotype" w:eastAsia="Palatino Linotype" w:hAnsi="Palatino Linotype" w:cs="Palatino Linotype"/>
          <w:b/>
          <w:i/>
          <w:sz w:val="22"/>
          <w:szCs w:val="22"/>
          <w:lang w:val="es-MX" w:eastAsia="es-MX"/>
        </w:rPr>
        <w:t>(</w:t>
      </w:r>
      <w:r w:rsidRPr="00421DF5">
        <w:rPr>
          <w:rFonts w:ascii="Palatino Linotype" w:eastAsia="Palatino Linotype" w:hAnsi="Palatino Linotype" w:cs="Palatino Linotype"/>
          <w:b/>
          <w:i/>
          <w:sz w:val="22"/>
          <w:szCs w:val="22"/>
          <w:lang w:val="es-MX" w:eastAsia="es-MX"/>
        </w:rPr>
        <w:t>…</w:t>
      </w:r>
      <w:r>
        <w:rPr>
          <w:rFonts w:ascii="Palatino Linotype" w:eastAsia="Palatino Linotype" w:hAnsi="Palatino Linotype" w:cs="Palatino Linotype"/>
          <w:b/>
          <w:i/>
          <w:sz w:val="22"/>
          <w:szCs w:val="22"/>
          <w:lang w:val="es-MX" w:eastAsia="es-MX"/>
        </w:rPr>
        <w:t>)</w:t>
      </w:r>
    </w:p>
    <w:p w14:paraId="6483B9DD" w14:textId="77777777" w:rsidR="00421DF5" w:rsidRPr="00421DF5" w:rsidRDefault="00421DF5" w:rsidP="00421DF5">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 xml:space="preserve">b) De las adjudicaciones directas: </w:t>
      </w:r>
    </w:p>
    <w:p w14:paraId="2C7E4E52" w14:textId="77777777" w:rsidR="00421DF5" w:rsidRPr="00421DF5" w:rsidRDefault="00421DF5" w:rsidP="00421DF5">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w:t>
      </w:r>
    </w:p>
    <w:p w14:paraId="048F5D02" w14:textId="77777777" w:rsidR="00421DF5" w:rsidRPr="00421DF5" w:rsidRDefault="00421DF5" w:rsidP="00421DF5">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7) </w:t>
      </w:r>
      <w:r w:rsidRPr="00421DF5">
        <w:rPr>
          <w:rFonts w:ascii="Palatino Linotype" w:eastAsia="Palatino Linotype" w:hAnsi="Palatino Linotype" w:cs="Palatino Linotype"/>
          <w:i/>
          <w:sz w:val="22"/>
          <w:szCs w:val="22"/>
          <w:lang w:val="es-MX" w:eastAsia="es-MX"/>
        </w:rPr>
        <w:t xml:space="preserve">El número, fecha, el monto del contrato y el plazo de entrega o de ejecución de los servicios u obra; </w:t>
      </w:r>
    </w:p>
    <w:p w14:paraId="0AEFD891" w14:textId="05D47674" w:rsidR="00421DF5" w:rsidRPr="00421DF5" w:rsidRDefault="00421DF5" w:rsidP="00421DF5">
      <w:pPr>
        <w:tabs>
          <w:tab w:val="left" w:pos="975"/>
        </w:tabs>
        <w:spacing w:before="120" w:after="120"/>
        <w:ind w:left="851" w:right="616"/>
        <w:jc w:val="both"/>
        <w:rPr>
          <w:rFonts w:ascii="Palatino Linotype" w:eastAsia="Palatino Linotype" w:hAnsi="Palatino Linotype" w:cs="Palatino Linotype"/>
          <w:i/>
          <w:sz w:val="22"/>
          <w:szCs w:val="22"/>
          <w:lang w:val="es-MX" w:eastAsia="es-MX"/>
        </w:rPr>
      </w:pPr>
      <w:r>
        <w:rPr>
          <w:rFonts w:ascii="Palatino Linotype" w:eastAsia="Palatino Linotype" w:hAnsi="Palatino Linotype" w:cs="Palatino Linotype"/>
          <w:i/>
          <w:sz w:val="22"/>
          <w:szCs w:val="22"/>
          <w:lang w:val="es-MX" w:eastAsia="es-MX"/>
        </w:rPr>
        <w:tab/>
      </w:r>
      <w:r>
        <w:rPr>
          <w:rFonts w:ascii="Palatino Linotype" w:eastAsia="Palatino Linotype" w:hAnsi="Palatino Linotype" w:cs="Palatino Linotype"/>
          <w:i/>
          <w:sz w:val="22"/>
          <w:szCs w:val="22"/>
          <w:lang w:val="es-MX" w:eastAsia="es-MX"/>
        </w:rPr>
        <w:tab/>
        <w:t>(</w:t>
      </w:r>
      <w:r w:rsidRPr="00421DF5">
        <w:rPr>
          <w:rFonts w:ascii="Palatino Linotype" w:eastAsia="Palatino Linotype" w:hAnsi="Palatino Linotype" w:cs="Palatino Linotype"/>
          <w:i/>
          <w:sz w:val="22"/>
          <w:szCs w:val="22"/>
          <w:lang w:val="es-MX" w:eastAsia="es-MX"/>
        </w:rPr>
        <w:t>…</w:t>
      </w:r>
      <w:r>
        <w:rPr>
          <w:rFonts w:ascii="Palatino Linotype" w:eastAsia="Palatino Linotype" w:hAnsi="Palatino Linotype" w:cs="Palatino Linotype"/>
          <w:i/>
          <w:sz w:val="22"/>
          <w:szCs w:val="22"/>
          <w:lang w:val="es-MX" w:eastAsia="es-MX"/>
        </w:rPr>
        <w:t>)</w:t>
      </w:r>
    </w:p>
    <w:p w14:paraId="2E53E70D" w14:textId="77777777" w:rsidR="00421DF5" w:rsidRPr="00421DF5" w:rsidRDefault="00421DF5" w:rsidP="00421DF5">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421DF5">
        <w:rPr>
          <w:rFonts w:ascii="Palatino Linotype" w:hAnsi="Palatino Linotype"/>
          <w:b/>
          <w:i/>
          <w:sz w:val="22"/>
          <w:szCs w:val="22"/>
          <w:lang w:val="es-MX" w:eastAsia="es-MX"/>
        </w:rPr>
        <w:t>XXXVI</w:t>
      </w:r>
      <w:r w:rsidRPr="00421DF5">
        <w:rPr>
          <w:rFonts w:ascii="Palatino Linotype" w:hAnsi="Palatino Linotype"/>
          <w:i/>
          <w:sz w:val="22"/>
          <w:szCs w:val="22"/>
          <w:lang w:val="es-MX" w:eastAsia="es-MX"/>
        </w:rPr>
        <w:t>. Padrón de proveedores y contratistas;”</w:t>
      </w:r>
    </w:p>
    <w:p w14:paraId="141E432F" w14:textId="79040580" w:rsidR="009856B5" w:rsidRP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De esto, se advierte que, los Sujetos Obligados deberán poner a disposición del público la información relativa a procesos y resultados sobre procedimientos de adjudicación </w:t>
      </w:r>
      <w:r w:rsidRPr="00421DF5">
        <w:rPr>
          <w:rFonts w:ascii="Palatino Linotype" w:eastAsia="Palatino Linotype" w:hAnsi="Palatino Linotype" w:cs="Palatino Linotype"/>
          <w:lang w:val="es-MX" w:eastAsia="es-MX"/>
        </w:rPr>
        <w:lastRenderedPageBreak/>
        <w:t>directa, invitación restringida y licitación de cualquier naturaleza, donde se incluya, en versión pública de los contratos celebrados, así como el padrón de proveedores.</w:t>
      </w:r>
    </w:p>
    <w:p w14:paraId="2CA1FC95" w14:textId="77777777" w:rsidR="00421DF5" w:rsidRDefault="00421DF5" w:rsidP="00421DF5">
      <w:pPr>
        <w:spacing w:line="360" w:lineRule="auto"/>
        <w:jc w:val="both"/>
        <w:rPr>
          <w:rFonts w:ascii="Palatino Linotype" w:hAnsi="Palatino Linotype"/>
          <w:lang w:eastAsia="es-MX"/>
        </w:rPr>
      </w:pPr>
    </w:p>
    <w:p w14:paraId="5D1FB8AE" w14:textId="4653FC82" w:rsidR="00730DB7" w:rsidRPr="009856B5" w:rsidRDefault="00F618EB" w:rsidP="00421DF5">
      <w:pPr>
        <w:spacing w:line="360" w:lineRule="auto"/>
        <w:jc w:val="both"/>
        <w:rPr>
          <w:rFonts w:ascii="Palatino Linotype" w:eastAsia="Palatino Linotype" w:hAnsi="Palatino Linotype" w:cs="Palatino Linotype"/>
          <w:lang w:eastAsia="es-MX"/>
        </w:rPr>
      </w:pPr>
      <w:r w:rsidRPr="009D0958">
        <w:rPr>
          <w:rFonts w:ascii="Palatino Linotype" w:hAnsi="Palatino Linotype"/>
          <w:lang w:eastAsia="es-MX"/>
        </w:rPr>
        <w:t xml:space="preserve">Bajo ese contexto, se considera que, con el pronunciamiento realizado desde su respuesta primigenia por el </w:t>
      </w:r>
      <w:r w:rsidRPr="009D0958">
        <w:rPr>
          <w:rFonts w:ascii="Palatino Linotype" w:hAnsi="Palatino Linotype"/>
          <w:b/>
          <w:lang w:eastAsia="es-MX"/>
        </w:rPr>
        <w:t>Sujeto Obligado</w:t>
      </w:r>
      <w:r w:rsidRPr="009D0958">
        <w:rPr>
          <w:rFonts w:ascii="Palatino Linotype" w:hAnsi="Palatino Linotype"/>
          <w:lang w:eastAsia="es-MX"/>
        </w:rPr>
        <w:t xml:space="preserve">, </w:t>
      </w:r>
      <w:r w:rsidR="000565DA">
        <w:rPr>
          <w:rFonts w:ascii="Palatino Linotype" w:hAnsi="Palatino Linotype"/>
          <w:lang w:eastAsia="es-MX"/>
        </w:rPr>
        <w:t xml:space="preserve">no </w:t>
      </w:r>
      <w:r w:rsidRPr="009D0958">
        <w:rPr>
          <w:rFonts w:ascii="Palatino Linotype" w:hAnsi="Palatino Linotype"/>
          <w:lang w:eastAsia="es-MX"/>
        </w:rPr>
        <w:t>colma en su totalidad con la</w:t>
      </w:r>
      <w:r w:rsidRPr="009D0958">
        <w:rPr>
          <w:rFonts w:ascii="Palatino Linotype" w:hAnsi="Palatino Linotype"/>
        </w:rPr>
        <w:t xml:space="preserve"> informaci</w:t>
      </w:r>
      <w:bookmarkStart w:id="1" w:name="_Hlk151036569"/>
      <w:r w:rsidR="009856B5">
        <w:rPr>
          <w:rFonts w:ascii="Palatino Linotype" w:hAnsi="Palatino Linotype"/>
        </w:rPr>
        <w:t>ón solicitada por el particular</w:t>
      </w:r>
      <w:r w:rsidR="00730DB7" w:rsidRPr="00430A46">
        <w:rPr>
          <w:rFonts w:ascii="Palatino Linotype" w:hAnsi="Palatino Linotype" w:cs="Arial"/>
        </w:rPr>
        <w:t>;</w:t>
      </w:r>
      <w:r w:rsidR="00730DB7" w:rsidRPr="00430A46">
        <w:rPr>
          <w:rFonts w:ascii="Palatino Linotype" w:hAnsi="Palatino Linotype"/>
        </w:rPr>
        <w:t xml:space="preserve"> asimismo, deberá observar lo siguiente:</w:t>
      </w:r>
    </w:p>
    <w:p w14:paraId="24FCD2C4" w14:textId="77777777" w:rsidR="00730DB7" w:rsidRPr="00DF2D22" w:rsidRDefault="00730DB7" w:rsidP="00730DB7">
      <w:pPr>
        <w:spacing w:line="360" w:lineRule="auto"/>
        <w:jc w:val="both"/>
        <w:rPr>
          <w:rFonts w:ascii="Palatino Linotype" w:hAnsi="Palatino Linotype"/>
          <w:lang w:val="es-MX"/>
        </w:rPr>
      </w:pPr>
    </w:p>
    <w:p w14:paraId="65144299" w14:textId="5039F0A8" w:rsidR="00421DF5" w:rsidRPr="00421DF5" w:rsidRDefault="00730DB7" w:rsidP="00730DB7">
      <w:pPr>
        <w:pStyle w:val="Prrafodelista"/>
        <w:numPr>
          <w:ilvl w:val="0"/>
          <w:numId w:val="31"/>
        </w:numPr>
        <w:spacing w:line="360" w:lineRule="auto"/>
        <w:jc w:val="both"/>
        <w:rPr>
          <w:rFonts w:ascii="Palatino Linotype" w:hAnsi="Palatino Linotype" w:cs="Arial"/>
          <w:b/>
          <w:i/>
          <w:sz w:val="26"/>
          <w:szCs w:val="26"/>
        </w:rPr>
      </w:pPr>
      <w:r w:rsidRPr="00430A46">
        <w:rPr>
          <w:rFonts w:ascii="Palatino Linotype" w:hAnsi="Palatino Linotype" w:cs="Arial"/>
          <w:b/>
          <w:i/>
          <w:sz w:val="26"/>
          <w:szCs w:val="26"/>
        </w:rPr>
        <w:t>DE LA VERSIÓN PÚBLICA.</w:t>
      </w:r>
    </w:p>
    <w:p w14:paraId="0ECBDBA2" w14:textId="77777777" w:rsidR="00421DF5" w:rsidRDefault="00421DF5" w:rsidP="00421DF5">
      <w:pPr>
        <w:spacing w:line="360" w:lineRule="auto"/>
        <w:ind w:right="49"/>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Al respecto, los artículos 3, fracciones IX, XX, XXI, XXXII, XLV; 6, 91, 132, 137, 143, fracción I, de la Ley de Transparencia y Acceso a la Información Pública del Estado de México y Municipios establecen:</w:t>
      </w:r>
    </w:p>
    <w:p w14:paraId="2A5ED879" w14:textId="77777777" w:rsidR="00421DF5" w:rsidRPr="00421DF5" w:rsidRDefault="00421DF5" w:rsidP="00421DF5">
      <w:pPr>
        <w:spacing w:line="360" w:lineRule="auto"/>
        <w:ind w:right="49"/>
        <w:jc w:val="both"/>
        <w:rPr>
          <w:rFonts w:ascii="Palatino Linotype" w:eastAsia="Palatino Linotype" w:hAnsi="Palatino Linotype" w:cs="Palatino Linotype"/>
          <w:lang w:val="es-MX" w:eastAsia="es-MX"/>
        </w:rPr>
      </w:pPr>
    </w:p>
    <w:p w14:paraId="3DB57DA4"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lang w:val="es-MX" w:eastAsia="es-MX"/>
        </w:rPr>
        <w:t> </w:t>
      </w:r>
      <w:r w:rsidRPr="00421DF5">
        <w:rPr>
          <w:rFonts w:ascii="Palatino Linotype" w:eastAsia="Palatino Linotype" w:hAnsi="Palatino Linotype" w:cs="Palatino Linotype"/>
          <w:i/>
          <w:sz w:val="22"/>
          <w:szCs w:val="22"/>
          <w:lang w:val="es-MX" w:eastAsia="es-MX"/>
        </w:rPr>
        <w:t>“</w:t>
      </w:r>
      <w:r w:rsidRPr="00421DF5">
        <w:rPr>
          <w:rFonts w:ascii="Palatino Linotype" w:eastAsia="Palatino Linotype" w:hAnsi="Palatino Linotype" w:cs="Palatino Linotype"/>
          <w:b/>
          <w:i/>
          <w:sz w:val="22"/>
          <w:szCs w:val="22"/>
          <w:lang w:val="es-MX" w:eastAsia="es-MX"/>
        </w:rPr>
        <w:t>Artículo 3.</w:t>
      </w:r>
      <w:r w:rsidRPr="00421DF5">
        <w:rPr>
          <w:rFonts w:ascii="Palatino Linotype" w:eastAsia="Palatino Linotype" w:hAnsi="Palatino Linotype" w:cs="Palatino Linotype"/>
          <w:i/>
          <w:sz w:val="22"/>
          <w:szCs w:val="22"/>
          <w:lang w:val="es-MX" w:eastAsia="es-MX"/>
        </w:rPr>
        <w:t xml:space="preserve"> Para los efectos de la presente Ley se entenderá por:</w:t>
      </w:r>
    </w:p>
    <w:p w14:paraId="76A1C15C" w14:textId="77777777" w:rsidR="00421DF5" w:rsidRPr="00421DF5" w:rsidRDefault="00421DF5" w:rsidP="00421DF5">
      <w:pPr>
        <w:tabs>
          <w:tab w:val="left" w:pos="1276"/>
        </w:tabs>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3683DCE2"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IX. Datos personales</w:t>
      </w:r>
      <w:r w:rsidRPr="00421DF5">
        <w:rPr>
          <w:rFonts w:ascii="Palatino Linotype" w:eastAsia="Palatino Linotype" w:hAnsi="Palatino Linotype" w:cs="Palatino Linotype"/>
          <w:i/>
          <w:sz w:val="22"/>
          <w:szCs w:val="22"/>
          <w:lang w:val="es-MX" w:eastAsia="es-MX"/>
        </w:rPr>
        <w:t>: La información concerniente a una persona, identificada o identificable según lo dispuesto por la Ley de Protección de Datos Personales del Estado de México;</w:t>
      </w:r>
    </w:p>
    <w:p w14:paraId="7BBDAAAE"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3649DA96"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XX. Información clasificada</w:t>
      </w:r>
      <w:r w:rsidRPr="00421DF5">
        <w:rPr>
          <w:rFonts w:ascii="Palatino Linotype" w:eastAsia="Palatino Linotype" w:hAnsi="Palatino Linotype" w:cs="Palatino Linotype"/>
          <w:i/>
          <w:sz w:val="22"/>
          <w:szCs w:val="22"/>
          <w:lang w:val="es-MX" w:eastAsia="es-MX"/>
        </w:rPr>
        <w:t>: Aquella considerada por la presente Ley como reservada o confidencial;</w:t>
      </w:r>
    </w:p>
    <w:p w14:paraId="4A536C42"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XXI. Información confidencial</w:t>
      </w:r>
      <w:r w:rsidRPr="00421DF5">
        <w:rPr>
          <w:rFonts w:ascii="Palatino Linotype" w:eastAsia="Palatino Linotype" w:hAnsi="Palatino Linotype" w:cs="Palatino Linotype"/>
          <w:i/>
          <w:sz w:val="22"/>
          <w:szCs w:val="22"/>
          <w:lang w:val="es-MX"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D6CE98D"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5648D4A9"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XXXII. Protección de Datos Personales</w:t>
      </w:r>
      <w:r w:rsidRPr="00421DF5">
        <w:rPr>
          <w:rFonts w:ascii="Palatino Linotype" w:eastAsia="Palatino Linotype" w:hAnsi="Palatino Linotype" w:cs="Palatino Linotype"/>
          <w:i/>
          <w:sz w:val="22"/>
          <w:szCs w:val="22"/>
          <w:lang w:val="es-MX" w:eastAsia="es-MX"/>
        </w:rPr>
        <w:t>: Derecho humano que tutela la privacidad de datos personales en poder de los sujetos obligados y sujetos particulares;</w:t>
      </w:r>
    </w:p>
    <w:p w14:paraId="43133CC6"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540F488D" w14:textId="77777777" w:rsidR="00421DF5" w:rsidRPr="00421DF5" w:rsidRDefault="00421DF5" w:rsidP="00421DF5">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lastRenderedPageBreak/>
        <w:t>XLV. Versión pública</w:t>
      </w:r>
      <w:r w:rsidRPr="00421DF5">
        <w:rPr>
          <w:rFonts w:ascii="Palatino Linotype" w:eastAsia="Palatino Linotype" w:hAnsi="Palatino Linotype" w:cs="Palatino Linotype"/>
          <w:i/>
          <w:sz w:val="22"/>
          <w:szCs w:val="22"/>
          <w:lang w:val="es-MX" w:eastAsia="es-MX"/>
        </w:rPr>
        <w:t>: Documento en el que se elimine, suprime o borra la información clasificada como reservada o confidencial para permitir su acceso.</w:t>
      </w:r>
    </w:p>
    <w:p w14:paraId="695F3425"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Artículo 6</w:t>
      </w:r>
      <w:r w:rsidRPr="00421DF5">
        <w:rPr>
          <w:rFonts w:ascii="Palatino Linotype" w:eastAsia="Palatino Linotype" w:hAnsi="Palatino Linotype" w:cs="Palatino Linotype"/>
          <w:i/>
          <w:sz w:val="22"/>
          <w:szCs w:val="22"/>
          <w:lang w:val="es-MX" w:eastAsia="es-MX"/>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4605101"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7E103381"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Artículo 91.</w:t>
      </w:r>
      <w:r w:rsidRPr="00421DF5">
        <w:rPr>
          <w:rFonts w:ascii="Palatino Linotype" w:eastAsia="Palatino Linotype" w:hAnsi="Palatino Linotype" w:cs="Palatino Linotype"/>
          <w:i/>
          <w:sz w:val="22"/>
          <w:szCs w:val="22"/>
          <w:lang w:val="es-MX" w:eastAsia="es-MX"/>
        </w:rPr>
        <w:t xml:space="preserve"> El acceso a la información pública será restringido excepcionalmente, cuando ésta sea clasificada como reservada o confidencial.</w:t>
      </w:r>
      <w:r w:rsidRPr="00421DF5">
        <w:rPr>
          <w:rFonts w:ascii="Palatino Linotype" w:eastAsia="Palatino Linotype" w:hAnsi="Palatino Linotype" w:cs="Palatino Linotype"/>
          <w:i/>
          <w:sz w:val="22"/>
          <w:szCs w:val="22"/>
          <w:lang w:val="es-MX" w:eastAsia="es-MX"/>
        </w:rPr>
        <w:br/>
        <w:t>…</w:t>
      </w:r>
    </w:p>
    <w:p w14:paraId="4E94D925"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Artículo 132.</w:t>
      </w:r>
      <w:r w:rsidRPr="00421DF5">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3F5B2EE4"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Se reciba una solicitud de acceso a la información;</w:t>
      </w:r>
    </w:p>
    <w:p w14:paraId="2822C17D"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xml:space="preserve"> Se determine mediante resolución de autoridad competente; o</w:t>
      </w:r>
    </w:p>
    <w:p w14:paraId="58659806"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III.</w:t>
      </w:r>
      <w:r w:rsidRPr="00421DF5">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esta Ley.</w:t>
      </w:r>
    </w:p>
    <w:p w14:paraId="4C86002F"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w:t>
      </w:r>
    </w:p>
    <w:p w14:paraId="4BC1FB64"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Artículo 137.</w:t>
      </w:r>
      <w:r w:rsidRPr="00421DF5">
        <w:rPr>
          <w:rFonts w:ascii="Palatino Linotype" w:eastAsia="Palatino Linotype" w:hAnsi="Palatino Linotype" w:cs="Palatino Linotype"/>
          <w:i/>
          <w:sz w:val="22"/>
          <w:szCs w:val="22"/>
          <w:lang w:val="es-MX" w:eastAsia="es-MX"/>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BD60FE1"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Artículo 143.</w:t>
      </w:r>
      <w:r w:rsidRPr="00421DF5">
        <w:rPr>
          <w:rFonts w:ascii="Palatino Linotype" w:eastAsia="Palatino Linotype" w:hAnsi="Palatino Linotype" w:cs="Palatino Linotype"/>
          <w:i/>
          <w:sz w:val="22"/>
          <w:szCs w:val="22"/>
          <w:lang w:val="es-MX" w:eastAsia="es-MX"/>
        </w:rPr>
        <w:t xml:space="preserve"> Para los efectos de esta Ley se considera información confidencial, la clasificada como tal, de manera permanente, por su naturaleza, cuando:</w:t>
      </w:r>
    </w:p>
    <w:p w14:paraId="0E2C21CD"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Se refiera a la información privada y los datos personales concernientes a una persona física o jurídico colectiva identificada o identificable...”</w:t>
      </w:r>
    </w:p>
    <w:p w14:paraId="430091CC"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7CB61AA2"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21DF5">
        <w:rPr>
          <w:rFonts w:ascii="Palatino Linotype" w:eastAsia="Palatino Linotype" w:hAnsi="Palatino Linotype" w:cs="Palatino Linotype"/>
          <w:b/>
          <w:lang w:val="es-MX" w:eastAsia="es-MX"/>
        </w:rPr>
        <w:t>Sujeto Obligado</w:t>
      </w:r>
      <w:r w:rsidRPr="00421DF5">
        <w:rPr>
          <w:rFonts w:ascii="Palatino Linotype" w:eastAsia="Palatino Linotype" w:hAnsi="Palatino Linotype" w:cs="Palatino Linotype"/>
          <w:lang w:val="es-MX" w:eastAsia="es-MX"/>
        </w:rPr>
        <w:t xml:space="preserve"> </w:t>
      </w:r>
      <w:r w:rsidRPr="00421DF5">
        <w:rPr>
          <w:rFonts w:ascii="Palatino Linotype" w:eastAsia="Palatino Linotype" w:hAnsi="Palatino Linotype" w:cs="Palatino Linotype"/>
          <w:lang w:val="es-MX" w:eastAsia="es-MX"/>
        </w:rPr>
        <w:lastRenderedPageBreak/>
        <w:t>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F2B440B"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5DE759DC"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793487A"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631C4ADD"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3C8014D8"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34CC73EE" w14:textId="18AC6695"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lastRenderedPageBreak/>
        <w:t xml:space="preserve">La </w:t>
      </w:r>
      <w:r w:rsidRPr="00421DF5">
        <w:rPr>
          <w:rFonts w:ascii="Palatino Linotype" w:eastAsia="Palatino Linotype" w:hAnsi="Palatino Linotype" w:cs="Palatino Linotype"/>
          <w:b/>
          <w:lang w:val="es-MX" w:eastAsia="es-MX"/>
        </w:rPr>
        <w:t>clave de elector</w:t>
      </w:r>
      <w:r w:rsidRPr="00421DF5">
        <w:rPr>
          <w:rFonts w:ascii="Palatino Linotype" w:eastAsia="Palatino Linotype" w:hAnsi="Palatino Linotype" w:cs="Palatino Linotype"/>
          <w:lang w:val="es-MX" w:eastAsia="es-MX"/>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421DF5">
        <w:rPr>
          <w:rFonts w:ascii="Palatino Linotype" w:eastAsia="Palatino Linotype" w:hAnsi="Palatino Linotype" w:cs="Palatino Linotype"/>
          <w:lang w:val="es-MX" w:eastAsia="es-MX"/>
        </w:rPr>
        <w:t>homoclave</w:t>
      </w:r>
      <w:proofErr w:type="spellEnd"/>
      <w:r w:rsidRPr="00421DF5">
        <w:rPr>
          <w:rFonts w:ascii="Palatino Linotype" w:eastAsia="Palatino Linotype" w:hAnsi="Palatino Linotype" w:cs="Palatino Linotype"/>
          <w:lang w:val="es-MX" w:eastAsia="es-MX"/>
        </w:rPr>
        <w:t xml:space="preserve"> que distingue a su titular de cualquier otro homónimo, por lo tanto, se trata de un dato personal que debe ser protegido.</w:t>
      </w:r>
    </w:p>
    <w:p w14:paraId="08C5ECF2" w14:textId="77777777" w:rsidR="00421DF5" w:rsidRDefault="00421DF5" w:rsidP="00421DF5">
      <w:pPr>
        <w:spacing w:line="360" w:lineRule="auto"/>
        <w:jc w:val="both"/>
        <w:rPr>
          <w:rFonts w:ascii="Palatino Linotype" w:eastAsia="Palatino Linotype" w:hAnsi="Palatino Linotype" w:cs="Palatino Linotype"/>
          <w:lang w:val="es-MX" w:eastAsia="es-MX"/>
        </w:rPr>
      </w:pPr>
    </w:p>
    <w:p w14:paraId="527BA6E6" w14:textId="2A73BAA7" w:rsidR="00421DF5" w:rsidRP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El </w:t>
      </w:r>
      <w:r w:rsidRPr="00421DF5">
        <w:rPr>
          <w:rFonts w:ascii="Palatino Linotype" w:eastAsia="Palatino Linotype" w:hAnsi="Palatino Linotype" w:cs="Palatino Linotype"/>
          <w:b/>
          <w:lang w:val="es-MX" w:eastAsia="es-MX"/>
        </w:rPr>
        <w:t>número de OCR,</w:t>
      </w:r>
      <w:r w:rsidRPr="00421DF5">
        <w:rPr>
          <w:rFonts w:ascii="Palatino Linotype" w:eastAsia="Palatino Linotype" w:hAnsi="Palatino Linotype" w:cs="Palatino Linotype"/>
          <w:lang w:val="es-MX" w:eastAsia="es-MX"/>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421DF5">
        <w:rPr>
          <w:rFonts w:ascii="Palatino Linotype" w:eastAsia="Palatino Linotype" w:hAnsi="Palatino Linotype" w:cs="Palatino Linotype"/>
          <w:lang w:val="es-MX" w:eastAsia="es-MX"/>
        </w:rPr>
        <w:t>geoelectoral</w:t>
      </w:r>
      <w:proofErr w:type="spellEnd"/>
      <w:r w:rsidRPr="00421DF5">
        <w:rPr>
          <w:rFonts w:ascii="Palatino Linotype" w:eastAsia="Palatino Linotype" w:hAnsi="Palatino Linotype" w:cs="Palatino Linotype"/>
          <w:lang w:val="es-MX" w:eastAsia="es-MX"/>
        </w:rPr>
        <w:t xml:space="preserve"> ahí contenida, por lo que es susceptible de resguardarse.</w:t>
      </w:r>
    </w:p>
    <w:p w14:paraId="2C1FA3E2" w14:textId="77777777" w:rsidR="00421DF5" w:rsidRDefault="00421DF5" w:rsidP="00421DF5">
      <w:pPr>
        <w:spacing w:line="360" w:lineRule="auto"/>
        <w:jc w:val="both"/>
        <w:rPr>
          <w:rFonts w:ascii="Palatino Linotype" w:eastAsia="Palatino Linotype" w:hAnsi="Palatino Linotype" w:cs="Palatino Linotype"/>
          <w:lang w:val="es-MX" w:eastAsia="es-MX"/>
        </w:rPr>
      </w:pPr>
    </w:p>
    <w:p w14:paraId="6CBEB9D7" w14:textId="77777777" w:rsidR="00421DF5" w:rsidRP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La </w:t>
      </w:r>
      <w:r w:rsidRPr="00421DF5">
        <w:rPr>
          <w:rFonts w:ascii="Palatino Linotype" w:eastAsia="Palatino Linotype" w:hAnsi="Palatino Linotype" w:cs="Palatino Linotype"/>
          <w:b/>
          <w:lang w:val="es-MX" w:eastAsia="es-MX"/>
        </w:rPr>
        <w:t>clave única del registro de población,</w:t>
      </w:r>
      <w:r w:rsidRPr="00421DF5">
        <w:rPr>
          <w:rFonts w:ascii="Palatino Linotype" w:eastAsia="Palatino Linotype" w:hAnsi="Palatino Linotype" w:cs="Palatino Linotype"/>
          <w:i/>
          <w:lang w:val="es-MX" w:eastAsia="es-MX"/>
        </w:rPr>
        <w:t xml:space="preserve"> </w:t>
      </w:r>
      <w:r w:rsidRPr="00421DF5">
        <w:rPr>
          <w:rFonts w:ascii="Palatino Linotype" w:eastAsia="Palatino Linotype" w:hAnsi="Palatino Linotype" w:cs="Palatino Linotype"/>
          <w:lang w:val="es-MX" w:eastAsia="es-MX"/>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54DECFC5"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6BEC69B5"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Igualmente, resulta importante destacar que el </w:t>
      </w:r>
      <w:r w:rsidRPr="00421DF5">
        <w:rPr>
          <w:rFonts w:ascii="Palatino Linotype" w:eastAsia="Palatino Linotype" w:hAnsi="Palatino Linotype" w:cs="Palatino Linotype"/>
          <w:i/>
          <w:lang w:val="es-MX" w:eastAsia="es-MX"/>
        </w:rPr>
        <w:t>número de cuenta bancaria</w:t>
      </w:r>
      <w:r w:rsidRPr="00421DF5">
        <w:rPr>
          <w:rFonts w:ascii="Palatino Linotype" w:eastAsia="Palatino Linotype" w:hAnsi="Palatino Linotype" w:cs="Palatino Linotype"/>
          <w:lang w:val="es-MX" w:eastAsia="es-MX"/>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2D59B07"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67A047A7"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lastRenderedPageBreak/>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50A62DA5"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0AE9B819"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2320164"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4348562C"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En esa virtud, este Pleno determina que dicha información no puede ser del dominio público, toda vez que se podría dar un uso inadecuado a la misma o cometer algún ilícito o fraude como ya ha sido expuesto. </w:t>
      </w:r>
    </w:p>
    <w:p w14:paraId="236C02C4"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491EAD93"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Es por esta razón que se debe omitir el o los números de cuentas bancarias de particulares en las versiones públicas que de las facturas se hagan, para ser entregadas.</w:t>
      </w:r>
    </w:p>
    <w:p w14:paraId="38F5C734"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Lo anterior, no es así tratándose de las cuentas bancarias o claves interbancarias de los Sujetos Obligados ya que su publicidad cede a la rendición de cuentas al transparentar la forma en que son administrados los recursos públicos.</w:t>
      </w:r>
    </w:p>
    <w:p w14:paraId="47E7F7D2" w14:textId="77777777" w:rsidR="00421DF5" w:rsidRDefault="00421DF5" w:rsidP="00421DF5">
      <w:pPr>
        <w:spacing w:before="240" w:after="240"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lastRenderedPageBreak/>
        <w:t>Lo argumentado encuentra sustento en los criterios 10/17 y 11/17 emitidos por el Instituto Nacional de Transparencia, Acceso a la Información y Protección de Datos Personales, INAI, que llevan por rubro y texto los siguientes:</w:t>
      </w:r>
    </w:p>
    <w:p w14:paraId="01B2DDD7" w14:textId="77777777" w:rsidR="00421DF5" w:rsidRPr="00421DF5" w:rsidRDefault="00421DF5" w:rsidP="00421DF5">
      <w:pPr>
        <w:pStyle w:val="Sinespaciado"/>
        <w:rPr>
          <w:rFonts w:eastAsia="Palatino Linotype"/>
          <w:lang w:eastAsia="es-MX"/>
        </w:rPr>
      </w:pPr>
    </w:p>
    <w:p w14:paraId="291B1CA4"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“Cuentas bancarias y/o CLABE interbancaria de personas físicas y morales privadas.</w:t>
      </w:r>
      <w:r w:rsidRPr="00421DF5">
        <w:rPr>
          <w:rFonts w:ascii="Palatino Linotype" w:eastAsia="Palatino Linotype" w:hAnsi="Palatino Linotype" w:cs="Palatino Linotype"/>
          <w:i/>
          <w:sz w:val="22"/>
          <w:szCs w:val="22"/>
          <w:lang w:val="es-MX"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02681E5"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Cuentas bancarias y/o CLABE interbancaria de sujetos obligados que reciben y/o transfieren recursos públicos, son información pública</w:t>
      </w:r>
      <w:r w:rsidRPr="00421DF5">
        <w:rPr>
          <w:rFonts w:ascii="Palatino Linotype" w:eastAsia="Palatino Linotype" w:hAnsi="Palatino Linotype" w:cs="Palatino Linotype"/>
          <w:i/>
          <w:sz w:val="22"/>
          <w:szCs w:val="22"/>
          <w:lang w:val="es-MX" w:eastAsia="es-MX"/>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A7897B4"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03906625" w14:textId="29F781A2"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Por cuanto hace al </w:t>
      </w:r>
      <w:r w:rsidRPr="00421DF5">
        <w:rPr>
          <w:rFonts w:ascii="Palatino Linotype" w:eastAsia="Palatino Linotype" w:hAnsi="Palatino Linotype" w:cs="Palatino Linotype"/>
          <w:b/>
          <w:lang w:val="es-MX" w:eastAsia="es-MX"/>
        </w:rPr>
        <w:t xml:space="preserve">Registro Federal de Contribuyentes (RFC) </w:t>
      </w:r>
      <w:r w:rsidRPr="00421DF5">
        <w:rPr>
          <w:rFonts w:ascii="Palatino Linotype" w:eastAsia="Palatino Linotype" w:hAnsi="Palatino Linotype" w:cs="Palatino Linotype"/>
          <w:lang w:val="es-MX" w:eastAsia="es-MX"/>
        </w:rPr>
        <w:t>y</w:t>
      </w:r>
      <w:r w:rsidRPr="00421DF5">
        <w:rPr>
          <w:rFonts w:ascii="Palatino Linotype" w:eastAsia="Palatino Linotype" w:hAnsi="Palatino Linotype" w:cs="Palatino Linotype"/>
          <w:b/>
          <w:lang w:val="es-MX" w:eastAsia="es-MX"/>
        </w:rPr>
        <w:t xml:space="preserve"> el domicilio fiscal </w:t>
      </w:r>
      <w:r w:rsidRPr="00421DF5">
        <w:rPr>
          <w:rFonts w:ascii="Palatino Linotype" w:eastAsia="Palatino Linotype" w:hAnsi="Palatino Linotype" w:cs="Palatino Linotype"/>
          <w:lang w:val="es-MX" w:eastAsia="es-MX"/>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446DEAE"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4EDE1F37"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w:t>
      </w:r>
      <w:r w:rsidRPr="00421DF5">
        <w:rPr>
          <w:rFonts w:ascii="Palatino Linotype" w:eastAsia="Palatino Linotype" w:hAnsi="Palatino Linotype" w:cs="Palatino Linotype"/>
          <w:lang w:val="es-MX" w:eastAsia="es-MX"/>
        </w:rPr>
        <w:lastRenderedPageBreak/>
        <w:t>en los recursos que encuentran su origen en mayor medida en las contribuciones aportados por los gobernados, por lo que debe transparentarse su ejercicio.</w:t>
      </w:r>
    </w:p>
    <w:p w14:paraId="2DD977C7"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p>
    <w:p w14:paraId="3A607306"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421DF5">
        <w:rPr>
          <w:rFonts w:ascii="Palatino Linotype" w:eastAsia="Palatino Linotype" w:hAnsi="Palatino Linotype" w:cs="Palatino Linotype"/>
          <w:b/>
          <w:lang w:val="es-MX" w:eastAsia="es-MX"/>
        </w:rPr>
        <w:t>no puede considerarse como información clasificada lo relativo a su nombre, registro federal de contribuyentes y domicilio fiscal</w:t>
      </w:r>
      <w:r w:rsidRPr="00421DF5">
        <w:rPr>
          <w:rFonts w:ascii="Palatino Linotype" w:eastAsia="Palatino Linotype" w:hAnsi="Palatino Linotype" w:cs="Palatino Linotype"/>
          <w:lang w:val="es-MX" w:eastAsia="es-MX"/>
        </w:rPr>
        <w:t>, atento a que dicha información es la que puede generar certeza en los gobernados en que se está ejerciendo debidamente el presupuesto.</w:t>
      </w:r>
    </w:p>
    <w:p w14:paraId="0AD4DA79"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p>
    <w:p w14:paraId="21297231" w14:textId="77777777" w:rsidR="00421DF5" w:rsidRP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Robustece lo anterior el criterio orientador 04/21 emitido por el Instituto Nacional de Transparencia, Acceso a la Información y Protección de Datos Personales, INAI, el cual refiere:</w:t>
      </w:r>
    </w:p>
    <w:p w14:paraId="4E0E8071" w14:textId="77777777" w:rsidR="00421DF5" w:rsidRPr="00421DF5" w:rsidRDefault="00421DF5" w:rsidP="00421DF5">
      <w:pPr>
        <w:spacing w:before="120" w:after="120"/>
        <w:ind w:left="851" w:right="902"/>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“Registro Federal de Contribuyentes (RFC) de personas físicas proveedoras o contratistas. </w:t>
      </w:r>
      <w:r w:rsidRPr="00421DF5">
        <w:rPr>
          <w:rFonts w:ascii="Palatino Linotype" w:eastAsia="Palatino Linotype" w:hAnsi="Palatino Linotype" w:cs="Palatino Linotype"/>
          <w:i/>
          <w:sz w:val="22"/>
          <w:szCs w:val="22"/>
          <w:lang w:val="es-MX" w:eastAsia="es-MX"/>
        </w:rPr>
        <w:t xml:space="preserve">El RFC de contratistas o proveedores de los sujetos obligados debe ser público, </w:t>
      </w:r>
      <w:proofErr w:type="gramStart"/>
      <w:r w:rsidRPr="00421DF5">
        <w:rPr>
          <w:rFonts w:ascii="Palatino Linotype" w:eastAsia="Palatino Linotype" w:hAnsi="Palatino Linotype" w:cs="Palatino Linotype"/>
          <w:i/>
          <w:sz w:val="22"/>
          <w:szCs w:val="22"/>
          <w:lang w:val="es-MX" w:eastAsia="es-MX"/>
        </w:rPr>
        <w:t>ya que</w:t>
      </w:r>
      <w:proofErr w:type="gramEnd"/>
      <w:r w:rsidRPr="00421DF5">
        <w:rPr>
          <w:rFonts w:ascii="Palatino Linotype" w:eastAsia="Palatino Linotype" w:hAnsi="Palatino Linotype" w:cs="Palatino Linotype"/>
          <w:i/>
          <w:sz w:val="22"/>
          <w:szCs w:val="22"/>
          <w:lang w:val="es-MX" w:eastAsia="es-MX"/>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7E3978F0"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1D624333" w14:textId="77777777" w:rsidR="00421DF5" w:rsidRP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Relacionado con lo anterior, el </w:t>
      </w:r>
      <w:r w:rsidRPr="00421DF5">
        <w:rPr>
          <w:rFonts w:ascii="Palatino Linotype" w:eastAsia="Palatino Linotype" w:hAnsi="Palatino Linotype" w:cs="Palatino Linotype"/>
          <w:b/>
          <w:lang w:val="es-MX" w:eastAsia="es-MX"/>
        </w:rPr>
        <w:t>nombre de las personas físicas</w:t>
      </w:r>
      <w:r w:rsidRPr="00421DF5">
        <w:rPr>
          <w:rFonts w:ascii="Palatino Linotype" w:eastAsia="Palatino Linotype" w:hAnsi="Palatino Linotype" w:cs="Palatino Linotype"/>
          <w:lang w:val="es-MX" w:eastAsia="es-MX"/>
        </w:rPr>
        <w:t xml:space="preserve"> o los </w:t>
      </w:r>
      <w:r w:rsidRPr="00421DF5">
        <w:rPr>
          <w:rFonts w:ascii="Palatino Linotype" w:eastAsia="Palatino Linotype" w:hAnsi="Palatino Linotype" w:cs="Palatino Linotype"/>
          <w:b/>
          <w:lang w:val="es-MX" w:eastAsia="es-MX"/>
        </w:rPr>
        <w:t>representantes legales de las personas morales</w:t>
      </w:r>
      <w:r w:rsidRPr="00421DF5">
        <w:rPr>
          <w:rFonts w:ascii="Palatino Linotype" w:eastAsia="Palatino Linotype" w:hAnsi="Palatino Linotype" w:cs="Palatino Linotype"/>
          <w:lang w:val="es-MX" w:eastAsia="es-MX"/>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w:t>
      </w:r>
      <w:r w:rsidRPr="00421DF5">
        <w:rPr>
          <w:rFonts w:ascii="Palatino Linotype" w:eastAsia="Palatino Linotype" w:hAnsi="Palatino Linotype" w:cs="Palatino Linotype"/>
          <w:lang w:val="es-MX" w:eastAsia="es-MX"/>
        </w:rPr>
        <w:lastRenderedPageBreak/>
        <w:t>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4BC5963"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p>
    <w:p w14:paraId="5DB8AE54"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Argumentación que guarda sustento en lo estipulado por el artículo 23 de la Ley de Transparencia y Acceso a la Información Pública del Estado de México y Municipios en su penúltimo párrafo, mismo que es del tenor literal siguiente:</w:t>
      </w:r>
    </w:p>
    <w:p w14:paraId="58BE07A6" w14:textId="77777777" w:rsidR="00421DF5" w:rsidRPr="00421DF5" w:rsidRDefault="00421DF5" w:rsidP="00421DF5">
      <w:pPr>
        <w:pStyle w:val="Sinespaciado"/>
        <w:rPr>
          <w:rFonts w:eastAsia="Palatino Linotype"/>
          <w:lang w:eastAsia="es-MX"/>
        </w:rPr>
      </w:pPr>
    </w:p>
    <w:p w14:paraId="1104AC34"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r w:rsidRPr="00421DF5">
        <w:rPr>
          <w:rFonts w:ascii="Palatino Linotype" w:eastAsia="Palatino Linotype" w:hAnsi="Palatino Linotype" w:cs="Palatino Linotype"/>
          <w:b/>
          <w:i/>
          <w:sz w:val="22"/>
          <w:szCs w:val="22"/>
          <w:lang w:val="es-MX" w:eastAsia="es-MX"/>
        </w:rPr>
        <w:t>Artículo 23.</w:t>
      </w:r>
      <w:r w:rsidRPr="00421DF5">
        <w:rPr>
          <w:rFonts w:ascii="Palatino Linotype" w:eastAsia="Palatino Linotype" w:hAnsi="Palatino Linotype" w:cs="Palatino Linotype"/>
          <w:i/>
          <w:sz w:val="22"/>
          <w:szCs w:val="22"/>
          <w:lang w:val="es-MX" w:eastAsia="es-MX"/>
        </w:rPr>
        <w:t xml:space="preserve"> (…)</w:t>
      </w:r>
    </w:p>
    <w:p w14:paraId="7B4EF8A4"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53DB413" w14:textId="77777777" w:rsidR="00421DF5" w:rsidRDefault="00421DF5" w:rsidP="00421DF5">
      <w:pPr>
        <w:spacing w:line="360" w:lineRule="auto"/>
        <w:jc w:val="both"/>
        <w:rPr>
          <w:rFonts w:ascii="Palatino Linotype" w:eastAsia="Palatino Linotype" w:hAnsi="Palatino Linotype" w:cs="Palatino Linotype"/>
          <w:lang w:val="es-MX" w:eastAsia="es-MX"/>
        </w:rPr>
      </w:pPr>
    </w:p>
    <w:p w14:paraId="1FA59CCC" w14:textId="77777777" w:rsid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Asimismo, resulta aplicable el contenido del criterio de interpretación 01/19 emitido por el Instituto Nacional de Transparencia, Acceso a la Información, y Protección de Datos Personales, INAI, que lleva por rubro y texto los siguientes</w:t>
      </w:r>
    </w:p>
    <w:p w14:paraId="5DF4316E" w14:textId="77777777" w:rsidR="00421DF5" w:rsidRPr="00421DF5" w:rsidRDefault="00421DF5" w:rsidP="00421DF5">
      <w:pPr>
        <w:pStyle w:val="Sinespaciado"/>
        <w:rPr>
          <w:rFonts w:eastAsia="Palatino Linotype"/>
          <w:lang w:eastAsia="es-MX"/>
        </w:rPr>
      </w:pPr>
    </w:p>
    <w:p w14:paraId="2F7D0345" w14:textId="77777777" w:rsid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“Datos de identificación del representante o apoderado legal.</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 xml:space="preserve">Naturaleza jurídica. </w:t>
      </w:r>
      <w:r w:rsidRPr="00421DF5">
        <w:rPr>
          <w:rFonts w:ascii="Palatino Linotype" w:eastAsia="Palatino Linotype" w:hAnsi="Palatino Linotype" w:cs="Palatino Linotype"/>
          <w:i/>
          <w:sz w:val="22"/>
          <w:szCs w:val="22"/>
          <w:lang w:val="es-MX" w:eastAsia="es-MX"/>
        </w:rPr>
        <w:t xml:space="preserve">El nombre, la firma y la rúbrica de una persona física, que actúe como representante o apoderado legal de un tercero que haya celebrado un acto jurídico, con algún sujeto obligado, </w:t>
      </w:r>
      <w:r w:rsidRPr="00421DF5">
        <w:rPr>
          <w:rFonts w:ascii="Palatino Linotype" w:eastAsia="Palatino Linotype" w:hAnsi="Palatino Linotype" w:cs="Palatino Linotype"/>
          <w:b/>
          <w:i/>
          <w:sz w:val="22"/>
          <w:szCs w:val="22"/>
          <w:lang w:val="es-MX" w:eastAsia="es-MX"/>
        </w:rPr>
        <w:t>es información pública, en razón de que tales datos fueron proporcionados con el objeto de expresar el consentimiento obligacional del tercero y otorgar validez a dicho instrumento jurídico</w:t>
      </w:r>
      <w:r w:rsidRPr="00421DF5">
        <w:rPr>
          <w:rFonts w:ascii="Palatino Linotype" w:eastAsia="Palatino Linotype" w:hAnsi="Palatino Linotype" w:cs="Palatino Linotype"/>
          <w:i/>
          <w:sz w:val="22"/>
          <w:szCs w:val="22"/>
          <w:lang w:val="es-MX" w:eastAsia="es-MX"/>
        </w:rPr>
        <w:t>.”</w:t>
      </w:r>
    </w:p>
    <w:p w14:paraId="10711BFA" w14:textId="77777777" w:rsidR="00421DF5" w:rsidRPr="00421DF5" w:rsidRDefault="00421DF5" w:rsidP="00421DF5">
      <w:pPr>
        <w:pStyle w:val="Sinespaciado"/>
        <w:rPr>
          <w:rFonts w:eastAsia="Palatino Linotype"/>
          <w:lang w:eastAsia="es-MX"/>
        </w:rPr>
      </w:pPr>
    </w:p>
    <w:p w14:paraId="69F33AA4" w14:textId="77777777" w:rsidR="00421DF5" w:rsidRDefault="00421DF5" w:rsidP="00421DF5">
      <w:pPr>
        <w:spacing w:line="360" w:lineRule="auto"/>
        <w:ind w:right="50"/>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En tal contexto, es de señalar que la clasificación de la información no opera con la simple supresión de datos que se haga en los documentos de que se trate o con la </w:t>
      </w:r>
      <w:r w:rsidRPr="00421DF5">
        <w:rPr>
          <w:rFonts w:ascii="Palatino Linotype" w:eastAsia="Palatino Linotype" w:hAnsi="Palatino Linotype" w:cs="Palatino Linotype"/>
          <w:lang w:val="es-MX" w:eastAsia="es-MX"/>
        </w:rPr>
        <w:lastRenderedPageBreak/>
        <w:t xml:space="preserve">simple decisión que tome el Servidor Público Habilitado o el </w:t>
      </w:r>
      <w:proofErr w:type="gramStart"/>
      <w:r w:rsidRPr="00421DF5">
        <w:rPr>
          <w:rFonts w:ascii="Palatino Linotype" w:eastAsia="Palatino Linotype" w:hAnsi="Palatino Linotype" w:cs="Palatino Linotype"/>
          <w:lang w:val="es-MX" w:eastAsia="es-MX"/>
        </w:rPr>
        <w:t>Responsable</w:t>
      </w:r>
      <w:proofErr w:type="gramEnd"/>
      <w:r w:rsidRPr="00421DF5">
        <w:rPr>
          <w:rFonts w:ascii="Palatino Linotype" w:eastAsia="Palatino Linotype" w:hAnsi="Palatino Linotype" w:cs="Palatino Linotype"/>
          <w:lang w:val="es-MX" w:eastAsia="es-MX"/>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7F45EFBD" w14:textId="77777777" w:rsidR="00421DF5" w:rsidRPr="00421DF5" w:rsidRDefault="00421DF5" w:rsidP="00421DF5">
      <w:pPr>
        <w:pStyle w:val="Sinespaciado"/>
        <w:rPr>
          <w:rFonts w:eastAsia="Palatino Linotype"/>
          <w:lang w:eastAsia="es-MX"/>
        </w:rPr>
      </w:pPr>
    </w:p>
    <w:p w14:paraId="331D97D8"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“Artículo 49.</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Los Comités de Transparencia</w:t>
      </w:r>
      <w:r w:rsidRPr="00421DF5">
        <w:rPr>
          <w:rFonts w:ascii="Palatino Linotype" w:eastAsia="Palatino Linotype" w:hAnsi="Palatino Linotype" w:cs="Palatino Linotype"/>
          <w:i/>
          <w:sz w:val="22"/>
          <w:szCs w:val="22"/>
          <w:lang w:val="es-MX" w:eastAsia="es-MX"/>
        </w:rPr>
        <w:t xml:space="preserve"> tendrán las siguientes atribuciones:</w:t>
      </w:r>
    </w:p>
    <w:p w14:paraId="11571363"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VIII. Aprobar, modificar o revocar la clasificación de la información</w:t>
      </w:r>
      <w:r w:rsidRPr="00421DF5">
        <w:rPr>
          <w:rFonts w:ascii="Palatino Linotype" w:eastAsia="Palatino Linotype" w:hAnsi="Palatino Linotype" w:cs="Palatino Linotype"/>
          <w:i/>
          <w:sz w:val="22"/>
          <w:szCs w:val="22"/>
          <w:lang w:val="es-MX" w:eastAsia="es-MX"/>
        </w:rPr>
        <w:t>…”</w:t>
      </w:r>
    </w:p>
    <w:p w14:paraId="01B0161A" w14:textId="77777777" w:rsidR="00421DF5" w:rsidRDefault="00421DF5" w:rsidP="00421DF5">
      <w:pPr>
        <w:ind w:left="567" w:right="616"/>
        <w:jc w:val="both"/>
        <w:rPr>
          <w:rFonts w:ascii="Palatino Linotype" w:eastAsia="Palatino Linotype" w:hAnsi="Palatino Linotype" w:cs="Palatino Linotype"/>
          <w:i/>
          <w:sz w:val="22"/>
          <w:szCs w:val="22"/>
          <w:lang w:val="es-MX" w:eastAsia="es-MX"/>
        </w:rPr>
      </w:pPr>
    </w:p>
    <w:p w14:paraId="548F6F3E"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r w:rsidRPr="00421DF5">
        <w:rPr>
          <w:rFonts w:ascii="Palatino Linotype" w:eastAsia="Palatino Linotype" w:hAnsi="Palatino Linotype" w:cs="Palatino Linotype"/>
          <w:b/>
          <w:i/>
          <w:sz w:val="22"/>
          <w:szCs w:val="22"/>
          <w:lang w:val="es-MX" w:eastAsia="es-MX"/>
        </w:rPr>
        <w:t>Artículo 53.</w:t>
      </w:r>
      <w:r w:rsidRPr="00421DF5">
        <w:rPr>
          <w:rFonts w:ascii="Palatino Linotype" w:eastAsia="Palatino Linotype" w:hAnsi="Palatino Linotype" w:cs="Palatino Linotype"/>
          <w:i/>
          <w:sz w:val="22"/>
          <w:szCs w:val="22"/>
          <w:lang w:val="es-MX" w:eastAsia="es-MX"/>
        </w:rPr>
        <w:t xml:space="preserve"> Las </w:t>
      </w:r>
      <w:r w:rsidRPr="00421DF5">
        <w:rPr>
          <w:rFonts w:ascii="Palatino Linotype" w:eastAsia="Palatino Linotype" w:hAnsi="Palatino Linotype" w:cs="Palatino Linotype"/>
          <w:b/>
          <w:i/>
          <w:sz w:val="22"/>
          <w:szCs w:val="22"/>
          <w:lang w:val="es-MX" w:eastAsia="es-MX"/>
        </w:rPr>
        <w:t>Unidades de Transparencia</w:t>
      </w:r>
      <w:r w:rsidRPr="00421DF5">
        <w:rPr>
          <w:rFonts w:ascii="Palatino Linotype" w:eastAsia="Palatino Linotype" w:hAnsi="Palatino Linotype" w:cs="Palatino Linotype"/>
          <w:i/>
          <w:sz w:val="22"/>
          <w:szCs w:val="22"/>
          <w:lang w:val="es-MX" w:eastAsia="es-MX"/>
        </w:rPr>
        <w:t xml:space="preserve"> tendrán las siguientes </w:t>
      </w:r>
      <w:r w:rsidRPr="00421DF5">
        <w:rPr>
          <w:rFonts w:ascii="Palatino Linotype" w:eastAsia="Palatino Linotype" w:hAnsi="Palatino Linotype" w:cs="Palatino Linotype"/>
          <w:b/>
          <w:i/>
          <w:sz w:val="22"/>
          <w:szCs w:val="22"/>
          <w:lang w:val="es-MX" w:eastAsia="es-MX"/>
        </w:rPr>
        <w:t>funciones</w:t>
      </w:r>
      <w:r w:rsidRPr="00421DF5">
        <w:rPr>
          <w:rFonts w:ascii="Palatino Linotype" w:eastAsia="Palatino Linotype" w:hAnsi="Palatino Linotype" w:cs="Palatino Linotype"/>
          <w:i/>
          <w:sz w:val="22"/>
          <w:szCs w:val="22"/>
          <w:lang w:val="es-MX" w:eastAsia="es-MX"/>
        </w:rPr>
        <w:t>:</w:t>
      </w:r>
    </w:p>
    <w:p w14:paraId="1DAB72CB"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X. Presentar ante el Comité, el proyecto de clasificación de información</w:t>
      </w:r>
      <w:r w:rsidRPr="00421DF5">
        <w:rPr>
          <w:rFonts w:ascii="Palatino Linotype" w:eastAsia="Palatino Linotype" w:hAnsi="Palatino Linotype" w:cs="Palatino Linotype"/>
          <w:i/>
          <w:sz w:val="22"/>
          <w:szCs w:val="22"/>
          <w:lang w:val="es-MX" w:eastAsia="es-MX"/>
        </w:rPr>
        <w:t xml:space="preserve">…” </w:t>
      </w:r>
    </w:p>
    <w:p w14:paraId="5B4C8683" w14:textId="77777777" w:rsidR="00421DF5" w:rsidRDefault="00421DF5" w:rsidP="00421DF5">
      <w:pPr>
        <w:ind w:left="567" w:right="616"/>
        <w:jc w:val="both"/>
        <w:rPr>
          <w:rFonts w:ascii="Palatino Linotype" w:eastAsia="Palatino Linotype" w:hAnsi="Palatino Linotype" w:cs="Palatino Linotype"/>
          <w:b/>
          <w:i/>
          <w:sz w:val="22"/>
          <w:szCs w:val="22"/>
          <w:lang w:val="es-MX" w:eastAsia="es-MX"/>
        </w:rPr>
      </w:pPr>
    </w:p>
    <w:p w14:paraId="555FA458" w14:textId="77777777" w:rsidR="00421DF5" w:rsidRPr="00421DF5" w:rsidRDefault="00421DF5" w:rsidP="00421DF5">
      <w:pPr>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“Artículo 59.</w:t>
      </w:r>
      <w:r w:rsidRPr="00421DF5">
        <w:rPr>
          <w:rFonts w:ascii="Palatino Linotype" w:eastAsia="Palatino Linotype" w:hAnsi="Palatino Linotype" w:cs="Palatino Linotype"/>
          <w:i/>
          <w:sz w:val="22"/>
          <w:szCs w:val="22"/>
          <w:lang w:val="es-MX" w:eastAsia="es-MX"/>
        </w:rPr>
        <w:t xml:space="preserve"> Los </w:t>
      </w:r>
      <w:r w:rsidRPr="00421DF5">
        <w:rPr>
          <w:rFonts w:ascii="Palatino Linotype" w:eastAsia="Palatino Linotype" w:hAnsi="Palatino Linotype" w:cs="Palatino Linotype"/>
          <w:b/>
          <w:i/>
          <w:sz w:val="22"/>
          <w:szCs w:val="22"/>
          <w:lang w:val="es-MX" w:eastAsia="es-MX"/>
        </w:rPr>
        <w:t>servidores públicos habilitados</w:t>
      </w:r>
      <w:r w:rsidRPr="00421DF5">
        <w:rPr>
          <w:rFonts w:ascii="Palatino Linotype" w:eastAsia="Palatino Linotype" w:hAnsi="Palatino Linotype" w:cs="Palatino Linotype"/>
          <w:i/>
          <w:sz w:val="22"/>
          <w:szCs w:val="22"/>
          <w:lang w:val="es-MX" w:eastAsia="es-MX"/>
        </w:rPr>
        <w:t xml:space="preserve"> tendrán las </w:t>
      </w:r>
      <w:r w:rsidRPr="00421DF5">
        <w:rPr>
          <w:rFonts w:ascii="Palatino Linotype" w:eastAsia="Palatino Linotype" w:hAnsi="Palatino Linotype" w:cs="Palatino Linotype"/>
          <w:b/>
          <w:i/>
          <w:sz w:val="22"/>
          <w:szCs w:val="22"/>
          <w:lang w:val="es-MX" w:eastAsia="es-MX"/>
        </w:rPr>
        <w:t>funciones</w:t>
      </w:r>
      <w:r w:rsidRPr="00421DF5">
        <w:rPr>
          <w:rFonts w:ascii="Palatino Linotype" w:eastAsia="Palatino Linotype" w:hAnsi="Palatino Linotype" w:cs="Palatino Linotype"/>
          <w:i/>
          <w:sz w:val="22"/>
          <w:szCs w:val="22"/>
          <w:lang w:val="es-MX" w:eastAsia="es-MX"/>
        </w:rPr>
        <w:t xml:space="preserve"> siguientes:</w:t>
      </w:r>
    </w:p>
    <w:p w14:paraId="5130B290" w14:textId="77777777" w:rsidR="00421DF5" w:rsidRPr="00421DF5" w:rsidRDefault="00421DF5" w:rsidP="00421DF5">
      <w:pPr>
        <w:ind w:left="567" w:right="616"/>
        <w:jc w:val="both"/>
        <w:rPr>
          <w:rFonts w:ascii="Palatino Linotype" w:eastAsia="Palatino Linotype" w:hAnsi="Palatino Linotype" w:cs="Palatino Linotype"/>
          <w:i/>
          <w:lang w:val="es-MX" w:eastAsia="es-MX"/>
        </w:rPr>
      </w:pPr>
      <w:r w:rsidRPr="00421DF5">
        <w:rPr>
          <w:rFonts w:ascii="Palatino Linotype" w:eastAsia="Palatino Linotype" w:hAnsi="Palatino Linotype" w:cs="Palatino Linotype"/>
          <w:b/>
          <w:i/>
          <w:sz w:val="22"/>
          <w:szCs w:val="22"/>
          <w:lang w:val="es-MX" w:eastAsia="es-MX"/>
        </w:rPr>
        <w:t>V. Integrar y presentar al responsable de la Unidad de Transparencia la propuesta de clasificación de información</w:t>
      </w:r>
      <w:r w:rsidRPr="00421DF5">
        <w:rPr>
          <w:rFonts w:ascii="Palatino Linotype" w:eastAsia="Palatino Linotype" w:hAnsi="Palatino Linotype" w:cs="Palatino Linotype"/>
          <w:i/>
          <w:sz w:val="22"/>
          <w:szCs w:val="22"/>
          <w:lang w:val="es-MX" w:eastAsia="es-MX"/>
        </w:rPr>
        <w:t xml:space="preserve">, la cual </w:t>
      </w:r>
      <w:r w:rsidRPr="00421DF5">
        <w:rPr>
          <w:rFonts w:ascii="Palatino Linotype" w:eastAsia="Palatino Linotype" w:hAnsi="Palatino Linotype" w:cs="Palatino Linotype"/>
          <w:i/>
          <w:lang w:val="es-MX" w:eastAsia="es-MX"/>
        </w:rPr>
        <w:t>tendrá los fundamentos y argumentos en que se basa dicha propuesta…”</w:t>
      </w:r>
    </w:p>
    <w:p w14:paraId="5091C577" w14:textId="77777777" w:rsidR="00421DF5" w:rsidRDefault="00421DF5" w:rsidP="00421DF5">
      <w:pPr>
        <w:jc w:val="both"/>
        <w:rPr>
          <w:rFonts w:ascii="Palatino Linotype" w:eastAsia="Palatino Linotype" w:hAnsi="Palatino Linotype" w:cs="Palatino Linotype"/>
          <w:lang w:val="es-MX" w:eastAsia="es-MX"/>
        </w:rPr>
      </w:pPr>
    </w:p>
    <w:p w14:paraId="543F1C0C" w14:textId="77777777" w:rsidR="00421DF5" w:rsidRP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423DB1E" w14:textId="77777777" w:rsid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Para lo cual, a su vez en el caso de información de carácter confidencial, se debe atender a lo que señala el artículo 149 de la Ley de Transparencia Local vigente, que se lee como sigue:</w:t>
      </w:r>
    </w:p>
    <w:p w14:paraId="7B83DCDA" w14:textId="77777777" w:rsidR="00421DF5" w:rsidRPr="00421DF5" w:rsidRDefault="00421DF5" w:rsidP="00421DF5">
      <w:pPr>
        <w:spacing w:line="360" w:lineRule="auto"/>
        <w:jc w:val="both"/>
        <w:rPr>
          <w:rFonts w:ascii="Palatino Linotype" w:eastAsia="Palatino Linotype" w:hAnsi="Palatino Linotype" w:cs="Palatino Linotype"/>
          <w:lang w:val="es-MX" w:eastAsia="es-MX"/>
        </w:rPr>
      </w:pPr>
    </w:p>
    <w:p w14:paraId="3E99D0CF" w14:textId="77777777" w:rsidR="00421DF5" w:rsidRPr="00421DF5" w:rsidRDefault="00421DF5" w:rsidP="00421DF5">
      <w:pPr>
        <w:ind w:left="851" w:right="902"/>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lastRenderedPageBreak/>
        <w:t>“</w:t>
      </w:r>
      <w:r w:rsidRPr="00421DF5">
        <w:rPr>
          <w:rFonts w:ascii="Palatino Linotype" w:eastAsia="Palatino Linotype" w:hAnsi="Palatino Linotype" w:cs="Palatino Linotype"/>
          <w:b/>
          <w:i/>
          <w:sz w:val="22"/>
          <w:szCs w:val="22"/>
          <w:lang w:val="es-MX" w:eastAsia="es-MX"/>
        </w:rPr>
        <w:t>Artículo 149.</w:t>
      </w:r>
      <w:r w:rsidRPr="00421DF5">
        <w:rPr>
          <w:rFonts w:ascii="Palatino Linotype" w:eastAsia="Palatino Linotype" w:hAnsi="Palatino Linotype" w:cs="Palatino Linotype"/>
          <w:i/>
          <w:sz w:val="22"/>
          <w:szCs w:val="22"/>
          <w:lang w:val="es-MX" w:eastAsia="es-MX"/>
        </w:rPr>
        <w:t xml:space="preserve"> El </w:t>
      </w:r>
      <w:r w:rsidRPr="00421DF5">
        <w:rPr>
          <w:rFonts w:ascii="Palatino Linotype" w:eastAsia="Palatino Linotype" w:hAnsi="Palatino Linotype" w:cs="Palatino Linotype"/>
          <w:b/>
          <w:i/>
          <w:sz w:val="22"/>
          <w:szCs w:val="22"/>
          <w:lang w:val="es-MX" w:eastAsia="es-MX"/>
        </w:rPr>
        <w:t>acuerdo que clasifique la información como confidencial</w:t>
      </w:r>
      <w:r w:rsidRPr="00421DF5">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w:t>
      </w:r>
    </w:p>
    <w:p w14:paraId="0CBC88B7" w14:textId="77777777" w:rsidR="00421DF5" w:rsidRDefault="00421DF5" w:rsidP="00421DF5">
      <w:pPr>
        <w:spacing w:line="360" w:lineRule="auto"/>
        <w:ind w:right="51"/>
        <w:jc w:val="both"/>
        <w:rPr>
          <w:rFonts w:ascii="Palatino Linotype" w:eastAsia="Palatino Linotype" w:hAnsi="Palatino Linotype" w:cs="Palatino Linotype"/>
          <w:lang w:val="es-MX" w:eastAsia="es-MX"/>
        </w:rPr>
      </w:pPr>
    </w:p>
    <w:p w14:paraId="2DEC76E8" w14:textId="77777777" w:rsidR="00421DF5" w:rsidRDefault="00421DF5" w:rsidP="00421DF5">
      <w:pPr>
        <w:spacing w:line="360" w:lineRule="auto"/>
        <w:ind w:right="51"/>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Es decir, el </w:t>
      </w:r>
      <w:r w:rsidRPr="00421DF5">
        <w:rPr>
          <w:rFonts w:ascii="Palatino Linotype" w:eastAsia="Palatino Linotype" w:hAnsi="Palatino Linotype" w:cs="Palatino Linotype"/>
          <w:b/>
          <w:lang w:val="es-MX" w:eastAsia="es-MX"/>
        </w:rPr>
        <w:t>Sujeto Obligado</w:t>
      </w:r>
      <w:r w:rsidRPr="00421DF5">
        <w:rPr>
          <w:rFonts w:ascii="Palatino Linotype" w:eastAsia="Palatino Linotype" w:hAnsi="Palatino Linotype" w:cs="Palatino Linotype"/>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6B9984AD" w14:textId="77777777" w:rsidR="00421DF5" w:rsidRPr="00421DF5" w:rsidRDefault="00421DF5" w:rsidP="00421DF5">
      <w:pPr>
        <w:spacing w:line="360" w:lineRule="auto"/>
        <w:ind w:right="51"/>
        <w:jc w:val="both"/>
        <w:rPr>
          <w:rFonts w:ascii="Palatino Linotype" w:eastAsia="Palatino Linotype" w:hAnsi="Palatino Linotype" w:cs="Palatino Linotype"/>
          <w:lang w:val="es-MX" w:eastAsia="es-MX"/>
        </w:rPr>
      </w:pPr>
    </w:p>
    <w:p w14:paraId="639A76B9" w14:textId="77777777" w:rsidR="00421DF5" w:rsidRPr="00421DF5" w:rsidRDefault="00421DF5" w:rsidP="00421DF5">
      <w:pPr>
        <w:spacing w:line="360" w:lineRule="auto"/>
        <w:ind w:right="49"/>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Atento a lo anterior, cabe señalar que el Comité de Transparencia del </w:t>
      </w:r>
      <w:r w:rsidRPr="00421DF5">
        <w:rPr>
          <w:rFonts w:ascii="Palatino Linotype" w:eastAsia="Palatino Linotype" w:hAnsi="Palatino Linotype" w:cs="Palatino Linotype"/>
          <w:b/>
          <w:lang w:val="es-MX" w:eastAsia="es-MX"/>
        </w:rPr>
        <w:t>Sujeto Obligado</w:t>
      </w:r>
      <w:r w:rsidRPr="00421DF5">
        <w:rPr>
          <w:rFonts w:ascii="Palatino Linotype" w:eastAsia="Palatino Linotype" w:hAnsi="Palatino Linotype" w:cs="Palatino Linotype"/>
          <w:lang w:val="es-MX" w:eastAsia="es-MX"/>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37C98C3F"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 xml:space="preserve"> “</w:t>
      </w:r>
      <w:proofErr w:type="gramStart"/>
      <w:r w:rsidRPr="00421DF5">
        <w:rPr>
          <w:rFonts w:ascii="Palatino Linotype" w:eastAsia="Palatino Linotype" w:hAnsi="Palatino Linotype" w:cs="Palatino Linotype"/>
          <w:b/>
          <w:i/>
          <w:sz w:val="22"/>
          <w:szCs w:val="22"/>
          <w:lang w:val="es-MX" w:eastAsia="es-MX"/>
        </w:rPr>
        <w:t>Segundo.-</w:t>
      </w:r>
      <w:proofErr w:type="gramEnd"/>
      <w:r w:rsidRPr="00421DF5">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4A161C16"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XVIII.</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Versión pública:</w:t>
      </w:r>
      <w:r w:rsidRPr="00421DF5">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421DF5">
        <w:rPr>
          <w:rFonts w:ascii="Palatino Linotype" w:eastAsia="Palatino Linotype" w:hAnsi="Palatino Linotype" w:cs="Palatino Linotype"/>
          <w:b/>
          <w:i/>
          <w:sz w:val="22"/>
          <w:szCs w:val="22"/>
          <w:lang w:val="es-MX" w:eastAsia="es-MX"/>
        </w:rPr>
        <w:t>fundando y motivando la</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reserva o confidencialidad</w:t>
      </w:r>
      <w:r w:rsidRPr="00421DF5">
        <w:rPr>
          <w:rFonts w:ascii="Palatino Linotype" w:eastAsia="Palatino Linotype" w:hAnsi="Palatino Linotype" w:cs="Palatino Linotype"/>
          <w:i/>
          <w:sz w:val="22"/>
          <w:szCs w:val="22"/>
          <w:lang w:val="es-MX" w:eastAsia="es-MX"/>
        </w:rPr>
        <w:t>, a través de la resolución que para tal efecto emita el Comité de Transparencia.</w:t>
      </w:r>
    </w:p>
    <w:p w14:paraId="4D40519B"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w:t>
      </w:r>
    </w:p>
    <w:p w14:paraId="37878A71"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Cuarto.</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Para clasificar la información como</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reservada o</w:t>
      </w:r>
      <w:r w:rsidRPr="00421DF5">
        <w:rPr>
          <w:rFonts w:ascii="Palatino Linotype" w:eastAsia="Palatino Linotype" w:hAnsi="Palatino Linotype" w:cs="Palatino Linotype"/>
          <w:i/>
          <w:sz w:val="22"/>
          <w:szCs w:val="22"/>
          <w:lang w:val="es-MX" w:eastAsia="es-MX"/>
        </w:rPr>
        <w:t xml:space="preserve"> </w:t>
      </w:r>
      <w:r w:rsidRPr="00421DF5">
        <w:rPr>
          <w:rFonts w:ascii="Palatino Linotype" w:eastAsia="Palatino Linotype" w:hAnsi="Palatino Linotype" w:cs="Palatino Linotype"/>
          <w:b/>
          <w:i/>
          <w:sz w:val="22"/>
          <w:szCs w:val="22"/>
          <w:lang w:val="es-MX" w:eastAsia="es-MX"/>
        </w:rPr>
        <w:t xml:space="preserve">confidencial, de manera total o parcial, el titular del área del sujeto obligado deberá atender lo dispuesto </w:t>
      </w:r>
      <w:r w:rsidRPr="00421DF5">
        <w:rPr>
          <w:rFonts w:ascii="Palatino Linotype" w:eastAsia="Palatino Linotype" w:hAnsi="Palatino Linotype" w:cs="Palatino Linotype"/>
          <w:b/>
          <w:i/>
          <w:sz w:val="22"/>
          <w:szCs w:val="22"/>
          <w:lang w:val="es-MX" w:eastAsia="es-MX"/>
        </w:rPr>
        <w:lastRenderedPageBreak/>
        <w:t>por el Título Sexto de la Ley General</w:t>
      </w:r>
      <w:r w:rsidRPr="00421DF5">
        <w:rPr>
          <w:rFonts w:ascii="Palatino Linotype" w:eastAsia="Palatino Linotype" w:hAnsi="Palatino Linotype" w:cs="Palatino Linotype"/>
          <w:i/>
          <w:sz w:val="22"/>
          <w:szCs w:val="22"/>
          <w:lang w:val="es-MX"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5D6D070"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D074C26"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Quinto.</w:t>
      </w:r>
      <w:r w:rsidRPr="00421DF5">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014A7D"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Sexto.</w:t>
      </w:r>
      <w:r w:rsidRPr="00421DF5">
        <w:rPr>
          <w:rFonts w:ascii="Palatino Linotype" w:eastAsia="Palatino Linotype" w:hAnsi="Palatino Linotype" w:cs="Palatino Linotype"/>
          <w:i/>
          <w:sz w:val="22"/>
          <w:szCs w:val="22"/>
          <w:lang w:val="es-MX" w:eastAsia="es-MX"/>
        </w:rPr>
        <w:t xml:space="preserve"> Se deroga.</w:t>
      </w:r>
    </w:p>
    <w:p w14:paraId="78935A79"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Séptimo.</w:t>
      </w:r>
      <w:r w:rsidRPr="00421DF5">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4802D595"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Se reciba una solicitud de acceso a la información;</w:t>
      </w:r>
    </w:p>
    <w:p w14:paraId="2FC89843"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xml:space="preserve"> Se determine mediante resolución del Comité de Transparencia, el órgano garante competente, o en cumplimiento a una sentencia del Poder Judicial; o</w:t>
      </w:r>
    </w:p>
    <w:p w14:paraId="3D8601BB"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III.</w:t>
      </w:r>
      <w:r w:rsidRPr="00421DF5">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58FD3009"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para verificar</w:t>
      </w:r>
      <w:r w:rsidRPr="00421DF5">
        <w:rPr>
          <w:rFonts w:ascii="Palatino Linotype" w:eastAsia="Palatino Linotype" w:hAnsi="Palatino Linotype" w:cs="Palatino Linotype"/>
          <w:sz w:val="22"/>
          <w:szCs w:val="22"/>
          <w:lang w:val="es-MX" w:eastAsia="es-MX"/>
        </w:rPr>
        <w:t xml:space="preserve">, </w:t>
      </w:r>
      <w:r w:rsidRPr="00421DF5">
        <w:rPr>
          <w:rFonts w:ascii="Palatino Linotype" w:eastAsia="Palatino Linotype" w:hAnsi="Palatino Linotype" w:cs="Palatino Linotype"/>
          <w:i/>
          <w:sz w:val="22"/>
          <w:szCs w:val="22"/>
          <w:lang w:val="es-MX" w:eastAsia="es-MX"/>
        </w:rPr>
        <w:t>conforme a su naturaleza, si encuadra en una causal de reserva o de confidencialidad.</w:t>
      </w:r>
    </w:p>
    <w:p w14:paraId="04289F97"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Octavo.</w:t>
      </w:r>
      <w:r w:rsidRPr="00421DF5">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7F20ED"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191ED900"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F77919E"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lastRenderedPageBreak/>
        <w:t>Noveno.</w:t>
      </w:r>
      <w:r w:rsidRPr="00421DF5">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1A3237"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Décimo.</w:t>
      </w:r>
      <w:r w:rsidRPr="00421DF5">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D053D53"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0D0E6EB9" w14:textId="77777777" w:rsidR="00421DF5" w:rsidRPr="00421DF5" w:rsidRDefault="00421DF5" w:rsidP="00421DF5">
      <w:pPr>
        <w:tabs>
          <w:tab w:val="left" w:pos="8222"/>
        </w:tabs>
        <w:spacing w:before="120" w:after="120"/>
        <w:ind w:left="567" w:right="616"/>
        <w:jc w:val="both"/>
        <w:rPr>
          <w:rFonts w:ascii="Palatino Linotype" w:eastAsia="Palatino Linotype" w:hAnsi="Palatino Linotype" w:cs="Palatino Linotype"/>
          <w:i/>
          <w:lang w:val="es-MX" w:eastAsia="es-MX"/>
        </w:rPr>
      </w:pPr>
      <w:r w:rsidRPr="00421DF5">
        <w:rPr>
          <w:rFonts w:ascii="Palatino Linotype" w:eastAsia="Palatino Linotype" w:hAnsi="Palatino Linotype" w:cs="Palatino Linotype"/>
          <w:b/>
          <w:i/>
          <w:sz w:val="22"/>
          <w:szCs w:val="22"/>
          <w:lang w:val="es-MX" w:eastAsia="es-MX"/>
        </w:rPr>
        <w:t>Décimo primero.</w:t>
      </w:r>
      <w:r w:rsidRPr="00421DF5">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21DF5">
        <w:rPr>
          <w:rFonts w:ascii="Palatino Linotype" w:eastAsia="Palatino Linotype" w:hAnsi="Palatino Linotype" w:cs="Palatino Linotype"/>
          <w:i/>
          <w:lang w:val="es-MX" w:eastAsia="es-MX"/>
        </w:rPr>
        <w:t xml:space="preserve"> </w:t>
      </w:r>
    </w:p>
    <w:p w14:paraId="107A2475" w14:textId="77777777" w:rsidR="00421DF5" w:rsidRDefault="00421DF5" w:rsidP="00421DF5">
      <w:pPr>
        <w:pBdr>
          <w:top w:val="nil"/>
          <w:left w:val="nil"/>
          <w:bottom w:val="nil"/>
          <w:right w:val="nil"/>
          <w:between w:val="nil"/>
        </w:pBdr>
        <w:spacing w:line="360" w:lineRule="auto"/>
        <w:ind w:right="51"/>
        <w:jc w:val="both"/>
        <w:rPr>
          <w:rFonts w:ascii="Palatino Linotype" w:eastAsia="Palatino Linotype" w:hAnsi="Palatino Linotype" w:cs="Palatino Linotype"/>
          <w:lang w:val="es-MX" w:eastAsia="es-MX"/>
        </w:rPr>
      </w:pPr>
    </w:p>
    <w:p w14:paraId="7DBA7350" w14:textId="77777777" w:rsidR="00421DF5" w:rsidRDefault="00421DF5" w:rsidP="00421DF5">
      <w:pPr>
        <w:pBdr>
          <w:top w:val="nil"/>
          <w:left w:val="nil"/>
          <w:bottom w:val="nil"/>
          <w:right w:val="nil"/>
          <w:between w:val="nil"/>
        </w:pBdr>
        <w:spacing w:line="360" w:lineRule="auto"/>
        <w:ind w:right="51"/>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 xml:space="preserve">Asimismo, respecto a las formalidades que deberá llevar el acuerdo de clasificación que deberá emitir el </w:t>
      </w:r>
      <w:r w:rsidRPr="00421DF5">
        <w:rPr>
          <w:rFonts w:ascii="Palatino Linotype" w:eastAsia="Palatino Linotype" w:hAnsi="Palatino Linotype" w:cs="Palatino Linotype"/>
          <w:b/>
          <w:lang w:val="es-MX" w:eastAsia="es-MX"/>
        </w:rPr>
        <w:t>Sujeto Obligado</w:t>
      </w:r>
      <w:r w:rsidRPr="00421DF5">
        <w:rPr>
          <w:rFonts w:ascii="Palatino Linotype" w:eastAsia="Palatino Linotype" w:hAnsi="Palatino Linotype" w:cs="Palatino Linotype"/>
          <w:lang w:val="es-MX" w:eastAsia="es-MX"/>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8D564E3" w14:textId="77777777" w:rsidR="00421DF5" w:rsidRPr="00421DF5" w:rsidRDefault="00421DF5" w:rsidP="00421DF5">
      <w:pPr>
        <w:pStyle w:val="Sinespaciado"/>
        <w:rPr>
          <w:rFonts w:eastAsia="Palatino Linotype"/>
          <w:lang w:eastAsia="es-MX"/>
        </w:rPr>
      </w:pPr>
    </w:p>
    <w:p w14:paraId="74E6C888"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 “Quincuagésimo. </w:t>
      </w:r>
      <w:r w:rsidRPr="00421DF5">
        <w:rPr>
          <w:rFonts w:ascii="Palatino Linotype" w:eastAsia="Palatino Linotype" w:hAnsi="Palatino Linotype" w:cs="Palatino Linotype"/>
          <w:i/>
          <w:sz w:val="22"/>
          <w:szCs w:val="22"/>
          <w:lang w:val="es-MX" w:eastAsia="es-MX"/>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4A80F01"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Quincuagésimo primero. </w:t>
      </w:r>
      <w:r w:rsidRPr="00421DF5">
        <w:rPr>
          <w:rFonts w:ascii="Palatino Linotype" w:eastAsia="Palatino Linotype" w:hAnsi="Palatino Linotype" w:cs="Palatino Linotype"/>
          <w:i/>
          <w:sz w:val="22"/>
          <w:szCs w:val="22"/>
          <w:lang w:val="es-MX" w:eastAsia="es-MX"/>
        </w:rPr>
        <w:t xml:space="preserve">Toda acta del Comité de Transparencia deberá contener: </w:t>
      </w:r>
    </w:p>
    <w:p w14:paraId="4E546E1B"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El número de sesión y fecha; </w:t>
      </w:r>
    </w:p>
    <w:p w14:paraId="1810EC5C"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xml:space="preserve">. El nombre del área que solicitó la clasificación de información; </w:t>
      </w:r>
    </w:p>
    <w:p w14:paraId="5C484423"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III</w:t>
      </w:r>
      <w:r w:rsidRPr="00421DF5">
        <w:rPr>
          <w:rFonts w:ascii="Palatino Linotype" w:eastAsia="Palatino Linotype" w:hAnsi="Palatino Linotype" w:cs="Palatino Linotype"/>
          <w:i/>
          <w:sz w:val="22"/>
          <w:szCs w:val="22"/>
          <w:lang w:val="es-MX" w:eastAsia="es-MX"/>
        </w:rPr>
        <w:t xml:space="preserve">. La fundamentación legal y motivación correspondiente; </w:t>
      </w:r>
    </w:p>
    <w:p w14:paraId="5B6ACDD4"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lastRenderedPageBreak/>
        <w:t>IV</w:t>
      </w:r>
      <w:r w:rsidRPr="00421DF5">
        <w:rPr>
          <w:rFonts w:ascii="Palatino Linotype" w:eastAsia="Palatino Linotype" w:hAnsi="Palatino Linotype" w:cs="Palatino Linotype"/>
          <w:i/>
          <w:sz w:val="22"/>
          <w:szCs w:val="22"/>
          <w:lang w:val="es-MX" w:eastAsia="es-MX"/>
        </w:rPr>
        <w:t xml:space="preserve">. La resolución o resoluciones aprobadas; y </w:t>
      </w:r>
    </w:p>
    <w:p w14:paraId="2B671310"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V</w:t>
      </w:r>
      <w:r w:rsidRPr="00421DF5">
        <w:rPr>
          <w:rFonts w:ascii="Palatino Linotype" w:eastAsia="Palatino Linotype" w:hAnsi="Palatino Linotype" w:cs="Palatino Linotype"/>
          <w:i/>
          <w:sz w:val="22"/>
          <w:szCs w:val="22"/>
          <w:lang w:val="es-MX" w:eastAsia="es-MX"/>
        </w:rPr>
        <w:t xml:space="preserve">. La rúbrica o firma digital de cada integrante del Comité de Transparencia. </w:t>
      </w:r>
    </w:p>
    <w:p w14:paraId="2C530682"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 xml:space="preserve">Las resoluciones del Comité en las que se haya determinado confirmar o modificar la clasificación de información pública como reservada, deberán incluir, cuando menos: </w:t>
      </w:r>
    </w:p>
    <w:p w14:paraId="082D7DD3"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Los motivos y razonamientos que sustenten la confirmación o modificación de la prueba de daño;</w:t>
      </w:r>
    </w:p>
    <w:p w14:paraId="5440BDE6"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Descripción de las partes o secciones reservadas, en caso de clasificación parcial</w:t>
      </w:r>
      <w:r w:rsidRPr="00421DF5">
        <w:rPr>
          <w:rFonts w:ascii="Palatino Linotype" w:eastAsia="Palatino Linotype" w:hAnsi="Palatino Linotype" w:cs="Palatino Linotype"/>
          <w:b/>
          <w:i/>
          <w:sz w:val="22"/>
          <w:szCs w:val="22"/>
          <w:lang w:val="es-MX" w:eastAsia="es-MX"/>
        </w:rPr>
        <w:t xml:space="preserve">; </w:t>
      </w:r>
    </w:p>
    <w:p w14:paraId="52C20DE0"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III.</w:t>
      </w:r>
      <w:r w:rsidRPr="00421DF5">
        <w:rPr>
          <w:rFonts w:ascii="Palatino Linotype" w:eastAsia="Palatino Linotype" w:hAnsi="Palatino Linotype" w:cs="Palatino Linotype"/>
          <w:i/>
          <w:sz w:val="22"/>
          <w:szCs w:val="22"/>
          <w:lang w:val="es-MX" w:eastAsia="es-MX"/>
        </w:rPr>
        <w:t xml:space="preserve"> El periodo por el que mantendrá su clasificación y fecha de expiración; y </w:t>
      </w:r>
    </w:p>
    <w:p w14:paraId="799B24BC"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IV.</w:t>
      </w:r>
      <w:r w:rsidRPr="00421DF5">
        <w:rPr>
          <w:rFonts w:ascii="Palatino Linotype" w:eastAsia="Palatino Linotype" w:hAnsi="Palatino Linotype" w:cs="Palatino Linotype"/>
          <w:i/>
          <w:sz w:val="22"/>
          <w:szCs w:val="22"/>
          <w:lang w:val="es-MX" w:eastAsia="es-MX"/>
        </w:rPr>
        <w:t xml:space="preserve"> El nombre del titular y área encargada de realizar la versión pública del documento, en su caso. </w:t>
      </w:r>
    </w:p>
    <w:p w14:paraId="4FDD42BF"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 xml:space="preserve">En los casos en que se clasifique la información como reservada siempre se entregará o anexará la prueba de daño con la respuesta al solicitante. </w:t>
      </w:r>
    </w:p>
    <w:p w14:paraId="76567C5D"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7AB595F8" w14:textId="77777777" w:rsidR="00421DF5" w:rsidRDefault="00421DF5" w:rsidP="00421DF5">
      <w:pPr>
        <w:spacing w:line="360" w:lineRule="auto"/>
        <w:jc w:val="both"/>
        <w:rPr>
          <w:rFonts w:ascii="Palatino Linotype" w:eastAsia="Palatino Linotype" w:hAnsi="Palatino Linotype" w:cs="Palatino Linotype"/>
          <w:lang w:val="es-MX" w:eastAsia="es-MX"/>
        </w:rPr>
      </w:pPr>
    </w:p>
    <w:p w14:paraId="6EEDF9F6" w14:textId="77777777" w:rsidR="00421DF5" w:rsidRDefault="00421DF5" w:rsidP="00421DF5">
      <w:pPr>
        <w:spacing w:line="360" w:lineRule="auto"/>
        <w:jc w:val="both"/>
        <w:rPr>
          <w:rFonts w:ascii="Palatino Linotype" w:eastAsia="Palatino Linotype" w:hAnsi="Palatino Linotype" w:cs="Palatino Linotype"/>
          <w:lang w:val="es-MX" w:eastAsia="es-MX"/>
        </w:rPr>
      </w:pPr>
      <w:r w:rsidRPr="00421DF5">
        <w:rPr>
          <w:rFonts w:ascii="Palatino Linotype" w:eastAsia="Palatino Linotype" w:hAnsi="Palatino Linotype" w:cs="Palatino Linotype"/>
          <w:lang w:val="es-MX" w:eastAsia="es-MX"/>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23474860" w14:textId="77777777" w:rsidR="00421DF5" w:rsidRPr="00421DF5" w:rsidRDefault="00421DF5" w:rsidP="00421DF5">
      <w:pPr>
        <w:pStyle w:val="Sinespaciado"/>
        <w:rPr>
          <w:rFonts w:eastAsia="Palatino Linotype"/>
          <w:lang w:eastAsia="es-MX"/>
        </w:rPr>
      </w:pPr>
    </w:p>
    <w:p w14:paraId="3A9B4E13"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r w:rsidRPr="00421DF5">
        <w:rPr>
          <w:rFonts w:ascii="Palatino Linotype" w:eastAsia="Palatino Linotype" w:hAnsi="Palatino Linotype" w:cs="Palatino Linotype"/>
          <w:b/>
          <w:i/>
          <w:sz w:val="22"/>
          <w:szCs w:val="22"/>
          <w:lang w:val="es-MX" w:eastAsia="es-MX"/>
        </w:rPr>
        <w:t>Quincuagésimo segundo</w:t>
      </w:r>
      <w:r w:rsidRPr="00421DF5">
        <w:rPr>
          <w:rFonts w:ascii="Palatino Linotype" w:eastAsia="Palatino Linotype" w:hAnsi="Palatino Linotype" w:cs="Palatino Linotype"/>
          <w:i/>
          <w:sz w:val="22"/>
          <w:szCs w:val="22"/>
          <w:lang w:val="es-MX" w:eastAsia="es-MX"/>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30F048B"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 xml:space="preserve">En el caso específico de la clasificación y elaboración de versiones públicas de documentos que contengan información confidencial, las áreas de los sujetos obligados deberán: </w:t>
      </w:r>
    </w:p>
    <w:p w14:paraId="222E39F1"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Fijar la fecha en que se elaboró la versión pública y la fecha en la cual el Comité de Transparencia confirmó dicha versión;</w:t>
      </w:r>
    </w:p>
    <w:p w14:paraId="62718653"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xml:space="preserve"> Señalar dentro del documento el tipo de información confidencial que fue testada en cada caso específico, de conformidad con el lineamiento trigésimo octavo; y</w:t>
      </w:r>
    </w:p>
    <w:p w14:paraId="383B0BB3"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lastRenderedPageBreak/>
        <w:t>III.</w:t>
      </w:r>
      <w:r w:rsidRPr="00421DF5">
        <w:rPr>
          <w:rFonts w:ascii="Palatino Linotype" w:eastAsia="Palatino Linotype" w:hAnsi="Palatino Linotype" w:cs="Palatino Linotype"/>
          <w:i/>
          <w:sz w:val="22"/>
          <w:szCs w:val="22"/>
          <w:lang w:val="es-MX" w:eastAsia="es-MX"/>
        </w:rPr>
        <w:t xml:space="preserve"> Señalar las personas o instancias autorizadas a acceder a la información clasificada.</w:t>
      </w:r>
    </w:p>
    <w:p w14:paraId="4C3C9AEF"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En los documentos de difusión electrónica, señalar en la primera hoja y en el nombre del archivo, que la versión pública corresponde a un documento que contiene información confidencial.”</w:t>
      </w:r>
    </w:p>
    <w:p w14:paraId="4C10928C"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w:t>
      </w:r>
    </w:p>
    <w:p w14:paraId="32D2E8E4" w14:textId="77777777" w:rsidR="00421DF5" w:rsidRPr="00421DF5" w:rsidRDefault="00421DF5" w:rsidP="00421DF5">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 xml:space="preserve">Quincuagésimo cuarto. </w:t>
      </w:r>
      <w:r w:rsidRPr="00421DF5">
        <w:rPr>
          <w:rFonts w:ascii="Palatino Linotype" w:eastAsia="Palatino Linotype" w:hAnsi="Palatino Linotype" w:cs="Palatino Linotype"/>
          <w:i/>
          <w:sz w:val="22"/>
          <w:szCs w:val="22"/>
          <w:lang w:val="es-MX" w:eastAsia="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21DF5">
        <w:rPr>
          <w:rFonts w:ascii="Palatino Linotype" w:eastAsia="Palatino Linotype" w:hAnsi="Palatino Linotype" w:cs="Palatino Linotype"/>
          <w:b/>
          <w:i/>
          <w:sz w:val="22"/>
          <w:szCs w:val="22"/>
          <w:lang w:val="es-MX" w:eastAsia="es-MX"/>
        </w:rPr>
        <w:t xml:space="preserve"> </w:t>
      </w:r>
    </w:p>
    <w:p w14:paraId="603D391C"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 xml:space="preserve">Quincuagésimo quinto. </w:t>
      </w:r>
      <w:r w:rsidRPr="00421DF5">
        <w:rPr>
          <w:rFonts w:ascii="Palatino Linotype" w:eastAsia="Palatino Linotype" w:hAnsi="Palatino Linotype" w:cs="Palatino Linotype"/>
          <w:i/>
          <w:sz w:val="22"/>
          <w:szCs w:val="22"/>
          <w:lang w:val="es-MX" w:eastAsia="es-MX"/>
        </w:rPr>
        <w:t xml:space="preserve">Cada área del sujeto obligado podrá designar formalmente a una o más personas como responsables del </w:t>
      </w:r>
      <w:proofErr w:type="spellStart"/>
      <w:r w:rsidRPr="00421DF5">
        <w:rPr>
          <w:rFonts w:ascii="Palatino Linotype" w:eastAsia="Palatino Linotype" w:hAnsi="Palatino Linotype" w:cs="Palatino Linotype"/>
          <w:i/>
          <w:sz w:val="22"/>
          <w:szCs w:val="22"/>
          <w:lang w:val="es-MX" w:eastAsia="es-MX"/>
        </w:rPr>
        <w:t>testado</w:t>
      </w:r>
      <w:proofErr w:type="spellEnd"/>
      <w:r w:rsidRPr="00421DF5">
        <w:rPr>
          <w:rFonts w:ascii="Palatino Linotype" w:eastAsia="Palatino Linotype" w:hAnsi="Palatino Linotype" w:cs="Palatino Linotype"/>
          <w:i/>
          <w:sz w:val="22"/>
          <w:szCs w:val="22"/>
          <w:lang w:val="es-MX" w:eastAsia="es-MX"/>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7C4CF8C" w14:textId="77777777" w:rsidR="00421DF5" w:rsidRPr="00421DF5" w:rsidRDefault="00421DF5" w:rsidP="00421DF5">
      <w:pPr>
        <w:spacing w:before="120" w:after="120"/>
        <w:ind w:left="567" w:right="616"/>
        <w:jc w:val="both"/>
        <w:rPr>
          <w:rFonts w:ascii="Palatino Linotype" w:eastAsia="Palatino Linotype" w:hAnsi="Palatino Linotype" w:cs="Palatino Linotype"/>
          <w:b/>
          <w:i/>
          <w:sz w:val="22"/>
          <w:szCs w:val="22"/>
          <w:lang w:val="es-MX" w:eastAsia="es-MX"/>
        </w:rPr>
      </w:pPr>
      <w:r w:rsidRPr="00421DF5">
        <w:rPr>
          <w:rFonts w:ascii="Palatino Linotype" w:eastAsia="Palatino Linotype" w:hAnsi="Palatino Linotype" w:cs="Palatino Linotype"/>
          <w:b/>
          <w:i/>
          <w:sz w:val="22"/>
          <w:szCs w:val="22"/>
          <w:lang w:val="es-MX" w:eastAsia="es-MX"/>
        </w:rPr>
        <w:t>...</w:t>
      </w:r>
    </w:p>
    <w:p w14:paraId="445B08AC"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Quincuagésimo séptimo</w:t>
      </w:r>
      <w:r w:rsidRPr="00421DF5">
        <w:rPr>
          <w:rFonts w:ascii="Palatino Linotype" w:eastAsia="Palatino Linotype" w:hAnsi="Palatino Linotype" w:cs="Palatino Linotype"/>
          <w:i/>
          <w:sz w:val="22"/>
          <w:szCs w:val="22"/>
          <w:lang w:val="es-MX" w:eastAsia="es-MX"/>
        </w:rPr>
        <w:t xml:space="preserve">. Se considera, en principio, como información pública y no podrá omitirse de las versiones públicas la siguiente: </w:t>
      </w:r>
    </w:p>
    <w:p w14:paraId="73688E04"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w:t>
      </w:r>
      <w:r w:rsidRPr="00421DF5">
        <w:rPr>
          <w:rFonts w:ascii="Palatino Linotype" w:eastAsia="Palatino Linotype" w:hAnsi="Palatino Linotype" w:cs="Palatino Linotype"/>
          <w:i/>
          <w:sz w:val="22"/>
          <w:szCs w:val="22"/>
          <w:lang w:val="es-MX" w:eastAsia="es-MX"/>
        </w:rPr>
        <w:t xml:space="preserve">. La relativa a las Obligaciones de Transparencia que contempla el Título V de la Ley General y las demás disposiciones legales aplicables; </w:t>
      </w:r>
    </w:p>
    <w:p w14:paraId="0D1D2000"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w:t>
      </w:r>
      <w:r w:rsidRPr="00421DF5">
        <w:rPr>
          <w:rFonts w:ascii="Palatino Linotype" w:eastAsia="Palatino Linotype" w:hAnsi="Palatino Linotype" w:cs="Palatino Linotype"/>
          <w:i/>
          <w:sz w:val="22"/>
          <w:szCs w:val="22"/>
          <w:lang w:val="es-MX" w:eastAsia="es-MX"/>
        </w:rPr>
        <w:t xml:space="preserve"> El nombre de los integrantes de los sujetos obligados en los documentos, y sus firmas autógrafas o digitales, cuando sean utilizados en el ejercicio de las facultades conferidas para el desempeño del servicio público, y</w:t>
      </w:r>
    </w:p>
    <w:p w14:paraId="31614CE2"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III</w:t>
      </w:r>
      <w:r w:rsidRPr="00421DF5">
        <w:rPr>
          <w:rFonts w:ascii="Palatino Linotype" w:eastAsia="Palatino Linotype" w:hAnsi="Palatino Linotype" w:cs="Palatino Linotype"/>
          <w:i/>
          <w:sz w:val="22"/>
          <w:szCs w:val="22"/>
          <w:lang w:val="es-MX" w:eastAsia="es-MX"/>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CCF4C5F"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i/>
          <w:sz w:val="22"/>
          <w:szCs w:val="22"/>
          <w:lang w:val="es-MX" w:eastAsia="es-MX"/>
        </w:rPr>
        <w:t xml:space="preserve">Lo anterior, siempre y cuando no se acredite alguna causal de clasificación, prevista en las leyes o en los tratados internacionales suscritas por el Estado mexicano.  </w:t>
      </w:r>
    </w:p>
    <w:p w14:paraId="37B1C349" w14:textId="77777777" w:rsidR="00421DF5" w:rsidRPr="00421DF5" w:rsidRDefault="00421DF5" w:rsidP="00421DF5">
      <w:pPr>
        <w:spacing w:before="120" w:after="120"/>
        <w:ind w:left="567" w:right="616"/>
        <w:jc w:val="both"/>
        <w:rPr>
          <w:rFonts w:ascii="Palatino Linotype" w:eastAsia="Palatino Linotype" w:hAnsi="Palatino Linotype" w:cs="Palatino Linotype"/>
          <w:i/>
          <w:sz w:val="22"/>
          <w:szCs w:val="22"/>
          <w:lang w:val="es-MX" w:eastAsia="es-MX"/>
        </w:rPr>
      </w:pPr>
      <w:r w:rsidRPr="00421DF5">
        <w:rPr>
          <w:rFonts w:ascii="Palatino Linotype" w:eastAsia="Palatino Linotype" w:hAnsi="Palatino Linotype" w:cs="Palatino Linotype"/>
          <w:b/>
          <w:i/>
          <w:sz w:val="22"/>
          <w:szCs w:val="22"/>
          <w:lang w:val="es-MX" w:eastAsia="es-MX"/>
        </w:rPr>
        <w:t>Quincuagésimo octavo</w:t>
      </w:r>
      <w:r w:rsidRPr="00421DF5">
        <w:rPr>
          <w:rFonts w:ascii="Palatino Linotype" w:eastAsia="Palatino Linotype" w:hAnsi="Palatino Linotype" w:cs="Palatino Linotype"/>
          <w:i/>
          <w:sz w:val="22"/>
          <w:szCs w:val="22"/>
          <w:lang w:val="es-MX" w:eastAsia="es-MX"/>
        </w:rPr>
        <w:t>. Los sujetos obligados garantizarán que los sistemas o medios empleados para eliminar la información en las versiones públicas sean irreversibles, de tal forma que no permitan su recuperación o la visualización de la misma.”</w:t>
      </w:r>
    </w:p>
    <w:p w14:paraId="01564150" w14:textId="77777777" w:rsidR="00421DF5" w:rsidRPr="00430A46" w:rsidRDefault="00421DF5" w:rsidP="00730DB7">
      <w:pPr>
        <w:spacing w:line="360" w:lineRule="auto"/>
        <w:jc w:val="both"/>
        <w:rPr>
          <w:rFonts w:ascii="Palatino Linotype" w:hAnsi="Palatino Linotype" w:cs="Arial"/>
        </w:rPr>
      </w:pPr>
    </w:p>
    <w:p w14:paraId="47093884" w14:textId="77777777" w:rsidR="00730DB7" w:rsidRDefault="00730DB7" w:rsidP="00730DB7">
      <w:pPr>
        <w:pStyle w:val="Sinespaciado"/>
        <w:spacing w:line="360" w:lineRule="auto"/>
        <w:jc w:val="both"/>
        <w:rPr>
          <w:rFonts w:ascii="Palatino Linotype" w:hAnsi="Palatino Linotype" w:cs="Arial"/>
          <w:bCs/>
        </w:rPr>
      </w:pPr>
      <w:r w:rsidRPr="00430A46">
        <w:rPr>
          <w:rFonts w:ascii="Palatino Linotype" w:hAnsi="Palatino Linotype" w:cs="Arial"/>
          <w:bCs/>
        </w:rPr>
        <w:lastRenderedPageBreak/>
        <w:t xml:space="preserve">En ese tenor y de acuerdo a la interpretación en el orden administrativo que le da la Ley de la materia a este Instituto específicamente, en términos de su artículo 36, fracción I, </w:t>
      </w:r>
      <w:r w:rsidRPr="00430A46">
        <w:rPr>
          <w:rFonts w:ascii="Palatino Linotype" w:hAnsi="Palatino Linotype" w:cs="Arial"/>
        </w:rPr>
        <w:t xml:space="preserve">de la Ley de Transparencia y Acceso a la Información Pública del Estado de México y Municipios, </w:t>
      </w:r>
      <w:r w:rsidRPr="00430A46">
        <w:rPr>
          <w:rFonts w:ascii="Palatino Linotype" w:hAnsi="Palatino Linotype" w:cs="Arial"/>
          <w:bCs/>
        </w:rPr>
        <w:t xml:space="preserve">a efecto de salvaguardar el derecho de acceso a la información pública consignado a favor del </w:t>
      </w:r>
      <w:r w:rsidRPr="00430A46">
        <w:rPr>
          <w:rFonts w:ascii="Palatino Linotype" w:hAnsi="Palatino Linotype" w:cs="Arial"/>
          <w:b/>
          <w:bCs/>
        </w:rPr>
        <w:t>Recurrente</w:t>
      </w:r>
      <w:r w:rsidRPr="00430A46">
        <w:rPr>
          <w:rFonts w:ascii="Palatino Linotype" w:hAnsi="Palatino Linotype" w:cs="Arial"/>
          <w:bCs/>
        </w:rPr>
        <w:t>.</w:t>
      </w:r>
    </w:p>
    <w:bookmarkEnd w:id="1"/>
    <w:p w14:paraId="2035DE9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7E5D6A76" w14:textId="7242F394" w:rsidR="00F719CB" w:rsidRPr="009D0958" w:rsidRDefault="00F719CB" w:rsidP="00F719CB">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sidR="000565DA">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sidR="000565DA">
        <w:rPr>
          <w:rFonts w:ascii="Palatino Linotype" w:hAnsi="Palatino Linotype"/>
          <w:b/>
        </w:rPr>
        <w:t>REVO</w:t>
      </w:r>
      <w:r w:rsidR="00730DB7">
        <w:rPr>
          <w:rFonts w:ascii="Palatino Linotype" w:hAnsi="Palatino Linotype"/>
          <w:b/>
        </w:rPr>
        <w:t>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A453E2" w:rsidRPr="00A453E2">
        <w:rPr>
          <w:rFonts w:ascii="Palatino Linotype" w:hAnsi="Palatino Linotype" w:cs="Arial"/>
          <w:b/>
        </w:rPr>
        <w:t>00135/</w:t>
      </w:r>
      <w:proofErr w:type="spellStart"/>
      <w:r w:rsidR="00A453E2" w:rsidRPr="00A453E2">
        <w:rPr>
          <w:rFonts w:ascii="Palatino Linotype" w:hAnsi="Palatino Linotype" w:cs="Arial"/>
          <w:b/>
        </w:rPr>
        <w:t>OASTOL</w:t>
      </w:r>
      <w:proofErr w:type="spellEnd"/>
      <w:r w:rsidR="00A453E2" w:rsidRPr="00A453E2">
        <w:rPr>
          <w:rFonts w:ascii="Palatino Linotype" w:hAnsi="Palatino Linotype" w:cs="Arial"/>
          <w:b/>
        </w:rPr>
        <w:t>/IP/2024</w:t>
      </w:r>
      <w:r w:rsidRPr="009D0958">
        <w:rPr>
          <w:rFonts w:ascii="Palatino Linotype" w:hAnsi="Palatino Linotype" w:cs="Arial"/>
        </w:rPr>
        <w:t xml:space="preserve">, </w:t>
      </w:r>
      <w:r w:rsidRPr="009D0958">
        <w:rPr>
          <w:rFonts w:ascii="Palatino Linotype" w:hAnsi="Palatino Linotype"/>
        </w:rPr>
        <w:t>que ha sido materia del presente fallo.</w:t>
      </w:r>
    </w:p>
    <w:p w14:paraId="60CA1D10" w14:textId="77777777" w:rsidR="00F719CB" w:rsidRPr="009D0958" w:rsidRDefault="00F719CB" w:rsidP="00F719CB">
      <w:pPr>
        <w:spacing w:line="360" w:lineRule="auto"/>
        <w:jc w:val="both"/>
        <w:rPr>
          <w:rFonts w:ascii="Palatino Linotype" w:hAnsi="Palatino Linotype"/>
        </w:rPr>
      </w:pPr>
    </w:p>
    <w:p w14:paraId="44C9D3BE" w14:textId="77777777" w:rsidR="00F719CB" w:rsidRPr="009D0958" w:rsidRDefault="00F719CB" w:rsidP="00F719CB">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00747D19" w14:textId="77777777" w:rsidR="00F269A2" w:rsidRPr="009D0958" w:rsidRDefault="00F269A2" w:rsidP="00F719CB">
      <w:pPr>
        <w:spacing w:line="360" w:lineRule="auto"/>
        <w:jc w:val="both"/>
        <w:rPr>
          <w:rFonts w:ascii="Palatino Linotype" w:hAnsi="Palatino Linotype"/>
        </w:rPr>
      </w:pPr>
    </w:p>
    <w:p w14:paraId="09B49AD1" w14:textId="77777777" w:rsidR="00F719CB" w:rsidRPr="009D0958" w:rsidRDefault="00F719CB" w:rsidP="00F719CB">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70A3FCDE" w14:textId="77777777" w:rsidR="00F719CB" w:rsidRPr="009D0958" w:rsidRDefault="00F719CB" w:rsidP="00F719CB">
      <w:pPr>
        <w:rPr>
          <w:rFonts w:ascii="Palatino Linotype" w:hAnsi="Palatino Linotype"/>
          <w:lang w:val="es-ES_tradnl"/>
        </w:rPr>
      </w:pPr>
    </w:p>
    <w:p w14:paraId="5E28D2A6" w14:textId="7D71BD5C"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sidR="000565DA">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A453E2" w:rsidRPr="00A453E2">
        <w:rPr>
          <w:rFonts w:ascii="Palatino Linotype" w:hAnsi="Palatino Linotype" w:cs="Arial"/>
          <w:b/>
        </w:rPr>
        <w:t>00135/</w:t>
      </w:r>
      <w:proofErr w:type="spellStart"/>
      <w:r w:rsidR="00A453E2" w:rsidRPr="00A453E2">
        <w:rPr>
          <w:rFonts w:ascii="Palatino Linotype" w:hAnsi="Palatino Linotype" w:cs="Arial"/>
          <w:b/>
        </w:rPr>
        <w:t>OASTOL</w:t>
      </w:r>
      <w:proofErr w:type="spellEnd"/>
      <w:r w:rsidR="00A453E2" w:rsidRPr="00A453E2">
        <w:rPr>
          <w:rFonts w:ascii="Palatino Linotype" w:hAnsi="Palatino Linotype" w:cs="Arial"/>
          <w:b/>
        </w:rPr>
        <w:t>/IP/2024</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009856B5">
        <w:rPr>
          <w:rFonts w:ascii="Palatino Linotype" w:hAnsi="Palatino Linotype" w:cs="Arial"/>
          <w:b/>
        </w:rPr>
        <w:t>CUAR</w:t>
      </w:r>
      <w:r w:rsidRPr="009D0958">
        <w:rPr>
          <w:rFonts w:ascii="Palatino Linotype" w:hAnsi="Palatino Linotype" w:cs="Arial"/>
          <w:b/>
        </w:rPr>
        <w:t>TO</w:t>
      </w:r>
      <w:r w:rsidRPr="009D0958">
        <w:rPr>
          <w:rFonts w:ascii="Palatino Linotype" w:hAnsi="Palatino Linotype" w:cs="Arial"/>
        </w:rPr>
        <w:t xml:space="preserve"> de esta resolución.</w:t>
      </w:r>
    </w:p>
    <w:p w14:paraId="5F2609D6"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rPr>
      </w:pPr>
    </w:p>
    <w:p w14:paraId="51544749" w14:textId="12E05331" w:rsidR="00F719CB" w:rsidRPr="009D0958" w:rsidRDefault="00F719CB" w:rsidP="00F719CB">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w:t>
      </w:r>
      <w:proofErr w:type="spellStart"/>
      <w:r w:rsidRPr="009D0958">
        <w:rPr>
          <w:rFonts w:ascii="Palatino Linotype" w:hAnsi="Palatino Linotype" w:cs="Arial"/>
          <w:b/>
        </w:rPr>
        <w:t>SAIMEX</w:t>
      </w:r>
      <w:proofErr w:type="spellEnd"/>
      <w:r w:rsidRPr="009D0958">
        <w:rPr>
          <w:rFonts w:ascii="Palatino Linotype" w:hAnsi="Palatino Linotype" w:cs="Arial"/>
          <w:b/>
        </w:rPr>
        <w:t>)</w:t>
      </w:r>
      <w:r w:rsidRPr="009D0958">
        <w:rPr>
          <w:rFonts w:ascii="Palatino Linotype" w:hAnsi="Palatino Linotype" w:cs="Arial"/>
        </w:rPr>
        <w:t>,</w:t>
      </w:r>
      <w:r w:rsidR="00B37F52">
        <w:rPr>
          <w:rFonts w:ascii="Palatino Linotype" w:hAnsi="Palatino Linotype" w:cs="Arial"/>
        </w:rPr>
        <w:t xml:space="preserve"> </w:t>
      </w:r>
      <w:r w:rsidR="00A453E2">
        <w:rPr>
          <w:rFonts w:ascii="Palatino Linotype" w:hAnsi="Palatino Linotype" w:cs="Arial"/>
        </w:rPr>
        <w:t xml:space="preserve">previa búsqueda exhaustiva y </w:t>
      </w:r>
      <w:r w:rsidR="00A453E2">
        <w:rPr>
          <w:rFonts w:ascii="Palatino Linotype" w:hAnsi="Palatino Linotype" w:cs="Arial"/>
        </w:rPr>
        <w:lastRenderedPageBreak/>
        <w:t xml:space="preserve">razonable, </w:t>
      </w:r>
      <w:r w:rsidR="00D73C8C">
        <w:rPr>
          <w:rFonts w:ascii="Palatino Linotype" w:hAnsi="Palatino Linotype" w:cs="Arial"/>
        </w:rPr>
        <w:t>de ser</w:t>
      </w:r>
      <w:r w:rsidR="00A453E2">
        <w:rPr>
          <w:rFonts w:ascii="Palatino Linotype" w:hAnsi="Palatino Linotype" w:cs="Arial"/>
        </w:rPr>
        <w:t xml:space="preserve"> procedente en versión pública</w:t>
      </w:r>
      <w:r w:rsidR="000565DA">
        <w:rPr>
          <w:rFonts w:ascii="Palatino Linotype" w:hAnsi="Palatino Linotype" w:cs="Arial"/>
        </w:rPr>
        <w:t>,</w:t>
      </w:r>
      <w:r w:rsidR="00A453E2">
        <w:rPr>
          <w:rFonts w:ascii="Palatino Linotype" w:hAnsi="Palatino Linotype" w:cs="Arial"/>
        </w:rPr>
        <w:t xml:space="preserve"> vigente al </w:t>
      </w:r>
      <w:r w:rsidR="00A453E2" w:rsidRPr="00A453E2">
        <w:rPr>
          <w:rFonts w:ascii="Palatino Linotype" w:hAnsi="Palatino Linotype" w:cs="Arial"/>
        </w:rPr>
        <w:t>once de septiembre de dos mil veinticuatro</w:t>
      </w:r>
      <w:r w:rsidR="00A453E2">
        <w:rPr>
          <w:rFonts w:ascii="Palatino Linotype" w:hAnsi="Palatino Linotype" w:cs="Arial"/>
        </w:rPr>
        <w:t xml:space="preserve">, el o los documentos en donde conste </w:t>
      </w:r>
      <w:r w:rsidR="00F74123">
        <w:rPr>
          <w:rFonts w:ascii="Palatino Linotype" w:hAnsi="Palatino Linotype" w:cs="Arial"/>
        </w:rPr>
        <w:t>lo siguiente</w:t>
      </w:r>
      <w:r w:rsidRPr="009D0958">
        <w:rPr>
          <w:rFonts w:ascii="Palatino Linotype" w:hAnsi="Palatino Linotype" w:cs="Arial"/>
        </w:rPr>
        <w:t>:</w:t>
      </w:r>
    </w:p>
    <w:p w14:paraId="46CCC9AF" w14:textId="77777777" w:rsidR="00BB23F0" w:rsidRPr="009D0958" w:rsidRDefault="00BB23F0" w:rsidP="00F719CB">
      <w:pPr>
        <w:spacing w:line="360" w:lineRule="auto"/>
        <w:jc w:val="both"/>
        <w:rPr>
          <w:rFonts w:ascii="Palatino Linotype" w:hAnsi="Palatino Linotype" w:cs="Arial"/>
        </w:rPr>
      </w:pPr>
    </w:p>
    <w:p w14:paraId="69D1D37A" w14:textId="42E43FEA" w:rsidR="00A453E2" w:rsidRDefault="00A453E2" w:rsidP="00A453E2">
      <w:pPr>
        <w:pStyle w:val="Prrafodelista"/>
        <w:numPr>
          <w:ilvl w:val="0"/>
          <w:numId w:val="24"/>
        </w:numPr>
        <w:spacing w:after="240" w:line="276" w:lineRule="auto"/>
        <w:jc w:val="both"/>
        <w:rPr>
          <w:rFonts w:ascii="Palatino Linotype" w:eastAsiaTheme="minorHAnsi" w:hAnsi="Palatino Linotype"/>
          <w:lang w:eastAsia="es-MX"/>
        </w:rPr>
      </w:pPr>
      <w:r>
        <w:rPr>
          <w:rFonts w:ascii="Palatino Linotype" w:eastAsiaTheme="minorHAnsi" w:hAnsi="Palatino Linotype"/>
          <w:lang w:eastAsia="es-MX"/>
        </w:rPr>
        <w:t>El costo del aparato medidor de agua potable.</w:t>
      </w:r>
    </w:p>
    <w:p w14:paraId="14F5E275" w14:textId="1A0EFCE8" w:rsidR="000565DA" w:rsidRPr="000565DA" w:rsidRDefault="00A453E2" w:rsidP="00A453E2">
      <w:pPr>
        <w:pStyle w:val="Prrafodelista"/>
        <w:numPr>
          <w:ilvl w:val="0"/>
          <w:numId w:val="24"/>
        </w:numPr>
        <w:spacing w:after="240" w:line="276" w:lineRule="auto"/>
        <w:jc w:val="both"/>
        <w:rPr>
          <w:rFonts w:ascii="Palatino Linotype" w:eastAsiaTheme="minorHAnsi" w:hAnsi="Palatino Linotype"/>
          <w:lang w:eastAsia="es-MX"/>
        </w:rPr>
      </w:pPr>
      <w:r>
        <w:rPr>
          <w:rFonts w:ascii="Palatino Linotype" w:eastAsiaTheme="minorHAnsi" w:hAnsi="Palatino Linotype"/>
          <w:lang w:eastAsia="es-MX"/>
        </w:rPr>
        <w:t xml:space="preserve">El </w:t>
      </w:r>
      <w:r w:rsidRPr="00A453E2">
        <w:rPr>
          <w:rFonts w:ascii="Palatino Linotype" w:eastAsiaTheme="minorHAnsi" w:hAnsi="Palatino Linotype"/>
          <w:lang w:eastAsia="es-MX"/>
        </w:rPr>
        <w:t>listado de los proveedores autorizados para su venta</w:t>
      </w:r>
      <w:r w:rsidR="000565DA" w:rsidRPr="000565DA">
        <w:rPr>
          <w:rFonts w:ascii="Palatino Linotype" w:eastAsiaTheme="minorHAnsi" w:hAnsi="Palatino Linotype"/>
          <w:lang w:eastAsia="es-MX"/>
        </w:rPr>
        <w:t>.</w:t>
      </w:r>
    </w:p>
    <w:p w14:paraId="6349A67D" w14:textId="51F45245" w:rsidR="00B37F52" w:rsidRDefault="00B37F52" w:rsidP="00F269A2">
      <w:pPr>
        <w:spacing w:after="240"/>
        <w:ind w:left="284" w:right="283"/>
        <w:jc w:val="both"/>
        <w:rPr>
          <w:rFonts w:ascii="Palatino Linotype" w:hAnsi="Palatino Linotype" w:cs="Arial"/>
          <w:i/>
          <w:sz w:val="23"/>
          <w:szCs w:val="23"/>
        </w:rPr>
      </w:pPr>
      <w:r w:rsidRPr="005B700B">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457125BB" w14:textId="77777777" w:rsidR="00F269A2" w:rsidRPr="00F269A2" w:rsidRDefault="00F269A2" w:rsidP="00F269A2">
      <w:pPr>
        <w:pStyle w:val="Sinespaciado"/>
      </w:pPr>
    </w:p>
    <w:p w14:paraId="20E883F3"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w:t>
      </w:r>
      <w:proofErr w:type="spellStart"/>
      <w:r w:rsidRPr="009D0958">
        <w:rPr>
          <w:rFonts w:ascii="Palatino Linotype" w:hAnsi="Palatino Linotype" w:cs="Arial"/>
          <w:b/>
        </w:rPr>
        <w:t>SAIMEX</w:t>
      </w:r>
      <w:proofErr w:type="spellEnd"/>
      <w:r w:rsidRPr="009D0958">
        <w:rPr>
          <w:rFonts w:ascii="Palatino Linotype" w:hAnsi="Palatino Linotype" w:cs="Arial"/>
          <w:b/>
        </w:rPr>
        <w:t>)</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9D0958" w:rsidRDefault="00F719CB" w:rsidP="00F719CB">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w:t>
      </w:r>
      <w:r w:rsidRPr="009D0958">
        <w:rPr>
          <w:rFonts w:ascii="Palatino Linotype" w:hAnsi="Palatino Linotype" w:cs="Arial"/>
          <w:bCs/>
          <w:szCs w:val="28"/>
        </w:rPr>
        <w:lastRenderedPageBreak/>
        <w:t xml:space="preserve">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9D0958"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9D0958" w:rsidRDefault="00F719CB" w:rsidP="00F719CB">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w:t>
      </w:r>
      <w:proofErr w:type="spellStart"/>
      <w:r w:rsidRPr="009D0958">
        <w:rPr>
          <w:rFonts w:ascii="Palatino Linotype" w:hAnsi="Palatino Linotype" w:cs="Arial"/>
          <w:b/>
        </w:rPr>
        <w:t>SAIMEX</w:t>
      </w:r>
      <w:proofErr w:type="spellEnd"/>
      <w:r w:rsidRPr="009D0958">
        <w:rPr>
          <w:rFonts w:ascii="Palatino Linotype" w:hAnsi="Palatino Linotype" w:cs="Arial"/>
          <w:b/>
        </w:rPr>
        <w:t>)</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9D0958" w:rsidRDefault="00D448B5" w:rsidP="00D448B5">
      <w:pPr>
        <w:spacing w:line="360" w:lineRule="auto"/>
        <w:jc w:val="both"/>
        <w:rPr>
          <w:rFonts w:ascii="Palatino Linotype" w:eastAsiaTheme="minorHAnsi" w:hAnsi="Palatino Linotype" w:cstheme="minorBidi"/>
          <w:lang w:val="es-MX" w:eastAsia="en-US"/>
        </w:rPr>
      </w:pPr>
    </w:p>
    <w:p w14:paraId="225EA452" w14:textId="58FE62B5"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9856B5">
        <w:rPr>
          <w:rFonts w:ascii="Palatino Linotype" w:eastAsiaTheme="minorHAnsi" w:hAnsi="Palatino Linotype" w:cs="Arial"/>
          <w:lang w:val="es-MX" w:eastAsia="en-US"/>
        </w:rPr>
        <w:t>CUADRA</w:t>
      </w:r>
      <w:r w:rsidR="00B43221" w:rsidRPr="009D0958">
        <w:rPr>
          <w:rFonts w:ascii="Palatino Linotype" w:eastAsiaTheme="minorHAnsi" w:hAnsi="Palatino Linotype" w:cs="Arial"/>
          <w:lang w:val="es-MX" w:eastAsia="en-US"/>
        </w:rPr>
        <w:t xml:space="preserve">GÉSIMA </w:t>
      </w:r>
      <w:r w:rsidR="009856B5">
        <w:rPr>
          <w:rFonts w:ascii="Palatino Linotype" w:eastAsiaTheme="minorHAnsi" w:hAnsi="Palatino Linotype" w:cs="Arial"/>
          <w:lang w:val="es-MX" w:eastAsia="en-US"/>
        </w:rPr>
        <w:t>SEGUND</w:t>
      </w:r>
      <w:r w:rsidR="00B43221" w:rsidRPr="009D0958">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9856B5">
        <w:rPr>
          <w:rFonts w:ascii="Palatino Linotype" w:hAnsi="Palatino Linotype" w:cs="Arial"/>
          <w:color w:val="000000"/>
          <w:lang w:val="es-MX" w:eastAsia="es-MX"/>
        </w:rPr>
        <w:t>CUATRO DE DICIEMBRE</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VEINTICUATRO</w:t>
      </w:r>
      <w:r w:rsidRPr="009D0958">
        <w:rPr>
          <w:rFonts w:ascii="Palatino Linotype" w:eastAsiaTheme="minorHAnsi" w:hAnsi="Palatino Linotype" w:cs="Arial"/>
          <w:lang w:val="es-MX" w:eastAsia="en-US"/>
        </w:rPr>
        <w:t>, ANTE EL SECRETARIO TÉCNICO</w:t>
      </w:r>
      <w:r w:rsidR="00EA26A2">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EA26A2">
        <w:rPr>
          <w:rFonts w:ascii="Palatino Linotype" w:eastAsiaTheme="minorHAnsi" w:hAnsi="Palatino Linotype" w:cs="Arial"/>
          <w:lang w:val="es-MX" w:eastAsia="en-US"/>
        </w:rPr>
        <w:t>--------</w:t>
      </w:r>
      <w:r w:rsidR="0020726A">
        <w:rPr>
          <w:rFonts w:ascii="Palatino Linotype" w:eastAsiaTheme="minorHAnsi" w:hAnsi="Palatino Linotype" w:cs="Arial"/>
          <w:lang w:val="es-MX" w:eastAsia="en-US"/>
        </w:rPr>
        <w:t>---------------------------------------------------------------------------------</w:t>
      </w:r>
      <w:r w:rsidR="00A453E2">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proofErr w:type="spellStart"/>
      <w:r w:rsidRPr="009D0958">
        <w:rPr>
          <w:rFonts w:ascii="Palatino Linotype" w:eastAsiaTheme="minorHAnsi" w:hAnsi="Palatino Linotype" w:cs="Arial"/>
          <w:sz w:val="14"/>
          <w:lang w:val="es-MX" w:eastAsia="en-US"/>
        </w:rPr>
        <w:t>JMV</w:t>
      </w:r>
      <w:proofErr w:type="spellEnd"/>
      <w:r w:rsidRPr="009D0958">
        <w:rPr>
          <w:rFonts w:ascii="Palatino Linotype" w:eastAsiaTheme="minorHAnsi" w:hAnsi="Palatino Linotype" w:cs="Arial"/>
          <w:sz w:val="14"/>
          <w:lang w:val="es-MX" w:eastAsia="en-US"/>
        </w:rPr>
        <w:t>/</w:t>
      </w:r>
      <w:proofErr w:type="spellStart"/>
      <w:r w:rsidRPr="009D0958">
        <w:rPr>
          <w:rFonts w:ascii="Palatino Linotype" w:eastAsiaTheme="minorHAnsi" w:hAnsi="Palatino Linotype" w:cs="Arial"/>
          <w:sz w:val="14"/>
          <w:lang w:val="es-MX" w:eastAsia="en-US"/>
        </w:rPr>
        <w:t>CCR</w:t>
      </w:r>
      <w:proofErr w:type="spellEnd"/>
      <w:r w:rsidRPr="009D0958">
        <w:rPr>
          <w:rFonts w:ascii="Palatino Linotype" w:eastAsiaTheme="minorHAnsi" w:hAnsi="Palatino Linotype" w:cs="Arial"/>
          <w:sz w:val="14"/>
          <w:lang w:val="es-MX" w:eastAsia="en-US"/>
        </w:rPr>
        <w:t>/</w:t>
      </w:r>
      <w:proofErr w:type="spellStart"/>
      <w:r w:rsidRPr="009D0958">
        <w:rPr>
          <w:rFonts w:ascii="Palatino Linotype" w:eastAsiaTheme="minorHAnsi" w:hAnsi="Palatino Linotype" w:cs="Arial"/>
          <w:sz w:val="14"/>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3B89F46"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B1635" w14:textId="77777777" w:rsidR="00D655C6" w:rsidRDefault="00D655C6" w:rsidP="000B5E25">
      <w:r>
        <w:separator/>
      </w:r>
    </w:p>
  </w:endnote>
  <w:endnote w:type="continuationSeparator" w:id="0">
    <w:p w14:paraId="19B746EE" w14:textId="77777777" w:rsidR="00D655C6" w:rsidRDefault="00D655C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9C0F" w14:textId="310BEACE" w:rsidR="00421DF5" w:rsidRPr="000D3AD4" w:rsidRDefault="00421DF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A26A2">
      <w:rPr>
        <w:rFonts w:ascii="Palatino Linotype" w:hAnsi="Palatino Linotype" w:cs="Arial"/>
        <w:bCs/>
        <w:noProof/>
        <w:sz w:val="20"/>
        <w:szCs w:val="20"/>
      </w:rPr>
      <w:t>38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A26A2">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CB39" w14:textId="55A481AE" w:rsidR="00421DF5" w:rsidRPr="000D3AD4" w:rsidRDefault="00421DF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A26A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A26A2">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D6DC" w14:textId="77777777" w:rsidR="00D655C6" w:rsidRDefault="00D655C6" w:rsidP="000B5E25">
      <w:r>
        <w:separator/>
      </w:r>
    </w:p>
  </w:footnote>
  <w:footnote w:type="continuationSeparator" w:id="0">
    <w:p w14:paraId="129359B5" w14:textId="77777777" w:rsidR="00D655C6" w:rsidRDefault="00D655C6" w:rsidP="000B5E25">
      <w:r>
        <w:continuationSeparator/>
      </w:r>
    </w:p>
  </w:footnote>
  <w:footnote w:id="1">
    <w:p w14:paraId="58BCF662" w14:textId="77777777" w:rsidR="00421DF5" w:rsidRPr="008A64CB" w:rsidRDefault="00421DF5"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421DF5" w:rsidRDefault="00421DF5" w:rsidP="006C7783">
      <w:pPr>
        <w:autoSpaceDE w:val="0"/>
        <w:autoSpaceDN w:val="0"/>
        <w:adjustRightInd w:val="0"/>
        <w:ind w:right="49"/>
        <w:jc w:val="both"/>
        <w:rPr>
          <w:rFonts w:ascii="Palatino Linotype" w:hAnsi="Palatino Linotype"/>
          <w:i/>
          <w:sz w:val="18"/>
          <w:szCs w:val="22"/>
        </w:rPr>
      </w:pPr>
    </w:p>
    <w:p w14:paraId="45AB867A" w14:textId="77777777" w:rsidR="00421DF5" w:rsidRPr="008A64CB" w:rsidRDefault="00421DF5"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421DF5" w:rsidRPr="008A64CB" w:rsidRDefault="00421DF5" w:rsidP="006C7783">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BE54" w14:textId="77777777" w:rsidR="00421DF5" w:rsidRDefault="00C84BB5">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421DF5" w:rsidRPr="008F2CCC" w14:paraId="28CE974E" w14:textId="77777777" w:rsidTr="00BA27FC">
      <w:tc>
        <w:tcPr>
          <w:tcW w:w="2551" w:type="dxa"/>
          <w:shd w:val="clear" w:color="auto" w:fill="auto"/>
          <w:vAlign w:val="center"/>
        </w:tcPr>
        <w:p w14:paraId="3F864768"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4311E7AA" w:rsidR="00421DF5" w:rsidRPr="0029071C" w:rsidRDefault="00421DF5"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06655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421DF5" w:rsidRPr="008F2CCC" w14:paraId="12E8FAE1" w14:textId="77777777" w:rsidTr="00BA27FC">
      <w:trPr>
        <w:trHeight w:val="228"/>
      </w:trPr>
      <w:tc>
        <w:tcPr>
          <w:tcW w:w="2551" w:type="dxa"/>
          <w:shd w:val="clear" w:color="auto" w:fill="auto"/>
          <w:vAlign w:val="center"/>
        </w:tcPr>
        <w:p w14:paraId="188F609B"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492E009" w14:textId="77777777" w:rsidR="00421DF5" w:rsidRDefault="00421DF5" w:rsidP="00B6659F">
          <w:pPr>
            <w:spacing w:line="276" w:lineRule="auto"/>
            <w:jc w:val="right"/>
            <w:rPr>
              <w:rFonts w:ascii="Palatino Linotype" w:hAnsi="Palatino Linotype"/>
              <w:sz w:val="22"/>
              <w:szCs w:val="22"/>
            </w:rPr>
          </w:pPr>
          <w:r w:rsidRPr="005C3715">
            <w:rPr>
              <w:rFonts w:ascii="Palatino Linotype" w:hAnsi="Palatino Linotype"/>
              <w:sz w:val="22"/>
              <w:szCs w:val="22"/>
            </w:rPr>
            <w:t xml:space="preserve">Organismo Agua y </w:t>
          </w:r>
        </w:p>
        <w:p w14:paraId="4F79E8E8" w14:textId="21A9A997" w:rsidR="00421DF5" w:rsidRPr="0029071C" w:rsidRDefault="00421DF5" w:rsidP="00B6659F">
          <w:pPr>
            <w:spacing w:line="276" w:lineRule="auto"/>
            <w:jc w:val="right"/>
            <w:rPr>
              <w:rFonts w:ascii="Palatino Linotype" w:hAnsi="Palatino Linotype"/>
              <w:sz w:val="22"/>
              <w:szCs w:val="22"/>
            </w:rPr>
          </w:pPr>
          <w:r w:rsidRPr="005C3715">
            <w:rPr>
              <w:rFonts w:ascii="Palatino Linotype" w:hAnsi="Palatino Linotype"/>
              <w:sz w:val="22"/>
              <w:szCs w:val="22"/>
            </w:rPr>
            <w:t>Saneamiento de Toluca</w:t>
          </w:r>
        </w:p>
      </w:tc>
    </w:tr>
    <w:tr w:rsidR="00421DF5" w:rsidRPr="008F2CCC" w14:paraId="59A1BA5F" w14:textId="77777777" w:rsidTr="00BA27FC">
      <w:tc>
        <w:tcPr>
          <w:tcW w:w="2551" w:type="dxa"/>
          <w:shd w:val="clear" w:color="auto" w:fill="auto"/>
          <w:vAlign w:val="center"/>
        </w:tcPr>
        <w:p w14:paraId="0EED411D"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421DF5" w:rsidRPr="0029071C" w:rsidRDefault="00421DF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421DF5" w:rsidRPr="001779E0" w:rsidRDefault="00C84BB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2.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421DF5" w:rsidRPr="008F2CCC" w14:paraId="66906953" w14:textId="77777777" w:rsidTr="00BA27FC">
      <w:tc>
        <w:tcPr>
          <w:tcW w:w="2551" w:type="dxa"/>
          <w:shd w:val="clear" w:color="auto" w:fill="auto"/>
          <w:vAlign w:val="center"/>
        </w:tcPr>
        <w:p w14:paraId="72F94BEB"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38FEDD49" w:rsidR="00421DF5" w:rsidRPr="0029071C" w:rsidRDefault="00421DF5"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06655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421DF5" w:rsidRPr="008F2CCC" w14:paraId="325226BE" w14:textId="77777777" w:rsidTr="00BA27FC">
      <w:tc>
        <w:tcPr>
          <w:tcW w:w="2551" w:type="dxa"/>
          <w:shd w:val="clear" w:color="auto" w:fill="auto"/>
          <w:vAlign w:val="center"/>
        </w:tcPr>
        <w:p w14:paraId="4D258F96"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B0FB4AE" w:rsidR="00421DF5" w:rsidRPr="006D30E6" w:rsidRDefault="00C84BB5" w:rsidP="00BA27FC">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XXXXXXXXXXXXXXXXXXXXX</w:t>
          </w:r>
          <w:proofErr w:type="spellEnd"/>
        </w:p>
      </w:tc>
    </w:tr>
    <w:tr w:rsidR="00421DF5" w:rsidRPr="008F2CCC" w14:paraId="3AEDEE75" w14:textId="77777777" w:rsidTr="00BA27FC">
      <w:trPr>
        <w:trHeight w:val="228"/>
      </w:trPr>
      <w:tc>
        <w:tcPr>
          <w:tcW w:w="2551" w:type="dxa"/>
          <w:shd w:val="clear" w:color="auto" w:fill="auto"/>
          <w:vAlign w:val="center"/>
        </w:tcPr>
        <w:p w14:paraId="14A51EC4"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EEC4D13" w14:textId="77777777" w:rsidR="00421DF5" w:rsidRDefault="00421DF5" w:rsidP="00E57BDB">
          <w:pPr>
            <w:spacing w:line="276" w:lineRule="auto"/>
            <w:jc w:val="right"/>
            <w:rPr>
              <w:rFonts w:ascii="Palatino Linotype" w:hAnsi="Palatino Linotype"/>
              <w:sz w:val="22"/>
              <w:szCs w:val="22"/>
            </w:rPr>
          </w:pPr>
          <w:r w:rsidRPr="005C3715">
            <w:rPr>
              <w:rFonts w:ascii="Palatino Linotype" w:hAnsi="Palatino Linotype"/>
              <w:sz w:val="22"/>
              <w:szCs w:val="22"/>
            </w:rPr>
            <w:t xml:space="preserve">Organismo Agua y </w:t>
          </w:r>
        </w:p>
        <w:p w14:paraId="1D9A1395" w14:textId="1A55854E" w:rsidR="00421DF5" w:rsidRPr="0029071C" w:rsidRDefault="00421DF5" w:rsidP="00E57BDB">
          <w:pPr>
            <w:spacing w:line="276" w:lineRule="auto"/>
            <w:jc w:val="right"/>
            <w:rPr>
              <w:rFonts w:ascii="Palatino Linotype" w:hAnsi="Palatino Linotype"/>
              <w:sz w:val="22"/>
              <w:szCs w:val="22"/>
            </w:rPr>
          </w:pPr>
          <w:r w:rsidRPr="005C3715">
            <w:rPr>
              <w:rFonts w:ascii="Palatino Linotype" w:hAnsi="Palatino Linotype"/>
              <w:sz w:val="22"/>
              <w:szCs w:val="22"/>
            </w:rPr>
            <w:t>Saneamiento de Toluca</w:t>
          </w:r>
        </w:p>
      </w:tc>
    </w:tr>
    <w:tr w:rsidR="00421DF5" w:rsidRPr="008F2CCC" w14:paraId="46645C39" w14:textId="77777777" w:rsidTr="00BA27FC">
      <w:tc>
        <w:tcPr>
          <w:tcW w:w="2551" w:type="dxa"/>
          <w:shd w:val="clear" w:color="auto" w:fill="auto"/>
          <w:vAlign w:val="center"/>
        </w:tcPr>
        <w:p w14:paraId="54E1C23D" w14:textId="77777777" w:rsidR="00421DF5" w:rsidRPr="008F5DAE" w:rsidRDefault="00421D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421DF5" w:rsidRPr="0029071C" w:rsidRDefault="00421DF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21DF5" w:rsidRPr="008F2CCC" w14:paraId="1FD798DB" w14:textId="77777777" w:rsidTr="00BA27FC">
      <w:tc>
        <w:tcPr>
          <w:tcW w:w="2551" w:type="dxa"/>
          <w:shd w:val="clear" w:color="auto" w:fill="auto"/>
          <w:vAlign w:val="center"/>
        </w:tcPr>
        <w:p w14:paraId="1332C9A8" w14:textId="77777777" w:rsidR="00421DF5" w:rsidRPr="008F5DAE" w:rsidRDefault="00421DF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421DF5" w:rsidRPr="00BA27FC" w:rsidRDefault="00421DF5" w:rsidP="00BA27FC">
          <w:pPr>
            <w:spacing w:line="276" w:lineRule="auto"/>
            <w:rPr>
              <w:rFonts w:ascii="Palatino Linotype" w:hAnsi="Palatino Linotype"/>
              <w:sz w:val="14"/>
              <w:szCs w:val="22"/>
              <w:lang w:val="es-ES_tradnl"/>
            </w:rPr>
          </w:pPr>
        </w:p>
      </w:tc>
    </w:tr>
  </w:tbl>
  <w:p w14:paraId="2D0FDBAE" w14:textId="77777777" w:rsidR="00421DF5" w:rsidRPr="009F1AB6" w:rsidRDefault="00C84BB5">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23B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9791851">
    <w:abstractNumId w:val="35"/>
  </w:num>
  <w:num w:numId="2" w16cid:durableId="2134401575">
    <w:abstractNumId w:val="14"/>
  </w:num>
  <w:num w:numId="3" w16cid:durableId="2091148039">
    <w:abstractNumId w:val="3"/>
  </w:num>
  <w:num w:numId="4" w16cid:durableId="570308697">
    <w:abstractNumId w:val="30"/>
  </w:num>
  <w:num w:numId="5" w16cid:durableId="61415660">
    <w:abstractNumId w:val="12"/>
  </w:num>
  <w:num w:numId="6" w16cid:durableId="1533807636">
    <w:abstractNumId w:val="5"/>
  </w:num>
  <w:num w:numId="7" w16cid:durableId="107050197">
    <w:abstractNumId w:val="34"/>
  </w:num>
  <w:num w:numId="8" w16cid:durableId="177159390">
    <w:abstractNumId w:val="2"/>
  </w:num>
  <w:num w:numId="9" w16cid:durableId="1566253926">
    <w:abstractNumId w:val="0"/>
  </w:num>
  <w:num w:numId="10" w16cid:durableId="1881359560">
    <w:abstractNumId w:val="17"/>
  </w:num>
  <w:num w:numId="11" w16cid:durableId="340160271">
    <w:abstractNumId w:val="19"/>
  </w:num>
  <w:num w:numId="12" w16cid:durableId="1170759176">
    <w:abstractNumId w:val="6"/>
  </w:num>
  <w:num w:numId="13" w16cid:durableId="1152869060">
    <w:abstractNumId w:val="26"/>
  </w:num>
  <w:num w:numId="14" w16cid:durableId="218979938">
    <w:abstractNumId w:val="32"/>
  </w:num>
  <w:num w:numId="15" w16cid:durableId="610671424">
    <w:abstractNumId w:val="16"/>
  </w:num>
  <w:num w:numId="16" w16cid:durableId="1496722728">
    <w:abstractNumId w:val="22"/>
  </w:num>
  <w:num w:numId="17" w16cid:durableId="420759546">
    <w:abstractNumId w:val="10"/>
  </w:num>
  <w:num w:numId="18" w16cid:durableId="1213470025">
    <w:abstractNumId w:val="15"/>
  </w:num>
  <w:num w:numId="19" w16cid:durableId="1812482216">
    <w:abstractNumId w:val="7"/>
  </w:num>
  <w:num w:numId="20" w16cid:durableId="653412730">
    <w:abstractNumId w:val="33"/>
  </w:num>
  <w:num w:numId="21" w16cid:durableId="922881711">
    <w:abstractNumId w:val="37"/>
  </w:num>
  <w:num w:numId="22" w16cid:durableId="132525942">
    <w:abstractNumId w:val="18"/>
  </w:num>
  <w:num w:numId="23" w16cid:durableId="862591083">
    <w:abstractNumId w:val="13"/>
  </w:num>
  <w:num w:numId="24" w16cid:durableId="1735350013">
    <w:abstractNumId w:val="23"/>
  </w:num>
  <w:num w:numId="25" w16cid:durableId="955479863">
    <w:abstractNumId w:val="4"/>
  </w:num>
  <w:num w:numId="26" w16cid:durableId="1881239461">
    <w:abstractNumId w:val="27"/>
  </w:num>
  <w:num w:numId="27" w16cid:durableId="1459838711">
    <w:abstractNumId w:val="25"/>
  </w:num>
  <w:num w:numId="28" w16cid:durableId="1250506418">
    <w:abstractNumId w:val="11"/>
  </w:num>
  <w:num w:numId="29" w16cid:durableId="382485634">
    <w:abstractNumId w:val="8"/>
  </w:num>
  <w:num w:numId="30" w16cid:durableId="107822128">
    <w:abstractNumId w:val="28"/>
  </w:num>
  <w:num w:numId="31" w16cid:durableId="18481451">
    <w:abstractNumId w:val="36"/>
  </w:num>
  <w:num w:numId="32" w16cid:durableId="2059277281">
    <w:abstractNumId w:val="1"/>
  </w:num>
  <w:num w:numId="33" w16cid:durableId="69041825">
    <w:abstractNumId w:val="21"/>
  </w:num>
  <w:num w:numId="34" w16cid:durableId="1245989046">
    <w:abstractNumId w:val="9"/>
  </w:num>
  <w:num w:numId="35" w16cid:durableId="1988121735">
    <w:abstractNumId w:val="29"/>
  </w:num>
  <w:num w:numId="36" w16cid:durableId="83116739">
    <w:abstractNumId w:val="31"/>
  </w:num>
  <w:num w:numId="37" w16cid:durableId="1870679385">
    <w:abstractNumId w:val="24"/>
  </w:num>
  <w:num w:numId="38" w16cid:durableId="92904748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5A27"/>
    <w:rsid w:val="000A717C"/>
    <w:rsid w:val="000B2FA0"/>
    <w:rsid w:val="000B5876"/>
    <w:rsid w:val="000B5E25"/>
    <w:rsid w:val="000B7C6C"/>
    <w:rsid w:val="000C139F"/>
    <w:rsid w:val="000C43CE"/>
    <w:rsid w:val="000C49B8"/>
    <w:rsid w:val="000C512C"/>
    <w:rsid w:val="000C5FDF"/>
    <w:rsid w:val="000C615C"/>
    <w:rsid w:val="000D3AD4"/>
    <w:rsid w:val="000D4E68"/>
    <w:rsid w:val="000E592F"/>
    <w:rsid w:val="000E7225"/>
    <w:rsid w:val="000F16BA"/>
    <w:rsid w:val="00100C2B"/>
    <w:rsid w:val="00101AD8"/>
    <w:rsid w:val="00103760"/>
    <w:rsid w:val="00103A9C"/>
    <w:rsid w:val="0010712B"/>
    <w:rsid w:val="00113DEF"/>
    <w:rsid w:val="00115B15"/>
    <w:rsid w:val="00115D8E"/>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96E14"/>
    <w:rsid w:val="001A46ED"/>
    <w:rsid w:val="001A6109"/>
    <w:rsid w:val="001B1B9A"/>
    <w:rsid w:val="001C054C"/>
    <w:rsid w:val="001C14AC"/>
    <w:rsid w:val="001C3138"/>
    <w:rsid w:val="001C3352"/>
    <w:rsid w:val="001D0923"/>
    <w:rsid w:val="001D2DE0"/>
    <w:rsid w:val="001D4046"/>
    <w:rsid w:val="001D5495"/>
    <w:rsid w:val="001E1D8B"/>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3740A"/>
    <w:rsid w:val="0024323F"/>
    <w:rsid w:val="00247138"/>
    <w:rsid w:val="00255F1A"/>
    <w:rsid w:val="00261BC7"/>
    <w:rsid w:val="00267458"/>
    <w:rsid w:val="00267BB5"/>
    <w:rsid w:val="00270257"/>
    <w:rsid w:val="00270D62"/>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160A"/>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2159"/>
    <w:rsid w:val="003E21A7"/>
    <w:rsid w:val="003E56C9"/>
    <w:rsid w:val="004018F9"/>
    <w:rsid w:val="00402FF8"/>
    <w:rsid w:val="0041331C"/>
    <w:rsid w:val="00421DF5"/>
    <w:rsid w:val="00425E0F"/>
    <w:rsid w:val="004309A2"/>
    <w:rsid w:val="004344EA"/>
    <w:rsid w:val="00434AF2"/>
    <w:rsid w:val="0043515A"/>
    <w:rsid w:val="004403F7"/>
    <w:rsid w:val="00442FD8"/>
    <w:rsid w:val="00443892"/>
    <w:rsid w:val="00443920"/>
    <w:rsid w:val="004445A1"/>
    <w:rsid w:val="00445CAA"/>
    <w:rsid w:val="00451E2B"/>
    <w:rsid w:val="00453EAA"/>
    <w:rsid w:val="004672ED"/>
    <w:rsid w:val="00471919"/>
    <w:rsid w:val="00477CFF"/>
    <w:rsid w:val="00486642"/>
    <w:rsid w:val="004A0B63"/>
    <w:rsid w:val="004A7CD4"/>
    <w:rsid w:val="004B2314"/>
    <w:rsid w:val="004D18B6"/>
    <w:rsid w:val="004D59E1"/>
    <w:rsid w:val="004D5D2F"/>
    <w:rsid w:val="004D6F71"/>
    <w:rsid w:val="004D76D6"/>
    <w:rsid w:val="004E46DA"/>
    <w:rsid w:val="004E48A3"/>
    <w:rsid w:val="004E5628"/>
    <w:rsid w:val="004E5F5F"/>
    <w:rsid w:val="00500B82"/>
    <w:rsid w:val="0050130E"/>
    <w:rsid w:val="0050243E"/>
    <w:rsid w:val="00524A8D"/>
    <w:rsid w:val="00527A31"/>
    <w:rsid w:val="0054391A"/>
    <w:rsid w:val="00555C87"/>
    <w:rsid w:val="00563B39"/>
    <w:rsid w:val="00563FCD"/>
    <w:rsid w:val="0057289F"/>
    <w:rsid w:val="00574FDC"/>
    <w:rsid w:val="00581DC8"/>
    <w:rsid w:val="005852FA"/>
    <w:rsid w:val="0059032F"/>
    <w:rsid w:val="0059614C"/>
    <w:rsid w:val="00597D71"/>
    <w:rsid w:val="005A6216"/>
    <w:rsid w:val="005B0692"/>
    <w:rsid w:val="005B234D"/>
    <w:rsid w:val="005B26AD"/>
    <w:rsid w:val="005B36A8"/>
    <w:rsid w:val="005B5693"/>
    <w:rsid w:val="005C3715"/>
    <w:rsid w:val="005C4743"/>
    <w:rsid w:val="005C6646"/>
    <w:rsid w:val="005D77CC"/>
    <w:rsid w:val="005E09AB"/>
    <w:rsid w:val="005E5716"/>
    <w:rsid w:val="005F1F89"/>
    <w:rsid w:val="005F4BFB"/>
    <w:rsid w:val="006000C5"/>
    <w:rsid w:val="006002E0"/>
    <w:rsid w:val="00620280"/>
    <w:rsid w:val="0062349E"/>
    <w:rsid w:val="006258FD"/>
    <w:rsid w:val="00632655"/>
    <w:rsid w:val="00632E48"/>
    <w:rsid w:val="00643B58"/>
    <w:rsid w:val="00653BA5"/>
    <w:rsid w:val="006810FF"/>
    <w:rsid w:val="006924E3"/>
    <w:rsid w:val="00694976"/>
    <w:rsid w:val="006B321A"/>
    <w:rsid w:val="006B418F"/>
    <w:rsid w:val="006C26E6"/>
    <w:rsid w:val="006C3931"/>
    <w:rsid w:val="006C3E32"/>
    <w:rsid w:val="006C7783"/>
    <w:rsid w:val="006D1713"/>
    <w:rsid w:val="006D30E6"/>
    <w:rsid w:val="006D3A03"/>
    <w:rsid w:val="006D405B"/>
    <w:rsid w:val="006D68BB"/>
    <w:rsid w:val="006E08FA"/>
    <w:rsid w:val="006E44A4"/>
    <w:rsid w:val="006F5F93"/>
    <w:rsid w:val="00702FA5"/>
    <w:rsid w:val="00703AE6"/>
    <w:rsid w:val="00710FED"/>
    <w:rsid w:val="007143C5"/>
    <w:rsid w:val="00716632"/>
    <w:rsid w:val="00717A0C"/>
    <w:rsid w:val="00720B9C"/>
    <w:rsid w:val="007237B8"/>
    <w:rsid w:val="0072658E"/>
    <w:rsid w:val="00730DB7"/>
    <w:rsid w:val="00732345"/>
    <w:rsid w:val="00736A91"/>
    <w:rsid w:val="007425B3"/>
    <w:rsid w:val="00745ED4"/>
    <w:rsid w:val="007532C7"/>
    <w:rsid w:val="00753BB6"/>
    <w:rsid w:val="00756303"/>
    <w:rsid w:val="00756F04"/>
    <w:rsid w:val="00757D60"/>
    <w:rsid w:val="00763D8A"/>
    <w:rsid w:val="00765F51"/>
    <w:rsid w:val="00766B48"/>
    <w:rsid w:val="00770F1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36CF"/>
    <w:rsid w:val="00843D8D"/>
    <w:rsid w:val="00843F80"/>
    <w:rsid w:val="008500D3"/>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C5AA0"/>
    <w:rsid w:val="008D0A00"/>
    <w:rsid w:val="008D2478"/>
    <w:rsid w:val="008E01E4"/>
    <w:rsid w:val="008E7F32"/>
    <w:rsid w:val="008F0627"/>
    <w:rsid w:val="008F148C"/>
    <w:rsid w:val="008F5DAE"/>
    <w:rsid w:val="00900380"/>
    <w:rsid w:val="00900C9B"/>
    <w:rsid w:val="00901487"/>
    <w:rsid w:val="00913034"/>
    <w:rsid w:val="00921551"/>
    <w:rsid w:val="009217E8"/>
    <w:rsid w:val="00925B0B"/>
    <w:rsid w:val="0092622F"/>
    <w:rsid w:val="00926C44"/>
    <w:rsid w:val="00931269"/>
    <w:rsid w:val="00932B91"/>
    <w:rsid w:val="00934C63"/>
    <w:rsid w:val="0093645B"/>
    <w:rsid w:val="0094381A"/>
    <w:rsid w:val="00961002"/>
    <w:rsid w:val="009643CF"/>
    <w:rsid w:val="009758CB"/>
    <w:rsid w:val="00980909"/>
    <w:rsid w:val="00980E66"/>
    <w:rsid w:val="00982F59"/>
    <w:rsid w:val="009856B5"/>
    <w:rsid w:val="00993406"/>
    <w:rsid w:val="00994DBB"/>
    <w:rsid w:val="00995162"/>
    <w:rsid w:val="009A0F77"/>
    <w:rsid w:val="009A5223"/>
    <w:rsid w:val="009A6AEF"/>
    <w:rsid w:val="009A6B97"/>
    <w:rsid w:val="009A6D6A"/>
    <w:rsid w:val="009B0627"/>
    <w:rsid w:val="009B23B7"/>
    <w:rsid w:val="009B2B6B"/>
    <w:rsid w:val="009C106D"/>
    <w:rsid w:val="009C41B8"/>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44CD6"/>
    <w:rsid w:val="00A453E2"/>
    <w:rsid w:val="00A5260D"/>
    <w:rsid w:val="00A54C18"/>
    <w:rsid w:val="00A563B8"/>
    <w:rsid w:val="00A65A41"/>
    <w:rsid w:val="00A6692F"/>
    <w:rsid w:val="00A6775F"/>
    <w:rsid w:val="00A72262"/>
    <w:rsid w:val="00A7773A"/>
    <w:rsid w:val="00A83B4F"/>
    <w:rsid w:val="00A9048A"/>
    <w:rsid w:val="00A9389D"/>
    <w:rsid w:val="00A97381"/>
    <w:rsid w:val="00AA26B4"/>
    <w:rsid w:val="00AA5B96"/>
    <w:rsid w:val="00AB15E3"/>
    <w:rsid w:val="00AB4982"/>
    <w:rsid w:val="00AC3DB9"/>
    <w:rsid w:val="00AC687D"/>
    <w:rsid w:val="00AD33B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4BB5"/>
    <w:rsid w:val="00C85653"/>
    <w:rsid w:val="00C9660B"/>
    <w:rsid w:val="00CA216C"/>
    <w:rsid w:val="00CA4BF9"/>
    <w:rsid w:val="00CC0700"/>
    <w:rsid w:val="00CC0B81"/>
    <w:rsid w:val="00CC2630"/>
    <w:rsid w:val="00CD024D"/>
    <w:rsid w:val="00CD1A7A"/>
    <w:rsid w:val="00CD3A41"/>
    <w:rsid w:val="00CD431E"/>
    <w:rsid w:val="00CE1C82"/>
    <w:rsid w:val="00CE51D0"/>
    <w:rsid w:val="00CF1DF5"/>
    <w:rsid w:val="00CF6512"/>
    <w:rsid w:val="00CF7FBE"/>
    <w:rsid w:val="00D018E1"/>
    <w:rsid w:val="00D01A63"/>
    <w:rsid w:val="00D1017E"/>
    <w:rsid w:val="00D12C36"/>
    <w:rsid w:val="00D21ECE"/>
    <w:rsid w:val="00D27727"/>
    <w:rsid w:val="00D30EA4"/>
    <w:rsid w:val="00D41B9B"/>
    <w:rsid w:val="00D4431A"/>
    <w:rsid w:val="00D448B5"/>
    <w:rsid w:val="00D54E7E"/>
    <w:rsid w:val="00D553D4"/>
    <w:rsid w:val="00D57210"/>
    <w:rsid w:val="00D57AED"/>
    <w:rsid w:val="00D57F74"/>
    <w:rsid w:val="00D6112B"/>
    <w:rsid w:val="00D655C6"/>
    <w:rsid w:val="00D73C8C"/>
    <w:rsid w:val="00D901D7"/>
    <w:rsid w:val="00D92BFE"/>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26A2"/>
    <w:rsid w:val="00EA46CC"/>
    <w:rsid w:val="00EA49B9"/>
    <w:rsid w:val="00EA5AA1"/>
    <w:rsid w:val="00EA61B9"/>
    <w:rsid w:val="00EA7BF4"/>
    <w:rsid w:val="00EA7CF3"/>
    <w:rsid w:val="00EB6C62"/>
    <w:rsid w:val="00EC6154"/>
    <w:rsid w:val="00EC7868"/>
    <w:rsid w:val="00ED3F15"/>
    <w:rsid w:val="00ED6373"/>
    <w:rsid w:val="00EE1C50"/>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55F1"/>
    <w:rsid w:val="00F45966"/>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DAE"/>
    <w:rsid w:val="00FC1FC5"/>
    <w:rsid w:val="00FC36CC"/>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A98F-CD30-4194-8852-1B52B2B6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38</Pages>
  <Words>10122</Words>
  <Characters>55675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9</cp:revision>
  <dcterms:created xsi:type="dcterms:W3CDTF">2024-11-21T17:30:00Z</dcterms:created>
  <dcterms:modified xsi:type="dcterms:W3CDTF">2024-12-12T19:33:00Z</dcterms:modified>
</cp:coreProperties>
</file>