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0A38E54"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C3245">
        <w:rPr>
          <w:rFonts w:eastAsia="Palatino Linotype" w:cs="Palatino Linotype"/>
          <w:color w:val="000000"/>
          <w:szCs w:val="24"/>
        </w:rPr>
        <w:t xml:space="preserve">México, </w:t>
      </w:r>
      <w:r w:rsidR="000D2E93" w:rsidRPr="00EC3245">
        <w:rPr>
          <w:rFonts w:eastAsia="Palatino Linotype" w:cs="Palatino Linotype"/>
          <w:color w:val="000000"/>
          <w:szCs w:val="24"/>
        </w:rPr>
        <w:t>a</w:t>
      </w:r>
      <w:r w:rsidR="0011108B" w:rsidRPr="00EC3245">
        <w:rPr>
          <w:rFonts w:eastAsia="Palatino Linotype" w:cs="Palatino Linotype"/>
          <w:color w:val="000000"/>
          <w:szCs w:val="24"/>
        </w:rPr>
        <w:t xml:space="preserve"> </w:t>
      </w:r>
      <w:r w:rsidR="00051724" w:rsidRPr="00EC3245">
        <w:rPr>
          <w:rFonts w:eastAsia="Palatino Linotype" w:cs="Palatino Linotype"/>
          <w:color w:val="000000"/>
          <w:szCs w:val="24"/>
        </w:rPr>
        <w:t>once de septiembre</w:t>
      </w:r>
      <w:r w:rsidR="0011108B" w:rsidRPr="00EC3245">
        <w:rPr>
          <w:rFonts w:eastAsia="Palatino Linotype" w:cs="Palatino Linotype"/>
          <w:color w:val="000000"/>
          <w:szCs w:val="24"/>
        </w:rPr>
        <w:t xml:space="preserve"> de dos mil veinticuatro.</w:t>
      </w:r>
    </w:p>
    <w:p w14:paraId="60399B74"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38B4701" w:rsidR="00A970D5" w:rsidRPr="00EC3245" w:rsidRDefault="70652167" w:rsidP="70652167">
      <w:pPr>
        <w:pBdr>
          <w:top w:val="nil"/>
          <w:left w:val="nil"/>
          <w:bottom w:val="nil"/>
          <w:right w:val="nil"/>
          <w:between w:val="nil"/>
        </w:pBdr>
        <w:contextualSpacing/>
        <w:rPr>
          <w:rFonts w:eastAsia="Palatino Linotype" w:cs="Palatino Linotype"/>
          <w:b/>
          <w:bCs/>
          <w:color w:val="000000"/>
          <w:lang w:val="es-ES"/>
        </w:rPr>
      </w:pPr>
      <w:r w:rsidRPr="00EC3245">
        <w:rPr>
          <w:rFonts w:eastAsia="Palatino Linotype" w:cs="Palatino Linotype"/>
          <w:b/>
          <w:bCs/>
          <w:color w:val="000000" w:themeColor="text1"/>
          <w:lang w:val="es-ES"/>
        </w:rPr>
        <w:t>VISTO</w:t>
      </w:r>
      <w:r w:rsidRPr="00EC3245">
        <w:rPr>
          <w:rFonts w:eastAsia="Palatino Linotype" w:cs="Palatino Linotype"/>
          <w:color w:val="000000" w:themeColor="text1"/>
          <w:lang w:val="es-ES"/>
        </w:rPr>
        <w:t xml:space="preserve"> el expediente electrónico formado con motivo del recurso de revisión número </w:t>
      </w:r>
      <w:r w:rsidR="005F6648" w:rsidRPr="00EC3245">
        <w:rPr>
          <w:rFonts w:eastAsia="Palatino Linotype" w:cs="Palatino Linotype"/>
          <w:b/>
          <w:bCs/>
          <w:color w:val="000000" w:themeColor="text1"/>
          <w:lang w:val="es-ES"/>
        </w:rPr>
        <w:t>02355/INFOEM/IP/RR/2024</w:t>
      </w:r>
      <w:r w:rsidRPr="00EC3245">
        <w:rPr>
          <w:rFonts w:eastAsia="Palatino Linotype" w:cs="Palatino Linotype"/>
          <w:color w:val="000000" w:themeColor="text1"/>
          <w:lang w:val="es-ES"/>
        </w:rPr>
        <w:t xml:space="preserve">, interpuesto por </w:t>
      </w:r>
      <w:r w:rsidR="00BB3630" w:rsidRPr="00EC3245">
        <w:rPr>
          <w:rFonts w:eastAsia="Palatino Linotype" w:cs="Palatino Linotype"/>
          <w:b/>
          <w:bCs/>
          <w:color w:val="000000" w:themeColor="text1"/>
          <w:lang w:val="es-ES"/>
        </w:rPr>
        <w:t>XXXXXXXXXXXXXX</w:t>
      </w:r>
      <w:r w:rsidRPr="00EC3245">
        <w:rPr>
          <w:rFonts w:eastAsia="Palatino Linotype" w:cs="Palatino Linotype"/>
          <w:color w:val="000000" w:themeColor="text1"/>
          <w:lang w:val="es-ES"/>
        </w:rPr>
        <w:t xml:space="preserve">, en lo sucesivo el </w:t>
      </w:r>
      <w:r w:rsidRPr="00EC3245">
        <w:rPr>
          <w:rFonts w:eastAsia="Palatino Linotype" w:cs="Palatino Linotype"/>
          <w:b/>
          <w:bCs/>
          <w:color w:val="000000" w:themeColor="text1"/>
          <w:lang w:val="es-ES"/>
        </w:rPr>
        <w:t>Recurrente</w:t>
      </w:r>
      <w:r w:rsidRPr="00EC3245">
        <w:rPr>
          <w:rFonts w:eastAsia="Palatino Linotype" w:cs="Palatino Linotype"/>
          <w:color w:val="000000" w:themeColor="text1"/>
          <w:lang w:val="es-ES"/>
        </w:rPr>
        <w:t>, en contra de la respuesta de</w:t>
      </w:r>
      <w:r w:rsidR="00E0706B" w:rsidRPr="00EC3245">
        <w:rPr>
          <w:rFonts w:eastAsia="Palatino Linotype" w:cs="Palatino Linotype"/>
          <w:color w:val="000000" w:themeColor="text1"/>
          <w:lang w:val="es-ES"/>
        </w:rPr>
        <w:t xml:space="preserve"> </w:t>
      </w:r>
      <w:r w:rsidRPr="00EC3245">
        <w:rPr>
          <w:rFonts w:eastAsia="Palatino Linotype" w:cs="Palatino Linotype"/>
          <w:color w:val="000000" w:themeColor="text1"/>
          <w:lang w:val="es-ES"/>
        </w:rPr>
        <w:t>l</w:t>
      </w:r>
      <w:r w:rsidR="00E0706B" w:rsidRPr="00EC3245">
        <w:rPr>
          <w:rFonts w:eastAsia="Palatino Linotype" w:cs="Palatino Linotype"/>
          <w:color w:val="000000" w:themeColor="text1"/>
          <w:lang w:val="es-ES"/>
        </w:rPr>
        <w:t>a</w:t>
      </w:r>
      <w:r w:rsidRPr="00EC3245">
        <w:rPr>
          <w:rFonts w:eastAsia="Palatino Linotype" w:cs="Palatino Linotype"/>
          <w:color w:val="000000" w:themeColor="text1"/>
          <w:lang w:val="es-ES"/>
        </w:rPr>
        <w:t xml:space="preserve"> </w:t>
      </w:r>
      <w:r w:rsidR="005F6648" w:rsidRPr="00EC3245">
        <w:rPr>
          <w:rFonts w:eastAsia="Palatino Linotype" w:cs="Palatino Linotype"/>
          <w:b/>
          <w:bCs/>
          <w:color w:val="000000" w:themeColor="text1"/>
          <w:lang w:val="es-ES"/>
        </w:rPr>
        <w:t>Secretaría de Finanzas</w:t>
      </w:r>
      <w:r w:rsidRPr="00EC3245">
        <w:rPr>
          <w:rFonts w:eastAsia="Palatino Linotype" w:cs="Palatino Linotype"/>
          <w:color w:val="000000" w:themeColor="text1"/>
          <w:lang w:val="es-ES"/>
        </w:rPr>
        <w:t>, en lo subsecuente</w:t>
      </w:r>
      <w:r w:rsidRPr="00EC3245">
        <w:rPr>
          <w:rFonts w:eastAsia="Palatino Linotype" w:cs="Palatino Linotype"/>
          <w:b/>
          <w:bCs/>
          <w:color w:val="000000" w:themeColor="text1"/>
          <w:lang w:val="es-ES"/>
        </w:rPr>
        <w:t xml:space="preserve"> </w:t>
      </w:r>
      <w:r w:rsidRPr="00EC3245">
        <w:rPr>
          <w:rFonts w:eastAsia="Palatino Linotype" w:cs="Palatino Linotype"/>
          <w:color w:val="000000" w:themeColor="text1"/>
          <w:lang w:val="es-ES"/>
        </w:rPr>
        <w:t>el</w:t>
      </w:r>
      <w:r w:rsidRPr="00EC3245">
        <w:rPr>
          <w:rFonts w:eastAsia="Palatino Linotype" w:cs="Palatino Linotype"/>
          <w:b/>
          <w:bCs/>
          <w:color w:val="000000" w:themeColor="text1"/>
          <w:lang w:val="es-ES"/>
        </w:rPr>
        <w:t xml:space="preserve"> Sujeto Obligado, </w:t>
      </w:r>
      <w:r w:rsidRPr="00EC3245">
        <w:rPr>
          <w:rFonts w:eastAsia="Palatino Linotype" w:cs="Palatino Linotype"/>
          <w:color w:val="000000" w:themeColor="text1"/>
          <w:lang w:val="es-ES"/>
        </w:rPr>
        <w:t>se procede a dictar la presente resolución.</w:t>
      </w:r>
    </w:p>
    <w:p w14:paraId="2E2053C2"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EC3245" w:rsidRDefault="00A970D5" w:rsidP="006922F5">
      <w:pPr>
        <w:pStyle w:val="Ttulo1"/>
        <w:rPr>
          <w:rFonts w:eastAsia="Palatino Linotype"/>
          <w:lang w:val="es-ES_tradnl"/>
        </w:rPr>
      </w:pPr>
      <w:r w:rsidRPr="00EC3245">
        <w:rPr>
          <w:rFonts w:eastAsia="Palatino Linotype"/>
          <w:lang w:val="es-ES_tradnl"/>
        </w:rPr>
        <w:t>A N T E C E D E N T E S</w:t>
      </w:r>
    </w:p>
    <w:p w14:paraId="32F88820"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EC3245" w:rsidRDefault="00A970D5" w:rsidP="006922F5">
      <w:pPr>
        <w:pStyle w:val="Ttulo2"/>
        <w:rPr>
          <w:rFonts w:eastAsia="Palatino Linotype"/>
        </w:rPr>
      </w:pPr>
      <w:r w:rsidRPr="00EC3245">
        <w:rPr>
          <w:rFonts w:eastAsia="Palatino Linotype"/>
        </w:rPr>
        <w:t>PRIMERO. De la Solicitud de Información.</w:t>
      </w:r>
    </w:p>
    <w:p w14:paraId="0870C154" w14:textId="7C8D33C7" w:rsidR="00A970D5" w:rsidRPr="00EC3245" w:rsidRDefault="00B36B86"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Con fecha</w:t>
      </w:r>
      <w:r w:rsidR="00AA6C98" w:rsidRPr="00EC3245">
        <w:rPr>
          <w:rFonts w:eastAsia="Palatino Linotype" w:cs="Palatino Linotype"/>
          <w:color w:val="000000"/>
          <w:szCs w:val="24"/>
        </w:rPr>
        <w:t xml:space="preserve"> </w:t>
      </w:r>
      <w:r w:rsidR="005F6648" w:rsidRPr="00EC3245">
        <w:rPr>
          <w:rFonts w:eastAsia="Palatino Linotype" w:cs="Palatino Linotype"/>
          <w:color w:val="000000"/>
          <w:szCs w:val="24"/>
        </w:rPr>
        <w:t>primero de abril</w:t>
      </w:r>
      <w:r w:rsidR="006723F9" w:rsidRPr="00EC3245">
        <w:rPr>
          <w:rFonts w:eastAsia="Palatino Linotype" w:cs="Palatino Linotype"/>
          <w:color w:val="000000"/>
          <w:szCs w:val="24"/>
        </w:rPr>
        <w:t xml:space="preserve"> de dos mil veinticuatro</w:t>
      </w:r>
      <w:r w:rsidR="00B54BC7" w:rsidRPr="00EC3245">
        <w:rPr>
          <w:rFonts w:eastAsia="Palatino Linotype" w:cs="Palatino Linotype"/>
          <w:color w:val="000000"/>
          <w:szCs w:val="24"/>
        </w:rPr>
        <w:t xml:space="preserve">, </w:t>
      </w:r>
      <w:r w:rsidR="00430C63" w:rsidRPr="00EC3245">
        <w:rPr>
          <w:rFonts w:eastAsia="Palatino Linotype" w:cs="Palatino Linotype"/>
          <w:color w:val="000000"/>
          <w:szCs w:val="24"/>
        </w:rPr>
        <w:t>el</w:t>
      </w:r>
      <w:r w:rsidR="00A970D5" w:rsidRPr="00EC3245">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E762A" w:rsidRPr="00EC3245">
        <w:rPr>
          <w:rFonts w:eastAsia="Palatino Linotype" w:cs="Palatino Linotype"/>
          <w:color w:val="000000"/>
          <w:szCs w:val="24"/>
        </w:rPr>
        <w:t xml:space="preserve"> </w:t>
      </w:r>
      <w:r w:rsidR="005F6648" w:rsidRPr="00EC3245">
        <w:rPr>
          <w:rFonts w:eastAsia="Palatino Linotype" w:cs="Palatino Linotype"/>
          <w:b/>
          <w:bCs/>
          <w:color w:val="000000"/>
          <w:szCs w:val="24"/>
        </w:rPr>
        <w:t>00189/SF/IP/2024</w:t>
      </w:r>
      <w:r w:rsidR="00A970D5" w:rsidRPr="00EC3245">
        <w:rPr>
          <w:rFonts w:eastAsia="Palatino Linotype" w:cs="Palatino Linotype"/>
          <w:color w:val="000000"/>
          <w:szCs w:val="24"/>
        </w:rPr>
        <w:t>,</w:t>
      </w:r>
      <w:r w:rsidR="00A970D5" w:rsidRPr="00EC3245">
        <w:rPr>
          <w:rFonts w:eastAsia="Palatino Linotype" w:cs="Palatino Linotype"/>
          <w:b/>
          <w:color w:val="000000"/>
          <w:szCs w:val="24"/>
        </w:rPr>
        <w:t xml:space="preserve"> </w:t>
      </w:r>
      <w:r w:rsidR="00A970D5" w:rsidRPr="00EC3245">
        <w:rPr>
          <w:rFonts w:eastAsia="Palatino Linotype" w:cs="Palatino Linotype"/>
          <w:color w:val="000000"/>
          <w:szCs w:val="24"/>
        </w:rPr>
        <w:t>mediante la cual solicitó información en el tenor siguiente:</w:t>
      </w:r>
    </w:p>
    <w:p w14:paraId="68B56D82"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F206766" w:rsidR="00A970D5" w:rsidRPr="00EC3245" w:rsidRDefault="70652167" w:rsidP="006922F5">
      <w:pPr>
        <w:pStyle w:val="Fundamentos"/>
      </w:pPr>
      <w:r w:rsidRPr="00EC3245">
        <w:rPr>
          <w:lang w:val="es-ES"/>
        </w:rPr>
        <w:t>«</w:t>
      </w:r>
      <w:r w:rsidR="005F6648" w:rsidRPr="00EC3245">
        <w:rPr>
          <w:lang w:val="es-ES"/>
        </w:rPr>
        <w:t>Solicitar el informr de los bienes inmuebles que rentan las dependencias de gobierno, sus montos mensuales o anuales asi como la cantidad por dependencia.</w:t>
      </w:r>
      <w:r w:rsidRPr="00EC3245">
        <w:rPr>
          <w:lang w:val="es-ES"/>
        </w:rPr>
        <w:t>» (Sic)</w:t>
      </w:r>
    </w:p>
    <w:p w14:paraId="40BBECCB"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0928EB16" w:rsidR="00A970D5" w:rsidRPr="00EC3245" w:rsidRDefault="00A970D5" w:rsidP="006922F5">
      <w:pPr>
        <w:pBdr>
          <w:top w:val="nil"/>
          <w:left w:val="nil"/>
          <w:bottom w:val="nil"/>
          <w:right w:val="nil"/>
          <w:between w:val="nil"/>
        </w:pBdr>
        <w:contextualSpacing/>
        <w:rPr>
          <w:rFonts w:eastAsia="Palatino Linotype" w:cs="Palatino Linotype"/>
          <w:b/>
          <w:color w:val="000000"/>
          <w:szCs w:val="24"/>
        </w:rPr>
      </w:pPr>
      <w:r w:rsidRPr="00EC3245">
        <w:rPr>
          <w:rFonts w:eastAsia="Palatino Linotype" w:cs="Palatino Linotype"/>
          <w:color w:val="000000"/>
          <w:szCs w:val="24"/>
        </w:rPr>
        <w:t xml:space="preserve">Modalidad de entrega: </w:t>
      </w:r>
      <w:r w:rsidR="005F6648" w:rsidRPr="00EC3245">
        <w:rPr>
          <w:rFonts w:eastAsia="Palatino Linotype" w:cs="Palatino Linotype"/>
          <w:b/>
          <w:color w:val="000000"/>
          <w:szCs w:val="24"/>
        </w:rPr>
        <w:t>Consulta Directa (sin costo)</w:t>
      </w:r>
      <w:r w:rsidRPr="00EC3245">
        <w:rPr>
          <w:rFonts w:eastAsia="Palatino Linotype" w:cs="Palatino Linotype"/>
          <w:color w:val="000000"/>
          <w:szCs w:val="24"/>
        </w:rPr>
        <w:t>.</w:t>
      </w:r>
    </w:p>
    <w:p w14:paraId="1603BECA" w14:textId="77777777" w:rsidR="00875B7E" w:rsidRPr="00EC3245" w:rsidRDefault="00875B7E" w:rsidP="006922F5">
      <w:pPr>
        <w:pBdr>
          <w:top w:val="nil"/>
          <w:left w:val="nil"/>
          <w:bottom w:val="nil"/>
          <w:right w:val="nil"/>
          <w:between w:val="nil"/>
        </w:pBdr>
        <w:contextualSpacing/>
        <w:rPr>
          <w:rFonts w:eastAsia="Palatino Linotype" w:cs="Palatino Linotype"/>
          <w:color w:val="000000"/>
          <w:szCs w:val="24"/>
        </w:rPr>
      </w:pPr>
    </w:p>
    <w:p w14:paraId="6722141F" w14:textId="20FD3279" w:rsidR="005F6648" w:rsidRPr="00EC3245" w:rsidRDefault="005F6648"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 xml:space="preserve">El Recurrente adjuntó el documento </w:t>
      </w:r>
      <w:r w:rsidRPr="00EC3245">
        <w:rPr>
          <w:rFonts w:eastAsia="Palatino Linotype" w:cs="Palatino Linotype"/>
          <w:b/>
          <w:color w:val="000000"/>
          <w:szCs w:val="24"/>
        </w:rPr>
        <w:t>«Formato_Solicitud_Información_Publica</w:t>
      </w:r>
      <w:r w:rsidR="008730EF" w:rsidRPr="00EC3245">
        <w:rPr>
          <w:rFonts w:eastAsia="Palatino Linotype" w:cs="Palatino Linotype"/>
          <w:b/>
          <w:color w:val="000000"/>
          <w:szCs w:val="24"/>
        </w:rPr>
        <w:t>.pdf»</w:t>
      </w:r>
      <w:r w:rsidR="008730EF" w:rsidRPr="00EC3245">
        <w:rPr>
          <w:rFonts w:eastAsia="Palatino Linotype" w:cs="Palatino Linotype"/>
          <w:color w:val="000000"/>
          <w:szCs w:val="24"/>
        </w:rPr>
        <w:t xml:space="preserve">, que consiste en el acuse de la solicitud planteada. </w:t>
      </w:r>
    </w:p>
    <w:p w14:paraId="1AEDC68E" w14:textId="0FB2855C" w:rsidR="00A970D5" w:rsidRPr="00EC3245" w:rsidRDefault="00714CA9" w:rsidP="006922F5">
      <w:pPr>
        <w:pStyle w:val="Ttulo2"/>
        <w:rPr>
          <w:rFonts w:eastAsia="Palatino Linotype"/>
        </w:rPr>
      </w:pPr>
      <w:r w:rsidRPr="00EC3245">
        <w:rPr>
          <w:rFonts w:eastAsia="Palatino Linotype"/>
        </w:rPr>
        <w:lastRenderedPageBreak/>
        <w:t>SEGUNDO</w:t>
      </w:r>
      <w:r w:rsidR="00A970D5" w:rsidRPr="00EC3245">
        <w:rPr>
          <w:rFonts w:eastAsia="Palatino Linotype"/>
        </w:rPr>
        <w:t>. De la respuesta del Sujeto Obligado.</w:t>
      </w:r>
    </w:p>
    <w:p w14:paraId="2EE6F294" w14:textId="4287954B"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De las constancias que obran en el expediente electrónico, se observa qu</w:t>
      </w:r>
      <w:r w:rsidR="008B2951" w:rsidRPr="00EC3245">
        <w:rPr>
          <w:rFonts w:eastAsia="Palatino Linotype" w:cs="Palatino Linotype"/>
          <w:color w:val="000000"/>
          <w:szCs w:val="24"/>
        </w:rPr>
        <w:t>e el día</w:t>
      </w:r>
      <w:r w:rsidR="00FC6C30" w:rsidRPr="00EC3245">
        <w:rPr>
          <w:rFonts w:eastAsia="Palatino Linotype" w:cs="Palatino Linotype"/>
          <w:color w:val="000000"/>
          <w:szCs w:val="24"/>
        </w:rPr>
        <w:t xml:space="preserve"> d</w:t>
      </w:r>
      <w:r w:rsidR="005F6648" w:rsidRPr="00EC3245">
        <w:rPr>
          <w:rFonts w:eastAsia="Palatino Linotype" w:cs="Palatino Linotype"/>
          <w:color w:val="000000"/>
          <w:szCs w:val="24"/>
        </w:rPr>
        <w:t>ieciséis</w:t>
      </w:r>
      <w:r w:rsidR="002C5B10" w:rsidRPr="00EC3245">
        <w:rPr>
          <w:rFonts w:eastAsia="Palatino Linotype" w:cs="Palatino Linotype"/>
          <w:color w:val="000000"/>
          <w:szCs w:val="24"/>
        </w:rPr>
        <w:t xml:space="preserve"> de </w:t>
      </w:r>
      <w:r w:rsidR="005D6BCD" w:rsidRPr="00EC3245">
        <w:rPr>
          <w:rFonts w:eastAsia="Palatino Linotype" w:cs="Palatino Linotype"/>
          <w:color w:val="000000"/>
          <w:szCs w:val="24"/>
        </w:rPr>
        <w:t>abril</w:t>
      </w:r>
      <w:r w:rsidR="002C5B10" w:rsidRPr="00EC3245">
        <w:rPr>
          <w:rFonts w:eastAsia="Palatino Linotype" w:cs="Palatino Linotype"/>
          <w:color w:val="000000"/>
          <w:szCs w:val="24"/>
        </w:rPr>
        <w:t xml:space="preserve"> de dos mil veinticuatro</w:t>
      </w:r>
      <w:r w:rsidRPr="00EC3245">
        <w:rPr>
          <w:rFonts w:eastAsia="Palatino Linotype" w:cs="Palatino Linotype"/>
          <w:color w:val="000000"/>
          <w:szCs w:val="24"/>
        </w:rPr>
        <w:t>, el Sujeto Obligado dio respuest</w:t>
      </w:r>
      <w:r w:rsidR="009F4FF4" w:rsidRPr="00EC3245">
        <w:rPr>
          <w:rFonts w:eastAsia="Palatino Linotype" w:cs="Palatino Linotype"/>
          <w:color w:val="000000"/>
          <w:szCs w:val="24"/>
        </w:rPr>
        <w:t>a a la solicitud de información</w:t>
      </w:r>
      <w:r w:rsidRPr="00EC3245">
        <w:rPr>
          <w:rFonts w:eastAsia="Palatino Linotype" w:cs="Palatino Linotype"/>
          <w:color w:val="000000"/>
          <w:szCs w:val="24"/>
        </w:rPr>
        <w:t xml:space="preserve"> manifestando lo siguiente:</w:t>
      </w:r>
    </w:p>
    <w:p w14:paraId="6CF4EC0F"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439850D2" w14:textId="77777777" w:rsidR="005F6648" w:rsidRPr="00EC3245" w:rsidRDefault="00851748" w:rsidP="005F6648">
      <w:pPr>
        <w:pStyle w:val="Fundamentos"/>
      </w:pPr>
      <w:r w:rsidRPr="00EC3245">
        <w:t>«</w:t>
      </w:r>
      <w:r w:rsidR="005F6648" w:rsidRPr="00EC3245">
        <w:t>En respuesta a la solicitud recibida, nos permitimos hacer de su conocimiento que con fundamento en el artículo 53, Fracciones: II, V y VI de la Ley de Transparencia y Acceso a la Información Pública del Estado de México y Municipios, le contestamos que:</w:t>
      </w:r>
    </w:p>
    <w:p w14:paraId="19FA151B" w14:textId="77777777" w:rsidR="005F6648" w:rsidRPr="00EC3245" w:rsidRDefault="005F6648" w:rsidP="005F6648">
      <w:pPr>
        <w:pStyle w:val="Fundamentos"/>
      </w:pPr>
    </w:p>
    <w:p w14:paraId="456158D6" w14:textId="77777777" w:rsidR="005F6648" w:rsidRPr="00EC3245" w:rsidRDefault="005F6648" w:rsidP="005F6648">
      <w:pPr>
        <w:pStyle w:val="Fundamentos"/>
      </w:pPr>
      <w:r w:rsidRPr="00EC3245">
        <w:t>Sobre el particular, sírvase encontrar en archivo adjunto copia del oficio de notificación número 20700004S/UT-0809/2024 mediante el cual se detalla lo referente a su solicitud.</w:t>
      </w:r>
    </w:p>
    <w:p w14:paraId="2A0860E3" w14:textId="77777777" w:rsidR="005F6648" w:rsidRPr="00EC3245" w:rsidRDefault="005F6648" w:rsidP="005F6648">
      <w:pPr>
        <w:pStyle w:val="Fundamentos"/>
      </w:pPr>
    </w:p>
    <w:p w14:paraId="4299EDB2" w14:textId="77777777" w:rsidR="005F6648" w:rsidRPr="00EC3245" w:rsidRDefault="005F6648" w:rsidP="005F6648">
      <w:pPr>
        <w:pStyle w:val="Fundamentos"/>
      </w:pPr>
      <w:r w:rsidRPr="00EC3245">
        <w:t>ATENTAMENTE</w:t>
      </w:r>
    </w:p>
    <w:p w14:paraId="3FE4A9EF" w14:textId="2640AB58" w:rsidR="00A970D5" w:rsidRPr="00EC3245" w:rsidRDefault="005F6648" w:rsidP="005F6648">
      <w:pPr>
        <w:pStyle w:val="Fundamentos"/>
        <w:rPr>
          <w:lang w:val="es-MX"/>
        </w:rPr>
      </w:pPr>
      <w:r w:rsidRPr="00EC3245">
        <w:t>M. en D. Mario Reyes Santos</w:t>
      </w:r>
      <w:r w:rsidR="00851748" w:rsidRPr="00EC3245">
        <w:rPr>
          <w:lang w:val="es-MX"/>
        </w:rPr>
        <w:t>»</w:t>
      </w:r>
      <w:r w:rsidR="00A970D5" w:rsidRPr="00EC3245">
        <w:rPr>
          <w:lang w:val="es-MX"/>
        </w:rPr>
        <w:t xml:space="preserve"> (Sic)</w:t>
      </w:r>
    </w:p>
    <w:p w14:paraId="2EAB8352" w14:textId="3B77EF6C" w:rsidR="001107C4" w:rsidRPr="00EC3245"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1D518B9" w:rsidR="0037112D" w:rsidRPr="00EC3245" w:rsidRDefault="70652167" w:rsidP="005F6648">
      <w:pPr>
        <w:pBdr>
          <w:top w:val="nil"/>
          <w:left w:val="nil"/>
          <w:bottom w:val="nil"/>
          <w:right w:val="nil"/>
          <w:between w:val="nil"/>
        </w:pBdr>
        <w:contextualSpacing/>
        <w:rPr>
          <w:rFonts w:eastAsia="Palatino Linotype" w:cs="Palatino Linotype"/>
          <w:b/>
          <w:bCs/>
          <w:color w:val="000000"/>
          <w:lang w:val="es-ES"/>
        </w:rPr>
      </w:pPr>
      <w:r w:rsidRPr="00EC3245">
        <w:rPr>
          <w:rFonts w:eastAsia="Palatino Linotype" w:cs="Palatino Linotype"/>
          <w:color w:val="000000" w:themeColor="text1"/>
          <w:lang w:val="es-ES"/>
        </w:rPr>
        <w:t xml:space="preserve">El Sujeto Obligado adjuntó a su respuesta </w:t>
      </w:r>
      <w:r w:rsidR="005F6648" w:rsidRPr="00EC3245">
        <w:rPr>
          <w:rFonts w:eastAsia="Palatino Linotype" w:cs="Palatino Linotype"/>
          <w:color w:val="000000" w:themeColor="text1"/>
          <w:lang w:val="es-ES"/>
        </w:rPr>
        <w:t>los</w:t>
      </w:r>
      <w:r w:rsidR="0003552A" w:rsidRPr="00EC3245">
        <w:rPr>
          <w:rFonts w:eastAsia="Palatino Linotype" w:cs="Palatino Linotype"/>
          <w:color w:val="000000" w:themeColor="text1"/>
          <w:lang w:val="es-ES"/>
        </w:rPr>
        <w:t xml:space="preserve"> documento</w:t>
      </w:r>
      <w:r w:rsidR="005F6648" w:rsidRPr="00EC3245">
        <w:rPr>
          <w:rFonts w:eastAsia="Palatino Linotype" w:cs="Palatino Linotype"/>
          <w:color w:val="000000" w:themeColor="text1"/>
          <w:lang w:val="es-ES"/>
        </w:rPr>
        <w:t>s</w:t>
      </w:r>
      <w:r w:rsidR="0003552A" w:rsidRPr="00EC3245">
        <w:rPr>
          <w:rFonts w:eastAsia="Palatino Linotype" w:cs="Palatino Linotype"/>
          <w:color w:val="000000" w:themeColor="text1"/>
          <w:lang w:val="es-ES"/>
        </w:rPr>
        <w:t xml:space="preserve"> denominado</w:t>
      </w:r>
      <w:r w:rsidR="005F6648" w:rsidRPr="00EC3245">
        <w:rPr>
          <w:rFonts w:eastAsia="Palatino Linotype" w:cs="Palatino Linotype"/>
          <w:color w:val="000000" w:themeColor="text1"/>
          <w:lang w:val="es-ES"/>
        </w:rPr>
        <w:t>s</w:t>
      </w:r>
      <w:r w:rsidR="0003552A" w:rsidRPr="00EC3245">
        <w:rPr>
          <w:rFonts w:eastAsia="Palatino Linotype" w:cs="Palatino Linotype"/>
          <w:color w:val="000000" w:themeColor="text1"/>
          <w:lang w:val="es-ES"/>
        </w:rPr>
        <w:t xml:space="preserve"> </w:t>
      </w:r>
      <w:r w:rsidR="005F6648" w:rsidRPr="00EC3245">
        <w:rPr>
          <w:rFonts w:eastAsia="Palatino Linotype" w:cs="Palatino Linotype"/>
          <w:b/>
          <w:bCs/>
          <w:color w:val="000000" w:themeColor="text1"/>
          <w:lang w:val="es-ES"/>
        </w:rPr>
        <w:t>«SOLICITANTE 0189.pdf»</w:t>
      </w:r>
      <w:r w:rsidR="005F6648" w:rsidRPr="00EC3245">
        <w:rPr>
          <w:rFonts w:eastAsia="Palatino Linotype" w:cs="Palatino Linotype"/>
          <w:color w:val="000000" w:themeColor="text1"/>
          <w:lang w:val="es-ES"/>
        </w:rPr>
        <w:t xml:space="preserve">, </w:t>
      </w:r>
      <w:r w:rsidRPr="00EC3245">
        <w:rPr>
          <w:rFonts w:eastAsia="Palatino Linotype" w:cs="Palatino Linotype"/>
          <w:b/>
          <w:bCs/>
          <w:color w:val="000000" w:themeColor="text1"/>
          <w:lang w:val="es-ES"/>
        </w:rPr>
        <w:t>«</w:t>
      </w:r>
      <w:r w:rsidR="005F6648" w:rsidRPr="00EC3245">
        <w:rPr>
          <w:rFonts w:eastAsia="Palatino Linotype" w:cs="Palatino Linotype"/>
          <w:b/>
          <w:bCs/>
          <w:color w:val="000000" w:themeColor="text1"/>
          <w:lang w:val="es-ES"/>
        </w:rPr>
        <w:t>0189 CONTADURIA GENERAL GUBERNAMENTAL.pdf»</w:t>
      </w:r>
      <w:r w:rsidR="005F6648" w:rsidRPr="00EC3245">
        <w:rPr>
          <w:rFonts w:eastAsia="Palatino Linotype" w:cs="Palatino Linotype"/>
          <w:bCs/>
          <w:color w:val="000000" w:themeColor="text1"/>
          <w:lang w:val="es-ES"/>
        </w:rPr>
        <w:t xml:space="preserve">, </w:t>
      </w:r>
      <w:r w:rsidR="005F6648" w:rsidRPr="00EC3245">
        <w:rPr>
          <w:rFonts w:eastAsia="Palatino Linotype" w:cs="Palatino Linotype"/>
          <w:b/>
          <w:bCs/>
          <w:color w:val="000000" w:themeColor="text1"/>
          <w:lang w:val="es-ES"/>
        </w:rPr>
        <w:t>«0189 PROCURADURIA FISCAL.pdf»</w:t>
      </w:r>
      <w:r w:rsidR="005F6648" w:rsidRPr="00EC3245">
        <w:rPr>
          <w:rFonts w:eastAsia="Palatino Linotype" w:cs="Palatino Linotype"/>
          <w:bCs/>
          <w:color w:val="000000" w:themeColor="text1"/>
          <w:lang w:val="es-ES"/>
        </w:rPr>
        <w:t xml:space="preserve">, </w:t>
      </w:r>
      <w:r w:rsidR="005F6648" w:rsidRPr="00EC3245">
        <w:rPr>
          <w:rFonts w:eastAsia="Palatino Linotype" w:cs="Palatino Linotype"/>
          <w:b/>
          <w:bCs/>
          <w:color w:val="000000" w:themeColor="text1"/>
          <w:lang w:val="es-ES"/>
        </w:rPr>
        <w:t>«0189 SUBSECRETARIA DE INGRESOS.pdf»</w:t>
      </w:r>
      <w:r w:rsidR="005F6648" w:rsidRPr="00EC3245">
        <w:rPr>
          <w:rFonts w:eastAsia="Palatino Linotype" w:cs="Palatino Linotype"/>
          <w:bCs/>
          <w:color w:val="000000" w:themeColor="text1"/>
          <w:lang w:val="es-ES"/>
        </w:rPr>
        <w:t xml:space="preserve">, </w:t>
      </w:r>
      <w:r w:rsidR="005F6648" w:rsidRPr="00EC3245">
        <w:rPr>
          <w:rFonts w:eastAsia="Palatino Linotype" w:cs="Palatino Linotype"/>
          <w:b/>
          <w:bCs/>
          <w:color w:val="000000" w:themeColor="text1"/>
          <w:lang w:val="es-ES"/>
        </w:rPr>
        <w:t>«0189 SUSECRETARIA DE TESORERIA.pdf»</w:t>
      </w:r>
      <w:r w:rsidR="005F6648" w:rsidRPr="00EC3245">
        <w:rPr>
          <w:rFonts w:eastAsia="Palatino Linotype" w:cs="Palatino Linotype"/>
          <w:bCs/>
          <w:color w:val="000000" w:themeColor="text1"/>
          <w:lang w:val="es-ES"/>
        </w:rPr>
        <w:t xml:space="preserve">, </w:t>
      </w:r>
      <w:r w:rsidR="005F6648" w:rsidRPr="00EC3245">
        <w:rPr>
          <w:rFonts w:eastAsia="Palatino Linotype" w:cs="Palatino Linotype"/>
          <w:b/>
          <w:bCs/>
          <w:color w:val="000000" w:themeColor="text1"/>
          <w:lang w:val="es-ES"/>
        </w:rPr>
        <w:t>«0189 COORDINACIÓN ADMINISTRATIVA.pdf»</w:t>
      </w:r>
      <w:r w:rsidR="005F6648" w:rsidRPr="00EC3245">
        <w:rPr>
          <w:rFonts w:eastAsia="Palatino Linotype" w:cs="Palatino Linotype"/>
          <w:bCs/>
          <w:color w:val="000000" w:themeColor="text1"/>
          <w:lang w:val="es-ES"/>
        </w:rPr>
        <w:t xml:space="preserve">, </w:t>
      </w:r>
      <w:r w:rsidR="005F6648" w:rsidRPr="00EC3245">
        <w:rPr>
          <w:rFonts w:eastAsia="Palatino Linotype" w:cs="Palatino Linotype"/>
          <w:b/>
          <w:bCs/>
          <w:color w:val="000000" w:themeColor="text1"/>
          <w:lang w:val="es-ES"/>
        </w:rPr>
        <w:t>«0189 DIR. GRAL DEL SISTEMA ESTATAL DE INF..pdf»</w:t>
      </w:r>
      <w:r w:rsidR="005F6648" w:rsidRPr="00EC3245">
        <w:rPr>
          <w:rFonts w:eastAsia="Palatino Linotype" w:cs="Palatino Linotype"/>
          <w:bCs/>
          <w:color w:val="000000" w:themeColor="text1"/>
          <w:lang w:val="es-ES"/>
        </w:rPr>
        <w:t xml:space="preserve">, </w:t>
      </w:r>
      <w:r w:rsidR="005F6648" w:rsidRPr="00EC3245">
        <w:rPr>
          <w:rFonts w:eastAsia="Palatino Linotype" w:cs="Palatino Linotype"/>
          <w:b/>
          <w:bCs/>
          <w:color w:val="000000" w:themeColor="text1"/>
          <w:lang w:val="es-ES"/>
        </w:rPr>
        <w:t>«0189 COORD. DE GESTION GUB .pdf»</w:t>
      </w:r>
      <w:r w:rsidR="005F6648" w:rsidRPr="00EC3245">
        <w:rPr>
          <w:rFonts w:eastAsia="Palatino Linotype" w:cs="Palatino Linotype"/>
          <w:bCs/>
          <w:color w:val="000000" w:themeColor="text1"/>
          <w:lang w:val="es-ES"/>
        </w:rPr>
        <w:t xml:space="preserve">, </w:t>
      </w:r>
      <w:r w:rsidR="005F6648" w:rsidRPr="00EC3245">
        <w:rPr>
          <w:rFonts w:eastAsia="Palatino Linotype" w:cs="Palatino Linotype"/>
          <w:b/>
          <w:bCs/>
          <w:color w:val="000000" w:themeColor="text1"/>
          <w:lang w:val="es-ES"/>
        </w:rPr>
        <w:t>«0189 DIRECCION GENERAL DE FISCALIZACION.pdf»</w:t>
      </w:r>
      <w:r w:rsidR="005F6648" w:rsidRPr="00EC3245">
        <w:rPr>
          <w:rFonts w:eastAsia="Palatino Linotype" w:cs="Palatino Linotype"/>
          <w:bCs/>
          <w:color w:val="000000" w:themeColor="text1"/>
          <w:lang w:val="es-ES"/>
        </w:rPr>
        <w:t xml:space="preserve"> y </w:t>
      </w:r>
      <w:r w:rsidR="005F6648" w:rsidRPr="00EC3245">
        <w:rPr>
          <w:rFonts w:eastAsia="Palatino Linotype" w:cs="Palatino Linotype"/>
          <w:b/>
          <w:bCs/>
          <w:color w:val="000000" w:themeColor="text1"/>
          <w:lang w:val="es-ES"/>
        </w:rPr>
        <w:t>«0189 SUBSECRETARIA DE PLAN Y PTO..pdf»</w:t>
      </w:r>
      <w:r w:rsidR="005F6648" w:rsidRPr="00EC3245">
        <w:rPr>
          <w:rFonts w:eastAsia="Palatino Linotype" w:cs="Palatino Linotype"/>
          <w:bCs/>
          <w:color w:val="000000" w:themeColor="text1"/>
          <w:lang w:val="es-ES"/>
        </w:rPr>
        <w:t xml:space="preserve">, </w:t>
      </w:r>
      <w:r w:rsidR="00F17165" w:rsidRPr="00EC3245">
        <w:rPr>
          <w:rFonts w:eastAsia="Palatino Linotype" w:cs="Palatino Linotype"/>
          <w:color w:val="000000" w:themeColor="text1"/>
          <w:lang w:val="es-ES"/>
        </w:rPr>
        <w:t>cuyo</w:t>
      </w:r>
      <w:r w:rsidRPr="00EC3245">
        <w:rPr>
          <w:rFonts w:eastAsia="Palatino Linotype" w:cs="Palatino Linotype"/>
          <w:color w:val="000000" w:themeColor="text1"/>
          <w:lang w:val="es-ES"/>
        </w:rPr>
        <w:t xml:space="preserve"> contenido será motivo de análisis en el estudio correspondiente.</w:t>
      </w:r>
    </w:p>
    <w:p w14:paraId="2011BBDD" w14:textId="77777777" w:rsidR="0037112D" w:rsidRPr="00EC3245"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EC3245" w:rsidRDefault="00714CA9" w:rsidP="006922F5">
      <w:pPr>
        <w:pStyle w:val="Ttulo2"/>
        <w:rPr>
          <w:rFonts w:eastAsia="Palatino Linotype"/>
        </w:rPr>
      </w:pPr>
      <w:r w:rsidRPr="00EC3245">
        <w:rPr>
          <w:rFonts w:eastAsia="Palatino Linotype"/>
        </w:rPr>
        <w:lastRenderedPageBreak/>
        <w:t>TERCERO</w:t>
      </w:r>
      <w:r w:rsidR="00A970D5" w:rsidRPr="00EC3245">
        <w:rPr>
          <w:rFonts w:eastAsia="Palatino Linotype"/>
        </w:rPr>
        <w:t>. Del recurso de revisión.</w:t>
      </w:r>
    </w:p>
    <w:p w14:paraId="0C8C3A2F" w14:textId="6A4F5D93" w:rsidR="00A970D5" w:rsidRPr="00EC3245" w:rsidRDefault="0090115A"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Inconforme con la respuesta emitida</w:t>
      </w:r>
      <w:r w:rsidR="008868ED" w:rsidRPr="00EC3245">
        <w:rPr>
          <w:rFonts w:eastAsia="Palatino Linotype" w:cs="Palatino Linotype"/>
          <w:color w:val="000000"/>
          <w:szCs w:val="24"/>
        </w:rPr>
        <w:t xml:space="preserve"> por el Sujeto Obligado</w:t>
      </w:r>
      <w:r w:rsidRPr="00EC3245">
        <w:rPr>
          <w:rFonts w:eastAsia="Palatino Linotype" w:cs="Palatino Linotype"/>
          <w:color w:val="000000"/>
          <w:szCs w:val="24"/>
        </w:rPr>
        <w:t xml:space="preserve">, el Recurrente interpuso el presente recurso de revisión el día </w:t>
      </w:r>
      <w:r w:rsidR="008730EF" w:rsidRPr="00EC3245">
        <w:rPr>
          <w:rFonts w:eastAsia="Palatino Linotype" w:cs="Palatino Linotype"/>
          <w:color w:val="000000"/>
          <w:szCs w:val="24"/>
        </w:rPr>
        <w:t>veintinueve</w:t>
      </w:r>
      <w:r w:rsidR="00D11EA1" w:rsidRPr="00EC3245">
        <w:rPr>
          <w:rFonts w:eastAsia="Palatino Linotype" w:cs="Palatino Linotype"/>
          <w:color w:val="000000"/>
          <w:szCs w:val="24"/>
        </w:rPr>
        <w:t xml:space="preserve"> de abril</w:t>
      </w:r>
      <w:r w:rsidR="001E1754" w:rsidRPr="00EC3245">
        <w:rPr>
          <w:rFonts w:eastAsia="Palatino Linotype" w:cs="Palatino Linotype"/>
          <w:color w:val="000000"/>
          <w:szCs w:val="24"/>
        </w:rPr>
        <w:t xml:space="preserve"> de dos mil veinticuatro</w:t>
      </w:r>
      <w:r w:rsidRPr="00EC3245">
        <w:rPr>
          <w:rFonts w:eastAsia="Palatino Linotype" w:cs="Palatino Linotype"/>
          <w:color w:val="000000"/>
          <w:szCs w:val="24"/>
        </w:rPr>
        <w:t>, el cual se registró en el SAIMEX con el expediente número</w:t>
      </w:r>
      <w:r w:rsidR="00A970D5" w:rsidRPr="00EC3245">
        <w:rPr>
          <w:rFonts w:eastAsia="Palatino Linotype" w:cs="Palatino Linotype"/>
          <w:color w:val="000000"/>
          <w:szCs w:val="24"/>
        </w:rPr>
        <w:t xml:space="preserve"> </w:t>
      </w:r>
      <w:r w:rsidR="005F6648" w:rsidRPr="00EC3245">
        <w:rPr>
          <w:rFonts w:eastAsia="Palatino Linotype" w:cs="Palatino Linotype"/>
          <w:b/>
          <w:color w:val="000000"/>
          <w:szCs w:val="24"/>
        </w:rPr>
        <w:t>02355/INFOEM/IP/RR/2024</w:t>
      </w:r>
      <w:r w:rsidR="00A06896" w:rsidRPr="00EC3245">
        <w:rPr>
          <w:rFonts w:eastAsia="Palatino Linotype" w:cs="Palatino Linotype"/>
          <w:color w:val="000000"/>
          <w:szCs w:val="24"/>
        </w:rPr>
        <w:t xml:space="preserve">, </w:t>
      </w:r>
      <w:r w:rsidRPr="00EC3245">
        <w:rPr>
          <w:rFonts w:eastAsia="Palatino Linotype" w:cs="Palatino Linotype"/>
          <w:color w:val="000000"/>
          <w:szCs w:val="24"/>
        </w:rPr>
        <w:t>en el que manifestó</w:t>
      </w:r>
      <w:r w:rsidR="00A970D5" w:rsidRPr="00EC3245">
        <w:rPr>
          <w:rFonts w:eastAsia="Palatino Linotype" w:cs="Palatino Linotype"/>
          <w:color w:val="000000"/>
          <w:szCs w:val="24"/>
        </w:rPr>
        <w:t xml:space="preserve"> lo siguiente:</w:t>
      </w:r>
    </w:p>
    <w:p w14:paraId="7AA0C9F4" w14:textId="046134A0"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EC3245" w:rsidRDefault="00A970D5" w:rsidP="006922F5">
      <w:pPr>
        <w:contextualSpacing/>
        <w:rPr>
          <w:rFonts w:eastAsia="Palatino Linotype" w:cs="Palatino Linotype"/>
          <w:b/>
        </w:rPr>
      </w:pPr>
      <w:r w:rsidRPr="00EC3245">
        <w:rPr>
          <w:rFonts w:eastAsia="Palatino Linotype" w:cs="Palatino Linotype"/>
          <w:b/>
        </w:rPr>
        <w:t>Acto Impugnado:</w:t>
      </w:r>
      <w:r w:rsidR="00655007" w:rsidRPr="00EC3245">
        <w:rPr>
          <w:rFonts w:eastAsia="Palatino Linotype" w:cs="Palatino Linotype"/>
          <w:b/>
        </w:rPr>
        <w:t xml:space="preserve"> </w:t>
      </w:r>
    </w:p>
    <w:p w14:paraId="4A0EFE5A" w14:textId="0929BF1C" w:rsidR="00A970D5" w:rsidRPr="00EC3245" w:rsidRDefault="5C35490E" w:rsidP="5C35490E">
      <w:pPr>
        <w:pStyle w:val="Fundamentos"/>
        <w:rPr>
          <w:b/>
          <w:bCs/>
          <w:lang w:val="es-ES"/>
        </w:rPr>
      </w:pPr>
      <w:r w:rsidRPr="00EC3245">
        <w:rPr>
          <w:lang w:val="es-ES"/>
        </w:rPr>
        <w:t>«</w:t>
      </w:r>
      <w:r w:rsidR="008730EF" w:rsidRPr="00EC3245">
        <w:rPr>
          <w:lang w:val="es-ES"/>
        </w:rPr>
        <w:t>Información no útil.</w:t>
      </w:r>
      <w:r w:rsidRPr="00EC3245">
        <w:rPr>
          <w:lang w:val="es-ES"/>
        </w:rPr>
        <w:t>» (Sic)</w:t>
      </w:r>
    </w:p>
    <w:p w14:paraId="3C40A441" w14:textId="77777777" w:rsidR="00A970D5" w:rsidRPr="00EC3245" w:rsidRDefault="00A970D5" w:rsidP="006922F5">
      <w:pPr>
        <w:contextualSpacing/>
        <w:rPr>
          <w:rFonts w:eastAsia="Palatino Linotype" w:cs="Palatino Linotype"/>
          <w:iCs/>
          <w:szCs w:val="24"/>
        </w:rPr>
      </w:pPr>
    </w:p>
    <w:p w14:paraId="0FFA08C3" w14:textId="0DDF8688" w:rsidR="00004014" w:rsidRPr="00EC3245" w:rsidRDefault="00A970D5" w:rsidP="006922F5">
      <w:pPr>
        <w:contextualSpacing/>
        <w:rPr>
          <w:rFonts w:eastAsia="Palatino Linotype" w:cs="Palatino Linotype"/>
        </w:rPr>
      </w:pPr>
      <w:r w:rsidRPr="00EC3245">
        <w:rPr>
          <w:rFonts w:eastAsia="Palatino Linotype" w:cs="Palatino Linotype"/>
          <w:b/>
        </w:rPr>
        <w:t>Razones o Motivos de Inconformidad</w:t>
      </w:r>
      <w:r w:rsidR="00004014" w:rsidRPr="00EC3245">
        <w:rPr>
          <w:rFonts w:eastAsia="Palatino Linotype" w:cs="Palatino Linotype"/>
        </w:rPr>
        <w:t>:</w:t>
      </w:r>
    </w:p>
    <w:p w14:paraId="2DAC342E" w14:textId="2796598D" w:rsidR="00A970D5" w:rsidRPr="00EC3245" w:rsidRDefault="5C35490E" w:rsidP="006922F5">
      <w:pPr>
        <w:pStyle w:val="Fundamentos"/>
      </w:pPr>
      <w:r w:rsidRPr="00EC3245">
        <w:rPr>
          <w:lang w:val="es-ES"/>
        </w:rPr>
        <w:t>«</w:t>
      </w:r>
      <w:r w:rsidR="008730EF" w:rsidRPr="00EC3245">
        <w:rPr>
          <w:lang w:val="es-ES"/>
        </w:rPr>
        <w:t>La información declarada no es completa, ademas existe discrepancia en las dependencias debido a que unas de ellas si envian la informacion detallada y otras no lo hacen justificando que "no existe una base de inmuebles arrendados"</w:t>
      </w:r>
      <w:r w:rsidRPr="00EC3245">
        <w:rPr>
          <w:lang w:val="es-ES"/>
        </w:rPr>
        <w:t>» (Sic)</w:t>
      </w:r>
    </w:p>
    <w:p w14:paraId="06A7D20F" w14:textId="77777777" w:rsidR="00A978AF" w:rsidRPr="00EC324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5AD880C6" w:rsidR="00A970D5" w:rsidRPr="00EC3245" w:rsidRDefault="00714CA9" w:rsidP="006922F5">
      <w:pPr>
        <w:pStyle w:val="Ttulo2"/>
        <w:rPr>
          <w:rFonts w:eastAsia="Palatino Linotype"/>
        </w:rPr>
      </w:pPr>
      <w:r w:rsidRPr="00EC3245">
        <w:rPr>
          <w:rFonts w:eastAsia="Palatino Linotype"/>
        </w:rPr>
        <w:t>CUAR</w:t>
      </w:r>
      <w:r w:rsidR="006E3088" w:rsidRPr="00EC3245">
        <w:rPr>
          <w:rFonts w:eastAsia="Palatino Linotype"/>
        </w:rPr>
        <w:t>TO</w:t>
      </w:r>
      <w:r w:rsidR="00A970D5" w:rsidRPr="00EC3245">
        <w:rPr>
          <w:rFonts w:eastAsia="Palatino Linotype"/>
        </w:rPr>
        <w:t>. Del turno y admisión del recurso de revisión.</w:t>
      </w:r>
    </w:p>
    <w:p w14:paraId="2459DEBA" w14:textId="425CABAB" w:rsidR="00A970D5" w:rsidRPr="00EC3245" w:rsidRDefault="70652167" w:rsidP="70652167">
      <w:pPr>
        <w:pBdr>
          <w:top w:val="nil"/>
          <w:left w:val="nil"/>
          <w:bottom w:val="nil"/>
          <w:right w:val="nil"/>
          <w:between w:val="nil"/>
        </w:pBdr>
        <w:contextualSpacing/>
        <w:rPr>
          <w:rFonts w:eastAsia="Palatino Linotype" w:cs="Palatino Linotype"/>
          <w:color w:val="000000"/>
          <w:lang w:val="es-ES"/>
        </w:rPr>
      </w:pPr>
      <w:r w:rsidRPr="00EC3245">
        <w:rPr>
          <w:rFonts w:eastAsia="Palatino Linotype" w:cs="Palatino Linotype"/>
          <w:color w:val="000000" w:themeColor="text1"/>
          <w:lang w:val="es-ES"/>
        </w:rPr>
        <w:t xml:space="preserve">Medio de impugnación que le fue turnado al </w:t>
      </w:r>
      <w:r w:rsidRPr="00EC3245">
        <w:rPr>
          <w:rFonts w:eastAsia="Palatino Linotype" w:cs="Palatino Linotype"/>
          <w:b/>
          <w:bCs/>
          <w:color w:val="000000" w:themeColor="text1"/>
          <w:lang w:val="es-ES"/>
        </w:rPr>
        <w:t>Comisionado José Martínez Vilchis</w:t>
      </w:r>
      <w:r w:rsidRPr="00EC3245">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3C23EC" w:rsidRPr="00EC3245">
        <w:rPr>
          <w:rFonts w:eastAsia="Palatino Linotype" w:cs="Palatino Linotype"/>
          <w:color w:val="000000" w:themeColor="text1"/>
          <w:lang w:val="es-ES"/>
        </w:rPr>
        <w:t>tres de mayo</w:t>
      </w:r>
      <w:r w:rsidRPr="00EC3245">
        <w:rPr>
          <w:rFonts w:eastAsia="Palatino Linotype" w:cs="Palatino Linotype"/>
          <w:color w:val="000000" w:themeColor="text1"/>
          <w:lang w:val="es-ES"/>
        </w:rPr>
        <w:t xml:space="preserve"> de dos mil veinticuatro, </w:t>
      </w:r>
      <w:r w:rsidRPr="00EC3245">
        <w:rPr>
          <w:rFonts w:eastAsia="Palatino Linotype" w:cs="Palatino Linotype"/>
          <w:lang w:val="es-ES"/>
        </w:rPr>
        <w:t>otorgándose</w:t>
      </w:r>
      <w:r w:rsidRPr="00EC3245">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EC3245" w:rsidRDefault="00714CA9" w:rsidP="006922F5">
      <w:pPr>
        <w:pStyle w:val="Ttulo2"/>
        <w:rPr>
          <w:rFonts w:eastAsia="Palatino Linotype"/>
        </w:rPr>
      </w:pPr>
      <w:r w:rsidRPr="00EC3245">
        <w:rPr>
          <w:rFonts w:eastAsia="Palatino Linotype"/>
        </w:rPr>
        <w:t>QUIN</w:t>
      </w:r>
      <w:r w:rsidR="009B56A2" w:rsidRPr="00EC3245">
        <w:rPr>
          <w:rFonts w:eastAsia="Palatino Linotype"/>
        </w:rPr>
        <w:t>TO</w:t>
      </w:r>
      <w:r w:rsidR="00A970D5" w:rsidRPr="00EC3245">
        <w:rPr>
          <w:rFonts w:eastAsia="Palatino Linotype"/>
        </w:rPr>
        <w:t>. De la etapa de instrucción.</w:t>
      </w:r>
    </w:p>
    <w:p w14:paraId="5B536618" w14:textId="385C743D" w:rsidR="00C02596" w:rsidRPr="00EC3245" w:rsidRDefault="0090115A" w:rsidP="000F292F">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 xml:space="preserve">Una vez abierta la etapa de instrucción, se observa que en fecha </w:t>
      </w:r>
      <w:r w:rsidR="003C23EC" w:rsidRPr="00EC3245">
        <w:rPr>
          <w:rFonts w:eastAsia="Palatino Linotype" w:cs="Palatino Linotype"/>
          <w:color w:val="000000"/>
          <w:szCs w:val="24"/>
        </w:rPr>
        <w:t>quince</w:t>
      </w:r>
      <w:r w:rsidR="000769B1" w:rsidRPr="00EC3245">
        <w:rPr>
          <w:rFonts w:eastAsia="Palatino Linotype" w:cs="Palatino Linotype"/>
          <w:color w:val="000000"/>
          <w:szCs w:val="24"/>
        </w:rPr>
        <w:t xml:space="preserve"> de mayo</w:t>
      </w:r>
      <w:r w:rsidR="00780183" w:rsidRPr="00EC3245">
        <w:rPr>
          <w:rFonts w:eastAsia="Palatino Linotype" w:cs="Palatino Linotype"/>
          <w:color w:val="000000"/>
          <w:szCs w:val="24"/>
        </w:rPr>
        <w:t xml:space="preserve"> </w:t>
      </w:r>
      <w:r w:rsidR="00520C3C" w:rsidRPr="00EC3245">
        <w:rPr>
          <w:rFonts w:eastAsia="Palatino Linotype" w:cs="Palatino Linotype"/>
          <w:color w:val="000000"/>
          <w:szCs w:val="24"/>
        </w:rPr>
        <w:t>de dos mil veinticuatro</w:t>
      </w:r>
      <w:r w:rsidRPr="00EC3245">
        <w:rPr>
          <w:rFonts w:eastAsia="Palatino Linotype" w:cs="Palatino Linotype"/>
          <w:color w:val="000000"/>
          <w:szCs w:val="24"/>
        </w:rPr>
        <w:t xml:space="preserve">, el Sujeto Obligado rindió su Informe Justificado, consistente en </w:t>
      </w:r>
      <w:r w:rsidR="003C23EC" w:rsidRPr="00EC3245">
        <w:rPr>
          <w:rFonts w:eastAsia="Palatino Linotype" w:cs="Palatino Linotype"/>
          <w:color w:val="000000"/>
          <w:szCs w:val="24"/>
        </w:rPr>
        <w:t>los</w:t>
      </w:r>
      <w:r w:rsidR="000769B1" w:rsidRPr="00EC3245">
        <w:rPr>
          <w:rFonts w:eastAsia="Palatino Linotype" w:cs="Palatino Linotype"/>
          <w:color w:val="000000"/>
          <w:szCs w:val="24"/>
        </w:rPr>
        <w:t xml:space="preserve"> </w:t>
      </w:r>
      <w:r w:rsidR="000769B1" w:rsidRPr="00EC3245">
        <w:rPr>
          <w:rFonts w:eastAsia="Palatino Linotype" w:cs="Palatino Linotype"/>
          <w:color w:val="000000"/>
          <w:szCs w:val="24"/>
        </w:rPr>
        <w:lastRenderedPageBreak/>
        <w:t>documento</w:t>
      </w:r>
      <w:r w:rsidR="003C23EC" w:rsidRPr="00EC3245">
        <w:rPr>
          <w:rFonts w:eastAsia="Palatino Linotype" w:cs="Palatino Linotype"/>
          <w:color w:val="000000"/>
          <w:szCs w:val="24"/>
        </w:rPr>
        <w:t>s</w:t>
      </w:r>
      <w:r w:rsidR="000769B1" w:rsidRPr="00EC3245">
        <w:rPr>
          <w:rFonts w:eastAsia="Palatino Linotype" w:cs="Palatino Linotype"/>
          <w:color w:val="000000"/>
          <w:szCs w:val="24"/>
        </w:rPr>
        <w:t xml:space="preserve"> </w:t>
      </w:r>
      <w:r w:rsidR="00780183" w:rsidRPr="00EC3245">
        <w:rPr>
          <w:rFonts w:eastAsia="Palatino Linotype" w:cs="Palatino Linotype"/>
          <w:color w:val="000000"/>
          <w:szCs w:val="24"/>
        </w:rPr>
        <w:t>denominad</w:t>
      </w:r>
      <w:r w:rsidR="000769B1" w:rsidRPr="00EC3245">
        <w:rPr>
          <w:rFonts w:eastAsia="Palatino Linotype" w:cs="Palatino Linotype"/>
          <w:color w:val="000000"/>
          <w:szCs w:val="24"/>
        </w:rPr>
        <w:t>o</w:t>
      </w:r>
      <w:r w:rsidR="003C23EC" w:rsidRPr="00EC3245">
        <w:rPr>
          <w:rFonts w:eastAsia="Palatino Linotype" w:cs="Palatino Linotype"/>
          <w:color w:val="000000"/>
          <w:szCs w:val="24"/>
        </w:rPr>
        <w:t>s</w:t>
      </w:r>
      <w:r w:rsidRPr="00EC3245">
        <w:rPr>
          <w:rFonts w:eastAsia="Palatino Linotype" w:cs="Palatino Linotype"/>
          <w:color w:val="000000"/>
          <w:szCs w:val="24"/>
        </w:rPr>
        <w:t xml:space="preserve"> </w:t>
      </w:r>
      <w:r w:rsidR="00944024" w:rsidRPr="00EC3245">
        <w:rPr>
          <w:rFonts w:eastAsia="Palatino Linotype" w:cs="Palatino Linotype"/>
          <w:b/>
          <w:color w:val="000000"/>
          <w:szCs w:val="24"/>
        </w:rPr>
        <w:t>«</w:t>
      </w:r>
      <w:r w:rsidR="005F74D2" w:rsidRPr="00EC3245">
        <w:rPr>
          <w:rFonts w:eastAsia="Palatino Linotype" w:cs="Palatino Linotype"/>
          <w:b/>
          <w:color w:val="000000"/>
          <w:szCs w:val="24"/>
        </w:rPr>
        <w:t>RR 02355-2024 INFORME JUSTIFICADO</w:t>
      </w:r>
      <w:r w:rsidR="00056259" w:rsidRPr="00EC3245">
        <w:rPr>
          <w:rFonts w:eastAsia="Palatino Linotype" w:cs="Palatino Linotype"/>
          <w:b/>
          <w:color w:val="000000"/>
          <w:szCs w:val="24"/>
        </w:rPr>
        <w:t>.pdf</w:t>
      </w:r>
      <w:r w:rsidR="00EE1427" w:rsidRPr="00EC3245">
        <w:rPr>
          <w:rFonts w:eastAsia="Palatino Linotype" w:cs="Palatino Linotype"/>
          <w:b/>
          <w:color w:val="000000"/>
          <w:szCs w:val="24"/>
        </w:rPr>
        <w:t>»</w:t>
      </w:r>
      <w:r w:rsidR="0073427B" w:rsidRPr="00EC3245">
        <w:rPr>
          <w:rFonts w:eastAsia="Palatino Linotype" w:cs="Palatino Linotype"/>
          <w:color w:val="000000"/>
          <w:szCs w:val="24"/>
        </w:rPr>
        <w:t xml:space="preserve">, </w:t>
      </w:r>
      <w:r w:rsidR="005F74D2" w:rsidRPr="00EC3245">
        <w:rPr>
          <w:rFonts w:eastAsia="Palatino Linotype" w:cs="Palatino Linotype"/>
          <w:b/>
          <w:color w:val="000000"/>
          <w:szCs w:val="24"/>
        </w:rPr>
        <w:t>«RR 02355-2024 ANEXO.pdf»</w:t>
      </w:r>
      <w:r w:rsidR="005F74D2" w:rsidRPr="00EC3245">
        <w:rPr>
          <w:rFonts w:eastAsia="Palatino Linotype" w:cs="Palatino Linotype"/>
          <w:color w:val="000000"/>
          <w:szCs w:val="24"/>
        </w:rPr>
        <w:t xml:space="preserve"> y </w:t>
      </w:r>
      <w:r w:rsidR="005F74D2" w:rsidRPr="00EC3245">
        <w:rPr>
          <w:rFonts w:eastAsia="Palatino Linotype" w:cs="Palatino Linotype"/>
          <w:b/>
          <w:color w:val="000000"/>
          <w:szCs w:val="24"/>
        </w:rPr>
        <w:t>«arrendadores-2024.pdf»</w:t>
      </w:r>
      <w:r w:rsidR="005F74D2" w:rsidRPr="00EC3245">
        <w:rPr>
          <w:rFonts w:eastAsia="Palatino Linotype" w:cs="Palatino Linotype"/>
          <w:color w:val="000000"/>
          <w:szCs w:val="24"/>
        </w:rPr>
        <w:t>, los</w:t>
      </w:r>
      <w:r w:rsidRPr="00EC3245">
        <w:rPr>
          <w:rFonts w:eastAsia="Palatino Linotype" w:cs="Palatino Linotype"/>
          <w:color w:val="000000"/>
          <w:szCs w:val="24"/>
        </w:rPr>
        <w:t xml:space="preserve"> cual</w:t>
      </w:r>
      <w:r w:rsidR="005F74D2" w:rsidRPr="00EC3245">
        <w:rPr>
          <w:rFonts w:eastAsia="Palatino Linotype" w:cs="Palatino Linotype"/>
          <w:color w:val="000000"/>
          <w:szCs w:val="24"/>
        </w:rPr>
        <w:t>es</w:t>
      </w:r>
      <w:r w:rsidRPr="00EC3245">
        <w:rPr>
          <w:rFonts w:eastAsia="Palatino Linotype" w:cs="Palatino Linotype"/>
          <w:color w:val="000000"/>
          <w:szCs w:val="24"/>
        </w:rPr>
        <w:t xml:space="preserve"> fue</w:t>
      </w:r>
      <w:r w:rsidR="005F74D2" w:rsidRPr="00EC3245">
        <w:rPr>
          <w:rFonts w:eastAsia="Palatino Linotype" w:cs="Palatino Linotype"/>
          <w:color w:val="000000"/>
          <w:szCs w:val="24"/>
        </w:rPr>
        <w:t>ron</w:t>
      </w:r>
      <w:r w:rsidRPr="00EC3245">
        <w:rPr>
          <w:rFonts w:eastAsia="Palatino Linotype" w:cs="Palatino Linotype"/>
          <w:color w:val="000000"/>
          <w:szCs w:val="24"/>
        </w:rPr>
        <w:t xml:space="preserve"> puest</w:t>
      </w:r>
      <w:r w:rsidR="000769B1" w:rsidRPr="00EC3245">
        <w:rPr>
          <w:rFonts w:eastAsia="Palatino Linotype" w:cs="Palatino Linotype"/>
          <w:color w:val="000000"/>
          <w:szCs w:val="24"/>
        </w:rPr>
        <w:t>o</w:t>
      </w:r>
      <w:r w:rsidR="005F74D2" w:rsidRPr="00EC3245">
        <w:rPr>
          <w:rFonts w:eastAsia="Palatino Linotype" w:cs="Palatino Linotype"/>
          <w:color w:val="000000"/>
          <w:szCs w:val="24"/>
        </w:rPr>
        <w:t>s</w:t>
      </w:r>
      <w:r w:rsidRPr="00EC3245">
        <w:rPr>
          <w:rFonts w:eastAsia="Palatino Linotype" w:cs="Palatino Linotype"/>
          <w:color w:val="000000"/>
          <w:szCs w:val="24"/>
        </w:rPr>
        <w:t xml:space="preserve"> a la vista del Recurrente mediante acuerdo de fecha </w:t>
      </w:r>
      <w:r w:rsidR="005F74D2" w:rsidRPr="00EC3245">
        <w:rPr>
          <w:rFonts w:eastAsia="Palatino Linotype" w:cs="Palatino Linotype"/>
          <w:color w:val="000000"/>
          <w:szCs w:val="24"/>
        </w:rPr>
        <w:t>dieciséis</w:t>
      </w:r>
      <w:r w:rsidR="000769B1" w:rsidRPr="00EC3245">
        <w:rPr>
          <w:rFonts w:eastAsia="Palatino Linotype" w:cs="Palatino Linotype"/>
          <w:color w:val="000000"/>
          <w:szCs w:val="24"/>
        </w:rPr>
        <w:t xml:space="preserve"> de mayo</w:t>
      </w:r>
      <w:r w:rsidR="00A027DE" w:rsidRPr="00EC3245">
        <w:rPr>
          <w:rFonts w:eastAsia="Palatino Linotype" w:cs="Palatino Linotype"/>
          <w:color w:val="000000"/>
          <w:szCs w:val="24"/>
        </w:rPr>
        <w:t xml:space="preserve"> del año en curso</w:t>
      </w:r>
      <w:r w:rsidRPr="00EC3245">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 su derecho conviniera</w:t>
      </w:r>
      <w:r w:rsidR="00F71849" w:rsidRPr="00EC3245">
        <w:rPr>
          <w:rFonts w:eastAsia="Palatino Linotype" w:cs="Palatino Linotype"/>
          <w:color w:val="000000"/>
          <w:szCs w:val="24"/>
        </w:rPr>
        <w:t>; cuyo contenido</w:t>
      </w:r>
      <w:r w:rsidRPr="00EC3245">
        <w:rPr>
          <w:rFonts w:eastAsia="Palatino Linotype" w:cs="Palatino Linotype"/>
          <w:color w:val="000000"/>
          <w:szCs w:val="24"/>
        </w:rPr>
        <w:t xml:space="preserve"> </w:t>
      </w:r>
      <w:r w:rsidR="00F71849" w:rsidRPr="00EC3245">
        <w:rPr>
          <w:rFonts w:eastAsia="Palatino Linotype" w:cs="Palatino Linotype"/>
          <w:color w:val="000000"/>
          <w:szCs w:val="24"/>
        </w:rPr>
        <w:t xml:space="preserve">será analizado en el estudio correspondiente. </w:t>
      </w:r>
      <w:r w:rsidRPr="00EC3245">
        <w:rPr>
          <w:rFonts w:eastAsia="Palatino Linotype" w:cs="Palatino Linotype"/>
          <w:color w:val="000000"/>
          <w:szCs w:val="24"/>
        </w:rPr>
        <w:t xml:space="preserve">Por su parte, se observa que el Recurrente </w:t>
      </w:r>
      <w:r w:rsidR="00EB2F86" w:rsidRPr="00EC3245">
        <w:rPr>
          <w:rFonts w:eastAsia="Palatino Linotype" w:cs="Palatino Linotype"/>
          <w:color w:val="000000"/>
          <w:szCs w:val="24"/>
        </w:rPr>
        <w:t xml:space="preserve">no </w:t>
      </w:r>
      <w:r w:rsidRPr="00EC3245">
        <w:rPr>
          <w:rFonts w:eastAsia="Palatino Linotype" w:cs="Palatino Linotype"/>
          <w:color w:val="000000"/>
          <w:szCs w:val="24"/>
        </w:rPr>
        <w:t xml:space="preserve">emitió manifestaciones, </w:t>
      </w:r>
      <w:r w:rsidR="000F292F" w:rsidRPr="00EC3245">
        <w:rPr>
          <w:rFonts w:eastAsia="Palatino Linotype" w:cs="Palatino Linotype"/>
          <w:color w:val="000000"/>
          <w:szCs w:val="24"/>
        </w:rPr>
        <w:t>vertió alegatos ni presentó pruebas que a su derecho convinieran</w:t>
      </w:r>
      <w:r w:rsidR="000769B1" w:rsidRPr="00EC3245">
        <w:rPr>
          <w:rFonts w:eastAsia="Palatino Linotype" w:cs="Palatino Linotype"/>
          <w:color w:val="000000"/>
          <w:szCs w:val="24"/>
        </w:rPr>
        <w:t>, así como tampoco se pronunció respecto del Informe Justificado rendido por el Sujeto Obligado.</w:t>
      </w:r>
    </w:p>
    <w:p w14:paraId="6AFC979F" w14:textId="77777777" w:rsidR="000F292F" w:rsidRPr="00EC3245" w:rsidRDefault="000F292F" w:rsidP="000F292F">
      <w:pPr>
        <w:pBdr>
          <w:top w:val="nil"/>
          <w:left w:val="nil"/>
          <w:bottom w:val="nil"/>
          <w:right w:val="nil"/>
          <w:between w:val="nil"/>
        </w:pBdr>
        <w:contextualSpacing/>
        <w:rPr>
          <w:rFonts w:eastAsia="Palatino Linotype" w:cs="Palatino Linotype"/>
          <w:color w:val="000000"/>
          <w:szCs w:val="24"/>
        </w:rPr>
      </w:pPr>
    </w:p>
    <w:p w14:paraId="65310342" w14:textId="03261896" w:rsidR="00A970D5" w:rsidRPr="00EC3245" w:rsidRDefault="009B56A2" w:rsidP="006922F5">
      <w:pPr>
        <w:pStyle w:val="Ttulo2"/>
        <w:rPr>
          <w:rFonts w:eastAsia="Palatino Linotype"/>
        </w:rPr>
      </w:pPr>
      <w:r w:rsidRPr="00EC3245">
        <w:rPr>
          <w:rFonts w:eastAsia="Palatino Linotype"/>
        </w:rPr>
        <w:t>S</w:t>
      </w:r>
      <w:r w:rsidR="00271737" w:rsidRPr="00EC3245">
        <w:rPr>
          <w:rFonts w:eastAsia="Palatino Linotype"/>
        </w:rPr>
        <w:t>EXTO</w:t>
      </w:r>
      <w:r w:rsidR="00A970D5" w:rsidRPr="00EC3245">
        <w:rPr>
          <w:rFonts w:eastAsia="Palatino Linotype"/>
        </w:rPr>
        <w:t>. Del cierre de instrucción.</w:t>
      </w:r>
    </w:p>
    <w:p w14:paraId="2456F4BD" w14:textId="38DB8F78"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Así, una vez transcurrido el término legal, se decretó el cierre de instru</w:t>
      </w:r>
      <w:r w:rsidR="00AE6B11" w:rsidRPr="00EC3245">
        <w:rPr>
          <w:rFonts w:eastAsia="Palatino Linotype" w:cs="Palatino Linotype"/>
          <w:color w:val="000000"/>
          <w:szCs w:val="24"/>
        </w:rPr>
        <w:t>cción</w:t>
      </w:r>
      <w:r w:rsidR="007826F1" w:rsidRPr="00EC3245">
        <w:rPr>
          <w:rFonts w:eastAsia="Palatino Linotype" w:cs="Palatino Linotype"/>
          <w:color w:val="000000"/>
          <w:szCs w:val="24"/>
        </w:rPr>
        <w:t xml:space="preserve"> el</w:t>
      </w:r>
      <w:r w:rsidR="00B53BEF" w:rsidRPr="00EC3245">
        <w:rPr>
          <w:rFonts w:eastAsia="Palatino Linotype" w:cs="Palatino Linotype"/>
          <w:color w:val="000000"/>
          <w:szCs w:val="24"/>
        </w:rPr>
        <w:t xml:space="preserve"> </w:t>
      </w:r>
      <w:r w:rsidR="005F74D2" w:rsidRPr="00EC3245">
        <w:rPr>
          <w:rFonts w:eastAsia="Palatino Linotype" w:cs="Palatino Linotype"/>
          <w:color w:val="000000"/>
          <w:szCs w:val="24"/>
        </w:rPr>
        <w:t>veintidós</w:t>
      </w:r>
      <w:r w:rsidR="000F292F" w:rsidRPr="00EC3245">
        <w:rPr>
          <w:rFonts w:eastAsia="Palatino Linotype" w:cs="Palatino Linotype"/>
          <w:color w:val="000000"/>
          <w:szCs w:val="24"/>
        </w:rPr>
        <w:t xml:space="preserve"> de mayo</w:t>
      </w:r>
      <w:r w:rsidR="000C2661" w:rsidRPr="00EC3245">
        <w:rPr>
          <w:rFonts w:eastAsia="Palatino Linotype" w:cs="Palatino Linotype"/>
          <w:color w:val="000000"/>
          <w:szCs w:val="24"/>
        </w:rPr>
        <w:t xml:space="preserve"> de dos mil veinticuatro</w:t>
      </w:r>
      <w:r w:rsidRPr="00EC3245">
        <w:rPr>
          <w:rFonts w:eastAsia="Palatino Linotype" w:cs="Palatino Linotype"/>
          <w:color w:val="000000"/>
          <w:szCs w:val="24"/>
        </w:rPr>
        <w:t xml:space="preserve">, en términos del artículo 185 </w:t>
      </w:r>
      <w:r w:rsidR="004579DC" w:rsidRPr="00EC3245">
        <w:rPr>
          <w:rFonts w:eastAsia="Palatino Linotype" w:cs="Palatino Linotype"/>
          <w:color w:val="000000"/>
          <w:szCs w:val="24"/>
        </w:rPr>
        <w:t>f</w:t>
      </w:r>
      <w:r w:rsidRPr="00EC324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EC324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EC3245" w:rsidRDefault="00271737" w:rsidP="006922F5">
      <w:pPr>
        <w:pStyle w:val="Ttulo2"/>
        <w:rPr>
          <w:rFonts w:eastAsiaTheme="minorHAnsi"/>
          <w:lang w:eastAsia="en-US"/>
        </w:rPr>
      </w:pPr>
      <w:r w:rsidRPr="00EC3245">
        <w:rPr>
          <w:rFonts w:eastAsiaTheme="minorHAnsi"/>
          <w:lang w:eastAsia="en-US"/>
        </w:rPr>
        <w:t>SÉPTIMO</w:t>
      </w:r>
      <w:r w:rsidR="00A914F3" w:rsidRPr="00EC3245">
        <w:rPr>
          <w:rFonts w:eastAsiaTheme="minorHAnsi"/>
          <w:lang w:eastAsia="en-US"/>
        </w:rPr>
        <w:t>. De la ampliación del término para resolver.</w:t>
      </w:r>
    </w:p>
    <w:p w14:paraId="580C419B" w14:textId="5747961C"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5F74D2" w:rsidRPr="00EC3245">
        <w:rPr>
          <w:rFonts w:eastAsiaTheme="minorHAnsi" w:cstheme="minorBidi"/>
          <w:szCs w:val="24"/>
          <w:lang w:eastAsia="en-US"/>
        </w:rPr>
        <w:t>diecisiete de junio</w:t>
      </w:r>
      <w:r w:rsidRPr="00EC324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w:t>
      </w:r>
      <w:r w:rsidRPr="00EC3245">
        <w:rPr>
          <w:rFonts w:eastAsiaTheme="minorHAnsi" w:cstheme="minorBidi"/>
          <w:szCs w:val="24"/>
          <w:lang w:eastAsia="en-US"/>
        </w:rPr>
        <w:lastRenderedPageBreak/>
        <w:t>Información Pública del Estado de México y Municipios, ordenándose turnar los expedientes a la resolución que en derecho proceda.</w:t>
      </w:r>
    </w:p>
    <w:p w14:paraId="693DB557"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7F62C93B"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0BCEDB97"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19CAECC6" w14:textId="561BB27C" w:rsidR="00546575" w:rsidRPr="00EC3245" w:rsidRDefault="5C35490E" w:rsidP="5C35490E">
      <w:pPr>
        <w:pBdr>
          <w:top w:val="nil"/>
          <w:left w:val="nil"/>
          <w:bottom w:val="nil"/>
          <w:right w:val="nil"/>
          <w:between w:val="nil"/>
        </w:pBdr>
        <w:contextualSpacing/>
        <w:rPr>
          <w:rFonts w:eastAsiaTheme="minorEastAsia" w:cstheme="minorBidi"/>
          <w:lang w:val="es-ES" w:eastAsia="en-US"/>
        </w:rPr>
      </w:pPr>
      <w:r w:rsidRPr="00EC3245">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EA3542"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6C09E9D5" w14:textId="77777777" w:rsidR="00546575" w:rsidRPr="00EC3245" w:rsidRDefault="5C35490E" w:rsidP="5C35490E">
      <w:pPr>
        <w:pBdr>
          <w:top w:val="nil"/>
          <w:left w:val="nil"/>
          <w:bottom w:val="nil"/>
          <w:right w:val="nil"/>
          <w:between w:val="nil"/>
        </w:pBdr>
        <w:contextualSpacing/>
        <w:rPr>
          <w:rFonts w:eastAsiaTheme="minorEastAsia" w:cstheme="minorBidi"/>
          <w:lang w:val="es-ES" w:eastAsia="en-US"/>
        </w:rPr>
      </w:pPr>
      <w:r w:rsidRPr="00EC3245">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5C8DCF"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20B91A97"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DC4E8"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74B7DF01"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CF32AC4"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27BC6F5B" w14:textId="77777777" w:rsidR="00546575" w:rsidRPr="00EC324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EC324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0308BAD9" w14:textId="77777777" w:rsidR="00546575" w:rsidRPr="00EC324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EC3245">
        <w:rPr>
          <w:rFonts w:eastAsiaTheme="minorHAnsi" w:cstheme="minorBidi"/>
          <w:szCs w:val="24"/>
          <w:lang w:val="es-ES" w:eastAsia="en-US"/>
        </w:rPr>
        <w:t>Actividad Procesal del interesado: Acciones u omisiones del interesado.</w:t>
      </w:r>
    </w:p>
    <w:p w14:paraId="00F4C092" w14:textId="77777777" w:rsidR="00546575" w:rsidRPr="00EC324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EC3245">
        <w:rPr>
          <w:rFonts w:eastAsiaTheme="minorHAnsi" w:cstheme="minorBidi"/>
          <w:szCs w:val="24"/>
          <w:lang w:val="es-ES" w:eastAsia="en-US"/>
        </w:rPr>
        <w:t>Conducta de la Autoridad: Las Acciones u omisiones realizadas en el procedimiento. Así como si la autoridad actuó con la debida diligencia.</w:t>
      </w:r>
    </w:p>
    <w:p w14:paraId="488C5B30" w14:textId="77777777" w:rsidR="00546575" w:rsidRPr="00EC324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EC3245">
        <w:rPr>
          <w:rFonts w:eastAsiaTheme="minorHAnsi" w:cstheme="minorBidi"/>
          <w:szCs w:val="24"/>
          <w:lang w:val="es-ES" w:eastAsia="en-US"/>
        </w:rPr>
        <w:t>La afectación generada en la situación jurídica de la persona involucrada en el proceso: Violación a sus derechos humanos.</w:t>
      </w:r>
    </w:p>
    <w:p w14:paraId="4B93091D"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62D16B9C"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1A23DB"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60DE366A"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EC3245">
        <w:rPr>
          <w:rFonts w:eastAsiaTheme="minorHAnsi" w:cstheme="minorBidi"/>
          <w:szCs w:val="24"/>
          <w:lang w:eastAsia="en-US"/>
        </w:rPr>
        <w:lastRenderedPageBreak/>
        <w:t>EL LEGISLADOR AL FIJARLOS Y LAS CARACTERÍSTICAS DEL CASO», visible en la Gaceta del Seminario Judicial de la Federación con el registro digital 205635.</w:t>
      </w:r>
    </w:p>
    <w:p w14:paraId="47DA60A4"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0C6BD860" w14:textId="0153976C" w:rsidR="00546575" w:rsidRPr="00EC3245" w:rsidRDefault="5C35490E" w:rsidP="5C35490E">
      <w:pPr>
        <w:pBdr>
          <w:top w:val="nil"/>
          <w:left w:val="nil"/>
          <w:bottom w:val="nil"/>
          <w:right w:val="nil"/>
          <w:between w:val="nil"/>
        </w:pBdr>
        <w:contextualSpacing/>
        <w:rPr>
          <w:rFonts w:eastAsiaTheme="minorEastAsia" w:cstheme="minorBidi"/>
          <w:lang w:val="es-ES" w:eastAsia="en-US"/>
        </w:rPr>
      </w:pPr>
      <w:r w:rsidRPr="00EC3245">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20588B5B"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7FE6E989"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ascii="Segoe UI Symbol" w:eastAsiaTheme="minorHAnsi" w:hAnsi="Segoe UI Symbol" w:cstheme="minorBidi"/>
          <w:szCs w:val="24"/>
          <w:lang w:eastAsia="en-US"/>
        </w:rPr>
        <w:t>«</w:t>
      </w:r>
      <w:r w:rsidRPr="00EC324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89A37E9"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2F5FCB53"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07F54A" w14:textId="77777777"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p>
    <w:p w14:paraId="1159CBF6" w14:textId="7EE4C520" w:rsidR="00546575" w:rsidRPr="00EC3245" w:rsidRDefault="00546575" w:rsidP="00546575">
      <w:pPr>
        <w:pBdr>
          <w:top w:val="nil"/>
          <w:left w:val="nil"/>
          <w:bottom w:val="nil"/>
          <w:right w:val="nil"/>
          <w:between w:val="nil"/>
        </w:pBdr>
        <w:contextualSpacing/>
        <w:rPr>
          <w:rFonts w:eastAsiaTheme="minorHAnsi" w:cstheme="minorBidi"/>
          <w:szCs w:val="24"/>
          <w:lang w:eastAsia="en-US"/>
        </w:rPr>
      </w:pPr>
      <w:r w:rsidRPr="00EC3245">
        <w:rPr>
          <w:rFonts w:eastAsiaTheme="minorHAnsi" w:cstheme="minorBidi"/>
          <w:szCs w:val="24"/>
          <w:lang w:eastAsia="en-US"/>
        </w:rPr>
        <w:lastRenderedPageBreak/>
        <w:t xml:space="preserve">Por ello, este organismo garante comprometido con la tutela de los derechos humanos </w:t>
      </w:r>
      <w:r w:rsidR="00E30F56" w:rsidRPr="00EC3245">
        <w:rPr>
          <w:rFonts w:eastAsiaTheme="minorHAnsi" w:cstheme="minorBidi"/>
          <w:szCs w:val="24"/>
          <w:lang w:eastAsia="en-US"/>
        </w:rPr>
        <w:t>confiados</w:t>
      </w:r>
      <w:r w:rsidRPr="00EC3245">
        <w:rPr>
          <w:rFonts w:eastAsiaTheme="minorHAnsi" w:cstheme="minorBidi"/>
          <w:szCs w:val="24"/>
          <w:lang w:eastAsia="en-US"/>
        </w:rPr>
        <w:t xml:space="preserve"> señala que este exceso del plazo legal para resolver el presente asunto resulta de carácter excepcional.</w:t>
      </w:r>
    </w:p>
    <w:p w14:paraId="0283BD60" w14:textId="77777777" w:rsidR="009A70F6" w:rsidRPr="00EC3245"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EC3245" w:rsidRDefault="00A970D5" w:rsidP="006922F5">
      <w:pPr>
        <w:pStyle w:val="Ttulo1"/>
        <w:rPr>
          <w:rFonts w:eastAsia="Palatino Linotype"/>
          <w:lang w:val="es-ES_tradnl"/>
        </w:rPr>
      </w:pPr>
      <w:r w:rsidRPr="00EC3245">
        <w:rPr>
          <w:rFonts w:eastAsia="Palatino Linotype"/>
          <w:lang w:val="es-ES_tradnl"/>
        </w:rPr>
        <w:t>C O N S I D E R A N D O</w:t>
      </w:r>
    </w:p>
    <w:p w14:paraId="32546275"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EC3245" w:rsidRDefault="00A970D5" w:rsidP="006922F5">
      <w:pPr>
        <w:pStyle w:val="Ttulo2"/>
        <w:rPr>
          <w:rFonts w:eastAsia="Palatino Linotype"/>
        </w:rPr>
      </w:pPr>
      <w:r w:rsidRPr="00EC3245">
        <w:rPr>
          <w:rFonts w:eastAsia="Palatino Linotype"/>
        </w:rPr>
        <w:t>PRIMERO. De la competencia.</w:t>
      </w:r>
    </w:p>
    <w:p w14:paraId="6279399C" w14:textId="50FEF71B" w:rsidR="00A970D5" w:rsidRPr="00EC3245" w:rsidRDefault="00264613"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EC3245">
        <w:rPr>
          <w:rFonts w:eastAsia="Palatino Linotype" w:cs="Palatino Linotype"/>
          <w:color w:val="000000"/>
          <w:szCs w:val="24"/>
        </w:rPr>
        <w:t>trigésimo tercero y trigésimo cuarto</w:t>
      </w:r>
      <w:r w:rsidRPr="00EC3245">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EC3245" w:rsidRDefault="00A970D5" w:rsidP="006922F5">
      <w:pPr>
        <w:pStyle w:val="Ttulo2"/>
        <w:rPr>
          <w:rFonts w:eastAsia="Palatino Linotype"/>
        </w:rPr>
      </w:pPr>
      <w:r w:rsidRPr="00EC3245">
        <w:rPr>
          <w:rFonts w:eastAsia="Palatino Linotype"/>
        </w:rPr>
        <w:t xml:space="preserve">SEGUNDO. Sobre los alcances del recurso de revisión. </w:t>
      </w:r>
    </w:p>
    <w:p w14:paraId="132CB116" w14:textId="77777777" w:rsidR="00A970D5" w:rsidRPr="00EC3245" w:rsidRDefault="00A970D5" w:rsidP="006922F5">
      <w:r w:rsidRPr="00EC324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EC3245">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EC3245" w:rsidRDefault="00FE7B8E" w:rsidP="006922F5"/>
    <w:p w14:paraId="6D04F852" w14:textId="11B2AA82" w:rsidR="00A970D5" w:rsidRPr="00EC3245" w:rsidRDefault="007826F1" w:rsidP="006922F5">
      <w:pPr>
        <w:pStyle w:val="Ttulo2"/>
        <w:rPr>
          <w:rFonts w:eastAsia="Palatino Linotype"/>
        </w:rPr>
      </w:pPr>
      <w:r w:rsidRPr="00EC3245">
        <w:rPr>
          <w:rFonts w:eastAsia="Palatino Linotype"/>
        </w:rPr>
        <w:t>CUARTO</w:t>
      </w:r>
      <w:r w:rsidR="00A970D5" w:rsidRPr="00EC3245">
        <w:rPr>
          <w:rFonts w:eastAsia="Palatino Linotype"/>
        </w:rPr>
        <w:t>. De las causas de improcedencia.</w:t>
      </w:r>
    </w:p>
    <w:p w14:paraId="62D1A7CE" w14:textId="77777777" w:rsidR="008456E4" w:rsidRPr="00EC3245" w:rsidRDefault="008456E4" w:rsidP="008456E4">
      <w:pPr>
        <w:rPr>
          <w:rFonts w:eastAsiaTheme="minorHAnsi" w:cstheme="minorBidi"/>
          <w:szCs w:val="24"/>
          <w:lang w:eastAsia="en-US"/>
        </w:rPr>
      </w:pPr>
      <w:r w:rsidRPr="00EC3245">
        <w:rPr>
          <w:rFonts w:eastAsiaTheme="minorHAnsi" w:cstheme="minorBidi"/>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EC3245" w:rsidRDefault="008456E4" w:rsidP="008456E4">
      <w:pPr>
        <w:rPr>
          <w:rFonts w:eastAsiaTheme="minorHAnsi" w:cstheme="minorBidi"/>
          <w:szCs w:val="24"/>
          <w:lang w:eastAsia="en-US"/>
        </w:rPr>
      </w:pPr>
    </w:p>
    <w:p w14:paraId="7133DF04" w14:textId="77777777" w:rsidR="008456E4" w:rsidRPr="00EC3245" w:rsidRDefault="1923E2E8" w:rsidP="1923E2E8">
      <w:pPr>
        <w:rPr>
          <w:rFonts w:eastAsiaTheme="minorEastAsia" w:cstheme="minorBidi"/>
          <w:lang w:val="es-ES" w:eastAsia="en-US"/>
        </w:rPr>
      </w:pPr>
      <w:r w:rsidRPr="00EC3245">
        <w:rPr>
          <w:rFonts w:eastAsiaTheme="minorEastAsia" w:cstheme="minorBidi"/>
          <w:lang w:val="es-ES" w:eastAsia="en-US"/>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EC3245" w:rsidRDefault="008456E4" w:rsidP="008456E4">
      <w:pPr>
        <w:rPr>
          <w:rFonts w:eastAsiaTheme="minorHAnsi" w:cstheme="minorBidi"/>
          <w:szCs w:val="24"/>
          <w:lang w:eastAsia="en-US"/>
        </w:rPr>
      </w:pPr>
    </w:p>
    <w:p w14:paraId="7E1ED955" w14:textId="77777777" w:rsidR="008456E4" w:rsidRPr="00EC3245" w:rsidRDefault="008456E4" w:rsidP="008456E4">
      <w:pPr>
        <w:rPr>
          <w:rFonts w:eastAsiaTheme="minorHAnsi" w:cstheme="minorBidi"/>
          <w:szCs w:val="24"/>
          <w:lang w:eastAsia="en-US"/>
        </w:rPr>
      </w:pPr>
      <w:r w:rsidRPr="00EC3245">
        <w:rPr>
          <w:rFonts w:eastAsiaTheme="minorHAnsi" w:cstheme="minorBidi"/>
          <w:szCs w:val="24"/>
          <w:lang w:eastAsia="en-US"/>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B30FD80" w:rsidR="00A970D5" w:rsidRPr="00EC3245" w:rsidRDefault="005F74D2" w:rsidP="006922F5">
      <w:pPr>
        <w:pStyle w:val="Ttulo2"/>
        <w:rPr>
          <w:rFonts w:eastAsia="Palatino Linotype"/>
        </w:rPr>
      </w:pPr>
      <w:r w:rsidRPr="00EC3245">
        <w:rPr>
          <w:rFonts w:eastAsia="Palatino Linotype"/>
        </w:rPr>
        <w:t>CUARTO</w:t>
      </w:r>
      <w:r w:rsidR="00A970D5" w:rsidRPr="00EC3245">
        <w:rPr>
          <w:rFonts w:eastAsia="Palatino Linotype"/>
        </w:rPr>
        <w:t xml:space="preserve">. </w:t>
      </w:r>
      <w:r w:rsidR="008456E4" w:rsidRPr="00EC3245">
        <w:rPr>
          <w:rFonts w:eastAsia="Palatino Linotype"/>
        </w:rPr>
        <w:t>Análisis de la causal de sobreseimiento</w:t>
      </w:r>
      <w:r w:rsidR="00A970D5" w:rsidRPr="00EC3245">
        <w:rPr>
          <w:rFonts w:eastAsia="Palatino Linotype"/>
        </w:rPr>
        <w:t>.</w:t>
      </w:r>
    </w:p>
    <w:p w14:paraId="026AA83E" w14:textId="77777777" w:rsidR="0094742A" w:rsidRPr="00EC3245" w:rsidRDefault="0094742A" w:rsidP="0094742A">
      <w:pPr>
        <w:rPr>
          <w:rFonts w:eastAsiaTheme="minorHAnsi" w:cstheme="minorBidi"/>
          <w:szCs w:val="24"/>
          <w:lang w:eastAsia="en-US"/>
        </w:rPr>
      </w:pPr>
      <w:r w:rsidRPr="00EC3245">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C4F1EB" w14:textId="77777777" w:rsidR="0094742A" w:rsidRPr="00EC3245" w:rsidRDefault="0094742A" w:rsidP="0094742A">
      <w:pPr>
        <w:rPr>
          <w:rFonts w:eastAsiaTheme="minorHAnsi" w:cstheme="minorBidi"/>
          <w:szCs w:val="24"/>
          <w:lang w:eastAsia="en-US"/>
        </w:rPr>
      </w:pPr>
    </w:p>
    <w:p w14:paraId="2E81A256" w14:textId="47371A91" w:rsidR="0094742A" w:rsidRPr="00EC3245" w:rsidRDefault="1923E2E8" w:rsidP="1923E2E8">
      <w:pPr>
        <w:rPr>
          <w:rFonts w:eastAsiaTheme="minorEastAsia" w:cstheme="minorBidi"/>
          <w:lang w:val="es-ES" w:eastAsia="en-US"/>
        </w:rPr>
      </w:pPr>
      <w:r w:rsidRPr="00EC3245">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3E3D7F2E" w14:textId="77777777" w:rsidR="0094742A" w:rsidRPr="00EC3245" w:rsidRDefault="0094742A" w:rsidP="0094742A">
      <w:pPr>
        <w:rPr>
          <w:rFonts w:eastAsiaTheme="minorHAnsi" w:cstheme="minorBidi"/>
          <w:szCs w:val="24"/>
          <w:lang w:eastAsia="en-US"/>
        </w:rPr>
      </w:pPr>
    </w:p>
    <w:p w14:paraId="5844DB8E" w14:textId="77777777" w:rsidR="0094742A" w:rsidRPr="00EC3245" w:rsidRDefault="0094742A" w:rsidP="0094742A">
      <w:pPr>
        <w:rPr>
          <w:rFonts w:eastAsiaTheme="minorHAnsi" w:cstheme="minorBidi"/>
          <w:szCs w:val="24"/>
          <w:lang w:eastAsia="en-US"/>
        </w:rPr>
      </w:pPr>
      <w:r w:rsidRPr="00EC3245">
        <w:rPr>
          <w:rFonts w:eastAsiaTheme="minorHAnsi" w:cstheme="minorBidi"/>
          <w:szCs w:val="24"/>
          <w:lang w:eastAsia="en-US"/>
        </w:rPr>
        <w:t xml:space="preserve">En ese contexto, para el efecto de verificar que el presente recurso de revisión haya quedado sin materia, es necesario realizar un estudio a las actuaciones que obran en el </w:t>
      </w:r>
      <w:r w:rsidRPr="00EC3245">
        <w:rPr>
          <w:rFonts w:eastAsiaTheme="minorHAnsi" w:cstheme="minorBidi"/>
          <w:szCs w:val="24"/>
          <w:lang w:eastAsia="en-US"/>
        </w:rPr>
        <w:lastRenderedPageBreak/>
        <w:t>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p>
    <w:p w14:paraId="421B2938"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430BCEAB" w14:textId="5F26EC45" w:rsidR="001C22A7" w:rsidRPr="00EC3245" w:rsidRDefault="00A970D5" w:rsidP="00DB4882">
      <w:pPr>
        <w:pBdr>
          <w:top w:val="nil"/>
          <w:left w:val="nil"/>
          <w:bottom w:val="nil"/>
          <w:right w:val="nil"/>
          <w:between w:val="nil"/>
        </w:pBdr>
        <w:contextualSpacing/>
        <w:rPr>
          <w:rFonts w:eastAsia="Palatino Linotype" w:cs="Palatino Linotype"/>
          <w:color w:val="000000"/>
        </w:rPr>
      </w:pPr>
      <w:r w:rsidRPr="00EC3245">
        <w:rPr>
          <w:rFonts w:eastAsia="Palatino Linotype" w:cs="Palatino Linotype"/>
          <w:color w:val="000000"/>
          <w:szCs w:val="24"/>
        </w:rPr>
        <w:t>Por tanto</w:t>
      </w:r>
      <w:r w:rsidR="007F3F9F" w:rsidRPr="00EC3245">
        <w:rPr>
          <w:rFonts w:eastAsia="Palatino Linotype" w:cs="Palatino Linotype"/>
          <w:color w:val="000000"/>
          <w:szCs w:val="24"/>
        </w:rPr>
        <w:t xml:space="preserve">, es conveniente recordar que </w:t>
      </w:r>
      <w:r w:rsidR="006D438A" w:rsidRPr="00EC3245">
        <w:rPr>
          <w:rFonts w:eastAsia="Palatino Linotype" w:cs="Palatino Linotype"/>
          <w:color w:val="000000"/>
          <w:szCs w:val="24"/>
        </w:rPr>
        <w:t>el</w:t>
      </w:r>
      <w:r w:rsidRPr="00EC3245">
        <w:rPr>
          <w:rFonts w:eastAsia="Palatino Linotype" w:cs="Palatino Linotype"/>
          <w:color w:val="000000"/>
          <w:szCs w:val="24"/>
        </w:rPr>
        <w:t xml:space="preserve"> hoy Recurrente </w:t>
      </w:r>
      <w:r w:rsidR="003F32E3" w:rsidRPr="00EC3245">
        <w:rPr>
          <w:rFonts w:eastAsia="Palatino Linotype" w:cs="Palatino Linotype"/>
          <w:color w:val="000000"/>
          <w:szCs w:val="24"/>
        </w:rPr>
        <w:t xml:space="preserve">requirió que </w:t>
      </w:r>
      <w:r w:rsidR="007826F1" w:rsidRPr="00EC3245">
        <w:rPr>
          <w:rFonts w:eastAsia="Palatino Linotype" w:cs="Palatino Linotype"/>
          <w:color w:val="000000"/>
          <w:szCs w:val="24"/>
        </w:rPr>
        <w:t>se le proporcionar</w:t>
      </w:r>
      <w:r w:rsidR="00062CBE" w:rsidRPr="00EC3245">
        <w:rPr>
          <w:rFonts w:eastAsia="Palatino Linotype" w:cs="Palatino Linotype"/>
          <w:color w:val="000000"/>
          <w:szCs w:val="24"/>
        </w:rPr>
        <w:t>a</w:t>
      </w:r>
      <w:r w:rsidR="00C202FE" w:rsidRPr="00EC3245">
        <w:rPr>
          <w:rFonts w:eastAsia="Palatino Linotype" w:cs="Palatino Linotype"/>
          <w:color w:val="000000"/>
          <w:szCs w:val="24"/>
        </w:rPr>
        <w:t xml:space="preserve"> </w:t>
      </w:r>
      <w:r w:rsidR="005F74D2" w:rsidRPr="00EC3245">
        <w:rPr>
          <w:rFonts w:eastAsia="Palatino Linotype" w:cs="Palatino Linotype"/>
          <w:color w:val="000000"/>
          <w:szCs w:val="24"/>
        </w:rPr>
        <w:t>un informe de los bienes inmuebles que rentan las dependencias de gobierno, sus montos mensuales o anuales, así como la cantidad de inmuebles por dependencia.</w:t>
      </w:r>
    </w:p>
    <w:p w14:paraId="5D0C44B2" w14:textId="77777777" w:rsidR="00D37CE0" w:rsidRPr="00EC3245" w:rsidRDefault="00D37CE0" w:rsidP="00062CBE">
      <w:pPr>
        <w:pBdr>
          <w:top w:val="nil"/>
          <w:left w:val="nil"/>
          <w:bottom w:val="nil"/>
          <w:right w:val="nil"/>
          <w:between w:val="nil"/>
        </w:pBdr>
        <w:contextualSpacing/>
        <w:rPr>
          <w:rFonts w:eastAsia="Palatino Linotype" w:cs="Palatino Linotype"/>
          <w:color w:val="000000"/>
          <w:szCs w:val="24"/>
        </w:rPr>
      </w:pPr>
    </w:p>
    <w:p w14:paraId="17A4B0BD" w14:textId="77777777" w:rsidR="005F74D2" w:rsidRPr="00EC3245" w:rsidRDefault="00A970D5" w:rsidP="00B62DEC">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 xml:space="preserve">A dicha solicitud, el Sujeto Obligado </w:t>
      </w:r>
      <w:r w:rsidR="005F74D2" w:rsidRPr="00EC3245">
        <w:rPr>
          <w:rFonts w:eastAsia="Palatino Linotype" w:cs="Palatino Linotype"/>
          <w:color w:val="000000"/>
          <w:szCs w:val="24"/>
        </w:rPr>
        <w:t>respondió con la entrega de lo siguientes documentos:</w:t>
      </w:r>
    </w:p>
    <w:p w14:paraId="086E739F" w14:textId="77777777" w:rsidR="005F74D2" w:rsidRPr="00EC3245" w:rsidRDefault="005F74D2" w:rsidP="00B62DEC">
      <w:pPr>
        <w:pBdr>
          <w:top w:val="nil"/>
          <w:left w:val="nil"/>
          <w:bottom w:val="nil"/>
          <w:right w:val="nil"/>
          <w:between w:val="nil"/>
        </w:pBdr>
        <w:contextualSpacing/>
        <w:rPr>
          <w:rFonts w:eastAsia="Palatino Linotype" w:cs="Palatino Linotype"/>
          <w:color w:val="000000"/>
          <w:szCs w:val="24"/>
        </w:rPr>
      </w:pPr>
    </w:p>
    <w:p w14:paraId="0DF6927A" w14:textId="0AFB291C" w:rsidR="005F74D2"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t>SOLICITANTE 0189.pdf</w:t>
      </w:r>
      <w:r w:rsidR="005153C8" w:rsidRPr="00EC3245">
        <w:rPr>
          <w:rFonts w:eastAsia="Palatino Linotype" w:cs="Palatino Linotype"/>
          <w:bCs/>
          <w:color w:val="000000" w:themeColor="text1"/>
        </w:rPr>
        <w:t xml:space="preserve">. Oficio número 20700004S/UT-0809/2024 emitido por el </w:t>
      </w:r>
      <w:r w:rsidR="007450D0" w:rsidRPr="00EC3245">
        <w:rPr>
          <w:rFonts w:eastAsia="Palatino Linotype" w:cs="Palatino Linotype"/>
          <w:bCs/>
          <w:color w:val="000000" w:themeColor="text1"/>
        </w:rPr>
        <w:t>Jefe de la Unidad de Información, Planeación, Programación y Evaluación y Titular de la Unidad de Transparencia, mediante el cual manifestó que se hacía entrega de las respuestas de los servidores públicos habilitados de la Contaduría General Gubernamental, Procuraduría Fiscal, Subsecretaría de Ingresos, Subsecretaría de Tesorería, Coordinación Administrativa, Dirección General del Sistema Estatal de Informática, Coordinación de Gestión Gubernamental, Dirección General de Fiscalización y la Subsecretaría de Planeación y Presupuesto.</w:t>
      </w:r>
    </w:p>
    <w:p w14:paraId="47338B4B" w14:textId="7E967DE3"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lastRenderedPageBreak/>
        <w:t>0189 CONTADURIA GENERAL GUBERNAMENTAL.pdf</w:t>
      </w:r>
      <w:r w:rsidR="005153C8" w:rsidRPr="00EC3245">
        <w:rPr>
          <w:rFonts w:eastAsia="Palatino Linotype" w:cs="Palatino Linotype"/>
          <w:bCs/>
          <w:color w:val="000000" w:themeColor="text1"/>
        </w:rPr>
        <w:t>.</w:t>
      </w:r>
      <w:r w:rsidR="004B4300" w:rsidRPr="00EC3245">
        <w:rPr>
          <w:rFonts w:eastAsia="Palatino Linotype" w:cs="Palatino Linotype"/>
          <w:bCs/>
          <w:color w:val="000000" w:themeColor="text1"/>
        </w:rPr>
        <w:t xml:space="preserve"> Oficio número 20704002A00000L/2560/2024 suscrito por la Contadora General Gubernamental, quien manifestó que la solicitud debe dirigirse al área competente en la materia.</w:t>
      </w:r>
    </w:p>
    <w:p w14:paraId="167EF7E4" w14:textId="50C28AAE"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t>0189 PROCURADURIA FISCAL.pdf</w:t>
      </w:r>
      <w:r w:rsidR="005153C8" w:rsidRPr="00EC3245">
        <w:rPr>
          <w:rFonts w:eastAsia="Palatino Linotype" w:cs="Palatino Linotype"/>
          <w:bCs/>
          <w:color w:val="000000" w:themeColor="text1"/>
        </w:rPr>
        <w:t>.</w:t>
      </w:r>
      <w:r w:rsidR="004B4300" w:rsidRPr="00EC3245">
        <w:rPr>
          <w:rFonts w:eastAsia="Palatino Linotype" w:cs="Palatino Linotype"/>
          <w:bCs/>
          <w:color w:val="000000" w:themeColor="text1"/>
        </w:rPr>
        <w:t xml:space="preserve"> Oficio número 20700006010000S/0025/2024 signado por la Coordinadora de Apoyo Técnico y servidora pública habilitada de la Procuraduría Fiscal, con el que se informó que esa área sólo paga anualmente por la renta de un inmueble la cantidad de $1 111 952.04 (un millón ciento once mil novecientos cincuenta y dos pesos 04/100 M.N.).</w:t>
      </w:r>
    </w:p>
    <w:p w14:paraId="0A7B2FEA" w14:textId="7DBBCD3F"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t>0189 SUBSECRETARIA DE INGRESOS.pdf</w:t>
      </w:r>
      <w:r w:rsidR="005153C8" w:rsidRPr="00EC3245">
        <w:rPr>
          <w:rFonts w:eastAsia="Palatino Linotype" w:cs="Palatino Linotype"/>
          <w:bCs/>
          <w:color w:val="000000" w:themeColor="text1"/>
        </w:rPr>
        <w:t>.</w:t>
      </w:r>
      <w:r w:rsidR="004B4300" w:rsidRPr="00EC3245">
        <w:rPr>
          <w:rFonts w:eastAsia="Palatino Linotype" w:cs="Palatino Linotype"/>
          <w:bCs/>
          <w:color w:val="000000" w:themeColor="text1"/>
        </w:rPr>
        <w:t xml:space="preserve"> Oficio 20703000000200S/0653/2024</w:t>
      </w:r>
      <w:r w:rsidR="00480227" w:rsidRPr="00EC3245">
        <w:rPr>
          <w:rFonts w:eastAsia="Palatino Linotype" w:cs="Palatino Linotype"/>
          <w:bCs/>
          <w:color w:val="000000" w:themeColor="text1"/>
        </w:rPr>
        <w:t xml:space="preserve"> emitido por el Jefe de la Unidad de Apoyo Técnico Administrativo, mediante el cual se señaló que la Oficina de la Subsecretaría de Ingresos, así como sus direcciones generales, no cuentan con información dado que no existe ningún contrato de arrendamiento de inmuebles adscritos a dichas unidades administrativas.</w:t>
      </w:r>
    </w:p>
    <w:p w14:paraId="64410237" w14:textId="6F42EA85"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t>0189 SUSECRETARIA DE TESORERIA.pdf</w:t>
      </w:r>
      <w:r w:rsidR="005153C8" w:rsidRPr="00EC3245">
        <w:rPr>
          <w:rFonts w:eastAsia="Palatino Linotype" w:cs="Palatino Linotype"/>
          <w:bCs/>
          <w:color w:val="000000" w:themeColor="text1"/>
        </w:rPr>
        <w:t>.</w:t>
      </w:r>
      <w:r w:rsidR="00480227" w:rsidRPr="00EC3245">
        <w:rPr>
          <w:rFonts w:eastAsia="Palatino Linotype" w:cs="Palatino Linotype"/>
          <w:bCs/>
          <w:color w:val="000000" w:themeColor="text1"/>
        </w:rPr>
        <w:t xml:space="preserve"> Documento en el que se observan los oficios 20705001000000S/198/2024 del Jefe de la Unidad de Apoyo Técnico Financiero y 20705000000200S/0378/2024 del Delegado Administrativo, por medio de los cuales se informó que esa Subsecretaría no cuenta con ningún inmueble arrendado.</w:t>
      </w:r>
    </w:p>
    <w:p w14:paraId="236E4E13" w14:textId="1CCAF99C"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t>0189 COORDINACIÓN ADMINISTRATIVA.pdf</w:t>
      </w:r>
      <w:r w:rsidR="005153C8" w:rsidRPr="00EC3245">
        <w:rPr>
          <w:rFonts w:eastAsia="Palatino Linotype" w:cs="Palatino Linotype"/>
          <w:bCs/>
          <w:color w:val="000000" w:themeColor="text1"/>
        </w:rPr>
        <w:t>.</w:t>
      </w:r>
      <w:r w:rsidR="00480227" w:rsidRPr="00EC3245">
        <w:rPr>
          <w:rFonts w:eastAsia="Palatino Linotype" w:cs="Palatino Linotype"/>
          <w:bCs/>
          <w:color w:val="000000" w:themeColor="text1"/>
        </w:rPr>
        <w:t xml:space="preserve"> Oficio número 20700002000100S/0077/2024 suscrito por la servidora pública habilitada suplente de la Coordinación Administrativa, la cual manifestó que en la Oficina de la Secretaría de Finanzas y áreas staff no cuentan con la información solicitada por no ser de su competencia.</w:t>
      </w:r>
    </w:p>
    <w:p w14:paraId="7F07AD29" w14:textId="2DB5F8E5"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lastRenderedPageBreak/>
        <w:t>0189 DIR. GRAL DEL SISTEMA ESTATAL DE INF..pdf</w:t>
      </w:r>
      <w:r w:rsidR="005153C8" w:rsidRPr="00EC3245">
        <w:rPr>
          <w:rFonts w:eastAsia="Palatino Linotype" w:cs="Palatino Linotype"/>
          <w:bCs/>
          <w:color w:val="000000" w:themeColor="text1"/>
        </w:rPr>
        <w:t>.</w:t>
      </w:r>
      <w:r w:rsidR="00480227" w:rsidRPr="00EC3245">
        <w:rPr>
          <w:rFonts w:eastAsia="Palatino Linotype" w:cs="Palatino Linotype"/>
          <w:bCs/>
          <w:color w:val="000000" w:themeColor="text1"/>
        </w:rPr>
        <w:t xml:space="preserve"> Oficio número 2070000740000L/064/2024, emitido por el servidor público habilitado de la Dirección General del Sistema Estatal de Informática, quien respondió que conforme al ámbito de competencia de esa Dirección General, no se cuenta con información alguna relacionada con la solicitud de información.</w:t>
      </w:r>
    </w:p>
    <w:p w14:paraId="6160E619" w14:textId="0C7CAD95"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t>0189 COORD. DE GESTION GUB .pdf</w:t>
      </w:r>
      <w:r w:rsidR="005153C8" w:rsidRPr="00EC3245">
        <w:rPr>
          <w:rFonts w:eastAsia="Palatino Linotype" w:cs="Palatino Linotype"/>
          <w:bCs/>
          <w:color w:val="000000" w:themeColor="text1"/>
        </w:rPr>
        <w:t>.</w:t>
      </w:r>
      <w:r w:rsidR="00193FC9" w:rsidRPr="00EC3245">
        <w:rPr>
          <w:rFonts w:eastAsia="Palatino Linotype" w:cs="Palatino Linotype"/>
          <w:bCs/>
          <w:color w:val="000000" w:themeColor="text1"/>
        </w:rPr>
        <w:t xml:space="preserve"> Oficio número 20702004A/171/2024 signado por el servidor público habilitado de la Coordinación de Gestión Gubernamental y Director General de Tecnologías para la Gestión, por medio del cual se informó que cuenta con el arrendamiento de tres inmuebles, conforme al siguiente cuadro:</w:t>
      </w:r>
    </w:p>
    <w:p w14:paraId="261BED32" w14:textId="42EF9BF1" w:rsidR="00193FC9" w:rsidRPr="00EC3245" w:rsidRDefault="00193FC9" w:rsidP="00193FC9">
      <w:pPr>
        <w:pStyle w:val="Prrafodelista"/>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noProof/>
          <w:color w:val="000000" w:themeColor="text1"/>
          <w:lang w:val="es-MX" w:eastAsia="es-MX"/>
        </w:rPr>
        <w:drawing>
          <wp:inline distT="0" distB="0" distL="0" distR="0" wp14:anchorId="7D3E384D" wp14:editId="5702D450">
            <wp:extent cx="5572903" cy="211484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2903" cy="2114845"/>
                    </a:xfrm>
                    <a:prstGeom prst="rect">
                      <a:avLst/>
                    </a:prstGeom>
                  </pic:spPr>
                </pic:pic>
              </a:graphicData>
            </a:graphic>
          </wp:inline>
        </w:drawing>
      </w:r>
    </w:p>
    <w:p w14:paraId="4DC21CCE" w14:textId="284CB924" w:rsidR="005153C8"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EC3245">
        <w:rPr>
          <w:rFonts w:eastAsia="Palatino Linotype" w:cs="Palatino Linotype"/>
          <w:b/>
          <w:bCs/>
          <w:color w:val="000000" w:themeColor="text1"/>
        </w:rPr>
        <w:t>0189 DIRECCION GENERAL DE FISCALIZACION.pdf</w:t>
      </w:r>
      <w:r w:rsidR="005153C8" w:rsidRPr="00EC3245">
        <w:rPr>
          <w:rFonts w:eastAsia="Palatino Linotype" w:cs="Palatino Linotype"/>
          <w:bCs/>
          <w:color w:val="000000" w:themeColor="text1"/>
        </w:rPr>
        <w:t>.</w:t>
      </w:r>
      <w:r w:rsidR="00193FC9" w:rsidRPr="00EC3245">
        <w:rPr>
          <w:rFonts w:eastAsia="Palatino Linotype" w:cs="Palatino Linotype"/>
          <w:bCs/>
          <w:color w:val="000000" w:themeColor="text1"/>
        </w:rPr>
        <w:t xml:space="preserve"> Oficio número 20703002020101L-5368/2024 emitido por la servidora pública habilitada de la Dirección General de Fiscalización, la cual señaló que esa Dirección General cuenta con cinco inmuebles arrendados por lo que en conjunto se paga la cantidad mensual de $1 701</w:t>
      </w:r>
      <w:r w:rsidR="00193FC9" w:rsidRPr="00EC3245">
        <w:rPr>
          <w:rFonts w:eastAsia="Palatino Linotype"/>
        </w:rPr>
        <w:t> 039.96 (un millón setecientos un mil treinta y nueve pesos 96/100 M.N.) por concepto de renta.</w:t>
      </w:r>
    </w:p>
    <w:p w14:paraId="105644BA" w14:textId="450818CB" w:rsidR="005F74D2" w:rsidRPr="00EC3245" w:rsidRDefault="005F74D2" w:rsidP="005153C8">
      <w:pPr>
        <w:pStyle w:val="Prrafodelista"/>
        <w:numPr>
          <w:ilvl w:val="0"/>
          <w:numId w:val="40"/>
        </w:numPr>
        <w:pBdr>
          <w:top w:val="nil"/>
          <w:left w:val="nil"/>
          <w:bottom w:val="nil"/>
          <w:right w:val="nil"/>
          <w:between w:val="nil"/>
        </w:pBdr>
        <w:contextualSpacing/>
        <w:rPr>
          <w:rFonts w:eastAsia="Palatino Linotype" w:cs="Palatino Linotype"/>
          <w:color w:val="000000"/>
        </w:rPr>
      </w:pPr>
      <w:r w:rsidRPr="00EC3245">
        <w:rPr>
          <w:rFonts w:eastAsia="Palatino Linotype" w:cs="Palatino Linotype"/>
          <w:b/>
          <w:bCs/>
          <w:color w:val="000000" w:themeColor="text1"/>
        </w:rPr>
        <w:lastRenderedPageBreak/>
        <w:t>0189 SUBSECRETARIA DE PLAN Y PTO..pdf</w:t>
      </w:r>
      <w:r w:rsidR="005153C8" w:rsidRPr="00EC3245">
        <w:rPr>
          <w:rFonts w:eastAsia="Palatino Linotype" w:cs="Palatino Linotype"/>
          <w:bCs/>
          <w:color w:val="000000" w:themeColor="text1"/>
        </w:rPr>
        <w:t>.</w:t>
      </w:r>
      <w:r w:rsidR="00193FC9" w:rsidRPr="00EC3245">
        <w:rPr>
          <w:rFonts w:eastAsia="Palatino Linotype" w:cs="Palatino Linotype"/>
          <w:bCs/>
          <w:color w:val="000000" w:themeColor="text1"/>
        </w:rPr>
        <w:t xml:space="preserve"> Oficio número 20704000020000S/0159/2024 suscrito por el servidor público habilitado suplente de la Subsecretaría de Planeación y Presupuesto, </w:t>
      </w:r>
      <w:r w:rsidR="00213A38" w:rsidRPr="00EC3245">
        <w:rPr>
          <w:rFonts w:eastAsia="Palatino Linotype" w:cs="Palatino Linotype"/>
          <w:bCs/>
          <w:color w:val="000000" w:themeColor="text1"/>
        </w:rPr>
        <w:t>por el cual se informó que esa Subsecretaría no cuenta con datos relacionados con la solicitud de información.</w:t>
      </w:r>
    </w:p>
    <w:p w14:paraId="750C143C" w14:textId="77777777" w:rsidR="00AE6DCA" w:rsidRPr="00EC3245" w:rsidRDefault="00AE6DCA" w:rsidP="1923E2E8">
      <w:pPr>
        <w:pBdr>
          <w:top w:val="nil"/>
          <w:left w:val="nil"/>
          <w:bottom w:val="nil"/>
          <w:right w:val="nil"/>
          <w:between w:val="nil"/>
        </w:pBdr>
        <w:contextualSpacing/>
        <w:rPr>
          <w:rFonts w:eastAsia="Palatino Linotype" w:cs="Palatino Linotype"/>
          <w:color w:val="000000" w:themeColor="text1"/>
          <w:lang w:val="es-ES"/>
        </w:rPr>
      </w:pPr>
    </w:p>
    <w:p w14:paraId="6128DFF4" w14:textId="70F6DDA0" w:rsidR="00A970D5" w:rsidRPr="00EC3245" w:rsidRDefault="1923E2E8" w:rsidP="1923E2E8">
      <w:pPr>
        <w:pBdr>
          <w:top w:val="nil"/>
          <w:left w:val="nil"/>
          <w:bottom w:val="nil"/>
          <w:right w:val="nil"/>
          <w:between w:val="nil"/>
        </w:pBdr>
        <w:contextualSpacing/>
        <w:rPr>
          <w:rFonts w:eastAsia="Palatino Linotype" w:cs="Palatino Linotype"/>
          <w:color w:val="000000"/>
          <w:lang w:val="es-ES"/>
        </w:rPr>
      </w:pPr>
      <w:r w:rsidRPr="00EC3245">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213A38" w:rsidRPr="00EC3245">
        <w:rPr>
          <w:rFonts w:eastAsia="Palatino Linotype" w:cs="Palatino Linotype"/>
          <w:color w:val="000000" w:themeColor="text1"/>
          <w:lang w:val="es-ES"/>
        </w:rPr>
        <w:t xml:space="preserve">que la información no es útil y </w:t>
      </w:r>
      <w:r w:rsidR="00B74A11" w:rsidRPr="00EC3245">
        <w:rPr>
          <w:rFonts w:eastAsia="Palatino Linotype" w:cs="Palatino Linotype"/>
          <w:color w:val="000000" w:themeColor="text1"/>
          <w:lang w:val="es-ES"/>
        </w:rPr>
        <w:t xml:space="preserve">dando </w:t>
      </w:r>
      <w:r w:rsidRPr="00EC3245">
        <w:rPr>
          <w:rFonts w:eastAsia="Palatino Linotype" w:cs="Palatino Linotype"/>
          <w:color w:val="000000" w:themeColor="text1"/>
          <w:lang w:val="es-ES"/>
        </w:rPr>
        <w:t xml:space="preserve">como razones o motivos de inconformidad </w:t>
      </w:r>
      <w:r w:rsidR="006225AE" w:rsidRPr="00EC3245">
        <w:rPr>
          <w:rFonts w:eastAsia="Palatino Linotype" w:cs="Palatino Linotype"/>
          <w:color w:val="000000" w:themeColor="text1"/>
          <w:lang w:val="es-ES"/>
        </w:rPr>
        <w:t xml:space="preserve">que </w:t>
      </w:r>
      <w:r w:rsidR="00213A38" w:rsidRPr="00EC3245">
        <w:rPr>
          <w:rFonts w:eastAsia="Palatino Linotype" w:cs="Palatino Linotype"/>
          <w:color w:val="000000" w:themeColor="text1"/>
          <w:lang w:val="es-ES"/>
        </w:rPr>
        <w:t>la información declarada no está completa, además de que existen discrepancias en las dependencia debido a que unas de ellas sí envían información y otras no lo hacen justificando que no existe una base de inmuebles arrendados.</w:t>
      </w:r>
    </w:p>
    <w:p w14:paraId="4A6500B8" w14:textId="77777777" w:rsidR="008F50E6" w:rsidRPr="00EC3245"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713823EB" w:rsidR="00C006C6" w:rsidRPr="00EC3245" w:rsidRDefault="00072FF9" w:rsidP="008F50E6">
      <w:r w:rsidRPr="00EC3245">
        <w:t xml:space="preserve">Durante la etapa de instrucción, el Sujeto Obligado rindió el Informe Justificado </w:t>
      </w:r>
      <w:r w:rsidR="00213A38" w:rsidRPr="00EC3245">
        <w:t xml:space="preserve">con los siguientes documentos: </w:t>
      </w:r>
    </w:p>
    <w:p w14:paraId="309EC65F" w14:textId="77777777" w:rsidR="00072FF9" w:rsidRPr="00EC3245" w:rsidRDefault="00072FF9" w:rsidP="008F50E6"/>
    <w:p w14:paraId="43BFFD4F" w14:textId="387AEADF" w:rsidR="00213A38" w:rsidRPr="00EC3245" w:rsidRDefault="00213A38" w:rsidP="00213A38">
      <w:pPr>
        <w:pStyle w:val="Prrafodelista"/>
        <w:numPr>
          <w:ilvl w:val="0"/>
          <w:numId w:val="22"/>
        </w:numPr>
      </w:pPr>
      <w:r w:rsidRPr="00EC3245">
        <w:rPr>
          <w:rFonts w:eastAsia="Palatino Linotype" w:cs="Palatino Linotype"/>
          <w:b/>
          <w:color w:val="000000"/>
        </w:rPr>
        <w:t>RR 02355-2024 INFORME JUSTIFICADO.pdf</w:t>
      </w:r>
      <w:r w:rsidRPr="00EC3245">
        <w:rPr>
          <w:rFonts w:eastAsia="Palatino Linotype" w:cs="Palatino Linotype"/>
          <w:color w:val="000000"/>
        </w:rPr>
        <w:t xml:space="preserve">. Escrito de Informe Justificado signado por </w:t>
      </w:r>
      <w:r w:rsidR="00646DA2" w:rsidRPr="00EC3245">
        <w:rPr>
          <w:rFonts w:eastAsia="Palatino Linotype" w:cs="Palatino Linotype"/>
          <w:color w:val="000000"/>
        </w:rPr>
        <w:t xml:space="preserve">el </w:t>
      </w:r>
      <w:r w:rsidR="00646DA2" w:rsidRPr="00EC3245">
        <w:rPr>
          <w:rFonts w:eastAsia="Palatino Linotype" w:cs="Palatino Linotype"/>
          <w:bCs/>
          <w:color w:val="000000" w:themeColor="text1"/>
        </w:rPr>
        <w:t xml:space="preserve">Jefe de la Unidad de Información, Planeación, Programación y Evaluación y Titular de la Unidad de Transparencia, con el que se señaló que se ratifica en todas y cada una de sus partes las respuestas proporcionadas por la Contaduría General Gubernamental, Procuraduría Fiscal, Subsecretaría de Ingresos, Subsecretaría de Tesorería, Dirección General del Sistema Estatal de Informática, Coordinación de Gestión Gubernamental, y la Subsecretaría de Planeación y Presupuesto.; asimismo, se informó que la Dirección General de </w:t>
      </w:r>
      <w:r w:rsidR="00646DA2" w:rsidRPr="00EC3245">
        <w:rPr>
          <w:rFonts w:eastAsia="Palatino Linotype" w:cs="Palatino Linotype"/>
          <w:bCs/>
          <w:color w:val="000000" w:themeColor="text1"/>
        </w:rPr>
        <w:lastRenderedPageBreak/>
        <w:t>Fiscalización y la Coordinación Administrativa modificaron sus respuestas y se remitió un listado de los inmuebles arrendados por las unidades administrativas, con su ubicación y el costo de cada uno de ellos, aunado a que se proporcionó un liga electrónica en la que se advierten todos los inmuebles arrendados por el Gobierno del Estado de México, por lo que se solicitó el sobreseimiento del presente recurso de revisión.</w:t>
      </w:r>
    </w:p>
    <w:p w14:paraId="463E86CC" w14:textId="0EC7916D" w:rsidR="00213A38" w:rsidRPr="00EC3245" w:rsidRDefault="00213A38" w:rsidP="00213A38">
      <w:pPr>
        <w:pStyle w:val="Prrafodelista"/>
        <w:numPr>
          <w:ilvl w:val="0"/>
          <w:numId w:val="22"/>
        </w:numPr>
      </w:pPr>
      <w:r w:rsidRPr="00EC3245">
        <w:rPr>
          <w:rFonts w:eastAsia="Palatino Linotype" w:cs="Palatino Linotype"/>
          <w:b/>
          <w:color w:val="000000"/>
        </w:rPr>
        <w:t>RR 02355-2024 ANEXO.pdf</w:t>
      </w:r>
      <w:r w:rsidRPr="00EC3245">
        <w:rPr>
          <w:rFonts w:eastAsia="Palatino Linotype" w:cs="Palatino Linotype"/>
          <w:color w:val="000000"/>
        </w:rPr>
        <w:t>.</w:t>
      </w:r>
      <w:r w:rsidR="00646DA2" w:rsidRPr="00EC3245">
        <w:rPr>
          <w:rFonts w:eastAsia="Palatino Linotype" w:cs="Palatino Linotype"/>
          <w:color w:val="000000"/>
        </w:rPr>
        <w:t xml:space="preserve"> Documento que contiene los siguientes elementos:</w:t>
      </w:r>
    </w:p>
    <w:p w14:paraId="1922CE21" w14:textId="1BCEDD81" w:rsidR="00646DA2" w:rsidRPr="00EC3245" w:rsidRDefault="00646DA2" w:rsidP="00646DA2">
      <w:pPr>
        <w:pStyle w:val="Prrafodelista"/>
        <w:numPr>
          <w:ilvl w:val="1"/>
          <w:numId w:val="22"/>
        </w:numPr>
      </w:pPr>
      <w:r w:rsidRPr="00EC3245">
        <w:t xml:space="preserve">Oficio número 2070400204000L/096/2024 suscrito por la servidora pública habilitada de la Contaduría General Gubernamental manifestó que la información solicitada es pública y se encuentra disponible en la liga electrónica </w:t>
      </w:r>
      <w:hyperlink r:id="rId9" w:history="1">
        <w:r w:rsidRPr="00EC3245">
          <w:rPr>
            <w:rStyle w:val="Hipervnculo"/>
          </w:rPr>
          <w:t>https://transparenciafiscal.edomex.gob.mx/arrendamientos</w:t>
        </w:r>
      </w:hyperlink>
      <w:r w:rsidRPr="00EC3245">
        <w:t xml:space="preserve">. </w:t>
      </w:r>
    </w:p>
    <w:p w14:paraId="6A145708" w14:textId="56028EF1" w:rsidR="00646DA2" w:rsidRPr="00EC3245" w:rsidRDefault="00984EC5" w:rsidP="00646DA2">
      <w:pPr>
        <w:pStyle w:val="Prrafodelista"/>
        <w:numPr>
          <w:ilvl w:val="1"/>
          <w:numId w:val="22"/>
        </w:numPr>
      </w:pPr>
      <w:r w:rsidRPr="00EC3245">
        <w:t>Oficio número 20703002020101L-7276/2024 emitido por la Delegada Administrativa, con el que se hace entrega de la siguiente información:</w:t>
      </w:r>
    </w:p>
    <w:p w14:paraId="3B32A345" w14:textId="6FC2B2F9" w:rsidR="00984EC5" w:rsidRPr="00EC3245" w:rsidRDefault="00984EC5" w:rsidP="00984EC5">
      <w:pPr>
        <w:pStyle w:val="Prrafodelista"/>
        <w:ind w:left="1276"/>
      </w:pPr>
      <w:r w:rsidRPr="00EC3245">
        <w:rPr>
          <w:noProof/>
          <w:lang w:val="es-MX" w:eastAsia="es-MX"/>
        </w:rPr>
        <w:drawing>
          <wp:inline distT="0" distB="0" distL="0" distR="0" wp14:anchorId="1B58EA54" wp14:editId="1F3BC01F">
            <wp:extent cx="5142772" cy="220027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9536" cy="2207447"/>
                    </a:xfrm>
                    <a:prstGeom prst="rect">
                      <a:avLst/>
                    </a:prstGeom>
                  </pic:spPr>
                </pic:pic>
              </a:graphicData>
            </a:graphic>
          </wp:inline>
        </w:drawing>
      </w:r>
    </w:p>
    <w:p w14:paraId="415ABF66" w14:textId="45A14B9F" w:rsidR="00984EC5" w:rsidRPr="00EC3245" w:rsidRDefault="00984EC5" w:rsidP="00646DA2">
      <w:pPr>
        <w:pStyle w:val="Prrafodelista"/>
        <w:numPr>
          <w:ilvl w:val="1"/>
          <w:numId w:val="22"/>
        </w:numPr>
      </w:pPr>
      <w:r w:rsidRPr="00EC3245">
        <w:t>Oficio número 207000020000100S/IP/0097/2024 signado por la servidora pública habilitada suplente de la Coordinación Administrativa, mediante el cual remitió la siguiente información:</w:t>
      </w:r>
    </w:p>
    <w:p w14:paraId="57DEF5F7" w14:textId="692B45D3" w:rsidR="00984EC5" w:rsidRPr="00EC3245" w:rsidRDefault="00984EC5" w:rsidP="00984EC5">
      <w:pPr>
        <w:pStyle w:val="Prrafodelista"/>
        <w:ind w:left="0"/>
        <w:jc w:val="center"/>
      </w:pPr>
      <w:r w:rsidRPr="00EC3245">
        <w:rPr>
          <w:noProof/>
          <w:lang w:val="es-MX" w:eastAsia="es-MX"/>
        </w:rPr>
        <w:lastRenderedPageBreak/>
        <w:drawing>
          <wp:inline distT="0" distB="0" distL="0" distR="0" wp14:anchorId="3C22A271" wp14:editId="17BEAD62">
            <wp:extent cx="4105848" cy="1428949"/>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5848" cy="1428949"/>
                    </a:xfrm>
                    <a:prstGeom prst="rect">
                      <a:avLst/>
                    </a:prstGeom>
                  </pic:spPr>
                </pic:pic>
              </a:graphicData>
            </a:graphic>
          </wp:inline>
        </w:drawing>
      </w:r>
    </w:p>
    <w:p w14:paraId="0D9153F5" w14:textId="5C32E7D5" w:rsidR="00984EC5" w:rsidRPr="00EC3245" w:rsidRDefault="00984EC5" w:rsidP="00646DA2">
      <w:pPr>
        <w:pStyle w:val="Prrafodelista"/>
        <w:numPr>
          <w:ilvl w:val="1"/>
          <w:numId w:val="22"/>
        </w:numPr>
      </w:pPr>
      <w:r w:rsidRPr="00EC3245">
        <w:t>Oficio número 20705001000000S/261/2024 emitido por el Jefe de la Unidad de Apoyo Técnico de la Subsecretaría de Tesorería, con el que se ratificó la respuesta proporcionada.</w:t>
      </w:r>
    </w:p>
    <w:p w14:paraId="27F4CC18" w14:textId="54721204" w:rsidR="00984EC5" w:rsidRPr="00EC3245" w:rsidRDefault="00984EC5" w:rsidP="00646DA2">
      <w:pPr>
        <w:pStyle w:val="Prrafodelista"/>
        <w:numPr>
          <w:ilvl w:val="1"/>
          <w:numId w:val="22"/>
        </w:numPr>
      </w:pPr>
      <w:r w:rsidRPr="00EC3245">
        <w:t>Oficio número 20705000000200S/0494/2024 suscrito por el Delegado Administrativo de la Subsecretaría de Tesorería, mediante el cual se ratificó la respuesta proporcionada.</w:t>
      </w:r>
    </w:p>
    <w:p w14:paraId="3729FECB" w14:textId="16D011B6" w:rsidR="00984EC5" w:rsidRPr="00EC3245" w:rsidRDefault="00984EC5" w:rsidP="00646DA2">
      <w:pPr>
        <w:pStyle w:val="Prrafodelista"/>
        <w:numPr>
          <w:ilvl w:val="1"/>
          <w:numId w:val="22"/>
        </w:numPr>
      </w:pPr>
      <w:r w:rsidRPr="00EC3245">
        <w:t>Oficio número 2070400020000S/209/2024, signado por la servidora pública habilitada de la Subsecretaría de Planeación y Presupuesto, quien manifestó que se ratificó la respuesta</w:t>
      </w:r>
      <w:r w:rsidR="00FA6C32" w:rsidRPr="00EC3245">
        <w:t xml:space="preserve"> proporcionada.</w:t>
      </w:r>
    </w:p>
    <w:p w14:paraId="47443F78" w14:textId="4405CFA2" w:rsidR="00FA6C32" w:rsidRPr="00EC3245" w:rsidRDefault="00FA6C32" w:rsidP="00646DA2">
      <w:pPr>
        <w:pStyle w:val="Prrafodelista"/>
        <w:numPr>
          <w:ilvl w:val="1"/>
          <w:numId w:val="22"/>
        </w:numPr>
      </w:pPr>
      <w:r w:rsidRPr="00EC3245">
        <w:rPr>
          <w:rFonts w:eastAsia="Palatino Linotype" w:cs="Palatino Linotype"/>
          <w:bCs/>
          <w:color w:val="000000" w:themeColor="text1"/>
        </w:rPr>
        <w:t>Oficio número 20702004A/249/2024 emitido por el servidor público habilitado de la Coordinación de Gestión Gubernamental y Director General de Tecnologías para la Gestión, con el que se proporcionó la siguiente información:</w:t>
      </w:r>
    </w:p>
    <w:p w14:paraId="2DFB65E6" w14:textId="7AFB0B63" w:rsidR="00FA6C32" w:rsidRPr="00EC3245" w:rsidRDefault="00FA6C32" w:rsidP="00FA6C32">
      <w:pPr>
        <w:pStyle w:val="Prrafodelista"/>
        <w:ind w:left="1276"/>
      </w:pPr>
      <w:r w:rsidRPr="00EC3245">
        <w:rPr>
          <w:noProof/>
          <w:lang w:val="es-MX" w:eastAsia="es-MX"/>
        </w:rPr>
        <w:drawing>
          <wp:inline distT="0" distB="0" distL="0" distR="0" wp14:anchorId="0BF0D5D8" wp14:editId="1BC2F717">
            <wp:extent cx="4819650" cy="162025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4250" cy="1631890"/>
                    </a:xfrm>
                    <a:prstGeom prst="rect">
                      <a:avLst/>
                    </a:prstGeom>
                  </pic:spPr>
                </pic:pic>
              </a:graphicData>
            </a:graphic>
          </wp:inline>
        </w:drawing>
      </w:r>
    </w:p>
    <w:p w14:paraId="0FD87348" w14:textId="2B200466" w:rsidR="00FA6C32" w:rsidRPr="00EC3245" w:rsidRDefault="00FA6C32" w:rsidP="00646DA2">
      <w:pPr>
        <w:pStyle w:val="Prrafodelista"/>
        <w:numPr>
          <w:ilvl w:val="1"/>
          <w:numId w:val="22"/>
        </w:numPr>
      </w:pPr>
      <w:r w:rsidRPr="00EC3245">
        <w:lastRenderedPageBreak/>
        <w:t>Oficio número 20700006010000S/0033/2024 suscrito por la Coordinadora de Apoyo Técnico y servidora pública habilitada de la Procuraduría Fiscal, por medio del cual se ratificó la respuesta proporcionada.</w:t>
      </w:r>
    </w:p>
    <w:p w14:paraId="3160B941" w14:textId="4AED5DBD" w:rsidR="00E64613" w:rsidRPr="00EC3245" w:rsidRDefault="00213A38" w:rsidP="00213A38">
      <w:pPr>
        <w:pStyle w:val="Prrafodelista"/>
        <w:numPr>
          <w:ilvl w:val="0"/>
          <w:numId w:val="22"/>
        </w:numPr>
      </w:pPr>
      <w:r w:rsidRPr="00EC3245">
        <w:rPr>
          <w:rFonts w:eastAsia="Palatino Linotype" w:cs="Palatino Linotype"/>
          <w:b/>
          <w:color w:val="000000"/>
        </w:rPr>
        <w:t>arrendadores-2024.pdf</w:t>
      </w:r>
      <w:r w:rsidRPr="00EC3245">
        <w:rPr>
          <w:rFonts w:eastAsia="Palatino Linotype" w:cs="Palatino Linotype"/>
          <w:color w:val="000000"/>
        </w:rPr>
        <w:t>.</w:t>
      </w:r>
      <w:r w:rsidR="00FA6C32" w:rsidRPr="00EC3245">
        <w:rPr>
          <w:rFonts w:eastAsia="Palatino Linotype" w:cs="Palatino Linotype"/>
          <w:color w:val="000000"/>
        </w:rPr>
        <w:t xml:space="preserve"> Documento de veintinueve fojas con un listado de doscientos sesenta y tres contratos en calidad de arrendatario celebrados por el Gobierno del Estado de México</w:t>
      </w:r>
      <w:r w:rsidR="00BA1C9B" w:rsidRPr="00EC3245">
        <w:rPr>
          <w:rFonts w:eastAsia="Palatino Linotype" w:cs="Palatino Linotype"/>
          <w:color w:val="000000"/>
        </w:rPr>
        <w:t>, en los que se observan los rubros de número consecutivo, contrato, arrendador, ubicación, municipio</w:t>
      </w:r>
      <w:r w:rsidR="001211DD" w:rsidRPr="00EC3245">
        <w:rPr>
          <w:rFonts w:eastAsia="Palatino Linotype" w:cs="Palatino Linotype"/>
          <w:color w:val="000000"/>
        </w:rPr>
        <w:t>/país, secretaría /unidad orgánica, unidad administrativa/área usuaria/ superficie m</w:t>
      </w:r>
      <w:r w:rsidR="001211DD" w:rsidRPr="00EC3245">
        <w:rPr>
          <w:rFonts w:eastAsia="Palatino Linotype" w:cs="Palatino Linotype"/>
          <w:color w:val="000000"/>
          <w:vertAlign w:val="superscript"/>
        </w:rPr>
        <w:t>2</w:t>
      </w:r>
      <w:r w:rsidR="001211DD" w:rsidRPr="00EC3245">
        <w:rPr>
          <w:rFonts w:eastAsia="Palatino Linotype" w:cs="Palatino Linotype"/>
          <w:color w:val="000000"/>
        </w:rPr>
        <w:t xml:space="preserve">, importe sin IVA, importe con IVA 16 % y vigencia, </w:t>
      </w:r>
      <w:r w:rsidR="001D69E9" w:rsidRPr="00EC3245">
        <w:rPr>
          <w:rFonts w:eastAsia="Palatino Linotype" w:cs="Palatino Linotype"/>
          <w:color w:val="000000"/>
        </w:rPr>
        <w:t xml:space="preserve">al treinta y uno de marzo de dos mil veinticuatro, </w:t>
      </w:r>
      <w:r w:rsidR="001211DD" w:rsidRPr="00EC3245">
        <w:rPr>
          <w:rFonts w:eastAsia="Palatino Linotype" w:cs="Palatino Linotype"/>
          <w:color w:val="000000"/>
        </w:rPr>
        <w:t>como se observa en la siguiente imagen a modo de ejemplo:</w:t>
      </w:r>
    </w:p>
    <w:p w14:paraId="4A8C665B" w14:textId="77777777" w:rsidR="001211DD" w:rsidRPr="00EC3245" w:rsidRDefault="001211DD" w:rsidP="001211DD"/>
    <w:p w14:paraId="2A49599A" w14:textId="2249E26C" w:rsidR="001211DD" w:rsidRPr="00EC3245" w:rsidRDefault="001D69E9" w:rsidP="001211DD">
      <w:r w:rsidRPr="00EC3245">
        <w:rPr>
          <w:noProof/>
          <w:lang w:val="es-MX"/>
        </w:rPr>
        <w:drawing>
          <wp:inline distT="0" distB="0" distL="0" distR="0" wp14:anchorId="07801EF5" wp14:editId="155F50EB">
            <wp:extent cx="5939790" cy="2395855"/>
            <wp:effectExtent l="0" t="0" r="381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790" cy="2395855"/>
                    </a:xfrm>
                    <a:prstGeom prst="rect">
                      <a:avLst/>
                    </a:prstGeom>
                  </pic:spPr>
                </pic:pic>
              </a:graphicData>
            </a:graphic>
          </wp:inline>
        </w:drawing>
      </w:r>
    </w:p>
    <w:p w14:paraId="1725D5E0" w14:textId="77777777" w:rsidR="00213A38" w:rsidRPr="00EC3245" w:rsidRDefault="00213A38" w:rsidP="008F50E6"/>
    <w:p w14:paraId="54CE0537" w14:textId="15C21B4F" w:rsidR="006B7A23" w:rsidRPr="00EC3245" w:rsidRDefault="006B7A23" w:rsidP="008F50E6">
      <w:r w:rsidRPr="00EC3245">
        <w:t xml:space="preserve">Por su parte, el Recurrente </w:t>
      </w:r>
      <w:r w:rsidR="00F9161F" w:rsidRPr="00EC3245">
        <w:t>no emitió manifestaciones</w:t>
      </w:r>
      <w:r w:rsidR="005C7EF5" w:rsidRPr="00EC3245">
        <w:t>, vertió alegatos ni presentó pruebas que a su derecho convinieran</w:t>
      </w:r>
      <w:r w:rsidR="00F503FC" w:rsidRPr="00EC3245">
        <w:t>; así como tampoco se pronunció respecto del Informe Justificado rendido por el Sujeto Obligado.</w:t>
      </w:r>
    </w:p>
    <w:p w14:paraId="7EAAFFE5" w14:textId="77777777" w:rsidR="006B7A23" w:rsidRPr="00EC3245" w:rsidRDefault="006B7A23" w:rsidP="008F50E6"/>
    <w:p w14:paraId="64B9BA8A" w14:textId="1E7E3FC1" w:rsidR="00A970D5" w:rsidRPr="00EC3245" w:rsidRDefault="1923E2E8" w:rsidP="1923E2E8">
      <w:pPr>
        <w:pBdr>
          <w:top w:val="nil"/>
          <w:left w:val="nil"/>
          <w:bottom w:val="nil"/>
          <w:right w:val="nil"/>
          <w:between w:val="nil"/>
        </w:pBdr>
        <w:contextualSpacing/>
        <w:rPr>
          <w:rFonts w:eastAsia="Palatino Linotype" w:cs="Palatino Linotype"/>
          <w:color w:val="000000"/>
          <w:lang w:val="es-ES"/>
        </w:rPr>
      </w:pPr>
      <w:r w:rsidRPr="00EC3245">
        <w:rPr>
          <w:rFonts w:eastAsia="Palatino Linotype" w:cs="Palatino Linotype"/>
          <w:color w:val="000000" w:themeColor="text1"/>
          <w:lang w:val="es-ES"/>
        </w:rPr>
        <w:lastRenderedPageBreak/>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EC3245" w:rsidRDefault="1923E2E8" w:rsidP="006922F5">
      <w:pPr>
        <w:pStyle w:val="Fundamentos"/>
      </w:pPr>
      <w:r w:rsidRPr="00EC3245">
        <w:rPr>
          <w:b/>
          <w:bCs/>
          <w:lang w:val="es-ES"/>
        </w:rPr>
        <w:t>Artículo 6o.</w:t>
      </w:r>
      <w:r w:rsidRPr="00EC324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C3245">
        <w:rPr>
          <w:b/>
          <w:bCs/>
          <w:lang w:val="es-ES"/>
        </w:rPr>
        <w:t>El derecho a la información será garantizado por el Estado.</w:t>
      </w:r>
      <w:r w:rsidRPr="00EC3245">
        <w:rPr>
          <w:lang w:val="es-ES"/>
        </w:rPr>
        <w:t xml:space="preserve"> </w:t>
      </w:r>
    </w:p>
    <w:p w14:paraId="71A2C801" w14:textId="77777777" w:rsidR="00A970D5" w:rsidRPr="00EC3245" w:rsidRDefault="00A970D5" w:rsidP="006922F5">
      <w:pPr>
        <w:pStyle w:val="Fundamentos"/>
      </w:pPr>
    </w:p>
    <w:p w14:paraId="0CDFC85A" w14:textId="77777777" w:rsidR="00A970D5" w:rsidRPr="00EC3245" w:rsidRDefault="00A970D5" w:rsidP="006922F5">
      <w:pPr>
        <w:pStyle w:val="Fundamentos"/>
      </w:pPr>
      <w:r w:rsidRPr="00EC3245">
        <w:t>Toda persona tiene derecho al libre acceso a información plural y oportuna, así como a buscar, recibir y difundir información e ideas de toda índole por cualquier medio de expresión.</w:t>
      </w:r>
    </w:p>
    <w:p w14:paraId="0015CD16" w14:textId="77777777" w:rsidR="00A970D5" w:rsidRPr="00EC3245" w:rsidRDefault="00A970D5" w:rsidP="006922F5">
      <w:pPr>
        <w:pStyle w:val="Fundamentos"/>
      </w:pPr>
    </w:p>
    <w:p w14:paraId="5F6974CB" w14:textId="77777777" w:rsidR="00A970D5" w:rsidRPr="00EC3245" w:rsidRDefault="00A970D5" w:rsidP="006922F5">
      <w:pPr>
        <w:pStyle w:val="Fundamentos"/>
      </w:pPr>
      <w:r w:rsidRPr="00EC3245">
        <w:t>Para efectos de lo dispuesto en el presente artículo se observará lo siguiente:</w:t>
      </w:r>
    </w:p>
    <w:p w14:paraId="6BB28B9A" w14:textId="77777777" w:rsidR="00A970D5" w:rsidRPr="00EC3245" w:rsidRDefault="00A970D5" w:rsidP="006922F5">
      <w:pPr>
        <w:pStyle w:val="Fundamentos"/>
      </w:pPr>
    </w:p>
    <w:p w14:paraId="3BA28416" w14:textId="420D5D9F" w:rsidR="00A970D5" w:rsidRPr="00EC3245" w:rsidRDefault="00A970D5" w:rsidP="006922F5">
      <w:pPr>
        <w:pStyle w:val="Fundamentos"/>
      </w:pPr>
      <w:r w:rsidRPr="00EC3245">
        <w:t>A. Para el ejercicio del derecho de acceso a l</w:t>
      </w:r>
      <w:r w:rsidR="006B7A23" w:rsidRPr="00EC3245">
        <w:t>a información, la Federación y las entidades federativas</w:t>
      </w:r>
      <w:r w:rsidRPr="00EC3245">
        <w:t>, en el ámbito de sus respectivas competencias, se regirán por los siguientes principios y bases:</w:t>
      </w:r>
    </w:p>
    <w:p w14:paraId="64B2249E" w14:textId="77777777" w:rsidR="00A970D5" w:rsidRPr="00EC3245" w:rsidRDefault="00A970D5" w:rsidP="006922F5">
      <w:pPr>
        <w:pStyle w:val="Fundamentos"/>
      </w:pPr>
    </w:p>
    <w:p w14:paraId="2133BF6E" w14:textId="77777777" w:rsidR="00A970D5" w:rsidRPr="00EC3245" w:rsidRDefault="00A970D5" w:rsidP="006922F5">
      <w:pPr>
        <w:pStyle w:val="Fundamentos"/>
      </w:pPr>
      <w:r w:rsidRPr="00EC3245">
        <w:rPr>
          <w:b/>
        </w:rPr>
        <w:t>I. Toda la información en posesión de</w:t>
      </w:r>
      <w:r w:rsidRPr="00EC3245">
        <w:t xml:space="preserve"> </w:t>
      </w:r>
      <w:r w:rsidRPr="00EC3245">
        <w:rPr>
          <w:b/>
        </w:rPr>
        <w:t>cualquier autoridad</w:t>
      </w:r>
      <w:r w:rsidRPr="00EC324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EC3245">
        <w:rPr>
          <w:b/>
        </w:rPr>
        <w:t>en el ámbito federal, estatal y municipal, es pública</w:t>
      </w:r>
      <w:r w:rsidRPr="00EC3245">
        <w:t xml:space="preserve"> y sólo podrá ser reservada temporalmente por razones de interés público y seguridad nacional, en los términos que fijen las leyes. En la interpretación de este derecho deberá prevalecer el principio de máxima publicidad. </w:t>
      </w:r>
      <w:r w:rsidRPr="00EC3245">
        <w:rPr>
          <w:b/>
        </w:rPr>
        <w:t xml:space="preserve">Los sujetos obligados deberán documentar todo acto que derive del ejercicio de sus facultades, competencias o </w:t>
      </w:r>
      <w:r w:rsidRPr="00EC3245">
        <w:rPr>
          <w:b/>
        </w:rPr>
        <w:lastRenderedPageBreak/>
        <w:t>funciones</w:t>
      </w:r>
      <w:r w:rsidRPr="00EC3245">
        <w:t>, la ley determinará los supuestos específicos bajo los cuales procederá la declaración de inexistencia de la información.</w:t>
      </w:r>
    </w:p>
    <w:p w14:paraId="5943A65E" w14:textId="77777777" w:rsidR="00A970D5" w:rsidRPr="00EC3245" w:rsidRDefault="00A970D5" w:rsidP="006922F5">
      <w:pPr>
        <w:pStyle w:val="Fundamentos"/>
      </w:pPr>
      <w:r w:rsidRPr="00EC3245">
        <w:t>II. La información que se refiere a la vida privada y los datos personales será protegida en los términos y con las excepciones que fijen las leyes.</w:t>
      </w:r>
    </w:p>
    <w:p w14:paraId="135241F6" w14:textId="77777777" w:rsidR="00A970D5" w:rsidRPr="00EC3245" w:rsidRDefault="1923E2E8" w:rsidP="1923E2E8">
      <w:pPr>
        <w:pStyle w:val="Fundamentos"/>
        <w:rPr>
          <w:lang w:val="es-ES"/>
        </w:rPr>
      </w:pPr>
      <w:r w:rsidRPr="00EC3245">
        <w:rPr>
          <w:lang w:val="es-ES"/>
        </w:rPr>
        <w:t>III. Toda persona, sin necesidad de acreditar interés alguno o justificar su utilización, tendrá acceso gratuito a la información pública, a sus datos personales o a la rectificación de éstos.</w:t>
      </w:r>
    </w:p>
    <w:p w14:paraId="55B93DBA" w14:textId="68DC24BA" w:rsidR="00A970D5" w:rsidRPr="00EC3245" w:rsidRDefault="0052655F" w:rsidP="006922F5">
      <w:pPr>
        <w:pStyle w:val="Fundamentos"/>
      </w:pPr>
      <w:r w:rsidRPr="00EC3245">
        <w:t xml:space="preserve">IV. </w:t>
      </w:r>
      <w:r w:rsidR="00A970D5" w:rsidRPr="00EC324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EC3245" w:rsidRDefault="00A970D5" w:rsidP="006922F5">
      <w:pPr>
        <w:pStyle w:val="Fundamentos"/>
      </w:pPr>
      <w:r w:rsidRPr="00EC3245">
        <w:rPr>
          <w:b/>
        </w:rPr>
        <w:t>V. Los sujetos obligados deberán preservar sus documentos en archivos administrativos actualizados y publicarán, a través de los medios electrónicos disponibles</w:t>
      </w:r>
      <w:r w:rsidRPr="00EC3245">
        <w:t xml:space="preserve">, </w:t>
      </w:r>
      <w:r w:rsidRPr="00EC3245">
        <w:rPr>
          <w:b/>
        </w:rPr>
        <w:t xml:space="preserve">la información completa y actualizada sobre el ejercicio de los recursos públicos </w:t>
      </w:r>
      <w:r w:rsidRPr="00EC3245">
        <w:t>y los indicadores que permitan rendir cuenta del cumplimiento de sus objetivos y de los resultados obtenidos.</w:t>
      </w:r>
    </w:p>
    <w:p w14:paraId="1989B44A" w14:textId="77777777" w:rsidR="00A970D5" w:rsidRPr="00EC3245" w:rsidRDefault="1923E2E8" w:rsidP="1923E2E8">
      <w:pPr>
        <w:pStyle w:val="Fundamentos"/>
        <w:rPr>
          <w:lang w:val="es-ES"/>
        </w:rPr>
      </w:pPr>
      <w:r w:rsidRPr="00EC3245">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EC3245" w:rsidRDefault="1923E2E8" w:rsidP="1923E2E8">
      <w:pPr>
        <w:pStyle w:val="Fundamentos"/>
        <w:rPr>
          <w:lang w:val="es-ES"/>
        </w:rPr>
      </w:pPr>
      <w:r w:rsidRPr="00EC3245">
        <w:rPr>
          <w:lang w:val="es-ES"/>
        </w:rPr>
        <w:t>VII. La inobservancia a las disposiciones en materia de acceso a la información pública será sancionada en los términos que dispongan las leyes.</w:t>
      </w:r>
    </w:p>
    <w:p w14:paraId="0226FE46" w14:textId="77777777" w:rsidR="00A970D5" w:rsidRPr="00EC3245" w:rsidRDefault="00A970D5" w:rsidP="006922F5">
      <w:pPr>
        <w:pStyle w:val="Fundamentos"/>
      </w:pPr>
      <w:r w:rsidRPr="00EC324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EC3245" w:rsidRDefault="0052655F" w:rsidP="006922F5">
      <w:pPr>
        <w:pStyle w:val="Fundamentos"/>
      </w:pPr>
      <w:r w:rsidRPr="00EC3245">
        <w:t>[</w:t>
      </w:r>
      <w:r w:rsidR="00A970D5" w:rsidRPr="00EC3245">
        <w:t>…</w:t>
      </w:r>
      <w:r w:rsidRPr="00EC3245">
        <w:t>]</w:t>
      </w:r>
    </w:p>
    <w:p w14:paraId="5E8F2316" w14:textId="77777777" w:rsidR="00A970D5" w:rsidRPr="00EC3245" w:rsidRDefault="00A970D5" w:rsidP="006922F5">
      <w:pPr>
        <w:pStyle w:val="Fundamentos"/>
      </w:pPr>
      <w:r w:rsidRPr="00EC3245">
        <w:t>La ley establecerá aquella información que se considere reservada o confidencial.</w:t>
      </w:r>
    </w:p>
    <w:p w14:paraId="3441E2D4"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Pr="00EC3245" w:rsidRDefault="00A970D5" w:rsidP="006922F5">
      <w:pPr>
        <w:pStyle w:val="Fundamentos"/>
      </w:pPr>
      <w:r w:rsidRPr="00EC3245">
        <w:rPr>
          <w:b/>
          <w:bCs/>
        </w:rPr>
        <w:t>Artículo 5.</w:t>
      </w:r>
      <w:r w:rsidRPr="00EC3245">
        <w:t xml:space="preserve"> </w:t>
      </w:r>
      <w:r w:rsidR="0052655F" w:rsidRPr="00EC3245">
        <w:t>[</w:t>
      </w:r>
      <w:r w:rsidRPr="00EC3245">
        <w:t>…</w:t>
      </w:r>
      <w:r w:rsidR="0052655F" w:rsidRPr="00EC3245">
        <w:t>]</w:t>
      </w:r>
    </w:p>
    <w:p w14:paraId="2EA6EE73" w14:textId="77777777" w:rsidR="0052655F" w:rsidRPr="00EC3245" w:rsidRDefault="0052655F" w:rsidP="006922F5">
      <w:pPr>
        <w:pStyle w:val="Fundamentos"/>
      </w:pPr>
    </w:p>
    <w:p w14:paraId="5956991C" w14:textId="77777777" w:rsidR="00A970D5" w:rsidRPr="00EC3245" w:rsidRDefault="00A970D5" w:rsidP="006922F5">
      <w:pPr>
        <w:pStyle w:val="Fundamentos"/>
      </w:pPr>
      <w:r w:rsidRPr="00EC3245">
        <w:t xml:space="preserve">El derecho a la información será garantizado por el Estado. La ley establecerá las previsiones que permitan asegurar la protección, el respeto y la difusión de este derecho. </w:t>
      </w:r>
    </w:p>
    <w:p w14:paraId="6A3CBAB6" w14:textId="77777777" w:rsidR="00A970D5" w:rsidRPr="00EC3245" w:rsidRDefault="00A970D5" w:rsidP="006922F5">
      <w:pPr>
        <w:pStyle w:val="Fundamentos"/>
      </w:pPr>
    </w:p>
    <w:p w14:paraId="36D3B567" w14:textId="77777777" w:rsidR="00A970D5" w:rsidRPr="00EC3245" w:rsidRDefault="00A970D5" w:rsidP="006922F5">
      <w:pPr>
        <w:pStyle w:val="Fundamentos"/>
      </w:pPr>
      <w:r w:rsidRPr="00EC3245">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EC3245" w:rsidRDefault="00A970D5" w:rsidP="006922F5">
      <w:pPr>
        <w:pStyle w:val="Fundamentos"/>
      </w:pPr>
    </w:p>
    <w:p w14:paraId="0BDF2E36" w14:textId="77777777" w:rsidR="00A970D5" w:rsidRPr="00EC3245" w:rsidRDefault="00A970D5" w:rsidP="006922F5">
      <w:pPr>
        <w:pStyle w:val="Fundamentos"/>
      </w:pPr>
      <w:r w:rsidRPr="00EC3245">
        <w:t>Este derecho se regirá por los principios y bases siguientes:</w:t>
      </w:r>
    </w:p>
    <w:p w14:paraId="0BFC86CA" w14:textId="77777777" w:rsidR="00A970D5" w:rsidRPr="00EC3245" w:rsidRDefault="00A970D5" w:rsidP="006922F5">
      <w:pPr>
        <w:pStyle w:val="Fundamentos"/>
      </w:pPr>
    </w:p>
    <w:p w14:paraId="71CBBD8F" w14:textId="77777777" w:rsidR="00A970D5" w:rsidRPr="00EC3245" w:rsidRDefault="00A970D5" w:rsidP="006922F5">
      <w:pPr>
        <w:pStyle w:val="Fundamentos"/>
      </w:pPr>
      <w:r w:rsidRPr="00EC324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EC3245" w:rsidRDefault="00A970D5" w:rsidP="006922F5">
      <w:pPr>
        <w:pStyle w:val="Fundamentos"/>
      </w:pPr>
      <w:r w:rsidRPr="00EC324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EC3245" w:rsidRDefault="00A970D5" w:rsidP="006922F5">
      <w:pPr>
        <w:pStyle w:val="Fundamentos"/>
      </w:pPr>
      <w:r w:rsidRPr="00EC3245">
        <w:t>III. Toda persona, sin necesidad de acreditar interés alguno o justificar su utilización, tendrá acceso gratuito a la información pública, a sus datos personales o a la rectificación de éstos.</w:t>
      </w:r>
    </w:p>
    <w:p w14:paraId="682D2B34" w14:textId="77777777" w:rsidR="00A970D5" w:rsidRPr="00EC3245" w:rsidRDefault="00A970D5" w:rsidP="006922F5">
      <w:pPr>
        <w:pStyle w:val="Fundamentos"/>
      </w:pPr>
      <w:r w:rsidRPr="00EC324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EC3245" w:rsidRDefault="00A970D5" w:rsidP="006922F5">
      <w:pPr>
        <w:pStyle w:val="Fundamentos"/>
      </w:pPr>
      <w:r w:rsidRPr="00EC324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EC3245" w:rsidRDefault="00A970D5" w:rsidP="006922F5">
      <w:pPr>
        <w:pStyle w:val="Fundamentos"/>
      </w:pPr>
      <w:r w:rsidRPr="00EC324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EC3245" w:rsidRDefault="00A970D5" w:rsidP="006922F5">
      <w:pPr>
        <w:pStyle w:val="Fundamentos"/>
      </w:pPr>
      <w:r w:rsidRPr="00EC3245">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05DE7C92" w:rsidR="00C82268" w:rsidRPr="00EC3245" w:rsidRDefault="00C82268" w:rsidP="006922F5">
      <w:pPr>
        <w:rPr>
          <w:rFonts w:eastAsia="Palatino Linotype" w:cs="Palatino Linotype"/>
          <w:szCs w:val="24"/>
        </w:rPr>
      </w:pPr>
      <w:r w:rsidRPr="00EC3245">
        <w:rPr>
          <w:rFonts w:eastAsia="Palatino Linotype" w:cs="Palatino Linotype"/>
          <w:szCs w:val="24"/>
        </w:rPr>
        <w:t>En ese orden de ideas, la Ley de Transparencia y Acceso a la Información Pública del Estado de México y Municip</w:t>
      </w:r>
      <w:r w:rsidR="001D69E9" w:rsidRPr="00EC3245">
        <w:rPr>
          <w:rFonts w:eastAsia="Palatino Linotype" w:cs="Palatino Linotype"/>
          <w:szCs w:val="24"/>
        </w:rPr>
        <w:t>ios, prevé en su artículo 23</w:t>
      </w:r>
      <w:r w:rsidRPr="00EC3245">
        <w:rPr>
          <w:rFonts w:eastAsia="Palatino Linotype" w:cs="Palatino Linotype"/>
          <w:szCs w:val="24"/>
        </w:rPr>
        <w:t xml:space="preserve"> fracción </w:t>
      </w:r>
      <w:r w:rsidR="001D69E9" w:rsidRPr="00EC3245">
        <w:rPr>
          <w:rFonts w:eastAsia="Palatino Linotype" w:cs="Palatino Linotype"/>
          <w:szCs w:val="24"/>
        </w:rPr>
        <w:t>I</w:t>
      </w:r>
      <w:r w:rsidRPr="00EC3245">
        <w:rPr>
          <w:rFonts w:eastAsia="Palatino Linotype" w:cs="Palatino Linotype"/>
          <w:szCs w:val="24"/>
        </w:rPr>
        <w:t>, lo siguiente:</w:t>
      </w:r>
    </w:p>
    <w:p w14:paraId="34BB49C7" w14:textId="77777777" w:rsidR="00C82268" w:rsidRPr="00EC3245" w:rsidRDefault="00C82268" w:rsidP="006922F5">
      <w:pPr>
        <w:rPr>
          <w:rFonts w:eastAsia="Palatino Linotype" w:cs="Palatino Linotype"/>
          <w:szCs w:val="24"/>
        </w:rPr>
      </w:pPr>
    </w:p>
    <w:p w14:paraId="100A2479" w14:textId="77777777" w:rsidR="00C82268" w:rsidRPr="00EC3245" w:rsidRDefault="00C82268" w:rsidP="006922F5">
      <w:pPr>
        <w:pStyle w:val="Fundamentos"/>
      </w:pPr>
      <w:r w:rsidRPr="00EC3245">
        <w:rPr>
          <w:b/>
        </w:rPr>
        <w:t>Artículo 23.</w:t>
      </w:r>
      <w:r w:rsidRPr="00EC3245">
        <w:t xml:space="preserve"> Son sujetos obligados a transparentar y permitir el acceso a su información y proteger los datos personales que obren en su poder:</w:t>
      </w:r>
    </w:p>
    <w:p w14:paraId="7025ECE0" w14:textId="5CC752A8" w:rsidR="00C82268" w:rsidRPr="00EC3245" w:rsidRDefault="00C82268" w:rsidP="006922F5">
      <w:pPr>
        <w:pStyle w:val="Fundamentos"/>
      </w:pPr>
    </w:p>
    <w:p w14:paraId="79FD530B" w14:textId="2ECB677D" w:rsidR="00C82268" w:rsidRPr="00EC3245" w:rsidRDefault="00283BDA" w:rsidP="006922F5">
      <w:pPr>
        <w:pStyle w:val="Fundamentos"/>
      </w:pPr>
      <w:r w:rsidRPr="00EC3245">
        <w:rPr>
          <w:b/>
          <w:bCs/>
        </w:rPr>
        <w:t>I</w:t>
      </w:r>
      <w:r w:rsidR="00C82268" w:rsidRPr="00EC3245">
        <w:rPr>
          <w:b/>
          <w:bCs/>
        </w:rPr>
        <w:t>.</w:t>
      </w:r>
      <w:r w:rsidR="00BA7C85" w:rsidRPr="00EC3245">
        <w:rPr>
          <w:b/>
          <w:bCs/>
        </w:rPr>
        <w:t xml:space="preserve"> </w:t>
      </w:r>
      <w:r w:rsidRPr="00EC3245">
        <w:t>El</w:t>
      </w:r>
      <w:r w:rsidR="001530E5" w:rsidRPr="00EC3245">
        <w:t xml:space="preserve"> </w:t>
      </w:r>
      <w:r w:rsidRPr="00EC3245">
        <w:t>Poder Ejecutivo del Estado de México, las dependencias, organismos auxiliares, órganos, entidades, fideicomisos y fondos públicos, así como la Procuraduría General de Justicia</w:t>
      </w:r>
      <w:r w:rsidR="00754A30" w:rsidRPr="00EC3245">
        <w:t>;</w:t>
      </w:r>
    </w:p>
    <w:p w14:paraId="0667CF00" w14:textId="4039AA4B" w:rsidR="00C82268" w:rsidRPr="00EC3245" w:rsidRDefault="0052655F" w:rsidP="006922F5">
      <w:pPr>
        <w:pStyle w:val="Fundamentos"/>
      </w:pPr>
      <w:r w:rsidRPr="00EC3245">
        <w:t>[…]</w:t>
      </w:r>
    </w:p>
    <w:p w14:paraId="458B21C5" w14:textId="77777777" w:rsidR="00A970D5" w:rsidRPr="00EC324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EC3245" w:rsidRDefault="00A970D5" w:rsidP="00177F85">
      <w:r w:rsidRPr="00EC3245">
        <w:t xml:space="preserve">Es así </w:t>
      </w:r>
      <w:r w:rsidR="00D574A2" w:rsidRPr="00EC3245">
        <w:t>como</w:t>
      </w:r>
      <w:r w:rsidRPr="00EC324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EC3245" w:rsidRDefault="00A970D5" w:rsidP="00177F85"/>
    <w:p w14:paraId="03B328E3" w14:textId="5DC788D7" w:rsidR="006B7A23" w:rsidRPr="00EC3245" w:rsidRDefault="006B7A23" w:rsidP="00177F85">
      <w:r w:rsidRPr="00EC3245">
        <w:t xml:space="preserve">Asimismo, </w:t>
      </w:r>
      <w:r w:rsidR="00881FA8" w:rsidRPr="00EC3245">
        <w:t>de acuerdo con</w:t>
      </w:r>
      <w:r w:rsidRPr="00EC3245">
        <w:t xml:space="preserve"> las razones o motivos de inconformidad expresadas por el Recurrente en el sentido de que</w:t>
      </w:r>
      <w:r w:rsidR="00FB664A" w:rsidRPr="00EC3245">
        <w:t xml:space="preserve"> la información proporcionada </w:t>
      </w:r>
      <w:r w:rsidR="00830FBF" w:rsidRPr="00EC3245">
        <w:t xml:space="preserve">no acredita lo </w:t>
      </w:r>
      <w:r w:rsidRPr="00EC3245">
        <w:t>solicitad</w:t>
      </w:r>
      <w:r w:rsidR="00830FBF" w:rsidRPr="00EC3245">
        <w:t>o</w:t>
      </w:r>
      <w:r w:rsidRPr="00EC3245">
        <w:t xml:space="preserve">, se estima que se actualizó la hipótesis prevista en el artículo 179 fracción </w:t>
      </w:r>
      <w:r w:rsidR="006E762A" w:rsidRPr="00EC3245">
        <w:t>V</w:t>
      </w:r>
      <w:r w:rsidRPr="00EC3245">
        <w:t xml:space="preserve"> de la Ley de la materia en el que se establece lo siguiente:</w:t>
      </w:r>
    </w:p>
    <w:p w14:paraId="6AEA1077" w14:textId="77777777" w:rsidR="006B7A23" w:rsidRPr="00EC3245" w:rsidRDefault="006B7A23" w:rsidP="00177F85"/>
    <w:p w14:paraId="54F8CB31" w14:textId="77777777" w:rsidR="006B7A23" w:rsidRPr="00EC3245" w:rsidRDefault="006B7A23" w:rsidP="007F7871">
      <w:pPr>
        <w:pStyle w:val="Fundamentos"/>
      </w:pPr>
      <w:r w:rsidRPr="00EC3245">
        <w:rPr>
          <w:b/>
        </w:rPr>
        <w:t>Artículo 179.</w:t>
      </w:r>
      <w:r w:rsidRPr="00EC3245">
        <w:t xml:space="preserve"> El recurso de revisión es un medio de protección que la Ley otorga a los particulares, para hacer valer su derecho de acceso a la información pública, y procederá en contra de las siguientes causas:</w:t>
      </w:r>
    </w:p>
    <w:p w14:paraId="6798053E" w14:textId="65C289DA" w:rsidR="006B7A23" w:rsidRPr="00EC3245" w:rsidRDefault="006E762A" w:rsidP="007F7871">
      <w:pPr>
        <w:pStyle w:val="Fundamentos"/>
      </w:pPr>
      <w:r w:rsidRPr="00EC3245">
        <w:t>[…]</w:t>
      </w:r>
    </w:p>
    <w:p w14:paraId="4E0E11AF" w14:textId="6539C083" w:rsidR="006B7A23" w:rsidRPr="00EC3245" w:rsidRDefault="007C26FB" w:rsidP="00303EE7">
      <w:pPr>
        <w:pStyle w:val="Fundamentos"/>
      </w:pPr>
      <w:r w:rsidRPr="00EC3245">
        <w:rPr>
          <w:b/>
          <w:bCs/>
        </w:rPr>
        <w:lastRenderedPageBreak/>
        <w:t>V</w:t>
      </w:r>
      <w:r w:rsidR="00303EE7" w:rsidRPr="00EC3245">
        <w:rPr>
          <w:b/>
          <w:bCs/>
        </w:rPr>
        <w:t>.</w:t>
      </w:r>
      <w:r w:rsidR="00303EE7" w:rsidRPr="00EC3245">
        <w:t xml:space="preserve"> </w:t>
      </w:r>
      <w:r w:rsidR="006B7A23" w:rsidRPr="00EC3245">
        <w:t xml:space="preserve">La </w:t>
      </w:r>
      <w:r w:rsidR="00FB1645" w:rsidRPr="00EC3245">
        <w:t>entrega de información incompleta</w:t>
      </w:r>
      <w:r w:rsidR="006B7A23" w:rsidRPr="00EC3245">
        <w:t>;</w:t>
      </w:r>
    </w:p>
    <w:p w14:paraId="308699D2" w14:textId="29AD32BD" w:rsidR="006B7A23" w:rsidRPr="00EC3245" w:rsidRDefault="006B7A23" w:rsidP="007F7871">
      <w:pPr>
        <w:pStyle w:val="Fundamentos"/>
      </w:pPr>
      <w:r w:rsidRPr="00EC3245">
        <w:t>[…]</w:t>
      </w:r>
    </w:p>
    <w:p w14:paraId="36C7D90B" w14:textId="77777777" w:rsidR="006B7A23" w:rsidRPr="00EC3245" w:rsidRDefault="006B7A23" w:rsidP="00177F85"/>
    <w:p w14:paraId="052BE512" w14:textId="1093DDD0" w:rsidR="006D4B41" w:rsidRPr="00EC3245" w:rsidRDefault="00A970D5" w:rsidP="00A729B0">
      <w:r w:rsidRPr="00EC3245">
        <w:t xml:space="preserve">En segundo término, </w:t>
      </w:r>
      <w:r w:rsidR="00FB1645" w:rsidRPr="00EC3245">
        <w:t xml:space="preserve">se tiene que el particular requirió un informe relativo a los bienes inmuebles que rentan las dependencias de gobierno; es decir, se estima que </w:t>
      </w:r>
      <w:r w:rsidR="00997A5A" w:rsidRPr="00EC3245">
        <w:t>la intención del particular es obtener información de todas las dependencias del Gobierno del Estado de México y no únicamente de las unidades administrativas de la Secretaría de Finanzas.</w:t>
      </w:r>
    </w:p>
    <w:p w14:paraId="13B13CA6" w14:textId="77777777" w:rsidR="00997A5A" w:rsidRPr="00EC3245" w:rsidRDefault="00997A5A" w:rsidP="00A729B0"/>
    <w:p w14:paraId="117055BE" w14:textId="30929233" w:rsidR="00997A5A" w:rsidRPr="00EC3245" w:rsidRDefault="00997A5A" w:rsidP="00A729B0">
      <w:r w:rsidRPr="00EC3245">
        <w:t>Por lo anterior, se estima que la información proporcionada por el Sujeto Obligado se encuentra incompleta, ya que únicamente se hace referencia a los inmuebles arrendados por algunas de sus unidades administrativas, en virtud de que otras manifestaron que no cuentan con ningún inmueble arrendado.</w:t>
      </w:r>
    </w:p>
    <w:p w14:paraId="01FF8B4B" w14:textId="77777777" w:rsidR="00997A5A" w:rsidRPr="00EC3245" w:rsidRDefault="00997A5A" w:rsidP="00A729B0"/>
    <w:p w14:paraId="2DC0B670" w14:textId="1B254148" w:rsidR="00974AD4" w:rsidRPr="00EC3245" w:rsidRDefault="00997A5A" w:rsidP="00A729B0">
      <w:r w:rsidRPr="00EC3245">
        <w:t xml:space="preserve">En ese sentido, la respuesta dada en un primer momento no colma la pretensión del Recurrente; empero, al momento de rendir el Informe Justificado se hizo entrega de un listado con información perteneciente a la Dirección General de Recursos Materiales de la Oficialía Mayor en el que se observa los datos requeridos por el </w:t>
      </w:r>
      <w:r w:rsidR="00974AD4" w:rsidRPr="00EC3245">
        <w:t>solicitante, dado que contiene el bien inmueble rentado, la dependencia o área usuaria</w:t>
      </w:r>
      <w:r w:rsidR="00F437BE" w:rsidRPr="00EC3245">
        <w:t>,</w:t>
      </w:r>
      <w:r w:rsidR="00974AD4" w:rsidRPr="00EC3245">
        <w:t xml:space="preserve"> el importe que se cubre por el arrenda</w:t>
      </w:r>
      <w:r w:rsidR="00F437BE" w:rsidRPr="00EC3245">
        <w:t>miento, aunado a que el particular puede observar la cantidad de bienes inmuebles por cada dependencia.</w:t>
      </w:r>
    </w:p>
    <w:p w14:paraId="7F463202" w14:textId="77777777" w:rsidR="00F437BE" w:rsidRPr="00EC3245" w:rsidRDefault="00F437BE" w:rsidP="00A729B0"/>
    <w:p w14:paraId="21F2C348" w14:textId="0A29E422" w:rsidR="00F437BE" w:rsidRPr="00EC3245" w:rsidRDefault="00F437BE" w:rsidP="00A729B0">
      <w:r w:rsidRPr="00EC3245">
        <w:t xml:space="preserve">Asimismo, se señaló la liga </w:t>
      </w:r>
      <w:hyperlink r:id="rId14" w:history="1">
        <w:r w:rsidRPr="00EC3245">
          <w:rPr>
            <w:rStyle w:val="Hipervnculo"/>
          </w:rPr>
          <w:t>https://transparenciafiscal.edomex.gob.mx/arrendamientos</w:t>
        </w:r>
      </w:hyperlink>
      <w:r w:rsidRPr="00EC3245">
        <w:t xml:space="preserve"> en la cual el Recurrente puede realizar la consulta de la información, la cual, si bien es cierto que se entregó en datos cerrados, también lo es que al visitarla se observa que dirige a la página de transparencia fiscal de la Secretaría de Finanzas en la que se puede </w:t>
      </w:r>
      <w:r w:rsidRPr="00EC3245">
        <w:lastRenderedPageBreak/>
        <w:t xml:space="preserve">consultar la información de los </w:t>
      </w:r>
      <w:r w:rsidR="002D4064" w:rsidRPr="00EC3245">
        <w:t>contratos de arrendamiento celebrados tanto en calidad de arrendatario como de arrendador en los años del 2006 al 2024, como se observa en la siguiente imagen</w:t>
      </w:r>
      <w:r w:rsidR="002D4064" w:rsidRPr="00EC3245">
        <w:rPr>
          <w:rStyle w:val="Refdenotaalpie"/>
        </w:rPr>
        <w:footnoteReference w:id="2"/>
      </w:r>
      <w:r w:rsidR="002D4064" w:rsidRPr="00EC3245">
        <w:t>:</w:t>
      </w:r>
    </w:p>
    <w:p w14:paraId="793A5754" w14:textId="46C9B314" w:rsidR="00F437BE" w:rsidRPr="00EC3245" w:rsidRDefault="002D4064" w:rsidP="002D4064">
      <w:pPr>
        <w:jc w:val="center"/>
      </w:pPr>
      <w:r w:rsidRPr="00EC3245">
        <w:rPr>
          <w:noProof/>
          <w:lang w:val="es-MX"/>
        </w:rPr>
        <w:drawing>
          <wp:inline distT="0" distB="0" distL="0" distR="0" wp14:anchorId="42E7DED5" wp14:editId="35185422">
            <wp:extent cx="5019675" cy="5809064"/>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64461" cy="5860893"/>
                    </a:xfrm>
                    <a:prstGeom prst="rect">
                      <a:avLst/>
                    </a:prstGeom>
                  </pic:spPr>
                </pic:pic>
              </a:graphicData>
            </a:graphic>
          </wp:inline>
        </w:drawing>
      </w:r>
    </w:p>
    <w:p w14:paraId="645ADB9A" w14:textId="77777777" w:rsidR="002D4064" w:rsidRPr="00EC3245" w:rsidRDefault="002D4064" w:rsidP="00A729B0"/>
    <w:p w14:paraId="0CA77F8F" w14:textId="23A63C16" w:rsidR="002D4064" w:rsidRPr="00EC3245" w:rsidRDefault="002D4064" w:rsidP="00A729B0">
      <w:r w:rsidRPr="00EC3245">
        <w:t>Así, al consultar la información relativa al ejercicio 2024 de los contratos en calidad de arrendatario, se despliega el mismo listado remitido por el Sujeto Obligado en su Informe Justificado.</w:t>
      </w:r>
      <w:r w:rsidR="00620973" w:rsidRPr="00EC3245">
        <w:t xml:space="preserve"> Por tanto, se estima que la información proporcionada en Informe colma la pretensión del Recurrente.</w:t>
      </w:r>
    </w:p>
    <w:p w14:paraId="3B5BDF2D" w14:textId="77777777" w:rsidR="00620973" w:rsidRPr="00EC3245" w:rsidRDefault="00620973" w:rsidP="00A729B0"/>
    <w:p w14:paraId="4E8D8A41" w14:textId="448C38A4" w:rsidR="00620973" w:rsidRPr="00EC3245" w:rsidRDefault="00620973" w:rsidP="00A729B0">
      <w:r w:rsidRPr="00EC3245">
        <w:t>No pasa desapercibo a este Instituto que el Recurrente requirió que la entrega de la información se hiciera en consulta directa; sin embargo, el Sujeto Obligado remitió la información con la que contaba mediante el SAIMEX. Al respecto, se debe señalar que el artículo 164 de la Ley de Transparencia local establece que el acceso a la información se dará en la modalidad de entrega elegida por el solicitante y sólo se podrá ofrecer otra u otras modalidades cuando la información no pueda entregarse o enviarse en la modalidad solicitada.</w:t>
      </w:r>
    </w:p>
    <w:p w14:paraId="5265C8B7" w14:textId="77777777" w:rsidR="00620973" w:rsidRPr="00EC3245" w:rsidRDefault="00620973" w:rsidP="00A729B0"/>
    <w:p w14:paraId="3DE769DD" w14:textId="7F815A38" w:rsidR="00620973" w:rsidRPr="00EC3245" w:rsidRDefault="00620973" w:rsidP="00A729B0">
      <w:r w:rsidRPr="00EC3245">
        <w:t xml:space="preserve">No obstante, el Sujeto Obligado </w:t>
      </w:r>
      <w:r w:rsidR="003823A0" w:rsidRPr="00EC3245">
        <w:t>proporcionó la información que colma las pretensiones del Recurrente vía SAIMEX al rendir su Informe Justificado, el cual fue puesto a la vista mediante acuerdo emitido por este Instituto, por lo que se estima que se actualizó lo dispuesto en el primer párrafo del artículo 166 de la Ley de la materia, que a la letra estipula lo siguiente:</w:t>
      </w:r>
    </w:p>
    <w:p w14:paraId="206F15F3" w14:textId="77777777" w:rsidR="003823A0" w:rsidRPr="00EC3245" w:rsidRDefault="003823A0" w:rsidP="00A729B0"/>
    <w:p w14:paraId="52DDA052" w14:textId="77777777" w:rsidR="003823A0" w:rsidRPr="00EC3245" w:rsidRDefault="003823A0" w:rsidP="003823A0">
      <w:pPr>
        <w:pStyle w:val="Fundamentos"/>
        <w:rPr>
          <w:lang w:val="es-MX"/>
        </w:rPr>
      </w:pPr>
      <w:r w:rsidRPr="00EC3245">
        <w:rPr>
          <w:b/>
          <w:lang w:val="es-MX"/>
        </w:rPr>
        <w:t xml:space="preserve">Artículo 166. </w:t>
      </w:r>
      <w:r w:rsidRPr="00EC3245">
        <w:rPr>
          <w:b/>
          <w:u w:val="single"/>
          <w:lang w:val="es-MX"/>
        </w:rPr>
        <w:t>La obligación de acceso a la información pública se tendrá por cumplida cuando el solicitante tenga a su disposición la información requerida</w:t>
      </w:r>
      <w:r w:rsidRPr="00EC3245">
        <w:rPr>
          <w:lang w:val="es-MX"/>
        </w:rPr>
        <w:t>, o cuando realice la consulta de la misma en el lugar en el que ésta se localice.</w:t>
      </w:r>
    </w:p>
    <w:p w14:paraId="60A9CBA4" w14:textId="7AAC30C3" w:rsidR="003823A0" w:rsidRPr="00EC3245" w:rsidRDefault="003823A0" w:rsidP="003823A0">
      <w:pPr>
        <w:pStyle w:val="Fundamentos"/>
      </w:pPr>
      <w:r w:rsidRPr="00EC3245">
        <w:t>[…]</w:t>
      </w:r>
    </w:p>
    <w:p w14:paraId="71D52AC2" w14:textId="77777777" w:rsidR="00620973" w:rsidRPr="00EC3245" w:rsidRDefault="00620973" w:rsidP="00A729B0"/>
    <w:p w14:paraId="3AD78FDE" w14:textId="1C23079E" w:rsidR="003823A0" w:rsidRPr="00EC3245" w:rsidRDefault="003823A0" w:rsidP="00A729B0">
      <w:r w:rsidRPr="00EC3245">
        <w:t>Así, dado que la información rendida en el Informe Justificado fue puesta a disposición del Recurrente, como se acredita en las actuaciones del expediente electrónico SAIMEX, se debe tener por entregada al Recurrente aun cuando este no emitió pronunciamiento alguno respecto de dicho Informe, y se actualiza lo dispuesto en el artículo en cita.</w:t>
      </w:r>
    </w:p>
    <w:p w14:paraId="06E7F758" w14:textId="77777777" w:rsidR="003823A0" w:rsidRPr="00EC3245" w:rsidRDefault="003823A0" w:rsidP="00A729B0"/>
    <w:p w14:paraId="7DBA3DBA" w14:textId="28AD3454" w:rsidR="003823A0" w:rsidRPr="00EC3245" w:rsidRDefault="003823A0" w:rsidP="003823A0">
      <w:pPr>
        <w:rPr>
          <w:rFonts w:cs="Times New Roman"/>
          <w:szCs w:val="24"/>
          <w:lang w:val="es-MX" w:eastAsia="en-US"/>
        </w:rPr>
      </w:pPr>
      <w:r w:rsidRPr="00EC3245">
        <w:t xml:space="preserve">Por último, no se soslaya referir que </w:t>
      </w:r>
      <w:r w:rsidRPr="00EC3245">
        <w:rPr>
          <w:rFonts w:cs="Times New Roman"/>
          <w:szCs w:val="24"/>
          <w:lang w:val="es-MX" w:eastAsia="en-US"/>
        </w:rPr>
        <w:t>a partir de la entrada en vigor de la Ley Orgánica de la Administración Pública del Estado de México el dieciséis de septiembre de dos mil veintitrés, se creó la dependencia denominada Oficialía Mayor. Asimismo, el veintisiete de septiembre de dos mil veintitrés se publicó en el Periódico Oficial “Gaceta del Gobierno” el Acuerdo por el que se transfieren los recursos de la Subsecretaría de Administración de la Secretaría de Finanzas a la Oficialía Mayor, en cuyo ARTÍCULO SEGUNDO se establece lo siguiente:</w:t>
      </w:r>
    </w:p>
    <w:p w14:paraId="6CDF0ACB" w14:textId="77777777" w:rsidR="003823A0" w:rsidRPr="00EC3245" w:rsidRDefault="003823A0" w:rsidP="003823A0">
      <w:pPr>
        <w:rPr>
          <w:rFonts w:cs="Times New Roman"/>
          <w:szCs w:val="24"/>
          <w:lang w:val="es-MX" w:eastAsia="en-US"/>
        </w:rPr>
      </w:pPr>
    </w:p>
    <w:p w14:paraId="43AE0242" w14:textId="33EDB7C3" w:rsidR="003823A0" w:rsidRPr="00EC3245" w:rsidRDefault="003823A0" w:rsidP="003823A0">
      <w:pPr>
        <w:pStyle w:val="Fundamentos"/>
        <w:rPr>
          <w:lang w:eastAsia="en-US"/>
        </w:rPr>
      </w:pPr>
      <w:r w:rsidRPr="00EC3245">
        <w:rPr>
          <w:b/>
          <w:lang w:eastAsia="en-US"/>
        </w:rPr>
        <w:t>ARTÍCULO SEGUNDO.</w:t>
      </w:r>
      <w:r w:rsidRPr="00EC3245">
        <w:rPr>
          <w:lang w:eastAsia="en-US"/>
        </w:rPr>
        <w:t xml:space="preserve"> </w:t>
      </w:r>
      <w:r w:rsidRPr="00EC3245">
        <w:rPr>
          <w:b/>
          <w:u w:val="single"/>
          <w:lang w:eastAsia="en-US"/>
        </w:rPr>
        <w:t xml:space="preserve">Los recursos humanos, materiales, presupuestales y financieros de la Subsecretaría de </w:t>
      </w:r>
      <w:r w:rsidR="00BD515A" w:rsidRPr="00EC3245">
        <w:rPr>
          <w:b/>
          <w:u w:val="single"/>
          <w:lang w:eastAsia="en-US"/>
        </w:rPr>
        <w:t>Administración</w:t>
      </w:r>
      <w:r w:rsidRPr="00EC3245">
        <w:rPr>
          <w:b/>
          <w:u w:val="single"/>
          <w:lang w:eastAsia="en-US"/>
        </w:rPr>
        <w:t xml:space="preserve"> de la Secretaría de Finanzas, con </w:t>
      </w:r>
      <w:r w:rsidR="00BD515A" w:rsidRPr="00EC3245">
        <w:rPr>
          <w:b/>
          <w:u w:val="single"/>
          <w:lang w:eastAsia="en-US"/>
        </w:rPr>
        <w:t>excepción</w:t>
      </w:r>
      <w:r w:rsidRPr="00EC3245">
        <w:rPr>
          <w:b/>
          <w:u w:val="single"/>
          <w:lang w:eastAsia="en-US"/>
        </w:rPr>
        <w:t xml:space="preserve"> de los relativos a la </w:t>
      </w:r>
      <w:r w:rsidR="00BD515A" w:rsidRPr="00EC3245">
        <w:rPr>
          <w:b/>
          <w:u w:val="single"/>
          <w:lang w:eastAsia="en-US"/>
        </w:rPr>
        <w:t>Dirección</w:t>
      </w:r>
      <w:r w:rsidRPr="00EC3245">
        <w:rPr>
          <w:b/>
          <w:u w:val="single"/>
          <w:lang w:eastAsia="en-US"/>
        </w:rPr>
        <w:t xml:space="preserve"> General del Sistema Estatal de </w:t>
      </w:r>
      <w:r w:rsidR="00BD515A" w:rsidRPr="00EC3245">
        <w:rPr>
          <w:b/>
          <w:u w:val="single"/>
          <w:lang w:eastAsia="en-US"/>
        </w:rPr>
        <w:t>Informática</w:t>
      </w:r>
      <w:r w:rsidRPr="00EC3245">
        <w:rPr>
          <w:lang w:eastAsia="en-US"/>
        </w:rPr>
        <w:t xml:space="preserve">, que continuará adscrita a la Secretaría de Finanzas, </w:t>
      </w:r>
      <w:r w:rsidR="00BD515A" w:rsidRPr="00EC3245">
        <w:rPr>
          <w:b/>
          <w:u w:val="single"/>
          <w:lang w:eastAsia="en-US"/>
        </w:rPr>
        <w:t>serán</w:t>
      </w:r>
      <w:r w:rsidRPr="00EC3245">
        <w:rPr>
          <w:b/>
          <w:u w:val="single"/>
          <w:lang w:eastAsia="en-US"/>
        </w:rPr>
        <w:t xml:space="preserve"> transferidos a partir de la entrada en vigor del presente Acuerdo a la </w:t>
      </w:r>
      <w:r w:rsidR="00BD515A" w:rsidRPr="00EC3245">
        <w:rPr>
          <w:b/>
          <w:u w:val="single"/>
          <w:lang w:eastAsia="en-US"/>
        </w:rPr>
        <w:t>Oficialía</w:t>
      </w:r>
      <w:r w:rsidRPr="00EC3245">
        <w:rPr>
          <w:b/>
          <w:u w:val="single"/>
          <w:lang w:eastAsia="en-US"/>
        </w:rPr>
        <w:t xml:space="preserve"> Mayor</w:t>
      </w:r>
      <w:r w:rsidRPr="00EC3245">
        <w:rPr>
          <w:lang w:eastAsia="en-US"/>
        </w:rPr>
        <w:t xml:space="preserve">. La Secretaría de Finanzas </w:t>
      </w:r>
      <w:r w:rsidR="00BD515A" w:rsidRPr="00EC3245">
        <w:rPr>
          <w:lang w:eastAsia="en-US"/>
        </w:rPr>
        <w:t>deberá</w:t>
      </w:r>
      <w:r w:rsidRPr="00EC3245">
        <w:rPr>
          <w:lang w:eastAsia="en-US"/>
        </w:rPr>
        <w:t xml:space="preserve">́ llevar a cabo las acciones necesarias que permitan a la </w:t>
      </w:r>
      <w:r w:rsidR="00BD515A" w:rsidRPr="00EC3245">
        <w:rPr>
          <w:lang w:eastAsia="en-US"/>
        </w:rPr>
        <w:t>Oficialía</w:t>
      </w:r>
      <w:r w:rsidRPr="00EC3245">
        <w:rPr>
          <w:lang w:eastAsia="en-US"/>
        </w:rPr>
        <w:t xml:space="preserve"> Mayor ejercer sus atribuciones y cumplir con sus obligaciones relativas al pago de las prestaciones </w:t>
      </w:r>
      <w:r w:rsidR="00BD515A" w:rsidRPr="00EC3245">
        <w:rPr>
          <w:lang w:eastAsia="en-US"/>
        </w:rPr>
        <w:t>económicas</w:t>
      </w:r>
      <w:r w:rsidRPr="00EC3245">
        <w:rPr>
          <w:lang w:eastAsia="en-US"/>
        </w:rPr>
        <w:t xml:space="preserve"> de los recursos humanos, materiales y financieros, así como las derivadas de los contratos de arrendamiento de bienes muebles e inmuebles, de </w:t>
      </w:r>
      <w:r w:rsidR="00BD515A" w:rsidRPr="00EC3245">
        <w:rPr>
          <w:lang w:eastAsia="en-US"/>
        </w:rPr>
        <w:t>ejecución</w:t>
      </w:r>
      <w:r w:rsidRPr="00EC3245">
        <w:rPr>
          <w:lang w:eastAsia="en-US"/>
        </w:rPr>
        <w:t xml:space="preserve"> de obra </w:t>
      </w:r>
      <w:r w:rsidR="00BD515A" w:rsidRPr="00EC3245">
        <w:rPr>
          <w:lang w:eastAsia="en-US"/>
        </w:rPr>
        <w:t>pública</w:t>
      </w:r>
      <w:r w:rsidRPr="00EC3245">
        <w:rPr>
          <w:lang w:eastAsia="en-US"/>
        </w:rPr>
        <w:t xml:space="preserve"> y los correspondientes a la </w:t>
      </w:r>
      <w:r w:rsidR="00BD515A" w:rsidRPr="00EC3245">
        <w:rPr>
          <w:lang w:eastAsia="en-US"/>
        </w:rPr>
        <w:t>adquisición</w:t>
      </w:r>
      <w:r w:rsidRPr="00EC3245">
        <w:rPr>
          <w:lang w:eastAsia="en-US"/>
        </w:rPr>
        <w:t xml:space="preserve"> de los bienes y servicios.</w:t>
      </w:r>
    </w:p>
    <w:p w14:paraId="05998934" w14:textId="77777777" w:rsidR="003823A0" w:rsidRPr="00EC3245" w:rsidRDefault="003823A0" w:rsidP="003823A0">
      <w:pPr>
        <w:rPr>
          <w:rFonts w:cs="Times New Roman"/>
          <w:szCs w:val="24"/>
          <w:lang w:val="es-MX" w:eastAsia="en-US"/>
        </w:rPr>
      </w:pPr>
    </w:p>
    <w:p w14:paraId="6E314097" w14:textId="7B74DDD1" w:rsidR="003823A0" w:rsidRPr="00EC3245" w:rsidRDefault="003823A0" w:rsidP="003823A0">
      <w:pPr>
        <w:rPr>
          <w:rFonts w:cs="Times New Roman"/>
          <w:szCs w:val="24"/>
          <w:lang w:val="es-MX" w:eastAsia="en-US"/>
        </w:rPr>
      </w:pPr>
      <w:r w:rsidRPr="00EC3245">
        <w:rPr>
          <w:rFonts w:cs="Times New Roman"/>
          <w:szCs w:val="24"/>
          <w:lang w:val="es-MX" w:eastAsia="en-US"/>
        </w:rPr>
        <w:t>Como se desprende del precepto en cita, todos los recursos de la Subsecretaría de Administración se transfirieron a la Oficialía Mayor, con excepción de los relativos a la Dirección General del Sistema Estatal de Informática, lo que implica que, entre los recursos que sí fueron transferidos, se encuentran los correspondientes a la</w:t>
      </w:r>
      <w:r w:rsidR="00BD515A" w:rsidRPr="00EC3245">
        <w:rPr>
          <w:rFonts w:cs="Times New Roman"/>
          <w:szCs w:val="24"/>
          <w:lang w:val="es-MX" w:eastAsia="en-US"/>
        </w:rPr>
        <w:t xml:space="preserve"> Dirección General de Recursos Materiales, la cual es la unidad administrativa que genera, posee o administra la información requerida por el hoy Recurrente.</w:t>
      </w:r>
      <w:r w:rsidRPr="00EC3245">
        <w:rPr>
          <w:rFonts w:cs="Times New Roman"/>
          <w:szCs w:val="24"/>
          <w:lang w:val="es-MX" w:eastAsia="en-US"/>
        </w:rPr>
        <w:t>.</w:t>
      </w:r>
    </w:p>
    <w:p w14:paraId="7287E39A" w14:textId="77777777" w:rsidR="003823A0" w:rsidRPr="00EC3245" w:rsidRDefault="003823A0" w:rsidP="003823A0">
      <w:pPr>
        <w:rPr>
          <w:rFonts w:cs="Times New Roman"/>
          <w:szCs w:val="24"/>
          <w:lang w:val="es-MX" w:eastAsia="en-US"/>
        </w:rPr>
      </w:pPr>
    </w:p>
    <w:p w14:paraId="623389CC" w14:textId="77777777" w:rsidR="003823A0" w:rsidRPr="00EC3245" w:rsidRDefault="003823A0" w:rsidP="003823A0">
      <w:pPr>
        <w:rPr>
          <w:rFonts w:cs="Times New Roman"/>
          <w:szCs w:val="24"/>
          <w:lang w:val="es-MX" w:eastAsia="en-US"/>
        </w:rPr>
      </w:pPr>
      <w:r w:rsidRPr="00EC3245">
        <w:rPr>
          <w:rFonts w:cs="Times New Roman"/>
          <w:szCs w:val="24"/>
          <w:lang w:val="es-MX" w:eastAsia="en-US"/>
        </w:rPr>
        <w:t>Cabe resaltar lo dispuesto en el ARTÍCULO CUARTO y ARTÍCULO SEGUNDO TRANSITORIO del Acuerdo de referencia, en lo que se estipula lo siguiente:</w:t>
      </w:r>
    </w:p>
    <w:p w14:paraId="6E3A44E0" w14:textId="77777777" w:rsidR="003823A0" w:rsidRPr="00EC3245" w:rsidRDefault="003823A0" w:rsidP="003823A0">
      <w:pPr>
        <w:rPr>
          <w:rFonts w:cs="Times New Roman"/>
          <w:szCs w:val="24"/>
          <w:lang w:val="es-MX" w:eastAsia="en-US"/>
        </w:rPr>
      </w:pPr>
    </w:p>
    <w:p w14:paraId="4C71498C" w14:textId="1404BB04" w:rsidR="003823A0" w:rsidRPr="00EC3245" w:rsidRDefault="003823A0" w:rsidP="00BD515A">
      <w:pPr>
        <w:pStyle w:val="Sinespaciado"/>
        <w:ind w:left="567" w:right="565"/>
        <w:jc w:val="both"/>
        <w:rPr>
          <w:rFonts w:ascii="Palatino Linotype" w:hAnsi="Palatino Linotype"/>
          <w:i/>
          <w:sz w:val="22"/>
          <w:szCs w:val="22"/>
          <w:lang w:eastAsia="en-US"/>
        </w:rPr>
      </w:pPr>
      <w:r w:rsidRPr="00EC3245">
        <w:rPr>
          <w:rFonts w:ascii="Palatino Linotype" w:hAnsi="Palatino Linotype"/>
          <w:b/>
          <w:bCs/>
          <w:i/>
          <w:sz w:val="22"/>
          <w:szCs w:val="22"/>
          <w:lang w:eastAsia="en-US"/>
        </w:rPr>
        <w:t>ARTÍCULO CUARTO</w:t>
      </w:r>
      <w:r w:rsidRPr="00EC3245">
        <w:rPr>
          <w:rFonts w:ascii="Palatino Linotype" w:hAnsi="Palatino Linotype"/>
          <w:b/>
          <w:bCs/>
          <w:i/>
          <w:sz w:val="22"/>
          <w:szCs w:val="22"/>
          <w:u w:val="single"/>
          <w:lang w:eastAsia="en-US"/>
        </w:rPr>
        <w:t xml:space="preserve">. Los asuntos, actos, procedimientos, programas o proyectos que se encuentren en </w:t>
      </w:r>
      <w:r w:rsidR="00BD515A" w:rsidRPr="00EC3245">
        <w:rPr>
          <w:rFonts w:ascii="Palatino Linotype" w:hAnsi="Palatino Linotype"/>
          <w:b/>
          <w:bCs/>
          <w:i/>
          <w:sz w:val="22"/>
          <w:szCs w:val="22"/>
          <w:u w:val="single"/>
          <w:lang w:eastAsia="en-US"/>
        </w:rPr>
        <w:t>trámite</w:t>
      </w:r>
      <w:r w:rsidRPr="00EC3245">
        <w:rPr>
          <w:rFonts w:ascii="Palatino Linotype" w:hAnsi="Palatino Linotype"/>
          <w:b/>
          <w:bCs/>
          <w:i/>
          <w:sz w:val="22"/>
          <w:szCs w:val="22"/>
          <w:u w:val="single"/>
          <w:lang w:eastAsia="en-US"/>
        </w:rPr>
        <w:t xml:space="preserve"> o curso en la Subsecretaría de </w:t>
      </w:r>
      <w:r w:rsidR="00BD515A" w:rsidRPr="00EC3245">
        <w:rPr>
          <w:rFonts w:ascii="Palatino Linotype" w:hAnsi="Palatino Linotype"/>
          <w:b/>
          <w:bCs/>
          <w:i/>
          <w:sz w:val="22"/>
          <w:szCs w:val="22"/>
          <w:u w:val="single"/>
          <w:lang w:eastAsia="en-US"/>
        </w:rPr>
        <w:t>Administración</w:t>
      </w:r>
      <w:r w:rsidRPr="00EC3245">
        <w:rPr>
          <w:rFonts w:ascii="Palatino Linotype" w:hAnsi="Palatino Linotype"/>
          <w:i/>
          <w:sz w:val="22"/>
          <w:szCs w:val="22"/>
          <w:lang w:eastAsia="en-US"/>
        </w:rPr>
        <w:t xml:space="preserve"> o en la Secretaría de Finanzas en materia de </w:t>
      </w:r>
      <w:r w:rsidR="00BD515A" w:rsidRPr="00EC3245">
        <w:rPr>
          <w:rFonts w:ascii="Palatino Linotype" w:hAnsi="Palatino Linotype"/>
          <w:i/>
          <w:sz w:val="22"/>
          <w:szCs w:val="22"/>
          <w:lang w:eastAsia="en-US"/>
        </w:rPr>
        <w:t>planeación</w:t>
      </w:r>
      <w:r w:rsidRPr="00EC3245">
        <w:rPr>
          <w:rFonts w:ascii="Palatino Linotype" w:hAnsi="Palatino Linotype"/>
          <w:i/>
          <w:sz w:val="22"/>
          <w:szCs w:val="22"/>
          <w:lang w:eastAsia="en-US"/>
        </w:rPr>
        <w:t xml:space="preserve">, </w:t>
      </w:r>
      <w:r w:rsidR="00BD515A" w:rsidRPr="00EC3245">
        <w:rPr>
          <w:rFonts w:ascii="Palatino Linotype" w:hAnsi="Palatino Linotype"/>
          <w:i/>
          <w:sz w:val="22"/>
          <w:szCs w:val="22"/>
          <w:lang w:eastAsia="en-US"/>
        </w:rPr>
        <w:t>organización</w:t>
      </w:r>
      <w:r w:rsidRPr="00EC3245">
        <w:rPr>
          <w:rFonts w:ascii="Palatino Linotype" w:hAnsi="Palatino Linotype"/>
          <w:i/>
          <w:sz w:val="22"/>
          <w:szCs w:val="22"/>
          <w:lang w:eastAsia="en-US"/>
        </w:rPr>
        <w:t xml:space="preserve">, normatividad y </w:t>
      </w:r>
      <w:r w:rsidR="00BD515A" w:rsidRPr="00EC3245">
        <w:rPr>
          <w:rFonts w:ascii="Palatino Linotype" w:hAnsi="Palatino Linotype"/>
          <w:i/>
          <w:sz w:val="22"/>
          <w:szCs w:val="22"/>
          <w:lang w:eastAsia="en-US"/>
        </w:rPr>
        <w:t>dirección</w:t>
      </w:r>
      <w:r w:rsidRPr="00EC3245">
        <w:rPr>
          <w:rFonts w:ascii="Palatino Linotype" w:hAnsi="Palatino Linotype"/>
          <w:i/>
          <w:sz w:val="22"/>
          <w:szCs w:val="22"/>
          <w:lang w:eastAsia="en-US"/>
        </w:rPr>
        <w:t xml:space="preserve"> de la </w:t>
      </w:r>
      <w:r w:rsidR="00BD515A" w:rsidRPr="00EC3245">
        <w:rPr>
          <w:rFonts w:ascii="Palatino Linotype" w:hAnsi="Palatino Linotype"/>
          <w:i/>
          <w:sz w:val="22"/>
          <w:szCs w:val="22"/>
          <w:lang w:eastAsia="en-US"/>
        </w:rPr>
        <w:t>administración</w:t>
      </w:r>
      <w:r w:rsidRPr="00EC3245">
        <w:rPr>
          <w:rFonts w:ascii="Palatino Linotype" w:hAnsi="Palatino Linotype"/>
          <w:i/>
          <w:sz w:val="22"/>
          <w:szCs w:val="22"/>
          <w:lang w:eastAsia="en-US"/>
        </w:rPr>
        <w:t xml:space="preserve"> y desarrollo de los recursos humanos, materiales y servicios para el apoyo administrativo y tecnológico que requieran las dependencias del Poder Ejecutivo del Estado, con </w:t>
      </w:r>
      <w:r w:rsidR="00BD515A" w:rsidRPr="00EC3245">
        <w:rPr>
          <w:rFonts w:ascii="Palatino Linotype" w:hAnsi="Palatino Linotype"/>
          <w:i/>
          <w:sz w:val="22"/>
          <w:szCs w:val="22"/>
          <w:lang w:eastAsia="en-US"/>
        </w:rPr>
        <w:t>excepción</w:t>
      </w:r>
      <w:r w:rsidRPr="00EC3245">
        <w:rPr>
          <w:rFonts w:ascii="Palatino Linotype" w:hAnsi="Palatino Linotype"/>
          <w:i/>
          <w:sz w:val="22"/>
          <w:szCs w:val="22"/>
          <w:lang w:eastAsia="en-US"/>
        </w:rPr>
        <w:t xml:space="preserve"> de los correspondientes a la </w:t>
      </w:r>
      <w:r w:rsidR="00BD515A" w:rsidRPr="00EC3245">
        <w:rPr>
          <w:rFonts w:ascii="Palatino Linotype" w:hAnsi="Palatino Linotype"/>
          <w:i/>
          <w:sz w:val="22"/>
          <w:szCs w:val="22"/>
          <w:lang w:eastAsia="en-US"/>
        </w:rPr>
        <w:t>Dirección</w:t>
      </w:r>
      <w:r w:rsidRPr="00EC3245">
        <w:rPr>
          <w:rFonts w:ascii="Palatino Linotype" w:hAnsi="Palatino Linotype"/>
          <w:i/>
          <w:sz w:val="22"/>
          <w:szCs w:val="22"/>
          <w:lang w:eastAsia="en-US"/>
        </w:rPr>
        <w:t xml:space="preserve"> General del Sistema Estatal de </w:t>
      </w:r>
      <w:r w:rsidR="00BD515A" w:rsidRPr="00EC3245">
        <w:rPr>
          <w:rFonts w:ascii="Palatino Linotype" w:hAnsi="Palatino Linotype"/>
          <w:i/>
          <w:sz w:val="22"/>
          <w:szCs w:val="22"/>
          <w:lang w:eastAsia="en-US"/>
        </w:rPr>
        <w:t>Informática</w:t>
      </w:r>
      <w:r w:rsidRPr="00EC3245">
        <w:rPr>
          <w:rFonts w:ascii="Palatino Linotype" w:hAnsi="Palatino Linotype"/>
          <w:i/>
          <w:sz w:val="22"/>
          <w:szCs w:val="22"/>
          <w:lang w:eastAsia="en-US"/>
        </w:rPr>
        <w:t xml:space="preserve">, </w:t>
      </w:r>
      <w:r w:rsidR="00BD515A" w:rsidRPr="00EC3245">
        <w:rPr>
          <w:rFonts w:ascii="Palatino Linotype" w:hAnsi="Palatino Linotype"/>
          <w:b/>
          <w:bCs/>
          <w:i/>
          <w:sz w:val="22"/>
          <w:szCs w:val="22"/>
          <w:u w:val="single"/>
          <w:lang w:eastAsia="en-US"/>
        </w:rPr>
        <w:t>serán</w:t>
      </w:r>
      <w:r w:rsidRPr="00EC3245">
        <w:rPr>
          <w:rFonts w:ascii="Palatino Linotype" w:hAnsi="Palatino Linotype"/>
          <w:b/>
          <w:bCs/>
          <w:i/>
          <w:sz w:val="22"/>
          <w:szCs w:val="22"/>
          <w:u w:val="single"/>
          <w:lang w:eastAsia="en-US"/>
        </w:rPr>
        <w:t xml:space="preserve"> atendidos hasta su </w:t>
      </w:r>
      <w:r w:rsidR="00BD515A" w:rsidRPr="00EC3245">
        <w:rPr>
          <w:rFonts w:ascii="Palatino Linotype" w:hAnsi="Palatino Linotype"/>
          <w:b/>
          <w:bCs/>
          <w:i/>
          <w:sz w:val="22"/>
          <w:szCs w:val="22"/>
          <w:u w:val="single"/>
          <w:lang w:eastAsia="en-US"/>
        </w:rPr>
        <w:t>conclusión</w:t>
      </w:r>
      <w:r w:rsidRPr="00EC3245">
        <w:rPr>
          <w:rFonts w:ascii="Palatino Linotype" w:hAnsi="Palatino Linotype"/>
          <w:b/>
          <w:bCs/>
          <w:i/>
          <w:sz w:val="22"/>
          <w:szCs w:val="22"/>
          <w:u w:val="single"/>
          <w:lang w:eastAsia="en-US"/>
        </w:rPr>
        <w:t xml:space="preserve"> por la </w:t>
      </w:r>
      <w:r w:rsidR="00BD515A" w:rsidRPr="00EC3245">
        <w:rPr>
          <w:rFonts w:ascii="Palatino Linotype" w:hAnsi="Palatino Linotype"/>
          <w:b/>
          <w:bCs/>
          <w:i/>
          <w:sz w:val="22"/>
          <w:szCs w:val="22"/>
          <w:u w:val="single"/>
          <w:lang w:eastAsia="en-US"/>
        </w:rPr>
        <w:t>Oficialía</w:t>
      </w:r>
      <w:r w:rsidRPr="00EC3245">
        <w:rPr>
          <w:rFonts w:ascii="Palatino Linotype" w:hAnsi="Palatino Linotype"/>
          <w:b/>
          <w:bCs/>
          <w:i/>
          <w:sz w:val="22"/>
          <w:szCs w:val="22"/>
          <w:u w:val="single"/>
          <w:lang w:eastAsia="en-US"/>
        </w:rPr>
        <w:t xml:space="preserve"> Mayor</w:t>
      </w:r>
      <w:r w:rsidRPr="00EC3245">
        <w:rPr>
          <w:rFonts w:ascii="Palatino Linotype" w:hAnsi="Palatino Linotype"/>
          <w:i/>
          <w:sz w:val="22"/>
          <w:szCs w:val="22"/>
          <w:lang w:eastAsia="en-US"/>
        </w:rPr>
        <w:t>.</w:t>
      </w:r>
    </w:p>
    <w:p w14:paraId="311F6996" w14:textId="77777777" w:rsidR="003823A0" w:rsidRPr="00EC3245" w:rsidRDefault="003823A0" w:rsidP="00BD515A">
      <w:pPr>
        <w:pStyle w:val="Sinespaciado"/>
        <w:ind w:left="567" w:right="565"/>
        <w:jc w:val="both"/>
        <w:rPr>
          <w:rFonts w:ascii="Palatino Linotype" w:hAnsi="Palatino Linotype"/>
          <w:i/>
          <w:sz w:val="22"/>
          <w:szCs w:val="22"/>
          <w:lang w:eastAsia="en-US"/>
        </w:rPr>
      </w:pPr>
    </w:p>
    <w:p w14:paraId="1D225E49" w14:textId="21BF2029" w:rsidR="003823A0" w:rsidRPr="00EC3245" w:rsidRDefault="003823A0" w:rsidP="00BD515A">
      <w:pPr>
        <w:pStyle w:val="Sinespaciado"/>
        <w:ind w:left="567" w:right="565"/>
        <w:jc w:val="both"/>
        <w:rPr>
          <w:rFonts w:ascii="Palatino Linotype" w:hAnsi="Palatino Linotype"/>
          <w:i/>
          <w:sz w:val="22"/>
          <w:szCs w:val="22"/>
          <w:lang w:eastAsia="en-US"/>
        </w:rPr>
      </w:pPr>
      <w:r w:rsidRPr="00EC3245">
        <w:rPr>
          <w:rFonts w:ascii="Palatino Linotype" w:hAnsi="Palatino Linotype"/>
          <w:b/>
          <w:bCs/>
          <w:i/>
          <w:sz w:val="22"/>
          <w:szCs w:val="22"/>
          <w:lang w:eastAsia="en-US"/>
        </w:rPr>
        <w:t xml:space="preserve">ARTÍCULO SEGUNDO (TRANSITORIO). </w:t>
      </w:r>
      <w:r w:rsidRPr="00EC3245">
        <w:rPr>
          <w:rFonts w:ascii="Palatino Linotype" w:hAnsi="Palatino Linotype"/>
          <w:i/>
          <w:sz w:val="22"/>
          <w:szCs w:val="22"/>
          <w:lang w:eastAsia="en-US"/>
        </w:rPr>
        <w:t xml:space="preserve">El presente acuerdo entrará en vigor el </w:t>
      </w:r>
      <w:r w:rsidR="00BD515A" w:rsidRPr="00EC3245">
        <w:rPr>
          <w:rFonts w:ascii="Palatino Linotype" w:hAnsi="Palatino Linotype"/>
          <w:i/>
          <w:sz w:val="22"/>
          <w:szCs w:val="22"/>
          <w:lang w:eastAsia="en-US"/>
        </w:rPr>
        <w:t>día</w:t>
      </w:r>
      <w:r w:rsidRPr="00EC3245">
        <w:rPr>
          <w:rFonts w:ascii="Palatino Linotype" w:hAnsi="Palatino Linotype"/>
          <w:i/>
          <w:sz w:val="22"/>
          <w:szCs w:val="22"/>
          <w:lang w:eastAsia="en-US"/>
        </w:rPr>
        <w:t xml:space="preserve"> de su </w:t>
      </w:r>
      <w:r w:rsidR="00BD515A" w:rsidRPr="00EC3245">
        <w:rPr>
          <w:rFonts w:ascii="Palatino Linotype" w:hAnsi="Palatino Linotype"/>
          <w:i/>
          <w:sz w:val="22"/>
          <w:szCs w:val="22"/>
          <w:lang w:eastAsia="en-US"/>
        </w:rPr>
        <w:t>publicación</w:t>
      </w:r>
      <w:r w:rsidRPr="00EC3245">
        <w:rPr>
          <w:rFonts w:ascii="Palatino Linotype" w:hAnsi="Palatino Linotype"/>
          <w:i/>
          <w:sz w:val="22"/>
          <w:szCs w:val="22"/>
          <w:lang w:eastAsia="en-US"/>
        </w:rPr>
        <w:t xml:space="preserve"> en el </w:t>
      </w:r>
      <w:r w:rsidR="00BD515A" w:rsidRPr="00EC3245">
        <w:rPr>
          <w:rFonts w:ascii="Palatino Linotype" w:hAnsi="Palatino Linotype"/>
          <w:i/>
          <w:sz w:val="22"/>
          <w:szCs w:val="22"/>
          <w:lang w:eastAsia="en-US"/>
        </w:rPr>
        <w:t>Periódico</w:t>
      </w:r>
      <w:r w:rsidRPr="00EC3245">
        <w:rPr>
          <w:rFonts w:ascii="Palatino Linotype" w:hAnsi="Palatino Linotype"/>
          <w:i/>
          <w:sz w:val="22"/>
          <w:szCs w:val="22"/>
          <w:lang w:eastAsia="en-US"/>
        </w:rPr>
        <w:t xml:space="preserve"> Oficial “Gaceta del Gobierno”.</w:t>
      </w:r>
    </w:p>
    <w:p w14:paraId="4A87D23D" w14:textId="77777777" w:rsidR="003823A0" w:rsidRPr="00EC3245" w:rsidRDefault="003823A0" w:rsidP="003823A0">
      <w:pPr>
        <w:rPr>
          <w:rFonts w:cs="Times New Roman"/>
          <w:szCs w:val="24"/>
          <w:lang w:val="es-MX" w:eastAsia="en-US"/>
        </w:rPr>
      </w:pPr>
    </w:p>
    <w:p w14:paraId="57993F15" w14:textId="77777777" w:rsidR="003823A0" w:rsidRPr="00EC3245" w:rsidRDefault="003823A0" w:rsidP="003823A0">
      <w:pPr>
        <w:rPr>
          <w:rFonts w:cs="Times New Roman"/>
          <w:szCs w:val="24"/>
          <w:lang w:val="es-MX" w:eastAsia="en-US"/>
        </w:rPr>
      </w:pPr>
      <w:r w:rsidRPr="00EC3245">
        <w:rPr>
          <w:rFonts w:cs="Times New Roman"/>
          <w:szCs w:val="24"/>
          <w:lang w:val="es-MX" w:eastAsia="en-US"/>
        </w:rPr>
        <w:t>De dichos preceptos se debe entender que la Oficialía Mayor será la encargada de concluir todos los asuntos, actos, procedimientos, programas o proyectos que se encontrarán en trámite ante la Subsecretaría de Administración –con excepción de los correspondientes a la Dirección General del Sistema Estatal de Informática–, a partir de la entrada en vigor de dicho Acuerdo, a saber, el veintisiete de septiembre de dos mil veintitrés.</w:t>
      </w:r>
    </w:p>
    <w:p w14:paraId="0C088E43" w14:textId="0EF4A8B0" w:rsidR="003823A0" w:rsidRPr="00EC3245" w:rsidRDefault="003823A0" w:rsidP="00A729B0"/>
    <w:p w14:paraId="10D557E9" w14:textId="4359680E" w:rsidR="002D4064" w:rsidRPr="00EC3245" w:rsidRDefault="00BD515A" w:rsidP="00A729B0">
      <w:r w:rsidRPr="00EC3245">
        <w:t>Por lo señalado anteriormente, en el supuesto de que el Recurrente requiriera realizar una nueva solicitud relacionada con la información proporcionada por el Sujeto Obligado, se dejan a salvo sus derecho para que la presente ante el sujeto obligado que estime competente.</w:t>
      </w:r>
    </w:p>
    <w:p w14:paraId="03C5456E" w14:textId="77777777" w:rsidR="008F69A1" w:rsidRPr="00EC3245" w:rsidRDefault="008F69A1" w:rsidP="008A700E">
      <w:pPr>
        <w:rPr>
          <w:bCs/>
        </w:rPr>
      </w:pPr>
    </w:p>
    <w:p w14:paraId="7334B37E" w14:textId="0DC24241" w:rsidR="001748CB" w:rsidRPr="00EC3245" w:rsidRDefault="001748CB" w:rsidP="001748CB">
      <w:pPr>
        <w:rPr>
          <w:rFonts w:eastAsiaTheme="minorHAnsi" w:cstheme="minorBidi"/>
          <w:szCs w:val="24"/>
          <w:lang w:eastAsia="en-US"/>
        </w:rPr>
      </w:pPr>
      <w:r w:rsidRPr="00EC3245">
        <w:rPr>
          <w:rFonts w:eastAsiaTheme="minorHAnsi" w:cstheme="minorBidi"/>
          <w:szCs w:val="24"/>
          <w:lang w:eastAsia="en-US"/>
        </w:rPr>
        <w:t>En conclusión, toda vez que el Sujeto Obligado modificó la respuesta otorga</w:t>
      </w:r>
      <w:r w:rsidR="00BD515A" w:rsidRPr="00EC3245">
        <w:rPr>
          <w:rFonts w:eastAsiaTheme="minorHAnsi" w:cstheme="minorBidi"/>
          <w:szCs w:val="24"/>
          <w:lang w:eastAsia="en-US"/>
        </w:rPr>
        <w:t>da a la solicitud</w:t>
      </w:r>
      <w:r w:rsidRPr="00EC3245">
        <w:rPr>
          <w:rFonts w:eastAsia="Palatino Linotype" w:cs="Palatino Linotype"/>
          <w:color w:val="000000"/>
          <w:szCs w:val="24"/>
        </w:rPr>
        <w:t xml:space="preserve"> </w:t>
      </w:r>
      <w:r w:rsidR="005F6648" w:rsidRPr="00EC3245">
        <w:rPr>
          <w:rFonts w:eastAsia="Palatino Linotype" w:cs="Palatino Linotype"/>
          <w:b/>
          <w:bCs/>
          <w:color w:val="000000"/>
          <w:szCs w:val="24"/>
        </w:rPr>
        <w:t>00189/SF/IP/2024</w:t>
      </w:r>
      <w:r w:rsidRPr="00EC3245">
        <w:rPr>
          <w:rFonts w:eastAsia="Palatino Linotype" w:cs="Palatino Linotype"/>
          <w:color w:val="000000"/>
          <w:szCs w:val="24"/>
        </w:rPr>
        <w:t xml:space="preserve">, </w:t>
      </w:r>
      <w:r w:rsidR="00BD515A" w:rsidRPr="00EC3245">
        <w:rPr>
          <w:rFonts w:eastAsia="Palatino Linotype" w:cs="Palatino Linotype"/>
          <w:color w:val="000000"/>
          <w:szCs w:val="24"/>
        </w:rPr>
        <w:t xml:space="preserve">al hacer entrega del listado en donde consta la información peticionada, </w:t>
      </w:r>
      <w:r w:rsidRPr="00EC3245">
        <w:rPr>
          <w:rFonts w:eastAsia="Palatino Linotype" w:cs="Palatino Linotype"/>
          <w:color w:val="000000"/>
          <w:szCs w:val="24"/>
        </w:rPr>
        <w:t xml:space="preserve">se considera </w:t>
      </w:r>
      <w:r w:rsidRPr="00EC3245">
        <w:rPr>
          <w:rFonts w:eastAsiaTheme="minorHAnsi" w:cstheme="minorBidi"/>
          <w:szCs w:val="24"/>
          <w:lang w:eastAsia="en-US"/>
        </w:rPr>
        <w:t>que no existen ya extremos legales para la procedencia del recurso, lo que conlleva a decretar el sobreseimiento. Es así como se advierte que en el caso en concreto se actualiza la causal de sobreseimiento prevista en la fracción III del artículo 192 de la Ley de Transparencia y Acceso a la Información Pública del Estado de México y Municipio, que a la letra establece:</w:t>
      </w:r>
    </w:p>
    <w:p w14:paraId="47D6DF03" w14:textId="77777777" w:rsidR="001748CB" w:rsidRPr="00EC3245" w:rsidRDefault="001748CB" w:rsidP="001748CB">
      <w:pPr>
        <w:rPr>
          <w:rFonts w:eastAsiaTheme="minorHAnsi" w:cstheme="minorBidi"/>
          <w:sz w:val="21"/>
          <w:szCs w:val="21"/>
          <w:lang w:eastAsia="en-US"/>
        </w:rPr>
      </w:pPr>
    </w:p>
    <w:p w14:paraId="193641B2" w14:textId="77777777" w:rsidR="001748CB" w:rsidRPr="00EC3245" w:rsidRDefault="001748CB" w:rsidP="001748CB">
      <w:pPr>
        <w:spacing w:line="240" w:lineRule="auto"/>
        <w:ind w:left="567" w:right="567"/>
        <w:rPr>
          <w:rFonts w:eastAsiaTheme="minorEastAsia" w:cstheme="minorBidi"/>
          <w:i/>
          <w:iCs/>
          <w:sz w:val="22"/>
          <w:lang w:val="es-ES" w:eastAsia="en-US"/>
        </w:rPr>
      </w:pPr>
      <w:r w:rsidRPr="00EC3245">
        <w:rPr>
          <w:rFonts w:eastAsiaTheme="minorEastAsia" w:cstheme="minorBidi"/>
          <w:b/>
          <w:bCs/>
          <w:i/>
          <w:iCs/>
          <w:sz w:val="22"/>
          <w:lang w:val="es-ES" w:eastAsia="en-US"/>
        </w:rPr>
        <w:t xml:space="preserve">Artículo 192. </w:t>
      </w:r>
      <w:r w:rsidRPr="00EC3245">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EC3245" w:rsidRDefault="001748CB" w:rsidP="001748CB">
      <w:pPr>
        <w:spacing w:line="240" w:lineRule="auto"/>
        <w:ind w:left="567" w:right="567"/>
        <w:rPr>
          <w:rFonts w:eastAsiaTheme="minorEastAsia" w:cstheme="minorBidi"/>
          <w:i/>
          <w:iCs/>
          <w:sz w:val="22"/>
          <w:lang w:val="es-ES" w:eastAsia="en-US"/>
        </w:rPr>
      </w:pPr>
      <w:r w:rsidRPr="00EC3245">
        <w:rPr>
          <w:rFonts w:eastAsiaTheme="minorEastAsia" w:cstheme="minorBidi"/>
          <w:i/>
          <w:iCs/>
          <w:sz w:val="22"/>
          <w:lang w:val="es-ES" w:eastAsia="en-US"/>
        </w:rPr>
        <w:t>[…]</w:t>
      </w:r>
    </w:p>
    <w:p w14:paraId="2ACB6D84" w14:textId="77777777" w:rsidR="001748CB" w:rsidRPr="00EC3245" w:rsidRDefault="001748CB" w:rsidP="001748CB">
      <w:pPr>
        <w:spacing w:line="240" w:lineRule="auto"/>
        <w:ind w:left="567" w:right="567"/>
        <w:rPr>
          <w:rFonts w:eastAsiaTheme="minorEastAsia" w:cstheme="minorBidi"/>
          <w:b/>
          <w:bCs/>
          <w:i/>
          <w:iCs/>
          <w:sz w:val="22"/>
          <w:lang w:val="es-ES" w:eastAsia="en-US"/>
        </w:rPr>
      </w:pPr>
      <w:r w:rsidRPr="00EC3245">
        <w:rPr>
          <w:rFonts w:eastAsiaTheme="minorEastAsia" w:cstheme="minorBidi"/>
          <w:b/>
          <w:bCs/>
          <w:i/>
          <w:iCs/>
          <w:sz w:val="22"/>
          <w:lang w:val="es-ES" w:eastAsia="en-US"/>
        </w:rPr>
        <w:t xml:space="preserve">III. </w:t>
      </w:r>
      <w:r w:rsidRPr="00EC3245">
        <w:rPr>
          <w:rFonts w:eastAsiaTheme="minorEastAsia" w:cstheme="minorBidi"/>
          <w:b/>
          <w:bCs/>
          <w:i/>
          <w:iCs/>
          <w:sz w:val="22"/>
          <w:u w:val="single"/>
          <w:lang w:val="es-ES" w:eastAsia="en-US"/>
        </w:rPr>
        <w:t>El sujeto obligado responsable del acto lo modifique o revoque de tal manera que el recurso de revisión quede sin materia</w:t>
      </w:r>
      <w:r w:rsidRPr="00EC3245">
        <w:rPr>
          <w:rFonts w:eastAsiaTheme="minorEastAsia" w:cstheme="minorBidi"/>
          <w:b/>
          <w:bCs/>
          <w:i/>
          <w:iCs/>
          <w:sz w:val="22"/>
          <w:lang w:val="es-ES" w:eastAsia="en-US"/>
        </w:rPr>
        <w:t>;</w:t>
      </w:r>
    </w:p>
    <w:p w14:paraId="593534B9" w14:textId="77777777" w:rsidR="001748CB" w:rsidRPr="00EC3245" w:rsidRDefault="001748CB" w:rsidP="001748CB">
      <w:pPr>
        <w:spacing w:line="240" w:lineRule="auto"/>
        <w:ind w:left="567" w:right="567"/>
        <w:rPr>
          <w:rFonts w:eastAsiaTheme="minorEastAsia" w:cstheme="minorBidi"/>
          <w:i/>
          <w:iCs/>
          <w:sz w:val="22"/>
          <w:lang w:val="es-ES" w:eastAsia="en-US"/>
        </w:rPr>
      </w:pPr>
      <w:r w:rsidRPr="00EC3245">
        <w:rPr>
          <w:rFonts w:eastAsiaTheme="minorEastAsia" w:cstheme="minorBidi"/>
          <w:i/>
          <w:iCs/>
          <w:sz w:val="22"/>
          <w:lang w:val="es-ES" w:eastAsia="en-US"/>
        </w:rPr>
        <w:t>[…]</w:t>
      </w:r>
    </w:p>
    <w:p w14:paraId="693479E4" w14:textId="77777777" w:rsidR="001748CB" w:rsidRPr="00EC3245" w:rsidRDefault="001748CB" w:rsidP="001748CB">
      <w:pPr>
        <w:rPr>
          <w:rFonts w:eastAsiaTheme="minorHAnsi" w:cstheme="minorBidi"/>
          <w:sz w:val="21"/>
          <w:szCs w:val="21"/>
          <w:lang w:eastAsia="en-US"/>
        </w:rPr>
      </w:pPr>
    </w:p>
    <w:p w14:paraId="1D35141F" w14:textId="77777777" w:rsidR="001748CB" w:rsidRPr="00EC3245" w:rsidRDefault="001748CB" w:rsidP="001748CB">
      <w:pPr>
        <w:rPr>
          <w:rFonts w:eastAsiaTheme="minorHAnsi" w:cstheme="minorBidi"/>
          <w:szCs w:val="24"/>
          <w:lang w:eastAsia="en-US"/>
        </w:rPr>
      </w:pPr>
      <w:r w:rsidRPr="00EC3245">
        <w:rPr>
          <w:rFonts w:eastAsiaTheme="minorHAnsi" w:cstheme="minorBidi"/>
          <w:szCs w:val="24"/>
          <w:lang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8519925" w14:textId="77777777" w:rsidR="001748CB" w:rsidRPr="00EC3245" w:rsidRDefault="001748CB" w:rsidP="001748CB">
      <w:pPr>
        <w:rPr>
          <w:rFonts w:eastAsiaTheme="minorHAnsi" w:cstheme="minorBidi"/>
          <w:sz w:val="21"/>
          <w:szCs w:val="21"/>
          <w:lang w:eastAsia="en-US"/>
        </w:rPr>
      </w:pPr>
    </w:p>
    <w:p w14:paraId="0D6CD68B" w14:textId="77777777" w:rsidR="001748CB" w:rsidRPr="00EC3245" w:rsidRDefault="001748CB" w:rsidP="001748CB">
      <w:pPr>
        <w:rPr>
          <w:rFonts w:eastAsiaTheme="minorHAnsi" w:cstheme="minorBidi"/>
          <w:szCs w:val="24"/>
          <w:lang w:eastAsia="en-US"/>
        </w:rPr>
      </w:pPr>
      <w:r w:rsidRPr="00EC3245">
        <w:rPr>
          <w:rFonts w:eastAsiaTheme="minorHAnsi" w:cstheme="minorBidi"/>
          <w:szCs w:val="24"/>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236F4B85" w14:textId="63A08785" w:rsidR="001748CB" w:rsidRPr="00EC3245" w:rsidRDefault="00BD515A" w:rsidP="001748CB">
      <w:pPr>
        <w:rPr>
          <w:rFonts w:eastAsiaTheme="minorHAnsi" w:cstheme="minorBidi"/>
          <w:sz w:val="21"/>
          <w:szCs w:val="21"/>
          <w:lang w:eastAsia="en-US"/>
        </w:rPr>
      </w:pPr>
      <w:r w:rsidRPr="00EC3245">
        <w:rPr>
          <w:rFonts w:eastAsiaTheme="minorHAnsi" w:cstheme="minorBidi"/>
          <w:sz w:val="21"/>
          <w:szCs w:val="21"/>
          <w:lang w:eastAsia="en-US"/>
        </w:rPr>
        <w:t>---------------------------------------------------------------------------------------------------------------------------------------------------------------------------------------------------------------------------------------------------------------------------------------------------------------------------------------------------------------------------------------------------------------</w:t>
      </w:r>
    </w:p>
    <w:p w14:paraId="7FB0E98E" w14:textId="77777777" w:rsidR="001748CB" w:rsidRPr="00EC3245" w:rsidRDefault="001748CB" w:rsidP="001748CB">
      <w:pPr>
        <w:jc w:val="center"/>
        <w:rPr>
          <w:rFonts w:eastAsiaTheme="minorHAnsi" w:cstheme="minorBidi"/>
          <w:b/>
          <w:bCs/>
          <w:spacing w:val="60"/>
          <w:sz w:val="28"/>
          <w:szCs w:val="28"/>
          <w:lang w:eastAsia="en-US"/>
        </w:rPr>
      </w:pPr>
      <w:r w:rsidRPr="00EC3245">
        <w:rPr>
          <w:rFonts w:eastAsiaTheme="minorHAnsi" w:cstheme="minorBidi"/>
          <w:b/>
          <w:bCs/>
          <w:spacing w:val="60"/>
          <w:sz w:val="28"/>
          <w:szCs w:val="28"/>
          <w:lang w:eastAsia="en-US"/>
        </w:rPr>
        <w:t>RESUELVE</w:t>
      </w:r>
    </w:p>
    <w:p w14:paraId="40FCEE49" w14:textId="77777777" w:rsidR="001748CB" w:rsidRPr="00EC3245" w:rsidRDefault="001748CB" w:rsidP="001748CB">
      <w:pPr>
        <w:rPr>
          <w:rFonts w:eastAsiaTheme="minorHAnsi" w:cstheme="minorBidi"/>
          <w:b/>
          <w:bCs/>
          <w:spacing w:val="60"/>
          <w:sz w:val="21"/>
          <w:szCs w:val="21"/>
          <w:lang w:eastAsia="en-US"/>
        </w:rPr>
      </w:pPr>
    </w:p>
    <w:p w14:paraId="424E508B" w14:textId="536390C6" w:rsidR="001748CB" w:rsidRPr="00EC3245" w:rsidRDefault="001748CB" w:rsidP="001748CB">
      <w:pPr>
        <w:contextualSpacing/>
        <w:rPr>
          <w:rFonts w:eastAsiaTheme="minorHAnsi" w:cs="Arial"/>
          <w:szCs w:val="24"/>
          <w:lang w:eastAsia="en-US"/>
        </w:rPr>
      </w:pPr>
      <w:r w:rsidRPr="00EC3245">
        <w:rPr>
          <w:rFonts w:eastAsiaTheme="minorHAnsi" w:cs="Arial"/>
          <w:b/>
          <w:szCs w:val="24"/>
          <w:lang w:eastAsia="en-US"/>
        </w:rPr>
        <w:t>PRIMERO.</w:t>
      </w:r>
      <w:r w:rsidRPr="00EC3245">
        <w:rPr>
          <w:rFonts w:eastAsiaTheme="minorHAnsi" w:cs="Arial"/>
          <w:szCs w:val="24"/>
          <w:lang w:eastAsia="en-US"/>
        </w:rPr>
        <w:t xml:space="preserve"> Se</w:t>
      </w:r>
      <w:r w:rsidRPr="00EC3245">
        <w:rPr>
          <w:rFonts w:eastAsiaTheme="minorHAnsi" w:cs="Arial"/>
          <w:b/>
          <w:szCs w:val="24"/>
          <w:lang w:eastAsia="en-US"/>
        </w:rPr>
        <w:t xml:space="preserve"> SOBRESEE </w:t>
      </w:r>
      <w:r w:rsidRPr="00EC3245">
        <w:rPr>
          <w:rFonts w:eastAsiaTheme="minorHAnsi" w:cs="Arial"/>
          <w:szCs w:val="24"/>
          <w:lang w:eastAsia="en-US"/>
        </w:rPr>
        <w:t xml:space="preserve">el recurso de revisión número </w:t>
      </w:r>
      <w:r w:rsidR="005F6648" w:rsidRPr="00EC3245">
        <w:rPr>
          <w:rFonts w:eastAsiaTheme="minorHAnsi" w:cs="Arial"/>
          <w:b/>
          <w:szCs w:val="24"/>
          <w:lang w:eastAsia="en-US"/>
        </w:rPr>
        <w:t>02355/INFOEM/IP/RR/2024</w:t>
      </w:r>
      <w:r w:rsidRPr="00EC3245">
        <w:rPr>
          <w:rFonts w:eastAsiaTheme="minorHAnsi" w:cs="Arial"/>
          <w:szCs w:val="24"/>
          <w:lang w:eastAsia="en-US"/>
        </w:rPr>
        <w:t xml:space="preserve">, porque al haberse modificado la respuesta, el recurso de revisión quedó sin materia conforme a lo dispuesto en el artículo 192 fracción III de la Ley de Transparencia y Acceso a la Información Pública del Estado de México y Municipios, en términos del </w:t>
      </w:r>
      <w:r w:rsidRPr="00EC3245">
        <w:rPr>
          <w:rFonts w:eastAsiaTheme="minorHAnsi" w:cs="Arial"/>
          <w:b/>
          <w:szCs w:val="24"/>
          <w:lang w:eastAsia="en-US"/>
        </w:rPr>
        <w:t xml:space="preserve">Considerando </w:t>
      </w:r>
      <w:r w:rsidR="00BD515A" w:rsidRPr="00EC3245">
        <w:rPr>
          <w:rFonts w:eastAsiaTheme="minorHAnsi" w:cs="Arial"/>
          <w:b/>
          <w:szCs w:val="24"/>
          <w:lang w:eastAsia="en-US"/>
        </w:rPr>
        <w:t>CUARTO</w:t>
      </w:r>
      <w:r w:rsidRPr="00EC3245">
        <w:rPr>
          <w:rFonts w:eastAsiaTheme="minorHAnsi" w:cs="Arial"/>
          <w:szCs w:val="24"/>
          <w:lang w:eastAsia="en-US"/>
        </w:rPr>
        <w:t xml:space="preserve"> de la presente resolución.</w:t>
      </w:r>
    </w:p>
    <w:p w14:paraId="5174BF29" w14:textId="77777777" w:rsidR="001748CB" w:rsidRPr="00EC3245" w:rsidRDefault="001748CB" w:rsidP="001748CB">
      <w:pPr>
        <w:rPr>
          <w:rFonts w:eastAsiaTheme="minorHAnsi" w:cs="Arial"/>
          <w:szCs w:val="24"/>
          <w:lang w:eastAsia="en-US"/>
        </w:rPr>
      </w:pPr>
    </w:p>
    <w:p w14:paraId="06D6597F" w14:textId="77777777" w:rsidR="001748CB" w:rsidRPr="00EC3245" w:rsidRDefault="001748CB" w:rsidP="001748CB">
      <w:pPr>
        <w:rPr>
          <w:rFonts w:eastAsiaTheme="minorHAnsi" w:cs="Arial"/>
          <w:szCs w:val="24"/>
          <w:lang w:eastAsia="en-US"/>
        </w:rPr>
      </w:pPr>
      <w:r w:rsidRPr="00EC3245">
        <w:rPr>
          <w:rFonts w:eastAsiaTheme="minorHAnsi" w:cs="Arial"/>
          <w:b/>
          <w:szCs w:val="24"/>
          <w:lang w:eastAsia="en-US"/>
        </w:rPr>
        <w:t>SEGUNDO.</w:t>
      </w:r>
      <w:r w:rsidRPr="00EC3245">
        <w:rPr>
          <w:rFonts w:eastAsiaTheme="minorHAnsi" w:cs="Arial"/>
          <w:szCs w:val="24"/>
          <w:lang w:eastAsia="en-US"/>
        </w:rPr>
        <w:t xml:space="preserve"> </w:t>
      </w:r>
      <w:r w:rsidRPr="00EC3245">
        <w:rPr>
          <w:rFonts w:eastAsiaTheme="minorHAnsi" w:cs="Arial"/>
          <w:b/>
          <w:szCs w:val="24"/>
          <w:lang w:eastAsia="en-US"/>
        </w:rPr>
        <w:t>Notifíquese</w:t>
      </w:r>
      <w:r w:rsidRPr="00EC3245">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EC3245" w:rsidRDefault="001748CB" w:rsidP="001748CB">
      <w:pPr>
        <w:rPr>
          <w:rFonts w:eastAsiaTheme="minorHAnsi" w:cs="Arial"/>
          <w:szCs w:val="24"/>
          <w:lang w:eastAsia="en-US"/>
        </w:rPr>
      </w:pPr>
    </w:p>
    <w:p w14:paraId="2F519583" w14:textId="3B232A2F" w:rsidR="001748CB" w:rsidRPr="00EC3245" w:rsidRDefault="001748CB" w:rsidP="001748CB">
      <w:pPr>
        <w:contextualSpacing/>
        <w:rPr>
          <w:rFonts w:eastAsiaTheme="minorEastAsia" w:cs="Arial"/>
          <w:lang w:val="es-ES" w:eastAsia="en-US"/>
        </w:rPr>
      </w:pPr>
      <w:r w:rsidRPr="00EC3245">
        <w:rPr>
          <w:rFonts w:eastAsiaTheme="minorEastAsia" w:cs="Arial"/>
          <w:b/>
          <w:bCs/>
          <w:lang w:val="es-ES" w:eastAsia="en-US"/>
        </w:rPr>
        <w:t>TERCERO. Notifíquese</w:t>
      </w:r>
      <w:r w:rsidRPr="00EC3245">
        <w:rPr>
          <w:rFonts w:eastAsiaTheme="minorEastAsia" w:cs="Arial"/>
          <w:lang w:val="es-ES" w:eastAsia="en-US"/>
        </w:rPr>
        <w:t xml:space="preserve"> la presente resolución al Recurrente</w:t>
      </w:r>
      <w:r w:rsidRPr="00EC3245">
        <w:rPr>
          <w:lang w:val="es-ES"/>
        </w:rPr>
        <w:t xml:space="preserve"> </w:t>
      </w:r>
      <w:r w:rsidRPr="00EC3245">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0E083CDE" w14:textId="77777777" w:rsidR="00E77D38" w:rsidRPr="00EC3245" w:rsidRDefault="00E77D38" w:rsidP="00BD515A">
      <w:pPr>
        <w:pBdr>
          <w:top w:val="nil"/>
          <w:left w:val="nil"/>
          <w:bottom w:val="nil"/>
          <w:right w:val="nil"/>
          <w:between w:val="nil"/>
        </w:pBdr>
        <w:rPr>
          <w:rFonts w:eastAsia="Palatino Linotype" w:cs="Palatino Linotype"/>
          <w:color w:val="000000"/>
          <w:szCs w:val="24"/>
          <w:lang w:val="es-ES"/>
        </w:rPr>
      </w:pPr>
    </w:p>
    <w:p w14:paraId="2898FA79" w14:textId="7EB739F8" w:rsidR="00FE6010" w:rsidRPr="00EC3245" w:rsidRDefault="005A45B1" w:rsidP="00BD515A">
      <w:pPr>
        <w:pBdr>
          <w:top w:val="nil"/>
          <w:left w:val="nil"/>
          <w:bottom w:val="nil"/>
          <w:right w:val="nil"/>
          <w:between w:val="nil"/>
        </w:pBdr>
        <w:contextualSpacing/>
        <w:rPr>
          <w:rFonts w:eastAsia="Palatino Linotype" w:cs="Palatino Linotype"/>
          <w:color w:val="000000"/>
          <w:szCs w:val="24"/>
        </w:rPr>
      </w:pPr>
      <w:r w:rsidRPr="00EC3245">
        <w:rPr>
          <w:rFonts w:eastAsia="Palatino Linotype" w:cs="Palatino Linotype"/>
          <w:color w:val="000000"/>
          <w:szCs w:val="24"/>
        </w:rPr>
        <w:t>ASÍ LO RESUELVE</w:t>
      </w:r>
      <w:r w:rsidR="00247FE8" w:rsidRPr="00EC3245">
        <w:rPr>
          <w:rFonts w:eastAsia="Palatino Linotype" w:cs="Palatino Linotype"/>
          <w:color w:val="000000"/>
          <w:szCs w:val="24"/>
        </w:rPr>
        <w:t xml:space="preserve"> POR UNANIMIDAD</w:t>
      </w:r>
      <w:r w:rsidRPr="00EC3245">
        <w:rPr>
          <w:rFonts w:eastAsia="Palatino Linotype" w:cs="Palatino Linotype"/>
          <w:color w:val="000000"/>
          <w:szCs w:val="24"/>
        </w:rPr>
        <w:t xml:space="preserve"> </w:t>
      </w:r>
      <w:r w:rsidR="006922F5" w:rsidRPr="00EC3245">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F6B94" w:rsidRPr="00EC3245">
        <w:rPr>
          <w:rFonts w:eastAsia="Palatino Linotype" w:cs="Palatino Linotype"/>
          <w:color w:val="000000"/>
          <w:szCs w:val="24"/>
        </w:rPr>
        <w:t xml:space="preserve"> </w:t>
      </w:r>
      <w:r w:rsidR="006922F5" w:rsidRPr="00EC3245">
        <w:rPr>
          <w:rFonts w:eastAsia="Palatino Linotype" w:cs="Palatino Linotype"/>
          <w:color w:val="000000"/>
          <w:szCs w:val="24"/>
        </w:rPr>
        <w:t>Y GUADALUPE RAMÍREZ PEÑA</w:t>
      </w:r>
      <w:r w:rsidR="00AF6B94" w:rsidRPr="00EC3245">
        <w:rPr>
          <w:rFonts w:eastAsia="Palatino Linotype" w:cs="Palatino Linotype"/>
          <w:color w:val="000000"/>
          <w:szCs w:val="24"/>
        </w:rPr>
        <w:t>,</w:t>
      </w:r>
      <w:r w:rsidR="00F37687" w:rsidRPr="00EC3245">
        <w:rPr>
          <w:rFonts w:eastAsia="Palatino Linotype" w:cs="Palatino Linotype"/>
          <w:color w:val="000000"/>
          <w:szCs w:val="24"/>
        </w:rPr>
        <w:t xml:space="preserve"> </w:t>
      </w:r>
      <w:r w:rsidR="006922F5" w:rsidRPr="00EC3245">
        <w:rPr>
          <w:rFonts w:eastAsia="Palatino Linotype" w:cs="Palatino Linotype"/>
          <w:color w:val="000000"/>
          <w:szCs w:val="24"/>
        </w:rPr>
        <w:t>EN LA</w:t>
      </w:r>
      <w:r w:rsidR="00C93568" w:rsidRPr="00EC3245">
        <w:rPr>
          <w:rFonts w:eastAsia="Palatino Linotype" w:cs="Palatino Linotype"/>
          <w:color w:val="000000"/>
          <w:szCs w:val="24"/>
        </w:rPr>
        <w:t xml:space="preserve"> </w:t>
      </w:r>
      <w:r w:rsidR="00F90EFF" w:rsidRPr="00EC3245">
        <w:rPr>
          <w:rFonts w:eastAsia="Palatino Linotype" w:cs="Palatino Linotype"/>
          <w:color w:val="000000"/>
          <w:szCs w:val="24"/>
        </w:rPr>
        <w:t>TRIGÉSIMA</w:t>
      </w:r>
      <w:r w:rsidR="006115F0" w:rsidRPr="00EC3245">
        <w:rPr>
          <w:rFonts w:eastAsia="Palatino Linotype" w:cs="Palatino Linotype"/>
          <w:color w:val="000000"/>
          <w:szCs w:val="24"/>
        </w:rPr>
        <w:t xml:space="preserve"> </w:t>
      </w:r>
      <w:r w:rsidR="007771D6" w:rsidRPr="00EC3245">
        <w:rPr>
          <w:rFonts w:eastAsia="Palatino Linotype" w:cs="Palatino Linotype"/>
          <w:color w:val="000000"/>
          <w:szCs w:val="24"/>
        </w:rPr>
        <w:t xml:space="preserve">SEGUNDA </w:t>
      </w:r>
      <w:r w:rsidR="006922F5" w:rsidRPr="00EC3245">
        <w:rPr>
          <w:rFonts w:eastAsia="Palatino Linotype" w:cs="Palatino Linotype"/>
          <w:color w:val="000000"/>
          <w:szCs w:val="24"/>
        </w:rPr>
        <w:t>SESIÓN ORDINARIA CELEBRADA E</w:t>
      </w:r>
      <w:r w:rsidR="00C93568" w:rsidRPr="00EC3245">
        <w:rPr>
          <w:rFonts w:eastAsia="Palatino Linotype" w:cs="Palatino Linotype"/>
          <w:color w:val="000000"/>
          <w:szCs w:val="24"/>
        </w:rPr>
        <w:t>L</w:t>
      </w:r>
      <w:r w:rsidR="0011108B" w:rsidRPr="00EC3245">
        <w:rPr>
          <w:rFonts w:eastAsia="Palatino Linotype" w:cs="Palatino Linotype"/>
          <w:color w:val="000000"/>
          <w:szCs w:val="24"/>
        </w:rPr>
        <w:t xml:space="preserve"> </w:t>
      </w:r>
      <w:r w:rsidR="007771D6" w:rsidRPr="00EC3245">
        <w:rPr>
          <w:rFonts w:eastAsia="Palatino Linotype" w:cs="Palatino Linotype"/>
          <w:color w:val="000000"/>
          <w:szCs w:val="24"/>
        </w:rPr>
        <w:t>ONCE DE SEPTIEMBRE</w:t>
      </w:r>
      <w:r w:rsidR="00C93568" w:rsidRPr="00EC3245">
        <w:rPr>
          <w:rFonts w:eastAsia="Palatino Linotype" w:cs="Palatino Linotype"/>
          <w:color w:val="000000"/>
          <w:szCs w:val="24"/>
        </w:rPr>
        <w:t xml:space="preserve"> </w:t>
      </w:r>
      <w:r w:rsidR="002475C3" w:rsidRPr="00EC3245">
        <w:rPr>
          <w:rFonts w:eastAsia="Palatino Linotype" w:cs="Palatino Linotype"/>
          <w:color w:val="000000"/>
          <w:szCs w:val="24"/>
        </w:rPr>
        <w:t>DE DOS MIL VEINTI</w:t>
      </w:r>
      <w:r w:rsidR="0011108B" w:rsidRPr="00EC3245">
        <w:rPr>
          <w:rFonts w:eastAsia="Palatino Linotype" w:cs="Palatino Linotype"/>
          <w:color w:val="000000"/>
          <w:szCs w:val="24"/>
        </w:rPr>
        <w:t>CUATRO</w:t>
      </w:r>
      <w:r w:rsidR="006922F5" w:rsidRPr="00EC3245">
        <w:rPr>
          <w:rFonts w:eastAsia="Palatino Linotype" w:cs="Palatino Linotype"/>
          <w:color w:val="000000"/>
          <w:szCs w:val="24"/>
        </w:rPr>
        <w:t xml:space="preserve">, ANTE EL SECRETARIO TÉCNICO </w:t>
      </w:r>
      <w:r w:rsidRPr="00EC3245">
        <w:rPr>
          <w:rFonts w:eastAsia="Palatino Linotype" w:cs="Palatino Linotype"/>
          <w:color w:val="000000"/>
          <w:szCs w:val="24"/>
        </w:rPr>
        <w:t>DEL PLENO, ALEXIS TAPIA RAMÍREZ</w:t>
      </w:r>
      <w:r w:rsidR="00A970D5" w:rsidRPr="00EC3245">
        <w:rPr>
          <w:rFonts w:eastAsia="Palatino Linotype" w:cs="Palatino Linotype"/>
          <w:color w:val="000000"/>
          <w:szCs w:val="24"/>
        </w:rPr>
        <w:t>.</w:t>
      </w:r>
      <w:r w:rsidR="001957CF" w:rsidRPr="00EC3245">
        <w:rPr>
          <w:rFonts w:eastAsia="Palatino Linotype" w:cs="Palatino Linotype"/>
          <w:color w:val="000000"/>
          <w:szCs w:val="24"/>
        </w:rPr>
        <w:t>------------</w:t>
      </w:r>
      <w:r w:rsidR="006115F0" w:rsidRPr="00EC3245">
        <w:rPr>
          <w:rFonts w:eastAsia="Palatino Linotype" w:cs="Palatino Linotype"/>
          <w:color w:val="000000"/>
          <w:szCs w:val="24"/>
        </w:rPr>
        <w:t>---------------------------------------------------------------------------</w:t>
      </w:r>
      <w:r w:rsidR="00A2751A" w:rsidRPr="00EC3245">
        <w:rPr>
          <w:rFonts w:eastAsia="Palatino Linotype" w:cs="Palatino Linotype"/>
          <w:color w:val="000000"/>
          <w:szCs w:val="24"/>
        </w:rPr>
        <w:t>---------</w:t>
      </w:r>
      <w:r w:rsidR="006115F0" w:rsidRPr="00EC3245">
        <w:rPr>
          <w:rFonts w:eastAsia="Palatino Linotype" w:cs="Palatino Linotype"/>
          <w:color w:val="000000"/>
          <w:szCs w:val="24"/>
        </w:rPr>
        <w:t>------</w:t>
      </w:r>
      <w:r w:rsidR="00BD515A" w:rsidRPr="00EC3245">
        <w:rPr>
          <w:rFonts w:eastAsiaTheme="minorHAnsi" w:cstheme="minorBidi"/>
          <w:sz w:val="21"/>
          <w:szCs w:val="21"/>
          <w:lang w:eastAsia="en-US"/>
        </w:rPr>
        <w:t>---------------------------------------------------------------------------------------------------------------------------------------------------------------------------------------------------------------------------------------------------------------------------------------------------------------------------------------------------------------------------------------------------------------------------------------------------------------------------------------------------------------------------------------------------------------------------------------------------------------------------------------------------------------------------------------------------------------------------------------------------------------------------------------------------------------------------------------------------------------------------------------------------------------------------------------------------------------------------------------------------------------------------------------------------------------------------------------------------------------------------------------------------------------------------------------------------------------------------------------------------------------------------------------------------------------------------------------------------------------------------------------------------------------------------------------------------------------------------------------------------------------------------------------------------------------------------------------------------------------------------------------------------------------------------------------------------------------------------------------------------------------------------------------------------------------------------------------------------------------------------------------------------------------------------------------------------------------------------------------------------------------------------------------------------------------------------------------------------------------------------------------------------------------------------------------------------------------------------------------------------------------------------------------------------------------------------------------------------------------------------------------------------------------------------------------------------------------------------------------------------------------------------------------------------------------------------------------------------------------------------------------------------------------------------------------------------------------------------------------------------------------------------------------------------------------------------------------------------------------------------------------------------------------------------------------------------------------------------------------------------------------------------------------------</w:t>
      </w:r>
      <w:r w:rsidR="007771D6" w:rsidRPr="00EC3245">
        <w:rPr>
          <w:rFonts w:eastAsiaTheme="minorHAnsi" w:cstheme="minorBidi"/>
          <w:sz w:val="21"/>
          <w:szCs w:val="21"/>
          <w:lang w:eastAsia="en-US"/>
        </w:rPr>
        <w:t>----------------------------------</w:t>
      </w:r>
    </w:p>
    <w:p w14:paraId="4DA57669" w14:textId="77777777" w:rsidR="00A970D5" w:rsidRPr="004B7011" w:rsidRDefault="00A970D5" w:rsidP="00BD515A">
      <w:pPr>
        <w:pBdr>
          <w:top w:val="nil"/>
          <w:left w:val="nil"/>
          <w:bottom w:val="nil"/>
          <w:right w:val="nil"/>
          <w:between w:val="nil"/>
        </w:pBdr>
        <w:spacing w:line="240" w:lineRule="auto"/>
        <w:contextualSpacing/>
        <w:rPr>
          <w:rFonts w:eastAsia="Palatino Linotype" w:cs="Palatino Linotype"/>
          <w:color w:val="000000"/>
          <w:sz w:val="20"/>
          <w:szCs w:val="20"/>
        </w:rPr>
      </w:pPr>
      <w:r w:rsidRPr="00EC3245">
        <w:rPr>
          <w:rFonts w:eastAsia="Palatino Linotype" w:cs="Palatino Linotype"/>
          <w:color w:val="000000"/>
          <w:sz w:val="20"/>
          <w:szCs w:val="20"/>
        </w:rPr>
        <w:t>JMV/CCR/fzh</w:t>
      </w:r>
      <w:bookmarkStart w:id="0" w:name="_GoBack"/>
      <w:bookmarkEnd w:id="0"/>
    </w:p>
    <w:p w14:paraId="5FBC6CA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6"/>
      <w:headerReference w:type="default" r:id="rId17"/>
      <w:footerReference w:type="default" r:id="rId18"/>
      <w:headerReference w:type="first" r:id="rId19"/>
      <w:footerReference w:type="first" r:id="rId20"/>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50CF6" w14:textId="77777777" w:rsidR="00C14FFC" w:rsidRDefault="00C14FFC" w:rsidP="00F2498E">
      <w:pPr>
        <w:spacing w:line="240" w:lineRule="auto"/>
      </w:pPr>
      <w:r>
        <w:separator/>
      </w:r>
    </w:p>
  </w:endnote>
  <w:endnote w:type="continuationSeparator" w:id="0">
    <w:p w14:paraId="45A0A3ED" w14:textId="77777777" w:rsidR="00C14FFC" w:rsidRDefault="00C14FFC" w:rsidP="00F2498E">
      <w:pPr>
        <w:spacing w:line="240" w:lineRule="auto"/>
      </w:pPr>
      <w:r>
        <w:continuationSeparator/>
      </w:r>
    </w:p>
  </w:endnote>
  <w:endnote w:type="continuationNotice" w:id="1">
    <w:p w14:paraId="0816433D" w14:textId="77777777" w:rsidR="00C14FFC" w:rsidRDefault="00C14F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3823A0" w:rsidRPr="00871A91" w:rsidRDefault="003823A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C3245">
      <w:rPr>
        <w:rFonts w:ascii="Palatino Linotype" w:hAnsi="Palatino Linotype"/>
        <w:b/>
        <w:bCs/>
        <w:noProof/>
        <w:sz w:val="20"/>
      </w:rPr>
      <w:t>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C3245">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3823A0" w:rsidRPr="00871A91" w:rsidRDefault="003823A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C324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C3245">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3B580" w14:textId="77777777" w:rsidR="00C14FFC" w:rsidRDefault="00C14FFC" w:rsidP="00F2498E">
      <w:pPr>
        <w:spacing w:line="240" w:lineRule="auto"/>
      </w:pPr>
      <w:r>
        <w:separator/>
      </w:r>
    </w:p>
  </w:footnote>
  <w:footnote w:type="continuationSeparator" w:id="0">
    <w:p w14:paraId="1E73B9F1" w14:textId="77777777" w:rsidR="00C14FFC" w:rsidRDefault="00C14FFC" w:rsidP="00F2498E">
      <w:pPr>
        <w:spacing w:line="240" w:lineRule="auto"/>
      </w:pPr>
      <w:r>
        <w:continuationSeparator/>
      </w:r>
    </w:p>
  </w:footnote>
  <w:footnote w:type="continuationNotice" w:id="1">
    <w:p w14:paraId="1E6B7C3D" w14:textId="77777777" w:rsidR="00C14FFC" w:rsidRDefault="00C14FFC">
      <w:pPr>
        <w:spacing w:line="240" w:lineRule="auto"/>
      </w:pPr>
    </w:p>
  </w:footnote>
  <w:footnote w:id="2">
    <w:p w14:paraId="0421A8E6" w14:textId="527B6EEA" w:rsidR="003823A0" w:rsidRPr="002D4064" w:rsidRDefault="003823A0">
      <w:pPr>
        <w:pStyle w:val="Textonotapie"/>
        <w:rPr>
          <w:lang w:val="es-MX"/>
        </w:rPr>
      </w:pPr>
      <w:r>
        <w:rPr>
          <w:rStyle w:val="Refdenotaalpie"/>
        </w:rPr>
        <w:footnoteRef/>
      </w:r>
      <w:r>
        <w:t xml:space="preserve"> </w:t>
      </w:r>
      <w:r>
        <w:rPr>
          <w:lang w:val="es-MX"/>
        </w:rPr>
        <w:t xml:space="preserve">Consultado en </w:t>
      </w:r>
      <w:hyperlink r:id="rId1" w:history="1">
        <w:r w:rsidRPr="00FE5EFD">
          <w:rPr>
            <w:rStyle w:val="Hipervnculo"/>
          </w:rPr>
          <w:t>https://transparenciafiscal.edomex.gob.mx/arrendamientos</w:t>
        </w:r>
      </w:hyperlink>
      <w:r>
        <w:t xml:space="preserve"> el veintisiete de agosto de dos mil veinticuatro.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3823A0" w:rsidRDefault="00EC324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823A0" w:rsidRPr="00B17577" w14:paraId="37B9EBDE" w14:textId="77777777" w:rsidTr="003938ED">
      <w:trPr>
        <w:trHeight w:val="227"/>
      </w:trPr>
      <w:tc>
        <w:tcPr>
          <w:tcW w:w="5103" w:type="dxa"/>
          <w:hideMark/>
        </w:tcPr>
        <w:p w14:paraId="4964FBC5" w14:textId="54CDA645" w:rsidR="003823A0" w:rsidRPr="00096248" w:rsidRDefault="003823A0"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2CDA2DB" w:rsidR="003823A0" w:rsidRPr="00096248" w:rsidRDefault="003823A0" w:rsidP="00011C4D">
          <w:pPr>
            <w:spacing w:after="120" w:line="240" w:lineRule="auto"/>
            <w:ind w:right="71"/>
            <w:jc w:val="right"/>
            <w:rPr>
              <w:rFonts w:cs="Arial"/>
              <w:b/>
              <w:szCs w:val="24"/>
            </w:rPr>
          </w:pPr>
          <w:r>
            <w:rPr>
              <w:rFonts w:cs="Arial"/>
              <w:b/>
              <w:bCs/>
              <w:szCs w:val="24"/>
            </w:rPr>
            <w:t>02355</w:t>
          </w:r>
          <w:r w:rsidRPr="00096248">
            <w:rPr>
              <w:rFonts w:cs="Arial"/>
              <w:b/>
              <w:bCs/>
              <w:szCs w:val="24"/>
            </w:rPr>
            <w:t>/INFOEM/IP/RR/202</w:t>
          </w:r>
          <w:r>
            <w:rPr>
              <w:rFonts w:cs="Arial"/>
              <w:b/>
              <w:bCs/>
              <w:szCs w:val="24"/>
            </w:rPr>
            <w:t>4</w:t>
          </w:r>
        </w:p>
      </w:tc>
    </w:tr>
    <w:tr w:rsidR="003823A0" w14:paraId="7591D3C9" w14:textId="77777777" w:rsidTr="003938ED">
      <w:trPr>
        <w:trHeight w:val="242"/>
      </w:trPr>
      <w:tc>
        <w:tcPr>
          <w:tcW w:w="5103" w:type="dxa"/>
          <w:hideMark/>
        </w:tcPr>
        <w:p w14:paraId="729A65A8" w14:textId="77777777" w:rsidR="003823A0" w:rsidRPr="00096248" w:rsidRDefault="003823A0"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1F98C16" w:rsidR="003823A0" w:rsidRPr="00096248" w:rsidRDefault="003823A0" w:rsidP="00011C4D">
          <w:pPr>
            <w:spacing w:after="120" w:line="240" w:lineRule="auto"/>
            <w:ind w:left="-81" w:right="71"/>
            <w:jc w:val="right"/>
            <w:rPr>
              <w:rFonts w:cs="Arial"/>
              <w:szCs w:val="24"/>
            </w:rPr>
          </w:pPr>
          <w:r>
            <w:rPr>
              <w:rFonts w:cs="Arial"/>
              <w:szCs w:val="24"/>
            </w:rPr>
            <w:t>Secretaría de Finanzas</w:t>
          </w:r>
        </w:p>
      </w:tc>
    </w:tr>
    <w:tr w:rsidR="003823A0" w:rsidRPr="00F63239" w14:paraId="037E914D" w14:textId="77777777" w:rsidTr="003938ED">
      <w:trPr>
        <w:trHeight w:val="342"/>
      </w:trPr>
      <w:tc>
        <w:tcPr>
          <w:tcW w:w="5103" w:type="dxa"/>
          <w:hideMark/>
        </w:tcPr>
        <w:p w14:paraId="7676B68F" w14:textId="64D69EAF" w:rsidR="003823A0" w:rsidRPr="00096248" w:rsidRDefault="003823A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3823A0" w:rsidRDefault="003823A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3823A0" w:rsidRPr="00711916" w:rsidRDefault="003823A0" w:rsidP="00011C4D">
          <w:pPr>
            <w:spacing w:after="120" w:line="240" w:lineRule="auto"/>
            <w:ind w:left="-486" w:right="71" w:firstLine="567"/>
            <w:jc w:val="right"/>
            <w:rPr>
              <w:rFonts w:cs="Arial"/>
              <w:sz w:val="2"/>
              <w:szCs w:val="2"/>
            </w:rPr>
          </w:pPr>
        </w:p>
      </w:tc>
    </w:tr>
  </w:tbl>
  <w:p w14:paraId="2998DBFD" w14:textId="25A9F426" w:rsidR="003823A0" w:rsidRPr="00871A91" w:rsidRDefault="00EC324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0.95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3823A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823A0" w14:paraId="0F9FE9B6" w14:textId="77777777" w:rsidTr="70652167">
      <w:trPr>
        <w:trHeight w:val="227"/>
      </w:trPr>
      <w:tc>
        <w:tcPr>
          <w:tcW w:w="5103" w:type="dxa"/>
          <w:hideMark/>
        </w:tcPr>
        <w:p w14:paraId="6D1D9D71" w14:textId="11150E5A" w:rsidR="003823A0" w:rsidRPr="00663A37" w:rsidRDefault="003823A0"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59686368" w:rsidR="003823A0" w:rsidRPr="00C81ECD" w:rsidRDefault="003823A0" w:rsidP="00011C4D">
          <w:pPr>
            <w:spacing w:after="120" w:line="240" w:lineRule="auto"/>
            <w:ind w:left="-486" w:right="68" w:firstLine="558"/>
            <w:jc w:val="right"/>
            <w:rPr>
              <w:rFonts w:cs="Arial"/>
              <w:b/>
              <w:szCs w:val="24"/>
            </w:rPr>
          </w:pPr>
          <w:r>
            <w:rPr>
              <w:rFonts w:cs="Arial"/>
              <w:b/>
              <w:bCs/>
              <w:szCs w:val="24"/>
            </w:rPr>
            <w:t>02355/INFOEM/IP/RR/2024</w:t>
          </w:r>
        </w:p>
      </w:tc>
    </w:tr>
    <w:tr w:rsidR="003823A0" w:rsidRPr="001F57CD" w14:paraId="1377D264" w14:textId="77777777" w:rsidTr="70652167">
      <w:trPr>
        <w:trHeight w:val="196"/>
      </w:trPr>
      <w:tc>
        <w:tcPr>
          <w:tcW w:w="5103" w:type="dxa"/>
          <w:hideMark/>
        </w:tcPr>
        <w:p w14:paraId="04D597A1" w14:textId="77777777" w:rsidR="003823A0" w:rsidRPr="00663A37" w:rsidRDefault="003823A0"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1F43544" w:rsidR="003823A0" w:rsidRPr="00663A37" w:rsidRDefault="00BB3630" w:rsidP="70652167">
          <w:pPr>
            <w:spacing w:after="120" w:line="240" w:lineRule="auto"/>
            <w:ind w:right="68"/>
            <w:jc w:val="right"/>
            <w:rPr>
              <w:rFonts w:cs="Arial"/>
              <w:lang w:val="es-ES"/>
            </w:rPr>
          </w:pPr>
          <w:r>
            <w:rPr>
              <w:rFonts w:cs="Arial"/>
              <w:lang w:val="es-ES"/>
            </w:rPr>
            <w:t>XXXXXXXXXXXXXXXXX</w:t>
          </w:r>
        </w:p>
      </w:tc>
    </w:tr>
    <w:tr w:rsidR="003823A0" w14:paraId="4DC11993" w14:textId="77777777" w:rsidTr="70652167">
      <w:trPr>
        <w:trHeight w:val="242"/>
      </w:trPr>
      <w:tc>
        <w:tcPr>
          <w:tcW w:w="5103" w:type="dxa"/>
          <w:hideMark/>
        </w:tcPr>
        <w:p w14:paraId="76CEF1B5" w14:textId="77777777" w:rsidR="003823A0" w:rsidRPr="00663A37" w:rsidRDefault="003823A0"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FB1350E" w:rsidR="003823A0" w:rsidRPr="00663A37" w:rsidRDefault="003823A0" w:rsidP="00011C4D">
          <w:pPr>
            <w:spacing w:after="120" w:line="240" w:lineRule="auto"/>
            <w:ind w:left="-70" w:right="68"/>
            <w:jc w:val="right"/>
            <w:rPr>
              <w:rFonts w:cs="Arial"/>
              <w:szCs w:val="24"/>
            </w:rPr>
          </w:pPr>
          <w:r>
            <w:rPr>
              <w:rFonts w:cs="Arial"/>
              <w:szCs w:val="24"/>
            </w:rPr>
            <w:t>Secretaría de Finanzas</w:t>
          </w:r>
        </w:p>
      </w:tc>
    </w:tr>
    <w:tr w:rsidR="003823A0" w14:paraId="5C2B511D" w14:textId="77777777" w:rsidTr="70652167">
      <w:trPr>
        <w:trHeight w:val="342"/>
      </w:trPr>
      <w:tc>
        <w:tcPr>
          <w:tcW w:w="5103" w:type="dxa"/>
          <w:hideMark/>
        </w:tcPr>
        <w:p w14:paraId="03FEF68C" w14:textId="45E91CF4" w:rsidR="003823A0" w:rsidRPr="00663A37" w:rsidRDefault="003823A0"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3823A0" w:rsidRPr="00663A37" w:rsidRDefault="003823A0"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3823A0" w:rsidRPr="00871A91" w:rsidRDefault="00EC324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3823A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0"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68170242"/>
    <w:multiLevelType w:val="hybridMultilevel"/>
    <w:tmpl w:val="448284D6"/>
    <w:lvl w:ilvl="0" w:tplc="5DAABE3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7"/>
  </w:num>
  <w:num w:numId="4">
    <w:abstractNumId w:val="10"/>
  </w:num>
  <w:num w:numId="5">
    <w:abstractNumId w:val="37"/>
  </w:num>
  <w:num w:numId="6">
    <w:abstractNumId w:val="4"/>
  </w:num>
  <w:num w:numId="7">
    <w:abstractNumId w:val="29"/>
  </w:num>
  <w:num w:numId="8">
    <w:abstractNumId w:val="8"/>
  </w:num>
  <w:num w:numId="9">
    <w:abstractNumId w:val="3"/>
  </w:num>
  <w:num w:numId="10">
    <w:abstractNumId w:val="15"/>
  </w:num>
  <w:num w:numId="11">
    <w:abstractNumId w:val="16"/>
  </w:num>
  <w:num w:numId="12">
    <w:abstractNumId w:val="38"/>
  </w:num>
  <w:num w:numId="13">
    <w:abstractNumId w:val="35"/>
  </w:num>
  <w:num w:numId="14">
    <w:abstractNumId w:val="22"/>
  </w:num>
  <w:num w:numId="15">
    <w:abstractNumId w:val="26"/>
  </w:num>
  <w:num w:numId="16">
    <w:abstractNumId w:val="13"/>
  </w:num>
  <w:num w:numId="17">
    <w:abstractNumId w:val="20"/>
  </w:num>
  <w:num w:numId="18">
    <w:abstractNumId w:val="12"/>
  </w:num>
  <w:num w:numId="19">
    <w:abstractNumId w:val="17"/>
  </w:num>
  <w:num w:numId="20">
    <w:abstractNumId w:val="5"/>
  </w:num>
  <w:num w:numId="21">
    <w:abstractNumId w:val="6"/>
  </w:num>
  <w:num w:numId="22">
    <w:abstractNumId w:val="21"/>
  </w:num>
  <w:num w:numId="23">
    <w:abstractNumId w:val="11"/>
  </w:num>
  <w:num w:numId="24">
    <w:abstractNumId w:val="19"/>
  </w:num>
  <w:num w:numId="25">
    <w:abstractNumId w:val="1"/>
  </w:num>
  <w:num w:numId="26">
    <w:abstractNumId w:val="24"/>
  </w:num>
  <w:num w:numId="27">
    <w:abstractNumId w:val="28"/>
  </w:num>
  <w:num w:numId="28">
    <w:abstractNumId w:val="36"/>
  </w:num>
  <w:num w:numId="29">
    <w:abstractNumId w:val="14"/>
  </w:num>
  <w:num w:numId="30">
    <w:abstractNumId w:val="7"/>
  </w:num>
  <w:num w:numId="31">
    <w:abstractNumId w:val="31"/>
  </w:num>
  <w:num w:numId="32">
    <w:abstractNumId w:val="25"/>
  </w:num>
  <w:num w:numId="33">
    <w:abstractNumId w:val="0"/>
  </w:num>
  <w:num w:numId="34">
    <w:abstractNumId w:val="30"/>
  </w:num>
  <w:num w:numId="35">
    <w:abstractNumId w:val="34"/>
  </w:num>
  <w:num w:numId="36">
    <w:abstractNumId w:val="18"/>
  </w:num>
  <w:num w:numId="37">
    <w:abstractNumId w:val="32"/>
  </w:num>
  <w:num w:numId="38">
    <w:abstractNumId w:val="39"/>
  </w:num>
  <w:num w:numId="39">
    <w:abstractNumId w:val="2"/>
  </w:num>
  <w:num w:numId="4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24"/>
    <w:rsid w:val="00051732"/>
    <w:rsid w:val="00051F5E"/>
    <w:rsid w:val="0005219F"/>
    <w:rsid w:val="0005241C"/>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92F"/>
    <w:rsid w:val="000F367A"/>
    <w:rsid w:val="000F547D"/>
    <w:rsid w:val="000F54F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7231"/>
    <w:rsid w:val="00107256"/>
    <w:rsid w:val="0011071D"/>
    <w:rsid w:val="001107C4"/>
    <w:rsid w:val="0011108B"/>
    <w:rsid w:val="0011110C"/>
    <w:rsid w:val="001116B7"/>
    <w:rsid w:val="0011295F"/>
    <w:rsid w:val="001141AE"/>
    <w:rsid w:val="00114F1E"/>
    <w:rsid w:val="00115495"/>
    <w:rsid w:val="00116B11"/>
    <w:rsid w:val="00116E4B"/>
    <w:rsid w:val="00116F6B"/>
    <w:rsid w:val="001211DD"/>
    <w:rsid w:val="00121552"/>
    <w:rsid w:val="00121842"/>
    <w:rsid w:val="00121B19"/>
    <w:rsid w:val="00121F46"/>
    <w:rsid w:val="001235A0"/>
    <w:rsid w:val="00123D0B"/>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7C5F"/>
    <w:rsid w:val="00177F85"/>
    <w:rsid w:val="001809A8"/>
    <w:rsid w:val="00181A9D"/>
    <w:rsid w:val="001823E3"/>
    <w:rsid w:val="00182FC0"/>
    <w:rsid w:val="001834D9"/>
    <w:rsid w:val="001836A7"/>
    <w:rsid w:val="00183990"/>
    <w:rsid w:val="00183F45"/>
    <w:rsid w:val="00184AEA"/>
    <w:rsid w:val="0018577B"/>
    <w:rsid w:val="00185C61"/>
    <w:rsid w:val="00190030"/>
    <w:rsid w:val="0019086A"/>
    <w:rsid w:val="00190B5A"/>
    <w:rsid w:val="00190D0F"/>
    <w:rsid w:val="00190F59"/>
    <w:rsid w:val="00192CBA"/>
    <w:rsid w:val="00192D02"/>
    <w:rsid w:val="00193FC9"/>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9E9"/>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3A38"/>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47B2"/>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196D"/>
    <w:rsid w:val="00282431"/>
    <w:rsid w:val="00282E9E"/>
    <w:rsid w:val="00283965"/>
    <w:rsid w:val="00283BBD"/>
    <w:rsid w:val="00283BDA"/>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0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E96"/>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FE3"/>
    <w:rsid w:val="00355609"/>
    <w:rsid w:val="00355981"/>
    <w:rsid w:val="00356AA0"/>
    <w:rsid w:val="00356D66"/>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23A0"/>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7677"/>
    <w:rsid w:val="003A0B24"/>
    <w:rsid w:val="003A0BF2"/>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3EC"/>
    <w:rsid w:val="003C27A8"/>
    <w:rsid w:val="003C30DA"/>
    <w:rsid w:val="003C4A15"/>
    <w:rsid w:val="003C4FF5"/>
    <w:rsid w:val="003C57BF"/>
    <w:rsid w:val="003C6226"/>
    <w:rsid w:val="003C66C3"/>
    <w:rsid w:val="003D0AE2"/>
    <w:rsid w:val="003D17AF"/>
    <w:rsid w:val="003D1EBE"/>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400915"/>
    <w:rsid w:val="00400F3F"/>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3696"/>
    <w:rsid w:val="004257D6"/>
    <w:rsid w:val="00426124"/>
    <w:rsid w:val="00426222"/>
    <w:rsid w:val="00426D36"/>
    <w:rsid w:val="00426F24"/>
    <w:rsid w:val="00430888"/>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1DA"/>
    <w:rsid w:val="00444E7F"/>
    <w:rsid w:val="00445514"/>
    <w:rsid w:val="00445853"/>
    <w:rsid w:val="00446CC4"/>
    <w:rsid w:val="00447748"/>
    <w:rsid w:val="00447A90"/>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9A4"/>
    <w:rsid w:val="00476D8E"/>
    <w:rsid w:val="0047712F"/>
    <w:rsid w:val="00480212"/>
    <w:rsid w:val="00480227"/>
    <w:rsid w:val="00480D99"/>
    <w:rsid w:val="004811F1"/>
    <w:rsid w:val="00482C8B"/>
    <w:rsid w:val="00482D0F"/>
    <w:rsid w:val="0048337A"/>
    <w:rsid w:val="004835C8"/>
    <w:rsid w:val="004838A8"/>
    <w:rsid w:val="00483EC9"/>
    <w:rsid w:val="00484110"/>
    <w:rsid w:val="004841AE"/>
    <w:rsid w:val="0048423C"/>
    <w:rsid w:val="0048483C"/>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1F64"/>
    <w:rsid w:val="004B2E5B"/>
    <w:rsid w:val="004B3514"/>
    <w:rsid w:val="004B37E3"/>
    <w:rsid w:val="004B3867"/>
    <w:rsid w:val="004B3EDF"/>
    <w:rsid w:val="004B4300"/>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3C8"/>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DB"/>
    <w:rsid w:val="00543B6B"/>
    <w:rsid w:val="00543B75"/>
    <w:rsid w:val="00544041"/>
    <w:rsid w:val="005449D0"/>
    <w:rsid w:val="00545B97"/>
    <w:rsid w:val="00546575"/>
    <w:rsid w:val="0054675F"/>
    <w:rsid w:val="00546A17"/>
    <w:rsid w:val="0054712E"/>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907"/>
    <w:rsid w:val="00574D31"/>
    <w:rsid w:val="00576530"/>
    <w:rsid w:val="005807A8"/>
    <w:rsid w:val="00580D15"/>
    <w:rsid w:val="0058176F"/>
    <w:rsid w:val="00581A2E"/>
    <w:rsid w:val="00582613"/>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075"/>
    <w:rsid w:val="005C0894"/>
    <w:rsid w:val="005C16D1"/>
    <w:rsid w:val="005C196C"/>
    <w:rsid w:val="005C324F"/>
    <w:rsid w:val="005C32BE"/>
    <w:rsid w:val="005C3DF3"/>
    <w:rsid w:val="005C5501"/>
    <w:rsid w:val="005C5AEA"/>
    <w:rsid w:val="005C629E"/>
    <w:rsid w:val="005C75AF"/>
    <w:rsid w:val="005C7AFE"/>
    <w:rsid w:val="005C7EF5"/>
    <w:rsid w:val="005D01B4"/>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648"/>
    <w:rsid w:val="005F6CAB"/>
    <w:rsid w:val="005F74D2"/>
    <w:rsid w:val="005F760D"/>
    <w:rsid w:val="0060129A"/>
    <w:rsid w:val="0060244C"/>
    <w:rsid w:val="00603988"/>
    <w:rsid w:val="0060429C"/>
    <w:rsid w:val="006055AB"/>
    <w:rsid w:val="00610274"/>
    <w:rsid w:val="00610A95"/>
    <w:rsid w:val="006115F0"/>
    <w:rsid w:val="00611CEF"/>
    <w:rsid w:val="00613401"/>
    <w:rsid w:val="0061516D"/>
    <w:rsid w:val="00615B10"/>
    <w:rsid w:val="006165FB"/>
    <w:rsid w:val="006168EB"/>
    <w:rsid w:val="00616DEB"/>
    <w:rsid w:val="00620973"/>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357"/>
    <w:rsid w:val="00640E61"/>
    <w:rsid w:val="0064180A"/>
    <w:rsid w:val="006424D3"/>
    <w:rsid w:val="00642A8B"/>
    <w:rsid w:val="006439D3"/>
    <w:rsid w:val="0064573B"/>
    <w:rsid w:val="00645DB2"/>
    <w:rsid w:val="006468ED"/>
    <w:rsid w:val="00646DA2"/>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363"/>
    <w:rsid w:val="006A7BEE"/>
    <w:rsid w:val="006A7CE2"/>
    <w:rsid w:val="006A7E3C"/>
    <w:rsid w:val="006B06F6"/>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B41"/>
    <w:rsid w:val="006D4CBD"/>
    <w:rsid w:val="006D6830"/>
    <w:rsid w:val="006D719C"/>
    <w:rsid w:val="006D7DF3"/>
    <w:rsid w:val="006E15A2"/>
    <w:rsid w:val="006E20F9"/>
    <w:rsid w:val="006E21FF"/>
    <w:rsid w:val="006E2C7A"/>
    <w:rsid w:val="006E3088"/>
    <w:rsid w:val="006E380C"/>
    <w:rsid w:val="006E3F38"/>
    <w:rsid w:val="006E4593"/>
    <w:rsid w:val="006E47FD"/>
    <w:rsid w:val="006E4B54"/>
    <w:rsid w:val="006E4C8D"/>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48B"/>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50D0"/>
    <w:rsid w:val="007465DF"/>
    <w:rsid w:val="00746DD6"/>
    <w:rsid w:val="00746E60"/>
    <w:rsid w:val="00746FA8"/>
    <w:rsid w:val="007479B5"/>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712C7"/>
    <w:rsid w:val="00772113"/>
    <w:rsid w:val="0077455A"/>
    <w:rsid w:val="00774FE6"/>
    <w:rsid w:val="00775B5A"/>
    <w:rsid w:val="00776581"/>
    <w:rsid w:val="007771D6"/>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540"/>
    <w:rsid w:val="007E18F8"/>
    <w:rsid w:val="007E205A"/>
    <w:rsid w:val="007E2712"/>
    <w:rsid w:val="007E2A0C"/>
    <w:rsid w:val="007E38F1"/>
    <w:rsid w:val="007E3990"/>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1673"/>
    <w:rsid w:val="0084172B"/>
    <w:rsid w:val="00841963"/>
    <w:rsid w:val="00841F3F"/>
    <w:rsid w:val="00842EC4"/>
    <w:rsid w:val="00843BC7"/>
    <w:rsid w:val="00844F24"/>
    <w:rsid w:val="008455EF"/>
    <w:rsid w:val="008456E4"/>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90B"/>
    <w:rsid w:val="00866973"/>
    <w:rsid w:val="008677E2"/>
    <w:rsid w:val="00867A0C"/>
    <w:rsid w:val="008708AA"/>
    <w:rsid w:val="008710F8"/>
    <w:rsid w:val="0087167E"/>
    <w:rsid w:val="008716D7"/>
    <w:rsid w:val="00871A91"/>
    <w:rsid w:val="00871B94"/>
    <w:rsid w:val="00872B4A"/>
    <w:rsid w:val="00872F21"/>
    <w:rsid w:val="00873012"/>
    <w:rsid w:val="008730EF"/>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1BE"/>
    <w:rsid w:val="008B389B"/>
    <w:rsid w:val="008B3EFD"/>
    <w:rsid w:val="008B4544"/>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A28"/>
    <w:rsid w:val="00916CEC"/>
    <w:rsid w:val="0091735D"/>
    <w:rsid w:val="009202C9"/>
    <w:rsid w:val="00921287"/>
    <w:rsid w:val="0092131F"/>
    <w:rsid w:val="00921595"/>
    <w:rsid w:val="00925D59"/>
    <w:rsid w:val="00926716"/>
    <w:rsid w:val="009308DA"/>
    <w:rsid w:val="00931DB7"/>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D4"/>
    <w:rsid w:val="00975014"/>
    <w:rsid w:val="009752FA"/>
    <w:rsid w:val="009754C3"/>
    <w:rsid w:val="009755CD"/>
    <w:rsid w:val="009758B1"/>
    <w:rsid w:val="00977693"/>
    <w:rsid w:val="00977AC6"/>
    <w:rsid w:val="00977BB1"/>
    <w:rsid w:val="009818E4"/>
    <w:rsid w:val="00982494"/>
    <w:rsid w:val="009845F3"/>
    <w:rsid w:val="009845FD"/>
    <w:rsid w:val="00984EC5"/>
    <w:rsid w:val="00986E0B"/>
    <w:rsid w:val="00987692"/>
    <w:rsid w:val="00987C19"/>
    <w:rsid w:val="00990935"/>
    <w:rsid w:val="00990A99"/>
    <w:rsid w:val="00990AFD"/>
    <w:rsid w:val="00991001"/>
    <w:rsid w:val="00991069"/>
    <w:rsid w:val="0099397C"/>
    <w:rsid w:val="00994A07"/>
    <w:rsid w:val="00994A4C"/>
    <w:rsid w:val="00996257"/>
    <w:rsid w:val="0099649F"/>
    <w:rsid w:val="00996BCA"/>
    <w:rsid w:val="00997A5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56A2"/>
    <w:rsid w:val="009B59F0"/>
    <w:rsid w:val="009B5FDD"/>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F3C"/>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27DE"/>
    <w:rsid w:val="00A046BB"/>
    <w:rsid w:val="00A04BD4"/>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375"/>
    <w:rsid w:val="00AC5AF0"/>
    <w:rsid w:val="00AC6797"/>
    <w:rsid w:val="00AC6A7A"/>
    <w:rsid w:val="00AC6F68"/>
    <w:rsid w:val="00AC7896"/>
    <w:rsid w:val="00AD06A0"/>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6DCA"/>
    <w:rsid w:val="00AE762A"/>
    <w:rsid w:val="00AE7EBC"/>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AB9"/>
    <w:rsid w:val="00B65D4D"/>
    <w:rsid w:val="00B6621C"/>
    <w:rsid w:val="00B66649"/>
    <w:rsid w:val="00B67741"/>
    <w:rsid w:val="00B67DF0"/>
    <w:rsid w:val="00B71399"/>
    <w:rsid w:val="00B720DB"/>
    <w:rsid w:val="00B74A11"/>
    <w:rsid w:val="00B75226"/>
    <w:rsid w:val="00B75683"/>
    <w:rsid w:val="00B75985"/>
    <w:rsid w:val="00B76050"/>
    <w:rsid w:val="00B7667D"/>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1C9B"/>
    <w:rsid w:val="00BA2861"/>
    <w:rsid w:val="00BA3873"/>
    <w:rsid w:val="00BA636A"/>
    <w:rsid w:val="00BA6707"/>
    <w:rsid w:val="00BA7C0B"/>
    <w:rsid w:val="00BA7C85"/>
    <w:rsid w:val="00BB0F85"/>
    <w:rsid w:val="00BB16D5"/>
    <w:rsid w:val="00BB1940"/>
    <w:rsid w:val="00BB2A3A"/>
    <w:rsid w:val="00BB2E4D"/>
    <w:rsid w:val="00BB3445"/>
    <w:rsid w:val="00BB3630"/>
    <w:rsid w:val="00BB5301"/>
    <w:rsid w:val="00BB57E8"/>
    <w:rsid w:val="00BB58C8"/>
    <w:rsid w:val="00BB7349"/>
    <w:rsid w:val="00BB778D"/>
    <w:rsid w:val="00BB7DF0"/>
    <w:rsid w:val="00BB7F90"/>
    <w:rsid w:val="00BC0196"/>
    <w:rsid w:val="00BC0367"/>
    <w:rsid w:val="00BC1CAA"/>
    <w:rsid w:val="00BC219A"/>
    <w:rsid w:val="00BC42A8"/>
    <w:rsid w:val="00BC4869"/>
    <w:rsid w:val="00BC6627"/>
    <w:rsid w:val="00BC66EE"/>
    <w:rsid w:val="00BC69F2"/>
    <w:rsid w:val="00BC6A7F"/>
    <w:rsid w:val="00BC74C9"/>
    <w:rsid w:val="00BC7535"/>
    <w:rsid w:val="00BC7F3C"/>
    <w:rsid w:val="00BC7FFB"/>
    <w:rsid w:val="00BD034D"/>
    <w:rsid w:val="00BD1211"/>
    <w:rsid w:val="00BD2F1B"/>
    <w:rsid w:val="00BD3209"/>
    <w:rsid w:val="00BD323A"/>
    <w:rsid w:val="00BD3692"/>
    <w:rsid w:val="00BD3ECE"/>
    <w:rsid w:val="00BD4316"/>
    <w:rsid w:val="00BD515A"/>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36E"/>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FC"/>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47B50"/>
    <w:rsid w:val="00C5042D"/>
    <w:rsid w:val="00C510A7"/>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AC2"/>
    <w:rsid w:val="00C679CA"/>
    <w:rsid w:val="00C7008E"/>
    <w:rsid w:val="00C71A87"/>
    <w:rsid w:val="00C72BDC"/>
    <w:rsid w:val="00C72F35"/>
    <w:rsid w:val="00C73ED0"/>
    <w:rsid w:val="00C74ACA"/>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135D"/>
    <w:rsid w:val="00CD19A8"/>
    <w:rsid w:val="00CD19DB"/>
    <w:rsid w:val="00CD1A48"/>
    <w:rsid w:val="00CD2649"/>
    <w:rsid w:val="00CD2E3C"/>
    <w:rsid w:val="00CD30FC"/>
    <w:rsid w:val="00CD39A2"/>
    <w:rsid w:val="00CD4B87"/>
    <w:rsid w:val="00CD55DB"/>
    <w:rsid w:val="00CD62D1"/>
    <w:rsid w:val="00CD63AD"/>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9AA"/>
    <w:rsid w:val="00CF6E52"/>
    <w:rsid w:val="00CF777F"/>
    <w:rsid w:val="00D003F7"/>
    <w:rsid w:val="00D00B10"/>
    <w:rsid w:val="00D01DCF"/>
    <w:rsid w:val="00D01F15"/>
    <w:rsid w:val="00D02606"/>
    <w:rsid w:val="00D02A6F"/>
    <w:rsid w:val="00D04514"/>
    <w:rsid w:val="00D05D6D"/>
    <w:rsid w:val="00D062B1"/>
    <w:rsid w:val="00D067C4"/>
    <w:rsid w:val="00D076D9"/>
    <w:rsid w:val="00D10173"/>
    <w:rsid w:val="00D11A35"/>
    <w:rsid w:val="00D11E06"/>
    <w:rsid w:val="00D11EA1"/>
    <w:rsid w:val="00D1224D"/>
    <w:rsid w:val="00D1259C"/>
    <w:rsid w:val="00D13710"/>
    <w:rsid w:val="00D13846"/>
    <w:rsid w:val="00D142DC"/>
    <w:rsid w:val="00D146EB"/>
    <w:rsid w:val="00D15656"/>
    <w:rsid w:val="00D20835"/>
    <w:rsid w:val="00D20D52"/>
    <w:rsid w:val="00D20E94"/>
    <w:rsid w:val="00D20EF6"/>
    <w:rsid w:val="00D219AA"/>
    <w:rsid w:val="00D21D01"/>
    <w:rsid w:val="00D2237A"/>
    <w:rsid w:val="00D22D3F"/>
    <w:rsid w:val="00D23E73"/>
    <w:rsid w:val="00D240B5"/>
    <w:rsid w:val="00D24BCD"/>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5E1"/>
    <w:rsid w:val="00D93AD4"/>
    <w:rsid w:val="00D94948"/>
    <w:rsid w:val="00D94BE4"/>
    <w:rsid w:val="00D94F27"/>
    <w:rsid w:val="00D95B37"/>
    <w:rsid w:val="00D9626D"/>
    <w:rsid w:val="00D979CF"/>
    <w:rsid w:val="00DA04CA"/>
    <w:rsid w:val="00DA0B8F"/>
    <w:rsid w:val="00DA0E03"/>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4882"/>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B38"/>
    <w:rsid w:val="00DE0E0F"/>
    <w:rsid w:val="00DE0F3E"/>
    <w:rsid w:val="00DE1DEE"/>
    <w:rsid w:val="00DE2A8A"/>
    <w:rsid w:val="00DE3218"/>
    <w:rsid w:val="00DE33F9"/>
    <w:rsid w:val="00DE3958"/>
    <w:rsid w:val="00DE3D35"/>
    <w:rsid w:val="00DE4B38"/>
    <w:rsid w:val="00DE5831"/>
    <w:rsid w:val="00DE5C5C"/>
    <w:rsid w:val="00DE658C"/>
    <w:rsid w:val="00DE6816"/>
    <w:rsid w:val="00DE740E"/>
    <w:rsid w:val="00DE76D7"/>
    <w:rsid w:val="00DF06C4"/>
    <w:rsid w:val="00DF0BD1"/>
    <w:rsid w:val="00DF1033"/>
    <w:rsid w:val="00DF1156"/>
    <w:rsid w:val="00DF1173"/>
    <w:rsid w:val="00DF2CB0"/>
    <w:rsid w:val="00DF2F47"/>
    <w:rsid w:val="00DF33A6"/>
    <w:rsid w:val="00DF383C"/>
    <w:rsid w:val="00DF4465"/>
    <w:rsid w:val="00DF451B"/>
    <w:rsid w:val="00DF451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6ECF"/>
    <w:rsid w:val="00E0706B"/>
    <w:rsid w:val="00E076EA"/>
    <w:rsid w:val="00E0787C"/>
    <w:rsid w:val="00E07E93"/>
    <w:rsid w:val="00E120FC"/>
    <w:rsid w:val="00E12997"/>
    <w:rsid w:val="00E12D07"/>
    <w:rsid w:val="00E145C0"/>
    <w:rsid w:val="00E14BA9"/>
    <w:rsid w:val="00E1701F"/>
    <w:rsid w:val="00E2095F"/>
    <w:rsid w:val="00E214DD"/>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4A4E"/>
    <w:rsid w:val="00E35198"/>
    <w:rsid w:val="00E35AA6"/>
    <w:rsid w:val="00E36F6D"/>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4DA"/>
    <w:rsid w:val="00E67FF3"/>
    <w:rsid w:val="00E701AC"/>
    <w:rsid w:val="00E719E2"/>
    <w:rsid w:val="00E71E0E"/>
    <w:rsid w:val="00E729A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3245"/>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71A3"/>
    <w:rsid w:val="00EF7935"/>
    <w:rsid w:val="00F01526"/>
    <w:rsid w:val="00F023A7"/>
    <w:rsid w:val="00F02EDC"/>
    <w:rsid w:val="00F033E0"/>
    <w:rsid w:val="00F039E2"/>
    <w:rsid w:val="00F041B8"/>
    <w:rsid w:val="00F04A95"/>
    <w:rsid w:val="00F058D3"/>
    <w:rsid w:val="00F05F02"/>
    <w:rsid w:val="00F10169"/>
    <w:rsid w:val="00F10A38"/>
    <w:rsid w:val="00F1176A"/>
    <w:rsid w:val="00F11FF3"/>
    <w:rsid w:val="00F12BF1"/>
    <w:rsid w:val="00F12F4D"/>
    <w:rsid w:val="00F12FB0"/>
    <w:rsid w:val="00F13A10"/>
    <w:rsid w:val="00F16039"/>
    <w:rsid w:val="00F1603A"/>
    <w:rsid w:val="00F16E57"/>
    <w:rsid w:val="00F17165"/>
    <w:rsid w:val="00F179B3"/>
    <w:rsid w:val="00F20491"/>
    <w:rsid w:val="00F206DE"/>
    <w:rsid w:val="00F20903"/>
    <w:rsid w:val="00F20DCF"/>
    <w:rsid w:val="00F23331"/>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7BE"/>
    <w:rsid w:val="00F43916"/>
    <w:rsid w:val="00F44306"/>
    <w:rsid w:val="00F44F84"/>
    <w:rsid w:val="00F462E2"/>
    <w:rsid w:val="00F466E6"/>
    <w:rsid w:val="00F47508"/>
    <w:rsid w:val="00F4786D"/>
    <w:rsid w:val="00F503FC"/>
    <w:rsid w:val="00F508F3"/>
    <w:rsid w:val="00F51133"/>
    <w:rsid w:val="00F51165"/>
    <w:rsid w:val="00F51C42"/>
    <w:rsid w:val="00F51CC4"/>
    <w:rsid w:val="00F51EAB"/>
    <w:rsid w:val="00F528F0"/>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5567"/>
    <w:rsid w:val="00F86C5F"/>
    <w:rsid w:val="00F86D62"/>
    <w:rsid w:val="00F874BB"/>
    <w:rsid w:val="00F90DA5"/>
    <w:rsid w:val="00F90EFF"/>
    <w:rsid w:val="00F9118F"/>
    <w:rsid w:val="00F914C6"/>
    <w:rsid w:val="00F9161F"/>
    <w:rsid w:val="00F92B59"/>
    <w:rsid w:val="00F931A2"/>
    <w:rsid w:val="00F93236"/>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A6C32"/>
    <w:rsid w:val="00FB1645"/>
    <w:rsid w:val="00FB1DEB"/>
    <w:rsid w:val="00FB2ECA"/>
    <w:rsid w:val="00FB3254"/>
    <w:rsid w:val="00FB3596"/>
    <w:rsid w:val="00FB41FD"/>
    <w:rsid w:val="00FB4353"/>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B05"/>
    <w:rsid w:val="00FC6C30"/>
    <w:rsid w:val="00FC79E8"/>
    <w:rsid w:val="00FD0A58"/>
    <w:rsid w:val="00FD154B"/>
    <w:rsid w:val="00FD160B"/>
    <w:rsid w:val="00FD19B7"/>
    <w:rsid w:val="00FD295A"/>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923E2E8"/>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ansparenciafiscal.edomex.gob.mx/arrendamientos" TargetMode="External"/><Relationship Id="rId14" Type="http://schemas.openxmlformats.org/officeDocument/2006/relationships/hyperlink" Target="https://transparenciafiscal.edomex.gob.mx/arrendamiento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nsparenciafiscal.edomex.gob.mx/arrendamien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3A13-5944-4C46-838E-E44EF59E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7085</Words>
  <Characters>38970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cp:lastPrinted>2019-06-13T16:30:00Z</cp:lastPrinted>
  <dcterms:created xsi:type="dcterms:W3CDTF">2024-08-28T00:02:00Z</dcterms:created>
  <dcterms:modified xsi:type="dcterms:W3CDTF">2024-11-08T18:14:00Z</dcterms:modified>
</cp:coreProperties>
</file>