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260D7C9F"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F0866">
        <w:rPr>
          <w:rFonts w:ascii="Palatino Linotype" w:eastAsia="Times New Roman" w:hAnsi="Palatino Linotype" w:cs="Arial"/>
          <w:color w:val="000000"/>
          <w:sz w:val="24"/>
          <w:szCs w:val="24"/>
          <w:lang w:eastAsia="es-MX"/>
        </w:rPr>
        <w:t xml:space="preserve">diecisiete de enero de dos mil veinticuatro. </w:t>
      </w:r>
      <w:r w:rsidR="00092E87">
        <w:rPr>
          <w:rFonts w:ascii="Palatino Linotype" w:eastAsia="Times New Roman" w:hAnsi="Palatino Linotype" w:cs="Arial"/>
          <w:color w:val="000000"/>
          <w:sz w:val="24"/>
          <w:szCs w:val="24"/>
          <w:lang w:eastAsia="es-MX"/>
        </w:rPr>
        <w:t xml:space="preserve"> </w:t>
      </w:r>
      <w:r w:rsidR="00BA732E">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204A267B" w14:textId="30DEB861" w:rsidR="00092E87" w:rsidRPr="00FB6049" w:rsidRDefault="006168E4" w:rsidP="00092E87">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bookmarkStart w:id="0" w:name="_GoBack"/>
      <w:r w:rsidR="00BA732E">
        <w:rPr>
          <w:rFonts w:ascii="Palatino Linotype" w:hAnsi="Palatino Linotype" w:cs="Arial"/>
          <w:b/>
          <w:bCs/>
          <w:sz w:val="24"/>
          <w:lang w:eastAsia="es-MX"/>
        </w:rPr>
        <w:t>0</w:t>
      </w:r>
      <w:r w:rsidR="00092E87">
        <w:rPr>
          <w:rFonts w:ascii="Palatino Linotype" w:hAnsi="Palatino Linotype" w:cs="Arial"/>
          <w:b/>
          <w:bCs/>
          <w:sz w:val="24"/>
          <w:lang w:eastAsia="es-MX"/>
        </w:rPr>
        <w:t>4210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BA732E">
        <w:rPr>
          <w:rFonts w:ascii="Palatino Linotype" w:hAnsi="Palatino Linotype" w:cs="Arial"/>
          <w:b/>
          <w:bCs/>
          <w:sz w:val="24"/>
          <w:lang w:eastAsia="es-MX"/>
        </w:rPr>
        <w:t>3</w:t>
      </w:r>
      <w:bookmarkEnd w:id="0"/>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sidR="00FB6049">
        <w:rPr>
          <w:rFonts w:ascii="Palatino Linotype" w:hAnsi="Palatino Linotype" w:cs="Arial"/>
          <w:sz w:val="24"/>
          <w:szCs w:val="24"/>
        </w:rPr>
        <w:t xml:space="preserve"> </w:t>
      </w:r>
      <w:r w:rsidR="00BA732E">
        <w:rPr>
          <w:rFonts w:ascii="Palatino Linotype" w:hAnsi="Palatino Linotype" w:cs="Arial"/>
          <w:sz w:val="24"/>
          <w:szCs w:val="24"/>
        </w:rPr>
        <w:t xml:space="preserve">el </w:t>
      </w:r>
      <w:r w:rsidR="00BA732E">
        <w:rPr>
          <w:rFonts w:ascii="Palatino Linotype" w:hAnsi="Palatino Linotype" w:cs="Arial"/>
          <w:b/>
          <w:bCs/>
          <w:sz w:val="24"/>
          <w:szCs w:val="24"/>
        </w:rPr>
        <w:t xml:space="preserve">C. </w:t>
      </w:r>
      <w:r w:rsidR="006809C1">
        <w:rPr>
          <w:rFonts w:ascii="Palatino Linotype" w:hAnsi="Palatino Linotype" w:cs="Arial"/>
          <w:b/>
          <w:bCs/>
          <w:sz w:val="24"/>
          <w:szCs w:val="24"/>
        </w:rPr>
        <w:t>XXXXXXXXXXXXXXXXXX</w:t>
      </w:r>
      <w:r w:rsidR="00092E87">
        <w:rPr>
          <w:rFonts w:ascii="Palatino Linotype" w:hAnsi="Palatino Linotype" w:cs="Arial"/>
          <w:b/>
          <w:bCs/>
          <w:sz w:val="24"/>
          <w:szCs w:val="24"/>
        </w:rPr>
        <w:t xml:space="preserve">, </w:t>
      </w:r>
      <w:r w:rsidR="00092E87">
        <w:rPr>
          <w:rFonts w:ascii="Palatino Linotype" w:hAnsi="Palatino Linotype" w:cs="Arial"/>
          <w:sz w:val="24"/>
          <w:szCs w:val="24"/>
        </w:rPr>
        <w:t xml:space="preserve">en lo sucesivo </w:t>
      </w:r>
      <w:r w:rsidR="00092E87">
        <w:rPr>
          <w:rFonts w:ascii="Palatino Linotype" w:hAnsi="Palatino Linotype" w:cs="Arial"/>
          <w:b/>
          <w:bCs/>
          <w:sz w:val="24"/>
          <w:szCs w:val="24"/>
        </w:rPr>
        <w:t xml:space="preserve">El Recurrente, </w:t>
      </w:r>
      <w:r w:rsidR="00092E87">
        <w:rPr>
          <w:rFonts w:ascii="Palatino Linotype" w:hAnsi="Palatino Linotype" w:cs="Arial"/>
          <w:sz w:val="24"/>
          <w:szCs w:val="24"/>
        </w:rPr>
        <w:t xml:space="preserve">en contra de la respuesta del </w:t>
      </w:r>
      <w:r w:rsidR="00092E87">
        <w:rPr>
          <w:rFonts w:ascii="Palatino Linotype" w:hAnsi="Palatino Linotype" w:cs="Arial"/>
          <w:b/>
          <w:bCs/>
          <w:sz w:val="24"/>
          <w:szCs w:val="24"/>
        </w:rPr>
        <w:t xml:space="preserve">Ayuntamiento de Toluca, </w:t>
      </w:r>
      <w:r w:rsidR="00092E87">
        <w:rPr>
          <w:rFonts w:ascii="Palatino Linotype" w:hAnsi="Palatino Linotype" w:cs="Arial"/>
          <w:sz w:val="24"/>
          <w:szCs w:val="24"/>
        </w:rPr>
        <w:t xml:space="preserve">en lo subsecuente </w:t>
      </w:r>
      <w:r w:rsidR="00092E87">
        <w:rPr>
          <w:rFonts w:ascii="Palatino Linotype" w:hAnsi="Palatino Linotype" w:cs="Arial"/>
          <w:b/>
          <w:bCs/>
          <w:sz w:val="24"/>
          <w:szCs w:val="24"/>
        </w:rPr>
        <w:t xml:space="preserve">El Sujeto Obligado, </w:t>
      </w:r>
      <w:r w:rsidR="00092E87">
        <w:rPr>
          <w:rFonts w:ascii="Palatino Linotype" w:hAnsi="Palatino Linotype" w:cs="Arial"/>
          <w:sz w:val="24"/>
          <w:szCs w:val="24"/>
        </w:rPr>
        <w:t xml:space="preserve">se procede a dictar la presente resolución. </w:t>
      </w:r>
    </w:p>
    <w:p w14:paraId="2E04F242" w14:textId="77777777" w:rsidR="00FB6049" w:rsidRDefault="00FB6049" w:rsidP="00844569">
      <w:pPr>
        <w:tabs>
          <w:tab w:val="left" w:pos="1701"/>
        </w:tabs>
        <w:spacing w:before="240" w:line="360" w:lineRule="auto"/>
        <w:jc w:val="both"/>
        <w:rPr>
          <w:rFonts w:ascii="Palatino Linotype" w:hAnsi="Palatino Linotype" w:cs="Arial"/>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76F8293" w14:textId="100752CC" w:rsidR="00092E87"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F4623D">
        <w:rPr>
          <w:rFonts w:ascii="Palatino Linotype" w:hAnsi="Palatino Linotype" w:cs="Arial"/>
          <w:sz w:val="24"/>
        </w:rPr>
        <w:t xml:space="preserve"> </w:t>
      </w:r>
      <w:r w:rsidR="00092E87">
        <w:rPr>
          <w:rFonts w:ascii="Palatino Linotype" w:hAnsi="Palatino Linotype" w:cs="Arial"/>
          <w:sz w:val="24"/>
        </w:rPr>
        <w:t xml:space="preserve">diecinueve de junio de dos mil veintitrés, </w:t>
      </w:r>
      <w:r w:rsidR="00092E87">
        <w:rPr>
          <w:rFonts w:ascii="Palatino Linotype" w:hAnsi="Palatino Linotype" w:cs="Arial"/>
          <w:b/>
          <w:bCs/>
          <w:sz w:val="24"/>
        </w:rPr>
        <w:t xml:space="preserve">El Recurrente, </w:t>
      </w:r>
      <w:r w:rsidR="00092E87">
        <w:rPr>
          <w:rFonts w:ascii="Palatino Linotype" w:hAnsi="Palatino Linotype" w:cs="Arial"/>
          <w:sz w:val="24"/>
        </w:rPr>
        <w:t>presentó a través del Sistema de Acceso a la Información Mexiquense (</w:t>
      </w:r>
      <w:r w:rsidR="00092E87">
        <w:rPr>
          <w:rFonts w:ascii="Palatino Linotype" w:hAnsi="Palatino Linotype" w:cs="Arial"/>
          <w:b/>
          <w:sz w:val="24"/>
        </w:rPr>
        <w:t>SAIMEX)</w:t>
      </w:r>
      <w:r w:rsidR="00092E87">
        <w:rPr>
          <w:rFonts w:ascii="Palatino Linotype" w:hAnsi="Palatino Linotype" w:cs="Arial"/>
          <w:sz w:val="24"/>
        </w:rPr>
        <w:t xml:space="preserve"> ante </w:t>
      </w:r>
      <w:r w:rsidR="00092E87">
        <w:rPr>
          <w:rFonts w:ascii="Palatino Linotype" w:hAnsi="Palatino Linotype" w:cs="Arial"/>
          <w:b/>
          <w:sz w:val="24"/>
        </w:rPr>
        <w:t>El Sujeto Obligado</w:t>
      </w:r>
      <w:r w:rsidR="00092E87">
        <w:rPr>
          <w:rFonts w:ascii="Palatino Linotype" w:hAnsi="Palatino Linotype" w:cs="Arial"/>
          <w:sz w:val="24"/>
        </w:rPr>
        <w:t xml:space="preserve">, solicitud de acceso a la información pública, registrada bajo el número de expediente </w:t>
      </w:r>
      <w:r w:rsidR="00092E87">
        <w:rPr>
          <w:rFonts w:ascii="Palatino Linotype" w:hAnsi="Palatino Linotype" w:cs="Arial"/>
          <w:b/>
          <w:bCs/>
          <w:sz w:val="24"/>
        </w:rPr>
        <w:t xml:space="preserve">02177/TOLUCA/IP/2023, </w:t>
      </w:r>
      <w:r w:rsidR="00092E87">
        <w:rPr>
          <w:rFonts w:ascii="Palatino Linotype" w:hAnsi="Palatino Linotype" w:cs="Arial"/>
          <w:sz w:val="24"/>
        </w:rPr>
        <w:t xml:space="preserve">mediante la cual solicitó información en el tenor siguiente: </w:t>
      </w:r>
    </w:p>
    <w:p w14:paraId="100CAE8F" w14:textId="64BEA216" w:rsidR="00092E87" w:rsidRPr="00092E87" w:rsidRDefault="00092E87" w:rsidP="00092E87">
      <w:pPr>
        <w:pStyle w:val="Citas"/>
        <w:rPr>
          <w:b/>
          <w:bCs/>
          <w:sz w:val="24"/>
        </w:rPr>
      </w:pPr>
      <w:r>
        <w:t xml:space="preserve">“Así como los Síndicos tienen la responsabilidad de supervisar las finanzas del municipio. Por lo anterior solicito al Primer Síndico Municipal de Toluca: 1.- informe detallado de las finanzas del ayuntamiento de Toluca. 2.- información sobre las auditorías que </w:t>
      </w:r>
      <w:proofErr w:type="spellStart"/>
      <w:r>
        <w:t>a</w:t>
      </w:r>
      <w:proofErr w:type="spellEnd"/>
      <w:r>
        <w:t xml:space="preserve"> realizado conforme a sus funciones como Primer Síndico, acompañada de evidencia fotográfica sobre dichas reuniones y actas de dichas </w:t>
      </w:r>
      <w:r>
        <w:lastRenderedPageBreak/>
        <w:t xml:space="preserve">sesiones. 3.- Informe detallado, sobre el manejo y gestión correcta de la hacienda municipal de Toluca. 4.- copias fotostáticas sobre la atención ciudadana sobre sus funciones, así como de </w:t>
      </w:r>
      <w:proofErr w:type="gramStart"/>
      <w:r>
        <w:t>las respuesta</w:t>
      </w:r>
      <w:proofErr w:type="gramEnd"/>
      <w:r>
        <w:t xml:space="preserve"> de los oficios que ha contestado en el año 2022 y 2023 a la fecha. 5.- Como presidenta de la Comisión Edilicia de Asuntos Electorales Para La Renovación De Autoridades Auxiliares, Consejos De Participación Ciudadana Y Representante Indígena. Solicito copia </w:t>
      </w:r>
      <w:proofErr w:type="spellStart"/>
      <w:r>
        <w:t>fotostaticas</w:t>
      </w:r>
      <w:proofErr w:type="spellEnd"/>
      <w:r>
        <w:t xml:space="preserve"> de las actas y dictámenes que se realizaron en las elecciones de esta </w:t>
      </w:r>
      <w:proofErr w:type="spellStart"/>
      <w:r>
        <w:t>administracion</w:t>
      </w:r>
      <w:proofErr w:type="spellEnd"/>
      <w:r>
        <w:t xml:space="preserve"> municipal (2022- 2024). De igual manera en este punto solicito explicación del por qué no se llevaron a cabo elecciones para Consejos de Participación Ciudadana, sustentando y explicando por qué violó el derecho a la ciudadanía sobre estas elecciones. 6.- Subir en formato PDF en esta plataforma todas las peticiones ciudadanas y respuestas ante las mismas de todas las peticiones desde el inicio de esta administración en 2022 a la fecha. 7.- Explicación detallada sobre el por qué no atiende a la Ciudadanía, ya que nunca se encuentra de lunes a viernes y si se encuentra, su personal la esconde o dice que está muy ocupada y al sacar una cita nunca da respuesta sobre la cita” </w:t>
      </w:r>
      <w:r>
        <w:rPr>
          <w:b/>
          <w:bCs/>
        </w:rPr>
        <w:t>(Sic)</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48A06890" w14:textId="77777777" w:rsidR="00FB6049" w:rsidRDefault="00FB6049" w:rsidP="00844569">
      <w:pPr>
        <w:spacing w:before="240" w:line="360" w:lineRule="auto"/>
        <w:jc w:val="both"/>
        <w:rPr>
          <w:rFonts w:ascii="Palatino Linotype" w:hAnsi="Palatino Linotype" w:cs="Arial"/>
          <w:b/>
          <w:sz w:val="28"/>
        </w:rPr>
      </w:pPr>
    </w:p>
    <w:p w14:paraId="1B7C3267" w14:textId="327B8B6B" w:rsidR="006168E4" w:rsidRDefault="006323CA"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0D6A420D" w14:textId="47DEA0DF" w:rsidR="00092E87"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092E87">
        <w:rPr>
          <w:rFonts w:ascii="Palatino Linotype" w:hAnsi="Palatino Linotype" w:cs="Arial"/>
          <w:sz w:val="24"/>
          <w:szCs w:val="24"/>
        </w:rPr>
        <w:t xml:space="preserve">diez de julio de dos mil veintitrés, </w:t>
      </w:r>
      <w:r w:rsidR="00092E87">
        <w:rPr>
          <w:rFonts w:ascii="Palatino Linotype" w:hAnsi="Palatino Linotype" w:cs="Arial"/>
          <w:b/>
          <w:bCs/>
          <w:sz w:val="24"/>
          <w:szCs w:val="24"/>
        </w:rPr>
        <w:t xml:space="preserve">El Sujeto Obligado </w:t>
      </w:r>
      <w:r w:rsidR="00092E87">
        <w:rPr>
          <w:rFonts w:ascii="Palatino Linotype" w:hAnsi="Palatino Linotype" w:cs="Arial"/>
          <w:sz w:val="24"/>
          <w:szCs w:val="24"/>
        </w:rPr>
        <w:t xml:space="preserve">dio respuesta a la solicitud de información </w:t>
      </w:r>
      <w:r w:rsidR="00092E87">
        <w:rPr>
          <w:rFonts w:ascii="Palatino Linotype" w:hAnsi="Palatino Linotype" w:cs="Arial"/>
          <w:b/>
          <w:bCs/>
          <w:sz w:val="24"/>
          <w:szCs w:val="24"/>
        </w:rPr>
        <w:t xml:space="preserve">02177/TOLUCA/IP/2023, </w:t>
      </w:r>
      <w:r w:rsidR="00092E87">
        <w:rPr>
          <w:rFonts w:ascii="Palatino Linotype" w:hAnsi="Palatino Linotype" w:cs="Arial"/>
          <w:sz w:val="24"/>
          <w:szCs w:val="24"/>
        </w:rPr>
        <w:t xml:space="preserve">resulta de nuestro interés lo siguiente: </w:t>
      </w:r>
    </w:p>
    <w:p w14:paraId="05F6AEBB" w14:textId="3FE95F2D" w:rsidR="00092E87" w:rsidRDefault="00092E87" w:rsidP="00092E87">
      <w:pPr>
        <w:pStyle w:val="Citas"/>
      </w:pPr>
      <w:r>
        <w:t xml:space="preserve">“En respuesta a la solicitud recibida, nos permitimos hacer de su conocimiento que con fundamento en el artículo 53, Fracciones: II, V y VI de la Ley de Transparencia </w:t>
      </w:r>
      <w:r>
        <w:lastRenderedPageBreak/>
        <w:t>y Acceso a la Información Pública del Estado de México y Municipios, le contestamos que:</w:t>
      </w:r>
    </w:p>
    <w:p w14:paraId="4CC487BA" w14:textId="52979773" w:rsidR="00092E87" w:rsidRPr="00092E87" w:rsidRDefault="00092E87" w:rsidP="00092E87">
      <w:pPr>
        <w:pStyle w:val="Citas"/>
        <w:rPr>
          <w:b/>
          <w:bCs/>
          <w:sz w:val="24"/>
          <w:szCs w:val="24"/>
        </w:rPr>
      </w:pPr>
      <w:r>
        <w:t xml:space="preserve">En atención a la solicitud con folio 02177/TOLUCA/IP/2023, me permito adjuntar al presente la respuesta correspondiente. Sin más por el momento, reciba un saludo” </w:t>
      </w:r>
      <w:r>
        <w:rPr>
          <w:b/>
          <w:bCs/>
        </w:rPr>
        <w:t>(Sic)</w:t>
      </w:r>
    </w:p>
    <w:p w14:paraId="5594602B" w14:textId="77777777" w:rsidR="00092E87" w:rsidRDefault="00092E87" w:rsidP="00045379">
      <w:pPr>
        <w:spacing w:before="240" w:line="360" w:lineRule="auto"/>
        <w:jc w:val="both"/>
        <w:rPr>
          <w:rFonts w:ascii="Palatino Linotype" w:hAnsi="Palatino Linotype" w:cs="Arial"/>
          <w:sz w:val="24"/>
          <w:szCs w:val="24"/>
        </w:rPr>
      </w:pPr>
    </w:p>
    <w:p w14:paraId="5BA1CD2F" w14:textId="55720CD9" w:rsidR="00092E87" w:rsidRPr="00092E87" w:rsidRDefault="00817A08" w:rsidP="00F462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adjunto los documentos electrónicos </w:t>
      </w:r>
      <w:r w:rsidR="005202C4">
        <w:rPr>
          <w:rFonts w:ascii="Palatino Linotype" w:hAnsi="Palatino Linotype" w:cs="Arial"/>
          <w:b/>
          <w:bCs/>
          <w:sz w:val="24"/>
          <w:szCs w:val="24"/>
        </w:rPr>
        <w:t>“</w:t>
      </w:r>
      <w:r w:rsidR="00092E87">
        <w:rPr>
          <w:rFonts w:ascii="Palatino Linotype" w:hAnsi="Palatino Linotype" w:cs="Arial"/>
          <w:b/>
          <w:bCs/>
          <w:sz w:val="24"/>
          <w:szCs w:val="24"/>
        </w:rPr>
        <w:t xml:space="preserve">Respuesta 2177.pdf” </w:t>
      </w:r>
      <w:r w:rsidR="00092E87">
        <w:rPr>
          <w:rFonts w:ascii="Palatino Linotype" w:hAnsi="Palatino Linotype" w:cs="Arial"/>
          <w:sz w:val="24"/>
          <w:szCs w:val="24"/>
        </w:rPr>
        <w:t xml:space="preserve">y </w:t>
      </w:r>
      <w:r w:rsidR="00092E87">
        <w:rPr>
          <w:rFonts w:ascii="Palatino Linotype" w:hAnsi="Palatino Linotype" w:cs="Arial"/>
          <w:b/>
          <w:bCs/>
          <w:sz w:val="24"/>
          <w:szCs w:val="24"/>
        </w:rPr>
        <w:t xml:space="preserve">“Acta 525.pdf”, </w:t>
      </w:r>
      <w:r w:rsidR="00092E87">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437E73D0" w14:textId="77777777" w:rsidR="00092E87" w:rsidRDefault="00092E87" w:rsidP="00F4623D">
      <w:pPr>
        <w:spacing w:before="240" w:line="360" w:lineRule="auto"/>
        <w:jc w:val="both"/>
        <w:rPr>
          <w:rFonts w:ascii="Palatino Linotype" w:hAnsi="Palatino Linotype" w:cs="Arial"/>
          <w:b/>
          <w:bCs/>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1E55DF12" w14:textId="3F09198B" w:rsidR="00571F7A" w:rsidRPr="00571F7A"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571F7A">
        <w:rPr>
          <w:rFonts w:ascii="Palatino Linotype" w:hAnsi="Palatino Linotype" w:cs="Arial"/>
          <w:bCs/>
          <w:sz w:val="24"/>
          <w:szCs w:val="24"/>
        </w:rPr>
        <w:t xml:space="preserve">veinte de julio de dos mil veintitrés, el cual fue registrado en el sistema electrónico con el expediente </w:t>
      </w:r>
      <w:r w:rsidR="003F0866">
        <w:rPr>
          <w:rFonts w:ascii="Palatino Linotype" w:hAnsi="Palatino Linotype" w:cs="Arial"/>
          <w:b/>
          <w:sz w:val="24"/>
          <w:szCs w:val="24"/>
        </w:rPr>
        <w:t>04210/INFOEM/IP/RR/2023</w:t>
      </w:r>
      <w:r w:rsidR="00571F7A">
        <w:rPr>
          <w:rFonts w:ascii="Palatino Linotype" w:hAnsi="Palatino Linotype" w:cs="Arial"/>
          <w:b/>
          <w:sz w:val="24"/>
          <w:szCs w:val="24"/>
        </w:rPr>
        <w:t xml:space="preserve">, </w:t>
      </w:r>
      <w:r w:rsidR="00571F7A">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6A8AF1" w14:textId="675AE999" w:rsidR="006168E4" w:rsidRPr="00AA207C" w:rsidRDefault="006168E4" w:rsidP="00AA207C">
      <w:pPr>
        <w:pStyle w:val="Citas"/>
        <w:rPr>
          <w:b/>
        </w:rPr>
      </w:pPr>
      <w:r w:rsidRPr="00571F7A">
        <w:t>“</w:t>
      </w:r>
      <w:r w:rsidR="00571F7A" w:rsidRPr="00571F7A">
        <w:t xml:space="preserve">Todo lo que solicite me lo negaron. Es una falta GRAVE que no me proporcione lo solicitado, ya que eso quiere decir que no hace nada de sus funciones de Primer Sindico, el ser Sindico no solo significa ir a levantar la mano a cabildo o acudir solo 2 veces a la semana a su oficina a hacer acto de presencia. De igual manera solicito </w:t>
      </w:r>
      <w:r w:rsidR="00571F7A" w:rsidRPr="00571F7A">
        <w:lastRenderedPageBreak/>
        <w:t xml:space="preserve">al titular del sistema de acceso a la información mexiquense, de una explicación del por qué no dan seguimiento oportuno a los servidores públicos ya que cuento con una solicitud que la Primer Sindico solicito una prórroga y se le </w:t>
      </w:r>
      <w:proofErr w:type="spellStart"/>
      <w:r w:rsidR="00571F7A" w:rsidRPr="00571F7A">
        <w:t>dió</w:t>
      </w:r>
      <w:proofErr w:type="spellEnd"/>
      <w:r w:rsidR="00571F7A" w:rsidRPr="00571F7A">
        <w:t xml:space="preserve"> 7 días de prórroga para contestar y el día de hoy se cumplen 8 días y no tengo mi respuesta</w:t>
      </w:r>
      <w:r w:rsidRPr="00571F7A">
        <w:t>”</w:t>
      </w:r>
      <w:r w:rsidR="00454CE6" w:rsidRPr="00BA732E">
        <w:t xml:space="preserve"> </w:t>
      </w:r>
      <w:r w:rsidR="00AA207C">
        <w:rPr>
          <w:b/>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7E1F550" w14:textId="289B3E04" w:rsidR="00DB5E40" w:rsidRDefault="00EE2C8C" w:rsidP="00AA207C">
      <w:pPr>
        <w:pStyle w:val="Citas"/>
        <w:rPr>
          <w:b/>
        </w:rPr>
      </w:pPr>
      <w:r w:rsidRPr="00571F7A">
        <w:t>“</w:t>
      </w:r>
      <w:r w:rsidR="00571F7A" w:rsidRPr="00571F7A">
        <w:t xml:space="preserve">Simplemente no veo el por qué no me proporcione el Acta de la Comisión de Autoridades Auxiliares concluida. Y me explique por medio de oficio o por este medio el por qué no realizaron elecciones para Consejos de Participación Ciudadana. Está violentando la ley y los derechos de los </w:t>
      </w:r>
      <w:proofErr w:type="spellStart"/>
      <w:r w:rsidR="00571F7A" w:rsidRPr="00571F7A">
        <w:t>Toluqurños</w:t>
      </w:r>
      <w:proofErr w:type="spellEnd"/>
      <w:r w:rsidR="00571F7A" w:rsidRPr="00571F7A">
        <w:t xml:space="preserve"> al no realizar dichas elecciones. Solicito el Acta de esta comisión así como los audios para corroborar que no se alteraron las actas</w:t>
      </w:r>
      <w:r w:rsidR="00AA207C" w:rsidRPr="00571F7A">
        <w:t>”</w:t>
      </w:r>
      <w:r w:rsidR="00AA207C">
        <w:t xml:space="preserve"> </w:t>
      </w:r>
      <w:r w:rsidR="00AA207C">
        <w:rPr>
          <w:b/>
        </w:rPr>
        <w:t>[Sic]</w:t>
      </w:r>
    </w:p>
    <w:p w14:paraId="04BC3C98" w14:textId="77777777" w:rsidR="00571F7A" w:rsidRDefault="00571F7A" w:rsidP="00844569">
      <w:pPr>
        <w:spacing w:before="240" w:line="360" w:lineRule="auto"/>
        <w:jc w:val="both"/>
        <w:rPr>
          <w:rFonts w:ascii="Palatino Linotype" w:hAnsi="Palatino Linotype" w:cs="Arial"/>
          <w:b/>
          <w:sz w:val="28"/>
        </w:rPr>
      </w:pPr>
    </w:p>
    <w:p w14:paraId="7E88DE81" w14:textId="02835E10"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2AF4498D"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571F7A">
        <w:rPr>
          <w:rFonts w:ascii="Palatino Linotype" w:hAnsi="Palatino Linotype" w:cs="Arial"/>
          <w:b/>
          <w:bCs/>
          <w:sz w:val="24"/>
          <w:szCs w:val="24"/>
        </w:rPr>
        <w:t xml:space="preserve">treinta y uno de julio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Default="005E46D0" w:rsidP="00844569">
      <w:pPr>
        <w:spacing w:before="240" w:line="360" w:lineRule="auto"/>
        <w:jc w:val="both"/>
        <w:rPr>
          <w:rFonts w:ascii="Palatino Linotype" w:hAnsi="Palatino Linotype" w:cs="Arial"/>
          <w:sz w:val="24"/>
          <w:szCs w:val="24"/>
        </w:rPr>
      </w:pPr>
    </w:p>
    <w:p w14:paraId="4BCFD455" w14:textId="249654CB" w:rsidR="006168E4" w:rsidRPr="00B07D6D"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08A4424B" w14:textId="4B392903" w:rsidR="00571F7A" w:rsidRDefault="005E46D0" w:rsidP="005E46D0">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5202C4">
        <w:rPr>
          <w:rFonts w:ascii="Palatino Linotype" w:hAnsi="Palatino Linotype" w:cs="Arial"/>
          <w:bCs/>
          <w:sz w:val="24"/>
          <w:szCs w:val="24"/>
        </w:rPr>
        <w:t xml:space="preserve">presentó su informe justificado en fecha </w:t>
      </w:r>
      <w:r w:rsidR="00571F7A">
        <w:rPr>
          <w:rFonts w:ascii="Palatino Linotype" w:hAnsi="Palatino Linotype" w:cs="Arial"/>
          <w:b/>
          <w:sz w:val="24"/>
          <w:szCs w:val="24"/>
        </w:rPr>
        <w:t xml:space="preserve">nueve de agosto, </w:t>
      </w:r>
      <w:r w:rsidR="00571F7A">
        <w:rPr>
          <w:rFonts w:ascii="Palatino Linotype" w:hAnsi="Palatino Linotype" w:cs="Arial"/>
          <w:bCs/>
          <w:sz w:val="24"/>
          <w:szCs w:val="24"/>
        </w:rPr>
        <w:t xml:space="preserve">mismo que fue puesto a la vista el </w:t>
      </w:r>
      <w:r w:rsidR="00571F7A">
        <w:rPr>
          <w:rFonts w:ascii="Palatino Linotype" w:hAnsi="Palatino Linotype" w:cs="Arial"/>
          <w:b/>
          <w:sz w:val="24"/>
          <w:szCs w:val="24"/>
        </w:rPr>
        <w:t xml:space="preserve">once de agosto de dos mil veintitrés. </w:t>
      </w:r>
    </w:p>
    <w:p w14:paraId="410B3E95" w14:textId="05765D96" w:rsidR="00571F7A" w:rsidRDefault="00571F7A" w:rsidP="00571F7A">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Pr>
          <w:rFonts w:ascii="Palatino Linotype" w:hAnsi="Palatino Linotype" w:cs="Arial"/>
          <w:b/>
          <w:sz w:val="24"/>
          <w:szCs w:val="24"/>
        </w:rPr>
        <w:t>veintiuno de agosto de dos mil veintidós,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0245AE06" w14:textId="33247F3F" w:rsidR="00571F7A" w:rsidRDefault="00571F7A" w:rsidP="00571F7A">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BA732E" w:rsidRPr="0036654D">
        <w:rPr>
          <w:rFonts w:ascii="Palatino Linotype" w:hAnsi="Palatino Linotype" w:cs="Arial"/>
          <w:sz w:val="24"/>
          <w:szCs w:val="24"/>
        </w:rPr>
        <w:t xml:space="preserve">sí,  en </w:t>
      </w:r>
      <w:r w:rsidR="00BA732E" w:rsidRPr="00E926B4">
        <w:rPr>
          <w:rFonts w:ascii="Palatino Linotype" w:hAnsi="Palatino Linotype" w:cs="Arial"/>
          <w:sz w:val="24"/>
          <w:szCs w:val="24"/>
        </w:rPr>
        <w:t xml:space="preserve">fecha </w:t>
      </w:r>
      <w:r>
        <w:rPr>
          <w:rFonts w:ascii="Palatino Linotype" w:hAnsi="Palatino Linotype" w:cs="Arial"/>
          <w:b/>
          <w:bCs/>
          <w:sz w:val="24"/>
          <w:szCs w:val="24"/>
        </w:rPr>
        <w:t xml:space="preserve">ocho de septiembre de dos mil veintitrés,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2855F9BD"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55A966A"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w:t>
      </w:r>
      <w:r w:rsidRPr="001F3B43">
        <w:rPr>
          <w:rFonts w:ascii="Palatino Linotype" w:hAnsi="Palatino Linotype" w:cstheme="majorHAnsi"/>
          <w:sz w:val="24"/>
          <w:szCs w:val="24"/>
        </w:rPr>
        <w:lastRenderedPageBreak/>
        <w:t>razonabilidad de asuntos conforme a los parámetros establecidos por diversos órganos jurisdiccionales federales, aplicables también en procedimientos análogos, como el que nos ocupa.</w:t>
      </w:r>
    </w:p>
    <w:p w14:paraId="7F49104F"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03A28F"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380052A"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1530576"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3905343E"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17B20717"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3C6CBA8"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1C7FBEC1"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C5B9F8"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B7C405A"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8BD8DD9"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6AF76671"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021E820" w14:textId="77777777" w:rsidR="00BA732E" w:rsidRPr="001F3B43" w:rsidRDefault="00BA732E" w:rsidP="00BA732E">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1FD2DCD5" w14:textId="77777777" w:rsidR="00BA732E" w:rsidRPr="00B01D73" w:rsidRDefault="00BA732E" w:rsidP="00BA732E">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17B80E5E" w14:textId="77777777" w:rsidR="00BA732E" w:rsidRDefault="00BA732E" w:rsidP="005E46D0">
      <w:pPr>
        <w:spacing w:before="240" w:line="360" w:lineRule="auto"/>
        <w:jc w:val="both"/>
        <w:rPr>
          <w:rFonts w:ascii="Palatino Linotype" w:hAnsi="Palatino Linotype" w:cs="Arial"/>
          <w:bCs/>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6CE3CE58" w14:textId="77777777" w:rsidR="00DD19AD" w:rsidRDefault="00DD19AD" w:rsidP="00DD19AD">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B4A4851" w14:textId="77777777" w:rsidR="003F0866" w:rsidRDefault="003F0866" w:rsidP="003F0866">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842BB5">
        <w:rPr>
          <w:rFonts w:ascii="Palatino Linotype" w:eastAsia="Calibri" w:hAnsi="Palatino Linotype" w:cs="Calibri"/>
          <w:lang w:val="es-MX" w:eastAsia="es-MX"/>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segundo y trigésimo tercero, fracciones IV y V, de la </w:t>
      </w:r>
      <w:r w:rsidRPr="00842BB5">
        <w:rPr>
          <w:rFonts w:ascii="Palatino Linotype" w:eastAsia="Calibri" w:hAnsi="Palatino Linotype" w:cs="Calibri"/>
          <w:lang w:val="es-MX" w:eastAsia="es-MX"/>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A2412F0" w14:textId="77777777" w:rsidR="003F0866" w:rsidRDefault="003F0866" w:rsidP="00DD19AD">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6EE58A6" w14:textId="77777777" w:rsidR="00DD19AD" w:rsidRDefault="00DD19AD" w:rsidP="00DD19AD">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0CB9E23" w14:textId="77777777" w:rsidR="00DD19AD" w:rsidRDefault="00DD19AD" w:rsidP="00DD19A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E7E89A5" w14:textId="77777777" w:rsidR="00DD19AD" w:rsidRDefault="00DD19AD" w:rsidP="00DD19AD">
      <w:pPr>
        <w:pStyle w:val="Prrafodelista"/>
        <w:autoSpaceDE w:val="0"/>
        <w:autoSpaceDN w:val="0"/>
        <w:adjustRightInd w:val="0"/>
        <w:spacing w:before="240" w:after="160" w:line="360" w:lineRule="auto"/>
        <w:ind w:left="0"/>
        <w:jc w:val="both"/>
        <w:rPr>
          <w:rFonts w:ascii="Palatino Linotype" w:hAnsi="Palatino Linotype" w:cs="Arial"/>
        </w:rPr>
      </w:pPr>
    </w:p>
    <w:p w14:paraId="51802D06" w14:textId="77777777" w:rsidR="00092E87" w:rsidRDefault="00092E87" w:rsidP="00092E87">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TERCERO</w:t>
      </w:r>
      <w:r w:rsidRPr="007D15EF">
        <w:rPr>
          <w:rFonts w:ascii="Palatino Linotype" w:hAnsi="Palatino Linotype"/>
          <w:b/>
          <w:sz w:val="28"/>
          <w:szCs w:val="28"/>
        </w:rPr>
        <w:t xml:space="preserve">. </w:t>
      </w:r>
      <w:r w:rsidRPr="009510B5">
        <w:rPr>
          <w:rFonts w:ascii="Palatino Linotype" w:hAnsi="Palatino Linotype" w:cs="Arial"/>
          <w:b/>
          <w:sz w:val="28"/>
          <w:szCs w:val="28"/>
        </w:rPr>
        <w:t>Del estudio de las causas de improcedencia y sobreseimiento</w:t>
      </w:r>
    </w:p>
    <w:p w14:paraId="74BD9F65" w14:textId="77777777" w:rsidR="00CE1F61" w:rsidRPr="00B21190" w:rsidRDefault="00CE1F61" w:rsidP="00CE1F61">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Es menester resaltar que en el procedimiento de acceso a la información pública y de los medios de impugnación de la materia, se advierten diversos supuestos de </w:t>
      </w:r>
      <w:r w:rsidRPr="00B21190">
        <w:rPr>
          <w:rFonts w:ascii="Palatino Linotype" w:hAnsi="Palatino Linotype" w:cs="Arial"/>
        </w:rPr>
        <w:lastRenderedPageBreak/>
        <w:t>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998E166" w14:textId="77777777" w:rsidR="00CE1F61" w:rsidRPr="00B21190" w:rsidRDefault="00CE1F61" w:rsidP="00CE1F61">
      <w:pPr>
        <w:pStyle w:val="Prrafodelista"/>
        <w:autoSpaceDE w:val="0"/>
        <w:autoSpaceDN w:val="0"/>
        <w:adjustRightInd w:val="0"/>
        <w:spacing w:line="360" w:lineRule="auto"/>
        <w:ind w:left="0"/>
        <w:jc w:val="both"/>
        <w:rPr>
          <w:rFonts w:ascii="Palatino Linotype" w:hAnsi="Palatino Linotype" w:cs="Arial"/>
        </w:rPr>
      </w:pPr>
    </w:p>
    <w:p w14:paraId="690BDBB2" w14:textId="77777777" w:rsidR="00CE1F61" w:rsidRDefault="00CE1F61" w:rsidP="00CE1F61">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06F82D1C" w14:textId="77777777" w:rsidR="00CE1F61" w:rsidRPr="00B21190" w:rsidRDefault="00CE1F61" w:rsidP="00CE1F61">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B21190">
        <w:rPr>
          <w:rStyle w:val="Refdenotaalpie"/>
          <w:rFonts w:ascii="Palatino Linotype" w:hAnsi="Palatino Linotype" w:cs="Arial"/>
        </w:rPr>
        <w:footnoteReference w:id="1"/>
      </w:r>
      <w:r w:rsidRPr="00B21190">
        <w:rPr>
          <w:rFonts w:ascii="Palatino Linotype" w:hAnsi="Palatino Linotype" w:cs="Arial"/>
        </w:rPr>
        <w:t>.</w:t>
      </w:r>
    </w:p>
    <w:p w14:paraId="79E73ECB" w14:textId="77777777" w:rsidR="00CE1F61" w:rsidRPr="00B21190" w:rsidRDefault="00CE1F61" w:rsidP="00CE1F61">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lastRenderedPageBreak/>
        <w:t>En primer término es necesario hacer alusión a la solicitud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3760F7B8" w14:textId="77777777" w:rsidR="00CE1F61" w:rsidRPr="00B21190" w:rsidRDefault="00CE1F61" w:rsidP="00CE1F61">
      <w:pPr>
        <w:autoSpaceDE w:val="0"/>
        <w:autoSpaceDN w:val="0"/>
        <w:adjustRightInd w:val="0"/>
        <w:spacing w:after="0" w:line="360" w:lineRule="auto"/>
        <w:jc w:val="both"/>
        <w:rPr>
          <w:rFonts w:ascii="Palatino Linotype" w:hAnsi="Palatino Linotype" w:cs="Arial"/>
          <w:sz w:val="24"/>
          <w:szCs w:val="24"/>
        </w:rPr>
      </w:pPr>
    </w:p>
    <w:p w14:paraId="1E0C1EFE" w14:textId="77777777" w:rsidR="00CE1F61" w:rsidRPr="00B21190" w:rsidRDefault="00CE1F61" w:rsidP="00CE1F61">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Ya que el planteamiento del problema es de toral importancia, a efecto de determinar la intención o voluntad del </w:t>
      </w:r>
      <w:r>
        <w:rPr>
          <w:rFonts w:ascii="Palatino Linotype" w:hAnsi="Palatino Linotype" w:cs="Arial"/>
        </w:rPr>
        <w:t>R</w:t>
      </w:r>
      <w:r w:rsidRPr="00B21190">
        <w:rPr>
          <w:rFonts w:ascii="Palatino Linotype" w:hAnsi="Palatino Linotype" w:cs="Arial"/>
        </w:rPr>
        <w:t>ecurrente a la luz de la interpretación de las solicitudes de información, y que puede generar de forma objetiva y material el sujeto obligado que se relacione con esa intención, respecto del presente asunto se realiza a continuación.</w:t>
      </w:r>
    </w:p>
    <w:p w14:paraId="520DC53F" w14:textId="77777777" w:rsidR="00CE1F61" w:rsidRPr="006A6545" w:rsidRDefault="00CE1F61" w:rsidP="00CE1F61">
      <w:pPr>
        <w:pStyle w:val="Prrafodelista"/>
        <w:autoSpaceDE w:val="0"/>
        <w:autoSpaceDN w:val="0"/>
        <w:adjustRightInd w:val="0"/>
        <w:spacing w:before="240" w:after="160" w:line="360" w:lineRule="auto"/>
        <w:ind w:left="0"/>
        <w:jc w:val="both"/>
        <w:rPr>
          <w:rFonts w:ascii="Palatino Linotype" w:hAnsi="Palatino Linotype" w:cs="Arial"/>
        </w:rPr>
      </w:pPr>
      <w:r w:rsidRPr="00B21190">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B21190">
        <w:rPr>
          <w:rFonts w:ascii="Palatino Linotype" w:hAnsi="Palatino Linotype" w:cs="Arial"/>
        </w:rPr>
        <w:lastRenderedPageBreak/>
        <w:t>internacionales en los que el Estado Mexicano sea parte, en concordancia con el párrafo tercero del artículo 1, de la Constitución Federal y el diverso 8, de la Ley de Transparencia local.</w:t>
      </w:r>
    </w:p>
    <w:p w14:paraId="7554ECF5" w14:textId="77777777" w:rsidR="00CE1F61" w:rsidRDefault="00CE1F61" w:rsidP="00CE1F61">
      <w:pPr>
        <w:tabs>
          <w:tab w:val="left" w:pos="709"/>
        </w:tabs>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La Ley de Transparencia de la entidad, en su artículo 192, contempla la figura jurídica del sobreseimiento, y específicamente en sus hipótesis inmersas en las fracciones III y </w:t>
      </w:r>
      <w:r>
        <w:rPr>
          <w:rFonts w:ascii="Palatino Linotype" w:hAnsi="Palatino Linotype" w:cs="Arial"/>
          <w:sz w:val="24"/>
          <w:szCs w:val="24"/>
        </w:rPr>
        <w:t>I</w:t>
      </w:r>
      <w:r w:rsidRPr="00B21190">
        <w:rPr>
          <w:rFonts w:ascii="Palatino Linotype" w:hAnsi="Palatino Linotype" w:cs="Arial"/>
          <w:sz w:val="24"/>
          <w:szCs w:val="24"/>
        </w:rPr>
        <w:t xml:space="preserve">V, refieren que se sobreseerá el asunto cuando </w:t>
      </w:r>
      <w:r w:rsidRPr="00B21190">
        <w:rPr>
          <w:rFonts w:ascii="Palatino Linotype" w:hAnsi="Palatino Linotype" w:cs="Arial"/>
          <w:b/>
          <w:sz w:val="24"/>
          <w:szCs w:val="24"/>
        </w:rPr>
        <w:t>El Sujeto Obligado</w:t>
      </w:r>
      <w:r w:rsidRPr="00B21190">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5613627F" w14:textId="77777777" w:rsidR="00CE1F61" w:rsidRDefault="00CE1F61" w:rsidP="00CE1F61">
      <w:pPr>
        <w:tabs>
          <w:tab w:val="left" w:pos="709"/>
        </w:tabs>
        <w:spacing w:after="0" w:line="360" w:lineRule="auto"/>
        <w:jc w:val="both"/>
        <w:rPr>
          <w:rFonts w:ascii="Palatino Linotype" w:hAnsi="Palatino Linotype" w:cs="Arial"/>
          <w:sz w:val="24"/>
          <w:szCs w:val="24"/>
        </w:rPr>
      </w:pPr>
    </w:p>
    <w:p w14:paraId="40B686C4" w14:textId="77777777" w:rsidR="00CE1F61" w:rsidRDefault="00CE1F61" w:rsidP="00CE1F61">
      <w:pPr>
        <w:tabs>
          <w:tab w:val="left" w:pos="709"/>
        </w:tabs>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Bajo esa línea, con la finalidad de determinar si se modificó o revocó el acto u omisión del </w:t>
      </w:r>
      <w:r w:rsidRPr="00B21190">
        <w:rPr>
          <w:rFonts w:ascii="Palatino Linotype" w:hAnsi="Palatino Linotype" w:cs="Arial"/>
          <w:b/>
          <w:sz w:val="24"/>
          <w:szCs w:val="24"/>
        </w:rPr>
        <w:t>Sujeto Obligado</w:t>
      </w:r>
      <w:r>
        <w:rPr>
          <w:rFonts w:ascii="Palatino Linotype" w:hAnsi="Palatino Linotype" w:cs="Arial"/>
          <w:sz w:val="24"/>
          <w:szCs w:val="24"/>
        </w:rPr>
        <w:t xml:space="preserve"> o</w:t>
      </w:r>
      <w:r w:rsidRPr="006A6545">
        <w:t xml:space="preserve"> </w:t>
      </w:r>
      <w:r w:rsidRPr="006A6545">
        <w:rPr>
          <w:rFonts w:ascii="Palatino Linotype" w:hAnsi="Palatino Linotype" w:cs="Arial"/>
          <w:sz w:val="24"/>
          <w:szCs w:val="24"/>
        </w:rPr>
        <w:t>admitido el recurso de revisión, aparezca alguna causal de improcedencia</w:t>
      </w:r>
      <w:r w:rsidRPr="00B21190">
        <w:rPr>
          <w:rFonts w:ascii="Palatino Linotype" w:hAnsi="Palatino Linotype" w:cs="Arial"/>
          <w:sz w:val="24"/>
          <w:szCs w:val="24"/>
        </w:rPr>
        <w:t xml:space="preserve"> para el efecto de que quede sin materia el recurso de revisión, es necesario realizar una valoración de la información</w:t>
      </w:r>
      <w:r>
        <w:rPr>
          <w:rFonts w:ascii="Palatino Linotype" w:hAnsi="Palatino Linotype" w:cs="Arial"/>
          <w:sz w:val="24"/>
          <w:szCs w:val="24"/>
        </w:rPr>
        <w:t xml:space="preserve"> solicitada, así como la</w:t>
      </w:r>
      <w:r w:rsidRPr="00B21190">
        <w:rPr>
          <w:rFonts w:ascii="Palatino Linotype" w:hAnsi="Palatino Linotype" w:cs="Arial"/>
          <w:sz w:val="24"/>
          <w:szCs w:val="24"/>
        </w:rPr>
        <w:t xml:space="preserve"> remitida y determinar si dicha consecuencia se subsume en el presupuesto procesal que establecen </w:t>
      </w:r>
      <w:r>
        <w:rPr>
          <w:rFonts w:ascii="Palatino Linotype" w:hAnsi="Palatino Linotype" w:cs="Arial"/>
          <w:sz w:val="24"/>
          <w:szCs w:val="24"/>
        </w:rPr>
        <w:t xml:space="preserve">la fracción IV, del artículo 192, de la Ley de Transparencia y Acceso a la Información Pública del Estado de México y Municipios, a efecto de generar certeza jurídica </w:t>
      </w:r>
      <w:r w:rsidRPr="00B21190">
        <w:rPr>
          <w:rFonts w:ascii="Palatino Linotype" w:hAnsi="Palatino Linotype" w:cs="Arial"/>
          <w:sz w:val="24"/>
          <w:szCs w:val="24"/>
        </w:rPr>
        <w:t xml:space="preserve">sobre la satisfacción del derecho de acceso a la información accionado por el </w:t>
      </w:r>
      <w:r w:rsidRPr="005836DA">
        <w:rPr>
          <w:rFonts w:ascii="Palatino Linotype" w:hAnsi="Palatino Linotype" w:cs="Arial"/>
          <w:sz w:val="24"/>
          <w:szCs w:val="24"/>
        </w:rPr>
        <w:t>particular, sirviendo para tales efectos las siguientes líneas argumentativas.</w:t>
      </w:r>
    </w:p>
    <w:p w14:paraId="355CE4DF" w14:textId="77777777" w:rsidR="00CE1F61" w:rsidRDefault="00CE1F61" w:rsidP="00CE1F61">
      <w:pPr>
        <w:tabs>
          <w:tab w:val="left" w:pos="709"/>
        </w:tabs>
        <w:spacing w:after="0" w:line="360" w:lineRule="auto"/>
        <w:jc w:val="both"/>
        <w:rPr>
          <w:rFonts w:ascii="Palatino Linotype" w:hAnsi="Palatino Linotype" w:cs="Arial"/>
          <w:sz w:val="24"/>
          <w:szCs w:val="24"/>
        </w:rPr>
      </w:pPr>
    </w:p>
    <w:p w14:paraId="47C5066B" w14:textId="77777777" w:rsidR="00CE1F61" w:rsidRDefault="00CE1F61" w:rsidP="00CE1F61">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Inicialmente se destaca que la Primera Sala de la Suprema Corte de Justicia de la Nación ha señalado que el estudio de causales de improcedencia deberá de hacerse de manera preferencial y oficiosa. Lo anterior, mediante la jurisprudencia con número de registro 194697, visible en la foja 13 del Semanario Judicial de la Federación, Tomo IX, </w:t>
      </w:r>
      <w:r>
        <w:rPr>
          <w:rFonts w:ascii="Palatino Linotype" w:hAnsi="Palatino Linotype" w:cs="Arial"/>
          <w:sz w:val="24"/>
          <w:szCs w:val="24"/>
        </w:rPr>
        <w:lastRenderedPageBreak/>
        <w:t>Enero de 1999, Materia Común, cuyo rubro y texto disponen a la literalidad lo siguiente:</w:t>
      </w:r>
    </w:p>
    <w:p w14:paraId="6C9414AE" w14:textId="77777777" w:rsidR="00CE1F61" w:rsidRPr="00F74FB1" w:rsidRDefault="00CE1F61" w:rsidP="00CE1F61">
      <w:pPr>
        <w:pStyle w:val="Citas"/>
        <w:rPr>
          <w:b/>
          <w:bCs/>
        </w:rPr>
      </w:pPr>
      <w:r>
        <w:rPr>
          <w:b/>
          <w:bCs/>
        </w:rPr>
        <w:t>“</w:t>
      </w:r>
      <w:r w:rsidRPr="00F74FB1">
        <w:rPr>
          <w:b/>
          <w:bCs/>
        </w:rPr>
        <w:t>IMPROCEDENCIA. ESTUDIO PREFERENCIAL DE LAS CAUSALES PREVISTAS EN EL ARTÍCULO 73 DE LA LEY DE AMPARO.</w:t>
      </w:r>
    </w:p>
    <w:p w14:paraId="07EA40F0" w14:textId="77777777" w:rsidR="00CE1F61" w:rsidRDefault="00CE1F61" w:rsidP="00CE1F61">
      <w:pPr>
        <w:pStyle w:val="Citas"/>
      </w:pPr>
      <w:r>
        <w:t xml:space="preserve">De conformidad con lo dispuesto en el </w:t>
      </w:r>
      <w:r w:rsidRPr="00F74FB1">
        <w:t>último párrafo del artículo </w:t>
      </w:r>
      <w:hyperlink r:id="rId8" w:history="1">
        <w:r w:rsidRPr="00F74FB1">
          <w:t>73 de la Ley de Amparo</w:t>
        </w:r>
      </w:hyperlink>
      <w:r w:rsidRPr="00F74FB1">
        <w:t> las causales de improcedencia deben</w:t>
      </w:r>
      <w:r>
        <w:t xml:space="preserve"> ser examinadas de oficio y debe abordarse en cualquier instancia en que el juicio se encuentre; de tal manera que si en la revisión se advierte que existen otras causas de </w:t>
      </w:r>
      <w:r w:rsidRPr="00F74FB1">
        <w:t>estudio preferente</w:t>
      </w:r>
      <w:r>
        <w:t xml:space="preserve"> a la invocada por el Juez para sobreseer, habrán de analizarse, sin atender razonamiento alguno expresado por el recurrente. Esto es así porque si bien el artículo 73 prevé diversas causas de improcedencia y todas ellas conducen a decretar el sobreseimiento en el juicio, sin analizar el fondo del asunto, de entre ellas existen algunas cuyo orden de importancia amerita que se estudien de </w:t>
      </w:r>
      <w:r w:rsidRPr="00F74FB1">
        <w:t>forma preferente.</w:t>
      </w:r>
      <w:r>
        <w:t xml:space="preserve"> Una de estas causas es la inobservancia al principio de definitividad que rige en el juicio de garantías, porque si, efectivamente, no se atendió a ese principio, la acción en sí misma es improcedente, pues se entiende que no es éste el momento de ejercitarla; y la actualización de este motivo conduce al sobreseimiento total en el juicio. Así, si el Juez de Distrito para sobreseer atendió a la causal propuesta por las responsables en el sentido de que se consintió la ley reclamada y, por su parte, consideró de oficio que respecto de los restantes actos había dejado de existir su objeto o materia; pero en revisión se advierte que existe otra de </w:t>
      </w:r>
      <w:r w:rsidRPr="00F74FB1">
        <w:t>estudio preferente</w:t>
      </w:r>
      <w:r>
        <w:t> (inobservancia al principio de definitividad) que daría lugar al sobreseimiento total en el juicio y que, por ello, resultarían inatendibles los agravios que se hubieren hecho valer, lo procedente es invocar tal motivo de sobreseimiento y con base en él confirmar la sentencia, aun cuando por diversos motivos, al sustentado por el referido Juez de Distrito.</w:t>
      </w:r>
    </w:p>
    <w:p w14:paraId="40C9F60D" w14:textId="77777777" w:rsidR="00CE1F61" w:rsidRDefault="00CE1F61" w:rsidP="00CE1F61">
      <w:pPr>
        <w:pStyle w:val="Citas"/>
      </w:pPr>
      <w:r>
        <w:lastRenderedPageBreak/>
        <w:t>Amparo en revisión 355/98. Raúl Salinas de Gortari. 1o. de abril de 1998. Cinco votos. Ponente: José de Jesús Gudiño Pelayo. Secretario: Mario Flores García.</w:t>
      </w:r>
    </w:p>
    <w:p w14:paraId="1EF139C6" w14:textId="77777777" w:rsidR="00CE1F61" w:rsidRDefault="00CE1F61" w:rsidP="00CE1F61">
      <w:pPr>
        <w:pStyle w:val="Citas"/>
      </w:pPr>
      <w:r>
        <w:t>Amparo en revisión 807/98. Byron Jackson Co., S.A. de C.V. 24 de junio de 1998. Cinco votos. Ponente: José de Jesús Gudiño Pelayo. Secretario: Miguel Ángel Ramírez González.</w:t>
      </w:r>
    </w:p>
    <w:p w14:paraId="27422DBC" w14:textId="77777777" w:rsidR="00CE1F61" w:rsidRDefault="00CE1F61" w:rsidP="00CE1F61">
      <w:pPr>
        <w:pStyle w:val="Citas"/>
      </w:pPr>
      <w:r w:rsidRPr="00A65594">
        <w:t>A</w:t>
      </w:r>
      <w:r>
        <w:t>mparo en revisión 2257/97. Servicios Hoteleros Presidente San José del Cabo, S.A. de C.V. 4 de noviembre de 1998. Unanimidad de cuatro votos. Ausente: Juan N. Silva Meza. Ponente: Humberto Román Palacios. Secretario: Álvaro Tovilla León.</w:t>
      </w:r>
    </w:p>
    <w:p w14:paraId="30E13FBE" w14:textId="77777777" w:rsidR="00CE1F61" w:rsidRDefault="00CE1F61" w:rsidP="00CE1F61">
      <w:pPr>
        <w:pStyle w:val="Citas"/>
      </w:pPr>
      <w:r>
        <w:t>Amparo en revisión 1753/98. Seguros Comercial América, S.A. de C.V. 11 de noviembre de 1998. Unanimidad de cuatro votos. Ausente: José de Jesús Gudiño Pelayo. Ponente: José de Jesús Gudiño Pelayo; en su ausencia hizo suyo el asunto el Ministro Juan N. Silva Meza. Secretario: Mario Flores García.</w:t>
      </w:r>
    </w:p>
    <w:p w14:paraId="4C572993" w14:textId="77777777" w:rsidR="00CE1F61" w:rsidRDefault="00CE1F61" w:rsidP="00CE1F61">
      <w:pPr>
        <w:pStyle w:val="Citas"/>
      </w:pPr>
      <w:r>
        <w:t>Amparo en revisión 2447/98. José Virgilio Hernández. 18 de noviembre de 1998. Unanimidad de cuatro votos. Ausente: José de Jesús Gudiño Pelayo. Ponente: Humberto Román Palacios. Secretario: Urbano Martínez Hernández.</w:t>
      </w:r>
    </w:p>
    <w:p w14:paraId="46E2C62B" w14:textId="77777777" w:rsidR="00CE1F61" w:rsidRPr="00F74FB1" w:rsidRDefault="00CE1F61" w:rsidP="00CE1F61">
      <w:pPr>
        <w:pStyle w:val="Citas"/>
        <w:rPr>
          <w:b/>
          <w:bCs/>
        </w:rPr>
      </w:pPr>
      <w:r>
        <w:t xml:space="preserve">Tesis de jurisprudencia 3/99. Aprobada por la Primera Sala de esta Suprema Corte de Justicia de la Nación, en sesión de trece de enero de mil novecientos noventa y nueve, por unanimidad de cinco votos de los señores Ministros: presidente Humberto Román Palacios, Juventino V. Castro y Castro, José de Jesús Gudiño Pelayo, Juan N. Silva Meza y Olga Sánchez Cordero de García Villegas” </w:t>
      </w:r>
      <w:r>
        <w:rPr>
          <w:b/>
          <w:bCs/>
        </w:rPr>
        <w:t>(Sic)</w:t>
      </w:r>
    </w:p>
    <w:p w14:paraId="2B869E06" w14:textId="77777777" w:rsidR="00CE1F61" w:rsidRDefault="00CE1F61" w:rsidP="000E5F05">
      <w:pPr>
        <w:autoSpaceDE w:val="0"/>
        <w:autoSpaceDN w:val="0"/>
        <w:adjustRightInd w:val="0"/>
        <w:spacing w:line="360" w:lineRule="auto"/>
        <w:jc w:val="both"/>
        <w:rPr>
          <w:rFonts w:ascii="Palatino Linotype" w:hAnsi="Palatino Linotype" w:cs="Arial"/>
          <w:sz w:val="24"/>
          <w:szCs w:val="24"/>
        </w:rPr>
      </w:pPr>
    </w:p>
    <w:p w14:paraId="0C82CA25" w14:textId="3216B0BA" w:rsidR="006E4C3C" w:rsidRDefault="000E5F05"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w:t>
      </w:r>
      <w:r w:rsidR="006E4C3C">
        <w:rPr>
          <w:rFonts w:ascii="Palatino Linotype" w:hAnsi="Palatino Linotype" w:cs="Arial"/>
          <w:sz w:val="24"/>
          <w:szCs w:val="24"/>
        </w:rPr>
        <w:t xml:space="preserve">con relación a la solicitud de información </w:t>
      </w:r>
      <w:r w:rsidR="006E4C3C">
        <w:rPr>
          <w:rFonts w:ascii="Palatino Linotype" w:hAnsi="Palatino Linotype" w:cs="Arial"/>
          <w:b/>
          <w:bCs/>
          <w:sz w:val="24"/>
          <w:szCs w:val="24"/>
        </w:rPr>
        <w:t xml:space="preserve">02177/TOLUCA/IP/2023, </w:t>
      </w:r>
      <w:r w:rsidR="006E4C3C">
        <w:rPr>
          <w:rFonts w:ascii="Palatino Linotype" w:hAnsi="Palatino Linotype" w:cs="Arial"/>
          <w:sz w:val="24"/>
          <w:szCs w:val="24"/>
        </w:rPr>
        <w:t xml:space="preserve">se desprenden las siguientes consideraciones: </w:t>
      </w:r>
    </w:p>
    <w:p w14:paraId="1C37C9AB" w14:textId="77777777" w:rsidR="006E4C3C" w:rsidRPr="006E4C3C" w:rsidRDefault="006E4C3C" w:rsidP="00C5057B">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502E5E15" w14:textId="6550A735" w:rsidR="009C68DA" w:rsidRPr="009C68DA" w:rsidRDefault="006E4C3C" w:rsidP="00C5057B">
      <w:pPr>
        <w:pStyle w:val="Prrafodelista"/>
        <w:numPr>
          <w:ilvl w:val="0"/>
          <w:numId w:val="4"/>
        </w:numPr>
        <w:autoSpaceDE w:val="0"/>
        <w:autoSpaceDN w:val="0"/>
        <w:adjustRightInd w:val="0"/>
        <w:spacing w:before="240" w:after="240" w:line="360" w:lineRule="auto"/>
        <w:contextualSpacing/>
        <w:jc w:val="both"/>
        <w:rPr>
          <w:rFonts w:ascii="Palatino Linotype" w:hAnsi="Palatino Linotype"/>
          <w:i/>
          <w:lang w:eastAsia="es-MX"/>
        </w:rPr>
      </w:pPr>
      <w:r w:rsidRPr="009C68DA">
        <w:rPr>
          <w:rFonts w:ascii="Palatino Linotype" w:hAnsi="Palatino Linotype" w:cs="Arial"/>
        </w:rPr>
        <w:t xml:space="preserve">Que con relación a </w:t>
      </w:r>
      <w:r w:rsidRPr="009C68DA">
        <w:rPr>
          <w:rFonts w:ascii="Palatino Linotype" w:hAnsi="Palatino Linotype" w:cs="Arial"/>
          <w:i/>
          <w:iCs/>
        </w:rPr>
        <w:t>“</w:t>
      </w:r>
      <w:r w:rsidRPr="009C68DA">
        <w:rPr>
          <w:rFonts w:ascii="Palatino Linotype" w:hAnsi="Palatino Linotype"/>
          <w:i/>
          <w:iCs/>
        </w:rPr>
        <w:t xml:space="preserve">5.- …. </w:t>
      </w:r>
      <w:r w:rsidRPr="009C68DA">
        <w:rPr>
          <w:rFonts w:ascii="Palatino Linotype" w:hAnsi="Palatino Linotype"/>
          <w:b/>
          <w:bCs/>
          <w:i/>
          <w:iCs/>
          <w:u w:val="single"/>
        </w:rPr>
        <w:t>De igual manera en este punto solicito explicación del por qué no se llevaron</w:t>
      </w:r>
      <w:r w:rsidRPr="009C68DA">
        <w:rPr>
          <w:rFonts w:ascii="Palatino Linotype" w:hAnsi="Palatino Linotype"/>
          <w:i/>
          <w:iCs/>
        </w:rPr>
        <w:t xml:space="preserve"> a cabo elecciones para Consejos de Participación Ciudadana, sustentando y explicando por qué violó el derecho a la ciudadanía sobre estas elecciones”</w:t>
      </w:r>
      <w:r w:rsidRPr="009C68DA">
        <w:rPr>
          <w:rFonts w:ascii="Palatino Linotype" w:hAnsi="Palatino Linotype"/>
        </w:rPr>
        <w:t xml:space="preserve"> </w:t>
      </w:r>
      <w:r w:rsidRPr="009C68DA">
        <w:rPr>
          <w:rFonts w:ascii="Palatino Linotype" w:hAnsi="Palatino Linotype"/>
          <w:i/>
          <w:iCs/>
        </w:rPr>
        <w:t>y “</w:t>
      </w:r>
      <w:r w:rsidRPr="009C68DA">
        <w:rPr>
          <w:rFonts w:ascii="Palatino Linotype" w:hAnsi="Palatino Linotype"/>
          <w:b/>
          <w:bCs/>
          <w:i/>
          <w:iCs/>
          <w:color w:val="000000"/>
          <w:u w:val="single"/>
        </w:rPr>
        <w:t>7.- Explicación detallada sobre el por qué</w:t>
      </w:r>
      <w:r w:rsidRPr="009C68DA">
        <w:rPr>
          <w:rFonts w:ascii="Palatino Linotype" w:hAnsi="Palatino Linotype"/>
          <w:i/>
          <w:iCs/>
          <w:color w:val="000000"/>
        </w:rPr>
        <w:t xml:space="preserve"> no atiende a la Ciudadanía, ya que nunca se encuentra de lunes a viernes y si se encuentra, su personal la esconde o dice que está muy ocupada y al sacar una cita nunca da respuesta sobre la cita” </w:t>
      </w:r>
      <w:r w:rsidR="009C68DA" w:rsidRPr="009C68DA">
        <w:rPr>
          <w:rFonts w:ascii="Palatino Linotype" w:hAnsi="Palatino Linotype"/>
          <w:color w:val="000000"/>
        </w:rPr>
        <w:t xml:space="preserve">se destaca que el </w:t>
      </w:r>
      <w:r w:rsidR="009C68DA" w:rsidRPr="009C68DA">
        <w:rPr>
          <w:rFonts w:ascii="Palatino Linotype" w:hAnsi="Palatino Linotype"/>
          <w:lang w:eastAsia="es-MX"/>
        </w:rPr>
        <w:t xml:space="preserve">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009C68DA" w:rsidRPr="009C68DA">
        <w:rPr>
          <w:rFonts w:ascii="Palatino Linotype" w:hAnsi="Palatino Linotype"/>
          <w:lang w:eastAsia="es-MX"/>
        </w:rPr>
        <w:t>Villanueva</w:t>
      </w:r>
      <w:proofErr w:type="spellEnd"/>
      <w:r w:rsidR="009C68DA" w:rsidRPr="009C68DA">
        <w:rPr>
          <w:rFonts w:ascii="Palatino Linotype" w:hAnsi="Palatino Linotype"/>
          <w:lang w:eastAsia="es-MX"/>
        </w:rPr>
        <w:t xml:space="preserve"> que dice: “</w:t>
      </w:r>
      <w:r w:rsidR="009C68DA" w:rsidRPr="009C68DA">
        <w:rPr>
          <w:rFonts w:ascii="Palatino Linotype" w:hAnsi="Palatino Linotype"/>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009C68DA" w:rsidRPr="009C68DA">
        <w:rPr>
          <w:rFonts w:ascii="Palatino Linotype" w:hAnsi="Palatino Linotype"/>
          <w:b/>
          <w:i/>
          <w:lang w:val="es-ES_tradnl"/>
        </w:rPr>
        <w:t>[Sic]</w:t>
      </w:r>
    </w:p>
    <w:p w14:paraId="1DDC30DC" w14:textId="77777777" w:rsidR="009C68DA" w:rsidRPr="00C24EA8" w:rsidRDefault="009C68DA" w:rsidP="009C68DA">
      <w:pPr>
        <w:pStyle w:val="Prrafodelista"/>
        <w:spacing w:line="360" w:lineRule="auto"/>
        <w:ind w:left="720"/>
        <w:jc w:val="both"/>
        <w:rPr>
          <w:rFonts w:ascii="Palatino Linotype" w:hAnsi="Palatino Linotype"/>
        </w:rPr>
      </w:pPr>
    </w:p>
    <w:p w14:paraId="234B2A9C" w14:textId="77777777" w:rsidR="009C68DA" w:rsidRPr="00C24EA8" w:rsidRDefault="009C68DA" w:rsidP="009C68DA">
      <w:pPr>
        <w:pStyle w:val="Prrafodelista"/>
        <w:spacing w:line="360" w:lineRule="auto"/>
        <w:ind w:left="720"/>
        <w:jc w:val="both"/>
        <w:rPr>
          <w:rFonts w:ascii="Palatino Linotype" w:hAnsi="Palatino Linotype"/>
        </w:rPr>
      </w:pPr>
      <w:r w:rsidRPr="00C24EA8">
        <w:rPr>
          <w:rFonts w:ascii="Palatino Linotype" w:hAnsi="Palatino Linotype"/>
        </w:rPr>
        <w:t xml:space="preserve">Por lo anterior, al no constituirse dicho cuestionamiento como materia del derecho de acceso a la información, se considera que </w:t>
      </w:r>
      <w:r w:rsidRPr="00C24EA8">
        <w:rPr>
          <w:rFonts w:ascii="Palatino Linotype" w:hAnsi="Palatino Linotype"/>
          <w:b/>
        </w:rPr>
        <w:t>El Sujeto Obligado</w:t>
      </w:r>
      <w:r w:rsidRPr="00C24EA8">
        <w:rPr>
          <w:rFonts w:ascii="Palatino Linotype" w:hAnsi="Palatino Linotype"/>
        </w:rPr>
        <w:t xml:space="preserve"> no se encuentra constreñido a emitir una respuesta al mismo.</w:t>
      </w:r>
      <w:r>
        <w:rPr>
          <w:rFonts w:ascii="Palatino Linotype" w:hAnsi="Palatino Linotype"/>
        </w:rPr>
        <w:t xml:space="preserve"> Luego entonces, dicha parte de la solicitud se tiene por atendida, al pretender que </w:t>
      </w:r>
      <w:r>
        <w:rPr>
          <w:rFonts w:ascii="Palatino Linotype" w:hAnsi="Palatino Linotype"/>
          <w:b/>
          <w:bCs/>
        </w:rPr>
        <w:t xml:space="preserve">El Sujeto Obligado </w:t>
      </w:r>
      <w:r>
        <w:rPr>
          <w:rFonts w:ascii="Palatino Linotype" w:hAnsi="Palatino Linotype"/>
        </w:rPr>
        <w:t>se pronuncie respecto de un tópico determinado, es decir, derecho de petición.</w:t>
      </w:r>
    </w:p>
    <w:p w14:paraId="7C252147" w14:textId="26E45FF6" w:rsidR="009C68DA" w:rsidRPr="00AE53B6" w:rsidRDefault="009C68DA" w:rsidP="00C5057B">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Que con relación a los requerimientos </w:t>
      </w:r>
      <w:r>
        <w:rPr>
          <w:rFonts w:ascii="Palatino Linotype" w:hAnsi="Palatino Linotype" w:cs="Arial"/>
          <w:b/>
          <w:bCs/>
        </w:rPr>
        <w:t xml:space="preserve">4 -cuatro- </w:t>
      </w:r>
      <w:r>
        <w:rPr>
          <w:rFonts w:ascii="Palatino Linotype" w:hAnsi="Palatino Linotype" w:cs="Arial"/>
        </w:rPr>
        <w:t xml:space="preserve">y </w:t>
      </w:r>
      <w:r>
        <w:rPr>
          <w:rFonts w:ascii="Palatino Linotype" w:hAnsi="Palatino Linotype" w:cs="Arial"/>
          <w:b/>
          <w:bCs/>
        </w:rPr>
        <w:t>5 -cinco-</w:t>
      </w:r>
      <w:r w:rsidR="00AE53B6">
        <w:rPr>
          <w:rFonts w:ascii="Palatino Linotype" w:hAnsi="Palatino Linotype" w:cs="Arial"/>
          <w:b/>
          <w:bCs/>
        </w:rPr>
        <w:t xml:space="preserve">, </w:t>
      </w:r>
      <w:r w:rsidR="00AE53B6">
        <w:rPr>
          <w:rFonts w:ascii="Palatino Linotype" w:hAnsi="Palatino Linotype" w:cs="Arial"/>
        </w:rPr>
        <w:t xml:space="preserve">el particular señaló </w:t>
      </w:r>
      <w:r w:rsidR="00AE53B6">
        <w:rPr>
          <w:rFonts w:ascii="Palatino Linotype" w:hAnsi="Palatino Linotype" w:cs="Arial"/>
          <w:i/>
          <w:iCs/>
        </w:rPr>
        <w:t xml:space="preserve">“4.- copias fotostáticas…” </w:t>
      </w:r>
      <w:r w:rsidR="00AE53B6">
        <w:rPr>
          <w:rFonts w:ascii="Palatino Linotype" w:hAnsi="Palatino Linotype" w:cs="Arial"/>
        </w:rPr>
        <w:t xml:space="preserve">y </w:t>
      </w:r>
      <w:r w:rsidR="00AE53B6">
        <w:rPr>
          <w:rFonts w:ascii="Palatino Linotype" w:hAnsi="Palatino Linotype" w:cs="Arial"/>
          <w:i/>
          <w:iCs/>
        </w:rPr>
        <w:t xml:space="preserve">“5.- Solicito copias fotostáticas de las actas”. </w:t>
      </w:r>
      <w:r w:rsidR="00AE53B6">
        <w:rPr>
          <w:rFonts w:ascii="Palatino Linotype" w:hAnsi="Palatino Linotype" w:cs="Arial"/>
        </w:rPr>
        <w:t xml:space="preserve">En contraste, en el acuse de la solicitud de información fue seleccionado </w:t>
      </w:r>
      <w:r w:rsidR="00AE53B6">
        <w:rPr>
          <w:rFonts w:ascii="Palatino Linotype" w:hAnsi="Palatino Linotype" w:cs="Arial"/>
          <w:i/>
          <w:iCs/>
        </w:rPr>
        <w:t>“A través del SAIMEX</w:t>
      </w:r>
      <w:proofErr w:type="gramStart"/>
      <w:r w:rsidR="00AE53B6">
        <w:rPr>
          <w:rFonts w:ascii="Palatino Linotype" w:hAnsi="Palatino Linotype" w:cs="Arial"/>
          <w:i/>
          <w:iCs/>
        </w:rPr>
        <w:t>” .</w:t>
      </w:r>
      <w:proofErr w:type="gramEnd"/>
    </w:p>
    <w:p w14:paraId="5E10FF58" w14:textId="46A7B1C8" w:rsidR="00AE53B6" w:rsidRDefault="00AE53B6" w:rsidP="00AE53B6">
      <w:pPr>
        <w:pStyle w:val="Prrafodelista"/>
        <w:autoSpaceDE w:val="0"/>
        <w:autoSpaceDN w:val="0"/>
        <w:adjustRightInd w:val="0"/>
        <w:spacing w:before="240" w:line="360" w:lineRule="auto"/>
        <w:ind w:left="720"/>
        <w:jc w:val="both"/>
        <w:rPr>
          <w:rFonts w:ascii="Palatino Linotype" w:hAnsi="Palatino Linotype"/>
        </w:rPr>
      </w:pPr>
      <w:r w:rsidRPr="00DB4EA9">
        <w:rPr>
          <w:rFonts w:ascii="Palatino Linotype" w:hAnsi="Palatino Linotype"/>
        </w:rPr>
        <w:t xml:space="preserve">En este sentido, este órgano garante considera que la entrega de la información vía Sistema de Acceso a la Información Mexiquense (SAIMEX) puede homologarse a la modalidad señalada en el cuerpo de la solicitud de información, toda vez que la impresión del archivo digital que </w:t>
      </w:r>
      <w:r w:rsidRPr="00DB4EA9">
        <w:rPr>
          <w:rFonts w:ascii="Palatino Linotype" w:hAnsi="Palatino Linotype"/>
          <w:b/>
        </w:rPr>
        <w:t xml:space="preserve">El Sujeto Obligado </w:t>
      </w:r>
      <w:r w:rsidRPr="00DB4EA9">
        <w:rPr>
          <w:rFonts w:ascii="Palatino Linotype" w:hAnsi="Palatino Linotype"/>
        </w:rPr>
        <w:t>remita</w:t>
      </w:r>
      <w:r>
        <w:rPr>
          <w:rFonts w:ascii="Palatino Linotype" w:hAnsi="Palatino Linotype"/>
        </w:rPr>
        <w:t xml:space="preserve"> comparte la misma naturaleza de una copia simple. </w:t>
      </w:r>
    </w:p>
    <w:p w14:paraId="1B6FE221" w14:textId="77777777" w:rsidR="00AE53B6" w:rsidRPr="00AE53B6" w:rsidRDefault="00AE53B6" w:rsidP="00AE53B6">
      <w:pPr>
        <w:pStyle w:val="Citas"/>
        <w:tabs>
          <w:tab w:val="left" w:pos="7470"/>
        </w:tabs>
        <w:ind w:left="720" w:right="72"/>
        <w:rPr>
          <w:bCs/>
          <w:i w:val="0"/>
          <w:iCs/>
          <w:sz w:val="24"/>
          <w:szCs w:val="24"/>
          <w:lang w:val="es-ES"/>
        </w:rPr>
      </w:pPr>
      <w:r w:rsidRPr="00AE53B6">
        <w:rPr>
          <w:i w:val="0"/>
          <w:iCs/>
          <w:sz w:val="24"/>
          <w:szCs w:val="24"/>
        </w:rPr>
        <w:t xml:space="preserve">Adicionalmente, la entrega de información vía </w:t>
      </w:r>
      <w:r w:rsidRPr="00AE53B6">
        <w:rPr>
          <w:b/>
          <w:bCs/>
          <w:i w:val="0"/>
          <w:iCs/>
          <w:sz w:val="24"/>
          <w:szCs w:val="24"/>
        </w:rPr>
        <w:t>SAIMEX</w:t>
      </w:r>
      <w:r w:rsidRPr="00AE53B6">
        <w:rPr>
          <w:i w:val="0"/>
          <w:iCs/>
          <w:sz w:val="24"/>
          <w:szCs w:val="24"/>
        </w:rPr>
        <w:t xml:space="preserve"> otorga el beneficio de disponer inmediata y gratuitamente de la información solicitada; consecuentemente, se determina que en aras de privilegiar el derecho del particular y toda vez que el ejercicio de la acción fue a través del Sistema y atendiendo a los principios de máxima publicidad y pro persona, es que se considera viable que la información se entregue por dicho sistema</w:t>
      </w:r>
    </w:p>
    <w:p w14:paraId="27A07255" w14:textId="77777777" w:rsidR="00AE53B6" w:rsidRDefault="00AE53B6" w:rsidP="00AE53B6">
      <w:pPr>
        <w:pStyle w:val="Prrafodelista"/>
        <w:autoSpaceDE w:val="0"/>
        <w:autoSpaceDN w:val="0"/>
        <w:adjustRightInd w:val="0"/>
        <w:spacing w:before="240" w:line="360" w:lineRule="auto"/>
        <w:ind w:left="720"/>
        <w:jc w:val="both"/>
        <w:rPr>
          <w:rFonts w:ascii="Palatino Linotype" w:hAnsi="Palatino Linotype" w:cs="Arial"/>
        </w:rPr>
      </w:pPr>
    </w:p>
    <w:p w14:paraId="2F517646" w14:textId="4D841ABC" w:rsidR="00AE53B6" w:rsidRDefault="009C68DA" w:rsidP="00C5057B">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Luego entonces, mediante la solicitud de información </w:t>
      </w:r>
      <w:r>
        <w:rPr>
          <w:rFonts w:ascii="Palatino Linotype" w:hAnsi="Palatino Linotype" w:cs="Arial"/>
          <w:b/>
          <w:bCs/>
        </w:rPr>
        <w:t xml:space="preserve">02177/TOLUCA/IP/2023 </w:t>
      </w:r>
      <w:r>
        <w:rPr>
          <w:rFonts w:ascii="Palatino Linotype" w:hAnsi="Palatino Linotype" w:cs="Arial"/>
        </w:rPr>
        <w:t xml:space="preserve">se destaca que fueron formulados </w:t>
      </w:r>
      <w:r>
        <w:rPr>
          <w:rFonts w:ascii="Palatino Linotype" w:hAnsi="Palatino Linotype" w:cs="Arial"/>
          <w:b/>
          <w:bCs/>
        </w:rPr>
        <w:t xml:space="preserve">6 -seis- </w:t>
      </w:r>
      <w:r>
        <w:rPr>
          <w:rFonts w:ascii="Palatino Linotype" w:hAnsi="Palatino Linotype" w:cs="Arial"/>
        </w:rPr>
        <w:t xml:space="preserve">requerimientos vinculados con el derecho de acceso a la información pública, destacando que </w:t>
      </w:r>
      <w:r w:rsidR="004A30A6">
        <w:rPr>
          <w:rFonts w:ascii="Palatino Linotype" w:hAnsi="Palatino Linotype" w:cs="Arial"/>
        </w:rPr>
        <w:t>el elemento temporal no fue delimitado para todos los requerimientos, mientras que para otros no fue fijado de forma diligente. Por ello, la temporalidad se fijará en observancia a la naturaleza de los requerimientos</w:t>
      </w:r>
      <w:r w:rsidR="00812DF0">
        <w:rPr>
          <w:rFonts w:ascii="Palatino Linotype" w:hAnsi="Palatino Linotype" w:cs="Arial"/>
        </w:rPr>
        <w:t>,</w:t>
      </w:r>
      <w:r w:rsidR="004A30A6">
        <w:rPr>
          <w:rFonts w:ascii="Palatino Linotype" w:hAnsi="Palatino Linotype" w:cs="Arial"/>
        </w:rPr>
        <w:t xml:space="preserve"> la pretensión del particular</w:t>
      </w:r>
      <w:r w:rsidR="00812DF0">
        <w:rPr>
          <w:rFonts w:ascii="Palatino Linotype" w:hAnsi="Palatino Linotype" w:cs="Arial"/>
        </w:rPr>
        <w:t xml:space="preserve"> </w:t>
      </w:r>
      <w:r w:rsidR="00812DF0">
        <w:rPr>
          <w:rFonts w:ascii="Palatino Linotype" w:hAnsi="Palatino Linotype" w:cs="Arial"/>
        </w:rPr>
        <w:lastRenderedPageBreak/>
        <w:t xml:space="preserve">o incluso el criterio </w:t>
      </w:r>
      <w:r w:rsidR="00812DF0">
        <w:rPr>
          <w:rFonts w:ascii="Palatino Linotype" w:hAnsi="Palatino Linotype" w:cs="Arial"/>
          <w:b/>
          <w:bCs/>
        </w:rPr>
        <w:t xml:space="preserve">3/19 </w:t>
      </w:r>
      <w:r w:rsidR="00812DF0">
        <w:rPr>
          <w:rFonts w:ascii="Palatino Linotype" w:hAnsi="Palatino Linotype" w:cs="Arial"/>
        </w:rPr>
        <w:t xml:space="preserve">sustentado por el Órgano Garante nacional de rubro </w:t>
      </w:r>
      <w:r w:rsidR="00812DF0" w:rsidRPr="00812DF0">
        <w:rPr>
          <w:rFonts w:ascii="Palatino Linotype" w:hAnsi="Palatino Linotype" w:cs="Arial"/>
          <w:b/>
          <w:bCs/>
          <w:i/>
          <w:iCs/>
        </w:rPr>
        <w:t>“</w:t>
      </w:r>
      <w:r w:rsidR="00812DF0">
        <w:rPr>
          <w:rFonts w:ascii="Palatino Linotype" w:hAnsi="Palatino Linotype" w:cs="Arial"/>
          <w:b/>
          <w:bCs/>
          <w:i/>
          <w:iCs/>
        </w:rPr>
        <w:t>PERIODO DE BÚSQUEDA DE LA INFORMACIÓN”</w:t>
      </w:r>
    </w:p>
    <w:p w14:paraId="57589F1C" w14:textId="77777777" w:rsidR="006E4C3C" w:rsidRPr="006E4C3C" w:rsidRDefault="006E4C3C" w:rsidP="000E5F05">
      <w:pPr>
        <w:autoSpaceDE w:val="0"/>
        <w:autoSpaceDN w:val="0"/>
        <w:adjustRightInd w:val="0"/>
        <w:spacing w:line="360" w:lineRule="auto"/>
        <w:jc w:val="both"/>
        <w:rPr>
          <w:rFonts w:ascii="Palatino Linotype" w:hAnsi="Palatino Linotype" w:cs="Arial"/>
          <w:sz w:val="24"/>
          <w:szCs w:val="24"/>
          <w:lang w:val="es-ES"/>
        </w:rPr>
      </w:pPr>
    </w:p>
    <w:p w14:paraId="46A4E66D" w14:textId="77777777" w:rsidR="009C68DA" w:rsidRPr="0051062B" w:rsidRDefault="009C68DA" w:rsidP="009C68DA">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3F28ACBA" w14:textId="77777777" w:rsidR="009C68DA" w:rsidRPr="0051062B" w:rsidRDefault="009C68DA" w:rsidP="009C68DA">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6774034" w14:textId="77777777" w:rsidR="009C68DA" w:rsidRPr="0051062B" w:rsidRDefault="009C68DA" w:rsidP="009C68DA">
      <w:pPr>
        <w:pStyle w:val="Citas"/>
        <w:rPr>
          <w:b/>
        </w:rPr>
      </w:pPr>
      <w:r w:rsidRPr="0051062B">
        <w:rPr>
          <w:b/>
        </w:rPr>
        <w:t xml:space="preserve">Artículo 181. … </w:t>
      </w:r>
    </w:p>
    <w:p w14:paraId="77E6BC31" w14:textId="77777777" w:rsidR="009C68DA" w:rsidRDefault="009C68DA" w:rsidP="009C68DA">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9CE9192" w14:textId="77777777" w:rsidR="009C68DA" w:rsidRDefault="009C68DA" w:rsidP="009C68DA">
      <w:pPr>
        <w:spacing w:before="240" w:line="360" w:lineRule="auto"/>
        <w:jc w:val="both"/>
        <w:rPr>
          <w:rFonts w:ascii="Palatino Linotype" w:hAnsi="Palatino Linotype"/>
          <w:sz w:val="24"/>
          <w:szCs w:val="24"/>
        </w:rPr>
      </w:pPr>
    </w:p>
    <w:p w14:paraId="34B36BED" w14:textId="77777777" w:rsidR="009C68DA" w:rsidRDefault="009C68DA" w:rsidP="009C68DA">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3DBEE27A" w14:textId="005E1DA5" w:rsidR="009C68DA" w:rsidRDefault="009C68DA" w:rsidP="009C68DA">
      <w:pPr>
        <w:pStyle w:val="Citas"/>
        <w:ind w:left="0"/>
        <w:rPr>
          <w:b/>
          <w:bCs/>
          <w:i w:val="0"/>
          <w:iCs/>
          <w:sz w:val="24"/>
          <w:szCs w:val="24"/>
        </w:rPr>
      </w:pPr>
      <w:r>
        <w:rPr>
          <w:b/>
          <w:bCs/>
          <w:i w:val="0"/>
          <w:iCs/>
          <w:sz w:val="24"/>
          <w:szCs w:val="24"/>
        </w:rPr>
        <w:t>Del primer síndico municipal de Toluca:</w:t>
      </w:r>
    </w:p>
    <w:p w14:paraId="42A59098" w14:textId="0B5F0008" w:rsidR="009C68DA" w:rsidRPr="009C68DA" w:rsidRDefault="009C68DA" w:rsidP="00C5057B">
      <w:pPr>
        <w:pStyle w:val="Citas"/>
        <w:numPr>
          <w:ilvl w:val="0"/>
          <w:numId w:val="5"/>
        </w:numPr>
        <w:rPr>
          <w:b/>
          <w:bCs/>
          <w:i w:val="0"/>
          <w:iCs/>
          <w:sz w:val="24"/>
          <w:szCs w:val="24"/>
        </w:rPr>
      </w:pPr>
      <w:r>
        <w:rPr>
          <w:i w:val="0"/>
          <w:iCs/>
          <w:sz w:val="24"/>
          <w:szCs w:val="24"/>
        </w:rPr>
        <w:t xml:space="preserve">Último informe detallado de las finanzas del Ayuntamiento de Toluca, al diecinueve de junio de dos mil veintitrés. </w:t>
      </w:r>
    </w:p>
    <w:p w14:paraId="17969CEB" w14:textId="12BFB432" w:rsidR="009C68DA" w:rsidRPr="009C68DA" w:rsidRDefault="009C68DA" w:rsidP="00C5057B">
      <w:pPr>
        <w:pStyle w:val="Citas"/>
        <w:numPr>
          <w:ilvl w:val="0"/>
          <w:numId w:val="5"/>
        </w:numPr>
        <w:rPr>
          <w:b/>
          <w:bCs/>
          <w:i w:val="0"/>
          <w:iCs/>
          <w:sz w:val="24"/>
          <w:szCs w:val="24"/>
        </w:rPr>
      </w:pPr>
      <w:r>
        <w:rPr>
          <w:i w:val="0"/>
          <w:iCs/>
          <w:sz w:val="24"/>
          <w:szCs w:val="24"/>
        </w:rPr>
        <w:lastRenderedPageBreak/>
        <w:t xml:space="preserve">Informe sobre auditorias realizadas conforme a sus funciones, acompañada de evidencia fotográfica sobre dichas reuniones y actas de dichas sesiones, del periodo comprendido del diecinueve de junio de dos mil veintidós al diecinueve de junio de dos mil veintitrés. </w:t>
      </w:r>
    </w:p>
    <w:p w14:paraId="36B898D6" w14:textId="095E3ACD" w:rsidR="009C68DA" w:rsidRPr="009C68DA" w:rsidRDefault="009C68DA" w:rsidP="00C5057B">
      <w:pPr>
        <w:pStyle w:val="Citas"/>
        <w:numPr>
          <w:ilvl w:val="0"/>
          <w:numId w:val="5"/>
        </w:numPr>
        <w:rPr>
          <w:b/>
          <w:bCs/>
          <w:i w:val="0"/>
          <w:iCs/>
          <w:sz w:val="24"/>
          <w:szCs w:val="24"/>
        </w:rPr>
      </w:pPr>
      <w:r>
        <w:rPr>
          <w:i w:val="0"/>
          <w:iCs/>
          <w:sz w:val="24"/>
          <w:szCs w:val="24"/>
        </w:rPr>
        <w:t xml:space="preserve">Último informe detallado sobre el manejo y gestión correcta de la hacienda municipal de Toluca, al diecinueve de junio de dos mil veintitrés. </w:t>
      </w:r>
    </w:p>
    <w:p w14:paraId="1CA3F097" w14:textId="255C7AFF" w:rsidR="009C68DA" w:rsidRPr="00AE53B6" w:rsidRDefault="009C68DA" w:rsidP="00C5057B">
      <w:pPr>
        <w:pStyle w:val="Citas"/>
        <w:numPr>
          <w:ilvl w:val="0"/>
          <w:numId w:val="5"/>
        </w:numPr>
        <w:rPr>
          <w:b/>
          <w:bCs/>
          <w:i w:val="0"/>
          <w:iCs/>
          <w:sz w:val="24"/>
          <w:szCs w:val="24"/>
        </w:rPr>
      </w:pPr>
      <w:r>
        <w:rPr>
          <w:i w:val="0"/>
          <w:iCs/>
          <w:sz w:val="24"/>
          <w:szCs w:val="24"/>
        </w:rPr>
        <w:t xml:space="preserve">El o los documentos </w:t>
      </w:r>
      <w:r w:rsidR="00AE53B6">
        <w:rPr>
          <w:i w:val="0"/>
          <w:iCs/>
          <w:sz w:val="24"/>
          <w:szCs w:val="24"/>
        </w:rPr>
        <w:t xml:space="preserve">vinculados con la atención ciudadana sobre sus funciones, así como de la respuesta de los oficios que ha contestado del periodo comprendido del uno de enero de dos mil veintidós al diecinueve de junio de dos mil veintitrés. </w:t>
      </w:r>
    </w:p>
    <w:p w14:paraId="2F587AEC" w14:textId="29A2F44D" w:rsidR="00AE53B6" w:rsidRPr="004A30A6" w:rsidRDefault="00AE53B6" w:rsidP="00C5057B">
      <w:pPr>
        <w:pStyle w:val="Citas"/>
        <w:numPr>
          <w:ilvl w:val="0"/>
          <w:numId w:val="5"/>
        </w:numPr>
        <w:rPr>
          <w:b/>
          <w:bCs/>
          <w:i w:val="0"/>
          <w:iCs/>
          <w:sz w:val="24"/>
          <w:szCs w:val="24"/>
        </w:rPr>
      </w:pPr>
      <w:r>
        <w:rPr>
          <w:i w:val="0"/>
          <w:iCs/>
          <w:sz w:val="24"/>
          <w:szCs w:val="24"/>
        </w:rPr>
        <w:t xml:space="preserve">Actas y dictámenes </w:t>
      </w:r>
      <w:r w:rsidR="004A30A6">
        <w:rPr>
          <w:i w:val="0"/>
          <w:iCs/>
          <w:sz w:val="24"/>
          <w:szCs w:val="24"/>
        </w:rPr>
        <w:t xml:space="preserve">de la comisión edilicia de asuntos electorales para la renovación de autoridades auxiliares, consejos de participación ciudadana y representante indígena, del periodo comprendido del uno de enero de dos mil veintidós al diecinueve de junio de dos mil veintitrés. </w:t>
      </w:r>
    </w:p>
    <w:p w14:paraId="5CF861AD" w14:textId="40B9E5CF" w:rsidR="004A30A6" w:rsidRPr="009C68DA" w:rsidRDefault="004A30A6" w:rsidP="00C5057B">
      <w:pPr>
        <w:pStyle w:val="Citas"/>
        <w:numPr>
          <w:ilvl w:val="0"/>
          <w:numId w:val="5"/>
        </w:numPr>
        <w:rPr>
          <w:b/>
          <w:bCs/>
          <w:i w:val="0"/>
          <w:iCs/>
          <w:sz w:val="24"/>
          <w:szCs w:val="24"/>
        </w:rPr>
      </w:pPr>
      <w:r>
        <w:rPr>
          <w:i w:val="0"/>
          <w:iCs/>
          <w:sz w:val="24"/>
          <w:szCs w:val="24"/>
        </w:rPr>
        <w:t xml:space="preserve">El o los documentos donde consten las peticiones ciudadanas y </w:t>
      </w:r>
      <w:proofErr w:type="spellStart"/>
      <w:r>
        <w:rPr>
          <w:i w:val="0"/>
          <w:iCs/>
          <w:sz w:val="24"/>
          <w:szCs w:val="24"/>
        </w:rPr>
        <w:t>sys</w:t>
      </w:r>
      <w:proofErr w:type="spellEnd"/>
      <w:r>
        <w:rPr>
          <w:i w:val="0"/>
          <w:iCs/>
          <w:sz w:val="24"/>
          <w:szCs w:val="24"/>
        </w:rPr>
        <w:t xml:space="preserve"> respuestas, en formato PDF o aquel en el que haya sido generado, del periodo comprendido del uno de enero de dos mil veintidós al diecinueve de junio de dos mil veintitrés. </w:t>
      </w:r>
    </w:p>
    <w:p w14:paraId="3658351A" w14:textId="77777777" w:rsidR="00571F7A" w:rsidRDefault="00571F7A" w:rsidP="000E5F05">
      <w:pPr>
        <w:autoSpaceDE w:val="0"/>
        <w:autoSpaceDN w:val="0"/>
        <w:adjustRightInd w:val="0"/>
        <w:spacing w:line="360" w:lineRule="auto"/>
        <w:jc w:val="both"/>
        <w:rPr>
          <w:rFonts w:ascii="Palatino Linotype" w:hAnsi="Palatino Linotype" w:cs="Arial"/>
          <w:sz w:val="24"/>
          <w:szCs w:val="24"/>
        </w:rPr>
      </w:pPr>
    </w:p>
    <w:p w14:paraId="5ED5F576" w14:textId="77777777" w:rsidR="00571F7A" w:rsidRDefault="00571F7A" w:rsidP="00571F7A">
      <w:pPr>
        <w:pStyle w:val="Citas"/>
        <w:ind w:left="0" w:right="0"/>
        <w:rPr>
          <w:i w:val="0"/>
          <w:sz w:val="24"/>
          <w:szCs w:val="24"/>
        </w:rPr>
      </w:pPr>
      <w:r w:rsidRPr="001F6084">
        <w:rPr>
          <w:i w:val="0"/>
          <w:sz w:val="24"/>
          <w:szCs w:val="24"/>
        </w:rPr>
        <w:lastRenderedPageBreak/>
        <w:t>En este tenor, en alusión a los requerimientos formulados por el particular, resulta oportuno traer a colación</w:t>
      </w:r>
      <w:r>
        <w:rPr>
          <w:i w:val="0"/>
          <w:sz w:val="24"/>
          <w:szCs w:val="24"/>
        </w:rPr>
        <w:t xml:space="preserve"> los artículos 118 y 119 de la Constitución Política de los Estados Unidos Mexicanos; así como los numerales 15 y 16 de la Ley Orgánica Municipal del Estado de México, porciones normativas que disponen a la literalidad:</w:t>
      </w:r>
    </w:p>
    <w:p w14:paraId="5136868F" w14:textId="77777777" w:rsidR="00571F7A" w:rsidRPr="00B03FB7" w:rsidRDefault="00571F7A" w:rsidP="00571F7A">
      <w:pPr>
        <w:pStyle w:val="Citas"/>
        <w:jc w:val="center"/>
        <w:rPr>
          <w:b/>
        </w:rPr>
      </w:pPr>
      <w:r w:rsidRPr="00B03FB7">
        <w:rPr>
          <w:b/>
        </w:rPr>
        <w:t>CONSTITUCIÓN POLÍTICA DE LOS ESTADOS UNIDOS MEXICANOS</w:t>
      </w:r>
    </w:p>
    <w:p w14:paraId="33D4FBDC" w14:textId="77777777" w:rsidR="00571F7A" w:rsidRDefault="00571F7A" w:rsidP="00571F7A">
      <w:pPr>
        <w:pStyle w:val="Citas"/>
      </w:pPr>
      <w:r>
        <w:t>“</w:t>
      </w:r>
      <w:r w:rsidRPr="00B03FB7">
        <w:t xml:space="preserve">Artículo 118.- Los miembros de un ayuntamiento serán designados en una sola elección. Se distinguirán las regidoras y los regidores por el orden numérico y los síndicos cuando sean dos, en la misma forma. </w:t>
      </w:r>
    </w:p>
    <w:p w14:paraId="0CCEED95" w14:textId="77777777" w:rsidR="00571F7A" w:rsidRDefault="00571F7A" w:rsidP="00571F7A">
      <w:pPr>
        <w:pStyle w:val="Citas"/>
      </w:pPr>
      <w:r w:rsidRPr="00B03FB7">
        <w:t xml:space="preserve">Las regidoras y los regidores de mayoría relativa y de representación proporcional tendrán los mismos derechos y obligaciones, conforme a la ley de la materia. Las síndicas electas y los síndicos electos por ambas fórmulas tendrán las atribuciones que les señale la ley. </w:t>
      </w:r>
    </w:p>
    <w:p w14:paraId="797D2B9E" w14:textId="77777777" w:rsidR="00571F7A" w:rsidRDefault="00571F7A" w:rsidP="00571F7A">
      <w:pPr>
        <w:pStyle w:val="Citas"/>
      </w:pPr>
      <w:r w:rsidRPr="00B03FB7">
        <w:t xml:space="preserve">Por cada miembro del ayuntamiento que se elija como propietario se elegirá un suplente. </w:t>
      </w:r>
    </w:p>
    <w:p w14:paraId="51FF38F8" w14:textId="77777777" w:rsidR="00571F7A" w:rsidRPr="00B03FB7" w:rsidRDefault="00571F7A" w:rsidP="00571F7A">
      <w:pPr>
        <w:pStyle w:val="Citas"/>
        <w:rPr>
          <w:b/>
          <w:u w:val="single"/>
        </w:rPr>
      </w:pPr>
      <w:r w:rsidRPr="00B03FB7">
        <w:rPr>
          <w:b/>
          <w:u w:val="single"/>
        </w:rPr>
        <w:t xml:space="preserve">Artículo 119.- Para ser miembro propietario o suplente de un ayuntamiento se requiere: </w:t>
      </w:r>
    </w:p>
    <w:p w14:paraId="47396393" w14:textId="77777777" w:rsidR="00571F7A" w:rsidRDefault="00571F7A" w:rsidP="00571F7A">
      <w:pPr>
        <w:pStyle w:val="Citas"/>
      </w:pPr>
      <w:r w:rsidRPr="00B03FB7">
        <w:t xml:space="preserve">I. Ser mexicana o mexicano, ciudadana o ciudadano del Estado, en pleno ejercicio de sus derechos; </w:t>
      </w:r>
    </w:p>
    <w:p w14:paraId="7FADE44D" w14:textId="77777777" w:rsidR="00571F7A" w:rsidRDefault="00571F7A" w:rsidP="00571F7A">
      <w:pPr>
        <w:pStyle w:val="Citas"/>
      </w:pPr>
      <w:r w:rsidRPr="00B03FB7">
        <w:t xml:space="preserve">II. Ser mexiquense con residencia efectiva en el municipio no menor a un año o vecino del mismo, con residencia efectiva en su territorio no menor a tres años, anteriores al día de la elección; y </w:t>
      </w:r>
    </w:p>
    <w:p w14:paraId="4D1C5F60" w14:textId="77777777" w:rsidR="00571F7A" w:rsidRDefault="00571F7A" w:rsidP="00571F7A">
      <w:pPr>
        <w:pStyle w:val="Citas"/>
      </w:pPr>
      <w:r w:rsidRPr="00B03FB7">
        <w:t xml:space="preserve">III. Ser de reconocida probidad y buena fama pública. </w:t>
      </w:r>
    </w:p>
    <w:p w14:paraId="5483B406" w14:textId="77777777" w:rsidR="00571F7A" w:rsidRDefault="00571F7A" w:rsidP="00571F7A">
      <w:pPr>
        <w:pStyle w:val="Citas"/>
      </w:pPr>
      <w:r w:rsidRPr="00B03FB7">
        <w:lastRenderedPageBreak/>
        <w:t xml:space="preserve">IV. No estar condenada o condenado por sentencia ejecutoriada por el delito de violencia política contra las mujeres en razón de género; </w:t>
      </w:r>
    </w:p>
    <w:p w14:paraId="5B9E3553" w14:textId="77777777" w:rsidR="00571F7A" w:rsidRDefault="00571F7A" w:rsidP="00571F7A">
      <w:pPr>
        <w:pStyle w:val="Citas"/>
      </w:pPr>
      <w:r w:rsidRPr="00B03FB7">
        <w:t xml:space="preserve">V. No estar inscrito en el Registro de Deudores Alimentarios Morosos en el Estado, ni en otra entidad federativa, y </w:t>
      </w:r>
    </w:p>
    <w:p w14:paraId="5F70A79D" w14:textId="77777777" w:rsidR="00571F7A" w:rsidRPr="00B03FB7" w:rsidRDefault="00571F7A" w:rsidP="00571F7A">
      <w:pPr>
        <w:pStyle w:val="Citas"/>
        <w:rPr>
          <w:b/>
        </w:rPr>
      </w:pPr>
      <w:r w:rsidRPr="00B03FB7">
        <w:t>VI. No estar condenada o condenado por sentencia ejecutoriada por delitos de violencia familiar, contra la libertad sexual o de violencia de género.</w:t>
      </w:r>
      <w:r>
        <w:t xml:space="preserve">” </w:t>
      </w:r>
      <w:r>
        <w:rPr>
          <w:b/>
        </w:rPr>
        <w:t xml:space="preserve">[Sic] </w:t>
      </w:r>
    </w:p>
    <w:p w14:paraId="7FDB128A" w14:textId="77777777" w:rsidR="00571F7A" w:rsidRDefault="00571F7A" w:rsidP="00571F7A">
      <w:pPr>
        <w:pStyle w:val="Citas"/>
        <w:ind w:left="0" w:right="0"/>
        <w:rPr>
          <w:i w:val="0"/>
          <w:sz w:val="24"/>
          <w:szCs w:val="24"/>
        </w:rPr>
      </w:pPr>
    </w:p>
    <w:p w14:paraId="1263368A" w14:textId="77777777" w:rsidR="00571F7A" w:rsidRPr="00B03FB7" w:rsidRDefault="00571F7A" w:rsidP="00571F7A">
      <w:pPr>
        <w:pStyle w:val="Citas"/>
        <w:ind w:left="0" w:right="0"/>
        <w:jc w:val="center"/>
        <w:rPr>
          <w:b/>
        </w:rPr>
      </w:pPr>
      <w:r w:rsidRPr="00B03FB7">
        <w:rPr>
          <w:b/>
        </w:rPr>
        <w:t>LEY ORGÁNICA MUNICIPAL DEL ESTADO DE MÉXICO</w:t>
      </w:r>
    </w:p>
    <w:p w14:paraId="03301019" w14:textId="77777777" w:rsidR="00571F7A" w:rsidRPr="001F6084" w:rsidRDefault="00571F7A" w:rsidP="00571F7A">
      <w:pPr>
        <w:pStyle w:val="Citas"/>
      </w:pPr>
      <w:r>
        <w:t xml:space="preserve"> “</w:t>
      </w:r>
      <w:r w:rsidRPr="001F6084">
        <w:t xml:space="preserve">Artículo 15.- Cada municipio será gobernado por un ayuntamiento de elección popular directa y no habrá ninguna autoridad intermedia entre éste y el Gobierno del Estado. </w:t>
      </w:r>
    </w:p>
    <w:p w14:paraId="65E638E4" w14:textId="77777777" w:rsidR="00571F7A" w:rsidRPr="001F6084" w:rsidRDefault="00571F7A" w:rsidP="00571F7A">
      <w:pPr>
        <w:pStyle w:val="Citas"/>
      </w:pPr>
      <w:r w:rsidRPr="001F6084">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4C216A4E" w14:textId="77777777" w:rsidR="00571F7A" w:rsidRPr="001F6084" w:rsidRDefault="00571F7A" w:rsidP="00571F7A">
      <w:pPr>
        <w:pStyle w:val="Citas"/>
      </w:pPr>
      <w:r w:rsidRPr="001F6084">
        <w:t xml:space="preserve">Artículo 16.- Los Ayuntamientos se renovarán cada tres años, iniciarán su periodo el 1 de enero del año inmediato siguiente al de las elecciones municipales ordinarias y lo concluirán el 31 de diciembre del año de las elecciones para su renovación; y se integrarán por: </w:t>
      </w:r>
    </w:p>
    <w:p w14:paraId="38F81D42" w14:textId="77777777" w:rsidR="00571F7A" w:rsidRPr="001F6084" w:rsidRDefault="00571F7A" w:rsidP="00571F7A">
      <w:pPr>
        <w:pStyle w:val="Citas"/>
      </w:pPr>
      <w:r w:rsidRPr="001F6084">
        <w:t xml:space="preserve">I. Un presidente, un síndico y cuatro regidores, electos por planilla según el principio de mayoría relativa, y tres regidores designados según el principio de representación </w:t>
      </w:r>
      <w:r w:rsidRPr="001F6084">
        <w:lastRenderedPageBreak/>
        <w:t>proporcional, cuando se trate de municipios que tengan una población de menos 150 mil habitantes.</w:t>
      </w:r>
    </w:p>
    <w:p w14:paraId="21874E89" w14:textId="77777777" w:rsidR="00571F7A" w:rsidRPr="001F6084" w:rsidRDefault="00571F7A" w:rsidP="00571F7A">
      <w:pPr>
        <w:pStyle w:val="Citas"/>
      </w:pPr>
      <w:r w:rsidRPr="001F6084">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5EDCA447" w14:textId="77777777" w:rsidR="00571F7A" w:rsidRPr="001F6084" w:rsidRDefault="00571F7A" w:rsidP="00571F7A">
      <w:pPr>
        <w:pStyle w:val="Citas"/>
      </w:pPr>
      <w:r w:rsidRPr="001F6084">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14:paraId="51970EB6" w14:textId="77777777" w:rsidR="00571F7A" w:rsidRPr="001F6084" w:rsidRDefault="00571F7A" w:rsidP="00571F7A">
      <w:pPr>
        <w:pStyle w:val="Citas"/>
        <w:rPr>
          <w:b/>
        </w:rPr>
      </w:pPr>
      <w:r w:rsidRPr="001F6084">
        <w:t>IV. Derogada.</w:t>
      </w:r>
      <w:r>
        <w:t xml:space="preserve">” </w:t>
      </w:r>
      <w:r>
        <w:rPr>
          <w:b/>
        </w:rPr>
        <w:t xml:space="preserve">[Sic] </w:t>
      </w:r>
    </w:p>
    <w:p w14:paraId="2B1C2A92" w14:textId="77777777" w:rsidR="00571F7A" w:rsidRDefault="00571F7A" w:rsidP="00571F7A">
      <w:pPr>
        <w:spacing w:after="0" w:line="360" w:lineRule="auto"/>
        <w:jc w:val="both"/>
        <w:rPr>
          <w:rFonts w:ascii="Palatino Linotype" w:hAnsi="Palatino Linotype" w:cs="Arial"/>
          <w:sz w:val="24"/>
          <w:szCs w:val="24"/>
        </w:rPr>
      </w:pPr>
    </w:p>
    <w:p w14:paraId="7299DD55" w14:textId="77777777" w:rsidR="00571F7A" w:rsidRDefault="00571F7A" w:rsidP="00571F7A">
      <w:pPr>
        <w:pStyle w:val="Citas"/>
        <w:ind w:left="0" w:right="0"/>
        <w:rPr>
          <w:i w:val="0"/>
          <w:sz w:val="24"/>
          <w:szCs w:val="24"/>
        </w:rPr>
      </w:pPr>
      <w:r w:rsidRPr="001F6084">
        <w:rPr>
          <w:i w:val="0"/>
          <w:sz w:val="24"/>
          <w:szCs w:val="24"/>
        </w:rPr>
        <w:t>De la normatividad previamente plasmada se desprende que el número de síndicos y regidores adscritos a los Ayuntamientos obedece a los principios electorales de mayoría relativa y representación proporcional, así como a la densidad demográfica municipal.</w:t>
      </w:r>
    </w:p>
    <w:p w14:paraId="13CCEBDC" w14:textId="77777777" w:rsidR="00571F7A" w:rsidRDefault="00571F7A" w:rsidP="00571F7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orden de ideas, el bando municipal del </w:t>
      </w:r>
      <w:r>
        <w:rPr>
          <w:rFonts w:ascii="Palatino Linotype" w:hAnsi="Palatino Linotype" w:cs="Arial"/>
          <w:b/>
          <w:sz w:val="24"/>
          <w:szCs w:val="24"/>
        </w:rPr>
        <w:t xml:space="preserve">Sujeto Obligado </w:t>
      </w:r>
      <w:r>
        <w:rPr>
          <w:rFonts w:ascii="Palatino Linotype" w:hAnsi="Palatino Linotype" w:cs="Arial"/>
          <w:sz w:val="24"/>
          <w:szCs w:val="24"/>
        </w:rPr>
        <w:t>correspondiente al ejercicio dos mil veintitrés, mediante su numeral 21 dispone que la Administración Pública Municipal se encuentra integrada por:</w:t>
      </w:r>
    </w:p>
    <w:p w14:paraId="378112A4" w14:textId="77777777" w:rsidR="00571F7A" w:rsidRDefault="00571F7A" w:rsidP="00C5057B">
      <w:pPr>
        <w:pStyle w:val="Prrafodelista"/>
        <w:numPr>
          <w:ilvl w:val="0"/>
          <w:numId w:val="2"/>
        </w:numPr>
        <w:spacing w:line="360" w:lineRule="auto"/>
        <w:jc w:val="both"/>
        <w:rPr>
          <w:rFonts w:ascii="Palatino Linotype" w:hAnsi="Palatino Linotype" w:cs="Arial"/>
        </w:rPr>
      </w:pPr>
      <w:r>
        <w:rPr>
          <w:rFonts w:ascii="Palatino Linotype" w:hAnsi="Palatino Linotype" w:cs="Arial"/>
        </w:rPr>
        <w:t>Un presidente Municipal</w:t>
      </w:r>
    </w:p>
    <w:p w14:paraId="6DB4EE80" w14:textId="77777777" w:rsidR="00571F7A" w:rsidRDefault="00571F7A" w:rsidP="00C5057B">
      <w:pPr>
        <w:pStyle w:val="Prrafodelista"/>
        <w:numPr>
          <w:ilvl w:val="0"/>
          <w:numId w:val="2"/>
        </w:numPr>
        <w:spacing w:line="360" w:lineRule="auto"/>
        <w:jc w:val="both"/>
        <w:rPr>
          <w:rFonts w:ascii="Palatino Linotype" w:hAnsi="Palatino Linotype" w:cs="Arial"/>
        </w:rPr>
      </w:pPr>
      <w:r>
        <w:rPr>
          <w:rFonts w:ascii="Palatino Linotype" w:hAnsi="Palatino Linotype" w:cs="Arial"/>
        </w:rPr>
        <w:t>Un Sindico</w:t>
      </w:r>
    </w:p>
    <w:p w14:paraId="512E84EF" w14:textId="77777777" w:rsidR="00571F7A" w:rsidRPr="00357448" w:rsidRDefault="00571F7A" w:rsidP="00C5057B">
      <w:pPr>
        <w:pStyle w:val="Prrafodelista"/>
        <w:numPr>
          <w:ilvl w:val="0"/>
          <w:numId w:val="2"/>
        </w:numPr>
        <w:spacing w:line="360" w:lineRule="auto"/>
        <w:jc w:val="both"/>
        <w:rPr>
          <w:rFonts w:ascii="Palatino Linotype" w:hAnsi="Palatino Linotype" w:cs="Arial"/>
        </w:rPr>
      </w:pPr>
      <w:r>
        <w:rPr>
          <w:rFonts w:ascii="Palatino Linotype" w:hAnsi="Palatino Linotype" w:cs="Arial"/>
        </w:rPr>
        <w:lastRenderedPageBreak/>
        <w:t xml:space="preserve">Nueve regidores electos por los principios de mayoría relativa y representación proporcional. </w:t>
      </w:r>
    </w:p>
    <w:p w14:paraId="00AE95FA" w14:textId="77777777" w:rsidR="00571F7A" w:rsidRPr="008A50A9" w:rsidRDefault="00571F7A" w:rsidP="00571F7A">
      <w:pPr>
        <w:spacing w:after="0" w:line="360" w:lineRule="auto"/>
        <w:jc w:val="both"/>
        <w:rPr>
          <w:rFonts w:ascii="Palatino Linotype" w:hAnsi="Palatino Linotype" w:cs="Arial"/>
          <w:sz w:val="24"/>
          <w:szCs w:val="24"/>
          <w:lang w:val="es-ES"/>
        </w:rPr>
      </w:pPr>
    </w:p>
    <w:p w14:paraId="44BC406E" w14:textId="77777777" w:rsidR="00571F7A" w:rsidRDefault="00571F7A" w:rsidP="00571F7A">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Una vez sentado lo anterior, efecto de identificar las unidades administrativas competentes se traen a colación los </w:t>
      </w:r>
      <w:r>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0500A70A" w14:textId="77777777" w:rsidR="00571F7A" w:rsidRPr="009535E0" w:rsidRDefault="00571F7A" w:rsidP="00571F7A">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514D8DE" w14:textId="77777777" w:rsidR="00571F7A" w:rsidRPr="009535E0" w:rsidRDefault="00571F7A" w:rsidP="00571F7A">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BD072E6" w14:textId="77777777" w:rsidR="00571F7A" w:rsidRPr="00C231A5" w:rsidRDefault="00571F7A" w:rsidP="00571F7A">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56D4A883" w14:textId="77777777" w:rsidR="00571F7A" w:rsidRPr="009535E0" w:rsidRDefault="00571F7A" w:rsidP="00571F7A">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75183F4" w14:textId="77777777" w:rsidR="00571F7A" w:rsidRDefault="00571F7A" w:rsidP="00571F7A">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D4003BA" w14:textId="77777777" w:rsidR="00571F7A" w:rsidRPr="00A94BBE" w:rsidRDefault="00571F7A" w:rsidP="00571F7A">
      <w:pPr>
        <w:pStyle w:val="INFOEM"/>
        <w:rPr>
          <w:b/>
        </w:rPr>
      </w:pPr>
      <w:r>
        <w:t xml:space="preserve"> (…)” </w:t>
      </w:r>
      <w:r>
        <w:rPr>
          <w:b/>
        </w:rPr>
        <w:t xml:space="preserve">[Sic] </w:t>
      </w:r>
    </w:p>
    <w:p w14:paraId="5526294A" w14:textId="77777777" w:rsidR="004A30A6" w:rsidRDefault="004A30A6" w:rsidP="00571F7A">
      <w:pPr>
        <w:spacing w:after="0" w:line="360" w:lineRule="auto"/>
        <w:jc w:val="both"/>
        <w:rPr>
          <w:rFonts w:ascii="Palatino Linotype" w:hAnsi="Palatino Linotype"/>
        </w:rPr>
      </w:pPr>
    </w:p>
    <w:p w14:paraId="2D5346E8" w14:textId="66690679" w:rsidR="00DD19AD" w:rsidRDefault="00571F7A" w:rsidP="00571F7A">
      <w:pPr>
        <w:spacing w:after="0" w:line="360" w:lineRule="auto"/>
        <w:jc w:val="both"/>
        <w:rPr>
          <w:rFonts w:ascii="Palatino Linotype" w:hAnsi="Palatino Linotype"/>
          <w:b/>
          <w:bCs/>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p>
    <w:p w14:paraId="2C51980E" w14:textId="5EE5A75D" w:rsidR="00571F7A" w:rsidRDefault="00DA7088" w:rsidP="00571F7A">
      <w:pPr>
        <w:spacing w:after="0" w:line="360" w:lineRule="auto"/>
        <w:jc w:val="both"/>
        <w:rPr>
          <w:rFonts w:ascii="Palatino Linotype" w:hAnsi="Palatino Linotype"/>
          <w:b/>
          <w:bCs/>
        </w:rPr>
      </w:pPr>
      <w:r>
        <w:rPr>
          <w:rFonts w:ascii="Palatino Linotype" w:hAnsi="Palatino Linotype" w:cs="Arial"/>
          <w:noProof/>
          <w:sz w:val="24"/>
          <w:szCs w:val="24"/>
          <w:lang w:eastAsia="es-MX"/>
        </w:rPr>
        <w:drawing>
          <wp:anchor distT="0" distB="0" distL="114300" distR="114300" simplePos="0" relativeHeight="251773942" behindDoc="0" locked="0" layoutInCell="1" allowOverlap="1" wp14:anchorId="6B1A5DA9" wp14:editId="2B529299">
            <wp:simplePos x="0" y="0"/>
            <wp:positionH relativeFrom="page">
              <wp:align>center</wp:align>
            </wp:positionH>
            <wp:positionV relativeFrom="paragraph">
              <wp:posOffset>391405</wp:posOffset>
            </wp:positionV>
            <wp:extent cx="5781675" cy="3468370"/>
            <wp:effectExtent l="19050" t="19050" r="28575" b="17780"/>
            <wp:wrapThrough wrapText="bothSides">
              <wp:wrapPolygon edited="0">
                <wp:start x="-71" y="-119"/>
                <wp:lineTo x="-71" y="21592"/>
                <wp:lineTo x="21636" y="21592"/>
                <wp:lineTo x="21636" y="-119"/>
                <wp:lineTo x="-71" y="-119"/>
              </wp:wrapPolygon>
            </wp:wrapThrough>
            <wp:docPr id="186951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1675" cy="3468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231427" w14:textId="2628947F" w:rsidR="00571F7A" w:rsidRDefault="00571F7A" w:rsidP="00571F7A">
      <w:pPr>
        <w:spacing w:after="0" w:line="360" w:lineRule="auto"/>
        <w:jc w:val="both"/>
        <w:rPr>
          <w:rFonts w:ascii="Palatino Linotype" w:hAnsi="Palatino Linotype"/>
          <w:b/>
          <w:bCs/>
        </w:rPr>
      </w:pPr>
    </w:p>
    <w:p w14:paraId="264A5382" w14:textId="748A2FD9" w:rsidR="00571F7A" w:rsidRDefault="00DA7088" w:rsidP="00571F7A">
      <w:pPr>
        <w:spacing w:after="0" w:line="360" w:lineRule="auto"/>
        <w:jc w:val="both"/>
        <w:rPr>
          <w:rFonts w:ascii="Palatino Linotype" w:hAnsi="Palatino Linotype"/>
          <w:b/>
          <w:bCs/>
        </w:rPr>
      </w:pPr>
      <w:r>
        <w:rPr>
          <w:rFonts w:ascii="Palatino Linotype" w:hAnsi="Palatino Linotype"/>
          <w:b/>
          <w:bCs/>
          <w:noProof/>
          <w:lang w:eastAsia="es-MX"/>
        </w:rPr>
        <w:drawing>
          <wp:anchor distT="0" distB="0" distL="114300" distR="114300" simplePos="0" relativeHeight="251774966" behindDoc="0" locked="0" layoutInCell="1" allowOverlap="1" wp14:anchorId="196C3035" wp14:editId="745A8B72">
            <wp:simplePos x="0" y="0"/>
            <wp:positionH relativeFrom="page">
              <wp:align>center</wp:align>
            </wp:positionH>
            <wp:positionV relativeFrom="paragraph">
              <wp:posOffset>24862</wp:posOffset>
            </wp:positionV>
            <wp:extent cx="3915410" cy="662305"/>
            <wp:effectExtent l="19050" t="19050" r="27940" b="23495"/>
            <wp:wrapThrough wrapText="bothSides">
              <wp:wrapPolygon edited="0">
                <wp:start x="-105" y="-621"/>
                <wp:lineTo x="-105" y="21745"/>
                <wp:lineTo x="21649" y="21745"/>
                <wp:lineTo x="21649" y="-621"/>
                <wp:lineTo x="-105" y="-621"/>
              </wp:wrapPolygon>
            </wp:wrapThrough>
            <wp:docPr id="1238484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5410" cy="662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42457F0" w14:textId="4F2C60CB" w:rsidR="00571F7A" w:rsidRDefault="00571F7A" w:rsidP="00571F7A">
      <w:pPr>
        <w:spacing w:after="0" w:line="360" w:lineRule="auto"/>
        <w:jc w:val="both"/>
        <w:rPr>
          <w:rFonts w:ascii="Palatino Linotype" w:hAnsi="Palatino Linotype"/>
          <w:b/>
          <w:bCs/>
        </w:rPr>
      </w:pPr>
    </w:p>
    <w:p w14:paraId="43CA914F" w14:textId="77777777" w:rsidR="00571F7A" w:rsidRDefault="00571F7A" w:rsidP="00571F7A">
      <w:pPr>
        <w:spacing w:after="0" w:line="360" w:lineRule="auto"/>
        <w:jc w:val="both"/>
        <w:rPr>
          <w:rFonts w:ascii="Palatino Linotype" w:hAnsi="Palatino Linotype"/>
          <w:b/>
          <w:bCs/>
        </w:rPr>
      </w:pPr>
    </w:p>
    <w:p w14:paraId="11E2595D" w14:textId="77777777" w:rsidR="00571F7A" w:rsidRDefault="00571F7A" w:rsidP="00571F7A">
      <w:pPr>
        <w:spacing w:after="0" w:line="360" w:lineRule="auto"/>
        <w:jc w:val="both"/>
        <w:rPr>
          <w:rFonts w:ascii="Palatino Linotype" w:hAnsi="Palatino Linotype"/>
          <w:b/>
          <w:bCs/>
        </w:rPr>
      </w:pPr>
    </w:p>
    <w:p w14:paraId="73E1C557" w14:textId="77777777" w:rsidR="00571F7A" w:rsidRDefault="00571F7A" w:rsidP="00571F7A">
      <w:pPr>
        <w:spacing w:after="0" w:line="360" w:lineRule="auto"/>
        <w:jc w:val="both"/>
        <w:rPr>
          <w:rFonts w:ascii="Palatino Linotype" w:hAnsi="Palatino Linotype"/>
          <w:b/>
          <w:bCs/>
        </w:rPr>
      </w:pPr>
    </w:p>
    <w:p w14:paraId="7EA5B454" w14:textId="797839F4" w:rsidR="00D24514" w:rsidRDefault="00DA7088" w:rsidP="00D2451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w:t>
      </w:r>
      <w:r w:rsidR="00D24514">
        <w:rPr>
          <w:rFonts w:ascii="Palatino Linotype" w:hAnsi="Palatino Linotype" w:cs="Arial"/>
          <w:sz w:val="24"/>
          <w:szCs w:val="24"/>
        </w:rPr>
        <w:t xml:space="preserve">e lo expuesto con anterioridad, se desprende que </w:t>
      </w:r>
      <w:r w:rsidR="00D24514">
        <w:rPr>
          <w:rFonts w:ascii="Palatino Linotype" w:hAnsi="Palatino Linotype" w:cs="Arial"/>
          <w:b/>
          <w:bCs/>
          <w:sz w:val="24"/>
          <w:szCs w:val="24"/>
        </w:rPr>
        <w:t xml:space="preserve">El Sujeto Obligado </w:t>
      </w:r>
      <w:r w:rsidR="00D24514">
        <w:rPr>
          <w:rFonts w:ascii="Palatino Linotype" w:hAnsi="Palatino Linotype" w:cs="Arial"/>
          <w:sz w:val="24"/>
          <w:szCs w:val="24"/>
        </w:rPr>
        <w:t xml:space="preserve">se auxilia de diversas Coordinaciones, Direcciones y Departamentos para cumplir con sus fines y objetivos, resultando de nuestro interés la </w:t>
      </w:r>
      <w:r>
        <w:rPr>
          <w:rFonts w:ascii="Palatino Linotype" w:hAnsi="Palatino Linotype" w:cs="Arial"/>
          <w:sz w:val="24"/>
          <w:szCs w:val="24"/>
        </w:rPr>
        <w:t xml:space="preserve">Primera Sindicatura. </w:t>
      </w:r>
    </w:p>
    <w:p w14:paraId="7EF16DD5" w14:textId="12821A38" w:rsidR="00DA7088" w:rsidRDefault="00D24514" w:rsidP="002771B4">
      <w:pPr>
        <w:autoSpaceDE w:val="0"/>
        <w:autoSpaceDN w:val="0"/>
        <w:adjustRightInd w:val="0"/>
        <w:spacing w:before="240" w:line="360" w:lineRule="auto"/>
        <w:jc w:val="both"/>
        <w:rPr>
          <w:rFonts w:ascii="Palatino Linotype" w:hAnsi="Palatino Linotype" w:cs="Arial"/>
          <w:sz w:val="24"/>
          <w:szCs w:val="24"/>
        </w:rPr>
      </w:pPr>
      <w:r w:rsidRPr="006816EF">
        <w:rPr>
          <w:rFonts w:ascii="Palatino Linotype" w:hAnsi="Palatino Linotype" w:cs="Arial"/>
          <w:sz w:val="24"/>
          <w:szCs w:val="24"/>
        </w:rPr>
        <w:lastRenderedPageBreak/>
        <w:t xml:space="preserve">En virtud de lo anterior, para delimitar las fronteras conceptuales </w:t>
      </w:r>
      <w:r>
        <w:rPr>
          <w:rFonts w:ascii="Palatino Linotype" w:hAnsi="Palatino Linotype" w:cs="Arial"/>
          <w:sz w:val="24"/>
          <w:szCs w:val="24"/>
        </w:rPr>
        <w:t xml:space="preserve">de </w:t>
      </w:r>
      <w:r w:rsidR="00DA7088">
        <w:rPr>
          <w:rFonts w:ascii="Palatino Linotype" w:hAnsi="Palatino Linotype" w:cs="Arial"/>
          <w:sz w:val="24"/>
          <w:szCs w:val="24"/>
        </w:rPr>
        <w:t xml:space="preserve">la unidad administrativa en cita, resulta oportuno traer a colación los </w:t>
      </w:r>
    </w:p>
    <w:p w14:paraId="5E8A6691" w14:textId="48CB4BC6" w:rsidR="00DA7088" w:rsidRDefault="00DA7088" w:rsidP="00DA7088">
      <w:pPr>
        <w:pStyle w:val="Citas"/>
      </w:pPr>
      <w:bookmarkStart w:id="1" w:name="_Hlk148344356"/>
      <w:r>
        <w:t>“Artículo 52.-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14:paraId="7D34E147" w14:textId="77777777" w:rsidR="00DA7088" w:rsidRDefault="00DA7088" w:rsidP="00DA7088">
      <w:pPr>
        <w:pStyle w:val="Citas"/>
      </w:pPr>
      <w:r>
        <w:t xml:space="preserve">Artículo 53.- Los síndicos tendrán las siguientes atribuciones: </w:t>
      </w:r>
    </w:p>
    <w:p w14:paraId="2AFC1B36" w14:textId="77777777" w:rsidR="00DA7088" w:rsidRDefault="00DA7088" w:rsidP="00DA7088">
      <w:pPr>
        <w:pStyle w:val="Citas"/>
      </w:pPr>
      <w:r>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La representación legal de los miembros de los ayuntamientos, sólo se dará en asuntos oficiales; </w:t>
      </w:r>
    </w:p>
    <w:p w14:paraId="13582DE4" w14:textId="77777777" w:rsidR="00DA7088" w:rsidRDefault="00DA7088" w:rsidP="00DA7088">
      <w:pPr>
        <w:pStyle w:val="Citas"/>
      </w:pPr>
      <w:r>
        <w:t xml:space="preserve">I Bis. Supervisar a los representantes legales asignados por el Ayuntamiento, en la correcta atención y defensa de los litigios laborales; </w:t>
      </w:r>
    </w:p>
    <w:p w14:paraId="5ADCA973" w14:textId="77777777" w:rsidR="00DA7088" w:rsidRDefault="00DA7088" w:rsidP="00DA7088">
      <w:pPr>
        <w:pStyle w:val="Citas"/>
      </w:pPr>
      <w:r>
        <w:t>I Ter. Informar al presidente, en caso de cualquier irregularidad en la atención y/o defensa de los litigios laborales seguidos ante las autoridades laborales competentes. Derogado</w:t>
      </w:r>
    </w:p>
    <w:p w14:paraId="4D0BB70F" w14:textId="557A9616" w:rsidR="00DA7088" w:rsidRDefault="00DA7088" w:rsidP="00DA7088">
      <w:pPr>
        <w:pStyle w:val="Citas"/>
      </w:pPr>
      <w:r>
        <w:t xml:space="preserve"> II. Revisar y firmar los cortes de caja de la tesorería municipal;</w:t>
      </w:r>
    </w:p>
    <w:p w14:paraId="459175E9" w14:textId="77777777" w:rsidR="00DA7088" w:rsidRDefault="00DA7088" w:rsidP="00DA7088">
      <w:pPr>
        <w:pStyle w:val="Citas"/>
      </w:pPr>
      <w:r>
        <w:t xml:space="preserve"> III. Cuidar que la aplicación de los gastos se haga llenando todos los requisitos legales y conforme al presupuesto respectivo; </w:t>
      </w:r>
    </w:p>
    <w:p w14:paraId="629FDB44" w14:textId="77777777" w:rsidR="00DA7088" w:rsidRDefault="00DA7088" w:rsidP="00DA7088">
      <w:pPr>
        <w:pStyle w:val="Citas"/>
      </w:pPr>
      <w:r>
        <w:lastRenderedPageBreak/>
        <w:t xml:space="preserve">IV. Vigilar que las multas que impongan las autoridades municipales ingresen a la tesorería, previo comprobante respectivo; </w:t>
      </w:r>
    </w:p>
    <w:p w14:paraId="393F235F" w14:textId="77777777" w:rsidR="00DA7088" w:rsidRDefault="00DA7088" w:rsidP="00DA7088">
      <w:pPr>
        <w:pStyle w:val="Citas"/>
      </w:pPr>
      <w:r>
        <w:t xml:space="preserve">V. Asistir a las visitas de inspección que realice el Órgano Superior de Fiscalización del Estado de México a la tesorería e informar de los resultados al ayuntamiento; </w:t>
      </w:r>
    </w:p>
    <w:p w14:paraId="26E678A0" w14:textId="77777777" w:rsidR="00DA7088" w:rsidRDefault="00DA7088" w:rsidP="00DA7088">
      <w:pPr>
        <w:pStyle w:val="Citas"/>
      </w:pPr>
      <w:r>
        <w:t xml:space="preserve">VI. Hacer que oportunamente se remitan al Órgano Superior de Fiscalización del Estado de México las cuentas de la tesorería municipal y remitir copia del resumen financiero a los miembros del ayuntamiento; </w:t>
      </w:r>
    </w:p>
    <w:p w14:paraId="26F5457A" w14:textId="77777777" w:rsidR="00DA7088" w:rsidRDefault="00DA7088" w:rsidP="00DA7088">
      <w:pPr>
        <w:pStyle w:val="Citas"/>
      </w:pPr>
      <w: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352FB467" w14:textId="77777777" w:rsidR="00DA7088" w:rsidRDefault="00DA7088" w:rsidP="00DA7088">
      <w:pPr>
        <w:pStyle w:val="Citas"/>
      </w:pPr>
      <w:r>
        <w:t>VIII. Regularizar la propiedad de los bienes inmuebles municipales, para ello tendrán un plazo de ciento veinte días hábiles, contados a partir de la adquisición;</w:t>
      </w:r>
    </w:p>
    <w:p w14:paraId="6ADF6D6D" w14:textId="77777777" w:rsidR="00DA7088" w:rsidRDefault="00DA7088" w:rsidP="00DA7088">
      <w:pPr>
        <w:pStyle w:val="Citas"/>
      </w:pPr>
      <w:r>
        <w:t xml:space="preserve"> IX. Inscribir los bienes inmuebles municipales en el Registro Público de la Propiedad, para iniciar los trámites correspondientes tendrán un plazo de ciento veinte días hábiles contados a partir de aquel en que concluyo el proceso de regularización; </w:t>
      </w:r>
    </w:p>
    <w:p w14:paraId="307B9BCF" w14:textId="77777777" w:rsidR="00DA7088" w:rsidRDefault="00DA7088" w:rsidP="00DA7088">
      <w:pPr>
        <w:pStyle w:val="Citas"/>
      </w:pPr>
      <w:r>
        <w:t xml:space="preserve">X. Vigilar que los Oficiales Calificadores, observen las disposiciones legales en cuanto a las garantías que asisten a los detenidos; </w:t>
      </w:r>
    </w:p>
    <w:p w14:paraId="7CC7B4A1" w14:textId="14698E0F" w:rsidR="00DA7088" w:rsidRDefault="00DA7088" w:rsidP="00DA7088">
      <w:pPr>
        <w:pStyle w:val="Citas"/>
      </w:pPr>
      <w:r>
        <w:t xml:space="preserve">XI. Participar en los remates públicos en los que tenga interés el municipio, para que se finquen al mejor postor y se guarden los términos y disposiciones prevenidos en las leyes respectivas; </w:t>
      </w:r>
    </w:p>
    <w:p w14:paraId="720D4466" w14:textId="77777777" w:rsidR="00DA7088" w:rsidRDefault="00DA7088" w:rsidP="00DA7088">
      <w:pPr>
        <w:pStyle w:val="Citas"/>
      </w:pPr>
      <w:r>
        <w:lastRenderedPageBreak/>
        <w:t xml:space="preserve">XII. Verificar que los remates públicos se realicen en los términos de las leyes respectivas; </w:t>
      </w:r>
    </w:p>
    <w:p w14:paraId="3BBA742C" w14:textId="77777777" w:rsidR="00DA7088" w:rsidRDefault="00DA7088" w:rsidP="00DA7088">
      <w:pPr>
        <w:pStyle w:val="Citas"/>
      </w:pPr>
      <w:r>
        <w:t xml:space="preserve">XIII. Verificar que los funcionarios y empleados del municipio cumplan con hacer la manifestación de bienes que prevé la Ley de Responsabilidades Administrativas del Estado de México y Municipios; </w:t>
      </w:r>
    </w:p>
    <w:p w14:paraId="6EB23550" w14:textId="77777777" w:rsidR="00DA7088" w:rsidRDefault="00DA7088" w:rsidP="00DA7088">
      <w:pPr>
        <w:pStyle w:val="Citas"/>
      </w:pPr>
      <w:r>
        <w:t xml:space="preserve">XIV. Admitir, tramitar y resolver los recursos administrativos que sean de su competencia; </w:t>
      </w:r>
    </w:p>
    <w:p w14:paraId="2E8C0B0A" w14:textId="77777777" w:rsidR="00DA7088" w:rsidRDefault="00DA7088" w:rsidP="00DA7088">
      <w:pPr>
        <w:pStyle w:val="Citas"/>
      </w:pPr>
      <w:r>
        <w:t xml:space="preserve">XV. Revisar las relaciones de rezagos para que sean liquidados; </w:t>
      </w:r>
    </w:p>
    <w:p w14:paraId="31B3B8C4" w14:textId="77777777" w:rsidR="00DA7088" w:rsidRDefault="00DA7088" w:rsidP="00DA7088">
      <w:pPr>
        <w:pStyle w:val="Citas"/>
      </w:pPr>
      <w:r>
        <w:t xml:space="preserve">XVI. Revisar el informe mensual que le remita el Tesorero, y en su caso formular las observaciones correspondientes. </w:t>
      </w:r>
    </w:p>
    <w:p w14:paraId="37CF2733" w14:textId="77777777" w:rsidR="00DA7088" w:rsidRDefault="00DA7088" w:rsidP="00DA7088">
      <w:pPr>
        <w:pStyle w:val="Citas"/>
      </w:pPr>
      <w:r>
        <w:t xml:space="preserve">XVII. Firmar las Actas de Cabildo, y </w:t>
      </w:r>
    </w:p>
    <w:p w14:paraId="54CB82AD" w14:textId="77777777" w:rsidR="00DA7088" w:rsidRDefault="00DA7088" w:rsidP="00DA7088">
      <w:pPr>
        <w:pStyle w:val="Citas"/>
      </w:pPr>
      <w:r>
        <w:t xml:space="preserve">XVIII. Las demás que les señalen las disposiciones aplicables. </w:t>
      </w:r>
    </w:p>
    <w:p w14:paraId="0B36082C" w14:textId="77777777" w:rsidR="00DA7088" w:rsidRDefault="00DA7088" w:rsidP="00DA7088">
      <w:pPr>
        <w:pStyle w:val="Citas"/>
      </w:pPr>
      <w:r>
        <w:t xml:space="preserve">En el caso de que sean dos los síndicos que se elijan, uno estará encargado de los ingresos de la hacienda municipal y el otro de los egresos. El primero tendrá las facultades y obligaciones consignadas en las fracciones I, IV, V, y XVI y el segundo, las contenidas en las fracciones II, III, VI, VII, VIII, IX, X y XII entendiéndose que se ejercerán indistintamente las demás. </w:t>
      </w:r>
    </w:p>
    <w:p w14:paraId="786E9DD6" w14:textId="77777777" w:rsidR="00DA7088" w:rsidRDefault="00DA7088" w:rsidP="00DA7088">
      <w:pPr>
        <w:pStyle w:val="Citas"/>
      </w:pPr>
      <w:r>
        <w:t xml:space="preserve">Derogado. </w:t>
      </w:r>
    </w:p>
    <w:p w14:paraId="0673EC1E" w14:textId="77777777" w:rsidR="00DA7088" w:rsidRDefault="00DA7088" w:rsidP="00DA7088">
      <w:pPr>
        <w:pStyle w:val="Citas"/>
      </w:pPr>
      <w:r>
        <w:t xml:space="preserve">Los síndicos y los presidentes municipales que asuman la representación jurídica del Ayuntamiento, no pueden desistirse, transigir, comprometerse en árbitros, ni hacer </w:t>
      </w:r>
      <w:r>
        <w:lastRenderedPageBreak/>
        <w:t xml:space="preserve">cesión de bienes muebles o inmuebles municipales, sin la autorización expresa del Ayuntamiento. </w:t>
      </w:r>
    </w:p>
    <w:p w14:paraId="641200AE" w14:textId="71A6E2E0" w:rsidR="00DA7088" w:rsidRPr="00DA7088" w:rsidRDefault="00DA7088" w:rsidP="00DA7088">
      <w:pPr>
        <w:pStyle w:val="Citas"/>
        <w:rPr>
          <w:b/>
          <w:bCs/>
          <w:sz w:val="24"/>
          <w:szCs w:val="24"/>
        </w:rPr>
      </w:pPr>
      <w:r>
        <w:t xml:space="preserve">Artículo 54.- El ayuntamiento, en su caso, distribuirá entre los síndicos otras funciones que de acuerdo con la ley les corresponda” </w:t>
      </w:r>
      <w:r>
        <w:rPr>
          <w:b/>
          <w:bCs/>
        </w:rPr>
        <w:t>(Sic)</w:t>
      </w:r>
    </w:p>
    <w:bookmarkEnd w:id="1"/>
    <w:p w14:paraId="60099B7C" w14:textId="77777777" w:rsidR="007316B6" w:rsidRDefault="007316B6" w:rsidP="009C5799">
      <w:pPr>
        <w:autoSpaceDE w:val="0"/>
        <w:autoSpaceDN w:val="0"/>
        <w:adjustRightInd w:val="0"/>
        <w:spacing w:before="240" w:line="360" w:lineRule="auto"/>
        <w:jc w:val="both"/>
        <w:rPr>
          <w:b/>
          <w:bCs/>
          <w:u w:val="single"/>
        </w:rPr>
      </w:pPr>
    </w:p>
    <w:p w14:paraId="7427567E" w14:textId="2DD3E278" w:rsidR="00DA7088" w:rsidRDefault="00DB2772" w:rsidP="009C579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a toda luz se desprende que la </w:t>
      </w:r>
      <w:r w:rsidR="00DA7088">
        <w:rPr>
          <w:rFonts w:ascii="Palatino Linotype" w:hAnsi="Palatino Linotype" w:cs="Arial"/>
          <w:sz w:val="24"/>
          <w:szCs w:val="24"/>
        </w:rPr>
        <w:t xml:space="preserve">titular de la primera sindicatura tiene competencia para </w:t>
      </w:r>
      <w:r w:rsidR="00486DF4">
        <w:rPr>
          <w:rFonts w:ascii="Palatino Linotype" w:hAnsi="Palatino Linotype" w:cs="Arial"/>
          <w:sz w:val="24"/>
          <w:szCs w:val="24"/>
        </w:rPr>
        <w:t>procurar y defender diversos intereses del municipio, particularmente aquellos de carácter patrimonial mediante diversas acciones tales como:</w:t>
      </w:r>
    </w:p>
    <w:p w14:paraId="0CFAAB78" w14:textId="2D9494A4" w:rsidR="00486DF4" w:rsidRDefault="00486DF4" w:rsidP="00C5057B">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Revisión de informes financieros</w:t>
      </w:r>
    </w:p>
    <w:p w14:paraId="694ECFE4" w14:textId="28F0F2C5" w:rsidR="00486DF4" w:rsidRDefault="00486DF4" w:rsidP="00C5057B">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Inscripción de bienes en el registro público de la propiedad</w:t>
      </w:r>
    </w:p>
    <w:p w14:paraId="58A3F5C3" w14:textId="0920C35C" w:rsidR="00486DF4" w:rsidRDefault="00486DF4" w:rsidP="00C5057B">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Cuidado de la aplicación de gastos</w:t>
      </w:r>
    </w:p>
    <w:p w14:paraId="398A745E" w14:textId="7BA714C3" w:rsidR="00486DF4" w:rsidRDefault="00486DF4" w:rsidP="00C5057B">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Otros</w:t>
      </w:r>
    </w:p>
    <w:p w14:paraId="1738BE7E" w14:textId="77777777" w:rsidR="00486DF4" w:rsidRDefault="00486DF4" w:rsidP="00486DF4">
      <w:pPr>
        <w:autoSpaceDE w:val="0"/>
        <w:autoSpaceDN w:val="0"/>
        <w:adjustRightInd w:val="0"/>
        <w:spacing w:before="240" w:line="360" w:lineRule="auto"/>
        <w:jc w:val="both"/>
        <w:rPr>
          <w:rFonts w:ascii="Palatino Linotype" w:hAnsi="Palatino Linotype" w:cs="Arial"/>
        </w:rPr>
      </w:pPr>
    </w:p>
    <w:p w14:paraId="6B4C821C" w14:textId="03771CC3" w:rsidR="004E10FC" w:rsidRDefault="006B5703" w:rsidP="004746AC">
      <w:pPr>
        <w:pStyle w:val="Citas"/>
        <w:ind w:left="0" w:right="-18"/>
        <w:rPr>
          <w:i w:val="0"/>
          <w:iCs/>
          <w:sz w:val="24"/>
          <w:szCs w:val="24"/>
        </w:rPr>
      </w:pPr>
      <w:r>
        <w:rPr>
          <w:i w:val="0"/>
          <w:iCs/>
          <w:sz w:val="24"/>
          <w:szCs w:val="24"/>
        </w:rPr>
        <w:t>En otras palabras,</w:t>
      </w:r>
      <w:r w:rsidR="006E4C3C">
        <w:rPr>
          <w:i w:val="0"/>
          <w:iCs/>
          <w:sz w:val="24"/>
          <w:szCs w:val="24"/>
        </w:rPr>
        <w:t xml:space="preserve"> </w:t>
      </w:r>
      <w:r w:rsidR="00C92D10" w:rsidRPr="00C92D10">
        <w:rPr>
          <w:i w:val="0"/>
          <w:iCs/>
          <w:sz w:val="24"/>
          <w:szCs w:val="24"/>
        </w:rPr>
        <w:t>resulta óbice señalar que el derecho de acceso a la información excluye la obligación de generar, documentos, procesar información o incluso generar soportes documentales encauzados a atender la pretensión de los particulares</w:t>
      </w:r>
      <w:r w:rsidR="00761F77">
        <w:rPr>
          <w:i w:val="0"/>
          <w:iCs/>
          <w:sz w:val="24"/>
          <w:szCs w:val="24"/>
        </w:rPr>
        <w:t xml:space="preserve">, es decir no tiene obligación de generar bases de datos para colmar la pretensión del particular. </w:t>
      </w:r>
    </w:p>
    <w:p w14:paraId="337F3B56" w14:textId="77777777" w:rsidR="00C92D10" w:rsidRPr="00C94BC0" w:rsidRDefault="00C92D10" w:rsidP="00C92D10">
      <w:pPr>
        <w:spacing w:line="360" w:lineRule="auto"/>
        <w:jc w:val="both"/>
        <w:rPr>
          <w:sz w:val="24"/>
          <w:szCs w:val="24"/>
          <w:lang w:val="es-ES_tradnl"/>
        </w:rPr>
      </w:pPr>
      <w:r w:rsidRPr="00C94BC0">
        <w:rPr>
          <w:rFonts w:ascii="Palatino Linotype" w:hAnsi="Palatino Linotype"/>
          <w:iCs/>
          <w:sz w:val="24"/>
          <w:szCs w:val="24"/>
        </w:rPr>
        <w:lastRenderedPageBreak/>
        <w:t xml:space="preserve">Robustece lo anterior, el criterio </w:t>
      </w:r>
      <w:r w:rsidRPr="00C94BC0">
        <w:rPr>
          <w:rFonts w:ascii="Palatino Linotype" w:hAnsi="Palatino Linotype" w:cs="Arial"/>
          <w:color w:val="000000"/>
          <w:sz w:val="24"/>
          <w:szCs w:val="24"/>
          <w:lang w:val="es-ES_tradnl"/>
        </w:rPr>
        <w:t xml:space="preserve">03-17, emitido por </w:t>
      </w:r>
      <w:r w:rsidRPr="00C94BC0">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33142A5C" w14:textId="77777777" w:rsidR="00C92D10" w:rsidRDefault="00C92D10" w:rsidP="00C92D10">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27A9D647" w14:textId="77777777" w:rsidR="00C92D10" w:rsidRPr="00465B9A" w:rsidRDefault="00C92D10" w:rsidP="00C92D10">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398E26E1" w14:textId="77777777" w:rsidR="00C92D10" w:rsidRDefault="00C92D10" w:rsidP="00C92D10">
      <w:pPr>
        <w:pStyle w:val="Citas"/>
        <w:rPr>
          <w:b/>
        </w:rPr>
      </w:pPr>
      <w:r>
        <w:rPr>
          <w:b/>
        </w:rPr>
        <w:t>Resoluciones</w:t>
      </w:r>
      <w:r w:rsidRPr="00015541">
        <w:rPr>
          <w:b/>
        </w:rPr>
        <w:t>:</w:t>
      </w:r>
    </w:p>
    <w:p w14:paraId="1D764B59" w14:textId="77777777" w:rsidR="00C92D10" w:rsidRDefault="00C92D10" w:rsidP="00C92D10">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5E35655B" w14:textId="77777777" w:rsidR="00C92D10" w:rsidRPr="008C50C4" w:rsidRDefault="00C92D10" w:rsidP="00C92D10">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417E2D99" w14:textId="77777777" w:rsidR="00C92D10" w:rsidRPr="003A136D" w:rsidRDefault="00C92D10" w:rsidP="00C92D10">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3E86ED5B" w14:textId="5296657E" w:rsidR="006B5703"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lastRenderedPageBreak/>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6B5703">
        <w:rPr>
          <w:rFonts w:ascii="Palatino Linotype" w:hAnsi="Palatino Linotype" w:cs="Arial"/>
          <w:b/>
          <w:bCs/>
          <w:color w:val="000000"/>
          <w:sz w:val="24"/>
          <w:lang w:val="es-ES_tradnl"/>
        </w:rPr>
        <w:t xml:space="preserve">diez de julio de dos mil veintitrés, </w:t>
      </w:r>
      <w:r w:rsidR="006B5703">
        <w:rPr>
          <w:rFonts w:ascii="Palatino Linotype" w:hAnsi="Palatino Linotype" w:cs="Arial"/>
          <w:color w:val="000000"/>
          <w:sz w:val="24"/>
          <w:lang w:val="es-ES_tradnl"/>
        </w:rPr>
        <w:t>rindió su respuesta a la solicitud de información formulada por el particular, adjuntando para tal efecto lo siguiente:</w:t>
      </w:r>
    </w:p>
    <w:p w14:paraId="67B48D76" w14:textId="38F0C86D" w:rsidR="006B5703" w:rsidRPr="006B5703" w:rsidRDefault="006B5703" w:rsidP="00C5057B">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“Respuesta 2177.pdf”: </w:t>
      </w:r>
      <w:r>
        <w:rPr>
          <w:rFonts w:ascii="Palatino Linotype" w:hAnsi="Palatino Linotype" w:cs="Arial"/>
          <w:color w:val="000000"/>
          <w:lang w:val="es-ES_tradnl"/>
        </w:rPr>
        <w:t xml:space="preserve">Oficio sin número signado por la titular de la unidad de transparencia y dirigido al solicitante, de fecha diez de julio de dos mil veintitrés, en lo medular </w:t>
      </w:r>
      <w:r w:rsidR="006B19E5">
        <w:rPr>
          <w:rFonts w:ascii="Palatino Linotype" w:hAnsi="Palatino Linotype" w:cs="Arial"/>
          <w:color w:val="000000"/>
          <w:lang w:val="es-ES_tradnl"/>
        </w:rPr>
        <w:t xml:space="preserve">señala que en la quingentésima vigésima sesión extraordinaria del comité de transparencia se aprobó el cambio de modalidad a consulta directa.  </w:t>
      </w:r>
    </w:p>
    <w:p w14:paraId="2AA54430" w14:textId="798F4FF8" w:rsidR="006B5703" w:rsidRPr="006B19E5" w:rsidRDefault="006B5703" w:rsidP="00C5057B">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“Acta 525.pdf”: </w:t>
      </w:r>
      <w:r w:rsidR="006B19E5">
        <w:rPr>
          <w:rFonts w:ascii="Palatino Linotype" w:hAnsi="Palatino Linotype" w:cs="Arial"/>
          <w:color w:val="000000"/>
          <w:lang w:val="es-ES_tradnl"/>
        </w:rPr>
        <w:t>Acta de la Quingentésima vigésima quinta sesión extraordinaria 2023 del Comité de Transparencia expone las siguientes premisas:</w:t>
      </w:r>
    </w:p>
    <w:p w14:paraId="78448DEE" w14:textId="543F3260" w:rsidR="006B19E5" w:rsidRPr="006B19E5" w:rsidRDefault="006B19E5" w:rsidP="00C5057B">
      <w:pPr>
        <w:pStyle w:val="Prrafodelista"/>
        <w:numPr>
          <w:ilvl w:val="0"/>
          <w:numId w:val="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 la información requerida sobrepasa las capacidades técnicas y humanas del Sistema de Acceso a la Información Mexiquense</w:t>
      </w:r>
      <w:r w:rsidR="00097E66">
        <w:rPr>
          <w:rFonts w:ascii="Palatino Linotype" w:hAnsi="Palatino Linotype" w:cs="Arial"/>
          <w:color w:val="000000"/>
          <w:lang w:val="es-ES_tradnl"/>
        </w:rPr>
        <w:t xml:space="preserve">, al tener un peso aproximado de 12.73 Gigabytes. </w:t>
      </w:r>
    </w:p>
    <w:p w14:paraId="7F314A82" w14:textId="0845C934" w:rsidR="006B19E5" w:rsidRPr="006B19E5" w:rsidRDefault="006B19E5" w:rsidP="00C5057B">
      <w:pPr>
        <w:pStyle w:val="Prrafodelista"/>
        <w:numPr>
          <w:ilvl w:val="0"/>
          <w:numId w:val="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la consulta de la información se realizará en las oficinas ocupadas por la primera sindicatura ubicadas en Avenida Independencia Pte. #207 colonia centro, Toluca México, C.P. 50000 a partir del once de julio del presente año, en un horario de 9:00 a 17:00 horas de lunes a viernes y será atendido por la C. Jessica Montserrat Sánchez Valdés. </w:t>
      </w:r>
    </w:p>
    <w:p w14:paraId="2BF3895F" w14:textId="709A213A" w:rsidR="006B19E5" w:rsidRPr="006B19E5" w:rsidRDefault="00812DF0" w:rsidP="00C5057B">
      <w:pPr>
        <w:pStyle w:val="Prrafodelista"/>
        <w:numPr>
          <w:ilvl w:val="0"/>
          <w:numId w:val="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w:t>
      </w:r>
      <w:r w:rsidR="006B19E5">
        <w:rPr>
          <w:rFonts w:ascii="Palatino Linotype" w:hAnsi="Palatino Linotype" w:cs="Arial"/>
          <w:color w:val="000000"/>
          <w:lang w:val="es-ES_tradnl"/>
        </w:rPr>
        <w:t xml:space="preserve"> para sustentar el cambio de modalidad, la información requerida se encontrará disponible en un </w:t>
      </w:r>
      <w:r>
        <w:rPr>
          <w:rFonts w:ascii="Palatino Linotype" w:hAnsi="Palatino Linotype" w:cs="Arial"/>
          <w:color w:val="000000"/>
          <w:lang w:val="es-ES_tradnl"/>
        </w:rPr>
        <w:t>plazo</w:t>
      </w:r>
      <w:r w:rsidR="006B19E5">
        <w:rPr>
          <w:rFonts w:ascii="Palatino Linotype" w:hAnsi="Palatino Linotype" w:cs="Arial"/>
          <w:color w:val="000000"/>
          <w:lang w:val="es-ES_tradnl"/>
        </w:rPr>
        <w:t xml:space="preserve"> mínimo de 60 -sesenta- días hábiles. </w:t>
      </w:r>
    </w:p>
    <w:p w14:paraId="210454BD" w14:textId="77777777" w:rsidR="006B19E5" w:rsidRPr="006B19E5" w:rsidRDefault="006B19E5" w:rsidP="00C5057B">
      <w:pPr>
        <w:pStyle w:val="Prrafodelista"/>
        <w:numPr>
          <w:ilvl w:val="0"/>
          <w:numId w:val="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lastRenderedPageBreak/>
        <w:t xml:space="preserve">Que pone a disposición del particular la información requerida en modalidades con costo (USB, CD, copias simples, copias certificadas) y sin costo (proporcionar medio o correo electrónico). </w:t>
      </w:r>
    </w:p>
    <w:p w14:paraId="07ADCE86" w14:textId="7231E195" w:rsidR="006B19E5" w:rsidRPr="009F018D" w:rsidRDefault="006B19E5" w:rsidP="00C5057B">
      <w:pPr>
        <w:pStyle w:val="Prrafodelista"/>
        <w:numPr>
          <w:ilvl w:val="0"/>
          <w:numId w:val="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la entrega de la información procede en versión pública, testando diversos datos confidenciales tales como nombre de particulares, domicilio, firma, correo electrónico, teléfono particular, número de cuenta o clave catastral.  </w:t>
      </w:r>
    </w:p>
    <w:p w14:paraId="10E4593F" w14:textId="77777777" w:rsidR="006B19E5" w:rsidRDefault="006B19E5" w:rsidP="000314F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C43761F" w14:textId="7EA812C0" w:rsidR="000314F0" w:rsidRDefault="000314F0" w:rsidP="000314F0">
      <w:pPr>
        <w:pBdr>
          <w:top w:val="nil"/>
          <w:left w:val="nil"/>
          <w:bottom w:val="nil"/>
          <w:right w:val="nil"/>
          <w:between w:val="nil"/>
        </w:pBdr>
        <w:spacing w:after="0" w:line="360" w:lineRule="auto"/>
        <w:contextualSpacing/>
        <w:jc w:val="both"/>
        <w:rPr>
          <w:rFonts w:ascii="Palatino Linotype" w:eastAsia="Times New Roman" w:hAnsi="Palatino Linotype" w:cs="Times New Roman"/>
          <w:sz w:val="24"/>
          <w:szCs w:val="24"/>
          <w:lang w:eastAsia="es-MX"/>
        </w:rPr>
      </w:pPr>
      <w:r>
        <w:rPr>
          <w:rFonts w:ascii="Palatino Linotype" w:eastAsia="Palatino Linotype" w:hAnsi="Palatino Linotype" w:cs="Palatino Linotype"/>
          <w:color w:val="000000"/>
          <w:sz w:val="24"/>
          <w:szCs w:val="24"/>
        </w:rPr>
        <w:t xml:space="preserve">En virtud de lo anterior, </w:t>
      </w:r>
      <w:r w:rsidRPr="009C01DB">
        <w:rPr>
          <w:rFonts w:ascii="Palatino Linotype" w:eastAsia="Times New Roman" w:hAnsi="Palatino Linotype" w:cs="Arial"/>
          <w:sz w:val="24"/>
          <w:szCs w:val="24"/>
          <w:lang w:val="es-ES" w:eastAsia="es-ES"/>
        </w:rPr>
        <w:t>podemos</w:t>
      </w:r>
      <w:r w:rsidRPr="009C01DB">
        <w:rPr>
          <w:rFonts w:ascii="Palatino Linotype" w:hAnsi="Palatino Linotype"/>
          <w:sz w:val="24"/>
          <w:szCs w:val="24"/>
          <w:lang w:eastAsia="es-MX"/>
        </w:rPr>
        <w:t xml:space="preserve"> señalar que </w:t>
      </w:r>
      <w:r>
        <w:rPr>
          <w:rFonts w:ascii="Palatino Linotype" w:hAnsi="Palatino Linotype"/>
          <w:sz w:val="24"/>
          <w:szCs w:val="24"/>
          <w:lang w:eastAsia="es-MX"/>
        </w:rPr>
        <w:t xml:space="preserve">mediante respuesta primigenia, </w:t>
      </w:r>
      <w:r>
        <w:rPr>
          <w:rFonts w:ascii="Palatino Linotype" w:eastAsia="Times New Roman" w:hAnsi="Palatino Linotype" w:cs="Times New Roman"/>
          <w:b/>
          <w:sz w:val="24"/>
          <w:szCs w:val="24"/>
          <w:lang w:eastAsia="es-MX"/>
        </w:rPr>
        <w:t>E</w:t>
      </w:r>
      <w:r w:rsidRPr="00206328">
        <w:rPr>
          <w:rFonts w:ascii="Palatino Linotype" w:eastAsia="Times New Roman" w:hAnsi="Palatino Linotype" w:cs="Times New Roman"/>
          <w:b/>
          <w:sz w:val="24"/>
          <w:szCs w:val="24"/>
          <w:lang w:eastAsia="es-MX"/>
        </w:rPr>
        <w:t>l Sujeto Obligado</w:t>
      </w:r>
      <w:r w:rsidRPr="009C01DB">
        <w:rPr>
          <w:rFonts w:ascii="Palatino Linotype" w:eastAsia="Times New Roman" w:hAnsi="Palatino Linotype" w:cs="Times New Roman"/>
          <w:sz w:val="24"/>
          <w:szCs w:val="24"/>
          <w:lang w:eastAsia="es-MX"/>
        </w:rPr>
        <w:t xml:space="preserve"> acepta tácitamente que posee y administra la información requerida del requerimiento solicitado, por lo tanto se obvia el estudio de la naturaleza de la información, toda vez que está aceptando contar con ella, 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14:paraId="60E40ACD" w14:textId="77777777" w:rsidR="00C92D10" w:rsidRDefault="00C92D10" w:rsidP="000314F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D48A1C3" w14:textId="6C218B4C" w:rsidR="006B19E5" w:rsidRPr="006B19E5" w:rsidRDefault="000314F0" w:rsidP="000314F0">
      <w:pPr>
        <w:spacing w:before="240" w:after="240" w:line="360" w:lineRule="auto"/>
        <w:contextualSpacing/>
        <w:jc w:val="both"/>
        <w:rPr>
          <w:rFonts w:ascii="Palatino Linotype" w:eastAsia="Times New Roman" w:hAnsi="Palatino Linotype" w:cs="Times New Roman"/>
          <w:sz w:val="24"/>
          <w:szCs w:val="24"/>
          <w:lang w:val="es-ES_tradnl" w:eastAsia="es-ES"/>
        </w:rPr>
      </w:pPr>
      <w:r>
        <w:rPr>
          <w:rFonts w:ascii="Palatino Linotype" w:eastAsia="Palatino Linotype" w:hAnsi="Palatino Linotype" w:cs="Palatino Linotype"/>
          <w:color w:val="000000"/>
          <w:sz w:val="24"/>
          <w:szCs w:val="24"/>
        </w:rPr>
        <w:t xml:space="preserve">Ahora bien, con relación al cambio de modalidad propuesto es de destacar que </w:t>
      </w:r>
      <w:r w:rsidRPr="00712BF6">
        <w:rPr>
          <w:rFonts w:ascii="Palatino Linotype" w:eastAsia="Times New Roman" w:hAnsi="Palatino Linotype" w:cs="Times New Roman"/>
          <w:sz w:val="24"/>
          <w:szCs w:val="24"/>
          <w:lang w:val="es-ES_tradnl" w:eastAsia="es-ES"/>
        </w:rPr>
        <w:t xml:space="preserve">la información fue requerida a través del </w:t>
      </w:r>
      <w:r w:rsidRPr="00712BF6">
        <w:rPr>
          <w:rFonts w:ascii="Palatino Linotype" w:eastAsia="Times New Roman" w:hAnsi="Palatino Linotype" w:cs="Times New Roman"/>
          <w:b/>
          <w:sz w:val="24"/>
          <w:szCs w:val="24"/>
          <w:lang w:val="es-ES_tradnl" w:eastAsia="es-ES"/>
        </w:rPr>
        <w:t>SAIMEX</w:t>
      </w:r>
      <w:r w:rsidRPr="00712BF6">
        <w:rPr>
          <w:rFonts w:ascii="Palatino Linotype" w:eastAsia="Times New Roman" w:hAnsi="Palatino Linotype" w:cs="Times New Roman"/>
          <w:sz w:val="24"/>
          <w:szCs w:val="24"/>
          <w:lang w:val="es-ES_tradnl" w:eastAsia="es-ES"/>
        </w:rPr>
        <w:t xml:space="preserve">; sin embargo, </w:t>
      </w:r>
      <w:r>
        <w:rPr>
          <w:rFonts w:ascii="Palatino Linotype" w:eastAsia="Times New Roman" w:hAnsi="Palatino Linotype" w:cs="Times New Roman"/>
          <w:b/>
          <w:sz w:val="24"/>
          <w:szCs w:val="24"/>
          <w:lang w:val="es-ES_tradnl" w:eastAsia="es-ES"/>
        </w:rPr>
        <w:t>El</w:t>
      </w:r>
      <w:r w:rsidRPr="00712BF6">
        <w:rPr>
          <w:rFonts w:ascii="Palatino Linotype" w:eastAsia="Times New Roman" w:hAnsi="Palatino Linotype" w:cs="Times New Roman"/>
          <w:sz w:val="24"/>
          <w:szCs w:val="24"/>
          <w:lang w:val="es-ES_tradnl" w:eastAsia="es-ES"/>
        </w:rPr>
        <w:t xml:space="preserve"> </w:t>
      </w:r>
      <w:r w:rsidRPr="00712BF6">
        <w:rPr>
          <w:rFonts w:ascii="Palatino Linotype" w:eastAsia="Times New Roman" w:hAnsi="Palatino Linotype" w:cs="Times New Roman"/>
          <w:b/>
          <w:sz w:val="24"/>
          <w:szCs w:val="24"/>
          <w:lang w:val="es-ES_tradnl" w:eastAsia="es-ES"/>
        </w:rPr>
        <w:t xml:space="preserve">Sujeto Obligado </w:t>
      </w:r>
      <w:r w:rsidRPr="00712BF6">
        <w:rPr>
          <w:rFonts w:ascii="Palatino Linotype" w:eastAsia="Times New Roman" w:hAnsi="Palatino Linotype" w:cs="Times New Roman"/>
          <w:sz w:val="24"/>
          <w:szCs w:val="24"/>
          <w:lang w:val="es-ES_tradnl" w:eastAsia="es-ES"/>
        </w:rPr>
        <w:t xml:space="preserve">en su </w:t>
      </w:r>
      <w:r>
        <w:rPr>
          <w:rFonts w:ascii="Palatino Linotype" w:eastAsia="Times New Roman" w:hAnsi="Palatino Linotype" w:cs="Times New Roman"/>
          <w:sz w:val="24"/>
          <w:szCs w:val="24"/>
          <w:lang w:val="es-ES_tradnl" w:eastAsia="es-ES"/>
        </w:rPr>
        <w:t xml:space="preserve">respuesta </w:t>
      </w:r>
      <w:r w:rsidRPr="00712BF6">
        <w:rPr>
          <w:rFonts w:ascii="Palatino Linotype" w:eastAsia="Times New Roman" w:hAnsi="Palatino Linotype" w:cs="Times New Roman"/>
          <w:sz w:val="24"/>
          <w:szCs w:val="24"/>
          <w:lang w:val="es-ES_tradnl" w:eastAsia="es-ES"/>
        </w:rPr>
        <w:t>al planteamiento formulado inform</w:t>
      </w:r>
      <w:r>
        <w:rPr>
          <w:rFonts w:ascii="Palatino Linotype" w:eastAsia="Times New Roman" w:hAnsi="Palatino Linotype" w:cs="Times New Roman"/>
          <w:sz w:val="24"/>
          <w:szCs w:val="24"/>
          <w:lang w:val="es-ES_tradnl" w:eastAsia="es-ES"/>
        </w:rPr>
        <w:t>ó que se ponía a disposición de la</w:t>
      </w:r>
      <w:r w:rsidRPr="00712BF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particular</w:t>
      </w:r>
      <w:r w:rsidRPr="00712BF6">
        <w:rPr>
          <w:rFonts w:ascii="Palatino Linotype" w:eastAsia="Times New Roman" w:hAnsi="Palatino Linotype" w:cs="Times New Roman"/>
          <w:sz w:val="24"/>
          <w:szCs w:val="24"/>
          <w:lang w:val="es-ES_tradnl" w:eastAsia="es-ES"/>
        </w:rPr>
        <w:t xml:space="preserve"> en la modalidad de </w:t>
      </w:r>
      <w:r w:rsidRPr="00130C5D">
        <w:rPr>
          <w:rFonts w:ascii="Palatino Linotype" w:eastAsia="Times New Roman" w:hAnsi="Palatino Linotype" w:cs="Times New Roman"/>
          <w:b/>
          <w:sz w:val="24"/>
          <w:szCs w:val="24"/>
          <w:lang w:val="es-ES_tradnl" w:eastAsia="es-ES"/>
        </w:rPr>
        <w:t>“</w:t>
      </w:r>
      <w:r w:rsidRPr="00130C5D">
        <w:rPr>
          <w:rFonts w:ascii="Palatino Linotype" w:eastAsia="Times New Roman" w:hAnsi="Palatino Linotype" w:cs="Times New Roman"/>
          <w:b/>
          <w:i/>
          <w:sz w:val="24"/>
          <w:szCs w:val="24"/>
          <w:lang w:val="es-ES_tradnl" w:eastAsia="es-ES"/>
        </w:rPr>
        <w:t>Consulta Directa</w:t>
      </w:r>
      <w:r w:rsidRPr="00130C5D">
        <w:rPr>
          <w:rFonts w:ascii="Palatino Linotype" w:eastAsia="Times New Roman" w:hAnsi="Palatino Linotype" w:cs="Times New Roman"/>
          <w:b/>
          <w:sz w:val="24"/>
          <w:szCs w:val="24"/>
          <w:lang w:val="es-ES_tradnl" w:eastAsia="es-ES"/>
        </w:rPr>
        <w:t>”,</w:t>
      </w:r>
      <w:r w:rsidRPr="00712BF6">
        <w:rPr>
          <w:rFonts w:ascii="Palatino Linotype" w:eastAsia="Times New Roman" w:hAnsi="Palatino Linotype" w:cs="Times New Roman"/>
          <w:sz w:val="24"/>
          <w:szCs w:val="24"/>
          <w:lang w:val="es-ES_tradnl" w:eastAsia="es-ES"/>
        </w:rPr>
        <w:t xml:space="preserve"> indicando que se pone a </w:t>
      </w:r>
      <w:r w:rsidRPr="00712BF6">
        <w:rPr>
          <w:rFonts w:ascii="Palatino Linotype" w:eastAsia="Times New Roman" w:hAnsi="Palatino Linotype" w:cs="Times New Roman"/>
          <w:sz w:val="24"/>
          <w:szCs w:val="24"/>
          <w:lang w:val="es-ES_tradnl" w:eastAsia="es-ES"/>
        </w:rPr>
        <w:lastRenderedPageBreak/>
        <w:t xml:space="preserve">disposición la información, </w:t>
      </w:r>
      <w:r w:rsidRPr="006302B4">
        <w:rPr>
          <w:rFonts w:ascii="Palatino Linotype" w:eastAsia="Times New Roman" w:hAnsi="Palatino Linotype" w:cs="Times New Roman"/>
          <w:sz w:val="24"/>
          <w:szCs w:val="24"/>
          <w:lang w:val="es-ES_tradnl" w:eastAsia="es-ES"/>
        </w:rPr>
        <w:t xml:space="preserve">en las oficinas de la </w:t>
      </w:r>
      <w:r w:rsidR="006B19E5">
        <w:rPr>
          <w:rFonts w:ascii="Palatino Linotype" w:eastAsia="Times New Roman" w:hAnsi="Palatino Linotype" w:cs="Times New Roman"/>
          <w:sz w:val="24"/>
          <w:szCs w:val="24"/>
          <w:lang w:val="es-ES_tradnl" w:eastAsia="es-ES"/>
        </w:rPr>
        <w:t xml:space="preserve">Primera Sindicatura del </w:t>
      </w:r>
      <w:r w:rsidR="006B19E5">
        <w:rPr>
          <w:rFonts w:ascii="Palatino Linotype" w:eastAsia="Times New Roman" w:hAnsi="Palatino Linotype" w:cs="Times New Roman"/>
          <w:b/>
          <w:bCs/>
          <w:sz w:val="24"/>
          <w:szCs w:val="24"/>
          <w:lang w:val="es-ES_tradnl" w:eastAsia="es-ES"/>
        </w:rPr>
        <w:t xml:space="preserve">Sujeto Obligado </w:t>
      </w:r>
      <w:r w:rsidR="006B19E5">
        <w:rPr>
          <w:rFonts w:ascii="Palatino Linotype" w:eastAsia="Times New Roman" w:hAnsi="Palatino Linotype" w:cs="Times New Roman"/>
          <w:sz w:val="24"/>
          <w:szCs w:val="24"/>
          <w:lang w:val="es-ES_tradnl" w:eastAsia="es-ES"/>
        </w:rPr>
        <w:t xml:space="preserve">en un horario determinado. </w:t>
      </w:r>
    </w:p>
    <w:p w14:paraId="589962EF" w14:textId="77777777" w:rsidR="006B19E5" w:rsidRDefault="006B19E5" w:rsidP="000314F0">
      <w:pPr>
        <w:spacing w:before="240" w:after="240" w:line="360" w:lineRule="auto"/>
        <w:contextualSpacing/>
        <w:jc w:val="both"/>
        <w:rPr>
          <w:rFonts w:ascii="Palatino Linotype" w:eastAsia="Times New Roman" w:hAnsi="Palatino Linotype" w:cs="Times New Roman"/>
          <w:sz w:val="24"/>
          <w:szCs w:val="24"/>
          <w:lang w:val="es-ES_tradnl" w:eastAsia="es-ES"/>
        </w:rPr>
      </w:pPr>
    </w:p>
    <w:p w14:paraId="3F232730" w14:textId="5532D326" w:rsidR="001D7E40" w:rsidRDefault="000314F0" w:rsidP="000314F0">
      <w:pPr>
        <w:spacing w:before="240" w:after="240" w:line="360" w:lineRule="auto"/>
        <w:contextualSpacing/>
        <w:jc w:val="both"/>
        <w:rPr>
          <w:rFonts w:ascii="Palatino Linotype" w:eastAsia="MS Mincho" w:hAnsi="Palatino Linotype" w:cs="Arial"/>
          <w:sz w:val="24"/>
          <w:szCs w:val="23"/>
          <w:lang w:val="es-ES_tradnl" w:eastAsia="es-ES"/>
        </w:rPr>
      </w:pPr>
      <w:r w:rsidRPr="00712BF6">
        <w:rPr>
          <w:rFonts w:ascii="Palatino Linotype" w:eastAsia="Times New Roman" w:hAnsi="Palatino Linotype" w:cs="Times New Roman"/>
          <w:sz w:val="24"/>
          <w:szCs w:val="24"/>
          <w:lang w:val="es-ES_tradnl" w:eastAsia="es-ES"/>
        </w:rPr>
        <w:t xml:space="preserve">Por lo tanto, la actuación del </w:t>
      </w:r>
      <w:r w:rsidRPr="00712BF6">
        <w:rPr>
          <w:rFonts w:ascii="Palatino Linotype" w:eastAsia="Times New Roman" w:hAnsi="Palatino Linotype" w:cs="Times New Roman"/>
          <w:b/>
          <w:sz w:val="24"/>
          <w:szCs w:val="24"/>
          <w:lang w:val="es-ES_tradnl" w:eastAsia="es-ES"/>
        </w:rPr>
        <w:t xml:space="preserve">Sujeto Obligado </w:t>
      </w:r>
      <w:r w:rsidRPr="00712BF6">
        <w:rPr>
          <w:rFonts w:ascii="Palatino Linotype" w:eastAsia="MS Mincho" w:hAnsi="Palatino Linotype" w:cs="Arial"/>
          <w:sz w:val="24"/>
          <w:szCs w:val="23"/>
          <w:lang w:val="es-ES_tradnl" w:eastAsia="es-ES"/>
        </w:rPr>
        <w:t>constituye una afectación al derecho humano de acceso a la información pública del particular, toda vez que pretendió cambiar la modalidad de entrega de la información</w:t>
      </w:r>
      <w:r w:rsidR="006B19E5">
        <w:rPr>
          <w:rFonts w:ascii="Palatino Linotype" w:eastAsia="MS Mincho" w:hAnsi="Palatino Linotype" w:cs="Arial"/>
          <w:sz w:val="24"/>
          <w:szCs w:val="23"/>
          <w:lang w:val="es-ES_tradnl" w:eastAsia="es-ES"/>
        </w:rPr>
        <w:t xml:space="preserve">, sin embargo, </w:t>
      </w:r>
      <w:r w:rsidR="001D7E40">
        <w:rPr>
          <w:rFonts w:ascii="Palatino Linotype" w:eastAsia="MS Mincho" w:hAnsi="Palatino Linotype" w:cs="Arial"/>
          <w:sz w:val="24"/>
          <w:szCs w:val="23"/>
          <w:lang w:val="es-ES_tradnl" w:eastAsia="es-ES"/>
        </w:rPr>
        <w:t xml:space="preserve">si bien es cierto que fue señalado el peso de la información requerida, lo cierto, es que no fue remitido el registro de incidencias ante la Dirección de informática del Órgano Garante. </w:t>
      </w:r>
    </w:p>
    <w:p w14:paraId="464FA411" w14:textId="72E25073" w:rsidR="009155B8" w:rsidRDefault="009155B8" w:rsidP="000314F0">
      <w:pPr>
        <w:spacing w:before="240" w:after="240" w:line="360" w:lineRule="auto"/>
        <w:contextualSpacing/>
        <w:jc w:val="both"/>
        <w:rPr>
          <w:rFonts w:ascii="Palatino Linotype" w:eastAsia="MS Mincho" w:hAnsi="Palatino Linotype" w:cs="Arial"/>
          <w:sz w:val="24"/>
          <w:szCs w:val="23"/>
          <w:lang w:val="es-ES_tradnl" w:eastAsia="es-ES"/>
        </w:rPr>
      </w:pPr>
    </w:p>
    <w:p w14:paraId="6690598A" w14:textId="5BA64FCB" w:rsidR="000314F0" w:rsidRPr="00712BF6" w:rsidRDefault="009155B8" w:rsidP="000314F0">
      <w:pPr>
        <w:spacing w:before="240" w:after="240" w:line="360" w:lineRule="auto"/>
        <w:contextualSpacing/>
        <w:jc w:val="both"/>
        <w:rPr>
          <w:rFonts w:ascii="Palatino Linotype" w:eastAsia="MS Mincho" w:hAnsi="Palatino Linotype" w:cs="Arial"/>
          <w:sz w:val="24"/>
          <w:szCs w:val="23"/>
          <w:lang w:val="es-ES_tradnl" w:eastAsia="es-ES"/>
        </w:rPr>
      </w:pPr>
      <w:r>
        <w:rPr>
          <w:rFonts w:ascii="Palatino Linotype" w:eastAsia="MS Mincho" w:hAnsi="Palatino Linotype" w:cs="Arial"/>
          <w:sz w:val="24"/>
          <w:szCs w:val="23"/>
          <w:lang w:val="es-ES_tradnl" w:eastAsia="es-ES"/>
        </w:rPr>
        <w:t xml:space="preserve">Bajo este contexto, el cambio de modalidad no es procedente, en virtud de lo establecido </w:t>
      </w:r>
      <w:r w:rsidR="000314F0" w:rsidRPr="00712BF6">
        <w:rPr>
          <w:rFonts w:ascii="Palatino Linotype" w:hAnsi="Palatino Linotype" w:cs="Arial"/>
          <w:sz w:val="24"/>
          <w:szCs w:val="24"/>
        </w:rPr>
        <w:t>por el artículo 164, de la Ley de Transparencia y Acceso a la Información Pública del Estado de México y Municipios que contempla los siguiente:</w:t>
      </w:r>
    </w:p>
    <w:p w14:paraId="4AC7E477" w14:textId="77777777" w:rsidR="000314F0" w:rsidRPr="00712BF6" w:rsidRDefault="000314F0" w:rsidP="000314F0">
      <w:pPr>
        <w:pStyle w:val="CitasINFOEM"/>
      </w:pPr>
      <w:r w:rsidRPr="00712BF6">
        <w:rPr>
          <w:b/>
        </w:rPr>
        <w:t>“Artículo 164.</w:t>
      </w:r>
      <w:r w:rsidRPr="00712BF6">
        <w:t xml:space="preserve"> </w:t>
      </w:r>
      <w:r w:rsidRPr="00712BF6">
        <w:rPr>
          <w:b/>
          <w:u w:val="single"/>
        </w:rPr>
        <w:t>El acceso se dará en la modalidad de entrega y, en su caso, de envío elegidos por el solicitante.</w:t>
      </w:r>
      <w:r w:rsidRPr="00712BF6">
        <w:t xml:space="preserve"> Cuando la información no pueda entregarse o enviarse en la modalidad solicitada, el sujeto obligado deberá ofrecer otra u otras modalidades de entrega. </w:t>
      </w:r>
    </w:p>
    <w:p w14:paraId="71948132" w14:textId="77777777" w:rsidR="000314F0" w:rsidRDefault="000314F0" w:rsidP="000314F0">
      <w:pPr>
        <w:pStyle w:val="CitasINFOEM"/>
        <w:rPr>
          <w:b/>
        </w:rPr>
      </w:pPr>
      <w:r w:rsidRPr="00712BF6">
        <w:rPr>
          <w:b/>
          <w:u w:val="single"/>
        </w:rPr>
        <w:t>En cualquier caso, se deberá fundar y motivar la necesidad de ofrecer otras modalidades.</w:t>
      </w:r>
      <w:r w:rsidRPr="00712BF6">
        <w:t>”</w:t>
      </w:r>
      <w:r>
        <w:t xml:space="preserve"> </w:t>
      </w:r>
      <w:r>
        <w:rPr>
          <w:b/>
        </w:rPr>
        <w:t>[Sic]</w:t>
      </w:r>
    </w:p>
    <w:p w14:paraId="692D3E71" w14:textId="77777777" w:rsidR="000314F0" w:rsidRDefault="000314F0" w:rsidP="000314F0">
      <w:pPr>
        <w:spacing w:before="240" w:after="240" w:line="360" w:lineRule="auto"/>
        <w:contextualSpacing/>
        <w:jc w:val="both"/>
        <w:rPr>
          <w:rFonts w:ascii="Palatino Linotype" w:hAnsi="Palatino Linotype"/>
          <w:sz w:val="24"/>
        </w:rPr>
      </w:pPr>
    </w:p>
    <w:p w14:paraId="07C168D2" w14:textId="77777777" w:rsidR="000314F0" w:rsidRPr="00712BF6" w:rsidRDefault="000314F0" w:rsidP="000314F0">
      <w:pPr>
        <w:spacing w:before="240" w:after="240" w:line="360" w:lineRule="auto"/>
        <w:contextualSpacing/>
        <w:jc w:val="both"/>
        <w:rPr>
          <w:rFonts w:ascii="Palatino Linotype" w:hAnsi="Palatino Linotype"/>
          <w:b/>
          <w:sz w:val="24"/>
        </w:rPr>
      </w:pPr>
      <w:r w:rsidRPr="00712BF6">
        <w:rPr>
          <w:rFonts w:ascii="Palatino Linotype" w:hAnsi="Palatino Linotype"/>
          <w:sz w:val="24"/>
        </w:rPr>
        <w:t xml:space="preserve">La Ley de Transparencia en cita, busca privilegiar la entrega de la información solicitada en la modalidad requerida por </w:t>
      </w:r>
      <w:r>
        <w:rPr>
          <w:rFonts w:ascii="Palatino Linotype" w:hAnsi="Palatino Linotype"/>
          <w:sz w:val="24"/>
        </w:rPr>
        <w:t>el</w:t>
      </w:r>
      <w:r w:rsidRPr="00712BF6">
        <w:rPr>
          <w:rFonts w:ascii="Palatino Linotype" w:hAnsi="Palatino Linotype"/>
          <w:sz w:val="24"/>
        </w:rPr>
        <w:t xml:space="preserve"> particular. Así el artículo establece que tanto la modalidad de entrega como la forma de envío de la información se hará preferentemente como lo haya señalado </w:t>
      </w:r>
      <w:r>
        <w:rPr>
          <w:rFonts w:ascii="Palatino Linotype" w:hAnsi="Palatino Linotype"/>
          <w:sz w:val="24"/>
        </w:rPr>
        <w:t>el</w:t>
      </w:r>
      <w:r w:rsidRPr="00712BF6">
        <w:rPr>
          <w:rFonts w:ascii="Palatino Linotype" w:hAnsi="Palatino Linotype"/>
          <w:sz w:val="24"/>
        </w:rPr>
        <w:t xml:space="preserve"> requirente. En los casos en que esto no sea </w:t>
      </w:r>
      <w:r w:rsidRPr="00712BF6">
        <w:rPr>
          <w:rFonts w:ascii="Palatino Linotype" w:hAnsi="Palatino Linotype"/>
          <w:sz w:val="24"/>
        </w:rPr>
        <w:lastRenderedPageBreak/>
        <w:t xml:space="preserve">posible, el </w:t>
      </w:r>
      <w:r w:rsidRPr="00712BF6">
        <w:rPr>
          <w:rFonts w:ascii="Palatino Linotype" w:hAnsi="Palatino Linotype"/>
          <w:b/>
          <w:sz w:val="24"/>
        </w:rPr>
        <w:t xml:space="preserve">Sujeto Obligado </w:t>
      </w:r>
      <w:r w:rsidRPr="00712BF6">
        <w:rPr>
          <w:rFonts w:ascii="Palatino Linotype" w:hAnsi="Palatino Linotype"/>
          <w:sz w:val="24"/>
        </w:rPr>
        <w:t xml:space="preserve">podrá garantizar la entrega a través de cualquier otro medio, siempre y cuando funde y motive la razón para hacerlo. </w:t>
      </w:r>
    </w:p>
    <w:p w14:paraId="21DEE5C1" w14:textId="77777777" w:rsidR="000314F0" w:rsidRPr="00712BF6" w:rsidRDefault="000314F0" w:rsidP="000314F0">
      <w:pPr>
        <w:spacing w:before="240" w:after="240" w:line="360" w:lineRule="auto"/>
        <w:contextualSpacing/>
        <w:jc w:val="both"/>
        <w:rPr>
          <w:rFonts w:ascii="Palatino Linotype" w:eastAsia="Times New Roman" w:hAnsi="Palatino Linotype" w:cs="Times New Roman"/>
          <w:b/>
          <w:sz w:val="24"/>
          <w:szCs w:val="24"/>
          <w:lang w:val="es-ES" w:eastAsia="es-ES"/>
        </w:rPr>
      </w:pPr>
    </w:p>
    <w:p w14:paraId="7F20F00E" w14:textId="77777777" w:rsidR="000314F0" w:rsidRPr="00712BF6" w:rsidRDefault="000314F0" w:rsidP="000314F0">
      <w:pPr>
        <w:spacing w:before="240" w:after="240" w:line="360" w:lineRule="auto"/>
        <w:contextualSpacing/>
        <w:jc w:val="both"/>
        <w:rPr>
          <w:rFonts w:ascii="Palatino Linotype" w:hAnsi="Palatino Linotype"/>
          <w:sz w:val="24"/>
        </w:rPr>
      </w:pPr>
      <w:r w:rsidRPr="00712BF6">
        <w:rPr>
          <w:rFonts w:ascii="Palatino Linotype" w:hAnsi="Palatino Linotype"/>
          <w:sz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2DA64C36" w14:textId="77777777" w:rsidR="000314F0" w:rsidRPr="00712BF6" w:rsidRDefault="000314F0" w:rsidP="000314F0">
      <w:pPr>
        <w:spacing w:before="240" w:after="240" w:line="360" w:lineRule="auto"/>
        <w:contextualSpacing/>
        <w:jc w:val="both"/>
        <w:rPr>
          <w:rFonts w:ascii="Palatino Linotype" w:eastAsia="Times New Roman" w:hAnsi="Palatino Linotype" w:cs="Times New Roman"/>
          <w:sz w:val="24"/>
          <w:szCs w:val="24"/>
          <w:lang w:val="es-ES" w:eastAsia="es-ES"/>
        </w:rPr>
      </w:pPr>
    </w:p>
    <w:p w14:paraId="5FC688A9" w14:textId="77777777" w:rsidR="000314F0" w:rsidRDefault="000314F0" w:rsidP="000314F0">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w:t>
      </w:r>
    </w:p>
    <w:p w14:paraId="5E759B73" w14:textId="77777777" w:rsidR="000314F0" w:rsidRPr="00D85747" w:rsidRDefault="000314F0" w:rsidP="000314F0">
      <w:pPr>
        <w:pStyle w:val="CitasINFOEM"/>
        <w:rPr>
          <w:b/>
          <w:lang w:eastAsia="es-MX"/>
        </w:rPr>
      </w:pPr>
      <w:r w:rsidRPr="006302B4">
        <w:rPr>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Pr>
          <w:lang w:eastAsia="es-MX"/>
        </w:rPr>
        <w:t>..</w:t>
      </w:r>
      <w:r w:rsidRPr="006302B4">
        <w:rPr>
          <w:lang w:eastAsia="es-MX"/>
        </w:rPr>
        <w:t>.”</w:t>
      </w:r>
      <w:r w:rsidRPr="00712BF6">
        <w:rPr>
          <w:vertAlign w:val="superscript"/>
        </w:rPr>
        <w:footnoteReference w:id="2"/>
      </w:r>
      <w:r>
        <w:rPr>
          <w:lang w:eastAsia="es-MX"/>
        </w:rPr>
        <w:t xml:space="preserve"> </w:t>
      </w:r>
      <w:r>
        <w:rPr>
          <w:b/>
          <w:lang w:eastAsia="es-MX"/>
        </w:rPr>
        <w:t>[Sic]</w:t>
      </w:r>
    </w:p>
    <w:p w14:paraId="01D3A7D8" w14:textId="77777777" w:rsidR="0005697D" w:rsidRDefault="0005697D" w:rsidP="000314F0">
      <w:pPr>
        <w:spacing w:before="240" w:after="240" w:line="360" w:lineRule="auto"/>
        <w:contextualSpacing/>
        <w:jc w:val="both"/>
        <w:rPr>
          <w:rFonts w:ascii="Palatino Linotype" w:hAnsi="Palatino Linotype" w:cs="Arial"/>
          <w:color w:val="222222"/>
          <w:sz w:val="24"/>
          <w:lang w:eastAsia="es-MX"/>
        </w:rPr>
      </w:pPr>
    </w:p>
    <w:p w14:paraId="60D985BC" w14:textId="58EC71B9" w:rsidR="000314F0" w:rsidRPr="00712BF6" w:rsidRDefault="000314F0" w:rsidP="000314F0">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lastRenderedPageBreak/>
        <w:t>Por su parte, el intérprete judicial del país ha establecido una jurisprudencia respecto a qué debe entenderse por fundamentación y motivación, en los siguientes términos:</w:t>
      </w:r>
    </w:p>
    <w:p w14:paraId="13EC59E9" w14:textId="77777777" w:rsidR="000314F0" w:rsidRPr="00712BF6" w:rsidRDefault="000314F0" w:rsidP="000314F0">
      <w:pPr>
        <w:pStyle w:val="CitasINFOEM"/>
      </w:pPr>
      <w:r>
        <w:rPr>
          <w:b/>
        </w:rPr>
        <w:t>“</w:t>
      </w:r>
      <w:r w:rsidRPr="00712BF6">
        <w:rPr>
          <w:b/>
        </w:rPr>
        <w:t>FUNDAMENTACIÓN Y MOTIVACIÓN.</w:t>
      </w:r>
      <w:r w:rsidRPr="00712BF6">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D420699" w14:textId="77777777" w:rsidR="000314F0" w:rsidRPr="00712BF6" w:rsidRDefault="000314F0" w:rsidP="000314F0">
      <w:pPr>
        <w:pStyle w:val="CitasINFOEM"/>
      </w:pPr>
      <w:r w:rsidRPr="00712BF6">
        <w:rPr>
          <w:b/>
        </w:rPr>
        <w:t>SEGUNDO TRIBUNAL COLEGIADO DEL SEXTO CIRCUITO</w:t>
      </w:r>
      <w:r w:rsidRPr="00712BF6">
        <w:t>.</w:t>
      </w:r>
    </w:p>
    <w:p w14:paraId="19041C50" w14:textId="77777777" w:rsidR="000314F0" w:rsidRPr="00712BF6" w:rsidRDefault="000314F0" w:rsidP="000314F0">
      <w:pPr>
        <w:pStyle w:val="CitasINFOEM"/>
      </w:pPr>
      <w:r w:rsidRPr="00712BF6">
        <w:t>Amparo directo 194/88. Bufete Industrial Construcciones, S.A. de C.V. 28 de junio de 1988. Unanimidad de votos. Ponente: Gustavo Calvillo Rangel. Secretario: Jorge Alberto González Álvarez.</w:t>
      </w:r>
    </w:p>
    <w:p w14:paraId="4DBEDEEF" w14:textId="77777777" w:rsidR="000314F0" w:rsidRPr="00712BF6" w:rsidRDefault="000314F0" w:rsidP="000314F0">
      <w:pPr>
        <w:pStyle w:val="CitasINFOEM"/>
      </w:pPr>
      <w:r w:rsidRPr="00712BF6">
        <w:t>Revisión fiscal 103/88. Instituto Mexicano del Seguro Social. 18 de octubre de 1988. Unanimidad de votos. Ponente: Arnoldo Nájera Virgen. Secretario: Alejandro Esponda Rincón.</w:t>
      </w:r>
    </w:p>
    <w:p w14:paraId="2E7B67AB" w14:textId="77777777" w:rsidR="000314F0" w:rsidRPr="00712BF6" w:rsidRDefault="000314F0" w:rsidP="000314F0">
      <w:pPr>
        <w:pStyle w:val="CitasINFOEM"/>
      </w:pPr>
      <w:r w:rsidRPr="00712BF6">
        <w:t>Amparo en revisión 333/88. Adilia Romero. 26 de octubre de 1988. Unanimidad de votos. Ponente: Arnoldo Nájera Virgen. Secretario: Enrique Crispín Campos Ramírez.</w:t>
      </w:r>
    </w:p>
    <w:p w14:paraId="4F44D3BA" w14:textId="77777777" w:rsidR="000314F0" w:rsidRPr="00712BF6" w:rsidRDefault="000314F0" w:rsidP="000314F0">
      <w:pPr>
        <w:pStyle w:val="CitasINFOEM"/>
      </w:pPr>
      <w:r w:rsidRPr="00712BF6">
        <w:t>Amparo en revisión 597/95. Emilio Maurer Bretón. 15 de noviembre de 1995. Unanimidad de votos. Ponente: Clementina Ramírez Moguel Goyzueta. Secretario: Gonzalo Carrera Molina.</w:t>
      </w:r>
    </w:p>
    <w:p w14:paraId="1E7B60C9" w14:textId="77777777" w:rsidR="000314F0" w:rsidRPr="00D85747" w:rsidRDefault="000314F0" w:rsidP="000314F0">
      <w:pPr>
        <w:pStyle w:val="CitasINFOEM"/>
        <w:rPr>
          <w:b/>
        </w:rPr>
      </w:pPr>
      <w:r w:rsidRPr="00712BF6">
        <w:lastRenderedPageBreak/>
        <w:t xml:space="preserve">Amparo directo 7/96. Pedro Vicente López Miro. 21 de febrero de 1996. Unanimidad de votos. Ponente: María Eugenia Estela Martínez Cardiel. Secretario: Enrique </w:t>
      </w:r>
      <w:proofErr w:type="spellStart"/>
      <w:r w:rsidRPr="00712BF6">
        <w:t>Baigts</w:t>
      </w:r>
      <w:proofErr w:type="spellEnd"/>
      <w:r w:rsidRPr="00712BF6">
        <w:t xml:space="preserve"> Muñoz.</w:t>
      </w:r>
      <w:r>
        <w:t xml:space="preserve">” </w:t>
      </w:r>
      <w:r>
        <w:rPr>
          <w:b/>
        </w:rPr>
        <w:t>[Sic]</w:t>
      </w:r>
    </w:p>
    <w:p w14:paraId="7E3CCD2B" w14:textId="77777777" w:rsidR="000314F0" w:rsidRDefault="000314F0" w:rsidP="000314F0">
      <w:pPr>
        <w:spacing w:before="240" w:after="240" w:line="360" w:lineRule="auto"/>
        <w:contextualSpacing/>
        <w:jc w:val="both"/>
        <w:rPr>
          <w:rFonts w:ascii="Palatino Linotype" w:hAnsi="Palatino Linotype" w:cs="Arial"/>
          <w:color w:val="222222"/>
          <w:sz w:val="24"/>
          <w:lang w:eastAsia="es-MX"/>
        </w:rPr>
      </w:pPr>
    </w:p>
    <w:p w14:paraId="7D97D5C4" w14:textId="77777777" w:rsidR="000314F0" w:rsidRPr="00712BF6" w:rsidRDefault="000314F0" w:rsidP="000314F0">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4F0B6D1" w14:textId="77777777" w:rsidR="000314F0" w:rsidRPr="00712BF6" w:rsidRDefault="000314F0" w:rsidP="000314F0">
      <w:pPr>
        <w:spacing w:before="240" w:after="240" w:line="360" w:lineRule="auto"/>
        <w:contextualSpacing/>
        <w:jc w:val="both"/>
        <w:rPr>
          <w:rFonts w:ascii="Palatino Linotype" w:hAnsi="Palatino Linotype" w:cs="Arial"/>
          <w:color w:val="222222"/>
          <w:sz w:val="24"/>
          <w:lang w:eastAsia="es-MX"/>
        </w:rPr>
      </w:pPr>
    </w:p>
    <w:p w14:paraId="61A23814" w14:textId="77777777" w:rsidR="000314F0" w:rsidRDefault="000314F0" w:rsidP="000314F0">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D669D20" w14:textId="77777777" w:rsidR="00D5094A" w:rsidRDefault="00D5094A" w:rsidP="000314F0">
      <w:pPr>
        <w:spacing w:before="240" w:after="240" w:line="360" w:lineRule="auto"/>
        <w:contextualSpacing/>
        <w:jc w:val="both"/>
        <w:rPr>
          <w:rFonts w:ascii="Palatino Linotype" w:hAnsi="Palatino Linotype" w:cs="Arial"/>
          <w:color w:val="222222"/>
          <w:sz w:val="24"/>
          <w:lang w:eastAsia="es-MX"/>
        </w:rPr>
      </w:pPr>
    </w:p>
    <w:p w14:paraId="2EE21922" w14:textId="77777777" w:rsidR="000314F0" w:rsidRDefault="000314F0" w:rsidP="000314F0">
      <w:pPr>
        <w:spacing w:before="240" w:after="240" w:line="360" w:lineRule="auto"/>
        <w:contextualSpacing/>
        <w:jc w:val="both"/>
        <w:rPr>
          <w:rFonts w:ascii="Palatino Linotype" w:hAnsi="Palatino Linotype"/>
          <w:sz w:val="24"/>
          <w:szCs w:val="24"/>
        </w:rPr>
      </w:pPr>
      <w:r w:rsidRPr="00712BF6">
        <w:rPr>
          <w:rFonts w:ascii="Palatino Linotype" w:hAnsi="Palatino Linotype"/>
          <w:sz w:val="24"/>
          <w:szCs w:val="24"/>
        </w:rPr>
        <w:t>En este sentido,</w:t>
      </w:r>
      <w:r>
        <w:rPr>
          <w:rFonts w:ascii="Palatino Linotype" w:hAnsi="Palatino Linotype"/>
          <w:sz w:val="24"/>
          <w:szCs w:val="24"/>
        </w:rPr>
        <w:t xml:space="preserve"> de las constancias que obren en el presente recurso de revisión, se advierte que el particular al momento de formular su solicitud de información, en el formato previamente establecido para tal efecto, señaló como modalidad de entrega </w:t>
      </w:r>
      <w:r w:rsidRPr="00712BF6">
        <w:rPr>
          <w:rFonts w:ascii="Palatino Linotype" w:hAnsi="Palatino Linotype"/>
          <w:sz w:val="24"/>
          <w:szCs w:val="24"/>
        </w:rPr>
        <w:t xml:space="preserve">a través del Sistema de Acceso a la Información Mexiquense </w:t>
      </w:r>
      <w:r w:rsidRPr="000E4F86">
        <w:rPr>
          <w:rFonts w:ascii="Palatino Linotype" w:hAnsi="Palatino Linotype"/>
          <w:b/>
          <w:sz w:val="24"/>
          <w:szCs w:val="24"/>
        </w:rPr>
        <w:t>(SAIMEX),</w:t>
      </w:r>
      <w:r>
        <w:rPr>
          <w:rFonts w:ascii="Palatino Linotype" w:hAnsi="Palatino Linotype"/>
          <w:sz w:val="24"/>
          <w:szCs w:val="24"/>
        </w:rPr>
        <w:t xml:space="preserve"> tal como se advierte en la siguiente imagen ilustrativa a manera de ejemplo:</w:t>
      </w:r>
    </w:p>
    <w:p w14:paraId="17E322EE" w14:textId="617DC023" w:rsidR="009155B8" w:rsidRDefault="00507D66"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777014" behindDoc="0" locked="0" layoutInCell="1" allowOverlap="1" wp14:anchorId="59705077" wp14:editId="7B7AC2A0">
            <wp:simplePos x="0" y="0"/>
            <wp:positionH relativeFrom="margin">
              <wp:align>right</wp:align>
            </wp:positionH>
            <wp:positionV relativeFrom="paragraph">
              <wp:posOffset>19396</wp:posOffset>
            </wp:positionV>
            <wp:extent cx="5753100" cy="2032000"/>
            <wp:effectExtent l="19050" t="19050" r="19050" b="25400"/>
            <wp:wrapThrough wrapText="bothSides">
              <wp:wrapPolygon edited="0">
                <wp:start x="-72" y="-203"/>
                <wp:lineTo x="-72" y="21668"/>
                <wp:lineTo x="21600" y="21668"/>
                <wp:lineTo x="21600" y="-203"/>
                <wp:lineTo x="-72" y="-203"/>
              </wp:wrapPolygon>
            </wp:wrapThrough>
            <wp:docPr id="541527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032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FD643D" w14:textId="77A65A77" w:rsidR="000314F0" w:rsidRPr="00FA22AA" w:rsidRDefault="000314F0" w:rsidP="000314F0">
      <w:pPr>
        <w:spacing w:before="240" w:after="240" w:line="360" w:lineRule="auto"/>
        <w:jc w:val="both"/>
        <w:rPr>
          <w:rFonts w:ascii="Palatino Linotype" w:hAnsi="Palatino Linotype"/>
          <w:b/>
          <w:bCs/>
          <w:sz w:val="24"/>
          <w:u w:val="single"/>
        </w:rPr>
      </w:pPr>
      <w:r w:rsidRPr="00FA22AA">
        <w:rPr>
          <w:rFonts w:ascii="Palatino Linotype" w:hAnsi="Palatino Linotype"/>
          <w:b/>
          <w:bCs/>
          <w:sz w:val="24"/>
          <w:u w:val="single"/>
        </w:rPr>
        <w:t xml:space="preserve">En vista de las consideraciones señaladas, se advierte que el Sujeto Obligado, no justifica </w:t>
      </w:r>
      <w:r w:rsidR="00FA22AA" w:rsidRPr="00FA22AA">
        <w:rPr>
          <w:rFonts w:ascii="Palatino Linotype" w:hAnsi="Palatino Linotype"/>
          <w:b/>
          <w:bCs/>
          <w:sz w:val="24"/>
          <w:u w:val="single"/>
        </w:rPr>
        <w:t>adecuadamente</w:t>
      </w:r>
      <w:r w:rsidRPr="00FA22AA">
        <w:rPr>
          <w:rFonts w:ascii="Palatino Linotype" w:hAnsi="Palatino Linotype"/>
          <w:b/>
          <w:bCs/>
          <w:sz w:val="24"/>
          <w:u w:val="single"/>
        </w:rPr>
        <w:t xml:space="preserve"> su cambio de modalidad de entrega de la información de vía SAIMEX a CONSULTA DIRECTA</w:t>
      </w:r>
      <w:r w:rsidR="00FA22AA" w:rsidRPr="00FA22AA">
        <w:rPr>
          <w:rFonts w:ascii="Palatino Linotype" w:hAnsi="Palatino Linotype"/>
          <w:b/>
          <w:bCs/>
          <w:sz w:val="24"/>
          <w:u w:val="single"/>
        </w:rPr>
        <w:t xml:space="preserve">, al tomar en consideración que mediante los anexos de respuesta </w:t>
      </w:r>
      <w:r w:rsidR="001D7E40">
        <w:rPr>
          <w:rFonts w:ascii="Palatino Linotype" w:hAnsi="Palatino Linotype"/>
          <w:b/>
          <w:bCs/>
          <w:sz w:val="24"/>
          <w:u w:val="single"/>
        </w:rPr>
        <w:t>no</w:t>
      </w:r>
      <w:r w:rsidR="00FA22AA" w:rsidRPr="00FA22AA">
        <w:rPr>
          <w:rFonts w:ascii="Palatino Linotype" w:hAnsi="Palatino Linotype"/>
          <w:b/>
          <w:bCs/>
          <w:sz w:val="24"/>
          <w:u w:val="single"/>
        </w:rPr>
        <w:t xml:space="preserve"> remitió registro de incidencias ante la Dirección de Informática del Órgano Garante. </w:t>
      </w:r>
    </w:p>
    <w:p w14:paraId="14FB6782" w14:textId="77777777" w:rsidR="000314F0" w:rsidRPr="00712BF6" w:rsidRDefault="000314F0" w:rsidP="000314F0">
      <w:pPr>
        <w:pStyle w:val="Sinespaciado"/>
        <w:rPr>
          <w:sz w:val="16"/>
        </w:rPr>
      </w:pPr>
    </w:p>
    <w:p w14:paraId="0BBE96B5" w14:textId="77777777" w:rsidR="000314F0" w:rsidRPr="00712BF6" w:rsidRDefault="000314F0" w:rsidP="000314F0">
      <w:pPr>
        <w:tabs>
          <w:tab w:val="left" w:pos="709"/>
        </w:tabs>
        <w:spacing w:line="360" w:lineRule="auto"/>
        <w:jc w:val="both"/>
        <w:rPr>
          <w:rFonts w:ascii="Palatino Linotype" w:hAnsi="Palatino Linotype" w:cs="Arial"/>
          <w:sz w:val="24"/>
          <w:szCs w:val="24"/>
        </w:rPr>
      </w:pPr>
      <w:r w:rsidRPr="00712BF6">
        <w:rPr>
          <w:rFonts w:ascii="Palatino Linotype" w:hAnsi="Palatino Linotype" w:cs="Arial"/>
          <w:sz w:val="24"/>
          <w:szCs w:val="24"/>
        </w:rPr>
        <w:t xml:space="preserve">Por tal razón, este Órgano Garante en uso de las facultades que la propia legislación le otorga deberá ordenar la entrega de la información solicitada, dada la aceptación del </w:t>
      </w:r>
      <w:r w:rsidRPr="00712BF6">
        <w:rPr>
          <w:rFonts w:ascii="Palatino Linotype" w:hAnsi="Palatino Linotype" w:cs="Arial"/>
          <w:b/>
          <w:sz w:val="24"/>
          <w:szCs w:val="24"/>
        </w:rPr>
        <w:t>Sujeto Obligado</w:t>
      </w:r>
      <w:r w:rsidRPr="00712BF6">
        <w:rPr>
          <w:rFonts w:ascii="Palatino Linotype" w:hAnsi="Palatino Linotype" w:cs="Arial"/>
          <w:sz w:val="24"/>
          <w:szCs w:val="24"/>
        </w:rPr>
        <w:t xml:space="preserve"> de generar, poseer o administrarla, es decir, de tener conocimiento de lo requerido.</w:t>
      </w:r>
    </w:p>
    <w:p w14:paraId="29A8653D" w14:textId="77777777" w:rsidR="000314F0" w:rsidRPr="00712BF6" w:rsidRDefault="000314F0" w:rsidP="000314F0">
      <w:pPr>
        <w:pStyle w:val="Sinespaciado"/>
      </w:pPr>
    </w:p>
    <w:p w14:paraId="3C409393" w14:textId="77777777" w:rsidR="000314F0" w:rsidRPr="006302B4" w:rsidRDefault="000314F0" w:rsidP="000314F0">
      <w:pPr>
        <w:tabs>
          <w:tab w:val="left" w:pos="709"/>
        </w:tabs>
        <w:spacing w:line="360" w:lineRule="auto"/>
        <w:jc w:val="both"/>
        <w:rPr>
          <w:rFonts w:ascii="Palatino Linotype" w:hAnsi="Palatino Linotype" w:cs="Arial"/>
          <w:sz w:val="24"/>
          <w:szCs w:val="24"/>
        </w:rPr>
      </w:pPr>
      <w:r w:rsidRPr="00712BF6">
        <w:rPr>
          <w:rFonts w:ascii="Palatino Linotype" w:hAnsi="Palatino Linotype"/>
          <w:sz w:val="24"/>
        </w:rPr>
        <w:t xml:space="preserve">Por consiguiente, tanto la modalidad de entrega como la forma de envío de la información se harán preferentemente como haya señalado </w:t>
      </w:r>
      <w:r>
        <w:rPr>
          <w:rFonts w:ascii="Palatino Linotype" w:hAnsi="Palatino Linotype"/>
          <w:sz w:val="24"/>
        </w:rPr>
        <w:t>la</w:t>
      </w:r>
      <w:r w:rsidRPr="00712BF6">
        <w:rPr>
          <w:rFonts w:ascii="Palatino Linotype" w:hAnsi="Palatino Linotype"/>
          <w:sz w:val="24"/>
        </w:rPr>
        <w:t xml:space="preserve"> requirente. En los casos en que esto no sea posible, </w:t>
      </w:r>
      <w:r>
        <w:rPr>
          <w:rFonts w:ascii="Palatino Linotype" w:hAnsi="Palatino Linotype"/>
          <w:b/>
          <w:sz w:val="24"/>
        </w:rPr>
        <w:t>El</w:t>
      </w:r>
      <w:r w:rsidRPr="00712BF6">
        <w:rPr>
          <w:rFonts w:ascii="Palatino Linotype" w:hAnsi="Palatino Linotype"/>
          <w:sz w:val="24"/>
        </w:rPr>
        <w:t xml:space="preserve"> </w:t>
      </w:r>
      <w:r w:rsidRPr="00712BF6">
        <w:rPr>
          <w:rFonts w:ascii="Palatino Linotype" w:hAnsi="Palatino Linotype"/>
          <w:b/>
          <w:sz w:val="24"/>
        </w:rPr>
        <w:t xml:space="preserve">Sujeto Obligado </w:t>
      </w:r>
      <w:r w:rsidRPr="00712BF6">
        <w:rPr>
          <w:rFonts w:ascii="Palatino Linotype" w:hAnsi="Palatino Linotype"/>
          <w:sz w:val="24"/>
        </w:rPr>
        <w:t xml:space="preserve">podrá garantizar la entrega a través de cualquier otro medio, siempre y cuando funde y motive la razón para hacerlo. La </w:t>
      </w:r>
      <w:r w:rsidRPr="00712BF6">
        <w:rPr>
          <w:rFonts w:ascii="Palatino Linotype" w:hAnsi="Palatino Linotype"/>
          <w:sz w:val="24"/>
        </w:rPr>
        <w:lastRenderedPageBreak/>
        <w:t xml:space="preserve">necesidad de fundar y motivar es imperante en todos los actos que emite cualquier autoridad. </w:t>
      </w:r>
    </w:p>
    <w:p w14:paraId="146A5402" w14:textId="77777777" w:rsidR="000314F0" w:rsidRPr="00712BF6" w:rsidRDefault="000314F0" w:rsidP="000314F0">
      <w:pPr>
        <w:spacing w:before="240" w:after="240" w:line="360" w:lineRule="auto"/>
        <w:jc w:val="both"/>
        <w:rPr>
          <w:rFonts w:ascii="Palatino Linotype" w:hAnsi="Palatino Linotype"/>
          <w:sz w:val="24"/>
        </w:rPr>
      </w:pPr>
      <w:r w:rsidRPr="00712BF6">
        <w:rPr>
          <w:rFonts w:ascii="Palatino Linotype" w:hAnsi="Palatino Linotype"/>
          <w:sz w:val="24"/>
        </w:rPr>
        <w:t xml:space="preserve">Por lo que el cambio de modalidad que pretendió hacer </w:t>
      </w:r>
      <w:r>
        <w:rPr>
          <w:rFonts w:ascii="Palatino Linotype" w:hAnsi="Palatino Linotype"/>
          <w:b/>
          <w:sz w:val="24"/>
        </w:rPr>
        <w:t>El</w:t>
      </w:r>
      <w:r w:rsidRPr="00712BF6">
        <w:rPr>
          <w:rFonts w:ascii="Palatino Linotype" w:hAnsi="Palatino Linotype"/>
          <w:b/>
          <w:sz w:val="24"/>
        </w:rPr>
        <w:t xml:space="preserve"> Sujeto Obligado</w:t>
      </w:r>
      <w:r w:rsidRPr="00712BF6">
        <w:rPr>
          <w:rFonts w:ascii="Palatino Linotype" w:hAnsi="Palatino Linotype"/>
          <w:sz w:val="24"/>
        </w:rPr>
        <w:t xml:space="preserve"> constituye una restricción indirecta del derecho acceso a la información pública, dado que no proporciona la información que requirió </w:t>
      </w:r>
      <w:r>
        <w:rPr>
          <w:rFonts w:ascii="Palatino Linotype" w:hAnsi="Palatino Linotype"/>
          <w:sz w:val="24"/>
        </w:rPr>
        <w:t>la</w:t>
      </w:r>
      <w:r w:rsidRPr="00712BF6">
        <w:rPr>
          <w:rFonts w:ascii="Palatino Linotype" w:hAnsi="Palatino Linotype"/>
          <w:sz w:val="24"/>
        </w:rPr>
        <w:t xml:space="preserve"> particular y que de manera libre el decidió sobre la vía de la modalidad de entrega de la misma situación que no se respetó. Ahora bien, la ley de la materia señala en su artículo 158, los casos en que de manera excepcional se puede proceder al cambio de modalidad: </w:t>
      </w:r>
    </w:p>
    <w:p w14:paraId="4E258FE4" w14:textId="77777777" w:rsidR="000314F0" w:rsidRPr="00712BF6" w:rsidRDefault="000314F0" w:rsidP="000314F0">
      <w:pPr>
        <w:pStyle w:val="Sinespaciado"/>
        <w:rPr>
          <w:sz w:val="2"/>
        </w:rPr>
      </w:pPr>
    </w:p>
    <w:p w14:paraId="120DFC64" w14:textId="77777777" w:rsidR="000314F0" w:rsidRPr="00712BF6" w:rsidRDefault="000314F0" w:rsidP="000314F0">
      <w:pPr>
        <w:pStyle w:val="CitasINFOEM"/>
      </w:pPr>
      <w:r w:rsidRPr="00712BF6">
        <w:t>“</w:t>
      </w:r>
      <w:r w:rsidRPr="00712BF6">
        <w:rPr>
          <w:b/>
        </w:rPr>
        <w:t>Artículo 158.</w:t>
      </w:r>
      <w:r w:rsidRPr="00712BF6">
        <w:t xml:space="preserve"> De manera excepcional, cuando </w:t>
      </w:r>
      <w:r w:rsidRPr="00712BF6">
        <w:rPr>
          <w:b/>
          <w:u w:val="single"/>
        </w:rPr>
        <w:t>de forma fundada y motivada</w:t>
      </w:r>
      <w:r w:rsidRPr="00712BF6">
        <w:t xml:space="preserve"> así lo determine el sujeto obligado, en aquellos casos en que la información solicitada que ya se encuentre en su posesión implique análisis, estudio o procesamiento de documentos cuya entrega o reproducción sobrepase </w:t>
      </w:r>
      <w:r w:rsidRPr="00712BF6">
        <w:rPr>
          <w:b/>
          <w:u w:val="single"/>
        </w:rPr>
        <w:t>las capacidades técnicas administrativas</w:t>
      </w:r>
      <w:r w:rsidRPr="00712BF6">
        <w:t xml:space="preserve"> </w:t>
      </w:r>
      <w:r w:rsidRPr="00712BF6">
        <w:rPr>
          <w:b/>
          <w:u w:val="single"/>
        </w:rPr>
        <w:t>y humanas del sujeto obligado</w:t>
      </w:r>
      <w:r w:rsidRPr="00712BF6">
        <w:t xml:space="preserve"> para cumplir con la solicitud, en los plazos establecidos para dichos efectos, se podrá poner a disposición del solicitante los documentos en </w:t>
      </w:r>
      <w:r w:rsidRPr="00712BF6">
        <w:rPr>
          <w:b/>
        </w:rPr>
        <w:t>consulta directa,</w:t>
      </w:r>
      <w:r w:rsidRPr="00712BF6">
        <w:t xml:space="preserve"> salvo la información clasificada.</w:t>
      </w:r>
    </w:p>
    <w:p w14:paraId="3D9844A5" w14:textId="77777777" w:rsidR="000314F0" w:rsidRDefault="000314F0" w:rsidP="000314F0">
      <w:pPr>
        <w:pStyle w:val="CitasINFOEM"/>
        <w:rPr>
          <w:b/>
        </w:rPr>
      </w:pPr>
      <w:r w:rsidRPr="00712BF6">
        <w:t>En todo caso, se facilitará su copia simple o certificada, así como su reproducción por cualquier medio disponible en las instalaciones del sujeto obligado o que, en su caso, aporte el solicitante.”</w:t>
      </w:r>
      <w:r>
        <w:t xml:space="preserve"> </w:t>
      </w:r>
      <w:r>
        <w:rPr>
          <w:b/>
        </w:rPr>
        <w:t>[Sic]</w:t>
      </w:r>
    </w:p>
    <w:p w14:paraId="0FA966B8" w14:textId="77777777" w:rsidR="000314F0" w:rsidRPr="00712BF6" w:rsidRDefault="000314F0" w:rsidP="000314F0">
      <w:pPr>
        <w:pStyle w:val="Sinespaciado"/>
        <w:rPr>
          <w:sz w:val="4"/>
        </w:rPr>
      </w:pPr>
    </w:p>
    <w:p w14:paraId="6F541235" w14:textId="77777777" w:rsidR="001D7E40" w:rsidRDefault="001D7E40" w:rsidP="0005697D">
      <w:pPr>
        <w:spacing w:before="240" w:line="360" w:lineRule="auto"/>
        <w:jc w:val="both"/>
        <w:rPr>
          <w:rFonts w:ascii="Palatino Linotype" w:hAnsi="Palatino Linotype"/>
          <w:sz w:val="24"/>
          <w:szCs w:val="24"/>
        </w:rPr>
      </w:pPr>
    </w:p>
    <w:p w14:paraId="42191F4A" w14:textId="43E97C58" w:rsidR="0005697D" w:rsidRDefault="000314F0" w:rsidP="0005697D">
      <w:pPr>
        <w:spacing w:before="240" w:line="360" w:lineRule="auto"/>
        <w:jc w:val="both"/>
        <w:rPr>
          <w:rFonts w:ascii="Palatino Linotype" w:hAnsi="Palatino Linotype"/>
          <w:sz w:val="24"/>
          <w:szCs w:val="24"/>
        </w:rPr>
      </w:pPr>
      <w:r w:rsidRPr="00712BF6">
        <w:rPr>
          <w:rFonts w:ascii="Palatino Linotype" w:hAnsi="Palatino Linotype"/>
          <w:sz w:val="24"/>
          <w:szCs w:val="24"/>
        </w:rPr>
        <w:t>De lo anterior se desprende que, el</w:t>
      </w:r>
      <w:r w:rsidRPr="00712BF6">
        <w:rPr>
          <w:rFonts w:ascii="Palatino Linotype" w:hAnsi="Palatino Linotype"/>
          <w:b/>
          <w:sz w:val="24"/>
          <w:szCs w:val="24"/>
        </w:rPr>
        <w:t xml:space="preserve"> Sujeto Obligado</w:t>
      </w:r>
      <w:r w:rsidRPr="00712BF6">
        <w:rPr>
          <w:rFonts w:ascii="Palatino Linotype" w:hAnsi="Palatino Linotype"/>
          <w:sz w:val="24"/>
          <w:szCs w:val="24"/>
        </w:rPr>
        <w:t xml:space="preserve"> no procedió al cambio de modalidad de manera </w:t>
      </w:r>
      <w:r w:rsidR="0005697D">
        <w:rPr>
          <w:rFonts w:ascii="Palatino Linotype" w:hAnsi="Palatino Linotype"/>
          <w:sz w:val="24"/>
          <w:szCs w:val="24"/>
        </w:rPr>
        <w:t xml:space="preserve">justificada. Bajo este contexto, para delimitar las fronteras </w:t>
      </w:r>
      <w:r w:rsidR="0005697D">
        <w:rPr>
          <w:rFonts w:ascii="Palatino Linotype" w:hAnsi="Palatino Linotype"/>
          <w:sz w:val="24"/>
          <w:szCs w:val="24"/>
        </w:rPr>
        <w:lastRenderedPageBreak/>
        <w:t xml:space="preserve">conceptuales entre </w:t>
      </w:r>
      <w:r w:rsidR="0005697D" w:rsidRPr="0005697D">
        <w:rPr>
          <w:rFonts w:ascii="Palatino Linotype" w:hAnsi="Palatino Linotype"/>
          <w:b/>
          <w:bCs/>
          <w:sz w:val="24"/>
          <w:szCs w:val="24"/>
          <w:u w:val="single"/>
        </w:rPr>
        <w:t>falta</w:t>
      </w:r>
      <w:r w:rsidR="0005697D">
        <w:rPr>
          <w:rFonts w:ascii="Palatino Linotype" w:hAnsi="Palatino Linotype"/>
          <w:sz w:val="24"/>
          <w:szCs w:val="24"/>
        </w:rPr>
        <w:t xml:space="preserve"> e indebida </w:t>
      </w:r>
      <w:r w:rsidR="0005697D" w:rsidRPr="00F06D25">
        <w:rPr>
          <w:rFonts w:ascii="Palatino Linotype" w:hAnsi="Palatino Linotype"/>
          <w:sz w:val="24"/>
          <w:szCs w:val="24"/>
        </w:rPr>
        <w:t>fundamentación y motivación,</w:t>
      </w:r>
      <w:r w:rsidR="0005697D">
        <w:rPr>
          <w:rFonts w:ascii="Palatino Linotype" w:hAnsi="Palatino Linotype"/>
          <w:sz w:val="24"/>
          <w:szCs w:val="24"/>
        </w:rPr>
        <w:t xml:space="preserve"> cobra particular relevancia la corriente que emana del Tercer Tribunal Colegiado en Materia Civil del Primer Circuito, a través de la jurisprudencia con número de registro digital </w:t>
      </w:r>
      <w:r w:rsidR="0005697D">
        <w:rPr>
          <w:rFonts w:ascii="Palatino Linotype" w:hAnsi="Palatino Linotype"/>
          <w:b/>
          <w:sz w:val="24"/>
          <w:szCs w:val="24"/>
        </w:rPr>
        <w:t xml:space="preserve">170307 </w:t>
      </w:r>
      <w:r w:rsidR="0005697D">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58D22782" w14:textId="797ED1EA" w:rsidR="0005697D" w:rsidRPr="00575268" w:rsidRDefault="0005697D" w:rsidP="00507D66">
      <w:pPr>
        <w:pStyle w:val="Citas"/>
        <w:rPr>
          <w:b/>
        </w:rPr>
      </w:pPr>
      <w:r>
        <w:rPr>
          <w:b/>
        </w:rPr>
        <w:t>“</w:t>
      </w:r>
      <w:r w:rsidRPr="00575268">
        <w:rPr>
          <w:b/>
        </w:rPr>
        <w:t>FUNDAMENTACIÓN Y MOTIVACIÓN. LA DIFERENCIA ENTRE</w:t>
      </w:r>
      <w:r>
        <w:rPr>
          <w:b/>
        </w:rPr>
        <w:t xml:space="preserve"> </w:t>
      </w:r>
      <w:r w:rsidR="00507D66">
        <w:rPr>
          <w:b/>
        </w:rPr>
        <w:t>L</w:t>
      </w:r>
      <w:r w:rsidRPr="00575268">
        <w:rPr>
          <w:b/>
        </w:rPr>
        <w:t>A FALTA Y LA INDEBIDA SATISFACCIÓN DE AMBOS REQUISITOS CONSTITUCIONALES TRASCIENDE AL ORDEN EN QUE DEBEN ESTUDIARSE LOS CONCEPTOS DE VIOLACIÓN Y A LOS EFECTOS DEL FALLO PROTECTOR.</w:t>
      </w:r>
    </w:p>
    <w:p w14:paraId="114286F6" w14:textId="77777777" w:rsidR="0005697D" w:rsidRDefault="0005697D" w:rsidP="0005697D">
      <w:pPr>
        <w:pStyle w:val="Citas"/>
      </w:pPr>
      <w:r>
        <w:t xml:space="preserve">La falta de fundamentación y motivación es una violación formal diversa a la indebida o incorrecta fundamentación y motivación, que es una violación material o de fondo, siendo </w:t>
      </w:r>
      <w:r w:rsidRPr="00575268">
        <w:t>distintos los efectos que genera la existencia de una u otra, por lo que el estudio de aquella omisión debe hacerse de manera previa. En efecto, el artículo </w:t>
      </w:r>
      <w:hyperlink r:id="rId12" w:history="1">
        <w:r w:rsidRPr="00575268">
          <w:t>16 constitucional</w:t>
        </w:r>
      </w:hyperlink>
      <w:r w:rsidRPr="00575268">
        <w:t> establece, en su primer párrafo, el imperativo para las autoridades de fundar y motivar sus actos</w:t>
      </w:r>
      <w:r>
        <w:t xml:space="preserve">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w:t>
      </w:r>
      <w:r>
        <w:lastRenderedPageBreak/>
        <w:t xml:space="preserve">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w:t>
      </w:r>
      <w:r>
        <w:lastRenderedPageBreak/>
        <w:t>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404051F3" w14:textId="77777777" w:rsidR="0005697D" w:rsidRDefault="0005697D" w:rsidP="0005697D">
      <w:pPr>
        <w:pStyle w:val="Citas"/>
      </w:pPr>
      <w:r>
        <w:t>TERCER TRIBUNAL COLEGIADO EN MATERIA CIVIL DEL PRIMER CIRCUITO.</w:t>
      </w:r>
    </w:p>
    <w:p w14:paraId="7E94B529" w14:textId="77777777" w:rsidR="0005697D" w:rsidRDefault="0005697D" w:rsidP="0005697D">
      <w:pPr>
        <w:pStyle w:val="Citas"/>
      </w:pPr>
      <w:r>
        <w:t xml:space="preserve">Amparo directo 551/2005. Jorge Luis Almaral Mendívil. 20 de octubre de 2005. Unanimidad de votos. Ponente: Neófito López Ramos. Secretario: Raúl Alfaro </w:t>
      </w:r>
      <w:proofErr w:type="spellStart"/>
      <w:r>
        <w:t>Telpalo</w:t>
      </w:r>
      <w:proofErr w:type="spellEnd"/>
      <w:r>
        <w:t>.</w:t>
      </w:r>
    </w:p>
    <w:p w14:paraId="29F6D697" w14:textId="77777777" w:rsidR="0005697D" w:rsidRDefault="0005697D" w:rsidP="0005697D">
      <w:pPr>
        <w:pStyle w:val="Citas"/>
      </w:pPr>
      <w:r>
        <w:t xml:space="preserve">Amparo directo 66/2007. Juan Ramón Jaime Alcántara. 15 de febrero de 2007. Unanimidad de votos. Ponente: Neófito López Ramos. Secretario: Raúl Alfaro </w:t>
      </w:r>
      <w:proofErr w:type="spellStart"/>
      <w:r>
        <w:t>Telpalo</w:t>
      </w:r>
      <w:proofErr w:type="spellEnd"/>
      <w:r>
        <w:t>.</w:t>
      </w:r>
    </w:p>
    <w:p w14:paraId="7D931985" w14:textId="77777777" w:rsidR="0005697D" w:rsidRDefault="0005697D" w:rsidP="0005697D">
      <w:pPr>
        <w:pStyle w:val="Citas"/>
      </w:pPr>
      <w:r>
        <w:t>Amparo directo 364/2007. Guadalupe Rodríguez Daniel. 6 de julio de 2007. Unanimidad de votos. Ponente: Neófito López Ramos. Secretaria: Greta Lozada Amezcua.</w:t>
      </w:r>
    </w:p>
    <w:p w14:paraId="0F470C24" w14:textId="77777777" w:rsidR="0005697D" w:rsidRDefault="0005697D" w:rsidP="0005697D">
      <w:pPr>
        <w:pStyle w:val="Citas"/>
      </w:pPr>
      <w:r>
        <w:t xml:space="preserve">Amparo directo 513/2007. Autofinanciamiento México, S.A. de C.V. 4 de octubre de 2007. Unanimidad de votos. Ponente: Neófito López Ramos. Secretario: Raúl Alfaro </w:t>
      </w:r>
      <w:proofErr w:type="spellStart"/>
      <w:r>
        <w:t>Telpalo</w:t>
      </w:r>
      <w:proofErr w:type="spellEnd"/>
      <w:r>
        <w:t>.</w:t>
      </w:r>
    </w:p>
    <w:p w14:paraId="33A96844" w14:textId="77777777" w:rsidR="0005697D" w:rsidRPr="008F4670" w:rsidRDefault="0005697D" w:rsidP="0005697D">
      <w:pPr>
        <w:pStyle w:val="Citas"/>
        <w:rPr>
          <w:b/>
        </w:rPr>
      </w:pPr>
      <w:r>
        <w:t xml:space="preserve">Amparo directo 562/2007. Arenas y Gravas </w:t>
      </w:r>
      <w:proofErr w:type="spellStart"/>
      <w:r>
        <w:t>Xaltepec</w:t>
      </w:r>
      <w:proofErr w:type="spellEnd"/>
      <w:r>
        <w:t xml:space="preserve">, S.A. 11 de octubre de 2007. Unanimidad de votos. Ponente: Neófito López Ramos. Secretario: Raúl Alfaro </w:t>
      </w:r>
      <w:proofErr w:type="spellStart"/>
      <w:r>
        <w:t>Telpalo</w:t>
      </w:r>
      <w:proofErr w:type="spellEnd"/>
      <w:r>
        <w:t xml:space="preserve">.” </w:t>
      </w:r>
      <w:r>
        <w:rPr>
          <w:b/>
        </w:rPr>
        <w:t>(Sic)</w:t>
      </w:r>
    </w:p>
    <w:p w14:paraId="73B516ED" w14:textId="77777777" w:rsidR="0005697D" w:rsidRDefault="0005697D" w:rsidP="0005697D">
      <w:pPr>
        <w:spacing w:after="0" w:line="360" w:lineRule="auto"/>
        <w:jc w:val="both"/>
        <w:rPr>
          <w:rFonts w:ascii="Palatino Linotype" w:hAnsi="Palatino Linotype" w:cs="Arial"/>
          <w:noProof/>
          <w:color w:val="000000"/>
          <w:sz w:val="24"/>
          <w:szCs w:val="24"/>
          <w:lang w:eastAsia="es-MX"/>
        </w:rPr>
      </w:pPr>
    </w:p>
    <w:p w14:paraId="516CCAA7" w14:textId="2FDAB095" w:rsidR="0005697D" w:rsidRDefault="0005697D" w:rsidP="0005697D">
      <w:pPr>
        <w:spacing w:after="0" w:line="360" w:lineRule="auto"/>
        <w:jc w:val="both"/>
        <w:rPr>
          <w:rFonts w:ascii="Palatino Linotype" w:hAnsi="Palatino Linotype" w:cs="Arial"/>
          <w:noProof/>
          <w:color w:val="000000"/>
          <w:sz w:val="24"/>
          <w:szCs w:val="24"/>
          <w:lang w:eastAsia="es-MX"/>
        </w:rPr>
      </w:pPr>
      <w:r w:rsidRPr="00374738">
        <w:rPr>
          <w:rFonts w:ascii="Palatino Linotype" w:hAnsi="Palatino Linotype" w:cs="Arial"/>
          <w:noProof/>
          <w:color w:val="000000"/>
          <w:sz w:val="24"/>
          <w:szCs w:val="24"/>
          <w:lang w:eastAsia="es-MX"/>
        </w:rPr>
        <w:lastRenderedPageBreak/>
        <w:t xml:space="preserve">En efecto, </w:t>
      </w:r>
      <w:r>
        <w:rPr>
          <w:rFonts w:ascii="Palatino Linotype" w:hAnsi="Palatino Linotype" w:cs="Arial"/>
          <w:noProof/>
          <w:color w:val="000000"/>
          <w:sz w:val="24"/>
          <w:szCs w:val="24"/>
          <w:lang w:eastAsia="es-MX"/>
        </w:rPr>
        <w:t xml:space="preserve">con relación a los soportes documentales que sustentan cambio de modalidad remitidos mediante respuesta primigenia, se destaca que reflejan falta de fundamentación y motivación para sustentar cambio de modalidad. </w:t>
      </w:r>
    </w:p>
    <w:p w14:paraId="54D575A6" w14:textId="77777777" w:rsidR="00FA22AA" w:rsidRDefault="00FA22AA" w:rsidP="0005697D">
      <w:pPr>
        <w:spacing w:after="0" w:line="360" w:lineRule="auto"/>
        <w:jc w:val="both"/>
        <w:rPr>
          <w:rFonts w:ascii="Palatino Linotype" w:hAnsi="Palatino Linotype" w:cs="Arial"/>
          <w:noProof/>
          <w:color w:val="000000"/>
          <w:sz w:val="24"/>
          <w:szCs w:val="24"/>
          <w:lang w:eastAsia="es-MX"/>
        </w:rPr>
      </w:pPr>
    </w:p>
    <w:p w14:paraId="6968B46C" w14:textId="556DEA00" w:rsidR="00871F99" w:rsidRPr="0029415E" w:rsidRDefault="00871F99" w:rsidP="00871F99">
      <w:pPr>
        <w:spacing w:after="0" w:line="360" w:lineRule="auto"/>
        <w:jc w:val="both"/>
        <w:rPr>
          <w:rFonts w:ascii="Palatino Linotype" w:hAnsi="Palatino Linotype"/>
          <w:sz w:val="24"/>
          <w:szCs w:val="24"/>
          <w:lang w:val="es-ES_tradnl"/>
        </w:rPr>
      </w:pPr>
      <w:r>
        <w:rPr>
          <w:rFonts w:ascii="Palatino Linotype" w:hAnsi="Palatino Linotype" w:cs="Arial"/>
          <w:noProof/>
          <w:color w:val="000000"/>
          <w:sz w:val="24"/>
          <w:szCs w:val="24"/>
          <w:lang w:eastAsia="es-MX"/>
        </w:rPr>
        <w:t>Hasta aquí lo expuesto,</w:t>
      </w:r>
      <w:r w:rsidRPr="00F74924">
        <w:rPr>
          <w:rFonts w:ascii="Palatino Linotype" w:hAnsi="Palatino Linotype"/>
          <w:sz w:val="24"/>
          <w:szCs w:val="24"/>
          <w:lang w:val="es-ES_tradnl"/>
        </w:rPr>
        <w:t xml:space="preserve"> del cambio de modalidad sustentado por </w:t>
      </w:r>
      <w:r w:rsidRPr="00F74924">
        <w:rPr>
          <w:rFonts w:ascii="Palatino Linotype" w:hAnsi="Palatino Linotype"/>
          <w:b/>
          <w:bCs/>
          <w:sz w:val="24"/>
          <w:szCs w:val="24"/>
          <w:lang w:val="es-ES_tradnl"/>
        </w:rPr>
        <w:t>El Sujeto Obligado</w:t>
      </w:r>
      <w:r>
        <w:rPr>
          <w:rFonts w:ascii="Palatino Linotype" w:hAnsi="Palatino Linotype"/>
          <w:b/>
          <w:bCs/>
          <w:sz w:val="24"/>
          <w:szCs w:val="24"/>
          <w:lang w:val="es-ES_tradnl"/>
        </w:rPr>
        <w:t xml:space="preserve"> </w:t>
      </w:r>
      <w:r>
        <w:rPr>
          <w:rFonts w:ascii="Palatino Linotype" w:hAnsi="Palatino Linotype"/>
          <w:sz w:val="24"/>
          <w:szCs w:val="24"/>
          <w:lang w:val="es-ES_tradnl"/>
        </w:rPr>
        <w:t xml:space="preserve">y en atención a los </w:t>
      </w:r>
      <w:r>
        <w:rPr>
          <w:rFonts w:ascii="Palatino Linotype" w:hAnsi="Palatino Linotype"/>
          <w:b/>
          <w:bCs/>
          <w:sz w:val="24"/>
          <w:szCs w:val="24"/>
          <w:lang w:val="es-ES_tradnl"/>
        </w:rPr>
        <w:t xml:space="preserve">Lineamientos Generales en materia de clasificación y desclasificación de la información, así como para la elaboración de versiones públicas </w:t>
      </w:r>
      <w:r>
        <w:rPr>
          <w:rFonts w:ascii="Palatino Linotype" w:hAnsi="Palatino Linotype"/>
          <w:sz w:val="24"/>
          <w:szCs w:val="24"/>
          <w:lang w:val="es-ES_tradnl"/>
        </w:rPr>
        <w:t xml:space="preserve">y demás normatividad aplicable, se desprenden las siguientes consideraciones: </w:t>
      </w:r>
    </w:p>
    <w:p w14:paraId="2242905A" w14:textId="578263D7" w:rsidR="001074C2" w:rsidRPr="001074C2" w:rsidRDefault="00871F99" w:rsidP="00C5057B">
      <w:pPr>
        <w:pStyle w:val="Prrafodelista"/>
        <w:numPr>
          <w:ilvl w:val="0"/>
          <w:numId w:val="1"/>
        </w:numPr>
        <w:spacing w:line="360" w:lineRule="auto"/>
        <w:jc w:val="both"/>
        <w:rPr>
          <w:rFonts w:ascii="Palatino Linotype" w:hAnsi="Palatino Linotype"/>
          <w:lang w:val="es-ES_tradnl"/>
        </w:rPr>
      </w:pPr>
      <w:r w:rsidRPr="001074C2">
        <w:rPr>
          <w:rFonts w:ascii="Palatino Linotype" w:hAnsi="Palatino Linotype"/>
          <w:lang w:val="es-ES_tradnl"/>
        </w:rPr>
        <w:t xml:space="preserve">Que </w:t>
      </w:r>
      <w:r w:rsidR="001074C2" w:rsidRPr="001074C2">
        <w:rPr>
          <w:rFonts w:ascii="Palatino Linotype" w:hAnsi="Palatino Linotype"/>
          <w:lang w:val="es-ES_tradnl"/>
        </w:rPr>
        <w:t xml:space="preserve">en términos de la normatividad aplicable señaló que la información se encontraría </w:t>
      </w:r>
      <w:r w:rsidR="001074C2">
        <w:rPr>
          <w:rFonts w:ascii="Palatino Linotype" w:hAnsi="Palatino Linotype"/>
          <w:lang w:val="es-ES_tradnl"/>
        </w:rPr>
        <w:t xml:space="preserve">disponible en un plazo mínimo de 60 días hábiles. </w:t>
      </w:r>
    </w:p>
    <w:p w14:paraId="2119776B" w14:textId="403D117D" w:rsidR="00871F99" w:rsidRPr="001074C2" w:rsidRDefault="00871F99" w:rsidP="00C5057B">
      <w:pPr>
        <w:pStyle w:val="Prrafodelista"/>
        <w:numPr>
          <w:ilvl w:val="0"/>
          <w:numId w:val="1"/>
        </w:numPr>
        <w:spacing w:line="360" w:lineRule="auto"/>
        <w:jc w:val="both"/>
        <w:rPr>
          <w:rFonts w:ascii="Palatino Linotype" w:hAnsi="Palatino Linotype"/>
          <w:lang w:val="es-ES_tradnl"/>
        </w:rPr>
      </w:pPr>
      <w:r w:rsidRPr="001074C2">
        <w:rPr>
          <w:rFonts w:ascii="Palatino Linotype" w:hAnsi="Palatino Linotype"/>
          <w:lang w:val="es-ES_tradnl"/>
        </w:rPr>
        <w:t xml:space="preserve">Que previo a sustentar la consulta directa, fueron ofrecidas otras modalidades para consulta de la información, otorgando uso preferente y preponderantemente a medios electrónicos. </w:t>
      </w:r>
    </w:p>
    <w:p w14:paraId="69071983" w14:textId="078AC398" w:rsidR="00871F99" w:rsidRPr="00F74924" w:rsidRDefault="00871F99" w:rsidP="00C5057B">
      <w:pPr>
        <w:pStyle w:val="Prrafodelista"/>
        <w:numPr>
          <w:ilvl w:val="0"/>
          <w:numId w:val="1"/>
        </w:numPr>
        <w:spacing w:line="360" w:lineRule="auto"/>
        <w:jc w:val="both"/>
        <w:rPr>
          <w:rFonts w:ascii="Palatino Linotype" w:hAnsi="Palatino Linotype"/>
          <w:lang w:val="es-ES_tradnl"/>
        </w:rPr>
      </w:pPr>
      <w:r>
        <w:rPr>
          <w:rFonts w:ascii="Palatino Linotype" w:hAnsi="Palatino Linotype"/>
          <w:lang w:val="es-ES_tradnl"/>
        </w:rPr>
        <w:t xml:space="preserve">Que fue señalado de manera diligente el lugar (dirección) para realizar la consulta directa de la información, </w:t>
      </w:r>
      <w:r w:rsidR="00812DF0">
        <w:rPr>
          <w:rFonts w:ascii="Palatino Linotype" w:hAnsi="Palatino Linotype"/>
          <w:lang w:val="es-ES_tradnl"/>
        </w:rPr>
        <w:t xml:space="preserve">horario, </w:t>
      </w:r>
      <w:r>
        <w:rPr>
          <w:rFonts w:ascii="Palatino Linotype" w:hAnsi="Palatino Linotype"/>
          <w:lang w:val="es-ES_tradnl"/>
        </w:rPr>
        <w:t xml:space="preserve">así como el nombre del servidor público comisionado a efecto de brindar atención al particular. </w:t>
      </w:r>
    </w:p>
    <w:p w14:paraId="12CF41FF" w14:textId="4A5CFAAC" w:rsidR="001074C2" w:rsidRPr="001074C2" w:rsidRDefault="00871F99" w:rsidP="00C5057B">
      <w:pPr>
        <w:pStyle w:val="Prrafodelista"/>
        <w:numPr>
          <w:ilvl w:val="0"/>
          <w:numId w:val="1"/>
        </w:numPr>
        <w:spacing w:line="360" w:lineRule="auto"/>
        <w:jc w:val="both"/>
        <w:rPr>
          <w:lang w:val="es-ES_tradnl"/>
        </w:rPr>
      </w:pPr>
      <w:r w:rsidRPr="001074C2">
        <w:rPr>
          <w:rFonts w:ascii="Palatino Linotype" w:hAnsi="Palatino Linotype"/>
          <w:lang w:val="es-ES_tradnl"/>
        </w:rPr>
        <w:t xml:space="preserve">Que </w:t>
      </w:r>
      <w:r w:rsidRPr="001074C2">
        <w:rPr>
          <w:rFonts w:ascii="Palatino Linotype" w:hAnsi="Palatino Linotype"/>
          <w:b/>
          <w:bCs/>
          <w:lang w:val="es-ES_tradnl"/>
        </w:rPr>
        <w:t xml:space="preserve">El Sujeto Obligado </w:t>
      </w:r>
      <w:r w:rsidRPr="001074C2">
        <w:rPr>
          <w:rFonts w:ascii="Palatino Linotype" w:hAnsi="Palatino Linotype"/>
          <w:lang w:val="es-ES_tradnl"/>
        </w:rPr>
        <w:t xml:space="preserve">argumentó cambio de modalidad con base en el volumen de la información, señalando que la información asciende </w:t>
      </w:r>
      <w:r w:rsidR="001074C2" w:rsidRPr="001074C2">
        <w:rPr>
          <w:rFonts w:ascii="Palatino Linotype" w:hAnsi="Palatino Linotype"/>
          <w:lang w:val="es-ES_tradnl"/>
        </w:rPr>
        <w:t xml:space="preserve">a un peso aproximado de </w:t>
      </w:r>
      <w:r w:rsidR="001074C2" w:rsidRPr="001074C2">
        <w:rPr>
          <w:rFonts w:ascii="Palatino Linotype" w:hAnsi="Palatino Linotype" w:cs="Arial"/>
          <w:color w:val="000000"/>
          <w:lang w:val="es-ES_tradnl"/>
        </w:rPr>
        <w:t>12.73 Gigabytes.</w:t>
      </w:r>
    </w:p>
    <w:p w14:paraId="4CC2C18F" w14:textId="2E4AF16E" w:rsidR="00871F99" w:rsidRPr="001074C2" w:rsidRDefault="00871F99" w:rsidP="00C5057B">
      <w:pPr>
        <w:pStyle w:val="Prrafodelista"/>
        <w:numPr>
          <w:ilvl w:val="0"/>
          <w:numId w:val="1"/>
        </w:numPr>
        <w:spacing w:line="360" w:lineRule="auto"/>
        <w:jc w:val="both"/>
        <w:rPr>
          <w:rFonts w:ascii="Palatino Linotype" w:hAnsi="Palatino Linotype" w:cs="Arial"/>
        </w:rPr>
      </w:pPr>
      <w:r w:rsidRPr="001074C2">
        <w:rPr>
          <w:rFonts w:ascii="Palatino Linotype" w:hAnsi="Palatino Linotype"/>
          <w:lang w:val="es-ES_tradnl"/>
        </w:rPr>
        <w:t>Que mediante respuesta primigenia no fue aportado el registro de incidencia ante la Dirección de Informática del Órgano Garante</w:t>
      </w:r>
      <w:r w:rsidR="001074C2" w:rsidRPr="001074C2">
        <w:rPr>
          <w:rFonts w:ascii="Palatino Linotype" w:hAnsi="Palatino Linotype"/>
          <w:lang w:val="es-ES_tradnl"/>
        </w:rPr>
        <w:t xml:space="preserve">. </w:t>
      </w:r>
    </w:p>
    <w:p w14:paraId="17D1DF1A" w14:textId="77777777" w:rsidR="00871F99" w:rsidRDefault="00871F99" w:rsidP="0005697D">
      <w:pPr>
        <w:spacing w:after="0" w:line="360" w:lineRule="auto"/>
        <w:jc w:val="both"/>
        <w:rPr>
          <w:rFonts w:ascii="Palatino Linotype" w:hAnsi="Palatino Linotype" w:cs="Arial"/>
          <w:sz w:val="24"/>
          <w:szCs w:val="24"/>
        </w:rPr>
      </w:pPr>
    </w:p>
    <w:p w14:paraId="7D5C21D8" w14:textId="77777777" w:rsidR="001D7E40" w:rsidRDefault="001D7E40" w:rsidP="0005697D">
      <w:pPr>
        <w:spacing w:after="0" w:line="360" w:lineRule="auto"/>
        <w:jc w:val="both"/>
        <w:rPr>
          <w:rFonts w:ascii="Palatino Linotype" w:hAnsi="Palatino Linotype" w:cs="Arial"/>
          <w:sz w:val="24"/>
          <w:szCs w:val="24"/>
        </w:rPr>
      </w:pPr>
    </w:p>
    <w:p w14:paraId="251AF936" w14:textId="63D8254C" w:rsidR="00507D66" w:rsidRDefault="00507D66" w:rsidP="00507D66">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Inconforme con la respuesta rendida por </w:t>
      </w:r>
      <w:r>
        <w:rPr>
          <w:rFonts w:ascii="Palatino Linotype" w:hAnsi="Palatino Linotype" w:cs="Arial"/>
          <w:b/>
          <w:bCs/>
          <w:color w:val="000000"/>
          <w:sz w:val="24"/>
          <w:lang w:val="es-ES_tradnl"/>
        </w:rPr>
        <w:t xml:space="preserve">El Sujeto Obligado, El Recurrente </w:t>
      </w:r>
      <w:r>
        <w:rPr>
          <w:rFonts w:ascii="Palatino Linotype" w:hAnsi="Palatino Linotype" w:cs="Arial"/>
          <w:color w:val="000000"/>
          <w:sz w:val="24"/>
          <w:lang w:val="es-ES_tradnl"/>
        </w:rPr>
        <w:t xml:space="preserve">interpuso recurso de revisión en fecha veinte de julio, admitiéndose el treinta y uno de julio, ambos de dos mil veintitrés. </w:t>
      </w:r>
      <w:r w:rsidR="00A764EE">
        <w:rPr>
          <w:rFonts w:ascii="Palatino Linotype" w:hAnsi="Palatino Linotype" w:cs="Arial"/>
          <w:color w:val="000000"/>
          <w:sz w:val="24"/>
          <w:lang w:val="es-ES_tradnl"/>
        </w:rPr>
        <w:t>Para su mejor entendimiento, la información solicitada, el acto impugnado y los motivos de inconformidad, se muestran a continuación:</w:t>
      </w:r>
    </w:p>
    <w:p w14:paraId="2383CF76" w14:textId="77777777" w:rsidR="00A764EE" w:rsidRDefault="00A764EE" w:rsidP="00507D66">
      <w:pPr>
        <w:spacing w:after="240" w:line="360" w:lineRule="auto"/>
        <w:jc w:val="both"/>
        <w:rPr>
          <w:rFonts w:ascii="Palatino Linotype" w:hAnsi="Palatino Linotype" w:cs="Arial"/>
          <w:color w:val="000000"/>
          <w:sz w:val="24"/>
          <w:lang w:val="es-ES_tradnl"/>
        </w:rPr>
      </w:pPr>
    </w:p>
    <w:tbl>
      <w:tblPr>
        <w:tblStyle w:val="Tablaconcuadrcula"/>
        <w:tblW w:w="0" w:type="auto"/>
        <w:tblLook w:val="04A0" w:firstRow="1" w:lastRow="0" w:firstColumn="1" w:lastColumn="0" w:noHBand="0" w:noVBand="1"/>
      </w:tblPr>
      <w:tblGrid>
        <w:gridCol w:w="3256"/>
        <w:gridCol w:w="2785"/>
        <w:gridCol w:w="3021"/>
      </w:tblGrid>
      <w:tr w:rsidR="00A764EE" w14:paraId="3E8E6650" w14:textId="77777777" w:rsidTr="00A764EE">
        <w:tc>
          <w:tcPr>
            <w:tcW w:w="3256" w:type="dxa"/>
            <w:tcBorders>
              <w:right w:val="single" w:sz="12" w:space="0" w:color="FFFFFF" w:themeColor="background1"/>
            </w:tcBorders>
            <w:shd w:val="clear" w:color="auto" w:fill="000000" w:themeFill="text1"/>
            <w:vAlign w:val="center"/>
          </w:tcPr>
          <w:p w14:paraId="598F7410" w14:textId="77777777" w:rsidR="00A764EE" w:rsidRPr="001F0525" w:rsidRDefault="00A764EE" w:rsidP="0089694A">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1F0525">
              <w:rPr>
                <w:rFonts w:ascii="Palatino Linotype" w:hAnsi="Palatino Linotype" w:cs="Arial"/>
                <w:b/>
                <w:bCs/>
                <w:lang w:val="es-MX"/>
              </w:rPr>
              <w:t>INFORMACIÓN SOLICITADA</w:t>
            </w:r>
          </w:p>
        </w:tc>
        <w:tc>
          <w:tcPr>
            <w:tcW w:w="2785" w:type="dxa"/>
            <w:tcBorders>
              <w:left w:val="single" w:sz="12" w:space="0" w:color="FFFFFF" w:themeColor="background1"/>
              <w:right w:val="single" w:sz="12" w:space="0" w:color="FFFFFF" w:themeColor="background1"/>
            </w:tcBorders>
            <w:shd w:val="clear" w:color="auto" w:fill="000000" w:themeFill="text1"/>
            <w:vAlign w:val="center"/>
          </w:tcPr>
          <w:p w14:paraId="6F64728F" w14:textId="77777777" w:rsidR="00A764EE" w:rsidRPr="001F0525" w:rsidRDefault="00A764EE" w:rsidP="0089694A">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1F0525">
              <w:rPr>
                <w:rFonts w:ascii="Palatino Linotype" w:hAnsi="Palatino Linotype" w:cs="Arial"/>
                <w:b/>
                <w:bCs/>
                <w:lang w:val="es-MX"/>
              </w:rPr>
              <w:t>ACTO IMPUGNADO</w:t>
            </w:r>
          </w:p>
        </w:tc>
        <w:tc>
          <w:tcPr>
            <w:tcW w:w="3021" w:type="dxa"/>
            <w:tcBorders>
              <w:left w:val="single" w:sz="12" w:space="0" w:color="FFFFFF" w:themeColor="background1"/>
            </w:tcBorders>
            <w:shd w:val="clear" w:color="auto" w:fill="000000" w:themeFill="text1"/>
            <w:vAlign w:val="center"/>
          </w:tcPr>
          <w:p w14:paraId="7B8BD59A" w14:textId="77777777" w:rsidR="00A764EE" w:rsidRPr="001F0525" w:rsidRDefault="00A764EE" w:rsidP="0089694A">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1F0525">
              <w:rPr>
                <w:rFonts w:ascii="Palatino Linotype" w:hAnsi="Palatino Linotype" w:cs="Arial"/>
                <w:b/>
                <w:bCs/>
                <w:lang w:val="es-MX"/>
              </w:rPr>
              <w:t>RAZONES O MOTIVOS DE INCONFORMIDAD</w:t>
            </w:r>
          </w:p>
        </w:tc>
      </w:tr>
      <w:tr w:rsidR="00A764EE" w14:paraId="0B07D51C" w14:textId="77777777" w:rsidTr="00A764EE">
        <w:tc>
          <w:tcPr>
            <w:tcW w:w="3256" w:type="dxa"/>
          </w:tcPr>
          <w:p w14:paraId="363AD221" w14:textId="77777777" w:rsidR="00A764EE" w:rsidRPr="00092E87" w:rsidRDefault="00A764EE" w:rsidP="00A764EE">
            <w:pPr>
              <w:pStyle w:val="Citas"/>
              <w:ind w:left="0" w:right="34"/>
              <w:rPr>
                <w:b/>
                <w:bCs/>
                <w:sz w:val="24"/>
              </w:rPr>
            </w:pPr>
            <w:r>
              <w:t xml:space="preserve">“Así como los Síndicos tienen la responsabilidad de supervisar las finanzas del municipio. Por lo anterior solicito al Primer Síndico Municipal de Toluca: 1.- informe detallado de las finanzas del ayuntamiento de Toluca. 2.- información sobre las auditorías que </w:t>
            </w:r>
            <w:proofErr w:type="spellStart"/>
            <w:r>
              <w:t>a</w:t>
            </w:r>
            <w:proofErr w:type="spellEnd"/>
            <w:r>
              <w:t xml:space="preserve"> realizado conforme a sus funciones como Primer Síndico, acompañada de evidencia fotográfica sobre dichas reuniones y actas de dichas sesiones. 3.- Informe detallado, sobre el manejo y gestión correcta de la hacienda municipal de Toluca. 4.- copias </w:t>
            </w:r>
            <w:r>
              <w:lastRenderedPageBreak/>
              <w:t xml:space="preserve">fotostáticas sobre la atención ciudadana sobre sus funciones, así como de </w:t>
            </w:r>
            <w:proofErr w:type="gramStart"/>
            <w:r>
              <w:t>las respuesta</w:t>
            </w:r>
            <w:proofErr w:type="gramEnd"/>
            <w:r>
              <w:t xml:space="preserve"> de los oficios que ha contestado en el año 2022 y 2023 a la fecha. 5.- Como presidenta de la Comisión Edilicia de Asuntos Electorales Para La Renovación De Autoridades Auxiliares, Consejos De Participación Ciudadana Y Representante Indígena. Solicito copia </w:t>
            </w:r>
            <w:proofErr w:type="spellStart"/>
            <w:r>
              <w:t>fotostaticas</w:t>
            </w:r>
            <w:proofErr w:type="spellEnd"/>
            <w:r>
              <w:t xml:space="preserve"> de </w:t>
            </w:r>
            <w:r w:rsidRPr="00A764EE">
              <w:rPr>
                <w:b/>
                <w:bCs/>
                <w:u w:val="single"/>
              </w:rPr>
              <w:t xml:space="preserve">las actas y dictámenes que se realizaron en las elecciones de esta </w:t>
            </w:r>
            <w:proofErr w:type="spellStart"/>
            <w:r w:rsidRPr="00A764EE">
              <w:rPr>
                <w:b/>
                <w:bCs/>
                <w:u w:val="single"/>
              </w:rPr>
              <w:t>administracion</w:t>
            </w:r>
            <w:proofErr w:type="spellEnd"/>
            <w:r w:rsidRPr="00A764EE">
              <w:rPr>
                <w:b/>
                <w:bCs/>
                <w:u w:val="single"/>
              </w:rPr>
              <w:t xml:space="preserve"> municipal (2022- 2024). De igual manera en este punto solicito explicación del por qué no se llevaron a cabo elecciones para Consejos de Participación Ciudadana, sustentando y explicando por qué violó el derecho a la ciudadanía sobre estas elecciones.</w:t>
            </w:r>
            <w:r>
              <w:t xml:space="preserve"> 6.- Subir en formato PDF en esta plataforma todas las peticiones ciudadanas y </w:t>
            </w:r>
            <w:r>
              <w:lastRenderedPageBreak/>
              <w:t xml:space="preserve">respuestas ante las mismas de todas las peticiones desde el inicio de esta administración en 2022 a la fecha. 7.- Explicación detallada sobre el por qué no atiende a la Ciudadanía, ya que nunca se encuentra de lunes a viernes y si se encuentra, su personal la esconde o dice que está muy ocupada y al sacar una cita nunca da respuesta sobre la cita” </w:t>
            </w:r>
            <w:r>
              <w:rPr>
                <w:b/>
                <w:bCs/>
              </w:rPr>
              <w:t>(Sic)</w:t>
            </w:r>
          </w:p>
          <w:p w14:paraId="7B128F3A" w14:textId="77777777" w:rsidR="00A764EE" w:rsidRDefault="00A764EE" w:rsidP="00A764EE">
            <w:pPr>
              <w:pStyle w:val="Citas"/>
              <w:ind w:left="0" w:right="78"/>
            </w:pPr>
          </w:p>
        </w:tc>
        <w:tc>
          <w:tcPr>
            <w:tcW w:w="2785" w:type="dxa"/>
          </w:tcPr>
          <w:p w14:paraId="5BF867B2" w14:textId="77777777" w:rsidR="00A764EE" w:rsidRPr="00AA207C" w:rsidRDefault="00A764EE" w:rsidP="00A764EE">
            <w:pPr>
              <w:pStyle w:val="Citas"/>
              <w:ind w:left="0" w:right="-2"/>
              <w:rPr>
                <w:b/>
              </w:rPr>
            </w:pPr>
            <w:r w:rsidRPr="00507D66">
              <w:rPr>
                <w:b/>
                <w:bCs/>
                <w:u w:val="single"/>
              </w:rPr>
              <w:lastRenderedPageBreak/>
              <w:t>“Todo lo que solicite me lo negaron.</w:t>
            </w:r>
            <w:r w:rsidRPr="00571F7A">
              <w:t xml:space="preserve"> Es una falta GRAVE que no me proporcione lo solicitado, ya que eso quiere decir que no hace nada de sus funciones de Primer Sindico, el ser Sindico no solo significa ir a levantar la mano a cabildo o acudir solo 2 veces a la semana a su oficina a hacer acto de presencia. </w:t>
            </w:r>
            <w:r w:rsidRPr="00507D66">
              <w:rPr>
                <w:b/>
                <w:bCs/>
                <w:u w:val="single"/>
              </w:rPr>
              <w:t xml:space="preserve">De igual manera solicito al titular del sistema de acceso a la información mexiquense, de una explicación del por </w:t>
            </w:r>
            <w:r w:rsidRPr="00507D66">
              <w:rPr>
                <w:b/>
                <w:bCs/>
                <w:u w:val="single"/>
              </w:rPr>
              <w:lastRenderedPageBreak/>
              <w:t xml:space="preserve">qué no dan seguimiento oportuno a los servidores públicos ya que cuento con una solicitud que la Primer Sindico solicito una prórroga y se le </w:t>
            </w:r>
            <w:proofErr w:type="spellStart"/>
            <w:r w:rsidRPr="00507D66">
              <w:rPr>
                <w:b/>
                <w:bCs/>
                <w:u w:val="single"/>
              </w:rPr>
              <w:t>dió</w:t>
            </w:r>
            <w:proofErr w:type="spellEnd"/>
            <w:r w:rsidRPr="00507D66">
              <w:rPr>
                <w:b/>
                <w:bCs/>
                <w:u w:val="single"/>
              </w:rPr>
              <w:t xml:space="preserve"> 7 días de prórroga para contestar y el día de hoy se cumplen 8 días y no tengo mi respuesta”</w:t>
            </w:r>
            <w:r w:rsidRPr="00BA732E">
              <w:t xml:space="preserve"> </w:t>
            </w:r>
            <w:r>
              <w:rPr>
                <w:b/>
              </w:rPr>
              <w:t>[Sic]</w:t>
            </w:r>
          </w:p>
          <w:p w14:paraId="2E69F9F0" w14:textId="77777777" w:rsidR="00A764EE" w:rsidRDefault="00A764EE" w:rsidP="00A764EE">
            <w:pPr>
              <w:pStyle w:val="Citas"/>
              <w:ind w:left="0" w:right="-19"/>
            </w:pPr>
          </w:p>
        </w:tc>
        <w:tc>
          <w:tcPr>
            <w:tcW w:w="3021" w:type="dxa"/>
          </w:tcPr>
          <w:p w14:paraId="25B1EA82" w14:textId="77777777" w:rsidR="00A764EE" w:rsidRDefault="00A764EE" w:rsidP="00A764EE">
            <w:pPr>
              <w:pStyle w:val="Citas"/>
              <w:ind w:left="0" w:right="33"/>
              <w:rPr>
                <w:b/>
              </w:rPr>
            </w:pPr>
            <w:r w:rsidRPr="00571F7A">
              <w:lastRenderedPageBreak/>
              <w:t xml:space="preserve">“Simplemente no veo el por qué no me proporcione el Acta de la Comisión de Autoridades Auxiliares concluida. Y me explique por medio de oficio o por este medio el por qué no realizaron elecciones para Consejos de Participación Ciudadana. Está violentando la ley y los derechos de los </w:t>
            </w:r>
            <w:proofErr w:type="spellStart"/>
            <w:r w:rsidRPr="00571F7A">
              <w:t>Toluqurños</w:t>
            </w:r>
            <w:proofErr w:type="spellEnd"/>
            <w:r w:rsidRPr="00571F7A">
              <w:t xml:space="preserve"> al no realizar dichas elecciones. Solicito el Acta de esta comisión </w:t>
            </w:r>
            <w:r w:rsidRPr="00A764EE">
              <w:rPr>
                <w:b/>
                <w:bCs/>
                <w:u w:val="single"/>
              </w:rPr>
              <w:t>así como los audios para corroborar que no se alteraron las actas”</w:t>
            </w:r>
            <w:r>
              <w:t xml:space="preserve"> </w:t>
            </w:r>
            <w:r>
              <w:rPr>
                <w:b/>
              </w:rPr>
              <w:t>[Sic]</w:t>
            </w:r>
          </w:p>
          <w:p w14:paraId="3049672C" w14:textId="77777777" w:rsidR="00A764EE" w:rsidRDefault="00A764EE" w:rsidP="00A764EE">
            <w:pPr>
              <w:pStyle w:val="Citas"/>
              <w:ind w:left="0" w:right="26"/>
            </w:pPr>
          </w:p>
        </w:tc>
      </w:tr>
    </w:tbl>
    <w:p w14:paraId="1FA06D5C" w14:textId="77777777" w:rsidR="00A764EE" w:rsidRPr="00A764EE" w:rsidRDefault="00A764EE" w:rsidP="00507D66">
      <w:pPr>
        <w:spacing w:after="240" w:line="360" w:lineRule="auto"/>
        <w:jc w:val="both"/>
        <w:rPr>
          <w:rFonts w:ascii="Palatino Linotype" w:hAnsi="Palatino Linotype" w:cs="Arial"/>
          <w:color w:val="000000"/>
          <w:sz w:val="24"/>
        </w:rPr>
      </w:pPr>
    </w:p>
    <w:p w14:paraId="262C3BD1" w14:textId="0DC99A6A" w:rsidR="00A764EE" w:rsidRPr="001D7E40" w:rsidRDefault="00A764EE" w:rsidP="00A764EE">
      <w:pPr>
        <w:pStyle w:val="Citas"/>
        <w:ind w:left="0" w:right="33"/>
        <w:rPr>
          <w:b/>
          <w:bCs/>
          <w:i w:val="0"/>
          <w:iCs/>
          <w:sz w:val="24"/>
          <w:szCs w:val="24"/>
        </w:rPr>
      </w:pPr>
      <w:r w:rsidRPr="001D7E40">
        <w:rPr>
          <w:i w:val="0"/>
          <w:iCs/>
          <w:sz w:val="24"/>
          <w:szCs w:val="24"/>
        </w:rPr>
        <w:t>Por ello, con relación a</w:t>
      </w:r>
      <w:r w:rsidRPr="001D7E40">
        <w:rPr>
          <w:sz w:val="24"/>
          <w:szCs w:val="24"/>
        </w:rPr>
        <w:t xml:space="preserve">  “De igual manera solicito al titular del sistema de acceso a la información mexiquense, </w:t>
      </w:r>
      <w:r w:rsidRPr="001D7E40">
        <w:rPr>
          <w:b/>
          <w:bCs/>
          <w:sz w:val="24"/>
          <w:szCs w:val="24"/>
          <w:u w:val="single"/>
        </w:rPr>
        <w:t>de una explicación del por qué no dan seguimiento oportuno a los servidores públicos</w:t>
      </w:r>
      <w:r w:rsidRPr="001D7E40">
        <w:rPr>
          <w:sz w:val="24"/>
          <w:szCs w:val="24"/>
        </w:rPr>
        <w:t xml:space="preserve"> ya que cuento con una solicitud que la Primer Sindico solicito una prórroga y se le </w:t>
      </w:r>
      <w:proofErr w:type="spellStart"/>
      <w:r w:rsidRPr="001D7E40">
        <w:rPr>
          <w:sz w:val="24"/>
          <w:szCs w:val="24"/>
        </w:rPr>
        <w:t>dió</w:t>
      </w:r>
      <w:proofErr w:type="spellEnd"/>
      <w:r w:rsidRPr="001D7E40">
        <w:rPr>
          <w:sz w:val="24"/>
          <w:szCs w:val="24"/>
        </w:rPr>
        <w:t xml:space="preserve"> 7 días de prórroga para contestar y el día de hoy se cumplen 8 días y no tengo mi respuesta” </w:t>
      </w:r>
      <w:r w:rsidRPr="001D7E40">
        <w:rPr>
          <w:i w:val="0"/>
          <w:iCs/>
          <w:sz w:val="24"/>
          <w:szCs w:val="24"/>
        </w:rPr>
        <w:t>y “</w:t>
      </w:r>
      <w:r w:rsidRPr="001D7E40">
        <w:rPr>
          <w:sz w:val="24"/>
          <w:szCs w:val="24"/>
        </w:rPr>
        <w:t xml:space="preserve">Solicito el Acta de esta comisión </w:t>
      </w:r>
      <w:r w:rsidRPr="001D7E40">
        <w:rPr>
          <w:b/>
          <w:bCs/>
          <w:sz w:val="24"/>
          <w:szCs w:val="24"/>
          <w:u w:val="single"/>
        </w:rPr>
        <w:t>así como los audios para corroborar que no se alteraron las actas”</w:t>
      </w:r>
      <w:r w:rsidRPr="001D7E40">
        <w:rPr>
          <w:sz w:val="24"/>
          <w:szCs w:val="24"/>
        </w:rPr>
        <w:t xml:space="preserve">, </w:t>
      </w:r>
      <w:r w:rsidRPr="001D7E40">
        <w:rPr>
          <w:i w:val="0"/>
          <w:iCs/>
          <w:sz w:val="24"/>
          <w:szCs w:val="24"/>
        </w:rPr>
        <w:t xml:space="preserve">resulta claro que se añaden nuevos puntos a la solicitud de información y se aleja de la materia que dio origen a la respuesta del </w:t>
      </w:r>
      <w:r w:rsidRPr="001D7E40">
        <w:rPr>
          <w:b/>
          <w:bCs/>
          <w:i w:val="0"/>
          <w:iCs/>
          <w:sz w:val="24"/>
          <w:szCs w:val="24"/>
        </w:rPr>
        <w:t xml:space="preserve">Sujeto Obligado. </w:t>
      </w:r>
    </w:p>
    <w:p w14:paraId="5FEA39E0" w14:textId="17E555E0" w:rsidR="00A764EE" w:rsidRPr="001D7E40" w:rsidRDefault="00A764EE" w:rsidP="00A764EE">
      <w:pPr>
        <w:spacing w:before="240" w:line="360" w:lineRule="auto"/>
        <w:jc w:val="both"/>
        <w:rPr>
          <w:rFonts w:ascii="Palatino Linotype" w:hAnsi="Palatino Linotype"/>
          <w:color w:val="000000"/>
          <w:sz w:val="24"/>
          <w:szCs w:val="24"/>
          <w:lang w:val="es-ES_tradnl"/>
        </w:rPr>
      </w:pPr>
      <w:r w:rsidRPr="001D7E40">
        <w:rPr>
          <w:rFonts w:ascii="Palatino Linotype" w:hAnsi="Palatino Linotype"/>
          <w:color w:val="000000"/>
          <w:sz w:val="24"/>
          <w:szCs w:val="24"/>
          <w:lang w:val="es-ES_tradnl"/>
        </w:rPr>
        <w:t xml:space="preserve">A mayor abundamiento, los nuevos puntos de la solicitud son considerados como </w:t>
      </w:r>
      <w:r w:rsidRPr="001D7E40">
        <w:rPr>
          <w:rFonts w:ascii="Palatino Linotype" w:hAnsi="Palatino Linotype"/>
          <w:b/>
          <w:bCs/>
          <w:i/>
          <w:iCs/>
          <w:color w:val="000000"/>
          <w:sz w:val="24"/>
          <w:szCs w:val="24"/>
          <w:lang w:val="es-ES_tradnl"/>
        </w:rPr>
        <w:t xml:space="preserve">plus </w:t>
      </w:r>
      <w:proofErr w:type="spellStart"/>
      <w:r w:rsidRPr="001D7E40">
        <w:rPr>
          <w:rFonts w:ascii="Palatino Linotype" w:hAnsi="Palatino Linotype"/>
          <w:b/>
          <w:bCs/>
          <w:i/>
          <w:iCs/>
          <w:color w:val="000000"/>
          <w:sz w:val="24"/>
          <w:szCs w:val="24"/>
          <w:lang w:val="es-ES_tradnl"/>
        </w:rPr>
        <w:t>petitio</w:t>
      </w:r>
      <w:proofErr w:type="spellEnd"/>
      <w:r w:rsidRPr="001D7E40">
        <w:rPr>
          <w:rFonts w:ascii="Palatino Linotype" w:hAnsi="Palatino Linotype"/>
          <w:b/>
          <w:bCs/>
          <w:i/>
          <w:iCs/>
          <w:color w:val="000000"/>
          <w:sz w:val="24"/>
          <w:szCs w:val="24"/>
          <w:lang w:val="es-ES_tradnl"/>
        </w:rPr>
        <w:t xml:space="preserve"> </w:t>
      </w:r>
      <w:r w:rsidRPr="001D7E40">
        <w:rPr>
          <w:rFonts w:ascii="Palatino Linotype" w:hAnsi="Palatino Linotype"/>
          <w:color w:val="000000"/>
          <w:sz w:val="24"/>
          <w:szCs w:val="24"/>
          <w:lang w:val="es-ES_tradnl"/>
        </w:rPr>
        <w:t xml:space="preserve">y no son susceptibles de ser valorados.  </w:t>
      </w:r>
    </w:p>
    <w:p w14:paraId="37BB2CCE" w14:textId="77777777" w:rsidR="00A764EE" w:rsidRPr="001D7E40" w:rsidRDefault="00A764EE" w:rsidP="00A764EE">
      <w:pPr>
        <w:pStyle w:val="Prrafodelista"/>
        <w:tabs>
          <w:tab w:val="left" w:pos="7088"/>
        </w:tabs>
        <w:autoSpaceDE w:val="0"/>
        <w:autoSpaceDN w:val="0"/>
        <w:adjustRightInd w:val="0"/>
        <w:spacing w:line="360" w:lineRule="auto"/>
        <w:ind w:left="0"/>
        <w:jc w:val="both"/>
        <w:rPr>
          <w:rFonts w:ascii="Palatino Linotype" w:hAnsi="Palatino Linotype" w:cs="Arial"/>
        </w:rPr>
      </w:pPr>
      <w:r w:rsidRPr="001D7E40">
        <w:rPr>
          <w:rFonts w:ascii="Palatino Linotype" w:hAnsi="Palatino Linotype" w:cs="Arial"/>
        </w:rPr>
        <w:lastRenderedPageBreak/>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22B299ED" w14:textId="77777777" w:rsidR="00A764EE" w:rsidRPr="001D7E40" w:rsidRDefault="00A764EE" w:rsidP="00A764EE">
      <w:pPr>
        <w:tabs>
          <w:tab w:val="left" w:pos="7088"/>
        </w:tabs>
        <w:spacing w:before="240" w:line="360" w:lineRule="auto"/>
        <w:jc w:val="both"/>
        <w:rPr>
          <w:rFonts w:ascii="Palatino Linotype" w:hAnsi="Palatino Linotype" w:cs="Arial"/>
          <w:bCs/>
          <w:sz w:val="24"/>
          <w:szCs w:val="24"/>
          <w:lang w:eastAsia="es-MX"/>
        </w:rPr>
      </w:pPr>
      <w:r w:rsidRPr="001D7E40">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38C7F0B1" w14:textId="77777777" w:rsidR="00A764EE" w:rsidRPr="00EA378A" w:rsidRDefault="00A764EE" w:rsidP="00A764EE">
      <w:pPr>
        <w:spacing w:before="240" w:line="360" w:lineRule="auto"/>
        <w:ind w:left="851" w:right="851"/>
        <w:jc w:val="both"/>
        <w:rPr>
          <w:rFonts w:ascii="Palatino Linotype" w:hAnsi="Palatino Linotype" w:cs="Arial"/>
          <w:b/>
          <w:bCs/>
          <w:i/>
          <w:lang w:eastAsia="es-MX"/>
        </w:rPr>
      </w:pPr>
      <w:r w:rsidRPr="00EA378A">
        <w:rPr>
          <w:rFonts w:ascii="Palatino Linotype" w:hAnsi="Palatino Linotype" w:cs="Arial"/>
          <w:b/>
          <w:bCs/>
          <w:i/>
          <w:lang w:eastAsia="es-MX"/>
        </w:rPr>
        <w:t>“AGRAVIOS EN LA REVISIÓN. DEBEN ESTAR EN RELACIÓN DIRECTA CON LOS FUNDAMENTOS Y CONSIDERACIONES DE LA SENTENCIA</w:t>
      </w:r>
    </w:p>
    <w:p w14:paraId="696976BD" w14:textId="77777777" w:rsidR="00A764EE" w:rsidRPr="00EA378A" w:rsidRDefault="00A764EE" w:rsidP="00A764EE">
      <w:pPr>
        <w:tabs>
          <w:tab w:val="left" w:pos="7797"/>
        </w:tabs>
        <w:spacing w:before="240" w:line="360" w:lineRule="auto"/>
        <w:ind w:left="851" w:right="851"/>
        <w:jc w:val="both"/>
        <w:rPr>
          <w:rFonts w:ascii="Palatino Linotype" w:hAnsi="Palatino Linotype" w:cs="Arial"/>
          <w:bCs/>
          <w:i/>
          <w:lang w:eastAsia="es-MX"/>
        </w:rPr>
      </w:pPr>
      <w:r w:rsidRPr="00EA378A">
        <w:rPr>
          <w:rFonts w:ascii="Palatino Linotype" w:hAnsi="Palatino Linotype" w:cs="Arial"/>
          <w:b/>
          <w:bCs/>
          <w:i/>
          <w:u w:val="single"/>
          <w:lang w:eastAsia="es-MX"/>
        </w:rPr>
        <w:t>Los agravios deben estar en relación directa e inmediata con los fundamentos contenidos en la sentencia que se recurre</w:t>
      </w:r>
      <w:r w:rsidRPr="00EA378A">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EA378A">
        <w:rPr>
          <w:rFonts w:ascii="Palatino Linotype" w:eastAsia="Times New Roman" w:hAnsi="Palatino Linotype" w:cs="Times New Roman"/>
          <w:b/>
          <w:i/>
          <w:sz w:val="24"/>
          <w:szCs w:val="24"/>
          <w:lang w:val="es-ES_tradnl" w:eastAsia="es-ES"/>
        </w:rPr>
        <w:t>[Sic]</w:t>
      </w:r>
    </w:p>
    <w:p w14:paraId="4A808C4B" w14:textId="77777777" w:rsidR="001074C2" w:rsidRDefault="001074C2" w:rsidP="001D7E40">
      <w:pPr>
        <w:tabs>
          <w:tab w:val="left" w:pos="1301"/>
        </w:tabs>
        <w:spacing w:before="240" w:line="360" w:lineRule="auto"/>
        <w:ind w:right="51"/>
        <w:jc w:val="both"/>
        <w:rPr>
          <w:rFonts w:ascii="Palatino Linotype" w:hAnsi="Palatino Linotype" w:cs="Arial"/>
          <w:bCs/>
          <w:sz w:val="24"/>
          <w:szCs w:val="24"/>
          <w:lang w:eastAsia="es-MX"/>
        </w:rPr>
      </w:pPr>
    </w:p>
    <w:p w14:paraId="40BF1434" w14:textId="0C1CDE15" w:rsidR="00A764EE" w:rsidRPr="00EA378A" w:rsidRDefault="00A764EE" w:rsidP="001D7E40">
      <w:pPr>
        <w:tabs>
          <w:tab w:val="left" w:pos="1301"/>
        </w:tabs>
        <w:spacing w:before="240" w:line="360" w:lineRule="auto"/>
        <w:ind w:right="51"/>
        <w:jc w:val="both"/>
        <w:rPr>
          <w:rFonts w:ascii="Palatino Linotype" w:hAnsi="Palatino Linotype" w:cs="Arial"/>
          <w:bCs/>
          <w:sz w:val="24"/>
          <w:szCs w:val="24"/>
          <w:lang w:eastAsia="es-MX"/>
        </w:rPr>
      </w:pPr>
      <w:r w:rsidRPr="00EA378A">
        <w:rPr>
          <w:rFonts w:ascii="Palatino Linotype" w:hAnsi="Palatino Linotype" w:cs="Arial"/>
          <w:bCs/>
          <w:sz w:val="24"/>
          <w:szCs w:val="24"/>
          <w:lang w:eastAsia="es-MX"/>
        </w:rPr>
        <w:t xml:space="preserve">Por lo anterior, se establece que dentro del recurso de revisión presentado por </w:t>
      </w:r>
      <w:r>
        <w:rPr>
          <w:rFonts w:ascii="Palatino Linotype" w:hAnsi="Palatino Linotype" w:cs="Arial"/>
          <w:b/>
          <w:bCs/>
          <w:sz w:val="24"/>
          <w:szCs w:val="24"/>
          <w:lang w:eastAsia="es-MX"/>
        </w:rPr>
        <w:t xml:space="preserve">El </w:t>
      </w:r>
      <w:r w:rsidRPr="00EA378A">
        <w:rPr>
          <w:rFonts w:ascii="Palatino Linotype" w:hAnsi="Palatino Linotype" w:cs="Arial"/>
          <w:b/>
          <w:bCs/>
          <w:sz w:val="24"/>
          <w:szCs w:val="24"/>
          <w:lang w:eastAsia="es-MX"/>
        </w:rPr>
        <w:t xml:space="preserve">Recurrente </w:t>
      </w:r>
      <w:r w:rsidRPr="00EA378A">
        <w:rPr>
          <w:rFonts w:ascii="Palatino Linotype" w:hAnsi="Palatino Linotype" w:cs="Arial"/>
          <w:bCs/>
          <w:sz w:val="24"/>
          <w:szCs w:val="24"/>
          <w:lang w:eastAsia="es-MX"/>
        </w:rPr>
        <w:t xml:space="preserve">no debe variar el fondo de </w:t>
      </w:r>
      <w:r w:rsidRPr="00EA378A">
        <w:rPr>
          <w:rFonts w:ascii="Palatino Linotype" w:hAnsi="Palatino Linotype" w:cs="Arial"/>
          <w:bCs/>
          <w:i/>
          <w:sz w:val="24"/>
          <w:szCs w:val="24"/>
          <w:lang w:eastAsia="es-MX"/>
        </w:rPr>
        <w:t>la litis,</w:t>
      </w:r>
      <w:r w:rsidRPr="00EA378A">
        <w:rPr>
          <w:rFonts w:ascii="Palatino Linotype" w:hAnsi="Palatino Linotype" w:cs="Arial"/>
          <w:bCs/>
          <w:sz w:val="24"/>
          <w:szCs w:val="24"/>
          <w:lang w:eastAsia="es-MX"/>
        </w:rPr>
        <w:t xml:space="preserve"> de tal manera que la manifestación a que </w:t>
      </w:r>
      <w:r w:rsidRPr="00EA378A">
        <w:rPr>
          <w:rFonts w:ascii="Palatino Linotype" w:hAnsi="Palatino Linotype" w:cs="Arial"/>
          <w:bCs/>
          <w:sz w:val="24"/>
          <w:szCs w:val="24"/>
          <w:lang w:eastAsia="es-MX"/>
        </w:rPr>
        <w:lastRenderedPageBreak/>
        <w:t xml:space="preserve">se ha hecho referencia y que fue vertida en sus motivos de inconformidad, resulta notoriamente improcedente, pues este Órgano Garante se encuentra imposibilitado para satisfacer requerimientos que no fueron formulados en tiempo y forma. </w:t>
      </w:r>
    </w:p>
    <w:p w14:paraId="7D76F790" w14:textId="77777777" w:rsidR="00A764EE" w:rsidRPr="00EA378A" w:rsidRDefault="00A764EE" w:rsidP="00A764EE">
      <w:pPr>
        <w:tabs>
          <w:tab w:val="left" w:pos="7088"/>
          <w:tab w:val="left" w:pos="7230"/>
        </w:tabs>
        <w:spacing w:before="240" w:line="360" w:lineRule="auto"/>
        <w:jc w:val="both"/>
        <w:rPr>
          <w:rFonts w:ascii="Palatino Linotype" w:hAnsi="Palatino Linotype" w:cs="Arial"/>
          <w:bCs/>
          <w:sz w:val="24"/>
          <w:szCs w:val="24"/>
          <w:lang w:eastAsia="es-MX"/>
        </w:rPr>
      </w:pPr>
      <w:r w:rsidRPr="00EA378A">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580445FF" w14:textId="77777777" w:rsidR="00A764EE" w:rsidRPr="00EA378A" w:rsidRDefault="00A764EE" w:rsidP="00A764EE">
      <w:pPr>
        <w:tabs>
          <w:tab w:val="left" w:pos="6237"/>
        </w:tabs>
        <w:spacing w:before="240" w:line="360" w:lineRule="auto"/>
        <w:ind w:left="851" w:right="851"/>
        <w:jc w:val="both"/>
        <w:rPr>
          <w:rFonts w:ascii="Palatino Linotype" w:hAnsi="Palatino Linotype" w:cs="Arial"/>
          <w:b/>
          <w:bCs/>
          <w:i/>
          <w:u w:val="single"/>
          <w:lang w:eastAsia="es-MX"/>
        </w:rPr>
      </w:pPr>
      <w:r w:rsidRPr="00EA378A">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EA378A">
        <w:rPr>
          <w:rFonts w:ascii="Palatino Linotype" w:hAnsi="Palatino Linotype" w:cs="Arial"/>
          <w:b/>
          <w:bCs/>
          <w:i/>
          <w:u w:val="single"/>
          <w:lang w:eastAsia="es-MX"/>
        </w:rPr>
        <w:t xml:space="preserve">O SEAN DISTINTOS A LOS DE SU PETICIÓN INICIAL. </w:t>
      </w:r>
    </w:p>
    <w:p w14:paraId="36FE3D0D" w14:textId="77777777" w:rsidR="00A764EE" w:rsidRPr="00EA378A" w:rsidRDefault="00A764EE" w:rsidP="00A764EE">
      <w:pPr>
        <w:tabs>
          <w:tab w:val="left" w:pos="6237"/>
        </w:tabs>
        <w:spacing w:before="240" w:line="360" w:lineRule="auto"/>
        <w:ind w:left="851" w:right="851"/>
        <w:jc w:val="both"/>
        <w:rPr>
          <w:rFonts w:ascii="Palatino Linotype" w:hAnsi="Palatino Linotype" w:cs="Arial"/>
          <w:b/>
          <w:bCs/>
          <w:i/>
          <w:lang w:eastAsia="es-MX"/>
        </w:rPr>
      </w:pPr>
      <w:r w:rsidRPr="00EA378A">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EA378A">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EA378A">
        <w:rPr>
          <w:rFonts w:ascii="Palatino Linotype" w:hAnsi="Palatino Linotype" w:cs="Arial"/>
          <w:bCs/>
          <w:i/>
          <w:lang w:eastAsia="es-MX"/>
        </w:rPr>
        <w:t xml:space="preserve"> también lo es que ello no implica que tales numerales deban </w:t>
      </w:r>
      <w:r w:rsidRPr="00EA378A">
        <w:rPr>
          <w:rFonts w:ascii="Palatino Linotype" w:hAnsi="Palatino Linotype" w:cs="Arial"/>
          <w:bCs/>
          <w:i/>
          <w:lang w:eastAsia="es-MX"/>
        </w:rPr>
        <w:lastRenderedPageBreak/>
        <w:t>interpretarse en el sentido de permitir al gobernado que a su arbitrio solicite copia de documentos que no obren en los expedientes de los sujetos obligados</w:t>
      </w:r>
      <w:r w:rsidRPr="00EA378A">
        <w:rPr>
          <w:rFonts w:ascii="Palatino Linotype" w:hAnsi="Palatino Linotype" w:cs="Arial"/>
          <w:b/>
          <w:bCs/>
          <w:i/>
          <w:lang w:eastAsia="es-MX"/>
        </w:rPr>
        <w:t xml:space="preserve">, </w:t>
      </w:r>
      <w:r w:rsidRPr="00EA378A">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5278E766" w14:textId="77777777" w:rsidR="00A764EE" w:rsidRPr="00EA378A" w:rsidRDefault="00A764EE" w:rsidP="00A764EE">
      <w:pPr>
        <w:tabs>
          <w:tab w:val="left" w:pos="6237"/>
        </w:tabs>
        <w:spacing w:before="240" w:line="360" w:lineRule="auto"/>
        <w:ind w:left="851" w:right="851"/>
        <w:jc w:val="both"/>
        <w:rPr>
          <w:rFonts w:ascii="Palatino Linotype" w:hAnsi="Palatino Linotype" w:cs="Arial"/>
          <w:bCs/>
          <w:i/>
          <w:lang w:eastAsia="es-MX"/>
        </w:rPr>
      </w:pPr>
      <w:r w:rsidRPr="00EA378A">
        <w:rPr>
          <w:rFonts w:ascii="Palatino Linotype" w:hAnsi="Palatino Linotype" w:cs="Arial"/>
          <w:bCs/>
          <w:i/>
          <w:lang w:eastAsia="es-MX"/>
        </w:rPr>
        <w:t xml:space="preserve">OCTAVO TRIBUNAL COLEGIADO EN MATERIA ADMINISTRATIVA DEL PRIMER CIRCUITO.” </w:t>
      </w:r>
      <w:r w:rsidRPr="00EA378A">
        <w:rPr>
          <w:rFonts w:ascii="Palatino Linotype" w:eastAsia="Times New Roman" w:hAnsi="Palatino Linotype" w:cs="Times New Roman"/>
          <w:b/>
          <w:i/>
          <w:sz w:val="24"/>
          <w:szCs w:val="24"/>
          <w:lang w:val="es-ES_tradnl" w:eastAsia="es-ES"/>
        </w:rPr>
        <w:t>[Sic]</w:t>
      </w:r>
    </w:p>
    <w:p w14:paraId="03521F6E" w14:textId="77777777" w:rsidR="00A764EE" w:rsidRPr="00EA378A" w:rsidRDefault="00A764EE" w:rsidP="00A764EE">
      <w:pPr>
        <w:spacing w:before="240" w:line="360" w:lineRule="auto"/>
        <w:jc w:val="both"/>
        <w:rPr>
          <w:rFonts w:ascii="Palatino Linotype" w:hAnsi="Palatino Linotype" w:cs="Arial"/>
          <w:bCs/>
          <w:sz w:val="24"/>
          <w:szCs w:val="24"/>
          <w:lang w:eastAsia="es-MX"/>
        </w:rPr>
      </w:pPr>
    </w:p>
    <w:p w14:paraId="008C7D9B" w14:textId="77777777" w:rsidR="00A764EE" w:rsidRPr="00EA378A" w:rsidRDefault="00A764EE" w:rsidP="00A764EE">
      <w:pPr>
        <w:spacing w:before="240" w:line="360" w:lineRule="auto"/>
        <w:jc w:val="both"/>
        <w:rPr>
          <w:rFonts w:ascii="Palatino Linotype" w:hAnsi="Palatino Linotype" w:cs="Arial"/>
          <w:bCs/>
          <w:sz w:val="24"/>
          <w:szCs w:val="24"/>
          <w:lang w:eastAsia="es-MX"/>
        </w:rPr>
      </w:pPr>
      <w:r w:rsidRPr="00EA378A">
        <w:rPr>
          <w:rFonts w:ascii="Palatino Linotype" w:hAnsi="Palatino Linotype" w:cs="Arial"/>
          <w:bCs/>
          <w:sz w:val="24"/>
          <w:szCs w:val="24"/>
          <w:lang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28BB5118" w14:textId="77777777" w:rsidR="00A764EE" w:rsidRPr="00EA378A" w:rsidRDefault="00A764EE" w:rsidP="00A764EE">
      <w:pPr>
        <w:tabs>
          <w:tab w:val="left" w:pos="7513"/>
        </w:tabs>
        <w:spacing w:before="240" w:line="360" w:lineRule="auto"/>
        <w:ind w:left="851" w:right="851"/>
        <w:jc w:val="both"/>
        <w:rPr>
          <w:rFonts w:ascii="Palatino Linotype" w:hAnsi="Palatino Linotype" w:cs="Arial"/>
          <w:b/>
          <w:bCs/>
          <w:i/>
          <w:lang w:eastAsia="es-MX"/>
        </w:rPr>
      </w:pPr>
      <w:r w:rsidRPr="00EA378A">
        <w:rPr>
          <w:rFonts w:ascii="Palatino Linotype" w:hAnsi="Palatino Linotype" w:cs="Arial"/>
          <w:b/>
          <w:bCs/>
          <w:i/>
          <w:lang w:eastAsia="es-MX"/>
        </w:rPr>
        <w:t>“ES IMPROCEDENTE AMPLIAR LAS SOLICITUDES DE ACCESO A INFORMACIÓN PÚBLICA O DATOS PERSONALES, A TRAVÉS DE LA INTERPOSICIÓN DEL RECURSO DE REVISIÓN</w:t>
      </w:r>
    </w:p>
    <w:p w14:paraId="3522CF85" w14:textId="77777777" w:rsidR="00A764EE" w:rsidRPr="00EA378A" w:rsidRDefault="00A764EE" w:rsidP="00A764EE">
      <w:pPr>
        <w:tabs>
          <w:tab w:val="left" w:pos="7513"/>
        </w:tabs>
        <w:spacing w:before="240" w:line="360" w:lineRule="auto"/>
        <w:ind w:left="851" w:right="851"/>
        <w:jc w:val="both"/>
        <w:rPr>
          <w:rFonts w:ascii="Palatino Linotype" w:hAnsi="Palatino Linotype" w:cs="Arial"/>
          <w:bCs/>
          <w:i/>
          <w:lang w:eastAsia="es-MX"/>
        </w:rPr>
      </w:pPr>
      <w:r w:rsidRPr="00EA378A">
        <w:rPr>
          <w:rFonts w:ascii="Palatino Linotype" w:hAnsi="Palatino Linotype" w:cs="Arial"/>
          <w:b/>
          <w:bCs/>
          <w:i/>
          <w:u w:val="single"/>
          <w:lang w:eastAsia="es-MX"/>
        </w:rPr>
        <w:t xml:space="preserve">En aquellos casos en los que los recurrentes amplíen los alcances de la solicitud de información o acceso a datos personales a través de un recurso </w:t>
      </w:r>
      <w:r w:rsidRPr="00EA378A">
        <w:rPr>
          <w:rFonts w:ascii="Palatino Linotype" w:hAnsi="Palatino Linotype" w:cs="Arial"/>
          <w:b/>
          <w:bCs/>
          <w:i/>
          <w:u w:val="single"/>
          <w:lang w:eastAsia="es-MX"/>
        </w:rPr>
        <w:lastRenderedPageBreak/>
        <w:t>de revisión, esta</w:t>
      </w:r>
      <w:r w:rsidRPr="00EA378A">
        <w:rPr>
          <w:rFonts w:ascii="Palatino Linotype" w:hAnsi="Palatino Linotype" w:cs="Arial"/>
          <w:bCs/>
          <w:i/>
          <w:u w:val="single"/>
          <w:lang w:eastAsia="es-MX"/>
        </w:rPr>
        <w:t xml:space="preserve"> </w:t>
      </w:r>
      <w:r w:rsidRPr="00EA378A">
        <w:rPr>
          <w:rFonts w:ascii="Palatino Linotype" w:hAnsi="Palatino Linotype" w:cs="Arial"/>
          <w:b/>
          <w:bCs/>
          <w:i/>
          <w:u w:val="single"/>
          <w:lang w:eastAsia="es-MX"/>
        </w:rPr>
        <w:t>ampliación no podrá constituir materia del procedimiento a sustanciarse</w:t>
      </w:r>
      <w:r w:rsidRPr="00EA378A">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137FE4CB" w14:textId="77777777" w:rsidR="00A764EE" w:rsidRPr="00EA378A" w:rsidRDefault="00A764EE" w:rsidP="00A764EE">
      <w:pPr>
        <w:tabs>
          <w:tab w:val="left" w:pos="7513"/>
        </w:tabs>
        <w:spacing w:before="240" w:line="360" w:lineRule="auto"/>
        <w:ind w:left="851" w:right="851"/>
        <w:jc w:val="both"/>
        <w:rPr>
          <w:rFonts w:ascii="Palatino Linotype" w:hAnsi="Palatino Linotype" w:cs="Arial"/>
          <w:bCs/>
          <w:i/>
          <w:lang w:eastAsia="es-MX"/>
        </w:rPr>
      </w:pPr>
      <w:r w:rsidRPr="00EA378A">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EA378A">
        <w:rPr>
          <w:rFonts w:ascii="Palatino Linotype" w:hAnsi="Palatino Linotype" w:cs="Arial"/>
          <w:bCs/>
          <w:i/>
          <w:lang w:eastAsia="es-MX"/>
        </w:rPr>
        <w:t>Marván</w:t>
      </w:r>
      <w:proofErr w:type="spellEnd"/>
      <w:r w:rsidRPr="00EA378A">
        <w:rPr>
          <w:rFonts w:ascii="Palatino Linotype" w:hAnsi="Palatino Linotype" w:cs="Arial"/>
          <w:bCs/>
          <w:i/>
          <w:lang w:eastAsia="es-MX"/>
        </w:rPr>
        <w:t xml:space="preserve"> Laborde1523 1006/10 Instituto Mexicano del Seguro Social – Sigrid </w:t>
      </w:r>
      <w:proofErr w:type="spellStart"/>
      <w:r w:rsidRPr="00EA378A">
        <w:rPr>
          <w:rFonts w:ascii="Palatino Linotype" w:hAnsi="Palatino Linotype" w:cs="Arial"/>
          <w:bCs/>
          <w:i/>
          <w:lang w:eastAsia="es-MX"/>
        </w:rPr>
        <w:t>Arzt</w:t>
      </w:r>
      <w:proofErr w:type="spellEnd"/>
      <w:r w:rsidRPr="00EA378A">
        <w:rPr>
          <w:rFonts w:ascii="Palatino Linotype" w:hAnsi="Palatino Linotype" w:cs="Arial"/>
          <w:bCs/>
          <w:i/>
          <w:lang w:eastAsia="es-MX"/>
        </w:rPr>
        <w:t xml:space="preserve"> Colunga 1378/10 Instituto de Seguridad y Servicios Sociales de los Trabajadores del Estado – María Elena Pérez-Jaén Zermeño.” </w:t>
      </w:r>
      <w:r w:rsidRPr="00EA378A">
        <w:rPr>
          <w:rFonts w:ascii="Palatino Linotype" w:eastAsia="Times New Roman" w:hAnsi="Palatino Linotype" w:cs="Times New Roman"/>
          <w:b/>
          <w:i/>
          <w:sz w:val="24"/>
          <w:szCs w:val="24"/>
          <w:lang w:val="es-ES_tradnl" w:eastAsia="es-ES"/>
        </w:rPr>
        <w:t>[Sic]</w:t>
      </w:r>
    </w:p>
    <w:p w14:paraId="208A8B33" w14:textId="77777777" w:rsidR="00A764EE" w:rsidRDefault="00A764EE" w:rsidP="00A764EE">
      <w:pPr>
        <w:pStyle w:val="Sinespaciado"/>
        <w:spacing w:line="360" w:lineRule="auto"/>
        <w:ind w:right="141"/>
        <w:jc w:val="both"/>
        <w:rPr>
          <w:rFonts w:ascii="Palatino Linotype" w:hAnsi="Palatino Linotype"/>
          <w:bCs/>
        </w:rPr>
      </w:pPr>
    </w:p>
    <w:p w14:paraId="2C78F5CF" w14:textId="7F60269C" w:rsidR="00A764EE" w:rsidRPr="00EA378A" w:rsidRDefault="00A764EE" w:rsidP="00A764EE">
      <w:pPr>
        <w:pStyle w:val="Sinespaciado"/>
        <w:spacing w:line="360" w:lineRule="auto"/>
        <w:ind w:right="141"/>
        <w:jc w:val="both"/>
        <w:rPr>
          <w:rFonts w:ascii="Palatino Linotype" w:hAnsi="Palatino Linotype"/>
          <w:bCs/>
        </w:rPr>
      </w:pPr>
      <w:r w:rsidRPr="00A764EE">
        <w:rPr>
          <w:rFonts w:ascii="Palatino Linotype" w:hAnsi="Palatino Linotype"/>
          <w:bCs/>
        </w:rPr>
        <w:t xml:space="preserve">En consecuencia, </w:t>
      </w:r>
      <w:r w:rsidRPr="00A764EE">
        <w:rPr>
          <w:rFonts w:ascii="Palatino Linotype" w:hAnsi="Palatino Linotype"/>
          <w:b/>
          <w:bCs/>
        </w:rPr>
        <w:t>El Sujeto Obligado</w:t>
      </w:r>
      <w:r w:rsidRPr="00A764EE">
        <w:rPr>
          <w:rFonts w:ascii="Palatino Linotype" w:hAnsi="Palatino Linotype"/>
          <w:bCs/>
        </w:rPr>
        <w:t xml:space="preserve"> no se encontraba en condiciones de proporcionar la información antes señalada consistente en </w:t>
      </w:r>
      <w:r w:rsidRPr="00A764EE">
        <w:rPr>
          <w:rFonts w:ascii="Palatino Linotype" w:hAnsi="Palatino Linotype"/>
        </w:rPr>
        <w:t>“</w:t>
      </w:r>
      <w:r w:rsidRPr="001D7E40">
        <w:rPr>
          <w:rFonts w:ascii="Palatino Linotype" w:hAnsi="Palatino Linotype"/>
          <w:i/>
          <w:iCs/>
        </w:rPr>
        <w:t xml:space="preserve">De igual manera solicito al titular del sistema de acceso a la información mexiquense, </w:t>
      </w:r>
      <w:r w:rsidRPr="001D7E40">
        <w:rPr>
          <w:rFonts w:ascii="Palatino Linotype" w:hAnsi="Palatino Linotype"/>
          <w:b/>
          <w:bCs/>
          <w:i/>
          <w:iCs/>
          <w:u w:val="single"/>
        </w:rPr>
        <w:t>de una explicación del por qué no dan seguimiento oportuno a los servidores públicos</w:t>
      </w:r>
      <w:r w:rsidRPr="001D7E40">
        <w:rPr>
          <w:rFonts w:ascii="Palatino Linotype" w:hAnsi="Palatino Linotype"/>
          <w:i/>
          <w:iCs/>
        </w:rPr>
        <w:t xml:space="preserve"> ya que cuento con una solicitud que la Primer Sindico solicito una prórroga y se le </w:t>
      </w:r>
      <w:proofErr w:type="spellStart"/>
      <w:r w:rsidRPr="001D7E40">
        <w:rPr>
          <w:rFonts w:ascii="Palatino Linotype" w:hAnsi="Palatino Linotype"/>
          <w:i/>
          <w:iCs/>
        </w:rPr>
        <w:t>dió</w:t>
      </w:r>
      <w:proofErr w:type="spellEnd"/>
      <w:r w:rsidRPr="001D7E40">
        <w:rPr>
          <w:rFonts w:ascii="Palatino Linotype" w:hAnsi="Palatino Linotype"/>
          <w:i/>
          <w:iCs/>
        </w:rPr>
        <w:t xml:space="preserve"> 7 días de prórroga para contestar y el día de hoy se cumplen 8 días y no tengo mi respuesta” y “Solicito el Acta de esta comisión </w:t>
      </w:r>
      <w:r w:rsidRPr="001D7E40">
        <w:rPr>
          <w:rFonts w:ascii="Palatino Linotype" w:hAnsi="Palatino Linotype"/>
          <w:b/>
          <w:bCs/>
          <w:i/>
          <w:iCs/>
          <w:u w:val="single"/>
        </w:rPr>
        <w:t>así como los audios para corroborar que no se alteraron las actas”</w:t>
      </w:r>
      <w:r w:rsidRPr="001D7E40">
        <w:rPr>
          <w:rFonts w:ascii="Palatino Linotype" w:hAnsi="Palatino Linotype"/>
          <w:i/>
          <w:iCs/>
        </w:rPr>
        <w:t>;</w:t>
      </w:r>
      <w:r>
        <w:rPr>
          <w:rFonts w:ascii="Palatino Linotype" w:hAnsi="Palatino Linotype"/>
        </w:rPr>
        <w:t xml:space="preserve"> </w:t>
      </w:r>
      <w:r w:rsidRPr="00EA378A">
        <w:rPr>
          <w:rFonts w:ascii="Palatino Linotype" w:hAnsi="Palatino Linotype"/>
          <w:color w:val="000000"/>
          <w:lang w:val="es-ES_tradnl"/>
        </w:rPr>
        <w:t xml:space="preserve">en razón de que dicha información solicitada en los motivos de inconformidad, no fue requerida en la solicitud de información primigenia, resultando injustificado examinar tales argumentos pues </w:t>
      </w:r>
      <w:r w:rsidRPr="00EA378A">
        <w:rPr>
          <w:rFonts w:ascii="Palatino Linotype" w:hAnsi="Palatino Linotype"/>
          <w:bCs/>
        </w:rPr>
        <w:t xml:space="preserve">éstos no fueron del conocimiento del </w:t>
      </w:r>
      <w:r w:rsidRPr="00EA378A">
        <w:rPr>
          <w:rFonts w:ascii="Palatino Linotype" w:hAnsi="Palatino Linotype"/>
          <w:b/>
          <w:bCs/>
        </w:rPr>
        <w:t>Sujeto Obligado</w:t>
      </w:r>
      <w:r w:rsidRPr="00EA378A">
        <w:rPr>
          <w:rFonts w:ascii="Palatino Linotype" w:hAnsi="Palatino Linotype"/>
          <w:bCs/>
        </w:rPr>
        <w:t xml:space="preserve"> inicialmente, por lo que este no tuvo la oportunidad legal de analizarla ni de pronunciarse sobre la misma. </w:t>
      </w:r>
    </w:p>
    <w:p w14:paraId="2EC4E07B" w14:textId="73075482" w:rsidR="00A764EE" w:rsidRDefault="00A764EE" w:rsidP="00A764EE">
      <w:pPr>
        <w:pStyle w:val="infoemcitas"/>
        <w:tabs>
          <w:tab w:val="left" w:pos="7655"/>
        </w:tabs>
        <w:ind w:left="0" w:right="0"/>
        <w:rPr>
          <w:rFonts w:cs="Arial"/>
          <w:i w:val="0"/>
          <w:noProof/>
          <w:color w:val="000000"/>
          <w:sz w:val="24"/>
          <w:lang w:eastAsia="es-MX"/>
        </w:rPr>
      </w:pPr>
      <w:r>
        <w:rPr>
          <w:i w:val="0"/>
          <w:sz w:val="24"/>
          <w:szCs w:val="24"/>
        </w:rPr>
        <w:lastRenderedPageBreak/>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Pr>
          <w:rFonts w:cs="Arial"/>
          <w:b/>
          <w:i w:val="0"/>
          <w:noProof/>
          <w:color w:val="000000"/>
          <w:sz w:val="24"/>
          <w:lang w:eastAsia="es-MX"/>
        </w:rPr>
        <w:t>La</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w:t>
      </w:r>
      <w:r>
        <w:rPr>
          <w:rFonts w:cs="Arial"/>
          <w:i w:val="0"/>
          <w:noProof/>
          <w:color w:val="000000"/>
          <w:sz w:val="24"/>
          <w:lang w:eastAsia="es-MX"/>
        </w:rPr>
        <w:t xml:space="preserve">fracción I de la Ley de Transparencia y Acceso a la Información Pública del Estado de Mexico y Municipios, cuyo contenido literal es el siguiente: </w:t>
      </w:r>
    </w:p>
    <w:p w14:paraId="51E48B60" w14:textId="77777777" w:rsidR="00A764EE" w:rsidRDefault="00A764EE" w:rsidP="00A764EE">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47C3C0A9" w14:textId="77777777" w:rsidR="00A764EE" w:rsidRDefault="00A764EE" w:rsidP="00A764EE">
      <w:pPr>
        <w:pStyle w:val="Citas"/>
      </w:pPr>
      <w:r>
        <w:t>I. La negativa a la información solicitada;</w:t>
      </w:r>
    </w:p>
    <w:p w14:paraId="4D288B8E" w14:textId="7B4203EC" w:rsidR="00A764EE" w:rsidRPr="005A12AE" w:rsidRDefault="00A764EE" w:rsidP="00A764EE">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738EA94F" w14:textId="77777777" w:rsidR="00507D66" w:rsidRPr="00A764EE" w:rsidRDefault="00507D66" w:rsidP="00507D66">
      <w:pPr>
        <w:spacing w:after="240" w:line="360" w:lineRule="auto"/>
        <w:jc w:val="both"/>
        <w:rPr>
          <w:rFonts w:ascii="Palatino Linotype" w:hAnsi="Palatino Linotype" w:cs="Arial"/>
          <w:color w:val="000000"/>
          <w:sz w:val="24"/>
          <w:lang w:val="es-ES_tradnl"/>
        </w:rPr>
      </w:pPr>
    </w:p>
    <w:p w14:paraId="4CD1C42A" w14:textId="613D2350" w:rsidR="00507D66" w:rsidRDefault="00A764EE" w:rsidP="0005697D">
      <w:pPr>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Por otra parte, como fue referido en el antecedente quinto, </w:t>
      </w:r>
      <w:r>
        <w:rPr>
          <w:rFonts w:ascii="Palatino Linotype" w:hAnsi="Palatino Linotype" w:cs="Arial"/>
          <w:b/>
          <w:bCs/>
          <w:sz w:val="24"/>
          <w:szCs w:val="24"/>
          <w:lang w:val="es-ES_tradnl"/>
        </w:rPr>
        <w:t xml:space="preserve">El Sujeto Obligado </w:t>
      </w:r>
      <w:r>
        <w:rPr>
          <w:rFonts w:ascii="Palatino Linotype" w:hAnsi="Palatino Linotype" w:cs="Arial"/>
          <w:sz w:val="24"/>
          <w:szCs w:val="24"/>
          <w:lang w:val="es-ES_tradnl"/>
        </w:rPr>
        <w:t>rindió su informe justificado en los siguientes términos:</w:t>
      </w:r>
    </w:p>
    <w:p w14:paraId="3CCD9D36" w14:textId="69DA87DF" w:rsidR="00A764EE" w:rsidRPr="00097E66" w:rsidRDefault="00A764EE" w:rsidP="00C5057B">
      <w:pPr>
        <w:pStyle w:val="Prrafodelista"/>
        <w:numPr>
          <w:ilvl w:val="0"/>
          <w:numId w:val="8"/>
        </w:numPr>
        <w:spacing w:line="360" w:lineRule="auto"/>
        <w:jc w:val="both"/>
        <w:rPr>
          <w:rFonts w:ascii="Palatino Linotype" w:hAnsi="Palatino Linotype" w:cs="Arial"/>
          <w:b/>
          <w:bCs/>
          <w:lang w:val="es-ES_tradnl"/>
        </w:rPr>
      </w:pPr>
      <w:r>
        <w:rPr>
          <w:rFonts w:ascii="Palatino Linotype" w:hAnsi="Palatino Linotype" w:cs="Arial"/>
          <w:b/>
          <w:bCs/>
          <w:lang w:val="es-ES_tradnl"/>
        </w:rPr>
        <w:t>“</w:t>
      </w:r>
      <w:r w:rsidR="00097E66">
        <w:rPr>
          <w:rFonts w:ascii="Palatino Linotype" w:hAnsi="Palatino Linotype" w:cs="Arial"/>
          <w:b/>
          <w:bCs/>
          <w:lang w:val="es-ES_tradnl"/>
        </w:rPr>
        <w:t xml:space="preserve">Informe Justificado 04210.pdf”: </w:t>
      </w:r>
      <w:r w:rsidR="00097E66">
        <w:rPr>
          <w:rFonts w:ascii="Palatino Linotype" w:hAnsi="Palatino Linotype" w:cs="Arial"/>
          <w:lang w:val="es-ES_tradnl"/>
        </w:rPr>
        <w:t xml:space="preserve">Oficio número </w:t>
      </w:r>
      <w:r w:rsidR="00097E66">
        <w:rPr>
          <w:rFonts w:ascii="Palatino Linotype" w:hAnsi="Palatino Linotype" w:cs="Arial"/>
          <w:b/>
          <w:bCs/>
          <w:lang w:val="es-ES_tradnl"/>
        </w:rPr>
        <w:t xml:space="preserve">20104A000/UT/RR/0570/2023 </w:t>
      </w:r>
      <w:r w:rsidR="00097E66">
        <w:rPr>
          <w:rFonts w:ascii="Palatino Linotype" w:hAnsi="Palatino Linotype" w:cs="Arial"/>
          <w:lang w:val="es-ES_tradnl"/>
        </w:rPr>
        <w:t>signado por la titular de la unidad de transparencia y dirigido al comisionado ponente, de fecha nueve de agosto de dos mil veintitrés, en lo medular expone las siguientes premisas argumentativas:</w:t>
      </w:r>
    </w:p>
    <w:p w14:paraId="055BA3F9" w14:textId="71B0D323" w:rsidR="00097E66" w:rsidRPr="00097E66" w:rsidRDefault="00097E66" w:rsidP="00C5057B">
      <w:pPr>
        <w:pStyle w:val="Prrafodelista"/>
        <w:numPr>
          <w:ilvl w:val="0"/>
          <w:numId w:val="9"/>
        </w:numPr>
        <w:spacing w:line="360" w:lineRule="auto"/>
        <w:jc w:val="both"/>
        <w:rPr>
          <w:rFonts w:ascii="Palatino Linotype" w:hAnsi="Palatino Linotype" w:cs="Arial"/>
          <w:b/>
          <w:bCs/>
          <w:lang w:val="es-ES_tradnl"/>
        </w:rPr>
      </w:pPr>
      <w:r>
        <w:rPr>
          <w:rFonts w:ascii="Palatino Linotype" w:hAnsi="Palatino Linotype" w:cs="Arial"/>
          <w:lang w:val="es-ES_tradnl"/>
        </w:rPr>
        <w:t xml:space="preserve">Que mediante acto impugnado y motivos de inconformidad se formulan nuevos requerimientos (plus </w:t>
      </w:r>
      <w:proofErr w:type="spellStart"/>
      <w:r>
        <w:rPr>
          <w:rFonts w:ascii="Palatino Linotype" w:hAnsi="Palatino Linotype" w:cs="Arial"/>
          <w:lang w:val="es-ES_tradnl"/>
        </w:rPr>
        <w:t>petitio</w:t>
      </w:r>
      <w:proofErr w:type="spellEnd"/>
      <w:r>
        <w:rPr>
          <w:rFonts w:ascii="Palatino Linotype" w:hAnsi="Palatino Linotype" w:cs="Arial"/>
          <w:lang w:val="es-ES_tradnl"/>
        </w:rPr>
        <w:t>)</w:t>
      </w:r>
    </w:p>
    <w:p w14:paraId="602316D4" w14:textId="48B51F4C" w:rsidR="00097E66" w:rsidRPr="00871F99" w:rsidRDefault="001D7E40" w:rsidP="00C5057B">
      <w:pPr>
        <w:pStyle w:val="Prrafodelista"/>
        <w:numPr>
          <w:ilvl w:val="0"/>
          <w:numId w:val="9"/>
        </w:numPr>
        <w:spacing w:line="360" w:lineRule="auto"/>
        <w:jc w:val="both"/>
        <w:rPr>
          <w:rFonts w:ascii="Palatino Linotype" w:hAnsi="Palatino Linotype" w:cs="Arial"/>
          <w:b/>
          <w:bCs/>
          <w:u w:val="single"/>
          <w:lang w:val="es-ES_tradnl"/>
        </w:rPr>
      </w:pPr>
      <w:r w:rsidRPr="00871F99">
        <w:rPr>
          <w:rFonts w:ascii="Palatino Linotype" w:hAnsi="Palatino Linotype" w:cs="Arial"/>
          <w:b/>
          <w:bCs/>
          <w:u w:val="single"/>
          <w:lang w:val="es-ES_tradnl"/>
        </w:rPr>
        <w:t xml:space="preserve">Que el cambio de modalidad obra en la Bitácora de la Dirección General de Informática, de conformidad con lo que dispone el numeral cincuenta y cuatro de los Lineamientos generales aplicables. </w:t>
      </w:r>
    </w:p>
    <w:p w14:paraId="6747F98B" w14:textId="1091743E" w:rsidR="00871F99" w:rsidRPr="00871F99" w:rsidRDefault="00871F99" w:rsidP="00C5057B">
      <w:pPr>
        <w:pStyle w:val="Prrafodelista"/>
        <w:numPr>
          <w:ilvl w:val="0"/>
          <w:numId w:val="9"/>
        </w:numPr>
        <w:spacing w:line="360" w:lineRule="auto"/>
        <w:jc w:val="both"/>
        <w:rPr>
          <w:rFonts w:ascii="Palatino Linotype" w:hAnsi="Palatino Linotype" w:cs="Arial"/>
          <w:b/>
          <w:bCs/>
          <w:lang w:val="es-ES_tradnl"/>
        </w:rPr>
      </w:pPr>
      <w:r>
        <w:rPr>
          <w:rFonts w:ascii="Palatino Linotype" w:hAnsi="Palatino Linotype" w:cs="Arial"/>
          <w:lang w:val="es-ES_tradnl"/>
        </w:rPr>
        <w:lastRenderedPageBreak/>
        <w:t xml:space="preserve">Que insiste en que la información requerida sobrepasa las capacidades, técnicas y humanas para atenderla mediante el Sistema de Acceso a la Información Mexiquense (SAIMEX). </w:t>
      </w:r>
    </w:p>
    <w:p w14:paraId="2673AD3A" w14:textId="77777777" w:rsidR="00871F99" w:rsidRPr="00871F99" w:rsidRDefault="00871F99" w:rsidP="00871F99">
      <w:pPr>
        <w:spacing w:line="360" w:lineRule="auto"/>
        <w:ind w:left="1080"/>
        <w:jc w:val="both"/>
        <w:rPr>
          <w:rFonts w:ascii="Palatino Linotype" w:hAnsi="Palatino Linotype" w:cs="Arial"/>
          <w:b/>
          <w:bCs/>
          <w:lang w:val="es-ES_tradnl"/>
        </w:rPr>
      </w:pPr>
    </w:p>
    <w:p w14:paraId="33E3FA81" w14:textId="77777777" w:rsidR="00507D66" w:rsidRDefault="00507D66" w:rsidP="0005697D">
      <w:pPr>
        <w:spacing w:after="0" w:line="360" w:lineRule="auto"/>
        <w:jc w:val="both"/>
        <w:rPr>
          <w:rFonts w:ascii="Palatino Linotype" w:hAnsi="Palatino Linotype" w:cs="Arial"/>
          <w:sz w:val="24"/>
          <w:szCs w:val="24"/>
        </w:rPr>
      </w:pPr>
    </w:p>
    <w:p w14:paraId="570A5820" w14:textId="3BC6D12A" w:rsidR="00FA22AA" w:rsidRDefault="00871F99" w:rsidP="0005697D">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FA22AA" w:rsidRPr="00B47230">
        <w:rPr>
          <w:rFonts w:ascii="Palatino Linotype" w:hAnsi="Palatino Linotype" w:cs="Arial"/>
          <w:sz w:val="24"/>
          <w:szCs w:val="24"/>
        </w:rPr>
        <w:t>n virtud de ello, esta Ponencia</w:t>
      </w:r>
      <w:r w:rsidR="00FA22AA">
        <w:rPr>
          <w:rFonts w:ascii="Palatino Linotype" w:hAnsi="Palatino Linotype" w:cs="Arial"/>
          <w:sz w:val="24"/>
          <w:szCs w:val="24"/>
        </w:rPr>
        <w:t xml:space="preserve"> Resolutora </w:t>
      </w:r>
      <w:r w:rsidR="00812DF0">
        <w:rPr>
          <w:rFonts w:ascii="Palatino Linotype" w:hAnsi="Palatino Linotype" w:cs="Arial"/>
          <w:sz w:val="24"/>
          <w:szCs w:val="24"/>
        </w:rPr>
        <w:t>consultó ante</w:t>
      </w:r>
      <w:r w:rsidR="00FA22AA">
        <w:rPr>
          <w:rFonts w:ascii="Palatino Linotype" w:hAnsi="Palatino Linotype" w:cs="Arial"/>
          <w:sz w:val="24"/>
          <w:szCs w:val="24"/>
        </w:rPr>
        <w:t xml:space="preserve"> la Dirección de Informática respecto del registro de incidencia, sirven de sustento las siguientes imágenes ilustrativas:</w:t>
      </w:r>
    </w:p>
    <w:p w14:paraId="3E5830E8" w14:textId="67EB6309" w:rsidR="00FA22AA" w:rsidRDefault="00871F99" w:rsidP="0005697D">
      <w:pPr>
        <w:spacing w:after="0" w:line="360" w:lineRule="auto"/>
        <w:jc w:val="both"/>
        <w:rPr>
          <w:rFonts w:ascii="Palatino Linotype" w:hAnsi="Palatino Linotype" w:cs="Arial"/>
          <w:noProof/>
          <w:color w:val="000000"/>
          <w:sz w:val="24"/>
          <w:szCs w:val="24"/>
          <w:lang w:eastAsia="es-MX"/>
        </w:rPr>
      </w:pPr>
      <w:r>
        <w:rPr>
          <w:rFonts w:ascii="Palatino Linotype" w:hAnsi="Palatino Linotype" w:cs="Arial"/>
          <w:noProof/>
          <w:color w:val="000000"/>
          <w:sz w:val="24"/>
          <w:szCs w:val="24"/>
          <w:lang w:eastAsia="es-MX"/>
        </w:rPr>
        <w:drawing>
          <wp:anchor distT="0" distB="0" distL="114300" distR="114300" simplePos="0" relativeHeight="251778038" behindDoc="0" locked="0" layoutInCell="1" allowOverlap="1" wp14:anchorId="14E1E850" wp14:editId="4C434070">
            <wp:simplePos x="0" y="0"/>
            <wp:positionH relativeFrom="margin">
              <wp:align>center</wp:align>
            </wp:positionH>
            <wp:positionV relativeFrom="paragraph">
              <wp:posOffset>386715</wp:posOffset>
            </wp:positionV>
            <wp:extent cx="5759450" cy="3470275"/>
            <wp:effectExtent l="19050" t="19050" r="12700" b="15875"/>
            <wp:wrapThrough wrapText="bothSides">
              <wp:wrapPolygon edited="0">
                <wp:start x="-71" y="-119"/>
                <wp:lineTo x="-71" y="21580"/>
                <wp:lineTo x="21576" y="21580"/>
                <wp:lineTo x="21576" y="-119"/>
                <wp:lineTo x="-71" y="-119"/>
              </wp:wrapPolygon>
            </wp:wrapThrough>
            <wp:docPr id="442597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470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737410" w14:textId="0DA90AC8" w:rsidR="00FA22AA" w:rsidRDefault="00FA22AA" w:rsidP="0005697D">
      <w:pPr>
        <w:spacing w:after="0" w:line="360" w:lineRule="auto"/>
        <w:jc w:val="both"/>
        <w:rPr>
          <w:rFonts w:ascii="Palatino Linotype" w:hAnsi="Palatino Linotype" w:cs="Arial"/>
          <w:noProof/>
          <w:color w:val="000000"/>
          <w:sz w:val="24"/>
          <w:szCs w:val="24"/>
          <w:lang w:eastAsia="es-MX"/>
        </w:rPr>
      </w:pPr>
    </w:p>
    <w:p w14:paraId="299F910A" w14:textId="3040D8C8" w:rsidR="00FA22AA" w:rsidRDefault="00FA22AA" w:rsidP="0005697D">
      <w:pPr>
        <w:spacing w:after="0" w:line="360" w:lineRule="auto"/>
        <w:jc w:val="both"/>
        <w:rPr>
          <w:rFonts w:ascii="Palatino Linotype" w:hAnsi="Palatino Linotype" w:cs="Arial"/>
          <w:noProof/>
          <w:color w:val="000000"/>
          <w:sz w:val="24"/>
          <w:szCs w:val="24"/>
          <w:lang w:eastAsia="es-MX"/>
        </w:rPr>
      </w:pPr>
    </w:p>
    <w:p w14:paraId="39577EDB" w14:textId="6D2361CD" w:rsidR="00FA22AA" w:rsidRDefault="00FA22AA" w:rsidP="0005697D">
      <w:pPr>
        <w:spacing w:after="0" w:line="360" w:lineRule="auto"/>
        <w:jc w:val="both"/>
        <w:rPr>
          <w:rFonts w:ascii="Palatino Linotype" w:hAnsi="Palatino Linotype" w:cs="Arial"/>
          <w:noProof/>
          <w:color w:val="000000"/>
          <w:sz w:val="24"/>
          <w:szCs w:val="24"/>
          <w:lang w:eastAsia="es-MX"/>
        </w:rPr>
      </w:pPr>
    </w:p>
    <w:p w14:paraId="63541623" w14:textId="2E873DE3" w:rsidR="00FA22AA" w:rsidRDefault="00CE1F61" w:rsidP="0005697D">
      <w:pPr>
        <w:spacing w:after="0" w:line="360" w:lineRule="auto"/>
        <w:jc w:val="both"/>
        <w:rPr>
          <w:rFonts w:ascii="Palatino Linotype" w:hAnsi="Palatino Linotype" w:cs="Arial"/>
          <w:noProof/>
          <w:color w:val="000000"/>
          <w:sz w:val="24"/>
          <w:szCs w:val="24"/>
          <w:lang w:eastAsia="es-MX"/>
        </w:rPr>
      </w:pPr>
      <w:r>
        <w:rPr>
          <w:rFonts w:ascii="Palatino Linotype" w:hAnsi="Palatino Linotype" w:cs="Arial"/>
          <w:noProof/>
          <w:color w:val="000000"/>
          <w:sz w:val="24"/>
          <w:szCs w:val="24"/>
          <w:lang w:eastAsia="es-MX"/>
        </w:rPr>
        <w:lastRenderedPageBreak/>
        <w:drawing>
          <wp:anchor distT="0" distB="0" distL="114300" distR="114300" simplePos="0" relativeHeight="251785206" behindDoc="0" locked="0" layoutInCell="1" allowOverlap="1" wp14:anchorId="21828C47" wp14:editId="155DF852">
            <wp:simplePos x="0" y="0"/>
            <wp:positionH relativeFrom="margin">
              <wp:align>right</wp:align>
            </wp:positionH>
            <wp:positionV relativeFrom="paragraph">
              <wp:posOffset>19281</wp:posOffset>
            </wp:positionV>
            <wp:extent cx="5759450" cy="3470275"/>
            <wp:effectExtent l="19050" t="19050" r="12700" b="15875"/>
            <wp:wrapThrough wrapText="bothSides">
              <wp:wrapPolygon edited="0">
                <wp:start x="-71" y="-119"/>
                <wp:lineTo x="-71" y="21580"/>
                <wp:lineTo x="21576" y="21580"/>
                <wp:lineTo x="21576" y="-119"/>
                <wp:lineTo x="-71" y="-119"/>
              </wp:wrapPolygon>
            </wp:wrapThrough>
            <wp:docPr id="5691569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5690" name="Picture 6"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470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BB7DEA" w14:textId="7A926458" w:rsidR="00FA22AA" w:rsidRDefault="00CE1F61" w:rsidP="0005697D">
      <w:pPr>
        <w:spacing w:after="0" w:line="360" w:lineRule="auto"/>
        <w:jc w:val="both"/>
        <w:rPr>
          <w:rFonts w:ascii="Palatino Linotype" w:hAnsi="Palatino Linotype" w:cs="Arial"/>
          <w:noProof/>
          <w:color w:val="000000"/>
          <w:sz w:val="24"/>
          <w:szCs w:val="24"/>
          <w:lang w:eastAsia="es-MX"/>
        </w:rPr>
      </w:pPr>
      <w:r>
        <w:rPr>
          <w:rFonts w:ascii="Palatino Linotype" w:hAnsi="Palatino Linotype" w:cs="Arial"/>
          <w:noProof/>
          <w:color w:val="000000"/>
          <w:sz w:val="24"/>
          <w:lang w:eastAsia="es-MX"/>
        </w:rPr>
        <mc:AlternateContent>
          <mc:Choice Requires="wps">
            <w:drawing>
              <wp:anchor distT="0" distB="0" distL="114300" distR="114300" simplePos="0" relativeHeight="251786230" behindDoc="0" locked="0" layoutInCell="1" allowOverlap="1" wp14:anchorId="595E56F5" wp14:editId="19A377D8">
                <wp:simplePos x="0" y="0"/>
                <wp:positionH relativeFrom="column">
                  <wp:posOffset>-228081</wp:posOffset>
                </wp:positionH>
                <wp:positionV relativeFrom="paragraph">
                  <wp:posOffset>90112</wp:posOffset>
                </wp:positionV>
                <wp:extent cx="6647295" cy="3815773"/>
                <wp:effectExtent l="0" t="0" r="20320" b="32385"/>
                <wp:wrapNone/>
                <wp:docPr id="751930210" name="Straight Connector 12"/>
                <wp:cNvGraphicFramePr/>
                <a:graphic xmlns:a="http://schemas.openxmlformats.org/drawingml/2006/main">
                  <a:graphicData uri="http://schemas.microsoft.com/office/word/2010/wordprocessingShape">
                    <wps:wsp>
                      <wps:cNvCnPr/>
                      <wps:spPr>
                        <a:xfrm>
                          <a:off x="0" y="0"/>
                          <a:ext cx="6647295" cy="38157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229887" id="Straight Connector 12" o:spid="_x0000_s1026" style="position:absolute;z-index:251786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7.1pt" to="505.45pt,3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" strokecolor="#5b9bd5 [3204]" strokeweight=".5pt">
                <v:stroke joinstyle="miter"/>
              </v:line>
            </w:pict>
          </mc:Fallback>
        </mc:AlternateContent>
      </w:r>
    </w:p>
    <w:p w14:paraId="18AE041E" w14:textId="2F3948E6" w:rsidR="00FA22AA" w:rsidRDefault="00FA22AA" w:rsidP="0005697D">
      <w:pPr>
        <w:spacing w:after="0" w:line="360" w:lineRule="auto"/>
        <w:jc w:val="both"/>
        <w:rPr>
          <w:rFonts w:ascii="Palatino Linotype" w:hAnsi="Palatino Linotype" w:cs="Arial"/>
          <w:noProof/>
          <w:color w:val="000000"/>
          <w:sz w:val="24"/>
          <w:szCs w:val="24"/>
          <w:lang w:eastAsia="es-MX"/>
        </w:rPr>
      </w:pPr>
    </w:p>
    <w:p w14:paraId="0F6F8738" w14:textId="40B4F219" w:rsidR="0005697D" w:rsidRDefault="0005697D" w:rsidP="0005697D">
      <w:pPr>
        <w:spacing w:after="0" w:line="360" w:lineRule="auto"/>
        <w:jc w:val="both"/>
        <w:rPr>
          <w:rFonts w:ascii="Palatino Linotype" w:hAnsi="Palatino Linotype" w:cs="Arial"/>
          <w:noProof/>
          <w:color w:val="000000"/>
          <w:sz w:val="24"/>
          <w:szCs w:val="24"/>
          <w:lang w:eastAsia="es-MX"/>
        </w:rPr>
      </w:pPr>
    </w:p>
    <w:p w14:paraId="10DD91C1" w14:textId="75A3D53A" w:rsidR="00507D66" w:rsidRDefault="00507D66" w:rsidP="00A6185A">
      <w:pPr>
        <w:spacing w:after="240" w:line="360" w:lineRule="auto"/>
        <w:jc w:val="both"/>
        <w:rPr>
          <w:rFonts w:ascii="Palatino Linotype" w:hAnsi="Palatino Linotype" w:cs="Arial"/>
          <w:color w:val="000000"/>
          <w:sz w:val="24"/>
          <w:lang w:val="es-ES_tradnl"/>
        </w:rPr>
      </w:pPr>
    </w:p>
    <w:p w14:paraId="26BADBB8" w14:textId="4B4A442C" w:rsidR="00507D66" w:rsidRDefault="00507D66" w:rsidP="00A6185A">
      <w:pPr>
        <w:spacing w:after="240" w:line="360" w:lineRule="auto"/>
        <w:jc w:val="both"/>
        <w:rPr>
          <w:rFonts w:ascii="Palatino Linotype" w:hAnsi="Palatino Linotype" w:cs="Arial"/>
          <w:color w:val="000000"/>
          <w:sz w:val="24"/>
          <w:lang w:val="es-ES_tradnl"/>
        </w:rPr>
      </w:pPr>
    </w:p>
    <w:p w14:paraId="39F2BDDE" w14:textId="3B6A5D84" w:rsidR="00507D66" w:rsidRDefault="00507D66" w:rsidP="00A6185A">
      <w:pPr>
        <w:spacing w:after="240" w:line="360" w:lineRule="auto"/>
        <w:jc w:val="both"/>
        <w:rPr>
          <w:rFonts w:ascii="Palatino Linotype" w:hAnsi="Palatino Linotype" w:cs="Arial"/>
          <w:color w:val="000000"/>
          <w:sz w:val="24"/>
          <w:lang w:val="es-ES_tradnl"/>
        </w:rPr>
      </w:pPr>
    </w:p>
    <w:p w14:paraId="0B6E1858" w14:textId="77777777" w:rsidR="00507D66" w:rsidRDefault="00507D66" w:rsidP="00A6185A">
      <w:pPr>
        <w:spacing w:after="240" w:line="360" w:lineRule="auto"/>
        <w:jc w:val="both"/>
        <w:rPr>
          <w:rFonts w:ascii="Palatino Linotype" w:hAnsi="Palatino Linotype" w:cs="Arial"/>
          <w:color w:val="000000"/>
          <w:sz w:val="24"/>
          <w:lang w:val="es-ES_tradnl"/>
        </w:rPr>
      </w:pPr>
    </w:p>
    <w:p w14:paraId="758B28A2" w14:textId="3DCE3C24" w:rsidR="00507D66" w:rsidRDefault="00871F99"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782134" behindDoc="0" locked="0" layoutInCell="1" allowOverlap="1" wp14:anchorId="3F974015" wp14:editId="2BE5FDCF">
            <wp:simplePos x="0" y="0"/>
            <wp:positionH relativeFrom="page">
              <wp:align>center</wp:align>
            </wp:positionH>
            <wp:positionV relativeFrom="paragraph">
              <wp:posOffset>19050</wp:posOffset>
            </wp:positionV>
            <wp:extent cx="5759450" cy="7416800"/>
            <wp:effectExtent l="19050" t="19050" r="12700" b="12700"/>
            <wp:wrapThrough wrapText="bothSides">
              <wp:wrapPolygon edited="0">
                <wp:start x="-71" y="-55"/>
                <wp:lineTo x="-71" y="21582"/>
                <wp:lineTo x="21576" y="21582"/>
                <wp:lineTo x="21576" y="-55"/>
                <wp:lineTo x="-71" y="-55"/>
              </wp:wrapPolygon>
            </wp:wrapThrough>
            <wp:docPr id="633215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41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0305B3B" w14:textId="77777777" w:rsidR="001074C2" w:rsidRPr="00EC3582" w:rsidRDefault="001074C2" w:rsidP="001074C2">
      <w:pPr>
        <w:spacing w:line="360" w:lineRule="auto"/>
        <w:jc w:val="both"/>
        <w:rPr>
          <w:rFonts w:ascii="Palatino Linotype" w:hAnsi="Palatino Linotype"/>
          <w:bCs/>
        </w:rPr>
      </w:pPr>
      <w:r w:rsidRPr="00EC3582">
        <w:rPr>
          <w:rFonts w:ascii="Palatino Linotype" w:hAnsi="Palatino Linotype"/>
          <w:bCs/>
        </w:rPr>
        <w:lastRenderedPageBreak/>
        <w:t>Con base en las consideraciones de hecho y de derecho precisadas en líneas anteriores, podemos concluir entonces, que se actualiza la causal de sobreseimiento prevista en la fracción V del artículo 192, de la Ley de Transparencia y Acceso a información Pública del Estado de México y Municipios, que disponen lo siguiente:</w:t>
      </w:r>
    </w:p>
    <w:p w14:paraId="14997AD1" w14:textId="77777777" w:rsidR="001074C2" w:rsidRPr="001B5F43" w:rsidRDefault="001074C2" w:rsidP="001074C2">
      <w:pPr>
        <w:pStyle w:val="Citas"/>
      </w:pPr>
      <w:r>
        <w:t>“</w:t>
      </w:r>
      <w:r w:rsidRPr="001B5F43">
        <w:rPr>
          <w:b/>
        </w:rPr>
        <w:t>Artículo 192.</w:t>
      </w:r>
      <w:r w:rsidRPr="001B5F43">
        <w:t xml:space="preserve"> El recurso será </w:t>
      </w:r>
      <w:r w:rsidRPr="001B5F43">
        <w:rPr>
          <w:u w:val="single"/>
        </w:rPr>
        <w:t>sobreseído</w:t>
      </w:r>
      <w:r w:rsidRPr="001B5F43">
        <w:t>, en todo o en parte, cuando una vez admitido, se actualicen</w:t>
      </w:r>
      <w:r>
        <w:t xml:space="preserve"> </w:t>
      </w:r>
      <w:r w:rsidRPr="001B5F43">
        <w:t>alguno de los siguientes supuestos:</w:t>
      </w:r>
    </w:p>
    <w:p w14:paraId="5F0962CA" w14:textId="77777777" w:rsidR="001074C2" w:rsidRPr="001B5F43" w:rsidRDefault="001074C2" w:rsidP="001074C2">
      <w:pPr>
        <w:pStyle w:val="Citas"/>
      </w:pPr>
      <w:r>
        <w:t>(…)</w:t>
      </w:r>
    </w:p>
    <w:p w14:paraId="061FC870" w14:textId="6CBDAF27" w:rsidR="001074C2" w:rsidRPr="001074C2" w:rsidRDefault="001074C2" w:rsidP="001074C2">
      <w:pPr>
        <w:pStyle w:val="Citas"/>
        <w:rPr>
          <w:b/>
          <w:bCs/>
        </w:rPr>
      </w:pPr>
      <w:r w:rsidRPr="006D735B">
        <w:rPr>
          <w:b/>
        </w:rPr>
        <w:t>V.</w:t>
      </w:r>
      <w:r w:rsidRPr="00961C21">
        <w:t xml:space="preserve"> Cuando por cualquier motivo quede sin materia el recurso.</w:t>
      </w:r>
      <w:r w:rsidRPr="00961C21">
        <w:cr/>
      </w:r>
      <w:r>
        <w:t xml:space="preserve">(…)” </w:t>
      </w:r>
      <w:r>
        <w:rPr>
          <w:b/>
          <w:bCs/>
        </w:rPr>
        <w:t>(Sic)</w:t>
      </w:r>
    </w:p>
    <w:p w14:paraId="50D9076F" w14:textId="77777777" w:rsidR="001074C2" w:rsidRDefault="001074C2" w:rsidP="001074C2">
      <w:pPr>
        <w:spacing w:line="360" w:lineRule="auto"/>
        <w:jc w:val="both"/>
        <w:rPr>
          <w:rFonts w:ascii="Palatino Linotype" w:hAnsi="Palatino Linotype"/>
          <w:bCs/>
        </w:rPr>
      </w:pPr>
    </w:p>
    <w:p w14:paraId="796FE7C5" w14:textId="536FDF5E" w:rsidR="001074C2" w:rsidRPr="001074C2" w:rsidRDefault="001074C2" w:rsidP="001074C2">
      <w:pPr>
        <w:spacing w:line="360" w:lineRule="auto"/>
        <w:jc w:val="both"/>
        <w:rPr>
          <w:rFonts w:ascii="Palatino Linotype" w:hAnsi="Palatino Linotype"/>
          <w:bCs/>
        </w:rPr>
      </w:pPr>
      <w:r>
        <w:rPr>
          <w:rFonts w:ascii="Palatino Linotype" w:hAnsi="Palatino Linotype"/>
          <w:bCs/>
        </w:rPr>
        <w:t xml:space="preserve">Ello es así, atendiendo que si bien son cierto las razones o motivos de inconformidad resultan parcialmente fundadas para la interposición del recurso de revisión, se acreditó posteriormente que resultan infundadas (inoperantes) en el caso particular, al tomar en consideración que </w:t>
      </w:r>
      <w:r>
        <w:rPr>
          <w:rFonts w:ascii="Palatino Linotype" w:hAnsi="Palatino Linotype"/>
          <w:b/>
        </w:rPr>
        <w:t xml:space="preserve">El Sujeto Obligado </w:t>
      </w:r>
      <w:r>
        <w:rPr>
          <w:rFonts w:ascii="Palatino Linotype" w:hAnsi="Palatino Linotype"/>
          <w:bCs/>
        </w:rPr>
        <w:t xml:space="preserve">registró su incidencia ante la Dirección General de Informática del Órgano garante, soporte documental </w:t>
      </w:r>
      <w:r w:rsidR="00812DF0">
        <w:rPr>
          <w:rFonts w:ascii="Palatino Linotype" w:hAnsi="Palatino Linotype"/>
          <w:bCs/>
        </w:rPr>
        <w:t xml:space="preserve">allegado </w:t>
      </w:r>
      <w:r>
        <w:rPr>
          <w:rFonts w:ascii="Palatino Linotype" w:hAnsi="Palatino Linotype"/>
          <w:bCs/>
        </w:rPr>
        <w:t xml:space="preserve">oficiosamente por la ponencia resolutora, subsanando la violación al derecho de acceso a la información pública. </w:t>
      </w:r>
    </w:p>
    <w:p w14:paraId="1B9558C9" w14:textId="6C8239C1" w:rsidR="001074C2" w:rsidRPr="00E505A7" w:rsidRDefault="001074C2" w:rsidP="001074C2">
      <w:pPr>
        <w:spacing w:line="360" w:lineRule="auto"/>
        <w:jc w:val="both"/>
        <w:rPr>
          <w:rFonts w:ascii="Palatino Linotype" w:eastAsiaTheme="minorEastAsia" w:hAnsi="Palatino Linotype"/>
          <w:lang w:val="es-ES_tradnl"/>
        </w:rPr>
      </w:pPr>
      <w:r>
        <w:rPr>
          <w:rFonts w:ascii="Palatino Linotype" w:hAnsi="Palatino Linotype"/>
          <w:bCs/>
        </w:rPr>
        <w:t xml:space="preserve">Por lo que </w:t>
      </w:r>
      <w:r w:rsidRPr="00E505A7">
        <w:rPr>
          <w:rFonts w:ascii="Palatino Linotype" w:eastAsiaTheme="minorEastAsia" w:hAnsi="Palatino Linotype" w:cs="Arial"/>
          <w:b/>
          <w:lang w:val="es-ES_tradnl"/>
        </w:rPr>
        <w:t xml:space="preserve">con fundamento en la segunda hipótesis de </w:t>
      </w:r>
      <w:r>
        <w:rPr>
          <w:rFonts w:ascii="Palatino Linotype" w:eastAsiaTheme="minorEastAsia" w:hAnsi="Palatino Linotype" w:cs="Arial"/>
          <w:b/>
          <w:lang w:val="es-ES_tradnl"/>
        </w:rPr>
        <w:t xml:space="preserve">la fracción I del artículo 186, </w:t>
      </w:r>
      <w:r w:rsidRPr="00E505A7">
        <w:rPr>
          <w:rFonts w:ascii="Palatino Linotype" w:eastAsiaTheme="minorEastAsia" w:hAnsi="Palatino Linotype" w:cs="Arial"/>
          <w:lang w:val="es-ES_tradnl"/>
        </w:rPr>
        <w:t xml:space="preserve">de la Ley de Transparencia y Acceso a la Información Pública del Estado de México y Municipios, se </w:t>
      </w:r>
      <w:r w:rsidRPr="00E505A7">
        <w:rPr>
          <w:rFonts w:ascii="Palatino Linotype" w:eastAsiaTheme="minorEastAsia" w:hAnsi="Palatino Linotype" w:cs="Arial"/>
          <w:b/>
          <w:lang w:val="es-ES_tradnl"/>
        </w:rPr>
        <w:t xml:space="preserve">SOBRESEE </w:t>
      </w:r>
      <w:r>
        <w:rPr>
          <w:rFonts w:ascii="Palatino Linotype" w:eastAsiaTheme="minorEastAsia" w:hAnsi="Palatino Linotype" w:cs="Arial"/>
          <w:lang w:val="es-ES_tradnl"/>
        </w:rPr>
        <w:t>e</w:t>
      </w:r>
      <w:r w:rsidRPr="00E505A7">
        <w:rPr>
          <w:rFonts w:ascii="Palatino Linotype" w:eastAsiaTheme="minorEastAsia" w:hAnsi="Palatino Linotype" w:cs="Arial"/>
          <w:lang w:val="es-ES_tradnl"/>
        </w:rPr>
        <w:t xml:space="preserve">l recurso de revisión </w:t>
      </w:r>
      <w:r>
        <w:rPr>
          <w:rFonts w:ascii="Palatino Linotype" w:hAnsi="Palatino Linotype"/>
          <w:b/>
          <w:bCs/>
        </w:rPr>
        <w:t>04210/INFOEM/IP/RR/2023</w:t>
      </w:r>
      <w:r w:rsidRPr="00E505A7">
        <w:rPr>
          <w:rFonts w:ascii="Palatino Linotype" w:eastAsiaTheme="minorEastAsia" w:hAnsi="Palatino Linotype" w:cs="Arial"/>
          <w:lang w:val="es-ES_tradnl"/>
        </w:rPr>
        <w:t>,</w:t>
      </w:r>
      <w:r w:rsidRPr="00E505A7">
        <w:rPr>
          <w:rFonts w:ascii="Palatino Linotype" w:eastAsiaTheme="minorEastAsia" w:hAnsi="Palatino Linotype"/>
          <w:lang w:val="es-ES_tradnl"/>
        </w:rPr>
        <w:t xml:space="preserve"> que ha sido materia del presente fallo.</w:t>
      </w:r>
    </w:p>
    <w:p w14:paraId="67A11578" w14:textId="77777777" w:rsidR="001074C2" w:rsidRDefault="001074C2" w:rsidP="001074C2">
      <w:pPr>
        <w:spacing w:line="360" w:lineRule="auto"/>
        <w:jc w:val="both"/>
        <w:rPr>
          <w:rFonts w:ascii="Palatino Linotype" w:hAnsi="Palatino Linotype"/>
        </w:rPr>
      </w:pPr>
      <w:r w:rsidRPr="00DC0F04">
        <w:rPr>
          <w:rFonts w:ascii="Palatino Linotype" w:hAnsi="Palatino Linotype"/>
        </w:rPr>
        <w:t>Por lo antes expuesto y fundado es de resolverse y,</w:t>
      </w:r>
    </w:p>
    <w:p w14:paraId="29C1923C" w14:textId="77777777" w:rsidR="001074C2" w:rsidRDefault="001074C2" w:rsidP="001074C2">
      <w:pPr>
        <w:spacing w:line="360" w:lineRule="auto"/>
        <w:jc w:val="both"/>
        <w:rPr>
          <w:rFonts w:ascii="Palatino Linotype" w:hAnsi="Palatino Linotype"/>
        </w:rPr>
      </w:pPr>
    </w:p>
    <w:p w14:paraId="0213C205" w14:textId="77777777" w:rsidR="001074C2" w:rsidRDefault="001074C2" w:rsidP="001074C2">
      <w:pPr>
        <w:spacing w:line="360" w:lineRule="auto"/>
        <w:jc w:val="center"/>
        <w:rPr>
          <w:rFonts w:ascii="Palatino Linotype" w:hAnsi="Palatino Linotype"/>
          <w:bCs/>
          <w:spacing w:val="60"/>
          <w:lang w:val="es-ES_tradnl"/>
        </w:rPr>
      </w:pPr>
      <w:r w:rsidRPr="00DC0F04">
        <w:rPr>
          <w:rFonts w:ascii="Palatino Linotype" w:hAnsi="Palatino Linotype"/>
          <w:b/>
          <w:bCs/>
          <w:spacing w:val="60"/>
          <w:sz w:val="28"/>
          <w:lang w:val="es-ES_tradnl"/>
        </w:rPr>
        <w:lastRenderedPageBreak/>
        <w:t>SE    RESUELVE</w:t>
      </w:r>
    </w:p>
    <w:p w14:paraId="4B06F276" w14:textId="77777777" w:rsidR="001074C2" w:rsidRPr="00D5045F" w:rsidRDefault="001074C2" w:rsidP="001074C2">
      <w:pPr>
        <w:spacing w:line="360" w:lineRule="auto"/>
        <w:jc w:val="center"/>
        <w:rPr>
          <w:rFonts w:ascii="Palatino Linotype" w:hAnsi="Palatino Linotype"/>
          <w:bCs/>
          <w:spacing w:val="60"/>
          <w:lang w:val="es-ES_tradnl"/>
        </w:rPr>
      </w:pPr>
    </w:p>
    <w:p w14:paraId="64907EFF" w14:textId="51958FF7" w:rsidR="001074C2" w:rsidRPr="00D5094A" w:rsidRDefault="001074C2" w:rsidP="001074C2">
      <w:pPr>
        <w:tabs>
          <w:tab w:val="left" w:pos="8647"/>
        </w:tabs>
        <w:spacing w:line="360" w:lineRule="auto"/>
        <w:ind w:right="51"/>
        <w:jc w:val="both"/>
        <w:rPr>
          <w:rFonts w:ascii="Palatino Linotype" w:eastAsiaTheme="minorEastAsia" w:hAnsi="Palatino Linotype" w:cs="Arial"/>
          <w:sz w:val="24"/>
          <w:szCs w:val="24"/>
          <w:lang w:val="es-ES_tradnl"/>
        </w:rPr>
      </w:pPr>
      <w:r w:rsidRPr="00D5094A">
        <w:rPr>
          <w:rFonts w:ascii="Palatino Linotype" w:eastAsiaTheme="minorEastAsia" w:hAnsi="Palatino Linotype" w:cs="Arial"/>
          <w:b/>
          <w:sz w:val="24"/>
          <w:szCs w:val="24"/>
          <w:lang w:val="es-ES_tradnl"/>
        </w:rPr>
        <w:t>PRIMERO.</w:t>
      </w:r>
      <w:r w:rsidRPr="00D5094A">
        <w:rPr>
          <w:rFonts w:ascii="Palatino Linotype" w:eastAsiaTheme="minorEastAsia" w:hAnsi="Palatino Linotype" w:cs="Arial"/>
          <w:sz w:val="24"/>
          <w:szCs w:val="24"/>
          <w:lang w:val="es-ES_tradnl"/>
        </w:rPr>
        <w:t xml:space="preserve"> Se </w:t>
      </w:r>
      <w:r w:rsidRPr="00D5094A">
        <w:rPr>
          <w:rFonts w:ascii="Palatino Linotype" w:eastAsiaTheme="minorEastAsia" w:hAnsi="Palatino Linotype" w:cs="Arial"/>
          <w:b/>
          <w:sz w:val="24"/>
          <w:szCs w:val="24"/>
          <w:lang w:val="es-ES_tradnl"/>
        </w:rPr>
        <w:t>SOBRESEE</w:t>
      </w:r>
      <w:r w:rsidRPr="00D5094A">
        <w:rPr>
          <w:rFonts w:ascii="Palatino Linotype" w:eastAsiaTheme="minorEastAsia" w:hAnsi="Palatino Linotype" w:cs="Arial"/>
          <w:sz w:val="24"/>
          <w:szCs w:val="24"/>
          <w:lang w:val="es-ES_tradnl"/>
        </w:rPr>
        <w:t xml:space="preserve"> el recurso de revisión </w:t>
      </w:r>
      <w:r w:rsidRPr="00D5094A">
        <w:rPr>
          <w:rFonts w:ascii="Palatino Linotype" w:eastAsiaTheme="minorEastAsia" w:hAnsi="Palatino Linotype" w:cs="Arial"/>
          <w:b/>
          <w:sz w:val="24"/>
          <w:szCs w:val="24"/>
          <w:lang w:val="es-ES_tradnl"/>
        </w:rPr>
        <w:t>04210/INFOEM/IP/RR/2023</w:t>
      </w:r>
      <w:r w:rsidRPr="00D5094A">
        <w:rPr>
          <w:rFonts w:ascii="Palatino Linotype" w:eastAsiaTheme="minorEastAsia" w:hAnsi="Palatino Linotype" w:cs="Arial"/>
          <w:sz w:val="24"/>
          <w:szCs w:val="24"/>
          <w:lang w:val="es-ES_tradnl"/>
        </w:rPr>
        <w:t xml:space="preserve">, por quedarse sin materia, en términos de lo expuesto en el Considerando </w:t>
      </w:r>
      <w:r w:rsidR="00D5094A" w:rsidRPr="00D5094A">
        <w:rPr>
          <w:rFonts w:ascii="Palatino Linotype" w:eastAsiaTheme="minorEastAsia" w:hAnsi="Palatino Linotype" w:cs="Arial"/>
          <w:b/>
          <w:sz w:val="24"/>
          <w:szCs w:val="24"/>
          <w:lang w:val="es-ES_tradnl"/>
        </w:rPr>
        <w:t>TERCERO</w:t>
      </w:r>
      <w:r w:rsidRPr="00D5094A">
        <w:rPr>
          <w:rFonts w:ascii="Palatino Linotype" w:eastAsiaTheme="minorEastAsia" w:hAnsi="Palatino Linotype" w:cs="Arial"/>
          <w:sz w:val="24"/>
          <w:szCs w:val="24"/>
          <w:lang w:val="es-ES_tradnl"/>
        </w:rPr>
        <w:t xml:space="preserve"> de la presente resolución, en términos del artículo 192 fracción V de la </w:t>
      </w:r>
      <w:r w:rsidRPr="00D5094A">
        <w:rPr>
          <w:rFonts w:ascii="Palatino Linotype" w:hAnsi="Palatino Linotype" w:cs="Arial"/>
          <w:sz w:val="24"/>
          <w:szCs w:val="24"/>
        </w:rPr>
        <w:t>Ley de Transparencia y Acceso a la Información Pública del Estado de México y Municipios.</w:t>
      </w:r>
    </w:p>
    <w:p w14:paraId="1664DD39" w14:textId="77777777" w:rsidR="001074C2" w:rsidRPr="00D5094A" w:rsidRDefault="001074C2" w:rsidP="001074C2">
      <w:pPr>
        <w:tabs>
          <w:tab w:val="left" w:pos="8647"/>
        </w:tabs>
        <w:spacing w:line="360" w:lineRule="auto"/>
        <w:ind w:right="51"/>
        <w:jc w:val="both"/>
        <w:rPr>
          <w:rFonts w:ascii="Palatino Linotype" w:eastAsiaTheme="minorEastAsia" w:hAnsi="Palatino Linotype" w:cs="Arial"/>
          <w:sz w:val="24"/>
          <w:szCs w:val="24"/>
          <w:lang w:val="es-ES_tradnl"/>
        </w:rPr>
      </w:pPr>
    </w:p>
    <w:p w14:paraId="36878C5B" w14:textId="257786C2" w:rsidR="001074C2" w:rsidRPr="00D5094A" w:rsidRDefault="001074C2" w:rsidP="001074C2">
      <w:pPr>
        <w:tabs>
          <w:tab w:val="left" w:pos="8647"/>
        </w:tabs>
        <w:spacing w:line="360" w:lineRule="auto"/>
        <w:ind w:right="51"/>
        <w:jc w:val="both"/>
        <w:rPr>
          <w:rFonts w:ascii="Palatino Linotype" w:eastAsiaTheme="minorEastAsia" w:hAnsi="Palatino Linotype" w:cs="Arial"/>
          <w:sz w:val="24"/>
          <w:szCs w:val="24"/>
          <w:lang w:val="es-ES_tradnl"/>
        </w:rPr>
      </w:pPr>
      <w:r w:rsidRPr="00D5094A">
        <w:rPr>
          <w:rFonts w:ascii="Palatino Linotype" w:eastAsiaTheme="minorEastAsia" w:hAnsi="Palatino Linotype" w:cs="Arial"/>
          <w:b/>
          <w:sz w:val="24"/>
          <w:szCs w:val="24"/>
          <w:lang w:val="es-ES_tradnl"/>
        </w:rPr>
        <w:t>SEGUNDO.</w:t>
      </w:r>
      <w:r w:rsidRPr="00D5094A">
        <w:rPr>
          <w:rFonts w:ascii="Palatino Linotype" w:eastAsiaTheme="minorEastAsia" w:hAnsi="Palatino Linotype" w:cs="Arial"/>
          <w:sz w:val="24"/>
          <w:szCs w:val="24"/>
          <w:lang w:val="es-ES_tradnl"/>
        </w:rPr>
        <w:t xml:space="preserve"> </w:t>
      </w:r>
      <w:r w:rsidRPr="00D5094A">
        <w:rPr>
          <w:rFonts w:ascii="Palatino Linotype" w:eastAsiaTheme="minorEastAsia" w:hAnsi="Palatino Linotype" w:cs="Arial"/>
          <w:b/>
          <w:sz w:val="24"/>
          <w:szCs w:val="24"/>
          <w:lang w:val="es-ES_tradnl"/>
        </w:rPr>
        <w:t>Notifíquese</w:t>
      </w:r>
      <w:r w:rsidRPr="00D5094A">
        <w:rPr>
          <w:rFonts w:ascii="Palatino Linotype" w:eastAsiaTheme="minorEastAsia" w:hAnsi="Palatino Linotype" w:cs="Arial"/>
          <w:sz w:val="24"/>
          <w:szCs w:val="24"/>
          <w:lang w:val="es-ES_tradnl"/>
        </w:rPr>
        <w:t xml:space="preserve"> vía </w:t>
      </w:r>
      <w:r w:rsidR="00D5094A" w:rsidRPr="00D5094A">
        <w:rPr>
          <w:rFonts w:ascii="Palatino Linotype" w:hAnsi="Palatino Linotype"/>
          <w:sz w:val="24"/>
          <w:szCs w:val="24"/>
        </w:rPr>
        <w:t>Sistema de Acceso a la Información Mexiquense (SAIMEX)</w:t>
      </w:r>
      <w:r w:rsidRPr="00D5094A">
        <w:rPr>
          <w:rFonts w:ascii="Palatino Linotype" w:eastAsiaTheme="minorEastAsia" w:hAnsi="Palatino Linotype" w:cs="Arial"/>
          <w:sz w:val="24"/>
          <w:szCs w:val="24"/>
          <w:lang w:val="es-ES_tradnl"/>
        </w:rPr>
        <w:t xml:space="preserve"> la presente resolución al Titular de la Unidad de Transparencia del </w:t>
      </w:r>
      <w:r w:rsidRPr="00D5094A">
        <w:rPr>
          <w:rFonts w:ascii="Palatino Linotype" w:eastAsiaTheme="minorEastAsia" w:hAnsi="Palatino Linotype" w:cs="Arial"/>
          <w:b/>
          <w:sz w:val="24"/>
          <w:szCs w:val="24"/>
          <w:lang w:val="es-ES_tradnl"/>
        </w:rPr>
        <w:t>Sujeto Obligado</w:t>
      </w:r>
      <w:r w:rsidRPr="00D5094A">
        <w:rPr>
          <w:rFonts w:ascii="Palatino Linotype" w:eastAsiaTheme="minorEastAsia" w:hAnsi="Palatino Linotype" w:cs="Arial"/>
          <w:sz w:val="24"/>
          <w:szCs w:val="24"/>
          <w:lang w:val="es-ES_tradnl"/>
        </w:rPr>
        <w:t>.</w:t>
      </w:r>
    </w:p>
    <w:p w14:paraId="09203ED4" w14:textId="77777777" w:rsidR="001074C2" w:rsidRPr="00D5094A" w:rsidRDefault="001074C2" w:rsidP="001074C2">
      <w:pPr>
        <w:spacing w:line="360" w:lineRule="auto"/>
        <w:jc w:val="both"/>
        <w:rPr>
          <w:rFonts w:ascii="Palatino Linotype" w:eastAsia="Batang" w:hAnsi="Palatino Linotype" w:cs="Arial"/>
          <w:sz w:val="24"/>
          <w:szCs w:val="24"/>
        </w:rPr>
      </w:pPr>
    </w:p>
    <w:p w14:paraId="3516EE3C" w14:textId="77777777" w:rsidR="001074C2" w:rsidRPr="00D5094A" w:rsidRDefault="001074C2" w:rsidP="001074C2">
      <w:pPr>
        <w:spacing w:line="360" w:lineRule="auto"/>
        <w:jc w:val="both"/>
        <w:rPr>
          <w:rFonts w:ascii="Palatino Linotype" w:hAnsi="Palatino Linotype" w:cs="Arial"/>
          <w:sz w:val="24"/>
          <w:szCs w:val="24"/>
        </w:rPr>
      </w:pPr>
      <w:r w:rsidRPr="00D5094A">
        <w:rPr>
          <w:rFonts w:ascii="Palatino Linotype" w:hAnsi="Palatino Linotype" w:cs="Arial"/>
          <w:b/>
          <w:sz w:val="24"/>
          <w:szCs w:val="24"/>
        </w:rPr>
        <w:t>TERCERO.</w:t>
      </w:r>
      <w:r w:rsidRPr="00D5094A">
        <w:rPr>
          <w:rFonts w:ascii="Palatino Linotype" w:hAnsi="Palatino Linotype" w:cs="Arial"/>
          <w:sz w:val="24"/>
          <w:szCs w:val="24"/>
        </w:rPr>
        <w:t xml:space="preserve"> </w:t>
      </w:r>
      <w:r w:rsidRPr="00D5094A">
        <w:rPr>
          <w:rFonts w:ascii="Palatino Linotype" w:hAnsi="Palatino Linotype" w:cs="Arial"/>
          <w:b/>
          <w:sz w:val="24"/>
          <w:szCs w:val="24"/>
        </w:rPr>
        <w:t>NOTIFÍQUESE</w:t>
      </w:r>
      <w:r w:rsidRPr="00D5094A">
        <w:rPr>
          <w:rFonts w:ascii="Palatino Linotype" w:hAnsi="Palatino Linotype" w:cs="Arial"/>
          <w:sz w:val="24"/>
          <w:szCs w:val="24"/>
        </w:rPr>
        <w:t xml:space="preserve"> a través del</w:t>
      </w:r>
      <w:r w:rsidRPr="00D5094A">
        <w:rPr>
          <w:rFonts w:ascii="Palatino Linotype" w:hAnsi="Palatino Linotype"/>
          <w:sz w:val="24"/>
          <w:szCs w:val="24"/>
        </w:rPr>
        <w:t xml:space="preserve"> Sistema de Acceso a la Información Mexiquense (SAIMEX)</w:t>
      </w:r>
      <w:r w:rsidRPr="00D5094A">
        <w:rPr>
          <w:rFonts w:ascii="Palatino Linotype" w:hAnsi="Palatino Linotype" w:cs="Arial"/>
          <w:sz w:val="24"/>
          <w:szCs w:val="24"/>
        </w:rPr>
        <w:t xml:space="preserve">, al </w:t>
      </w:r>
      <w:r w:rsidRPr="00D5094A">
        <w:rPr>
          <w:rFonts w:ascii="Palatino Linotype" w:hAnsi="Palatino Linotype" w:cs="Arial"/>
          <w:b/>
          <w:sz w:val="24"/>
          <w:szCs w:val="24"/>
        </w:rPr>
        <w:t xml:space="preserve">Recurrente </w:t>
      </w:r>
      <w:r w:rsidRPr="00D5094A">
        <w:rPr>
          <w:rFonts w:ascii="Palatino Linotype" w:hAnsi="Palatino Linotype" w:cs="Arial"/>
          <w:sz w:val="24"/>
          <w:szCs w:val="24"/>
        </w:rPr>
        <w:t>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FC14730" w14:textId="77777777" w:rsidR="0005697D" w:rsidRDefault="0005697D" w:rsidP="00BF0D34">
      <w:pPr>
        <w:spacing w:after="0" w:line="360" w:lineRule="auto"/>
        <w:jc w:val="both"/>
        <w:rPr>
          <w:rFonts w:ascii="Palatino Linotype" w:hAnsi="Palatino Linotype" w:cs="Arial"/>
          <w:noProof/>
          <w:color w:val="000000"/>
          <w:sz w:val="24"/>
          <w:lang w:eastAsia="es-MX"/>
        </w:rPr>
      </w:pPr>
    </w:p>
    <w:p w14:paraId="1486DF9B" w14:textId="0BFD2107" w:rsidR="00C34E78" w:rsidRPr="00AA7E8A" w:rsidRDefault="00C34E78" w:rsidP="00C34E78">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w:t>
      </w:r>
      <w:r w:rsidRPr="00AA7E8A">
        <w:rPr>
          <w:rFonts w:ascii="Palatino Linotype" w:hAnsi="Palatino Linotype" w:cs="Arial"/>
        </w:rPr>
        <w:lastRenderedPageBreak/>
        <w:t xml:space="preserve">POR LOS COMISIONADOS </w:t>
      </w:r>
      <w:r w:rsidR="00D7044E" w:rsidRPr="00AA7E8A">
        <w:rPr>
          <w:rFonts w:ascii="Palatino Linotype" w:hAnsi="Palatino Linotype" w:cs="Arial"/>
        </w:rPr>
        <w:t>JOSÉ MARTÍNEZ VILCHIS, MARÍA DEL ROSARIO MEJÍA AYALA, SHARON CRISTINA MORALES MARTÍNEZ, LUIS GUSTAVO PARRA NORIEGA Y GUADALUPE RAMÍREZ PEÑA</w:t>
      </w:r>
      <w:r w:rsidR="00D7044E">
        <w:rPr>
          <w:rFonts w:ascii="Palatino Linotype" w:hAnsi="Palatino Linotype" w:cs="Arial"/>
        </w:rPr>
        <w:t xml:space="preserve">; </w:t>
      </w:r>
      <w:r w:rsidR="00D7044E" w:rsidRPr="00AA7E8A">
        <w:rPr>
          <w:rFonts w:ascii="Palatino Linotype" w:hAnsi="Palatino Linotype" w:cs="Arial"/>
        </w:rPr>
        <w:t xml:space="preserve">EN LA </w:t>
      </w:r>
      <w:r w:rsidR="00D7044E">
        <w:rPr>
          <w:rFonts w:ascii="Palatino Linotype" w:hAnsi="Palatino Linotype" w:cs="Arial"/>
        </w:rPr>
        <w:t xml:space="preserve">PRIMERA SESIÓN ORDINARIA, CELEBRADA EL DIECISIETE DE ENERO DE DOS MIL VEINTICUATRO, ANTE EL </w:t>
      </w:r>
      <w:r w:rsidR="00D7044E" w:rsidRPr="00AA7E8A">
        <w:rPr>
          <w:rFonts w:ascii="Palatino Linotype" w:hAnsi="Palatino Linotype" w:cs="Arial"/>
        </w:rPr>
        <w:t xml:space="preserve">SECRETARIO TÉCNICO DEL PLENO, ALEXIS TAPIA RAMÍREZ. </w:t>
      </w:r>
    </w:p>
    <w:p w14:paraId="153D0A90" w14:textId="77777777" w:rsidR="00C34E78" w:rsidRDefault="00C34E78" w:rsidP="00C34E78">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44203F2" w14:textId="4E62AF48" w:rsidR="001074C2" w:rsidRDefault="00C34E78"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787254" behindDoc="0" locked="0" layoutInCell="1" allowOverlap="1" wp14:anchorId="3AEB3473" wp14:editId="5DB374F8">
                <wp:simplePos x="0" y="0"/>
                <wp:positionH relativeFrom="column">
                  <wp:posOffset>69215</wp:posOffset>
                </wp:positionH>
                <wp:positionV relativeFrom="paragraph">
                  <wp:posOffset>268605</wp:posOffset>
                </wp:positionV>
                <wp:extent cx="5842000" cy="5022850"/>
                <wp:effectExtent l="0" t="0" r="25400" b="25400"/>
                <wp:wrapNone/>
                <wp:docPr id="6374823" name="Straight Connector 14"/>
                <wp:cNvGraphicFramePr/>
                <a:graphic xmlns:a="http://schemas.openxmlformats.org/drawingml/2006/main">
                  <a:graphicData uri="http://schemas.microsoft.com/office/word/2010/wordprocessingShape">
                    <wps:wsp>
                      <wps:cNvCnPr/>
                      <wps:spPr>
                        <a:xfrm>
                          <a:off x="0" y="0"/>
                          <a:ext cx="5842000" cy="5022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8CCE7" id="Straight Connector 14" o:spid="_x0000_s1026" style="position:absolute;z-index:251787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21.15pt" to="465.45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" strokecolor="#5b9bd5 [3204]" strokeweight=".5pt">
                <v:stroke joinstyle="miter"/>
              </v:line>
            </w:pict>
          </mc:Fallback>
        </mc:AlternateContent>
      </w:r>
    </w:p>
    <w:p w14:paraId="66944AB5"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4FC6D61"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E2E7F23"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6788B8D"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3EE8E8B"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52D1A2"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97725C7"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F986BC8"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5CE89F"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73883E"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628A2A1"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9C9194F"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693BED8"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6F761E"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2D81F82"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71AA542"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A9B97BB" w14:textId="77777777" w:rsidR="001074C2" w:rsidRDefault="001074C2"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9300A4C" w14:textId="77777777" w:rsidR="0034349E" w:rsidRDefault="0034349E"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AD88CB7" w14:textId="77777777" w:rsidR="0034349E" w:rsidRDefault="0034349E"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AC5725B" w14:textId="77777777" w:rsidR="0034349E" w:rsidRDefault="0034349E"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CC27C25" w14:textId="77777777" w:rsidR="0034349E" w:rsidRDefault="0034349E"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7A290" w14:textId="77777777" w:rsidR="0034349E" w:rsidRPr="00280B8B" w:rsidRDefault="0034349E" w:rsidP="0005697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9B2EFEC" w14:textId="77777777" w:rsidR="0005697D" w:rsidRDefault="0005697D" w:rsidP="00BF0D34">
      <w:pPr>
        <w:spacing w:after="0" w:line="360" w:lineRule="auto"/>
        <w:jc w:val="both"/>
        <w:rPr>
          <w:rFonts w:ascii="Palatino Linotype" w:hAnsi="Palatino Linotype" w:cs="Arial"/>
          <w:noProof/>
          <w:color w:val="000000"/>
          <w:sz w:val="24"/>
          <w:lang w:eastAsia="es-MX"/>
        </w:rPr>
      </w:pPr>
    </w:p>
    <w:sectPr w:rsidR="0005697D"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84C18" w14:textId="77777777" w:rsidR="0030370A" w:rsidRDefault="0030370A" w:rsidP="006168E4">
      <w:pPr>
        <w:spacing w:after="0" w:line="240" w:lineRule="auto"/>
      </w:pPr>
      <w:r>
        <w:separator/>
      </w:r>
    </w:p>
  </w:endnote>
  <w:endnote w:type="continuationSeparator" w:id="0">
    <w:p w14:paraId="0DCC20DC" w14:textId="77777777" w:rsidR="0030370A" w:rsidRDefault="0030370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057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5057B">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809C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809C1">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B4B36" w14:textId="77777777" w:rsidR="0030370A" w:rsidRDefault="0030370A" w:rsidP="006168E4">
      <w:pPr>
        <w:spacing w:after="0" w:line="240" w:lineRule="auto"/>
      </w:pPr>
      <w:r>
        <w:separator/>
      </w:r>
    </w:p>
  </w:footnote>
  <w:footnote w:type="continuationSeparator" w:id="0">
    <w:p w14:paraId="0D898F09" w14:textId="77777777" w:rsidR="0030370A" w:rsidRDefault="0030370A" w:rsidP="006168E4">
      <w:pPr>
        <w:spacing w:after="0" w:line="240" w:lineRule="auto"/>
      </w:pPr>
      <w:r>
        <w:continuationSeparator/>
      </w:r>
    </w:p>
  </w:footnote>
  <w:footnote w:id="1">
    <w:p w14:paraId="04D92A54" w14:textId="77777777" w:rsidR="00CE1F61" w:rsidRPr="00911081" w:rsidRDefault="00CE1F61" w:rsidP="00CE1F61">
      <w:pPr>
        <w:jc w:val="both"/>
        <w:rPr>
          <w:rFonts w:ascii="Palatino Linotype" w:eastAsia="Times New Roman" w:hAnsi="Palatino Linotype"/>
          <w:b/>
          <w:bCs/>
          <w:i/>
          <w:sz w:val="16"/>
          <w:szCs w:val="16"/>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A398FAA" w14:textId="77777777" w:rsidR="00CE1F61" w:rsidRPr="00911081" w:rsidRDefault="00CE1F61" w:rsidP="00CE1F61">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A2BDC92" w14:textId="77777777" w:rsidR="000314F0" w:rsidRPr="00034B44" w:rsidRDefault="000314F0" w:rsidP="000314F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21C0F39B" w:rsidR="00D338F0" w:rsidRPr="00B4142F" w:rsidRDefault="004D0D7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092E87">
            <w:rPr>
              <w:rFonts w:ascii="Palatino Linotype" w:hAnsi="Palatino Linotype" w:cs="Arial"/>
              <w:bCs/>
              <w:sz w:val="24"/>
              <w:lang w:eastAsia="es-MX"/>
            </w:rPr>
            <w:t>4210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7DD62C12" w:rsidR="00D338F0" w:rsidRPr="00F06FED" w:rsidRDefault="00092E87" w:rsidP="00F4623D">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699BB400" w:rsidR="00D338F0" w:rsidRPr="00B4142F" w:rsidRDefault="004D0D7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092E87">
            <w:rPr>
              <w:rFonts w:ascii="Palatino Linotype" w:hAnsi="Palatino Linotype" w:cs="Arial"/>
              <w:bCs/>
              <w:sz w:val="24"/>
              <w:lang w:eastAsia="es-MX"/>
            </w:rPr>
            <w:t>4210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2C836772" w:rsidR="00D338F0" w:rsidRPr="00F06FED" w:rsidRDefault="006809C1" w:rsidP="00CC0C5F">
          <w:pPr>
            <w:spacing w:after="120" w:line="256" w:lineRule="auto"/>
            <w:ind w:left="639" w:right="214"/>
            <w:jc w:val="both"/>
            <w:rPr>
              <w:rFonts w:ascii="Palatino Linotype" w:hAnsi="Palatino Linotype" w:cs="Arial"/>
            </w:rPr>
          </w:pPr>
          <w:r>
            <w:rPr>
              <w:rFonts w:ascii="Palatino Linotype" w:hAnsi="Palatino Linotype" w:cs="Arial"/>
            </w:rPr>
            <w:t>XXXXXXXXXXXXXXXXX</w:t>
          </w:r>
          <w:r w:rsidR="00092E87">
            <w:rPr>
              <w:rFonts w:ascii="Palatino Linotype" w:hAnsi="Palatino Linotype" w:cs="Arial"/>
            </w:rPr>
            <w:t xml:space="preserve"> </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4DB9E78A" w:rsidR="00D338F0" w:rsidRDefault="00092E87"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2ED4"/>
    <w:multiLevelType w:val="hybridMultilevel"/>
    <w:tmpl w:val="7C8CA0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214952"/>
    <w:multiLevelType w:val="hybridMultilevel"/>
    <w:tmpl w:val="8BD4B4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8B62A5"/>
    <w:multiLevelType w:val="hybridMultilevel"/>
    <w:tmpl w:val="38F69A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5A344268"/>
    <w:multiLevelType w:val="hybridMultilevel"/>
    <w:tmpl w:val="9E56B3B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5EE12158"/>
    <w:multiLevelType w:val="hybridMultilevel"/>
    <w:tmpl w:val="DCBCD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292FCD"/>
    <w:multiLevelType w:val="hybridMultilevel"/>
    <w:tmpl w:val="B808BD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8E978A1"/>
    <w:multiLevelType w:val="hybridMultilevel"/>
    <w:tmpl w:val="270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3"/>
  </w:num>
  <w:num w:numId="5">
    <w:abstractNumId w:val="0"/>
  </w:num>
  <w:num w:numId="6">
    <w:abstractNumId w:val="7"/>
  </w:num>
  <w:num w:numId="7">
    <w:abstractNumId w:val="5"/>
  </w:num>
  <w:num w:numId="8">
    <w:abstractNumId w:val="2"/>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306A7"/>
    <w:rsid w:val="000314F0"/>
    <w:rsid w:val="00031605"/>
    <w:rsid w:val="00032CE7"/>
    <w:rsid w:val="0004190A"/>
    <w:rsid w:val="00041F04"/>
    <w:rsid w:val="000426E3"/>
    <w:rsid w:val="00045379"/>
    <w:rsid w:val="00045B3C"/>
    <w:rsid w:val="0004682D"/>
    <w:rsid w:val="00047EAF"/>
    <w:rsid w:val="00055224"/>
    <w:rsid w:val="0005697D"/>
    <w:rsid w:val="00061821"/>
    <w:rsid w:val="000623F9"/>
    <w:rsid w:val="00063A10"/>
    <w:rsid w:val="00063AE3"/>
    <w:rsid w:val="000662F8"/>
    <w:rsid w:val="00066B01"/>
    <w:rsid w:val="00071571"/>
    <w:rsid w:val="00073CC6"/>
    <w:rsid w:val="00073E78"/>
    <w:rsid w:val="00090745"/>
    <w:rsid w:val="00091552"/>
    <w:rsid w:val="00091C3A"/>
    <w:rsid w:val="00092586"/>
    <w:rsid w:val="00092E87"/>
    <w:rsid w:val="00094155"/>
    <w:rsid w:val="00094C05"/>
    <w:rsid w:val="00096CA4"/>
    <w:rsid w:val="00097E66"/>
    <w:rsid w:val="000A03E0"/>
    <w:rsid w:val="000A04D9"/>
    <w:rsid w:val="000A3486"/>
    <w:rsid w:val="000A378C"/>
    <w:rsid w:val="000A79DA"/>
    <w:rsid w:val="000B3E98"/>
    <w:rsid w:val="000B426F"/>
    <w:rsid w:val="000B4B51"/>
    <w:rsid w:val="000B682E"/>
    <w:rsid w:val="000B6D7D"/>
    <w:rsid w:val="000B7158"/>
    <w:rsid w:val="000B7D23"/>
    <w:rsid w:val="000C06C3"/>
    <w:rsid w:val="000C0F57"/>
    <w:rsid w:val="000C10F0"/>
    <w:rsid w:val="000C51A0"/>
    <w:rsid w:val="000C5B8B"/>
    <w:rsid w:val="000D1B34"/>
    <w:rsid w:val="000D1B55"/>
    <w:rsid w:val="000D3C75"/>
    <w:rsid w:val="000D6422"/>
    <w:rsid w:val="000E0C41"/>
    <w:rsid w:val="000E0F23"/>
    <w:rsid w:val="000E2252"/>
    <w:rsid w:val="000E365E"/>
    <w:rsid w:val="000E5F05"/>
    <w:rsid w:val="000E686B"/>
    <w:rsid w:val="000F089D"/>
    <w:rsid w:val="000F1FAB"/>
    <w:rsid w:val="000F2554"/>
    <w:rsid w:val="000F4793"/>
    <w:rsid w:val="0010372C"/>
    <w:rsid w:val="00105C41"/>
    <w:rsid w:val="001074C2"/>
    <w:rsid w:val="00111DCD"/>
    <w:rsid w:val="00113D3E"/>
    <w:rsid w:val="00114CF9"/>
    <w:rsid w:val="00115F16"/>
    <w:rsid w:val="001164A1"/>
    <w:rsid w:val="001179DB"/>
    <w:rsid w:val="00121ED7"/>
    <w:rsid w:val="00122EC2"/>
    <w:rsid w:val="00124855"/>
    <w:rsid w:val="001254F5"/>
    <w:rsid w:val="00136FAD"/>
    <w:rsid w:val="0014029B"/>
    <w:rsid w:val="00146C08"/>
    <w:rsid w:val="00146CBB"/>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6D9C"/>
    <w:rsid w:val="0018726A"/>
    <w:rsid w:val="00193784"/>
    <w:rsid w:val="0019396C"/>
    <w:rsid w:val="001957D7"/>
    <w:rsid w:val="001A02EC"/>
    <w:rsid w:val="001A1D9B"/>
    <w:rsid w:val="001A1FF5"/>
    <w:rsid w:val="001A318E"/>
    <w:rsid w:val="001A577E"/>
    <w:rsid w:val="001A7C9B"/>
    <w:rsid w:val="001B05B9"/>
    <w:rsid w:val="001B7B88"/>
    <w:rsid w:val="001C01B7"/>
    <w:rsid w:val="001C1363"/>
    <w:rsid w:val="001C2D1E"/>
    <w:rsid w:val="001C3E7E"/>
    <w:rsid w:val="001C5B3C"/>
    <w:rsid w:val="001C7319"/>
    <w:rsid w:val="001C7D87"/>
    <w:rsid w:val="001D3DE9"/>
    <w:rsid w:val="001D3E87"/>
    <w:rsid w:val="001D4438"/>
    <w:rsid w:val="001D4669"/>
    <w:rsid w:val="001D5DF9"/>
    <w:rsid w:val="001D7575"/>
    <w:rsid w:val="001D7E40"/>
    <w:rsid w:val="001E391E"/>
    <w:rsid w:val="001E456C"/>
    <w:rsid w:val="001F3F3C"/>
    <w:rsid w:val="001F4025"/>
    <w:rsid w:val="001F48E4"/>
    <w:rsid w:val="00206604"/>
    <w:rsid w:val="00211C66"/>
    <w:rsid w:val="0021296D"/>
    <w:rsid w:val="00212CB5"/>
    <w:rsid w:val="0021501E"/>
    <w:rsid w:val="00215A83"/>
    <w:rsid w:val="00216ABF"/>
    <w:rsid w:val="00217852"/>
    <w:rsid w:val="00220339"/>
    <w:rsid w:val="002205C0"/>
    <w:rsid w:val="00226760"/>
    <w:rsid w:val="00231D77"/>
    <w:rsid w:val="002324F1"/>
    <w:rsid w:val="0023373D"/>
    <w:rsid w:val="00233B08"/>
    <w:rsid w:val="0023423C"/>
    <w:rsid w:val="00236C82"/>
    <w:rsid w:val="00243170"/>
    <w:rsid w:val="0024638F"/>
    <w:rsid w:val="00246807"/>
    <w:rsid w:val="00247D10"/>
    <w:rsid w:val="00250470"/>
    <w:rsid w:val="00252985"/>
    <w:rsid w:val="002577FE"/>
    <w:rsid w:val="00266E00"/>
    <w:rsid w:val="002674C9"/>
    <w:rsid w:val="00267883"/>
    <w:rsid w:val="00271EED"/>
    <w:rsid w:val="002725E3"/>
    <w:rsid w:val="00273D0E"/>
    <w:rsid w:val="002771B4"/>
    <w:rsid w:val="0028788A"/>
    <w:rsid w:val="002915F2"/>
    <w:rsid w:val="00292885"/>
    <w:rsid w:val="002942AD"/>
    <w:rsid w:val="00297140"/>
    <w:rsid w:val="00297368"/>
    <w:rsid w:val="002A0104"/>
    <w:rsid w:val="002A2034"/>
    <w:rsid w:val="002A24F4"/>
    <w:rsid w:val="002A38BF"/>
    <w:rsid w:val="002A597E"/>
    <w:rsid w:val="002B1C1D"/>
    <w:rsid w:val="002B5069"/>
    <w:rsid w:val="002B5DBD"/>
    <w:rsid w:val="002B70DD"/>
    <w:rsid w:val="002C51F7"/>
    <w:rsid w:val="002C72D2"/>
    <w:rsid w:val="002D29D7"/>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370A"/>
    <w:rsid w:val="0030471E"/>
    <w:rsid w:val="00306096"/>
    <w:rsid w:val="00306848"/>
    <w:rsid w:val="00311566"/>
    <w:rsid w:val="0031645D"/>
    <w:rsid w:val="00320A67"/>
    <w:rsid w:val="0032220E"/>
    <w:rsid w:val="003266DA"/>
    <w:rsid w:val="003272FB"/>
    <w:rsid w:val="00330F3C"/>
    <w:rsid w:val="003349F3"/>
    <w:rsid w:val="0034349E"/>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4A1E"/>
    <w:rsid w:val="00397C0C"/>
    <w:rsid w:val="003A378D"/>
    <w:rsid w:val="003A61F9"/>
    <w:rsid w:val="003B1E88"/>
    <w:rsid w:val="003B4030"/>
    <w:rsid w:val="003B5FD0"/>
    <w:rsid w:val="003C4F65"/>
    <w:rsid w:val="003C5DEB"/>
    <w:rsid w:val="003D08E9"/>
    <w:rsid w:val="003D2D99"/>
    <w:rsid w:val="003D78A3"/>
    <w:rsid w:val="003E05A5"/>
    <w:rsid w:val="003E128A"/>
    <w:rsid w:val="003E16E1"/>
    <w:rsid w:val="003E5144"/>
    <w:rsid w:val="003F0866"/>
    <w:rsid w:val="003F3A54"/>
    <w:rsid w:val="003F46A5"/>
    <w:rsid w:val="004012CF"/>
    <w:rsid w:val="00402FF3"/>
    <w:rsid w:val="00403A1E"/>
    <w:rsid w:val="004069EB"/>
    <w:rsid w:val="004071A7"/>
    <w:rsid w:val="00412901"/>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72678"/>
    <w:rsid w:val="00473342"/>
    <w:rsid w:val="004746AC"/>
    <w:rsid w:val="00475F48"/>
    <w:rsid w:val="00477CC2"/>
    <w:rsid w:val="0048180A"/>
    <w:rsid w:val="00481C7A"/>
    <w:rsid w:val="004855D1"/>
    <w:rsid w:val="004857CF"/>
    <w:rsid w:val="00486DF4"/>
    <w:rsid w:val="0049054A"/>
    <w:rsid w:val="004906C8"/>
    <w:rsid w:val="004967E2"/>
    <w:rsid w:val="004A290F"/>
    <w:rsid w:val="004A30A6"/>
    <w:rsid w:val="004A5FFD"/>
    <w:rsid w:val="004A7CE2"/>
    <w:rsid w:val="004B15D1"/>
    <w:rsid w:val="004B38AC"/>
    <w:rsid w:val="004B7109"/>
    <w:rsid w:val="004D08EB"/>
    <w:rsid w:val="004D0C64"/>
    <w:rsid w:val="004D0D74"/>
    <w:rsid w:val="004D2B23"/>
    <w:rsid w:val="004D2C8F"/>
    <w:rsid w:val="004D2D18"/>
    <w:rsid w:val="004E0136"/>
    <w:rsid w:val="004E10FC"/>
    <w:rsid w:val="004E1318"/>
    <w:rsid w:val="004E2371"/>
    <w:rsid w:val="004E6BE9"/>
    <w:rsid w:val="004F17FE"/>
    <w:rsid w:val="00503655"/>
    <w:rsid w:val="005037B3"/>
    <w:rsid w:val="005039A0"/>
    <w:rsid w:val="00504FB2"/>
    <w:rsid w:val="00506846"/>
    <w:rsid w:val="00507D6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1F7A"/>
    <w:rsid w:val="00572979"/>
    <w:rsid w:val="005733EB"/>
    <w:rsid w:val="00575651"/>
    <w:rsid w:val="005759BB"/>
    <w:rsid w:val="00576BCC"/>
    <w:rsid w:val="005803A1"/>
    <w:rsid w:val="00580802"/>
    <w:rsid w:val="00581A22"/>
    <w:rsid w:val="00582A33"/>
    <w:rsid w:val="0058552C"/>
    <w:rsid w:val="0058671A"/>
    <w:rsid w:val="00593E91"/>
    <w:rsid w:val="005A0B49"/>
    <w:rsid w:val="005A6D57"/>
    <w:rsid w:val="005B36D5"/>
    <w:rsid w:val="005B3702"/>
    <w:rsid w:val="005B5B70"/>
    <w:rsid w:val="005B5F05"/>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E5834"/>
    <w:rsid w:val="005E7AF8"/>
    <w:rsid w:val="005F048E"/>
    <w:rsid w:val="005F4734"/>
    <w:rsid w:val="005F57F0"/>
    <w:rsid w:val="0061042F"/>
    <w:rsid w:val="00610C37"/>
    <w:rsid w:val="006114BA"/>
    <w:rsid w:val="006168E4"/>
    <w:rsid w:val="00624EB5"/>
    <w:rsid w:val="00626A70"/>
    <w:rsid w:val="006323CA"/>
    <w:rsid w:val="006329AB"/>
    <w:rsid w:val="00633DE8"/>
    <w:rsid w:val="006360F3"/>
    <w:rsid w:val="00636327"/>
    <w:rsid w:val="006369B4"/>
    <w:rsid w:val="00637512"/>
    <w:rsid w:val="00637DA5"/>
    <w:rsid w:val="00640EE4"/>
    <w:rsid w:val="00643707"/>
    <w:rsid w:val="006466F5"/>
    <w:rsid w:val="0064761A"/>
    <w:rsid w:val="00650C5E"/>
    <w:rsid w:val="0065263E"/>
    <w:rsid w:val="00652A6B"/>
    <w:rsid w:val="00654718"/>
    <w:rsid w:val="00657DAD"/>
    <w:rsid w:val="00660C59"/>
    <w:rsid w:val="00661753"/>
    <w:rsid w:val="00667DD9"/>
    <w:rsid w:val="00677379"/>
    <w:rsid w:val="006809C1"/>
    <w:rsid w:val="006848B7"/>
    <w:rsid w:val="00686FD5"/>
    <w:rsid w:val="00697278"/>
    <w:rsid w:val="006A04CA"/>
    <w:rsid w:val="006A2BEC"/>
    <w:rsid w:val="006B10D7"/>
    <w:rsid w:val="006B1611"/>
    <w:rsid w:val="006B1953"/>
    <w:rsid w:val="006B19E5"/>
    <w:rsid w:val="006B1BF1"/>
    <w:rsid w:val="006B26E3"/>
    <w:rsid w:val="006B34A6"/>
    <w:rsid w:val="006B4B63"/>
    <w:rsid w:val="006B5703"/>
    <w:rsid w:val="006B5DDC"/>
    <w:rsid w:val="006B68FC"/>
    <w:rsid w:val="006B7294"/>
    <w:rsid w:val="006B7444"/>
    <w:rsid w:val="006C698B"/>
    <w:rsid w:val="006D23FC"/>
    <w:rsid w:val="006D7FD9"/>
    <w:rsid w:val="006E4C3C"/>
    <w:rsid w:val="006E7563"/>
    <w:rsid w:val="006F3C14"/>
    <w:rsid w:val="00701033"/>
    <w:rsid w:val="00701B61"/>
    <w:rsid w:val="00702C82"/>
    <w:rsid w:val="00703614"/>
    <w:rsid w:val="00704F7D"/>
    <w:rsid w:val="00710601"/>
    <w:rsid w:val="007164CD"/>
    <w:rsid w:val="007172F5"/>
    <w:rsid w:val="00717E41"/>
    <w:rsid w:val="0072689F"/>
    <w:rsid w:val="007316B6"/>
    <w:rsid w:val="00732104"/>
    <w:rsid w:val="00736D41"/>
    <w:rsid w:val="00741327"/>
    <w:rsid w:val="00742EAF"/>
    <w:rsid w:val="00744EEF"/>
    <w:rsid w:val="007456B7"/>
    <w:rsid w:val="00754CAE"/>
    <w:rsid w:val="007568AD"/>
    <w:rsid w:val="00761F77"/>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0020"/>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24BA"/>
    <w:rsid w:val="00802C56"/>
    <w:rsid w:val="00807A3D"/>
    <w:rsid w:val="00811205"/>
    <w:rsid w:val="00812C48"/>
    <w:rsid w:val="00812DF0"/>
    <w:rsid w:val="008146F9"/>
    <w:rsid w:val="00815CC1"/>
    <w:rsid w:val="00817A08"/>
    <w:rsid w:val="00821BB9"/>
    <w:rsid w:val="00822215"/>
    <w:rsid w:val="00824DCD"/>
    <w:rsid w:val="00833011"/>
    <w:rsid w:val="00836B8D"/>
    <w:rsid w:val="008427E4"/>
    <w:rsid w:val="00843314"/>
    <w:rsid w:val="00844569"/>
    <w:rsid w:val="008466EC"/>
    <w:rsid w:val="008474E1"/>
    <w:rsid w:val="00847D23"/>
    <w:rsid w:val="0085196B"/>
    <w:rsid w:val="00853BED"/>
    <w:rsid w:val="00863327"/>
    <w:rsid w:val="00866F25"/>
    <w:rsid w:val="0087095B"/>
    <w:rsid w:val="00870F44"/>
    <w:rsid w:val="00871DC1"/>
    <w:rsid w:val="00871F99"/>
    <w:rsid w:val="008724F6"/>
    <w:rsid w:val="00884054"/>
    <w:rsid w:val="00887CDA"/>
    <w:rsid w:val="00891C7A"/>
    <w:rsid w:val="008936E7"/>
    <w:rsid w:val="00895089"/>
    <w:rsid w:val="008951ED"/>
    <w:rsid w:val="008A0A23"/>
    <w:rsid w:val="008A0CEA"/>
    <w:rsid w:val="008A68CA"/>
    <w:rsid w:val="008A75BE"/>
    <w:rsid w:val="008B02FB"/>
    <w:rsid w:val="008B0679"/>
    <w:rsid w:val="008B3A59"/>
    <w:rsid w:val="008B42B1"/>
    <w:rsid w:val="008B5224"/>
    <w:rsid w:val="008B7382"/>
    <w:rsid w:val="008C0375"/>
    <w:rsid w:val="008C32A8"/>
    <w:rsid w:val="008C55A3"/>
    <w:rsid w:val="008C5A03"/>
    <w:rsid w:val="008C5E94"/>
    <w:rsid w:val="008D038F"/>
    <w:rsid w:val="008D4154"/>
    <w:rsid w:val="008D4EB7"/>
    <w:rsid w:val="008D6297"/>
    <w:rsid w:val="008D6D04"/>
    <w:rsid w:val="008E3791"/>
    <w:rsid w:val="008E6375"/>
    <w:rsid w:val="008E7DB4"/>
    <w:rsid w:val="008F0117"/>
    <w:rsid w:val="008F4C65"/>
    <w:rsid w:val="00905422"/>
    <w:rsid w:val="00913133"/>
    <w:rsid w:val="00913221"/>
    <w:rsid w:val="009155B8"/>
    <w:rsid w:val="00920128"/>
    <w:rsid w:val="00921DB9"/>
    <w:rsid w:val="0092403D"/>
    <w:rsid w:val="009268BB"/>
    <w:rsid w:val="00926D4D"/>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8182D"/>
    <w:rsid w:val="00990C92"/>
    <w:rsid w:val="00991F20"/>
    <w:rsid w:val="009923E0"/>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68DA"/>
    <w:rsid w:val="009C7074"/>
    <w:rsid w:val="009D25FE"/>
    <w:rsid w:val="009E0867"/>
    <w:rsid w:val="009E1411"/>
    <w:rsid w:val="009E45A0"/>
    <w:rsid w:val="009E52F2"/>
    <w:rsid w:val="009F018D"/>
    <w:rsid w:val="009F0515"/>
    <w:rsid w:val="009F1A4C"/>
    <w:rsid w:val="009F3C1F"/>
    <w:rsid w:val="009F614E"/>
    <w:rsid w:val="009F6571"/>
    <w:rsid w:val="009F762B"/>
    <w:rsid w:val="00A00E96"/>
    <w:rsid w:val="00A02047"/>
    <w:rsid w:val="00A036BE"/>
    <w:rsid w:val="00A12205"/>
    <w:rsid w:val="00A155B9"/>
    <w:rsid w:val="00A214B4"/>
    <w:rsid w:val="00A32D63"/>
    <w:rsid w:val="00A345F6"/>
    <w:rsid w:val="00A348B5"/>
    <w:rsid w:val="00A34DDD"/>
    <w:rsid w:val="00A4436A"/>
    <w:rsid w:val="00A453DC"/>
    <w:rsid w:val="00A45721"/>
    <w:rsid w:val="00A457D1"/>
    <w:rsid w:val="00A47E87"/>
    <w:rsid w:val="00A516E8"/>
    <w:rsid w:val="00A520C9"/>
    <w:rsid w:val="00A525D9"/>
    <w:rsid w:val="00A565E7"/>
    <w:rsid w:val="00A6185A"/>
    <w:rsid w:val="00A625E2"/>
    <w:rsid w:val="00A63476"/>
    <w:rsid w:val="00A67B13"/>
    <w:rsid w:val="00A71080"/>
    <w:rsid w:val="00A72465"/>
    <w:rsid w:val="00A72DCB"/>
    <w:rsid w:val="00A75001"/>
    <w:rsid w:val="00A764EE"/>
    <w:rsid w:val="00A80C92"/>
    <w:rsid w:val="00A82461"/>
    <w:rsid w:val="00A83323"/>
    <w:rsid w:val="00A85006"/>
    <w:rsid w:val="00A851D8"/>
    <w:rsid w:val="00A86352"/>
    <w:rsid w:val="00A90295"/>
    <w:rsid w:val="00A9227B"/>
    <w:rsid w:val="00A93540"/>
    <w:rsid w:val="00A936CD"/>
    <w:rsid w:val="00A953BA"/>
    <w:rsid w:val="00AA1A2C"/>
    <w:rsid w:val="00AA207C"/>
    <w:rsid w:val="00AA2543"/>
    <w:rsid w:val="00AA5D62"/>
    <w:rsid w:val="00AB3710"/>
    <w:rsid w:val="00AB37EB"/>
    <w:rsid w:val="00AB4B0F"/>
    <w:rsid w:val="00AB6C3B"/>
    <w:rsid w:val="00AC1971"/>
    <w:rsid w:val="00AD15A7"/>
    <w:rsid w:val="00AD6BEE"/>
    <w:rsid w:val="00AE008F"/>
    <w:rsid w:val="00AE1EF2"/>
    <w:rsid w:val="00AE33FE"/>
    <w:rsid w:val="00AE53B6"/>
    <w:rsid w:val="00AF1248"/>
    <w:rsid w:val="00AF55AC"/>
    <w:rsid w:val="00B07D6D"/>
    <w:rsid w:val="00B1003A"/>
    <w:rsid w:val="00B11E08"/>
    <w:rsid w:val="00B12E48"/>
    <w:rsid w:val="00B13C33"/>
    <w:rsid w:val="00B13E10"/>
    <w:rsid w:val="00B26C37"/>
    <w:rsid w:val="00B32CD3"/>
    <w:rsid w:val="00B35A93"/>
    <w:rsid w:val="00B3635B"/>
    <w:rsid w:val="00B3672D"/>
    <w:rsid w:val="00B36D2B"/>
    <w:rsid w:val="00B445F4"/>
    <w:rsid w:val="00B47192"/>
    <w:rsid w:val="00B4745C"/>
    <w:rsid w:val="00B477AC"/>
    <w:rsid w:val="00B61D75"/>
    <w:rsid w:val="00B62F0D"/>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32E"/>
    <w:rsid w:val="00BA7AD1"/>
    <w:rsid w:val="00BB04EC"/>
    <w:rsid w:val="00BB2250"/>
    <w:rsid w:val="00BB4A68"/>
    <w:rsid w:val="00BB739A"/>
    <w:rsid w:val="00BC0FDD"/>
    <w:rsid w:val="00BC14E6"/>
    <w:rsid w:val="00BC22E0"/>
    <w:rsid w:val="00BD30FE"/>
    <w:rsid w:val="00BD65B1"/>
    <w:rsid w:val="00BE0F79"/>
    <w:rsid w:val="00BE21EF"/>
    <w:rsid w:val="00BE28ED"/>
    <w:rsid w:val="00BE3E18"/>
    <w:rsid w:val="00BE5BC4"/>
    <w:rsid w:val="00BE688D"/>
    <w:rsid w:val="00BE7C9B"/>
    <w:rsid w:val="00BF01A7"/>
    <w:rsid w:val="00BF0A4C"/>
    <w:rsid w:val="00BF0D34"/>
    <w:rsid w:val="00BF1ECA"/>
    <w:rsid w:val="00BF3F7C"/>
    <w:rsid w:val="00C00463"/>
    <w:rsid w:val="00C0147E"/>
    <w:rsid w:val="00C03F20"/>
    <w:rsid w:val="00C04FE4"/>
    <w:rsid w:val="00C219E6"/>
    <w:rsid w:val="00C25084"/>
    <w:rsid w:val="00C30A4F"/>
    <w:rsid w:val="00C31401"/>
    <w:rsid w:val="00C34E78"/>
    <w:rsid w:val="00C41665"/>
    <w:rsid w:val="00C41758"/>
    <w:rsid w:val="00C429E1"/>
    <w:rsid w:val="00C462F8"/>
    <w:rsid w:val="00C5057B"/>
    <w:rsid w:val="00C70B66"/>
    <w:rsid w:val="00C71CD1"/>
    <w:rsid w:val="00C73143"/>
    <w:rsid w:val="00C77685"/>
    <w:rsid w:val="00C77815"/>
    <w:rsid w:val="00C80100"/>
    <w:rsid w:val="00C8239D"/>
    <w:rsid w:val="00C84901"/>
    <w:rsid w:val="00C8491D"/>
    <w:rsid w:val="00C85378"/>
    <w:rsid w:val="00C928F1"/>
    <w:rsid w:val="00C9297C"/>
    <w:rsid w:val="00C92D10"/>
    <w:rsid w:val="00C9700F"/>
    <w:rsid w:val="00CA0BA2"/>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1F61"/>
    <w:rsid w:val="00CE2ADF"/>
    <w:rsid w:val="00CE3713"/>
    <w:rsid w:val="00CF0807"/>
    <w:rsid w:val="00CF1976"/>
    <w:rsid w:val="00CF1D7D"/>
    <w:rsid w:val="00CF45D3"/>
    <w:rsid w:val="00CF4B2C"/>
    <w:rsid w:val="00CF5787"/>
    <w:rsid w:val="00CF6B6C"/>
    <w:rsid w:val="00D01197"/>
    <w:rsid w:val="00D042BB"/>
    <w:rsid w:val="00D058B0"/>
    <w:rsid w:val="00D05C8E"/>
    <w:rsid w:val="00D06CA0"/>
    <w:rsid w:val="00D11F7D"/>
    <w:rsid w:val="00D11FC3"/>
    <w:rsid w:val="00D13098"/>
    <w:rsid w:val="00D17789"/>
    <w:rsid w:val="00D1789C"/>
    <w:rsid w:val="00D17B5C"/>
    <w:rsid w:val="00D17EDC"/>
    <w:rsid w:val="00D20AC2"/>
    <w:rsid w:val="00D21565"/>
    <w:rsid w:val="00D226BE"/>
    <w:rsid w:val="00D24514"/>
    <w:rsid w:val="00D25860"/>
    <w:rsid w:val="00D2737E"/>
    <w:rsid w:val="00D274A9"/>
    <w:rsid w:val="00D32347"/>
    <w:rsid w:val="00D32644"/>
    <w:rsid w:val="00D33229"/>
    <w:rsid w:val="00D33619"/>
    <w:rsid w:val="00D338F0"/>
    <w:rsid w:val="00D40FD4"/>
    <w:rsid w:val="00D5094A"/>
    <w:rsid w:val="00D52AC7"/>
    <w:rsid w:val="00D53772"/>
    <w:rsid w:val="00D54CA9"/>
    <w:rsid w:val="00D556EC"/>
    <w:rsid w:val="00D56D67"/>
    <w:rsid w:val="00D6340F"/>
    <w:rsid w:val="00D7044E"/>
    <w:rsid w:val="00D72D16"/>
    <w:rsid w:val="00D74213"/>
    <w:rsid w:val="00D7792E"/>
    <w:rsid w:val="00D8049E"/>
    <w:rsid w:val="00D804D4"/>
    <w:rsid w:val="00D81914"/>
    <w:rsid w:val="00D8195B"/>
    <w:rsid w:val="00D8561C"/>
    <w:rsid w:val="00D8619F"/>
    <w:rsid w:val="00D86764"/>
    <w:rsid w:val="00D924C9"/>
    <w:rsid w:val="00D957E3"/>
    <w:rsid w:val="00D970E2"/>
    <w:rsid w:val="00DA5ABC"/>
    <w:rsid w:val="00DA7088"/>
    <w:rsid w:val="00DB235D"/>
    <w:rsid w:val="00DB2772"/>
    <w:rsid w:val="00DB3CA5"/>
    <w:rsid w:val="00DB5528"/>
    <w:rsid w:val="00DB5C0A"/>
    <w:rsid w:val="00DB5E40"/>
    <w:rsid w:val="00DC0C93"/>
    <w:rsid w:val="00DC0E09"/>
    <w:rsid w:val="00DC168A"/>
    <w:rsid w:val="00DD13E2"/>
    <w:rsid w:val="00DD19AD"/>
    <w:rsid w:val="00DE153B"/>
    <w:rsid w:val="00DE3B7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71EC"/>
    <w:rsid w:val="00E422D7"/>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E7A19"/>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10DB"/>
    <w:rsid w:val="00F54525"/>
    <w:rsid w:val="00F56B30"/>
    <w:rsid w:val="00F64643"/>
    <w:rsid w:val="00F727B0"/>
    <w:rsid w:val="00F72B5D"/>
    <w:rsid w:val="00F750BE"/>
    <w:rsid w:val="00F84FFF"/>
    <w:rsid w:val="00F90E93"/>
    <w:rsid w:val="00F91F36"/>
    <w:rsid w:val="00F94BD5"/>
    <w:rsid w:val="00F95A73"/>
    <w:rsid w:val="00F97F52"/>
    <w:rsid w:val="00FA22AA"/>
    <w:rsid w:val="00FA2545"/>
    <w:rsid w:val="00FA5036"/>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paragraph" w:customStyle="1" w:styleId="CitasINFOEM">
    <w:name w:val="Citas INFOEM"/>
    <w:basedOn w:val="Normal"/>
    <w:qFormat/>
    <w:rsid w:val="000314F0"/>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5578C-8504-4B10-BFE5-F8748060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55</Pages>
  <Words>11034</Words>
  <Characters>60687</Characters>
  <Application>Microsoft Office Word</Application>
  <DocSecurity>0</DocSecurity>
  <Lines>505</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10</cp:revision>
  <cp:lastPrinted>2020-01-30T23:10:00Z</cp:lastPrinted>
  <dcterms:created xsi:type="dcterms:W3CDTF">2023-10-13T17:58:00Z</dcterms:created>
  <dcterms:modified xsi:type="dcterms:W3CDTF">2024-01-24T23:38:00Z</dcterms:modified>
</cp:coreProperties>
</file>