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0927A8A5" w:rsidR="005000AA" w:rsidRPr="007B45C5" w:rsidRDefault="005000AA" w:rsidP="005000AA">
      <w:pPr>
        <w:spacing w:before="240" w:after="240" w:line="360" w:lineRule="auto"/>
        <w:jc w:val="both"/>
        <w:rPr>
          <w:rFonts w:ascii="Palatino Linotype" w:hAnsi="Palatino Linotype"/>
          <w:sz w:val="24"/>
          <w:szCs w:val="24"/>
        </w:rPr>
      </w:pPr>
      <w:r w:rsidRPr="007B45C5">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sidRPr="007B45C5">
        <w:rPr>
          <w:rFonts w:ascii="Palatino Linotype" w:hAnsi="Palatino Linotype"/>
          <w:sz w:val="24"/>
          <w:szCs w:val="24"/>
        </w:rPr>
        <w:t xml:space="preserve">n Metepec, </w:t>
      </w:r>
      <w:r w:rsidR="00B9698C" w:rsidRPr="007B45C5">
        <w:rPr>
          <w:rFonts w:ascii="Palatino Linotype" w:hAnsi="Palatino Linotype"/>
          <w:sz w:val="24"/>
          <w:szCs w:val="24"/>
        </w:rPr>
        <w:t>Estado</w:t>
      </w:r>
      <w:r w:rsidR="00FC31FD" w:rsidRPr="007B45C5">
        <w:rPr>
          <w:rFonts w:ascii="Palatino Linotype" w:hAnsi="Palatino Linotype"/>
          <w:sz w:val="24"/>
          <w:szCs w:val="24"/>
        </w:rPr>
        <w:t xml:space="preserve"> de México; de </w:t>
      </w:r>
      <w:r w:rsidR="00D631EA" w:rsidRPr="007B45C5">
        <w:rPr>
          <w:rFonts w:ascii="Palatino Linotype" w:hAnsi="Palatino Linotype"/>
          <w:sz w:val="24"/>
          <w:szCs w:val="24"/>
        </w:rPr>
        <w:t>fecha diecisiete</w:t>
      </w:r>
      <w:r w:rsidRPr="007B45C5">
        <w:rPr>
          <w:rFonts w:ascii="Palatino Linotype" w:hAnsi="Palatino Linotype"/>
          <w:sz w:val="24"/>
          <w:szCs w:val="24"/>
        </w:rPr>
        <w:t xml:space="preserve"> (</w:t>
      </w:r>
      <w:r w:rsidR="00D631EA" w:rsidRPr="007B45C5">
        <w:rPr>
          <w:rFonts w:ascii="Palatino Linotype" w:hAnsi="Palatino Linotype"/>
          <w:sz w:val="24"/>
          <w:szCs w:val="24"/>
        </w:rPr>
        <w:t>17</w:t>
      </w:r>
      <w:r w:rsidR="00BE6E79" w:rsidRPr="007B45C5">
        <w:rPr>
          <w:rFonts w:ascii="Palatino Linotype" w:hAnsi="Palatino Linotype"/>
          <w:sz w:val="24"/>
          <w:szCs w:val="24"/>
        </w:rPr>
        <w:t xml:space="preserve">) de </w:t>
      </w:r>
      <w:r w:rsidR="00925A56" w:rsidRPr="007B45C5">
        <w:rPr>
          <w:rFonts w:ascii="Palatino Linotype" w:hAnsi="Palatino Linotype"/>
          <w:sz w:val="24"/>
          <w:szCs w:val="24"/>
        </w:rPr>
        <w:t>enero</w:t>
      </w:r>
      <w:r w:rsidRPr="007B45C5">
        <w:rPr>
          <w:rFonts w:ascii="Palatino Linotype" w:hAnsi="Palatino Linotype"/>
          <w:sz w:val="24"/>
          <w:szCs w:val="24"/>
        </w:rPr>
        <w:t xml:space="preserve"> de dos mil veinti</w:t>
      </w:r>
      <w:r w:rsidR="00925A56" w:rsidRPr="007B45C5">
        <w:rPr>
          <w:rFonts w:ascii="Palatino Linotype" w:hAnsi="Palatino Linotype"/>
          <w:sz w:val="24"/>
          <w:szCs w:val="24"/>
        </w:rPr>
        <w:t>cuatro.</w:t>
      </w:r>
    </w:p>
    <w:p w14:paraId="4C818016" w14:textId="1F2DE308" w:rsidR="005000AA" w:rsidRPr="00FF3F41" w:rsidRDefault="005000AA" w:rsidP="005000AA">
      <w:pPr>
        <w:pStyle w:val="Encabezado"/>
        <w:spacing w:line="360" w:lineRule="auto"/>
        <w:jc w:val="both"/>
        <w:rPr>
          <w:rFonts w:ascii="Palatino Linotype" w:eastAsia="Calibri" w:hAnsi="Palatino Linotype" w:cs="Tahoma"/>
          <w:b/>
          <w:sz w:val="24"/>
          <w:szCs w:val="24"/>
          <w:lang w:eastAsia="en-US"/>
        </w:rPr>
      </w:pPr>
      <w:r w:rsidRPr="007B45C5">
        <w:rPr>
          <w:rFonts w:ascii="Palatino Linotype" w:hAnsi="Palatino Linotype"/>
          <w:b/>
          <w:sz w:val="24"/>
          <w:szCs w:val="24"/>
        </w:rPr>
        <w:t xml:space="preserve">VISTO </w:t>
      </w:r>
      <w:r w:rsidR="00B13121" w:rsidRPr="007B45C5">
        <w:rPr>
          <w:rFonts w:ascii="Palatino Linotype" w:hAnsi="Palatino Linotype"/>
          <w:b/>
          <w:sz w:val="24"/>
          <w:szCs w:val="24"/>
        </w:rPr>
        <w:t>e</w:t>
      </w:r>
      <w:r w:rsidR="00F714A9" w:rsidRPr="007B45C5">
        <w:rPr>
          <w:rFonts w:ascii="Palatino Linotype" w:hAnsi="Palatino Linotype"/>
          <w:b/>
          <w:sz w:val="24"/>
          <w:szCs w:val="24"/>
        </w:rPr>
        <w:t>l</w:t>
      </w:r>
      <w:r w:rsidRPr="007B45C5">
        <w:rPr>
          <w:rFonts w:ascii="Palatino Linotype" w:hAnsi="Palatino Linotype"/>
          <w:sz w:val="24"/>
          <w:szCs w:val="24"/>
        </w:rPr>
        <w:t xml:space="preserve"> expediente electrónico formado</w:t>
      </w:r>
      <w:r w:rsidR="00B13121" w:rsidRPr="007B45C5">
        <w:rPr>
          <w:rFonts w:ascii="Palatino Linotype" w:hAnsi="Palatino Linotype"/>
          <w:sz w:val="24"/>
          <w:szCs w:val="24"/>
        </w:rPr>
        <w:t xml:space="preserve"> </w:t>
      </w:r>
      <w:r w:rsidRPr="007B45C5">
        <w:rPr>
          <w:rFonts w:ascii="Palatino Linotype" w:hAnsi="Palatino Linotype"/>
          <w:sz w:val="24"/>
          <w:szCs w:val="24"/>
        </w:rPr>
        <w:t>con motivo del</w:t>
      </w:r>
      <w:r w:rsidR="003374B1" w:rsidRPr="007B45C5">
        <w:rPr>
          <w:rFonts w:ascii="Palatino Linotype" w:hAnsi="Palatino Linotype"/>
          <w:sz w:val="24"/>
          <w:szCs w:val="24"/>
        </w:rPr>
        <w:t xml:space="preserve"> recurso de revisión</w:t>
      </w:r>
      <w:r w:rsidR="00B13121" w:rsidRPr="007B45C5">
        <w:rPr>
          <w:rFonts w:ascii="Palatino Linotype" w:hAnsi="Palatino Linotype"/>
          <w:sz w:val="24"/>
          <w:szCs w:val="24"/>
        </w:rPr>
        <w:t xml:space="preserve"> </w:t>
      </w:r>
      <w:r w:rsidR="00DB0F6A" w:rsidRPr="007B45C5">
        <w:rPr>
          <w:rFonts w:ascii="Palatino Linotype" w:eastAsia="Calibri" w:hAnsi="Palatino Linotype" w:cs="Tahoma"/>
          <w:b/>
          <w:sz w:val="24"/>
          <w:szCs w:val="24"/>
          <w:lang w:eastAsia="en-US"/>
        </w:rPr>
        <w:t>07258/INFOEM/IP/RR/2023</w:t>
      </w:r>
      <w:r w:rsidR="00174363" w:rsidRPr="007B45C5">
        <w:rPr>
          <w:rFonts w:ascii="Palatino Linotype" w:hAnsi="Palatino Linotype"/>
          <w:b/>
          <w:sz w:val="24"/>
          <w:szCs w:val="24"/>
        </w:rPr>
        <w:t xml:space="preserve">, </w:t>
      </w:r>
      <w:r w:rsidRPr="007B45C5">
        <w:rPr>
          <w:rFonts w:ascii="Palatino Linotype" w:hAnsi="Palatino Linotype"/>
          <w:sz w:val="24"/>
          <w:szCs w:val="24"/>
        </w:rPr>
        <w:t>promovido por</w:t>
      </w:r>
      <w:r w:rsidR="00396CF5" w:rsidRPr="007B45C5">
        <w:rPr>
          <w:rFonts w:ascii="Palatino Linotype" w:hAnsi="Palatino Linotype"/>
          <w:sz w:val="24"/>
          <w:szCs w:val="24"/>
        </w:rPr>
        <w:t xml:space="preserve"> </w:t>
      </w:r>
      <w:r w:rsidR="00FF3F41">
        <w:rPr>
          <w:rFonts w:ascii="Palatino Linotype" w:eastAsia="Calibri" w:hAnsi="Palatino Linotype" w:cs="Tahoma"/>
          <w:b/>
          <w:sz w:val="24"/>
          <w:szCs w:val="24"/>
          <w:lang w:eastAsia="en-US"/>
        </w:rPr>
        <w:t xml:space="preserve">XXX </w:t>
      </w:r>
      <w:proofErr w:type="spellStart"/>
      <w:r w:rsidR="00FF3F41">
        <w:rPr>
          <w:rFonts w:ascii="Palatino Linotype" w:eastAsia="Calibri" w:hAnsi="Palatino Linotype" w:cs="Tahoma"/>
          <w:b/>
          <w:sz w:val="24"/>
          <w:szCs w:val="24"/>
          <w:lang w:eastAsia="en-US"/>
        </w:rPr>
        <w:t>XXX</w:t>
      </w:r>
      <w:proofErr w:type="spellEnd"/>
      <w:r w:rsidR="00FF3F41">
        <w:rPr>
          <w:rFonts w:ascii="Palatino Linotype" w:eastAsia="Calibri" w:hAnsi="Palatino Linotype" w:cs="Tahoma"/>
          <w:b/>
          <w:sz w:val="24"/>
          <w:szCs w:val="24"/>
          <w:lang w:eastAsia="en-US"/>
        </w:rPr>
        <w:t xml:space="preserve"> </w:t>
      </w:r>
      <w:proofErr w:type="spellStart"/>
      <w:r w:rsidR="00FF3F41">
        <w:rPr>
          <w:rFonts w:ascii="Palatino Linotype" w:eastAsia="Calibri" w:hAnsi="Palatino Linotype" w:cs="Tahoma"/>
          <w:b/>
          <w:sz w:val="24"/>
          <w:szCs w:val="24"/>
          <w:lang w:eastAsia="en-US"/>
        </w:rPr>
        <w:t>XXX</w:t>
      </w:r>
      <w:proofErr w:type="spellEnd"/>
      <w:r w:rsidR="00CA3902" w:rsidRPr="007B45C5">
        <w:rPr>
          <w:rFonts w:ascii="Palatino Linotype" w:eastAsia="Calibri" w:hAnsi="Palatino Linotype" w:cs="Tahoma"/>
          <w:b/>
          <w:sz w:val="24"/>
          <w:szCs w:val="24"/>
          <w:lang w:eastAsia="en-US"/>
        </w:rPr>
        <w:t>,</w:t>
      </w:r>
      <w:r w:rsidR="005D09C1" w:rsidRPr="007B45C5">
        <w:rPr>
          <w:rFonts w:ascii="Palatino Linotype" w:hAnsi="Palatino Linotype"/>
          <w:sz w:val="24"/>
          <w:szCs w:val="24"/>
        </w:rPr>
        <w:t xml:space="preserve"> en su calidad de </w:t>
      </w:r>
      <w:r w:rsidRPr="007B45C5">
        <w:rPr>
          <w:rFonts w:ascii="Palatino Linotype" w:hAnsi="Palatino Linotype"/>
          <w:b/>
          <w:sz w:val="24"/>
          <w:szCs w:val="24"/>
        </w:rPr>
        <w:t>RECURRENTE</w:t>
      </w:r>
      <w:r w:rsidRPr="007B45C5">
        <w:rPr>
          <w:rFonts w:ascii="Palatino Linotype" w:hAnsi="Palatino Linotype" w:cs="Arial"/>
          <w:sz w:val="24"/>
          <w:szCs w:val="24"/>
        </w:rPr>
        <w:t>, en contra de la</w:t>
      </w:r>
      <w:r w:rsidR="00C56D1A" w:rsidRPr="007B45C5">
        <w:rPr>
          <w:rFonts w:ascii="Palatino Linotype" w:hAnsi="Palatino Linotype" w:cs="Arial"/>
          <w:sz w:val="24"/>
          <w:szCs w:val="24"/>
        </w:rPr>
        <w:t xml:space="preserve"> </w:t>
      </w:r>
      <w:r w:rsidRPr="007B45C5">
        <w:rPr>
          <w:rFonts w:ascii="Palatino Linotype" w:hAnsi="Palatino Linotype" w:cs="Arial"/>
          <w:sz w:val="24"/>
          <w:szCs w:val="24"/>
        </w:rPr>
        <w:t xml:space="preserve">respuesta del </w:t>
      </w:r>
      <w:r w:rsidR="00DB0F6A" w:rsidRPr="007B45C5">
        <w:rPr>
          <w:rFonts w:ascii="Palatino Linotype" w:eastAsia="Calibri" w:hAnsi="Palatino Linotype" w:cs="Arial"/>
          <w:b/>
          <w:sz w:val="24"/>
          <w:szCs w:val="24"/>
        </w:rPr>
        <w:t>Ayuntamiento de Atizapán de Zaragoza</w:t>
      </w:r>
      <w:r w:rsidRPr="007B45C5">
        <w:rPr>
          <w:rFonts w:ascii="Palatino Linotype" w:hAnsi="Palatino Linotype" w:cs="Arial"/>
          <w:b/>
          <w:sz w:val="24"/>
          <w:szCs w:val="24"/>
        </w:rPr>
        <w:t>,</w:t>
      </w:r>
      <w:r w:rsidRPr="007B45C5">
        <w:rPr>
          <w:rFonts w:ascii="Palatino Linotype" w:hAnsi="Palatino Linotype"/>
          <w:b/>
          <w:sz w:val="24"/>
          <w:szCs w:val="24"/>
        </w:rPr>
        <w:t xml:space="preserve"> </w:t>
      </w:r>
      <w:r w:rsidRPr="007B45C5">
        <w:rPr>
          <w:rFonts w:ascii="Palatino Linotype" w:hAnsi="Palatino Linotype"/>
          <w:sz w:val="24"/>
          <w:szCs w:val="24"/>
        </w:rPr>
        <w:t>en lo sucesivo el</w:t>
      </w:r>
      <w:r w:rsidRPr="007B45C5">
        <w:rPr>
          <w:rFonts w:ascii="Palatino Linotype" w:hAnsi="Palatino Linotype"/>
          <w:b/>
          <w:sz w:val="24"/>
          <w:szCs w:val="24"/>
        </w:rPr>
        <w:t xml:space="preserve"> SUJETO OBLIGADO, </w:t>
      </w:r>
      <w:r w:rsidRPr="007B45C5">
        <w:rPr>
          <w:rFonts w:ascii="Palatino Linotype" w:hAnsi="Palatino Linotype"/>
          <w:sz w:val="24"/>
          <w:szCs w:val="24"/>
        </w:rPr>
        <w:t>se procede a dictar la presente resolución, con base en los siguientes:</w:t>
      </w:r>
    </w:p>
    <w:p w14:paraId="1F1BAF80" w14:textId="77777777" w:rsidR="005000AA" w:rsidRPr="007B45C5" w:rsidRDefault="005000AA" w:rsidP="005000AA">
      <w:pPr>
        <w:pStyle w:val="Ttulo1"/>
        <w:jc w:val="center"/>
        <w:rPr>
          <w:rFonts w:ascii="Palatino Linotype" w:hAnsi="Palatino Linotype"/>
          <w:b/>
          <w:color w:val="auto"/>
          <w:sz w:val="24"/>
          <w:szCs w:val="24"/>
        </w:rPr>
      </w:pPr>
      <w:bookmarkStart w:id="0" w:name="_Toc87549671"/>
      <w:r w:rsidRPr="007B45C5">
        <w:rPr>
          <w:rFonts w:ascii="Palatino Linotype" w:hAnsi="Palatino Linotype"/>
          <w:b/>
          <w:color w:val="auto"/>
          <w:sz w:val="24"/>
          <w:szCs w:val="24"/>
        </w:rPr>
        <w:t>ANTECEDENTES</w:t>
      </w:r>
      <w:bookmarkEnd w:id="0"/>
    </w:p>
    <w:p w14:paraId="04287D5F" w14:textId="77777777" w:rsidR="005000AA" w:rsidRPr="007B45C5" w:rsidRDefault="005000AA" w:rsidP="005000AA">
      <w:pPr>
        <w:rPr>
          <w:rFonts w:ascii="Palatino Linotype" w:hAnsi="Palatino Linotype"/>
          <w:sz w:val="24"/>
          <w:szCs w:val="24"/>
          <w:lang w:eastAsia="en-US"/>
        </w:rPr>
      </w:pPr>
    </w:p>
    <w:p w14:paraId="5ED33D9B" w14:textId="40C7CA73" w:rsidR="00A87524" w:rsidRPr="007B45C5"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B45C5">
        <w:rPr>
          <w:rFonts w:ascii="Palatino Linotype" w:eastAsia="Calibri" w:hAnsi="Palatino Linotype" w:cs="Arial"/>
          <w:sz w:val="24"/>
          <w:lang w:val="es-ES"/>
        </w:rPr>
        <w:t xml:space="preserve">El </w:t>
      </w:r>
      <w:r w:rsidR="00DB0F6A" w:rsidRPr="007B45C5">
        <w:rPr>
          <w:rFonts w:ascii="Palatino Linotype" w:eastAsia="Calibri" w:hAnsi="Palatino Linotype" w:cs="Arial"/>
          <w:sz w:val="24"/>
          <w:lang w:val="es-ES"/>
        </w:rPr>
        <w:t>trece</w:t>
      </w:r>
      <w:r w:rsidR="000904E7" w:rsidRPr="007B45C5">
        <w:rPr>
          <w:rFonts w:ascii="Palatino Linotype" w:eastAsia="Calibri" w:hAnsi="Palatino Linotype" w:cs="Arial"/>
          <w:sz w:val="24"/>
          <w:lang w:val="es-ES"/>
        </w:rPr>
        <w:t xml:space="preserve"> (</w:t>
      </w:r>
      <w:r w:rsidR="00DB0F6A" w:rsidRPr="007B45C5">
        <w:rPr>
          <w:rFonts w:ascii="Palatino Linotype" w:eastAsia="Calibri" w:hAnsi="Palatino Linotype" w:cs="Arial"/>
          <w:sz w:val="24"/>
          <w:lang w:val="es-ES"/>
        </w:rPr>
        <w:t>13</w:t>
      </w:r>
      <w:r w:rsidR="000904E7" w:rsidRPr="007B45C5">
        <w:rPr>
          <w:rFonts w:ascii="Palatino Linotype" w:eastAsia="Calibri" w:hAnsi="Palatino Linotype" w:cs="Arial"/>
          <w:sz w:val="24"/>
          <w:lang w:val="es-ES"/>
        </w:rPr>
        <w:t xml:space="preserve">) </w:t>
      </w:r>
      <w:r w:rsidR="00A87524" w:rsidRPr="007B45C5">
        <w:rPr>
          <w:rFonts w:ascii="Palatino Linotype" w:eastAsia="Calibri" w:hAnsi="Palatino Linotype" w:cs="Arial"/>
          <w:sz w:val="24"/>
          <w:lang w:val="es-ES"/>
        </w:rPr>
        <w:t xml:space="preserve">de </w:t>
      </w:r>
      <w:r w:rsidR="00DB0F6A" w:rsidRPr="007B45C5">
        <w:rPr>
          <w:rFonts w:ascii="Palatino Linotype" w:eastAsia="Calibri" w:hAnsi="Palatino Linotype" w:cs="Arial"/>
          <w:sz w:val="24"/>
          <w:lang w:val="es-ES"/>
        </w:rPr>
        <w:t>septiembre</w:t>
      </w:r>
      <w:r w:rsidR="00A526EE" w:rsidRPr="007B45C5">
        <w:rPr>
          <w:rFonts w:ascii="Palatino Linotype" w:eastAsia="Calibri" w:hAnsi="Palatino Linotype"/>
          <w:sz w:val="24"/>
          <w:lang w:val="es-ES"/>
        </w:rPr>
        <w:t xml:space="preserve"> </w:t>
      </w:r>
      <w:r w:rsidR="005000AA" w:rsidRPr="007B45C5">
        <w:rPr>
          <w:rFonts w:ascii="Palatino Linotype" w:eastAsia="Calibri" w:hAnsi="Palatino Linotype"/>
          <w:sz w:val="24"/>
          <w:lang w:val="es-ES"/>
        </w:rPr>
        <w:t>de dos mil veinti</w:t>
      </w:r>
      <w:r w:rsidR="00B9698C" w:rsidRPr="007B45C5">
        <w:rPr>
          <w:rFonts w:ascii="Palatino Linotype" w:eastAsia="Calibri" w:hAnsi="Palatino Linotype"/>
          <w:sz w:val="24"/>
          <w:lang w:val="es-ES"/>
        </w:rPr>
        <w:t>trés</w:t>
      </w:r>
      <w:r w:rsidR="005000AA" w:rsidRPr="007B45C5">
        <w:rPr>
          <w:rFonts w:ascii="Palatino Linotype" w:eastAsia="Calibri" w:hAnsi="Palatino Linotype" w:cs="Arial"/>
          <w:sz w:val="24"/>
          <w:lang w:val="es-ES"/>
        </w:rPr>
        <w:t>,</w:t>
      </w:r>
      <w:r w:rsidR="005000AA" w:rsidRPr="007B45C5">
        <w:rPr>
          <w:rFonts w:ascii="Palatino Linotype" w:eastAsia="Calibri" w:hAnsi="Palatino Linotype"/>
          <w:sz w:val="24"/>
          <w:lang w:val="es-ES"/>
        </w:rPr>
        <w:t xml:space="preserve"> </w:t>
      </w:r>
      <w:r w:rsidR="005000AA" w:rsidRPr="007B45C5">
        <w:rPr>
          <w:rFonts w:ascii="Palatino Linotype" w:eastAsia="Calibri" w:hAnsi="Palatino Linotype"/>
          <w:b/>
          <w:sz w:val="24"/>
          <w:lang w:val="es-ES"/>
        </w:rPr>
        <w:t xml:space="preserve">EL RECURRENTE </w:t>
      </w:r>
      <w:r w:rsidR="005000AA" w:rsidRPr="007B45C5">
        <w:rPr>
          <w:rFonts w:ascii="Palatino Linotype" w:eastAsia="Calibri" w:hAnsi="Palatino Linotype"/>
          <w:bCs/>
          <w:sz w:val="24"/>
          <w:lang w:val="es-ES"/>
        </w:rPr>
        <w:t>presentó</w:t>
      </w:r>
      <w:r w:rsidR="005000AA" w:rsidRPr="007B45C5">
        <w:rPr>
          <w:rFonts w:ascii="Palatino Linotype" w:hAnsi="Palatino Linotype"/>
          <w:b/>
          <w:sz w:val="24"/>
        </w:rPr>
        <w:t>,</w:t>
      </w:r>
      <w:r w:rsidR="005000AA" w:rsidRPr="007B45C5">
        <w:rPr>
          <w:rFonts w:ascii="Palatino Linotype" w:eastAsia="Calibri" w:hAnsi="Palatino Linotype" w:cs="Arial"/>
          <w:sz w:val="24"/>
          <w:lang w:val="es-ES"/>
        </w:rPr>
        <w:t xml:space="preserve"> ante el </w:t>
      </w:r>
      <w:r w:rsidR="005000AA" w:rsidRPr="007B45C5">
        <w:rPr>
          <w:rFonts w:ascii="Palatino Linotype" w:eastAsia="Calibri" w:hAnsi="Palatino Linotype" w:cs="Arial"/>
          <w:b/>
          <w:sz w:val="24"/>
          <w:lang w:val="es-ES"/>
        </w:rPr>
        <w:t>SUJETO OBLIGADO</w:t>
      </w:r>
      <w:r w:rsidR="005000AA" w:rsidRPr="007B45C5">
        <w:rPr>
          <w:rFonts w:ascii="Palatino Linotype" w:eastAsia="Calibri" w:hAnsi="Palatino Linotype" w:cs="Arial"/>
          <w:sz w:val="24"/>
        </w:rPr>
        <w:t xml:space="preserve"> vía </w:t>
      </w:r>
      <w:r w:rsidR="005000AA" w:rsidRPr="007B45C5">
        <w:rPr>
          <w:rFonts w:ascii="Palatino Linotype" w:eastAsia="Calibri" w:hAnsi="Palatino Linotype" w:cs="Arial"/>
          <w:sz w:val="24"/>
          <w:lang w:val="es-ES"/>
        </w:rPr>
        <w:t>Sistema de Acceso a la Información Mexiquense (</w:t>
      </w:r>
      <w:r w:rsidR="005000AA" w:rsidRPr="007B45C5">
        <w:rPr>
          <w:rFonts w:ascii="Palatino Linotype" w:eastAsia="Calibri" w:hAnsi="Palatino Linotype" w:cs="Arial"/>
          <w:b/>
          <w:sz w:val="24"/>
          <w:lang w:val="es-ES"/>
        </w:rPr>
        <w:t>SAIMEX)</w:t>
      </w:r>
      <w:r w:rsidR="005000AA" w:rsidRPr="007B45C5">
        <w:rPr>
          <w:rFonts w:ascii="Palatino Linotype" w:eastAsia="Calibri" w:hAnsi="Palatino Linotype" w:cs="Arial"/>
          <w:sz w:val="24"/>
          <w:lang w:val="es-ES"/>
        </w:rPr>
        <w:t xml:space="preserve">, la solicitud de información pública registrada con el número </w:t>
      </w:r>
      <w:r w:rsidR="006C28CC" w:rsidRPr="007B45C5">
        <w:rPr>
          <w:rFonts w:ascii="Palatino Linotype" w:hAnsi="Palatino Linotype" w:cs="Arial"/>
          <w:b/>
          <w:sz w:val="24"/>
          <w:lang w:val="es-ES"/>
        </w:rPr>
        <w:t>0</w:t>
      </w:r>
      <w:r w:rsidR="00124A99" w:rsidRPr="007B45C5">
        <w:rPr>
          <w:rFonts w:ascii="Palatino Linotype" w:hAnsi="Palatino Linotype" w:cs="Arial"/>
          <w:b/>
          <w:sz w:val="24"/>
          <w:lang w:val="es-ES"/>
        </w:rPr>
        <w:t>0</w:t>
      </w:r>
      <w:r w:rsidR="00DB0F6A" w:rsidRPr="007B45C5">
        <w:rPr>
          <w:rFonts w:ascii="Palatino Linotype" w:hAnsi="Palatino Linotype" w:cs="Arial"/>
          <w:b/>
          <w:sz w:val="24"/>
          <w:lang w:val="es-ES"/>
        </w:rPr>
        <w:t>466</w:t>
      </w:r>
      <w:r w:rsidR="006C28CC" w:rsidRPr="007B45C5">
        <w:rPr>
          <w:rFonts w:ascii="Palatino Linotype" w:hAnsi="Palatino Linotype" w:cs="Arial"/>
          <w:b/>
          <w:sz w:val="24"/>
          <w:lang w:val="es-ES"/>
        </w:rPr>
        <w:t>/</w:t>
      </w:r>
      <w:r w:rsidR="00DB0F6A" w:rsidRPr="007B45C5">
        <w:rPr>
          <w:rFonts w:ascii="Palatino Linotype" w:hAnsi="Palatino Linotype" w:cs="Arial"/>
          <w:b/>
          <w:sz w:val="24"/>
          <w:lang w:val="es-ES"/>
        </w:rPr>
        <w:t>ATIZARA</w:t>
      </w:r>
      <w:r w:rsidR="00B9698C" w:rsidRPr="007B45C5">
        <w:rPr>
          <w:rFonts w:ascii="Palatino Linotype" w:hAnsi="Palatino Linotype" w:cs="Arial"/>
          <w:b/>
          <w:sz w:val="24"/>
          <w:lang w:val="es-ES"/>
        </w:rPr>
        <w:t>/</w:t>
      </w:r>
      <w:r w:rsidR="00B13121" w:rsidRPr="007B45C5">
        <w:rPr>
          <w:rFonts w:ascii="Palatino Linotype" w:hAnsi="Palatino Linotype" w:cs="Arial"/>
          <w:b/>
          <w:sz w:val="24"/>
          <w:lang w:val="es-ES"/>
        </w:rPr>
        <w:t>IP/202</w:t>
      </w:r>
      <w:r w:rsidR="00124A99" w:rsidRPr="007B45C5">
        <w:rPr>
          <w:rFonts w:ascii="Palatino Linotype" w:hAnsi="Palatino Linotype" w:cs="Arial"/>
          <w:b/>
          <w:sz w:val="24"/>
          <w:lang w:val="es-ES"/>
        </w:rPr>
        <w:t>3</w:t>
      </w:r>
      <w:r w:rsidR="00D631EA" w:rsidRPr="007B45C5">
        <w:rPr>
          <w:rFonts w:ascii="Palatino Linotype" w:hAnsi="Palatino Linotype" w:cs="Arial"/>
          <w:b/>
          <w:sz w:val="24"/>
          <w:lang w:val="es-ES"/>
        </w:rPr>
        <w:t>,</w:t>
      </w:r>
      <w:r w:rsidR="00B13121" w:rsidRPr="007B45C5">
        <w:rPr>
          <w:rFonts w:ascii="Palatino Linotype" w:hAnsi="Palatino Linotype" w:cs="Arial"/>
          <w:b/>
          <w:sz w:val="24"/>
          <w:lang w:val="es-ES"/>
        </w:rPr>
        <w:t xml:space="preserve"> </w:t>
      </w:r>
      <w:r w:rsidR="00D631EA" w:rsidRPr="007B45C5">
        <w:rPr>
          <w:rFonts w:ascii="Palatino Linotype" w:hAnsi="Palatino Linotype" w:cs="Arial"/>
          <w:sz w:val="24"/>
          <w:lang w:val="es-ES"/>
        </w:rPr>
        <w:t>en la que</w:t>
      </w:r>
      <w:r w:rsidR="008A2519" w:rsidRPr="007B45C5">
        <w:rPr>
          <w:rFonts w:ascii="Palatino Linotype" w:eastAsia="Calibri" w:hAnsi="Palatino Linotype" w:cs="Arial"/>
          <w:sz w:val="24"/>
          <w:lang w:val="es-ES"/>
        </w:rPr>
        <w:t xml:space="preserve"> solicitó lo siguiente:</w:t>
      </w:r>
    </w:p>
    <w:p w14:paraId="39EB81E9" w14:textId="77777777" w:rsidR="008A2519" w:rsidRPr="007B45C5" w:rsidRDefault="008A2519" w:rsidP="008A2519">
      <w:pPr>
        <w:pStyle w:val="Prrafodelista"/>
        <w:spacing w:line="360" w:lineRule="auto"/>
        <w:ind w:left="0"/>
        <w:jc w:val="both"/>
        <w:rPr>
          <w:rFonts w:ascii="Palatino Linotype" w:hAnsi="Palatino Linotype" w:cs="Arial"/>
          <w:sz w:val="24"/>
          <w:lang w:val="es-ES"/>
        </w:rPr>
      </w:pPr>
    </w:p>
    <w:p w14:paraId="34D96AAB" w14:textId="0DBC8CA2" w:rsidR="00AF085A" w:rsidRPr="007B45C5" w:rsidRDefault="00124A99" w:rsidP="00FC31FD">
      <w:pPr>
        <w:pStyle w:val="Prrafodelista"/>
        <w:spacing w:line="360" w:lineRule="auto"/>
        <w:ind w:left="567" w:right="539"/>
        <w:jc w:val="both"/>
        <w:rPr>
          <w:rFonts w:ascii="Palatino Linotype" w:hAnsi="Palatino Linotype"/>
          <w:i/>
          <w:sz w:val="24"/>
        </w:rPr>
      </w:pPr>
      <w:r w:rsidRPr="007B45C5">
        <w:rPr>
          <w:rFonts w:ascii="Palatino Linotype" w:hAnsi="Palatino Linotype"/>
          <w:i/>
          <w:sz w:val="24"/>
        </w:rPr>
        <w:t>“</w:t>
      </w:r>
      <w:r w:rsidR="00F22CD5" w:rsidRPr="007B45C5">
        <w:rPr>
          <w:rFonts w:ascii="Palatino Linotype" w:hAnsi="Palatino Linotype"/>
          <w:i/>
          <w:sz w:val="24"/>
        </w:rPr>
        <w:t>Solicito la dispersión de nómina de la primera quincena y segunda quincena de agosto</w:t>
      </w:r>
      <w:r w:rsidRPr="007B45C5">
        <w:rPr>
          <w:rFonts w:ascii="Palatino Linotype" w:hAnsi="Palatino Linotype"/>
          <w:i/>
          <w:sz w:val="24"/>
        </w:rPr>
        <w:t>”</w:t>
      </w:r>
    </w:p>
    <w:p w14:paraId="32AFC1B0" w14:textId="77777777" w:rsidR="00124A99" w:rsidRPr="007B45C5" w:rsidRDefault="00124A99" w:rsidP="00124A99">
      <w:pPr>
        <w:pStyle w:val="Prrafodelista"/>
        <w:spacing w:line="360" w:lineRule="auto"/>
        <w:ind w:left="567"/>
        <w:jc w:val="both"/>
        <w:rPr>
          <w:rFonts w:ascii="Palatino Linotype" w:hAnsi="Palatino Linotype"/>
          <w:i/>
          <w:sz w:val="24"/>
        </w:rPr>
      </w:pPr>
    </w:p>
    <w:p w14:paraId="10A9E574" w14:textId="77777777" w:rsidR="00573C5F" w:rsidRPr="007B45C5"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B45C5">
        <w:rPr>
          <w:rFonts w:ascii="Palatino Linotype" w:hAnsi="Palatino Linotype" w:cs="Arial"/>
          <w:sz w:val="24"/>
          <w:lang w:val="es-ES"/>
        </w:rPr>
        <w:t>Señaló como modalidad de entrega</w:t>
      </w:r>
      <w:r w:rsidR="006C28CC" w:rsidRPr="007B45C5">
        <w:rPr>
          <w:rFonts w:ascii="Palatino Linotype" w:hAnsi="Palatino Linotype" w:cs="Arial"/>
          <w:sz w:val="24"/>
          <w:lang w:val="es-ES"/>
        </w:rPr>
        <w:t xml:space="preserve"> de la información a través de</w:t>
      </w:r>
      <w:r w:rsidR="00573C5F" w:rsidRPr="007B45C5">
        <w:rPr>
          <w:rFonts w:ascii="Palatino Linotype" w:hAnsi="Palatino Linotype" w:cs="Arial"/>
          <w:sz w:val="24"/>
          <w:lang w:val="es-ES"/>
        </w:rPr>
        <w:t>l</w:t>
      </w:r>
      <w:r w:rsidR="006C28CC" w:rsidRPr="007B45C5">
        <w:rPr>
          <w:rFonts w:ascii="Palatino Linotype" w:hAnsi="Palatino Linotype" w:cs="Arial"/>
          <w:sz w:val="24"/>
          <w:lang w:val="es-ES"/>
        </w:rPr>
        <w:t xml:space="preserve"> </w:t>
      </w:r>
      <w:r w:rsidRPr="007B45C5">
        <w:rPr>
          <w:rFonts w:ascii="Palatino Linotype" w:hAnsi="Palatino Linotype" w:cs="Arial"/>
          <w:b/>
          <w:sz w:val="24"/>
          <w:lang w:val="es-ES"/>
        </w:rPr>
        <w:t>SAIMEX.</w:t>
      </w:r>
    </w:p>
    <w:p w14:paraId="49A61894" w14:textId="77777777" w:rsidR="00573C5F" w:rsidRPr="007B45C5" w:rsidRDefault="00573C5F" w:rsidP="00573C5F">
      <w:pPr>
        <w:pStyle w:val="Prrafodelista"/>
        <w:spacing w:line="360" w:lineRule="auto"/>
        <w:ind w:left="0"/>
        <w:jc w:val="both"/>
        <w:rPr>
          <w:rFonts w:ascii="Palatino Linotype" w:hAnsi="Palatino Linotype" w:cs="Arial"/>
          <w:sz w:val="24"/>
          <w:lang w:val="es-ES"/>
        </w:rPr>
      </w:pPr>
    </w:p>
    <w:p w14:paraId="4F5905BC" w14:textId="0C5D27B0" w:rsidR="00DB0F6A" w:rsidRPr="007B45C5" w:rsidRDefault="00DB0F6A" w:rsidP="00AA5DB5">
      <w:pPr>
        <w:pStyle w:val="Prrafodelista"/>
        <w:numPr>
          <w:ilvl w:val="0"/>
          <w:numId w:val="3"/>
        </w:numPr>
        <w:spacing w:line="360" w:lineRule="auto"/>
        <w:ind w:left="0" w:firstLine="0"/>
        <w:jc w:val="both"/>
        <w:rPr>
          <w:rFonts w:ascii="Palatino Linotype" w:hAnsi="Palatino Linotype" w:cs="Arial"/>
          <w:sz w:val="24"/>
          <w:lang w:val="es-ES"/>
        </w:rPr>
      </w:pPr>
      <w:r w:rsidRPr="007B45C5">
        <w:rPr>
          <w:rFonts w:ascii="Palatino Linotype" w:hAnsi="Palatino Linotype" w:cs="Arial"/>
          <w:sz w:val="24"/>
          <w:lang w:val="es-ES"/>
        </w:rPr>
        <w:lastRenderedPageBreak/>
        <w:t>El cuatro (4) de octubre de dos mil veintidós, el Sujeto Obligado solicitó una prórroga para dar respuesta a la solicitud.</w:t>
      </w:r>
    </w:p>
    <w:p w14:paraId="253DDD5C" w14:textId="77777777" w:rsidR="00DB0F6A" w:rsidRPr="007B45C5" w:rsidRDefault="00DB0F6A" w:rsidP="00DB0F6A">
      <w:pPr>
        <w:pStyle w:val="Prrafodelista"/>
        <w:rPr>
          <w:rFonts w:ascii="Palatino Linotype" w:hAnsi="Palatino Linotype" w:cs="Arial"/>
          <w:sz w:val="24"/>
          <w:lang w:val="es-ES"/>
        </w:rPr>
      </w:pPr>
    </w:p>
    <w:p w14:paraId="3E376108" w14:textId="1A870B13" w:rsidR="004B6D60" w:rsidRPr="007B45C5" w:rsidRDefault="007D5205" w:rsidP="00AA5DB5">
      <w:pPr>
        <w:pStyle w:val="Prrafodelista"/>
        <w:numPr>
          <w:ilvl w:val="0"/>
          <w:numId w:val="3"/>
        </w:numPr>
        <w:spacing w:line="360" w:lineRule="auto"/>
        <w:ind w:left="0" w:firstLine="0"/>
        <w:jc w:val="both"/>
        <w:rPr>
          <w:rFonts w:ascii="Palatino Linotype" w:hAnsi="Palatino Linotype" w:cs="Arial"/>
          <w:sz w:val="24"/>
          <w:lang w:val="es-ES"/>
        </w:rPr>
      </w:pPr>
      <w:r w:rsidRPr="007B45C5">
        <w:rPr>
          <w:rFonts w:ascii="Palatino Linotype" w:hAnsi="Palatino Linotype" w:cs="Arial"/>
          <w:sz w:val="24"/>
          <w:lang w:val="es-ES"/>
        </w:rPr>
        <w:t xml:space="preserve">El </w:t>
      </w:r>
      <w:r w:rsidR="00DB0F6A" w:rsidRPr="007B45C5">
        <w:rPr>
          <w:rFonts w:ascii="Palatino Linotype" w:hAnsi="Palatino Linotype" w:cs="Arial"/>
          <w:sz w:val="24"/>
          <w:lang w:val="es-ES"/>
        </w:rPr>
        <w:t>trece</w:t>
      </w:r>
      <w:r w:rsidR="00670CBE" w:rsidRPr="007B45C5">
        <w:rPr>
          <w:rFonts w:ascii="Palatino Linotype" w:hAnsi="Palatino Linotype" w:cs="Arial"/>
          <w:sz w:val="24"/>
          <w:lang w:val="es-ES"/>
        </w:rPr>
        <w:t xml:space="preserve"> (</w:t>
      </w:r>
      <w:r w:rsidR="00DB0F6A" w:rsidRPr="007B45C5">
        <w:rPr>
          <w:rFonts w:ascii="Palatino Linotype" w:hAnsi="Palatino Linotype" w:cs="Arial"/>
          <w:sz w:val="24"/>
          <w:lang w:val="es-ES"/>
        </w:rPr>
        <w:t>13</w:t>
      </w:r>
      <w:r w:rsidR="00670CBE" w:rsidRPr="007B45C5">
        <w:rPr>
          <w:rFonts w:ascii="Palatino Linotype" w:hAnsi="Palatino Linotype" w:cs="Arial"/>
          <w:sz w:val="24"/>
          <w:lang w:val="es-ES"/>
        </w:rPr>
        <w:t xml:space="preserve">) de </w:t>
      </w:r>
      <w:r w:rsidR="00DB0F6A" w:rsidRPr="007B45C5">
        <w:rPr>
          <w:rFonts w:ascii="Palatino Linotype" w:hAnsi="Palatino Linotype" w:cs="Arial"/>
          <w:sz w:val="24"/>
          <w:lang w:val="es-ES"/>
        </w:rPr>
        <w:t>octubre</w:t>
      </w:r>
      <w:r w:rsidR="00670CBE" w:rsidRPr="007B45C5">
        <w:rPr>
          <w:rFonts w:ascii="Palatino Linotype" w:hAnsi="Palatino Linotype" w:cs="Arial"/>
          <w:sz w:val="24"/>
          <w:lang w:val="es-ES"/>
        </w:rPr>
        <w:t xml:space="preserve"> de dos mil veinti</w:t>
      </w:r>
      <w:r w:rsidR="00B9698C" w:rsidRPr="007B45C5">
        <w:rPr>
          <w:rFonts w:ascii="Palatino Linotype" w:hAnsi="Palatino Linotype" w:cs="Arial"/>
          <w:sz w:val="24"/>
          <w:lang w:val="es-ES"/>
        </w:rPr>
        <w:t>trés</w:t>
      </w:r>
      <w:r w:rsidR="00B762EE" w:rsidRPr="007B45C5">
        <w:rPr>
          <w:rFonts w:ascii="Palatino Linotype" w:hAnsi="Palatino Linotype" w:cs="Arial"/>
          <w:sz w:val="24"/>
          <w:lang w:val="es-ES"/>
        </w:rPr>
        <w:t xml:space="preserve"> dio respuesta a la solicitud en los siguientes términos:</w:t>
      </w:r>
    </w:p>
    <w:p w14:paraId="1AC6E23D" w14:textId="77777777" w:rsidR="004B6D60" w:rsidRPr="007B45C5" w:rsidRDefault="004B6D60" w:rsidP="004B6D60">
      <w:pPr>
        <w:pStyle w:val="Prrafodelista"/>
        <w:rPr>
          <w:rFonts w:ascii="Palatino Linotype" w:hAnsi="Palatino Linotype" w:cs="Arial"/>
          <w:lang w:val="es-ES"/>
        </w:rPr>
      </w:pPr>
    </w:p>
    <w:p w14:paraId="69FDDFCC" w14:textId="77777777" w:rsidR="00DB0F6A" w:rsidRPr="007B45C5" w:rsidRDefault="00B9698C" w:rsidP="00DB0F6A">
      <w:pPr>
        <w:pStyle w:val="Prrafodelista"/>
        <w:rPr>
          <w:rFonts w:ascii="Palatino Linotype" w:hAnsi="Palatino Linotype" w:cs="Arial"/>
          <w:i/>
          <w:lang w:val="es-ES"/>
        </w:rPr>
      </w:pPr>
      <w:r w:rsidRPr="007B45C5">
        <w:rPr>
          <w:rFonts w:ascii="Palatino Linotype" w:hAnsi="Palatino Linotype" w:cs="Arial"/>
          <w:i/>
          <w:lang w:val="es-ES"/>
        </w:rPr>
        <w:t>“</w:t>
      </w:r>
      <w:r w:rsidR="00DB0F6A" w:rsidRPr="007B45C5">
        <w:rPr>
          <w:rFonts w:ascii="Palatino Linotype"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7F8FD7" w14:textId="77777777" w:rsidR="00DB0F6A" w:rsidRPr="007B45C5" w:rsidRDefault="00DB0F6A" w:rsidP="00DB0F6A">
      <w:pPr>
        <w:pStyle w:val="Prrafodelista"/>
        <w:rPr>
          <w:rFonts w:ascii="Palatino Linotype" w:hAnsi="Palatino Linotype" w:cs="Arial"/>
          <w:i/>
          <w:lang w:val="es-ES"/>
        </w:rPr>
      </w:pPr>
      <w:r w:rsidRPr="007B45C5">
        <w:rPr>
          <w:rFonts w:ascii="Palatino Linotype" w:hAnsi="Palatino Linotype" w:cs="Arial"/>
          <w:i/>
          <w:lang w:val="es-ES"/>
        </w:rPr>
        <w:t>Se da atención mediante lo descrito en el MEMORÁNDUM SRH/193/2023, mismo que se anexa a la presente, así como la evidencia y el acuerdo de clasificación correspondiente.</w:t>
      </w:r>
    </w:p>
    <w:p w14:paraId="77BE192C" w14:textId="77777777" w:rsidR="00DB0F6A" w:rsidRPr="007B45C5" w:rsidRDefault="00DB0F6A" w:rsidP="00DB0F6A">
      <w:pPr>
        <w:pStyle w:val="Prrafodelista"/>
        <w:rPr>
          <w:rFonts w:ascii="Palatino Linotype" w:hAnsi="Palatino Linotype" w:cs="Arial"/>
          <w:i/>
          <w:lang w:val="es-ES"/>
        </w:rPr>
      </w:pPr>
      <w:r w:rsidRPr="007B45C5">
        <w:rPr>
          <w:rFonts w:ascii="Palatino Linotype" w:hAnsi="Palatino Linotype" w:cs="Arial"/>
          <w:i/>
          <w:lang w:val="es-ES"/>
        </w:rPr>
        <w:t>ATENTAMENTE</w:t>
      </w:r>
    </w:p>
    <w:p w14:paraId="3975477E" w14:textId="52D8A6AB" w:rsidR="00670CBE" w:rsidRPr="007B45C5" w:rsidRDefault="00DB0F6A" w:rsidP="00DB0F6A">
      <w:pPr>
        <w:pStyle w:val="Prrafodelista"/>
        <w:rPr>
          <w:rFonts w:ascii="Palatino Linotype" w:hAnsi="Palatino Linotype" w:cs="Arial"/>
          <w:lang w:val="es-ES"/>
        </w:rPr>
      </w:pPr>
      <w:r w:rsidRPr="007B45C5">
        <w:rPr>
          <w:rFonts w:ascii="Palatino Linotype" w:hAnsi="Palatino Linotype" w:cs="Arial"/>
          <w:i/>
          <w:lang w:val="es-ES"/>
        </w:rPr>
        <w:t>LIC. SERGIO PÉREZ SUÁREZ</w:t>
      </w:r>
      <w:r w:rsidR="00B9698C" w:rsidRPr="007B45C5">
        <w:rPr>
          <w:rFonts w:ascii="Palatino Linotype" w:hAnsi="Palatino Linotype" w:cs="Arial"/>
          <w:i/>
          <w:lang w:val="es-ES"/>
        </w:rPr>
        <w:t xml:space="preserve">” (sic) </w:t>
      </w:r>
    </w:p>
    <w:p w14:paraId="6344766D" w14:textId="77777777" w:rsidR="00670CBE" w:rsidRPr="007B45C5" w:rsidRDefault="00670CBE" w:rsidP="004B6D60">
      <w:pPr>
        <w:pStyle w:val="Prrafodelista"/>
        <w:rPr>
          <w:rFonts w:ascii="Palatino Linotype" w:hAnsi="Palatino Linotype" w:cs="Arial"/>
          <w:sz w:val="24"/>
          <w:lang w:val="es-ES"/>
        </w:rPr>
      </w:pPr>
    </w:p>
    <w:p w14:paraId="49875AEA" w14:textId="0AEC01E8" w:rsidR="00B762EE" w:rsidRPr="007B45C5" w:rsidRDefault="00B762EE"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B45C5">
        <w:rPr>
          <w:rFonts w:ascii="Palatino Linotype" w:hAnsi="Palatino Linotype" w:cs="Arial"/>
          <w:sz w:val="24"/>
        </w:rPr>
        <w:t>Adjunto a la respues</w:t>
      </w:r>
      <w:r w:rsidR="00670CBE" w:rsidRPr="007B45C5">
        <w:rPr>
          <w:rFonts w:ascii="Palatino Linotype" w:hAnsi="Palatino Linotype" w:cs="Arial"/>
          <w:sz w:val="24"/>
        </w:rPr>
        <w:t xml:space="preserve">ta, el Sujeto Obligado remitió el </w:t>
      </w:r>
      <w:proofErr w:type="gramStart"/>
      <w:r w:rsidR="00670CBE" w:rsidRPr="007B45C5">
        <w:rPr>
          <w:rFonts w:ascii="Palatino Linotype" w:hAnsi="Palatino Linotype" w:cs="Arial"/>
          <w:sz w:val="24"/>
        </w:rPr>
        <w:t>siguientes documento</w:t>
      </w:r>
      <w:r w:rsidRPr="007B45C5">
        <w:rPr>
          <w:rFonts w:ascii="Palatino Linotype" w:hAnsi="Palatino Linotype" w:cs="Arial"/>
          <w:sz w:val="24"/>
        </w:rPr>
        <w:t xml:space="preserve"> electrónico</w:t>
      </w:r>
      <w:proofErr w:type="gramEnd"/>
      <w:r w:rsidRPr="007B45C5">
        <w:rPr>
          <w:rFonts w:ascii="Palatino Linotype" w:hAnsi="Palatino Linotype" w:cs="Arial"/>
          <w:sz w:val="24"/>
        </w:rPr>
        <w:t>:</w:t>
      </w:r>
    </w:p>
    <w:p w14:paraId="181385C8" w14:textId="77777777" w:rsidR="00B762EE" w:rsidRPr="007B45C5" w:rsidRDefault="00B762EE" w:rsidP="00B762EE">
      <w:pPr>
        <w:pStyle w:val="Prrafodelista"/>
        <w:spacing w:before="240" w:after="240" w:line="360" w:lineRule="auto"/>
        <w:ind w:left="0"/>
        <w:jc w:val="both"/>
        <w:rPr>
          <w:rFonts w:ascii="Palatino Linotype" w:hAnsi="Palatino Linotype" w:cs="Arial"/>
        </w:rPr>
      </w:pPr>
    </w:p>
    <w:p w14:paraId="4CC49D9B" w14:textId="0D1FE1F5" w:rsidR="00DB0F6A" w:rsidRPr="007B45C5" w:rsidRDefault="00DB0F6A" w:rsidP="00DB0F6A">
      <w:pPr>
        <w:pStyle w:val="Prrafodelista"/>
        <w:numPr>
          <w:ilvl w:val="0"/>
          <w:numId w:val="35"/>
        </w:numPr>
        <w:spacing w:before="240" w:after="240" w:line="360" w:lineRule="auto"/>
        <w:ind w:left="567"/>
        <w:jc w:val="both"/>
        <w:rPr>
          <w:rFonts w:ascii="Palatino Linotype" w:hAnsi="Palatino Linotype" w:cs="Arial"/>
          <w:b/>
        </w:rPr>
      </w:pPr>
      <w:r w:rsidRPr="007B45C5">
        <w:rPr>
          <w:rFonts w:ascii="Palatino Linotype" w:hAnsi="Palatino Linotype" w:cs="Arial"/>
          <w:b/>
        </w:rPr>
        <w:t xml:space="preserve">CIC.I.06.25.01.2022 RECIBOS DE NÓMINA.pdf: </w:t>
      </w:r>
      <w:r w:rsidRPr="007B45C5">
        <w:rPr>
          <w:rFonts w:ascii="Palatino Linotype" w:hAnsi="Palatino Linotype" w:cs="Arial"/>
        </w:rPr>
        <w:t>Contiene el acuerdo CIC/I/06/25/01/2022 del Comité de Transparencia del Ayuntamiento, correspondiente a la primera sesión extraordinaria.</w:t>
      </w:r>
    </w:p>
    <w:p w14:paraId="154D6B65" w14:textId="1205218A" w:rsidR="00DB0F6A" w:rsidRPr="007B45C5" w:rsidRDefault="00DB0F6A" w:rsidP="00DB0F6A">
      <w:pPr>
        <w:pStyle w:val="Prrafodelista"/>
        <w:numPr>
          <w:ilvl w:val="0"/>
          <w:numId w:val="35"/>
        </w:numPr>
        <w:spacing w:before="240" w:after="240" w:line="360" w:lineRule="auto"/>
        <w:ind w:left="567"/>
        <w:jc w:val="both"/>
        <w:rPr>
          <w:rFonts w:ascii="Palatino Linotype" w:hAnsi="Palatino Linotype" w:cs="Arial"/>
          <w:b/>
        </w:rPr>
      </w:pPr>
      <w:r w:rsidRPr="007B45C5">
        <w:rPr>
          <w:rFonts w:ascii="Palatino Linotype" w:hAnsi="Palatino Linotype" w:cs="Arial"/>
          <w:b/>
        </w:rPr>
        <w:t xml:space="preserve">MEMORÁNDUM SRH_193_2023.pdf: </w:t>
      </w:r>
      <w:r w:rsidRPr="007B45C5">
        <w:rPr>
          <w:rFonts w:ascii="Palatino Linotype" w:hAnsi="Palatino Linotype" w:cs="Arial"/>
        </w:rPr>
        <w:t xml:space="preserve">Documento suscrito por el </w:t>
      </w:r>
      <w:proofErr w:type="gramStart"/>
      <w:r w:rsidRPr="007B45C5">
        <w:rPr>
          <w:rFonts w:ascii="Palatino Linotype" w:hAnsi="Palatino Linotype" w:cs="Arial"/>
        </w:rPr>
        <w:t>Subdirector</w:t>
      </w:r>
      <w:proofErr w:type="gramEnd"/>
      <w:r w:rsidRPr="007B45C5">
        <w:rPr>
          <w:rFonts w:ascii="Palatino Linotype" w:hAnsi="Palatino Linotype" w:cs="Arial"/>
        </w:rPr>
        <w:t xml:space="preserve"> de recursos humanos, mediante el cual indica que la dispersiones bancarias por concepto de pago de nóminas se genera de manera digital, es decir, se carga directamente al sistema interno, por lo que no se cuenta con un documento de dispersión de nómina autorizado; sin embargo, se remiten los recibos de nómina de los servidores públicos.</w:t>
      </w:r>
    </w:p>
    <w:p w14:paraId="3595A492" w14:textId="539A23BA" w:rsidR="00DB0F6A" w:rsidRPr="007B45C5" w:rsidRDefault="00DB0F6A" w:rsidP="00DB0F6A">
      <w:pPr>
        <w:pStyle w:val="Prrafodelista"/>
        <w:numPr>
          <w:ilvl w:val="0"/>
          <w:numId w:val="35"/>
        </w:numPr>
        <w:spacing w:before="240" w:after="240" w:line="360" w:lineRule="auto"/>
        <w:ind w:left="567"/>
        <w:jc w:val="both"/>
        <w:rPr>
          <w:rFonts w:ascii="Palatino Linotype" w:hAnsi="Palatino Linotype" w:cs="Arial"/>
          <w:b/>
        </w:rPr>
      </w:pPr>
      <w:r w:rsidRPr="007B45C5">
        <w:rPr>
          <w:rFonts w:ascii="Palatino Linotype" w:hAnsi="Palatino Linotype" w:cs="Arial"/>
          <w:b/>
        </w:rPr>
        <w:lastRenderedPageBreak/>
        <w:t xml:space="preserve">00466_ATIZARA_IP_2023.pdf: </w:t>
      </w:r>
      <w:r w:rsidRPr="007B45C5">
        <w:rPr>
          <w:rFonts w:ascii="Palatino Linotype" w:hAnsi="Palatino Linotype" w:cs="Arial"/>
        </w:rPr>
        <w:t>Documento que se integra de 6926 páginas con recibos de nómina de los servidores públicos, correspondientes a la primera y segunda quincena del mes de agosto de dos mil veintitrés en versión pública.</w:t>
      </w:r>
    </w:p>
    <w:p w14:paraId="48D74DFB" w14:textId="77777777" w:rsidR="00DB0F6A" w:rsidRPr="007B45C5" w:rsidRDefault="00DB0F6A" w:rsidP="00DB0F6A">
      <w:pPr>
        <w:pStyle w:val="Prrafodelista"/>
        <w:spacing w:before="240" w:after="240" w:line="360" w:lineRule="auto"/>
        <w:ind w:left="567"/>
        <w:jc w:val="both"/>
        <w:rPr>
          <w:rFonts w:ascii="Palatino Linotype" w:hAnsi="Palatino Linotype" w:cs="Arial"/>
          <w:b/>
          <w:sz w:val="24"/>
        </w:rPr>
      </w:pPr>
    </w:p>
    <w:p w14:paraId="518CDCD9" w14:textId="0DB8EE0E" w:rsidR="005000AA" w:rsidRPr="007B45C5"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B45C5">
        <w:rPr>
          <w:rFonts w:ascii="Palatino Linotype" w:eastAsia="Calibri" w:hAnsi="Palatino Linotype" w:cs="Arial"/>
          <w:sz w:val="24"/>
          <w:lang w:val="es-AR"/>
        </w:rPr>
        <w:t xml:space="preserve">El </w:t>
      </w:r>
      <w:r w:rsidR="00DB0F6A" w:rsidRPr="007B45C5">
        <w:rPr>
          <w:rFonts w:ascii="Palatino Linotype" w:eastAsia="Calibri" w:hAnsi="Palatino Linotype" w:cs="Arial"/>
          <w:sz w:val="24"/>
          <w:lang w:val="es-AR"/>
        </w:rPr>
        <w:t>diecinueve</w:t>
      </w:r>
      <w:r w:rsidR="00A871C4" w:rsidRPr="007B45C5">
        <w:rPr>
          <w:rFonts w:ascii="Palatino Linotype" w:eastAsia="Calibri" w:hAnsi="Palatino Linotype" w:cs="Arial"/>
          <w:sz w:val="24"/>
          <w:lang w:val="es-AR"/>
        </w:rPr>
        <w:t xml:space="preserve"> </w:t>
      </w:r>
      <w:r w:rsidR="00D74DC2" w:rsidRPr="007B45C5">
        <w:rPr>
          <w:rFonts w:ascii="Palatino Linotype" w:eastAsia="Calibri" w:hAnsi="Palatino Linotype" w:cs="Arial"/>
          <w:sz w:val="24"/>
          <w:lang w:val="es-AR"/>
        </w:rPr>
        <w:t>(</w:t>
      </w:r>
      <w:r w:rsidR="00DB0F6A" w:rsidRPr="007B45C5">
        <w:rPr>
          <w:rFonts w:ascii="Palatino Linotype" w:eastAsia="Calibri" w:hAnsi="Palatino Linotype" w:cs="Arial"/>
          <w:sz w:val="24"/>
          <w:lang w:val="es-AR"/>
        </w:rPr>
        <w:t>19</w:t>
      </w:r>
      <w:r w:rsidR="00D74DC2" w:rsidRPr="007B45C5">
        <w:rPr>
          <w:rFonts w:ascii="Palatino Linotype" w:eastAsia="Calibri" w:hAnsi="Palatino Linotype" w:cs="Arial"/>
          <w:sz w:val="24"/>
          <w:lang w:val="es-AR"/>
        </w:rPr>
        <w:t>)</w:t>
      </w:r>
      <w:r w:rsidR="005000AA" w:rsidRPr="007B45C5">
        <w:rPr>
          <w:rFonts w:ascii="Palatino Linotype" w:eastAsia="Calibri" w:hAnsi="Palatino Linotype" w:cs="Arial"/>
          <w:sz w:val="24"/>
          <w:lang w:val="es-AR"/>
        </w:rPr>
        <w:t xml:space="preserve"> </w:t>
      </w:r>
      <w:r w:rsidR="00A871C4" w:rsidRPr="007B45C5">
        <w:rPr>
          <w:rFonts w:ascii="Palatino Linotype" w:eastAsia="Calibri" w:hAnsi="Palatino Linotype" w:cs="Arial"/>
          <w:sz w:val="24"/>
          <w:lang w:val="es-AR"/>
        </w:rPr>
        <w:t xml:space="preserve">de </w:t>
      </w:r>
      <w:r w:rsidR="00DB0F6A" w:rsidRPr="007B45C5">
        <w:rPr>
          <w:rFonts w:ascii="Palatino Linotype" w:eastAsia="Calibri" w:hAnsi="Palatino Linotype" w:cs="Arial"/>
          <w:sz w:val="24"/>
          <w:lang w:val="es-AR"/>
        </w:rPr>
        <w:t>octubre</w:t>
      </w:r>
      <w:r w:rsidR="00C30A56" w:rsidRPr="007B45C5">
        <w:rPr>
          <w:rFonts w:ascii="Palatino Linotype" w:eastAsia="Calibri" w:hAnsi="Palatino Linotype" w:cs="Arial"/>
          <w:sz w:val="24"/>
          <w:lang w:val="es-AR"/>
        </w:rPr>
        <w:t xml:space="preserve"> </w:t>
      </w:r>
      <w:r w:rsidR="005000AA" w:rsidRPr="007B45C5">
        <w:rPr>
          <w:rFonts w:ascii="Palatino Linotype" w:eastAsia="Calibri" w:hAnsi="Palatino Linotype" w:cs="Arial"/>
          <w:sz w:val="24"/>
          <w:lang w:val="es-AR"/>
        </w:rPr>
        <w:t>de</w:t>
      </w:r>
      <w:r w:rsidR="005000AA" w:rsidRPr="007B45C5">
        <w:rPr>
          <w:rFonts w:ascii="Palatino Linotype" w:hAnsi="Palatino Linotype" w:cs="Arial"/>
          <w:sz w:val="24"/>
          <w:lang w:val="es-ES"/>
        </w:rPr>
        <w:t xml:space="preserve"> dos mil veinti</w:t>
      </w:r>
      <w:r w:rsidR="00637120" w:rsidRPr="007B45C5">
        <w:rPr>
          <w:rFonts w:ascii="Palatino Linotype" w:hAnsi="Palatino Linotype" w:cs="Arial"/>
          <w:sz w:val="24"/>
          <w:lang w:val="es-ES"/>
        </w:rPr>
        <w:t>trés</w:t>
      </w:r>
      <w:r w:rsidR="005000AA" w:rsidRPr="007B45C5">
        <w:rPr>
          <w:rFonts w:ascii="Palatino Linotype" w:hAnsi="Palatino Linotype" w:cs="Arial"/>
          <w:sz w:val="24"/>
          <w:lang w:val="es-ES"/>
        </w:rPr>
        <w:t xml:space="preserve">, </w:t>
      </w:r>
      <w:r w:rsidR="005000AA" w:rsidRPr="007B45C5">
        <w:rPr>
          <w:rFonts w:ascii="Palatino Linotype" w:hAnsi="Palatino Linotype"/>
          <w:b/>
          <w:sz w:val="24"/>
        </w:rPr>
        <w:t>EL RECURRENTE</w:t>
      </w:r>
      <w:r w:rsidR="005000AA" w:rsidRPr="007B45C5">
        <w:rPr>
          <w:rFonts w:ascii="Palatino Linotype" w:hAnsi="Palatino Linotype" w:cs="Arial"/>
          <w:sz w:val="24"/>
          <w:lang w:val="es-ES"/>
        </w:rPr>
        <w:t xml:space="preserve"> interpuso </w:t>
      </w:r>
      <w:r w:rsidR="00411CE7" w:rsidRPr="007B45C5">
        <w:rPr>
          <w:rFonts w:ascii="Palatino Linotype" w:hAnsi="Palatino Linotype" w:cs="Arial"/>
          <w:sz w:val="24"/>
          <w:lang w:val="es-ES"/>
        </w:rPr>
        <w:t>el</w:t>
      </w:r>
      <w:r w:rsidR="005000AA" w:rsidRPr="007B45C5">
        <w:rPr>
          <w:rFonts w:ascii="Palatino Linotype" w:hAnsi="Palatino Linotype" w:cs="Arial"/>
          <w:sz w:val="24"/>
          <w:lang w:val="es-ES"/>
        </w:rPr>
        <w:t xml:space="preserve"> recurso de revisión, en contra de la respuesta</w:t>
      </w:r>
      <w:r w:rsidR="00411CE7" w:rsidRPr="007B45C5">
        <w:rPr>
          <w:rFonts w:ascii="Palatino Linotype" w:hAnsi="Palatino Linotype" w:cs="Arial"/>
          <w:sz w:val="24"/>
          <w:lang w:val="es-ES"/>
        </w:rPr>
        <w:t xml:space="preserve"> y</w:t>
      </w:r>
      <w:r w:rsidR="005000AA" w:rsidRPr="007B45C5">
        <w:rPr>
          <w:rFonts w:ascii="Palatino Linotype" w:hAnsi="Palatino Linotype" w:cs="Arial"/>
          <w:sz w:val="24"/>
          <w:lang w:val="es-ES"/>
        </w:rPr>
        <w:t xml:space="preserve"> señaló</w:t>
      </w:r>
      <w:r w:rsidR="00411CE7" w:rsidRPr="007B45C5">
        <w:rPr>
          <w:rFonts w:ascii="Palatino Linotype" w:hAnsi="Palatino Linotype" w:cs="Arial"/>
          <w:sz w:val="24"/>
          <w:lang w:val="es-ES"/>
        </w:rPr>
        <w:t xml:space="preserve"> </w:t>
      </w:r>
      <w:r w:rsidR="005000AA" w:rsidRPr="007B45C5">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7B45C5" w:rsidRDefault="00F714A9" w:rsidP="005000AA">
      <w:pPr>
        <w:pStyle w:val="Prrafodelista"/>
        <w:rPr>
          <w:rFonts w:ascii="Palatino Linotype" w:eastAsia="Calibri" w:hAnsi="Palatino Linotype" w:cs="Tahoma"/>
          <w:b/>
          <w:lang w:eastAsia="en-US"/>
        </w:rPr>
      </w:pPr>
    </w:p>
    <w:p w14:paraId="137ACA93" w14:textId="07707BF7" w:rsidR="00F714A9" w:rsidRPr="007B45C5" w:rsidRDefault="00F714A9" w:rsidP="00F714A9">
      <w:pPr>
        <w:pStyle w:val="Prrafodelista"/>
        <w:spacing w:line="360" w:lineRule="auto"/>
        <w:jc w:val="both"/>
        <w:rPr>
          <w:rFonts w:ascii="Palatino Linotype" w:hAnsi="Palatino Linotype"/>
          <w:bCs/>
          <w:i/>
          <w:iCs/>
        </w:rPr>
      </w:pPr>
      <w:r w:rsidRPr="007B45C5">
        <w:rPr>
          <w:rFonts w:ascii="Palatino Linotype" w:hAnsi="Palatino Linotype"/>
          <w:b/>
        </w:rPr>
        <w:t xml:space="preserve">Acto impugnado: </w:t>
      </w:r>
      <w:r w:rsidRPr="007B45C5">
        <w:rPr>
          <w:rFonts w:ascii="Palatino Linotype" w:hAnsi="Palatino Linotype"/>
          <w:bCs/>
          <w:i/>
          <w:iCs/>
        </w:rPr>
        <w:t>“</w:t>
      </w:r>
      <w:r w:rsidR="00F560AD" w:rsidRPr="007B45C5">
        <w:rPr>
          <w:rFonts w:ascii="Palatino Linotype" w:hAnsi="Palatino Linotype"/>
          <w:bCs/>
          <w:i/>
          <w:iCs/>
        </w:rPr>
        <w:t>Respuesta</w:t>
      </w:r>
      <w:r w:rsidRPr="007B45C5">
        <w:rPr>
          <w:rFonts w:ascii="Palatino Linotype" w:hAnsi="Palatino Linotype"/>
          <w:bCs/>
          <w:i/>
          <w:iCs/>
        </w:rPr>
        <w:t>”</w:t>
      </w:r>
      <w:r w:rsidR="00B83EE1" w:rsidRPr="007B45C5">
        <w:rPr>
          <w:rFonts w:ascii="Palatino Linotype" w:hAnsi="Palatino Linotype"/>
          <w:bCs/>
          <w:i/>
          <w:iCs/>
        </w:rPr>
        <w:t xml:space="preserve"> (sic)</w:t>
      </w:r>
    </w:p>
    <w:p w14:paraId="0F38B6A1" w14:textId="55AABF72" w:rsidR="001A0283" w:rsidRPr="007B45C5" w:rsidRDefault="00ED737F" w:rsidP="00ED737F">
      <w:pPr>
        <w:pStyle w:val="Prrafodelista"/>
        <w:spacing w:line="360" w:lineRule="auto"/>
        <w:jc w:val="both"/>
        <w:rPr>
          <w:rFonts w:ascii="Palatino Linotype" w:hAnsi="Palatino Linotype"/>
          <w:b/>
        </w:rPr>
      </w:pPr>
      <w:r w:rsidRPr="007B45C5">
        <w:rPr>
          <w:rFonts w:ascii="Palatino Linotype" w:hAnsi="Palatino Linotype"/>
          <w:b/>
        </w:rPr>
        <w:t>Motivos o razones de inconformidad</w:t>
      </w:r>
      <w:r w:rsidR="001A0283" w:rsidRPr="007B45C5">
        <w:rPr>
          <w:rFonts w:ascii="Palatino Linotype" w:hAnsi="Palatino Linotype"/>
          <w:b/>
        </w:rPr>
        <w:t>: “</w:t>
      </w:r>
      <w:r w:rsidR="00F560AD" w:rsidRPr="007B45C5">
        <w:rPr>
          <w:rFonts w:ascii="Palatino Linotype" w:hAnsi="Palatino Linotype"/>
          <w:bCs/>
          <w:i/>
          <w:iCs/>
        </w:rPr>
        <w:t xml:space="preserve">Solicite dispersión de nómina, no recibos de nómina. Solicito </w:t>
      </w:r>
      <w:proofErr w:type="spellStart"/>
      <w:r w:rsidR="00F560AD" w:rsidRPr="007B45C5">
        <w:rPr>
          <w:rFonts w:ascii="Palatino Linotype" w:hAnsi="Palatino Linotype"/>
          <w:bCs/>
          <w:i/>
          <w:iCs/>
        </w:rPr>
        <w:t>envie</w:t>
      </w:r>
      <w:proofErr w:type="spellEnd"/>
      <w:r w:rsidR="00F560AD" w:rsidRPr="007B45C5">
        <w:rPr>
          <w:rFonts w:ascii="Palatino Linotype" w:hAnsi="Palatino Linotype"/>
          <w:bCs/>
          <w:i/>
          <w:iCs/>
        </w:rPr>
        <w:t xml:space="preserve"> lo que solicitado</w:t>
      </w:r>
      <w:r w:rsidR="001A0283" w:rsidRPr="007B45C5">
        <w:rPr>
          <w:rFonts w:ascii="Palatino Linotype" w:hAnsi="Palatino Linotype" w:cstheme="minorBidi"/>
          <w:bCs/>
          <w:i/>
          <w:iCs/>
        </w:rPr>
        <w:t>” (sic)</w:t>
      </w:r>
    </w:p>
    <w:p w14:paraId="7CE208EC" w14:textId="77777777" w:rsidR="001A0283" w:rsidRPr="007B45C5"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5006E542" w:rsidR="005000AA" w:rsidRPr="007B45C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B45C5">
        <w:rPr>
          <w:rFonts w:ascii="Palatino Linotype" w:hAnsi="Palatino Linotype" w:cs="Arial"/>
          <w:sz w:val="24"/>
          <w:lang w:val="es-ES"/>
        </w:rPr>
        <w:t>Se regist</w:t>
      </w:r>
      <w:r w:rsidR="00043374" w:rsidRPr="007B45C5">
        <w:rPr>
          <w:rFonts w:ascii="Palatino Linotype" w:hAnsi="Palatino Linotype" w:cs="Arial"/>
          <w:sz w:val="24"/>
          <w:lang w:val="es-ES"/>
        </w:rPr>
        <w:t>raron</w:t>
      </w:r>
      <w:r w:rsidRPr="007B45C5">
        <w:rPr>
          <w:rFonts w:ascii="Palatino Linotype" w:hAnsi="Palatino Linotype" w:cs="Arial"/>
          <w:sz w:val="24"/>
          <w:lang w:val="es-ES"/>
        </w:rPr>
        <w:t xml:space="preserve"> </w:t>
      </w:r>
      <w:r w:rsidR="00043374" w:rsidRPr="007B45C5">
        <w:rPr>
          <w:rFonts w:ascii="Palatino Linotype" w:hAnsi="Palatino Linotype" w:cs="Arial"/>
          <w:sz w:val="24"/>
          <w:lang w:val="es-ES"/>
        </w:rPr>
        <w:t>los</w:t>
      </w:r>
      <w:r w:rsidRPr="007B45C5">
        <w:rPr>
          <w:rFonts w:ascii="Palatino Linotype" w:hAnsi="Palatino Linotype" w:cs="Arial"/>
          <w:sz w:val="24"/>
          <w:lang w:val="es-ES"/>
        </w:rPr>
        <w:t xml:space="preserve"> recurso</w:t>
      </w:r>
      <w:r w:rsidR="00043374" w:rsidRPr="007B45C5">
        <w:rPr>
          <w:rFonts w:ascii="Palatino Linotype" w:hAnsi="Palatino Linotype" w:cs="Arial"/>
          <w:sz w:val="24"/>
          <w:lang w:val="es-ES"/>
        </w:rPr>
        <w:t>s</w:t>
      </w:r>
      <w:r w:rsidRPr="007B45C5">
        <w:rPr>
          <w:rFonts w:ascii="Palatino Linotype" w:hAnsi="Palatino Linotype" w:cs="Arial"/>
          <w:sz w:val="24"/>
          <w:lang w:val="es-ES"/>
        </w:rPr>
        <w:t xml:space="preserve"> de revisión bajo </w:t>
      </w:r>
      <w:r w:rsidR="00043374" w:rsidRPr="007B45C5">
        <w:rPr>
          <w:rFonts w:ascii="Palatino Linotype" w:hAnsi="Palatino Linotype" w:cs="Arial"/>
          <w:sz w:val="24"/>
          <w:lang w:val="es-ES"/>
        </w:rPr>
        <w:t>los</w:t>
      </w:r>
      <w:r w:rsidRPr="007B45C5">
        <w:rPr>
          <w:rFonts w:ascii="Palatino Linotype" w:hAnsi="Palatino Linotype" w:cs="Arial"/>
          <w:sz w:val="24"/>
          <w:lang w:val="es-ES"/>
        </w:rPr>
        <w:t xml:space="preserve"> número</w:t>
      </w:r>
      <w:r w:rsidR="00043374" w:rsidRPr="007B45C5">
        <w:rPr>
          <w:rFonts w:ascii="Palatino Linotype" w:hAnsi="Palatino Linotype" w:cs="Arial"/>
          <w:sz w:val="24"/>
          <w:lang w:val="es-ES"/>
        </w:rPr>
        <w:t>s</w:t>
      </w:r>
      <w:r w:rsidRPr="007B45C5">
        <w:rPr>
          <w:rFonts w:ascii="Palatino Linotype" w:hAnsi="Palatino Linotype" w:cs="Arial"/>
          <w:sz w:val="24"/>
          <w:lang w:val="es-ES"/>
        </w:rPr>
        <w:t xml:space="preserve"> de expediente </w:t>
      </w:r>
      <w:r w:rsidRPr="007B45C5">
        <w:rPr>
          <w:rFonts w:ascii="Palatino Linotype" w:hAnsi="Palatino Linotype" w:cs="Arial"/>
          <w:bCs/>
          <w:sz w:val="24"/>
        </w:rPr>
        <w:t>al rubro indicado</w:t>
      </w:r>
      <w:r w:rsidR="00043374" w:rsidRPr="007B45C5">
        <w:rPr>
          <w:rFonts w:ascii="Palatino Linotype" w:hAnsi="Palatino Linotype" w:cs="Arial"/>
          <w:bCs/>
          <w:sz w:val="24"/>
        </w:rPr>
        <w:t>s</w:t>
      </w:r>
      <w:r w:rsidRPr="007B45C5">
        <w:rPr>
          <w:rFonts w:ascii="Palatino Linotype" w:hAnsi="Palatino Linotype" w:cs="Arial"/>
          <w:bCs/>
          <w:sz w:val="24"/>
        </w:rPr>
        <w:t xml:space="preserve">, asimismo con fundamento en lo dispuesto por el </w:t>
      </w:r>
      <w:r w:rsidRPr="007B45C5">
        <w:rPr>
          <w:rFonts w:ascii="Palatino Linotype" w:eastAsia="Calibri" w:hAnsi="Palatino Linotype" w:cs="Arial"/>
          <w:sz w:val="24"/>
          <w:lang w:val="es-ES"/>
        </w:rPr>
        <w:t xml:space="preserve">artículo 185 fracción I de la </w:t>
      </w:r>
      <w:r w:rsidRPr="007B45C5">
        <w:rPr>
          <w:rFonts w:ascii="Palatino Linotype" w:eastAsia="Calibri" w:hAnsi="Palatino Linotype" w:cs="Arial"/>
          <w:b/>
          <w:sz w:val="24"/>
          <w:lang w:val="es-ES"/>
        </w:rPr>
        <w:t xml:space="preserve">Ley de Transparencia y Acceso a la Información Pública del Estado de México y Municipios </w:t>
      </w:r>
      <w:r w:rsidR="00D31521" w:rsidRPr="007B45C5">
        <w:rPr>
          <w:rFonts w:ascii="Palatino Linotype" w:hAnsi="Palatino Linotype" w:cs="Arial"/>
          <w:sz w:val="24"/>
          <w:lang w:val="es-ES"/>
        </w:rPr>
        <w:t>se turnó a</w:t>
      </w:r>
      <w:r w:rsidR="00F942BD" w:rsidRPr="007B45C5">
        <w:rPr>
          <w:rFonts w:ascii="Palatino Linotype" w:hAnsi="Palatino Linotype" w:cs="Arial"/>
          <w:sz w:val="24"/>
          <w:lang w:val="es-ES"/>
        </w:rPr>
        <w:t xml:space="preserve"> </w:t>
      </w:r>
      <w:r w:rsidRPr="007B45C5">
        <w:rPr>
          <w:rFonts w:ascii="Palatino Linotype" w:hAnsi="Palatino Linotype" w:cs="Arial"/>
          <w:sz w:val="24"/>
          <w:lang w:val="es-ES"/>
        </w:rPr>
        <w:t>l</w:t>
      </w:r>
      <w:r w:rsidR="00F942BD" w:rsidRPr="007B45C5">
        <w:rPr>
          <w:rFonts w:ascii="Palatino Linotype" w:hAnsi="Palatino Linotype" w:cs="Arial"/>
          <w:sz w:val="24"/>
          <w:lang w:val="es-ES"/>
        </w:rPr>
        <w:t>a</w:t>
      </w:r>
      <w:r w:rsidRPr="007B45C5">
        <w:rPr>
          <w:rFonts w:ascii="Palatino Linotype" w:hAnsi="Palatino Linotype" w:cs="Arial"/>
          <w:sz w:val="24"/>
          <w:lang w:val="es-ES"/>
        </w:rPr>
        <w:t xml:space="preserve"> </w:t>
      </w:r>
      <w:r w:rsidR="00F942BD" w:rsidRPr="007B45C5">
        <w:rPr>
          <w:rFonts w:ascii="Palatino Linotype" w:hAnsi="Palatino Linotype" w:cs="Arial"/>
          <w:b/>
          <w:sz w:val="24"/>
          <w:lang w:val="es-ES"/>
        </w:rPr>
        <w:t>Comisionada</w:t>
      </w:r>
      <w:r w:rsidRPr="007B45C5">
        <w:rPr>
          <w:rFonts w:ascii="Palatino Linotype" w:hAnsi="Palatino Linotype" w:cs="Arial"/>
          <w:b/>
          <w:sz w:val="24"/>
          <w:lang w:val="es-ES"/>
        </w:rPr>
        <w:t xml:space="preserve"> </w:t>
      </w:r>
      <w:r w:rsidR="00F942BD" w:rsidRPr="007B45C5">
        <w:rPr>
          <w:rFonts w:ascii="Palatino Linotype" w:hAnsi="Palatino Linotype" w:cs="Arial"/>
          <w:b/>
          <w:sz w:val="24"/>
          <w:lang w:val="es-ES"/>
        </w:rPr>
        <w:t>María del Rosario Mejía Ayala</w:t>
      </w:r>
      <w:r w:rsidRPr="007B45C5">
        <w:rPr>
          <w:rFonts w:ascii="Palatino Linotype" w:hAnsi="Palatino Linotype" w:cs="Arial"/>
          <w:b/>
          <w:sz w:val="24"/>
          <w:lang w:val="es-ES"/>
        </w:rPr>
        <w:t xml:space="preserve">, </w:t>
      </w:r>
      <w:r w:rsidR="00D631EA" w:rsidRPr="007B45C5">
        <w:rPr>
          <w:rFonts w:ascii="Palatino Linotype" w:hAnsi="Palatino Linotype" w:cs="Arial"/>
          <w:sz w:val="24"/>
          <w:lang w:val="es-ES"/>
        </w:rPr>
        <w:t>para</w:t>
      </w:r>
      <w:r w:rsidRPr="007B45C5">
        <w:rPr>
          <w:rFonts w:ascii="Palatino Linotype" w:hAnsi="Palatino Linotype" w:cs="Arial"/>
          <w:sz w:val="24"/>
          <w:lang w:val="es-ES"/>
        </w:rPr>
        <w:t xml:space="preserve"> </w:t>
      </w:r>
      <w:r w:rsidRPr="007B45C5">
        <w:rPr>
          <w:rFonts w:ascii="Palatino Linotype" w:hAnsi="Palatino Linotype" w:cs="Arial"/>
          <w:sz w:val="24"/>
        </w:rPr>
        <w:t>su análisis.</w:t>
      </w:r>
    </w:p>
    <w:p w14:paraId="21EFF6B2" w14:textId="77777777" w:rsidR="005000AA" w:rsidRPr="007B45C5"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3960572" w:rsidR="005000AA" w:rsidRPr="007B45C5"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B45C5">
        <w:rPr>
          <w:rFonts w:ascii="Palatino Linotype" w:eastAsia="Calibri" w:hAnsi="Palatino Linotype" w:cs="Arial"/>
          <w:sz w:val="24"/>
          <w:lang w:val="es-ES"/>
        </w:rPr>
        <w:t>La Comisionada</w:t>
      </w:r>
      <w:r w:rsidR="005000AA" w:rsidRPr="007B45C5">
        <w:rPr>
          <w:rFonts w:ascii="Palatino Linotype" w:eastAsia="Calibri" w:hAnsi="Palatino Linotype" w:cs="Arial"/>
          <w:sz w:val="24"/>
          <w:lang w:val="es-ES"/>
        </w:rPr>
        <w:t xml:space="preserve"> Ponente</w:t>
      </w:r>
      <w:r w:rsidR="00D631EA" w:rsidRPr="007B45C5">
        <w:rPr>
          <w:rFonts w:ascii="Palatino Linotype" w:eastAsia="Calibri" w:hAnsi="Palatino Linotype" w:cs="Arial"/>
          <w:sz w:val="24"/>
          <w:lang w:val="es-ES"/>
        </w:rPr>
        <w:t>,</w:t>
      </w:r>
      <w:r w:rsidR="005000AA" w:rsidRPr="007B45C5">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7B45C5">
        <w:rPr>
          <w:rFonts w:ascii="Palatino Linotype" w:eastAsia="Calibri" w:hAnsi="Palatino Linotype" w:cs="Arial"/>
          <w:sz w:val="24"/>
          <w:lang w:val="es-ES"/>
        </w:rPr>
        <w:t xml:space="preserve"> </w:t>
      </w:r>
      <w:r w:rsidR="007E43A0" w:rsidRPr="007B45C5">
        <w:rPr>
          <w:rFonts w:ascii="Palatino Linotype" w:eastAsia="Calibri" w:hAnsi="Palatino Linotype" w:cs="Arial"/>
          <w:sz w:val="24"/>
          <w:lang w:val="es-ES"/>
        </w:rPr>
        <w:t>veinti</w:t>
      </w:r>
      <w:r w:rsidR="007D5205" w:rsidRPr="007B45C5">
        <w:rPr>
          <w:rFonts w:ascii="Palatino Linotype" w:eastAsia="Calibri" w:hAnsi="Palatino Linotype" w:cs="Arial"/>
          <w:sz w:val="24"/>
          <w:lang w:val="es-ES"/>
        </w:rPr>
        <w:t>siete</w:t>
      </w:r>
      <w:r w:rsidR="00ED737F" w:rsidRPr="007B45C5">
        <w:rPr>
          <w:rFonts w:ascii="Palatino Linotype" w:eastAsia="Calibri" w:hAnsi="Palatino Linotype" w:cs="Arial"/>
          <w:sz w:val="24"/>
          <w:lang w:val="es-ES"/>
        </w:rPr>
        <w:t xml:space="preserve"> (</w:t>
      </w:r>
      <w:r w:rsidR="007E43A0" w:rsidRPr="007B45C5">
        <w:rPr>
          <w:rFonts w:ascii="Palatino Linotype" w:eastAsia="Calibri" w:hAnsi="Palatino Linotype" w:cs="Arial"/>
          <w:sz w:val="24"/>
          <w:lang w:val="es-ES"/>
        </w:rPr>
        <w:t>2</w:t>
      </w:r>
      <w:r w:rsidR="007D5205" w:rsidRPr="007B45C5">
        <w:rPr>
          <w:rFonts w:ascii="Palatino Linotype" w:eastAsia="Calibri" w:hAnsi="Palatino Linotype" w:cs="Arial"/>
          <w:sz w:val="24"/>
          <w:lang w:val="es-ES"/>
        </w:rPr>
        <w:t>7</w:t>
      </w:r>
      <w:r w:rsidR="00ED737F" w:rsidRPr="007B45C5">
        <w:rPr>
          <w:rFonts w:ascii="Palatino Linotype" w:eastAsia="Calibri" w:hAnsi="Palatino Linotype" w:cs="Arial"/>
          <w:sz w:val="24"/>
          <w:lang w:val="es-ES"/>
        </w:rPr>
        <w:t xml:space="preserve">) </w:t>
      </w:r>
      <w:r w:rsidR="004B6D60" w:rsidRPr="007B45C5">
        <w:rPr>
          <w:rFonts w:ascii="Palatino Linotype" w:eastAsia="Calibri" w:hAnsi="Palatino Linotype" w:cs="Arial"/>
          <w:sz w:val="24"/>
          <w:lang w:val="es-ES"/>
        </w:rPr>
        <w:t xml:space="preserve">de </w:t>
      </w:r>
      <w:r w:rsidR="00F560AD" w:rsidRPr="007B45C5">
        <w:rPr>
          <w:rFonts w:ascii="Palatino Linotype" w:eastAsia="Calibri" w:hAnsi="Palatino Linotype" w:cs="Arial"/>
          <w:sz w:val="24"/>
          <w:lang w:val="es-ES"/>
        </w:rPr>
        <w:t>octubre</w:t>
      </w:r>
      <w:r w:rsidR="005000AA" w:rsidRPr="007B45C5">
        <w:rPr>
          <w:rFonts w:ascii="Palatino Linotype" w:eastAsia="Calibri" w:hAnsi="Palatino Linotype" w:cs="Arial"/>
          <w:sz w:val="24"/>
          <w:lang w:val="es-ES"/>
        </w:rPr>
        <w:t xml:space="preserve"> de dos mil veinti</w:t>
      </w:r>
      <w:r w:rsidR="006C47C8" w:rsidRPr="007B45C5">
        <w:rPr>
          <w:rFonts w:ascii="Palatino Linotype" w:eastAsia="Calibri" w:hAnsi="Palatino Linotype" w:cs="Arial"/>
          <w:sz w:val="24"/>
          <w:lang w:val="es-ES"/>
        </w:rPr>
        <w:t>trés</w:t>
      </w:r>
      <w:r w:rsidR="005000AA" w:rsidRPr="007B45C5">
        <w:rPr>
          <w:rFonts w:ascii="Palatino Linotype" w:eastAsia="Calibri" w:hAnsi="Palatino Linotype" w:cs="Arial"/>
          <w:sz w:val="24"/>
          <w:lang w:val="es-ES"/>
        </w:rPr>
        <w:t xml:space="preserve">, puso a disposición de las partes el expediente electrónico </w:t>
      </w:r>
      <w:r w:rsidR="005000AA" w:rsidRPr="007B45C5">
        <w:rPr>
          <w:rFonts w:ascii="Palatino Linotype" w:eastAsia="Calibri" w:hAnsi="Palatino Linotype" w:cs="Arial"/>
          <w:sz w:val="24"/>
        </w:rPr>
        <w:t xml:space="preserve">vía </w:t>
      </w:r>
      <w:r w:rsidR="005000AA" w:rsidRPr="007B45C5">
        <w:rPr>
          <w:rFonts w:ascii="Palatino Linotype" w:eastAsia="Calibri" w:hAnsi="Palatino Linotype" w:cs="Arial"/>
          <w:b/>
          <w:sz w:val="24"/>
          <w:lang w:val="es-ES"/>
        </w:rPr>
        <w:t xml:space="preserve">SAIMEX </w:t>
      </w:r>
      <w:r w:rsidR="005000AA" w:rsidRPr="007B45C5">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7B45C5">
        <w:rPr>
          <w:rFonts w:ascii="Palatino Linotype" w:eastAsia="Calibri" w:hAnsi="Palatino Linotype" w:cs="Arial"/>
          <w:sz w:val="24"/>
          <w:lang w:val="es-ES"/>
        </w:rPr>
        <w:lastRenderedPageBreak/>
        <w:t xml:space="preserve">corresponda al caso concreto, de esta forma para que el </w:t>
      </w:r>
      <w:r w:rsidR="005000AA" w:rsidRPr="007B45C5">
        <w:rPr>
          <w:rFonts w:ascii="Palatino Linotype" w:eastAsia="Calibri" w:hAnsi="Palatino Linotype" w:cs="Arial"/>
          <w:b/>
          <w:sz w:val="24"/>
          <w:lang w:val="es-ES"/>
        </w:rPr>
        <w:t>SUJETO OBLIGADO</w:t>
      </w:r>
      <w:r w:rsidR="005000AA" w:rsidRPr="007B45C5">
        <w:rPr>
          <w:rFonts w:ascii="Palatino Linotype" w:eastAsia="Calibri" w:hAnsi="Palatino Linotype" w:cs="Arial"/>
          <w:sz w:val="24"/>
          <w:lang w:val="es-ES"/>
        </w:rPr>
        <w:t xml:space="preserve"> presentara el informe justificado procedente.</w:t>
      </w:r>
    </w:p>
    <w:p w14:paraId="51336F6A" w14:textId="77777777" w:rsidR="00043374" w:rsidRPr="007B45C5" w:rsidRDefault="00043374" w:rsidP="00043374">
      <w:pPr>
        <w:pStyle w:val="Prrafodelista"/>
        <w:rPr>
          <w:rFonts w:ascii="Palatino Linotype" w:eastAsiaTheme="minorEastAsia" w:hAnsi="Palatino Linotype" w:cstheme="minorBidi"/>
          <w:i/>
          <w:color w:val="000000"/>
          <w:sz w:val="24"/>
          <w:lang w:val="es-ES_tradnl"/>
        </w:rPr>
      </w:pPr>
    </w:p>
    <w:p w14:paraId="2E4397DC" w14:textId="20320FFC" w:rsidR="003C2625" w:rsidRPr="007B45C5"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lang w:val="es-ES_tradnl"/>
        </w:rPr>
      </w:pPr>
      <w:r w:rsidRPr="007B45C5">
        <w:rPr>
          <w:rFonts w:ascii="Palatino Linotype" w:hAnsi="Palatino Linotype"/>
          <w:color w:val="000000"/>
          <w:sz w:val="24"/>
          <w:szCs w:val="24"/>
          <w:lang w:val="es-ES_tradnl"/>
        </w:rPr>
        <w:t xml:space="preserve">El </w:t>
      </w:r>
      <w:r w:rsidRPr="007B45C5">
        <w:rPr>
          <w:rFonts w:ascii="Palatino Linotype" w:hAnsi="Palatino Linotype"/>
          <w:b/>
          <w:color w:val="000000"/>
          <w:sz w:val="24"/>
          <w:szCs w:val="24"/>
          <w:lang w:val="es-ES_tradnl"/>
        </w:rPr>
        <w:t xml:space="preserve">SUJETO OBLIGADO </w:t>
      </w:r>
      <w:r w:rsidR="003C2625" w:rsidRPr="007B45C5">
        <w:rPr>
          <w:rFonts w:ascii="Palatino Linotype" w:hAnsi="Palatino Linotype"/>
          <w:color w:val="000000"/>
          <w:sz w:val="24"/>
          <w:szCs w:val="24"/>
          <w:lang w:val="es-ES_tradnl"/>
        </w:rPr>
        <w:t xml:space="preserve">rindió su informe justificado el </w:t>
      </w:r>
      <w:r w:rsidR="00F560AD" w:rsidRPr="007B45C5">
        <w:rPr>
          <w:rFonts w:ascii="Palatino Linotype" w:hAnsi="Palatino Linotype"/>
          <w:color w:val="000000"/>
          <w:sz w:val="24"/>
          <w:szCs w:val="24"/>
          <w:lang w:val="es-ES_tradnl"/>
        </w:rPr>
        <w:t>treinta</w:t>
      </w:r>
      <w:r w:rsidR="003C2625" w:rsidRPr="007B45C5">
        <w:rPr>
          <w:rFonts w:ascii="Palatino Linotype" w:hAnsi="Palatino Linotype"/>
          <w:color w:val="000000"/>
          <w:sz w:val="24"/>
          <w:szCs w:val="24"/>
          <w:lang w:val="es-ES_tradnl"/>
        </w:rPr>
        <w:t xml:space="preserve"> (</w:t>
      </w:r>
      <w:r w:rsidR="007D5205" w:rsidRPr="007B45C5">
        <w:rPr>
          <w:rFonts w:ascii="Palatino Linotype" w:hAnsi="Palatino Linotype"/>
          <w:color w:val="000000"/>
          <w:sz w:val="24"/>
          <w:szCs w:val="24"/>
          <w:lang w:val="es-ES_tradnl"/>
        </w:rPr>
        <w:t>3</w:t>
      </w:r>
      <w:r w:rsidR="00F560AD" w:rsidRPr="007B45C5">
        <w:rPr>
          <w:rFonts w:ascii="Palatino Linotype" w:hAnsi="Palatino Linotype"/>
          <w:color w:val="000000"/>
          <w:sz w:val="24"/>
          <w:szCs w:val="24"/>
          <w:lang w:val="es-ES_tradnl"/>
        </w:rPr>
        <w:t>0</w:t>
      </w:r>
      <w:r w:rsidR="003C2625" w:rsidRPr="007B45C5">
        <w:rPr>
          <w:rFonts w:ascii="Palatino Linotype" w:hAnsi="Palatino Linotype"/>
          <w:color w:val="000000"/>
          <w:sz w:val="24"/>
          <w:szCs w:val="24"/>
          <w:lang w:val="es-ES_tradnl"/>
        </w:rPr>
        <w:t xml:space="preserve">) de </w:t>
      </w:r>
      <w:r w:rsidR="00F560AD" w:rsidRPr="007B45C5">
        <w:rPr>
          <w:rFonts w:ascii="Palatino Linotype" w:hAnsi="Palatino Linotype"/>
          <w:color w:val="000000"/>
          <w:sz w:val="24"/>
          <w:szCs w:val="24"/>
          <w:lang w:val="es-ES_tradnl"/>
        </w:rPr>
        <w:t xml:space="preserve">octubre </w:t>
      </w:r>
      <w:r w:rsidR="003C2625" w:rsidRPr="007B45C5">
        <w:rPr>
          <w:rFonts w:ascii="Palatino Linotype" w:hAnsi="Palatino Linotype"/>
          <w:color w:val="000000"/>
          <w:sz w:val="24"/>
          <w:szCs w:val="24"/>
          <w:lang w:val="es-ES_tradnl"/>
        </w:rPr>
        <w:t xml:space="preserve">de dos mil veintitrés, el cual se puso a la vista el </w:t>
      </w:r>
      <w:r w:rsidR="00F560AD" w:rsidRPr="007B45C5">
        <w:rPr>
          <w:rFonts w:ascii="Palatino Linotype" w:hAnsi="Palatino Linotype"/>
          <w:color w:val="000000"/>
          <w:sz w:val="24"/>
          <w:szCs w:val="24"/>
          <w:lang w:val="es-ES_tradnl"/>
        </w:rPr>
        <w:t>trece</w:t>
      </w:r>
      <w:r w:rsidR="003C2625" w:rsidRPr="007B45C5">
        <w:rPr>
          <w:rFonts w:ascii="Palatino Linotype" w:hAnsi="Palatino Linotype"/>
          <w:color w:val="000000"/>
          <w:sz w:val="24"/>
          <w:szCs w:val="24"/>
          <w:lang w:val="es-ES_tradnl"/>
        </w:rPr>
        <w:t xml:space="preserve"> (</w:t>
      </w:r>
      <w:r w:rsidR="00F560AD" w:rsidRPr="007B45C5">
        <w:rPr>
          <w:rFonts w:ascii="Palatino Linotype" w:hAnsi="Palatino Linotype"/>
          <w:color w:val="000000"/>
          <w:sz w:val="24"/>
          <w:szCs w:val="24"/>
          <w:lang w:val="es-ES_tradnl"/>
        </w:rPr>
        <w:t>13</w:t>
      </w:r>
      <w:r w:rsidR="003C2625" w:rsidRPr="007B45C5">
        <w:rPr>
          <w:rFonts w:ascii="Palatino Linotype" w:hAnsi="Palatino Linotype"/>
          <w:color w:val="000000"/>
          <w:sz w:val="24"/>
          <w:szCs w:val="24"/>
          <w:lang w:val="es-ES_tradnl"/>
        </w:rPr>
        <w:t xml:space="preserve">) de </w:t>
      </w:r>
      <w:r w:rsidR="00F560AD" w:rsidRPr="007B45C5">
        <w:rPr>
          <w:rFonts w:ascii="Palatino Linotype" w:hAnsi="Palatino Linotype"/>
          <w:color w:val="000000"/>
          <w:sz w:val="24"/>
          <w:szCs w:val="24"/>
          <w:lang w:val="es-ES_tradnl"/>
        </w:rPr>
        <w:t xml:space="preserve">diciembre </w:t>
      </w:r>
      <w:r w:rsidR="003C2625" w:rsidRPr="007B45C5">
        <w:rPr>
          <w:rFonts w:ascii="Palatino Linotype" w:hAnsi="Palatino Linotype"/>
          <w:color w:val="000000"/>
          <w:sz w:val="24"/>
          <w:szCs w:val="24"/>
          <w:lang w:val="es-ES_tradnl"/>
        </w:rPr>
        <w:t>de la misma anualidad; sin embargo, se procede a describir su contenido medular, siendo el siguiente:</w:t>
      </w:r>
    </w:p>
    <w:p w14:paraId="20B7630D" w14:textId="5D24B9A7" w:rsidR="00F560AD" w:rsidRPr="007B45C5" w:rsidRDefault="00F560AD" w:rsidP="00F560AD">
      <w:pPr>
        <w:pStyle w:val="Prrafodelista"/>
        <w:numPr>
          <w:ilvl w:val="0"/>
          <w:numId w:val="35"/>
        </w:numPr>
        <w:tabs>
          <w:tab w:val="left" w:pos="284"/>
        </w:tabs>
        <w:spacing w:before="240" w:after="240" w:line="360" w:lineRule="auto"/>
        <w:jc w:val="both"/>
        <w:rPr>
          <w:rFonts w:ascii="Palatino Linotype" w:hAnsi="Palatino Linotype"/>
          <w:color w:val="000000"/>
          <w:lang w:val="es-ES_tradnl"/>
        </w:rPr>
      </w:pPr>
      <w:r w:rsidRPr="007B45C5">
        <w:rPr>
          <w:rFonts w:ascii="Palatino Linotype" w:hAnsi="Palatino Linotype"/>
          <w:b/>
          <w:color w:val="000000"/>
          <w:lang w:val="es-ES_tradnl"/>
        </w:rPr>
        <w:t xml:space="preserve">20231030094737695.pdf: </w:t>
      </w:r>
      <w:r w:rsidRPr="007B45C5">
        <w:rPr>
          <w:rFonts w:ascii="Palatino Linotype" w:hAnsi="Palatino Linotype"/>
          <w:color w:val="000000"/>
          <w:lang w:val="es-ES_tradnl"/>
        </w:rPr>
        <w:t xml:space="preserve">Oficio DA/SRH/6772/2023 suscrito por la </w:t>
      </w:r>
      <w:proofErr w:type="gramStart"/>
      <w:r w:rsidRPr="007B45C5">
        <w:rPr>
          <w:rFonts w:ascii="Palatino Linotype" w:hAnsi="Palatino Linotype"/>
          <w:color w:val="000000"/>
          <w:lang w:val="es-ES_tradnl"/>
        </w:rPr>
        <w:t>Directora</w:t>
      </w:r>
      <w:proofErr w:type="gramEnd"/>
      <w:r w:rsidRPr="007B45C5">
        <w:rPr>
          <w:rFonts w:ascii="Palatino Linotype" w:hAnsi="Palatino Linotype"/>
          <w:color w:val="000000"/>
          <w:lang w:val="es-ES_tradnl"/>
        </w:rPr>
        <w:t xml:space="preserve"> de Administración, mediante el cual indica que se dio la debida atención a la solicitud, la cual versa sobre la remuneración del personal.</w:t>
      </w:r>
    </w:p>
    <w:p w14:paraId="0F0FC8D4" w14:textId="2EAD7CF2" w:rsidR="00F560AD" w:rsidRPr="007B45C5" w:rsidRDefault="00F560AD" w:rsidP="00F560AD">
      <w:pPr>
        <w:pStyle w:val="Prrafodelista"/>
        <w:numPr>
          <w:ilvl w:val="0"/>
          <w:numId w:val="35"/>
        </w:numPr>
        <w:tabs>
          <w:tab w:val="left" w:pos="284"/>
        </w:tabs>
        <w:spacing w:before="240" w:after="240" w:line="360" w:lineRule="auto"/>
        <w:jc w:val="both"/>
        <w:rPr>
          <w:rFonts w:ascii="Palatino Linotype" w:hAnsi="Palatino Linotype"/>
          <w:b/>
          <w:color w:val="000000"/>
          <w:lang w:val="es-ES_tradnl"/>
        </w:rPr>
      </w:pPr>
      <w:r w:rsidRPr="007B45C5">
        <w:rPr>
          <w:rFonts w:ascii="Palatino Linotype" w:hAnsi="Palatino Linotype"/>
          <w:b/>
          <w:color w:val="000000"/>
          <w:lang w:val="es-ES_tradnl"/>
        </w:rPr>
        <w:t xml:space="preserve">PMA.UTI.3108.2023 ADM.pdf: </w:t>
      </w:r>
      <w:r w:rsidRPr="007B45C5">
        <w:rPr>
          <w:rFonts w:ascii="Palatino Linotype" w:hAnsi="Palatino Linotype"/>
          <w:color w:val="000000"/>
          <w:lang w:val="es-ES_tradnl"/>
        </w:rPr>
        <w:t xml:space="preserve">Oficio PMA/UTI/3108/2023 suscrito por el Titular de la Unidad de Transparencia, mediante el cual le turna el recurso de revisión a la </w:t>
      </w:r>
      <w:proofErr w:type="gramStart"/>
      <w:r w:rsidRPr="007B45C5">
        <w:rPr>
          <w:rFonts w:ascii="Palatino Linotype" w:hAnsi="Palatino Linotype"/>
          <w:color w:val="000000"/>
          <w:lang w:val="es-ES_tradnl"/>
        </w:rPr>
        <w:t>Directora</w:t>
      </w:r>
      <w:proofErr w:type="gramEnd"/>
      <w:r w:rsidRPr="007B45C5">
        <w:rPr>
          <w:rFonts w:ascii="Palatino Linotype" w:hAnsi="Palatino Linotype"/>
          <w:color w:val="000000"/>
          <w:lang w:val="es-ES_tradnl"/>
        </w:rPr>
        <w:t xml:space="preserve"> de Administración, mediante la cual se le solicita rinda su informe justificado.</w:t>
      </w:r>
    </w:p>
    <w:p w14:paraId="225DA32D" w14:textId="77777777" w:rsidR="00F560AD" w:rsidRPr="007B45C5" w:rsidRDefault="00F560AD" w:rsidP="00F560AD">
      <w:pPr>
        <w:pStyle w:val="Prrafodelista"/>
        <w:tabs>
          <w:tab w:val="left" w:pos="284"/>
        </w:tabs>
        <w:spacing w:before="240" w:after="240" w:line="360" w:lineRule="auto"/>
        <w:jc w:val="both"/>
        <w:rPr>
          <w:rFonts w:ascii="Palatino Linotype" w:hAnsi="Palatino Linotype"/>
          <w:b/>
          <w:color w:val="000000"/>
          <w:sz w:val="24"/>
          <w:lang w:val="es-ES_tradnl"/>
        </w:rPr>
      </w:pPr>
    </w:p>
    <w:p w14:paraId="04016115" w14:textId="720A7791" w:rsidR="00BC6FDD" w:rsidRPr="007B45C5" w:rsidRDefault="00DD7DC3" w:rsidP="008C3925">
      <w:pPr>
        <w:pStyle w:val="Prrafodelista"/>
        <w:numPr>
          <w:ilvl w:val="0"/>
          <w:numId w:val="3"/>
        </w:numPr>
        <w:spacing w:line="360" w:lineRule="auto"/>
        <w:ind w:left="0" w:firstLine="0"/>
        <w:jc w:val="both"/>
        <w:rPr>
          <w:rFonts w:ascii="Palatino Linotype" w:hAnsi="Palatino Linotype" w:cs="Tahoma"/>
          <w:sz w:val="24"/>
        </w:rPr>
      </w:pPr>
      <w:r w:rsidRPr="007B45C5">
        <w:rPr>
          <w:rFonts w:ascii="Palatino Linotype" w:eastAsia="Calibri" w:hAnsi="Palatino Linotype" w:cs="Arial"/>
          <w:sz w:val="24"/>
          <w:lang w:val="es-ES"/>
        </w:rPr>
        <w:t xml:space="preserve">El </w:t>
      </w:r>
      <w:r w:rsidR="00F560AD" w:rsidRPr="007B45C5">
        <w:rPr>
          <w:rFonts w:ascii="Palatino Linotype" w:eastAsia="Calibri" w:hAnsi="Palatino Linotype" w:cs="Arial"/>
          <w:sz w:val="24"/>
          <w:lang w:val="es-ES"/>
        </w:rPr>
        <w:t>diecinueve</w:t>
      </w:r>
      <w:r w:rsidR="004F1E2D" w:rsidRPr="007B45C5">
        <w:rPr>
          <w:rFonts w:ascii="Palatino Linotype" w:eastAsia="Calibri" w:hAnsi="Palatino Linotype" w:cs="Arial"/>
          <w:sz w:val="24"/>
          <w:lang w:val="es-ES"/>
        </w:rPr>
        <w:t xml:space="preserve"> (</w:t>
      </w:r>
      <w:r w:rsidR="00F560AD" w:rsidRPr="007B45C5">
        <w:rPr>
          <w:rFonts w:ascii="Palatino Linotype" w:eastAsia="Calibri" w:hAnsi="Palatino Linotype" w:cs="Arial"/>
          <w:sz w:val="24"/>
          <w:lang w:val="es-ES"/>
        </w:rPr>
        <w:t>19</w:t>
      </w:r>
      <w:r w:rsidR="004F1E2D" w:rsidRPr="007B45C5">
        <w:rPr>
          <w:rFonts w:ascii="Palatino Linotype" w:eastAsia="Calibri" w:hAnsi="Palatino Linotype" w:cs="Arial"/>
          <w:sz w:val="24"/>
          <w:lang w:val="es-ES"/>
        </w:rPr>
        <w:t xml:space="preserve">) </w:t>
      </w:r>
      <w:r w:rsidR="0012305A" w:rsidRPr="007B45C5">
        <w:rPr>
          <w:rFonts w:ascii="Palatino Linotype" w:eastAsia="Calibri" w:hAnsi="Palatino Linotype" w:cs="Arial"/>
          <w:sz w:val="24"/>
          <w:lang w:val="es-ES"/>
        </w:rPr>
        <w:t xml:space="preserve">de </w:t>
      </w:r>
      <w:r w:rsidR="00F560AD" w:rsidRPr="007B45C5">
        <w:rPr>
          <w:rFonts w:ascii="Palatino Linotype" w:eastAsia="Calibri" w:hAnsi="Palatino Linotype" w:cs="Arial"/>
          <w:sz w:val="24"/>
          <w:lang w:val="es-ES"/>
        </w:rPr>
        <w:t>diciembre</w:t>
      </w:r>
      <w:r w:rsidR="001A0283" w:rsidRPr="007B45C5">
        <w:rPr>
          <w:rFonts w:ascii="Palatino Linotype" w:eastAsia="Calibri" w:hAnsi="Palatino Linotype" w:cs="Arial"/>
          <w:sz w:val="24"/>
          <w:lang w:val="es-ES"/>
        </w:rPr>
        <w:t xml:space="preserve"> de dos mil veintitrés</w:t>
      </w:r>
      <w:r w:rsidR="00D73603" w:rsidRPr="007B45C5">
        <w:rPr>
          <w:rFonts w:ascii="Palatino Linotype" w:eastAsia="Calibri" w:hAnsi="Palatino Linotype" w:cs="Arial"/>
          <w:sz w:val="24"/>
          <w:lang w:val="es-ES"/>
        </w:rPr>
        <w:t>, la</w:t>
      </w:r>
      <w:r w:rsidR="005000AA" w:rsidRPr="007B45C5">
        <w:rPr>
          <w:rFonts w:ascii="Palatino Linotype" w:hAnsi="Palatino Linotype"/>
          <w:sz w:val="24"/>
        </w:rPr>
        <w:t xml:space="preserve"> Comisionad</w:t>
      </w:r>
      <w:r w:rsidR="00D73603" w:rsidRPr="007B45C5">
        <w:rPr>
          <w:rFonts w:ascii="Palatino Linotype" w:hAnsi="Palatino Linotype"/>
          <w:sz w:val="24"/>
        </w:rPr>
        <w:t>a</w:t>
      </w:r>
      <w:r w:rsidR="005000AA" w:rsidRPr="007B45C5">
        <w:rPr>
          <w:rFonts w:ascii="Palatino Linotype" w:hAnsi="Palatino Linotype"/>
          <w:sz w:val="24"/>
        </w:rPr>
        <w:t xml:space="preserve"> Ponente </w:t>
      </w:r>
      <w:r w:rsidR="00393E30" w:rsidRPr="007B45C5">
        <w:rPr>
          <w:rFonts w:ascii="Palatino Linotype" w:hAnsi="Palatino Linotype"/>
          <w:sz w:val="24"/>
        </w:rPr>
        <w:t xml:space="preserve">notificó el acuerdo de ampliación para emitir resolución. </w:t>
      </w:r>
      <w:r w:rsidR="008C3925" w:rsidRPr="007B45C5">
        <w:rPr>
          <w:rFonts w:ascii="Palatino Linotype" w:hAnsi="Palatino Linotype"/>
          <w:sz w:val="24"/>
        </w:rPr>
        <w:t xml:space="preserve">Asimismo, notificó el cierre de instrucción, </w:t>
      </w:r>
      <w:r w:rsidR="00B83EE1" w:rsidRPr="007B45C5">
        <w:rPr>
          <w:rFonts w:ascii="Palatino Linotype" w:hAnsi="Palatino Linotype" w:cs="Arial"/>
          <w:sz w:val="24"/>
        </w:rPr>
        <w:t>p</w:t>
      </w:r>
      <w:r w:rsidR="003C497F" w:rsidRPr="007B45C5">
        <w:rPr>
          <w:rFonts w:ascii="Palatino Linotype" w:hAnsi="Palatino Linotype" w:cs="Tahoma"/>
          <w:sz w:val="24"/>
        </w:rPr>
        <w:t xml:space="preserve">or lo que turnó la presente resolución </w:t>
      </w:r>
      <w:r w:rsidR="003C5753" w:rsidRPr="007B45C5">
        <w:rPr>
          <w:rFonts w:ascii="Palatino Linotype" w:hAnsi="Palatino Linotype" w:cs="Tahoma"/>
          <w:sz w:val="24"/>
        </w:rPr>
        <w:t>para su aprobación.</w:t>
      </w:r>
    </w:p>
    <w:p w14:paraId="42247110" w14:textId="77777777" w:rsidR="003E4CA3" w:rsidRPr="007B45C5"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7B45C5" w:rsidRDefault="00734D59" w:rsidP="00734D59">
      <w:pPr>
        <w:pStyle w:val="Prrafodelista"/>
        <w:numPr>
          <w:ilvl w:val="0"/>
          <w:numId w:val="2"/>
        </w:numPr>
        <w:spacing w:before="240" w:after="240" w:line="360" w:lineRule="auto"/>
        <w:ind w:left="0" w:hanging="11"/>
        <w:jc w:val="both"/>
        <w:rPr>
          <w:rFonts w:ascii="Palatino Linotype" w:hAnsi="Palatino Linotype"/>
          <w:b/>
          <w:sz w:val="24"/>
          <w:u w:val="single"/>
        </w:rPr>
      </w:pPr>
      <w:r w:rsidRPr="007B45C5">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w:t>
      </w:r>
      <w:r w:rsidRPr="007B45C5">
        <w:rPr>
          <w:rFonts w:ascii="Palatino Linotype" w:hAnsi="Palatino Linotype"/>
          <w:sz w:val="24"/>
        </w:rPr>
        <w:lastRenderedPageBreak/>
        <w:t>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7B45C5" w:rsidRDefault="00734D59" w:rsidP="00734D59">
      <w:pPr>
        <w:pStyle w:val="Prrafodelista"/>
        <w:rPr>
          <w:rFonts w:ascii="Palatino Linotype" w:hAnsi="Palatino Linotype"/>
          <w:sz w:val="24"/>
        </w:rPr>
      </w:pPr>
    </w:p>
    <w:p w14:paraId="7B5A4FEE" w14:textId="77777777" w:rsidR="00734D59" w:rsidRPr="007B45C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B45C5">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7B45C5"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7B45C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B45C5">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7B45C5" w:rsidRDefault="00734D59" w:rsidP="00734D59">
      <w:pPr>
        <w:pStyle w:val="Prrafodelista"/>
        <w:rPr>
          <w:rFonts w:ascii="Palatino Linotype" w:hAnsi="Palatino Linotype"/>
          <w:sz w:val="24"/>
        </w:rPr>
      </w:pPr>
    </w:p>
    <w:p w14:paraId="2496874E" w14:textId="77777777" w:rsidR="00734D59" w:rsidRPr="007B45C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B45C5">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7B45C5"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7B45C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B45C5">
        <w:rPr>
          <w:rFonts w:ascii="Palatino Linotype" w:hAnsi="Palatino Linotype"/>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7B45C5" w:rsidRDefault="00734D59" w:rsidP="00734D59">
      <w:pPr>
        <w:pStyle w:val="Prrafodelista"/>
        <w:spacing w:before="240" w:after="240" w:line="360" w:lineRule="auto"/>
        <w:ind w:left="0"/>
        <w:jc w:val="both"/>
        <w:rPr>
          <w:rFonts w:ascii="Palatino Linotype" w:hAnsi="Palatino Linotype"/>
        </w:rPr>
      </w:pPr>
    </w:p>
    <w:p w14:paraId="350B83BB" w14:textId="61DD46F3" w:rsidR="00734D59" w:rsidRPr="007B45C5" w:rsidRDefault="00D631EA" w:rsidP="00734D59">
      <w:pPr>
        <w:pStyle w:val="Prrafodelista"/>
        <w:spacing w:before="240" w:after="240" w:line="360" w:lineRule="auto"/>
        <w:ind w:left="284"/>
        <w:jc w:val="both"/>
        <w:rPr>
          <w:rFonts w:ascii="Palatino Linotype" w:hAnsi="Palatino Linotype"/>
        </w:rPr>
      </w:pPr>
      <w:r w:rsidRPr="007B45C5">
        <w:rPr>
          <w:rFonts w:ascii="Palatino Linotype" w:hAnsi="Palatino Linotype"/>
        </w:rPr>
        <w:t xml:space="preserve">a)   </w:t>
      </w:r>
      <w:r w:rsidR="00734D59" w:rsidRPr="007B45C5">
        <w:rPr>
          <w:rFonts w:ascii="Palatino Linotype" w:hAnsi="Palatino Linotype"/>
        </w:rPr>
        <w:t>Complejidad del asunto: La complejidad de la prueba, la pluralidad de sujetos procesales, el tiempo transcurrido, las características y contexto del recurso.</w:t>
      </w:r>
    </w:p>
    <w:p w14:paraId="15C95B94" w14:textId="77777777" w:rsidR="00734D59" w:rsidRPr="007B45C5" w:rsidRDefault="00734D59" w:rsidP="00734D59">
      <w:pPr>
        <w:pStyle w:val="Prrafodelista"/>
        <w:spacing w:before="240" w:after="240" w:line="360" w:lineRule="auto"/>
        <w:ind w:left="284"/>
        <w:jc w:val="both"/>
        <w:rPr>
          <w:rFonts w:ascii="Palatino Linotype" w:hAnsi="Palatino Linotype"/>
        </w:rPr>
      </w:pPr>
      <w:r w:rsidRPr="007B45C5">
        <w:rPr>
          <w:rFonts w:ascii="Palatino Linotype" w:hAnsi="Palatino Linotype"/>
        </w:rPr>
        <w:t>b)     Actividad Procesal del interesado: Acciones u omisiones del interesado.</w:t>
      </w:r>
    </w:p>
    <w:p w14:paraId="68CAEA8B" w14:textId="3D306FC4" w:rsidR="00734D59" w:rsidRPr="007B45C5" w:rsidRDefault="00734D59" w:rsidP="00734D59">
      <w:pPr>
        <w:pStyle w:val="Prrafodelista"/>
        <w:spacing w:before="240" w:after="240" w:line="360" w:lineRule="auto"/>
        <w:ind w:left="284"/>
        <w:jc w:val="both"/>
        <w:rPr>
          <w:rFonts w:ascii="Palatino Linotype" w:hAnsi="Palatino Linotype"/>
        </w:rPr>
      </w:pPr>
      <w:r w:rsidRPr="007B45C5">
        <w:rPr>
          <w:rFonts w:ascii="Palatino Linotype" w:hAnsi="Palatino Linotype"/>
        </w:rPr>
        <w:t>c)     Conducta de la Autoridad: Las Acciones u omisiones realizadas en el procedimiento. Así como si la autoridad actuó con la debida diligencia.</w:t>
      </w:r>
    </w:p>
    <w:p w14:paraId="4B94D606" w14:textId="00F7CAEC" w:rsidR="00734D59" w:rsidRPr="007B45C5" w:rsidRDefault="00734D59" w:rsidP="00734D59">
      <w:pPr>
        <w:pStyle w:val="Prrafodelista"/>
        <w:spacing w:before="240" w:after="240" w:line="360" w:lineRule="auto"/>
        <w:ind w:left="284"/>
        <w:jc w:val="both"/>
        <w:rPr>
          <w:rFonts w:ascii="Palatino Linotype" w:hAnsi="Palatino Linotype"/>
        </w:rPr>
      </w:pPr>
      <w:r w:rsidRPr="007B45C5">
        <w:rPr>
          <w:rFonts w:ascii="Palatino Linotype" w:hAnsi="Palatino Linotype"/>
        </w:rPr>
        <w:t xml:space="preserve">d) </w:t>
      </w:r>
      <w:r w:rsidR="00D631EA" w:rsidRPr="007B45C5">
        <w:rPr>
          <w:rFonts w:ascii="Palatino Linotype" w:hAnsi="Palatino Linotype"/>
        </w:rPr>
        <w:t xml:space="preserve">     </w:t>
      </w:r>
      <w:r w:rsidRPr="007B45C5">
        <w:rPr>
          <w:rFonts w:ascii="Palatino Linotype" w:hAnsi="Palatino Linotype"/>
        </w:rPr>
        <w:t>La afectación generada en la situación jurídica de la persona involucrada en el proceso: Violación a sus derechos humanos.</w:t>
      </w:r>
    </w:p>
    <w:p w14:paraId="27E383DD" w14:textId="77777777" w:rsidR="00734D59" w:rsidRPr="007B45C5" w:rsidRDefault="00734D59" w:rsidP="00734D59">
      <w:pPr>
        <w:pStyle w:val="Prrafodelista"/>
        <w:spacing w:before="240" w:after="240" w:line="360" w:lineRule="auto"/>
        <w:ind w:left="0"/>
        <w:jc w:val="both"/>
        <w:rPr>
          <w:rFonts w:ascii="Palatino Linotype" w:hAnsi="Palatino Linotype"/>
        </w:rPr>
      </w:pPr>
    </w:p>
    <w:p w14:paraId="5E468D66" w14:textId="77777777" w:rsidR="00734D59" w:rsidRPr="007B45C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B45C5">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7B45C5"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7B45C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B45C5">
        <w:rPr>
          <w:rFonts w:ascii="Palatino Linotype" w:hAnsi="Palatino Linotype"/>
          <w:sz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7B45C5">
        <w:rPr>
          <w:rFonts w:ascii="Palatino Linotype" w:hAnsi="Palatino Linotype"/>
          <w:sz w:val="24"/>
        </w:rPr>
        <w:lastRenderedPageBreak/>
        <w:t>CARACTERÍSTICAS DEL CASO.”, visible en la Gaceta del Seminario Judicial de la Federación con el registro digital 205635.</w:t>
      </w:r>
    </w:p>
    <w:p w14:paraId="78E3D28F" w14:textId="77777777" w:rsidR="00734D59" w:rsidRPr="007B45C5" w:rsidRDefault="00734D59" w:rsidP="00734D59">
      <w:pPr>
        <w:pStyle w:val="Prrafodelista"/>
        <w:rPr>
          <w:rFonts w:ascii="Palatino Linotype" w:hAnsi="Palatino Linotype"/>
          <w:sz w:val="24"/>
        </w:rPr>
      </w:pPr>
    </w:p>
    <w:p w14:paraId="5711AE69" w14:textId="77777777" w:rsidR="00734D59" w:rsidRPr="007B45C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B45C5">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7B45C5"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7B45C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B45C5">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7B45C5" w:rsidRDefault="00734D59" w:rsidP="00734D59">
      <w:pPr>
        <w:pStyle w:val="Prrafodelista"/>
        <w:rPr>
          <w:rFonts w:ascii="Palatino Linotype" w:hAnsi="Palatino Linotype"/>
        </w:rPr>
      </w:pPr>
    </w:p>
    <w:p w14:paraId="3CE249D9" w14:textId="77777777" w:rsidR="00734D59" w:rsidRPr="007B45C5" w:rsidRDefault="00734D59" w:rsidP="00734D59">
      <w:pPr>
        <w:pStyle w:val="Prrafodelista"/>
        <w:spacing w:before="240" w:after="240" w:line="360" w:lineRule="auto"/>
        <w:ind w:left="567"/>
        <w:jc w:val="both"/>
        <w:rPr>
          <w:rFonts w:ascii="Palatino Linotype" w:hAnsi="Palatino Linotype"/>
        </w:rPr>
      </w:pPr>
      <w:r w:rsidRPr="007B45C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7B45C5" w:rsidRDefault="00734D59" w:rsidP="00734D59">
      <w:pPr>
        <w:pStyle w:val="Prrafodelista"/>
        <w:spacing w:before="240" w:after="240" w:line="360" w:lineRule="auto"/>
        <w:ind w:left="567"/>
        <w:jc w:val="both"/>
        <w:rPr>
          <w:rFonts w:ascii="Palatino Linotype" w:hAnsi="Palatino Linotype"/>
        </w:rPr>
      </w:pPr>
      <w:r w:rsidRPr="007B45C5">
        <w:rPr>
          <w:rFonts w:ascii="Palatino Linotype" w:hAnsi="Palatino Linotype"/>
        </w:rPr>
        <w:t xml:space="preserve">“PLAZO RAZONABLE PARA RESOLVER. CONCEPTO Y ELEMENTOS QUE LO INTEGRAN A LA LUZ DEL DERECHO INTERNACIONAL DE LOS DERECHOS </w:t>
      </w:r>
      <w:r w:rsidRPr="007B45C5">
        <w:rPr>
          <w:rFonts w:ascii="Palatino Linotype" w:hAnsi="Palatino Linotype"/>
        </w:rPr>
        <w:lastRenderedPageBreak/>
        <w:t>HUMANOS.”, visible en el Seminario Judicial de la Federación y su gaceta, con el registro digital 2002350.</w:t>
      </w:r>
    </w:p>
    <w:p w14:paraId="0893CCC7" w14:textId="77777777" w:rsidR="00734D59" w:rsidRPr="007B45C5" w:rsidRDefault="00734D59" w:rsidP="00734D59">
      <w:pPr>
        <w:pStyle w:val="Prrafodelista"/>
        <w:spacing w:before="240" w:after="240" w:line="360" w:lineRule="auto"/>
        <w:ind w:left="708"/>
        <w:jc w:val="both"/>
        <w:rPr>
          <w:rFonts w:ascii="Palatino Linotype" w:hAnsi="Palatino Linotype"/>
          <w:sz w:val="24"/>
        </w:rPr>
      </w:pPr>
    </w:p>
    <w:p w14:paraId="292391F6" w14:textId="77777777" w:rsidR="00734D59" w:rsidRPr="007B45C5" w:rsidRDefault="00734D59" w:rsidP="00734D59">
      <w:pPr>
        <w:pStyle w:val="Prrafodelista"/>
        <w:numPr>
          <w:ilvl w:val="0"/>
          <w:numId w:val="2"/>
        </w:numPr>
        <w:spacing w:line="360" w:lineRule="auto"/>
        <w:ind w:left="0" w:firstLine="0"/>
        <w:jc w:val="both"/>
        <w:rPr>
          <w:rFonts w:ascii="Palatino Linotype" w:hAnsi="Palatino Linotype" w:cs="Tahoma"/>
          <w:sz w:val="24"/>
        </w:rPr>
      </w:pPr>
      <w:r w:rsidRPr="007B45C5">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B45C5" w:rsidRDefault="005000AA" w:rsidP="005000AA">
      <w:pPr>
        <w:pStyle w:val="Ttulo1"/>
        <w:jc w:val="center"/>
        <w:rPr>
          <w:rFonts w:ascii="Palatino Linotype" w:hAnsi="Palatino Linotype"/>
          <w:b/>
          <w:color w:val="auto"/>
          <w:sz w:val="24"/>
          <w:szCs w:val="24"/>
        </w:rPr>
      </w:pPr>
      <w:bookmarkStart w:id="4" w:name="_Toc87549672"/>
      <w:r w:rsidRPr="007B45C5">
        <w:rPr>
          <w:rFonts w:ascii="Palatino Linotype" w:hAnsi="Palatino Linotype"/>
          <w:b/>
          <w:color w:val="auto"/>
          <w:sz w:val="24"/>
          <w:szCs w:val="24"/>
        </w:rPr>
        <w:t>CONSIDERANDO</w:t>
      </w:r>
      <w:bookmarkEnd w:id="4"/>
      <w:r w:rsidRPr="007B45C5">
        <w:rPr>
          <w:rFonts w:ascii="Palatino Linotype" w:hAnsi="Palatino Linotype"/>
          <w:b/>
          <w:color w:val="auto"/>
          <w:sz w:val="24"/>
          <w:szCs w:val="24"/>
        </w:rPr>
        <w:t xml:space="preserve"> </w:t>
      </w:r>
    </w:p>
    <w:p w14:paraId="5A808AC6" w14:textId="77777777" w:rsidR="005000AA" w:rsidRPr="007B45C5" w:rsidRDefault="005000AA" w:rsidP="005000AA">
      <w:pPr>
        <w:rPr>
          <w:rFonts w:ascii="Palatino Linotype" w:hAnsi="Palatino Linotype"/>
          <w:sz w:val="24"/>
          <w:szCs w:val="24"/>
          <w:lang w:eastAsia="en-US"/>
        </w:rPr>
      </w:pPr>
    </w:p>
    <w:p w14:paraId="1058C60B" w14:textId="77777777" w:rsidR="005000AA" w:rsidRPr="007B45C5" w:rsidRDefault="005000AA" w:rsidP="005000AA">
      <w:pPr>
        <w:pStyle w:val="Ttulo2"/>
        <w:rPr>
          <w:rFonts w:ascii="Palatino Linotype" w:hAnsi="Palatino Linotype"/>
          <w:b/>
          <w:bCs/>
          <w:color w:val="auto"/>
          <w:spacing w:val="60"/>
          <w:sz w:val="24"/>
          <w:szCs w:val="24"/>
          <w:lang w:eastAsia="en-US"/>
        </w:rPr>
      </w:pPr>
      <w:bookmarkStart w:id="5" w:name="_Toc87549673"/>
      <w:r w:rsidRPr="007B45C5">
        <w:rPr>
          <w:rFonts w:ascii="Palatino Linotype" w:hAnsi="Palatino Linotype"/>
          <w:b/>
          <w:color w:val="auto"/>
          <w:sz w:val="24"/>
          <w:szCs w:val="24"/>
        </w:rPr>
        <w:t>PRIMERO. De la competencia</w:t>
      </w:r>
      <w:bookmarkEnd w:id="5"/>
    </w:p>
    <w:p w14:paraId="38B24DFE" w14:textId="3BFE7192" w:rsidR="005000AA" w:rsidRPr="007B45C5"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B45C5">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B45C5">
        <w:rPr>
          <w:rFonts w:ascii="Palatino Linotype" w:eastAsia="Calibri" w:hAnsi="Palatino Linotype"/>
          <w:b/>
          <w:sz w:val="24"/>
          <w:lang w:val="es-ES"/>
        </w:rPr>
        <w:t>Constitución Política de los Estados Unidos Mexicanos</w:t>
      </w:r>
      <w:r w:rsidRPr="007B45C5">
        <w:rPr>
          <w:rFonts w:ascii="Palatino Linotype" w:eastAsia="Calibri" w:hAnsi="Palatino Linotype"/>
          <w:sz w:val="24"/>
          <w:lang w:val="es-ES"/>
        </w:rPr>
        <w:t xml:space="preserve">; 5, párrafos </w:t>
      </w:r>
      <w:r w:rsidRPr="007B45C5">
        <w:rPr>
          <w:rFonts w:ascii="Palatino Linotype" w:hAnsi="Palatino Linotype" w:cs="Arial"/>
          <w:bCs/>
          <w:color w:val="222222"/>
          <w:sz w:val="24"/>
          <w:lang w:val="es-ES"/>
        </w:rPr>
        <w:t>trigésimo y trigésimo primero fracciones</w:t>
      </w:r>
      <w:r w:rsidRPr="007B45C5">
        <w:rPr>
          <w:rFonts w:ascii="Palatino Linotype" w:eastAsia="Calibri" w:hAnsi="Palatino Linotype"/>
          <w:sz w:val="24"/>
          <w:lang w:val="es-ES"/>
        </w:rPr>
        <w:t xml:space="preserve"> IV y V de la </w:t>
      </w:r>
      <w:r w:rsidRPr="007B45C5">
        <w:rPr>
          <w:rFonts w:ascii="Palatino Linotype" w:eastAsia="Calibri" w:hAnsi="Palatino Linotype"/>
          <w:b/>
          <w:sz w:val="24"/>
          <w:lang w:val="es-ES"/>
        </w:rPr>
        <w:t>Constitución Política del Estado Libre y Soberano de México</w:t>
      </w:r>
      <w:r w:rsidRPr="007B45C5">
        <w:rPr>
          <w:rFonts w:ascii="Palatino Linotype" w:eastAsia="Calibri" w:hAnsi="Palatino Linotype"/>
          <w:sz w:val="24"/>
          <w:lang w:val="es-ES"/>
        </w:rPr>
        <w:t xml:space="preserve">; artículos 1, 2 fracción II, 13, 29, 36 fracciones I y II, 176, 178, 179, 181 párrafo tercero y 185 </w:t>
      </w:r>
      <w:r w:rsidRPr="007B45C5">
        <w:rPr>
          <w:rFonts w:ascii="Palatino Linotype" w:eastAsia="Calibri" w:hAnsi="Palatino Linotype" w:cs="Arial"/>
          <w:sz w:val="24"/>
          <w:lang w:val="es-ES"/>
        </w:rPr>
        <w:t xml:space="preserve">de la </w:t>
      </w:r>
      <w:r w:rsidRPr="007B45C5">
        <w:rPr>
          <w:rFonts w:ascii="Palatino Linotype" w:eastAsia="Calibri" w:hAnsi="Palatino Linotype" w:cs="Arial"/>
          <w:b/>
          <w:sz w:val="24"/>
          <w:lang w:val="es-ES"/>
        </w:rPr>
        <w:t>Ley de Transparencia y Acceso a la Información Pública del Estado de México y Municipios</w:t>
      </w:r>
      <w:r w:rsidRPr="007B45C5">
        <w:rPr>
          <w:rFonts w:ascii="Palatino Linotype" w:eastAsia="Calibri" w:hAnsi="Palatino Linotype" w:cs="Arial"/>
          <w:sz w:val="24"/>
          <w:lang w:val="es-ES"/>
        </w:rPr>
        <w:t xml:space="preserve">; y 7, 9 fracciones I y XXIV, y 11 del </w:t>
      </w:r>
      <w:r w:rsidRPr="007B45C5">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B45C5">
        <w:rPr>
          <w:rFonts w:ascii="Palatino Linotype" w:hAnsi="Palatino Linotype"/>
          <w:sz w:val="24"/>
        </w:rPr>
        <w:t>.</w:t>
      </w:r>
    </w:p>
    <w:p w14:paraId="6D296A9A" w14:textId="77777777" w:rsidR="005000AA" w:rsidRPr="007B45C5" w:rsidRDefault="005000AA" w:rsidP="005000AA">
      <w:pPr>
        <w:pStyle w:val="Ttulo2"/>
        <w:rPr>
          <w:rFonts w:ascii="Palatino Linotype" w:hAnsi="Palatino Linotype"/>
          <w:b/>
          <w:color w:val="auto"/>
          <w:sz w:val="24"/>
          <w:szCs w:val="24"/>
        </w:rPr>
      </w:pPr>
      <w:bookmarkStart w:id="6" w:name="_Toc87549674"/>
      <w:r w:rsidRPr="007B45C5">
        <w:rPr>
          <w:rFonts w:ascii="Palatino Linotype" w:hAnsi="Palatino Linotype"/>
          <w:b/>
          <w:color w:val="auto"/>
          <w:sz w:val="24"/>
          <w:szCs w:val="24"/>
        </w:rPr>
        <w:t>SEGUNDO. De la oportunidad y procedencia.</w:t>
      </w:r>
      <w:bookmarkEnd w:id="6"/>
    </w:p>
    <w:p w14:paraId="7736B178" w14:textId="3D588262" w:rsidR="00D604FD" w:rsidRPr="007B45C5"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7B45C5">
        <w:rPr>
          <w:rFonts w:ascii="Palatino Linotype" w:eastAsia="Calibri" w:hAnsi="Palatino Linotype" w:cs="Arial"/>
          <w:color w:val="000000" w:themeColor="text1"/>
          <w:sz w:val="24"/>
        </w:rPr>
        <w:t xml:space="preserve">El medio de impugnación fue presentado a través del </w:t>
      </w:r>
      <w:r w:rsidRPr="007B45C5">
        <w:rPr>
          <w:rFonts w:ascii="Palatino Linotype" w:eastAsia="Calibri" w:hAnsi="Palatino Linotype" w:cs="Arial"/>
          <w:bCs/>
          <w:iCs/>
          <w:color w:val="000000" w:themeColor="text1"/>
          <w:sz w:val="24"/>
        </w:rPr>
        <w:t>SAIMEX</w:t>
      </w:r>
      <w:r w:rsidRPr="007B45C5">
        <w:rPr>
          <w:rFonts w:ascii="Palatino Linotype" w:eastAsia="Calibri" w:hAnsi="Palatino Linotype" w:cs="Arial"/>
          <w:color w:val="000000" w:themeColor="text1"/>
          <w:sz w:val="24"/>
        </w:rPr>
        <w:t xml:space="preserve"> en el formato previamente aprobado para tal efecto y dentro del plazo legal de quince días hábiles </w:t>
      </w:r>
      <w:r w:rsidRPr="007B45C5">
        <w:rPr>
          <w:rFonts w:ascii="Palatino Linotype" w:eastAsia="Calibri" w:hAnsi="Palatino Linotype" w:cs="Arial"/>
          <w:color w:val="000000" w:themeColor="text1"/>
          <w:sz w:val="24"/>
        </w:rPr>
        <w:lastRenderedPageBreak/>
        <w:t xml:space="preserve">otorgados; siendo así que el </w:t>
      </w:r>
      <w:r w:rsidRPr="007B45C5">
        <w:rPr>
          <w:rFonts w:ascii="Palatino Linotype" w:eastAsia="Calibri" w:hAnsi="Palatino Linotype" w:cs="Arial"/>
          <w:b/>
          <w:color w:val="000000" w:themeColor="text1"/>
          <w:sz w:val="24"/>
        </w:rPr>
        <w:t>SUJETO OBLIGADO</w:t>
      </w:r>
      <w:r w:rsidRPr="007B45C5">
        <w:rPr>
          <w:rFonts w:ascii="Palatino Linotype" w:eastAsia="Calibri" w:hAnsi="Palatino Linotype" w:cs="Arial"/>
          <w:color w:val="000000" w:themeColor="text1"/>
          <w:sz w:val="24"/>
        </w:rPr>
        <w:t xml:space="preserve"> entregó respuesta el </w:t>
      </w:r>
      <w:r w:rsidR="00F560AD" w:rsidRPr="007B45C5">
        <w:rPr>
          <w:rFonts w:ascii="Palatino Linotype" w:eastAsia="Calibri" w:hAnsi="Palatino Linotype" w:cs="Arial"/>
          <w:color w:val="000000" w:themeColor="text1"/>
          <w:sz w:val="24"/>
        </w:rPr>
        <w:t>trece</w:t>
      </w:r>
      <w:r w:rsidRPr="007B45C5">
        <w:rPr>
          <w:rFonts w:ascii="Palatino Linotype" w:eastAsia="Calibri" w:hAnsi="Palatino Linotype" w:cs="Arial"/>
          <w:color w:val="000000" w:themeColor="text1"/>
          <w:sz w:val="24"/>
        </w:rPr>
        <w:t xml:space="preserve"> (</w:t>
      </w:r>
      <w:r w:rsidR="00F560AD" w:rsidRPr="007B45C5">
        <w:rPr>
          <w:rFonts w:ascii="Palatino Linotype" w:eastAsia="Calibri" w:hAnsi="Palatino Linotype" w:cs="Arial"/>
          <w:color w:val="000000" w:themeColor="text1"/>
          <w:sz w:val="24"/>
        </w:rPr>
        <w:t>13</w:t>
      </w:r>
      <w:r w:rsidRPr="007B45C5">
        <w:rPr>
          <w:rFonts w:ascii="Palatino Linotype" w:eastAsia="Calibri" w:hAnsi="Palatino Linotype" w:cs="Arial"/>
          <w:color w:val="000000" w:themeColor="text1"/>
          <w:sz w:val="24"/>
        </w:rPr>
        <w:t xml:space="preserve">) de </w:t>
      </w:r>
      <w:r w:rsidR="00F560AD" w:rsidRPr="007B45C5">
        <w:rPr>
          <w:rFonts w:ascii="Palatino Linotype" w:eastAsia="Calibri" w:hAnsi="Palatino Linotype" w:cs="Arial"/>
          <w:color w:val="000000" w:themeColor="text1"/>
          <w:sz w:val="24"/>
        </w:rPr>
        <w:t>octubre</w:t>
      </w:r>
      <w:r w:rsidRPr="007B45C5">
        <w:rPr>
          <w:rFonts w:ascii="Palatino Linotype" w:eastAsia="Calibri" w:hAnsi="Palatino Linotype" w:cs="Arial"/>
          <w:color w:val="000000" w:themeColor="text1"/>
          <w:sz w:val="24"/>
        </w:rPr>
        <w:t xml:space="preserve"> de dos mil veinti</w:t>
      </w:r>
      <w:r w:rsidR="006C47C8" w:rsidRPr="007B45C5">
        <w:rPr>
          <w:rFonts w:ascii="Palatino Linotype" w:eastAsia="Calibri" w:hAnsi="Palatino Linotype" w:cs="Arial"/>
          <w:color w:val="000000" w:themeColor="text1"/>
          <w:sz w:val="24"/>
        </w:rPr>
        <w:t>trés</w:t>
      </w:r>
      <w:r w:rsidRPr="007B45C5">
        <w:rPr>
          <w:rFonts w:ascii="Palatino Linotype" w:eastAsia="Calibri" w:hAnsi="Palatino Linotype" w:cs="Arial"/>
          <w:color w:val="000000" w:themeColor="text1"/>
          <w:sz w:val="24"/>
        </w:rPr>
        <w:t xml:space="preserve">, de tal forma que el plazo para interponer el recurso de revisión transcurrió del </w:t>
      </w:r>
      <w:r w:rsidR="00F560AD" w:rsidRPr="007B45C5">
        <w:rPr>
          <w:rFonts w:ascii="Palatino Linotype" w:eastAsia="Calibri" w:hAnsi="Palatino Linotype" w:cs="Arial"/>
          <w:color w:val="000000" w:themeColor="text1"/>
          <w:sz w:val="24"/>
        </w:rPr>
        <w:t>dieciséis</w:t>
      </w:r>
      <w:r w:rsidRPr="007B45C5">
        <w:rPr>
          <w:rFonts w:ascii="Palatino Linotype" w:eastAsia="Calibri" w:hAnsi="Palatino Linotype" w:cs="Arial"/>
          <w:color w:val="000000" w:themeColor="text1"/>
          <w:sz w:val="24"/>
        </w:rPr>
        <w:t xml:space="preserve"> (</w:t>
      </w:r>
      <w:r w:rsidR="00F560AD" w:rsidRPr="007B45C5">
        <w:rPr>
          <w:rFonts w:ascii="Palatino Linotype" w:eastAsia="Calibri" w:hAnsi="Palatino Linotype" w:cs="Arial"/>
          <w:color w:val="000000" w:themeColor="text1"/>
          <w:sz w:val="24"/>
        </w:rPr>
        <w:t>16</w:t>
      </w:r>
      <w:r w:rsidRPr="007B45C5">
        <w:rPr>
          <w:rFonts w:ascii="Palatino Linotype" w:eastAsia="Calibri" w:hAnsi="Palatino Linotype" w:cs="Arial"/>
          <w:color w:val="000000" w:themeColor="text1"/>
          <w:sz w:val="24"/>
        </w:rPr>
        <w:t xml:space="preserve">) </w:t>
      </w:r>
      <w:r w:rsidR="00334E1A" w:rsidRPr="007B45C5">
        <w:rPr>
          <w:rFonts w:ascii="Palatino Linotype" w:eastAsia="Calibri" w:hAnsi="Palatino Linotype" w:cs="Arial"/>
          <w:color w:val="000000" w:themeColor="text1"/>
          <w:sz w:val="24"/>
        </w:rPr>
        <w:t xml:space="preserve">de </w:t>
      </w:r>
      <w:r w:rsidR="00F560AD" w:rsidRPr="007B45C5">
        <w:rPr>
          <w:rFonts w:ascii="Palatino Linotype" w:eastAsia="Calibri" w:hAnsi="Palatino Linotype" w:cs="Arial"/>
          <w:color w:val="000000" w:themeColor="text1"/>
          <w:sz w:val="24"/>
        </w:rPr>
        <w:t>octubre</w:t>
      </w:r>
      <w:r w:rsidR="008C3925" w:rsidRPr="007B45C5">
        <w:rPr>
          <w:rFonts w:ascii="Palatino Linotype" w:eastAsia="Calibri" w:hAnsi="Palatino Linotype" w:cs="Arial"/>
          <w:color w:val="000000" w:themeColor="text1"/>
          <w:sz w:val="24"/>
        </w:rPr>
        <w:t xml:space="preserve"> al </w:t>
      </w:r>
      <w:r w:rsidR="00F560AD" w:rsidRPr="007B45C5">
        <w:rPr>
          <w:rFonts w:ascii="Palatino Linotype" w:eastAsia="Calibri" w:hAnsi="Palatino Linotype" w:cs="Arial"/>
          <w:color w:val="000000" w:themeColor="text1"/>
          <w:sz w:val="24"/>
        </w:rPr>
        <w:t>seis</w:t>
      </w:r>
      <w:r w:rsidR="008C3925" w:rsidRPr="007B45C5">
        <w:rPr>
          <w:rFonts w:ascii="Palatino Linotype" w:eastAsia="Calibri" w:hAnsi="Palatino Linotype" w:cs="Arial"/>
          <w:color w:val="000000" w:themeColor="text1"/>
          <w:sz w:val="24"/>
        </w:rPr>
        <w:t xml:space="preserve"> </w:t>
      </w:r>
      <w:r w:rsidRPr="007B45C5">
        <w:rPr>
          <w:rFonts w:ascii="Palatino Linotype" w:eastAsia="Calibri" w:hAnsi="Palatino Linotype" w:cs="Arial"/>
          <w:color w:val="000000" w:themeColor="text1"/>
          <w:sz w:val="24"/>
        </w:rPr>
        <w:t>(</w:t>
      </w:r>
      <w:r w:rsidR="00F560AD" w:rsidRPr="007B45C5">
        <w:rPr>
          <w:rFonts w:ascii="Palatino Linotype" w:eastAsia="Calibri" w:hAnsi="Palatino Linotype" w:cs="Arial"/>
          <w:color w:val="000000" w:themeColor="text1"/>
          <w:sz w:val="24"/>
        </w:rPr>
        <w:t>6</w:t>
      </w:r>
      <w:r w:rsidRPr="007B45C5">
        <w:rPr>
          <w:rFonts w:ascii="Palatino Linotype" w:eastAsia="Calibri" w:hAnsi="Palatino Linotype" w:cs="Arial"/>
          <w:color w:val="000000" w:themeColor="text1"/>
          <w:sz w:val="24"/>
        </w:rPr>
        <w:t xml:space="preserve">) de </w:t>
      </w:r>
      <w:r w:rsidR="00F560AD" w:rsidRPr="007B45C5">
        <w:rPr>
          <w:rFonts w:ascii="Palatino Linotype" w:eastAsia="Calibri" w:hAnsi="Palatino Linotype" w:cs="Arial"/>
          <w:color w:val="000000" w:themeColor="text1"/>
          <w:sz w:val="24"/>
        </w:rPr>
        <w:t xml:space="preserve">noviembre </w:t>
      </w:r>
      <w:r w:rsidRPr="007B45C5">
        <w:rPr>
          <w:rFonts w:ascii="Palatino Linotype" w:eastAsia="Calibri" w:hAnsi="Palatino Linotype" w:cs="Arial"/>
          <w:color w:val="000000" w:themeColor="text1"/>
          <w:sz w:val="24"/>
        </w:rPr>
        <w:t>de dos mil veinti</w:t>
      </w:r>
      <w:r w:rsidR="006C47C8" w:rsidRPr="007B45C5">
        <w:rPr>
          <w:rFonts w:ascii="Palatino Linotype" w:eastAsia="Calibri" w:hAnsi="Palatino Linotype" w:cs="Arial"/>
          <w:color w:val="000000" w:themeColor="text1"/>
          <w:sz w:val="24"/>
        </w:rPr>
        <w:t>trés</w:t>
      </w:r>
      <w:r w:rsidRPr="007B45C5">
        <w:rPr>
          <w:rFonts w:ascii="Palatino Linotype" w:eastAsia="Calibri" w:hAnsi="Palatino Linotype" w:cs="Arial"/>
          <w:color w:val="000000" w:themeColor="text1"/>
          <w:sz w:val="24"/>
        </w:rPr>
        <w:t xml:space="preserve">, el recurso de revisión </w:t>
      </w:r>
      <w:r w:rsidRPr="007B45C5">
        <w:rPr>
          <w:rFonts w:ascii="Palatino Linotype" w:hAnsi="Palatino Linotype"/>
          <w:color w:val="000000" w:themeColor="text1"/>
          <w:sz w:val="24"/>
        </w:rPr>
        <w:t xml:space="preserve">fue interpuesto el </w:t>
      </w:r>
      <w:r w:rsidR="00F560AD" w:rsidRPr="007B45C5">
        <w:rPr>
          <w:rFonts w:ascii="Palatino Linotype" w:hAnsi="Palatino Linotype"/>
          <w:color w:val="000000" w:themeColor="text1"/>
          <w:sz w:val="24"/>
        </w:rPr>
        <w:t>diecinueve</w:t>
      </w:r>
      <w:r w:rsidRPr="007B45C5">
        <w:rPr>
          <w:rFonts w:ascii="Palatino Linotype" w:hAnsi="Palatino Linotype"/>
          <w:color w:val="000000" w:themeColor="text1"/>
          <w:sz w:val="24"/>
        </w:rPr>
        <w:t xml:space="preserve"> (</w:t>
      </w:r>
      <w:r w:rsidR="00F560AD" w:rsidRPr="007B45C5">
        <w:rPr>
          <w:rFonts w:ascii="Palatino Linotype" w:hAnsi="Palatino Linotype"/>
          <w:color w:val="000000" w:themeColor="text1"/>
          <w:sz w:val="24"/>
        </w:rPr>
        <w:t>19</w:t>
      </w:r>
      <w:r w:rsidRPr="007B45C5">
        <w:rPr>
          <w:rFonts w:ascii="Palatino Linotype" w:hAnsi="Palatino Linotype"/>
          <w:color w:val="000000" w:themeColor="text1"/>
          <w:sz w:val="24"/>
        </w:rPr>
        <w:t>) de</w:t>
      </w:r>
      <w:r w:rsidR="008C3925" w:rsidRPr="007B45C5">
        <w:rPr>
          <w:rFonts w:ascii="Palatino Linotype" w:hAnsi="Palatino Linotype"/>
          <w:color w:val="000000" w:themeColor="text1"/>
          <w:sz w:val="24"/>
        </w:rPr>
        <w:t xml:space="preserve"> </w:t>
      </w:r>
      <w:r w:rsidR="00F560AD" w:rsidRPr="007B45C5">
        <w:rPr>
          <w:rFonts w:ascii="Palatino Linotype" w:hAnsi="Palatino Linotype"/>
          <w:color w:val="000000" w:themeColor="text1"/>
          <w:sz w:val="24"/>
        </w:rPr>
        <w:t>octubre</w:t>
      </w:r>
      <w:r w:rsidR="006C47C8" w:rsidRPr="007B45C5">
        <w:rPr>
          <w:rFonts w:ascii="Palatino Linotype" w:hAnsi="Palatino Linotype"/>
          <w:color w:val="000000" w:themeColor="text1"/>
          <w:sz w:val="24"/>
        </w:rPr>
        <w:t xml:space="preserve"> de</w:t>
      </w:r>
      <w:r w:rsidRPr="007B45C5">
        <w:rPr>
          <w:rFonts w:ascii="Palatino Linotype" w:hAnsi="Palatino Linotype"/>
          <w:color w:val="000000" w:themeColor="text1"/>
          <w:sz w:val="24"/>
        </w:rPr>
        <w:t xml:space="preserve"> dos mil veinti</w:t>
      </w:r>
      <w:r w:rsidR="006C47C8" w:rsidRPr="007B45C5">
        <w:rPr>
          <w:rFonts w:ascii="Palatino Linotype" w:hAnsi="Palatino Linotype"/>
          <w:color w:val="000000" w:themeColor="text1"/>
          <w:sz w:val="24"/>
        </w:rPr>
        <w:t>trés</w:t>
      </w:r>
      <w:r w:rsidRPr="007B45C5">
        <w:rPr>
          <w:rFonts w:ascii="Palatino Linotype" w:hAnsi="Palatino Linotype"/>
          <w:color w:val="000000" w:themeColor="text1"/>
          <w:sz w:val="24"/>
        </w:rPr>
        <w:t>, éste</w:t>
      </w:r>
      <w:r w:rsidRPr="007B45C5">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7B45C5">
        <w:rPr>
          <w:rFonts w:ascii="Palatino Linotype" w:hAnsi="Palatino Linotype" w:cs="Arial"/>
          <w:b/>
          <w:color w:val="000000" w:themeColor="text1"/>
          <w:sz w:val="24"/>
        </w:rPr>
        <w:t xml:space="preserve"> </w:t>
      </w:r>
      <w:r w:rsidRPr="007B45C5">
        <w:rPr>
          <w:rFonts w:ascii="Palatino Linotype" w:hAnsi="Palatino Linotype" w:cs="Arial"/>
          <w:color w:val="000000" w:themeColor="text1"/>
          <w:sz w:val="24"/>
        </w:rPr>
        <w:t xml:space="preserve">vigente. </w:t>
      </w:r>
    </w:p>
    <w:p w14:paraId="08433B63" w14:textId="77777777" w:rsidR="00D604FD" w:rsidRPr="007B45C5" w:rsidRDefault="00D604FD" w:rsidP="00D604FD">
      <w:pPr>
        <w:tabs>
          <w:tab w:val="left" w:pos="426"/>
        </w:tabs>
        <w:spacing w:line="360" w:lineRule="auto"/>
        <w:ind w:right="49"/>
        <w:jc w:val="both"/>
        <w:rPr>
          <w:rFonts w:ascii="Palatino Linotype" w:hAnsi="Palatino Linotype" w:cs="Arial"/>
          <w:bCs/>
          <w:color w:val="000000" w:themeColor="text1"/>
          <w:sz w:val="24"/>
          <w:szCs w:val="24"/>
          <w:lang w:eastAsia="es-MX"/>
        </w:rPr>
      </w:pPr>
    </w:p>
    <w:p w14:paraId="164A02EF" w14:textId="77777777" w:rsidR="00D604FD" w:rsidRPr="007B45C5"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7B45C5">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B45C5" w:rsidRDefault="005000AA" w:rsidP="005000AA">
      <w:pPr>
        <w:pStyle w:val="Ttulo1"/>
        <w:rPr>
          <w:rFonts w:ascii="Palatino Linotype" w:eastAsia="MS Mincho" w:hAnsi="Palatino Linotype" w:cs="Times New Roman"/>
          <w:b/>
          <w:color w:val="auto"/>
          <w:sz w:val="24"/>
          <w:szCs w:val="24"/>
        </w:rPr>
      </w:pPr>
      <w:r w:rsidRPr="007B45C5">
        <w:rPr>
          <w:rFonts w:ascii="Palatino Linotype" w:hAnsi="Palatino Linotype"/>
          <w:b/>
          <w:color w:val="auto"/>
          <w:sz w:val="24"/>
          <w:szCs w:val="24"/>
        </w:rPr>
        <w:t>TERCERO. Planteamiento de la Litis</w:t>
      </w:r>
      <w:bookmarkEnd w:id="7"/>
      <w:r w:rsidRPr="007B45C5">
        <w:rPr>
          <w:rFonts w:ascii="Palatino Linotype" w:hAnsi="Palatino Linotype"/>
          <w:b/>
          <w:color w:val="auto"/>
          <w:sz w:val="24"/>
          <w:szCs w:val="24"/>
        </w:rPr>
        <w:t xml:space="preserve"> </w:t>
      </w:r>
    </w:p>
    <w:p w14:paraId="2F059F0C" w14:textId="1F3A2497" w:rsidR="00601054" w:rsidRPr="007B45C5"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B45C5">
        <w:rPr>
          <w:rFonts w:ascii="Palatino Linotype" w:hAnsi="Palatino Linotype"/>
          <w:bCs/>
          <w:sz w:val="24"/>
        </w:rPr>
        <w:t>El recurrente solicitó</w:t>
      </w:r>
      <w:r w:rsidR="00030C87" w:rsidRPr="007B45C5">
        <w:rPr>
          <w:rFonts w:ascii="Palatino Linotype" w:hAnsi="Palatino Linotype"/>
          <w:bCs/>
          <w:sz w:val="24"/>
        </w:rPr>
        <w:t xml:space="preserve"> </w:t>
      </w:r>
      <w:r w:rsidR="00F560AD" w:rsidRPr="007B45C5">
        <w:rPr>
          <w:rFonts w:ascii="Palatino Linotype" w:hAnsi="Palatino Linotype"/>
          <w:bCs/>
          <w:sz w:val="24"/>
        </w:rPr>
        <w:t>la dispersión de nómina del mes de agosto de dos mil veintitrés.</w:t>
      </w:r>
    </w:p>
    <w:p w14:paraId="700A28C6" w14:textId="77777777" w:rsidR="00BB531C" w:rsidRPr="007B45C5" w:rsidRDefault="00BB531C" w:rsidP="00BB531C">
      <w:pPr>
        <w:pStyle w:val="Prrafodelista"/>
        <w:spacing w:before="240" w:after="240" w:line="360" w:lineRule="auto"/>
        <w:ind w:left="0" w:right="49"/>
        <w:jc w:val="both"/>
        <w:rPr>
          <w:rFonts w:ascii="Palatino Linotype" w:hAnsi="Palatino Linotype"/>
          <w:i/>
          <w:sz w:val="24"/>
          <w:lang w:eastAsia="es-MX"/>
        </w:rPr>
      </w:pPr>
    </w:p>
    <w:p w14:paraId="0D05600F" w14:textId="100D5359" w:rsidR="008C3925" w:rsidRPr="007B45C5" w:rsidRDefault="00030C87" w:rsidP="00A77AED">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7B45C5">
        <w:rPr>
          <w:rFonts w:ascii="Palatino Linotype" w:eastAsiaTheme="minorEastAsia" w:hAnsi="Palatino Linotype"/>
          <w:iCs/>
          <w:sz w:val="24"/>
          <w:lang w:val="es-ES_tradnl"/>
        </w:rPr>
        <w:t>El Sujeto Obligado</w:t>
      </w:r>
      <w:r w:rsidR="008C3925" w:rsidRPr="007B45C5">
        <w:rPr>
          <w:rFonts w:ascii="Palatino Linotype" w:eastAsiaTheme="minorEastAsia" w:hAnsi="Palatino Linotype"/>
          <w:iCs/>
          <w:sz w:val="24"/>
          <w:lang w:val="es-ES_tradnl"/>
        </w:rPr>
        <w:t xml:space="preserve"> </w:t>
      </w:r>
      <w:r w:rsidR="00F560AD" w:rsidRPr="007B45C5">
        <w:rPr>
          <w:rFonts w:ascii="Palatino Linotype" w:eastAsiaTheme="minorEastAsia" w:hAnsi="Palatino Linotype"/>
          <w:iCs/>
          <w:sz w:val="24"/>
          <w:lang w:val="es-ES_tradnl"/>
        </w:rPr>
        <w:t>entregó los recibos de nómina de la temporalidad solicitada.</w:t>
      </w:r>
    </w:p>
    <w:p w14:paraId="66764A63" w14:textId="524F5F88" w:rsidR="00A77AED" w:rsidRPr="007B45C5"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7B45C5">
        <w:rPr>
          <w:rFonts w:ascii="Palatino Linotype" w:eastAsiaTheme="minorEastAsia" w:hAnsi="Palatino Linotype"/>
          <w:sz w:val="24"/>
          <w:szCs w:val="24"/>
          <w:lang w:val="es-ES_tradnl"/>
        </w:rPr>
        <w:t>El Rec</w:t>
      </w:r>
      <w:r w:rsidR="00A77AED" w:rsidRPr="007B45C5">
        <w:rPr>
          <w:rFonts w:ascii="Palatino Linotype" w:eastAsiaTheme="minorEastAsia" w:hAnsi="Palatino Linotype"/>
          <w:sz w:val="24"/>
          <w:szCs w:val="24"/>
          <w:lang w:val="es-ES_tradnl"/>
        </w:rPr>
        <w:t>urrente se inconformó porque</w:t>
      </w:r>
      <w:r w:rsidR="00F560AD" w:rsidRPr="007B45C5">
        <w:rPr>
          <w:rFonts w:ascii="Palatino Linotype" w:eastAsiaTheme="minorEastAsia" w:hAnsi="Palatino Linotype"/>
          <w:sz w:val="24"/>
          <w:szCs w:val="24"/>
          <w:lang w:val="es-ES_tradnl"/>
        </w:rPr>
        <w:t xml:space="preserve"> no le entregaron la dispersión de nómina.</w:t>
      </w:r>
    </w:p>
    <w:p w14:paraId="2E7710E9" w14:textId="77777777" w:rsidR="00393E30" w:rsidRPr="007B45C5" w:rsidRDefault="00393E30" w:rsidP="00393E3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21900A77" w:rsidR="00B30557" w:rsidRPr="007B45C5"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7B45C5">
        <w:rPr>
          <w:rFonts w:ascii="Palatino Linotype" w:eastAsiaTheme="minorEastAsia" w:hAnsi="Palatino Linotype" w:cs="Arial"/>
          <w:sz w:val="24"/>
          <w:szCs w:val="24"/>
          <w:lang w:val="es-ES_tradnl"/>
        </w:rPr>
        <w:lastRenderedPageBreak/>
        <w:t xml:space="preserve">Por lo tanto, el presente recurso de revisión se circunscribe en determinar si se </w:t>
      </w:r>
      <w:r w:rsidRPr="007B45C5">
        <w:rPr>
          <w:rFonts w:ascii="Palatino Linotype" w:hAnsi="Palatino Linotype"/>
          <w:sz w:val="24"/>
          <w:szCs w:val="24"/>
          <w:lang w:val="es-ES_tradnl"/>
        </w:rPr>
        <w:t>actualiza las causales de procedencia</w:t>
      </w:r>
      <w:r w:rsidRPr="007B45C5">
        <w:rPr>
          <w:rFonts w:ascii="Palatino Linotype" w:hAnsi="Palatino Linotype"/>
          <w:b/>
          <w:sz w:val="24"/>
          <w:szCs w:val="24"/>
          <w:lang w:val="es-ES_tradnl"/>
        </w:rPr>
        <w:t xml:space="preserve"> </w:t>
      </w:r>
      <w:r w:rsidRPr="007B45C5">
        <w:rPr>
          <w:rFonts w:ascii="Palatino Linotype" w:hAnsi="Palatino Linotype" w:cs="Arial"/>
          <w:sz w:val="24"/>
          <w:szCs w:val="24"/>
          <w:lang w:val="es-ES_tradnl" w:eastAsia="es-MX"/>
        </w:rPr>
        <w:t xml:space="preserve">contenidas en </w:t>
      </w:r>
      <w:r w:rsidRPr="007B45C5">
        <w:rPr>
          <w:rFonts w:ascii="Palatino Linotype" w:hAnsi="Palatino Linotype" w:cs="Arial"/>
          <w:sz w:val="24"/>
          <w:szCs w:val="24"/>
          <w:lang w:val="es-ES" w:eastAsia="es-MX"/>
        </w:rPr>
        <w:t>el artículo 179 fracciones</w:t>
      </w:r>
      <w:r w:rsidR="008C3925" w:rsidRPr="007B45C5">
        <w:rPr>
          <w:rFonts w:ascii="Palatino Linotype" w:hAnsi="Palatino Linotype" w:cs="Arial"/>
          <w:sz w:val="24"/>
          <w:szCs w:val="24"/>
          <w:lang w:val="es-ES" w:eastAsia="es-MX"/>
        </w:rPr>
        <w:t xml:space="preserve"> </w:t>
      </w:r>
      <w:r w:rsidR="00F560AD" w:rsidRPr="007B45C5">
        <w:rPr>
          <w:rFonts w:ascii="Palatino Linotype" w:hAnsi="Palatino Linotype" w:cs="Arial"/>
          <w:sz w:val="24"/>
          <w:szCs w:val="24"/>
          <w:lang w:val="es-ES" w:eastAsia="es-MX"/>
        </w:rPr>
        <w:t>V</w:t>
      </w:r>
      <w:r w:rsidR="008C3925" w:rsidRPr="007B45C5">
        <w:rPr>
          <w:rFonts w:ascii="Palatino Linotype" w:hAnsi="Palatino Linotype" w:cs="Arial"/>
          <w:sz w:val="24"/>
          <w:szCs w:val="24"/>
          <w:lang w:val="es-ES" w:eastAsia="es-MX"/>
        </w:rPr>
        <w:t>I</w:t>
      </w:r>
      <w:r w:rsidR="00B35B3B" w:rsidRPr="007B45C5">
        <w:rPr>
          <w:rFonts w:ascii="Palatino Linotype" w:hAnsi="Palatino Linotype" w:cs="Arial"/>
          <w:sz w:val="24"/>
          <w:szCs w:val="24"/>
          <w:lang w:val="es-ES" w:eastAsia="es-MX"/>
        </w:rPr>
        <w:t xml:space="preserve">, relativo a la </w:t>
      </w:r>
      <w:r w:rsidR="00F560AD" w:rsidRPr="007B45C5">
        <w:rPr>
          <w:rFonts w:ascii="Palatino Linotype" w:hAnsi="Palatino Linotype" w:cs="Arial"/>
          <w:sz w:val="24"/>
          <w:szCs w:val="24"/>
          <w:lang w:val="es-ES" w:eastAsia="es-MX"/>
        </w:rPr>
        <w:t>entrega de información que no corresponda con lo solicitado</w:t>
      </w:r>
      <w:r w:rsidR="00B35B3B" w:rsidRPr="007B45C5">
        <w:rPr>
          <w:rFonts w:ascii="Palatino Linotype" w:hAnsi="Palatino Linotype" w:cs="Arial"/>
          <w:sz w:val="24"/>
          <w:szCs w:val="24"/>
          <w:lang w:val="es-ES" w:eastAsia="es-MX"/>
        </w:rPr>
        <w:t>,</w:t>
      </w:r>
      <w:r w:rsidRPr="007B45C5">
        <w:rPr>
          <w:rFonts w:ascii="Palatino Linotype" w:hAnsi="Palatino Linotype" w:cs="Arial"/>
          <w:sz w:val="24"/>
          <w:szCs w:val="24"/>
          <w:lang w:val="es-ES" w:eastAsia="es-MX"/>
        </w:rPr>
        <w:t xml:space="preserve"> de la </w:t>
      </w:r>
      <w:r w:rsidRPr="007B45C5">
        <w:rPr>
          <w:rFonts w:ascii="Palatino Linotype" w:eastAsia="Calibri" w:hAnsi="Palatino Linotype" w:cs="Arial"/>
          <w:b/>
          <w:sz w:val="24"/>
          <w:szCs w:val="24"/>
          <w:lang w:val="es-ES"/>
        </w:rPr>
        <w:t>Ley de Transparencia y Acceso a la Información Pública del Estado de México y Municipios</w:t>
      </w:r>
      <w:r w:rsidRPr="007B45C5">
        <w:rPr>
          <w:rFonts w:ascii="Palatino Linotype" w:hAnsi="Palatino Linotype" w:cs="Arial"/>
          <w:sz w:val="24"/>
          <w:szCs w:val="24"/>
          <w:lang w:val="es-ES" w:eastAsia="es-MX"/>
        </w:rPr>
        <w:t>.</w:t>
      </w:r>
    </w:p>
    <w:p w14:paraId="7F7546DD" w14:textId="77777777" w:rsidR="00601054" w:rsidRPr="007B45C5" w:rsidRDefault="00601054" w:rsidP="00030C87">
      <w:pPr>
        <w:tabs>
          <w:tab w:val="left" w:pos="426"/>
        </w:tabs>
        <w:spacing w:line="360" w:lineRule="auto"/>
        <w:ind w:left="567" w:right="616"/>
        <w:jc w:val="both"/>
        <w:rPr>
          <w:rFonts w:ascii="Palatino Linotype" w:hAnsi="Palatino Linotype" w:cs="Arial"/>
          <w:i/>
          <w:iCs/>
          <w:color w:val="000000" w:themeColor="text1"/>
          <w:sz w:val="24"/>
          <w:szCs w:val="24"/>
        </w:rPr>
      </w:pPr>
    </w:p>
    <w:p w14:paraId="5A5C4D9D" w14:textId="77777777" w:rsidR="00030C87" w:rsidRPr="007B45C5"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B45C5">
        <w:rPr>
          <w:rFonts w:ascii="Palatino Linotype" w:hAnsi="Palatino Linotype" w:cs="Arial"/>
          <w:b/>
          <w:color w:val="000000" w:themeColor="text1"/>
          <w:sz w:val="24"/>
          <w:szCs w:val="24"/>
        </w:rPr>
        <w:t>CUARTO. Estudio y Resolución del asunto.</w:t>
      </w:r>
      <w:bookmarkEnd w:id="8"/>
    </w:p>
    <w:p w14:paraId="671F21BF" w14:textId="77777777" w:rsidR="00030C87" w:rsidRPr="007B45C5"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7B45C5">
        <w:rPr>
          <w:rFonts w:ascii="Palatino Linotype" w:hAnsi="Palatino Linotype"/>
          <w:b/>
          <w:bCs/>
          <w:color w:val="000000" w:themeColor="text1"/>
          <w:sz w:val="24"/>
        </w:rPr>
        <w:t>I. De la atención a la solicitud de información.</w:t>
      </w:r>
      <w:bookmarkEnd w:id="10"/>
    </w:p>
    <w:p w14:paraId="305E77F3" w14:textId="77777777" w:rsidR="00030C87" w:rsidRPr="007B45C5"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B45C5">
        <w:rPr>
          <w:rFonts w:ascii="Palatino Linotype" w:hAnsi="Palatino Linotype"/>
          <w:b/>
          <w:color w:val="auto"/>
          <w:sz w:val="24"/>
          <w:szCs w:val="24"/>
        </w:rPr>
        <w:t>De la fuente obligacional</w:t>
      </w:r>
      <w:bookmarkEnd w:id="11"/>
      <w:bookmarkEnd w:id="12"/>
      <w:bookmarkEnd w:id="13"/>
    </w:p>
    <w:bookmarkEnd w:id="14"/>
    <w:bookmarkEnd w:id="15"/>
    <w:p w14:paraId="4CE1B5E6" w14:textId="77777777" w:rsidR="00030C87" w:rsidRPr="007B45C5"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B45C5">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B45C5">
        <w:rPr>
          <w:rFonts w:ascii="Palatino Linotype" w:hAnsi="Palatino Linotype" w:cs="Arial"/>
          <w:color w:val="000000"/>
          <w:sz w:val="24"/>
          <w:szCs w:val="24"/>
        </w:rPr>
        <w:t xml:space="preserve"> </w:t>
      </w:r>
      <w:r w:rsidRPr="007B45C5">
        <w:rPr>
          <w:rFonts w:ascii="Palatino Linotype" w:hAnsi="Palatino Linotype" w:cs="Arial"/>
          <w:b/>
          <w:color w:val="000000"/>
          <w:sz w:val="24"/>
          <w:szCs w:val="24"/>
        </w:rPr>
        <w:t>SUJETO OBLIGADO</w:t>
      </w:r>
      <w:r w:rsidRPr="007B45C5">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B45C5">
        <w:rPr>
          <w:rFonts w:ascii="Palatino Linotype" w:hAnsi="Palatino Linotype" w:cs="Arial"/>
          <w:b/>
          <w:color w:val="000000"/>
          <w:sz w:val="24"/>
          <w:szCs w:val="24"/>
        </w:rPr>
        <w:t xml:space="preserve">Constitución Política de los Estados Unidos Mexicanos </w:t>
      </w:r>
      <w:r w:rsidRPr="007B45C5">
        <w:rPr>
          <w:rFonts w:ascii="Palatino Linotype" w:hAnsi="Palatino Linotype" w:cs="Arial"/>
          <w:color w:val="000000"/>
          <w:sz w:val="24"/>
          <w:szCs w:val="24"/>
        </w:rPr>
        <w:t xml:space="preserve">al señalar la obligación de “promover, </w:t>
      </w:r>
      <w:r w:rsidRPr="007B45C5">
        <w:rPr>
          <w:rFonts w:ascii="Palatino Linotype" w:hAnsi="Palatino Linotype" w:cs="Arial"/>
          <w:b/>
          <w:color w:val="000000"/>
          <w:sz w:val="24"/>
          <w:szCs w:val="24"/>
        </w:rPr>
        <w:t>respetar</w:t>
      </w:r>
      <w:r w:rsidRPr="007B45C5">
        <w:rPr>
          <w:rFonts w:ascii="Palatino Linotype" w:hAnsi="Palatino Linotype" w:cs="Arial"/>
          <w:color w:val="000000"/>
          <w:sz w:val="24"/>
          <w:szCs w:val="24"/>
        </w:rPr>
        <w:t xml:space="preserve">, proteger y </w:t>
      </w:r>
      <w:r w:rsidRPr="007B45C5">
        <w:rPr>
          <w:rFonts w:ascii="Palatino Linotype" w:hAnsi="Palatino Linotype" w:cs="Arial"/>
          <w:b/>
          <w:color w:val="000000"/>
          <w:sz w:val="24"/>
          <w:szCs w:val="24"/>
        </w:rPr>
        <w:t>garantizar</w:t>
      </w:r>
      <w:r w:rsidRPr="007B45C5">
        <w:rPr>
          <w:rFonts w:ascii="Palatino Linotype" w:hAnsi="Palatino Linotype" w:cs="Arial"/>
          <w:color w:val="000000"/>
          <w:sz w:val="24"/>
          <w:szCs w:val="24"/>
        </w:rPr>
        <w:t xml:space="preserve"> los derechos humanos”, entre los cuales se encuentra dicho derecho. </w:t>
      </w:r>
    </w:p>
    <w:p w14:paraId="0A0C0F66" w14:textId="77777777" w:rsidR="00030C87" w:rsidRPr="007B45C5"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B45C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B45C5">
        <w:rPr>
          <w:rFonts w:ascii="Palatino Linotype" w:hAnsi="Palatino Linotype"/>
          <w:sz w:val="24"/>
          <w:szCs w:val="24"/>
        </w:rPr>
        <w:lastRenderedPageBreak/>
        <w:t xml:space="preserve">Definiendo el Derecho de Acceso a la Información Pública como: </w:t>
      </w:r>
      <w:r w:rsidRPr="007B45C5">
        <w:rPr>
          <w:rFonts w:ascii="Palatino Linotype" w:hAnsi="Palatino Linotype"/>
          <w:i/>
          <w:color w:val="000000"/>
          <w:sz w:val="24"/>
          <w:szCs w:val="24"/>
        </w:rPr>
        <w:t>La igualdad de oportunidades para recibir, buscar e impartir información</w:t>
      </w:r>
      <w:r w:rsidRPr="007B45C5">
        <w:rPr>
          <w:rFonts w:ascii="Palatino Linotype" w:hAnsi="Palatino Linotype"/>
          <w:i/>
          <w:color w:val="000000"/>
          <w:sz w:val="24"/>
          <w:szCs w:val="24"/>
          <w:vertAlign w:val="superscript"/>
        </w:rPr>
        <w:footnoteReference w:id="1"/>
      </w:r>
      <w:r w:rsidRPr="007B45C5">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B45C5">
        <w:rPr>
          <w:rFonts w:ascii="Palatino Linotype" w:hAnsi="Palatino Linotype"/>
          <w:i/>
          <w:color w:val="000000"/>
          <w:sz w:val="24"/>
          <w:szCs w:val="24"/>
          <w:vertAlign w:val="superscript"/>
        </w:rPr>
        <w:footnoteReference w:id="2"/>
      </w:r>
      <w:r w:rsidRPr="007B45C5">
        <w:rPr>
          <w:rFonts w:ascii="Palatino Linotype" w:hAnsi="Palatino Linotype"/>
          <w:color w:val="000000"/>
          <w:sz w:val="24"/>
          <w:szCs w:val="24"/>
        </w:rPr>
        <w:t>que se constituye como una herramienta fundamental para ejercer</w:t>
      </w:r>
      <w:r w:rsidRPr="007B45C5">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B45C5">
        <w:rPr>
          <w:rFonts w:ascii="Palatino Linotype" w:hAnsi="Palatino Linotype"/>
          <w:i/>
          <w:color w:val="000000"/>
          <w:sz w:val="24"/>
          <w:szCs w:val="24"/>
          <w:vertAlign w:val="superscript"/>
        </w:rPr>
        <w:footnoteReference w:id="3"/>
      </w:r>
      <w:r w:rsidRPr="007B45C5">
        <w:rPr>
          <w:rFonts w:ascii="Palatino Linotype" w:hAnsi="Palatino Linotype"/>
          <w:color w:val="000000"/>
          <w:sz w:val="24"/>
          <w:szCs w:val="24"/>
        </w:rPr>
        <w:t>fomentando</w:t>
      </w:r>
      <w:r w:rsidRPr="007B45C5">
        <w:rPr>
          <w:rFonts w:ascii="Palatino Linotype" w:hAnsi="Palatino Linotype"/>
          <w:i/>
          <w:color w:val="000000"/>
          <w:sz w:val="24"/>
          <w:szCs w:val="24"/>
        </w:rPr>
        <w:t xml:space="preserve"> la transparencia de las actividades estatales y </w:t>
      </w:r>
      <w:r w:rsidRPr="007B45C5">
        <w:rPr>
          <w:rFonts w:ascii="Palatino Linotype" w:hAnsi="Palatino Linotype"/>
          <w:color w:val="000000"/>
          <w:sz w:val="24"/>
          <w:szCs w:val="24"/>
        </w:rPr>
        <w:t>promoviendo</w:t>
      </w:r>
      <w:r w:rsidRPr="007B45C5">
        <w:rPr>
          <w:rFonts w:ascii="Palatino Linotype" w:hAnsi="Palatino Linotype"/>
          <w:i/>
          <w:color w:val="000000"/>
          <w:sz w:val="24"/>
          <w:szCs w:val="24"/>
        </w:rPr>
        <w:t xml:space="preserve"> la responsabilidad de los funcionarios sobre su gestión pública,</w:t>
      </w:r>
      <w:r w:rsidRPr="007B45C5">
        <w:rPr>
          <w:rFonts w:ascii="Palatino Linotype" w:hAnsi="Palatino Linotype"/>
          <w:i/>
          <w:color w:val="000000"/>
          <w:sz w:val="24"/>
          <w:szCs w:val="24"/>
          <w:vertAlign w:val="superscript"/>
        </w:rPr>
        <w:footnoteReference w:id="4"/>
      </w:r>
      <w:r w:rsidRPr="007B45C5">
        <w:rPr>
          <w:rFonts w:ascii="Palatino Linotype" w:hAnsi="Palatino Linotype"/>
          <w:color w:val="000000"/>
          <w:sz w:val="24"/>
          <w:szCs w:val="24"/>
        </w:rPr>
        <w:t>que permite</w:t>
      </w:r>
      <w:r w:rsidRPr="007B45C5">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B45C5" w:rsidRDefault="00030C87" w:rsidP="00030C87">
      <w:pPr>
        <w:tabs>
          <w:tab w:val="left" w:pos="284"/>
        </w:tabs>
        <w:contextualSpacing/>
        <w:rPr>
          <w:rFonts w:ascii="Palatino Linotype" w:hAnsi="Palatino Linotype"/>
          <w:sz w:val="24"/>
          <w:szCs w:val="24"/>
        </w:rPr>
      </w:pPr>
    </w:p>
    <w:p w14:paraId="581AF776" w14:textId="77777777" w:rsidR="00030C87" w:rsidRPr="007B45C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B45C5">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B45C5" w:rsidRDefault="00030C87" w:rsidP="00030C87">
      <w:pPr>
        <w:tabs>
          <w:tab w:val="left" w:pos="284"/>
        </w:tabs>
        <w:spacing w:before="240" w:after="240" w:line="360" w:lineRule="auto"/>
        <w:contextualSpacing/>
        <w:jc w:val="both"/>
        <w:rPr>
          <w:rFonts w:ascii="Palatino Linotype" w:hAnsi="Palatino Linotype"/>
          <w:i/>
          <w:sz w:val="24"/>
          <w:szCs w:val="24"/>
        </w:rPr>
      </w:pPr>
      <w:r w:rsidRPr="007B45C5">
        <w:rPr>
          <w:rFonts w:ascii="Palatino Linotype" w:hAnsi="Palatino Linotype"/>
          <w:i/>
          <w:sz w:val="24"/>
          <w:szCs w:val="24"/>
        </w:rPr>
        <w:t xml:space="preserve"> </w:t>
      </w:r>
    </w:p>
    <w:p w14:paraId="5DB6B440" w14:textId="77777777" w:rsidR="00030C87" w:rsidRPr="007B45C5"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B45C5">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7B45C5">
        <w:rPr>
          <w:rFonts w:ascii="Palatino Linotype" w:hAnsi="Palatino Linotype" w:cs="Arial"/>
          <w:sz w:val="24"/>
          <w:szCs w:val="24"/>
        </w:rPr>
        <w:t>que</w:t>
      </w:r>
      <w:proofErr w:type="gramEnd"/>
      <w:r w:rsidRPr="007B45C5">
        <w:rPr>
          <w:rFonts w:ascii="Palatino Linotype" w:hAnsi="Palatino Linotype" w:cs="Arial"/>
          <w:sz w:val="24"/>
          <w:szCs w:val="24"/>
        </w:rPr>
        <w:t xml:space="preserve"> además, establece que se regirá </w:t>
      </w:r>
      <w:r w:rsidRPr="007B45C5">
        <w:rPr>
          <w:rFonts w:ascii="Palatino Linotype" w:hAnsi="Palatino Linotype" w:cs="Arial"/>
          <w:i/>
          <w:sz w:val="24"/>
          <w:szCs w:val="24"/>
        </w:rPr>
        <w:t>por los principios de simplicidad, rapidez gratuidad del procedimiento, auxilio y orientación a los particulares</w:t>
      </w:r>
      <w:r w:rsidRPr="007B45C5">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B45C5"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B45C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B45C5">
        <w:rPr>
          <w:rFonts w:ascii="Palatino Linotype" w:hAnsi="Palatino Linotype"/>
          <w:sz w:val="24"/>
          <w:szCs w:val="24"/>
        </w:rPr>
        <w:t xml:space="preserve">Es así que la </w:t>
      </w:r>
      <w:r w:rsidRPr="007B45C5">
        <w:rPr>
          <w:rFonts w:ascii="Palatino Linotype" w:hAnsi="Palatino Linotype"/>
          <w:b/>
          <w:sz w:val="24"/>
          <w:szCs w:val="24"/>
        </w:rPr>
        <w:t xml:space="preserve">Ley de Transparencia y Acceso a la Información Pública del Estado de México y Municipios, </w:t>
      </w:r>
      <w:r w:rsidRPr="007B45C5">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B45C5">
        <w:rPr>
          <w:rFonts w:ascii="Palatino Linotype" w:hAnsi="Palatino Linotype"/>
          <w:b/>
          <w:sz w:val="24"/>
          <w:szCs w:val="24"/>
        </w:rPr>
        <w:t xml:space="preserve"> </w:t>
      </w:r>
      <w:r w:rsidRPr="007B45C5">
        <w:rPr>
          <w:rFonts w:ascii="Palatino Linotype" w:hAnsi="Palatino Linotype"/>
          <w:sz w:val="24"/>
          <w:szCs w:val="24"/>
        </w:rPr>
        <w:t xml:space="preserve">establece que </w:t>
      </w:r>
      <w:r w:rsidRPr="007B45C5">
        <w:rPr>
          <w:rFonts w:ascii="Palatino Linotype" w:hAnsi="Palatino Linotype"/>
          <w:b/>
          <w:i/>
          <w:sz w:val="24"/>
          <w:szCs w:val="24"/>
          <w:u w:val="single"/>
        </w:rPr>
        <w:t>el recurso de revisión es la garantía secundaria</w:t>
      </w:r>
      <w:r w:rsidRPr="007B45C5">
        <w:rPr>
          <w:rFonts w:ascii="Palatino Linotype" w:hAnsi="Palatino Linotype"/>
          <w:b/>
          <w:i/>
          <w:sz w:val="24"/>
          <w:szCs w:val="24"/>
        </w:rPr>
        <w:t xml:space="preserve"> mediante la cual se pretende reparar cualquier posible afectación al derecho de acceso a la información pública</w:t>
      </w:r>
      <w:r w:rsidRPr="007B45C5">
        <w:rPr>
          <w:rFonts w:ascii="Palatino Linotype" w:hAnsi="Palatino Linotype"/>
          <w:b/>
          <w:sz w:val="24"/>
          <w:szCs w:val="24"/>
        </w:rPr>
        <w:t>, s</w:t>
      </w:r>
      <w:r w:rsidRPr="007B45C5">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B45C5" w:rsidRDefault="00030C87" w:rsidP="00030C87">
      <w:pPr>
        <w:tabs>
          <w:tab w:val="left" w:pos="284"/>
        </w:tabs>
        <w:rPr>
          <w:rFonts w:ascii="Palatino Linotype" w:eastAsia="MS Mincho" w:hAnsi="Palatino Linotype" w:cs="Arial"/>
          <w:sz w:val="24"/>
          <w:szCs w:val="24"/>
        </w:rPr>
      </w:pPr>
    </w:p>
    <w:p w14:paraId="39AE54FA" w14:textId="77777777" w:rsidR="00030C87" w:rsidRPr="007B45C5"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B45C5">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B45C5">
        <w:rPr>
          <w:rFonts w:ascii="Palatino Linotype" w:eastAsia="Calibri" w:hAnsi="Palatino Linotype"/>
          <w:b/>
          <w:sz w:val="24"/>
          <w:szCs w:val="24"/>
        </w:rPr>
        <w:t>fundadas y procedentes</w:t>
      </w:r>
      <w:r w:rsidRPr="007B45C5">
        <w:rPr>
          <w:rFonts w:ascii="Palatino Linotype" w:eastAsia="Calibri" w:hAnsi="Palatino Linotype"/>
          <w:sz w:val="24"/>
          <w:szCs w:val="24"/>
        </w:rPr>
        <w:t xml:space="preserve">, debido a que el </w:t>
      </w:r>
      <w:r w:rsidRPr="007B45C5">
        <w:rPr>
          <w:rFonts w:ascii="Palatino Linotype" w:eastAsia="Calibri" w:hAnsi="Palatino Linotype"/>
          <w:b/>
          <w:sz w:val="24"/>
          <w:szCs w:val="24"/>
        </w:rPr>
        <w:t>SUJETO OBLIGADO</w:t>
      </w:r>
      <w:r w:rsidRPr="007B45C5">
        <w:rPr>
          <w:rFonts w:ascii="Palatino Linotype" w:eastAsia="Calibri" w:hAnsi="Palatino Linotype"/>
          <w:sz w:val="24"/>
          <w:szCs w:val="24"/>
        </w:rPr>
        <w:t xml:space="preserve"> proporcionó información que no corresponde con lo solicitado.</w:t>
      </w:r>
    </w:p>
    <w:p w14:paraId="6FFECD04" w14:textId="77777777" w:rsidR="00030C87" w:rsidRPr="007B45C5"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B45C5">
        <w:rPr>
          <w:rFonts w:ascii="Palatino Linotype" w:hAnsi="Palatino Linotype" w:cs="Arial"/>
          <w:sz w:val="24"/>
        </w:rPr>
        <w:lastRenderedPageBreak/>
        <w:t xml:space="preserve">Ahora bien, para entender los alcances de la información pública se considera importante citar el criterio </w:t>
      </w:r>
      <w:r w:rsidRPr="007B45C5">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B45C5">
        <w:rPr>
          <w:rFonts w:ascii="Palatino Linotype" w:hAnsi="Palatino Linotype" w:cs="Arial"/>
          <w:sz w:val="24"/>
        </w:rPr>
        <w:t>cuyo rubro y texto dispone:</w:t>
      </w:r>
    </w:p>
    <w:p w14:paraId="1D0BF643" w14:textId="77777777" w:rsidR="00030C87" w:rsidRPr="007B45C5" w:rsidRDefault="00030C87" w:rsidP="00030C87">
      <w:pPr>
        <w:pStyle w:val="Prrafodelista"/>
        <w:autoSpaceDE w:val="0"/>
        <w:autoSpaceDN w:val="0"/>
        <w:adjustRightInd w:val="0"/>
        <w:spacing w:line="360" w:lineRule="auto"/>
        <w:ind w:left="0"/>
        <w:jc w:val="both"/>
        <w:rPr>
          <w:rFonts w:ascii="Palatino Linotype" w:hAnsi="Palatino Linotype" w:cs="Arial"/>
        </w:rPr>
      </w:pPr>
    </w:p>
    <w:p w14:paraId="6EF319B7" w14:textId="77777777" w:rsidR="00030C87" w:rsidRPr="007B45C5"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B45C5">
        <w:rPr>
          <w:rFonts w:ascii="Palatino Linotype" w:hAnsi="Palatino Linotype" w:cs="Arial"/>
          <w:b/>
          <w:i/>
          <w:sz w:val="22"/>
          <w:szCs w:val="24"/>
          <w:lang w:eastAsia="es-MX"/>
        </w:rPr>
        <w:t>“CRITERIO 0002-11</w:t>
      </w:r>
    </w:p>
    <w:p w14:paraId="7F2E7637" w14:textId="77777777" w:rsidR="00030C87" w:rsidRPr="007B45C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B45C5">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B45C5">
        <w:rPr>
          <w:rFonts w:ascii="Palatino Linotype" w:hAnsi="Palatino Linotype" w:cs="Arial"/>
          <w:b/>
          <w:bCs/>
          <w:i/>
          <w:sz w:val="22"/>
          <w:szCs w:val="24"/>
          <w:lang w:eastAsia="es-MX"/>
        </w:rPr>
        <w:t xml:space="preserve">V, XV, Y XVI, </w:t>
      </w:r>
      <w:r w:rsidRPr="007B45C5">
        <w:rPr>
          <w:rFonts w:ascii="Palatino Linotype" w:hAnsi="Palatino Linotype" w:cs="Arial"/>
          <w:b/>
          <w:i/>
          <w:sz w:val="22"/>
          <w:szCs w:val="24"/>
          <w:lang w:eastAsia="es-MX"/>
        </w:rPr>
        <w:t>3, 4,11 Y 41.</w:t>
      </w:r>
      <w:r w:rsidRPr="007B45C5">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B45C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B45C5">
        <w:rPr>
          <w:rFonts w:ascii="Palatino Linotype" w:hAnsi="Palatino Linotype" w:cs="Arial"/>
          <w:i/>
          <w:sz w:val="22"/>
          <w:szCs w:val="24"/>
          <w:lang w:eastAsia="es-MX"/>
        </w:rPr>
        <w:t xml:space="preserve">En </w:t>
      </w:r>
      <w:proofErr w:type="gramStart"/>
      <w:r w:rsidRPr="007B45C5">
        <w:rPr>
          <w:rFonts w:ascii="Palatino Linotype" w:hAnsi="Palatino Linotype" w:cs="Arial"/>
          <w:i/>
          <w:sz w:val="22"/>
          <w:szCs w:val="24"/>
          <w:lang w:eastAsia="es-MX"/>
        </w:rPr>
        <w:t>consecuencia</w:t>
      </w:r>
      <w:proofErr w:type="gramEnd"/>
      <w:r w:rsidRPr="007B45C5">
        <w:rPr>
          <w:rFonts w:ascii="Palatino Linotype" w:hAnsi="Palatino Linotype" w:cs="Arial"/>
          <w:i/>
          <w:sz w:val="22"/>
          <w:szCs w:val="24"/>
          <w:lang w:eastAsia="es-MX"/>
        </w:rPr>
        <w:t xml:space="preserve"> el acceso a la información se refiere a que se cumplan cualquiera de los siguientes tres supuestos:</w:t>
      </w:r>
    </w:p>
    <w:p w14:paraId="4B9808D2" w14:textId="77777777" w:rsidR="00030C87" w:rsidRPr="007B45C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B45C5">
        <w:rPr>
          <w:rFonts w:ascii="Palatino Linotype" w:hAnsi="Palatino Linotype" w:cs="Arial"/>
          <w:i/>
          <w:sz w:val="22"/>
          <w:szCs w:val="24"/>
          <w:lang w:eastAsia="es-MX"/>
        </w:rPr>
        <w:t xml:space="preserve">Que se trate de información registrada en cualquier soporte documental, </w:t>
      </w:r>
      <w:proofErr w:type="gramStart"/>
      <w:r w:rsidRPr="007B45C5">
        <w:rPr>
          <w:rFonts w:ascii="Palatino Linotype" w:hAnsi="Palatino Linotype" w:cs="Arial"/>
          <w:i/>
          <w:sz w:val="22"/>
          <w:szCs w:val="24"/>
          <w:lang w:eastAsia="es-MX"/>
        </w:rPr>
        <w:t>que</w:t>
      </w:r>
      <w:proofErr w:type="gramEnd"/>
      <w:r w:rsidRPr="007B45C5">
        <w:rPr>
          <w:rFonts w:ascii="Palatino Linotype" w:hAnsi="Palatino Linotype" w:cs="Arial"/>
          <w:i/>
          <w:sz w:val="22"/>
          <w:szCs w:val="24"/>
          <w:lang w:eastAsia="es-MX"/>
        </w:rPr>
        <w:t xml:space="preserve"> en ejercicio de las atribuciones conferidas, sea generada por los Sujetos Obligados;</w:t>
      </w:r>
    </w:p>
    <w:p w14:paraId="229740A6" w14:textId="77777777" w:rsidR="00030C87" w:rsidRPr="007B45C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B45C5">
        <w:rPr>
          <w:rFonts w:ascii="Palatino Linotype" w:hAnsi="Palatino Linotype" w:cs="Arial"/>
          <w:i/>
          <w:sz w:val="22"/>
          <w:szCs w:val="24"/>
          <w:lang w:eastAsia="es-MX"/>
        </w:rPr>
        <w:t xml:space="preserve">Que se trate de información registrada en cualquier soporte documental, </w:t>
      </w:r>
      <w:proofErr w:type="gramStart"/>
      <w:r w:rsidRPr="007B45C5">
        <w:rPr>
          <w:rFonts w:ascii="Palatino Linotype" w:hAnsi="Palatino Linotype" w:cs="Arial"/>
          <w:i/>
          <w:sz w:val="22"/>
          <w:szCs w:val="24"/>
          <w:lang w:eastAsia="es-MX"/>
        </w:rPr>
        <w:t>que</w:t>
      </w:r>
      <w:proofErr w:type="gramEnd"/>
      <w:r w:rsidRPr="007B45C5">
        <w:rPr>
          <w:rFonts w:ascii="Palatino Linotype" w:hAnsi="Palatino Linotype" w:cs="Arial"/>
          <w:i/>
          <w:sz w:val="22"/>
          <w:szCs w:val="24"/>
          <w:lang w:eastAsia="es-MX"/>
        </w:rPr>
        <w:t xml:space="preserve"> en ejercicio de las atribuciones conferidas, sea administrada por los Sujetos Obligados, y</w:t>
      </w:r>
    </w:p>
    <w:p w14:paraId="1F97EA69" w14:textId="77777777" w:rsidR="00030C87" w:rsidRPr="007B45C5" w:rsidRDefault="00030C87" w:rsidP="00030C87">
      <w:pPr>
        <w:ind w:left="567" w:right="567"/>
        <w:jc w:val="both"/>
        <w:rPr>
          <w:rFonts w:ascii="Palatino Linotype" w:hAnsi="Palatino Linotype" w:cs="Arial"/>
          <w:i/>
          <w:color w:val="000000" w:themeColor="text1"/>
          <w:sz w:val="22"/>
          <w:szCs w:val="24"/>
        </w:rPr>
      </w:pPr>
      <w:r w:rsidRPr="007B45C5">
        <w:rPr>
          <w:rFonts w:ascii="Palatino Linotype" w:hAnsi="Palatino Linotype" w:cs="Arial"/>
          <w:i/>
          <w:sz w:val="22"/>
          <w:szCs w:val="24"/>
          <w:lang w:eastAsia="es-MX"/>
        </w:rPr>
        <w:t xml:space="preserve">Que se trate de información registrada en cualquier soporte documental, </w:t>
      </w:r>
      <w:proofErr w:type="gramStart"/>
      <w:r w:rsidRPr="007B45C5">
        <w:rPr>
          <w:rFonts w:ascii="Palatino Linotype" w:hAnsi="Palatino Linotype" w:cs="Arial"/>
          <w:i/>
          <w:sz w:val="22"/>
          <w:szCs w:val="24"/>
          <w:lang w:eastAsia="es-MX"/>
        </w:rPr>
        <w:t>que</w:t>
      </w:r>
      <w:proofErr w:type="gramEnd"/>
      <w:r w:rsidRPr="007B45C5">
        <w:rPr>
          <w:rFonts w:ascii="Palatino Linotype" w:hAnsi="Palatino Linotype" w:cs="Arial"/>
          <w:i/>
          <w:sz w:val="22"/>
          <w:szCs w:val="24"/>
          <w:lang w:eastAsia="es-MX"/>
        </w:rPr>
        <w:t xml:space="preserve"> en ejercicio de las atribuciones conferidas, se encuentre en posesión de los Sujetos Obligados.”</w:t>
      </w:r>
    </w:p>
    <w:p w14:paraId="22088A46" w14:textId="77777777" w:rsidR="00030C87" w:rsidRPr="007B45C5" w:rsidRDefault="00030C87" w:rsidP="00030C87">
      <w:pPr>
        <w:pStyle w:val="Prrafodelista"/>
        <w:tabs>
          <w:tab w:val="left" w:pos="851"/>
        </w:tabs>
        <w:spacing w:line="360" w:lineRule="auto"/>
        <w:ind w:left="0" w:right="49"/>
        <w:jc w:val="both"/>
        <w:rPr>
          <w:rFonts w:ascii="Palatino Linotype" w:hAnsi="Palatino Linotype"/>
          <w:lang w:val="es-ES"/>
        </w:rPr>
      </w:pPr>
    </w:p>
    <w:p w14:paraId="3CAD67E3" w14:textId="77777777" w:rsidR="00030C87" w:rsidRPr="007B45C5"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B45C5">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B45C5" w:rsidRDefault="00030C87" w:rsidP="00030C87">
      <w:pPr>
        <w:autoSpaceDE w:val="0"/>
        <w:autoSpaceDN w:val="0"/>
        <w:adjustRightInd w:val="0"/>
        <w:ind w:left="567" w:right="567"/>
        <w:jc w:val="both"/>
        <w:rPr>
          <w:rFonts w:ascii="Palatino Linotype" w:hAnsi="Palatino Linotype"/>
          <w:i/>
          <w:sz w:val="22"/>
          <w:szCs w:val="24"/>
          <w:lang w:val="es-ES"/>
        </w:rPr>
      </w:pPr>
      <w:r w:rsidRPr="007B45C5">
        <w:rPr>
          <w:rFonts w:ascii="Palatino Linotype" w:eastAsiaTheme="minorHAnsi" w:hAnsi="Palatino Linotype" w:cs="Bookman Old Style,Bold"/>
          <w:b/>
          <w:bCs/>
          <w:i/>
          <w:sz w:val="22"/>
          <w:szCs w:val="24"/>
          <w:lang w:eastAsia="en-US"/>
        </w:rPr>
        <w:lastRenderedPageBreak/>
        <w:t xml:space="preserve">XI. Documento: </w:t>
      </w:r>
      <w:r w:rsidRPr="007B45C5">
        <w:rPr>
          <w:rFonts w:ascii="Palatino Linotype" w:eastAsiaTheme="minorHAnsi" w:hAnsi="Palatino Linotype" w:cs="Bookman Old Style"/>
          <w:i/>
          <w:sz w:val="22"/>
          <w:szCs w:val="24"/>
          <w:lang w:eastAsia="en-US"/>
        </w:rPr>
        <w:t xml:space="preserve">Los expedientes, reportes, estudios, actas, resoluciones, </w:t>
      </w:r>
      <w:r w:rsidRPr="007B45C5">
        <w:rPr>
          <w:rFonts w:ascii="Palatino Linotype" w:eastAsiaTheme="minorHAnsi" w:hAnsi="Palatino Linotype" w:cs="Bookman Old Style"/>
          <w:b/>
          <w:i/>
          <w:sz w:val="22"/>
          <w:szCs w:val="24"/>
          <w:lang w:eastAsia="en-US"/>
        </w:rPr>
        <w:t>oficios,</w:t>
      </w:r>
      <w:r w:rsidRPr="007B45C5">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B45C5">
        <w:rPr>
          <w:rFonts w:ascii="Palatino Linotype" w:eastAsiaTheme="minorHAnsi" w:hAnsi="Palatino Linotype" w:cs="Bookman Old Style"/>
          <w:b/>
          <w:i/>
          <w:sz w:val="22"/>
          <w:szCs w:val="24"/>
          <w:lang w:eastAsia="en-US"/>
        </w:rPr>
        <w:t>cualquier otro registro</w:t>
      </w:r>
      <w:r w:rsidRPr="007B45C5">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7B45C5">
        <w:rPr>
          <w:rFonts w:ascii="Palatino Linotype" w:eastAsiaTheme="minorHAnsi" w:hAnsi="Palatino Linotype" w:cs="Bookman Old Style"/>
          <w:i/>
          <w:sz w:val="22"/>
          <w:szCs w:val="24"/>
          <w:lang w:eastAsia="en-US"/>
        </w:rPr>
        <w:t>impreso,  sonoro</w:t>
      </w:r>
      <w:proofErr w:type="gramEnd"/>
      <w:r w:rsidRPr="007B45C5">
        <w:rPr>
          <w:rFonts w:ascii="Palatino Linotype" w:eastAsiaTheme="minorHAnsi" w:hAnsi="Palatino Linotype" w:cs="Bookman Old Style"/>
          <w:i/>
          <w:sz w:val="22"/>
          <w:szCs w:val="24"/>
          <w:lang w:eastAsia="en-US"/>
        </w:rPr>
        <w:t>, visual, electrónico, informático u holográfico;</w:t>
      </w:r>
    </w:p>
    <w:p w14:paraId="703BBE6A" w14:textId="77777777" w:rsidR="00030C87" w:rsidRPr="007B45C5"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B45C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B45C5">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B45C5"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B45C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B45C5">
        <w:rPr>
          <w:rFonts w:ascii="Palatino Linotype" w:hAnsi="Palatino Linotype"/>
          <w:color w:val="000000" w:themeColor="text1"/>
          <w:sz w:val="24"/>
        </w:rPr>
        <w:t xml:space="preserve">Resulta necesario referir que, el </w:t>
      </w:r>
      <w:r w:rsidRPr="007B45C5">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B45C5">
        <w:rPr>
          <w:rFonts w:ascii="Palatino Linotype" w:eastAsia="Calibri" w:hAnsi="Palatino Linotype" w:cs="Arial"/>
          <w:b/>
          <w:sz w:val="24"/>
        </w:rPr>
        <w:t>los Sujetos Obligados deberán documentar todo acto que se derive del ejercicio de sus facultades, competencias o funciones,</w:t>
      </w:r>
      <w:r w:rsidRPr="007B45C5">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B45C5" w:rsidRDefault="00030C87" w:rsidP="00030C87">
      <w:pPr>
        <w:pStyle w:val="Prrafodelista"/>
        <w:rPr>
          <w:rFonts w:ascii="Palatino Linotype" w:eastAsia="Calibri" w:hAnsi="Palatino Linotype" w:cs="Arial"/>
          <w:sz w:val="24"/>
        </w:rPr>
      </w:pPr>
    </w:p>
    <w:p w14:paraId="05E2B4E9" w14:textId="77777777" w:rsidR="00030C87" w:rsidRPr="007B45C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B45C5">
        <w:rPr>
          <w:rFonts w:ascii="Palatino Linotype" w:hAnsi="Palatino Linotype" w:cs="Arial"/>
          <w:color w:val="000000"/>
          <w:sz w:val="24"/>
        </w:rPr>
        <w:lastRenderedPageBreak/>
        <w:t>Además, debemos tomar en cuenta los artículos 4 y 12, de la Ley de Transparencia y Acceso a la Información Pública del Estado de México y Municipios, los cuales establecen lo siguiente:</w:t>
      </w:r>
    </w:p>
    <w:p w14:paraId="6542FFB8" w14:textId="77777777" w:rsidR="00030C87" w:rsidRPr="007B45C5" w:rsidRDefault="00030C87" w:rsidP="00030C87">
      <w:pPr>
        <w:pStyle w:val="Prrafodelista"/>
        <w:spacing w:line="360" w:lineRule="auto"/>
        <w:rPr>
          <w:rFonts w:ascii="Palatino Linotype" w:hAnsi="Palatino Linotype" w:cs="Arial"/>
          <w:color w:val="000000"/>
        </w:rPr>
      </w:pPr>
    </w:p>
    <w:p w14:paraId="56593512" w14:textId="77777777" w:rsidR="00030C87" w:rsidRPr="007B45C5" w:rsidRDefault="00030C87" w:rsidP="00030C87">
      <w:pPr>
        <w:autoSpaceDE w:val="0"/>
        <w:autoSpaceDN w:val="0"/>
        <w:adjustRightInd w:val="0"/>
        <w:ind w:left="567" w:right="567"/>
        <w:jc w:val="both"/>
        <w:rPr>
          <w:rFonts w:ascii="Palatino Linotype" w:hAnsi="Palatino Linotype" w:cs="Bookman Old Style"/>
          <w:i/>
          <w:sz w:val="22"/>
          <w:szCs w:val="24"/>
        </w:rPr>
      </w:pPr>
      <w:r w:rsidRPr="007B45C5">
        <w:rPr>
          <w:rFonts w:ascii="Palatino Linotype" w:hAnsi="Palatino Linotype" w:cs="Bookman Old Style,Bold"/>
          <w:b/>
          <w:bCs/>
          <w:i/>
          <w:sz w:val="22"/>
          <w:szCs w:val="24"/>
        </w:rPr>
        <w:t xml:space="preserve">Artículo 4. </w:t>
      </w:r>
      <w:r w:rsidRPr="007B45C5">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B45C5"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B45C5" w:rsidRDefault="00030C87" w:rsidP="00030C87">
      <w:pPr>
        <w:autoSpaceDE w:val="0"/>
        <w:autoSpaceDN w:val="0"/>
        <w:adjustRightInd w:val="0"/>
        <w:ind w:left="567" w:right="567"/>
        <w:jc w:val="both"/>
        <w:rPr>
          <w:rFonts w:ascii="Palatino Linotype" w:hAnsi="Palatino Linotype" w:cs="Bookman Old Style"/>
          <w:i/>
          <w:sz w:val="22"/>
          <w:szCs w:val="24"/>
        </w:rPr>
      </w:pPr>
      <w:r w:rsidRPr="007B45C5">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B45C5"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B45C5" w:rsidRDefault="00030C87" w:rsidP="00030C87">
      <w:pPr>
        <w:autoSpaceDE w:val="0"/>
        <w:autoSpaceDN w:val="0"/>
        <w:adjustRightInd w:val="0"/>
        <w:ind w:left="567" w:right="567"/>
        <w:jc w:val="both"/>
        <w:rPr>
          <w:rFonts w:ascii="Palatino Linotype" w:hAnsi="Palatino Linotype" w:cs="Bookman Old Style"/>
          <w:i/>
          <w:sz w:val="22"/>
          <w:szCs w:val="24"/>
        </w:rPr>
      </w:pPr>
      <w:r w:rsidRPr="007B45C5">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B45C5"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B45C5" w:rsidRDefault="00030C87" w:rsidP="00030C87">
      <w:pPr>
        <w:autoSpaceDE w:val="0"/>
        <w:autoSpaceDN w:val="0"/>
        <w:adjustRightInd w:val="0"/>
        <w:ind w:left="567" w:right="567"/>
        <w:jc w:val="both"/>
        <w:rPr>
          <w:rFonts w:ascii="Palatino Linotype" w:hAnsi="Palatino Linotype" w:cs="Bookman Old Style"/>
          <w:i/>
          <w:sz w:val="22"/>
          <w:szCs w:val="24"/>
        </w:rPr>
      </w:pPr>
      <w:r w:rsidRPr="007B45C5">
        <w:rPr>
          <w:rFonts w:ascii="Palatino Linotype" w:hAnsi="Palatino Linotype" w:cs="Bookman Old Style,Bold"/>
          <w:b/>
          <w:bCs/>
          <w:i/>
          <w:sz w:val="22"/>
          <w:szCs w:val="24"/>
        </w:rPr>
        <w:t xml:space="preserve">Artículo 12. </w:t>
      </w:r>
      <w:r w:rsidRPr="007B45C5">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B45C5"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B45C5" w:rsidRDefault="00030C87" w:rsidP="00030C87">
      <w:pPr>
        <w:autoSpaceDE w:val="0"/>
        <w:autoSpaceDN w:val="0"/>
        <w:adjustRightInd w:val="0"/>
        <w:ind w:left="567" w:right="567"/>
        <w:jc w:val="both"/>
        <w:rPr>
          <w:rFonts w:ascii="Palatino Linotype" w:hAnsi="Palatino Linotype" w:cs="Bookman Old Style"/>
          <w:b/>
          <w:i/>
          <w:sz w:val="22"/>
          <w:szCs w:val="24"/>
        </w:rPr>
      </w:pPr>
      <w:r w:rsidRPr="007B45C5">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B45C5">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B45C5"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B45C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B45C5">
        <w:rPr>
          <w:rFonts w:ascii="Palatino Linotype" w:hAnsi="Palatino Linotype"/>
          <w:sz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B45C5">
        <w:rPr>
          <w:rStyle w:val="Refdenotaalpie"/>
          <w:rFonts w:ascii="Palatino Linotype" w:hAnsi="Palatino Linotype"/>
          <w:sz w:val="24"/>
        </w:rPr>
        <w:footnoteReference w:id="5"/>
      </w:r>
      <w:r w:rsidRPr="007B45C5">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B45C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B45C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B45C5">
        <w:rPr>
          <w:rFonts w:ascii="Palatino Linotype" w:hAnsi="Palatino Linotype"/>
          <w:sz w:val="24"/>
          <w:lang w:val="es-ES"/>
        </w:rPr>
        <w:t>Robustece lo anterior la Tesis aislada identificada con la clave I.</w:t>
      </w:r>
      <w:proofErr w:type="gramStart"/>
      <w:r w:rsidRPr="007B45C5">
        <w:rPr>
          <w:rFonts w:ascii="Palatino Linotype" w:hAnsi="Palatino Linotype"/>
          <w:sz w:val="24"/>
          <w:lang w:val="es-ES"/>
        </w:rPr>
        <w:t>4º.A.</w:t>
      </w:r>
      <w:proofErr w:type="gramEnd"/>
      <w:r w:rsidRPr="007B45C5">
        <w:rPr>
          <w:rFonts w:ascii="Palatino Linotype" w:hAnsi="Palatino Linotype"/>
          <w:sz w:val="24"/>
          <w:lang w:val="es-ES"/>
        </w:rPr>
        <w:t>40 A del Cuarto Tribunal colegiado en Materia Administrativa del Primer Circuito, publicada en el Seminario Judicial de la Federación y su Gaceta en el libro XVIII, Marzo 2013, Página 1899.</w:t>
      </w:r>
    </w:p>
    <w:p w14:paraId="6D333DE4" w14:textId="77777777" w:rsidR="00030C87" w:rsidRPr="007B45C5" w:rsidRDefault="00030C87" w:rsidP="00030C87">
      <w:pPr>
        <w:pStyle w:val="Prrafodelista"/>
        <w:spacing w:line="360" w:lineRule="auto"/>
        <w:rPr>
          <w:rFonts w:ascii="Palatino Linotype" w:hAnsi="Palatino Linotype"/>
          <w:lang w:val="es-ES"/>
        </w:rPr>
      </w:pPr>
    </w:p>
    <w:p w14:paraId="61DA40C6" w14:textId="77777777" w:rsidR="00030C87" w:rsidRPr="007B45C5" w:rsidRDefault="00030C87" w:rsidP="00030C87">
      <w:pPr>
        <w:pStyle w:val="Prrafodelista"/>
        <w:tabs>
          <w:tab w:val="left" w:pos="851"/>
        </w:tabs>
        <w:ind w:left="567" w:right="567"/>
        <w:jc w:val="both"/>
        <w:rPr>
          <w:rFonts w:ascii="Palatino Linotype" w:hAnsi="Palatino Linotype"/>
          <w:i/>
        </w:rPr>
      </w:pPr>
      <w:r w:rsidRPr="007B45C5">
        <w:rPr>
          <w:rFonts w:ascii="Palatino Linotype" w:hAnsi="Palatino Linotype"/>
          <w:b/>
          <w:i/>
        </w:rPr>
        <w:t>ACCESO A LA INFORMACIÓN. IMPLICACIÓN DEL PRINCIPIO DE MÁXIMA PUBLICIDAD EN EL DERECHO FUNDAMENTAL RELATIVO.</w:t>
      </w:r>
      <w:r w:rsidRPr="007B45C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7B45C5">
        <w:rPr>
          <w:rFonts w:ascii="Palatino Linotype" w:hAnsi="Palatino Linotype"/>
          <w:i/>
        </w:rPr>
        <w:lastRenderedPageBreak/>
        <w:t xml:space="preserve">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B45C5"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B45C5" w:rsidRDefault="00030C87" w:rsidP="00030C87">
      <w:pPr>
        <w:pStyle w:val="Prrafodelista"/>
        <w:tabs>
          <w:tab w:val="left" w:pos="851"/>
        </w:tabs>
        <w:ind w:left="567" w:right="567"/>
        <w:jc w:val="both"/>
        <w:rPr>
          <w:rFonts w:ascii="Palatino Linotype" w:hAnsi="Palatino Linotype"/>
          <w:i/>
        </w:rPr>
      </w:pPr>
      <w:r w:rsidRPr="007B45C5">
        <w:rPr>
          <w:rFonts w:ascii="Palatino Linotype" w:hAnsi="Palatino Linotype"/>
          <w:i/>
        </w:rPr>
        <w:t xml:space="preserve">CUARTO TRIBUNAL COLEGIADO EN MATERIA ADMINISTRATIVA DEL PRIMER CIRCUITO. </w:t>
      </w:r>
    </w:p>
    <w:p w14:paraId="009F6F6E" w14:textId="77777777" w:rsidR="00030C87" w:rsidRPr="007B45C5"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B45C5" w:rsidRDefault="00030C87" w:rsidP="00030C87">
      <w:pPr>
        <w:pStyle w:val="Prrafodelista"/>
        <w:tabs>
          <w:tab w:val="left" w:pos="851"/>
        </w:tabs>
        <w:ind w:left="567" w:right="567"/>
        <w:jc w:val="both"/>
        <w:rPr>
          <w:rFonts w:ascii="Palatino Linotype" w:hAnsi="Palatino Linotype"/>
          <w:i/>
        </w:rPr>
      </w:pPr>
      <w:r w:rsidRPr="007B45C5">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B45C5"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B45C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B45C5">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B45C5"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7B45C5"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B45C5">
        <w:rPr>
          <w:rFonts w:ascii="Palatino Linotype" w:hAnsi="Palatino Linotype" w:cs="Arial"/>
          <w:sz w:val="24"/>
        </w:rPr>
        <w:t xml:space="preserve">Es pertinente enfatizar lo </w:t>
      </w:r>
      <w:proofErr w:type="gramStart"/>
      <w:r w:rsidRPr="007B45C5">
        <w:rPr>
          <w:rFonts w:ascii="Palatino Linotype" w:hAnsi="Palatino Linotype" w:cs="Arial"/>
          <w:sz w:val="24"/>
        </w:rPr>
        <w:t>que</w:t>
      </w:r>
      <w:proofErr w:type="gramEnd"/>
      <w:r w:rsidRPr="007B45C5">
        <w:rPr>
          <w:rFonts w:ascii="Palatino Linotype" w:hAnsi="Palatino Linotype" w:cs="Arial"/>
          <w:sz w:val="24"/>
        </w:rPr>
        <w:t xml:space="preserve"> respecto al derecho de acceso a la información pública, refiere el artículo 6° de la Constitución Política de los Estados Unidos Mexicanos, que en su parte conducente señala:</w:t>
      </w:r>
    </w:p>
    <w:p w14:paraId="40B29121" w14:textId="77777777" w:rsidR="00F05CCB" w:rsidRPr="007B45C5" w:rsidRDefault="00F05CCB" w:rsidP="00F05CCB">
      <w:pPr>
        <w:pStyle w:val="Prrafodelista"/>
        <w:rPr>
          <w:rFonts w:ascii="Palatino Linotype" w:hAnsi="Palatino Linotype" w:cs="Arial"/>
          <w:sz w:val="24"/>
          <w:lang w:eastAsia="es-MX"/>
        </w:rPr>
      </w:pPr>
    </w:p>
    <w:p w14:paraId="77562420" w14:textId="77777777" w:rsidR="00030C87" w:rsidRPr="007B45C5" w:rsidRDefault="00030C87" w:rsidP="00030C87">
      <w:pPr>
        <w:ind w:left="567" w:right="567"/>
        <w:jc w:val="both"/>
        <w:rPr>
          <w:rFonts w:ascii="Palatino Linotype" w:hAnsi="Palatino Linotype" w:cs="Arial"/>
          <w:i/>
          <w:sz w:val="24"/>
          <w:szCs w:val="24"/>
        </w:rPr>
      </w:pPr>
      <w:r w:rsidRPr="007B45C5">
        <w:rPr>
          <w:rFonts w:ascii="Palatino Linotype" w:hAnsi="Palatino Linotype" w:cs="Arial"/>
          <w:b/>
          <w:i/>
          <w:sz w:val="24"/>
          <w:szCs w:val="24"/>
        </w:rPr>
        <w:t>“Artículo 6o.</w:t>
      </w:r>
      <w:r w:rsidRPr="007B45C5">
        <w:rPr>
          <w:rFonts w:ascii="Palatino Linotype" w:hAnsi="Palatino Linotype" w:cs="Arial"/>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7B45C5">
        <w:rPr>
          <w:rFonts w:ascii="Palatino Linotype" w:hAnsi="Palatino Linotype" w:cs="Arial"/>
          <w:i/>
          <w:sz w:val="24"/>
          <w:szCs w:val="24"/>
        </w:rPr>
        <w:lastRenderedPageBreak/>
        <w:t xml:space="preserve">derecho de réplica será ejercido en los términos dispuestos por la ley. </w:t>
      </w:r>
      <w:r w:rsidRPr="007B45C5">
        <w:rPr>
          <w:rFonts w:ascii="Palatino Linotype" w:hAnsi="Palatino Linotype" w:cs="Arial"/>
          <w:b/>
          <w:i/>
          <w:sz w:val="24"/>
          <w:szCs w:val="24"/>
        </w:rPr>
        <w:t>El derecho a la información será garantizado por el Estado.</w:t>
      </w:r>
      <w:r w:rsidRPr="007B45C5">
        <w:rPr>
          <w:rFonts w:ascii="Palatino Linotype" w:hAnsi="Palatino Linotype" w:cs="Arial"/>
          <w:i/>
          <w:sz w:val="24"/>
          <w:szCs w:val="24"/>
        </w:rPr>
        <w:t xml:space="preserve"> </w:t>
      </w:r>
    </w:p>
    <w:p w14:paraId="3EB4E778" w14:textId="77777777" w:rsidR="00030C87" w:rsidRPr="007B45C5" w:rsidRDefault="00030C87" w:rsidP="00030C87">
      <w:pPr>
        <w:ind w:left="567" w:right="567"/>
        <w:jc w:val="both"/>
        <w:rPr>
          <w:rFonts w:ascii="Palatino Linotype" w:hAnsi="Palatino Linotype" w:cs="Arial"/>
          <w:i/>
          <w:sz w:val="24"/>
          <w:szCs w:val="24"/>
        </w:rPr>
      </w:pPr>
    </w:p>
    <w:p w14:paraId="3D20CC92" w14:textId="77777777" w:rsidR="00030C87" w:rsidRPr="007B45C5" w:rsidRDefault="00030C87" w:rsidP="00030C87">
      <w:pPr>
        <w:ind w:left="567" w:right="567"/>
        <w:jc w:val="both"/>
        <w:rPr>
          <w:rFonts w:ascii="Palatino Linotype" w:hAnsi="Palatino Linotype" w:cs="Arial"/>
          <w:i/>
          <w:sz w:val="24"/>
          <w:szCs w:val="24"/>
        </w:rPr>
      </w:pPr>
      <w:r w:rsidRPr="007B45C5">
        <w:rPr>
          <w:rFonts w:ascii="Palatino Linotype" w:hAnsi="Palatino Linotype" w:cs="Arial"/>
          <w:i/>
          <w:sz w:val="24"/>
          <w:szCs w:val="24"/>
        </w:rPr>
        <w:t>Toda persona tiene derecho al libre acceso a información plural y oportuna, así como a buscar, recibir y difundir información e ideas de toda índole por cualquier medio de expresión.</w:t>
      </w:r>
    </w:p>
    <w:p w14:paraId="2E54DF0C" w14:textId="77777777" w:rsidR="00030C87" w:rsidRPr="007B45C5" w:rsidRDefault="00030C87" w:rsidP="00030C87">
      <w:pPr>
        <w:ind w:left="567" w:right="567"/>
        <w:jc w:val="both"/>
        <w:rPr>
          <w:rFonts w:ascii="Palatino Linotype" w:hAnsi="Palatino Linotype" w:cs="Arial"/>
          <w:i/>
          <w:sz w:val="24"/>
          <w:szCs w:val="24"/>
        </w:rPr>
      </w:pPr>
    </w:p>
    <w:p w14:paraId="08FD9951" w14:textId="77777777" w:rsidR="00030C87" w:rsidRPr="007B45C5" w:rsidRDefault="00030C87" w:rsidP="00030C87">
      <w:pPr>
        <w:ind w:left="567" w:right="567"/>
        <w:jc w:val="both"/>
        <w:rPr>
          <w:rFonts w:ascii="Palatino Linotype" w:hAnsi="Palatino Linotype" w:cs="Arial"/>
          <w:i/>
          <w:sz w:val="24"/>
          <w:szCs w:val="24"/>
        </w:rPr>
      </w:pPr>
      <w:r w:rsidRPr="007B45C5">
        <w:rPr>
          <w:rFonts w:ascii="Palatino Linotype" w:hAnsi="Palatino Linotype" w:cs="Arial"/>
          <w:i/>
          <w:sz w:val="24"/>
          <w:szCs w:val="24"/>
        </w:rPr>
        <w:t>Para efectos de lo dispuesto en el presente artículo se observará lo siguiente:</w:t>
      </w:r>
    </w:p>
    <w:p w14:paraId="03EF769F" w14:textId="77777777" w:rsidR="00030C87" w:rsidRPr="007B45C5" w:rsidRDefault="00030C87" w:rsidP="00030C87">
      <w:pPr>
        <w:ind w:left="567" w:right="567"/>
        <w:jc w:val="both"/>
        <w:rPr>
          <w:rFonts w:ascii="Palatino Linotype" w:hAnsi="Palatino Linotype" w:cs="Arial"/>
          <w:i/>
          <w:sz w:val="24"/>
          <w:szCs w:val="24"/>
        </w:rPr>
      </w:pPr>
    </w:p>
    <w:p w14:paraId="14A65C19" w14:textId="77777777" w:rsidR="00030C87" w:rsidRPr="007B45C5" w:rsidRDefault="00030C87" w:rsidP="00030C87">
      <w:pPr>
        <w:ind w:left="567" w:right="567"/>
        <w:jc w:val="both"/>
        <w:rPr>
          <w:rFonts w:ascii="Palatino Linotype" w:hAnsi="Palatino Linotype" w:cs="Arial"/>
          <w:i/>
          <w:sz w:val="24"/>
          <w:szCs w:val="24"/>
        </w:rPr>
      </w:pPr>
      <w:r w:rsidRPr="007B45C5">
        <w:rPr>
          <w:rFonts w:ascii="Palatino Linotype" w:hAnsi="Palatino Linotype" w:cs="Arial"/>
          <w:i/>
          <w:sz w:val="24"/>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B45C5" w:rsidRDefault="00030C87" w:rsidP="00030C87">
      <w:pPr>
        <w:ind w:left="567" w:right="567"/>
        <w:jc w:val="both"/>
        <w:rPr>
          <w:rFonts w:ascii="Palatino Linotype" w:hAnsi="Palatino Linotype" w:cs="Arial"/>
          <w:b/>
          <w:i/>
          <w:sz w:val="24"/>
          <w:szCs w:val="24"/>
        </w:rPr>
      </w:pPr>
    </w:p>
    <w:p w14:paraId="112C9C1C" w14:textId="77777777" w:rsidR="00030C87" w:rsidRPr="007B45C5" w:rsidRDefault="00030C87" w:rsidP="00030C87">
      <w:pPr>
        <w:ind w:left="567" w:right="567"/>
        <w:jc w:val="both"/>
        <w:rPr>
          <w:rFonts w:ascii="Palatino Linotype" w:hAnsi="Palatino Linotype" w:cs="Arial"/>
          <w:i/>
          <w:sz w:val="24"/>
          <w:szCs w:val="24"/>
        </w:rPr>
      </w:pPr>
      <w:r w:rsidRPr="007B45C5">
        <w:rPr>
          <w:rFonts w:ascii="Palatino Linotype" w:hAnsi="Palatino Linotype" w:cs="Arial"/>
          <w:b/>
          <w:i/>
          <w:sz w:val="24"/>
          <w:szCs w:val="24"/>
        </w:rPr>
        <w:t>I. Toda la información en posesión de</w:t>
      </w:r>
      <w:r w:rsidRPr="007B45C5">
        <w:rPr>
          <w:rFonts w:ascii="Palatino Linotype" w:hAnsi="Palatino Linotype" w:cs="Arial"/>
          <w:i/>
          <w:sz w:val="24"/>
          <w:szCs w:val="24"/>
        </w:rPr>
        <w:t xml:space="preserve"> </w:t>
      </w:r>
      <w:r w:rsidRPr="007B45C5">
        <w:rPr>
          <w:rFonts w:ascii="Palatino Linotype" w:hAnsi="Palatino Linotype" w:cs="Arial"/>
          <w:b/>
          <w:i/>
          <w:sz w:val="24"/>
          <w:szCs w:val="24"/>
        </w:rPr>
        <w:t>cualquier autoridad</w:t>
      </w:r>
      <w:r w:rsidRPr="007B45C5">
        <w:rPr>
          <w:rFonts w:ascii="Palatino Linotype" w:hAnsi="Palatino Linotype" w:cs="Arial"/>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B45C5">
        <w:rPr>
          <w:rFonts w:ascii="Palatino Linotype" w:hAnsi="Palatino Linotype" w:cs="Arial"/>
          <w:b/>
          <w:i/>
          <w:sz w:val="24"/>
          <w:szCs w:val="24"/>
        </w:rPr>
        <w:t>es pública</w:t>
      </w:r>
      <w:r w:rsidRPr="007B45C5">
        <w:rPr>
          <w:rFonts w:ascii="Palatino Linotype" w:hAnsi="Palatino Linotype" w:cs="Arial"/>
          <w:i/>
          <w:sz w:val="24"/>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B45C5">
        <w:rPr>
          <w:rFonts w:ascii="Palatino Linotype" w:hAnsi="Palatino Linotype" w:cs="Arial"/>
          <w:b/>
          <w:i/>
          <w:sz w:val="24"/>
          <w:szCs w:val="24"/>
        </w:rPr>
        <w:t>Los sujetos obligados deberán documentar todo acto que derive del ejercicio de sus facultades, competencias o funciones</w:t>
      </w:r>
      <w:r w:rsidRPr="007B45C5">
        <w:rPr>
          <w:rFonts w:ascii="Palatino Linotype" w:hAnsi="Palatino Linotype" w:cs="Arial"/>
          <w:i/>
          <w:sz w:val="24"/>
          <w:szCs w:val="24"/>
        </w:rPr>
        <w:t>, la ley determinará los supuestos específicos bajo los cuales procederá la declaración de inexistencia de la información.</w:t>
      </w:r>
    </w:p>
    <w:p w14:paraId="776DA50D" w14:textId="77777777" w:rsidR="00030C87" w:rsidRPr="007B45C5" w:rsidRDefault="00030C87" w:rsidP="00030C87">
      <w:pPr>
        <w:ind w:left="567" w:right="567"/>
        <w:jc w:val="both"/>
        <w:rPr>
          <w:rFonts w:ascii="Palatino Linotype" w:hAnsi="Palatino Linotype" w:cs="Arial"/>
          <w:i/>
          <w:sz w:val="24"/>
          <w:szCs w:val="24"/>
        </w:rPr>
      </w:pPr>
    </w:p>
    <w:p w14:paraId="4461DD7B" w14:textId="77777777" w:rsidR="00030C87" w:rsidRPr="007B45C5" w:rsidRDefault="00030C87" w:rsidP="00030C87">
      <w:pPr>
        <w:ind w:left="567" w:right="567"/>
        <w:jc w:val="both"/>
        <w:rPr>
          <w:rFonts w:ascii="Palatino Linotype" w:hAnsi="Palatino Linotype" w:cs="Arial"/>
          <w:i/>
          <w:sz w:val="24"/>
          <w:szCs w:val="24"/>
        </w:rPr>
      </w:pPr>
      <w:r w:rsidRPr="007B45C5">
        <w:rPr>
          <w:rFonts w:ascii="Palatino Linotype" w:hAnsi="Palatino Linotype" w:cs="Arial"/>
          <w:i/>
          <w:sz w:val="24"/>
          <w:szCs w:val="24"/>
        </w:rPr>
        <w:t>II. La información que se refiere a la vida privada y los datos personales será protegida en los términos y con las excepciones que fijen las leyes.</w:t>
      </w:r>
    </w:p>
    <w:p w14:paraId="797A97F7" w14:textId="77777777" w:rsidR="00030C87" w:rsidRPr="007B45C5" w:rsidRDefault="00030C87" w:rsidP="00030C87">
      <w:pPr>
        <w:ind w:left="567" w:right="567"/>
        <w:jc w:val="both"/>
        <w:rPr>
          <w:rFonts w:ascii="Palatino Linotype" w:hAnsi="Palatino Linotype" w:cs="Arial"/>
          <w:i/>
          <w:sz w:val="24"/>
          <w:szCs w:val="24"/>
        </w:rPr>
      </w:pPr>
    </w:p>
    <w:p w14:paraId="6F24C83A" w14:textId="77777777" w:rsidR="00030C87" w:rsidRPr="007B45C5" w:rsidRDefault="00030C87" w:rsidP="00030C87">
      <w:pPr>
        <w:ind w:left="567" w:right="567"/>
        <w:jc w:val="both"/>
        <w:rPr>
          <w:rFonts w:ascii="Palatino Linotype" w:hAnsi="Palatino Linotype" w:cs="Arial"/>
          <w:i/>
          <w:sz w:val="24"/>
          <w:szCs w:val="24"/>
        </w:rPr>
      </w:pPr>
      <w:r w:rsidRPr="007B45C5">
        <w:rPr>
          <w:rFonts w:ascii="Palatino Linotype" w:hAnsi="Palatino Linotype" w:cs="Arial"/>
          <w:i/>
          <w:sz w:val="24"/>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B45C5" w:rsidRDefault="00030C87" w:rsidP="00030C87">
      <w:pPr>
        <w:ind w:left="567" w:right="567"/>
        <w:jc w:val="both"/>
        <w:rPr>
          <w:rFonts w:ascii="Palatino Linotype" w:hAnsi="Palatino Linotype" w:cs="Arial"/>
          <w:i/>
          <w:sz w:val="24"/>
          <w:szCs w:val="24"/>
        </w:rPr>
      </w:pPr>
    </w:p>
    <w:p w14:paraId="4C57B4BB" w14:textId="77777777" w:rsidR="00030C87" w:rsidRPr="007B45C5" w:rsidRDefault="00030C87" w:rsidP="00030C87">
      <w:pPr>
        <w:ind w:left="567" w:right="567"/>
        <w:jc w:val="both"/>
        <w:rPr>
          <w:rFonts w:ascii="Palatino Linotype" w:hAnsi="Palatino Linotype" w:cs="Arial"/>
          <w:i/>
          <w:sz w:val="24"/>
          <w:szCs w:val="24"/>
        </w:rPr>
      </w:pPr>
      <w:r w:rsidRPr="007B45C5">
        <w:rPr>
          <w:rFonts w:ascii="Palatino Linotype" w:hAnsi="Palatino Linotype" w:cs="Arial"/>
          <w:i/>
          <w:sz w:val="24"/>
          <w:szCs w:val="24"/>
        </w:rPr>
        <w:lastRenderedPageBreak/>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B45C5" w:rsidRDefault="00030C87" w:rsidP="00030C87">
      <w:pPr>
        <w:ind w:left="567" w:right="567"/>
        <w:jc w:val="both"/>
        <w:rPr>
          <w:rFonts w:ascii="Palatino Linotype" w:hAnsi="Palatino Linotype" w:cs="Arial"/>
          <w:b/>
          <w:i/>
          <w:sz w:val="24"/>
          <w:szCs w:val="24"/>
        </w:rPr>
      </w:pPr>
    </w:p>
    <w:p w14:paraId="066AD9C7" w14:textId="77777777" w:rsidR="00030C87" w:rsidRPr="007B45C5" w:rsidRDefault="00030C87" w:rsidP="00030C87">
      <w:pPr>
        <w:ind w:left="567" w:right="567"/>
        <w:jc w:val="both"/>
        <w:rPr>
          <w:rFonts w:ascii="Palatino Linotype" w:hAnsi="Palatino Linotype" w:cs="Arial"/>
          <w:i/>
          <w:sz w:val="24"/>
          <w:szCs w:val="24"/>
        </w:rPr>
      </w:pPr>
      <w:r w:rsidRPr="007B45C5">
        <w:rPr>
          <w:rFonts w:ascii="Palatino Linotype" w:hAnsi="Palatino Linotype" w:cs="Arial"/>
          <w:b/>
          <w:i/>
          <w:sz w:val="24"/>
          <w:szCs w:val="24"/>
        </w:rPr>
        <w:t>V. Los sujetos obligados deberán preservar sus documentos en archivos administrativos actualizados y publicarán, a través de los medios electrónicos disponibles</w:t>
      </w:r>
      <w:r w:rsidRPr="007B45C5">
        <w:rPr>
          <w:rFonts w:ascii="Palatino Linotype" w:hAnsi="Palatino Linotype" w:cs="Arial"/>
          <w:i/>
          <w:sz w:val="24"/>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B45C5" w:rsidRDefault="00030C87" w:rsidP="00030C87">
      <w:pPr>
        <w:ind w:left="567" w:right="567"/>
        <w:jc w:val="both"/>
        <w:rPr>
          <w:rFonts w:ascii="Palatino Linotype" w:hAnsi="Palatino Linotype" w:cs="Arial"/>
          <w:i/>
          <w:sz w:val="24"/>
          <w:szCs w:val="24"/>
        </w:rPr>
      </w:pPr>
    </w:p>
    <w:p w14:paraId="1E17B65C" w14:textId="77777777" w:rsidR="00030C87" w:rsidRPr="007B45C5" w:rsidRDefault="00030C87" w:rsidP="00030C87">
      <w:pPr>
        <w:ind w:left="567" w:right="567"/>
        <w:jc w:val="both"/>
        <w:rPr>
          <w:rFonts w:ascii="Palatino Linotype" w:hAnsi="Palatino Linotype" w:cs="Arial"/>
          <w:i/>
          <w:sz w:val="24"/>
          <w:szCs w:val="24"/>
        </w:rPr>
      </w:pPr>
      <w:r w:rsidRPr="007B45C5">
        <w:rPr>
          <w:rFonts w:ascii="Palatino Linotype" w:hAnsi="Palatino Linotype" w:cs="Arial"/>
          <w:i/>
          <w:sz w:val="24"/>
          <w:szCs w:val="24"/>
        </w:rPr>
        <w:t>VI. Las leyes determinarán la manera en que los sujetos obligados deberán hacer pública la información relativa a los recursos públicos que entreguen a personas físicas o morales.</w:t>
      </w:r>
    </w:p>
    <w:p w14:paraId="0EBBA697" w14:textId="77777777" w:rsidR="00030C87" w:rsidRPr="007B45C5" w:rsidRDefault="00030C87" w:rsidP="00030C87">
      <w:pPr>
        <w:ind w:left="567" w:right="567"/>
        <w:jc w:val="both"/>
        <w:rPr>
          <w:rFonts w:ascii="Palatino Linotype" w:hAnsi="Palatino Linotype" w:cs="Arial"/>
          <w:i/>
          <w:sz w:val="24"/>
          <w:szCs w:val="24"/>
        </w:rPr>
      </w:pPr>
    </w:p>
    <w:p w14:paraId="4FF2A70D" w14:textId="77777777" w:rsidR="00030C87" w:rsidRPr="007B45C5" w:rsidRDefault="00030C87" w:rsidP="00030C87">
      <w:pPr>
        <w:ind w:left="567" w:right="567"/>
        <w:jc w:val="both"/>
        <w:rPr>
          <w:rFonts w:ascii="Palatino Linotype" w:hAnsi="Palatino Linotype" w:cs="Arial"/>
          <w:i/>
          <w:sz w:val="24"/>
          <w:szCs w:val="24"/>
        </w:rPr>
      </w:pPr>
      <w:r w:rsidRPr="007B45C5">
        <w:rPr>
          <w:rFonts w:ascii="Palatino Linotype" w:hAnsi="Palatino Linotype" w:cs="Arial"/>
          <w:i/>
          <w:sz w:val="24"/>
          <w:szCs w:val="24"/>
        </w:rPr>
        <w:t>VII. La inobservancia a las disposiciones en materia de acceso a la información pública será sancionada en los términos que dispongan las leyes.</w:t>
      </w:r>
    </w:p>
    <w:p w14:paraId="2AFF8068" w14:textId="77777777" w:rsidR="00030C87" w:rsidRPr="007B45C5" w:rsidRDefault="00030C87" w:rsidP="00030C87">
      <w:pPr>
        <w:ind w:left="567" w:right="567"/>
        <w:jc w:val="both"/>
        <w:rPr>
          <w:rFonts w:ascii="Palatino Linotype" w:hAnsi="Palatino Linotype" w:cs="Arial"/>
          <w:i/>
          <w:sz w:val="24"/>
          <w:szCs w:val="24"/>
        </w:rPr>
      </w:pPr>
    </w:p>
    <w:p w14:paraId="26EDD1BA" w14:textId="77777777" w:rsidR="00030C87" w:rsidRPr="007B45C5" w:rsidRDefault="00030C87" w:rsidP="00030C87">
      <w:pPr>
        <w:ind w:left="567" w:right="567"/>
        <w:jc w:val="both"/>
        <w:rPr>
          <w:rFonts w:ascii="Palatino Linotype" w:hAnsi="Palatino Linotype" w:cs="Arial"/>
          <w:i/>
          <w:sz w:val="24"/>
          <w:szCs w:val="24"/>
        </w:rPr>
      </w:pPr>
      <w:r w:rsidRPr="007B45C5">
        <w:rPr>
          <w:rFonts w:ascii="Palatino Linotype" w:hAnsi="Palatino Linotype" w:cs="Arial"/>
          <w:i/>
          <w:sz w:val="24"/>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B45C5" w:rsidRDefault="00030C87" w:rsidP="00030C87">
      <w:pPr>
        <w:ind w:left="567" w:right="567"/>
        <w:jc w:val="both"/>
        <w:rPr>
          <w:rFonts w:ascii="Palatino Linotype" w:hAnsi="Palatino Linotype" w:cs="Arial"/>
          <w:i/>
          <w:sz w:val="24"/>
          <w:szCs w:val="24"/>
        </w:rPr>
      </w:pPr>
      <w:r w:rsidRPr="007B45C5">
        <w:rPr>
          <w:rFonts w:ascii="Palatino Linotype" w:hAnsi="Palatino Linotype" w:cs="Arial"/>
          <w:i/>
          <w:sz w:val="24"/>
          <w:szCs w:val="24"/>
        </w:rPr>
        <w:t>…</w:t>
      </w:r>
    </w:p>
    <w:p w14:paraId="13700958" w14:textId="77777777" w:rsidR="00030C87" w:rsidRPr="007B45C5" w:rsidRDefault="00030C87" w:rsidP="00030C87">
      <w:pPr>
        <w:ind w:left="567" w:right="567"/>
        <w:jc w:val="both"/>
        <w:rPr>
          <w:rFonts w:ascii="Palatino Linotype" w:hAnsi="Palatino Linotype" w:cs="Arial"/>
          <w:i/>
          <w:sz w:val="24"/>
          <w:szCs w:val="24"/>
        </w:rPr>
      </w:pPr>
      <w:r w:rsidRPr="007B45C5">
        <w:rPr>
          <w:rFonts w:ascii="Palatino Linotype" w:hAnsi="Palatino Linotype" w:cs="Arial"/>
          <w:i/>
          <w:sz w:val="24"/>
          <w:szCs w:val="24"/>
        </w:rPr>
        <w:t>La ley establecerá aquella información que se considere reservada o confidencial.”</w:t>
      </w:r>
    </w:p>
    <w:p w14:paraId="4C2320CD" w14:textId="77777777" w:rsidR="00030C87" w:rsidRPr="007B45C5" w:rsidRDefault="00030C87" w:rsidP="00030C87">
      <w:pPr>
        <w:ind w:left="567" w:right="567"/>
        <w:jc w:val="both"/>
        <w:rPr>
          <w:rFonts w:ascii="Palatino Linotype" w:hAnsi="Palatino Linotype"/>
          <w:i/>
          <w:sz w:val="24"/>
          <w:szCs w:val="24"/>
        </w:rPr>
      </w:pPr>
    </w:p>
    <w:p w14:paraId="7AAE3C46" w14:textId="77777777" w:rsidR="00030C87" w:rsidRPr="007B45C5" w:rsidRDefault="00030C87" w:rsidP="00030C87">
      <w:pPr>
        <w:ind w:left="567" w:right="567"/>
        <w:jc w:val="both"/>
        <w:rPr>
          <w:rFonts w:ascii="Palatino Linotype" w:hAnsi="Palatino Linotype"/>
          <w:i/>
          <w:sz w:val="24"/>
          <w:szCs w:val="24"/>
        </w:rPr>
      </w:pPr>
      <w:r w:rsidRPr="007B45C5">
        <w:rPr>
          <w:rFonts w:ascii="Palatino Linotype" w:hAnsi="Palatino Linotype"/>
          <w:i/>
          <w:sz w:val="24"/>
          <w:szCs w:val="24"/>
        </w:rPr>
        <w:t>(Énfasis añadido)</w:t>
      </w:r>
    </w:p>
    <w:p w14:paraId="094B478A" w14:textId="77777777" w:rsidR="00030C87" w:rsidRPr="007B45C5" w:rsidRDefault="00030C87" w:rsidP="00030C87">
      <w:pPr>
        <w:spacing w:line="360" w:lineRule="auto"/>
        <w:ind w:left="709" w:right="757"/>
        <w:jc w:val="both"/>
        <w:rPr>
          <w:rFonts w:ascii="Palatino Linotype" w:hAnsi="Palatino Linotype"/>
          <w:sz w:val="24"/>
          <w:szCs w:val="24"/>
        </w:rPr>
      </w:pPr>
    </w:p>
    <w:p w14:paraId="28042139" w14:textId="77777777" w:rsidR="00030C87" w:rsidRPr="007B45C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B45C5">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B45C5" w:rsidRDefault="00030C87" w:rsidP="00030C87">
      <w:pPr>
        <w:ind w:left="567" w:right="567"/>
        <w:jc w:val="both"/>
        <w:rPr>
          <w:rFonts w:ascii="Palatino Linotype" w:hAnsi="Palatino Linotype" w:cs="Arial"/>
          <w:b/>
          <w:i/>
          <w:sz w:val="22"/>
          <w:szCs w:val="24"/>
        </w:rPr>
      </w:pPr>
      <w:r w:rsidRPr="007B45C5">
        <w:rPr>
          <w:rFonts w:ascii="Palatino Linotype" w:hAnsi="Palatino Linotype" w:cs="Arial"/>
          <w:b/>
          <w:i/>
          <w:sz w:val="22"/>
          <w:szCs w:val="24"/>
        </w:rPr>
        <w:t xml:space="preserve">“Artículo 5. … </w:t>
      </w:r>
    </w:p>
    <w:p w14:paraId="00605BD5" w14:textId="77777777" w:rsidR="00030C87" w:rsidRPr="007B45C5" w:rsidRDefault="00030C87" w:rsidP="00030C87">
      <w:pPr>
        <w:ind w:left="567" w:right="567"/>
        <w:jc w:val="both"/>
        <w:rPr>
          <w:rFonts w:ascii="Palatino Linotype" w:hAnsi="Palatino Linotype"/>
          <w:i/>
          <w:sz w:val="22"/>
          <w:szCs w:val="24"/>
        </w:rPr>
      </w:pPr>
      <w:r w:rsidRPr="007B45C5">
        <w:rPr>
          <w:rFonts w:ascii="Palatino Linotype" w:hAnsi="Palatino Linotype"/>
          <w:b/>
          <w:i/>
          <w:sz w:val="22"/>
          <w:szCs w:val="24"/>
        </w:rPr>
        <w:lastRenderedPageBreak/>
        <w:t>El derecho a la información será garantizado por el Estado</w:t>
      </w:r>
      <w:r w:rsidRPr="007B45C5">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B45C5" w:rsidRDefault="00030C87" w:rsidP="00030C87">
      <w:pPr>
        <w:ind w:left="567" w:right="567"/>
        <w:jc w:val="both"/>
        <w:rPr>
          <w:rFonts w:ascii="Palatino Linotype" w:hAnsi="Palatino Linotype"/>
          <w:i/>
          <w:sz w:val="22"/>
          <w:szCs w:val="24"/>
        </w:rPr>
      </w:pPr>
      <w:r w:rsidRPr="007B45C5">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B45C5" w:rsidRDefault="00030C87" w:rsidP="00030C87">
      <w:pPr>
        <w:ind w:left="567" w:right="567"/>
        <w:jc w:val="both"/>
        <w:rPr>
          <w:rFonts w:ascii="Palatino Linotype" w:hAnsi="Palatino Linotype"/>
          <w:i/>
          <w:sz w:val="22"/>
          <w:szCs w:val="24"/>
        </w:rPr>
      </w:pPr>
    </w:p>
    <w:p w14:paraId="61341A61" w14:textId="77777777" w:rsidR="00030C87" w:rsidRPr="007B45C5" w:rsidRDefault="00030C87" w:rsidP="00030C87">
      <w:pPr>
        <w:ind w:left="567" w:right="567"/>
        <w:jc w:val="both"/>
        <w:rPr>
          <w:rFonts w:ascii="Palatino Linotype" w:hAnsi="Palatino Linotype"/>
          <w:i/>
          <w:sz w:val="22"/>
          <w:szCs w:val="24"/>
        </w:rPr>
      </w:pPr>
      <w:r w:rsidRPr="007B45C5">
        <w:rPr>
          <w:rFonts w:ascii="Palatino Linotype" w:hAnsi="Palatino Linotype"/>
          <w:i/>
          <w:sz w:val="22"/>
          <w:szCs w:val="24"/>
        </w:rPr>
        <w:t>Este derecho se regirá por los principios y bases siguientes:</w:t>
      </w:r>
    </w:p>
    <w:p w14:paraId="26E4D920" w14:textId="77777777" w:rsidR="00030C87" w:rsidRPr="007B45C5" w:rsidRDefault="00030C87" w:rsidP="00030C87">
      <w:pPr>
        <w:ind w:left="567" w:right="567"/>
        <w:jc w:val="both"/>
        <w:rPr>
          <w:rFonts w:ascii="Palatino Linotype" w:hAnsi="Palatino Linotype"/>
          <w:b/>
          <w:i/>
          <w:sz w:val="22"/>
          <w:szCs w:val="24"/>
        </w:rPr>
      </w:pPr>
    </w:p>
    <w:p w14:paraId="346A6AF4" w14:textId="77777777" w:rsidR="00030C87" w:rsidRPr="007B45C5" w:rsidRDefault="00030C87" w:rsidP="00030C87">
      <w:pPr>
        <w:ind w:left="567" w:right="567"/>
        <w:jc w:val="both"/>
        <w:rPr>
          <w:rFonts w:ascii="Palatino Linotype" w:hAnsi="Palatino Linotype"/>
          <w:i/>
          <w:sz w:val="22"/>
          <w:szCs w:val="24"/>
        </w:rPr>
      </w:pPr>
      <w:r w:rsidRPr="007B45C5">
        <w:rPr>
          <w:rFonts w:ascii="Palatino Linotype" w:hAnsi="Palatino Linotype"/>
          <w:b/>
          <w:i/>
          <w:sz w:val="22"/>
          <w:szCs w:val="24"/>
        </w:rPr>
        <w:t xml:space="preserve">I. Toda la información en posesión </w:t>
      </w:r>
      <w:r w:rsidRPr="007B45C5">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B45C5">
        <w:rPr>
          <w:rFonts w:ascii="Palatino Linotype" w:hAnsi="Palatino Linotype"/>
          <w:b/>
          <w:i/>
          <w:sz w:val="22"/>
          <w:szCs w:val="24"/>
        </w:rPr>
        <w:t>del gobierno y de la administración pública municipal y sus organismos descentralizados</w:t>
      </w:r>
      <w:r w:rsidRPr="007B45C5">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B45C5">
        <w:rPr>
          <w:rFonts w:ascii="Palatino Linotype" w:hAnsi="Palatino Linotype"/>
          <w:b/>
          <w:i/>
          <w:sz w:val="22"/>
          <w:szCs w:val="24"/>
        </w:rPr>
        <w:t>es pública</w:t>
      </w:r>
      <w:r w:rsidRPr="007B45C5">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B45C5" w:rsidRDefault="00030C87" w:rsidP="00030C87">
      <w:pPr>
        <w:ind w:left="567" w:right="567"/>
        <w:jc w:val="both"/>
        <w:rPr>
          <w:rFonts w:ascii="Palatino Linotype" w:hAnsi="Palatino Linotype"/>
          <w:i/>
          <w:sz w:val="22"/>
          <w:szCs w:val="24"/>
        </w:rPr>
      </w:pPr>
    </w:p>
    <w:p w14:paraId="20B1EFF1" w14:textId="77777777" w:rsidR="00030C87" w:rsidRPr="007B45C5" w:rsidRDefault="00030C87" w:rsidP="00030C87">
      <w:pPr>
        <w:ind w:left="567" w:right="567"/>
        <w:jc w:val="both"/>
        <w:rPr>
          <w:rFonts w:ascii="Palatino Linotype" w:hAnsi="Palatino Linotype"/>
          <w:i/>
          <w:sz w:val="22"/>
          <w:szCs w:val="24"/>
        </w:rPr>
      </w:pPr>
      <w:r w:rsidRPr="007B45C5">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B45C5" w:rsidRDefault="00030C87" w:rsidP="00030C87">
      <w:pPr>
        <w:ind w:left="567" w:right="567"/>
        <w:jc w:val="both"/>
        <w:rPr>
          <w:rFonts w:ascii="Palatino Linotype" w:hAnsi="Palatino Linotype"/>
          <w:i/>
          <w:sz w:val="22"/>
          <w:szCs w:val="24"/>
        </w:rPr>
      </w:pPr>
    </w:p>
    <w:p w14:paraId="18DFC536" w14:textId="77777777" w:rsidR="00030C87" w:rsidRPr="007B45C5" w:rsidRDefault="00030C87" w:rsidP="00030C87">
      <w:pPr>
        <w:ind w:left="567" w:right="567"/>
        <w:jc w:val="both"/>
        <w:rPr>
          <w:rFonts w:ascii="Palatino Linotype" w:hAnsi="Palatino Linotype"/>
          <w:i/>
          <w:sz w:val="22"/>
          <w:szCs w:val="24"/>
        </w:rPr>
      </w:pPr>
      <w:r w:rsidRPr="007B45C5">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B45C5" w:rsidRDefault="00030C87" w:rsidP="00030C87">
      <w:pPr>
        <w:ind w:left="567" w:right="567"/>
        <w:jc w:val="both"/>
        <w:rPr>
          <w:rFonts w:ascii="Palatino Linotype" w:hAnsi="Palatino Linotype"/>
          <w:i/>
          <w:sz w:val="22"/>
          <w:szCs w:val="24"/>
        </w:rPr>
      </w:pPr>
    </w:p>
    <w:p w14:paraId="425DEE4D" w14:textId="77777777" w:rsidR="00030C87" w:rsidRPr="007B45C5" w:rsidRDefault="00030C87" w:rsidP="00030C87">
      <w:pPr>
        <w:ind w:left="567" w:right="567"/>
        <w:jc w:val="both"/>
        <w:rPr>
          <w:rFonts w:ascii="Palatino Linotype" w:hAnsi="Palatino Linotype"/>
          <w:i/>
          <w:sz w:val="22"/>
          <w:szCs w:val="24"/>
        </w:rPr>
      </w:pPr>
      <w:r w:rsidRPr="007B45C5">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B45C5" w:rsidRDefault="00030C87" w:rsidP="00030C87">
      <w:pPr>
        <w:ind w:left="567" w:right="567"/>
        <w:jc w:val="both"/>
        <w:rPr>
          <w:rFonts w:ascii="Palatino Linotype" w:hAnsi="Palatino Linotype"/>
          <w:i/>
          <w:sz w:val="22"/>
          <w:szCs w:val="24"/>
        </w:rPr>
      </w:pPr>
    </w:p>
    <w:p w14:paraId="1663E6EE" w14:textId="77777777" w:rsidR="00030C87" w:rsidRPr="007B45C5" w:rsidRDefault="00030C87" w:rsidP="00030C87">
      <w:pPr>
        <w:ind w:left="567" w:right="567"/>
        <w:jc w:val="both"/>
        <w:rPr>
          <w:rFonts w:ascii="Palatino Linotype" w:hAnsi="Palatino Linotype"/>
          <w:i/>
          <w:sz w:val="22"/>
          <w:szCs w:val="24"/>
        </w:rPr>
      </w:pPr>
      <w:r w:rsidRPr="007B45C5">
        <w:rPr>
          <w:rFonts w:ascii="Palatino Linotype" w:hAnsi="Palatino Linotype"/>
          <w:i/>
          <w:sz w:val="22"/>
          <w:szCs w:val="24"/>
        </w:rPr>
        <w:t xml:space="preserve">V. Los procedimientos de acceso a la información pública, de acceso, corrección y supresión de datos personales, así como los recursos de revisión derivados de los mismos, podrán </w:t>
      </w:r>
      <w:r w:rsidRPr="007B45C5">
        <w:rPr>
          <w:rFonts w:ascii="Palatino Linotype" w:hAnsi="Palatino Linotype"/>
          <w:i/>
          <w:sz w:val="22"/>
          <w:szCs w:val="24"/>
        </w:rPr>
        <w:lastRenderedPageBreak/>
        <w:t>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B45C5" w:rsidRDefault="00030C87" w:rsidP="00030C87">
      <w:pPr>
        <w:ind w:left="567" w:right="567"/>
        <w:jc w:val="both"/>
        <w:rPr>
          <w:rFonts w:ascii="Palatino Linotype" w:hAnsi="Palatino Linotype"/>
          <w:b/>
          <w:i/>
          <w:sz w:val="22"/>
          <w:szCs w:val="24"/>
        </w:rPr>
      </w:pPr>
    </w:p>
    <w:p w14:paraId="19D0DC39" w14:textId="77777777" w:rsidR="00030C87" w:rsidRPr="007B45C5" w:rsidRDefault="00030C87" w:rsidP="00030C87">
      <w:pPr>
        <w:ind w:left="567" w:right="567"/>
        <w:jc w:val="both"/>
        <w:rPr>
          <w:rFonts w:ascii="Palatino Linotype" w:hAnsi="Palatino Linotype"/>
          <w:i/>
          <w:sz w:val="22"/>
          <w:szCs w:val="24"/>
        </w:rPr>
      </w:pPr>
      <w:r w:rsidRPr="007B45C5">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B45C5">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B45C5" w:rsidRDefault="00030C87" w:rsidP="00030C87">
      <w:pPr>
        <w:ind w:left="567" w:right="567"/>
        <w:jc w:val="both"/>
        <w:rPr>
          <w:rFonts w:ascii="Palatino Linotype" w:hAnsi="Palatino Linotype"/>
          <w:i/>
          <w:sz w:val="22"/>
          <w:szCs w:val="24"/>
        </w:rPr>
      </w:pPr>
    </w:p>
    <w:p w14:paraId="363F898A" w14:textId="77777777" w:rsidR="00030C87" w:rsidRPr="007B45C5" w:rsidRDefault="00030C87" w:rsidP="00030C87">
      <w:pPr>
        <w:ind w:left="567" w:right="567"/>
        <w:jc w:val="both"/>
        <w:rPr>
          <w:rFonts w:ascii="Palatino Linotype" w:hAnsi="Palatino Linotype" w:cs="Arial"/>
          <w:i/>
          <w:sz w:val="22"/>
          <w:szCs w:val="24"/>
        </w:rPr>
      </w:pPr>
      <w:r w:rsidRPr="007B45C5">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B45C5" w:rsidRDefault="00030C87" w:rsidP="00030C87">
      <w:pPr>
        <w:ind w:left="567" w:right="567"/>
        <w:jc w:val="both"/>
        <w:rPr>
          <w:rFonts w:ascii="Palatino Linotype" w:hAnsi="Palatino Linotype"/>
          <w:sz w:val="22"/>
          <w:szCs w:val="24"/>
        </w:rPr>
      </w:pPr>
    </w:p>
    <w:p w14:paraId="23D9E784" w14:textId="77777777" w:rsidR="00030C87" w:rsidRPr="007B45C5" w:rsidRDefault="00030C87" w:rsidP="00030C87">
      <w:pPr>
        <w:ind w:left="567" w:right="567"/>
        <w:jc w:val="both"/>
        <w:rPr>
          <w:rFonts w:ascii="Palatino Linotype" w:hAnsi="Palatino Linotype"/>
          <w:sz w:val="22"/>
          <w:szCs w:val="24"/>
        </w:rPr>
      </w:pPr>
      <w:r w:rsidRPr="007B45C5">
        <w:rPr>
          <w:rFonts w:ascii="Palatino Linotype" w:hAnsi="Palatino Linotype"/>
          <w:sz w:val="22"/>
          <w:szCs w:val="24"/>
        </w:rPr>
        <w:t>(Énfasis añadido)</w:t>
      </w:r>
    </w:p>
    <w:p w14:paraId="7993745D" w14:textId="77777777" w:rsidR="00030C87" w:rsidRPr="007B45C5" w:rsidRDefault="00030C87" w:rsidP="00030C87">
      <w:pPr>
        <w:spacing w:line="360" w:lineRule="auto"/>
        <w:ind w:left="567" w:right="567"/>
        <w:jc w:val="both"/>
        <w:rPr>
          <w:rFonts w:ascii="Palatino Linotype" w:hAnsi="Palatino Linotype"/>
          <w:sz w:val="24"/>
          <w:szCs w:val="24"/>
        </w:rPr>
      </w:pPr>
    </w:p>
    <w:p w14:paraId="28E40394" w14:textId="77777777" w:rsidR="00030C87" w:rsidRPr="007B45C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B45C5">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B45C5" w:rsidRDefault="00030C87" w:rsidP="00030C87">
      <w:pPr>
        <w:spacing w:line="360" w:lineRule="auto"/>
        <w:jc w:val="both"/>
        <w:rPr>
          <w:rFonts w:ascii="Palatino Linotype" w:hAnsi="Palatino Linotype" w:cs="Arial"/>
          <w:sz w:val="22"/>
          <w:szCs w:val="24"/>
        </w:rPr>
      </w:pPr>
    </w:p>
    <w:p w14:paraId="58307176" w14:textId="77777777" w:rsidR="00030C87" w:rsidRPr="007B45C5" w:rsidRDefault="00030C87" w:rsidP="00030C87">
      <w:pPr>
        <w:ind w:left="567" w:right="822"/>
        <w:jc w:val="both"/>
        <w:rPr>
          <w:rFonts w:ascii="Palatino Linotype" w:eastAsia="MS Mincho" w:hAnsi="Palatino Linotype" w:cs="Arial"/>
          <w:i/>
          <w:sz w:val="22"/>
          <w:szCs w:val="24"/>
        </w:rPr>
      </w:pPr>
      <w:r w:rsidRPr="007B45C5">
        <w:rPr>
          <w:rFonts w:ascii="Palatino Linotype" w:eastAsia="MS Mincho" w:hAnsi="Palatino Linotype" w:cs="Arial"/>
          <w:b/>
          <w:i/>
          <w:sz w:val="22"/>
          <w:szCs w:val="24"/>
        </w:rPr>
        <w:t xml:space="preserve">“Artículo 23. Son sujetos obligados a transparentar y permitir el acceso a su información y </w:t>
      </w:r>
      <w:r w:rsidRPr="007B45C5">
        <w:rPr>
          <w:rFonts w:ascii="Palatino Linotype" w:eastAsia="MS Mincho" w:hAnsi="Palatino Linotype"/>
          <w:b/>
          <w:i/>
          <w:sz w:val="22"/>
          <w:szCs w:val="24"/>
        </w:rPr>
        <w:t>proteger</w:t>
      </w:r>
      <w:r w:rsidRPr="007B45C5">
        <w:rPr>
          <w:rFonts w:ascii="Palatino Linotype" w:eastAsia="MS Mincho" w:hAnsi="Palatino Linotype" w:cs="Arial"/>
          <w:b/>
          <w:i/>
          <w:sz w:val="22"/>
          <w:szCs w:val="24"/>
        </w:rPr>
        <w:t xml:space="preserve"> los datos personales que obren en su poder</w:t>
      </w:r>
      <w:r w:rsidRPr="007B45C5">
        <w:rPr>
          <w:rFonts w:ascii="Palatino Linotype" w:eastAsia="MS Mincho" w:hAnsi="Palatino Linotype" w:cs="Arial"/>
          <w:i/>
          <w:sz w:val="22"/>
          <w:szCs w:val="24"/>
        </w:rPr>
        <w:t>:</w:t>
      </w:r>
    </w:p>
    <w:p w14:paraId="557DAB22" w14:textId="77777777" w:rsidR="00030C87" w:rsidRPr="007B45C5" w:rsidRDefault="00030C87" w:rsidP="00030C87">
      <w:pPr>
        <w:ind w:left="567" w:right="822"/>
        <w:jc w:val="both"/>
        <w:rPr>
          <w:rFonts w:ascii="Palatino Linotype" w:eastAsia="MS Mincho" w:hAnsi="Palatino Linotype" w:cs="Arial"/>
          <w:i/>
          <w:sz w:val="22"/>
          <w:szCs w:val="24"/>
        </w:rPr>
      </w:pPr>
      <w:r w:rsidRPr="007B45C5">
        <w:rPr>
          <w:rFonts w:ascii="Palatino Linotype" w:eastAsia="MS Mincho" w:hAnsi="Palatino Linotype" w:cs="Arial"/>
          <w:i/>
          <w:sz w:val="22"/>
          <w:szCs w:val="24"/>
        </w:rPr>
        <w:t>…</w:t>
      </w:r>
    </w:p>
    <w:p w14:paraId="511B2D70" w14:textId="77777777" w:rsidR="00030C87" w:rsidRPr="007B45C5" w:rsidRDefault="00030C87" w:rsidP="00030C87">
      <w:pPr>
        <w:ind w:left="567" w:right="822"/>
        <w:jc w:val="both"/>
        <w:rPr>
          <w:rFonts w:ascii="Palatino Linotype" w:eastAsia="MS Mincho" w:hAnsi="Palatino Linotype" w:cs="Arial"/>
          <w:b/>
          <w:i/>
          <w:iCs/>
          <w:sz w:val="22"/>
          <w:szCs w:val="24"/>
        </w:rPr>
      </w:pPr>
      <w:r w:rsidRPr="007B45C5">
        <w:rPr>
          <w:rFonts w:ascii="Palatino Linotype" w:hAnsi="Palatino Linotype"/>
          <w:i/>
          <w:iCs/>
          <w:sz w:val="22"/>
          <w:szCs w:val="24"/>
        </w:rPr>
        <w:t>IV. Los ayuntamientos y las dependencias, organismos, órganos y entidades de la administración municipal;</w:t>
      </w:r>
      <w:r w:rsidRPr="007B45C5">
        <w:rPr>
          <w:rFonts w:ascii="Palatino Linotype" w:eastAsia="MS Mincho" w:hAnsi="Palatino Linotype" w:cs="Arial"/>
          <w:b/>
          <w:i/>
          <w:iCs/>
          <w:sz w:val="22"/>
          <w:szCs w:val="24"/>
        </w:rPr>
        <w:t xml:space="preserve"> </w:t>
      </w:r>
    </w:p>
    <w:p w14:paraId="1AAB05B8" w14:textId="77777777" w:rsidR="00030C87" w:rsidRPr="007B45C5" w:rsidRDefault="00030C87" w:rsidP="00030C87">
      <w:pPr>
        <w:ind w:left="567" w:right="822"/>
        <w:jc w:val="both"/>
        <w:rPr>
          <w:rFonts w:ascii="Palatino Linotype" w:eastAsia="MS Mincho" w:hAnsi="Palatino Linotype" w:cs="Arial"/>
          <w:b/>
          <w:i/>
          <w:sz w:val="22"/>
          <w:szCs w:val="24"/>
        </w:rPr>
      </w:pPr>
      <w:r w:rsidRPr="007B45C5">
        <w:rPr>
          <w:rFonts w:ascii="Palatino Linotype" w:eastAsia="MS Mincho" w:hAnsi="Palatino Linotype" w:cs="Arial"/>
          <w:b/>
          <w:i/>
          <w:sz w:val="22"/>
          <w:szCs w:val="24"/>
        </w:rPr>
        <w:t>…</w:t>
      </w:r>
    </w:p>
    <w:p w14:paraId="2E072A21" w14:textId="77777777" w:rsidR="00030C87" w:rsidRPr="007B45C5" w:rsidRDefault="00030C87" w:rsidP="00030C87">
      <w:pPr>
        <w:ind w:left="567" w:right="822"/>
        <w:jc w:val="both"/>
        <w:rPr>
          <w:rFonts w:ascii="Palatino Linotype" w:eastAsia="MS Mincho" w:hAnsi="Palatino Linotype"/>
          <w:b/>
          <w:i/>
          <w:sz w:val="22"/>
          <w:szCs w:val="24"/>
        </w:rPr>
      </w:pPr>
      <w:r w:rsidRPr="007B45C5">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B45C5">
        <w:rPr>
          <w:rFonts w:ascii="Palatino Linotype" w:eastAsia="MS Mincho" w:hAnsi="Palatino Linotype"/>
          <w:i/>
          <w:sz w:val="22"/>
          <w:szCs w:val="24"/>
        </w:rPr>
        <w:t xml:space="preserve">, </w:t>
      </w:r>
      <w:r w:rsidRPr="007B45C5">
        <w:rPr>
          <w:rFonts w:ascii="Palatino Linotype" w:eastAsia="MS Mincho" w:hAnsi="Palatino Linotype"/>
          <w:b/>
          <w:i/>
          <w:sz w:val="22"/>
          <w:szCs w:val="24"/>
        </w:rPr>
        <w:t>así como</w:t>
      </w:r>
      <w:r w:rsidRPr="007B45C5">
        <w:rPr>
          <w:rFonts w:ascii="Palatino Linotype" w:eastAsia="MS Mincho" w:hAnsi="Palatino Linotype"/>
          <w:i/>
          <w:sz w:val="22"/>
          <w:szCs w:val="24"/>
        </w:rPr>
        <w:t xml:space="preserve"> </w:t>
      </w:r>
      <w:r w:rsidRPr="007B45C5">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B45C5" w:rsidRDefault="00030C87" w:rsidP="00030C87">
      <w:pPr>
        <w:ind w:left="567" w:right="822"/>
        <w:jc w:val="both"/>
        <w:rPr>
          <w:rFonts w:ascii="Palatino Linotype" w:eastAsia="MS Mincho" w:hAnsi="Palatino Linotype"/>
          <w:b/>
          <w:i/>
          <w:sz w:val="24"/>
          <w:szCs w:val="24"/>
        </w:rPr>
      </w:pPr>
    </w:p>
    <w:p w14:paraId="54D538D0" w14:textId="77777777" w:rsidR="00030C87" w:rsidRPr="007B45C5" w:rsidRDefault="00030C87" w:rsidP="00030C87">
      <w:pPr>
        <w:ind w:left="567" w:right="822"/>
        <w:jc w:val="both"/>
        <w:rPr>
          <w:rFonts w:ascii="Palatino Linotype" w:eastAsia="MS Mincho" w:hAnsi="Palatino Linotype" w:cs="Arial"/>
          <w:i/>
          <w:sz w:val="22"/>
          <w:szCs w:val="24"/>
        </w:rPr>
      </w:pPr>
      <w:r w:rsidRPr="007B45C5">
        <w:rPr>
          <w:rFonts w:ascii="Palatino Linotype" w:eastAsia="MS Mincho" w:hAnsi="Palatino Linotype" w:cs="Arial"/>
          <w:b/>
          <w:i/>
          <w:sz w:val="22"/>
          <w:szCs w:val="24"/>
        </w:rPr>
        <w:lastRenderedPageBreak/>
        <w:t xml:space="preserve">Los servidores públicos deberán transparentar sus </w:t>
      </w:r>
      <w:proofErr w:type="gramStart"/>
      <w:r w:rsidRPr="007B45C5">
        <w:rPr>
          <w:rFonts w:ascii="Palatino Linotype" w:eastAsia="MS Mincho" w:hAnsi="Palatino Linotype" w:cs="Arial"/>
          <w:b/>
          <w:i/>
          <w:sz w:val="22"/>
          <w:szCs w:val="24"/>
        </w:rPr>
        <w:t>acciones</w:t>
      </w:r>
      <w:proofErr w:type="gramEnd"/>
      <w:r w:rsidRPr="007B45C5">
        <w:rPr>
          <w:rFonts w:ascii="Palatino Linotype" w:eastAsia="MS Mincho" w:hAnsi="Palatino Linotype" w:cs="Arial"/>
          <w:b/>
          <w:i/>
          <w:sz w:val="22"/>
          <w:szCs w:val="24"/>
        </w:rPr>
        <w:t xml:space="preserve"> así como garantizar y respetar el derecho de acceso a la información pública.”</w:t>
      </w:r>
    </w:p>
    <w:p w14:paraId="12F16319" w14:textId="77777777" w:rsidR="00030C87" w:rsidRPr="007B45C5" w:rsidRDefault="00030C87" w:rsidP="00030C87">
      <w:pPr>
        <w:ind w:left="567" w:right="822"/>
        <w:jc w:val="both"/>
        <w:rPr>
          <w:rFonts w:ascii="Palatino Linotype" w:eastAsia="MS Mincho" w:hAnsi="Palatino Linotype" w:cs="Arial"/>
          <w:i/>
          <w:sz w:val="22"/>
          <w:szCs w:val="24"/>
        </w:rPr>
      </w:pPr>
      <w:r w:rsidRPr="007B45C5">
        <w:rPr>
          <w:rFonts w:ascii="Palatino Linotype" w:eastAsia="MS Mincho" w:hAnsi="Palatino Linotype" w:cs="Arial"/>
          <w:i/>
          <w:sz w:val="22"/>
          <w:szCs w:val="24"/>
        </w:rPr>
        <w:t>(Énfasis añadido)</w:t>
      </w:r>
    </w:p>
    <w:p w14:paraId="51738043" w14:textId="77777777" w:rsidR="00030C87" w:rsidRPr="007B45C5" w:rsidRDefault="00030C87" w:rsidP="00030C87">
      <w:pPr>
        <w:spacing w:line="360" w:lineRule="auto"/>
        <w:jc w:val="both"/>
        <w:rPr>
          <w:rFonts w:ascii="Palatino Linotype" w:hAnsi="Palatino Linotype" w:cs="Arial"/>
          <w:sz w:val="22"/>
          <w:szCs w:val="24"/>
        </w:rPr>
      </w:pPr>
    </w:p>
    <w:p w14:paraId="570C5D6F" w14:textId="77777777" w:rsidR="00030C87" w:rsidRPr="007B45C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B45C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B45C5" w:rsidRDefault="00030C87" w:rsidP="00030C87">
      <w:pPr>
        <w:pStyle w:val="Prrafodelista"/>
        <w:spacing w:line="360" w:lineRule="auto"/>
        <w:ind w:left="0"/>
        <w:jc w:val="both"/>
        <w:rPr>
          <w:rFonts w:ascii="Palatino Linotype" w:hAnsi="Palatino Linotype" w:cs="Arial"/>
          <w:sz w:val="24"/>
        </w:rPr>
      </w:pPr>
    </w:p>
    <w:p w14:paraId="3415F0D5" w14:textId="4FC0C87A" w:rsidR="00030C87" w:rsidRPr="007B45C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B45C5">
        <w:rPr>
          <w:rFonts w:ascii="Palatino Linotype" w:hAnsi="Palatino Linotype" w:cs="Arial"/>
          <w:sz w:val="24"/>
        </w:rPr>
        <w:t>Por lo anterior, es de referir que,</w:t>
      </w:r>
      <w:r w:rsidRPr="007B45C5">
        <w:rPr>
          <w:rFonts w:ascii="Palatino Linotype" w:hAnsi="Palatino Linotype" w:cs="Arial"/>
          <w:b/>
          <w:sz w:val="24"/>
        </w:rPr>
        <w:t xml:space="preserve"> el</w:t>
      </w:r>
      <w:r w:rsidRPr="007B45C5">
        <w:rPr>
          <w:rFonts w:ascii="Palatino Linotype" w:hAnsi="Palatino Linotype"/>
          <w:b/>
          <w:bCs/>
          <w:sz w:val="24"/>
        </w:rPr>
        <w:t xml:space="preserve"> </w:t>
      </w:r>
      <w:r w:rsidR="00DB0F6A" w:rsidRPr="007B45C5">
        <w:rPr>
          <w:rFonts w:ascii="Palatino Linotype" w:eastAsia="Calibri" w:hAnsi="Palatino Linotype" w:cs="Arial"/>
          <w:b/>
          <w:sz w:val="24"/>
        </w:rPr>
        <w:t xml:space="preserve">Ayuntamiento de Atizapán de </w:t>
      </w:r>
      <w:proofErr w:type="gramStart"/>
      <w:r w:rsidR="00DB0F6A" w:rsidRPr="007B45C5">
        <w:rPr>
          <w:rFonts w:ascii="Palatino Linotype" w:eastAsia="Calibri" w:hAnsi="Palatino Linotype" w:cs="Arial"/>
          <w:b/>
          <w:sz w:val="24"/>
        </w:rPr>
        <w:t>Zaragoza</w:t>
      </w:r>
      <w:r w:rsidR="00DB0F6A" w:rsidRPr="007B45C5">
        <w:rPr>
          <w:rFonts w:ascii="Palatino Linotype" w:hAnsi="Palatino Linotype" w:cs="Arial"/>
          <w:b/>
          <w:sz w:val="24"/>
        </w:rPr>
        <w:t>,</w:t>
      </w:r>
      <w:r w:rsidRPr="007B45C5">
        <w:rPr>
          <w:rFonts w:ascii="Palatino Linotype" w:hAnsi="Palatino Linotype" w:cs="Arial"/>
          <w:sz w:val="24"/>
        </w:rPr>
        <w:t>,</w:t>
      </w:r>
      <w:proofErr w:type="gramEnd"/>
      <w:r w:rsidRPr="007B45C5">
        <w:rPr>
          <w:rFonts w:ascii="Palatino Linotype" w:hAnsi="Palatino Linotype" w:cs="Arial"/>
          <w:sz w:val="24"/>
        </w:rPr>
        <w:t xml:space="preserve"> al ser un Sujeto Obligado comprendido por la Legislación Local en materia de Transparencia, se encuentra obligado a hacer pública toda aquella información que genere, administre o posea.</w:t>
      </w:r>
    </w:p>
    <w:p w14:paraId="5B796CF8" w14:textId="77777777" w:rsidR="00B30557" w:rsidRPr="007B45C5" w:rsidRDefault="00B30557" w:rsidP="00B30557">
      <w:pPr>
        <w:pStyle w:val="Prrafodelista"/>
        <w:rPr>
          <w:rFonts w:ascii="Palatino Linotype" w:hAnsi="Palatino Linotype" w:cs="Arial"/>
          <w:sz w:val="24"/>
        </w:rPr>
      </w:pPr>
    </w:p>
    <w:p w14:paraId="692C369F" w14:textId="77777777" w:rsidR="00ED286C" w:rsidRPr="007B45C5"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7B45C5">
        <w:rPr>
          <w:rFonts w:ascii="Palatino Linotype" w:hAnsi="Palatino Linotype"/>
          <w:b/>
          <w:color w:val="000000" w:themeColor="text1"/>
          <w:sz w:val="24"/>
        </w:rPr>
        <w:t xml:space="preserve">II. </w:t>
      </w:r>
      <w:bookmarkEnd w:id="16"/>
      <w:r w:rsidR="00085010" w:rsidRPr="007B45C5">
        <w:rPr>
          <w:rFonts w:ascii="Palatino Linotype" w:hAnsi="Palatino Linotype"/>
          <w:b/>
          <w:color w:val="000000" w:themeColor="text1"/>
          <w:sz w:val="24"/>
        </w:rPr>
        <w:t>De la</w:t>
      </w:r>
      <w:r w:rsidR="008A06D7" w:rsidRPr="007B45C5">
        <w:rPr>
          <w:rFonts w:ascii="Palatino Linotype" w:hAnsi="Palatino Linotype"/>
          <w:b/>
          <w:color w:val="000000" w:themeColor="text1"/>
          <w:sz w:val="24"/>
        </w:rPr>
        <w:t xml:space="preserve"> </w:t>
      </w:r>
      <w:r w:rsidR="00ED286C" w:rsidRPr="007B45C5">
        <w:rPr>
          <w:rFonts w:ascii="Palatino Linotype" w:hAnsi="Palatino Linotype"/>
          <w:b/>
          <w:color w:val="000000" w:themeColor="text1"/>
          <w:sz w:val="24"/>
        </w:rPr>
        <w:t>suplencia a la deficiencia de la queja</w:t>
      </w:r>
    </w:p>
    <w:p w14:paraId="4C42F201" w14:textId="6CC3B972" w:rsidR="00ED286C" w:rsidRPr="007B45C5" w:rsidRDefault="00ED286C" w:rsidP="00ED286C">
      <w:pPr>
        <w:pStyle w:val="Prrafodelista"/>
        <w:numPr>
          <w:ilvl w:val="0"/>
          <w:numId w:val="2"/>
        </w:numPr>
        <w:spacing w:line="360" w:lineRule="auto"/>
        <w:ind w:left="0" w:firstLine="0"/>
        <w:jc w:val="both"/>
        <w:rPr>
          <w:rFonts w:ascii="Palatino Linotype" w:eastAsia="Calibri" w:hAnsi="Palatino Linotype" w:cs="Arial"/>
          <w:sz w:val="24"/>
        </w:rPr>
      </w:pPr>
      <w:r w:rsidRPr="007B45C5">
        <w:rPr>
          <w:rFonts w:ascii="Palatino Linotype" w:eastAsia="Calibri" w:hAnsi="Palatino Linotype" w:cs="Arial"/>
          <w:sz w:val="24"/>
        </w:rPr>
        <w:t>No escapa de la óptica de este Órgano Garante, que la solicitud que formuló el particular no precisa una temporalidad en cuanto a la anualidad. E</w:t>
      </w:r>
      <w:r w:rsidRPr="007B45C5">
        <w:rPr>
          <w:rFonts w:ascii="Palatino Linotype" w:eastAsia="Palatino Linotype" w:hAnsi="Palatino Linotype" w:cs="Palatino Linotype"/>
          <w:sz w:val="24"/>
        </w:rPr>
        <w:t>s importante destacar es que</w:t>
      </w:r>
      <w:r w:rsidRPr="007B45C5">
        <w:rPr>
          <w:rFonts w:ascii="Palatino Linotype" w:eastAsia="Palatino Linotype" w:hAnsi="Palatino Linotype" w:cs="Palatino Linotype"/>
          <w:b/>
          <w:sz w:val="24"/>
        </w:rPr>
        <w:t xml:space="preserve"> </w:t>
      </w:r>
      <w:r w:rsidRPr="007B45C5">
        <w:rPr>
          <w:rFonts w:ascii="Palatino Linotype" w:hAnsi="Palatino Linotype" w:cs="Arial"/>
          <w:bCs/>
          <w:sz w:val="24"/>
        </w:rPr>
        <w:t xml:space="preserve">el Derecho de Acceso a la Información Pública, a diferencia de otros derechos, </w:t>
      </w:r>
      <w:r w:rsidRPr="007B45C5">
        <w:rPr>
          <w:rFonts w:ascii="Palatino Linotype" w:hAnsi="Palatino Linotype"/>
          <w:sz w:val="24"/>
        </w:rPr>
        <w:t xml:space="preserve">permite que los propios particulares actúen sin la necesidad de contar con un representante legal, conforme lo señala el artículo 152 y 178 de la </w:t>
      </w:r>
      <w:r w:rsidRPr="007B45C5">
        <w:rPr>
          <w:rFonts w:ascii="Palatino Linotype" w:hAnsi="Palatino Linotype" w:cs="Arial"/>
          <w:sz w:val="24"/>
        </w:rPr>
        <w:t>Ley de Transparencia y Acceso a la Información Pública del Estado de México y Municipios:</w:t>
      </w:r>
    </w:p>
    <w:p w14:paraId="3F4AFB70" w14:textId="77777777" w:rsidR="00ED286C" w:rsidRPr="007B45C5" w:rsidRDefault="00ED286C" w:rsidP="00ED286C">
      <w:pPr>
        <w:pStyle w:val="Prrafodelista"/>
        <w:rPr>
          <w:rFonts w:ascii="Palatino Linotype" w:hAnsi="Palatino Linotype" w:cs="Arial"/>
          <w:sz w:val="24"/>
        </w:rPr>
      </w:pPr>
    </w:p>
    <w:p w14:paraId="3A9CC0D1" w14:textId="77777777" w:rsidR="00ED286C" w:rsidRPr="007B45C5" w:rsidRDefault="00ED286C" w:rsidP="00ED286C">
      <w:pPr>
        <w:autoSpaceDE w:val="0"/>
        <w:autoSpaceDN w:val="0"/>
        <w:adjustRightInd w:val="0"/>
        <w:spacing w:line="360" w:lineRule="auto"/>
        <w:ind w:left="567" w:right="616"/>
        <w:jc w:val="both"/>
        <w:rPr>
          <w:rFonts w:ascii="Palatino Linotype" w:hAnsi="Palatino Linotype" w:cs="Bookman Old Style"/>
          <w:i/>
          <w:sz w:val="22"/>
          <w:szCs w:val="24"/>
        </w:rPr>
      </w:pPr>
      <w:r w:rsidRPr="007B45C5">
        <w:rPr>
          <w:rFonts w:ascii="Palatino Linotype" w:hAnsi="Palatino Linotype" w:cs="Bookman Old Style,Bold"/>
          <w:b/>
          <w:bCs/>
          <w:i/>
          <w:sz w:val="22"/>
          <w:szCs w:val="24"/>
        </w:rPr>
        <w:lastRenderedPageBreak/>
        <w:t xml:space="preserve">Artículo 152. </w:t>
      </w:r>
      <w:r w:rsidRPr="007B45C5">
        <w:rPr>
          <w:rFonts w:ascii="Palatino Linotype" w:hAnsi="Palatino Linotype" w:cs="Bookman Old Style"/>
          <w:b/>
          <w:i/>
          <w:sz w:val="22"/>
          <w:szCs w:val="24"/>
          <w:u w:val="single"/>
        </w:rPr>
        <w:t>Cualquier persona por sí misma o a través de su representante, podrá presentar solicitud de acceso a información</w:t>
      </w:r>
      <w:r w:rsidRPr="007B45C5">
        <w:rPr>
          <w:rFonts w:ascii="Palatino Linotype" w:hAnsi="Palatino Linotype" w:cs="Bookman Old Style"/>
          <w:i/>
          <w:sz w:val="22"/>
          <w:szCs w:val="24"/>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2A9DF68E" w14:textId="77777777" w:rsidR="00ED286C" w:rsidRPr="007B45C5" w:rsidRDefault="00ED286C" w:rsidP="00ED286C">
      <w:pPr>
        <w:autoSpaceDE w:val="0"/>
        <w:autoSpaceDN w:val="0"/>
        <w:adjustRightInd w:val="0"/>
        <w:spacing w:line="360" w:lineRule="auto"/>
        <w:ind w:left="567" w:right="616"/>
        <w:jc w:val="both"/>
        <w:rPr>
          <w:rFonts w:ascii="Palatino Linotype" w:hAnsi="Palatino Linotype" w:cs="Arial"/>
          <w:i/>
          <w:sz w:val="22"/>
          <w:szCs w:val="24"/>
        </w:rPr>
      </w:pPr>
      <w:r w:rsidRPr="007B45C5">
        <w:rPr>
          <w:rFonts w:ascii="Palatino Linotype" w:hAnsi="Palatino Linotype" w:cs="Bookman Old Style,Bold"/>
          <w:b/>
          <w:bCs/>
          <w:i/>
          <w:sz w:val="22"/>
          <w:szCs w:val="24"/>
        </w:rPr>
        <w:t>…</w:t>
      </w:r>
    </w:p>
    <w:p w14:paraId="09087D41" w14:textId="77777777" w:rsidR="00ED286C" w:rsidRPr="007B45C5" w:rsidRDefault="00ED286C" w:rsidP="00ED286C">
      <w:pPr>
        <w:pStyle w:val="Prrafodelista"/>
        <w:spacing w:line="360" w:lineRule="auto"/>
        <w:ind w:left="567" w:right="616"/>
        <w:jc w:val="both"/>
        <w:rPr>
          <w:rFonts w:ascii="Palatino Linotype" w:hAnsi="Palatino Linotype" w:cs="Arial"/>
          <w:i/>
          <w:color w:val="000000" w:themeColor="text1"/>
        </w:rPr>
      </w:pPr>
      <w:r w:rsidRPr="007B45C5">
        <w:rPr>
          <w:rFonts w:ascii="Palatino Linotype" w:hAnsi="Palatino Linotype"/>
          <w:i/>
        </w:rPr>
        <w:t>Artículo 178.</w:t>
      </w:r>
      <w:r w:rsidRPr="007B45C5">
        <w:rPr>
          <w:rFonts w:ascii="Palatino Linotype" w:hAnsi="Palatino Linotype"/>
          <w:b/>
          <w:i/>
        </w:rPr>
        <w:t xml:space="preserve"> </w:t>
      </w:r>
      <w:r w:rsidRPr="007B45C5">
        <w:rPr>
          <w:rFonts w:ascii="Palatino Linotype" w:hAnsi="Palatino Linotype"/>
          <w:b/>
          <w:i/>
          <w:u w:val="single"/>
        </w:rPr>
        <w:t>El solicitante podrá interponer, por sí mismo</w:t>
      </w:r>
      <w:r w:rsidRPr="007B45C5">
        <w:rPr>
          <w:rFonts w:ascii="Palatino Linotype" w:hAnsi="Palatino Linotype"/>
          <w:i/>
          <w:u w:val="single"/>
        </w:rPr>
        <w:t xml:space="preserve"> </w:t>
      </w:r>
      <w:r w:rsidRPr="007B45C5">
        <w:rPr>
          <w:rFonts w:ascii="Palatino Linotype" w:hAnsi="Palatino Linotype"/>
          <w:b/>
          <w:i/>
          <w:u w:val="single"/>
        </w:rPr>
        <w:t>o a través de su representante, de manera directa o por medios electrónicos, recurso de revisión</w:t>
      </w:r>
      <w:r w:rsidRPr="007B45C5">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25B9EE06" w14:textId="77777777" w:rsidR="00ED286C" w:rsidRPr="007B45C5" w:rsidRDefault="00ED286C" w:rsidP="00ED286C">
      <w:pPr>
        <w:pStyle w:val="Prrafodelista"/>
        <w:tabs>
          <w:tab w:val="left" w:pos="426"/>
          <w:tab w:val="left" w:pos="851"/>
        </w:tabs>
        <w:spacing w:line="360" w:lineRule="auto"/>
        <w:ind w:left="426" w:right="49"/>
        <w:jc w:val="both"/>
        <w:rPr>
          <w:rFonts w:ascii="Palatino Linotype" w:hAnsi="Palatino Linotype"/>
          <w:sz w:val="24"/>
        </w:rPr>
      </w:pPr>
    </w:p>
    <w:p w14:paraId="68ED13A0" w14:textId="77777777" w:rsidR="00ED286C" w:rsidRPr="007B45C5" w:rsidRDefault="00ED286C" w:rsidP="00ED286C">
      <w:pPr>
        <w:pStyle w:val="Prrafodelista"/>
        <w:numPr>
          <w:ilvl w:val="0"/>
          <w:numId w:val="2"/>
        </w:numPr>
        <w:spacing w:line="360" w:lineRule="auto"/>
        <w:ind w:left="0" w:firstLine="0"/>
        <w:jc w:val="both"/>
        <w:rPr>
          <w:rFonts w:ascii="Palatino Linotype" w:hAnsi="Palatino Linotype"/>
          <w:b/>
          <w:sz w:val="24"/>
        </w:rPr>
      </w:pPr>
      <w:r w:rsidRPr="007B45C5">
        <w:rPr>
          <w:rFonts w:ascii="Palatino Linotype" w:hAnsi="Palatino Linotype" w:cs="Arial"/>
          <w:sz w:val="24"/>
        </w:rPr>
        <w:t xml:space="preserve">De la interpretación de los preceptos legales en cito, se determina que los particulares pueden interponer la solicitud y posteriormente recurso de revisión </w:t>
      </w:r>
      <w:r w:rsidRPr="007B45C5">
        <w:rPr>
          <w:rFonts w:ascii="Palatino Linotype" w:hAnsi="Palatino Linotype" w:cs="Arial"/>
          <w:b/>
          <w:sz w:val="24"/>
        </w:rPr>
        <w:t xml:space="preserve">por sí mismos o a través de un representante; </w:t>
      </w:r>
      <w:r w:rsidRPr="007B45C5">
        <w:rPr>
          <w:rFonts w:ascii="Palatino Linotype" w:hAnsi="Palatino Linotype" w:cs="Arial"/>
          <w:sz w:val="24"/>
        </w:rPr>
        <w:t xml:space="preserve">ante dicha aseveración,  se desconoce si en el presente asunto, el particular formuló su solicitud por medio de un representante legal experto en la materia o por sí mismo, a falta de dicho elemento, se presume que los particulares presentan su solicitud por sí mismos y que éstos, </w:t>
      </w:r>
      <w:r w:rsidRPr="007B45C5">
        <w:rPr>
          <w:rFonts w:ascii="Palatino Linotype" w:hAnsi="Palatino Linotype" w:cs="Arial"/>
          <w:b/>
          <w:sz w:val="24"/>
        </w:rPr>
        <w:t>pueden no ser expertos en la materia.</w:t>
      </w:r>
    </w:p>
    <w:p w14:paraId="6A16CAD9" w14:textId="77777777" w:rsidR="00ED286C" w:rsidRPr="007B45C5" w:rsidRDefault="00ED286C" w:rsidP="00ED286C">
      <w:pPr>
        <w:pStyle w:val="Prrafodelista"/>
        <w:spacing w:line="360" w:lineRule="auto"/>
        <w:ind w:left="0"/>
        <w:jc w:val="both"/>
        <w:rPr>
          <w:rFonts w:ascii="Palatino Linotype" w:hAnsi="Palatino Linotype"/>
          <w:b/>
          <w:sz w:val="24"/>
        </w:rPr>
      </w:pPr>
    </w:p>
    <w:p w14:paraId="551F47B2" w14:textId="5C66E98F" w:rsidR="00ED286C" w:rsidRPr="007B45C5" w:rsidRDefault="00ED286C" w:rsidP="00ED286C">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7B45C5">
        <w:rPr>
          <w:rFonts w:ascii="Palatino Linotype" w:hAnsi="Palatino Linotype"/>
          <w:sz w:val="24"/>
        </w:rPr>
        <w:t xml:space="preserve">Es por ello que, al no tener certeza si los particulares actúan a través de un representante legal que nace la necesidad de actuar bajo estricto apego al principio de </w:t>
      </w:r>
      <w:r w:rsidRPr="007B45C5">
        <w:rPr>
          <w:rFonts w:ascii="Palatino Linotype" w:hAnsi="Palatino Linotype"/>
          <w:sz w:val="24"/>
        </w:rPr>
        <w:lastRenderedPageBreak/>
        <w:t>eficacia y con fundamento en los artículos 13</w:t>
      </w:r>
      <w:r w:rsidRPr="007B45C5">
        <w:rPr>
          <w:rStyle w:val="Refdenotaalpie"/>
          <w:rFonts w:ascii="Palatino Linotype" w:hAnsi="Palatino Linotype"/>
          <w:sz w:val="24"/>
        </w:rPr>
        <w:footnoteReference w:id="6"/>
      </w:r>
      <w:r w:rsidRPr="007B45C5">
        <w:rPr>
          <w:rFonts w:ascii="Palatino Linotype" w:hAnsi="Palatino Linotype"/>
          <w:sz w:val="24"/>
        </w:rPr>
        <w:t xml:space="preserve"> y 181</w:t>
      </w:r>
      <w:r w:rsidRPr="007B45C5">
        <w:rPr>
          <w:rStyle w:val="Refdenotaalpie"/>
          <w:rFonts w:ascii="Palatino Linotype" w:hAnsi="Palatino Linotype"/>
          <w:sz w:val="24"/>
        </w:rPr>
        <w:footnoteReference w:id="7"/>
      </w:r>
      <w:r w:rsidRPr="007B45C5">
        <w:rPr>
          <w:rFonts w:ascii="Palatino Linotype" w:hAnsi="Palatino Linotype"/>
          <w:sz w:val="24"/>
        </w:rPr>
        <w:t xml:space="preserve"> penúltimo párrafo de la Ley de Transparencia y Acceso a la Información Pública del Estado de México y Municipios </w:t>
      </w:r>
      <w:r w:rsidRPr="007B45C5">
        <w:rPr>
          <w:rFonts w:ascii="Palatino Linotype" w:hAnsi="Palatino Linotype"/>
          <w:b/>
          <w:sz w:val="24"/>
        </w:rPr>
        <w:t xml:space="preserve">deberá suplir dicha deficiencia a favor del recurrente, </w:t>
      </w:r>
      <w:r w:rsidRPr="007B45C5">
        <w:rPr>
          <w:rFonts w:ascii="Palatino Linotype" w:eastAsia="Palatino Linotype" w:hAnsi="Palatino Linotype" w:cs="Palatino Linotype"/>
          <w:sz w:val="24"/>
        </w:rPr>
        <w:t>en cuanto a la temporalidad; toda vez que se la simple lectura a la solicitud, no se advierte que señale o precise una temporalidad, si bien es cierto, indica de la primera y segunda quincena de agosto, también lo es que fue omiso en señalar el año al que corresponde, en consecuencia, a efecto de garantizar en su máxima expresión el derecho accionado por el particular se deberá proporcionar la más actualizada a la fecha de la solicitud, es decir, la correspondiente al año dos mil veintitrés.</w:t>
      </w:r>
    </w:p>
    <w:p w14:paraId="3EC6779A" w14:textId="77777777" w:rsidR="00ED286C" w:rsidRPr="007B45C5" w:rsidRDefault="00ED286C" w:rsidP="00ED286C">
      <w:pPr>
        <w:pStyle w:val="Prrafodelista"/>
        <w:rPr>
          <w:rFonts w:ascii="Palatino Linotype" w:eastAsia="Palatino Linotype" w:hAnsi="Palatino Linotype" w:cs="Palatino Linotype"/>
          <w:sz w:val="24"/>
        </w:rPr>
      </w:pPr>
    </w:p>
    <w:p w14:paraId="6E279F28" w14:textId="23D0B1A8" w:rsidR="00ED286C" w:rsidRPr="007B45C5" w:rsidRDefault="00ED286C" w:rsidP="00ED286C">
      <w:pPr>
        <w:pStyle w:val="Prrafodelista"/>
        <w:tabs>
          <w:tab w:val="left" w:pos="567"/>
        </w:tabs>
        <w:spacing w:line="360" w:lineRule="auto"/>
        <w:ind w:left="0"/>
        <w:jc w:val="both"/>
        <w:rPr>
          <w:rFonts w:ascii="Palatino Linotype" w:eastAsia="Calibri" w:hAnsi="Palatino Linotype" w:cs="Arial"/>
          <w:b/>
          <w:sz w:val="24"/>
        </w:rPr>
      </w:pPr>
      <w:r w:rsidRPr="007B45C5">
        <w:rPr>
          <w:rFonts w:ascii="Palatino Linotype" w:eastAsia="Calibri" w:hAnsi="Palatino Linotype" w:cs="Arial"/>
          <w:b/>
          <w:sz w:val="24"/>
        </w:rPr>
        <w:t>III. De la naturaleza de la información solicitada.</w:t>
      </w:r>
    </w:p>
    <w:p w14:paraId="66EC9211" w14:textId="3BA82951" w:rsidR="00ED286C" w:rsidRPr="007B45C5" w:rsidRDefault="00ED286C"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B45C5">
        <w:rPr>
          <w:rFonts w:ascii="Palatino Linotype" w:eastAsia="Calibri" w:hAnsi="Palatino Linotype" w:cs="Arial"/>
          <w:sz w:val="24"/>
        </w:rPr>
        <w:t>El particular solicitó el documento donde conste la dispersión de nómina de la primera y segunda quincena del mes de agosto.</w:t>
      </w:r>
    </w:p>
    <w:p w14:paraId="73AFC29D" w14:textId="77777777" w:rsidR="00ED286C" w:rsidRPr="007B45C5" w:rsidRDefault="00ED286C" w:rsidP="00ED286C">
      <w:pPr>
        <w:pStyle w:val="Prrafodelista"/>
        <w:tabs>
          <w:tab w:val="left" w:pos="567"/>
        </w:tabs>
        <w:spacing w:line="360" w:lineRule="auto"/>
        <w:ind w:left="0"/>
        <w:jc w:val="both"/>
        <w:rPr>
          <w:rFonts w:ascii="Palatino Linotype" w:eastAsia="Calibri" w:hAnsi="Palatino Linotype" w:cs="Arial"/>
          <w:sz w:val="24"/>
        </w:rPr>
      </w:pPr>
    </w:p>
    <w:p w14:paraId="352CC54A" w14:textId="3DFF2C17" w:rsidR="00ED286C" w:rsidRPr="007B45C5" w:rsidRDefault="00ED286C"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B45C5">
        <w:rPr>
          <w:rFonts w:ascii="Palatino Linotype" w:eastAsia="Calibri" w:hAnsi="Palatino Linotype" w:cs="Arial"/>
          <w:sz w:val="24"/>
        </w:rPr>
        <w:t>El Sujeto Obligado entregó los recibos de nómina del personal adscrito al Ayuntamiento de la primera y segunda quincena del mes de agosto de dos mil veintitrés. El Particular se inconformó, manifestando que le entregaron información que no solicitó.</w:t>
      </w:r>
    </w:p>
    <w:p w14:paraId="30B0D0A1" w14:textId="6FC27F0A" w:rsidR="00ED286C" w:rsidRPr="007B45C5" w:rsidRDefault="00ED286C"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B45C5">
        <w:rPr>
          <w:rFonts w:ascii="Palatino Linotype" w:eastAsia="Calibri" w:hAnsi="Palatino Linotype" w:cs="Arial"/>
          <w:sz w:val="24"/>
        </w:rPr>
        <w:lastRenderedPageBreak/>
        <w:t>Dicho lo anterior, es necesario traer a colación la Lay de Fiscalización Superior del Estado de México, la cual señala lo siguiente:</w:t>
      </w:r>
    </w:p>
    <w:p w14:paraId="778093A3" w14:textId="77777777" w:rsidR="00ED286C" w:rsidRPr="007B45C5" w:rsidRDefault="00ED286C" w:rsidP="00ED286C">
      <w:pPr>
        <w:spacing w:before="240"/>
        <w:ind w:left="851" w:right="851"/>
        <w:jc w:val="both"/>
        <w:rPr>
          <w:rFonts w:ascii="Palatino Linotype" w:eastAsia="Palatino Linotype" w:hAnsi="Palatino Linotype" w:cs="Palatino Linotype"/>
          <w:i/>
          <w:sz w:val="22"/>
          <w:szCs w:val="24"/>
        </w:rPr>
      </w:pPr>
      <w:r w:rsidRPr="007B45C5">
        <w:rPr>
          <w:rFonts w:ascii="Palatino Linotype" w:eastAsia="Palatino Linotype" w:hAnsi="Palatino Linotype" w:cs="Palatino Linotype"/>
          <w:b/>
          <w:i/>
          <w:sz w:val="22"/>
          <w:szCs w:val="24"/>
        </w:rPr>
        <w:t xml:space="preserve">“Artículo 4. </w:t>
      </w:r>
      <w:r w:rsidRPr="007B45C5">
        <w:rPr>
          <w:rFonts w:ascii="Palatino Linotype" w:eastAsia="Palatino Linotype" w:hAnsi="Palatino Linotype" w:cs="Palatino Linotype"/>
          <w:i/>
          <w:sz w:val="22"/>
          <w:szCs w:val="24"/>
        </w:rPr>
        <w:t>Son sujetos de fiscalización:</w:t>
      </w:r>
    </w:p>
    <w:p w14:paraId="1AACDED6" w14:textId="77777777" w:rsidR="00ED286C" w:rsidRPr="007B45C5" w:rsidRDefault="00ED286C" w:rsidP="00ED286C">
      <w:pPr>
        <w:ind w:left="851" w:right="851"/>
        <w:jc w:val="both"/>
        <w:rPr>
          <w:i/>
          <w:sz w:val="22"/>
          <w:szCs w:val="24"/>
        </w:rPr>
      </w:pPr>
      <w:r w:rsidRPr="007B45C5">
        <w:rPr>
          <w:rFonts w:ascii="Palatino Linotype" w:eastAsia="Palatino Linotype" w:hAnsi="Palatino Linotype" w:cs="Palatino Linotype"/>
          <w:i/>
          <w:sz w:val="22"/>
          <w:szCs w:val="24"/>
        </w:rPr>
        <w:t>…</w:t>
      </w:r>
    </w:p>
    <w:p w14:paraId="5210AB7F" w14:textId="77777777" w:rsidR="00D3165C" w:rsidRPr="007B45C5" w:rsidRDefault="00ED286C" w:rsidP="00ED286C">
      <w:pPr>
        <w:numPr>
          <w:ilvl w:val="0"/>
          <w:numId w:val="12"/>
        </w:numPr>
        <w:spacing w:before="240" w:after="160"/>
        <w:ind w:right="851"/>
        <w:jc w:val="both"/>
        <w:rPr>
          <w:rFonts w:ascii="Palatino Linotype" w:eastAsia="Palatino Linotype" w:hAnsi="Palatino Linotype" w:cs="Palatino Linotype"/>
          <w:i/>
          <w:sz w:val="22"/>
          <w:szCs w:val="24"/>
        </w:rPr>
      </w:pPr>
      <w:r w:rsidRPr="007B45C5">
        <w:rPr>
          <w:rFonts w:ascii="Palatino Linotype" w:eastAsia="Palatino Linotype" w:hAnsi="Palatino Linotype" w:cs="Palatino Linotype"/>
          <w:i/>
          <w:sz w:val="22"/>
          <w:szCs w:val="24"/>
        </w:rPr>
        <w:t>Los municipios del Estado de México</w:t>
      </w:r>
    </w:p>
    <w:p w14:paraId="7D18B28A" w14:textId="649006AB" w:rsidR="00ED286C" w:rsidRPr="007B45C5" w:rsidRDefault="00ED286C" w:rsidP="00D3165C">
      <w:pPr>
        <w:spacing w:before="240" w:after="160"/>
        <w:ind w:left="851" w:right="851"/>
        <w:jc w:val="both"/>
        <w:rPr>
          <w:rFonts w:ascii="Palatino Linotype" w:eastAsia="Palatino Linotype" w:hAnsi="Palatino Linotype" w:cs="Palatino Linotype"/>
          <w:i/>
          <w:sz w:val="22"/>
          <w:szCs w:val="24"/>
        </w:rPr>
      </w:pPr>
      <w:r w:rsidRPr="007B45C5">
        <w:rPr>
          <w:rFonts w:ascii="Palatino Linotype" w:eastAsia="Palatino Linotype" w:hAnsi="Palatino Linotype" w:cs="Palatino Linotype"/>
          <w:i/>
          <w:sz w:val="22"/>
          <w:szCs w:val="24"/>
        </w:rPr>
        <w:t>…</w:t>
      </w:r>
    </w:p>
    <w:p w14:paraId="35B5E70F" w14:textId="77777777" w:rsidR="00ED286C" w:rsidRPr="007B45C5" w:rsidRDefault="00ED286C" w:rsidP="00ED286C">
      <w:pPr>
        <w:spacing w:line="360" w:lineRule="auto"/>
        <w:ind w:left="851" w:right="851"/>
        <w:jc w:val="both"/>
        <w:rPr>
          <w:i/>
          <w:sz w:val="22"/>
          <w:szCs w:val="24"/>
        </w:rPr>
      </w:pPr>
      <w:r w:rsidRPr="007B45C5">
        <w:rPr>
          <w:rFonts w:ascii="Palatino Linotype" w:eastAsia="Palatino Linotype" w:hAnsi="Palatino Linotype" w:cs="Palatino Linotype"/>
          <w:b/>
          <w:i/>
          <w:sz w:val="22"/>
          <w:szCs w:val="24"/>
        </w:rPr>
        <w:t xml:space="preserve">“Artículo 8. </w:t>
      </w:r>
      <w:r w:rsidRPr="007B45C5">
        <w:rPr>
          <w:rFonts w:ascii="Palatino Linotype" w:eastAsia="Palatino Linotype" w:hAnsi="Palatino Linotype" w:cs="Palatino Linotype"/>
          <w:i/>
          <w:sz w:val="22"/>
          <w:szCs w:val="24"/>
        </w:rPr>
        <w:t>El Órgano Superior tendrá las siguientes atribuciones:</w:t>
      </w:r>
    </w:p>
    <w:p w14:paraId="1E6E021E" w14:textId="77777777" w:rsidR="00ED286C" w:rsidRPr="007B45C5" w:rsidRDefault="00ED286C" w:rsidP="00ED286C">
      <w:pPr>
        <w:spacing w:line="360" w:lineRule="auto"/>
        <w:ind w:left="851" w:right="851"/>
        <w:jc w:val="both"/>
        <w:rPr>
          <w:rFonts w:ascii="Palatino Linotype" w:eastAsia="Palatino Linotype" w:hAnsi="Palatino Linotype" w:cs="Palatino Linotype"/>
          <w:i/>
          <w:sz w:val="22"/>
          <w:szCs w:val="24"/>
        </w:rPr>
      </w:pPr>
      <w:r w:rsidRPr="007B45C5">
        <w:rPr>
          <w:rFonts w:ascii="Palatino Linotype" w:eastAsia="Palatino Linotype" w:hAnsi="Palatino Linotype" w:cs="Palatino Linotype"/>
          <w:i/>
          <w:sz w:val="22"/>
          <w:szCs w:val="24"/>
        </w:rPr>
        <w:t>…</w:t>
      </w:r>
    </w:p>
    <w:p w14:paraId="7D54004D" w14:textId="77777777" w:rsidR="00ED286C" w:rsidRPr="007B45C5" w:rsidRDefault="00ED286C" w:rsidP="00ED286C">
      <w:pPr>
        <w:spacing w:line="360" w:lineRule="auto"/>
        <w:ind w:left="851" w:right="851"/>
        <w:jc w:val="both"/>
        <w:rPr>
          <w:rFonts w:ascii="Palatino Linotype" w:eastAsia="Palatino Linotype" w:hAnsi="Palatino Linotype" w:cs="Palatino Linotype"/>
          <w:b/>
          <w:i/>
          <w:sz w:val="22"/>
          <w:szCs w:val="24"/>
        </w:rPr>
      </w:pPr>
      <w:r w:rsidRPr="007B45C5">
        <w:rPr>
          <w:rFonts w:ascii="Palatino Linotype" w:eastAsia="Palatino Linotype" w:hAnsi="Palatino Linotype" w:cs="Palatino Linotype"/>
          <w:b/>
          <w:i/>
          <w:sz w:val="22"/>
          <w:szCs w:val="24"/>
        </w:rPr>
        <w:t>XI. Establecer los lineamientos</w:t>
      </w:r>
      <w:r w:rsidRPr="007B45C5">
        <w:rPr>
          <w:rFonts w:ascii="Palatino Linotype" w:eastAsia="Palatino Linotype" w:hAnsi="Palatino Linotype" w:cs="Palatino Linotype"/>
          <w:i/>
          <w:sz w:val="22"/>
          <w:szCs w:val="24"/>
        </w:rPr>
        <w:t xml:space="preserve">, criterios, procedimientos, métodos y sistemas </w:t>
      </w:r>
      <w:r w:rsidRPr="007B45C5">
        <w:rPr>
          <w:rFonts w:ascii="Palatino Linotype" w:eastAsia="Palatino Linotype" w:hAnsi="Palatino Linotype" w:cs="Palatino Linotype"/>
          <w:b/>
          <w:i/>
          <w:sz w:val="22"/>
          <w:szCs w:val="24"/>
        </w:rPr>
        <w:t>para las acciones de control y evaluación, necesarios para la fiscalización de las cuentas públicas y los informes trimestrales</w:t>
      </w:r>
      <w:r w:rsidRPr="007B45C5">
        <w:rPr>
          <w:rFonts w:ascii="Palatino Linotype" w:eastAsia="Palatino Linotype" w:hAnsi="Palatino Linotype" w:cs="Palatino Linotype"/>
          <w:i/>
          <w:sz w:val="22"/>
          <w:szCs w:val="24"/>
        </w:rPr>
        <w:t>…</w:t>
      </w:r>
      <w:r w:rsidRPr="007B45C5">
        <w:rPr>
          <w:rFonts w:ascii="Palatino Linotype" w:eastAsia="Palatino Linotype" w:hAnsi="Palatino Linotype" w:cs="Palatino Linotype"/>
          <w:sz w:val="22"/>
          <w:szCs w:val="24"/>
        </w:rPr>
        <w:t>” (</w:t>
      </w:r>
      <w:r w:rsidRPr="007B45C5">
        <w:rPr>
          <w:rFonts w:ascii="Palatino Linotype" w:eastAsia="Palatino Linotype" w:hAnsi="Palatino Linotype" w:cs="Palatino Linotype"/>
          <w:i/>
          <w:sz w:val="22"/>
          <w:szCs w:val="24"/>
        </w:rPr>
        <w:t>Sic)</w:t>
      </w:r>
    </w:p>
    <w:p w14:paraId="37864946" w14:textId="77777777" w:rsidR="00ED286C" w:rsidRPr="007B45C5" w:rsidRDefault="00ED286C" w:rsidP="00ED286C">
      <w:pPr>
        <w:spacing w:before="240" w:after="160"/>
        <w:ind w:right="851"/>
        <w:jc w:val="both"/>
        <w:rPr>
          <w:rFonts w:ascii="Palatino Linotype" w:eastAsia="Palatino Linotype" w:hAnsi="Palatino Linotype" w:cs="Palatino Linotype"/>
          <w:i/>
          <w:sz w:val="24"/>
          <w:szCs w:val="24"/>
        </w:rPr>
      </w:pPr>
    </w:p>
    <w:p w14:paraId="675B3D74" w14:textId="7B698D0A" w:rsidR="00ED286C" w:rsidRPr="007B45C5" w:rsidRDefault="00D3165C"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B45C5">
        <w:rPr>
          <w:rFonts w:ascii="Palatino Linotype" w:eastAsia="Calibri" w:hAnsi="Palatino Linotype" w:cs="Arial"/>
          <w:sz w:val="24"/>
        </w:rPr>
        <w:t>Por su parte, el Código Financiero del Estado de México y Municipios, en el artículo 350 indica lo siguiente:</w:t>
      </w:r>
    </w:p>
    <w:p w14:paraId="1B54C31A" w14:textId="77777777" w:rsidR="00D3165C" w:rsidRPr="00CE511B" w:rsidRDefault="00D3165C" w:rsidP="00D3165C">
      <w:pPr>
        <w:pStyle w:val="Prrafodelista"/>
        <w:tabs>
          <w:tab w:val="left" w:pos="567"/>
        </w:tabs>
        <w:spacing w:line="360" w:lineRule="auto"/>
        <w:ind w:left="0"/>
        <w:jc w:val="both"/>
        <w:rPr>
          <w:rFonts w:ascii="Palatino Linotype" w:eastAsia="Calibri" w:hAnsi="Palatino Linotype" w:cs="Arial"/>
        </w:rPr>
      </w:pPr>
    </w:p>
    <w:p w14:paraId="049EA282" w14:textId="77777777" w:rsidR="00D3165C" w:rsidRPr="00CE511B" w:rsidRDefault="00D3165C" w:rsidP="00D3165C">
      <w:pPr>
        <w:pStyle w:val="Prrafodelista"/>
        <w:tabs>
          <w:tab w:val="left" w:pos="567"/>
        </w:tabs>
        <w:spacing w:line="360" w:lineRule="auto"/>
        <w:ind w:left="567" w:right="822"/>
        <w:jc w:val="both"/>
        <w:rPr>
          <w:rFonts w:ascii="Palatino Linotype" w:eastAsiaTheme="minorHAnsi" w:hAnsi="Palatino Linotype" w:cs="Arial"/>
          <w:i/>
          <w:lang w:eastAsia="en-US"/>
        </w:rPr>
      </w:pPr>
      <w:r w:rsidRPr="00CE511B">
        <w:rPr>
          <w:rFonts w:ascii="Palatino Linotype" w:eastAsiaTheme="minorHAnsi" w:hAnsi="Palatino Linotype" w:cs="Arial"/>
          <w:i/>
          <w:lang w:eastAsia="en-US"/>
        </w:rPr>
        <w:t xml:space="preserve">Artículo 350.- La Secretaría y las tesorerías enviarán al Órgano Superior, de manera trimestral, dentro de los primeros veinte días hábiles posteriores al término del trimestre que se informa, para su análisis, la siguiente información:  </w:t>
      </w:r>
    </w:p>
    <w:p w14:paraId="21918057" w14:textId="77777777" w:rsidR="00D3165C" w:rsidRPr="00CE511B" w:rsidRDefault="00D3165C" w:rsidP="00D3165C">
      <w:pPr>
        <w:pStyle w:val="Prrafodelista"/>
        <w:tabs>
          <w:tab w:val="left" w:pos="567"/>
        </w:tabs>
        <w:spacing w:line="360" w:lineRule="auto"/>
        <w:ind w:left="567" w:right="822"/>
        <w:jc w:val="both"/>
        <w:rPr>
          <w:rFonts w:ascii="Palatino Linotype" w:eastAsiaTheme="minorHAnsi" w:hAnsi="Palatino Linotype" w:cs="Arial"/>
          <w:i/>
          <w:lang w:eastAsia="en-US"/>
        </w:rPr>
      </w:pPr>
      <w:r w:rsidRPr="00CE511B">
        <w:rPr>
          <w:rFonts w:ascii="Palatino Linotype" w:eastAsiaTheme="minorHAnsi" w:hAnsi="Palatino Linotype" w:cs="Arial"/>
          <w:i/>
          <w:lang w:eastAsia="en-US"/>
        </w:rPr>
        <w:t xml:space="preserve">I. Patrimonial.  </w:t>
      </w:r>
    </w:p>
    <w:p w14:paraId="0D7711D2" w14:textId="77777777" w:rsidR="00D3165C" w:rsidRPr="00CE511B" w:rsidRDefault="00D3165C" w:rsidP="00D3165C">
      <w:pPr>
        <w:pStyle w:val="Prrafodelista"/>
        <w:tabs>
          <w:tab w:val="left" w:pos="567"/>
        </w:tabs>
        <w:spacing w:line="360" w:lineRule="auto"/>
        <w:ind w:left="567" w:right="822"/>
        <w:jc w:val="both"/>
        <w:rPr>
          <w:rFonts w:ascii="Palatino Linotype" w:eastAsiaTheme="minorHAnsi" w:hAnsi="Palatino Linotype" w:cs="Arial"/>
          <w:i/>
          <w:lang w:eastAsia="en-US"/>
        </w:rPr>
      </w:pPr>
      <w:r w:rsidRPr="00CE511B">
        <w:rPr>
          <w:rFonts w:ascii="Palatino Linotype" w:eastAsiaTheme="minorHAnsi" w:hAnsi="Palatino Linotype" w:cs="Arial"/>
          <w:i/>
          <w:lang w:eastAsia="en-US"/>
        </w:rPr>
        <w:t xml:space="preserve">II. Presupuestal.  </w:t>
      </w:r>
    </w:p>
    <w:p w14:paraId="3161EBB9" w14:textId="77777777" w:rsidR="00D3165C" w:rsidRPr="00CE511B" w:rsidRDefault="00D3165C" w:rsidP="00D3165C">
      <w:pPr>
        <w:pStyle w:val="Prrafodelista"/>
        <w:tabs>
          <w:tab w:val="left" w:pos="567"/>
        </w:tabs>
        <w:spacing w:line="360" w:lineRule="auto"/>
        <w:ind w:left="567" w:right="822"/>
        <w:jc w:val="both"/>
        <w:rPr>
          <w:rFonts w:ascii="Palatino Linotype" w:eastAsiaTheme="minorHAnsi" w:hAnsi="Palatino Linotype" w:cs="Arial"/>
          <w:i/>
          <w:lang w:eastAsia="en-US"/>
        </w:rPr>
      </w:pPr>
      <w:r w:rsidRPr="00CE511B">
        <w:rPr>
          <w:rFonts w:ascii="Palatino Linotype" w:eastAsiaTheme="minorHAnsi" w:hAnsi="Palatino Linotype" w:cs="Arial"/>
          <w:i/>
          <w:lang w:eastAsia="en-US"/>
        </w:rPr>
        <w:t xml:space="preserve">III. De la obra pública.  </w:t>
      </w:r>
    </w:p>
    <w:p w14:paraId="68C16FFC" w14:textId="77777777" w:rsidR="00D3165C" w:rsidRPr="00CE511B" w:rsidRDefault="00D3165C" w:rsidP="00D3165C">
      <w:pPr>
        <w:pStyle w:val="Prrafodelista"/>
        <w:tabs>
          <w:tab w:val="left" w:pos="567"/>
        </w:tabs>
        <w:spacing w:line="360" w:lineRule="auto"/>
        <w:ind w:left="567" w:right="822"/>
        <w:jc w:val="both"/>
        <w:rPr>
          <w:rFonts w:ascii="Palatino Linotype" w:eastAsiaTheme="minorHAnsi" w:hAnsi="Palatino Linotype" w:cs="Arial"/>
          <w:i/>
          <w:lang w:eastAsia="en-US"/>
        </w:rPr>
      </w:pPr>
      <w:r w:rsidRPr="00CE511B">
        <w:rPr>
          <w:rFonts w:ascii="Palatino Linotype" w:eastAsiaTheme="minorHAnsi" w:hAnsi="Palatino Linotype" w:cs="Arial"/>
          <w:i/>
          <w:lang w:eastAsia="en-US"/>
        </w:rPr>
        <w:t xml:space="preserve">IV. De nómina.  </w:t>
      </w:r>
    </w:p>
    <w:p w14:paraId="1DCD89B3" w14:textId="5FF2152D" w:rsidR="00D3165C" w:rsidRPr="00CE511B" w:rsidRDefault="00D3165C" w:rsidP="00D3165C">
      <w:pPr>
        <w:pStyle w:val="Prrafodelista"/>
        <w:tabs>
          <w:tab w:val="left" w:pos="567"/>
        </w:tabs>
        <w:spacing w:line="360" w:lineRule="auto"/>
        <w:ind w:left="567" w:right="822"/>
        <w:jc w:val="both"/>
        <w:rPr>
          <w:rFonts w:ascii="Palatino Linotype" w:eastAsiaTheme="minorHAnsi" w:hAnsi="Palatino Linotype" w:cs="Arial"/>
          <w:i/>
          <w:lang w:eastAsia="en-US"/>
        </w:rPr>
      </w:pPr>
      <w:r w:rsidRPr="00CE511B">
        <w:rPr>
          <w:rFonts w:ascii="Palatino Linotype" w:eastAsiaTheme="minorHAnsi" w:hAnsi="Palatino Linotype" w:cs="Arial"/>
          <w:i/>
          <w:lang w:eastAsia="en-US"/>
        </w:rPr>
        <w:lastRenderedPageBreak/>
        <w:t xml:space="preserve">V. Avance del cumplimiento del Plan de Desarrollo del Estado de México.  </w:t>
      </w:r>
    </w:p>
    <w:p w14:paraId="0AD150F3" w14:textId="77777777" w:rsidR="00D3165C" w:rsidRPr="007B45C5" w:rsidRDefault="00D3165C" w:rsidP="00D3165C">
      <w:pPr>
        <w:pStyle w:val="Prrafodelista"/>
        <w:tabs>
          <w:tab w:val="left" w:pos="567"/>
        </w:tabs>
        <w:spacing w:line="360" w:lineRule="auto"/>
        <w:ind w:left="0"/>
        <w:jc w:val="both"/>
        <w:rPr>
          <w:rFonts w:ascii="Palatino Linotype" w:eastAsia="Calibri" w:hAnsi="Palatino Linotype" w:cs="Arial"/>
          <w:sz w:val="24"/>
        </w:rPr>
      </w:pPr>
    </w:p>
    <w:p w14:paraId="32518B1F" w14:textId="7C703289" w:rsidR="00ED286C" w:rsidRPr="007B45C5" w:rsidRDefault="00D3165C"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B45C5">
        <w:rPr>
          <w:rFonts w:ascii="Palatino Linotype" w:eastAsia="Calibri" w:hAnsi="Palatino Linotype" w:cs="Arial"/>
          <w:sz w:val="24"/>
        </w:rPr>
        <w:t>En el mismo sentido, la Ley Orgánica de la Administración Pública Municipal del Estado de México contiene lo siguiente:</w:t>
      </w:r>
    </w:p>
    <w:p w14:paraId="774FB4F7" w14:textId="77777777" w:rsidR="00D3165C" w:rsidRPr="00CE511B" w:rsidRDefault="00D3165C" w:rsidP="00D3165C">
      <w:pPr>
        <w:pStyle w:val="Prrafodelista"/>
        <w:tabs>
          <w:tab w:val="left" w:pos="567"/>
        </w:tabs>
        <w:spacing w:line="360" w:lineRule="auto"/>
        <w:ind w:left="0"/>
        <w:jc w:val="both"/>
        <w:rPr>
          <w:rFonts w:ascii="Palatino Linotype" w:eastAsia="Calibri" w:hAnsi="Palatino Linotype" w:cs="Arial"/>
        </w:rPr>
      </w:pPr>
    </w:p>
    <w:p w14:paraId="65233823" w14:textId="0264A6AC" w:rsidR="00D3165C" w:rsidRPr="00CE511B" w:rsidRDefault="00D3165C" w:rsidP="00D3165C">
      <w:pPr>
        <w:pStyle w:val="Citas"/>
        <w:spacing w:before="0" w:after="0"/>
        <w:jc w:val="center"/>
        <w:rPr>
          <w:b/>
          <w:szCs w:val="24"/>
        </w:rPr>
      </w:pPr>
      <w:r w:rsidRPr="00CE511B">
        <w:rPr>
          <w:b/>
          <w:szCs w:val="24"/>
        </w:rPr>
        <w:t>TITULO IV</w:t>
      </w:r>
    </w:p>
    <w:p w14:paraId="767DF1EA" w14:textId="132D79EC" w:rsidR="00D3165C" w:rsidRPr="00CE511B" w:rsidRDefault="00D3165C" w:rsidP="00D3165C">
      <w:pPr>
        <w:pStyle w:val="Citas"/>
        <w:spacing w:before="0" w:after="0"/>
        <w:jc w:val="center"/>
        <w:rPr>
          <w:b/>
          <w:szCs w:val="24"/>
        </w:rPr>
      </w:pPr>
      <w:r w:rsidRPr="00CE511B">
        <w:rPr>
          <w:b/>
          <w:szCs w:val="24"/>
        </w:rPr>
        <w:t>Régimen Administrativo</w:t>
      </w:r>
    </w:p>
    <w:p w14:paraId="52AB1917" w14:textId="6A5AC5DC" w:rsidR="00D3165C" w:rsidRPr="00CE511B" w:rsidRDefault="00D3165C" w:rsidP="00D3165C">
      <w:pPr>
        <w:pStyle w:val="Citas"/>
        <w:spacing w:before="0" w:after="0"/>
        <w:jc w:val="center"/>
        <w:rPr>
          <w:b/>
          <w:szCs w:val="24"/>
        </w:rPr>
      </w:pPr>
      <w:r w:rsidRPr="00CE511B">
        <w:rPr>
          <w:b/>
          <w:szCs w:val="24"/>
        </w:rPr>
        <w:t>CAPITULO SEGUNDO</w:t>
      </w:r>
    </w:p>
    <w:p w14:paraId="58B69285" w14:textId="08EE76B4" w:rsidR="00D3165C" w:rsidRPr="00CE511B" w:rsidRDefault="00D3165C" w:rsidP="00D3165C">
      <w:pPr>
        <w:pStyle w:val="Citas"/>
        <w:spacing w:before="0" w:after="0"/>
        <w:jc w:val="center"/>
        <w:rPr>
          <w:rFonts w:eastAsia="Palatino Linotype" w:cs="Palatino Linotype"/>
          <w:b/>
          <w:szCs w:val="24"/>
        </w:rPr>
      </w:pPr>
      <w:r w:rsidRPr="00CE511B">
        <w:rPr>
          <w:b/>
          <w:szCs w:val="24"/>
        </w:rPr>
        <w:t>De la Tesorería Municipal</w:t>
      </w:r>
    </w:p>
    <w:p w14:paraId="6F1FE389" w14:textId="77777777" w:rsidR="00D3165C" w:rsidRPr="00CE511B" w:rsidRDefault="00D3165C" w:rsidP="00D3165C">
      <w:pPr>
        <w:pStyle w:val="Citas"/>
        <w:spacing w:before="0" w:after="0"/>
        <w:rPr>
          <w:szCs w:val="24"/>
        </w:rPr>
      </w:pPr>
      <w:r w:rsidRPr="00CE511B">
        <w:rPr>
          <w:szCs w:val="24"/>
        </w:rPr>
        <w:t>Artículo 95.- Son atribuciones del tesorero municipal:</w:t>
      </w:r>
    </w:p>
    <w:p w14:paraId="3568FC33" w14:textId="77777777" w:rsidR="00D3165C" w:rsidRPr="00CE511B" w:rsidRDefault="00D3165C" w:rsidP="00D3165C">
      <w:pPr>
        <w:pStyle w:val="Citas"/>
        <w:spacing w:before="0" w:after="0"/>
        <w:rPr>
          <w:szCs w:val="24"/>
        </w:rPr>
      </w:pPr>
      <w:r w:rsidRPr="00CE511B">
        <w:rPr>
          <w:szCs w:val="24"/>
        </w:rPr>
        <w:t>I. Administrar la hacienda pública municipal, de conformidad con las disposiciones legales aplicables;</w:t>
      </w:r>
    </w:p>
    <w:p w14:paraId="17A00D11" w14:textId="77777777" w:rsidR="00D3165C" w:rsidRPr="00CE511B" w:rsidRDefault="00D3165C" w:rsidP="00D3165C">
      <w:pPr>
        <w:pStyle w:val="Citas"/>
        <w:spacing w:before="0" w:after="0"/>
        <w:rPr>
          <w:szCs w:val="24"/>
        </w:rPr>
      </w:pPr>
      <w:r w:rsidRPr="00CE511B">
        <w:rPr>
          <w:szCs w:val="24"/>
        </w:rPr>
        <w:t>(…)</w:t>
      </w:r>
    </w:p>
    <w:p w14:paraId="70D4F28A" w14:textId="77777777" w:rsidR="00D3165C" w:rsidRPr="007B45C5" w:rsidRDefault="00D3165C" w:rsidP="00D3165C">
      <w:pPr>
        <w:tabs>
          <w:tab w:val="left" w:pos="567"/>
        </w:tabs>
        <w:spacing w:line="360" w:lineRule="auto"/>
        <w:jc w:val="both"/>
        <w:rPr>
          <w:rFonts w:ascii="Palatino Linotype" w:eastAsia="Calibri" w:hAnsi="Palatino Linotype" w:cs="Arial"/>
          <w:sz w:val="24"/>
          <w:szCs w:val="24"/>
        </w:rPr>
      </w:pPr>
    </w:p>
    <w:p w14:paraId="667A947D" w14:textId="04BEB580" w:rsidR="00D3165C" w:rsidRPr="007B45C5" w:rsidRDefault="00D3165C" w:rsidP="00D3165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B45C5">
        <w:rPr>
          <w:rFonts w:ascii="Palatino Linotype" w:eastAsia="Calibri" w:hAnsi="Palatino Linotype" w:cs="Arial"/>
          <w:sz w:val="24"/>
        </w:rPr>
        <w:t xml:space="preserve">De la interpretación sistemática y progresiva de los preceptos legales, se desprende que, los entes fiscalizables, entre los que se encuentran los ayuntamientos, deben remitir informes al OSFEM de forma trimestral, en los que se incluirá información patrimonial, presupuestal, de obra pública y de nómina, para tal efecto, la autoridad fiscalizadora emitirá los lineamientos base. </w:t>
      </w:r>
    </w:p>
    <w:p w14:paraId="079F7BDF" w14:textId="77777777" w:rsidR="00D3165C" w:rsidRPr="007B45C5" w:rsidRDefault="00D3165C" w:rsidP="00D3165C">
      <w:pPr>
        <w:pStyle w:val="Prrafodelista"/>
        <w:tabs>
          <w:tab w:val="left" w:pos="567"/>
        </w:tabs>
        <w:spacing w:line="360" w:lineRule="auto"/>
        <w:ind w:left="0"/>
        <w:jc w:val="both"/>
        <w:rPr>
          <w:rFonts w:ascii="Palatino Linotype" w:eastAsia="Calibri" w:hAnsi="Palatino Linotype" w:cs="Arial"/>
          <w:sz w:val="24"/>
        </w:rPr>
      </w:pPr>
    </w:p>
    <w:p w14:paraId="28196337" w14:textId="0541275B" w:rsidR="00D3165C" w:rsidRPr="007B45C5" w:rsidRDefault="00D3165C"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B45C5">
        <w:rPr>
          <w:rFonts w:ascii="Palatino Linotype" w:eastAsia="Calibri" w:hAnsi="Palatino Linotype" w:cs="Arial"/>
          <w:sz w:val="24"/>
        </w:rPr>
        <w:t xml:space="preserve">Derivado de la temporalidad de la solicitud, es necesario traer a contexto el </w:t>
      </w:r>
      <w:r w:rsidRPr="007B45C5">
        <w:rPr>
          <w:rFonts w:ascii="Palatino Linotype" w:eastAsia="Calibri" w:hAnsi="Palatino Linotype" w:cs="Arial"/>
          <w:b/>
          <w:sz w:val="24"/>
        </w:rPr>
        <w:t xml:space="preserve">acuerdo 05/2023, por el que se emiten los lineamientos, fechas de capacitación y calendarización para la integración, envío y entrega de los informes trimestrales del </w:t>
      </w:r>
      <w:r w:rsidRPr="007B45C5">
        <w:rPr>
          <w:rFonts w:ascii="Palatino Linotype" w:eastAsia="Calibri" w:hAnsi="Palatino Linotype" w:cs="Arial"/>
          <w:b/>
          <w:sz w:val="24"/>
        </w:rPr>
        <w:lastRenderedPageBreak/>
        <w:t>ejercicio fiscal 2023 de las entidades fiscalizables del Estado de México</w:t>
      </w:r>
      <w:r w:rsidRPr="007B45C5">
        <w:rPr>
          <w:rFonts w:ascii="Palatino Linotype" w:eastAsia="Calibri" w:hAnsi="Palatino Linotype" w:cs="Arial"/>
          <w:sz w:val="24"/>
        </w:rPr>
        <w:t>, publicado en el veintiuno de abril de dos mil veintitrés, en el peri</w:t>
      </w:r>
      <w:r w:rsidR="00ED72D9" w:rsidRPr="007B45C5">
        <w:rPr>
          <w:rFonts w:ascii="Palatino Linotype" w:eastAsia="Calibri" w:hAnsi="Palatino Linotype" w:cs="Arial"/>
          <w:sz w:val="24"/>
        </w:rPr>
        <w:t>ódico oficial, Gaceta de Gobierno, en el cual se contiene lo siguiente:</w:t>
      </w:r>
    </w:p>
    <w:p w14:paraId="2EB13EB8" w14:textId="4F905033" w:rsidR="00ED72D9" w:rsidRPr="007B45C5" w:rsidRDefault="00ED72D9" w:rsidP="00ED72D9">
      <w:pPr>
        <w:pStyle w:val="Prrafodelista"/>
        <w:ind w:left="1416" w:hanging="696"/>
        <w:rPr>
          <w:rFonts w:ascii="Palatino Linotype" w:eastAsia="Calibri" w:hAnsi="Palatino Linotype" w:cs="Arial"/>
          <w:sz w:val="24"/>
        </w:rPr>
      </w:pPr>
      <w:r w:rsidRPr="007B45C5">
        <w:rPr>
          <w:rFonts w:ascii="Palatino Linotype" w:eastAsia="Calibri" w:hAnsi="Palatino Linotype" w:cs="Arial"/>
          <w:noProof/>
          <w:sz w:val="24"/>
          <w:lang w:eastAsia="es-MX"/>
        </w:rPr>
        <w:drawing>
          <wp:inline distT="0" distB="0" distL="0" distR="0" wp14:anchorId="6E61A511" wp14:editId="0FA6AE24">
            <wp:extent cx="5742940" cy="565213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5652135"/>
                    </a:xfrm>
                    <a:prstGeom prst="rect">
                      <a:avLst/>
                    </a:prstGeom>
                  </pic:spPr>
                </pic:pic>
              </a:graphicData>
            </a:graphic>
          </wp:inline>
        </w:drawing>
      </w:r>
    </w:p>
    <w:p w14:paraId="2F8F7CBE" w14:textId="77777777" w:rsidR="00ED72D9" w:rsidRPr="007B45C5" w:rsidRDefault="00ED72D9" w:rsidP="00ED72D9">
      <w:pPr>
        <w:pStyle w:val="Prrafodelista"/>
        <w:tabs>
          <w:tab w:val="left" w:pos="567"/>
        </w:tabs>
        <w:spacing w:line="360" w:lineRule="auto"/>
        <w:ind w:left="0"/>
        <w:jc w:val="both"/>
        <w:rPr>
          <w:rFonts w:ascii="Palatino Linotype" w:eastAsia="Calibri" w:hAnsi="Palatino Linotype" w:cs="Arial"/>
          <w:sz w:val="24"/>
        </w:rPr>
      </w:pPr>
    </w:p>
    <w:p w14:paraId="710009DF" w14:textId="08A8C33E" w:rsidR="00D3165C" w:rsidRPr="007B45C5" w:rsidRDefault="00ED72D9"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B45C5">
        <w:rPr>
          <w:rFonts w:ascii="Palatino Linotype" w:eastAsia="Calibri" w:hAnsi="Palatino Linotype" w:cs="Arial"/>
          <w:sz w:val="24"/>
        </w:rPr>
        <w:lastRenderedPageBreak/>
        <w:t>En este caso, nos enfocaremos en el módulo 4, información administrativa, el cual, para el caso de los Municipios se muestra el matriz de documentos siguiente:</w:t>
      </w:r>
    </w:p>
    <w:p w14:paraId="4D56E436" w14:textId="4C47594F" w:rsidR="00ED72D9" w:rsidRPr="007B45C5" w:rsidRDefault="00ED72D9" w:rsidP="00ED72D9">
      <w:pPr>
        <w:pStyle w:val="Prrafodelista"/>
        <w:tabs>
          <w:tab w:val="left" w:pos="567"/>
        </w:tabs>
        <w:spacing w:line="360" w:lineRule="auto"/>
        <w:ind w:left="0"/>
        <w:jc w:val="both"/>
        <w:rPr>
          <w:rFonts w:ascii="Palatino Linotype" w:eastAsia="Calibri" w:hAnsi="Palatino Linotype" w:cs="Arial"/>
          <w:sz w:val="24"/>
        </w:rPr>
      </w:pPr>
      <w:r w:rsidRPr="007B45C5">
        <w:rPr>
          <w:rFonts w:ascii="Palatino Linotype" w:eastAsia="Calibri" w:hAnsi="Palatino Linotype" w:cs="Arial"/>
          <w:noProof/>
          <w:sz w:val="24"/>
          <w:lang w:eastAsia="es-MX"/>
        </w:rPr>
        <w:drawing>
          <wp:inline distT="0" distB="0" distL="0" distR="0" wp14:anchorId="683A1233" wp14:editId="565B87B9">
            <wp:extent cx="5742940" cy="4814570"/>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4814570"/>
                    </a:xfrm>
                    <a:prstGeom prst="rect">
                      <a:avLst/>
                    </a:prstGeom>
                  </pic:spPr>
                </pic:pic>
              </a:graphicData>
            </a:graphic>
          </wp:inline>
        </w:drawing>
      </w:r>
    </w:p>
    <w:p w14:paraId="4704C406" w14:textId="77777777" w:rsidR="00ED72D9" w:rsidRPr="007B45C5" w:rsidRDefault="00ED72D9" w:rsidP="00ED72D9">
      <w:pPr>
        <w:tabs>
          <w:tab w:val="left" w:pos="567"/>
        </w:tabs>
        <w:spacing w:line="360" w:lineRule="auto"/>
        <w:jc w:val="both"/>
        <w:rPr>
          <w:rFonts w:ascii="Palatino Linotype" w:eastAsia="Calibri" w:hAnsi="Palatino Linotype" w:cs="Arial"/>
          <w:sz w:val="24"/>
          <w:szCs w:val="24"/>
        </w:rPr>
      </w:pPr>
    </w:p>
    <w:p w14:paraId="666E9626" w14:textId="77777777" w:rsidR="00F22CD5" w:rsidRPr="007B45C5" w:rsidRDefault="00ED72D9"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B45C5">
        <w:rPr>
          <w:rFonts w:ascii="Palatino Linotype" w:eastAsia="Calibri" w:hAnsi="Palatino Linotype" w:cs="Arial"/>
          <w:sz w:val="24"/>
        </w:rPr>
        <w:t>Tal y como se aprecia, el módulo 4, del informe trimestral contempla el comprobante bancario de la dispersión de nómina, el cual se genera de manera quincenal.</w:t>
      </w:r>
      <w:r w:rsidR="00197762" w:rsidRPr="007B45C5">
        <w:rPr>
          <w:rFonts w:ascii="Palatino Linotype" w:eastAsia="Calibri" w:hAnsi="Palatino Linotype" w:cs="Arial"/>
          <w:sz w:val="24"/>
        </w:rPr>
        <w:t xml:space="preserve"> </w:t>
      </w:r>
    </w:p>
    <w:p w14:paraId="0B026709" w14:textId="7A811E02" w:rsidR="00F22CD5" w:rsidRPr="007B45C5" w:rsidRDefault="00F22CD5"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B45C5">
        <w:rPr>
          <w:rFonts w:ascii="Palatino Linotype" w:eastAsia="Calibri" w:hAnsi="Palatino Linotype" w:cs="Arial"/>
          <w:sz w:val="24"/>
        </w:rPr>
        <w:lastRenderedPageBreak/>
        <w:t>De lo anteriormente expuesto, se determina que, ciertamente, como lo refirió el particular a través del recurso de revisión, la información que le proporcionó el Sujeto Obligado en respuesta no corresponde con la información requerida, toda vez que existe un documento especifico, denominado comprobante bancario de la dispersión de nómina.</w:t>
      </w:r>
    </w:p>
    <w:p w14:paraId="30ECE463" w14:textId="77777777" w:rsidR="00F22CD5" w:rsidRPr="007B45C5" w:rsidRDefault="00F22CD5" w:rsidP="00F22CD5">
      <w:pPr>
        <w:pStyle w:val="Prrafodelista"/>
        <w:tabs>
          <w:tab w:val="left" w:pos="567"/>
        </w:tabs>
        <w:spacing w:line="360" w:lineRule="auto"/>
        <w:ind w:left="0"/>
        <w:jc w:val="both"/>
        <w:rPr>
          <w:rFonts w:ascii="Palatino Linotype" w:eastAsia="Calibri" w:hAnsi="Palatino Linotype" w:cs="Arial"/>
          <w:sz w:val="24"/>
        </w:rPr>
      </w:pPr>
    </w:p>
    <w:p w14:paraId="5044F567" w14:textId="3B832345" w:rsidR="00ED72D9" w:rsidRPr="007B45C5" w:rsidRDefault="00197762"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B45C5">
        <w:rPr>
          <w:rFonts w:ascii="Palatino Linotype" w:eastAsia="Calibri" w:hAnsi="Palatino Linotype" w:cs="Arial"/>
          <w:sz w:val="24"/>
        </w:rPr>
        <w:t xml:space="preserve">Entonces, al ser un documento que integra el informe trimestral que deben remitir los entes fiscalizables al Órgano Superior de Fiscalización, se determina que la información debe obrar en los archivos del Sujeto Obligado, por consiguiente, se ORDENA poner a disposición del particular los documentos donde conste la dispersión de nómina de la primera y segunda quincena del mes de agosto de dos mil veintitrés. </w:t>
      </w:r>
    </w:p>
    <w:p w14:paraId="156BDF9F" w14:textId="77777777" w:rsidR="00F22CD5" w:rsidRPr="007B45C5" w:rsidRDefault="00F22CD5" w:rsidP="00F22CD5">
      <w:pPr>
        <w:pStyle w:val="Prrafodelista"/>
        <w:tabs>
          <w:tab w:val="left" w:pos="567"/>
        </w:tabs>
        <w:spacing w:line="360" w:lineRule="auto"/>
        <w:ind w:left="0"/>
        <w:jc w:val="both"/>
        <w:rPr>
          <w:rFonts w:ascii="Palatino Linotype" w:eastAsia="Calibri" w:hAnsi="Palatino Linotype" w:cs="Arial"/>
          <w:sz w:val="24"/>
        </w:rPr>
      </w:pPr>
    </w:p>
    <w:p w14:paraId="3567F6C6" w14:textId="6B300123" w:rsidR="00197762" w:rsidRPr="007B45C5" w:rsidRDefault="00197762"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B45C5">
        <w:rPr>
          <w:rFonts w:ascii="Palatino Linotype" w:eastAsia="Calibri" w:hAnsi="Palatino Linotype" w:cs="Arial"/>
          <w:sz w:val="24"/>
        </w:rPr>
        <w:t>Ahora bien, de ser el caso de que la información que se ordena entregar contenga datos personales susceptibles de clasificarse como confidenciales, el Sujeto Obligado estará a lo dispuesto en el Considerando QUINTO de la presente resolución, a efecto de que se realicen las versiones públicas correspondientes.</w:t>
      </w:r>
    </w:p>
    <w:p w14:paraId="5FD01267" w14:textId="77777777" w:rsidR="00577C65" w:rsidRPr="007B45C5" w:rsidRDefault="00577C65" w:rsidP="00577C65">
      <w:pPr>
        <w:pStyle w:val="Ttulo1"/>
        <w:rPr>
          <w:rFonts w:ascii="Palatino Linotype" w:hAnsi="Palatino Linotype"/>
          <w:b/>
          <w:color w:val="auto"/>
          <w:sz w:val="24"/>
          <w:szCs w:val="24"/>
          <w:lang w:val="es-ES_tradnl"/>
        </w:rPr>
      </w:pPr>
      <w:bookmarkStart w:id="17" w:name="_Toc87549682"/>
      <w:r w:rsidRPr="007B45C5">
        <w:rPr>
          <w:rFonts w:ascii="Palatino Linotype" w:hAnsi="Palatino Linotype"/>
          <w:b/>
          <w:color w:val="auto"/>
          <w:sz w:val="24"/>
          <w:szCs w:val="24"/>
          <w:lang w:val="es-ES_tradnl"/>
        </w:rPr>
        <w:t>QUINTO. De la versión pública.</w:t>
      </w:r>
      <w:bookmarkEnd w:id="17"/>
    </w:p>
    <w:p w14:paraId="6E202E08" w14:textId="77777777" w:rsidR="00577C65" w:rsidRPr="007B45C5" w:rsidRDefault="00577C65" w:rsidP="00577C65">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8" w:name="_Toc48135362"/>
      <w:bookmarkStart w:id="19" w:name="_Toc72309902"/>
      <w:bookmarkStart w:id="20" w:name="_Toc73643041"/>
      <w:bookmarkStart w:id="21" w:name="_Toc73911519"/>
      <w:bookmarkStart w:id="22" w:name="_Toc87549683"/>
      <w:r w:rsidRPr="007B45C5">
        <w:rPr>
          <w:rFonts w:ascii="Palatino Linotype" w:hAnsi="Palatino Linotype" w:cs="Times New Roman"/>
          <w:b/>
          <w:color w:val="auto"/>
          <w:sz w:val="24"/>
          <w:szCs w:val="24"/>
          <w:lang w:eastAsia="es-ES_tradnl"/>
        </w:rPr>
        <w:t>Nociones generales.</w:t>
      </w:r>
      <w:bookmarkEnd w:id="18"/>
      <w:bookmarkEnd w:id="19"/>
      <w:bookmarkEnd w:id="20"/>
      <w:bookmarkEnd w:id="21"/>
      <w:bookmarkEnd w:id="22"/>
      <w:r w:rsidRPr="007B45C5">
        <w:rPr>
          <w:rFonts w:ascii="Palatino Linotype" w:hAnsi="Palatino Linotype" w:cs="Times New Roman"/>
          <w:b/>
          <w:color w:val="auto"/>
          <w:sz w:val="24"/>
          <w:szCs w:val="24"/>
          <w:lang w:eastAsia="es-ES_tradnl"/>
        </w:rPr>
        <w:t xml:space="preserve"> </w:t>
      </w:r>
    </w:p>
    <w:p w14:paraId="152852F4" w14:textId="77777777" w:rsidR="00577C65" w:rsidRPr="007B45C5" w:rsidRDefault="00577C65" w:rsidP="00577C65">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7B45C5">
        <w:rPr>
          <w:rFonts w:ascii="Palatino Linotype" w:hAnsi="Palatino Linotype" w:cs="Arial"/>
          <w:color w:val="000000"/>
          <w:sz w:val="24"/>
        </w:rPr>
        <w:t>Debe destacarse que, debido a la naturaleza de la información solicitada</w:t>
      </w:r>
      <w:r w:rsidRPr="007B45C5">
        <w:rPr>
          <w:rFonts w:ascii="Palatino Linotype" w:hAnsi="Palatino Linotype" w:cs="Arial"/>
          <w:b/>
          <w:color w:val="000000"/>
          <w:sz w:val="24"/>
        </w:rPr>
        <w:t xml:space="preserve">, </w:t>
      </w:r>
      <w:r w:rsidRPr="007B45C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7B45C5">
        <w:rPr>
          <w:rFonts w:ascii="Palatino Linotype" w:hAnsi="Palatino Linotype" w:cs="Arial"/>
          <w:b/>
          <w:bCs/>
          <w:color w:val="000000"/>
          <w:sz w:val="24"/>
        </w:rPr>
        <w:t xml:space="preserve">Sujeto Obligado </w:t>
      </w:r>
      <w:r w:rsidRPr="007B45C5">
        <w:rPr>
          <w:rFonts w:ascii="Palatino Linotype" w:hAnsi="Palatino Linotype" w:cs="Arial"/>
          <w:color w:val="000000"/>
          <w:sz w:val="24"/>
        </w:rPr>
        <w:t xml:space="preserve">deberá de </w:t>
      </w:r>
      <w:r w:rsidRPr="007B45C5">
        <w:rPr>
          <w:rFonts w:ascii="Palatino Linotype" w:hAnsi="Palatino Linotype" w:cs="Arial"/>
          <w:color w:val="000000"/>
          <w:sz w:val="24"/>
        </w:rPr>
        <w:lastRenderedPageBreak/>
        <w:t xml:space="preserve">hacer la adecuada versión pública, protegiendo los datos que no son susceptibles de ser proporcionados. </w:t>
      </w:r>
    </w:p>
    <w:p w14:paraId="47032605" w14:textId="77777777" w:rsidR="00577C65" w:rsidRPr="007B45C5" w:rsidRDefault="00577C65" w:rsidP="00577C65">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5ED65D50" w14:textId="77777777" w:rsidR="00577C65" w:rsidRPr="007B45C5" w:rsidRDefault="00577C65" w:rsidP="00577C6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7B45C5">
        <w:rPr>
          <w:rFonts w:ascii="Palatino Linotype" w:hAnsi="Palatino Linotype" w:cs="Arial"/>
          <w:color w:val="000000"/>
          <w:sz w:val="24"/>
          <w:szCs w:val="24"/>
        </w:rPr>
        <w:t xml:space="preserve">No pasa desapercibido para este Órgano Garante que los </w:t>
      </w:r>
      <w:r w:rsidRPr="007B45C5">
        <w:rPr>
          <w:rFonts w:ascii="Palatino Linotype" w:hAnsi="Palatino Linotype" w:cs="Arial"/>
          <w:b/>
          <w:bCs/>
          <w:color w:val="000000"/>
          <w:sz w:val="24"/>
          <w:szCs w:val="24"/>
        </w:rPr>
        <w:t xml:space="preserve">Sujetos Obligados </w:t>
      </w:r>
      <w:r w:rsidRPr="007B45C5">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0C6BB8C" w14:textId="77777777" w:rsidR="00577C65" w:rsidRPr="007B45C5" w:rsidRDefault="00577C65" w:rsidP="00577C65">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8505" w:type="dxa"/>
        <w:tblInd w:w="137" w:type="dxa"/>
        <w:tblLook w:val="04A0" w:firstRow="1" w:lastRow="0" w:firstColumn="1" w:lastColumn="0" w:noHBand="0" w:noVBand="1"/>
      </w:tblPr>
      <w:tblGrid>
        <w:gridCol w:w="1838"/>
        <w:gridCol w:w="6667"/>
      </w:tblGrid>
      <w:tr w:rsidR="00577C65" w:rsidRPr="00CE511B" w14:paraId="11104ECD" w14:textId="77777777" w:rsidTr="007E4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315E2DE" w14:textId="77777777" w:rsidR="00577C65" w:rsidRPr="00CE511B" w:rsidRDefault="00577C65" w:rsidP="007E43A0">
            <w:pPr>
              <w:tabs>
                <w:tab w:val="left" w:pos="284"/>
              </w:tabs>
              <w:spacing w:line="360" w:lineRule="auto"/>
              <w:rPr>
                <w:rFonts w:ascii="Palatino Linotype" w:hAnsi="Palatino Linotype"/>
                <w:bCs w:val="0"/>
                <w:sz w:val="20"/>
                <w:szCs w:val="24"/>
              </w:rPr>
            </w:pPr>
            <w:r w:rsidRPr="00CE511B">
              <w:rPr>
                <w:rFonts w:ascii="Palatino Linotype" w:hAnsi="Palatino Linotype" w:cstheme="majorBidi"/>
                <w:sz w:val="20"/>
                <w:szCs w:val="24"/>
              </w:rPr>
              <w:t>a) Requisitos previos.</w:t>
            </w:r>
          </w:p>
        </w:tc>
        <w:tc>
          <w:tcPr>
            <w:tcW w:w="6667" w:type="dxa"/>
            <w:hideMark/>
          </w:tcPr>
          <w:p w14:paraId="39AD45E6" w14:textId="77777777" w:rsidR="00577C65" w:rsidRPr="00CE511B"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CE511B">
              <w:rPr>
                <w:rFonts w:ascii="Palatino Linotype" w:hAnsi="Palatino Linotype" w:cs="Arial"/>
                <w:color w:val="000000"/>
                <w:sz w:val="20"/>
                <w:szCs w:val="24"/>
              </w:rPr>
              <w:t xml:space="preserve">Los artículos 100 y 122 de la Ley Estatal y de la Ley General, respectivamente, señalan </w:t>
            </w:r>
            <w:proofErr w:type="gramStart"/>
            <w:r w:rsidRPr="00CE511B">
              <w:rPr>
                <w:rFonts w:ascii="Palatino Linotype" w:hAnsi="Palatino Linotype" w:cs="Arial"/>
                <w:color w:val="000000"/>
                <w:sz w:val="20"/>
                <w:szCs w:val="24"/>
              </w:rPr>
              <w:t>que</w:t>
            </w:r>
            <w:proofErr w:type="gramEnd"/>
            <w:r w:rsidRPr="00CE511B">
              <w:rPr>
                <w:rFonts w:ascii="Palatino Linotype" w:hAnsi="Palatino Linotype" w:cs="Arial"/>
                <w:color w:val="000000"/>
                <w:sz w:val="20"/>
                <w:szCs w:val="24"/>
              </w:rPr>
              <w:t xml:space="preserve"> si los Sujetos Obligados determinan que la información actualiza alguno de los supuestos de clasificación, es deber de los titulares de las áreas proponer su clasificación y no del Comité de Transparencia. </w:t>
            </w:r>
          </w:p>
          <w:p w14:paraId="475F6DEF" w14:textId="77777777" w:rsidR="00577C65" w:rsidRPr="00CE511B"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CE511B">
              <w:rPr>
                <w:rFonts w:ascii="Palatino Linotype" w:hAnsi="Palatino Linotype" w:cs="Arial"/>
                <w:color w:val="000000"/>
                <w:sz w:val="20"/>
                <w:szCs w:val="24"/>
              </w:rPr>
              <w:t>Al hacerlo tienen que precisar de qué información se trata, señalando el supuesto de clasificación (confidencialidad o reserva).</w:t>
            </w:r>
          </w:p>
          <w:p w14:paraId="33093A73" w14:textId="77777777" w:rsidR="00577C65" w:rsidRPr="00CE511B"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CE511B">
              <w:rPr>
                <w:rFonts w:ascii="Palatino Linotype" w:hAnsi="Palatino Linotype" w:cs="Arial"/>
                <w:color w:val="000000"/>
                <w:sz w:val="20"/>
                <w:szCs w:val="24"/>
              </w:rPr>
              <w:t>Además, se debe señalar el procedimiento, de los tres que establecen los artículos 132 y 106 de la Ley Estatal y General, respectivamente.</w:t>
            </w:r>
          </w:p>
          <w:p w14:paraId="04141257" w14:textId="77777777" w:rsidR="00577C65" w:rsidRPr="00CE511B" w:rsidRDefault="00577C65" w:rsidP="007E43A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CE511B">
              <w:rPr>
                <w:rFonts w:ascii="Palatino Linotype" w:hAnsi="Palatino Linotype" w:cs="Arial"/>
                <w:color w:val="000000"/>
                <w:sz w:val="20"/>
                <w:szCs w:val="24"/>
              </w:rPr>
              <w:t xml:space="preserve">El último de estos requisitos previos consiste en que no se pueden emitir acuerdos de carácter general ni particular, esto es, </w:t>
            </w:r>
            <w:r w:rsidRPr="00CE511B">
              <w:rPr>
                <w:rFonts w:ascii="Palatino Linotype" w:hAnsi="Palatino Linotype" w:cs="Arial"/>
                <w:color w:val="000000"/>
                <w:sz w:val="20"/>
                <w:szCs w:val="24"/>
                <w:u w:val="single"/>
              </w:rPr>
              <w:t>no se puede hacer un acuerdo para clasificar de manera general todos los documentos de un expediente o área, sin</w:t>
            </w:r>
            <w:r w:rsidRPr="00CE511B">
              <w:rPr>
                <w:rFonts w:ascii="Palatino Linotype" w:hAnsi="Palatino Linotype" w:cs="Arial"/>
                <w:color w:val="000000"/>
                <w:sz w:val="20"/>
                <w:szCs w:val="24"/>
              </w:rPr>
              <w:t xml:space="preserve"> individualizar su análisis y tampoco se puede hacer un acuerdo por cada dato que se vaya a </w:t>
            </w:r>
            <w:r w:rsidRPr="00CE511B">
              <w:rPr>
                <w:rFonts w:ascii="Palatino Linotype" w:hAnsi="Palatino Linotype" w:cs="Arial"/>
                <w:color w:val="000000"/>
                <w:sz w:val="20"/>
                <w:szCs w:val="24"/>
              </w:rPr>
              <w:lastRenderedPageBreak/>
              <w:t>clasificar dentro de un documento con diez datos, por ejemplo, susceptibles de ser clasificados.</w:t>
            </w:r>
          </w:p>
        </w:tc>
      </w:tr>
      <w:tr w:rsidR="00577C65" w:rsidRPr="00CE511B" w14:paraId="640C1ACF" w14:textId="77777777" w:rsidTr="007E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9ABD4FB" w14:textId="77777777" w:rsidR="00577C65" w:rsidRPr="00CE511B" w:rsidRDefault="00577C65" w:rsidP="007E43A0">
            <w:pPr>
              <w:tabs>
                <w:tab w:val="left" w:pos="284"/>
              </w:tabs>
              <w:spacing w:line="360" w:lineRule="auto"/>
              <w:rPr>
                <w:rFonts w:ascii="Palatino Linotype" w:hAnsi="Palatino Linotype"/>
                <w:bCs w:val="0"/>
                <w:sz w:val="20"/>
                <w:szCs w:val="24"/>
              </w:rPr>
            </w:pPr>
            <w:r w:rsidRPr="00CE511B">
              <w:rPr>
                <w:rFonts w:ascii="Palatino Linotype" w:hAnsi="Palatino Linotype" w:cstheme="majorBidi"/>
                <w:sz w:val="20"/>
                <w:szCs w:val="24"/>
              </w:rPr>
              <w:lastRenderedPageBreak/>
              <w:t>b) Supuestos de clasificación.</w:t>
            </w:r>
          </w:p>
        </w:tc>
        <w:tc>
          <w:tcPr>
            <w:tcW w:w="6667" w:type="dxa"/>
            <w:hideMark/>
          </w:tcPr>
          <w:p w14:paraId="1016781B" w14:textId="77777777" w:rsidR="00577C65" w:rsidRPr="00CE511B"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CE511B">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490A4BE5" w14:textId="77777777" w:rsidR="00577C65" w:rsidRPr="00CE511B"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CE511B">
              <w:rPr>
                <w:rFonts w:ascii="Palatino Linotype" w:hAnsi="Palatino Linotype" w:cs="Arial"/>
                <w:color w:val="000000"/>
                <w:sz w:val="2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B0E70DA" w14:textId="77777777" w:rsidR="00577C65" w:rsidRPr="00CE511B" w:rsidRDefault="00577C65" w:rsidP="007E43A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CE511B">
              <w:rPr>
                <w:rFonts w:ascii="Palatino Linotype" w:hAnsi="Palatino Linotype" w:cs="Arial"/>
                <w:color w:val="000000"/>
                <w:sz w:val="20"/>
                <w:szCs w:val="24"/>
              </w:rPr>
              <w:t xml:space="preserve">El </w:t>
            </w:r>
            <w:r w:rsidRPr="00CE511B">
              <w:rPr>
                <w:rFonts w:ascii="Palatino Linotype" w:hAnsi="Palatino Linotype" w:cs="Arial"/>
                <w:b/>
                <w:color w:val="000000"/>
                <w:sz w:val="20"/>
                <w:szCs w:val="24"/>
              </w:rPr>
              <w:t>Sujeto Obligado</w:t>
            </w:r>
            <w:r w:rsidRPr="00CE511B">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77C65" w:rsidRPr="00CE511B" w14:paraId="4CEA3128" w14:textId="77777777" w:rsidTr="007E43A0">
        <w:tc>
          <w:tcPr>
            <w:cnfStyle w:val="001000000000" w:firstRow="0" w:lastRow="0" w:firstColumn="1" w:lastColumn="0" w:oddVBand="0" w:evenVBand="0" w:oddHBand="0" w:evenHBand="0" w:firstRowFirstColumn="0" w:firstRowLastColumn="0" w:lastRowFirstColumn="0" w:lastRowLastColumn="0"/>
            <w:tcW w:w="1838" w:type="dxa"/>
            <w:hideMark/>
          </w:tcPr>
          <w:p w14:paraId="3F6D5935" w14:textId="77777777" w:rsidR="00577C65" w:rsidRPr="00CE511B" w:rsidRDefault="00577C65" w:rsidP="007E43A0">
            <w:pPr>
              <w:tabs>
                <w:tab w:val="left" w:pos="284"/>
              </w:tabs>
              <w:spacing w:line="360" w:lineRule="auto"/>
              <w:rPr>
                <w:rFonts w:ascii="Palatino Linotype" w:hAnsi="Palatino Linotype"/>
                <w:bCs w:val="0"/>
                <w:sz w:val="20"/>
                <w:szCs w:val="24"/>
              </w:rPr>
            </w:pPr>
            <w:r w:rsidRPr="00CE511B">
              <w:rPr>
                <w:rFonts w:ascii="Palatino Linotype" w:hAnsi="Palatino Linotype" w:cstheme="majorBidi"/>
                <w:sz w:val="20"/>
                <w:szCs w:val="24"/>
              </w:rPr>
              <w:t>c) Formalidades para emitir el acuerdo de clasificación.</w:t>
            </w:r>
          </w:p>
        </w:tc>
        <w:tc>
          <w:tcPr>
            <w:tcW w:w="6667" w:type="dxa"/>
            <w:hideMark/>
          </w:tcPr>
          <w:p w14:paraId="61041035" w14:textId="77777777" w:rsidR="00577C65" w:rsidRPr="00CE511B"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CE511B">
              <w:rPr>
                <w:rFonts w:ascii="Palatino Linotype"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73EEA5CE" w14:textId="77777777" w:rsidR="00577C65" w:rsidRPr="00CE511B"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CE511B">
              <w:rPr>
                <w:rFonts w:ascii="Palatino Linotype" w:hAnsi="Palatino Linotype" w:cs="Arial"/>
                <w:color w:val="000000"/>
                <w:sz w:val="20"/>
                <w:szCs w:val="24"/>
              </w:rPr>
              <w:t xml:space="preserve">Es necesario que </w:t>
            </w:r>
            <w:r w:rsidRPr="00CE511B">
              <w:rPr>
                <w:rFonts w:ascii="Palatino Linotype" w:hAnsi="Palatino Linotype" w:cs="Arial"/>
                <w:b/>
                <w:color w:val="000000"/>
                <w:sz w:val="20"/>
                <w:szCs w:val="24"/>
                <w:u w:val="single"/>
              </w:rPr>
              <w:t>el acto reúna con los requisitos elementales</w:t>
            </w:r>
            <w:r w:rsidRPr="00CE511B">
              <w:rPr>
                <w:rFonts w:ascii="Palatino Linotype" w:hAnsi="Palatino Linotype" w:cs="Arial"/>
                <w:color w:val="000000"/>
                <w:sz w:val="20"/>
                <w:szCs w:val="24"/>
              </w:rPr>
              <w:t>, entre ellos, que la autoridad que va a emitir el acto de autoridad sea la legalmente facultada para ello.</w:t>
            </w:r>
          </w:p>
          <w:p w14:paraId="255BC6E6" w14:textId="77777777" w:rsidR="00577C65" w:rsidRPr="00CE511B" w:rsidRDefault="00577C65" w:rsidP="007E43A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CE511B">
              <w:rPr>
                <w:rFonts w:ascii="Palatino Linotype" w:hAnsi="Palatino Linotype" w:cs="Arial"/>
                <w:color w:val="000000"/>
                <w:sz w:val="20"/>
                <w:szCs w:val="24"/>
              </w:rPr>
              <w:t xml:space="preserve">La decisión de aprobar, modificar o revocar la clasificación deberá de asentarse en un documento que registre la determinación a la que se </w:t>
            </w:r>
            <w:r w:rsidRPr="00CE511B">
              <w:rPr>
                <w:rFonts w:ascii="Palatino Linotype" w:hAnsi="Palatino Linotype" w:cs="Arial"/>
                <w:color w:val="000000"/>
                <w:sz w:val="20"/>
                <w:szCs w:val="24"/>
              </w:rPr>
              <w:lastRenderedPageBreak/>
              <w:t>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77C65" w:rsidRPr="00CE511B" w14:paraId="23044D5C" w14:textId="77777777" w:rsidTr="007E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6CAFEF" w14:textId="77777777" w:rsidR="00577C65" w:rsidRPr="00CE511B" w:rsidRDefault="00577C65" w:rsidP="007E43A0">
            <w:pPr>
              <w:tabs>
                <w:tab w:val="left" w:pos="284"/>
              </w:tabs>
              <w:spacing w:line="360" w:lineRule="auto"/>
              <w:rPr>
                <w:rFonts w:ascii="Palatino Linotype" w:hAnsi="Palatino Linotype"/>
                <w:b w:val="0"/>
                <w:sz w:val="20"/>
                <w:szCs w:val="24"/>
              </w:rPr>
            </w:pPr>
          </w:p>
          <w:p w14:paraId="17A64CF4" w14:textId="77777777" w:rsidR="00577C65" w:rsidRPr="00CE511B" w:rsidRDefault="00577C65" w:rsidP="007E43A0">
            <w:pPr>
              <w:tabs>
                <w:tab w:val="left" w:pos="284"/>
              </w:tabs>
              <w:spacing w:line="360" w:lineRule="auto"/>
              <w:jc w:val="both"/>
              <w:rPr>
                <w:rFonts w:ascii="Palatino Linotype" w:hAnsi="Palatino Linotype"/>
                <w:bCs w:val="0"/>
                <w:sz w:val="20"/>
                <w:szCs w:val="24"/>
              </w:rPr>
            </w:pPr>
            <w:r w:rsidRPr="00CE511B">
              <w:rPr>
                <w:rFonts w:ascii="Palatino Linotype" w:hAnsi="Palatino Linotype" w:cs="Arial"/>
                <w:color w:val="000000"/>
                <w:sz w:val="20"/>
                <w:szCs w:val="24"/>
              </w:rPr>
              <w:t xml:space="preserve">d) Requisitos de fondo del acuerdo de clasificación. </w:t>
            </w:r>
          </w:p>
        </w:tc>
        <w:tc>
          <w:tcPr>
            <w:tcW w:w="6667" w:type="dxa"/>
            <w:hideMark/>
          </w:tcPr>
          <w:p w14:paraId="61E2DA0C" w14:textId="77777777" w:rsidR="00577C65" w:rsidRPr="00CE511B"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CE511B">
              <w:rPr>
                <w:rFonts w:ascii="Palatino Linotype"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E511B">
              <w:rPr>
                <w:rFonts w:ascii="Palatino Linotype" w:hAnsi="Palatino Linotype" w:cs="Arial"/>
                <w:b/>
                <w:color w:val="000000"/>
                <w:sz w:val="20"/>
                <w:szCs w:val="24"/>
              </w:rPr>
              <w:t>Sujetos Obligados</w:t>
            </w:r>
            <w:r w:rsidRPr="00CE511B">
              <w:rPr>
                <w:rFonts w:ascii="Palatino Linotype" w:hAnsi="Palatino Linotype" w:cs="Arial"/>
                <w:color w:val="000000"/>
                <w:sz w:val="20"/>
                <w:szCs w:val="24"/>
              </w:rPr>
              <w:t xml:space="preserve">, por lo que deberán fundar y motivar debidamente la clasificación. </w:t>
            </w:r>
          </w:p>
          <w:p w14:paraId="56D3DB0B" w14:textId="77777777" w:rsidR="00577C65" w:rsidRPr="00CE511B"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CE511B">
              <w:rPr>
                <w:rFonts w:ascii="Palatino Linotype" w:hAnsi="Palatino Linotype" w:cs="Arial"/>
                <w:color w:val="000000"/>
                <w:sz w:val="20"/>
                <w:szCs w:val="24"/>
              </w:rPr>
              <w:t xml:space="preserve">De lo anterior, se desprende </w:t>
            </w:r>
            <w:proofErr w:type="gramStart"/>
            <w:r w:rsidRPr="00CE511B">
              <w:rPr>
                <w:rFonts w:ascii="Palatino Linotype" w:hAnsi="Palatino Linotype" w:cs="Arial"/>
                <w:color w:val="000000"/>
                <w:sz w:val="20"/>
                <w:szCs w:val="24"/>
              </w:rPr>
              <w:t>que</w:t>
            </w:r>
            <w:proofErr w:type="gramEnd"/>
            <w:r w:rsidRPr="00CE511B">
              <w:rPr>
                <w:rFonts w:ascii="Palatino Linotype" w:hAnsi="Palatino Linotype" w:cs="Arial"/>
                <w:color w:val="000000"/>
                <w:sz w:val="20"/>
                <w:szCs w:val="24"/>
              </w:rPr>
              <w:t xml:space="preserve"> para una correcta </w:t>
            </w:r>
            <w:r w:rsidRPr="00CE511B">
              <w:rPr>
                <w:rFonts w:ascii="Palatino Linotype" w:hAnsi="Palatino Linotype" w:cs="Arial"/>
                <w:b/>
                <w:color w:val="000000"/>
                <w:sz w:val="20"/>
                <w:szCs w:val="24"/>
              </w:rPr>
              <w:t>clasificación total o parcial</w:t>
            </w:r>
            <w:r w:rsidRPr="00CE511B">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87294A" w14:textId="77777777" w:rsidR="00577C65" w:rsidRPr="00CE511B"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CE511B">
              <w:rPr>
                <w:rFonts w:ascii="Palatino Linotype" w:hAnsi="Palatino Linotype" w:cs="Arial"/>
                <w:color w:val="000000"/>
                <w:sz w:val="2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47ABC4" w14:textId="77777777" w:rsidR="00577C65" w:rsidRPr="00CE511B"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CE511B">
              <w:rPr>
                <w:rFonts w:ascii="Palatino Linotype" w:hAnsi="Palatino Linotype" w:cs="Arial"/>
                <w:color w:val="000000"/>
                <w:sz w:val="20"/>
                <w:szCs w:val="24"/>
              </w:rPr>
              <w:lastRenderedPageBreak/>
              <w:t>En ese mismo sentido, el numeral trigésimo tercero fracción V de los Lineamientos Generales, precisa que para motivar la clasificación se deben acreditar las circunstancias de tiempo, modo y lugar.</w:t>
            </w:r>
          </w:p>
          <w:p w14:paraId="1C95344E" w14:textId="77777777" w:rsidR="00577C65" w:rsidRPr="00CE511B"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CE511B">
              <w:rPr>
                <w:rFonts w:ascii="Palatino Linotype" w:hAnsi="Palatino Linotype" w:cs="Arial"/>
                <w:color w:val="000000"/>
                <w:sz w:val="20"/>
                <w:szCs w:val="24"/>
              </w:rPr>
              <w:t xml:space="preserve">Ahora bien, </w:t>
            </w:r>
            <w:r w:rsidRPr="00CE511B">
              <w:rPr>
                <w:rFonts w:ascii="Palatino Linotype" w:hAnsi="Palatino Linotype" w:cs="Arial"/>
                <w:b/>
                <w:color w:val="000000"/>
                <w:sz w:val="20"/>
                <w:szCs w:val="24"/>
                <w:u w:val="single"/>
              </w:rPr>
              <w:t>para cada caso además de fundar y motivar</w:t>
            </w:r>
            <w:r w:rsidRPr="00CE511B">
              <w:rPr>
                <w:rFonts w:ascii="Palatino Linotype" w:hAnsi="Palatino Linotype" w:cs="Arial"/>
                <w:color w:val="000000"/>
                <w:sz w:val="20"/>
                <w:szCs w:val="24"/>
              </w:rPr>
              <w:t xml:space="preserve">, se debe identificar con claridad que datos contenidos en las documentales que son susceptibles de suprimirse, por ejemplo; </w:t>
            </w:r>
            <w:r w:rsidRPr="00CE511B">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77C65" w:rsidRPr="00CE511B" w14:paraId="68450889" w14:textId="77777777" w:rsidTr="007E43A0">
        <w:tc>
          <w:tcPr>
            <w:cnfStyle w:val="001000000000" w:firstRow="0" w:lastRow="0" w:firstColumn="1" w:lastColumn="0" w:oddVBand="0" w:evenVBand="0" w:oddHBand="0" w:evenHBand="0" w:firstRowFirstColumn="0" w:firstRowLastColumn="0" w:lastRowFirstColumn="0" w:lastRowLastColumn="0"/>
            <w:tcW w:w="1838" w:type="dxa"/>
          </w:tcPr>
          <w:p w14:paraId="77187EA9" w14:textId="77777777" w:rsidR="00577C65" w:rsidRPr="00CE511B" w:rsidRDefault="00577C65" w:rsidP="007E43A0">
            <w:pPr>
              <w:tabs>
                <w:tab w:val="left" w:pos="284"/>
              </w:tabs>
              <w:spacing w:line="360" w:lineRule="auto"/>
              <w:ind w:right="49"/>
              <w:jc w:val="both"/>
              <w:rPr>
                <w:rFonts w:ascii="Palatino Linotype" w:hAnsi="Palatino Linotype" w:cs="Arial"/>
                <w:bCs w:val="0"/>
                <w:sz w:val="20"/>
                <w:szCs w:val="24"/>
              </w:rPr>
            </w:pPr>
            <w:r w:rsidRPr="00CE511B">
              <w:rPr>
                <w:rFonts w:ascii="Palatino Linotype" w:eastAsia="MS Gothic" w:hAnsi="Palatino Linotype" w:cs="Times New Roman"/>
                <w:sz w:val="20"/>
                <w:szCs w:val="24"/>
              </w:rPr>
              <w:lastRenderedPageBreak/>
              <w:t xml:space="preserve">e) Condiciones especiales de la clasificación de la información como confidencial. </w:t>
            </w:r>
          </w:p>
        </w:tc>
        <w:tc>
          <w:tcPr>
            <w:tcW w:w="6667" w:type="dxa"/>
            <w:hideMark/>
          </w:tcPr>
          <w:p w14:paraId="01C01B19" w14:textId="77777777" w:rsidR="00577C65" w:rsidRPr="00CE511B"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CE511B">
              <w:rPr>
                <w:rFonts w:ascii="Palatino Linotype" w:hAnsi="Palatino Linotype" w:cs="Arial"/>
                <w:color w:val="000000"/>
                <w:sz w:val="20"/>
                <w:szCs w:val="24"/>
              </w:rPr>
              <w:t xml:space="preserve">Los artículos 148 y 120 de la Ley Estatal y de la Ley General, respectivamente, establecen </w:t>
            </w:r>
            <w:proofErr w:type="gramStart"/>
            <w:r w:rsidRPr="00CE511B">
              <w:rPr>
                <w:rFonts w:ascii="Palatino Linotype" w:hAnsi="Palatino Linotype" w:cs="Arial"/>
                <w:color w:val="000000"/>
                <w:sz w:val="20"/>
                <w:szCs w:val="24"/>
              </w:rPr>
              <w:t>que</w:t>
            </w:r>
            <w:proofErr w:type="gramEnd"/>
            <w:r w:rsidRPr="00CE511B">
              <w:rPr>
                <w:rFonts w:ascii="Palatino Linotype" w:hAnsi="Palatino Linotype" w:cs="Arial"/>
                <w:color w:val="000000"/>
                <w:sz w:val="20"/>
                <w:szCs w:val="24"/>
              </w:rPr>
              <w:t xml:space="preserve"> aun tratándose de datos personales, se podrán proporcionar, incluso sin solicitar el consentimiento de su titular. </w:t>
            </w:r>
          </w:p>
          <w:p w14:paraId="41DC51BE" w14:textId="77777777" w:rsidR="00577C65" w:rsidRPr="00CE511B"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CE511B">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C38C0B1" w14:textId="77777777" w:rsidR="00577C65" w:rsidRPr="00CE511B" w:rsidRDefault="00577C65" w:rsidP="007E43A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CE511B">
              <w:rPr>
                <w:rFonts w:ascii="Palatino Linotype"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B655F7D" w14:textId="77777777" w:rsidR="00577C65" w:rsidRPr="007B45C5" w:rsidRDefault="00577C65" w:rsidP="00577C65">
      <w:pPr>
        <w:pStyle w:val="Prrafodelista"/>
        <w:tabs>
          <w:tab w:val="left" w:pos="284"/>
        </w:tabs>
        <w:ind w:left="0"/>
        <w:rPr>
          <w:rFonts w:ascii="Palatino Linotype" w:hAnsi="Palatino Linotype" w:cs="Arial"/>
          <w:color w:val="000000"/>
          <w:sz w:val="24"/>
        </w:rPr>
      </w:pPr>
    </w:p>
    <w:p w14:paraId="6E12629E" w14:textId="77777777" w:rsidR="00F501FB" w:rsidRPr="007B45C5" w:rsidRDefault="00F501FB" w:rsidP="00F501FB">
      <w:pPr>
        <w:tabs>
          <w:tab w:val="left" w:pos="284"/>
        </w:tabs>
        <w:spacing w:line="360" w:lineRule="auto"/>
        <w:jc w:val="both"/>
        <w:rPr>
          <w:rFonts w:ascii="Palatino Linotype" w:hAnsi="Palatino Linotype" w:cs="Arial"/>
          <w:sz w:val="24"/>
          <w:szCs w:val="24"/>
        </w:rPr>
      </w:pPr>
    </w:p>
    <w:bookmarkEnd w:id="9"/>
    <w:p w14:paraId="3333C562" w14:textId="77777777" w:rsidR="0021235F" w:rsidRPr="007B45C5" w:rsidRDefault="0021235F" w:rsidP="0021235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B45C5">
        <w:rPr>
          <w:rFonts w:ascii="Palatino Linotype" w:hAnsi="Palatino Linotype"/>
          <w:sz w:val="24"/>
          <w:lang w:eastAsia="es-MX"/>
        </w:rPr>
        <w:lastRenderedPageBreak/>
        <w:t xml:space="preserve">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642805C2" w14:textId="77777777" w:rsidR="0021235F" w:rsidRPr="00CE511B" w:rsidRDefault="0021235F" w:rsidP="0021235F">
      <w:pPr>
        <w:pStyle w:val="Prrafodelista"/>
        <w:rPr>
          <w:rFonts w:ascii="Palatino Linotype" w:hAnsi="Palatino Linotype"/>
          <w:lang w:eastAsia="es-MX"/>
        </w:rPr>
      </w:pPr>
    </w:p>
    <w:p w14:paraId="6E71D66A" w14:textId="77777777" w:rsidR="0021235F" w:rsidRPr="00CE511B" w:rsidRDefault="0021235F" w:rsidP="0021235F">
      <w:pPr>
        <w:spacing w:after="240" w:line="360" w:lineRule="auto"/>
        <w:ind w:left="567" w:right="616"/>
        <w:contextualSpacing/>
        <w:jc w:val="both"/>
        <w:rPr>
          <w:rFonts w:ascii="Palatino Linotype" w:hAnsi="Palatino Linotype"/>
          <w:i/>
          <w:sz w:val="22"/>
          <w:szCs w:val="24"/>
        </w:rPr>
      </w:pPr>
      <w:r w:rsidRPr="00CE511B">
        <w:rPr>
          <w:rFonts w:ascii="Palatino Linotype" w:hAnsi="Palatino Linotype"/>
          <w:b/>
          <w:i/>
          <w:sz w:val="22"/>
          <w:szCs w:val="24"/>
        </w:rPr>
        <w:t>“Artículo 140.</w:t>
      </w:r>
      <w:r w:rsidRPr="00CE511B">
        <w:rPr>
          <w:rFonts w:ascii="Palatino Linotype" w:hAnsi="Palatino Linotype"/>
          <w:i/>
          <w:sz w:val="22"/>
          <w:szCs w:val="24"/>
        </w:rPr>
        <w:t xml:space="preserve"> El acceso a la información pública será restringido excepcionalmente, cuando por razones de interés público, ésta sea clasificada como reservada, conforme a los criterios siguientes: </w:t>
      </w:r>
    </w:p>
    <w:p w14:paraId="203B92C7" w14:textId="77777777" w:rsidR="0021235F" w:rsidRPr="00CE511B" w:rsidRDefault="0021235F" w:rsidP="0021235F">
      <w:pPr>
        <w:spacing w:line="360" w:lineRule="auto"/>
        <w:ind w:left="567" w:right="616"/>
        <w:contextualSpacing/>
        <w:jc w:val="both"/>
        <w:rPr>
          <w:rFonts w:ascii="Palatino Linotype" w:hAnsi="Palatino Linotype"/>
          <w:i/>
          <w:sz w:val="22"/>
          <w:szCs w:val="24"/>
        </w:rPr>
      </w:pPr>
      <w:r w:rsidRPr="00CE511B">
        <w:rPr>
          <w:rFonts w:ascii="Palatino Linotype" w:hAnsi="Palatino Linotype"/>
          <w:i/>
          <w:sz w:val="22"/>
          <w:szCs w:val="24"/>
        </w:rPr>
        <w:t xml:space="preserve">I. Comprometa la seguridad pública y cuente con un propósito genuino y un efecto demostrable; </w:t>
      </w:r>
    </w:p>
    <w:p w14:paraId="287A8FEC" w14:textId="77777777" w:rsidR="0021235F" w:rsidRPr="00CE511B" w:rsidRDefault="0021235F" w:rsidP="0021235F">
      <w:pPr>
        <w:spacing w:line="360" w:lineRule="auto"/>
        <w:ind w:left="567" w:right="616"/>
        <w:contextualSpacing/>
        <w:jc w:val="both"/>
        <w:rPr>
          <w:rFonts w:ascii="Palatino Linotype" w:hAnsi="Palatino Linotype"/>
          <w:i/>
          <w:sz w:val="22"/>
          <w:szCs w:val="24"/>
        </w:rPr>
      </w:pPr>
      <w:r w:rsidRPr="00CE511B">
        <w:rPr>
          <w:rFonts w:ascii="Palatino Linotype" w:hAnsi="Palatino Linotype"/>
          <w:i/>
          <w:sz w:val="22"/>
          <w:szCs w:val="24"/>
        </w:rPr>
        <w:t xml:space="preserve">II. Pueda menoscabar la conducción de las negociaciones y relaciones internacionales; </w:t>
      </w:r>
    </w:p>
    <w:p w14:paraId="00F009FC" w14:textId="77777777" w:rsidR="0021235F" w:rsidRPr="00CE511B" w:rsidRDefault="0021235F" w:rsidP="0021235F">
      <w:pPr>
        <w:spacing w:line="360" w:lineRule="auto"/>
        <w:ind w:left="567" w:right="616"/>
        <w:contextualSpacing/>
        <w:jc w:val="both"/>
        <w:rPr>
          <w:rFonts w:ascii="Palatino Linotype" w:hAnsi="Palatino Linotype"/>
          <w:i/>
          <w:sz w:val="22"/>
          <w:szCs w:val="24"/>
        </w:rPr>
      </w:pPr>
      <w:r w:rsidRPr="00CE511B">
        <w:rPr>
          <w:rFonts w:ascii="Palatino Linotype" w:hAnsi="Palatino Linotype"/>
          <w:i/>
          <w:sz w:val="22"/>
          <w:szCs w:val="24"/>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3BBB355" w14:textId="77777777" w:rsidR="0021235F" w:rsidRPr="00CE511B" w:rsidRDefault="0021235F" w:rsidP="0021235F">
      <w:pPr>
        <w:spacing w:line="360" w:lineRule="auto"/>
        <w:ind w:left="567" w:right="616"/>
        <w:contextualSpacing/>
        <w:jc w:val="both"/>
        <w:rPr>
          <w:rFonts w:ascii="Palatino Linotype" w:hAnsi="Palatino Linotype"/>
          <w:b/>
          <w:i/>
          <w:sz w:val="22"/>
          <w:szCs w:val="24"/>
        </w:rPr>
      </w:pPr>
      <w:r w:rsidRPr="00CE511B">
        <w:rPr>
          <w:rFonts w:ascii="Palatino Linotype" w:hAnsi="Palatino Linotype"/>
          <w:b/>
          <w:i/>
          <w:sz w:val="22"/>
          <w:szCs w:val="24"/>
        </w:rPr>
        <w:t>IV. Ponga en riesgo la vida, la seguridad o la salud de una persona física;</w:t>
      </w:r>
    </w:p>
    <w:p w14:paraId="22DB92DB" w14:textId="77777777" w:rsidR="0021235F" w:rsidRPr="00CE511B" w:rsidRDefault="0021235F" w:rsidP="0021235F">
      <w:pPr>
        <w:spacing w:before="240" w:line="360" w:lineRule="auto"/>
        <w:ind w:left="567" w:right="616"/>
        <w:contextualSpacing/>
        <w:jc w:val="both"/>
        <w:rPr>
          <w:rFonts w:ascii="Palatino Linotype" w:hAnsi="Palatino Linotype"/>
          <w:i/>
          <w:sz w:val="22"/>
          <w:szCs w:val="24"/>
        </w:rPr>
      </w:pPr>
      <w:r w:rsidRPr="00CE511B">
        <w:rPr>
          <w:rFonts w:ascii="Palatino Linotype" w:hAnsi="Palatino Linotype"/>
          <w:i/>
          <w:sz w:val="22"/>
          <w:szCs w:val="24"/>
        </w:rPr>
        <w:t xml:space="preserve"> (…)” (Sic)</w:t>
      </w:r>
    </w:p>
    <w:p w14:paraId="063C763E" w14:textId="77777777" w:rsidR="00D631EA" w:rsidRPr="007B45C5" w:rsidRDefault="00D631EA" w:rsidP="0021235F">
      <w:pPr>
        <w:spacing w:before="240" w:line="360" w:lineRule="auto"/>
        <w:ind w:left="567" w:right="616"/>
        <w:contextualSpacing/>
        <w:jc w:val="both"/>
        <w:rPr>
          <w:rFonts w:ascii="Palatino Linotype" w:eastAsia="Calibri" w:hAnsi="Palatino Linotype"/>
          <w:i/>
          <w:sz w:val="24"/>
          <w:szCs w:val="24"/>
        </w:rPr>
      </w:pPr>
    </w:p>
    <w:p w14:paraId="5C9DABC5" w14:textId="77777777" w:rsidR="0021235F" w:rsidRPr="007B45C5" w:rsidRDefault="0021235F" w:rsidP="0021235F">
      <w:pPr>
        <w:pStyle w:val="Prrafodelista"/>
        <w:numPr>
          <w:ilvl w:val="0"/>
          <w:numId w:val="2"/>
        </w:numPr>
        <w:spacing w:line="360" w:lineRule="auto"/>
        <w:ind w:left="0" w:firstLine="0"/>
        <w:jc w:val="both"/>
        <w:rPr>
          <w:rFonts w:ascii="Palatino Linotype" w:hAnsi="Palatino Linotype"/>
          <w:sz w:val="24"/>
          <w:lang w:eastAsia="es-MX"/>
        </w:rPr>
      </w:pPr>
      <w:r w:rsidRPr="007B45C5">
        <w:rPr>
          <w:rFonts w:ascii="Palatino Linotype" w:hAnsi="Palatino Linotype"/>
          <w:sz w:val="24"/>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7B45C5">
        <w:rPr>
          <w:rFonts w:ascii="Palatino Linotype" w:hAnsi="Palatino Linotype" w:cs="Tahoma"/>
          <w:bCs/>
          <w:sz w:val="24"/>
          <w:lang w:eastAsia="es-MX"/>
        </w:rPr>
        <w:t xml:space="preserve">; así, dicha información puede ser utilizada para </w:t>
      </w:r>
      <w:r w:rsidRPr="007B45C5">
        <w:rPr>
          <w:rFonts w:ascii="Palatino Linotype" w:hAnsi="Palatino Linotype" w:cs="Tahoma"/>
          <w:b/>
          <w:bCs/>
          <w:sz w:val="24"/>
          <w:lang w:eastAsia="es-MX"/>
        </w:rPr>
        <w:t xml:space="preserve">vulnerar la vida, seguridad o salud de dichos elementos, incluso la de sus familias o entorno social, </w:t>
      </w:r>
      <w:r w:rsidRPr="007B45C5">
        <w:rPr>
          <w:rFonts w:ascii="Palatino Linotype" w:hAnsi="Palatino Linotype" w:cs="Tahoma"/>
          <w:bCs/>
          <w:sz w:val="24"/>
          <w:lang w:eastAsia="es-MX"/>
        </w:rPr>
        <w:t xml:space="preserve">demás, de </w:t>
      </w:r>
      <w:r w:rsidRPr="007B45C5">
        <w:rPr>
          <w:rFonts w:ascii="Palatino Linotype" w:hAnsi="Palatino Linotype" w:cs="Tahoma"/>
          <w:bCs/>
          <w:sz w:val="24"/>
          <w:lang w:eastAsia="es-MX"/>
        </w:rPr>
        <w:lastRenderedPageBreak/>
        <w:t>que aumenta el riesgo de que personas ajenas a los intereses institucionales e intenten realizar actos tendientes a inhibir o entrometerse en las funciones de los policías municipales, lo cual causaría una vulneración a la seguridad municipal.</w:t>
      </w:r>
    </w:p>
    <w:p w14:paraId="27D37C59" w14:textId="77777777" w:rsidR="0021235F" w:rsidRPr="007B45C5" w:rsidRDefault="0021235F" w:rsidP="0021235F">
      <w:pPr>
        <w:spacing w:line="360" w:lineRule="auto"/>
        <w:jc w:val="both"/>
        <w:rPr>
          <w:rFonts w:ascii="Palatino Linotype" w:hAnsi="Palatino Linotype"/>
          <w:sz w:val="24"/>
          <w:szCs w:val="24"/>
          <w:lang w:eastAsia="es-MX"/>
        </w:rPr>
      </w:pPr>
    </w:p>
    <w:p w14:paraId="775620F8" w14:textId="3D0FE247" w:rsidR="0021235F" w:rsidRPr="007B45C5" w:rsidRDefault="0021235F" w:rsidP="0021235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7B45C5">
        <w:rPr>
          <w:rFonts w:ascii="Palatino Linotype" w:eastAsia="Calibri" w:hAnsi="Palatino Linotype" w:cs="Tahoma"/>
          <w:bCs/>
          <w:sz w:val="24"/>
          <w:szCs w:val="24"/>
          <w:lang w:eastAsia="es-MX"/>
        </w:rPr>
        <w:t xml:space="preserve">En ese sentido, el proporcionar el nombre de los elementos policiales operativos del </w:t>
      </w:r>
      <w:r w:rsidRPr="007B45C5">
        <w:rPr>
          <w:rFonts w:ascii="Palatino Linotype" w:eastAsia="Calibri" w:hAnsi="Palatino Linotype" w:cs="Arial"/>
          <w:b/>
          <w:bCs/>
          <w:sz w:val="24"/>
          <w:szCs w:val="24"/>
          <w:lang w:val="es-ES"/>
        </w:rPr>
        <w:t>Ayuntamiento de Atizapán de Zaragoza</w:t>
      </w:r>
      <w:r w:rsidRPr="007B45C5">
        <w:rPr>
          <w:rFonts w:ascii="Palatino Linotype" w:eastAsia="Calibri" w:hAnsi="Palatino Linotype" w:cs="Tahoma"/>
          <w:bCs/>
          <w:sz w:val="24"/>
          <w:szCs w:val="24"/>
          <w:lang w:eastAsia="es-MX"/>
        </w:rPr>
        <w:t xml:space="preserve">, pone en riesgo de manera directa la vida y la seguridad de dicho servidor, siendo obligación de la Institución protegerla en todo momento para salvaguarda de sus integrantes. </w:t>
      </w:r>
    </w:p>
    <w:p w14:paraId="3E3BC49A" w14:textId="77777777" w:rsidR="0021235F" w:rsidRPr="007B45C5" w:rsidRDefault="0021235F" w:rsidP="0021235F">
      <w:pPr>
        <w:pStyle w:val="Prrafodelista"/>
        <w:rPr>
          <w:rFonts w:ascii="Palatino Linotype" w:eastAsia="Calibri" w:hAnsi="Palatino Linotype" w:cs="Tahoma"/>
          <w:bCs/>
          <w:sz w:val="24"/>
          <w:lang w:eastAsia="es-MX"/>
        </w:rPr>
      </w:pPr>
    </w:p>
    <w:p w14:paraId="15F22130" w14:textId="77777777" w:rsidR="0021235F" w:rsidRPr="007B45C5" w:rsidRDefault="0021235F" w:rsidP="0021235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7B45C5">
        <w:rPr>
          <w:rFonts w:ascii="Palatino Linotype" w:eastAsia="Calibri" w:hAnsi="Palatino Linotype" w:cs="Tahoma"/>
          <w:bCs/>
          <w:sz w:val="24"/>
          <w:szCs w:val="24"/>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04EFEEBB" w14:textId="77777777" w:rsidR="0021235F" w:rsidRPr="007B45C5" w:rsidRDefault="0021235F" w:rsidP="0021235F">
      <w:pPr>
        <w:spacing w:line="360" w:lineRule="auto"/>
        <w:jc w:val="both"/>
        <w:rPr>
          <w:rFonts w:ascii="Palatino Linotype" w:eastAsia="Calibri" w:hAnsi="Palatino Linotype" w:cs="Tahoma"/>
          <w:bCs/>
          <w:sz w:val="24"/>
          <w:szCs w:val="24"/>
          <w:lang w:eastAsia="es-MX"/>
        </w:rPr>
      </w:pPr>
    </w:p>
    <w:p w14:paraId="03A62992" w14:textId="77777777" w:rsidR="0021235F" w:rsidRPr="007B45C5" w:rsidRDefault="0021235F" w:rsidP="0021235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7B45C5">
        <w:rPr>
          <w:rFonts w:ascii="Palatino Linotype" w:eastAsia="Calibri" w:hAnsi="Palatino Linotype" w:cs="Tahoma"/>
          <w:bCs/>
          <w:sz w:val="24"/>
          <w:szCs w:val="24"/>
          <w:lang w:eastAsia="es-MX"/>
        </w:rPr>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7B45C5">
        <w:rPr>
          <w:rFonts w:ascii="Palatino Linotype" w:eastAsia="Calibri" w:hAnsi="Palatino Linotype" w:cs="Tahoma"/>
          <w:b/>
          <w:bCs/>
          <w:sz w:val="24"/>
          <w:szCs w:val="24"/>
          <w:lang w:eastAsia="es-MX"/>
        </w:rPr>
        <w:t xml:space="preserve"> SUJETO OBLIGADO</w:t>
      </w:r>
      <w:r w:rsidRPr="007B45C5">
        <w:rPr>
          <w:rFonts w:ascii="Palatino Linotype" w:eastAsia="Calibri" w:hAnsi="Palatino Linotype" w:cs="Tahoma"/>
          <w:bCs/>
          <w:sz w:val="24"/>
          <w:szCs w:val="24"/>
          <w:lang w:eastAsia="es-MX"/>
        </w:rPr>
        <w:t xml:space="preserve">, colocando en inminente riesgo la vida de todos </w:t>
      </w:r>
      <w:r w:rsidRPr="007B45C5">
        <w:rPr>
          <w:rFonts w:ascii="Palatino Linotype" w:eastAsia="Calibri" w:hAnsi="Palatino Linotype" w:cs="Tahoma"/>
          <w:bCs/>
          <w:sz w:val="24"/>
          <w:szCs w:val="24"/>
          <w:lang w:eastAsia="es-MX"/>
        </w:rPr>
        <w:lastRenderedPageBreak/>
        <w:t>los integrantes, menoscabando así las actividades de prevención del delito y combate a la delincuencia.</w:t>
      </w:r>
    </w:p>
    <w:p w14:paraId="18956AE8" w14:textId="77777777" w:rsidR="0021235F" w:rsidRPr="007B45C5" w:rsidRDefault="0021235F" w:rsidP="0021235F">
      <w:pPr>
        <w:spacing w:line="360" w:lineRule="auto"/>
        <w:jc w:val="both"/>
        <w:rPr>
          <w:rFonts w:ascii="Palatino Linotype" w:eastAsia="Calibri" w:hAnsi="Palatino Linotype" w:cs="Tahoma"/>
          <w:bCs/>
          <w:sz w:val="24"/>
          <w:szCs w:val="24"/>
          <w:lang w:eastAsia="es-MX"/>
        </w:rPr>
      </w:pPr>
    </w:p>
    <w:p w14:paraId="373307D8" w14:textId="77777777" w:rsidR="0021235F" w:rsidRPr="007B45C5" w:rsidRDefault="0021235F" w:rsidP="0021235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7B45C5">
        <w:rPr>
          <w:rFonts w:ascii="Palatino Linotype" w:eastAsia="Calibri" w:hAnsi="Palatino Linotype" w:cs="Tahoma"/>
          <w:bCs/>
          <w:sz w:val="24"/>
          <w:szCs w:val="24"/>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3BC0C0D6" w14:textId="77777777" w:rsidR="0021235F" w:rsidRPr="007B45C5" w:rsidRDefault="0021235F" w:rsidP="0021235F">
      <w:pPr>
        <w:spacing w:line="360" w:lineRule="auto"/>
        <w:jc w:val="both"/>
        <w:rPr>
          <w:rFonts w:ascii="Palatino Linotype" w:eastAsia="Calibri" w:hAnsi="Palatino Linotype" w:cs="Tahoma"/>
          <w:bCs/>
          <w:sz w:val="24"/>
          <w:szCs w:val="24"/>
          <w:lang w:eastAsia="es-MX"/>
        </w:rPr>
      </w:pPr>
    </w:p>
    <w:p w14:paraId="6CB2A3A3" w14:textId="34F7D8E6" w:rsidR="0021235F" w:rsidRPr="007B45C5" w:rsidRDefault="0021235F" w:rsidP="0021235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7B45C5">
        <w:rPr>
          <w:rFonts w:ascii="Palatino Linotype" w:eastAsia="Calibri" w:hAnsi="Palatino Linotype" w:cs="Tahoma"/>
          <w:bCs/>
          <w:sz w:val="24"/>
          <w:szCs w:val="24"/>
          <w:lang w:eastAsia="es-MX"/>
        </w:rPr>
        <w:t xml:space="preserve">El dar el nombre de los servidores públicos operativos del </w:t>
      </w:r>
      <w:r w:rsidRPr="007B45C5">
        <w:rPr>
          <w:rFonts w:ascii="Palatino Linotype" w:eastAsia="Calibri" w:hAnsi="Palatino Linotype" w:cs="Arial"/>
          <w:b/>
          <w:bCs/>
          <w:sz w:val="24"/>
          <w:szCs w:val="24"/>
          <w:lang w:val="es-ES"/>
        </w:rPr>
        <w:t>Ayuntamiento de Atizapán de Zaragoza</w:t>
      </w:r>
      <w:r w:rsidRPr="007B45C5">
        <w:rPr>
          <w:rFonts w:ascii="Palatino Linotype" w:hAnsi="Palatino Linotype"/>
          <w:b/>
          <w:bCs/>
          <w:sz w:val="24"/>
          <w:szCs w:val="24"/>
        </w:rPr>
        <w:t xml:space="preserve"> en funciones </w:t>
      </w:r>
      <w:r w:rsidRPr="007B45C5">
        <w:rPr>
          <w:rFonts w:ascii="Palatino Linotype" w:eastAsia="Calibri" w:hAnsi="Palatino Linotype" w:cs="Tahoma"/>
          <w:bCs/>
          <w:sz w:val="24"/>
          <w:szCs w:val="24"/>
          <w:lang w:eastAsia="es-MX"/>
        </w:rPr>
        <w:t xml:space="preserve">pone en riesgo sus vidas y seguridad, ya que pueden ser identificarles, provocando que se utilice la información para amenazar, intimidar o extorsionar al integrante.  </w:t>
      </w:r>
    </w:p>
    <w:p w14:paraId="1C3C9283" w14:textId="77777777" w:rsidR="0021235F" w:rsidRPr="007B45C5" w:rsidRDefault="0021235F" w:rsidP="0021235F">
      <w:pPr>
        <w:spacing w:line="360" w:lineRule="auto"/>
        <w:jc w:val="both"/>
        <w:rPr>
          <w:rFonts w:ascii="Palatino Linotype" w:eastAsia="Calibri" w:hAnsi="Palatino Linotype" w:cs="Tahoma"/>
          <w:bCs/>
          <w:sz w:val="24"/>
          <w:szCs w:val="24"/>
          <w:lang w:eastAsia="es-MX"/>
        </w:rPr>
      </w:pPr>
    </w:p>
    <w:p w14:paraId="5ACD6D73" w14:textId="77777777" w:rsidR="0021235F" w:rsidRPr="007B45C5" w:rsidRDefault="0021235F" w:rsidP="0021235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7B45C5">
        <w:rPr>
          <w:rFonts w:ascii="Palatino Linotype" w:eastAsia="Calibri" w:hAnsi="Palatino Linotype" w:cs="Tahoma"/>
          <w:bCs/>
          <w:sz w:val="24"/>
          <w:szCs w:val="24"/>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w:t>
      </w:r>
      <w:r w:rsidRPr="007B45C5">
        <w:rPr>
          <w:rFonts w:ascii="Palatino Linotype" w:eastAsia="Calibri" w:hAnsi="Palatino Linotype" w:cs="Tahoma"/>
          <w:bCs/>
          <w:sz w:val="24"/>
          <w:szCs w:val="24"/>
          <w:lang w:eastAsia="es-MX"/>
        </w:rPr>
        <w:lastRenderedPageBreak/>
        <w:t xml:space="preserve">fundamental, por lo que se debe proteger a quienes trabajan y ayudan al logro de la seguridad pública. </w:t>
      </w:r>
    </w:p>
    <w:p w14:paraId="15ECC805" w14:textId="77777777" w:rsidR="0021235F" w:rsidRPr="007B45C5" w:rsidRDefault="0021235F" w:rsidP="0021235F">
      <w:pPr>
        <w:spacing w:line="360" w:lineRule="auto"/>
        <w:jc w:val="both"/>
        <w:rPr>
          <w:rFonts w:ascii="Palatino Linotype" w:eastAsia="Calibri" w:hAnsi="Palatino Linotype" w:cs="Tahoma"/>
          <w:bCs/>
          <w:sz w:val="24"/>
          <w:szCs w:val="24"/>
          <w:lang w:eastAsia="es-MX"/>
        </w:rPr>
      </w:pPr>
    </w:p>
    <w:p w14:paraId="37C2293B" w14:textId="77777777" w:rsidR="0021235F" w:rsidRPr="007B45C5" w:rsidRDefault="0021235F" w:rsidP="0021235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7B45C5">
        <w:rPr>
          <w:rFonts w:ascii="Palatino Linotype" w:eastAsia="Calibri" w:hAnsi="Palatino Linotype" w:cs="Tahoma"/>
          <w:bCs/>
          <w:sz w:val="24"/>
          <w:szCs w:val="24"/>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7B45C5">
        <w:rPr>
          <w:rFonts w:ascii="Palatino Linotype" w:eastAsia="Calibri" w:hAnsi="Palatino Linotype" w:cs="Tahoma"/>
          <w:bCs/>
          <w:i/>
          <w:sz w:val="24"/>
          <w:szCs w:val="24"/>
          <w:lang w:eastAsia="es-MX"/>
        </w:rPr>
        <w:t>per se</w:t>
      </w:r>
      <w:r w:rsidRPr="007B45C5">
        <w:rPr>
          <w:rFonts w:ascii="Palatino Linotype" w:eastAsia="Calibri" w:hAnsi="Palatino Linotype" w:cs="Tahoma"/>
          <w:bCs/>
          <w:sz w:val="24"/>
          <w:szCs w:val="24"/>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2EB485DD" w14:textId="77777777" w:rsidR="0021235F" w:rsidRPr="007B45C5" w:rsidRDefault="0021235F" w:rsidP="0021235F">
      <w:pPr>
        <w:pStyle w:val="Prrafodelista"/>
        <w:rPr>
          <w:rFonts w:ascii="Palatino Linotype" w:eastAsia="Calibri" w:hAnsi="Palatino Linotype" w:cs="Tahoma"/>
          <w:bCs/>
          <w:sz w:val="24"/>
          <w:lang w:eastAsia="es-MX"/>
        </w:rPr>
      </w:pPr>
    </w:p>
    <w:p w14:paraId="5E80496C" w14:textId="77777777" w:rsidR="0021235F" w:rsidRPr="007B45C5" w:rsidRDefault="0021235F" w:rsidP="0021235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7B45C5">
        <w:rPr>
          <w:rFonts w:ascii="Palatino Linotype" w:eastAsia="Calibri" w:hAnsi="Palatino Linotype" w:cs="Tahoma"/>
          <w:bCs/>
          <w:sz w:val="24"/>
          <w:szCs w:val="24"/>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7A8DA1C7" w14:textId="77777777" w:rsidR="0021235F" w:rsidRPr="007B45C5" w:rsidRDefault="0021235F" w:rsidP="0021235F">
      <w:pPr>
        <w:spacing w:line="360" w:lineRule="auto"/>
        <w:jc w:val="both"/>
        <w:rPr>
          <w:rFonts w:ascii="Palatino Linotype" w:eastAsia="Calibri" w:hAnsi="Palatino Linotype" w:cs="Tahoma"/>
          <w:bCs/>
          <w:sz w:val="24"/>
          <w:szCs w:val="24"/>
          <w:lang w:eastAsia="es-MX"/>
        </w:rPr>
      </w:pPr>
    </w:p>
    <w:p w14:paraId="26843E90" w14:textId="77777777" w:rsidR="0021235F" w:rsidRPr="007B45C5" w:rsidRDefault="0021235F" w:rsidP="0021235F">
      <w:pPr>
        <w:numPr>
          <w:ilvl w:val="0"/>
          <w:numId w:val="2"/>
        </w:numPr>
        <w:spacing w:line="360" w:lineRule="auto"/>
        <w:ind w:left="0" w:firstLine="0"/>
        <w:contextualSpacing/>
        <w:jc w:val="both"/>
        <w:rPr>
          <w:rFonts w:ascii="Palatino Linotype" w:eastAsia="MS Mincho" w:hAnsi="Palatino Linotype" w:cs="Arial"/>
          <w:sz w:val="24"/>
          <w:szCs w:val="24"/>
          <w:lang w:eastAsia="es-MX"/>
        </w:rPr>
      </w:pPr>
      <w:r w:rsidRPr="007B45C5">
        <w:rPr>
          <w:rFonts w:ascii="Palatino Linotype" w:eastAsia="MS Mincho" w:hAnsi="Palatino Linotype" w:cs="Arial"/>
          <w:sz w:val="24"/>
          <w:szCs w:val="24"/>
          <w:lang w:eastAsia="es-MX"/>
        </w:rPr>
        <w:lastRenderedPageBreak/>
        <w:t xml:space="preserve">Al respecto, cabe hacer mención que el artículo 81 fracción III de la Ley de Seguridad del Estado de México, establece lo siguiente: </w:t>
      </w:r>
    </w:p>
    <w:p w14:paraId="3A60EA1D" w14:textId="77777777" w:rsidR="0021235F" w:rsidRPr="00CE511B" w:rsidRDefault="0021235F" w:rsidP="0021235F">
      <w:pPr>
        <w:spacing w:line="360" w:lineRule="auto"/>
        <w:ind w:left="720" w:right="851"/>
        <w:contextualSpacing/>
        <w:jc w:val="both"/>
        <w:rPr>
          <w:rFonts w:ascii="Palatino Linotype" w:eastAsia="MS Mincho" w:hAnsi="Palatino Linotype" w:cs="Arial"/>
          <w:i/>
          <w:sz w:val="22"/>
          <w:szCs w:val="24"/>
          <w:lang w:eastAsia="es-MX"/>
        </w:rPr>
      </w:pPr>
    </w:p>
    <w:p w14:paraId="33021F2C" w14:textId="77777777" w:rsidR="0021235F" w:rsidRPr="00CE511B" w:rsidRDefault="0021235F" w:rsidP="0021235F">
      <w:pPr>
        <w:spacing w:line="360" w:lineRule="auto"/>
        <w:ind w:left="720" w:right="567"/>
        <w:contextualSpacing/>
        <w:jc w:val="both"/>
        <w:rPr>
          <w:rFonts w:ascii="Palatino Linotype" w:eastAsia="MS Mincho" w:hAnsi="Palatino Linotype" w:cs="Arial"/>
          <w:i/>
          <w:sz w:val="22"/>
          <w:szCs w:val="24"/>
          <w:lang w:eastAsia="es-MX"/>
        </w:rPr>
      </w:pPr>
      <w:r w:rsidRPr="00CE511B">
        <w:rPr>
          <w:rFonts w:ascii="Palatino Linotype" w:eastAsia="MS Mincho" w:hAnsi="Palatino Linotype" w:cs="Arial"/>
          <w:i/>
          <w:sz w:val="22"/>
          <w:szCs w:val="24"/>
          <w:lang w:eastAsia="es-MX"/>
        </w:rPr>
        <w:t>“</w:t>
      </w:r>
      <w:r w:rsidRPr="00CE511B">
        <w:rPr>
          <w:rFonts w:ascii="Palatino Linotype" w:eastAsia="MS Mincho" w:hAnsi="Palatino Linotype" w:cs="Arial"/>
          <w:b/>
          <w:i/>
          <w:sz w:val="22"/>
          <w:szCs w:val="24"/>
          <w:lang w:eastAsia="es-MX"/>
        </w:rPr>
        <w:t>Artículo 81.-</w:t>
      </w:r>
      <w:r w:rsidRPr="00CE511B">
        <w:rPr>
          <w:rFonts w:ascii="Palatino Linotype" w:eastAsia="MS Mincho" w:hAnsi="Palatino Linotype" w:cs="Arial"/>
          <w:i/>
          <w:sz w:val="22"/>
          <w:szCs w:val="24"/>
          <w:lang w:eastAsia="es-MX"/>
        </w:rPr>
        <w:t xml:space="preserve"> </w:t>
      </w:r>
      <w:r w:rsidRPr="00CE511B">
        <w:rPr>
          <w:rFonts w:ascii="Palatino Linotype" w:eastAsia="MS Mincho" w:hAnsi="Palatino Linotype" w:cs="Arial"/>
          <w:b/>
          <w:i/>
          <w:sz w:val="22"/>
          <w:szCs w:val="24"/>
          <w:lang w:eastAsia="es-MX"/>
        </w:rPr>
        <w:t xml:space="preserve">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CE511B">
        <w:rPr>
          <w:rFonts w:ascii="Palatino Linotype" w:eastAsia="MS Mincho" w:hAnsi="Palatino Linotype" w:cs="Arial"/>
          <w:b/>
          <w:i/>
          <w:sz w:val="22"/>
          <w:szCs w:val="24"/>
          <w:lang w:eastAsia="es-MX"/>
        </w:rPr>
        <w:t>obstante</w:t>
      </w:r>
      <w:proofErr w:type="gramEnd"/>
      <w:r w:rsidRPr="00CE511B">
        <w:rPr>
          <w:rFonts w:ascii="Palatino Linotype" w:eastAsia="MS Mincho" w:hAnsi="Palatino Linotype" w:cs="Arial"/>
          <w:b/>
          <w:i/>
          <w:sz w:val="22"/>
          <w:szCs w:val="24"/>
          <w:lang w:eastAsia="es-MX"/>
        </w:rPr>
        <w:t xml:space="preserve"> lo anterior, esta información se considerará reservada</w:t>
      </w:r>
      <w:r w:rsidRPr="00CE511B">
        <w:rPr>
          <w:rFonts w:ascii="Palatino Linotype" w:eastAsia="MS Mincho" w:hAnsi="Palatino Linotype" w:cs="Arial"/>
          <w:i/>
          <w:sz w:val="22"/>
          <w:szCs w:val="24"/>
          <w:lang w:eastAsia="es-MX"/>
        </w:rPr>
        <w:t xml:space="preserve"> en los casos siguientes:</w:t>
      </w:r>
    </w:p>
    <w:p w14:paraId="73729D25" w14:textId="77777777" w:rsidR="0021235F" w:rsidRPr="00CE511B" w:rsidRDefault="0021235F" w:rsidP="0021235F">
      <w:pPr>
        <w:spacing w:line="360" w:lineRule="auto"/>
        <w:ind w:left="720" w:right="567"/>
        <w:contextualSpacing/>
        <w:jc w:val="both"/>
        <w:rPr>
          <w:rFonts w:ascii="Palatino Linotype" w:eastAsia="MS Mincho" w:hAnsi="Palatino Linotype" w:cs="Arial"/>
          <w:i/>
          <w:sz w:val="22"/>
          <w:szCs w:val="24"/>
          <w:lang w:eastAsia="es-MX"/>
        </w:rPr>
      </w:pPr>
      <w:r w:rsidRPr="00CE511B">
        <w:rPr>
          <w:rFonts w:ascii="Palatino Linotype" w:eastAsia="MS Mincho" w:hAnsi="Palatino Linotype" w:cs="Arial"/>
          <w:i/>
          <w:sz w:val="22"/>
          <w:szCs w:val="24"/>
          <w:lang w:eastAsia="es-MX"/>
        </w:rPr>
        <w:t>…</w:t>
      </w:r>
    </w:p>
    <w:p w14:paraId="0F037D32" w14:textId="77777777" w:rsidR="0021235F" w:rsidRPr="00CE511B" w:rsidRDefault="0021235F" w:rsidP="0021235F">
      <w:pPr>
        <w:spacing w:line="360" w:lineRule="auto"/>
        <w:ind w:left="720" w:right="567"/>
        <w:contextualSpacing/>
        <w:jc w:val="both"/>
        <w:rPr>
          <w:rFonts w:ascii="Palatino Linotype" w:eastAsia="MS Mincho" w:hAnsi="Palatino Linotype" w:cs="Arial"/>
          <w:i/>
          <w:sz w:val="22"/>
          <w:szCs w:val="24"/>
          <w:lang w:eastAsia="es-MX"/>
        </w:rPr>
      </w:pPr>
      <w:r w:rsidRPr="00CE511B">
        <w:rPr>
          <w:rFonts w:ascii="Palatino Linotype" w:eastAsia="MS Mincho" w:hAnsi="Palatino Linotype" w:cs="Arial"/>
          <w:b/>
          <w:i/>
          <w:sz w:val="22"/>
          <w:szCs w:val="24"/>
          <w:lang w:eastAsia="es-MX"/>
        </w:rPr>
        <w:t>III.</w:t>
      </w:r>
      <w:r w:rsidRPr="00CE511B">
        <w:rPr>
          <w:rFonts w:ascii="Palatino Linotype" w:eastAsia="MS Mincho" w:hAnsi="Palatino Linotype" w:cs="Arial"/>
          <w:i/>
          <w:sz w:val="22"/>
          <w:szCs w:val="24"/>
          <w:lang w:eastAsia="es-MX"/>
        </w:rPr>
        <w:t xml:space="preserve"> </w:t>
      </w:r>
      <w:r w:rsidRPr="00CE511B">
        <w:rPr>
          <w:rFonts w:ascii="Palatino Linotype" w:eastAsia="MS Mincho" w:hAnsi="Palatino Linotype" w:cs="Arial"/>
          <w:b/>
          <w:i/>
          <w:sz w:val="22"/>
          <w:szCs w:val="24"/>
          <w:lang w:eastAsia="es-MX"/>
        </w:rPr>
        <w:t>La relativa a servidores públicos miembros de las instituciones de seguridad pública, cuya revelación pueda poner en riesgo su vida e integridad física con motivo de sus funciones;</w:t>
      </w:r>
      <w:r w:rsidRPr="00CE511B">
        <w:rPr>
          <w:rFonts w:ascii="Palatino Linotype" w:eastAsia="MS Mincho" w:hAnsi="Palatino Linotype" w:cs="Arial"/>
          <w:i/>
          <w:sz w:val="22"/>
          <w:szCs w:val="24"/>
          <w:lang w:eastAsia="es-MX"/>
        </w:rPr>
        <w:t>”</w:t>
      </w:r>
    </w:p>
    <w:p w14:paraId="13E6983F" w14:textId="77777777" w:rsidR="0021235F" w:rsidRPr="00CE511B" w:rsidRDefault="0021235F" w:rsidP="0021235F">
      <w:pPr>
        <w:spacing w:line="360" w:lineRule="auto"/>
        <w:ind w:left="720" w:right="851"/>
        <w:contextualSpacing/>
        <w:jc w:val="both"/>
        <w:rPr>
          <w:rFonts w:ascii="Palatino Linotype" w:eastAsia="MS Mincho" w:hAnsi="Palatino Linotype" w:cs="Arial"/>
          <w:i/>
          <w:sz w:val="22"/>
          <w:szCs w:val="24"/>
          <w:lang w:eastAsia="es-MX"/>
        </w:rPr>
      </w:pPr>
      <w:r w:rsidRPr="00CE511B">
        <w:rPr>
          <w:rFonts w:ascii="Palatino Linotype" w:eastAsia="MS Mincho" w:hAnsi="Palatino Linotype" w:cs="Arial"/>
          <w:i/>
          <w:sz w:val="22"/>
          <w:szCs w:val="24"/>
          <w:lang w:eastAsia="es-MX"/>
        </w:rPr>
        <w:t>(Énfasis añadido)</w:t>
      </w:r>
    </w:p>
    <w:p w14:paraId="106B5B64" w14:textId="77777777" w:rsidR="0021235F" w:rsidRPr="00CE511B" w:rsidRDefault="0021235F" w:rsidP="0021235F">
      <w:pPr>
        <w:spacing w:line="360" w:lineRule="auto"/>
        <w:jc w:val="both"/>
        <w:rPr>
          <w:rFonts w:ascii="Palatino Linotype" w:eastAsia="MS Mincho" w:hAnsi="Palatino Linotype" w:cs="Arial"/>
          <w:sz w:val="22"/>
          <w:szCs w:val="24"/>
          <w:lang w:eastAsia="es-MX"/>
        </w:rPr>
      </w:pPr>
    </w:p>
    <w:p w14:paraId="019DCF24" w14:textId="77777777" w:rsidR="0021235F" w:rsidRPr="007B45C5" w:rsidRDefault="0021235F" w:rsidP="0021235F">
      <w:pPr>
        <w:numPr>
          <w:ilvl w:val="0"/>
          <w:numId w:val="2"/>
        </w:numPr>
        <w:spacing w:line="360" w:lineRule="auto"/>
        <w:ind w:left="0" w:firstLine="0"/>
        <w:contextualSpacing/>
        <w:jc w:val="both"/>
        <w:rPr>
          <w:rFonts w:ascii="Palatino Linotype" w:eastAsia="MS Mincho" w:hAnsi="Palatino Linotype" w:cs="Arial"/>
          <w:sz w:val="24"/>
          <w:szCs w:val="24"/>
          <w:lang w:eastAsia="es-MX"/>
        </w:rPr>
      </w:pPr>
      <w:r w:rsidRPr="007B45C5">
        <w:rPr>
          <w:rFonts w:ascii="Palatino Linotype" w:hAnsi="Palatino Linotype" w:cs="Arial"/>
          <w:sz w:val="24"/>
          <w:szCs w:val="24"/>
          <w:lang w:eastAsia="es-MX"/>
        </w:rPr>
        <w:t>Argumento que se fortalece con lo estipulado en el criterio número 6-09, del Instituto Nacional de Transparencia, Acceso a la Información y Protección de Datos Personales, antes (INAI)</w:t>
      </w:r>
      <w:r w:rsidRPr="007B45C5">
        <w:rPr>
          <w:rFonts w:ascii="Palatino Linotype" w:hAnsi="Palatino Linotype" w:cs="Arial"/>
          <w:b/>
          <w:bCs/>
          <w:sz w:val="24"/>
          <w:szCs w:val="24"/>
          <w:lang w:eastAsia="es-MX"/>
        </w:rPr>
        <w:t xml:space="preserve">, </w:t>
      </w:r>
      <w:r w:rsidRPr="007B45C5">
        <w:rPr>
          <w:rFonts w:ascii="Palatino Linotype" w:hAnsi="Palatino Linotype" w:cs="Arial"/>
          <w:sz w:val="24"/>
          <w:szCs w:val="24"/>
          <w:lang w:eastAsia="es-MX"/>
        </w:rPr>
        <w:t xml:space="preserve">el cual refiere: </w:t>
      </w:r>
    </w:p>
    <w:p w14:paraId="1E205A51" w14:textId="77777777" w:rsidR="0021235F" w:rsidRPr="00CE511B" w:rsidRDefault="0021235F" w:rsidP="0021235F">
      <w:pPr>
        <w:spacing w:line="360" w:lineRule="auto"/>
        <w:jc w:val="center"/>
        <w:rPr>
          <w:rFonts w:ascii="Palatino Linotype" w:hAnsi="Palatino Linotype" w:cs="Arial"/>
          <w:sz w:val="22"/>
          <w:szCs w:val="24"/>
          <w:lang w:eastAsia="es-MX"/>
        </w:rPr>
      </w:pPr>
    </w:p>
    <w:p w14:paraId="5A359EC8" w14:textId="77777777" w:rsidR="0021235F" w:rsidRPr="00CE511B" w:rsidRDefault="0021235F" w:rsidP="0021235F">
      <w:pPr>
        <w:autoSpaceDE w:val="0"/>
        <w:autoSpaceDN w:val="0"/>
        <w:adjustRightInd w:val="0"/>
        <w:spacing w:line="360" w:lineRule="auto"/>
        <w:ind w:left="720" w:right="567"/>
        <w:contextualSpacing/>
        <w:jc w:val="center"/>
        <w:rPr>
          <w:rFonts w:ascii="Palatino Linotype" w:hAnsi="Palatino Linotype" w:cs="Arial"/>
          <w:i/>
          <w:sz w:val="22"/>
          <w:szCs w:val="24"/>
          <w:lang w:eastAsia="es-MX"/>
        </w:rPr>
      </w:pPr>
      <w:r w:rsidRPr="00CE511B">
        <w:rPr>
          <w:rFonts w:ascii="Palatino Linotype" w:hAnsi="Palatino Linotype" w:cs="Arial"/>
          <w:b/>
          <w:bCs/>
          <w:i/>
          <w:sz w:val="22"/>
          <w:szCs w:val="24"/>
          <w:lang w:eastAsia="es-MX"/>
        </w:rPr>
        <w:t>“Criterio 6-09</w:t>
      </w:r>
    </w:p>
    <w:p w14:paraId="56193D54" w14:textId="77777777" w:rsidR="0021235F" w:rsidRPr="00CE511B" w:rsidRDefault="0021235F" w:rsidP="0021235F">
      <w:pPr>
        <w:autoSpaceDE w:val="0"/>
        <w:autoSpaceDN w:val="0"/>
        <w:adjustRightInd w:val="0"/>
        <w:spacing w:line="360" w:lineRule="auto"/>
        <w:ind w:left="720" w:right="567"/>
        <w:contextualSpacing/>
        <w:jc w:val="both"/>
        <w:rPr>
          <w:rFonts w:ascii="Palatino Linotype" w:hAnsi="Palatino Linotype" w:cs="Arial"/>
          <w:i/>
          <w:sz w:val="22"/>
          <w:szCs w:val="24"/>
          <w:lang w:eastAsia="es-MX"/>
        </w:rPr>
      </w:pPr>
      <w:r w:rsidRPr="00CE511B">
        <w:rPr>
          <w:rFonts w:ascii="Palatino Linotype" w:hAnsi="Palatino Linotype" w:cs="Arial"/>
          <w:b/>
          <w:bCs/>
          <w:i/>
          <w:sz w:val="22"/>
          <w:szCs w:val="24"/>
          <w:lang w:eastAsia="es-MX"/>
        </w:rPr>
        <w:t xml:space="preserve">Nombres de servidores públicos dedicados a actividades en materia de seguridad, por excepción pueden considerarse información reservada. </w:t>
      </w:r>
      <w:r w:rsidRPr="00CE511B">
        <w:rPr>
          <w:rFonts w:ascii="Palatino Linotype" w:hAnsi="Palatino Linotype" w:cs="Arial"/>
          <w:bCs/>
          <w:i/>
          <w:sz w:val="22"/>
          <w:szCs w:val="24"/>
          <w:lang w:eastAsia="es-MX"/>
        </w:rPr>
        <w:t xml:space="preserve">De conformidad con el artículo 7, fracciones I y III de la Ley Federal de Transparencia y Acceso a la Información Pública Gubernamental </w:t>
      </w:r>
      <w:r w:rsidRPr="00CE511B">
        <w:rPr>
          <w:rFonts w:ascii="Palatino Linotype" w:hAnsi="Palatino Linotype" w:cs="Arial"/>
          <w:b/>
          <w:bCs/>
          <w:i/>
          <w:sz w:val="22"/>
          <w:szCs w:val="24"/>
          <w:lang w:eastAsia="es-MX"/>
        </w:rPr>
        <w:t xml:space="preserve">el nombre de los servidores públicos </w:t>
      </w:r>
      <w:r w:rsidRPr="00CE511B">
        <w:rPr>
          <w:rFonts w:ascii="Palatino Linotype" w:hAnsi="Palatino Linotype" w:cs="Arial"/>
          <w:b/>
          <w:bCs/>
          <w:i/>
          <w:sz w:val="22"/>
          <w:szCs w:val="24"/>
          <w:lang w:eastAsia="es-MX"/>
        </w:rPr>
        <w:lastRenderedPageBreak/>
        <w:t xml:space="preserve">es información de naturaleza pública. No </w:t>
      </w:r>
      <w:proofErr w:type="gramStart"/>
      <w:r w:rsidRPr="00CE511B">
        <w:rPr>
          <w:rFonts w:ascii="Palatino Linotype" w:hAnsi="Palatino Linotype" w:cs="Arial"/>
          <w:b/>
          <w:bCs/>
          <w:i/>
          <w:sz w:val="22"/>
          <w:szCs w:val="24"/>
          <w:lang w:eastAsia="es-MX"/>
        </w:rPr>
        <w:t>obstante</w:t>
      </w:r>
      <w:proofErr w:type="gramEnd"/>
      <w:r w:rsidRPr="00CE511B">
        <w:rPr>
          <w:rFonts w:ascii="Palatino Linotype" w:hAnsi="Palatino Linotype" w:cs="Arial"/>
          <w:b/>
          <w:bCs/>
          <w:i/>
          <w:sz w:val="22"/>
          <w:szCs w:val="24"/>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CE511B">
        <w:rPr>
          <w:rFonts w:ascii="Palatino Linotype" w:hAnsi="Palatino Linotype" w:cs="Arial"/>
          <w:bCs/>
          <w:i/>
          <w:sz w:val="22"/>
          <w:szCs w:val="24"/>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CE511B">
        <w:rPr>
          <w:rFonts w:ascii="Palatino Linotype" w:hAnsi="Palatino Linotype" w:cs="Arial"/>
          <w:b/>
          <w:bCs/>
          <w:i/>
          <w:sz w:val="22"/>
          <w:szCs w:val="24"/>
          <w:lang w:eastAsia="es-MX"/>
        </w:rPr>
        <w:t>el artículo 13, fracción I de la ley de referencia se establece que podrá clasificarse aquella información cuya difusión pueda comprometer la seguridad nacional y pública</w:t>
      </w:r>
      <w:r w:rsidRPr="00CE511B">
        <w:rPr>
          <w:rFonts w:ascii="Palatino Linotype" w:hAnsi="Palatino Linotype" w:cs="Arial"/>
          <w:bCs/>
          <w:i/>
          <w:sz w:val="22"/>
          <w:szCs w:val="24"/>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CE511B">
        <w:rPr>
          <w:rFonts w:ascii="Palatino Linotype" w:hAnsi="Palatino Linotype" w:cs="Arial"/>
          <w:b/>
          <w:bCs/>
          <w:i/>
          <w:sz w:val="22"/>
          <w:szCs w:val="24"/>
          <w:lang w:eastAsia="es-MX"/>
        </w:rPr>
        <w:t>por lo que la reserva de la relación de los nombres y las funciones que desempeñan los servidores públicos que prestan sus servicios en áreas de seguridad nacional o pública</w:t>
      </w:r>
      <w:r w:rsidRPr="00CE511B">
        <w:rPr>
          <w:rFonts w:ascii="Palatino Linotype" w:hAnsi="Palatino Linotype" w:cs="Arial"/>
          <w:bCs/>
          <w:i/>
          <w:sz w:val="22"/>
          <w:szCs w:val="24"/>
          <w:lang w:eastAsia="es-MX"/>
        </w:rPr>
        <w:t>, puede llegar a constituirse en un componente fundamental en el esfuerzo que realiza el Estado Mexicano para garantizar la seguridad del país en sus diferentes vertientes</w:t>
      </w:r>
      <w:r w:rsidRPr="00CE511B">
        <w:rPr>
          <w:rFonts w:ascii="Palatino Linotype" w:hAnsi="Palatino Linotype" w:cs="Arial"/>
          <w:i/>
          <w:sz w:val="22"/>
          <w:szCs w:val="24"/>
          <w:lang w:eastAsia="es-MX"/>
        </w:rPr>
        <w:t>” (Sic)</w:t>
      </w:r>
    </w:p>
    <w:p w14:paraId="2152996F" w14:textId="77777777" w:rsidR="0021235F" w:rsidRPr="00CE511B" w:rsidRDefault="0021235F" w:rsidP="0021235F">
      <w:pPr>
        <w:tabs>
          <w:tab w:val="left" w:pos="3583"/>
        </w:tabs>
        <w:autoSpaceDE w:val="0"/>
        <w:autoSpaceDN w:val="0"/>
        <w:adjustRightInd w:val="0"/>
        <w:spacing w:line="360" w:lineRule="auto"/>
        <w:ind w:left="720" w:right="567"/>
        <w:contextualSpacing/>
        <w:jc w:val="both"/>
        <w:rPr>
          <w:rFonts w:ascii="Palatino Linotype" w:hAnsi="Palatino Linotype" w:cs="Arial"/>
          <w:sz w:val="22"/>
          <w:szCs w:val="24"/>
        </w:rPr>
      </w:pPr>
      <w:r w:rsidRPr="00CE511B">
        <w:rPr>
          <w:rFonts w:ascii="Palatino Linotype" w:hAnsi="Palatino Linotype" w:cs="Arial"/>
          <w:i/>
          <w:sz w:val="22"/>
          <w:szCs w:val="24"/>
          <w:lang w:eastAsia="es-MX"/>
        </w:rPr>
        <w:t>(Énfasis añadido).</w:t>
      </w:r>
    </w:p>
    <w:p w14:paraId="78D4E999" w14:textId="77777777" w:rsidR="0021235F" w:rsidRPr="007B45C5" w:rsidRDefault="0021235F" w:rsidP="0021235F">
      <w:pPr>
        <w:pStyle w:val="Prrafodelista"/>
        <w:tabs>
          <w:tab w:val="left" w:pos="567"/>
        </w:tabs>
        <w:spacing w:line="360" w:lineRule="auto"/>
        <w:ind w:left="0"/>
        <w:jc w:val="both"/>
        <w:rPr>
          <w:rFonts w:ascii="Palatino Linotype" w:eastAsia="Calibri" w:hAnsi="Palatino Linotype" w:cs="Arial"/>
          <w:sz w:val="24"/>
        </w:rPr>
      </w:pPr>
    </w:p>
    <w:p w14:paraId="1B128E37" w14:textId="77777777" w:rsidR="0021235F" w:rsidRPr="007B45C5" w:rsidRDefault="0021235F" w:rsidP="0021235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B45C5">
        <w:rPr>
          <w:rFonts w:ascii="Palatino Linotype" w:eastAsia="Calibri" w:hAnsi="Palatino Linotype" w:cs="Arial"/>
          <w:sz w:val="24"/>
        </w:rPr>
        <w:t xml:space="preserve">En consecuencia, es necesario enfatizar que este Órgano Garante comparte que sea clasificada la información relativa al nombre del personal operativo adscrito a la Dirección de Seguridad y el cual se encuentre en funciones, más no así, al personal administrativo, ni mandos medios y superiores, así como tampoco al personal que ha </w:t>
      </w:r>
      <w:r w:rsidRPr="007B45C5">
        <w:rPr>
          <w:rFonts w:ascii="Palatino Linotype" w:eastAsia="Calibri" w:hAnsi="Palatino Linotype" w:cs="Arial"/>
          <w:sz w:val="24"/>
        </w:rPr>
        <w:lastRenderedPageBreak/>
        <w:t>causado baja, independientemente si es operativo o no, pues este último es la causal de terminación de la relación laboral, en consecuencia, al no encontrarse en funciones, no se pone en riesgo el conocer su nombre.</w:t>
      </w:r>
    </w:p>
    <w:p w14:paraId="5C653F21" w14:textId="77777777" w:rsidR="0021235F" w:rsidRPr="007B45C5" w:rsidRDefault="0021235F" w:rsidP="0021235F">
      <w:pPr>
        <w:pStyle w:val="Prrafodelista"/>
        <w:tabs>
          <w:tab w:val="left" w:pos="284"/>
        </w:tabs>
        <w:spacing w:line="360" w:lineRule="auto"/>
        <w:ind w:left="0"/>
        <w:jc w:val="both"/>
        <w:rPr>
          <w:rFonts w:ascii="Palatino Linotype" w:hAnsi="Palatino Linotype" w:cs="Arial"/>
          <w:color w:val="000000"/>
          <w:sz w:val="24"/>
        </w:rPr>
      </w:pPr>
    </w:p>
    <w:p w14:paraId="7AF8DA85" w14:textId="77777777" w:rsidR="00925A56" w:rsidRPr="007B45C5" w:rsidRDefault="00925A56" w:rsidP="00925A56">
      <w:pPr>
        <w:pStyle w:val="Prrafodelista"/>
        <w:numPr>
          <w:ilvl w:val="0"/>
          <w:numId w:val="3"/>
        </w:numPr>
        <w:tabs>
          <w:tab w:val="left" w:pos="284"/>
        </w:tabs>
        <w:spacing w:line="360" w:lineRule="auto"/>
        <w:ind w:left="0" w:firstLine="0"/>
        <w:jc w:val="both"/>
        <w:rPr>
          <w:rFonts w:ascii="Palatino Linotype" w:hAnsi="Palatino Linotype" w:cs="Arial"/>
          <w:color w:val="000000"/>
          <w:sz w:val="24"/>
        </w:rPr>
      </w:pPr>
      <w:r w:rsidRPr="007B45C5">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2C824403" w14:textId="7E8EBD14" w:rsidR="00925A56" w:rsidRPr="007B45C5" w:rsidRDefault="00925A56" w:rsidP="00925A56">
      <w:pPr>
        <w:keepNext/>
        <w:keepLines/>
        <w:tabs>
          <w:tab w:val="left" w:pos="284"/>
        </w:tabs>
        <w:spacing w:before="240"/>
        <w:outlineLvl w:val="0"/>
        <w:rPr>
          <w:rFonts w:ascii="Palatino Linotype" w:eastAsia="MS Gothic" w:hAnsi="Palatino Linotype" w:cstheme="majorBidi"/>
          <w:b/>
          <w:sz w:val="24"/>
          <w:szCs w:val="24"/>
        </w:rPr>
      </w:pPr>
      <w:bookmarkStart w:id="23" w:name="_Toc487739452"/>
      <w:bookmarkStart w:id="24" w:name="_Toc524344196"/>
      <w:bookmarkStart w:id="25" w:name="_Toc526271201"/>
      <w:bookmarkStart w:id="26" w:name="_Toc536106975"/>
      <w:bookmarkStart w:id="27" w:name="_Toc68793658"/>
      <w:bookmarkStart w:id="28" w:name="_Toc87549681"/>
      <w:r w:rsidRPr="007B45C5">
        <w:rPr>
          <w:rFonts w:ascii="Palatino Linotype" w:eastAsia="MS Gothic" w:hAnsi="Palatino Linotype" w:cstheme="majorBidi"/>
          <w:b/>
          <w:sz w:val="24"/>
          <w:szCs w:val="24"/>
        </w:rPr>
        <w:t xml:space="preserve">SEXTO. Vista a los órganos </w:t>
      </w:r>
      <w:r w:rsidR="00D631EA" w:rsidRPr="007B45C5">
        <w:rPr>
          <w:rFonts w:ascii="Palatino Linotype" w:eastAsia="MS Gothic" w:hAnsi="Palatino Linotype" w:cstheme="majorBidi"/>
          <w:b/>
          <w:sz w:val="24"/>
          <w:szCs w:val="24"/>
        </w:rPr>
        <w:t xml:space="preserve">internos </w:t>
      </w:r>
      <w:r w:rsidRPr="007B45C5">
        <w:rPr>
          <w:rFonts w:ascii="Palatino Linotype" w:eastAsia="MS Gothic" w:hAnsi="Palatino Linotype" w:cstheme="majorBidi"/>
          <w:b/>
          <w:sz w:val="24"/>
          <w:szCs w:val="24"/>
        </w:rPr>
        <w:t>de control</w:t>
      </w:r>
      <w:bookmarkEnd w:id="23"/>
      <w:r w:rsidR="00D631EA" w:rsidRPr="007B45C5">
        <w:rPr>
          <w:rFonts w:ascii="Palatino Linotype" w:eastAsia="MS Gothic" w:hAnsi="Palatino Linotype" w:cstheme="majorBidi"/>
          <w:b/>
          <w:sz w:val="24"/>
          <w:szCs w:val="24"/>
        </w:rPr>
        <w:t xml:space="preserve"> competentes</w:t>
      </w:r>
      <w:r w:rsidRPr="007B45C5">
        <w:rPr>
          <w:rFonts w:ascii="Palatino Linotype" w:eastAsia="MS Gothic" w:hAnsi="Palatino Linotype" w:cstheme="majorBidi"/>
          <w:b/>
          <w:sz w:val="24"/>
          <w:szCs w:val="24"/>
        </w:rPr>
        <w:t>.</w:t>
      </w:r>
      <w:bookmarkEnd w:id="24"/>
      <w:bookmarkEnd w:id="25"/>
      <w:bookmarkEnd w:id="26"/>
      <w:bookmarkEnd w:id="27"/>
      <w:bookmarkEnd w:id="28"/>
    </w:p>
    <w:p w14:paraId="411F0F46" w14:textId="77777777" w:rsidR="00925A56" w:rsidRPr="007B45C5" w:rsidRDefault="00925A56" w:rsidP="00925A56">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45C5">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5F99C5EC" w14:textId="77777777" w:rsidR="00925A56" w:rsidRPr="00CE511B" w:rsidRDefault="00925A56" w:rsidP="00925A56">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294AD23E" w14:textId="77777777" w:rsidR="00925A56" w:rsidRPr="00CE511B" w:rsidRDefault="00925A56" w:rsidP="00925A56">
      <w:pPr>
        <w:tabs>
          <w:tab w:val="left" w:pos="284"/>
        </w:tabs>
        <w:spacing w:before="240" w:after="240" w:line="360" w:lineRule="auto"/>
        <w:ind w:left="567" w:right="567"/>
        <w:contextualSpacing/>
        <w:jc w:val="both"/>
        <w:rPr>
          <w:rFonts w:ascii="Palatino Linotype" w:hAnsi="Palatino Linotype"/>
          <w:i/>
          <w:iCs/>
          <w:sz w:val="22"/>
          <w:szCs w:val="24"/>
        </w:rPr>
      </w:pPr>
      <w:r w:rsidRPr="00CE511B">
        <w:rPr>
          <w:rFonts w:ascii="Palatino Linotype" w:hAnsi="Palatino Linotype"/>
          <w:i/>
          <w:iCs/>
          <w:sz w:val="22"/>
          <w:szCs w:val="24"/>
        </w:rPr>
        <w:t>Artículo 222. Son causas de responsabilidad administrativa de los servidores públicos de los sujetos obligados, por incumplimiento de las obligaciones establecidas en la materia de la presente Ley, las siguientes:</w:t>
      </w:r>
    </w:p>
    <w:p w14:paraId="36705064" w14:textId="77777777" w:rsidR="00925A56" w:rsidRPr="00CE511B" w:rsidRDefault="00925A56" w:rsidP="00925A56">
      <w:pPr>
        <w:tabs>
          <w:tab w:val="left" w:pos="284"/>
        </w:tabs>
        <w:spacing w:before="240" w:after="240" w:line="360" w:lineRule="auto"/>
        <w:ind w:left="567" w:right="567"/>
        <w:contextualSpacing/>
        <w:jc w:val="both"/>
        <w:rPr>
          <w:rFonts w:ascii="Palatino Linotype" w:hAnsi="Palatino Linotype"/>
          <w:i/>
          <w:iCs/>
          <w:sz w:val="22"/>
          <w:szCs w:val="24"/>
        </w:rPr>
      </w:pPr>
      <w:r w:rsidRPr="00CE511B">
        <w:rPr>
          <w:rFonts w:ascii="Palatino Linotype" w:hAnsi="Palatino Linotype"/>
          <w:i/>
          <w:iCs/>
          <w:sz w:val="22"/>
          <w:szCs w:val="24"/>
        </w:rPr>
        <w:t xml:space="preserve">I. Cualquier acto u omisión que provoque la suspensión o deficiencia en la atención de las solicitudes de información; </w:t>
      </w:r>
    </w:p>
    <w:p w14:paraId="5983CC2F" w14:textId="41037E10" w:rsidR="00925A56" w:rsidRPr="00CE511B" w:rsidRDefault="00925A56" w:rsidP="00925A56">
      <w:pPr>
        <w:tabs>
          <w:tab w:val="left" w:pos="284"/>
        </w:tabs>
        <w:spacing w:before="240" w:after="240" w:line="360" w:lineRule="auto"/>
        <w:ind w:left="567" w:right="567"/>
        <w:contextualSpacing/>
        <w:jc w:val="both"/>
        <w:rPr>
          <w:rFonts w:ascii="Palatino Linotype" w:hAnsi="Palatino Linotype"/>
          <w:i/>
          <w:iCs/>
          <w:sz w:val="22"/>
          <w:szCs w:val="24"/>
        </w:rPr>
      </w:pPr>
      <w:r w:rsidRPr="00CE511B">
        <w:rPr>
          <w:rFonts w:ascii="Palatino Linotype" w:hAnsi="Palatino Linotype"/>
          <w:i/>
          <w:iCs/>
          <w:sz w:val="22"/>
          <w:szCs w:val="24"/>
        </w:rPr>
        <w:t>…</w:t>
      </w:r>
    </w:p>
    <w:p w14:paraId="0DC8EB31" w14:textId="36403D7E" w:rsidR="00925A56" w:rsidRPr="00CE511B" w:rsidRDefault="00925A56" w:rsidP="00925A56">
      <w:pPr>
        <w:tabs>
          <w:tab w:val="left" w:pos="284"/>
        </w:tabs>
        <w:spacing w:before="240" w:after="240" w:line="360" w:lineRule="auto"/>
        <w:ind w:left="567" w:right="567"/>
        <w:contextualSpacing/>
        <w:jc w:val="both"/>
        <w:rPr>
          <w:rFonts w:ascii="Palatino Linotype" w:hAnsi="Palatino Linotype"/>
          <w:i/>
          <w:iCs/>
          <w:sz w:val="22"/>
          <w:szCs w:val="24"/>
        </w:rPr>
      </w:pPr>
      <w:r w:rsidRPr="00CE511B">
        <w:rPr>
          <w:rFonts w:ascii="Palatino Linotype" w:hAnsi="Palatino Linotype"/>
          <w:i/>
          <w:iCs/>
          <w:sz w:val="22"/>
          <w:szCs w:val="24"/>
        </w:rPr>
        <w:t>IV. Entregar información clasificada como reservada;</w:t>
      </w:r>
    </w:p>
    <w:p w14:paraId="6FF368A0" w14:textId="55111D72" w:rsidR="00925A56" w:rsidRPr="00CE511B" w:rsidRDefault="00925A56" w:rsidP="00925A56">
      <w:pPr>
        <w:tabs>
          <w:tab w:val="left" w:pos="284"/>
        </w:tabs>
        <w:spacing w:before="240" w:after="240" w:line="360" w:lineRule="auto"/>
        <w:ind w:left="567" w:right="567"/>
        <w:contextualSpacing/>
        <w:jc w:val="both"/>
        <w:rPr>
          <w:rFonts w:ascii="Palatino Linotype" w:hAnsi="Palatino Linotype"/>
          <w:i/>
          <w:iCs/>
          <w:sz w:val="22"/>
          <w:szCs w:val="24"/>
        </w:rPr>
      </w:pPr>
      <w:r w:rsidRPr="00CE511B">
        <w:rPr>
          <w:rFonts w:ascii="Palatino Linotype" w:hAnsi="Palatino Linotype"/>
          <w:i/>
          <w:iCs/>
          <w:sz w:val="22"/>
          <w:szCs w:val="24"/>
        </w:rPr>
        <w:t>V. a XXI. …</w:t>
      </w:r>
    </w:p>
    <w:p w14:paraId="5F7CCEE2" w14:textId="77777777" w:rsidR="00925A56" w:rsidRPr="007B45C5" w:rsidRDefault="00925A56" w:rsidP="00925A56">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5219A0D2" w14:textId="01ED4842" w:rsidR="00925A56" w:rsidRPr="007B45C5" w:rsidRDefault="00925A56" w:rsidP="00925A56">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45C5">
        <w:rPr>
          <w:rFonts w:ascii="Palatino Linotype" w:eastAsiaTheme="minorEastAsia" w:hAnsi="Palatino Linotype" w:cs="Arial"/>
          <w:sz w:val="24"/>
          <w:szCs w:val="24"/>
          <w:lang w:val="es-ES_tradnl"/>
        </w:rPr>
        <w:lastRenderedPageBreak/>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 así como es su responsabilidad realizar la verificación de la información que se entregará como respuesta para identificar aquella que sea susceptible de clasificarse como confidencial o reservada y realizar la propuesta de clasificación correspondiente, para que sea el Comité de Transparencia la autoridad que confirme, modifique o revoque la clasificación propuesta por el servidor público habilitado.</w:t>
      </w:r>
    </w:p>
    <w:p w14:paraId="3C3B87A2" w14:textId="77777777" w:rsidR="00925A56" w:rsidRPr="007B45C5" w:rsidRDefault="00925A56" w:rsidP="00925A56">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2CF288B" w14:textId="3324B9FE" w:rsidR="00925A56" w:rsidRPr="007B45C5" w:rsidRDefault="00925A56" w:rsidP="00925A56">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B45C5">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12B9359E" w14:textId="684C8BE3" w:rsidR="00925A56" w:rsidRPr="007B45C5" w:rsidRDefault="00925A56" w:rsidP="00925A56">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7B45C5">
        <w:rPr>
          <w:rFonts w:ascii="Palatino Linotype" w:hAnsi="Palatino Linotype" w:cs="Arial"/>
          <w:sz w:val="24"/>
        </w:rPr>
        <w:t>Se tiene que, el Sujeto Obligado incumplió con sus funciones, atribuciones y competencias, al dejar a la vista información susceptible de clasificarse como reservada, en relación al nombre del personal operativo de la Dirección de Seguridad Pública</w:t>
      </w:r>
    </w:p>
    <w:p w14:paraId="664ABB93" w14:textId="77777777" w:rsidR="00925A56" w:rsidRPr="007B45C5" w:rsidRDefault="00925A56" w:rsidP="00925A56">
      <w:pPr>
        <w:pStyle w:val="Prrafodelista"/>
        <w:tabs>
          <w:tab w:val="left" w:pos="284"/>
        </w:tabs>
        <w:spacing w:before="240" w:after="240" w:line="360" w:lineRule="auto"/>
        <w:ind w:left="0"/>
        <w:jc w:val="both"/>
        <w:rPr>
          <w:rFonts w:ascii="Palatino Linotype" w:hAnsi="Palatino Linotype"/>
          <w:sz w:val="24"/>
        </w:rPr>
      </w:pPr>
    </w:p>
    <w:p w14:paraId="5C0AD3B0" w14:textId="117D6B9C" w:rsidR="00925A56" w:rsidRPr="007B45C5" w:rsidRDefault="00925A56" w:rsidP="00925A56">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7B45C5">
        <w:rPr>
          <w:rFonts w:ascii="Palatino Linotype" w:hAnsi="Palatino Linotype"/>
          <w:sz w:val="24"/>
        </w:rPr>
        <w:lastRenderedPageBreak/>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w:t>
      </w:r>
      <w:r w:rsidR="00D631EA" w:rsidRPr="007B45C5">
        <w:rPr>
          <w:rFonts w:ascii="Palatino Linotype" w:hAnsi="Palatino Linotype"/>
          <w:sz w:val="24"/>
        </w:rPr>
        <w:t xml:space="preserve"> interno </w:t>
      </w:r>
      <w:proofErr w:type="gramStart"/>
      <w:r w:rsidR="00D631EA" w:rsidRPr="007B45C5">
        <w:rPr>
          <w:rFonts w:ascii="Palatino Linotype" w:hAnsi="Palatino Linotype"/>
          <w:sz w:val="24"/>
        </w:rPr>
        <w:t xml:space="preserve">de </w:t>
      </w:r>
      <w:r w:rsidRPr="007B45C5">
        <w:rPr>
          <w:rFonts w:ascii="Palatino Linotype" w:hAnsi="Palatino Linotype"/>
          <w:sz w:val="24"/>
        </w:rPr>
        <w:t xml:space="preserve"> control</w:t>
      </w:r>
      <w:proofErr w:type="gramEnd"/>
      <w:r w:rsidRPr="007B45C5">
        <w:rPr>
          <w:rFonts w:ascii="Palatino Linotype" w:hAnsi="Palatino Linotype"/>
          <w:sz w:val="24"/>
        </w:rPr>
        <w:t>, para que inicie, en su caso, el procedimiento de responsabilidad respectivo.</w:t>
      </w:r>
    </w:p>
    <w:p w14:paraId="0D5101B2" w14:textId="77777777" w:rsidR="007A501F" w:rsidRPr="007B45C5" w:rsidRDefault="007A501F" w:rsidP="007A501F">
      <w:pPr>
        <w:pStyle w:val="Prrafodelista"/>
        <w:tabs>
          <w:tab w:val="left" w:pos="567"/>
        </w:tabs>
        <w:spacing w:line="360" w:lineRule="auto"/>
        <w:ind w:left="0"/>
        <w:jc w:val="both"/>
        <w:rPr>
          <w:rFonts w:ascii="Palatino Linotype" w:eastAsia="Calibri" w:hAnsi="Palatino Linotype" w:cs="Arial"/>
          <w:sz w:val="24"/>
        </w:rPr>
      </w:pPr>
    </w:p>
    <w:p w14:paraId="12B951EC" w14:textId="263CFB08" w:rsidR="007A501F" w:rsidRPr="007B45C5" w:rsidRDefault="007A501F" w:rsidP="007A501F">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r w:rsidRPr="007B45C5">
        <w:rPr>
          <w:rFonts w:ascii="Palatino Linotype" w:hAnsi="Palatino Linotype"/>
          <w:b/>
          <w:bCs/>
          <w:color w:val="000000" w:themeColor="text1"/>
          <w:sz w:val="24"/>
        </w:rPr>
        <w:t>S</w:t>
      </w:r>
      <w:r w:rsidR="00925A56" w:rsidRPr="007B45C5">
        <w:rPr>
          <w:rFonts w:ascii="Palatino Linotype" w:hAnsi="Palatino Linotype"/>
          <w:b/>
          <w:bCs/>
          <w:color w:val="000000" w:themeColor="text1"/>
          <w:sz w:val="24"/>
        </w:rPr>
        <w:t>ÉPTIMO</w:t>
      </w:r>
      <w:r w:rsidRPr="007B45C5">
        <w:rPr>
          <w:rFonts w:ascii="Palatino Linotype" w:hAnsi="Palatino Linotype"/>
          <w:b/>
          <w:bCs/>
          <w:color w:val="000000" w:themeColor="text1"/>
          <w:sz w:val="24"/>
        </w:rPr>
        <w:t>. Vista a la Dirección de Protección de Datos Personales.</w:t>
      </w:r>
    </w:p>
    <w:p w14:paraId="11DA49BB" w14:textId="6C2273FB" w:rsidR="007A501F" w:rsidRPr="007B45C5" w:rsidRDefault="007A501F" w:rsidP="007A501F">
      <w:pPr>
        <w:pStyle w:val="Prrafodelista"/>
        <w:numPr>
          <w:ilvl w:val="0"/>
          <w:numId w:val="3"/>
        </w:numPr>
        <w:tabs>
          <w:tab w:val="left" w:pos="709"/>
        </w:tabs>
        <w:spacing w:before="240" w:after="240" w:line="360" w:lineRule="auto"/>
        <w:ind w:left="0" w:right="49" w:firstLine="0"/>
        <w:jc w:val="both"/>
        <w:rPr>
          <w:rFonts w:ascii="Palatino Linotype" w:hAnsi="Palatino Linotype"/>
          <w:sz w:val="24"/>
        </w:rPr>
      </w:pPr>
      <w:r w:rsidRPr="007B45C5">
        <w:rPr>
          <w:rFonts w:ascii="Palatino Linotype" w:eastAsia="MS Mincho" w:hAnsi="Palatino Linotype"/>
          <w:sz w:val="24"/>
        </w:rPr>
        <w:t xml:space="preserve">Es </w:t>
      </w:r>
      <w:r w:rsidRPr="007B45C5">
        <w:rPr>
          <w:rFonts w:ascii="Palatino Linotype" w:hAnsi="Palatino Linotype"/>
          <w:sz w:val="24"/>
        </w:rPr>
        <w:t xml:space="preserve">necesario resaltar que el recurso de revisión previsto en la Ley de la materia no es el medio para investigar y, en su caso, sancionar a servidores públicos por la falta de cuidado de la protección de datos personales; es así que, de la información remitida en respuesta a la solicitud, se aprecia que se dejaron a la vista datos personales susceptibles de ser clasificados como confidenciales, tales como CURP, RFC, créditos personales, entre otros, por lo que es necesario dar vista al área competente para que en ejercicio de sus atribuciones realice las investigaciones pertinentes por las omisiones detectadas atribuibles al </w:t>
      </w:r>
      <w:r w:rsidRPr="007B45C5">
        <w:rPr>
          <w:rFonts w:ascii="Palatino Linotype" w:hAnsi="Palatino Linotype"/>
          <w:b/>
          <w:sz w:val="24"/>
        </w:rPr>
        <w:t>SUJETO OBLIGADO</w:t>
      </w:r>
      <w:r w:rsidRPr="007B45C5">
        <w:rPr>
          <w:rFonts w:ascii="Palatino Linotype" w:hAnsi="Palatino Linotype"/>
          <w:sz w:val="24"/>
        </w:rPr>
        <w:t>.</w:t>
      </w:r>
    </w:p>
    <w:p w14:paraId="7E4B4C91" w14:textId="77777777" w:rsidR="007A501F" w:rsidRPr="007B45C5" w:rsidRDefault="007A501F" w:rsidP="007A501F">
      <w:pPr>
        <w:pStyle w:val="Prrafodelista"/>
        <w:tabs>
          <w:tab w:val="left" w:pos="709"/>
        </w:tabs>
        <w:spacing w:before="240" w:after="240" w:line="360" w:lineRule="auto"/>
        <w:ind w:left="0" w:right="49"/>
        <w:jc w:val="both"/>
        <w:rPr>
          <w:rFonts w:ascii="Palatino Linotype" w:hAnsi="Palatino Linotype"/>
          <w:sz w:val="24"/>
        </w:rPr>
      </w:pPr>
    </w:p>
    <w:p w14:paraId="29C55B60" w14:textId="77777777" w:rsidR="007A501F" w:rsidRPr="007B45C5" w:rsidRDefault="007A501F" w:rsidP="007A501F">
      <w:pPr>
        <w:pStyle w:val="Prrafodelista"/>
        <w:numPr>
          <w:ilvl w:val="0"/>
          <w:numId w:val="3"/>
        </w:numPr>
        <w:tabs>
          <w:tab w:val="left" w:pos="567"/>
        </w:tabs>
        <w:spacing w:before="240" w:after="240" w:line="360" w:lineRule="auto"/>
        <w:ind w:left="0" w:right="51" w:firstLine="0"/>
        <w:jc w:val="both"/>
        <w:rPr>
          <w:rFonts w:ascii="Palatino Linotype" w:hAnsi="Palatino Linotype"/>
          <w:color w:val="000000" w:themeColor="text1"/>
          <w:sz w:val="24"/>
        </w:rPr>
      </w:pPr>
      <w:r w:rsidRPr="007B45C5">
        <w:rPr>
          <w:rFonts w:ascii="Palatino Linotype" w:hAnsi="Palatino Linotype" w:cs="Arial"/>
          <w:sz w:val="24"/>
        </w:rPr>
        <w:t xml:space="preserve">Por </w:t>
      </w:r>
      <w:r w:rsidRPr="007B45C5">
        <w:rPr>
          <w:rFonts w:ascii="Palatino Linotype" w:eastAsia="MS Mincho" w:hAnsi="Palatino Linotype"/>
          <w:sz w:val="24"/>
        </w:rPr>
        <w:t>ello, es conveniente señalar las fracciones XIV, XXII, XXIII y XXV, del artículo 82, de la Ley de Protección de Datos Personales en Posesión de Sujetos Obligados del Estado de México y Municipios, que establece:</w:t>
      </w:r>
    </w:p>
    <w:p w14:paraId="134F3FBB" w14:textId="77777777" w:rsidR="007A501F" w:rsidRPr="00CE511B" w:rsidRDefault="007A501F" w:rsidP="007A501F">
      <w:pPr>
        <w:pStyle w:val="Prrafodelista"/>
        <w:tabs>
          <w:tab w:val="left" w:pos="426"/>
        </w:tabs>
        <w:spacing w:before="240" w:after="240" w:line="360" w:lineRule="auto"/>
        <w:ind w:left="0" w:right="51"/>
        <w:jc w:val="both"/>
        <w:rPr>
          <w:rFonts w:ascii="Palatino Linotype" w:hAnsi="Palatino Linotype"/>
          <w:color w:val="000000" w:themeColor="text1"/>
        </w:rPr>
      </w:pPr>
    </w:p>
    <w:p w14:paraId="624C91D8" w14:textId="77777777" w:rsidR="007A501F" w:rsidRPr="00CE511B" w:rsidRDefault="007A501F" w:rsidP="007A501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CE511B">
        <w:rPr>
          <w:rFonts w:ascii="Palatino Linotype" w:hAnsi="Palatino Linotype"/>
          <w:b/>
          <w:i/>
        </w:rPr>
        <w:t xml:space="preserve">Atribuciones del Instituto </w:t>
      </w:r>
    </w:p>
    <w:p w14:paraId="2E83EC0D" w14:textId="77777777" w:rsidR="007A501F" w:rsidRPr="00CE511B" w:rsidRDefault="007A501F" w:rsidP="007A501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CE511B">
        <w:rPr>
          <w:rFonts w:ascii="Palatino Linotype" w:hAnsi="Palatino Linotype"/>
          <w:b/>
          <w:i/>
        </w:rPr>
        <w:lastRenderedPageBreak/>
        <w:t>Artículo 82.</w:t>
      </w:r>
      <w:r w:rsidRPr="00CE511B">
        <w:rPr>
          <w:rFonts w:ascii="Palatino Linotype" w:hAnsi="Palatino Linotype"/>
          <w:i/>
        </w:rPr>
        <w:t xml:space="preserve"> El Instituto, además de las atribuciones encomendadas por la Ley de Transparencia y normatividad aplicable, tendrá las atribuciones siguientes:</w:t>
      </w:r>
    </w:p>
    <w:p w14:paraId="16038DBC" w14:textId="77777777" w:rsidR="007A501F" w:rsidRPr="00CE511B" w:rsidRDefault="007A501F" w:rsidP="007A501F">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i/>
        </w:rPr>
      </w:pPr>
      <w:r w:rsidRPr="00CE511B">
        <w:rPr>
          <w:rFonts w:ascii="Palatino Linotype" w:hAnsi="Palatino Linotype"/>
          <w:i/>
        </w:rPr>
        <w:t>(…)</w:t>
      </w:r>
    </w:p>
    <w:p w14:paraId="21612510" w14:textId="77777777" w:rsidR="007A501F" w:rsidRPr="00CE511B" w:rsidRDefault="007A501F" w:rsidP="007A501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CE511B">
        <w:rPr>
          <w:rFonts w:ascii="Palatino Linotype" w:hAnsi="Palatino Linotype"/>
          <w:b/>
          <w:i/>
        </w:rPr>
        <w:t>XIV.</w:t>
      </w:r>
      <w:r w:rsidRPr="00CE511B">
        <w:rPr>
          <w:rFonts w:ascii="Palatino Linotype" w:hAnsi="Palatino Linotype"/>
          <w:i/>
        </w:rPr>
        <w:t xml:space="preserve"> </w:t>
      </w:r>
      <w:r w:rsidRPr="00CE511B">
        <w:rPr>
          <w:rFonts w:ascii="Palatino Linotype" w:hAnsi="Palatino Linotype"/>
          <w:b/>
          <w:i/>
        </w:rPr>
        <w:t>Formular observaciones y recomendaciones</w:t>
      </w:r>
      <w:r w:rsidRPr="00CE511B">
        <w:rPr>
          <w:rFonts w:ascii="Palatino Linotype" w:hAnsi="Palatino Linotype"/>
          <w:i/>
        </w:rPr>
        <w:t xml:space="preserve"> a los sujetos obligados que incumplan esta Ley.</w:t>
      </w:r>
    </w:p>
    <w:p w14:paraId="26D7A065" w14:textId="77777777" w:rsidR="007A501F" w:rsidRPr="00CE511B" w:rsidRDefault="007A501F" w:rsidP="007A501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CE511B">
        <w:rPr>
          <w:rFonts w:ascii="Palatino Linotype" w:hAnsi="Palatino Linotype"/>
          <w:i/>
        </w:rPr>
        <w:t>(…)</w:t>
      </w:r>
    </w:p>
    <w:p w14:paraId="39310467" w14:textId="77777777" w:rsidR="007A501F" w:rsidRPr="00CE511B" w:rsidRDefault="007A501F" w:rsidP="007A501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CE511B">
        <w:rPr>
          <w:rFonts w:ascii="Palatino Linotype" w:hAnsi="Palatino Linotype"/>
          <w:b/>
          <w:i/>
        </w:rPr>
        <w:t>XXII.</w:t>
      </w:r>
      <w:r w:rsidRPr="00CE511B">
        <w:rPr>
          <w:rFonts w:ascii="Palatino Linotype" w:hAnsi="Palatino Linotype"/>
          <w:i/>
        </w:rPr>
        <w:t xml:space="preserve"> </w:t>
      </w:r>
      <w:r w:rsidRPr="00CE511B">
        <w:rPr>
          <w:rFonts w:ascii="Palatino Linotype" w:hAnsi="Palatino Linotype"/>
          <w:b/>
          <w:i/>
        </w:rPr>
        <w:t>Verificar el cumplimiento</w:t>
      </w:r>
      <w:r w:rsidRPr="00CE511B">
        <w:rPr>
          <w:rFonts w:ascii="Palatino Linotype" w:hAnsi="Palatino Linotype"/>
          <w:i/>
        </w:rPr>
        <w:t xml:space="preserve"> de las disposiciones previstas en esta Ley a través de los procedimientos de revisión que resulten compatibles con las disposiciones de esta Ley.</w:t>
      </w:r>
    </w:p>
    <w:p w14:paraId="2882C8B9" w14:textId="77777777" w:rsidR="007A501F" w:rsidRPr="00CE511B" w:rsidRDefault="007A501F" w:rsidP="007A501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CE511B">
        <w:rPr>
          <w:rFonts w:ascii="Palatino Linotype" w:hAnsi="Palatino Linotype"/>
          <w:b/>
          <w:i/>
        </w:rPr>
        <w:t>XXIII.</w:t>
      </w:r>
      <w:r w:rsidRPr="00CE511B">
        <w:rPr>
          <w:rFonts w:ascii="Palatino Linotype" w:hAnsi="Palatino Linotype"/>
          <w:i/>
        </w:rPr>
        <w:t xml:space="preserve"> </w:t>
      </w:r>
      <w:r w:rsidRPr="00CE511B">
        <w:rPr>
          <w:rFonts w:ascii="Palatino Linotype" w:hAnsi="Palatino Linotype"/>
          <w:b/>
          <w:i/>
        </w:rPr>
        <w:t>Implementar</w:t>
      </w:r>
      <w:r w:rsidRPr="00CE511B">
        <w:rPr>
          <w:rFonts w:ascii="Palatino Linotype" w:hAnsi="Palatino Linotype"/>
          <w:i/>
        </w:rPr>
        <w:t xml:space="preserve"> los </w:t>
      </w:r>
      <w:r w:rsidRPr="00CE511B">
        <w:rPr>
          <w:rFonts w:ascii="Palatino Linotype" w:hAnsi="Palatino Linotype"/>
          <w:b/>
          <w:i/>
        </w:rPr>
        <w:t>procedimientos</w:t>
      </w:r>
      <w:r w:rsidRPr="00CE511B">
        <w:rPr>
          <w:rFonts w:ascii="Palatino Linotype" w:hAnsi="Palatino Linotype"/>
          <w:i/>
        </w:rPr>
        <w:t xml:space="preserve"> que resulten necesarios </w:t>
      </w:r>
      <w:r w:rsidRPr="00CE511B">
        <w:rPr>
          <w:rFonts w:ascii="Palatino Linotype" w:hAnsi="Palatino Linotype"/>
          <w:b/>
          <w:i/>
        </w:rPr>
        <w:t xml:space="preserve">para el cumplimiento </w:t>
      </w:r>
      <w:r w:rsidRPr="00CE511B">
        <w:rPr>
          <w:rFonts w:ascii="Palatino Linotype" w:hAnsi="Palatino Linotype"/>
          <w:i/>
        </w:rPr>
        <w:t>de las disposiciones de esta Ley y para asegurar la protección de datos personales de los titulares. (…)</w:t>
      </w:r>
    </w:p>
    <w:p w14:paraId="3C5B2ADD" w14:textId="77777777" w:rsidR="007A501F" w:rsidRPr="00CE511B" w:rsidRDefault="007A501F" w:rsidP="007A501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CE511B">
        <w:rPr>
          <w:rFonts w:ascii="Palatino Linotype" w:hAnsi="Palatino Linotype"/>
          <w:b/>
          <w:i/>
        </w:rPr>
        <w:t>XXV.</w:t>
      </w:r>
      <w:r w:rsidRPr="00CE511B">
        <w:rPr>
          <w:rFonts w:ascii="Palatino Linotype" w:hAnsi="Palatino Linotype"/>
          <w:i/>
        </w:rPr>
        <w:t xml:space="preserve"> </w:t>
      </w:r>
      <w:r w:rsidRPr="00CE511B">
        <w:rPr>
          <w:rFonts w:ascii="Palatino Linotype" w:hAnsi="Palatino Linotype"/>
          <w:b/>
          <w:i/>
        </w:rPr>
        <w:t>Investigar</w:t>
      </w:r>
      <w:r w:rsidRPr="00CE511B">
        <w:rPr>
          <w:rFonts w:ascii="Palatino Linotype" w:hAnsi="Palatino Linotype"/>
          <w:i/>
        </w:rPr>
        <w:t xml:space="preserve"> las </w:t>
      </w:r>
      <w:r w:rsidRPr="00CE511B">
        <w:rPr>
          <w:rFonts w:ascii="Palatino Linotype" w:hAnsi="Palatino Linotype"/>
          <w:b/>
          <w:i/>
        </w:rPr>
        <w:t>posibles violaciones</w:t>
      </w:r>
      <w:r w:rsidRPr="00CE511B">
        <w:rPr>
          <w:rFonts w:ascii="Palatino Linotype" w:hAnsi="Palatino Linotype"/>
          <w:i/>
        </w:rPr>
        <w:t xml:space="preserve"> a la seguridad de los datos personales a fin de determinar la práctica de verificaciones.</w:t>
      </w:r>
    </w:p>
    <w:p w14:paraId="108828F8" w14:textId="77777777" w:rsidR="007A501F" w:rsidRPr="00CE511B" w:rsidRDefault="007A501F" w:rsidP="007A501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CE511B">
        <w:rPr>
          <w:rFonts w:ascii="Palatino Linotype" w:hAnsi="Palatino Linotype"/>
          <w:i/>
        </w:rPr>
        <w:t>(…)”</w:t>
      </w:r>
    </w:p>
    <w:p w14:paraId="52986CE9" w14:textId="77777777" w:rsidR="007A501F" w:rsidRPr="00CE511B" w:rsidRDefault="007A501F" w:rsidP="007A501F">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rPr>
      </w:pPr>
      <w:r w:rsidRPr="00CE511B">
        <w:rPr>
          <w:rFonts w:ascii="Palatino Linotype" w:hAnsi="Palatino Linotype"/>
        </w:rPr>
        <w:t>(Énfasis añadido)</w:t>
      </w:r>
    </w:p>
    <w:p w14:paraId="3C97170A" w14:textId="77777777" w:rsidR="007A501F" w:rsidRPr="007B45C5" w:rsidRDefault="007A501F" w:rsidP="007A501F">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0B5B9FCC" w14:textId="77777777" w:rsidR="007A501F" w:rsidRPr="007B45C5" w:rsidRDefault="007A501F" w:rsidP="007A501F">
      <w:pPr>
        <w:pStyle w:val="Prrafodelista"/>
        <w:numPr>
          <w:ilvl w:val="0"/>
          <w:numId w:val="3"/>
        </w:numPr>
        <w:spacing w:line="360" w:lineRule="auto"/>
        <w:ind w:left="0" w:firstLine="0"/>
        <w:jc w:val="both"/>
        <w:rPr>
          <w:rFonts w:ascii="Palatino Linotype" w:hAnsi="Palatino Linotype" w:cs="Arial"/>
          <w:sz w:val="24"/>
        </w:rPr>
      </w:pPr>
      <w:r w:rsidRPr="007B45C5">
        <w:rPr>
          <w:rFonts w:ascii="Palatino Linotype" w:eastAsia="MS Mincho" w:hAnsi="Palatino Linotype"/>
          <w:sz w:val="24"/>
        </w:rPr>
        <w:t xml:space="preserve">Por </w:t>
      </w:r>
      <w:r w:rsidRPr="007B45C5">
        <w:rPr>
          <w:rFonts w:ascii="Palatino Linotype" w:eastAsia="Calibri" w:hAnsi="Palatino Linotype" w:cs="Arial"/>
          <w:color w:val="000000"/>
          <w:sz w:val="24"/>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7B45C5">
        <w:rPr>
          <w:rFonts w:ascii="Palatino Linotype" w:hAnsi="Palatino Linotype"/>
          <w:sz w:val="24"/>
        </w:rPr>
        <w:t>Investigar las posibles violaciones a la seguridad de los datos personales a fin de determinar la práctica de verificaciones.</w:t>
      </w:r>
    </w:p>
    <w:p w14:paraId="550DFB52" w14:textId="77777777" w:rsidR="007A501F" w:rsidRPr="007B45C5" w:rsidRDefault="007A501F" w:rsidP="007A501F">
      <w:pPr>
        <w:spacing w:line="360" w:lineRule="auto"/>
        <w:jc w:val="both"/>
        <w:rPr>
          <w:rFonts w:ascii="Palatino Linotype" w:hAnsi="Palatino Linotype" w:cs="Arial"/>
          <w:sz w:val="24"/>
          <w:szCs w:val="24"/>
        </w:rPr>
      </w:pPr>
    </w:p>
    <w:p w14:paraId="146F6B0F" w14:textId="77777777" w:rsidR="007A501F" w:rsidRPr="007B45C5" w:rsidRDefault="007A501F" w:rsidP="007A501F">
      <w:pPr>
        <w:pStyle w:val="Prrafodelista"/>
        <w:numPr>
          <w:ilvl w:val="0"/>
          <w:numId w:val="3"/>
        </w:numPr>
        <w:spacing w:line="360" w:lineRule="auto"/>
        <w:ind w:left="0" w:right="49" w:firstLine="0"/>
        <w:jc w:val="both"/>
        <w:rPr>
          <w:rFonts w:ascii="Palatino Linotype" w:eastAsia="MS Mincho" w:hAnsi="Palatino Linotype" w:cs="Bookman Old Style"/>
          <w:sz w:val="24"/>
        </w:rPr>
      </w:pPr>
      <w:r w:rsidRPr="007B45C5">
        <w:rPr>
          <w:rFonts w:ascii="Palatino Linotype" w:eastAsia="MS Mincho" w:hAnsi="Palatino Linotype" w:cs="Bookman Old Style"/>
          <w:sz w:val="24"/>
        </w:rPr>
        <w:t xml:space="preserve">Por último y no menos importante, se debe enfatizar que tal y como se mencionó en este considerando, el Sujeto Obligado proporcionó información que debió ser clasificada como confidencial, es decir, dejó a la vista datos personales </w:t>
      </w:r>
      <w:r w:rsidRPr="007B45C5">
        <w:rPr>
          <w:rFonts w:ascii="Palatino Linotype" w:eastAsia="MS Mincho" w:hAnsi="Palatino Linotype" w:cs="Bookman Old Style"/>
          <w:sz w:val="24"/>
        </w:rPr>
        <w:lastRenderedPageBreak/>
        <w:t xml:space="preserve">concernientes a la vida privada de los servidores públicos. Por dicha información es menester hacer del conocimiento de la persona que solicitó la información, que ahora se encuentra sujeto a la </w:t>
      </w:r>
      <w:r w:rsidRPr="007B45C5">
        <w:rPr>
          <w:rFonts w:ascii="Palatino Linotype" w:eastAsia="MS Mincho" w:hAnsi="Palatino Linotype" w:cs="Bookman Old Style"/>
          <w:b/>
          <w:sz w:val="24"/>
        </w:rPr>
        <w:t>LEY FEDERAL DE PROTECCIÓN DE DATOS PERSONALES EN POSESIÓN DE LOS PARTICULARES</w:t>
      </w:r>
      <w:r w:rsidRPr="007B45C5">
        <w:rPr>
          <w:rFonts w:ascii="Palatino Linotype" w:eastAsia="MS Mincho" w:hAnsi="Palatino Linotype" w:cs="Bookman Old Style"/>
          <w:sz w:val="24"/>
        </w:rPr>
        <w:t xml:space="preserve"> que señala puntualmente en su artículo 1 lo siguiente:</w:t>
      </w:r>
    </w:p>
    <w:p w14:paraId="116AD201" w14:textId="77777777" w:rsidR="007A501F" w:rsidRPr="00CE511B" w:rsidRDefault="007A501F" w:rsidP="007A501F">
      <w:pPr>
        <w:pStyle w:val="Prrafodelista"/>
        <w:rPr>
          <w:rFonts w:ascii="Palatino Linotype" w:eastAsia="MS Mincho" w:hAnsi="Palatino Linotype" w:cs="Bookman Old Style"/>
        </w:rPr>
      </w:pPr>
    </w:p>
    <w:p w14:paraId="4A0722A4" w14:textId="77777777" w:rsidR="007A501F" w:rsidRPr="00CE511B" w:rsidRDefault="007A501F" w:rsidP="007A501F">
      <w:pPr>
        <w:pStyle w:val="Prrafodelista"/>
        <w:spacing w:line="360" w:lineRule="auto"/>
        <w:ind w:left="567" w:right="567"/>
        <w:jc w:val="both"/>
        <w:rPr>
          <w:rFonts w:ascii="Palatino Linotype" w:eastAsia="MS Mincho" w:hAnsi="Palatino Linotype" w:cs="Bookman Old Style"/>
          <w:i/>
        </w:rPr>
      </w:pPr>
      <w:r w:rsidRPr="00CE511B">
        <w:rPr>
          <w:rFonts w:ascii="Palatino Linotype" w:hAnsi="Palatino Linotype"/>
          <w:i/>
        </w:rPr>
        <w:t xml:space="preserve">Artículo 1.- La presente Ley es de orden público y de observancia general en toda la República y </w:t>
      </w:r>
      <w:r w:rsidRPr="00CE511B">
        <w:rPr>
          <w:rFonts w:ascii="Palatino Linotype" w:hAnsi="Palatino Linotype"/>
          <w:b/>
          <w:i/>
        </w:rPr>
        <w:t>tiene por objeto la protección de los datos personales en posesión de los particulares</w:t>
      </w:r>
      <w:r w:rsidRPr="00CE511B">
        <w:rPr>
          <w:rFonts w:ascii="Palatino Linotype" w:hAnsi="Palatino Linotype"/>
          <w:i/>
        </w:rPr>
        <w:t>, con la finalidad de regular su tratamiento legítimo, controlado e informado, a efecto de garantizar la privacidad y el derecho a la autodeterminación informativa de las personas.</w:t>
      </w:r>
    </w:p>
    <w:p w14:paraId="0EC8C2DA" w14:textId="77777777" w:rsidR="007A501F" w:rsidRPr="00CE511B" w:rsidRDefault="007A501F" w:rsidP="007A501F">
      <w:pPr>
        <w:spacing w:line="360" w:lineRule="auto"/>
        <w:ind w:right="49"/>
        <w:jc w:val="both"/>
        <w:rPr>
          <w:rFonts w:ascii="Palatino Linotype" w:eastAsia="MS Mincho" w:hAnsi="Palatino Linotype" w:cs="Bookman Old Style"/>
          <w:sz w:val="22"/>
          <w:szCs w:val="24"/>
        </w:rPr>
      </w:pPr>
    </w:p>
    <w:p w14:paraId="46E7CD6F" w14:textId="77777777" w:rsidR="007A501F" w:rsidRPr="007B45C5" w:rsidRDefault="007A501F" w:rsidP="007A501F">
      <w:pPr>
        <w:pStyle w:val="Prrafodelista"/>
        <w:numPr>
          <w:ilvl w:val="0"/>
          <w:numId w:val="3"/>
        </w:numPr>
        <w:spacing w:line="360" w:lineRule="auto"/>
        <w:ind w:left="0" w:right="49" w:firstLine="0"/>
        <w:jc w:val="both"/>
        <w:rPr>
          <w:rFonts w:ascii="Palatino Linotype" w:eastAsia="MS Mincho" w:hAnsi="Palatino Linotype" w:cs="Bookman Old Style"/>
          <w:sz w:val="24"/>
        </w:rPr>
      </w:pPr>
      <w:r w:rsidRPr="007B45C5">
        <w:rPr>
          <w:rFonts w:ascii="Palatino Linotype" w:eastAsia="MS Mincho" w:hAnsi="Palatino Linotype" w:cs="Bookman Old Style"/>
          <w:sz w:val="24"/>
        </w:rPr>
        <w:t>En ese escenario, el particular deberá de ser responsable en el buen uso de la información proporcionada, pues se trata de datos personales que le fueron proporcionados por haber incurrido en una probable violación a la privacidad de las personas.</w:t>
      </w:r>
    </w:p>
    <w:p w14:paraId="52333D09" w14:textId="77777777" w:rsidR="007A501F" w:rsidRPr="007B45C5" w:rsidRDefault="007A501F" w:rsidP="007A501F">
      <w:pPr>
        <w:pStyle w:val="Prrafodelista"/>
        <w:tabs>
          <w:tab w:val="left" w:pos="567"/>
        </w:tabs>
        <w:spacing w:line="360" w:lineRule="auto"/>
        <w:ind w:left="0"/>
        <w:jc w:val="both"/>
        <w:rPr>
          <w:rFonts w:ascii="Palatino Linotype" w:eastAsia="Calibri" w:hAnsi="Palatino Linotype" w:cs="Arial"/>
          <w:sz w:val="24"/>
        </w:rPr>
      </w:pPr>
    </w:p>
    <w:p w14:paraId="18814E0F" w14:textId="1D07D168" w:rsidR="005000AA" w:rsidRPr="007B45C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7B45C5">
        <w:rPr>
          <w:rFonts w:ascii="Palatino Linotype" w:hAnsi="Palatino Linotype" w:cs="Arial"/>
          <w:color w:val="222222"/>
          <w:sz w:val="24"/>
          <w:lang w:eastAsia="es-MX"/>
        </w:rPr>
        <w:t xml:space="preserve">Por lo anteriormente expuesto y fundado, este </w:t>
      </w:r>
      <w:r w:rsidRPr="007B45C5">
        <w:rPr>
          <w:rFonts w:ascii="Palatino Linotype" w:hAnsi="Palatino Linotype" w:cs="Arial"/>
          <w:b/>
          <w:bCs/>
          <w:color w:val="222222"/>
          <w:sz w:val="24"/>
          <w:lang w:eastAsia="es-MX"/>
        </w:rPr>
        <w:t>ÓRGANO GARANTE</w:t>
      </w:r>
      <w:r w:rsidRPr="007B45C5">
        <w:rPr>
          <w:rFonts w:ascii="Palatino Linotype" w:hAnsi="Palatino Linotype" w:cs="Arial"/>
          <w:color w:val="222222"/>
          <w:sz w:val="24"/>
          <w:lang w:eastAsia="es-MX"/>
        </w:rPr>
        <w:t xml:space="preserve"> emite los siguientes:</w:t>
      </w:r>
    </w:p>
    <w:p w14:paraId="15F72B0A" w14:textId="77777777" w:rsidR="005000AA" w:rsidRPr="007B45C5" w:rsidRDefault="005000AA" w:rsidP="00DB2180">
      <w:pPr>
        <w:pStyle w:val="Ttulo1"/>
        <w:jc w:val="center"/>
        <w:rPr>
          <w:rFonts w:ascii="Palatino Linotype" w:hAnsi="Palatino Linotype"/>
          <w:b/>
          <w:color w:val="auto"/>
          <w:sz w:val="24"/>
          <w:szCs w:val="24"/>
        </w:rPr>
      </w:pPr>
      <w:bookmarkStart w:id="29" w:name="_Toc4061692"/>
      <w:bookmarkStart w:id="30" w:name="_Toc486525261"/>
      <w:bookmarkStart w:id="31" w:name="_Toc445745148"/>
      <w:bookmarkStart w:id="32" w:name="_Toc447699324"/>
      <w:bookmarkStart w:id="33" w:name="_Toc87549684"/>
      <w:r w:rsidRPr="007B45C5">
        <w:rPr>
          <w:rFonts w:ascii="Palatino Linotype" w:hAnsi="Palatino Linotype"/>
          <w:b/>
          <w:color w:val="auto"/>
          <w:sz w:val="24"/>
          <w:szCs w:val="24"/>
        </w:rPr>
        <w:lastRenderedPageBreak/>
        <w:t>R E S O L U T I V O S</w:t>
      </w:r>
      <w:bookmarkEnd w:id="29"/>
      <w:bookmarkEnd w:id="30"/>
      <w:bookmarkEnd w:id="31"/>
      <w:bookmarkEnd w:id="32"/>
      <w:bookmarkEnd w:id="33"/>
    </w:p>
    <w:p w14:paraId="463AEB82" w14:textId="77777777" w:rsidR="005000AA" w:rsidRPr="007B45C5"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406D80AE" w:rsidR="00CB2836" w:rsidRPr="007B45C5" w:rsidRDefault="00CB2836" w:rsidP="00946F7F">
      <w:pPr>
        <w:spacing w:line="360" w:lineRule="auto"/>
        <w:jc w:val="both"/>
        <w:rPr>
          <w:rFonts w:ascii="Palatino Linotype" w:hAnsi="Palatino Linotype"/>
          <w:sz w:val="24"/>
          <w:szCs w:val="24"/>
        </w:rPr>
      </w:pPr>
      <w:r w:rsidRPr="007B45C5">
        <w:rPr>
          <w:rFonts w:ascii="Palatino Linotype" w:hAnsi="Palatino Linotype" w:cs="Arial"/>
          <w:b/>
          <w:sz w:val="24"/>
          <w:szCs w:val="24"/>
        </w:rPr>
        <w:t xml:space="preserve">PRIMERO. </w:t>
      </w:r>
      <w:r w:rsidRPr="007B45C5">
        <w:rPr>
          <w:rFonts w:ascii="Palatino Linotype" w:hAnsi="Palatino Linotype" w:cs="Arial"/>
          <w:sz w:val="24"/>
          <w:szCs w:val="24"/>
        </w:rPr>
        <w:t>Resultan fundadas las</w:t>
      </w:r>
      <w:r w:rsidRPr="007B45C5">
        <w:rPr>
          <w:rFonts w:ascii="Palatino Linotype" w:hAnsi="Palatino Linotype" w:cs="Arial"/>
          <w:b/>
          <w:sz w:val="24"/>
          <w:szCs w:val="24"/>
        </w:rPr>
        <w:t xml:space="preserve"> </w:t>
      </w:r>
      <w:r w:rsidRPr="007B45C5">
        <w:rPr>
          <w:rFonts w:ascii="Palatino Linotype" w:hAnsi="Palatino Linotype" w:cs="Arial"/>
          <w:sz w:val="24"/>
          <w:szCs w:val="24"/>
          <w:lang w:val="es-ES"/>
        </w:rPr>
        <w:t xml:space="preserve">razones o motivos de inconformidad hechos valer </w:t>
      </w:r>
      <w:r w:rsidRPr="007B45C5">
        <w:rPr>
          <w:rFonts w:ascii="Palatino Linotype" w:eastAsia="Calibri" w:hAnsi="Palatino Linotype" w:cs="Arial"/>
          <w:sz w:val="24"/>
          <w:szCs w:val="24"/>
          <w:lang w:val="es-ES"/>
        </w:rPr>
        <w:t xml:space="preserve">en </w:t>
      </w:r>
      <w:r w:rsidR="00B13121" w:rsidRPr="007B45C5">
        <w:rPr>
          <w:rFonts w:ascii="Palatino Linotype" w:eastAsia="Calibri" w:hAnsi="Palatino Linotype" w:cs="Arial"/>
          <w:sz w:val="24"/>
          <w:szCs w:val="24"/>
          <w:lang w:val="es-ES"/>
        </w:rPr>
        <w:t>el recurso</w:t>
      </w:r>
      <w:r w:rsidRPr="007B45C5">
        <w:rPr>
          <w:rFonts w:ascii="Palatino Linotype" w:eastAsia="Calibri" w:hAnsi="Palatino Linotype" w:cs="Arial"/>
          <w:sz w:val="24"/>
          <w:szCs w:val="24"/>
          <w:lang w:val="es-ES"/>
        </w:rPr>
        <w:t xml:space="preserve"> de revisión </w:t>
      </w:r>
      <w:r w:rsidR="00DB0F6A" w:rsidRPr="007B45C5">
        <w:rPr>
          <w:rFonts w:ascii="Palatino Linotype" w:eastAsia="Calibri" w:hAnsi="Palatino Linotype" w:cs="Tahoma"/>
          <w:b/>
          <w:sz w:val="24"/>
          <w:szCs w:val="24"/>
          <w:lang w:eastAsia="en-US"/>
        </w:rPr>
        <w:t>07258/INFOEM/IP/RR/2023</w:t>
      </w:r>
      <w:r w:rsidR="00CE511B">
        <w:rPr>
          <w:rFonts w:ascii="Palatino Linotype" w:eastAsia="Calibri" w:hAnsi="Palatino Linotype" w:cs="Tahoma"/>
          <w:b/>
          <w:sz w:val="24"/>
          <w:szCs w:val="24"/>
          <w:lang w:eastAsia="en-US"/>
        </w:rPr>
        <w:t>,</w:t>
      </w:r>
      <w:r w:rsidRPr="007B45C5">
        <w:rPr>
          <w:rFonts w:ascii="Palatino Linotype" w:hAnsi="Palatino Linotype"/>
          <w:b/>
          <w:sz w:val="24"/>
          <w:szCs w:val="24"/>
        </w:rPr>
        <w:t xml:space="preserve"> </w:t>
      </w:r>
      <w:r w:rsidRPr="007B45C5">
        <w:rPr>
          <w:rFonts w:ascii="Palatino Linotype" w:hAnsi="Palatino Linotype"/>
          <w:sz w:val="24"/>
          <w:szCs w:val="24"/>
        </w:rPr>
        <w:t>en términos de los</w:t>
      </w:r>
      <w:r w:rsidR="00D631EA" w:rsidRPr="007B45C5">
        <w:rPr>
          <w:rFonts w:ascii="Palatino Linotype" w:hAnsi="Palatino Linotype"/>
          <w:b/>
          <w:bCs/>
          <w:sz w:val="24"/>
          <w:szCs w:val="24"/>
        </w:rPr>
        <w:t xml:space="preserve"> c</w:t>
      </w:r>
      <w:r w:rsidRPr="007B45C5">
        <w:rPr>
          <w:rFonts w:ascii="Palatino Linotype" w:hAnsi="Palatino Linotype"/>
          <w:b/>
          <w:bCs/>
          <w:sz w:val="24"/>
          <w:szCs w:val="24"/>
        </w:rPr>
        <w:t>onsiderandos</w:t>
      </w:r>
      <w:r w:rsidRPr="007B45C5">
        <w:rPr>
          <w:rFonts w:ascii="Palatino Linotype" w:hAnsi="Palatino Linotype"/>
          <w:sz w:val="24"/>
          <w:szCs w:val="24"/>
        </w:rPr>
        <w:t xml:space="preserve"> </w:t>
      </w:r>
      <w:r w:rsidRPr="007B45C5">
        <w:rPr>
          <w:rFonts w:ascii="Palatino Linotype" w:hAnsi="Palatino Linotype"/>
          <w:b/>
          <w:sz w:val="24"/>
          <w:szCs w:val="24"/>
        </w:rPr>
        <w:t>CUARTO y QUINTO</w:t>
      </w:r>
      <w:r w:rsidRPr="007B45C5">
        <w:rPr>
          <w:rFonts w:ascii="Palatino Linotype" w:hAnsi="Palatino Linotype"/>
          <w:sz w:val="24"/>
          <w:szCs w:val="24"/>
        </w:rPr>
        <w:t xml:space="preserve"> de la presente resolución.</w:t>
      </w:r>
    </w:p>
    <w:p w14:paraId="2AB2F298" w14:textId="77777777" w:rsidR="00CB2836" w:rsidRPr="007B45C5" w:rsidRDefault="00CB2836" w:rsidP="00946F7F">
      <w:pPr>
        <w:spacing w:line="360" w:lineRule="auto"/>
        <w:contextualSpacing/>
        <w:jc w:val="both"/>
        <w:rPr>
          <w:rFonts w:ascii="Palatino Linotype" w:eastAsia="Calibri" w:hAnsi="Palatino Linotype" w:cs="Arial"/>
          <w:b/>
          <w:bCs/>
          <w:sz w:val="24"/>
          <w:szCs w:val="24"/>
          <w:lang w:val="es-ES"/>
        </w:rPr>
      </w:pPr>
    </w:p>
    <w:p w14:paraId="647F9CA0" w14:textId="0FE14DB9" w:rsidR="00DA2C00" w:rsidRPr="007B45C5" w:rsidRDefault="00CB2836" w:rsidP="00DA2C00">
      <w:pPr>
        <w:pStyle w:val="Sinespaciado"/>
        <w:spacing w:line="360" w:lineRule="auto"/>
        <w:ind w:left="0" w:right="0"/>
        <w:rPr>
          <w:rFonts w:ascii="Palatino Linotype" w:eastAsia="Calibri" w:hAnsi="Palatino Linotype" w:cs="Arial"/>
          <w:bCs/>
          <w:sz w:val="24"/>
          <w:lang w:val="es-ES"/>
        </w:rPr>
      </w:pPr>
      <w:r w:rsidRPr="007B45C5">
        <w:rPr>
          <w:rFonts w:ascii="Palatino Linotype" w:eastAsia="Calibri" w:hAnsi="Palatino Linotype" w:cs="Arial"/>
          <w:b/>
          <w:bCs/>
          <w:sz w:val="24"/>
          <w:lang w:val="es-ES"/>
        </w:rPr>
        <w:t xml:space="preserve">SEGUNDO. </w:t>
      </w:r>
      <w:r w:rsidR="00BE3745" w:rsidRPr="007B45C5">
        <w:rPr>
          <w:rFonts w:ascii="Palatino Linotype" w:eastAsia="Calibri" w:hAnsi="Palatino Linotype" w:cs="Arial"/>
          <w:bCs/>
          <w:sz w:val="24"/>
          <w:lang w:val="es-ES"/>
        </w:rPr>
        <w:t xml:space="preserve">Se </w:t>
      </w:r>
      <w:r w:rsidR="00DB0F6A" w:rsidRPr="007B45C5">
        <w:rPr>
          <w:rFonts w:ascii="Palatino Linotype" w:eastAsia="Calibri" w:hAnsi="Palatino Linotype" w:cs="Arial"/>
          <w:b/>
          <w:bCs/>
          <w:sz w:val="24"/>
          <w:lang w:val="es-ES"/>
        </w:rPr>
        <w:t>REVOCA</w:t>
      </w:r>
      <w:r w:rsidR="00C13112" w:rsidRPr="007B45C5">
        <w:rPr>
          <w:rFonts w:ascii="Palatino Linotype" w:eastAsia="Calibri" w:hAnsi="Palatino Linotype" w:cs="Arial"/>
          <w:bCs/>
          <w:sz w:val="24"/>
          <w:lang w:val="es-ES"/>
        </w:rPr>
        <w:t xml:space="preserve"> la respuesta y se </w:t>
      </w:r>
      <w:r w:rsidRPr="007B45C5">
        <w:rPr>
          <w:rFonts w:ascii="Palatino Linotype" w:eastAsia="Calibri" w:hAnsi="Palatino Linotype" w:cs="Arial"/>
          <w:b/>
          <w:bCs/>
          <w:sz w:val="24"/>
          <w:lang w:val="es-ES"/>
        </w:rPr>
        <w:t xml:space="preserve">ORDENA </w:t>
      </w:r>
      <w:r w:rsidRPr="007B45C5">
        <w:rPr>
          <w:rFonts w:ascii="Palatino Linotype" w:eastAsia="Calibri" w:hAnsi="Palatino Linotype" w:cs="Arial"/>
          <w:bCs/>
          <w:sz w:val="24"/>
          <w:lang w:val="es-ES"/>
        </w:rPr>
        <w:t xml:space="preserve">al </w:t>
      </w:r>
      <w:r w:rsidR="00DB0F6A" w:rsidRPr="007B45C5">
        <w:rPr>
          <w:rFonts w:ascii="Palatino Linotype" w:eastAsia="Calibri" w:hAnsi="Palatino Linotype" w:cs="Arial"/>
          <w:b/>
          <w:sz w:val="24"/>
        </w:rPr>
        <w:t>Ayuntamiento de Atizapán de Zaragoza</w:t>
      </w:r>
      <w:r w:rsidR="00DB0F6A" w:rsidRPr="007B45C5">
        <w:rPr>
          <w:rFonts w:ascii="Palatino Linotype" w:hAnsi="Palatino Linotype" w:cs="Arial"/>
          <w:b/>
          <w:sz w:val="24"/>
        </w:rPr>
        <w:t>,</w:t>
      </w:r>
      <w:r w:rsidRPr="007B45C5">
        <w:rPr>
          <w:rFonts w:ascii="Palatino Linotype" w:eastAsia="Calibri" w:hAnsi="Palatino Linotype" w:cs="Arial"/>
          <w:b/>
          <w:bCs/>
          <w:sz w:val="24"/>
          <w:lang w:val="es-ES"/>
        </w:rPr>
        <w:t xml:space="preserve"> </w:t>
      </w:r>
      <w:r w:rsidRPr="007B45C5">
        <w:rPr>
          <w:rFonts w:ascii="Palatino Linotype" w:eastAsia="Calibri" w:hAnsi="Palatino Linotype" w:cs="Arial"/>
          <w:bCs/>
          <w:sz w:val="24"/>
          <w:lang w:val="es-ES"/>
        </w:rPr>
        <w:t>entregar</w:t>
      </w:r>
      <w:r w:rsidR="00BE3745" w:rsidRPr="007B45C5">
        <w:rPr>
          <w:rFonts w:ascii="Palatino Linotype" w:eastAsia="Calibri" w:hAnsi="Palatino Linotype" w:cs="Arial"/>
          <w:bCs/>
          <w:sz w:val="24"/>
          <w:lang w:val="es-ES"/>
        </w:rPr>
        <w:t>, vía (SAIMEX)</w:t>
      </w:r>
      <w:r w:rsidR="00BE3745" w:rsidRPr="007B45C5">
        <w:rPr>
          <w:rFonts w:ascii="Palatino Linotype" w:hAnsi="Palatino Linotype"/>
          <w:sz w:val="24"/>
        </w:rPr>
        <w:t xml:space="preserve">, </w:t>
      </w:r>
      <w:r w:rsidR="00DB0F6A" w:rsidRPr="007B45C5">
        <w:rPr>
          <w:rFonts w:ascii="Palatino Linotype" w:hAnsi="Palatino Linotype"/>
          <w:sz w:val="24"/>
        </w:rPr>
        <w:t>e</w:t>
      </w:r>
      <w:r w:rsidR="00BE3745" w:rsidRPr="007B45C5">
        <w:rPr>
          <w:rFonts w:ascii="Palatino Linotype" w:hAnsi="Palatino Linotype"/>
          <w:sz w:val="24"/>
        </w:rPr>
        <w:t>n versión pública</w:t>
      </w:r>
      <w:r w:rsidR="00DA2C00" w:rsidRPr="007B45C5">
        <w:rPr>
          <w:rFonts w:ascii="Palatino Linotype" w:hAnsi="Palatino Linotype"/>
          <w:sz w:val="24"/>
        </w:rPr>
        <w:t>, la siguiente información</w:t>
      </w:r>
      <w:r w:rsidR="00DA2C00" w:rsidRPr="007B45C5">
        <w:rPr>
          <w:rFonts w:ascii="Palatino Linotype" w:hAnsi="Palatino Linotype" w:cs="Arial"/>
          <w:bCs/>
          <w:sz w:val="24"/>
        </w:rPr>
        <w:t>:</w:t>
      </w:r>
    </w:p>
    <w:p w14:paraId="29BCADA6" w14:textId="77777777" w:rsidR="00DA2C00" w:rsidRPr="007B45C5" w:rsidRDefault="00DA2C00" w:rsidP="00946F7F">
      <w:pPr>
        <w:pStyle w:val="Sinespaciado"/>
        <w:spacing w:line="360" w:lineRule="auto"/>
        <w:ind w:left="0" w:right="0"/>
        <w:rPr>
          <w:rFonts w:ascii="Palatino Linotype" w:eastAsia="Calibri" w:hAnsi="Palatino Linotype" w:cs="Arial"/>
          <w:bCs/>
          <w:sz w:val="24"/>
          <w:lang w:val="es-ES"/>
        </w:rPr>
      </w:pPr>
    </w:p>
    <w:p w14:paraId="6B603F28" w14:textId="35327295" w:rsidR="00BE3745" w:rsidRPr="007B45C5" w:rsidRDefault="007A501F" w:rsidP="0089799E">
      <w:pPr>
        <w:pStyle w:val="Prrafodelista"/>
        <w:numPr>
          <w:ilvl w:val="0"/>
          <w:numId w:val="26"/>
        </w:numPr>
        <w:spacing w:line="360" w:lineRule="auto"/>
        <w:ind w:right="616"/>
        <w:jc w:val="both"/>
        <w:rPr>
          <w:rFonts w:ascii="Palatino Linotype" w:hAnsi="Palatino Linotype" w:cs="Arial"/>
          <w:b/>
          <w:bCs/>
          <w:sz w:val="24"/>
          <w:lang w:eastAsia="es-MX"/>
        </w:rPr>
      </w:pPr>
      <w:r w:rsidRPr="007B45C5">
        <w:rPr>
          <w:rFonts w:ascii="Palatino Linotype" w:hAnsi="Palatino Linotype"/>
          <w:sz w:val="24"/>
        </w:rPr>
        <w:t>Comprobante bancario de la dispersión de nómina correspondiente a la primera y segunda quincena de agosto de dos mil veintitrés.</w:t>
      </w:r>
    </w:p>
    <w:p w14:paraId="0CBCF0FD" w14:textId="77777777" w:rsidR="00EE2BD9" w:rsidRPr="007B45C5" w:rsidRDefault="00EE2BD9" w:rsidP="00EE2BD9">
      <w:pPr>
        <w:pStyle w:val="Prrafodelista"/>
        <w:spacing w:line="360" w:lineRule="auto"/>
        <w:ind w:right="616"/>
        <w:jc w:val="both"/>
        <w:rPr>
          <w:rFonts w:ascii="Palatino Linotype" w:hAnsi="Palatino Linotype" w:cs="Arial"/>
          <w:b/>
          <w:bCs/>
          <w:sz w:val="24"/>
          <w:lang w:eastAsia="es-MX"/>
        </w:rPr>
      </w:pPr>
    </w:p>
    <w:p w14:paraId="7FF477B7" w14:textId="77777777" w:rsidR="009628E9" w:rsidRPr="007B45C5" w:rsidRDefault="009628E9" w:rsidP="009628E9">
      <w:pPr>
        <w:spacing w:line="360" w:lineRule="auto"/>
        <w:jc w:val="both"/>
        <w:rPr>
          <w:rFonts w:ascii="Palatino Linotype" w:eastAsia="Calibri" w:hAnsi="Palatino Linotype" w:cs="Arial"/>
          <w:sz w:val="24"/>
          <w:szCs w:val="24"/>
        </w:rPr>
      </w:pPr>
      <w:r w:rsidRPr="007B45C5">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2FB7E9F" w14:textId="77777777" w:rsidR="00DA2C00" w:rsidRPr="007B45C5" w:rsidRDefault="00DA2C00" w:rsidP="009628E9">
      <w:pPr>
        <w:spacing w:line="360" w:lineRule="auto"/>
        <w:jc w:val="both"/>
        <w:rPr>
          <w:rFonts w:ascii="Palatino Linotype" w:eastAsia="Calibri" w:hAnsi="Palatino Linotype" w:cs="Arial"/>
          <w:sz w:val="24"/>
          <w:szCs w:val="24"/>
        </w:rPr>
      </w:pPr>
    </w:p>
    <w:p w14:paraId="485B837A" w14:textId="77777777" w:rsidR="00013639" w:rsidRPr="007B45C5" w:rsidRDefault="00CB2836" w:rsidP="00CB2836">
      <w:pPr>
        <w:tabs>
          <w:tab w:val="left" w:pos="284"/>
          <w:tab w:val="left" w:pos="8080"/>
        </w:tabs>
        <w:spacing w:line="360" w:lineRule="auto"/>
        <w:ind w:right="49"/>
        <w:contextualSpacing/>
        <w:jc w:val="both"/>
        <w:rPr>
          <w:rFonts w:ascii="Palatino Linotype" w:hAnsi="Palatino Linotype" w:cs="Arial"/>
          <w:color w:val="222222"/>
          <w:sz w:val="24"/>
          <w:szCs w:val="24"/>
          <w:shd w:val="clear" w:color="auto" w:fill="FFFFFF"/>
        </w:rPr>
      </w:pPr>
      <w:r w:rsidRPr="007B45C5">
        <w:rPr>
          <w:rFonts w:ascii="Palatino Linotype" w:eastAsia="Palatino Linotype" w:hAnsi="Palatino Linotype" w:cs="Palatino Linotype"/>
          <w:b/>
          <w:sz w:val="24"/>
          <w:szCs w:val="24"/>
          <w:lang w:val="es-ES_tradnl"/>
        </w:rPr>
        <w:t xml:space="preserve">TERCERO. </w:t>
      </w:r>
      <w:r w:rsidR="00013639" w:rsidRPr="007B45C5">
        <w:rPr>
          <w:rFonts w:ascii="Palatino Linotype" w:hAnsi="Palatino Linotype" w:cs="Arial"/>
          <w:b/>
          <w:color w:val="222222"/>
          <w:sz w:val="24"/>
          <w:szCs w:val="24"/>
          <w:shd w:val="clear" w:color="auto" w:fill="FFFFFF"/>
        </w:rPr>
        <w:t>NOTIFÍQUESE</w:t>
      </w:r>
      <w:r w:rsidR="00013639" w:rsidRPr="007B45C5">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w:t>
      </w:r>
      <w:r w:rsidR="00013639" w:rsidRPr="007B45C5">
        <w:rPr>
          <w:rFonts w:ascii="Palatino Linotype" w:hAnsi="Palatino Linotype" w:cs="Arial"/>
          <w:color w:val="222222"/>
          <w:sz w:val="24"/>
          <w:szCs w:val="24"/>
          <w:shd w:val="clear" w:color="auto" w:fill="FFFFFF"/>
        </w:rPr>
        <w:lastRenderedPageBreak/>
        <w:t xml:space="preserve">Pública del Estado de México y Municipios; </w:t>
      </w:r>
      <w:r w:rsidR="00013639" w:rsidRPr="007B45C5">
        <w:rPr>
          <w:rFonts w:ascii="Palatino Linotype" w:hAnsi="Palatino Linotype" w:cs="Arial"/>
          <w:b/>
          <w:color w:val="222222"/>
          <w:sz w:val="24"/>
          <w:szCs w:val="24"/>
          <w:shd w:val="clear" w:color="auto" w:fill="FFFFFF"/>
        </w:rPr>
        <w:t>dé cumplimiento a lo ordenado dentro del plazo de diez días hábiles</w:t>
      </w:r>
      <w:r w:rsidR="00013639" w:rsidRPr="007B45C5">
        <w:rPr>
          <w:rFonts w:ascii="Palatino Linotype" w:hAnsi="Palatino Linotype" w:cs="Arial"/>
          <w:color w:val="222222"/>
          <w:sz w:val="24"/>
          <w:szCs w:val="24"/>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7B45C5"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0D6B7B6C" w:rsidR="00CB2836" w:rsidRPr="007B45C5"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7B45C5">
        <w:rPr>
          <w:rFonts w:ascii="Palatino Linotype" w:hAnsi="Palatino Linotype" w:cs="Arial"/>
          <w:b/>
          <w:sz w:val="24"/>
          <w:szCs w:val="24"/>
          <w:lang w:val="es-ES_tradnl"/>
        </w:rPr>
        <w:t>CUARTO</w:t>
      </w:r>
      <w:r w:rsidR="00CB2836" w:rsidRPr="007B45C5">
        <w:rPr>
          <w:rFonts w:ascii="Palatino Linotype" w:hAnsi="Palatino Linotype" w:cs="Arial"/>
          <w:b/>
          <w:sz w:val="24"/>
          <w:szCs w:val="24"/>
          <w:lang w:val="es-ES_tradnl"/>
        </w:rPr>
        <w:t xml:space="preserve">. </w:t>
      </w:r>
      <w:r w:rsidR="00CB2836" w:rsidRPr="007B45C5">
        <w:rPr>
          <w:rFonts w:ascii="Palatino Linotype" w:hAnsi="Palatino Linotype"/>
          <w:b/>
          <w:bCs/>
          <w:color w:val="222222"/>
          <w:sz w:val="24"/>
          <w:szCs w:val="24"/>
          <w:lang w:val="es-ES"/>
        </w:rPr>
        <w:t xml:space="preserve">Notifíquese </w:t>
      </w:r>
      <w:r w:rsidR="00CB2836" w:rsidRPr="007B45C5">
        <w:rPr>
          <w:rFonts w:ascii="Palatino Linotype" w:hAnsi="Palatino Linotype"/>
          <w:bCs/>
          <w:color w:val="222222"/>
          <w:sz w:val="24"/>
          <w:szCs w:val="24"/>
          <w:lang w:val="es-ES"/>
        </w:rPr>
        <w:t xml:space="preserve">al </w:t>
      </w:r>
      <w:r w:rsidR="00CB2836" w:rsidRPr="007B45C5">
        <w:rPr>
          <w:rFonts w:ascii="Palatino Linotype" w:hAnsi="Palatino Linotype"/>
          <w:b/>
          <w:bCs/>
          <w:color w:val="222222"/>
          <w:sz w:val="24"/>
          <w:szCs w:val="24"/>
          <w:lang w:val="es-ES"/>
        </w:rPr>
        <w:t>RECURRENTE</w:t>
      </w:r>
      <w:r w:rsidR="00CB2836" w:rsidRPr="007B45C5">
        <w:rPr>
          <w:rFonts w:ascii="Palatino Linotype" w:hAnsi="Palatino Linotype"/>
          <w:b/>
          <w:color w:val="222222"/>
          <w:sz w:val="24"/>
          <w:szCs w:val="24"/>
          <w:lang w:val="es-ES"/>
        </w:rPr>
        <w:t xml:space="preserve"> </w:t>
      </w:r>
      <w:r w:rsidR="00CB2836" w:rsidRPr="007B45C5">
        <w:rPr>
          <w:rFonts w:ascii="Palatino Linotype" w:eastAsiaTheme="minorEastAsia" w:hAnsi="Palatino Linotype"/>
          <w:sz w:val="24"/>
          <w:szCs w:val="24"/>
          <w:lang w:val="es-ES_tradnl"/>
        </w:rPr>
        <w:t>la presente resolución</w:t>
      </w:r>
      <w:r w:rsidR="00CB2836" w:rsidRPr="007B45C5">
        <w:rPr>
          <w:rFonts w:ascii="Palatino Linotype" w:eastAsia="MS Mincho" w:hAnsi="Palatino Linotype"/>
          <w:sz w:val="24"/>
          <w:szCs w:val="24"/>
          <w:lang w:val="es-ES_tradnl"/>
        </w:rPr>
        <w:t xml:space="preserve"> a través del Sistema de Acceso a la Información Mexiquense (SAIMEX)</w:t>
      </w:r>
      <w:r w:rsidR="002B0CFC" w:rsidRPr="007B45C5">
        <w:rPr>
          <w:rFonts w:ascii="Palatino Linotype" w:eastAsia="MS Mincho" w:hAnsi="Palatino Linotype"/>
          <w:sz w:val="24"/>
          <w:szCs w:val="24"/>
          <w:lang w:val="es-ES_tradnl"/>
        </w:rPr>
        <w:t>.</w:t>
      </w:r>
    </w:p>
    <w:p w14:paraId="4112A81E" w14:textId="77777777" w:rsidR="00DA2C00" w:rsidRPr="007B45C5" w:rsidRDefault="00DA2C00"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6F6AA94F" w14:textId="77777777" w:rsidR="002B0CFC" w:rsidRPr="007B45C5" w:rsidRDefault="002B0CFC" w:rsidP="002B0CFC">
      <w:pPr>
        <w:spacing w:line="360" w:lineRule="auto"/>
        <w:jc w:val="both"/>
        <w:rPr>
          <w:rFonts w:ascii="Palatino Linotype" w:eastAsia="Calibri" w:hAnsi="Palatino Linotype" w:cs="Arial"/>
          <w:bCs/>
          <w:sz w:val="24"/>
          <w:szCs w:val="24"/>
        </w:rPr>
      </w:pPr>
      <w:r w:rsidRPr="007B45C5">
        <w:rPr>
          <w:rFonts w:ascii="Palatino Linotype" w:hAnsi="Palatino Linotype" w:cs="Arial"/>
          <w:b/>
          <w:sz w:val="24"/>
          <w:szCs w:val="24"/>
        </w:rPr>
        <w:t xml:space="preserve">QUINTO. </w:t>
      </w:r>
      <w:r w:rsidRPr="007B45C5">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FFFA1F" w14:textId="72AA7E1F" w:rsidR="008B3B7F" w:rsidRPr="007B45C5" w:rsidRDefault="002B0CFC" w:rsidP="008B3B7F">
      <w:pPr>
        <w:shd w:val="clear" w:color="auto" w:fill="FFFFFF"/>
        <w:spacing w:before="240" w:after="360" w:line="360" w:lineRule="auto"/>
        <w:jc w:val="both"/>
        <w:rPr>
          <w:rFonts w:ascii="Palatino Linotype" w:eastAsia="MS Mincho" w:hAnsi="Palatino Linotype"/>
          <w:sz w:val="24"/>
          <w:szCs w:val="24"/>
          <w:lang w:val="es-ES"/>
        </w:rPr>
      </w:pPr>
      <w:r w:rsidRPr="007B45C5">
        <w:rPr>
          <w:rFonts w:ascii="Palatino Linotype" w:eastAsia="MS Mincho" w:hAnsi="Palatino Linotype"/>
          <w:b/>
          <w:sz w:val="24"/>
          <w:szCs w:val="24"/>
          <w:lang w:val="es-ES_tradnl"/>
        </w:rPr>
        <w:t>SEXTO</w:t>
      </w:r>
      <w:r w:rsidR="008B3B7F" w:rsidRPr="007B45C5">
        <w:rPr>
          <w:rFonts w:ascii="Palatino Linotype" w:eastAsia="MS Mincho" w:hAnsi="Palatino Linotype"/>
          <w:b/>
          <w:sz w:val="24"/>
          <w:szCs w:val="24"/>
          <w:lang w:val="es-ES_tradnl"/>
        </w:rPr>
        <w:t>.</w:t>
      </w:r>
      <w:r w:rsidR="008B3B7F" w:rsidRPr="007B45C5">
        <w:rPr>
          <w:rFonts w:ascii="Palatino Linotype" w:eastAsia="MS Mincho" w:hAnsi="Palatino Linotype"/>
          <w:b/>
          <w:color w:val="000000"/>
          <w:sz w:val="24"/>
          <w:szCs w:val="24"/>
          <w:lang w:val="es-ES_tradnl"/>
        </w:rPr>
        <w:t xml:space="preserve"> </w:t>
      </w:r>
      <w:r w:rsidR="008B3B7F" w:rsidRPr="007B45C5">
        <w:rPr>
          <w:rFonts w:ascii="Palatino Linotype" w:eastAsia="MS Mincho" w:hAnsi="Palatino Linotype"/>
          <w:sz w:val="24"/>
          <w:szCs w:val="24"/>
          <w:lang w:val="es-ES"/>
        </w:rPr>
        <w:t xml:space="preserve">Se hace del conocimiento de </w:t>
      </w:r>
      <w:r w:rsidR="008B3B7F" w:rsidRPr="007B45C5">
        <w:rPr>
          <w:rFonts w:ascii="Palatino Linotype" w:hAnsi="Palatino Linotype"/>
          <w:b/>
          <w:sz w:val="24"/>
          <w:szCs w:val="24"/>
        </w:rPr>
        <w:t>RECURRENTE</w:t>
      </w:r>
      <w:r w:rsidR="008B3B7F" w:rsidRPr="007B45C5">
        <w:rPr>
          <w:rFonts w:ascii="Palatino Linotype" w:hAnsi="Palatino Linotype"/>
          <w:sz w:val="24"/>
          <w:szCs w:val="24"/>
        </w:rPr>
        <w:t xml:space="preserve"> </w:t>
      </w:r>
      <w:r w:rsidR="008B3B7F" w:rsidRPr="007B45C5">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7B45C5">
        <w:rPr>
          <w:rFonts w:ascii="Palatino Linotype" w:hAnsi="Palatino Linotype"/>
          <w:color w:val="000000"/>
          <w:sz w:val="24"/>
          <w:szCs w:val="24"/>
        </w:rPr>
        <w:t xml:space="preserve">en caso de que considere que la resolución le cause algún perjuicio podrá impugnarla vía </w:t>
      </w:r>
      <w:r w:rsidR="008B3B7F" w:rsidRPr="007B45C5">
        <w:rPr>
          <w:rFonts w:ascii="Palatino Linotype" w:eastAsia="MS Mincho" w:hAnsi="Palatino Linotype"/>
          <w:bCs/>
          <w:sz w:val="24"/>
          <w:szCs w:val="24"/>
          <w:lang w:val="es-ES"/>
        </w:rPr>
        <w:t>juicio de amparo</w:t>
      </w:r>
      <w:r w:rsidR="008B3B7F" w:rsidRPr="007B45C5">
        <w:rPr>
          <w:rFonts w:ascii="Palatino Linotype" w:eastAsia="MS Mincho" w:hAnsi="Palatino Linotype"/>
          <w:sz w:val="24"/>
          <w:szCs w:val="24"/>
          <w:lang w:val="es-ES"/>
        </w:rPr>
        <w:t> en los términos de las leyes aplicables.</w:t>
      </w:r>
    </w:p>
    <w:p w14:paraId="3342D1BB" w14:textId="77777777" w:rsidR="00197762" w:rsidRPr="007B45C5" w:rsidRDefault="00197762" w:rsidP="00197762">
      <w:pPr>
        <w:shd w:val="clear" w:color="auto" w:fill="FFFFFF"/>
        <w:tabs>
          <w:tab w:val="left" w:pos="284"/>
        </w:tabs>
        <w:spacing w:line="360" w:lineRule="auto"/>
        <w:jc w:val="both"/>
        <w:rPr>
          <w:rFonts w:ascii="Palatino Linotype" w:eastAsia="MS Mincho" w:hAnsi="Palatino Linotype"/>
          <w:sz w:val="24"/>
          <w:szCs w:val="24"/>
          <w:lang w:val="es-ES"/>
        </w:rPr>
      </w:pPr>
      <w:r w:rsidRPr="007B45C5">
        <w:rPr>
          <w:rFonts w:ascii="Palatino Linotype" w:eastAsia="MS Mincho" w:hAnsi="Palatino Linotype"/>
          <w:b/>
          <w:sz w:val="24"/>
          <w:szCs w:val="24"/>
          <w:lang w:val="es-ES_tradnl"/>
        </w:rPr>
        <w:lastRenderedPageBreak/>
        <w:t xml:space="preserve">SÉPTIMO. </w:t>
      </w:r>
      <w:r w:rsidRPr="007B45C5">
        <w:rPr>
          <w:rFonts w:ascii="Palatino Linotype" w:eastAsia="MS Mincho" w:hAnsi="Palatino Linotype"/>
          <w:sz w:val="24"/>
          <w:szCs w:val="24"/>
          <w:lang w:val="es-ES"/>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7B45C5">
        <w:rPr>
          <w:rFonts w:ascii="Palatino Linotype" w:eastAsia="MS Mincho" w:hAnsi="Palatino Linotype"/>
          <w:b/>
          <w:sz w:val="24"/>
          <w:szCs w:val="24"/>
          <w:lang w:val="es-ES"/>
        </w:rPr>
        <w:t>SEXTO</w:t>
      </w:r>
      <w:r w:rsidRPr="007B45C5">
        <w:rPr>
          <w:rFonts w:ascii="Palatino Linotype" w:eastAsia="MS Mincho" w:hAnsi="Palatino Linotype"/>
          <w:sz w:val="24"/>
          <w:szCs w:val="24"/>
          <w:lang w:val="es-ES"/>
        </w:rPr>
        <w:t xml:space="preserve"> de la presente Resolución.</w:t>
      </w:r>
    </w:p>
    <w:p w14:paraId="4F7B36B6" w14:textId="77777777" w:rsidR="00197762" w:rsidRPr="007B45C5" w:rsidRDefault="00197762" w:rsidP="00197762">
      <w:pPr>
        <w:shd w:val="clear" w:color="auto" w:fill="FFFFFF"/>
        <w:tabs>
          <w:tab w:val="left" w:pos="284"/>
        </w:tabs>
        <w:spacing w:line="360" w:lineRule="auto"/>
        <w:jc w:val="both"/>
        <w:rPr>
          <w:rFonts w:ascii="Palatino Linotype" w:eastAsia="MS Mincho" w:hAnsi="Palatino Linotype"/>
          <w:sz w:val="24"/>
          <w:szCs w:val="24"/>
          <w:lang w:val="es-ES"/>
        </w:rPr>
      </w:pPr>
    </w:p>
    <w:p w14:paraId="44EEBE42" w14:textId="12C22F54" w:rsidR="00197762" w:rsidRPr="007B45C5" w:rsidRDefault="00197762" w:rsidP="00197762">
      <w:pPr>
        <w:shd w:val="clear" w:color="auto" w:fill="FFFFFF"/>
        <w:tabs>
          <w:tab w:val="left" w:pos="284"/>
        </w:tabs>
        <w:spacing w:line="360" w:lineRule="auto"/>
        <w:jc w:val="both"/>
        <w:rPr>
          <w:rFonts w:ascii="Palatino Linotype" w:eastAsia="MS Mincho" w:hAnsi="Palatino Linotype"/>
          <w:sz w:val="24"/>
          <w:szCs w:val="24"/>
          <w:lang w:val="es-ES"/>
        </w:rPr>
      </w:pPr>
      <w:r w:rsidRPr="007B45C5">
        <w:rPr>
          <w:rFonts w:ascii="Palatino Linotype" w:eastAsia="MS Mincho" w:hAnsi="Palatino Linotype"/>
          <w:b/>
          <w:sz w:val="24"/>
          <w:szCs w:val="24"/>
          <w:lang w:val="es-ES"/>
        </w:rPr>
        <w:t>OCTAVO.</w:t>
      </w:r>
      <w:r w:rsidRPr="007B45C5">
        <w:rPr>
          <w:rFonts w:ascii="Palatino Linotype" w:eastAsia="MS Mincho" w:hAnsi="Palatino Linotype"/>
          <w:sz w:val="24"/>
          <w:szCs w:val="24"/>
          <w:lang w:val="es-ES"/>
        </w:rPr>
        <w:t xml:space="preserve"> Gírese 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w:t>
      </w:r>
      <w:r w:rsidR="00D631EA" w:rsidRPr="007B45C5">
        <w:rPr>
          <w:rFonts w:ascii="Palatino Linotype" w:eastAsia="MS Mincho" w:hAnsi="Palatino Linotype"/>
          <w:sz w:val="24"/>
          <w:szCs w:val="24"/>
          <w:lang w:val="es-ES"/>
        </w:rPr>
        <w:t>lo conducente, en términos del c</w:t>
      </w:r>
      <w:r w:rsidRPr="007B45C5">
        <w:rPr>
          <w:rFonts w:ascii="Palatino Linotype" w:eastAsia="MS Mincho" w:hAnsi="Palatino Linotype"/>
          <w:sz w:val="24"/>
          <w:szCs w:val="24"/>
          <w:lang w:val="es-ES"/>
        </w:rPr>
        <w:t xml:space="preserve">onsiderando </w:t>
      </w:r>
      <w:r w:rsidRPr="007B45C5">
        <w:rPr>
          <w:rFonts w:ascii="Palatino Linotype" w:eastAsia="MS Mincho" w:hAnsi="Palatino Linotype"/>
          <w:b/>
          <w:sz w:val="24"/>
          <w:szCs w:val="24"/>
          <w:lang w:val="es-ES"/>
        </w:rPr>
        <w:t xml:space="preserve">SÉPTIMO </w:t>
      </w:r>
      <w:r w:rsidRPr="007B45C5">
        <w:rPr>
          <w:rFonts w:ascii="Palatino Linotype" w:eastAsia="MS Mincho" w:hAnsi="Palatino Linotype"/>
          <w:sz w:val="24"/>
          <w:szCs w:val="24"/>
          <w:lang w:val="es-ES"/>
        </w:rPr>
        <w:t>de la presente resolución.</w:t>
      </w:r>
    </w:p>
    <w:p w14:paraId="2A81986D" w14:textId="7C7E4403" w:rsidR="00CE511B" w:rsidRPr="00CE511B" w:rsidRDefault="00CE511B" w:rsidP="00CE511B">
      <w:pPr>
        <w:spacing w:before="240" w:after="240" w:line="360" w:lineRule="auto"/>
        <w:ind w:firstLine="1"/>
        <w:jc w:val="both"/>
        <w:rPr>
          <w:rStyle w:val="Referenciasutil"/>
          <w:rFonts w:ascii="Palatino Linotype" w:hAnsi="Palatino Linotype"/>
          <w:color w:val="auto"/>
          <w:sz w:val="24"/>
        </w:rPr>
      </w:pPr>
      <w:bookmarkStart w:id="34" w:name="_Hlk129792997"/>
      <w:r w:rsidRPr="00CE511B">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B3A0A">
        <w:rPr>
          <w:rStyle w:val="Referenciasutil"/>
          <w:rFonts w:ascii="Palatino Linotype" w:hAnsi="Palatino Linotype"/>
          <w:color w:val="auto"/>
          <w:sz w:val="24"/>
        </w:rPr>
        <w:t xml:space="preserve"> EMITIENDO VOTO PARTICULAR</w:t>
      </w:r>
      <w:r w:rsidRPr="00CE511B">
        <w:rPr>
          <w:rStyle w:val="Referenciasutil"/>
          <w:rFonts w:ascii="Palatino Linotype" w:hAnsi="Palatino Linotype"/>
          <w:color w:val="auto"/>
          <w:sz w:val="24"/>
        </w:rPr>
        <w:t xml:space="preserve">; LUIS GUSTAVO PARRA NORIEGA </w:t>
      </w:r>
      <w:r w:rsidR="00FB3A0A">
        <w:rPr>
          <w:rStyle w:val="Referenciasutil"/>
          <w:rFonts w:ascii="Palatino Linotype" w:hAnsi="Palatino Linotype"/>
          <w:color w:val="auto"/>
          <w:sz w:val="24"/>
        </w:rPr>
        <w:t xml:space="preserve">EMITIENDO VOTO PARTICULAR </w:t>
      </w:r>
      <w:r w:rsidRPr="00CE511B">
        <w:rPr>
          <w:rStyle w:val="Referenciasutil"/>
          <w:rFonts w:ascii="Palatino Linotype" w:hAnsi="Palatino Linotype"/>
          <w:color w:val="auto"/>
          <w:sz w:val="24"/>
        </w:rPr>
        <w:t>Y GUADALUPE RAMÍREZ PEÑA</w:t>
      </w:r>
      <w:r w:rsidR="00FB3A0A">
        <w:rPr>
          <w:rStyle w:val="Referenciasutil"/>
          <w:rFonts w:ascii="Palatino Linotype" w:hAnsi="Palatino Linotype"/>
          <w:color w:val="auto"/>
          <w:sz w:val="24"/>
        </w:rPr>
        <w:t xml:space="preserve"> EMITIENDO VOTO PARTICULAR</w:t>
      </w:r>
      <w:r w:rsidRPr="00CE511B">
        <w:rPr>
          <w:rStyle w:val="Referenciasutil"/>
          <w:rFonts w:ascii="Palatino Linotype" w:hAnsi="Palatino Linotype"/>
          <w:color w:val="auto"/>
          <w:sz w:val="24"/>
        </w:rPr>
        <w:t xml:space="preserve">; EN LA PRIMERA SESIÓN ORDINARIA CELEBRADA EL </w:t>
      </w:r>
      <w:r w:rsidRPr="00CE511B">
        <w:rPr>
          <w:rStyle w:val="Referenciasutil"/>
          <w:rFonts w:ascii="Palatino Linotype" w:hAnsi="Palatino Linotype"/>
          <w:color w:val="auto"/>
          <w:sz w:val="24"/>
        </w:rPr>
        <w:lastRenderedPageBreak/>
        <w:t xml:space="preserve">DIECISIETE (17) DE ENERO DE DOS MIL VEINTICUATRO, ANTE EL SECRETARIO </w:t>
      </w:r>
      <w:r w:rsidR="00A67B15">
        <w:rPr>
          <w:rFonts w:ascii="Palatino Linotype" w:hAnsi="Palatino Linotype"/>
          <w:smallCaps/>
          <w:noProof/>
          <w:sz w:val="24"/>
          <w:lang w:eastAsia="es-MX"/>
        </w:rPr>
        <mc:AlternateContent>
          <mc:Choice Requires="wps">
            <w:drawing>
              <wp:anchor distT="0" distB="0" distL="114300" distR="114300" simplePos="0" relativeHeight="251659264" behindDoc="0" locked="0" layoutInCell="1" allowOverlap="1" wp14:anchorId="13041B4F" wp14:editId="482D4517">
                <wp:simplePos x="0" y="0"/>
                <wp:positionH relativeFrom="column">
                  <wp:posOffset>1269</wp:posOffset>
                </wp:positionH>
                <wp:positionV relativeFrom="paragraph">
                  <wp:posOffset>669924</wp:posOffset>
                </wp:positionV>
                <wp:extent cx="5724525" cy="60864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724525" cy="6086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C8BEC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52.75pt" to="450.85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" strokecolor="#4472c4 [3204]" strokeweight=".5pt">
                <v:stroke joinstyle="miter"/>
              </v:line>
            </w:pict>
          </mc:Fallback>
        </mc:AlternateContent>
      </w:r>
      <w:r w:rsidRPr="00CE511B">
        <w:rPr>
          <w:rStyle w:val="Referenciasutil"/>
          <w:rFonts w:ascii="Palatino Linotype" w:hAnsi="Palatino Linotype"/>
          <w:color w:val="auto"/>
          <w:sz w:val="24"/>
        </w:rPr>
        <w:t xml:space="preserve">TÉCNICO DEL PLENO ALEXIS TAPIA RAMÍREZ. </w:t>
      </w:r>
      <w:bookmarkEnd w:id="34"/>
    </w:p>
    <w:p w14:paraId="6D10D57F" w14:textId="3A4A7DA5" w:rsidR="00A67B15" w:rsidRDefault="00A67B15" w:rsidP="005000AA">
      <w:pPr>
        <w:spacing w:before="240" w:after="360" w:line="360" w:lineRule="auto"/>
        <w:jc w:val="both"/>
        <w:rPr>
          <w:rFonts w:ascii="Palatino Linotype" w:hAnsi="Palatino Linotype"/>
          <w:color w:val="222222"/>
          <w:sz w:val="24"/>
          <w:szCs w:val="24"/>
          <w:lang w:val="es-ES" w:eastAsia="es-MX"/>
        </w:rPr>
      </w:pPr>
    </w:p>
    <w:p w14:paraId="56C2FCB4" w14:textId="77777777" w:rsidR="00A67B15" w:rsidRDefault="00A67B15">
      <w:pPr>
        <w:spacing w:after="160" w:line="259" w:lineRule="auto"/>
        <w:rPr>
          <w:rFonts w:ascii="Palatino Linotype" w:hAnsi="Palatino Linotype"/>
          <w:color w:val="222222"/>
          <w:sz w:val="24"/>
          <w:szCs w:val="24"/>
          <w:lang w:val="es-ES" w:eastAsia="es-MX"/>
        </w:rPr>
      </w:pPr>
      <w:r>
        <w:rPr>
          <w:rFonts w:ascii="Palatino Linotype" w:hAnsi="Palatino Linotype"/>
          <w:color w:val="222222"/>
          <w:sz w:val="24"/>
          <w:szCs w:val="24"/>
          <w:lang w:val="es-ES" w:eastAsia="es-MX"/>
        </w:rPr>
        <w:br w:type="page"/>
      </w:r>
    </w:p>
    <w:p w14:paraId="34263EF8" w14:textId="77777777" w:rsidR="005000AA" w:rsidRPr="007B45C5"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7B45C5"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7B45C5"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7B45C5"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7B45C5"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7B45C5"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7B45C5"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7B45C5"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7B45C5"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7B45C5">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F014" w14:textId="77777777" w:rsidR="00B80D8F" w:rsidRDefault="00B80D8F">
      <w:r>
        <w:separator/>
      </w:r>
    </w:p>
  </w:endnote>
  <w:endnote w:type="continuationSeparator" w:id="0">
    <w:p w14:paraId="6FF5B9D0" w14:textId="77777777" w:rsidR="00B80D8F" w:rsidRDefault="00B8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F560AD" w:rsidRDefault="00F560AD">
            <w:pPr>
              <w:pStyle w:val="Piedepgina"/>
              <w:jc w:val="right"/>
            </w:pPr>
          </w:p>
          <w:p w14:paraId="1F7A191C" w14:textId="2A69F491" w:rsidR="00F560AD" w:rsidRDefault="00F560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7B15">
              <w:rPr>
                <w:b/>
                <w:bCs/>
                <w:noProof/>
              </w:rPr>
              <w:t>48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7B15">
              <w:rPr>
                <w:b/>
                <w:bCs/>
                <w:noProof/>
              </w:rPr>
              <w:t>49</w:t>
            </w:r>
            <w:r>
              <w:rPr>
                <w:b/>
                <w:bCs/>
                <w:sz w:val="24"/>
                <w:szCs w:val="24"/>
              </w:rPr>
              <w:fldChar w:fldCharType="end"/>
            </w:r>
          </w:p>
        </w:sdtContent>
      </w:sdt>
    </w:sdtContent>
  </w:sdt>
  <w:p w14:paraId="2A221972" w14:textId="77777777" w:rsidR="00F560AD" w:rsidRDefault="00F560AD">
    <w:pPr>
      <w:pStyle w:val="Piedepgina"/>
    </w:pPr>
  </w:p>
  <w:p w14:paraId="1D6FF208" w14:textId="77777777" w:rsidR="00F560AD" w:rsidRDefault="00F560AD"/>
  <w:p w14:paraId="70055CD7" w14:textId="77777777" w:rsidR="00F560AD" w:rsidRDefault="00F560AD"/>
  <w:p w14:paraId="5452645F" w14:textId="77777777" w:rsidR="00F560AD" w:rsidRDefault="00F560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598BCC50" w:rsidR="00F560AD" w:rsidRDefault="00F560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7B1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7B15">
              <w:rPr>
                <w:b/>
                <w:bCs/>
                <w:noProof/>
              </w:rPr>
              <w:t>49</w:t>
            </w:r>
            <w:r>
              <w:rPr>
                <w:b/>
                <w:bCs/>
                <w:sz w:val="24"/>
                <w:szCs w:val="24"/>
              </w:rPr>
              <w:fldChar w:fldCharType="end"/>
            </w:r>
          </w:p>
        </w:sdtContent>
      </w:sdt>
    </w:sdtContent>
  </w:sdt>
  <w:p w14:paraId="2D12AEB2" w14:textId="77777777" w:rsidR="00F560AD" w:rsidRDefault="00F560AD">
    <w:pPr>
      <w:pStyle w:val="Piedepgina"/>
    </w:pPr>
  </w:p>
  <w:p w14:paraId="54227169" w14:textId="77777777" w:rsidR="00F560AD" w:rsidRDefault="00F560AD"/>
  <w:p w14:paraId="7DE40FB1" w14:textId="77777777" w:rsidR="00F560AD" w:rsidRDefault="00F560AD"/>
  <w:p w14:paraId="33755E87" w14:textId="77777777" w:rsidR="00F560AD" w:rsidRDefault="00F560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0F4C1" w14:textId="77777777" w:rsidR="00B80D8F" w:rsidRDefault="00B80D8F">
      <w:r>
        <w:separator/>
      </w:r>
    </w:p>
  </w:footnote>
  <w:footnote w:type="continuationSeparator" w:id="0">
    <w:p w14:paraId="78F79E3D" w14:textId="77777777" w:rsidR="00B80D8F" w:rsidRDefault="00B80D8F">
      <w:r>
        <w:continuationSeparator/>
      </w:r>
    </w:p>
  </w:footnote>
  <w:footnote w:id="1">
    <w:p w14:paraId="625BCC19" w14:textId="77777777" w:rsidR="00F560AD" w:rsidRDefault="00F560AD" w:rsidP="00030C87">
      <w:pPr>
        <w:pStyle w:val="Textonotapie"/>
      </w:pPr>
      <w:r>
        <w:rPr>
          <w:rStyle w:val="Refdenotaalpie"/>
        </w:rPr>
        <w:footnoteRef/>
      </w:r>
      <w:r>
        <w:t xml:space="preserve"> Convención Americana sobre Derechos Humanos. Artículo 13.</w:t>
      </w:r>
    </w:p>
  </w:footnote>
  <w:footnote w:id="2">
    <w:p w14:paraId="76B1CB8C" w14:textId="77777777" w:rsidR="00F560AD" w:rsidRDefault="00F560AD"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F560AD" w:rsidRDefault="00F560AD"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F560AD" w:rsidRDefault="00F560AD" w:rsidP="00030C87">
      <w:pPr>
        <w:pStyle w:val="Textonotapie"/>
      </w:pPr>
      <w:r>
        <w:rPr>
          <w:rStyle w:val="Refdenotaalpie"/>
        </w:rPr>
        <w:footnoteRef/>
      </w:r>
      <w:r>
        <w:t xml:space="preserve"> Ibídem. Parr. 87.</w:t>
      </w:r>
    </w:p>
  </w:footnote>
  <w:footnote w:id="5">
    <w:p w14:paraId="0F88C173" w14:textId="77777777" w:rsidR="00F560AD" w:rsidRDefault="00F560AD"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F560AD" w:rsidRDefault="00F560AD" w:rsidP="00030C87">
      <w:pPr>
        <w:pStyle w:val="Textonotapie"/>
      </w:pPr>
      <w:r>
        <w:t>II. Eficacia: Obligación del Instituto para tutelar, de manera efectiva, el derecho de acceso a la información;</w:t>
      </w:r>
    </w:p>
    <w:p w14:paraId="0DC8B13D" w14:textId="77777777" w:rsidR="00F560AD" w:rsidRDefault="00F560AD" w:rsidP="00030C87">
      <w:pPr>
        <w:pStyle w:val="Textonotapie"/>
      </w:pPr>
      <w:r>
        <w:t xml:space="preserve">… </w:t>
      </w:r>
    </w:p>
  </w:footnote>
  <w:footnote w:id="6">
    <w:p w14:paraId="69E40EE7" w14:textId="77777777" w:rsidR="00ED286C" w:rsidRPr="00EE3517" w:rsidRDefault="00ED286C" w:rsidP="00ED286C">
      <w:pPr>
        <w:autoSpaceDE w:val="0"/>
        <w:autoSpaceDN w:val="0"/>
        <w:adjustRightInd w:val="0"/>
        <w:jc w:val="both"/>
        <w:rPr>
          <w:rFonts w:cstheme="majorHAnsi"/>
          <w:i/>
        </w:rPr>
      </w:pPr>
      <w:r>
        <w:rPr>
          <w:rStyle w:val="Refdenotaalpie"/>
        </w:rPr>
        <w:footnoteRef/>
      </w:r>
      <w:r>
        <w:t xml:space="preserve"> </w:t>
      </w:r>
      <w:r w:rsidRPr="00EE3517">
        <w:rPr>
          <w:rFonts w:cstheme="majorHAnsi"/>
          <w:b/>
          <w:bCs/>
          <w:i/>
        </w:rPr>
        <w:t xml:space="preserve">Artículo 13. </w:t>
      </w:r>
      <w:r w:rsidRPr="00EE3517">
        <w:rPr>
          <w:rFonts w:cstheme="majorHAnsi"/>
          <w:i/>
        </w:rPr>
        <w:t>El Instituto, en el ámbito de sus atribuciones, deberá suplir cualquier deficiencia para garantizar el ejercicio del derecho de acceso a la información.</w:t>
      </w:r>
    </w:p>
  </w:footnote>
  <w:footnote w:id="7">
    <w:p w14:paraId="6D1C9C11" w14:textId="77777777" w:rsidR="00ED286C" w:rsidRPr="00EE3517" w:rsidRDefault="00ED286C" w:rsidP="00ED286C">
      <w:pPr>
        <w:autoSpaceDE w:val="0"/>
        <w:autoSpaceDN w:val="0"/>
        <w:adjustRightInd w:val="0"/>
        <w:jc w:val="both"/>
        <w:rPr>
          <w:rFonts w:cstheme="majorHAnsi"/>
          <w:i/>
        </w:rPr>
      </w:pPr>
      <w:r w:rsidRPr="00EE3517">
        <w:rPr>
          <w:rStyle w:val="Refdenotaalpie"/>
          <w:rFonts w:cstheme="majorHAnsi"/>
          <w:b/>
          <w:i/>
        </w:rPr>
        <w:footnoteRef/>
      </w:r>
      <w:r w:rsidRPr="00EE3517">
        <w:rPr>
          <w:rFonts w:cstheme="majorHAnsi"/>
          <w:b/>
          <w:i/>
        </w:rPr>
        <w:t xml:space="preserve"> Artículo 181</w:t>
      </w:r>
      <w:r w:rsidRPr="00EE3517">
        <w:rPr>
          <w:rFonts w:cstheme="majorHAnsi"/>
          <w:i/>
        </w:rPr>
        <w:t>. …</w:t>
      </w:r>
    </w:p>
    <w:p w14:paraId="7D9C2472" w14:textId="77777777" w:rsidR="00ED286C" w:rsidRPr="00EE3517" w:rsidRDefault="00ED286C" w:rsidP="00ED286C">
      <w:pPr>
        <w:autoSpaceDE w:val="0"/>
        <w:autoSpaceDN w:val="0"/>
        <w:adjustRightInd w:val="0"/>
        <w:jc w:val="both"/>
        <w:rPr>
          <w:rFonts w:cstheme="majorHAnsi"/>
          <w:i/>
        </w:rPr>
      </w:pPr>
      <w:r w:rsidRPr="00EE3517">
        <w:rPr>
          <w:rFonts w:cstheme="majorHAnsi"/>
          <w:i/>
        </w:rPr>
        <w:t>…</w:t>
      </w:r>
    </w:p>
    <w:p w14:paraId="6A2F1562" w14:textId="77777777" w:rsidR="00ED286C" w:rsidRDefault="00ED286C" w:rsidP="00ED286C">
      <w:pPr>
        <w:autoSpaceDE w:val="0"/>
        <w:autoSpaceDN w:val="0"/>
        <w:adjustRightInd w:val="0"/>
        <w:jc w:val="both"/>
      </w:pPr>
      <w:r w:rsidRPr="00EE3517">
        <w:rPr>
          <w:rFonts w:cstheme="majorHAnsi"/>
          <w:i/>
        </w:rPr>
        <w:t>Durante el procedimiento deberá aplicarse la suplencia de la queja a favor del recurrente, sin cambiar los hechos expuestos, asegurándose de que las partes puedan presentar, de manera oral o escrita, los argumentos que funden y motiven sus pretensiones</w:t>
      </w:r>
      <w:r w:rsidRPr="00EE3517">
        <w:rPr>
          <w:rFonts w:cs="Bookman Old Sty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F560AD" w:rsidRDefault="00B80D8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F560AD" w:rsidRDefault="00F560AD"/>
  <w:p w14:paraId="77B719CE" w14:textId="77777777" w:rsidR="00F560AD" w:rsidRDefault="00F560AD"/>
  <w:p w14:paraId="50A3AAAA" w14:textId="77777777" w:rsidR="00F560AD" w:rsidRDefault="00F560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F560AD" w14:paraId="6255E3A4" w14:textId="77777777" w:rsidTr="00814079">
      <w:trPr>
        <w:trHeight w:val="1435"/>
      </w:trPr>
      <w:tc>
        <w:tcPr>
          <w:tcW w:w="1843" w:type="dxa"/>
          <w:shd w:val="clear" w:color="auto" w:fill="auto"/>
        </w:tcPr>
        <w:p w14:paraId="3E05202F" w14:textId="4A7C9DF8" w:rsidR="00F560AD" w:rsidRDefault="00F560A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F560AD" w:rsidRDefault="00F560AD"/>
        <w:tbl>
          <w:tblPr>
            <w:tblStyle w:val="Tablaconcuadrcula"/>
            <w:tblW w:w="652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70"/>
          </w:tblGrid>
          <w:tr w:rsidR="00F560AD" w14:paraId="727F90BF" w14:textId="77777777" w:rsidTr="00D631EA">
            <w:trPr>
              <w:trHeight w:val="338"/>
            </w:trPr>
            <w:tc>
              <w:tcPr>
                <w:tcW w:w="2551" w:type="dxa"/>
              </w:tcPr>
              <w:p w14:paraId="410A3741" w14:textId="535C9D39" w:rsidR="00F560AD" w:rsidRDefault="00F560A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970" w:type="dxa"/>
              </w:tcPr>
              <w:p w14:paraId="3FF69A05" w14:textId="5EC79961" w:rsidR="00F560AD" w:rsidRPr="00D631EA" w:rsidRDefault="00F560AD" w:rsidP="00D631EA">
                <w:pPr>
                  <w:tabs>
                    <w:tab w:val="right" w:pos="8838"/>
                  </w:tabs>
                  <w:ind w:right="-105" w:hanging="101"/>
                  <w:rPr>
                    <w:rFonts w:ascii="Palatino Linotype" w:eastAsia="Calibri" w:hAnsi="Palatino Linotype" w:cs="Tahoma"/>
                    <w:bCs/>
                    <w:sz w:val="22"/>
                    <w:szCs w:val="22"/>
                    <w:lang w:eastAsia="en-US"/>
                  </w:rPr>
                </w:pPr>
                <w:r w:rsidRPr="00D631EA">
                  <w:rPr>
                    <w:rFonts w:ascii="Palatino Linotype" w:eastAsia="Calibri" w:hAnsi="Palatino Linotype" w:cs="Tahoma"/>
                    <w:sz w:val="22"/>
                    <w:szCs w:val="22"/>
                    <w:lang w:eastAsia="en-US"/>
                  </w:rPr>
                  <w:t>07258/INFOEM/IP/RR/2023</w:t>
                </w:r>
              </w:p>
            </w:tc>
          </w:tr>
          <w:tr w:rsidR="00F560AD" w14:paraId="1389436A" w14:textId="128385F2" w:rsidTr="00D631EA">
            <w:trPr>
              <w:trHeight w:val="283"/>
            </w:trPr>
            <w:tc>
              <w:tcPr>
                <w:tcW w:w="2551" w:type="dxa"/>
              </w:tcPr>
              <w:p w14:paraId="22E0F4E9" w14:textId="77777777" w:rsidR="00F560AD" w:rsidRDefault="00F560AD">
                <w:pPr>
                  <w:tabs>
                    <w:tab w:val="right" w:pos="8838"/>
                  </w:tabs>
                  <w:ind w:right="-105"/>
                  <w:rPr>
                    <w:rFonts w:ascii="Palatino Linotype" w:eastAsia="Calibri" w:hAnsi="Palatino Linotype" w:cs="Tahoma"/>
                    <w:b/>
                    <w:sz w:val="22"/>
                    <w:szCs w:val="22"/>
                    <w:lang w:eastAsia="en-US"/>
                  </w:rPr>
                </w:pPr>
                <w:bookmarkStart w:id="35" w:name="_Hlk33010189"/>
                <w:r>
                  <w:rPr>
                    <w:rFonts w:ascii="Palatino Linotype" w:eastAsia="Calibri" w:hAnsi="Palatino Linotype" w:cs="Tahoma"/>
                    <w:b/>
                    <w:sz w:val="22"/>
                    <w:szCs w:val="22"/>
                    <w:lang w:eastAsia="en-US"/>
                  </w:rPr>
                  <w:t>Sujeto Obligado:</w:t>
                </w:r>
              </w:p>
            </w:tc>
            <w:tc>
              <w:tcPr>
                <w:tcW w:w="3970" w:type="dxa"/>
              </w:tcPr>
              <w:p w14:paraId="2B205C7F" w14:textId="34296D1F" w:rsidR="00F560AD" w:rsidRPr="00D631EA" w:rsidRDefault="00F560AD" w:rsidP="00D631EA">
                <w:pPr>
                  <w:tabs>
                    <w:tab w:val="left" w:pos="2834"/>
                    <w:tab w:val="right" w:pos="8838"/>
                  </w:tabs>
                  <w:ind w:left="-113" w:right="-107"/>
                  <w:rPr>
                    <w:rFonts w:ascii="Palatino Linotype" w:eastAsia="Calibri" w:hAnsi="Palatino Linotype" w:cs="Tahoma"/>
                    <w:sz w:val="22"/>
                    <w:szCs w:val="22"/>
                    <w:lang w:eastAsia="en-US"/>
                  </w:rPr>
                </w:pPr>
                <w:r w:rsidRPr="00D631EA">
                  <w:rPr>
                    <w:rFonts w:ascii="Palatino Linotype" w:eastAsia="Calibri" w:hAnsi="Palatino Linotype" w:cs="Arial"/>
                    <w:sz w:val="22"/>
                    <w:szCs w:val="22"/>
                  </w:rPr>
                  <w:t>Ayuntamiento de Atizapán de Zaragoza</w:t>
                </w:r>
              </w:p>
            </w:tc>
          </w:tr>
          <w:bookmarkEnd w:id="35"/>
          <w:tr w:rsidR="00F560AD" w14:paraId="28CCE4E5" w14:textId="77777777" w:rsidTr="00D631EA">
            <w:trPr>
              <w:trHeight w:val="283"/>
            </w:trPr>
            <w:tc>
              <w:tcPr>
                <w:tcW w:w="2551" w:type="dxa"/>
              </w:tcPr>
              <w:p w14:paraId="13EBF3BB" w14:textId="6E4ECE4B" w:rsidR="00F560AD" w:rsidRDefault="00F560A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970" w:type="dxa"/>
              </w:tcPr>
              <w:p w14:paraId="5DF20594" w14:textId="1A6CDEA4" w:rsidR="00F560AD" w:rsidRPr="00D631EA" w:rsidRDefault="00F560AD" w:rsidP="00D631EA">
                <w:pPr>
                  <w:tabs>
                    <w:tab w:val="right" w:pos="8838"/>
                  </w:tabs>
                  <w:ind w:left="-113" w:right="-105"/>
                  <w:rPr>
                    <w:rFonts w:ascii="Palatino Linotype" w:eastAsia="Calibri" w:hAnsi="Palatino Linotype" w:cs="Tahoma"/>
                    <w:b/>
                    <w:sz w:val="22"/>
                    <w:szCs w:val="22"/>
                    <w:lang w:eastAsia="en-US"/>
                  </w:rPr>
                </w:pPr>
                <w:r w:rsidRPr="00D631EA">
                  <w:rPr>
                    <w:rFonts w:ascii="Palatino Linotype" w:eastAsia="Calibri" w:hAnsi="Palatino Linotype" w:cs="Tahoma"/>
                    <w:sz w:val="22"/>
                    <w:szCs w:val="22"/>
                    <w:lang w:eastAsia="en-US"/>
                  </w:rPr>
                  <w:t>María del Rosario Mejía Ayala</w:t>
                </w:r>
              </w:p>
            </w:tc>
          </w:tr>
        </w:tbl>
        <w:p w14:paraId="5775EEC5" w14:textId="77777777" w:rsidR="00F560AD" w:rsidRDefault="00F560AD">
          <w:pPr>
            <w:tabs>
              <w:tab w:val="right" w:pos="8838"/>
            </w:tabs>
            <w:ind w:left="-28"/>
            <w:jc w:val="both"/>
            <w:rPr>
              <w:rFonts w:ascii="Arial" w:eastAsia="Calibri" w:hAnsi="Arial" w:cs="Arial"/>
              <w:b/>
              <w:sz w:val="22"/>
              <w:szCs w:val="22"/>
              <w:lang w:eastAsia="en-US"/>
            </w:rPr>
          </w:pPr>
        </w:p>
      </w:tc>
    </w:tr>
  </w:tbl>
  <w:p w14:paraId="07EF2D29" w14:textId="1620A8B4" w:rsidR="00F560AD" w:rsidRDefault="00B80D8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7"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F560AD" w:rsidRDefault="00F560AD"/>
  <w:p w14:paraId="104386EF" w14:textId="77777777" w:rsidR="00F560AD" w:rsidRDefault="00F560AD"/>
  <w:p w14:paraId="60A3E393" w14:textId="77777777" w:rsidR="00F560AD" w:rsidRDefault="00F560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F560AD" w14:paraId="61517A1D" w14:textId="77777777" w:rsidTr="003A6126">
      <w:trPr>
        <w:trHeight w:val="1435"/>
      </w:trPr>
      <w:tc>
        <w:tcPr>
          <w:tcW w:w="1560" w:type="dxa"/>
          <w:shd w:val="clear" w:color="auto" w:fill="auto"/>
        </w:tcPr>
        <w:p w14:paraId="4B74E846" w14:textId="1E0D62B9" w:rsidR="00F560AD" w:rsidRDefault="00F560A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206" w:type="dxa"/>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360"/>
            <w:gridCol w:w="3402"/>
          </w:tblGrid>
          <w:tr w:rsidR="00F560AD" w14:paraId="7F59E1EF" w14:textId="77777777" w:rsidTr="00D631EA">
            <w:trPr>
              <w:trHeight w:val="144"/>
            </w:trPr>
            <w:tc>
              <w:tcPr>
                <w:tcW w:w="2444" w:type="dxa"/>
              </w:tcPr>
              <w:p w14:paraId="5EFF942E" w14:textId="77777777" w:rsidR="00F560AD" w:rsidRDefault="00F560AD" w:rsidP="000D485D">
                <w:pPr>
                  <w:tabs>
                    <w:tab w:val="right" w:pos="8838"/>
                  </w:tabs>
                  <w:ind w:left="-74" w:right="-105"/>
                  <w:rPr>
                    <w:rFonts w:ascii="Palatino Linotype" w:eastAsia="Calibri" w:hAnsi="Palatino Linotype" w:cs="Tahoma"/>
                    <w:b/>
                    <w:sz w:val="22"/>
                    <w:szCs w:val="22"/>
                    <w:lang w:eastAsia="en-US"/>
                  </w:rPr>
                </w:pPr>
                <w:bookmarkStart w:id="36" w:name="_Hlk12526980"/>
                <w:r>
                  <w:rPr>
                    <w:rFonts w:ascii="Palatino Linotype" w:eastAsia="Calibri" w:hAnsi="Palatino Linotype" w:cs="Tahoma"/>
                    <w:b/>
                    <w:sz w:val="22"/>
                    <w:szCs w:val="22"/>
                    <w:lang w:eastAsia="en-US"/>
                  </w:rPr>
                  <w:t>Recurso de Revisión:</w:t>
                </w:r>
              </w:p>
            </w:tc>
            <w:tc>
              <w:tcPr>
                <w:tcW w:w="4360" w:type="dxa"/>
              </w:tcPr>
              <w:p w14:paraId="0DE47EE2" w14:textId="20F412D5" w:rsidR="00F560AD" w:rsidRPr="00D631EA" w:rsidRDefault="00F560AD" w:rsidP="00D631EA">
                <w:pPr>
                  <w:tabs>
                    <w:tab w:val="right" w:pos="8838"/>
                  </w:tabs>
                  <w:ind w:left="-3" w:right="-105"/>
                  <w:rPr>
                    <w:rFonts w:ascii="Palatino Linotype" w:eastAsia="Calibri" w:hAnsi="Palatino Linotype" w:cs="Tahoma"/>
                    <w:sz w:val="22"/>
                    <w:szCs w:val="22"/>
                    <w:lang w:eastAsia="en-US"/>
                  </w:rPr>
                </w:pPr>
                <w:r w:rsidRPr="00D631EA">
                  <w:rPr>
                    <w:rFonts w:ascii="Palatino Linotype" w:eastAsia="Calibri" w:hAnsi="Palatino Linotype" w:cs="Tahoma"/>
                    <w:sz w:val="22"/>
                    <w:szCs w:val="22"/>
                    <w:lang w:eastAsia="en-US"/>
                  </w:rPr>
                  <w:t xml:space="preserve">07258/INFOEM/IP/RR/2023 </w:t>
                </w:r>
              </w:p>
            </w:tc>
            <w:tc>
              <w:tcPr>
                <w:tcW w:w="3402" w:type="dxa"/>
              </w:tcPr>
              <w:p w14:paraId="11E4533C" w14:textId="3B21362A" w:rsidR="00F560AD" w:rsidRDefault="00F560AD">
                <w:pPr>
                  <w:tabs>
                    <w:tab w:val="right" w:pos="8838"/>
                  </w:tabs>
                  <w:ind w:left="-74" w:right="-105"/>
                  <w:jc w:val="both"/>
                  <w:rPr>
                    <w:rFonts w:ascii="Palatino Linotype" w:eastAsia="Calibri" w:hAnsi="Palatino Linotype" w:cs="Tahoma"/>
                    <w:bCs/>
                    <w:sz w:val="22"/>
                    <w:szCs w:val="22"/>
                    <w:lang w:eastAsia="en-US"/>
                  </w:rPr>
                </w:pPr>
              </w:p>
            </w:tc>
          </w:tr>
          <w:tr w:rsidR="00F560AD" w14:paraId="3FC4FA7D" w14:textId="77777777" w:rsidTr="00D631EA">
            <w:trPr>
              <w:trHeight w:val="144"/>
            </w:trPr>
            <w:tc>
              <w:tcPr>
                <w:tcW w:w="2444" w:type="dxa"/>
              </w:tcPr>
              <w:p w14:paraId="363D966B" w14:textId="77777777" w:rsidR="00F560AD" w:rsidRDefault="00F560AD" w:rsidP="000D485D">
                <w:pPr>
                  <w:tabs>
                    <w:tab w:val="right" w:pos="8838"/>
                  </w:tabs>
                  <w:ind w:left="-74" w:right="-105"/>
                  <w:rPr>
                    <w:rFonts w:ascii="Palatino Linotype" w:eastAsia="Calibri" w:hAnsi="Palatino Linotype" w:cs="Tahoma"/>
                    <w:b/>
                    <w:sz w:val="22"/>
                    <w:szCs w:val="22"/>
                    <w:lang w:eastAsia="en-US"/>
                  </w:rPr>
                </w:pPr>
                <w:bookmarkStart w:id="37" w:name="_Hlk10641523"/>
                <w:bookmarkEnd w:id="36"/>
                <w:r>
                  <w:rPr>
                    <w:rFonts w:ascii="Palatino Linotype" w:eastAsia="Calibri" w:hAnsi="Palatino Linotype" w:cs="Tahoma"/>
                    <w:b/>
                    <w:sz w:val="22"/>
                    <w:szCs w:val="22"/>
                    <w:lang w:eastAsia="en-US"/>
                  </w:rPr>
                  <w:t>Recurrente:</w:t>
                </w:r>
              </w:p>
            </w:tc>
            <w:tc>
              <w:tcPr>
                <w:tcW w:w="4360" w:type="dxa"/>
              </w:tcPr>
              <w:p w14:paraId="73C065CD" w14:textId="46D920F4" w:rsidR="00F560AD" w:rsidRPr="00D631EA" w:rsidRDefault="00FF3F41" w:rsidP="00D631EA">
                <w:pPr>
                  <w:tabs>
                    <w:tab w:val="left" w:pos="3122"/>
                    <w:tab w:val="right" w:pos="8838"/>
                  </w:tabs>
                  <w:ind w:right="745"/>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4050217D" w:rsidR="00F560AD" w:rsidRDefault="00F560AD" w:rsidP="003037E1">
                <w:pPr>
                  <w:tabs>
                    <w:tab w:val="left" w:pos="3122"/>
                    <w:tab w:val="right" w:pos="8838"/>
                  </w:tabs>
                  <w:ind w:right="-105"/>
                  <w:jc w:val="both"/>
                  <w:rPr>
                    <w:rFonts w:ascii="Palatino Linotype" w:eastAsia="Calibri" w:hAnsi="Palatino Linotype" w:cs="Tahoma"/>
                    <w:sz w:val="22"/>
                    <w:szCs w:val="22"/>
                    <w:lang w:eastAsia="en-US"/>
                  </w:rPr>
                </w:pPr>
              </w:p>
            </w:tc>
          </w:tr>
          <w:bookmarkEnd w:id="37"/>
          <w:tr w:rsidR="00F560AD" w14:paraId="4D832A43" w14:textId="77777777" w:rsidTr="00D631EA">
            <w:trPr>
              <w:trHeight w:val="283"/>
            </w:trPr>
            <w:tc>
              <w:tcPr>
                <w:tcW w:w="2444" w:type="dxa"/>
              </w:tcPr>
              <w:p w14:paraId="02CA5CB0" w14:textId="77777777" w:rsidR="00F560AD" w:rsidRDefault="00F560A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360" w:type="dxa"/>
              </w:tcPr>
              <w:p w14:paraId="28528629" w14:textId="26D57849" w:rsidR="00F560AD" w:rsidRPr="00D631EA" w:rsidRDefault="00F560AD" w:rsidP="00D631EA">
                <w:pPr>
                  <w:tabs>
                    <w:tab w:val="left" w:pos="2834"/>
                    <w:tab w:val="right" w:pos="8838"/>
                  </w:tabs>
                  <w:ind w:left="-3" w:right="-105"/>
                  <w:rPr>
                    <w:rFonts w:ascii="Palatino Linotype" w:eastAsia="Calibri" w:hAnsi="Palatino Linotype" w:cs="Tahoma"/>
                    <w:sz w:val="22"/>
                    <w:szCs w:val="22"/>
                    <w:lang w:eastAsia="en-US"/>
                  </w:rPr>
                </w:pPr>
                <w:r w:rsidRPr="00D631EA">
                  <w:rPr>
                    <w:rFonts w:ascii="Palatino Linotype" w:eastAsia="Calibri" w:hAnsi="Palatino Linotype" w:cs="Arial"/>
                    <w:sz w:val="22"/>
                    <w:szCs w:val="22"/>
                  </w:rPr>
                  <w:t>Ayuntamiento de Atizapán de Zaragoza</w:t>
                </w:r>
              </w:p>
            </w:tc>
            <w:tc>
              <w:tcPr>
                <w:tcW w:w="3402" w:type="dxa"/>
              </w:tcPr>
              <w:p w14:paraId="00F18B8C" w14:textId="77777777" w:rsidR="00F560AD" w:rsidRDefault="00F560AD">
                <w:pPr>
                  <w:tabs>
                    <w:tab w:val="left" w:pos="2834"/>
                    <w:tab w:val="right" w:pos="8838"/>
                  </w:tabs>
                  <w:ind w:left="-74" w:right="-105"/>
                  <w:jc w:val="both"/>
                  <w:rPr>
                    <w:rFonts w:ascii="Palatino Linotype" w:eastAsia="Calibri" w:hAnsi="Palatino Linotype" w:cs="Tahoma"/>
                    <w:sz w:val="22"/>
                    <w:szCs w:val="22"/>
                    <w:lang w:eastAsia="en-US"/>
                  </w:rPr>
                </w:pPr>
              </w:p>
            </w:tc>
          </w:tr>
          <w:tr w:rsidR="00F560AD" w14:paraId="7BC74D7A" w14:textId="77777777" w:rsidTr="00D631EA">
            <w:trPr>
              <w:trHeight w:val="283"/>
            </w:trPr>
            <w:tc>
              <w:tcPr>
                <w:tcW w:w="2444" w:type="dxa"/>
              </w:tcPr>
              <w:p w14:paraId="3BF93338" w14:textId="01E84F2D" w:rsidR="00F560AD" w:rsidRDefault="00F560A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360" w:type="dxa"/>
              </w:tcPr>
              <w:p w14:paraId="3589422E" w14:textId="64278750" w:rsidR="00F560AD" w:rsidRPr="00D631EA" w:rsidRDefault="00F560AD" w:rsidP="00D631EA">
                <w:pPr>
                  <w:tabs>
                    <w:tab w:val="right" w:pos="8838"/>
                  </w:tabs>
                  <w:ind w:left="-3" w:right="-105"/>
                  <w:rPr>
                    <w:rFonts w:ascii="Palatino Linotype" w:eastAsia="Calibri" w:hAnsi="Palatino Linotype" w:cs="Tahoma"/>
                    <w:sz w:val="22"/>
                    <w:szCs w:val="22"/>
                    <w:lang w:eastAsia="en-US"/>
                  </w:rPr>
                </w:pPr>
                <w:r w:rsidRPr="00D631EA">
                  <w:rPr>
                    <w:rFonts w:ascii="Palatino Linotype" w:eastAsia="Calibri" w:hAnsi="Palatino Linotype" w:cs="Tahoma"/>
                    <w:sz w:val="22"/>
                    <w:szCs w:val="22"/>
                    <w:lang w:eastAsia="en-US"/>
                  </w:rPr>
                  <w:t>María del Rosario Mejía Ayala</w:t>
                </w:r>
              </w:p>
            </w:tc>
            <w:tc>
              <w:tcPr>
                <w:tcW w:w="3402" w:type="dxa"/>
              </w:tcPr>
              <w:p w14:paraId="6DBCB70D" w14:textId="77777777" w:rsidR="00F560AD" w:rsidRDefault="00F560A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F560AD" w:rsidRDefault="00F560AD">
          <w:pPr>
            <w:tabs>
              <w:tab w:val="right" w:pos="8838"/>
            </w:tabs>
            <w:ind w:left="-28"/>
            <w:jc w:val="both"/>
            <w:rPr>
              <w:rFonts w:ascii="Arial" w:eastAsia="Calibri" w:hAnsi="Arial" w:cs="Arial"/>
              <w:b/>
              <w:sz w:val="22"/>
              <w:szCs w:val="22"/>
              <w:lang w:eastAsia="en-US"/>
            </w:rPr>
          </w:pPr>
        </w:p>
      </w:tc>
    </w:tr>
  </w:tbl>
  <w:p w14:paraId="5F654A99" w14:textId="6CB7D4AE" w:rsidR="00F560AD" w:rsidRDefault="00B80D8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F560AD" w:rsidRDefault="00F560AD"/>
  <w:p w14:paraId="69AC6122" w14:textId="77777777" w:rsidR="00F560AD" w:rsidRDefault="00F560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EF20CE"/>
    <w:multiLevelType w:val="hybridMultilevel"/>
    <w:tmpl w:val="4D0412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26E3E65"/>
    <w:multiLevelType w:val="hybridMultilevel"/>
    <w:tmpl w:val="A59A9E8E"/>
    <w:lvl w:ilvl="0" w:tplc="352E8DDA">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C70D7D"/>
    <w:multiLevelType w:val="hybridMultilevel"/>
    <w:tmpl w:val="7B46C1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673194"/>
    <w:multiLevelType w:val="hybridMultilevel"/>
    <w:tmpl w:val="81B2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6366F5"/>
    <w:multiLevelType w:val="hybridMultilevel"/>
    <w:tmpl w:val="227A17D2"/>
    <w:lvl w:ilvl="0" w:tplc="0060CA2A">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1A3589"/>
    <w:multiLevelType w:val="hybridMultilevel"/>
    <w:tmpl w:val="A0EC0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63675216">
    <w:abstractNumId w:val="0"/>
  </w:num>
  <w:num w:numId="2" w16cid:durableId="170723363">
    <w:abstractNumId w:val="16"/>
  </w:num>
  <w:num w:numId="3" w16cid:durableId="674919208">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16cid:durableId="1743986209">
    <w:abstractNumId w:val="6"/>
  </w:num>
  <w:num w:numId="5" w16cid:durableId="2094740074">
    <w:abstractNumId w:val="15"/>
  </w:num>
  <w:num w:numId="6" w16cid:durableId="1695687787">
    <w:abstractNumId w:val="1"/>
  </w:num>
  <w:num w:numId="7" w16cid:durableId="1339653035">
    <w:abstractNumId w:val="3"/>
  </w:num>
  <w:num w:numId="8" w16cid:durableId="1506288592">
    <w:abstractNumId w:val="36"/>
  </w:num>
  <w:num w:numId="9" w16cid:durableId="1199051091">
    <w:abstractNumId w:val="40"/>
  </w:num>
  <w:num w:numId="10" w16cid:durableId="2089692242">
    <w:abstractNumId w:val="34"/>
  </w:num>
  <w:num w:numId="11" w16cid:durableId="728311146">
    <w:abstractNumId w:val="4"/>
  </w:num>
  <w:num w:numId="12" w16cid:durableId="279193802">
    <w:abstractNumId w:val="23"/>
  </w:num>
  <w:num w:numId="13" w16cid:durableId="967933880">
    <w:abstractNumId w:val="42"/>
  </w:num>
  <w:num w:numId="14" w16cid:durableId="160775663">
    <w:abstractNumId w:val="2"/>
  </w:num>
  <w:num w:numId="15" w16cid:durableId="395856118">
    <w:abstractNumId w:val="26"/>
  </w:num>
  <w:num w:numId="16" w16cid:durableId="1679885319">
    <w:abstractNumId w:val="24"/>
  </w:num>
  <w:num w:numId="17" w16cid:durableId="296645159">
    <w:abstractNumId w:val="31"/>
  </w:num>
  <w:num w:numId="18" w16cid:durableId="756708954">
    <w:abstractNumId w:val="30"/>
  </w:num>
  <w:num w:numId="19" w16cid:durableId="2058167156">
    <w:abstractNumId w:val="25"/>
  </w:num>
  <w:num w:numId="20" w16cid:durableId="1737557467">
    <w:abstractNumId w:val="13"/>
  </w:num>
  <w:num w:numId="21" w16cid:durableId="2092777123">
    <w:abstractNumId w:val="17"/>
  </w:num>
  <w:num w:numId="22" w16cid:durableId="986779969">
    <w:abstractNumId w:val="41"/>
  </w:num>
  <w:num w:numId="23" w16cid:durableId="1977174083">
    <w:abstractNumId w:val="28"/>
  </w:num>
  <w:num w:numId="24" w16cid:durableId="1882475173">
    <w:abstractNumId w:val="32"/>
  </w:num>
  <w:num w:numId="25" w16cid:durableId="1859584971">
    <w:abstractNumId w:val="39"/>
  </w:num>
  <w:num w:numId="26" w16cid:durableId="1432117969">
    <w:abstractNumId w:val="37"/>
  </w:num>
  <w:num w:numId="27" w16cid:durableId="1016732605">
    <w:abstractNumId w:val="43"/>
  </w:num>
  <w:num w:numId="28" w16cid:durableId="916867498">
    <w:abstractNumId w:val="33"/>
  </w:num>
  <w:num w:numId="29" w16cid:durableId="1140269940">
    <w:abstractNumId w:val="10"/>
  </w:num>
  <w:num w:numId="30" w16cid:durableId="1304189569">
    <w:abstractNumId w:val="11"/>
  </w:num>
  <w:num w:numId="31" w16cid:durableId="1563247999">
    <w:abstractNumId w:val="29"/>
  </w:num>
  <w:num w:numId="32" w16cid:durableId="1022364386">
    <w:abstractNumId w:val="18"/>
  </w:num>
  <w:num w:numId="33" w16cid:durableId="1651208776">
    <w:abstractNumId w:val="21"/>
  </w:num>
  <w:num w:numId="34" w16cid:durableId="959260880">
    <w:abstractNumId w:val="19"/>
  </w:num>
  <w:num w:numId="35" w16cid:durableId="180357704">
    <w:abstractNumId w:val="38"/>
  </w:num>
  <w:num w:numId="36" w16cid:durableId="1570994997">
    <w:abstractNumId w:val="14"/>
  </w:num>
  <w:num w:numId="37" w16cid:durableId="391270790">
    <w:abstractNumId w:val="22"/>
  </w:num>
  <w:num w:numId="38" w16cid:durableId="1187720470">
    <w:abstractNumId w:val="27"/>
  </w:num>
  <w:num w:numId="39" w16cid:durableId="608242884">
    <w:abstractNumId w:val="5"/>
  </w:num>
  <w:num w:numId="40" w16cid:durableId="106780466">
    <w:abstractNumId w:val="20"/>
  </w:num>
  <w:num w:numId="41" w16cid:durableId="949553633">
    <w:abstractNumId w:val="9"/>
  </w:num>
  <w:num w:numId="42" w16cid:durableId="2094399979">
    <w:abstractNumId w:val="12"/>
  </w:num>
  <w:num w:numId="43" w16cid:durableId="1486705031">
    <w:abstractNumId w:val="7"/>
  </w:num>
  <w:num w:numId="44" w16cid:durableId="1248422975">
    <w:abstractNumId w:val="44"/>
  </w:num>
  <w:num w:numId="45" w16cid:durableId="10070275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704153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AE5"/>
    <w:rsid w:val="00082B18"/>
    <w:rsid w:val="00084E6C"/>
    <w:rsid w:val="00085010"/>
    <w:rsid w:val="00085304"/>
    <w:rsid w:val="00085D14"/>
    <w:rsid w:val="000904E7"/>
    <w:rsid w:val="00090643"/>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48"/>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4C7B"/>
    <w:rsid w:val="00155F96"/>
    <w:rsid w:val="001561CB"/>
    <w:rsid w:val="00156408"/>
    <w:rsid w:val="00156A6B"/>
    <w:rsid w:val="00156B34"/>
    <w:rsid w:val="00156BFA"/>
    <w:rsid w:val="001573DF"/>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07C"/>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97762"/>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60A"/>
    <w:rsid w:val="001B2CD9"/>
    <w:rsid w:val="001B38FF"/>
    <w:rsid w:val="001B39C2"/>
    <w:rsid w:val="001B59D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58AC"/>
    <w:rsid w:val="001D67AC"/>
    <w:rsid w:val="001D6F55"/>
    <w:rsid w:val="001D7012"/>
    <w:rsid w:val="001D7BD2"/>
    <w:rsid w:val="001E0C62"/>
    <w:rsid w:val="001E1AF6"/>
    <w:rsid w:val="001E2A4D"/>
    <w:rsid w:val="001E3272"/>
    <w:rsid w:val="001E53C2"/>
    <w:rsid w:val="001E57C1"/>
    <w:rsid w:val="001E6008"/>
    <w:rsid w:val="001E6927"/>
    <w:rsid w:val="001E6CF0"/>
    <w:rsid w:val="001E6FC5"/>
    <w:rsid w:val="001E756F"/>
    <w:rsid w:val="001F0E9C"/>
    <w:rsid w:val="001F0EB8"/>
    <w:rsid w:val="001F1540"/>
    <w:rsid w:val="001F176D"/>
    <w:rsid w:val="001F2768"/>
    <w:rsid w:val="001F2DB2"/>
    <w:rsid w:val="001F2FF9"/>
    <w:rsid w:val="001F3D1A"/>
    <w:rsid w:val="001F5F59"/>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35F"/>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4B9"/>
    <w:rsid w:val="002417D7"/>
    <w:rsid w:val="00242711"/>
    <w:rsid w:val="00242C30"/>
    <w:rsid w:val="002432D8"/>
    <w:rsid w:val="002433A4"/>
    <w:rsid w:val="002435DC"/>
    <w:rsid w:val="0024366B"/>
    <w:rsid w:val="00243EAA"/>
    <w:rsid w:val="00246501"/>
    <w:rsid w:val="00246C0A"/>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11A"/>
    <w:rsid w:val="002767EE"/>
    <w:rsid w:val="00277132"/>
    <w:rsid w:val="00281A35"/>
    <w:rsid w:val="00281AD9"/>
    <w:rsid w:val="00281DA5"/>
    <w:rsid w:val="00282956"/>
    <w:rsid w:val="00283568"/>
    <w:rsid w:val="00284486"/>
    <w:rsid w:val="00285118"/>
    <w:rsid w:val="00285644"/>
    <w:rsid w:val="0028581E"/>
    <w:rsid w:val="00287034"/>
    <w:rsid w:val="00287DB9"/>
    <w:rsid w:val="00291497"/>
    <w:rsid w:val="0029198A"/>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0CFC"/>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5C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5CC4"/>
    <w:rsid w:val="003864D2"/>
    <w:rsid w:val="00390249"/>
    <w:rsid w:val="0039093A"/>
    <w:rsid w:val="00390BF8"/>
    <w:rsid w:val="00390D40"/>
    <w:rsid w:val="0039109D"/>
    <w:rsid w:val="00392877"/>
    <w:rsid w:val="00392E12"/>
    <w:rsid w:val="0039353B"/>
    <w:rsid w:val="00393E3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625"/>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084F"/>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2719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0410"/>
    <w:rsid w:val="00563BEB"/>
    <w:rsid w:val="00565F79"/>
    <w:rsid w:val="00566849"/>
    <w:rsid w:val="00566F49"/>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25D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D93"/>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47DBC"/>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E"/>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5A"/>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C3A"/>
    <w:rsid w:val="006F1F3A"/>
    <w:rsid w:val="006F20CD"/>
    <w:rsid w:val="006F260B"/>
    <w:rsid w:val="006F3C5E"/>
    <w:rsid w:val="006F61D7"/>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1F8A"/>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01F"/>
    <w:rsid w:val="007A5398"/>
    <w:rsid w:val="007A5B6E"/>
    <w:rsid w:val="007A5D0E"/>
    <w:rsid w:val="007A5D9B"/>
    <w:rsid w:val="007A5E69"/>
    <w:rsid w:val="007A75DF"/>
    <w:rsid w:val="007B0CD9"/>
    <w:rsid w:val="007B0E33"/>
    <w:rsid w:val="007B0E89"/>
    <w:rsid w:val="007B1272"/>
    <w:rsid w:val="007B2C38"/>
    <w:rsid w:val="007B2E54"/>
    <w:rsid w:val="007B45C5"/>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205"/>
    <w:rsid w:val="007D5424"/>
    <w:rsid w:val="007D6473"/>
    <w:rsid w:val="007D710E"/>
    <w:rsid w:val="007D7952"/>
    <w:rsid w:val="007D7E3A"/>
    <w:rsid w:val="007E039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185A"/>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492C"/>
    <w:rsid w:val="00855019"/>
    <w:rsid w:val="008554B6"/>
    <w:rsid w:val="008554E1"/>
    <w:rsid w:val="0085598D"/>
    <w:rsid w:val="00855DD6"/>
    <w:rsid w:val="00856919"/>
    <w:rsid w:val="00857E1C"/>
    <w:rsid w:val="00857FF2"/>
    <w:rsid w:val="00860678"/>
    <w:rsid w:val="00860941"/>
    <w:rsid w:val="00860B59"/>
    <w:rsid w:val="0086155C"/>
    <w:rsid w:val="00861AD3"/>
    <w:rsid w:val="00862771"/>
    <w:rsid w:val="008633B1"/>
    <w:rsid w:val="00863A1C"/>
    <w:rsid w:val="0086682F"/>
    <w:rsid w:val="00867328"/>
    <w:rsid w:val="008675BF"/>
    <w:rsid w:val="00867687"/>
    <w:rsid w:val="008704DF"/>
    <w:rsid w:val="008706F2"/>
    <w:rsid w:val="00870B07"/>
    <w:rsid w:val="00871738"/>
    <w:rsid w:val="00871E32"/>
    <w:rsid w:val="008721EF"/>
    <w:rsid w:val="00872370"/>
    <w:rsid w:val="0087247B"/>
    <w:rsid w:val="0087263F"/>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5C4B"/>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92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5A56"/>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119"/>
    <w:rsid w:val="00944EB0"/>
    <w:rsid w:val="00945902"/>
    <w:rsid w:val="00945B7E"/>
    <w:rsid w:val="00945DBE"/>
    <w:rsid w:val="00946F7F"/>
    <w:rsid w:val="009508A0"/>
    <w:rsid w:val="00953EDC"/>
    <w:rsid w:val="00953FF0"/>
    <w:rsid w:val="00954950"/>
    <w:rsid w:val="00955432"/>
    <w:rsid w:val="009566A5"/>
    <w:rsid w:val="00957702"/>
    <w:rsid w:val="00960346"/>
    <w:rsid w:val="009617D3"/>
    <w:rsid w:val="009628E9"/>
    <w:rsid w:val="009629BE"/>
    <w:rsid w:val="00962C63"/>
    <w:rsid w:val="00964061"/>
    <w:rsid w:val="0096463B"/>
    <w:rsid w:val="00964EAA"/>
    <w:rsid w:val="009667B4"/>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663C"/>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D8"/>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2A"/>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B15"/>
    <w:rsid w:val="00A67F68"/>
    <w:rsid w:val="00A71340"/>
    <w:rsid w:val="00A719AA"/>
    <w:rsid w:val="00A73DE3"/>
    <w:rsid w:val="00A73DF6"/>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5DB5"/>
    <w:rsid w:val="00AA6CCD"/>
    <w:rsid w:val="00AA7F48"/>
    <w:rsid w:val="00AB0073"/>
    <w:rsid w:val="00AB010D"/>
    <w:rsid w:val="00AB0749"/>
    <w:rsid w:val="00AB0CBB"/>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03F"/>
    <w:rsid w:val="00B01191"/>
    <w:rsid w:val="00B01BB6"/>
    <w:rsid w:val="00B02445"/>
    <w:rsid w:val="00B03392"/>
    <w:rsid w:val="00B04356"/>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57F71"/>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D8F"/>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98C"/>
    <w:rsid w:val="00B96F60"/>
    <w:rsid w:val="00B97BD4"/>
    <w:rsid w:val="00BA0D0B"/>
    <w:rsid w:val="00BA0D3C"/>
    <w:rsid w:val="00BA1099"/>
    <w:rsid w:val="00BA10DC"/>
    <w:rsid w:val="00BA1732"/>
    <w:rsid w:val="00BA1D50"/>
    <w:rsid w:val="00BA206A"/>
    <w:rsid w:val="00BA4CE5"/>
    <w:rsid w:val="00BA688A"/>
    <w:rsid w:val="00BA6D03"/>
    <w:rsid w:val="00BB006D"/>
    <w:rsid w:val="00BB18B8"/>
    <w:rsid w:val="00BB1B3C"/>
    <w:rsid w:val="00BB2848"/>
    <w:rsid w:val="00BB375D"/>
    <w:rsid w:val="00BB391B"/>
    <w:rsid w:val="00BB3D85"/>
    <w:rsid w:val="00BB40A3"/>
    <w:rsid w:val="00BB43B5"/>
    <w:rsid w:val="00BB49A0"/>
    <w:rsid w:val="00BB515F"/>
    <w:rsid w:val="00BB531C"/>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3745"/>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4FA4"/>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337"/>
    <w:rsid w:val="00C20A16"/>
    <w:rsid w:val="00C20C00"/>
    <w:rsid w:val="00C210FD"/>
    <w:rsid w:val="00C21A0D"/>
    <w:rsid w:val="00C22183"/>
    <w:rsid w:val="00C22901"/>
    <w:rsid w:val="00C25238"/>
    <w:rsid w:val="00C26B6F"/>
    <w:rsid w:val="00C2734F"/>
    <w:rsid w:val="00C305F2"/>
    <w:rsid w:val="00C30A56"/>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026"/>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1B5"/>
    <w:rsid w:val="00C65C4D"/>
    <w:rsid w:val="00C65FED"/>
    <w:rsid w:val="00C6600C"/>
    <w:rsid w:val="00C66442"/>
    <w:rsid w:val="00C66EEB"/>
    <w:rsid w:val="00C67AC2"/>
    <w:rsid w:val="00C700DA"/>
    <w:rsid w:val="00C7063C"/>
    <w:rsid w:val="00C714C9"/>
    <w:rsid w:val="00C7150A"/>
    <w:rsid w:val="00C71F4C"/>
    <w:rsid w:val="00C73C57"/>
    <w:rsid w:val="00C746D9"/>
    <w:rsid w:val="00C74D12"/>
    <w:rsid w:val="00C74D43"/>
    <w:rsid w:val="00C75CA7"/>
    <w:rsid w:val="00C7683D"/>
    <w:rsid w:val="00C772A0"/>
    <w:rsid w:val="00C80751"/>
    <w:rsid w:val="00C80BC9"/>
    <w:rsid w:val="00C81EB6"/>
    <w:rsid w:val="00C8257A"/>
    <w:rsid w:val="00C82FB7"/>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97D0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11B"/>
    <w:rsid w:val="00CE597A"/>
    <w:rsid w:val="00CE6763"/>
    <w:rsid w:val="00CE70BC"/>
    <w:rsid w:val="00CE7442"/>
    <w:rsid w:val="00CE76FF"/>
    <w:rsid w:val="00CE77F1"/>
    <w:rsid w:val="00CF1CF7"/>
    <w:rsid w:val="00CF2954"/>
    <w:rsid w:val="00CF31CE"/>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65C"/>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2751"/>
    <w:rsid w:val="00D62B63"/>
    <w:rsid w:val="00D631EA"/>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2C00"/>
    <w:rsid w:val="00DA420D"/>
    <w:rsid w:val="00DA495D"/>
    <w:rsid w:val="00DA4F15"/>
    <w:rsid w:val="00DA5512"/>
    <w:rsid w:val="00DA568E"/>
    <w:rsid w:val="00DA57BE"/>
    <w:rsid w:val="00DA5DCA"/>
    <w:rsid w:val="00DA7095"/>
    <w:rsid w:val="00DA70B4"/>
    <w:rsid w:val="00DA7BA0"/>
    <w:rsid w:val="00DB0F6A"/>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0A4B"/>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5BF"/>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86C"/>
    <w:rsid w:val="00ED2AC0"/>
    <w:rsid w:val="00ED30E8"/>
    <w:rsid w:val="00ED36D0"/>
    <w:rsid w:val="00ED3892"/>
    <w:rsid w:val="00ED3B69"/>
    <w:rsid w:val="00ED3CF9"/>
    <w:rsid w:val="00ED3ECA"/>
    <w:rsid w:val="00ED3F39"/>
    <w:rsid w:val="00ED4492"/>
    <w:rsid w:val="00ED63AE"/>
    <w:rsid w:val="00ED646D"/>
    <w:rsid w:val="00ED6CD1"/>
    <w:rsid w:val="00ED6EE7"/>
    <w:rsid w:val="00ED72D9"/>
    <w:rsid w:val="00ED737F"/>
    <w:rsid w:val="00ED76D1"/>
    <w:rsid w:val="00ED7A42"/>
    <w:rsid w:val="00EE0395"/>
    <w:rsid w:val="00EE1D80"/>
    <w:rsid w:val="00EE1EE0"/>
    <w:rsid w:val="00EE2BD9"/>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2CD5"/>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1FB"/>
    <w:rsid w:val="00F50BE6"/>
    <w:rsid w:val="00F51236"/>
    <w:rsid w:val="00F51438"/>
    <w:rsid w:val="00F516D0"/>
    <w:rsid w:val="00F51CBF"/>
    <w:rsid w:val="00F533AB"/>
    <w:rsid w:val="00F5374C"/>
    <w:rsid w:val="00F541B8"/>
    <w:rsid w:val="00F55329"/>
    <w:rsid w:val="00F55D63"/>
    <w:rsid w:val="00F560AD"/>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97985"/>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A0A"/>
    <w:rsid w:val="00FB3EA0"/>
    <w:rsid w:val="00FB55F4"/>
    <w:rsid w:val="00FB58D8"/>
    <w:rsid w:val="00FB5C1A"/>
    <w:rsid w:val="00FB5E6F"/>
    <w:rsid w:val="00FB677F"/>
    <w:rsid w:val="00FB7115"/>
    <w:rsid w:val="00FB7140"/>
    <w:rsid w:val="00FC0B63"/>
    <w:rsid w:val="00FC12ED"/>
    <w:rsid w:val="00FC1748"/>
    <w:rsid w:val="00FC1EEB"/>
    <w:rsid w:val="00FC2209"/>
    <w:rsid w:val="00FC31FD"/>
    <w:rsid w:val="00FC4367"/>
    <w:rsid w:val="00FC6F8C"/>
    <w:rsid w:val="00FC7531"/>
    <w:rsid w:val="00FC7EA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2A7C"/>
    <w:rsid w:val="00FF30DE"/>
    <w:rsid w:val="00FF3F41"/>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paragraph" w:customStyle="1" w:styleId="Fundamentos">
    <w:name w:val="Fundamentos"/>
    <w:basedOn w:val="Normal"/>
    <w:qFormat/>
    <w:rsid w:val="00F501FB"/>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szCs w:val="24"/>
      <w:lang w:val="es-ES_tradnl" w:eastAsia="es-MX"/>
    </w:rPr>
  </w:style>
  <w:style w:type="paragraph" w:customStyle="1" w:styleId="Citas">
    <w:name w:val="Citas"/>
    <w:basedOn w:val="Normal"/>
    <w:qFormat/>
    <w:rsid w:val="00D3165C"/>
    <w:pPr>
      <w:spacing w:before="240" w:after="160" w:line="360" w:lineRule="auto"/>
      <w:ind w:left="851" w:right="851"/>
      <w:jc w:val="both"/>
    </w:pPr>
    <w:rPr>
      <w:rFonts w:ascii="Palatino Linotype" w:eastAsiaTheme="minorHAnsi" w:hAnsi="Palatino Linotype" w:cs="Arial"/>
      <w:i/>
      <w:sz w:val="22"/>
      <w:szCs w:val="22"/>
      <w:lang w:eastAsia="en-US"/>
    </w:rPr>
  </w:style>
  <w:style w:type="character" w:styleId="Referenciasutil">
    <w:name w:val="Subtle Reference"/>
    <w:basedOn w:val="Fuentedeprrafopredeter"/>
    <w:uiPriority w:val="31"/>
    <w:qFormat/>
    <w:rsid w:val="00D631E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4378831">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0486874">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45778441">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24808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66377477">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90625511">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1611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4848225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57352946">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38298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1510596">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29933172">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89578481">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328140">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1465373">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4331751">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47724145">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5374570">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47178621">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3088CD1-C8CA-438C-9341-B9A4BF613E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49</Pages>
  <Words>10080</Words>
  <Characters>55444</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inf03m612@outlook.com</cp:lastModifiedBy>
  <cp:revision>11</cp:revision>
  <cp:lastPrinted>2024-01-18T19:42:00Z</cp:lastPrinted>
  <dcterms:created xsi:type="dcterms:W3CDTF">2023-12-13T17:01:00Z</dcterms:created>
  <dcterms:modified xsi:type="dcterms:W3CDTF">2024-01-25T17:08:00Z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