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335B4" w:rsidRDefault="00AE3DA7" w:rsidP="003335B4">
          <w:pPr>
            <w:pStyle w:val="TtuloTDC"/>
            <w:spacing w:before="0" w:line="240" w:lineRule="auto"/>
            <w:rPr>
              <w:rFonts w:ascii="Palatino Linotype" w:hAnsi="Palatino Linotype"/>
              <w:color w:val="auto"/>
              <w:sz w:val="24"/>
              <w:szCs w:val="24"/>
              <w:lang w:val="es-ES"/>
            </w:rPr>
          </w:pPr>
          <w:r w:rsidRPr="003335B4">
            <w:rPr>
              <w:rFonts w:ascii="Palatino Linotype" w:hAnsi="Palatino Linotype"/>
              <w:color w:val="auto"/>
              <w:sz w:val="24"/>
              <w:szCs w:val="24"/>
              <w:lang w:val="es-ES"/>
            </w:rPr>
            <w:t>Contenido</w:t>
          </w:r>
        </w:p>
        <w:p w14:paraId="3EB312A7" w14:textId="77777777" w:rsidR="00AA6EA9" w:rsidRPr="003335B4" w:rsidRDefault="00AA6EA9" w:rsidP="003335B4">
          <w:pPr>
            <w:spacing w:line="240" w:lineRule="auto"/>
            <w:rPr>
              <w:sz w:val="16"/>
              <w:szCs w:val="16"/>
              <w:lang w:val="es-ES" w:eastAsia="es-MX"/>
            </w:rPr>
          </w:pPr>
        </w:p>
        <w:p w14:paraId="28A778B9" w14:textId="77777777" w:rsidR="00B3223B" w:rsidRPr="003335B4" w:rsidRDefault="00AE3DA7" w:rsidP="003335B4">
          <w:pPr>
            <w:pStyle w:val="TDC1"/>
            <w:tabs>
              <w:tab w:val="right" w:leader="dot" w:pos="9034"/>
            </w:tabs>
            <w:rPr>
              <w:rFonts w:asciiTheme="minorHAnsi" w:eastAsiaTheme="minorEastAsia" w:hAnsiTheme="minorHAnsi" w:cstheme="minorBidi"/>
              <w:noProof/>
              <w:szCs w:val="22"/>
              <w:lang w:eastAsia="es-MX"/>
            </w:rPr>
          </w:pPr>
          <w:r w:rsidRPr="003335B4">
            <w:rPr>
              <w:sz w:val="16"/>
              <w:szCs w:val="16"/>
            </w:rPr>
            <w:fldChar w:fldCharType="begin"/>
          </w:r>
          <w:r w:rsidRPr="003335B4">
            <w:rPr>
              <w:sz w:val="16"/>
              <w:szCs w:val="16"/>
            </w:rPr>
            <w:instrText xml:space="preserve"> TOC \o "1-3" \h \z \u </w:instrText>
          </w:r>
          <w:r w:rsidRPr="003335B4">
            <w:rPr>
              <w:sz w:val="16"/>
              <w:szCs w:val="16"/>
            </w:rPr>
            <w:fldChar w:fldCharType="separate"/>
          </w:r>
          <w:hyperlink w:anchor="_Toc177038447" w:history="1">
            <w:r w:rsidR="00B3223B" w:rsidRPr="003335B4">
              <w:rPr>
                <w:rStyle w:val="Hipervnculo"/>
                <w:noProof/>
                <w:color w:val="auto"/>
              </w:rPr>
              <w:t>ANTECEDENTES</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_Toc177038447 \h </w:instrText>
            </w:r>
            <w:r w:rsidR="00B3223B" w:rsidRPr="003335B4">
              <w:rPr>
                <w:noProof/>
                <w:webHidden/>
              </w:rPr>
            </w:r>
            <w:r w:rsidR="00B3223B" w:rsidRPr="003335B4">
              <w:rPr>
                <w:noProof/>
                <w:webHidden/>
              </w:rPr>
              <w:fldChar w:fldCharType="separate"/>
            </w:r>
            <w:r w:rsidR="00B36583">
              <w:rPr>
                <w:noProof/>
                <w:webHidden/>
              </w:rPr>
              <w:t>1</w:t>
            </w:r>
            <w:r w:rsidR="00B3223B" w:rsidRPr="003335B4">
              <w:rPr>
                <w:noProof/>
                <w:webHidden/>
              </w:rPr>
              <w:fldChar w:fldCharType="end"/>
            </w:r>
          </w:hyperlink>
        </w:p>
        <w:p w14:paraId="3BCF159E" w14:textId="77777777" w:rsidR="00B3223B" w:rsidRPr="003335B4" w:rsidRDefault="0084265B" w:rsidP="003335B4">
          <w:pPr>
            <w:pStyle w:val="TDC2"/>
            <w:rPr>
              <w:rFonts w:asciiTheme="minorHAnsi" w:eastAsiaTheme="minorEastAsia" w:hAnsiTheme="minorHAnsi" w:cstheme="minorBidi"/>
              <w:noProof/>
              <w:szCs w:val="22"/>
              <w:lang w:eastAsia="es-MX"/>
            </w:rPr>
          </w:pPr>
          <w:hyperlink w:anchor="_Toc177038448" w:history="1">
            <w:r w:rsidR="00B3223B" w:rsidRPr="003335B4">
              <w:rPr>
                <w:rStyle w:val="Hipervnculo"/>
                <w:noProof/>
                <w:color w:val="auto"/>
              </w:rPr>
              <w:t>DE LA SOLICITUD DE INFORMACIÓN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_Toc177038448 \h </w:instrText>
            </w:r>
            <w:r w:rsidR="00B3223B" w:rsidRPr="003335B4">
              <w:rPr>
                <w:noProof/>
                <w:webHidden/>
              </w:rPr>
            </w:r>
            <w:r w:rsidR="00B3223B" w:rsidRPr="003335B4">
              <w:rPr>
                <w:noProof/>
                <w:webHidden/>
              </w:rPr>
              <w:fldChar w:fldCharType="separate"/>
            </w:r>
            <w:r w:rsidR="00B36583">
              <w:rPr>
                <w:noProof/>
                <w:webHidden/>
              </w:rPr>
              <w:t>1</w:t>
            </w:r>
            <w:r w:rsidR="00B3223B" w:rsidRPr="003335B4">
              <w:rPr>
                <w:noProof/>
                <w:webHidden/>
              </w:rPr>
              <w:fldChar w:fldCharType="end"/>
            </w:r>
          </w:hyperlink>
        </w:p>
        <w:p w14:paraId="127D2206"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49" w:history="1">
            <w:r w:rsidR="00B3223B" w:rsidRPr="003335B4">
              <w:rPr>
                <w:rStyle w:val="Hipervnculo"/>
                <w:noProof/>
                <w:color w:val="auto"/>
              </w:rPr>
              <w:t>a) Solicitud de información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_Toc177038449 \h </w:instrText>
            </w:r>
            <w:r w:rsidR="00B3223B" w:rsidRPr="003335B4">
              <w:rPr>
                <w:noProof/>
                <w:webHidden/>
              </w:rPr>
            </w:r>
            <w:r w:rsidR="00B3223B" w:rsidRPr="003335B4">
              <w:rPr>
                <w:noProof/>
                <w:webHidden/>
              </w:rPr>
              <w:fldChar w:fldCharType="separate"/>
            </w:r>
            <w:r w:rsidR="00B36583">
              <w:rPr>
                <w:noProof/>
                <w:webHidden/>
              </w:rPr>
              <w:t>1</w:t>
            </w:r>
            <w:r w:rsidR="00B3223B" w:rsidRPr="003335B4">
              <w:rPr>
                <w:noProof/>
                <w:webHidden/>
              </w:rPr>
              <w:fldChar w:fldCharType="end"/>
            </w:r>
          </w:hyperlink>
        </w:p>
        <w:p w14:paraId="658EE890"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0" w:history="1">
            <w:r w:rsidR="00B3223B" w:rsidRPr="003335B4">
              <w:rPr>
                <w:rStyle w:val="Hipervnculo"/>
                <w:noProof/>
                <w:color w:val="auto"/>
              </w:rPr>
              <w:t xml:space="preserve">b) </w:t>
            </w:r>
            <w:r w:rsidR="00B3223B" w:rsidRPr="003335B4">
              <w:rPr>
                <w:rStyle w:val="Hipervnculo"/>
                <w:bCs/>
                <w:noProof/>
                <w:color w:val="auto"/>
              </w:rPr>
              <w:t>Turno de la solicitud de información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_Toc177038450 \h </w:instrText>
            </w:r>
            <w:r w:rsidR="00B3223B" w:rsidRPr="003335B4">
              <w:rPr>
                <w:noProof/>
                <w:webHidden/>
              </w:rPr>
            </w:r>
            <w:r w:rsidR="00B3223B" w:rsidRPr="003335B4">
              <w:rPr>
                <w:noProof/>
                <w:webHidden/>
              </w:rPr>
              <w:fldChar w:fldCharType="separate"/>
            </w:r>
            <w:r w:rsidR="00B36583">
              <w:rPr>
                <w:noProof/>
                <w:webHidden/>
              </w:rPr>
              <w:t>2</w:t>
            </w:r>
            <w:r w:rsidR="00B3223B" w:rsidRPr="003335B4">
              <w:rPr>
                <w:noProof/>
                <w:webHidden/>
              </w:rPr>
              <w:fldChar w:fldCharType="end"/>
            </w:r>
          </w:hyperlink>
        </w:p>
        <w:p w14:paraId="367CD8D8"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1" w:history="1">
            <w:r w:rsidR="00B3223B" w:rsidRPr="003335B4">
              <w:rPr>
                <w:rStyle w:val="Hipervnculo"/>
                <w:noProof/>
                <w:color w:val="auto"/>
                <w:lang w:val="es-ES"/>
              </w:rPr>
              <w:t xml:space="preserve">c) Respuesta </w:t>
            </w:r>
            <w:r w:rsidR="00B3223B" w:rsidRPr="003335B4">
              <w:rPr>
                <w:rStyle w:val="Hipervnculo"/>
                <w:rFonts w:eastAsia="Calibri"/>
                <w:noProof/>
                <w:color w:val="auto"/>
                <w:lang w:eastAsia="en-US"/>
              </w:rPr>
              <w:t>del Sujeto Obligado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_Toc177038451 \h </w:instrText>
            </w:r>
            <w:r w:rsidR="00B3223B" w:rsidRPr="003335B4">
              <w:rPr>
                <w:noProof/>
                <w:webHidden/>
              </w:rPr>
            </w:r>
            <w:r w:rsidR="00B3223B" w:rsidRPr="003335B4">
              <w:rPr>
                <w:noProof/>
                <w:webHidden/>
              </w:rPr>
              <w:fldChar w:fldCharType="separate"/>
            </w:r>
            <w:r w:rsidR="00B36583">
              <w:rPr>
                <w:noProof/>
                <w:webHidden/>
              </w:rPr>
              <w:t>2</w:t>
            </w:r>
            <w:r w:rsidR="00B3223B" w:rsidRPr="003335B4">
              <w:rPr>
                <w:noProof/>
                <w:webHidden/>
              </w:rPr>
              <w:fldChar w:fldCharType="end"/>
            </w:r>
          </w:hyperlink>
        </w:p>
        <w:p w14:paraId="6E97ABF6" w14:textId="77777777" w:rsidR="00B3223B" w:rsidRPr="003335B4" w:rsidRDefault="0084265B" w:rsidP="003335B4">
          <w:pPr>
            <w:pStyle w:val="TDC2"/>
            <w:rPr>
              <w:rFonts w:asciiTheme="minorHAnsi" w:eastAsiaTheme="minorEastAsia" w:hAnsiTheme="minorHAnsi" w:cstheme="minorBidi"/>
              <w:noProof/>
              <w:szCs w:val="22"/>
              <w:lang w:eastAsia="es-MX"/>
            </w:rPr>
          </w:pPr>
          <w:hyperlink w:anchor="_Toc177038452" w:history="1">
            <w:r w:rsidR="00B3223B" w:rsidRPr="003335B4">
              <w:rPr>
                <w:rStyle w:val="Hipervnculo"/>
                <w:noProof/>
                <w:color w:val="auto"/>
              </w:rPr>
              <w:t>DEL RECURSO DE REVISIÓN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_Toc177038452 \h </w:instrText>
            </w:r>
            <w:r w:rsidR="00B3223B" w:rsidRPr="003335B4">
              <w:rPr>
                <w:noProof/>
                <w:webHidden/>
              </w:rPr>
            </w:r>
            <w:r w:rsidR="00B3223B" w:rsidRPr="003335B4">
              <w:rPr>
                <w:noProof/>
                <w:webHidden/>
              </w:rPr>
              <w:fldChar w:fldCharType="separate"/>
            </w:r>
            <w:r w:rsidR="00B36583">
              <w:rPr>
                <w:noProof/>
                <w:webHidden/>
              </w:rPr>
              <w:t>3</w:t>
            </w:r>
            <w:r w:rsidR="00B3223B" w:rsidRPr="003335B4">
              <w:rPr>
                <w:noProof/>
                <w:webHidden/>
              </w:rPr>
              <w:fldChar w:fldCharType="end"/>
            </w:r>
          </w:hyperlink>
        </w:p>
        <w:p w14:paraId="4BACDFDF"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3" w:history="1">
            <w:r w:rsidR="00B3223B" w:rsidRPr="003335B4">
              <w:rPr>
                <w:rStyle w:val="Hipervnculo"/>
                <w:noProof/>
                <w:color w:val="auto"/>
              </w:rPr>
              <w:t>a) Interposición del Recurso de Revisión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_Toc177038453 \h </w:instrText>
            </w:r>
            <w:r w:rsidR="00B3223B" w:rsidRPr="003335B4">
              <w:rPr>
                <w:noProof/>
                <w:webHidden/>
              </w:rPr>
            </w:r>
            <w:r w:rsidR="00B3223B" w:rsidRPr="003335B4">
              <w:rPr>
                <w:noProof/>
                <w:webHidden/>
              </w:rPr>
              <w:fldChar w:fldCharType="separate"/>
            </w:r>
            <w:r w:rsidR="00B36583">
              <w:rPr>
                <w:noProof/>
                <w:webHidden/>
              </w:rPr>
              <w:t>3</w:t>
            </w:r>
            <w:r w:rsidR="00B3223B" w:rsidRPr="003335B4">
              <w:rPr>
                <w:noProof/>
                <w:webHidden/>
              </w:rPr>
              <w:fldChar w:fldCharType="end"/>
            </w:r>
          </w:hyperlink>
        </w:p>
        <w:p w14:paraId="4215503E"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4" w:history="1">
            <w:r w:rsidR="00B3223B" w:rsidRPr="003335B4">
              <w:rPr>
                <w:rStyle w:val="Hipervnculo"/>
                <w:noProof/>
                <w:color w:val="auto"/>
              </w:rPr>
              <w:t>b) Turno del Recurso de Revisión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_Toc177038454 \h </w:instrText>
            </w:r>
            <w:r w:rsidR="00B3223B" w:rsidRPr="003335B4">
              <w:rPr>
                <w:noProof/>
                <w:webHidden/>
              </w:rPr>
            </w:r>
            <w:r w:rsidR="00B3223B" w:rsidRPr="003335B4">
              <w:rPr>
                <w:noProof/>
                <w:webHidden/>
              </w:rPr>
              <w:fldChar w:fldCharType="separate"/>
            </w:r>
            <w:r w:rsidR="00B36583">
              <w:rPr>
                <w:noProof/>
                <w:webHidden/>
              </w:rPr>
              <w:t>4</w:t>
            </w:r>
            <w:r w:rsidR="00B3223B" w:rsidRPr="003335B4">
              <w:rPr>
                <w:noProof/>
                <w:webHidden/>
              </w:rPr>
              <w:fldChar w:fldCharType="end"/>
            </w:r>
          </w:hyperlink>
        </w:p>
        <w:p w14:paraId="46B43962"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5" w:history="1">
            <w:r w:rsidR="00B3223B" w:rsidRPr="003335B4">
              <w:rPr>
                <w:rStyle w:val="Hipervnculo"/>
                <w:noProof/>
                <w:color w:val="auto"/>
              </w:rPr>
              <w:t>c) Admisión del Recurso de Revisión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_Toc177038455 \h </w:instrText>
            </w:r>
            <w:r w:rsidR="00B3223B" w:rsidRPr="003335B4">
              <w:rPr>
                <w:noProof/>
                <w:webHidden/>
              </w:rPr>
            </w:r>
            <w:r w:rsidR="00B3223B" w:rsidRPr="003335B4">
              <w:rPr>
                <w:noProof/>
                <w:webHidden/>
              </w:rPr>
              <w:fldChar w:fldCharType="separate"/>
            </w:r>
            <w:r w:rsidR="00B36583">
              <w:rPr>
                <w:noProof/>
                <w:webHidden/>
              </w:rPr>
              <w:t>4</w:t>
            </w:r>
            <w:r w:rsidR="00B3223B" w:rsidRPr="003335B4">
              <w:rPr>
                <w:noProof/>
                <w:webHidden/>
              </w:rPr>
              <w:fldChar w:fldCharType="end"/>
            </w:r>
          </w:hyperlink>
        </w:p>
        <w:p w14:paraId="0B0A3CCC"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6" w:history="1">
            <w:r w:rsidR="00B3223B" w:rsidRPr="003335B4">
              <w:rPr>
                <w:rStyle w:val="Hipervnculo"/>
                <w:noProof/>
                <w:color w:val="auto"/>
              </w:rPr>
              <w:t>d) Informe Justificado del Sujeto Obligado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_Toc177038456 \h </w:instrText>
            </w:r>
            <w:r w:rsidR="00B3223B" w:rsidRPr="003335B4">
              <w:rPr>
                <w:noProof/>
                <w:webHidden/>
              </w:rPr>
            </w:r>
            <w:r w:rsidR="00B3223B" w:rsidRPr="003335B4">
              <w:rPr>
                <w:noProof/>
                <w:webHidden/>
              </w:rPr>
              <w:fldChar w:fldCharType="separate"/>
            </w:r>
            <w:r w:rsidR="00B36583">
              <w:rPr>
                <w:noProof/>
                <w:webHidden/>
              </w:rPr>
              <w:t>4</w:t>
            </w:r>
            <w:r w:rsidR="00B3223B" w:rsidRPr="003335B4">
              <w:rPr>
                <w:noProof/>
                <w:webHidden/>
              </w:rPr>
              <w:fldChar w:fldCharType="end"/>
            </w:r>
          </w:hyperlink>
        </w:p>
        <w:p w14:paraId="22CB0992"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7" w:history="1">
            <w:r w:rsidR="00B3223B" w:rsidRPr="003335B4">
              <w:rPr>
                <w:rStyle w:val="Hipervnculo"/>
                <w:rFonts w:eastAsia="Calibri"/>
                <w:bCs/>
                <w:noProof/>
                <w:color w:val="auto"/>
                <w:lang w:eastAsia="en-US"/>
              </w:rPr>
              <w:t>e)</w:t>
            </w:r>
            <w:r w:rsidR="00B3223B" w:rsidRPr="003335B4">
              <w:rPr>
                <w:rStyle w:val="Hipervnculo"/>
                <w:noProof/>
                <w:color w:val="auto"/>
              </w:rPr>
              <w:t xml:space="preserve"> </w:t>
            </w:r>
            <w:r w:rsidR="00B3223B" w:rsidRPr="003335B4">
              <w:rPr>
                <w:rStyle w:val="Hipervnculo"/>
                <w:noProof/>
                <w:color w:val="auto"/>
                <w:lang w:val="es-ES"/>
              </w:rPr>
              <w:t>Manifestaciones de la Parte Recurrente</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_Toc177038457 \h </w:instrText>
            </w:r>
            <w:r w:rsidR="00B3223B" w:rsidRPr="003335B4">
              <w:rPr>
                <w:noProof/>
                <w:webHidden/>
              </w:rPr>
            </w:r>
            <w:r w:rsidR="00B3223B" w:rsidRPr="003335B4">
              <w:rPr>
                <w:noProof/>
                <w:webHidden/>
              </w:rPr>
              <w:fldChar w:fldCharType="separate"/>
            </w:r>
            <w:r w:rsidR="00B36583">
              <w:rPr>
                <w:noProof/>
                <w:webHidden/>
              </w:rPr>
              <w:t>5</w:t>
            </w:r>
            <w:r w:rsidR="00B3223B" w:rsidRPr="003335B4">
              <w:rPr>
                <w:noProof/>
                <w:webHidden/>
              </w:rPr>
              <w:fldChar w:fldCharType="end"/>
            </w:r>
          </w:hyperlink>
        </w:p>
        <w:p w14:paraId="623AE700"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8" w:history="1">
            <w:r w:rsidR="00B3223B" w:rsidRPr="003335B4">
              <w:rPr>
                <w:rStyle w:val="Hipervnculo"/>
                <w:rFonts w:eastAsia="Calibri"/>
                <w:noProof/>
                <w:color w:val="auto"/>
              </w:rPr>
              <w:t xml:space="preserve">f) </w:t>
            </w:r>
            <w:r w:rsidR="00B3223B" w:rsidRPr="003335B4">
              <w:rPr>
                <w:rStyle w:val="Hipervnculo"/>
                <w:noProof/>
                <w:color w:val="auto"/>
              </w:rPr>
              <w:t>Requerimiento de información Adicional</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_Toc177038458 \h </w:instrText>
            </w:r>
            <w:r w:rsidR="00B3223B" w:rsidRPr="003335B4">
              <w:rPr>
                <w:noProof/>
                <w:webHidden/>
              </w:rPr>
            </w:r>
            <w:r w:rsidR="00B3223B" w:rsidRPr="003335B4">
              <w:rPr>
                <w:noProof/>
                <w:webHidden/>
              </w:rPr>
              <w:fldChar w:fldCharType="separate"/>
            </w:r>
            <w:r w:rsidR="00B36583">
              <w:rPr>
                <w:noProof/>
                <w:webHidden/>
              </w:rPr>
              <w:t>5</w:t>
            </w:r>
            <w:r w:rsidR="00B3223B" w:rsidRPr="003335B4">
              <w:rPr>
                <w:noProof/>
                <w:webHidden/>
              </w:rPr>
              <w:fldChar w:fldCharType="end"/>
            </w:r>
          </w:hyperlink>
        </w:p>
        <w:p w14:paraId="08BCD75A"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59" w:history="1">
            <w:r w:rsidR="00B3223B" w:rsidRPr="003335B4">
              <w:rPr>
                <w:rStyle w:val="Hipervnculo"/>
                <w:rFonts w:eastAsia="Calibri"/>
                <w:noProof/>
                <w:color w:val="auto"/>
              </w:rPr>
              <w:t xml:space="preserve">g) </w:t>
            </w:r>
            <w:r w:rsidR="00B3223B" w:rsidRPr="003335B4">
              <w:rPr>
                <w:rStyle w:val="Hipervnculo"/>
                <w:noProof/>
                <w:color w:val="auto"/>
              </w:rPr>
              <w:t>Cierre de instrucción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_Toc177038459 \h </w:instrText>
            </w:r>
            <w:r w:rsidR="00B3223B" w:rsidRPr="003335B4">
              <w:rPr>
                <w:noProof/>
                <w:webHidden/>
              </w:rPr>
            </w:r>
            <w:r w:rsidR="00B3223B" w:rsidRPr="003335B4">
              <w:rPr>
                <w:noProof/>
                <w:webHidden/>
              </w:rPr>
              <w:fldChar w:fldCharType="separate"/>
            </w:r>
            <w:r w:rsidR="00B36583">
              <w:rPr>
                <w:noProof/>
                <w:webHidden/>
              </w:rPr>
              <w:t>5</w:t>
            </w:r>
            <w:r w:rsidR="00B3223B" w:rsidRPr="003335B4">
              <w:rPr>
                <w:noProof/>
                <w:webHidden/>
              </w:rPr>
              <w:fldChar w:fldCharType="end"/>
            </w:r>
          </w:hyperlink>
        </w:p>
        <w:p w14:paraId="4F9E3DD5" w14:textId="77777777" w:rsidR="00B3223B" w:rsidRPr="003335B4" w:rsidRDefault="0084265B" w:rsidP="003335B4">
          <w:pPr>
            <w:pStyle w:val="TDC1"/>
            <w:tabs>
              <w:tab w:val="right" w:leader="dot" w:pos="9034"/>
            </w:tabs>
            <w:rPr>
              <w:rFonts w:asciiTheme="minorHAnsi" w:eastAsiaTheme="minorEastAsia" w:hAnsiTheme="minorHAnsi" w:cstheme="minorBidi"/>
              <w:noProof/>
              <w:szCs w:val="22"/>
              <w:lang w:eastAsia="es-MX"/>
            </w:rPr>
          </w:pPr>
          <w:hyperlink w:anchor="_Toc177038460" w:history="1">
            <w:r w:rsidR="00B3223B" w:rsidRPr="003335B4">
              <w:rPr>
                <w:rStyle w:val="Hipervnculo"/>
                <w:rFonts w:eastAsiaTheme="minorHAnsi"/>
                <w:noProof/>
                <w:color w:val="auto"/>
                <w:lang w:eastAsia="en-US"/>
              </w:rPr>
              <w:t>CONSIDERANDOS</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_Toc177038460 \h </w:instrText>
            </w:r>
            <w:r w:rsidR="00B3223B" w:rsidRPr="003335B4">
              <w:rPr>
                <w:noProof/>
                <w:webHidden/>
              </w:rPr>
            </w:r>
            <w:r w:rsidR="00B3223B" w:rsidRPr="003335B4">
              <w:rPr>
                <w:noProof/>
                <w:webHidden/>
              </w:rPr>
              <w:fldChar w:fldCharType="separate"/>
            </w:r>
            <w:r w:rsidR="00B36583">
              <w:rPr>
                <w:noProof/>
                <w:webHidden/>
              </w:rPr>
              <w:t>6</w:t>
            </w:r>
            <w:r w:rsidR="00B3223B" w:rsidRPr="003335B4">
              <w:rPr>
                <w:noProof/>
                <w:webHidden/>
              </w:rPr>
              <w:fldChar w:fldCharType="end"/>
            </w:r>
          </w:hyperlink>
        </w:p>
        <w:p w14:paraId="04B6FFAE" w14:textId="77777777" w:rsidR="00B3223B" w:rsidRPr="003335B4" w:rsidRDefault="0084265B" w:rsidP="003335B4">
          <w:pPr>
            <w:pStyle w:val="TDC2"/>
            <w:rPr>
              <w:rFonts w:asciiTheme="minorHAnsi" w:eastAsiaTheme="minorEastAsia" w:hAnsiTheme="minorHAnsi" w:cstheme="minorBidi"/>
              <w:noProof/>
              <w:szCs w:val="22"/>
              <w:lang w:eastAsia="es-MX"/>
            </w:rPr>
          </w:pPr>
          <w:hyperlink w:anchor="_Toc177038461" w:history="1">
            <w:r w:rsidR="00B3223B" w:rsidRPr="003335B4">
              <w:rPr>
                <w:rStyle w:val="Hipervnculo"/>
                <w:rFonts w:eastAsia="Batang"/>
                <w:noProof/>
                <w:color w:val="auto"/>
              </w:rPr>
              <w:t>PRIMERO. Procedibilidad</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_Toc177038461 \h </w:instrText>
            </w:r>
            <w:r w:rsidR="00B3223B" w:rsidRPr="003335B4">
              <w:rPr>
                <w:noProof/>
                <w:webHidden/>
              </w:rPr>
            </w:r>
            <w:r w:rsidR="00B3223B" w:rsidRPr="003335B4">
              <w:rPr>
                <w:noProof/>
                <w:webHidden/>
              </w:rPr>
              <w:fldChar w:fldCharType="separate"/>
            </w:r>
            <w:r w:rsidR="00B36583">
              <w:rPr>
                <w:noProof/>
                <w:webHidden/>
              </w:rPr>
              <w:t>6</w:t>
            </w:r>
            <w:r w:rsidR="00B3223B" w:rsidRPr="003335B4">
              <w:rPr>
                <w:noProof/>
                <w:webHidden/>
              </w:rPr>
              <w:fldChar w:fldCharType="end"/>
            </w:r>
          </w:hyperlink>
        </w:p>
        <w:p w14:paraId="7B7B6DE1"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2" w:history="1">
            <w:r w:rsidR="00B3223B" w:rsidRPr="003335B4">
              <w:rPr>
                <w:rStyle w:val="Hipervnculo"/>
                <w:noProof/>
                <w:color w:val="auto"/>
              </w:rPr>
              <w:t>a) Competencia del Instituto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_Toc177038462 \h </w:instrText>
            </w:r>
            <w:r w:rsidR="00B3223B" w:rsidRPr="003335B4">
              <w:rPr>
                <w:noProof/>
                <w:webHidden/>
              </w:rPr>
            </w:r>
            <w:r w:rsidR="00B3223B" w:rsidRPr="003335B4">
              <w:rPr>
                <w:noProof/>
                <w:webHidden/>
              </w:rPr>
              <w:fldChar w:fldCharType="separate"/>
            </w:r>
            <w:r w:rsidR="00B36583">
              <w:rPr>
                <w:noProof/>
                <w:webHidden/>
              </w:rPr>
              <w:t>6</w:t>
            </w:r>
            <w:r w:rsidR="00B3223B" w:rsidRPr="003335B4">
              <w:rPr>
                <w:noProof/>
                <w:webHidden/>
              </w:rPr>
              <w:fldChar w:fldCharType="end"/>
            </w:r>
          </w:hyperlink>
        </w:p>
        <w:p w14:paraId="49334F5E"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3" w:history="1">
            <w:r w:rsidR="00B3223B" w:rsidRPr="003335B4">
              <w:rPr>
                <w:rStyle w:val="Hipervnculo"/>
                <w:noProof/>
                <w:color w:val="auto"/>
              </w:rPr>
              <w:t>b) Legitimidad de la parte recurrente</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_Toc177038463 \h </w:instrText>
            </w:r>
            <w:r w:rsidR="00B3223B" w:rsidRPr="003335B4">
              <w:rPr>
                <w:noProof/>
                <w:webHidden/>
              </w:rPr>
            </w:r>
            <w:r w:rsidR="00B3223B" w:rsidRPr="003335B4">
              <w:rPr>
                <w:noProof/>
                <w:webHidden/>
              </w:rPr>
              <w:fldChar w:fldCharType="separate"/>
            </w:r>
            <w:r w:rsidR="00B36583">
              <w:rPr>
                <w:noProof/>
                <w:webHidden/>
              </w:rPr>
              <w:t>6</w:t>
            </w:r>
            <w:r w:rsidR="00B3223B" w:rsidRPr="003335B4">
              <w:rPr>
                <w:noProof/>
                <w:webHidden/>
              </w:rPr>
              <w:fldChar w:fldCharType="end"/>
            </w:r>
          </w:hyperlink>
        </w:p>
        <w:p w14:paraId="5078A216"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4" w:history="1">
            <w:r w:rsidR="00B3223B" w:rsidRPr="003335B4">
              <w:rPr>
                <w:rStyle w:val="Hipervnculo"/>
                <w:rFonts w:eastAsia="Calibri"/>
                <w:noProof/>
                <w:color w:val="auto"/>
                <w:lang w:eastAsia="es-ES_tradnl"/>
              </w:rPr>
              <w:t>c) Plazo para interponer el recurso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_Toc177038464 \h </w:instrText>
            </w:r>
            <w:r w:rsidR="00B3223B" w:rsidRPr="003335B4">
              <w:rPr>
                <w:noProof/>
                <w:webHidden/>
              </w:rPr>
            </w:r>
            <w:r w:rsidR="00B3223B" w:rsidRPr="003335B4">
              <w:rPr>
                <w:noProof/>
                <w:webHidden/>
              </w:rPr>
              <w:fldChar w:fldCharType="separate"/>
            </w:r>
            <w:r w:rsidR="00B36583">
              <w:rPr>
                <w:noProof/>
                <w:webHidden/>
              </w:rPr>
              <w:t>7</w:t>
            </w:r>
            <w:r w:rsidR="00B3223B" w:rsidRPr="003335B4">
              <w:rPr>
                <w:noProof/>
                <w:webHidden/>
              </w:rPr>
              <w:fldChar w:fldCharType="end"/>
            </w:r>
          </w:hyperlink>
        </w:p>
        <w:p w14:paraId="3EEF1722"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5" w:history="1">
            <w:r w:rsidR="00B3223B" w:rsidRPr="003335B4">
              <w:rPr>
                <w:rStyle w:val="Hipervnculo"/>
                <w:rFonts w:eastAsia="Calibri"/>
                <w:noProof/>
                <w:color w:val="auto"/>
                <w:lang w:eastAsia="es-ES_tradnl"/>
              </w:rPr>
              <w:t>d) Causal de Procedencia</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_Toc177038465 \h </w:instrText>
            </w:r>
            <w:r w:rsidR="00B3223B" w:rsidRPr="003335B4">
              <w:rPr>
                <w:noProof/>
                <w:webHidden/>
              </w:rPr>
            </w:r>
            <w:r w:rsidR="00B3223B" w:rsidRPr="003335B4">
              <w:rPr>
                <w:noProof/>
                <w:webHidden/>
              </w:rPr>
              <w:fldChar w:fldCharType="separate"/>
            </w:r>
            <w:r w:rsidR="00B36583">
              <w:rPr>
                <w:noProof/>
                <w:webHidden/>
              </w:rPr>
              <w:t>7</w:t>
            </w:r>
            <w:r w:rsidR="00B3223B" w:rsidRPr="003335B4">
              <w:rPr>
                <w:noProof/>
                <w:webHidden/>
              </w:rPr>
              <w:fldChar w:fldCharType="end"/>
            </w:r>
          </w:hyperlink>
        </w:p>
        <w:p w14:paraId="755757D4"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6" w:history="1">
            <w:r w:rsidR="00B3223B" w:rsidRPr="003335B4">
              <w:rPr>
                <w:rStyle w:val="Hipervnculo"/>
                <w:noProof/>
                <w:color w:val="auto"/>
              </w:rPr>
              <w:t>e) Requisitos formales para la interposición del recurso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_Toc177038466 \h </w:instrText>
            </w:r>
            <w:r w:rsidR="00B3223B" w:rsidRPr="003335B4">
              <w:rPr>
                <w:noProof/>
                <w:webHidden/>
              </w:rPr>
            </w:r>
            <w:r w:rsidR="00B3223B" w:rsidRPr="003335B4">
              <w:rPr>
                <w:noProof/>
                <w:webHidden/>
              </w:rPr>
              <w:fldChar w:fldCharType="separate"/>
            </w:r>
            <w:r w:rsidR="00B36583">
              <w:rPr>
                <w:noProof/>
                <w:webHidden/>
              </w:rPr>
              <w:t>7</w:t>
            </w:r>
            <w:r w:rsidR="00B3223B" w:rsidRPr="003335B4">
              <w:rPr>
                <w:noProof/>
                <w:webHidden/>
              </w:rPr>
              <w:fldChar w:fldCharType="end"/>
            </w:r>
          </w:hyperlink>
        </w:p>
        <w:p w14:paraId="32D1501C" w14:textId="77777777" w:rsidR="00B3223B" w:rsidRPr="003335B4" w:rsidRDefault="0084265B" w:rsidP="003335B4">
          <w:pPr>
            <w:pStyle w:val="TDC2"/>
            <w:rPr>
              <w:rFonts w:asciiTheme="minorHAnsi" w:eastAsiaTheme="minorEastAsia" w:hAnsiTheme="minorHAnsi" w:cstheme="minorBidi"/>
              <w:noProof/>
              <w:szCs w:val="22"/>
              <w:lang w:eastAsia="es-MX"/>
            </w:rPr>
          </w:pPr>
          <w:hyperlink w:anchor="_Toc177038467" w:history="1">
            <w:r w:rsidR="00B3223B" w:rsidRPr="003335B4">
              <w:rPr>
                <w:rStyle w:val="Hipervnculo"/>
                <w:noProof/>
                <w:color w:val="auto"/>
              </w:rPr>
              <w:t>SEGUNDO. Estudio de Fondo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_Toc177038467 \h </w:instrText>
            </w:r>
            <w:r w:rsidR="00B3223B" w:rsidRPr="003335B4">
              <w:rPr>
                <w:noProof/>
                <w:webHidden/>
              </w:rPr>
            </w:r>
            <w:r w:rsidR="00B3223B" w:rsidRPr="003335B4">
              <w:rPr>
                <w:noProof/>
                <w:webHidden/>
              </w:rPr>
              <w:fldChar w:fldCharType="separate"/>
            </w:r>
            <w:r w:rsidR="00B36583">
              <w:rPr>
                <w:noProof/>
                <w:webHidden/>
              </w:rPr>
              <w:t>8</w:t>
            </w:r>
            <w:r w:rsidR="00B3223B" w:rsidRPr="003335B4">
              <w:rPr>
                <w:noProof/>
                <w:webHidden/>
              </w:rPr>
              <w:fldChar w:fldCharType="end"/>
            </w:r>
          </w:hyperlink>
        </w:p>
        <w:p w14:paraId="22FB11D3"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8" w:history="1">
            <w:r w:rsidR="00B3223B" w:rsidRPr="003335B4">
              <w:rPr>
                <w:rStyle w:val="Hipervnculo"/>
                <w:noProof/>
                <w:color w:val="auto"/>
              </w:rPr>
              <w:t>a) Mandato de transparencia y responsabilidad del Sujeto Obligado</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_Toc177038468 \h </w:instrText>
            </w:r>
            <w:r w:rsidR="00B3223B" w:rsidRPr="003335B4">
              <w:rPr>
                <w:noProof/>
                <w:webHidden/>
              </w:rPr>
            </w:r>
            <w:r w:rsidR="00B3223B" w:rsidRPr="003335B4">
              <w:rPr>
                <w:noProof/>
                <w:webHidden/>
              </w:rPr>
              <w:fldChar w:fldCharType="separate"/>
            </w:r>
            <w:r w:rsidR="00B36583">
              <w:rPr>
                <w:noProof/>
                <w:webHidden/>
              </w:rPr>
              <w:t>8</w:t>
            </w:r>
            <w:r w:rsidR="00B3223B" w:rsidRPr="003335B4">
              <w:rPr>
                <w:noProof/>
                <w:webHidden/>
              </w:rPr>
              <w:fldChar w:fldCharType="end"/>
            </w:r>
          </w:hyperlink>
        </w:p>
        <w:p w14:paraId="14E7825A"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69" w:history="1">
            <w:r w:rsidR="00B3223B" w:rsidRPr="003335B4">
              <w:rPr>
                <w:rStyle w:val="Hipervnculo"/>
                <w:rFonts w:eastAsia="Calibri"/>
                <w:noProof/>
                <w:color w:val="auto"/>
                <w:lang w:eastAsia="es-ES_tradnl"/>
              </w:rPr>
              <w:t>b) Controversia a resolver</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_Toc177038469 \h </w:instrText>
            </w:r>
            <w:r w:rsidR="00B3223B" w:rsidRPr="003335B4">
              <w:rPr>
                <w:noProof/>
                <w:webHidden/>
              </w:rPr>
            </w:r>
            <w:r w:rsidR="00B3223B" w:rsidRPr="003335B4">
              <w:rPr>
                <w:noProof/>
                <w:webHidden/>
              </w:rPr>
              <w:fldChar w:fldCharType="separate"/>
            </w:r>
            <w:r w:rsidR="00B36583">
              <w:rPr>
                <w:noProof/>
                <w:webHidden/>
              </w:rPr>
              <w:t>11</w:t>
            </w:r>
            <w:r w:rsidR="00B3223B" w:rsidRPr="003335B4">
              <w:rPr>
                <w:noProof/>
                <w:webHidden/>
              </w:rPr>
              <w:fldChar w:fldCharType="end"/>
            </w:r>
          </w:hyperlink>
        </w:p>
        <w:p w14:paraId="1080811A"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70" w:history="1">
            <w:r w:rsidR="00B3223B" w:rsidRPr="003335B4">
              <w:rPr>
                <w:rStyle w:val="Hipervnculo"/>
                <w:rFonts w:eastAsia="Palatino Linotype"/>
                <w:noProof/>
                <w:color w:val="auto"/>
              </w:rPr>
              <w:t>c) Estudio de la controversia</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_Toc177038470 \h </w:instrText>
            </w:r>
            <w:r w:rsidR="00B3223B" w:rsidRPr="003335B4">
              <w:rPr>
                <w:noProof/>
                <w:webHidden/>
              </w:rPr>
            </w:r>
            <w:r w:rsidR="00B3223B" w:rsidRPr="003335B4">
              <w:rPr>
                <w:noProof/>
                <w:webHidden/>
              </w:rPr>
              <w:fldChar w:fldCharType="separate"/>
            </w:r>
            <w:r w:rsidR="00B36583">
              <w:rPr>
                <w:noProof/>
                <w:webHidden/>
              </w:rPr>
              <w:t>12</w:t>
            </w:r>
            <w:r w:rsidR="00B3223B" w:rsidRPr="003335B4">
              <w:rPr>
                <w:noProof/>
                <w:webHidden/>
              </w:rPr>
              <w:fldChar w:fldCharType="end"/>
            </w:r>
          </w:hyperlink>
        </w:p>
        <w:p w14:paraId="2CE58416" w14:textId="77777777" w:rsidR="00B3223B" w:rsidRPr="003335B4" w:rsidRDefault="0084265B" w:rsidP="003335B4">
          <w:pPr>
            <w:pStyle w:val="TDC3"/>
            <w:rPr>
              <w:rFonts w:asciiTheme="minorHAnsi" w:eastAsiaTheme="minorEastAsia" w:hAnsiTheme="minorHAnsi" w:cstheme="minorBidi"/>
              <w:noProof/>
              <w:szCs w:val="22"/>
              <w:lang w:eastAsia="es-MX"/>
            </w:rPr>
          </w:pPr>
          <w:hyperlink w:anchor="_Toc177038471" w:history="1">
            <w:r w:rsidR="00B3223B" w:rsidRPr="003335B4">
              <w:rPr>
                <w:rStyle w:val="Hipervnculo"/>
                <w:noProof/>
                <w:color w:val="auto"/>
              </w:rPr>
              <w:t>e) Conclusión</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_Toc177038471 \h </w:instrText>
            </w:r>
            <w:r w:rsidR="00B3223B" w:rsidRPr="003335B4">
              <w:rPr>
                <w:noProof/>
                <w:webHidden/>
              </w:rPr>
            </w:r>
            <w:r w:rsidR="00B3223B" w:rsidRPr="003335B4">
              <w:rPr>
                <w:noProof/>
                <w:webHidden/>
              </w:rPr>
              <w:fldChar w:fldCharType="separate"/>
            </w:r>
            <w:r w:rsidR="00B36583">
              <w:rPr>
                <w:noProof/>
                <w:webHidden/>
              </w:rPr>
              <w:t>34</w:t>
            </w:r>
            <w:r w:rsidR="00B3223B" w:rsidRPr="003335B4">
              <w:rPr>
                <w:noProof/>
                <w:webHidden/>
              </w:rPr>
              <w:fldChar w:fldCharType="end"/>
            </w:r>
          </w:hyperlink>
        </w:p>
        <w:p w14:paraId="0C82FD7A" w14:textId="336BDBF3" w:rsidR="009B2945" w:rsidRPr="003335B4" w:rsidRDefault="0084265B" w:rsidP="003335B4">
          <w:pPr>
            <w:pStyle w:val="TDC1"/>
            <w:tabs>
              <w:tab w:val="right" w:leader="dot" w:pos="9034"/>
            </w:tabs>
            <w:rPr>
              <w:b/>
              <w:bCs/>
              <w:lang w:val="es-ES"/>
            </w:rPr>
          </w:pPr>
          <w:hyperlink w:anchor="_Toc177038472" w:history="1">
            <w:r w:rsidR="00B3223B" w:rsidRPr="003335B4">
              <w:rPr>
                <w:rStyle w:val="Hipervnculo"/>
                <w:rFonts w:eastAsia="Palatino Linotype"/>
                <w:noProof/>
                <w:color w:val="auto"/>
              </w:rPr>
              <w:t>RESUELVE</w:t>
            </w:r>
            <w:r w:rsidR="00B3223B" w:rsidRPr="003335B4">
              <w:rPr>
                <w:noProof/>
                <w:webHidden/>
              </w:rPr>
              <w:tab/>
            </w:r>
            <w:r w:rsidR="00B3223B" w:rsidRPr="003335B4">
              <w:rPr>
                <w:noProof/>
                <w:webHidden/>
              </w:rPr>
              <w:fldChar w:fldCharType="begin"/>
            </w:r>
            <w:r w:rsidR="00B3223B" w:rsidRPr="003335B4">
              <w:rPr>
                <w:noProof/>
                <w:webHidden/>
              </w:rPr>
              <w:instrText xml:space="preserve"> PAGEREF _Toc177038472 \h </w:instrText>
            </w:r>
            <w:r w:rsidR="00B3223B" w:rsidRPr="003335B4">
              <w:rPr>
                <w:noProof/>
                <w:webHidden/>
              </w:rPr>
            </w:r>
            <w:r w:rsidR="00B3223B" w:rsidRPr="003335B4">
              <w:rPr>
                <w:noProof/>
                <w:webHidden/>
              </w:rPr>
              <w:fldChar w:fldCharType="separate"/>
            </w:r>
            <w:r w:rsidR="00B36583">
              <w:rPr>
                <w:noProof/>
                <w:webHidden/>
              </w:rPr>
              <w:t>35</w:t>
            </w:r>
            <w:r w:rsidR="00B3223B" w:rsidRPr="003335B4">
              <w:rPr>
                <w:noProof/>
                <w:webHidden/>
              </w:rPr>
              <w:fldChar w:fldCharType="end"/>
            </w:r>
          </w:hyperlink>
          <w:r w:rsidR="00AE3DA7" w:rsidRPr="003335B4">
            <w:rPr>
              <w:b/>
              <w:bCs/>
              <w:sz w:val="16"/>
              <w:szCs w:val="16"/>
              <w:lang w:val="es-ES"/>
            </w:rPr>
            <w:fldChar w:fldCharType="end"/>
          </w:r>
        </w:p>
      </w:sdtContent>
    </w:sdt>
    <w:p w14:paraId="603A07E2" w14:textId="77777777" w:rsidR="00646436" w:rsidRPr="003335B4" w:rsidRDefault="00646436" w:rsidP="003335B4">
      <w:pPr>
        <w:rPr>
          <w:rFonts w:cs="Tahoma"/>
          <w:szCs w:val="22"/>
        </w:rPr>
        <w:sectPr w:rsidR="00646436" w:rsidRPr="003335B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CB19E36" w:rsidR="00775BFC" w:rsidRPr="003335B4" w:rsidRDefault="00775BFC" w:rsidP="003335B4">
      <w:pPr>
        <w:rPr>
          <w:b/>
          <w:szCs w:val="22"/>
        </w:rPr>
      </w:pPr>
      <w:r w:rsidRPr="003335B4">
        <w:rPr>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2E08BE" w:rsidRPr="003335B4">
        <w:rPr>
          <w:b/>
          <w:szCs w:val="22"/>
        </w:rPr>
        <w:t>diecinueve</w:t>
      </w:r>
      <w:r w:rsidR="006A28B4" w:rsidRPr="003335B4">
        <w:rPr>
          <w:b/>
          <w:szCs w:val="22"/>
        </w:rPr>
        <w:t xml:space="preserve"> de septiembre</w:t>
      </w:r>
      <w:r w:rsidR="00ED7170" w:rsidRPr="003335B4">
        <w:rPr>
          <w:b/>
          <w:szCs w:val="22"/>
        </w:rPr>
        <w:t xml:space="preserve"> de dos mil veinticuatro.</w:t>
      </w:r>
    </w:p>
    <w:p w14:paraId="0AF3AAC4" w14:textId="77777777" w:rsidR="00775BFC" w:rsidRPr="003335B4" w:rsidRDefault="00775BFC" w:rsidP="003335B4">
      <w:pPr>
        <w:rPr>
          <w:szCs w:val="22"/>
        </w:rPr>
      </w:pPr>
    </w:p>
    <w:p w14:paraId="40EAE038" w14:textId="4DCDD1F4" w:rsidR="00775BFC" w:rsidRPr="003335B4" w:rsidRDefault="00775BFC" w:rsidP="003335B4">
      <w:pPr>
        <w:rPr>
          <w:szCs w:val="22"/>
        </w:rPr>
      </w:pPr>
      <w:r w:rsidRPr="003335B4">
        <w:rPr>
          <w:b/>
          <w:szCs w:val="22"/>
        </w:rPr>
        <w:t xml:space="preserve">VISTO </w:t>
      </w:r>
      <w:r w:rsidRPr="003335B4">
        <w:rPr>
          <w:szCs w:val="22"/>
        </w:rPr>
        <w:t xml:space="preserve">el expediente formado con motivo del Recurso de Revisión </w:t>
      </w:r>
      <w:r w:rsidR="006A28B4" w:rsidRPr="003335B4">
        <w:rPr>
          <w:rFonts w:eastAsia="Calibri"/>
          <w:b/>
          <w:szCs w:val="22"/>
          <w:lang w:eastAsia="en-US"/>
        </w:rPr>
        <w:t>04767/INFOEM/IP/RR/2024</w:t>
      </w:r>
      <w:r w:rsidR="005314A3" w:rsidRPr="003335B4">
        <w:rPr>
          <w:rFonts w:eastAsia="Calibri"/>
          <w:b/>
          <w:szCs w:val="22"/>
          <w:lang w:eastAsia="en-US"/>
        </w:rPr>
        <w:t xml:space="preserve"> </w:t>
      </w:r>
      <w:r w:rsidRPr="003335B4">
        <w:rPr>
          <w:szCs w:val="22"/>
        </w:rPr>
        <w:t xml:space="preserve">interpuesto por </w:t>
      </w:r>
      <w:bookmarkStart w:id="2" w:name="_GoBack"/>
      <w:r w:rsidR="001F085F">
        <w:rPr>
          <w:b/>
          <w:bCs/>
          <w:szCs w:val="22"/>
        </w:rPr>
        <w:t>XXXXXXX</w:t>
      </w:r>
      <w:bookmarkEnd w:id="2"/>
      <w:r w:rsidRPr="003335B4">
        <w:rPr>
          <w:szCs w:val="22"/>
        </w:rPr>
        <w:t xml:space="preserve">, a quien en lo subsecuente se le denominará </w:t>
      </w:r>
      <w:r w:rsidRPr="003335B4">
        <w:rPr>
          <w:b/>
          <w:bCs/>
          <w:szCs w:val="22"/>
        </w:rPr>
        <w:t>LA PARTE RECURRENTE</w:t>
      </w:r>
      <w:r w:rsidRPr="003335B4">
        <w:rPr>
          <w:szCs w:val="22"/>
        </w:rPr>
        <w:t>, en contra de la respuesta emitida por</w:t>
      </w:r>
      <w:r w:rsidR="00A0449B" w:rsidRPr="003335B4">
        <w:rPr>
          <w:szCs w:val="22"/>
        </w:rPr>
        <w:t xml:space="preserve"> </w:t>
      </w:r>
      <w:r w:rsidR="002E2C99" w:rsidRPr="003335B4">
        <w:rPr>
          <w:szCs w:val="22"/>
        </w:rPr>
        <w:t>el</w:t>
      </w:r>
      <w:r w:rsidR="000748DF" w:rsidRPr="003335B4">
        <w:rPr>
          <w:szCs w:val="22"/>
        </w:rPr>
        <w:t xml:space="preserve"> </w:t>
      </w:r>
      <w:r w:rsidR="006A28B4" w:rsidRPr="003335B4">
        <w:rPr>
          <w:b/>
          <w:bCs/>
          <w:szCs w:val="22"/>
        </w:rPr>
        <w:t>Ayuntamiento de Toluca</w:t>
      </w:r>
      <w:r w:rsidRPr="003335B4">
        <w:rPr>
          <w:szCs w:val="22"/>
        </w:rPr>
        <w:t xml:space="preserve">, en adelante </w:t>
      </w:r>
      <w:r w:rsidRPr="003335B4">
        <w:rPr>
          <w:b/>
          <w:bCs/>
          <w:szCs w:val="22"/>
        </w:rPr>
        <w:t>EL SUJETO OBLIGADO</w:t>
      </w:r>
      <w:r w:rsidRPr="003335B4">
        <w:rPr>
          <w:rFonts w:eastAsia="Calibri"/>
          <w:szCs w:val="22"/>
          <w:lang w:eastAsia="en-US"/>
        </w:rPr>
        <w:t xml:space="preserve">, </w:t>
      </w:r>
      <w:r w:rsidRPr="003335B4">
        <w:rPr>
          <w:szCs w:val="22"/>
        </w:rPr>
        <w:t>se emite la presente Resolución con base en los Antecedentes y Considerandos que se exponen a continuación:</w:t>
      </w:r>
    </w:p>
    <w:p w14:paraId="2116968C" w14:textId="77777777" w:rsidR="00775BFC" w:rsidRPr="003335B4" w:rsidRDefault="00775BFC" w:rsidP="003335B4">
      <w:pPr>
        <w:rPr>
          <w:szCs w:val="22"/>
        </w:rPr>
      </w:pPr>
    </w:p>
    <w:p w14:paraId="5A444FB6" w14:textId="639D3567" w:rsidR="00664420" w:rsidRPr="003335B4" w:rsidRDefault="00664420" w:rsidP="003335B4">
      <w:pPr>
        <w:pStyle w:val="Ttulo1"/>
        <w:rPr>
          <w:szCs w:val="22"/>
        </w:rPr>
      </w:pPr>
      <w:bookmarkStart w:id="3" w:name="_Toc177038447"/>
      <w:r w:rsidRPr="003335B4">
        <w:rPr>
          <w:szCs w:val="22"/>
        </w:rPr>
        <w:t>ANTECEDENTES</w:t>
      </w:r>
      <w:bookmarkEnd w:id="3"/>
    </w:p>
    <w:p w14:paraId="7CE9E53D" w14:textId="77777777" w:rsidR="00E37A3F" w:rsidRPr="003335B4" w:rsidRDefault="00E37A3F" w:rsidP="003335B4">
      <w:pPr>
        <w:rPr>
          <w:szCs w:val="22"/>
        </w:rPr>
      </w:pPr>
    </w:p>
    <w:p w14:paraId="09B2D38F" w14:textId="6E49D146" w:rsidR="00664420" w:rsidRPr="003335B4" w:rsidRDefault="00E37A3F" w:rsidP="003335B4">
      <w:pPr>
        <w:pStyle w:val="Ttulo2"/>
        <w:rPr>
          <w:szCs w:val="22"/>
        </w:rPr>
      </w:pPr>
      <w:bookmarkStart w:id="4" w:name="_Toc177038448"/>
      <w:r w:rsidRPr="003335B4">
        <w:rPr>
          <w:szCs w:val="22"/>
        </w:rPr>
        <w:t>DE LA SOLICITUD DE INFORMACIÓN</w:t>
      </w:r>
      <w:bookmarkEnd w:id="4"/>
    </w:p>
    <w:p w14:paraId="7B7535DF" w14:textId="77777777" w:rsidR="00E37A3F" w:rsidRPr="003335B4" w:rsidRDefault="00E37A3F" w:rsidP="003335B4">
      <w:pPr>
        <w:rPr>
          <w:szCs w:val="22"/>
        </w:rPr>
      </w:pPr>
    </w:p>
    <w:p w14:paraId="2C6AD1A5" w14:textId="0405B3CD" w:rsidR="00664420" w:rsidRPr="003335B4" w:rsidRDefault="00E37A3F" w:rsidP="003335B4">
      <w:pPr>
        <w:pStyle w:val="Ttulo3"/>
        <w:rPr>
          <w:szCs w:val="22"/>
        </w:rPr>
      </w:pPr>
      <w:bookmarkStart w:id="5" w:name="_Toc177038449"/>
      <w:r w:rsidRPr="003335B4">
        <w:rPr>
          <w:szCs w:val="22"/>
        </w:rPr>
        <w:t xml:space="preserve">a) </w:t>
      </w:r>
      <w:r w:rsidR="006B10B0" w:rsidRPr="003335B4">
        <w:rPr>
          <w:szCs w:val="22"/>
        </w:rPr>
        <w:t>S</w:t>
      </w:r>
      <w:r w:rsidR="00664420" w:rsidRPr="003335B4">
        <w:rPr>
          <w:szCs w:val="22"/>
        </w:rPr>
        <w:t xml:space="preserve">olicitud de </w:t>
      </w:r>
      <w:r w:rsidR="006B10B0" w:rsidRPr="003335B4">
        <w:rPr>
          <w:szCs w:val="22"/>
        </w:rPr>
        <w:t>i</w:t>
      </w:r>
      <w:r w:rsidR="00664420" w:rsidRPr="003335B4">
        <w:rPr>
          <w:szCs w:val="22"/>
        </w:rPr>
        <w:t>nformación</w:t>
      </w:r>
      <w:bookmarkEnd w:id="5"/>
    </w:p>
    <w:p w14:paraId="63FC8527" w14:textId="3262D122" w:rsidR="006A28B4" w:rsidRPr="003335B4" w:rsidRDefault="006A28B4" w:rsidP="003335B4">
      <w:pPr>
        <w:pBdr>
          <w:top w:val="nil"/>
          <w:left w:val="nil"/>
          <w:bottom w:val="nil"/>
          <w:right w:val="nil"/>
          <w:between w:val="nil"/>
        </w:pBdr>
        <w:tabs>
          <w:tab w:val="left" w:pos="0"/>
        </w:tabs>
        <w:rPr>
          <w:rFonts w:eastAsia="Palatino Linotype" w:cs="Palatino Linotype"/>
          <w:szCs w:val="22"/>
        </w:rPr>
      </w:pPr>
      <w:r w:rsidRPr="003335B4">
        <w:rPr>
          <w:rFonts w:eastAsia="Palatino Linotype" w:cs="Palatino Linotype"/>
          <w:szCs w:val="22"/>
        </w:rPr>
        <w:t xml:space="preserve">El </w:t>
      </w:r>
      <w:r w:rsidR="00721C9E" w:rsidRPr="003335B4">
        <w:rPr>
          <w:rFonts w:eastAsia="Palatino Linotype" w:cs="Palatino Linotype"/>
          <w:b/>
          <w:szCs w:val="22"/>
        </w:rPr>
        <w:t>veintiocho de junio</w:t>
      </w:r>
      <w:r w:rsidRPr="003335B4">
        <w:rPr>
          <w:rFonts w:eastAsia="Palatino Linotype" w:cs="Palatino Linotype"/>
          <w:b/>
          <w:szCs w:val="22"/>
        </w:rPr>
        <w:t xml:space="preserve"> de dos mil veinticuatro</w:t>
      </w:r>
      <w:r w:rsidR="00721C9E" w:rsidRPr="003335B4">
        <w:rPr>
          <w:rFonts w:eastAsia="Palatino Linotype" w:cs="Palatino Linotype"/>
          <w:b/>
          <w:szCs w:val="22"/>
        </w:rPr>
        <w:t>,</w:t>
      </w:r>
      <w:r w:rsidRPr="003335B4">
        <w:rPr>
          <w:rFonts w:eastAsia="Palatino Linotype" w:cs="Palatino Linotype"/>
          <w:szCs w:val="22"/>
        </w:rPr>
        <w:t xml:space="preserve"> </w:t>
      </w:r>
      <w:r w:rsidRPr="003335B4">
        <w:rPr>
          <w:rFonts w:eastAsia="Palatino Linotype" w:cs="Palatino Linotype"/>
          <w:b/>
          <w:szCs w:val="22"/>
        </w:rPr>
        <w:t>LA PARTE RECURRENTE</w:t>
      </w:r>
      <w:r w:rsidRPr="003335B4">
        <w:rPr>
          <w:rFonts w:eastAsia="Palatino Linotype" w:cs="Palatino Linotype"/>
          <w:szCs w:val="22"/>
        </w:rPr>
        <w:t xml:space="preserve"> presentó una solicitud de acceso a la información pública ante el </w:t>
      </w:r>
      <w:r w:rsidRPr="003335B4">
        <w:rPr>
          <w:rFonts w:eastAsia="Palatino Linotype" w:cs="Palatino Linotype"/>
          <w:b/>
          <w:szCs w:val="22"/>
        </w:rPr>
        <w:t>SUJETO OBLIGADO</w:t>
      </w:r>
      <w:r w:rsidRPr="003335B4">
        <w:rPr>
          <w:rFonts w:eastAsia="Palatino Linotype" w:cs="Palatino Linotype"/>
          <w:szCs w:val="22"/>
        </w:rPr>
        <w:t>, a través de la Plataforma Nacional de Transparencia, vinculada al Sistema de Acceso a la Información Mexiquense (SAIMEX). Dicha solicitud quedó registrada con el número de folio</w:t>
      </w:r>
      <w:r w:rsidRPr="003335B4">
        <w:rPr>
          <w:rFonts w:eastAsia="Palatino Linotype" w:cs="Palatino Linotype"/>
          <w:b/>
          <w:szCs w:val="22"/>
        </w:rPr>
        <w:t xml:space="preserve"> </w:t>
      </w:r>
      <w:r w:rsidR="00721C9E" w:rsidRPr="003335B4">
        <w:rPr>
          <w:rFonts w:eastAsia="Palatino Linotype" w:cs="Palatino Linotype"/>
          <w:b/>
          <w:szCs w:val="22"/>
        </w:rPr>
        <w:t>01578/TOLUCA/IP/2024</w:t>
      </w:r>
      <w:r w:rsidRPr="003335B4">
        <w:rPr>
          <w:rFonts w:eastAsia="Palatino Linotype" w:cs="Palatino Linotype"/>
          <w:b/>
          <w:szCs w:val="22"/>
        </w:rPr>
        <w:t xml:space="preserve"> </w:t>
      </w:r>
      <w:r w:rsidRPr="003335B4">
        <w:rPr>
          <w:rFonts w:eastAsia="Palatino Linotype" w:cs="Palatino Linotype"/>
          <w:szCs w:val="22"/>
        </w:rPr>
        <w:t>y en ella se requirió la siguiente información:</w:t>
      </w:r>
    </w:p>
    <w:p w14:paraId="596FDDE9" w14:textId="77777777" w:rsidR="002E2C99" w:rsidRPr="003335B4" w:rsidRDefault="002E2C99" w:rsidP="003335B4">
      <w:pPr>
        <w:tabs>
          <w:tab w:val="left" w:pos="4667"/>
        </w:tabs>
        <w:ind w:right="567"/>
        <w:rPr>
          <w:rFonts w:eastAsiaTheme="majorEastAsia" w:cstheme="majorBidi"/>
          <w:i/>
          <w:kern w:val="28"/>
          <w:szCs w:val="56"/>
        </w:rPr>
      </w:pPr>
    </w:p>
    <w:p w14:paraId="211DB020" w14:textId="4FD99D87" w:rsidR="00BB7B48" w:rsidRPr="003335B4" w:rsidRDefault="00721C9E" w:rsidP="003335B4">
      <w:pPr>
        <w:pStyle w:val="Ttulo"/>
      </w:pPr>
      <w:r w:rsidRPr="003335B4">
        <w:t>en el saimex con numero de folio 01217/TOLUCA/IP/2024, refieren dos expedientes, requiero la versión publica de los mismos por favor, o en su defecto, la renuncia de la Lic. Norma Sofia Perez Martinez</w:t>
      </w:r>
    </w:p>
    <w:p w14:paraId="04BE93E4" w14:textId="77777777" w:rsidR="002E2C99" w:rsidRPr="003335B4" w:rsidRDefault="002E2C99" w:rsidP="003335B4">
      <w:pPr>
        <w:tabs>
          <w:tab w:val="left" w:pos="4667"/>
        </w:tabs>
        <w:ind w:right="567"/>
        <w:rPr>
          <w:rFonts w:cs="Tahoma"/>
          <w:bCs/>
          <w:szCs w:val="22"/>
        </w:rPr>
      </w:pPr>
    </w:p>
    <w:p w14:paraId="0BD6321D" w14:textId="526048ED" w:rsidR="00664420" w:rsidRPr="003335B4" w:rsidRDefault="009A2D78" w:rsidP="003335B4">
      <w:pPr>
        <w:tabs>
          <w:tab w:val="left" w:pos="4667"/>
        </w:tabs>
        <w:ind w:right="567"/>
        <w:rPr>
          <w:rFonts w:cs="Tahoma"/>
          <w:bCs/>
          <w:i/>
          <w:szCs w:val="22"/>
        </w:rPr>
      </w:pPr>
      <w:r w:rsidRPr="003335B4">
        <w:rPr>
          <w:rFonts w:cs="Tahoma"/>
          <w:b/>
          <w:bCs/>
          <w:szCs w:val="22"/>
        </w:rPr>
        <w:t>Modalidad de entrega</w:t>
      </w:r>
      <w:r w:rsidRPr="003335B4">
        <w:rPr>
          <w:rFonts w:cs="Tahoma"/>
          <w:bCs/>
          <w:szCs w:val="22"/>
        </w:rPr>
        <w:t>: a</w:t>
      </w:r>
      <w:r w:rsidR="00664420" w:rsidRPr="003335B4">
        <w:rPr>
          <w:rFonts w:cs="Tahoma"/>
          <w:bCs/>
          <w:i/>
          <w:szCs w:val="22"/>
        </w:rPr>
        <w:t xml:space="preserve"> través </w:t>
      </w:r>
      <w:r w:rsidR="00C84660" w:rsidRPr="003335B4">
        <w:rPr>
          <w:rFonts w:cs="Tahoma"/>
          <w:bCs/>
          <w:i/>
          <w:szCs w:val="22"/>
        </w:rPr>
        <w:t>de</w:t>
      </w:r>
      <w:r w:rsidR="00664420" w:rsidRPr="003335B4">
        <w:rPr>
          <w:rFonts w:cs="Tahoma"/>
          <w:bCs/>
          <w:i/>
          <w:szCs w:val="22"/>
        </w:rPr>
        <w:t xml:space="preserve">l </w:t>
      </w:r>
      <w:r w:rsidR="00664420" w:rsidRPr="003335B4">
        <w:rPr>
          <w:rFonts w:cs="Tahoma"/>
          <w:b/>
          <w:bCs/>
          <w:i/>
          <w:szCs w:val="22"/>
        </w:rPr>
        <w:t>SAIMEX</w:t>
      </w:r>
      <w:r w:rsidRPr="003335B4">
        <w:rPr>
          <w:rFonts w:cs="Tahoma"/>
          <w:bCs/>
          <w:i/>
          <w:szCs w:val="22"/>
        </w:rPr>
        <w:t>.</w:t>
      </w:r>
    </w:p>
    <w:p w14:paraId="23D7A976" w14:textId="77777777" w:rsidR="000748DF" w:rsidRPr="003335B4" w:rsidRDefault="000748DF" w:rsidP="003335B4">
      <w:pPr>
        <w:tabs>
          <w:tab w:val="left" w:pos="4667"/>
        </w:tabs>
        <w:ind w:right="567"/>
        <w:rPr>
          <w:rFonts w:cs="Tahoma"/>
          <w:bCs/>
          <w:szCs w:val="22"/>
        </w:rPr>
      </w:pPr>
    </w:p>
    <w:p w14:paraId="51E30624" w14:textId="0258823E" w:rsidR="008F3837" w:rsidRPr="003335B4" w:rsidRDefault="008F3837" w:rsidP="003335B4">
      <w:pPr>
        <w:pStyle w:val="Ttulo3"/>
        <w:rPr>
          <w:szCs w:val="22"/>
        </w:rPr>
      </w:pPr>
      <w:bookmarkStart w:id="6" w:name="_Toc177038450"/>
      <w:r w:rsidRPr="003335B4">
        <w:rPr>
          <w:szCs w:val="22"/>
        </w:rPr>
        <w:lastRenderedPageBreak/>
        <w:t xml:space="preserve">b) </w:t>
      </w:r>
      <w:r w:rsidR="00FA7155" w:rsidRPr="003335B4">
        <w:rPr>
          <w:bCs/>
          <w:szCs w:val="22"/>
        </w:rPr>
        <w:t>Turno de la solicitud de información</w:t>
      </w:r>
      <w:bookmarkEnd w:id="6"/>
    </w:p>
    <w:p w14:paraId="73DA7815" w14:textId="0B0E69E7" w:rsidR="008F3837" w:rsidRPr="003335B4" w:rsidRDefault="008F3837" w:rsidP="003335B4">
      <w:pPr>
        <w:tabs>
          <w:tab w:val="left" w:pos="4667"/>
        </w:tabs>
        <w:ind w:right="567"/>
        <w:rPr>
          <w:rFonts w:cs="Tahoma"/>
          <w:bCs/>
          <w:szCs w:val="22"/>
        </w:rPr>
      </w:pPr>
      <w:r w:rsidRPr="003335B4">
        <w:rPr>
          <w:rFonts w:cs="Tahoma"/>
          <w:bCs/>
          <w:szCs w:val="22"/>
        </w:rPr>
        <w:t xml:space="preserve">En cumplimiento al artículo 162 de la Ley de Transparencia y Acceso a la Información Pública del Estado de México y Municipios, el </w:t>
      </w:r>
      <w:r w:rsidR="00721C9E" w:rsidRPr="003335B4">
        <w:rPr>
          <w:rFonts w:cs="Tahoma"/>
          <w:b/>
          <w:bCs/>
          <w:szCs w:val="22"/>
        </w:rPr>
        <w:t>veintiocho de junio</w:t>
      </w:r>
      <w:r w:rsidRPr="003335B4">
        <w:rPr>
          <w:rFonts w:cs="Tahoma"/>
          <w:b/>
          <w:bCs/>
          <w:szCs w:val="22"/>
        </w:rPr>
        <w:t xml:space="preserve"> de dos mil veinticuatro</w:t>
      </w:r>
      <w:r w:rsidRPr="003335B4">
        <w:rPr>
          <w:rFonts w:cs="Tahoma"/>
          <w:bCs/>
          <w:szCs w:val="22"/>
        </w:rPr>
        <w:t xml:space="preserve">, el Titular de la Unidad de Transparencia del </w:t>
      </w:r>
      <w:r w:rsidRPr="003335B4">
        <w:rPr>
          <w:rFonts w:cs="Tahoma"/>
          <w:b/>
          <w:bCs/>
          <w:szCs w:val="22"/>
        </w:rPr>
        <w:t>SUJETO OBLIGADO</w:t>
      </w:r>
      <w:r w:rsidRPr="003335B4">
        <w:rPr>
          <w:rFonts w:cs="Tahoma"/>
          <w:bCs/>
          <w:szCs w:val="22"/>
        </w:rPr>
        <w:t xml:space="preserve"> turnó la solicitud de información a los servidores públicos habilitados que estimó pertinente.</w:t>
      </w:r>
    </w:p>
    <w:p w14:paraId="1C0542AF" w14:textId="77777777" w:rsidR="008F3837" w:rsidRPr="003335B4" w:rsidRDefault="008F3837" w:rsidP="003335B4">
      <w:pPr>
        <w:tabs>
          <w:tab w:val="left" w:pos="4667"/>
        </w:tabs>
        <w:ind w:right="567"/>
        <w:rPr>
          <w:rFonts w:cs="Tahoma"/>
          <w:bCs/>
          <w:szCs w:val="22"/>
        </w:rPr>
      </w:pPr>
    </w:p>
    <w:p w14:paraId="3212BA4D" w14:textId="091C39CE" w:rsidR="00664420" w:rsidRPr="003335B4" w:rsidRDefault="002E2C99" w:rsidP="003335B4">
      <w:pPr>
        <w:pStyle w:val="Ttulo3"/>
        <w:rPr>
          <w:szCs w:val="22"/>
        </w:rPr>
      </w:pPr>
      <w:bookmarkStart w:id="7" w:name="_Toc177038451"/>
      <w:r w:rsidRPr="003335B4">
        <w:rPr>
          <w:szCs w:val="22"/>
          <w:lang w:val="es-ES"/>
        </w:rPr>
        <w:t xml:space="preserve">c) </w:t>
      </w:r>
      <w:r w:rsidR="00664420" w:rsidRPr="003335B4">
        <w:rPr>
          <w:szCs w:val="22"/>
          <w:lang w:val="es-ES"/>
        </w:rPr>
        <w:t xml:space="preserve">Respuesta </w:t>
      </w:r>
      <w:r w:rsidR="00664420" w:rsidRPr="003335B4">
        <w:rPr>
          <w:rFonts w:eastAsia="Calibri"/>
          <w:szCs w:val="22"/>
          <w:lang w:eastAsia="en-US"/>
        </w:rPr>
        <w:t>del Sujeto Obligado</w:t>
      </w:r>
      <w:bookmarkEnd w:id="7"/>
    </w:p>
    <w:p w14:paraId="79199CC1" w14:textId="14F49B55" w:rsidR="00664420" w:rsidRPr="003335B4" w:rsidRDefault="00664420" w:rsidP="003335B4">
      <w:pPr>
        <w:pStyle w:val="Sinespaciado"/>
        <w:spacing w:line="360" w:lineRule="auto"/>
        <w:rPr>
          <w:szCs w:val="22"/>
          <w:lang w:val="es-ES"/>
        </w:rPr>
      </w:pPr>
      <w:r w:rsidRPr="003335B4">
        <w:rPr>
          <w:szCs w:val="22"/>
          <w:lang w:val="es-ES"/>
        </w:rPr>
        <w:t xml:space="preserve">El </w:t>
      </w:r>
      <w:r w:rsidR="00721C9E" w:rsidRPr="003335B4">
        <w:rPr>
          <w:rFonts w:eastAsia="Calibri" w:cs="Arial"/>
          <w:b/>
          <w:bCs/>
          <w:szCs w:val="22"/>
          <w:lang w:val="es-ES" w:eastAsia="en-US"/>
        </w:rPr>
        <w:t>diecinueve de julio</w:t>
      </w:r>
      <w:r w:rsidR="000748DF" w:rsidRPr="003335B4">
        <w:rPr>
          <w:rFonts w:eastAsia="Calibri" w:cs="Arial"/>
          <w:b/>
          <w:bCs/>
          <w:szCs w:val="22"/>
          <w:lang w:val="es-ES" w:eastAsia="en-US"/>
        </w:rPr>
        <w:t xml:space="preserve"> </w:t>
      </w:r>
      <w:r w:rsidR="000748DF" w:rsidRPr="003335B4">
        <w:rPr>
          <w:rFonts w:eastAsia="Calibri" w:cs="Arial"/>
          <w:b/>
          <w:szCs w:val="22"/>
          <w:lang w:val="es-ES" w:eastAsia="en-US"/>
        </w:rPr>
        <w:t>de dos mil veinticuatro</w:t>
      </w:r>
      <w:r w:rsidR="00983EEF" w:rsidRPr="003335B4">
        <w:rPr>
          <w:b/>
          <w:szCs w:val="22"/>
          <w:lang w:val="es-ES"/>
        </w:rPr>
        <w:t xml:space="preserve">, </w:t>
      </w:r>
      <w:r w:rsidR="00F07EE6" w:rsidRPr="003335B4">
        <w:rPr>
          <w:szCs w:val="22"/>
          <w:lang w:val="es-ES"/>
        </w:rPr>
        <w:t>l</w:t>
      </w:r>
      <w:r w:rsidR="002268D4" w:rsidRPr="003335B4">
        <w:rPr>
          <w:szCs w:val="22"/>
          <w:lang w:val="es-ES"/>
        </w:rPr>
        <w:t>a</w:t>
      </w:r>
      <w:r w:rsidR="00F07EE6" w:rsidRPr="003335B4">
        <w:rPr>
          <w:szCs w:val="22"/>
          <w:lang w:val="es-ES"/>
        </w:rPr>
        <w:t xml:space="preserve"> Titular de la Unidad de Transparencia del </w:t>
      </w:r>
      <w:r w:rsidR="00F07EE6" w:rsidRPr="003335B4">
        <w:rPr>
          <w:b/>
          <w:szCs w:val="22"/>
          <w:lang w:val="es-ES"/>
        </w:rPr>
        <w:t>SUJETO OBLIGADO</w:t>
      </w:r>
      <w:r w:rsidR="00F07EE6" w:rsidRPr="003335B4">
        <w:rPr>
          <w:szCs w:val="22"/>
          <w:lang w:val="es-ES"/>
        </w:rPr>
        <w:t xml:space="preserve"> notificó la siguiente respuesta a través del </w:t>
      </w:r>
      <w:r w:rsidRPr="003335B4">
        <w:rPr>
          <w:szCs w:val="22"/>
          <w:lang w:val="es-ES"/>
        </w:rPr>
        <w:t>SAIMEX</w:t>
      </w:r>
      <w:r w:rsidR="00F07EE6" w:rsidRPr="003335B4">
        <w:rPr>
          <w:szCs w:val="22"/>
          <w:lang w:val="es-ES"/>
        </w:rPr>
        <w:t>:</w:t>
      </w:r>
    </w:p>
    <w:p w14:paraId="66410657" w14:textId="77777777" w:rsidR="002268D4" w:rsidRPr="003335B4" w:rsidRDefault="002268D4" w:rsidP="003335B4">
      <w:pPr>
        <w:pStyle w:val="Ttulo"/>
        <w:ind w:left="0"/>
      </w:pPr>
    </w:p>
    <w:p w14:paraId="5175F5A0" w14:textId="77777777" w:rsidR="00721C9E" w:rsidRPr="003335B4" w:rsidRDefault="00721C9E" w:rsidP="003335B4">
      <w:pPr>
        <w:pStyle w:val="Ttulo"/>
      </w:pPr>
      <w:r w:rsidRPr="003335B4">
        <w:t>Folio de la solicitud: 01578/TOLUCA/IP/2024</w:t>
      </w:r>
    </w:p>
    <w:p w14:paraId="760101DC" w14:textId="77777777" w:rsidR="00721C9E" w:rsidRPr="003335B4" w:rsidRDefault="00721C9E" w:rsidP="003335B4">
      <w:pPr>
        <w:pStyle w:val="Ttulo"/>
      </w:pPr>
    </w:p>
    <w:p w14:paraId="355CD1AB" w14:textId="77777777" w:rsidR="00721C9E" w:rsidRPr="003335B4" w:rsidRDefault="00721C9E" w:rsidP="003335B4">
      <w:pPr>
        <w:pStyle w:val="Ttulo"/>
      </w:pPr>
      <w:r w:rsidRPr="003335B4">
        <w:t>En respuesta a la solicitud recibida, nos permitimos hacer de su conocimiento que con fundamento en el artículo 53, Fracciones: II, V y VI de la Ley de Transparencia y Acceso a la Información Pública del Estado de México y Municipios, le contestamos que:</w:t>
      </w:r>
    </w:p>
    <w:p w14:paraId="1FB15D72" w14:textId="77777777" w:rsidR="00721C9E" w:rsidRPr="003335B4" w:rsidRDefault="00721C9E" w:rsidP="003335B4">
      <w:pPr>
        <w:pStyle w:val="Ttulo"/>
      </w:pPr>
    </w:p>
    <w:p w14:paraId="44E45F18" w14:textId="77777777" w:rsidR="00721C9E" w:rsidRPr="003335B4" w:rsidRDefault="00721C9E" w:rsidP="003335B4">
      <w:pPr>
        <w:pStyle w:val="Ttulo"/>
      </w:pPr>
      <w:r w:rsidRPr="003335B4">
        <w:t>En atención a la solicitud con folio 01578/TOLUCA/IP/2024, me permito adjuntar al presente la respuesta correspondiente. Sin más por el momento, reciba un saludo.</w:t>
      </w:r>
    </w:p>
    <w:p w14:paraId="2988891E" w14:textId="77777777" w:rsidR="00721C9E" w:rsidRPr="003335B4" w:rsidRDefault="00721C9E" w:rsidP="003335B4">
      <w:pPr>
        <w:pStyle w:val="Ttulo"/>
      </w:pPr>
    </w:p>
    <w:p w14:paraId="0820EA9F" w14:textId="77777777" w:rsidR="00721C9E" w:rsidRPr="003335B4" w:rsidRDefault="00721C9E" w:rsidP="003335B4">
      <w:pPr>
        <w:pStyle w:val="Ttulo"/>
      </w:pPr>
      <w:r w:rsidRPr="003335B4">
        <w:t>ATENTAMENTE</w:t>
      </w:r>
    </w:p>
    <w:p w14:paraId="75642CED" w14:textId="71D59380" w:rsidR="000748DF" w:rsidRPr="003335B4" w:rsidRDefault="00721C9E" w:rsidP="003335B4">
      <w:pPr>
        <w:pStyle w:val="Ttulo"/>
      </w:pPr>
      <w:r w:rsidRPr="003335B4">
        <w:t>Lic. Norma Sofía Pérez Martínez</w:t>
      </w:r>
    </w:p>
    <w:p w14:paraId="467AF2AE" w14:textId="77777777" w:rsidR="002E2C99" w:rsidRPr="003335B4" w:rsidRDefault="002E2C99" w:rsidP="003335B4">
      <w:pPr>
        <w:autoSpaceDE w:val="0"/>
        <w:autoSpaceDN w:val="0"/>
        <w:adjustRightInd w:val="0"/>
        <w:ind w:right="-28"/>
        <w:rPr>
          <w:rFonts w:cs="Tahoma"/>
          <w:bCs/>
          <w:szCs w:val="22"/>
        </w:rPr>
      </w:pPr>
    </w:p>
    <w:p w14:paraId="2211D1AB" w14:textId="7F306D69" w:rsidR="00983EEF" w:rsidRPr="003335B4" w:rsidRDefault="00F07EE6" w:rsidP="003335B4">
      <w:pPr>
        <w:autoSpaceDE w:val="0"/>
        <w:autoSpaceDN w:val="0"/>
        <w:adjustRightInd w:val="0"/>
        <w:ind w:right="-28"/>
        <w:rPr>
          <w:rFonts w:cs="Tahoma"/>
          <w:bCs/>
          <w:szCs w:val="22"/>
          <w:lang w:val="es-ES"/>
        </w:rPr>
      </w:pPr>
      <w:r w:rsidRPr="003335B4">
        <w:rPr>
          <w:rFonts w:cs="Tahoma"/>
          <w:bCs/>
          <w:szCs w:val="22"/>
          <w:lang w:val="es-ES"/>
        </w:rPr>
        <w:t xml:space="preserve">Asimismo, </w:t>
      </w:r>
      <w:r w:rsidRPr="003335B4">
        <w:rPr>
          <w:rFonts w:cs="Tahoma"/>
          <w:b/>
          <w:szCs w:val="22"/>
          <w:lang w:val="es-ES"/>
        </w:rPr>
        <w:t xml:space="preserve">EL SUJETO OBLIGADO </w:t>
      </w:r>
      <w:r w:rsidRPr="003335B4">
        <w:rPr>
          <w:rFonts w:cs="Tahoma"/>
          <w:bCs/>
          <w:szCs w:val="22"/>
          <w:lang w:val="es-ES"/>
        </w:rPr>
        <w:t xml:space="preserve">adjuntó a su respuesta </w:t>
      </w:r>
      <w:r w:rsidR="002E2C99" w:rsidRPr="003335B4">
        <w:rPr>
          <w:rFonts w:cs="Tahoma"/>
          <w:bCs/>
          <w:szCs w:val="22"/>
          <w:lang w:val="es-ES"/>
        </w:rPr>
        <w:t xml:space="preserve">los </w:t>
      </w:r>
      <w:r w:rsidRPr="003335B4">
        <w:rPr>
          <w:rFonts w:cs="Tahoma"/>
          <w:bCs/>
          <w:szCs w:val="22"/>
          <w:lang w:val="es-ES"/>
        </w:rPr>
        <w:t>archivo</w:t>
      </w:r>
      <w:r w:rsidR="002E2C99" w:rsidRPr="003335B4">
        <w:rPr>
          <w:rFonts w:cs="Tahoma"/>
          <w:bCs/>
          <w:szCs w:val="22"/>
          <w:lang w:val="es-ES"/>
        </w:rPr>
        <w:t>s</w:t>
      </w:r>
      <w:r w:rsidRPr="003335B4">
        <w:rPr>
          <w:rFonts w:cs="Tahoma"/>
          <w:bCs/>
          <w:szCs w:val="22"/>
          <w:lang w:val="es-ES"/>
        </w:rPr>
        <w:t xml:space="preserve"> electrónico</w:t>
      </w:r>
      <w:r w:rsidR="002E2C99" w:rsidRPr="003335B4">
        <w:rPr>
          <w:rFonts w:cs="Tahoma"/>
          <w:bCs/>
          <w:szCs w:val="22"/>
          <w:lang w:val="es-ES"/>
        </w:rPr>
        <w:t>s</w:t>
      </w:r>
      <w:r w:rsidR="004252F1" w:rsidRPr="003335B4">
        <w:rPr>
          <w:rFonts w:cs="Tahoma"/>
          <w:bCs/>
          <w:szCs w:val="22"/>
          <w:lang w:val="es-ES"/>
        </w:rPr>
        <w:t xml:space="preserve"> </w:t>
      </w:r>
      <w:r w:rsidR="00721C9E" w:rsidRPr="003335B4">
        <w:rPr>
          <w:rFonts w:cs="Tahoma"/>
          <w:bCs/>
          <w:szCs w:val="22"/>
          <w:lang w:val="es-ES"/>
        </w:rPr>
        <w:t>que se describen a continuación:</w:t>
      </w:r>
    </w:p>
    <w:p w14:paraId="227E78E4" w14:textId="77777777" w:rsidR="005856CA" w:rsidRPr="003335B4" w:rsidRDefault="005856CA" w:rsidP="003335B4">
      <w:pPr>
        <w:autoSpaceDE w:val="0"/>
        <w:autoSpaceDN w:val="0"/>
        <w:adjustRightInd w:val="0"/>
        <w:ind w:right="-28"/>
        <w:rPr>
          <w:rFonts w:cs="Tahoma"/>
          <w:bCs/>
          <w:szCs w:val="22"/>
          <w:lang w:val="es-ES"/>
        </w:rPr>
      </w:pPr>
    </w:p>
    <w:p w14:paraId="7E7A85AE" w14:textId="77777777" w:rsidR="00721C9E" w:rsidRPr="003335B4" w:rsidRDefault="00721C9E" w:rsidP="003335B4">
      <w:pPr>
        <w:pStyle w:val="Prrafodelista"/>
        <w:numPr>
          <w:ilvl w:val="0"/>
          <w:numId w:val="8"/>
        </w:numPr>
        <w:autoSpaceDE w:val="0"/>
        <w:autoSpaceDN w:val="0"/>
        <w:adjustRightInd w:val="0"/>
        <w:ind w:right="-28"/>
        <w:rPr>
          <w:rFonts w:cs="Tahoma"/>
          <w:b/>
          <w:i/>
          <w:iCs/>
          <w:szCs w:val="22"/>
          <w:lang w:val="es-ES"/>
        </w:rPr>
      </w:pPr>
      <w:r w:rsidRPr="003335B4">
        <w:rPr>
          <w:rFonts w:cs="Tahoma"/>
          <w:b/>
          <w:i/>
          <w:iCs/>
          <w:szCs w:val="22"/>
          <w:lang w:val="es-ES"/>
        </w:rPr>
        <w:t>Respuesta 01578_24.pdf</w:t>
      </w:r>
    </w:p>
    <w:p w14:paraId="66077776" w14:textId="0D949EA7" w:rsidR="00721C9E" w:rsidRPr="003335B4" w:rsidRDefault="00721C9E" w:rsidP="003335B4">
      <w:pPr>
        <w:autoSpaceDE w:val="0"/>
        <w:autoSpaceDN w:val="0"/>
        <w:adjustRightInd w:val="0"/>
        <w:ind w:left="708" w:right="-28"/>
        <w:rPr>
          <w:rFonts w:cs="Tahoma"/>
          <w:iCs/>
          <w:szCs w:val="22"/>
          <w:lang w:val="es-ES"/>
        </w:rPr>
      </w:pPr>
      <w:r w:rsidRPr="003335B4">
        <w:rPr>
          <w:rFonts w:cs="Tahoma"/>
          <w:iCs/>
          <w:szCs w:val="22"/>
          <w:lang w:val="es-ES"/>
        </w:rPr>
        <w:t>Archivo constante de 2 páginas, en las que se contiene el oficio de fecha 19 de julio de 2024, dirigido al solicitante, suscrito por la Titular de la Unidad de Transparencia, en el que le indicó:</w:t>
      </w:r>
    </w:p>
    <w:p w14:paraId="1997302E" w14:textId="77777777" w:rsidR="00721C9E" w:rsidRPr="003335B4" w:rsidRDefault="00721C9E" w:rsidP="003335B4">
      <w:pPr>
        <w:autoSpaceDE w:val="0"/>
        <w:autoSpaceDN w:val="0"/>
        <w:adjustRightInd w:val="0"/>
        <w:ind w:left="708" w:right="-28"/>
        <w:rPr>
          <w:rFonts w:cs="Tahoma"/>
          <w:iCs/>
          <w:szCs w:val="22"/>
          <w:lang w:val="es-ES"/>
        </w:rPr>
      </w:pPr>
    </w:p>
    <w:p w14:paraId="58202170" w14:textId="19739DE2" w:rsidR="00721C9E" w:rsidRPr="003335B4" w:rsidRDefault="00721C9E" w:rsidP="003335B4">
      <w:pPr>
        <w:pStyle w:val="Ttulo"/>
        <w:rPr>
          <w:lang w:val="es-ES"/>
        </w:rPr>
      </w:pPr>
      <w:r w:rsidRPr="003335B4">
        <w:rPr>
          <w:lang w:val="es-ES"/>
        </w:rPr>
        <w:t>“…hago de su conocimiento que la Contraloría Municipal y Servidor Público Habilitado, informó a la que suscribe que, con base a la Quingentésima Cuadragésima Sesión Extraordinaria 2024 del Comité de Transparencia del Municipio de Toluca, del día 10 de julio del presente año, se aprobó la propuesta para la clasificación de información como reservada de hasta por 6 meses, en referencia a los expedientes recaídos en las denuncias referidas en la contestación inicial de la Solicitud de Información con número de folio 1217/TOLUCA/IP/2024</w:t>
      </w:r>
      <w:r w:rsidR="00BA0CF7" w:rsidRPr="003335B4">
        <w:rPr>
          <w:lang w:val="es-ES"/>
        </w:rPr>
        <w:t>; derivada de que la información solicitada se encuentra en un proceso de investigación.</w:t>
      </w:r>
    </w:p>
    <w:p w14:paraId="4E50C935" w14:textId="77777777" w:rsidR="00721C9E" w:rsidRPr="003335B4" w:rsidRDefault="00721C9E" w:rsidP="003335B4">
      <w:pPr>
        <w:autoSpaceDE w:val="0"/>
        <w:autoSpaceDN w:val="0"/>
        <w:adjustRightInd w:val="0"/>
        <w:ind w:left="708" w:right="-28"/>
        <w:rPr>
          <w:rFonts w:cs="Tahoma"/>
          <w:iCs/>
          <w:szCs w:val="22"/>
          <w:lang w:val="es-ES"/>
        </w:rPr>
      </w:pPr>
    </w:p>
    <w:p w14:paraId="66611013" w14:textId="3D67683C" w:rsidR="002E2C99" w:rsidRPr="003335B4" w:rsidRDefault="00721C9E" w:rsidP="003335B4">
      <w:pPr>
        <w:pStyle w:val="Prrafodelista"/>
        <w:numPr>
          <w:ilvl w:val="0"/>
          <w:numId w:val="8"/>
        </w:numPr>
        <w:autoSpaceDE w:val="0"/>
        <w:autoSpaceDN w:val="0"/>
        <w:adjustRightInd w:val="0"/>
        <w:ind w:right="-28"/>
        <w:rPr>
          <w:rFonts w:cs="Tahoma"/>
          <w:b/>
          <w:i/>
          <w:iCs/>
          <w:szCs w:val="22"/>
          <w:lang w:val="es-ES"/>
        </w:rPr>
      </w:pPr>
      <w:r w:rsidRPr="003335B4">
        <w:rPr>
          <w:rFonts w:cs="Tahoma"/>
          <w:b/>
          <w:i/>
          <w:iCs/>
          <w:szCs w:val="22"/>
          <w:lang w:val="es-ES"/>
        </w:rPr>
        <w:t>Acta 540 Sesión Extraordinaria 2024.pdf</w:t>
      </w:r>
    </w:p>
    <w:p w14:paraId="04E8D234" w14:textId="72EEC934" w:rsidR="00BA0CF7" w:rsidRPr="003335B4" w:rsidRDefault="00BA0CF7" w:rsidP="003335B4">
      <w:pPr>
        <w:autoSpaceDE w:val="0"/>
        <w:autoSpaceDN w:val="0"/>
        <w:adjustRightInd w:val="0"/>
        <w:ind w:left="708" w:right="-28"/>
        <w:rPr>
          <w:rFonts w:cs="Tahoma"/>
          <w:bCs/>
          <w:szCs w:val="22"/>
          <w:lang w:val="es-ES"/>
        </w:rPr>
      </w:pPr>
      <w:r w:rsidRPr="003335B4">
        <w:rPr>
          <w:rFonts w:cs="Tahoma"/>
          <w:bCs/>
          <w:szCs w:val="22"/>
          <w:lang w:val="es-ES"/>
        </w:rPr>
        <w:t>Archivo constante de 10 páginas, en las que se contiene el Acta de la Quingentésima Cuadragésima Sesión Extraordinaria 2024 del Comité de Transparencia del Municipio de Toluca, del día 10 de julio del 2024</w:t>
      </w:r>
      <w:r w:rsidR="002B6ADA" w:rsidRPr="003335B4">
        <w:rPr>
          <w:rFonts w:cs="Tahoma"/>
          <w:bCs/>
          <w:szCs w:val="22"/>
          <w:lang w:val="es-ES"/>
        </w:rPr>
        <w:t xml:space="preserve">, </w:t>
      </w:r>
      <w:r w:rsidR="009C7CDB" w:rsidRPr="003335B4">
        <w:rPr>
          <w:rFonts w:cs="Tahoma"/>
          <w:bCs/>
          <w:szCs w:val="22"/>
          <w:lang w:val="es-ES"/>
        </w:rPr>
        <w:t xml:space="preserve">en la que se contiene el Acuerdo AT/CT/01/2024 en el que se clasifica como información reservada de manera parcial por un periodo de seis meses, de la información contenida en </w:t>
      </w:r>
      <w:r w:rsidR="009C7CDB" w:rsidRPr="003335B4">
        <w:rPr>
          <w:rFonts w:cs="Tahoma"/>
          <w:b/>
          <w:bCs/>
          <w:szCs w:val="22"/>
          <w:lang w:val="es-ES"/>
        </w:rPr>
        <w:t xml:space="preserve">denuncia por concepto del tema adjunto, </w:t>
      </w:r>
      <w:r w:rsidR="009C7CDB" w:rsidRPr="003335B4">
        <w:rPr>
          <w:rFonts w:cs="Tahoma"/>
          <w:bCs/>
          <w:szCs w:val="22"/>
          <w:lang w:val="es-ES"/>
        </w:rPr>
        <w:t>para dar respuesta a la Solicitud de Información número 01236/TOLUCA/IP/2024.</w:t>
      </w:r>
    </w:p>
    <w:p w14:paraId="4DA9C35B" w14:textId="77777777" w:rsidR="009C7CDB" w:rsidRPr="003335B4" w:rsidRDefault="009C7CDB" w:rsidP="003335B4">
      <w:pPr>
        <w:autoSpaceDE w:val="0"/>
        <w:autoSpaceDN w:val="0"/>
        <w:adjustRightInd w:val="0"/>
        <w:ind w:left="708" w:right="-28"/>
        <w:rPr>
          <w:rFonts w:cs="Tahoma"/>
          <w:bCs/>
          <w:szCs w:val="22"/>
          <w:lang w:val="es-ES"/>
        </w:rPr>
      </w:pPr>
    </w:p>
    <w:p w14:paraId="5A5DAB9E" w14:textId="77777777" w:rsidR="00E37A3F" w:rsidRPr="003335B4" w:rsidRDefault="00E37A3F" w:rsidP="003335B4">
      <w:pPr>
        <w:pStyle w:val="Ttulo2"/>
        <w:jc w:val="left"/>
        <w:rPr>
          <w:szCs w:val="22"/>
        </w:rPr>
      </w:pPr>
      <w:bookmarkStart w:id="8" w:name="_Toc177038452"/>
      <w:r w:rsidRPr="003335B4">
        <w:rPr>
          <w:szCs w:val="22"/>
        </w:rPr>
        <w:t>DEL RECURSO DE REVISIÓN</w:t>
      </w:r>
      <w:bookmarkEnd w:id="8"/>
    </w:p>
    <w:p w14:paraId="2B216813" w14:textId="61ADBB2B" w:rsidR="00664420" w:rsidRPr="003335B4" w:rsidRDefault="006E25BC" w:rsidP="003335B4">
      <w:pPr>
        <w:pStyle w:val="Ttulo3"/>
        <w:rPr>
          <w:szCs w:val="22"/>
        </w:rPr>
      </w:pPr>
      <w:bookmarkStart w:id="9" w:name="_Toc177038453"/>
      <w:r w:rsidRPr="003335B4">
        <w:rPr>
          <w:szCs w:val="22"/>
        </w:rPr>
        <w:t xml:space="preserve">a) </w:t>
      </w:r>
      <w:r w:rsidR="00664420" w:rsidRPr="003335B4">
        <w:rPr>
          <w:szCs w:val="22"/>
        </w:rPr>
        <w:t>Interposición del Recurso de Revisión</w:t>
      </w:r>
      <w:bookmarkEnd w:id="9"/>
    </w:p>
    <w:p w14:paraId="6279C622" w14:textId="22150576" w:rsidR="00664420" w:rsidRPr="003335B4" w:rsidRDefault="00664420" w:rsidP="003335B4">
      <w:pPr>
        <w:autoSpaceDE w:val="0"/>
        <w:autoSpaceDN w:val="0"/>
        <w:adjustRightInd w:val="0"/>
        <w:ind w:right="-28"/>
        <w:rPr>
          <w:rFonts w:cs="Tahoma"/>
          <w:szCs w:val="22"/>
        </w:rPr>
      </w:pPr>
      <w:r w:rsidRPr="003335B4">
        <w:rPr>
          <w:rFonts w:cs="Tahoma"/>
          <w:szCs w:val="22"/>
        </w:rPr>
        <w:t xml:space="preserve">El </w:t>
      </w:r>
      <w:r w:rsidR="009C7CDB" w:rsidRPr="003335B4">
        <w:rPr>
          <w:rFonts w:cs="Tahoma"/>
          <w:b/>
          <w:bCs/>
          <w:szCs w:val="22"/>
        </w:rPr>
        <w:t>nueve de agosto</w:t>
      </w:r>
      <w:r w:rsidRPr="003335B4">
        <w:rPr>
          <w:rFonts w:cs="Tahoma"/>
          <w:b/>
          <w:bCs/>
          <w:szCs w:val="22"/>
        </w:rPr>
        <w:t xml:space="preserve"> de dos mil </w:t>
      </w:r>
      <w:r w:rsidR="00E810F7" w:rsidRPr="003335B4">
        <w:rPr>
          <w:rFonts w:cs="Tahoma"/>
          <w:b/>
          <w:bCs/>
          <w:szCs w:val="22"/>
        </w:rPr>
        <w:t>veinticuatro</w:t>
      </w:r>
      <w:r w:rsidR="009C7CDB" w:rsidRPr="003335B4">
        <w:rPr>
          <w:rFonts w:cs="Tahoma"/>
          <w:b/>
          <w:bCs/>
          <w:szCs w:val="22"/>
        </w:rPr>
        <w:t>,</w:t>
      </w:r>
      <w:r w:rsidRPr="003335B4">
        <w:rPr>
          <w:rFonts w:cs="Tahoma"/>
          <w:szCs w:val="22"/>
        </w:rPr>
        <w:t xml:space="preserve"> </w:t>
      </w:r>
      <w:r w:rsidR="00F75D23" w:rsidRPr="003335B4">
        <w:rPr>
          <w:rFonts w:cs="Tahoma"/>
          <w:b/>
          <w:bCs/>
          <w:szCs w:val="22"/>
        </w:rPr>
        <w:t>LA PARTE RECURRENTE</w:t>
      </w:r>
      <w:r w:rsidR="00F75D23" w:rsidRPr="003335B4">
        <w:rPr>
          <w:rFonts w:cs="Tahoma"/>
          <w:szCs w:val="22"/>
        </w:rPr>
        <w:t xml:space="preserve"> interpuso el recurso de revisión en contra de la respuesta emitida por el </w:t>
      </w:r>
      <w:r w:rsidR="00F75D23" w:rsidRPr="003335B4">
        <w:rPr>
          <w:rFonts w:cs="Tahoma"/>
          <w:b/>
          <w:bCs/>
          <w:szCs w:val="22"/>
        </w:rPr>
        <w:t>SUJETO OBLIGADO</w:t>
      </w:r>
      <w:r w:rsidR="00953430" w:rsidRPr="003335B4">
        <w:rPr>
          <w:rFonts w:cs="Tahoma"/>
          <w:szCs w:val="22"/>
        </w:rPr>
        <w:t xml:space="preserve">, mismo que fue registrado en el </w:t>
      </w:r>
      <w:r w:rsidR="00953430" w:rsidRPr="003335B4">
        <w:rPr>
          <w:rFonts w:cs="Tahoma"/>
          <w:b/>
          <w:szCs w:val="22"/>
        </w:rPr>
        <w:t>SAIMEX</w:t>
      </w:r>
      <w:r w:rsidR="00953430" w:rsidRPr="003335B4">
        <w:rPr>
          <w:rFonts w:cs="Tahoma"/>
          <w:szCs w:val="22"/>
        </w:rPr>
        <w:t xml:space="preserve"> con el número de expediente </w:t>
      </w:r>
      <w:r w:rsidR="009C7CDB" w:rsidRPr="003335B4">
        <w:rPr>
          <w:rFonts w:cs="Tahoma"/>
          <w:b/>
          <w:bCs/>
          <w:szCs w:val="22"/>
        </w:rPr>
        <w:t>04767/INFOEM/IP/RR/2024</w:t>
      </w:r>
      <w:r w:rsidR="00953430" w:rsidRPr="003335B4">
        <w:rPr>
          <w:rFonts w:cs="Tahoma"/>
          <w:szCs w:val="22"/>
        </w:rPr>
        <w:t>, y en el cual manifiesta lo siguiente</w:t>
      </w:r>
      <w:r w:rsidRPr="003335B4">
        <w:rPr>
          <w:rFonts w:cs="Tahoma"/>
          <w:szCs w:val="22"/>
        </w:rPr>
        <w:t>:</w:t>
      </w:r>
    </w:p>
    <w:p w14:paraId="74B30008" w14:textId="77777777" w:rsidR="00664420" w:rsidRPr="003335B4" w:rsidRDefault="00664420" w:rsidP="003335B4">
      <w:pPr>
        <w:tabs>
          <w:tab w:val="left" w:pos="4667"/>
        </w:tabs>
        <w:ind w:right="539"/>
        <w:rPr>
          <w:rFonts w:cs="Tahoma"/>
          <w:szCs w:val="22"/>
        </w:rPr>
      </w:pPr>
    </w:p>
    <w:p w14:paraId="6900A410" w14:textId="77777777" w:rsidR="0009347C" w:rsidRPr="003335B4" w:rsidRDefault="00664420" w:rsidP="003335B4">
      <w:pPr>
        <w:tabs>
          <w:tab w:val="left" w:pos="4667"/>
        </w:tabs>
        <w:ind w:left="567" w:right="539"/>
        <w:rPr>
          <w:rFonts w:cs="Tahoma"/>
          <w:b/>
          <w:iCs/>
          <w:szCs w:val="22"/>
        </w:rPr>
      </w:pPr>
      <w:r w:rsidRPr="003335B4">
        <w:rPr>
          <w:rFonts w:cs="Tahoma"/>
          <w:b/>
          <w:iCs/>
          <w:szCs w:val="22"/>
        </w:rPr>
        <w:t>ACTO IMPUGNADO</w:t>
      </w:r>
    </w:p>
    <w:p w14:paraId="52DA8975" w14:textId="77777777" w:rsidR="00B3223B" w:rsidRPr="003335B4" w:rsidRDefault="00B3223B" w:rsidP="003335B4">
      <w:pPr>
        <w:tabs>
          <w:tab w:val="left" w:pos="4667"/>
        </w:tabs>
        <w:ind w:left="567" w:right="539"/>
        <w:rPr>
          <w:rFonts w:cs="Tahoma"/>
          <w:b/>
          <w:iCs/>
          <w:szCs w:val="22"/>
        </w:rPr>
      </w:pPr>
    </w:p>
    <w:p w14:paraId="6238FEEF" w14:textId="68DF0E93" w:rsidR="005856CA" w:rsidRPr="003335B4" w:rsidRDefault="00007B0E" w:rsidP="003335B4">
      <w:pPr>
        <w:pStyle w:val="Ttulo"/>
      </w:pPr>
      <w:r w:rsidRPr="003335B4">
        <w:t>el periodo de clasificación</w:t>
      </w:r>
    </w:p>
    <w:p w14:paraId="1069BF0B" w14:textId="77777777" w:rsidR="002E2C99" w:rsidRPr="003335B4" w:rsidRDefault="002E2C99" w:rsidP="003335B4">
      <w:pPr>
        <w:tabs>
          <w:tab w:val="left" w:pos="4667"/>
        </w:tabs>
        <w:ind w:left="567" w:right="539"/>
        <w:rPr>
          <w:rFonts w:cs="Tahoma"/>
          <w:b/>
          <w:iCs/>
          <w:szCs w:val="22"/>
        </w:rPr>
      </w:pPr>
    </w:p>
    <w:p w14:paraId="047D036B" w14:textId="77777777" w:rsidR="00664420" w:rsidRPr="003335B4" w:rsidRDefault="00664420" w:rsidP="003335B4">
      <w:pPr>
        <w:tabs>
          <w:tab w:val="left" w:pos="4667"/>
        </w:tabs>
        <w:ind w:left="567" w:right="539"/>
        <w:rPr>
          <w:rFonts w:cs="Tahoma"/>
          <w:b/>
          <w:iCs/>
          <w:szCs w:val="22"/>
        </w:rPr>
      </w:pPr>
      <w:r w:rsidRPr="003335B4">
        <w:rPr>
          <w:rFonts w:cs="Tahoma"/>
          <w:b/>
          <w:iCs/>
          <w:szCs w:val="22"/>
        </w:rPr>
        <w:lastRenderedPageBreak/>
        <w:t>RAZONES O MOTIVOS DE LA INCONFORMIDAD</w:t>
      </w:r>
      <w:r w:rsidRPr="003335B4">
        <w:rPr>
          <w:rFonts w:cs="Tahoma"/>
          <w:b/>
          <w:iCs/>
          <w:szCs w:val="22"/>
        </w:rPr>
        <w:tab/>
      </w:r>
    </w:p>
    <w:p w14:paraId="24D833C8" w14:textId="77777777" w:rsidR="00B3223B" w:rsidRPr="003335B4" w:rsidRDefault="00B3223B" w:rsidP="003335B4">
      <w:pPr>
        <w:tabs>
          <w:tab w:val="left" w:pos="4667"/>
        </w:tabs>
        <w:ind w:left="567" w:right="539"/>
        <w:rPr>
          <w:rFonts w:cs="Tahoma"/>
          <w:b/>
          <w:iCs/>
          <w:szCs w:val="22"/>
        </w:rPr>
      </w:pPr>
    </w:p>
    <w:p w14:paraId="48FE75EA" w14:textId="74C05329" w:rsidR="00664420" w:rsidRPr="003335B4" w:rsidRDefault="00007B0E" w:rsidP="003335B4">
      <w:pPr>
        <w:pStyle w:val="Ttulo"/>
      </w:pPr>
      <w:r w:rsidRPr="003335B4">
        <w:t>como es posible que ya todo el tiempo que paso desde que se habia preguntado por los expedientes (saimex 1217/toluca/ip/2024) y piden 6 meses de reserva? mas bien, la titular de la unidad de transparencia tiene interes personal en el asunto, sin embargo no puede ser juez y parte, como el comite de transparencia aprobo dicho periodo requiero version publica de los expedientes</w:t>
      </w:r>
    </w:p>
    <w:p w14:paraId="503AD335" w14:textId="77777777" w:rsidR="002E2C99" w:rsidRPr="003335B4" w:rsidRDefault="002E2C99" w:rsidP="003335B4">
      <w:pPr>
        <w:tabs>
          <w:tab w:val="left" w:pos="4667"/>
        </w:tabs>
        <w:ind w:right="567"/>
        <w:rPr>
          <w:rFonts w:cs="Tahoma"/>
          <w:b/>
          <w:bCs/>
          <w:szCs w:val="22"/>
        </w:rPr>
      </w:pPr>
    </w:p>
    <w:p w14:paraId="6804DEF1" w14:textId="3C4F6CB5" w:rsidR="00664420" w:rsidRPr="003335B4" w:rsidRDefault="006E25BC" w:rsidP="003335B4">
      <w:pPr>
        <w:pStyle w:val="Ttulo3"/>
        <w:rPr>
          <w:szCs w:val="22"/>
        </w:rPr>
      </w:pPr>
      <w:bookmarkStart w:id="10" w:name="_Toc177038454"/>
      <w:r w:rsidRPr="003335B4">
        <w:rPr>
          <w:szCs w:val="22"/>
        </w:rPr>
        <w:t>b</w:t>
      </w:r>
      <w:r w:rsidR="00664420" w:rsidRPr="003335B4">
        <w:rPr>
          <w:szCs w:val="22"/>
        </w:rPr>
        <w:t>) Turno del Recurso de Revisión</w:t>
      </w:r>
      <w:bookmarkEnd w:id="10"/>
    </w:p>
    <w:p w14:paraId="1173671B" w14:textId="7439A4B4" w:rsidR="00C72DAA" w:rsidRPr="003335B4" w:rsidRDefault="00C72DAA" w:rsidP="003335B4">
      <w:pPr>
        <w:rPr>
          <w:szCs w:val="22"/>
        </w:rPr>
      </w:pPr>
      <w:r w:rsidRPr="003335B4">
        <w:rPr>
          <w:szCs w:val="22"/>
        </w:rPr>
        <w:t>Con fundamento en el artículo 185, fracción I de la Ley de Transparencia y Acceso a la Información Pública del Estado de México y Municipios, el</w:t>
      </w:r>
      <w:r w:rsidRPr="003335B4">
        <w:rPr>
          <w:b/>
          <w:bCs/>
          <w:szCs w:val="22"/>
        </w:rPr>
        <w:t xml:space="preserve"> </w:t>
      </w:r>
      <w:r w:rsidR="009C7CDB" w:rsidRPr="003335B4">
        <w:rPr>
          <w:rFonts w:cs="Tahoma"/>
          <w:b/>
          <w:bCs/>
          <w:szCs w:val="22"/>
        </w:rPr>
        <w:t>nueve de agosto</w:t>
      </w:r>
      <w:r w:rsidR="004252F1" w:rsidRPr="003335B4">
        <w:rPr>
          <w:rFonts w:cs="Tahoma"/>
          <w:b/>
          <w:bCs/>
          <w:szCs w:val="22"/>
        </w:rPr>
        <w:t xml:space="preserve"> de dos mil veinticuatro</w:t>
      </w:r>
      <w:r w:rsidR="00003628" w:rsidRPr="003335B4">
        <w:rPr>
          <w:rFonts w:cs="Tahoma"/>
          <w:b/>
          <w:bCs/>
          <w:szCs w:val="22"/>
        </w:rPr>
        <w:t>,</w:t>
      </w:r>
      <w:r w:rsidRPr="003335B4">
        <w:rPr>
          <w:szCs w:val="22"/>
        </w:rPr>
        <w:t xml:space="preserve"> se turnó el recurso de revisión a través del</w:t>
      </w:r>
      <w:r w:rsidRPr="003335B4">
        <w:rPr>
          <w:rFonts w:eastAsia="Arial Unicode MS"/>
          <w:szCs w:val="22"/>
        </w:rPr>
        <w:t xml:space="preserve"> </w:t>
      </w:r>
      <w:r w:rsidRPr="003335B4">
        <w:rPr>
          <w:rFonts w:eastAsia="Arial Unicode MS"/>
          <w:bCs/>
          <w:szCs w:val="22"/>
        </w:rPr>
        <w:t>SAIMEX</w:t>
      </w:r>
      <w:r w:rsidRPr="003335B4">
        <w:rPr>
          <w:szCs w:val="22"/>
        </w:rPr>
        <w:t xml:space="preserve"> a la </w:t>
      </w:r>
      <w:r w:rsidRPr="003335B4">
        <w:rPr>
          <w:b/>
          <w:szCs w:val="22"/>
        </w:rPr>
        <w:t>Comisionada Sharon Cristina Morales Martínez</w:t>
      </w:r>
      <w:r w:rsidRPr="003335B4">
        <w:rPr>
          <w:bCs/>
          <w:szCs w:val="22"/>
        </w:rPr>
        <w:t xml:space="preserve">, </w:t>
      </w:r>
      <w:r w:rsidRPr="003335B4">
        <w:rPr>
          <w:szCs w:val="22"/>
        </w:rPr>
        <w:t xml:space="preserve">a efecto de decretar su admisión o desechamiento. </w:t>
      </w:r>
    </w:p>
    <w:p w14:paraId="18F305CB" w14:textId="77777777" w:rsidR="00664420" w:rsidRPr="003335B4" w:rsidRDefault="00664420" w:rsidP="003335B4">
      <w:pPr>
        <w:rPr>
          <w:rFonts w:eastAsia="Batang" w:cs="Tahoma"/>
          <w:bCs/>
          <w:szCs w:val="22"/>
        </w:rPr>
      </w:pPr>
    </w:p>
    <w:p w14:paraId="3E31EC2D" w14:textId="295256A1" w:rsidR="00664420" w:rsidRPr="003335B4" w:rsidRDefault="006E25BC" w:rsidP="003335B4">
      <w:pPr>
        <w:pStyle w:val="Ttulo3"/>
        <w:rPr>
          <w:szCs w:val="22"/>
        </w:rPr>
      </w:pPr>
      <w:bookmarkStart w:id="11" w:name="_Toc177038455"/>
      <w:r w:rsidRPr="003335B4">
        <w:rPr>
          <w:szCs w:val="22"/>
        </w:rPr>
        <w:t>c</w:t>
      </w:r>
      <w:r w:rsidR="00664420" w:rsidRPr="003335B4">
        <w:rPr>
          <w:szCs w:val="22"/>
        </w:rPr>
        <w:t>) Admisión del Recurso de Revisión</w:t>
      </w:r>
      <w:bookmarkEnd w:id="11"/>
    </w:p>
    <w:p w14:paraId="240447D5" w14:textId="40844EB4" w:rsidR="000E09C4" w:rsidRPr="003335B4" w:rsidRDefault="000E09C4" w:rsidP="003335B4">
      <w:pPr>
        <w:rPr>
          <w:rFonts w:cs="Arial"/>
          <w:szCs w:val="22"/>
        </w:rPr>
      </w:pPr>
      <w:r w:rsidRPr="003335B4">
        <w:rPr>
          <w:rFonts w:cs="Arial"/>
          <w:szCs w:val="22"/>
        </w:rPr>
        <w:t xml:space="preserve">El </w:t>
      </w:r>
      <w:r w:rsidR="009C7CDB" w:rsidRPr="003335B4">
        <w:rPr>
          <w:rFonts w:cs="Arial"/>
          <w:b/>
          <w:bCs/>
          <w:szCs w:val="22"/>
        </w:rPr>
        <w:t>doce de agosto</w:t>
      </w:r>
      <w:r w:rsidR="004252F1" w:rsidRPr="003335B4">
        <w:rPr>
          <w:rFonts w:cs="Arial"/>
          <w:b/>
          <w:bCs/>
          <w:szCs w:val="22"/>
        </w:rPr>
        <w:t xml:space="preserve"> de dos mil veinticuatro</w:t>
      </w:r>
      <w:r w:rsidR="00003628" w:rsidRPr="003335B4">
        <w:rPr>
          <w:rFonts w:cs="Arial"/>
          <w:b/>
          <w:bCs/>
          <w:szCs w:val="22"/>
        </w:rPr>
        <w:t>,</w:t>
      </w:r>
      <w:r w:rsidR="004252F1" w:rsidRPr="003335B4">
        <w:rPr>
          <w:rFonts w:cs="Arial"/>
          <w:szCs w:val="22"/>
        </w:rPr>
        <w:t xml:space="preserve"> </w:t>
      </w:r>
      <w:r w:rsidRPr="003335B4">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3335B4">
        <w:rPr>
          <w:rFonts w:cs="Arial"/>
          <w:szCs w:val="22"/>
        </w:rPr>
        <w:t>, fracción II</w:t>
      </w:r>
      <w:r w:rsidRPr="003335B4">
        <w:rPr>
          <w:rFonts w:cs="Arial"/>
          <w:szCs w:val="22"/>
        </w:rPr>
        <w:t xml:space="preserve"> de la Ley de Transparencia y Acceso a la Información Pública del Estado de México y Municipios.</w:t>
      </w:r>
    </w:p>
    <w:p w14:paraId="34EC3F86" w14:textId="77777777" w:rsidR="00D2790D" w:rsidRPr="003335B4" w:rsidRDefault="00D2790D" w:rsidP="003335B4">
      <w:pPr>
        <w:rPr>
          <w:rFonts w:cs="Arial"/>
          <w:szCs w:val="22"/>
        </w:rPr>
      </w:pPr>
    </w:p>
    <w:p w14:paraId="3B820F58" w14:textId="5EBF1699" w:rsidR="00865CF4" w:rsidRPr="003335B4" w:rsidRDefault="006E25BC" w:rsidP="003335B4">
      <w:pPr>
        <w:pStyle w:val="Ttulo3"/>
        <w:rPr>
          <w:szCs w:val="22"/>
        </w:rPr>
      </w:pPr>
      <w:bookmarkStart w:id="12" w:name="_Toc177038456"/>
      <w:r w:rsidRPr="003335B4">
        <w:rPr>
          <w:szCs w:val="22"/>
        </w:rPr>
        <w:t>d</w:t>
      </w:r>
      <w:r w:rsidR="00D2790D" w:rsidRPr="003335B4">
        <w:rPr>
          <w:szCs w:val="22"/>
        </w:rPr>
        <w:t xml:space="preserve">) </w:t>
      </w:r>
      <w:r w:rsidR="00865CF4" w:rsidRPr="003335B4">
        <w:rPr>
          <w:szCs w:val="22"/>
        </w:rPr>
        <w:t>Informe Justificado del Sujeto Obligado</w:t>
      </w:r>
      <w:bookmarkEnd w:id="12"/>
    </w:p>
    <w:p w14:paraId="1D3DF806" w14:textId="1F59F9EA" w:rsidR="0096663A" w:rsidRPr="003335B4" w:rsidRDefault="0096663A" w:rsidP="003335B4">
      <w:pPr>
        <w:rPr>
          <w:iCs/>
          <w:szCs w:val="22"/>
        </w:rPr>
      </w:pPr>
      <w:r w:rsidRPr="003335B4">
        <w:rPr>
          <w:szCs w:val="22"/>
        </w:rPr>
        <w:t xml:space="preserve">El </w:t>
      </w:r>
      <w:r w:rsidR="009C7CDB" w:rsidRPr="003335B4">
        <w:rPr>
          <w:b/>
          <w:bCs/>
          <w:szCs w:val="22"/>
        </w:rPr>
        <w:t>veintiuno de agosto</w:t>
      </w:r>
      <w:r w:rsidR="004427CC" w:rsidRPr="003335B4">
        <w:rPr>
          <w:b/>
          <w:bCs/>
          <w:szCs w:val="22"/>
        </w:rPr>
        <w:t xml:space="preserve"> </w:t>
      </w:r>
      <w:r w:rsidR="004427CC" w:rsidRPr="003335B4">
        <w:rPr>
          <w:rFonts w:cs="Tahoma"/>
          <w:b/>
          <w:bCs/>
          <w:szCs w:val="22"/>
        </w:rPr>
        <w:t>de dos mil veinticuatro</w:t>
      </w:r>
      <w:r w:rsidR="004427CC" w:rsidRPr="003335B4">
        <w:rPr>
          <w:b/>
          <w:szCs w:val="22"/>
        </w:rPr>
        <w:t xml:space="preserve"> </w:t>
      </w:r>
      <w:r w:rsidRPr="003335B4">
        <w:rPr>
          <w:b/>
          <w:szCs w:val="22"/>
        </w:rPr>
        <w:t>EL SUJETO OBLIGADO</w:t>
      </w:r>
      <w:r w:rsidRPr="003335B4">
        <w:rPr>
          <w:szCs w:val="22"/>
        </w:rPr>
        <w:t xml:space="preserve"> rindió su informe justificado a través del SAIMEX, </w:t>
      </w:r>
      <w:r w:rsidR="004427CC" w:rsidRPr="003335B4">
        <w:rPr>
          <w:iCs/>
          <w:szCs w:val="22"/>
        </w:rPr>
        <w:t>que contienen lo siguiente:</w:t>
      </w:r>
    </w:p>
    <w:p w14:paraId="53A713D0" w14:textId="77777777" w:rsidR="005856CA" w:rsidRPr="003335B4" w:rsidRDefault="005856CA" w:rsidP="003335B4">
      <w:pPr>
        <w:rPr>
          <w:iCs/>
          <w:szCs w:val="22"/>
        </w:rPr>
      </w:pPr>
    </w:p>
    <w:p w14:paraId="10A749C9" w14:textId="5A95029D" w:rsidR="004E4B78" w:rsidRPr="003335B4" w:rsidRDefault="009C7CDB" w:rsidP="003335B4">
      <w:pPr>
        <w:pStyle w:val="Prrafodelista"/>
        <w:numPr>
          <w:ilvl w:val="0"/>
          <w:numId w:val="8"/>
        </w:numPr>
        <w:rPr>
          <w:b/>
          <w:bCs/>
          <w:i/>
          <w:iCs/>
          <w:szCs w:val="22"/>
        </w:rPr>
      </w:pPr>
      <w:r w:rsidRPr="003335B4">
        <w:rPr>
          <w:b/>
          <w:bCs/>
          <w:i/>
          <w:iCs/>
          <w:szCs w:val="22"/>
        </w:rPr>
        <w:t>04767.pdf</w:t>
      </w:r>
    </w:p>
    <w:p w14:paraId="4B8B2EC0" w14:textId="5300E385" w:rsidR="009C7CDB" w:rsidRPr="003335B4" w:rsidRDefault="009C7CDB" w:rsidP="003335B4">
      <w:pPr>
        <w:ind w:left="708"/>
        <w:rPr>
          <w:szCs w:val="22"/>
        </w:rPr>
      </w:pPr>
      <w:r w:rsidRPr="003335B4">
        <w:rPr>
          <w:szCs w:val="22"/>
        </w:rPr>
        <w:lastRenderedPageBreak/>
        <w:t xml:space="preserve">Archivo constante </w:t>
      </w:r>
      <w:r w:rsidR="00F05B15" w:rsidRPr="003335B4">
        <w:rPr>
          <w:szCs w:val="22"/>
        </w:rPr>
        <w:t xml:space="preserve">de 16 páginas, suscritas por la Titular de la Unidad de Transparencia, dirigido a la Comisionada Ponente, </w:t>
      </w:r>
      <w:r w:rsidR="00C46120" w:rsidRPr="003335B4">
        <w:rPr>
          <w:szCs w:val="22"/>
        </w:rPr>
        <w:t xml:space="preserve">en el que se contiene el informe </w:t>
      </w:r>
      <w:r w:rsidR="003F780F" w:rsidRPr="003335B4">
        <w:rPr>
          <w:szCs w:val="22"/>
        </w:rPr>
        <w:t>justificado correspondiente, en el que en términos generales ratifica la respuesta primigenia.</w:t>
      </w:r>
    </w:p>
    <w:p w14:paraId="5961D70E" w14:textId="77777777" w:rsidR="009C7CDB" w:rsidRPr="003335B4" w:rsidRDefault="009C7CDB" w:rsidP="003335B4">
      <w:pPr>
        <w:ind w:left="708"/>
        <w:rPr>
          <w:szCs w:val="22"/>
        </w:rPr>
      </w:pPr>
    </w:p>
    <w:p w14:paraId="6D60D16C" w14:textId="60AC98D6" w:rsidR="0096663A" w:rsidRPr="003335B4" w:rsidRDefault="0096663A" w:rsidP="003335B4">
      <w:pPr>
        <w:rPr>
          <w:szCs w:val="22"/>
        </w:rPr>
      </w:pPr>
      <w:r w:rsidRPr="003335B4">
        <w:rPr>
          <w:szCs w:val="22"/>
        </w:rPr>
        <w:t xml:space="preserve">Esta información fue puesta a la vista de </w:t>
      </w:r>
      <w:r w:rsidRPr="003335B4">
        <w:rPr>
          <w:b/>
          <w:szCs w:val="22"/>
        </w:rPr>
        <w:t xml:space="preserve">LA PARTE RECURRENTE </w:t>
      </w:r>
      <w:r w:rsidRPr="003335B4">
        <w:rPr>
          <w:szCs w:val="22"/>
        </w:rPr>
        <w:t xml:space="preserve">el </w:t>
      </w:r>
      <w:r w:rsidR="009C7CDB" w:rsidRPr="003335B4">
        <w:rPr>
          <w:b/>
          <w:bCs/>
          <w:szCs w:val="22"/>
        </w:rPr>
        <w:t>veintisiete de agosto</w:t>
      </w:r>
      <w:r w:rsidR="00923307" w:rsidRPr="003335B4">
        <w:rPr>
          <w:rFonts w:cs="Tahoma"/>
          <w:b/>
          <w:bCs/>
          <w:szCs w:val="22"/>
        </w:rPr>
        <w:t xml:space="preserve"> de dos mil veinticuatro</w:t>
      </w:r>
      <w:r w:rsidR="00923307" w:rsidRPr="003335B4">
        <w:rPr>
          <w:rFonts w:cs="Tahoma"/>
          <w:szCs w:val="22"/>
        </w:rPr>
        <w:t xml:space="preserve"> </w:t>
      </w:r>
      <w:r w:rsidRPr="003335B4">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66BA6FC7" w14:textId="77777777" w:rsidR="00865CF4" w:rsidRPr="003335B4" w:rsidRDefault="00865CF4" w:rsidP="003335B4">
      <w:pPr>
        <w:rPr>
          <w:rFonts w:cs="Tahoma"/>
          <w:bCs/>
          <w:szCs w:val="22"/>
        </w:rPr>
      </w:pPr>
    </w:p>
    <w:p w14:paraId="755B7730" w14:textId="2A0EB956" w:rsidR="00664420" w:rsidRPr="003335B4" w:rsidRDefault="00E810F7" w:rsidP="003335B4">
      <w:pPr>
        <w:pStyle w:val="Ttulo3"/>
        <w:rPr>
          <w:szCs w:val="22"/>
          <w:lang w:val="es-ES"/>
        </w:rPr>
      </w:pPr>
      <w:bookmarkStart w:id="13" w:name="_Toc177038457"/>
      <w:r w:rsidRPr="003335B4">
        <w:rPr>
          <w:rFonts w:eastAsia="Calibri"/>
          <w:bCs/>
          <w:szCs w:val="22"/>
          <w:lang w:eastAsia="en-US"/>
        </w:rPr>
        <w:t>e</w:t>
      </w:r>
      <w:r w:rsidR="00664420" w:rsidRPr="003335B4">
        <w:rPr>
          <w:rFonts w:eastAsia="Calibri"/>
          <w:bCs/>
          <w:szCs w:val="22"/>
          <w:lang w:eastAsia="en-US"/>
        </w:rPr>
        <w:t>)</w:t>
      </w:r>
      <w:r w:rsidR="00664420" w:rsidRPr="003335B4">
        <w:rPr>
          <w:szCs w:val="22"/>
        </w:rPr>
        <w:t xml:space="preserve"> </w:t>
      </w:r>
      <w:r w:rsidR="00865CF4" w:rsidRPr="003335B4">
        <w:rPr>
          <w:szCs w:val="22"/>
          <w:lang w:val="es-ES"/>
        </w:rPr>
        <w:t>Manifestaciones de la Parte Recurrente</w:t>
      </w:r>
      <w:bookmarkEnd w:id="13"/>
    </w:p>
    <w:p w14:paraId="1F7D92DC" w14:textId="4FB92019" w:rsidR="0009347C" w:rsidRPr="003335B4" w:rsidRDefault="00A850A3" w:rsidP="003335B4">
      <w:r w:rsidRPr="003335B4">
        <w:rPr>
          <w:b/>
          <w:bCs/>
        </w:rPr>
        <w:t xml:space="preserve">LA PARTE RECURRENTE </w:t>
      </w:r>
      <w:r w:rsidRPr="003335B4">
        <w:t>no realizó manifestación alguna dentro del término legalmente concedido para tal efecto, ni presentó pruebas o alegatos.</w:t>
      </w:r>
    </w:p>
    <w:p w14:paraId="1547572D" w14:textId="77777777" w:rsidR="00B3223B" w:rsidRPr="003335B4" w:rsidRDefault="00B3223B" w:rsidP="003335B4"/>
    <w:p w14:paraId="43EEC624" w14:textId="5F6B84DD" w:rsidR="000863CE" w:rsidRPr="003335B4" w:rsidRDefault="000863CE" w:rsidP="003335B4">
      <w:pPr>
        <w:pStyle w:val="Ttulo3"/>
        <w:rPr>
          <w:szCs w:val="22"/>
        </w:rPr>
      </w:pPr>
      <w:bookmarkStart w:id="14" w:name="_Toc177038458"/>
      <w:r w:rsidRPr="003335B4">
        <w:rPr>
          <w:rFonts w:eastAsia="Calibri"/>
          <w:szCs w:val="22"/>
        </w:rPr>
        <w:t xml:space="preserve">f) </w:t>
      </w:r>
      <w:r w:rsidRPr="003335B4">
        <w:rPr>
          <w:szCs w:val="22"/>
        </w:rPr>
        <w:t>Requerimiento de información Adicional</w:t>
      </w:r>
      <w:bookmarkEnd w:id="14"/>
    </w:p>
    <w:p w14:paraId="0C113601" w14:textId="3E8223AF" w:rsidR="000863CE" w:rsidRPr="003335B4" w:rsidRDefault="000863CE" w:rsidP="003335B4">
      <w:pPr>
        <w:rPr>
          <w:rFonts w:cs="Tahoma"/>
          <w:szCs w:val="22"/>
        </w:rPr>
      </w:pPr>
      <w:r w:rsidRPr="003335B4">
        <w:rPr>
          <w:rFonts w:cs="Arial"/>
          <w:szCs w:val="22"/>
        </w:rPr>
        <w:t xml:space="preserve">El </w:t>
      </w:r>
      <w:r w:rsidRPr="003335B4">
        <w:rPr>
          <w:rFonts w:cs="Tahoma"/>
          <w:b/>
          <w:bCs/>
          <w:szCs w:val="22"/>
        </w:rPr>
        <w:t xml:space="preserve">seis de septiembre de dos mil veinticuatro, </w:t>
      </w:r>
      <w:r w:rsidR="00B3223B" w:rsidRPr="003335B4">
        <w:rPr>
          <w:rFonts w:cs="Tahoma"/>
          <w:szCs w:val="22"/>
        </w:rPr>
        <w:t>se</w:t>
      </w:r>
      <w:r w:rsidRPr="003335B4">
        <w:rPr>
          <w:rFonts w:cs="Tahoma"/>
          <w:szCs w:val="22"/>
        </w:rPr>
        <w:t xml:space="preserve"> notificó por medio del </w:t>
      </w:r>
      <w:r w:rsidRPr="003335B4">
        <w:rPr>
          <w:rFonts w:cs="Tahoma"/>
          <w:b/>
          <w:szCs w:val="22"/>
        </w:rPr>
        <w:t>SAIMEX</w:t>
      </w:r>
      <w:r w:rsidRPr="003335B4">
        <w:rPr>
          <w:rFonts w:cs="Tahoma"/>
          <w:szCs w:val="22"/>
        </w:rPr>
        <w:t xml:space="preserve"> al </w:t>
      </w:r>
      <w:r w:rsidRPr="003335B4">
        <w:rPr>
          <w:rFonts w:cs="Tahoma"/>
          <w:b/>
          <w:bCs/>
          <w:szCs w:val="22"/>
        </w:rPr>
        <w:t xml:space="preserve">SUJETO OBLIGADO </w:t>
      </w:r>
      <w:r w:rsidRPr="003335B4">
        <w:rPr>
          <w:rFonts w:cs="Tahoma"/>
          <w:szCs w:val="22"/>
        </w:rPr>
        <w:t>un requerimiento de información adicional</w:t>
      </w:r>
      <w:r w:rsidR="00D43F40" w:rsidRPr="003335B4">
        <w:rPr>
          <w:rFonts w:cs="Tahoma"/>
          <w:szCs w:val="22"/>
        </w:rPr>
        <w:t>, a fin</w:t>
      </w:r>
      <w:r w:rsidR="00B3223B" w:rsidRPr="003335B4">
        <w:rPr>
          <w:rFonts w:cs="Tahoma"/>
          <w:szCs w:val="22"/>
        </w:rPr>
        <w:t xml:space="preserve"> </w:t>
      </w:r>
      <w:r w:rsidR="00D43F40" w:rsidRPr="003335B4">
        <w:rPr>
          <w:rFonts w:cs="Tahoma"/>
          <w:szCs w:val="22"/>
        </w:rPr>
        <w:t>de contar con mayores elementos, para la resolución del medio de impugnación.</w:t>
      </w:r>
    </w:p>
    <w:p w14:paraId="03E2D063" w14:textId="2F610955" w:rsidR="00D43F40" w:rsidRPr="003335B4" w:rsidRDefault="00D43F40" w:rsidP="003335B4">
      <w:pPr>
        <w:rPr>
          <w:rFonts w:cs="Tahoma"/>
          <w:szCs w:val="22"/>
        </w:rPr>
      </w:pPr>
    </w:p>
    <w:p w14:paraId="38AFD187" w14:textId="5CEE6BC1" w:rsidR="00D43F40" w:rsidRPr="003335B4" w:rsidRDefault="00D43F40" w:rsidP="003335B4">
      <w:pPr>
        <w:rPr>
          <w:b/>
          <w:bCs/>
        </w:rPr>
      </w:pPr>
      <w:r w:rsidRPr="003335B4">
        <w:rPr>
          <w:rFonts w:cs="Tahoma"/>
          <w:szCs w:val="22"/>
        </w:rPr>
        <w:t xml:space="preserve">Requerimiento que fue atendido, por </w:t>
      </w:r>
      <w:r w:rsidRPr="003335B4">
        <w:rPr>
          <w:rFonts w:cs="Tahoma"/>
          <w:b/>
          <w:bCs/>
          <w:szCs w:val="22"/>
        </w:rPr>
        <w:t xml:space="preserve">EL SUJETO OBLIGADO </w:t>
      </w:r>
      <w:r w:rsidR="005603CE" w:rsidRPr="003335B4">
        <w:rPr>
          <w:rFonts w:cs="Tahoma"/>
          <w:szCs w:val="22"/>
        </w:rPr>
        <w:t xml:space="preserve">en fecha </w:t>
      </w:r>
      <w:r w:rsidR="005603CE" w:rsidRPr="003335B4">
        <w:rPr>
          <w:rFonts w:cs="Tahoma"/>
          <w:b/>
          <w:bCs/>
          <w:szCs w:val="22"/>
        </w:rPr>
        <w:t xml:space="preserve">once de septiembre de dos mil veinticuatro, </w:t>
      </w:r>
      <w:r w:rsidR="005603CE" w:rsidRPr="003335B4">
        <w:rPr>
          <w:rFonts w:cs="Tahoma"/>
          <w:szCs w:val="22"/>
        </w:rPr>
        <w:t xml:space="preserve">a través del </w:t>
      </w:r>
      <w:r w:rsidR="005603CE" w:rsidRPr="003335B4">
        <w:rPr>
          <w:rFonts w:cs="Tahoma"/>
          <w:b/>
          <w:bCs/>
          <w:szCs w:val="22"/>
        </w:rPr>
        <w:t>SAIMEX.</w:t>
      </w:r>
    </w:p>
    <w:p w14:paraId="4DBA586F" w14:textId="77777777" w:rsidR="000863CE" w:rsidRPr="003335B4" w:rsidRDefault="000863CE" w:rsidP="003335B4"/>
    <w:p w14:paraId="0E651988" w14:textId="7C4090DF" w:rsidR="00664420" w:rsidRPr="003335B4" w:rsidRDefault="000863CE" w:rsidP="003335B4">
      <w:pPr>
        <w:pStyle w:val="Ttulo3"/>
        <w:rPr>
          <w:szCs w:val="22"/>
        </w:rPr>
      </w:pPr>
      <w:bookmarkStart w:id="15" w:name="_Toc177038459"/>
      <w:r w:rsidRPr="003335B4">
        <w:rPr>
          <w:rFonts w:eastAsia="Calibri"/>
          <w:szCs w:val="22"/>
        </w:rPr>
        <w:t>g</w:t>
      </w:r>
      <w:r w:rsidR="00664420" w:rsidRPr="003335B4">
        <w:rPr>
          <w:rFonts w:eastAsia="Calibri"/>
          <w:szCs w:val="22"/>
        </w:rPr>
        <w:t xml:space="preserve">) </w:t>
      </w:r>
      <w:r w:rsidR="00664420" w:rsidRPr="003335B4">
        <w:rPr>
          <w:szCs w:val="22"/>
        </w:rPr>
        <w:t>Cierre de instrucción</w:t>
      </w:r>
      <w:bookmarkEnd w:id="15"/>
    </w:p>
    <w:p w14:paraId="79AF95DC" w14:textId="2A8B91EC" w:rsidR="00664420" w:rsidRPr="003335B4" w:rsidRDefault="00BF091A" w:rsidP="003335B4">
      <w:pPr>
        <w:rPr>
          <w:szCs w:val="22"/>
        </w:rPr>
      </w:pPr>
      <w:r w:rsidRPr="003335B4">
        <w:rPr>
          <w:rFonts w:cs="Tahoma"/>
          <w:szCs w:val="22"/>
        </w:rPr>
        <w:t>Al no existir diligencias pendientes por desahogar</w:t>
      </w:r>
      <w:r w:rsidRPr="003335B4">
        <w:rPr>
          <w:rFonts w:cs="Arial"/>
          <w:szCs w:val="22"/>
        </w:rPr>
        <w:t xml:space="preserve">, el </w:t>
      </w:r>
      <w:r w:rsidR="00CF10BE" w:rsidRPr="003335B4">
        <w:rPr>
          <w:rFonts w:cs="Tahoma"/>
          <w:b/>
          <w:bCs/>
          <w:szCs w:val="22"/>
        </w:rPr>
        <w:t>doce</w:t>
      </w:r>
      <w:r w:rsidR="00007B0E" w:rsidRPr="003335B4">
        <w:rPr>
          <w:rFonts w:cs="Tahoma"/>
          <w:b/>
          <w:bCs/>
          <w:szCs w:val="22"/>
        </w:rPr>
        <w:t xml:space="preserve"> de septiembre</w:t>
      </w:r>
      <w:r w:rsidR="00E810F7" w:rsidRPr="003335B4">
        <w:rPr>
          <w:rFonts w:cs="Tahoma"/>
          <w:b/>
          <w:bCs/>
          <w:szCs w:val="22"/>
        </w:rPr>
        <w:t xml:space="preserve"> de dos mil veinticuatro</w:t>
      </w:r>
      <w:r w:rsidR="00003628" w:rsidRPr="003335B4">
        <w:rPr>
          <w:rFonts w:cs="Tahoma"/>
          <w:b/>
          <w:bCs/>
          <w:szCs w:val="22"/>
        </w:rPr>
        <w:t>,</w:t>
      </w:r>
      <w:r w:rsidR="00E810F7" w:rsidRPr="003335B4">
        <w:rPr>
          <w:rFonts w:cs="Tahoma"/>
          <w:szCs w:val="22"/>
        </w:rPr>
        <w:t xml:space="preserve"> </w:t>
      </w:r>
      <w:r w:rsidRPr="003335B4">
        <w:rPr>
          <w:rFonts w:cs="Arial"/>
          <w:szCs w:val="22"/>
        </w:rPr>
        <w:t xml:space="preserve">la </w:t>
      </w:r>
      <w:r w:rsidRPr="003335B4">
        <w:rPr>
          <w:rFonts w:cs="Arial"/>
          <w:b/>
          <w:bCs/>
          <w:szCs w:val="22"/>
        </w:rPr>
        <w:t xml:space="preserve">Comisionada </w:t>
      </w:r>
      <w:r w:rsidRPr="003335B4">
        <w:rPr>
          <w:b/>
          <w:szCs w:val="22"/>
        </w:rPr>
        <w:t xml:space="preserve">Sharon Cristina Morales Martínez </w:t>
      </w:r>
      <w:r w:rsidRPr="003335B4">
        <w:rPr>
          <w:rFonts w:cs="Arial"/>
          <w:szCs w:val="22"/>
        </w:rPr>
        <w:t xml:space="preserve">acordó el cierre de </w:t>
      </w:r>
      <w:r w:rsidRPr="003335B4">
        <w:rPr>
          <w:rFonts w:cs="Arial"/>
          <w:szCs w:val="22"/>
        </w:rPr>
        <w:lastRenderedPageBreak/>
        <w:t>instrucción</w:t>
      </w:r>
      <w:r w:rsidR="0011350D" w:rsidRPr="003335B4">
        <w:rPr>
          <w:rFonts w:cs="Arial"/>
          <w:szCs w:val="22"/>
        </w:rPr>
        <w:t xml:space="preserve"> y</w:t>
      </w:r>
      <w:r w:rsidRPr="003335B4">
        <w:rPr>
          <w:rFonts w:cs="Arial"/>
          <w:szCs w:val="22"/>
        </w:rPr>
        <w:t xml:space="preserve"> </w:t>
      </w:r>
      <w:r w:rsidR="0011350D" w:rsidRPr="003335B4">
        <w:rPr>
          <w:rFonts w:cs="Arial"/>
          <w:szCs w:val="22"/>
        </w:rPr>
        <w:t xml:space="preserve">la </w:t>
      </w:r>
      <w:r w:rsidRPr="003335B4">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3335B4">
        <w:rPr>
          <w:szCs w:val="22"/>
        </w:rPr>
        <w:t>.</w:t>
      </w:r>
      <w:r w:rsidR="0011350D" w:rsidRPr="003335B4">
        <w:rPr>
          <w:szCs w:val="22"/>
        </w:rPr>
        <w:t xml:space="preserve"> Dicho acuerdo </w:t>
      </w:r>
      <w:r w:rsidR="00664420" w:rsidRPr="003335B4">
        <w:rPr>
          <w:rFonts w:cs="Tahoma"/>
          <w:szCs w:val="22"/>
        </w:rPr>
        <w:t xml:space="preserve">fue notificado a las partes el mismo día a través del </w:t>
      </w:r>
      <w:r w:rsidR="00664420" w:rsidRPr="003335B4">
        <w:rPr>
          <w:rFonts w:cs="Tahoma"/>
          <w:szCs w:val="22"/>
          <w:lang w:val="es-ES"/>
        </w:rPr>
        <w:t>SAIMEX</w:t>
      </w:r>
      <w:r w:rsidR="00664420" w:rsidRPr="003335B4">
        <w:rPr>
          <w:rFonts w:cs="Tahoma"/>
          <w:szCs w:val="22"/>
        </w:rPr>
        <w:t>.</w:t>
      </w:r>
    </w:p>
    <w:p w14:paraId="741683E3" w14:textId="77777777" w:rsidR="0011350D" w:rsidRPr="003335B4" w:rsidRDefault="0011350D" w:rsidP="003335B4">
      <w:pPr>
        <w:rPr>
          <w:rFonts w:cs="Tahoma"/>
          <w:szCs w:val="22"/>
        </w:rPr>
      </w:pPr>
    </w:p>
    <w:p w14:paraId="7A9629DE" w14:textId="77777777" w:rsidR="00664420" w:rsidRPr="003335B4" w:rsidRDefault="00664420" w:rsidP="003335B4">
      <w:pPr>
        <w:pStyle w:val="Ttulo1"/>
        <w:rPr>
          <w:rFonts w:eastAsiaTheme="minorHAnsi"/>
          <w:szCs w:val="22"/>
          <w:lang w:eastAsia="en-US"/>
        </w:rPr>
      </w:pPr>
      <w:bookmarkStart w:id="16" w:name="_Toc177038460"/>
      <w:r w:rsidRPr="003335B4">
        <w:rPr>
          <w:rFonts w:eastAsiaTheme="minorHAnsi"/>
          <w:szCs w:val="22"/>
          <w:lang w:eastAsia="en-US"/>
        </w:rPr>
        <w:t>CONSIDERANDOS</w:t>
      </w:r>
      <w:bookmarkEnd w:id="16"/>
    </w:p>
    <w:p w14:paraId="6DD1243B" w14:textId="77777777" w:rsidR="00664420" w:rsidRPr="003335B4" w:rsidRDefault="00664420" w:rsidP="003335B4">
      <w:pPr>
        <w:contextualSpacing/>
        <w:jc w:val="center"/>
        <w:rPr>
          <w:rFonts w:eastAsiaTheme="minorHAnsi" w:cs="Tahoma"/>
          <w:b/>
          <w:szCs w:val="22"/>
          <w:lang w:eastAsia="en-US"/>
        </w:rPr>
      </w:pPr>
    </w:p>
    <w:p w14:paraId="0B67CB92" w14:textId="2E307D3B" w:rsidR="00664420" w:rsidRPr="003335B4" w:rsidRDefault="00664420" w:rsidP="003335B4">
      <w:pPr>
        <w:pStyle w:val="Ttulo2"/>
        <w:rPr>
          <w:rFonts w:eastAsia="Batang"/>
          <w:szCs w:val="22"/>
        </w:rPr>
      </w:pPr>
      <w:bookmarkStart w:id="17" w:name="_Toc177038461"/>
      <w:r w:rsidRPr="003335B4">
        <w:rPr>
          <w:rFonts w:eastAsia="Batang"/>
          <w:szCs w:val="22"/>
        </w:rPr>
        <w:t xml:space="preserve">PRIMERO. </w:t>
      </w:r>
      <w:r w:rsidR="00BA55A8" w:rsidRPr="003335B4">
        <w:rPr>
          <w:rFonts w:eastAsia="Batang"/>
          <w:szCs w:val="22"/>
        </w:rPr>
        <w:t>Procedibilidad</w:t>
      </w:r>
      <w:bookmarkEnd w:id="17"/>
    </w:p>
    <w:p w14:paraId="39C52BC1" w14:textId="56FCC20D" w:rsidR="00BA55A8" w:rsidRPr="003335B4" w:rsidRDefault="00BA55A8" w:rsidP="003335B4">
      <w:pPr>
        <w:pStyle w:val="Ttulo3"/>
        <w:rPr>
          <w:szCs w:val="22"/>
        </w:rPr>
      </w:pPr>
      <w:bookmarkStart w:id="18" w:name="_Toc177038462"/>
      <w:r w:rsidRPr="003335B4">
        <w:rPr>
          <w:szCs w:val="22"/>
        </w:rPr>
        <w:t>a) Competencia</w:t>
      </w:r>
      <w:r w:rsidR="00150C49" w:rsidRPr="003335B4">
        <w:rPr>
          <w:szCs w:val="22"/>
        </w:rPr>
        <w:t xml:space="preserve"> del Instituto</w:t>
      </w:r>
      <w:bookmarkEnd w:id="18"/>
    </w:p>
    <w:p w14:paraId="56E64942" w14:textId="6572EDF7" w:rsidR="0011350D" w:rsidRPr="003335B4" w:rsidRDefault="0011350D" w:rsidP="003335B4">
      <w:pPr>
        <w:rPr>
          <w:rFonts w:cs="Arial"/>
          <w:szCs w:val="22"/>
        </w:rPr>
      </w:pPr>
      <w:r w:rsidRPr="003335B4">
        <w:rPr>
          <w:szCs w:val="22"/>
        </w:rPr>
        <w:t xml:space="preserve">Este Instituto de Transparencia, Acceso a la Información Pública y Protección de Datos Personales del Estado de México y Municipios es competente para conocer y resolver </w:t>
      </w:r>
      <w:r w:rsidR="005F65B7" w:rsidRPr="003335B4">
        <w:rPr>
          <w:szCs w:val="22"/>
        </w:rPr>
        <w:t xml:space="preserve">el </w:t>
      </w:r>
      <w:r w:rsidRPr="003335B4">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335B4">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3335B4" w:rsidRDefault="00DB1C09" w:rsidP="003335B4">
      <w:pPr>
        <w:rPr>
          <w:rFonts w:cs="Arial"/>
          <w:szCs w:val="22"/>
        </w:rPr>
      </w:pPr>
    </w:p>
    <w:p w14:paraId="517A2DD6" w14:textId="4169BE4D" w:rsidR="00664420" w:rsidRPr="003335B4" w:rsidRDefault="00BA55A8" w:rsidP="003335B4">
      <w:pPr>
        <w:pStyle w:val="Ttulo3"/>
        <w:rPr>
          <w:szCs w:val="22"/>
        </w:rPr>
      </w:pPr>
      <w:bookmarkStart w:id="19" w:name="_Toc177038463"/>
      <w:r w:rsidRPr="003335B4">
        <w:rPr>
          <w:szCs w:val="22"/>
        </w:rPr>
        <w:t>b)</w:t>
      </w:r>
      <w:r w:rsidR="00664420" w:rsidRPr="003335B4">
        <w:rPr>
          <w:szCs w:val="22"/>
        </w:rPr>
        <w:t xml:space="preserve"> </w:t>
      </w:r>
      <w:r w:rsidR="00D91CB4" w:rsidRPr="003335B4">
        <w:rPr>
          <w:szCs w:val="22"/>
        </w:rPr>
        <w:t>Legitimidad</w:t>
      </w:r>
      <w:r w:rsidRPr="003335B4">
        <w:rPr>
          <w:szCs w:val="22"/>
        </w:rPr>
        <w:t xml:space="preserve"> de la parte recurrente</w:t>
      </w:r>
      <w:bookmarkEnd w:id="19"/>
    </w:p>
    <w:p w14:paraId="26FEA382" w14:textId="0B06695C" w:rsidR="00D91CB4" w:rsidRPr="003335B4" w:rsidRDefault="00D91CB4" w:rsidP="003335B4">
      <w:pPr>
        <w:rPr>
          <w:rFonts w:cs="Arial"/>
          <w:bCs/>
          <w:szCs w:val="22"/>
        </w:rPr>
      </w:pPr>
      <w:r w:rsidRPr="003335B4">
        <w:rPr>
          <w:rFonts w:cs="Arial"/>
          <w:bCs/>
          <w:szCs w:val="22"/>
        </w:rPr>
        <w:t>El recurso de revisión fue interpuesto por parte legítima, ya que se presentó por la misma persona que formuló la solicitud de acceso a la Información Pública,</w:t>
      </w:r>
      <w:r w:rsidRPr="003335B4">
        <w:rPr>
          <w:rFonts w:cs="Arial"/>
          <w:b/>
          <w:bCs/>
          <w:szCs w:val="22"/>
        </w:rPr>
        <w:t xml:space="preserve"> </w:t>
      </w:r>
      <w:r w:rsidRPr="003335B4">
        <w:rPr>
          <w:rFonts w:cs="Arial"/>
          <w:szCs w:val="22"/>
        </w:rPr>
        <w:t>debido a que los datos de acceso</w:t>
      </w:r>
      <w:r w:rsidRPr="003335B4">
        <w:rPr>
          <w:rFonts w:cs="Arial"/>
          <w:b/>
          <w:bCs/>
          <w:szCs w:val="22"/>
        </w:rPr>
        <w:t xml:space="preserve"> </w:t>
      </w:r>
      <w:r w:rsidRPr="003335B4">
        <w:rPr>
          <w:rFonts w:cs="Arial"/>
          <w:b/>
          <w:szCs w:val="22"/>
        </w:rPr>
        <w:t>SAIMEX</w:t>
      </w:r>
      <w:r w:rsidRPr="003335B4">
        <w:rPr>
          <w:rFonts w:eastAsia="Calibri" w:cs="Arial"/>
          <w:szCs w:val="22"/>
          <w:lang w:eastAsia="en-US"/>
        </w:rPr>
        <w:t xml:space="preserve"> son personales e irrepetibles.</w:t>
      </w:r>
    </w:p>
    <w:p w14:paraId="2C367810" w14:textId="77777777" w:rsidR="00D91CB4" w:rsidRPr="003335B4" w:rsidRDefault="00D91CB4" w:rsidP="003335B4">
      <w:pPr>
        <w:rPr>
          <w:szCs w:val="22"/>
        </w:rPr>
      </w:pPr>
    </w:p>
    <w:p w14:paraId="496490FC" w14:textId="1A5F3FDB" w:rsidR="00D91CB4" w:rsidRPr="003335B4" w:rsidRDefault="00BA55A8" w:rsidP="003335B4">
      <w:pPr>
        <w:pStyle w:val="Ttulo3"/>
        <w:rPr>
          <w:rFonts w:eastAsia="Calibri"/>
          <w:szCs w:val="22"/>
          <w:lang w:eastAsia="es-ES_tradnl"/>
        </w:rPr>
      </w:pPr>
      <w:bookmarkStart w:id="20" w:name="_Toc177038464"/>
      <w:r w:rsidRPr="003335B4">
        <w:rPr>
          <w:rFonts w:eastAsia="Calibri"/>
          <w:szCs w:val="22"/>
          <w:lang w:eastAsia="es-ES_tradnl"/>
        </w:rPr>
        <w:lastRenderedPageBreak/>
        <w:t>c)</w:t>
      </w:r>
      <w:r w:rsidR="00664420" w:rsidRPr="003335B4">
        <w:rPr>
          <w:rFonts w:eastAsia="Calibri"/>
          <w:szCs w:val="22"/>
          <w:lang w:eastAsia="es-ES_tradnl"/>
        </w:rPr>
        <w:t xml:space="preserve"> </w:t>
      </w:r>
      <w:r w:rsidR="00D91CB4" w:rsidRPr="003335B4">
        <w:rPr>
          <w:rFonts w:eastAsia="Calibri"/>
          <w:szCs w:val="22"/>
          <w:lang w:eastAsia="es-ES_tradnl"/>
        </w:rPr>
        <w:t>Plazo para interponer el recurso</w:t>
      </w:r>
      <w:bookmarkEnd w:id="20"/>
    </w:p>
    <w:p w14:paraId="106D37EE" w14:textId="4B96BBB0" w:rsidR="00D91CB4" w:rsidRPr="003335B4" w:rsidRDefault="00D91CB4" w:rsidP="003335B4">
      <w:pPr>
        <w:rPr>
          <w:rFonts w:eastAsiaTheme="minorEastAsia" w:cs="Arial"/>
          <w:szCs w:val="22"/>
          <w:lang w:val="es-ES_tradnl"/>
        </w:rPr>
      </w:pPr>
      <w:r w:rsidRPr="003335B4">
        <w:rPr>
          <w:rFonts w:cs="Arial"/>
          <w:b/>
          <w:szCs w:val="22"/>
        </w:rPr>
        <w:t>EL SUJETO OBLIGADO</w:t>
      </w:r>
      <w:r w:rsidRPr="003335B4">
        <w:rPr>
          <w:rFonts w:cs="Arial"/>
          <w:szCs w:val="22"/>
        </w:rPr>
        <w:t xml:space="preserve"> notificó la respuesta a la solicitud de acceso a la Información Pública el </w:t>
      </w:r>
      <w:r w:rsidR="00E236E1" w:rsidRPr="003335B4">
        <w:rPr>
          <w:rFonts w:cs="Tahoma"/>
          <w:b/>
          <w:bCs/>
          <w:szCs w:val="22"/>
        </w:rPr>
        <w:t>diecinueve de julio</w:t>
      </w:r>
      <w:r w:rsidR="00DE285A" w:rsidRPr="003335B4">
        <w:rPr>
          <w:rFonts w:cs="Tahoma"/>
          <w:b/>
          <w:bCs/>
          <w:szCs w:val="22"/>
        </w:rPr>
        <w:t xml:space="preserve"> de dos mil veinticuatro</w:t>
      </w:r>
      <w:r w:rsidR="00DE285A" w:rsidRPr="003335B4">
        <w:rPr>
          <w:rFonts w:cs="Tahoma"/>
          <w:szCs w:val="22"/>
        </w:rPr>
        <w:t xml:space="preserve"> </w:t>
      </w:r>
      <w:r w:rsidR="00A53315" w:rsidRPr="003335B4">
        <w:rPr>
          <w:rFonts w:cs="Arial"/>
          <w:szCs w:val="22"/>
        </w:rPr>
        <w:t xml:space="preserve">y el recurso </w:t>
      </w:r>
      <w:r w:rsidR="00A53315" w:rsidRPr="003335B4">
        <w:rPr>
          <w:rFonts w:eastAsia="Palatino Linotype" w:cs="Palatino Linotype"/>
          <w:szCs w:val="22"/>
        </w:rPr>
        <w:t xml:space="preserve">que nos ocupa se </w:t>
      </w:r>
      <w:r w:rsidR="006A61F1" w:rsidRPr="003335B4">
        <w:rPr>
          <w:rFonts w:eastAsia="Palatino Linotype" w:cs="Palatino Linotype"/>
          <w:szCs w:val="22"/>
        </w:rPr>
        <w:t>tuvo por presentado</w:t>
      </w:r>
      <w:r w:rsidR="00A53315" w:rsidRPr="003335B4">
        <w:rPr>
          <w:rFonts w:eastAsia="Palatino Linotype" w:cs="Palatino Linotype"/>
          <w:szCs w:val="22"/>
        </w:rPr>
        <w:t xml:space="preserve"> el </w:t>
      </w:r>
      <w:r w:rsidR="00E236E1" w:rsidRPr="003335B4">
        <w:rPr>
          <w:rFonts w:cs="Tahoma"/>
          <w:b/>
          <w:bCs/>
          <w:szCs w:val="22"/>
        </w:rPr>
        <w:t>nueve de agosto</w:t>
      </w:r>
      <w:r w:rsidR="00DE285A" w:rsidRPr="003335B4">
        <w:rPr>
          <w:rFonts w:cs="Tahoma"/>
          <w:b/>
          <w:bCs/>
          <w:szCs w:val="22"/>
        </w:rPr>
        <w:t xml:space="preserve"> de dos mil veinticuatro</w:t>
      </w:r>
      <w:r w:rsidR="00A53315" w:rsidRPr="003335B4">
        <w:rPr>
          <w:rFonts w:eastAsia="Palatino Linotype" w:cs="Palatino Linotype"/>
          <w:bCs/>
          <w:szCs w:val="22"/>
        </w:rPr>
        <w:t>;</w:t>
      </w:r>
      <w:r w:rsidR="00A53315" w:rsidRPr="003335B4">
        <w:rPr>
          <w:rFonts w:eastAsia="Palatino Linotype" w:cs="Palatino Linotype"/>
          <w:szCs w:val="22"/>
        </w:rPr>
        <w:t xml:space="preserve"> por lo tanto, éste se encuentra dentro del margen temporal previsto en el artículo 178 de la </w:t>
      </w:r>
      <w:r w:rsidR="00A53315" w:rsidRPr="003335B4">
        <w:rPr>
          <w:rFonts w:cs="Arial"/>
          <w:szCs w:val="22"/>
        </w:rPr>
        <w:t xml:space="preserve">Ley de Transparencia y Acceso a la Información Pública del Estado de México y Municipios, </w:t>
      </w:r>
      <w:r w:rsidR="00A53315" w:rsidRPr="003335B4">
        <w:rPr>
          <w:rFonts w:eastAsia="Calibri"/>
          <w:szCs w:val="22"/>
          <w:lang w:eastAsia="es-ES_tradnl"/>
        </w:rPr>
        <w:t xml:space="preserve">el cual </w:t>
      </w:r>
      <w:r w:rsidRPr="003335B4">
        <w:rPr>
          <w:rFonts w:cs="Arial"/>
          <w:szCs w:val="22"/>
        </w:rPr>
        <w:t xml:space="preserve">transcurrió del </w:t>
      </w:r>
      <w:r w:rsidR="00E236E1" w:rsidRPr="003335B4">
        <w:rPr>
          <w:rFonts w:cs="Arial"/>
          <w:b/>
          <w:szCs w:val="22"/>
        </w:rPr>
        <w:t>cinco al veintitrés de agosto</w:t>
      </w:r>
      <w:r w:rsidR="002F1C00" w:rsidRPr="003335B4">
        <w:rPr>
          <w:rFonts w:cs="Tahoma"/>
          <w:b/>
          <w:bCs/>
          <w:szCs w:val="22"/>
        </w:rPr>
        <w:t xml:space="preserve"> </w:t>
      </w:r>
      <w:r w:rsidR="00DE285A" w:rsidRPr="003335B4">
        <w:rPr>
          <w:rFonts w:cs="Tahoma"/>
          <w:b/>
          <w:bCs/>
          <w:szCs w:val="22"/>
        </w:rPr>
        <w:t>de dos mil veinticuatro</w:t>
      </w:r>
      <w:r w:rsidRPr="003335B4">
        <w:rPr>
          <w:rFonts w:cs="Arial"/>
          <w:szCs w:val="22"/>
        </w:rPr>
        <w:t xml:space="preserve">, </w:t>
      </w:r>
      <w:r w:rsidRPr="003335B4">
        <w:rPr>
          <w:rFonts w:eastAsiaTheme="minorEastAsia" w:cs="Arial"/>
          <w:szCs w:val="22"/>
          <w:lang w:val="es-ES_tradnl"/>
        </w:rPr>
        <w:t xml:space="preserve">sin contemplar en el cómputo los días </w:t>
      </w:r>
      <w:bookmarkStart w:id="21" w:name="_Hlk62134391"/>
      <w:r w:rsidRPr="003335B4">
        <w:rPr>
          <w:rFonts w:eastAsiaTheme="minorEastAsia" w:cs="Arial"/>
          <w:szCs w:val="22"/>
          <w:lang w:val="es-ES_tradnl"/>
        </w:rPr>
        <w:t>sábados</w:t>
      </w:r>
      <w:r w:rsidR="00CB7E9A" w:rsidRPr="003335B4">
        <w:rPr>
          <w:rFonts w:eastAsiaTheme="minorEastAsia" w:cs="Arial"/>
          <w:szCs w:val="22"/>
          <w:lang w:val="es-ES_tradnl"/>
        </w:rPr>
        <w:t xml:space="preserve">, </w:t>
      </w:r>
      <w:r w:rsidRPr="003335B4">
        <w:rPr>
          <w:rFonts w:eastAsiaTheme="minorEastAsia" w:cs="Arial"/>
          <w:szCs w:val="22"/>
          <w:lang w:val="es-ES_tradnl"/>
        </w:rPr>
        <w:t>domingos</w:t>
      </w:r>
      <w:r w:rsidR="00CB7E9A" w:rsidRPr="003335B4">
        <w:rPr>
          <w:rFonts w:eastAsiaTheme="minorEastAsia" w:cs="Arial"/>
          <w:szCs w:val="22"/>
          <w:lang w:val="es-ES_tradnl"/>
        </w:rPr>
        <w:t xml:space="preserve"> y aquellos</w:t>
      </w:r>
      <w:r w:rsidRPr="003335B4">
        <w:rPr>
          <w:rFonts w:eastAsiaTheme="minorEastAsia" w:cs="Arial"/>
          <w:szCs w:val="22"/>
          <w:lang w:val="es-ES_tradnl"/>
        </w:rPr>
        <w:t xml:space="preserve"> considerados como días inhábiles</w:t>
      </w:r>
      <w:r w:rsidR="00CB7E9A" w:rsidRPr="003335B4">
        <w:rPr>
          <w:rFonts w:eastAsiaTheme="minorEastAsia" w:cs="Arial"/>
          <w:szCs w:val="22"/>
          <w:lang w:val="es-ES_tradnl"/>
        </w:rPr>
        <w:t xml:space="preserve"> </w:t>
      </w:r>
      <w:r w:rsidRPr="003335B4">
        <w:rPr>
          <w:rFonts w:eastAsiaTheme="minorEastAsia" w:cs="Arial"/>
          <w:szCs w:val="22"/>
          <w:lang w:val="es-ES_tradnl"/>
        </w:rPr>
        <w:t xml:space="preserve">en términos del </w:t>
      </w:r>
      <w:bookmarkEnd w:id="21"/>
      <w:r w:rsidRPr="003335B4">
        <w:rPr>
          <w:rFonts w:eastAsiaTheme="minorEastAsia" w:cs="Arial"/>
          <w:szCs w:val="22"/>
          <w:lang w:val="es-ES_tradnl"/>
        </w:rPr>
        <w:t>Calendario oficia</w:t>
      </w:r>
      <w:r w:rsidR="00CB7E9A" w:rsidRPr="003335B4">
        <w:rPr>
          <w:rFonts w:eastAsiaTheme="minorEastAsia" w:cs="Arial"/>
          <w:szCs w:val="22"/>
          <w:lang w:val="es-ES_tradnl"/>
        </w:rPr>
        <w:t>l en Materia de Transparencia, Acceso a la Información Pública y Protección de Datos Personales del Estado de México y Municipios, así como de labores del Instituto.</w:t>
      </w:r>
    </w:p>
    <w:p w14:paraId="49076992" w14:textId="77777777" w:rsidR="00D91CB4" w:rsidRPr="003335B4" w:rsidRDefault="00D91CB4" w:rsidP="003335B4">
      <w:pPr>
        <w:rPr>
          <w:rFonts w:eastAsia="Palatino Linotype" w:cs="Palatino Linotype"/>
          <w:szCs w:val="22"/>
        </w:rPr>
      </w:pPr>
    </w:p>
    <w:p w14:paraId="46C0EB3A" w14:textId="28FD0C2E" w:rsidR="00A53315" w:rsidRPr="003335B4" w:rsidRDefault="00BA55A8" w:rsidP="003335B4">
      <w:pPr>
        <w:pStyle w:val="Ttulo3"/>
        <w:rPr>
          <w:rFonts w:eastAsia="Calibri"/>
          <w:szCs w:val="22"/>
          <w:lang w:eastAsia="es-ES_tradnl"/>
        </w:rPr>
      </w:pPr>
      <w:bookmarkStart w:id="22" w:name="_Toc177038465"/>
      <w:r w:rsidRPr="003335B4">
        <w:rPr>
          <w:rFonts w:eastAsia="Calibri"/>
          <w:szCs w:val="22"/>
          <w:lang w:eastAsia="es-ES_tradnl"/>
        </w:rPr>
        <w:t>d)</w:t>
      </w:r>
      <w:r w:rsidR="00D91CB4" w:rsidRPr="003335B4">
        <w:rPr>
          <w:rFonts w:eastAsia="Calibri"/>
          <w:szCs w:val="22"/>
          <w:lang w:eastAsia="es-ES_tradnl"/>
        </w:rPr>
        <w:t xml:space="preserve"> </w:t>
      </w:r>
      <w:r w:rsidR="00E325AD" w:rsidRPr="003335B4">
        <w:rPr>
          <w:rFonts w:eastAsia="Calibri"/>
          <w:szCs w:val="22"/>
          <w:lang w:eastAsia="es-ES_tradnl"/>
        </w:rPr>
        <w:t>Causal de Procedencia</w:t>
      </w:r>
      <w:bookmarkEnd w:id="22"/>
    </w:p>
    <w:p w14:paraId="190404A6" w14:textId="672D3CB4" w:rsidR="00BA55A8" w:rsidRPr="003335B4" w:rsidRDefault="00BA55A8" w:rsidP="003335B4">
      <w:pPr>
        <w:rPr>
          <w:szCs w:val="22"/>
        </w:rPr>
      </w:pPr>
      <w:r w:rsidRPr="003335B4">
        <w:rPr>
          <w:rFonts w:cs="Arial"/>
          <w:szCs w:val="22"/>
        </w:rPr>
        <w:t xml:space="preserve">Resulta procedente la interposición del recurso de revisión, ya que </w:t>
      </w:r>
      <w:r w:rsidRPr="003335B4">
        <w:rPr>
          <w:rFonts w:eastAsia="Calibri" w:cs="Tahoma"/>
          <w:szCs w:val="22"/>
          <w:lang w:eastAsia="es-MX"/>
        </w:rPr>
        <w:t>se actualiza la causal de procedencia señalada en el artículo 179, fracci</w:t>
      </w:r>
      <w:r w:rsidR="002F1C00" w:rsidRPr="003335B4">
        <w:rPr>
          <w:rFonts w:eastAsia="Calibri" w:cs="Tahoma"/>
          <w:szCs w:val="22"/>
          <w:lang w:eastAsia="es-MX"/>
        </w:rPr>
        <w:t>ón</w:t>
      </w:r>
      <w:r w:rsidR="00EE1B1C" w:rsidRPr="003335B4">
        <w:rPr>
          <w:rFonts w:eastAsia="Calibri" w:cs="Tahoma"/>
          <w:szCs w:val="22"/>
          <w:lang w:eastAsia="es-MX"/>
        </w:rPr>
        <w:t xml:space="preserve"> </w:t>
      </w:r>
      <w:r w:rsidR="003F780F" w:rsidRPr="003335B4">
        <w:rPr>
          <w:rFonts w:eastAsia="Calibri" w:cs="Tahoma"/>
          <w:szCs w:val="22"/>
          <w:lang w:eastAsia="es-MX"/>
        </w:rPr>
        <w:t>II</w:t>
      </w:r>
      <w:r w:rsidR="00EE1B1C" w:rsidRPr="003335B4">
        <w:rPr>
          <w:rFonts w:eastAsia="Calibri" w:cs="Tahoma"/>
          <w:szCs w:val="22"/>
          <w:lang w:eastAsia="es-MX"/>
        </w:rPr>
        <w:t xml:space="preserve"> </w:t>
      </w:r>
      <w:r w:rsidRPr="003335B4">
        <w:rPr>
          <w:rFonts w:cs="Arial"/>
          <w:szCs w:val="22"/>
        </w:rPr>
        <w:t xml:space="preserve">de la </w:t>
      </w:r>
      <w:r w:rsidRPr="003335B4">
        <w:rPr>
          <w:szCs w:val="22"/>
        </w:rPr>
        <w:t>Ley de Transparencia y Acceso a la Información Pública del Estado de México y Municipios.</w:t>
      </w:r>
    </w:p>
    <w:p w14:paraId="0EFF7141" w14:textId="77777777" w:rsidR="00362A11" w:rsidRPr="003335B4" w:rsidRDefault="00362A11" w:rsidP="003335B4">
      <w:pPr>
        <w:rPr>
          <w:szCs w:val="22"/>
        </w:rPr>
      </w:pPr>
    </w:p>
    <w:p w14:paraId="2284D7EB" w14:textId="3EE1D036" w:rsidR="00BA55A8" w:rsidRPr="003335B4" w:rsidRDefault="00362A11" w:rsidP="003335B4">
      <w:pPr>
        <w:pStyle w:val="Ttulo3"/>
        <w:rPr>
          <w:szCs w:val="22"/>
        </w:rPr>
      </w:pPr>
      <w:bookmarkStart w:id="23" w:name="_Toc177038466"/>
      <w:r w:rsidRPr="003335B4">
        <w:rPr>
          <w:szCs w:val="22"/>
        </w:rPr>
        <w:t>e) Requisitos formales para la interposición del recurso</w:t>
      </w:r>
      <w:bookmarkEnd w:id="23"/>
    </w:p>
    <w:p w14:paraId="057A099D" w14:textId="77777777" w:rsidR="0033585B" w:rsidRPr="003335B4" w:rsidRDefault="0033585B" w:rsidP="003335B4">
      <w:pPr>
        <w:rPr>
          <w:rFonts w:cs="Arial"/>
        </w:rPr>
      </w:pPr>
      <w:r w:rsidRPr="003335B4">
        <w:rPr>
          <w:rFonts w:cs="Arial"/>
        </w:rPr>
        <w:t xml:space="preserve">Es importante mencionar que, de la revisión del expediente electrónico del </w:t>
      </w:r>
      <w:r w:rsidRPr="003335B4">
        <w:rPr>
          <w:rFonts w:cs="Arial"/>
          <w:b/>
          <w:bCs/>
        </w:rPr>
        <w:t>SAIMEX</w:t>
      </w:r>
      <w:r w:rsidRPr="003335B4">
        <w:rPr>
          <w:rFonts w:cs="Arial"/>
        </w:rPr>
        <w:t xml:space="preserve">, se observa que </w:t>
      </w:r>
      <w:r w:rsidRPr="003335B4">
        <w:rPr>
          <w:rFonts w:cs="Arial"/>
          <w:b/>
          <w:bCs/>
        </w:rPr>
        <w:t>LA PARTE RECURRENTE</w:t>
      </w:r>
      <w:r w:rsidRPr="003335B4">
        <w:rPr>
          <w:rFonts w:cs="Arial"/>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3335B4">
        <w:rPr>
          <w:rFonts w:cs="Arial"/>
          <w:b/>
          <w:bCs/>
        </w:rPr>
        <w:t>el nombre no es un requisito indispensable</w:t>
      </w:r>
      <w:r w:rsidRPr="003335B4">
        <w:rPr>
          <w:rFonts w:cs="Arial"/>
        </w:rPr>
        <w:t xml:space="preserve"> para que las y los ciudadanos ejerzan el derecho de acceso a la información pública. </w:t>
      </w:r>
    </w:p>
    <w:p w14:paraId="35CF9158" w14:textId="77777777" w:rsidR="0033585B" w:rsidRPr="003335B4" w:rsidRDefault="0033585B" w:rsidP="003335B4">
      <w:pPr>
        <w:rPr>
          <w:rFonts w:cs="Arial"/>
        </w:rPr>
      </w:pPr>
    </w:p>
    <w:p w14:paraId="7707B77B" w14:textId="77777777" w:rsidR="0033585B" w:rsidRPr="003335B4" w:rsidRDefault="0033585B" w:rsidP="003335B4">
      <w:pPr>
        <w:rPr>
          <w:rFonts w:cs="Arial"/>
        </w:rPr>
      </w:pPr>
      <w:r w:rsidRPr="003335B4">
        <w:rPr>
          <w:rFonts w:cs="Arial"/>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335B4">
        <w:rPr>
          <w:rFonts w:cs="Arial"/>
          <w:b/>
          <w:bCs/>
        </w:rPr>
        <w:t>LA PARTE RECURRENTE</w:t>
      </w:r>
      <w:r w:rsidRPr="003335B4">
        <w:rPr>
          <w:rFonts w:cs="Arial"/>
        </w:rPr>
        <w:t xml:space="preserve">; por lo que, en el presente caso, al haber sido presentado el recurso de revisión vía </w:t>
      </w:r>
      <w:r w:rsidRPr="003335B4">
        <w:rPr>
          <w:rFonts w:cs="Arial"/>
          <w:b/>
          <w:bCs/>
        </w:rPr>
        <w:t>SAIMEX</w:t>
      </w:r>
      <w:r w:rsidRPr="003335B4">
        <w:rPr>
          <w:rFonts w:cs="Arial"/>
        </w:rPr>
        <w:t>, dicho requisito resulta innecesario.</w:t>
      </w:r>
    </w:p>
    <w:p w14:paraId="07882DF4" w14:textId="77777777" w:rsidR="0083518A" w:rsidRPr="003335B4" w:rsidRDefault="0083518A" w:rsidP="003335B4">
      <w:pPr>
        <w:rPr>
          <w:bCs/>
          <w:szCs w:val="22"/>
          <w:lang w:val="es-ES_tradnl"/>
        </w:rPr>
      </w:pPr>
    </w:p>
    <w:p w14:paraId="457548E9" w14:textId="3F7AF03B" w:rsidR="00C71CEF" w:rsidRPr="003335B4" w:rsidRDefault="00C71CEF" w:rsidP="003335B4">
      <w:pPr>
        <w:pStyle w:val="Ttulo2"/>
        <w:rPr>
          <w:szCs w:val="22"/>
        </w:rPr>
      </w:pPr>
      <w:bookmarkStart w:id="24" w:name="_Toc177038467"/>
      <w:r w:rsidRPr="003335B4">
        <w:rPr>
          <w:szCs w:val="22"/>
        </w:rPr>
        <w:t>SEGUNDO. Estudio de Fondo</w:t>
      </w:r>
      <w:bookmarkEnd w:id="24"/>
    </w:p>
    <w:p w14:paraId="2A308F59" w14:textId="0FF373F0" w:rsidR="00C049E2" w:rsidRPr="003335B4" w:rsidRDefault="00C71CEF" w:rsidP="003335B4">
      <w:pPr>
        <w:pStyle w:val="Ttulo3"/>
        <w:rPr>
          <w:szCs w:val="22"/>
        </w:rPr>
      </w:pPr>
      <w:bookmarkStart w:id="25" w:name="_Toc177038468"/>
      <w:r w:rsidRPr="003335B4">
        <w:rPr>
          <w:szCs w:val="22"/>
        </w:rPr>
        <w:t>a</w:t>
      </w:r>
      <w:r w:rsidR="00C049E2" w:rsidRPr="003335B4">
        <w:rPr>
          <w:szCs w:val="22"/>
        </w:rPr>
        <w:t>) Mandato de transparencia y responsabilidad del Sujeto Obligado</w:t>
      </w:r>
      <w:bookmarkEnd w:id="25"/>
    </w:p>
    <w:p w14:paraId="6901A889" w14:textId="59EEDAE1" w:rsidR="00C049E2" w:rsidRPr="003335B4" w:rsidRDefault="00C049E2" w:rsidP="003335B4">
      <w:pPr>
        <w:rPr>
          <w:rFonts w:eastAsia="Palatino Linotype"/>
          <w:szCs w:val="22"/>
        </w:rPr>
      </w:pPr>
      <w:r w:rsidRPr="003335B4">
        <w:rPr>
          <w:rFonts w:eastAsia="Palatino Linotype"/>
          <w:szCs w:val="22"/>
        </w:rPr>
        <w:t xml:space="preserve">El </w:t>
      </w:r>
      <w:r w:rsidR="00717E59" w:rsidRPr="003335B4">
        <w:rPr>
          <w:rFonts w:eastAsia="Palatino Linotype"/>
          <w:szCs w:val="22"/>
        </w:rPr>
        <w:t>d</w:t>
      </w:r>
      <w:r w:rsidRPr="003335B4">
        <w:rPr>
          <w:rFonts w:eastAsia="Palatino Linotype"/>
          <w:szCs w:val="22"/>
        </w:rPr>
        <w:t xml:space="preserve">erecho de </w:t>
      </w:r>
      <w:r w:rsidR="00717E59" w:rsidRPr="003335B4">
        <w:rPr>
          <w:rFonts w:eastAsia="Palatino Linotype"/>
          <w:szCs w:val="22"/>
        </w:rPr>
        <w:t>a</w:t>
      </w:r>
      <w:r w:rsidRPr="003335B4">
        <w:rPr>
          <w:rFonts w:eastAsia="Palatino Linotype"/>
          <w:szCs w:val="22"/>
        </w:rPr>
        <w:t xml:space="preserve">cceso a la </w:t>
      </w:r>
      <w:r w:rsidR="00717E59" w:rsidRPr="003335B4">
        <w:rPr>
          <w:rFonts w:eastAsia="Palatino Linotype"/>
          <w:szCs w:val="22"/>
        </w:rPr>
        <w:t>i</w:t>
      </w:r>
      <w:r w:rsidRPr="003335B4">
        <w:rPr>
          <w:rFonts w:eastAsia="Palatino Linotype"/>
          <w:szCs w:val="22"/>
        </w:rPr>
        <w:t xml:space="preserve">nformación </w:t>
      </w:r>
      <w:r w:rsidR="00717E59" w:rsidRPr="003335B4">
        <w:rPr>
          <w:rFonts w:eastAsia="Palatino Linotype"/>
          <w:szCs w:val="22"/>
        </w:rPr>
        <w:t>p</w:t>
      </w:r>
      <w:r w:rsidRPr="003335B4">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3335B4">
        <w:rPr>
          <w:rFonts w:eastAsia="Palatino Linotype"/>
          <w:szCs w:val="22"/>
        </w:rPr>
        <w:t>:</w:t>
      </w:r>
    </w:p>
    <w:p w14:paraId="7FAB8D32" w14:textId="77777777" w:rsidR="00C049E2" w:rsidRPr="003335B4" w:rsidRDefault="00C049E2" w:rsidP="003335B4">
      <w:pPr>
        <w:rPr>
          <w:rFonts w:eastAsia="Palatino Linotype"/>
          <w:szCs w:val="22"/>
        </w:rPr>
      </w:pPr>
    </w:p>
    <w:p w14:paraId="05320813" w14:textId="77777777" w:rsidR="00C049E2" w:rsidRPr="003335B4" w:rsidRDefault="00C049E2" w:rsidP="003335B4">
      <w:pPr>
        <w:spacing w:line="240" w:lineRule="auto"/>
        <w:ind w:left="567" w:right="539"/>
        <w:rPr>
          <w:rFonts w:eastAsia="Palatino Linotype"/>
          <w:b/>
          <w:i/>
          <w:szCs w:val="22"/>
        </w:rPr>
      </w:pPr>
      <w:r w:rsidRPr="003335B4">
        <w:rPr>
          <w:rFonts w:eastAsia="Palatino Linotype"/>
          <w:b/>
          <w:i/>
          <w:szCs w:val="22"/>
        </w:rPr>
        <w:t>Constitución Política de los Estados Unidos Mexicanos</w:t>
      </w:r>
    </w:p>
    <w:p w14:paraId="6B6C67B6" w14:textId="77777777" w:rsidR="00C049E2" w:rsidRPr="003335B4" w:rsidRDefault="00C049E2" w:rsidP="003335B4">
      <w:pPr>
        <w:spacing w:line="240" w:lineRule="auto"/>
        <w:ind w:left="567" w:right="539"/>
        <w:rPr>
          <w:rFonts w:eastAsia="Palatino Linotype"/>
          <w:b/>
          <w:i/>
          <w:szCs w:val="22"/>
        </w:rPr>
      </w:pPr>
      <w:r w:rsidRPr="003335B4">
        <w:rPr>
          <w:rFonts w:eastAsia="Palatino Linotype"/>
          <w:b/>
          <w:i/>
          <w:szCs w:val="22"/>
        </w:rPr>
        <w:t>“Artículo 6.</w:t>
      </w:r>
    </w:p>
    <w:p w14:paraId="38D3B4C4" w14:textId="77777777" w:rsidR="00C049E2" w:rsidRPr="003335B4" w:rsidRDefault="00C049E2" w:rsidP="003335B4">
      <w:pPr>
        <w:spacing w:line="240" w:lineRule="auto"/>
        <w:ind w:left="567" w:right="539"/>
        <w:rPr>
          <w:rFonts w:eastAsia="Palatino Linotype"/>
          <w:i/>
          <w:szCs w:val="22"/>
        </w:rPr>
      </w:pPr>
      <w:r w:rsidRPr="003335B4">
        <w:rPr>
          <w:rFonts w:eastAsia="Palatino Linotype"/>
          <w:i/>
          <w:szCs w:val="22"/>
        </w:rPr>
        <w:t>(…)</w:t>
      </w:r>
    </w:p>
    <w:p w14:paraId="2CCAA297" w14:textId="6602827B" w:rsidR="00C049E2" w:rsidRPr="003335B4" w:rsidRDefault="00C049E2" w:rsidP="003335B4">
      <w:pPr>
        <w:spacing w:line="240" w:lineRule="auto"/>
        <w:ind w:left="567" w:right="539"/>
        <w:rPr>
          <w:rFonts w:eastAsia="Palatino Linotype"/>
          <w:i/>
          <w:szCs w:val="22"/>
        </w:rPr>
      </w:pPr>
      <w:r w:rsidRPr="003335B4">
        <w:rPr>
          <w:rFonts w:eastAsia="Palatino Linotype"/>
          <w:i/>
          <w:szCs w:val="22"/>
        </w:rPr>
        <w:t>Para efectos de lo dispuesto en el presente artículo se observará lo siguiente:</w:t>
      </w:r>
    </w:p>
    <w:p w14:paraId="74CC3718" w14:textId="77777777" w:rsidR="00C049E2" w:rsidRPr="003335B4" w:rsidRDefault="00C049E2" w:rsidP="003335B4">
      <w:pPr>
        <w:spacing w:line="240" w:lineRule="auto"/>
        <w:ind w:left="567" w:right="539"/>
        <w:rPr>
          <w:rFonts w:eastAsia="Palatino Linotype"/>
          <w:b/>
          <w:i/>
          <w:szCs w:val="22"/>
        </w:rPr>
      </w:pPr>
      <w:r w:rsidRPr="003335B4">
        <w:rPr>
          <w:rFonts w:eastAsia="Palatino Linotype"/>
          <w:b/>
          <w:i/>
          <w:szCs w:val="22"/>
        </w:rPr>
        <w:t>A</w:t>
      </w:r>
      <w:r w:rsidRPr="003335B4">
        <w:rPr>
          <w:rFonts w:eastAsia="Palatino Linotype"/>
          <w:i/>
          <w:szCs w:val="22"/>
        </w:rPr>
        <w:t xml:space="preserve">. </w:t>
      </w:r>
      <w:r w:rsidRPr="003335B4">
        <w:rPr>
          <w:rFonts w:eastAsia="Palatino Linotype"/>
          <w:b/>
          <w:i/>
          <w:szCs w:val="22"/>
        </w:rPr>
        <w:t>Para el ejercicio del derecho de acceso a la información</w:t>
      </w:r>
      <w:r w:rsidRPr="003335B4">
        <w:rPr>
          <w:rFonts w:eastAsia="Palatino Linotype"/>
          <w:i/>
          <w:szCs w:val="22"/>
        </w:rPr>
        <w:t xml:space="preserve">, la Federación y </w:t>
      </w:r>
      <w:r w:rsidRPr="003335B4">
        <w:rPr>
          <w:rFonts w:eastAsia="Palatino Linotype"/>
          <w:b/>
          <w:i/>
          <w:szCs w:val="22"/>
        </w:rPr>
        <w:t>las entidades federativas, en el ámbito de sus respectivas competencias, se regirán por los siguientes principios y bases:</w:t>
      </w:r>
    </w:p>
    <w:p w14:paraId="596A956B" w14:textId="77777777" w:rsidR="00C049E2" w:rsidRPr="003335B4" w:rsidRDefault="00C049E2" w:rsidP="003335B4">
      <w:pPr>
        <w:spacing w:line="240" w:lineRule="auto"/>
        <w:ind w:left="567" w:right="539"/>
        <w:rPr>
          <w:rFonts w:eastAsia="Palatino Linotype"/>
          <w:i/>
          <w:szCs w:val="22"/>
        </w:rPr>
      </w:pPr>
      <w:r w:rsidRPr="003335B4">
        <w:rPr>
          <w:rFonts w:eastAsia="Palatino Linotype"/>
          <w:b/>
          <w:i/>
          <w:szCs w:val="22"/>
        </w:rPr>
        <w:t xml:space="preserve">I. </w:t>
      </w:r>
      <w:r w:rsidRPr="003335B4">
        <w:rPr>
          <w:rFonts w:eastAsia="Palatino Linotype"/>
          <w:b/>
          <w:i/>
          <w:szCs w:val="22"/>
        </w:rPr>
        <w:tab/>
        <w:t>Toda la información en posesión de cualquier</w:t>
      </w:r>
      <w:r w:rsidRPr="003335B4">
        <w:rPr>
          <w:rFonts w:eastAsia="Palatino Linotype"/>
          <w:i/>
          <w:szCs w:val="22"/>
        </w:rPr>
        <w:t xml:space="preserve"> </w:t>
      </w:r>
      <w:r w:rsidRPr="003335B4">
        <w:rPr>
          <w:rFonts w:eastAsia="Palatino Linotype"/>
          <w:b/>
          <w:i/>
          <w:szCs w:val="22"/>
        </w:rPr>
        <w:t>autoridad</w:t>
      </w:r>
      <w:r w:rsidRPr="003335B4">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335B4">
        <w:rPr>
          <w:rFonts w:eastAsia="Palatino Linotype"/>
          <w:b/>
          <w:i/>
          <w:szCs w:val="22"/>
        </w:rPr>
        <w:t>municipal</w:t>
      </w:r>
      <w:r w:rsidRPr="003335B4">
        <w:rPr>
          <w:rFonts w:eastAsia="Palatino Linotype"/>
          <w:i/>
          <w:szCs w:val="22"/>
        </w:rPr>
        <w:t xml:space="preserve">, </w:t>
      </w:r>
      <w:r w:rsidRPr="003335B4">
        <w:rPr>
          <w:rFonts w:eastAsia="Palatino Linotype"/>
          <w:b/>
          <w:i/>
          <w:szCs w:val="22"/>
        </w:rPr>
        <w:t>es pública</w:t>
      </w:r>
      <w:r w:rsidRPr="003335B4">
        <w:rPr>
          <w:rFonts w:eastAsia="Palatino Linotype"/>
          <w:i/>
          <w:szCs w:val="22"/>
        </w:rPr>
        <w:t xml:space="preserve"> y sólo podrá ser reservada temporalmente por razones de interés público y seguridad nacional, en los términos que fijen las leyes. </w:t>
      </w:r>
      <w:r w:rsidRPr="003335B4">
        <w:rPr>
          <w:rFonts w:eastAsia="Palatino Linotype"/>
          <w:b/>
          <w:i/>
          <w:szCs w:val="22"/>
        </w:rPr>
        <w:t xml:space="preserve">En la interpretación de este derecho deberá prevalecer el principio de máxima publicidad. Los sujetos obligados deberán documentar todo acto que derive del </w:t>
      </w:r>
      <w:r w:rsidRPr="003335B4">
        <w:rPr>
          <w:rFonts w:eastAsia="Palatino Linotype"/>
          <w:b/>
          <w:i/>
          <w:szCs w:val="22"/>
        </w:rPr>
        <w:lastRenderedPageBreak/>
        <w:t>ejercicio de sus facultades, competencias o funciones</w:t>
      </w:r>
      <w:r w:rsidRPr="003335B4">
        <w:rPr>
          <w:rFonts w:eastAsia="Palatino Linotype"/>
          <w:i/>
          <w:szCs w:val="22"/>
        </w:rPr>
        <w:t>, la ley determinará los supuestos específicos bajo los cuales procederá la declaración de inexistencia de la información.”</w:t>
      </w:r>
    </w:p>
    <w:p w14:paraId="68F313E4" w14:textId="77777777" w:rsidR="00C049E2" w:rsidRPr="003335B4" w:rsidRDefault="00C049E2" w:rsidP="003335B4">
      <w:pPr>
        <w:spacing w:line="240" w:lineRule="auto"/>
        <w:ind w:left="567" w:right="539"/>
        <w:rPr>
          <w:rFonts w:eastAsia="Palatino Linotype"/>
          <w:b/>
          <w:i/>
          <w:szCs w:val="22"/>
        </w:rPr>
      </w:pPr>
    </w:p>
    <w:p w14:paraId="504F12DB" w14:textId="77777777" w:rsidR="00C049E2" w:rsidRPr="003335B4" w:rsidRDefault="00C049E2" w:rsidP="003335B4">
      <w:pPr>
        <w:spacing w:line="240" w:lineRule="auto"/>
        <w:ind w:left="567" w:right="539"/>
        <w:rPr>
          <w:rFonts w:eastAsia="Palatino Linotype"/>
          <w:b/>
          <w:i/>
          <w:szCs w:val="22"/>
        </w:rPr>
      </w:pPr>
      <w:r w:rsidRPr="003335B4">
        <w:rPr>
          <w:rFonts w:eastAsia="Palatino Linotype"/>
          <w:b/>
          <w:i/>
          <w:szCs w:val="22"/>
        </w:rPr>
        <w:t>Constitución Política del Estado Libre y Soberano de México</w:t>
      </w:r>
    </w:p>
    <w:p w14:paraId="04932D29" w14:textId="77777777" w:rsidR="00C049E2" w:rsidRPr="003335B4" w:rsidRDefault="00C049E2" w:rsidP="003335B4">
      <w:pPr>
        <w:spacing w:line="240" w:lineRule="auto"/>
        <w:ind w:left="567" w:right="539"/>
        <w:rPr>
          <w:rFonts w:eastAsia="Palatino Linotype"/>
          <w:i/>
          <w:szCs w:val="22"/>
        </w:rPr>
      </w:pPr>
      <w:r w:rsidRPr="003335B4">
        <w:rPr>
          <w:rFonts w:eastAsia="Palatino Linotype"/>
          <w:b/>
          <w:i/>
          <w:szCs w:val="22"/>
        </w:rPr>
        <w:t>“Artículo 5</w:t>
      </w:r>
      <w:r w:rsidRPr="003335B4">
        <w:rPr>
          <w:rFonts w:eastAsia="Palatino Linotype"/>
          <w:i/>
          <w:szCs w:val="22"/>
        </w:rPr>
        <w:t xml:space="preserve">.- </w:t>
      </w:r>
    </w:p>
    <w:p w14:paraId="1D3829F4" w14:textId="77777777" w:rsidR="00C049E2" w:rsidRPr="003335B4" w:rsidRDefault="00C049E2" w:rsidP="003335B4">
      <w:pPr>
        <w:spacing w:line="240" w:lineRule="auto"/>
        <w:ind w:left="567" w:right="539"/>
        <w:rPr>
          <w:rFonts w:eastAsia="Palatino Linotype"/>
          <w:i/>
          <w:szCs w:val="22"/>
        </w:rPr>
      </w:pPr>
      <w:r w:rsidRPr="003335B4">
        <w:rPr>
          <w:rFonts w:eastAsia="Palatino Linotype"/>
          <w:i/>
          <w:szCs w:val="22"/>
        </w:rPr>
        <w:t>(…)</w:t>
      </w:r>
    </w:p>
    <w:p w14:paraId="0EAE47FD" w14:textId="77777777" w:rsidR="00C049E2" w:rsidRPr="003335B4" w:rsidRDefault="00C049E2" w:rsidP="003335B4">
      <w:pPr>
        <w:spacing w:line="240" w:lineRule="auto"/>
        <w:ind w:left="567" w:right="539"/>
        <w:rPr>
          <w:rFonts w:eastAsia="Palatino Linotype"/>
          <w:i/>
          <w:szCs w:val="22"/>
        </w:rPr>
      </w:pPr>
      <w:r w:rsidRPr="003335B4">
        <w:rPr>
          <w:rFonts w:eastAsia="Palatino Linotype"/>
          <w:b/>
          <w:i/>
          <w:szCs w:val="22"/>
        </w:rPr>
        <w:t>El derecho a la información será garantizado por el Estado. La ley establecerá las previsiones que permitan asegurar la protección, el respeto y la difusión de este derecho</w:t>
      </w:r>
      <w:r w:rsidRPr="003335B4">
        <w:rPr>
          <w:rFonts w:eastAsia="Palatino Linotype"/>
          <w:i/>
          <w:szCs w:val="22"/>
        </w:rPr>
        <w:t>.</w:t>
      </w:r>
    </w:p>
    <w:p w14:paraId="4F0C804A" w14:textId="77777777" w:rsidR="00C049E2" w:rsidRPr="003335B4" w:rsidRDefault="00C049E2" w:rsidP="003335B4">
      <w:pPr>
        <w:spacing w:line="240" w:lineRule="auto"/>
        <w:ind w:left="567" w:right="539"/>
        <w:rPr>
          <w:rFonts w:eastAsia="Palatino Linotype"/>
          <w:i/>
          <w:szCs w:val="22"/>
        </w:rPr>
      </w:pPr>
      <w:r w:rsidRPr="003335B4">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3335B4" w:rsidRDefault="00C049E2" w:rsidP="003335B4">
      <w:pPr>
        <w:spacing w:line="240" w:lineRule="auto"/>
        <w:ind w:left="567" w:right="539"/>
        <w:rPr>
          <w:rFonts w:eastAsia="Palatino Linotype"/>
          <w:i/>
          <w:szCs w:val="22"/>
        </w:rPr>
      </w:pPr>
      <w:r w:rsidRPr="003335B4">
        <w:rPr>
          <w:rFonts w:eastAsia="Palatino Linotype"/>
          <w:b/>
          <w:i/>
          <w:szCs w:val="22"/>
        </w:rPr>
        <w:t>Este derecho se regirá por los principios y bases siguientes</w:t>
      </w:r>
      <w:r w:rsidRPr="003335B4">
        <w:rPr>
          <w:rFonts w:eastAsia="Palatino Linotype"/>
          <w:i/>
          <w:szCs w:val="22"/>
        </w:rPr>
        <w:t>:</w:t>
      </w:r>
    </w:p>
    <w:p w14:paraId="4A3E8CBA" w14:textId="77777777" w:rsidR="00C049E2" w:rsidRPr="003335B4" w:rsidRDefault="00C049E2" w:rsidP="003335B4">
      <w:pPr>
        <w:spacing w:line="240" w:lineRule="auto"/>
        <w:ind w:left="567" w:right="539"/>
        <w:rPr>
          <w:rFonts w:eastAsia="Palatino Linotype"/>
          <w:i/>
          <w:szCs w:val="22"/>
        </w:rPr>
      </w:pPr>
      <w:r w:rsidRPr="003335B4">
        <w:rPr>
          <w:rFonts w:eastAsia="Palatino Linotype"/>
          <w:b/>
          <w:i/>
          <w:szCs w:val="22"/>
        </w:rPr>
        <w:t>I. Toda la información en posesión de cualquier autoridad, entidad, órgano y organismos de los</w:t>
      </w:r>
      <w:r w:rsidRPr="003335B4">
        <w:rPr>
          <w:rFonts w:eastAsia="Palatino Linotype"/>
          <w:i/>
          <w:szCs w:val="22"/>
        </w:rPr>
        <w:t xml:space="preserve"> Poderes Ejecutivo, Legislativo y Judicial, órganos autónomos, partidos políticos, fideicomisos y fondos públicos estatales y </w:t>
      </w:r>
      <w:r w:rsidRPr="003335B4">
        <w:rPr>
          <w:rFonts w:eastAsia="Palatino Linotype"/>
          <w:b/>
          <w:i/>
          <w:szCs w:val="22"/>
        </w:rPr>
        <w:t>municipales</w:t>
      </w:r>
      <w:r w:rsidRPr="003335B4">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335B4">
        <w:rPr>
          <w:rFonts w:eastAsia="Palatino Linotype"/>
          <w:b/>
          <w:i/>
          <w:szCs w:val="22"/>
        </w:rPr>
        <w:t>es pública</w:t>
      </w:r>
      <w:r w:rsidRPr="003335B4">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3335B4">
        <w:rPr>
          <w:rFonts w:eastAsia="Palatino Linotype"/>
          <w:b/>
          <w:i/>
          <w:szCs w:val="22"/>
        </w:rPr>
        <w:t>En la interpretación de este derecho deberá prevalecer el principio de máxima publicidad</w:t>
      </w:r>
      <w:r w:rsidRPr="003335B4">
        <w:rPr>
          <w:rFonts w:eastAsia="Palatino Linotype"/>
          <w:i/>
          <w:szCs w:val="22"/>
        </w:rPr>
        <w:t xml:space="preserve">. </w:t>
      </w:r>
      <w:r w:rsidRPr="003335B4">
        <w:rPr>
          <w:rFonts w:eastAsia="Palatino Linotype"/>
          <w:b/>
          <w:i/>
          <w:szCs w:val="22"/>
        </w:rPr>
        <w:t>Los sujetos obligados deberán documentar todo acto que derive del ejercicio de sus facultades, competencias o funciones</w:t>
      </w:r>
      <w:r w:rsidRPr="003335B4">
        <w:rPr>
          <w:rFonts w:eastAsia="Palatino Linotype"/>
          <w:i/>
          <w:szCs w:val="22"/>
        </w:rPr>
        <w:t>, la ley determinará los supuestos específicos bajo los cuales procederá la declaración de inexistencia de la información.”</w:t>
      </w:r>
    </w:p>
    <w:p w14:paraId="5CA98E37" w14:textId="77777777" w:rsidR="00C049E2" w:rsidRPr="003335B4" w:rsidRDefault="00C049E2" w:rsidP="003335B4">
      <w:pPr>
        <w:rPr>
          <w:rFonts w:eastAsia="Palatino Linotype"/>
          <w:b/>
          <w:i/>
          <w:szCs w:val="22"/>
        </w:rPr>
      </w:pPr>
    </w:p>
    <w:p w14:paraId="6FC1BB3B" w14:textId="3BF4A33D" w:rsidR="00C049E2" w:rsidRPr="003335B4" w:rsidRDefault="00717E59" w:rsidP="003335B4">
      <w:pPr>
        <w:rPr>
          <w:rFonts w:eastAsia="Palatino Linotype"/>
          <w:i/>
          <w:szCs w:val="22"/>
        </w:rPr>
      </w:pPr>
      <w:r w:rsidRPr="003335B4">
        <w:rPr>
          <w:rFonts w:eastAsia="Palatino Linotype"/>
          <w:szCs w:val="22"/>
        </w:rPr>
        <w:t xml:space="preserve">Asimismo, </w:t>
      </w:r>
      <w:r w:rsidR="00C049E2" w:rsidRPr="003335B4">
        <w:rPr>
          <w:rFonts w:eastAsia="Palatino Linotype"/>
          <w:szCs w:val="22"/>
        </w:rPr>
        <w:t>el artículo 150 de la Ley de Transparencia y Acceso a la Información Pública del Estado de México y Municipios</w:t>
      </w:r>
      <w:r w:rsidR="00057B2D" w:rsidRPr="003335B4">
        <w:rPr>
          <w:rFonts w:eastAsia="Palatino Linotype"/>
          <w:szCs w:val="22"/>
        </w:rPr>
        <w:t xml:space="preserve"> </w:t>
      </w:r>
      <w:r w:rsidR="00E9335C" w:rsidRPr="003335B4">
        <w:rPr>
          <w:rFonts w:eastAsia="Palatino Linotype"/>
          <w:szCs w:val="22"/>
        </w:rPr>
        <w:t xml:space="preserve">indica </w:t>
      </w:r>
      <w:r w:rsidR="00057B2D" w:rsidRPr="003335B4">
        <w:rPr>
          <w:rFonts w:eastAsia="Palatino Linotype"/>
          <w:szCs w:val="22"/>
        </w:rPr>
        <w:t>que</w:t>
      </w:r>
      <w:r w:rsidR="00C049E2" w:rsidRPr="003335B4">
        <w:rPr>
          <w:rFonts w:eastAsia="Palatino Linotype"/>
          <w:szCs w:val="22"/>
        </w:rPr>
        <w:t xml:space="preserve"> la solicitud es la garantía primaria del Derecho de Acceso a la Información, además, establece que se regirá </w:t>
      </w:r>
      <w:r w:rsidR="00C049E2" w:rsidRPr="003335B4">
        <w:rPr>
          <w:rFonts w:eastAsia="Palatino Linotype"/>
          <w:i/>
          <w:szCs w:val="22"/>
        </w:rPr>
        <w:t>por los principios de simplicidad, rapidez</w:t>
      </w:r>
      <w:r w:rsidR="005F65B7" w:rsidRPr="003335B4">
        <w:rPr>
          <w:rFonts w:eastAsia="Palatino Linotype"/>
          <w:i/>
          <w:szCs w:val="22"/>
        </w:rPr>
        <w:t>,</w:t>
      </w:r>
      <w:r w:rsidR="00C049E2" w:rsidRPr="003335B4">
        <w:rPr>
          <w:rFonts w:eastAsia="Palatino Linotype"/>
          <w:i/>
          <w:szCs w:val="22"/>
        </w:rPr>
        <w:t xml:space="preserve"> gratuidad del procedimiento, auxilio y orientación a los particulare</w:t>
      </w:r>
      <w:r w:rsidR="001A58B3" w:rsidRPr="003335B4">
        <w:rPr>
          <w:rFonts w:eastAsia="Palatino Linotype"/>
          <w:i/>
          <w:szCs w:val="22"/>
        </w:rPr>
        <w:t>s.</w:t>
      </w:r>
    </w:p>
    <w:p w14:paraId="033466A6" w14:textId="77777777" w:rsidR="001A58B3" w:rsidRPr="003335B4" w:rsidRDefault="001A58B3" w:rsidP="003335B4">
      <w:pPr>
        <w:rPr>
          <w:rFonts w:eastAsia="Palatino Linotype"/>
          <w:i/>
          <w:szCs w:val="22"/>
        </w:rPr>
      </w:pPr>
    </w:p>
    <w:p w14:paraId="04ADA10B" w14:textId="574A944A" w:rsidR="001A58B3" w:rsidRPr="003335B4" w:rsidRDefault="00233F17" w:rsidP="003335B4">
      <w:pPr>
        <w:rPr>
          <w:rFonts w:eastAsia="Palatino Linotype" w:cs="Palatino Linotype"/>
          <w:i/>
          <w:szCs w:val="22"/>
        </w:rPr>
      </w:pPr>
      <w:r w:rsidRPr="003335B4">
        <w:rPr>
          <w:rFonts w:eastAsia="Palatino Linotype" w:cs="Palatino Linotype"/>
          <w:szCs w:val="22"/>
        </w:rPr>
        <w:t xml:space="preserve">Por su parte, el artículo 4 de </w:t>
      </w:r>
      <w:r w:rsidR="001A58B3" w:rsidRPr="003335B4">
        <w:rPr>
          <w:rFonts w:eastAsia="Palatino Linotype" w:cs="Palatino Linotype"/>
          <w:szCs w:val="22"/>
        </w:rPr>
        <w:t xml:space="preserve">la Ley de Transparencia y Acceso a la Información Pública del Estado de México y Municipios refiere que toda la información generada, obtenida, adquirida, </w:t>
      </w:r>
      <w:r w:rsidR="001A58B3" w:rsidRPr="003335B4">
        <w:rPr>
          <w:rFonts w:eastAsia="Palatino Linotype" w:cs="Palatino Linotype"/>
          <w:szCs w:val="22"/>
        </w:rPr>
        <w:lastRenderedPageBreak/>
        <w:t>transformada, administrada o en posesión de los sujetos obligados es pública y accesible de manera permanente a cualquier persona, privilegiando el principio de máxima publicidad</w:t>
      </w:r>
      <w:r w:rsidRPr="003335B4">
        <w:rPr>
          <w:rFonts w:eastAsia="Palatino Linotype" w:cs="Palatino Linotype"/>
          <w:szCs w:val="22"/>
        </w:rPr>
        <w:t>.</w:t>
      </w:r>
    </w:p>
    <w:p w14:paraId="1407DBB8" w14:textId="77777777" w:rsidR="001A58B3" w:rsidRPr="003335B4" w:rsidRDefault="001A58B3" w:rsidP="003335B4">
      <w:pPr>
        <w:rPr>
          <w:rFonts w:eastAsia="Palatino Linotype" w:cs="Palatino Linotype"/>
          <w:szCs w:val="22"/>
        </w:rPr>
      </w:pPr>
    </w:p>
    <w:p w14:paraId="7552AA79" w14:textId="5C52E4A4" w:rsidR="001A58B3" w:rsidRPr="003335B4" w:rsidRDefault="001A58B3" w:rsidP="003335B4">
      <w:pPr>
        <w:rPr>
          <w:rFonts w:eastAsia="Palatino Linotype" w:cs="Palatino Linotype"/>
          <w:szCs w:val="22"/>
        </w:rPr>
      </w:pPr>
      <w:r w:rsidRPr="003335B4">
        <w:rPr>
          <w:rFonts w:eastAsia="Palatino Linotype" w:cs="Palatino Linotype"/>
          <w:szCs w:val="22"/>
        </w:rPr>
        <w:t xml:space="preserve">Esto es, que los Sujetos Obligados </w:t>
      </w:r>
      <w:r w:rsidR="00FA5957" w:rsidRPr="003335B4">
        <w:rPr>
          <w:rFonts w:eastAsia="Palatino Linotype" w:cs="Palatino Linotype"/>
          <w:szCs w:val="22"/>
        </w:rPr>
        <w:t>deben</w:t>
      </w:r>
      <w:r w:rsidRPr="003335B4">
        <w:rPr>
          <w:rFonts w:eastAsia="Palatino Linotype" w:cs="Palatino Linotype"/>
          <w:szCs w:val="22"/>
        </w:rPr>
        <w:t xml:space="preserve"> atender las solicitudes de acceso a la información pública que se les </w:t>
      </w:r>
      <w:r w:rsidR="00FA5957" w:rsidRPr="003335B4">
        <w:rPr>
          <w:rFonts w:eastAsia="Palatino Linotype" w:cs="Palatino Linotype"/>
          <w:szCs w:val="22"/>
        </w:rPr>
        <w:t>sean realizadas,</w:t>
      </w:r>
      <w:r w:rsidRPr="003335B4">
        <w:rPr>
          <w:rFonts w:eastAsia="Palatino Linotype" w:cs="Palatino Linotype"/>
          <w:szCs w:val="22"/>
        </w:rPr>
        <w:t xml:space="preserve"> y proporcionar la información pública que obre en su poder</w:t>
      </w:r>
      <w:r w:rsidR="00FA5957" w:rsidRPr="003335B4">
        <w:rPr>
          <w:rFonts w:eastAsia="Palatino Linotype" w:cs="Palatino Linotype"/>
          <w:szCs w:val="22"/>
        </w:rPr>
        <w:t>,</w:t>
      </w:r>
      <w:r w:rsidRPr="003335B4">
        <w:rPr>
          <w:rFonts w:eastAsia="Palatino Linotype" w:cs="Palatino Linotype"/>
          <w:szCs w:val="22"/>
        </w:rPr>
        <w:t xml:space="preserve"> conforme </w:t>
      </w:r>
      <w:r w:rsidR="00FA5957" w:rsidRPr="003335B4">
        <w:rPr>
          <w:rFonts w:eastAsia="Palatino Linotype" w:cs="Palatino Linotype"/>
          <w:szCs w:val="22"/>
        </w:rPr>
        <w:t>a</w:t>
      </w:r>
      <w:r w:rsidRPr="003335B4">
        <w:rPr>
          <w:rFonts w:eastAsia="Palatino Linotype" w:cs="Palatino Linotype"/>
          <w:szCs w:val="22"/>
        </w:rPr>
        <w:t xml:space="preserve">l estado </w:t>
      </w:r>
      <w:r w:rsidR="00FA5957" w:rsidRPr="003335B4">
        <w:rPr>
          <w:rFonts w:eastAsia="Palatino Linotype" w:cs="Palatino Linotype"/>
          <w:szCs w:val="22"/>
        </w:rPr>
        <w:t xml:space="preserve">en </w:t>
      </w:r>
      <w:r w:rsidRPr="003335B4">
        <w:rPr>
          <w:rFonts w:eastAsia="Palatino Linotype" w:cs="Palatino Linotype"/>
          <w:szCs w:val="22"/>
        </w:rPr>
        <w:t>que se encuentr</w:t>
      </w:r>
      <w:r w:rsidR="00FA5957" w:rsidRPr="003335B4">
        <w:rPr>
          <w:rFonts w:eastAsia="Palatino Linotype" w:cs="Palatino Linotype"/>
          <w:szCs w:val="22"/>
        </w:rPr>
        <w:t>e, sin que sea necesario</w:t>
      </w:r>
      <w:r w:rsidRPr="003335B4">
        <w:rPr>
          <w:rFonts w:eastAsia="Palatino Linotype" w:cs="Palatino Linotype"/>
          <w:szCs w:val="22"/>
        </w:rPr>
        <w:t xml:space="preserve"> </w:t>
      </w:r>
      <w:r w:rsidR="00FA5957" w:rsidRPr="003335B4">
        <w:rPr>
          <w:rFonts w:eastAsia="Palatino Linotype" w:cs="Palatino Linotype"/>
          <w:szCs w:val="22"/>
        </w:rPr>
        <w:t>procesar</w:t>
      </w:r>
      <w:r w:rsidRPr="003335B4">
        <w:rPr>
          <w:rFonts w:eastAsia="Palatino Linotype" w:cs="Palatino Linotype"/>
          <w:szCs w:val="22"/>
        </w:rPr>
        <w:t xml:space="preserve"> la misma, ni presentarla conforme al interés del solicitante; </w:t>
      </w:r>
      <w:r w:rsidR="00FA5957" w:rsidRPr="003335B4">
        <w:rPr>
          <w:rFonts w:eastAsia="Palatino Linotype" w:cs="Palatino Linotype"/>
          <w:szCs w:val="22"/>
        </w:rPr>
        <w:t>tal y como</w:t>
      </w:r>
      <w:r w:rsidRPr="003335B4">
        <w:rPr>
          <w:rFonts w:eastAsia="Palatino Linotype" w:cs="Palatino Linotype"/>
          <w:szCs w:val="22"/>
        </w:rPr>
        <w:t xml:space="preserve"> lo establece el artículo 12 de la Ley de Transparencia y Acceso a la Información Pública del Estado de México y Municipios</w:t>
      </w:r>
      <w:r w:rsidR="00970EB3" w:rsidRPr="003335B4">
        <w:rPr>
          <w:rFonts w:eastAsia="Palatino Linotype" w:cs="Palatino Linotype"/>
          <w:szCs w:val="22"/>
        </w:rPr>
        <w:t>.</w:t>
      </w:r>
    </w:p>
    <w:p w14:paraId="73245195" w14:textId="77777777" w:rsidR="00970EB3" w:rsidRPr="003335B4" w:rsidRDefault="00970EB3" w:rsidP="003335B4">
      <w:pPr>
        <w:rPr>
          <w:rFonts w:eastAsia="Palatino Linotype" w:cs="Palatino Linotype"/>
          <w:szCs w:val="22"/>
        </w:rPr>
      </w:pPr>
    </w:p>
    <w:p w14:paraId="7F62D4DF" w14:textId="775730E1" w:rsidR="001A58B3" w:rsidRPr="003335B4" w:rsidRDefault="001A58B3" w:rsidP="003335B4">
      <w:pPr>
        <w:rPr>
          <w:rFonts w:eastAsia="Palatino Linotype" w:cs="Palatino Linotype"/>
          <w:szCs w:val="22"/>
        </w:rPr>
      </w:pPr>
      <w:r w:rsidRPr="003335B4">
        <w:rPr>
          <w:rFonts w:eastAsia="Palatino Linotype" w:cs="Palatino Linotype"/>
          <w:szCs w:val="22"/>
        </w:rPr>
        <w:t>Es decir, que todo sujeto obligado que genere, recopile, administre, procese, archive, posea o conserven, son responsables de la misma</w:t>
      </w:r>
      <w:r w:rsidR="00970EB3" w:rsidRPr="003335B4">
        <w:rPr>
          <w:rFonts w:eastAsia="Palatino Linotype" w:cs="Palatino Linotype"/>
          <w:szCs w:val="22"/>
        </w:rPr>
        <w:t>,</w:t>
      </w:r>
      <w:r w:rsidRPr="003335B4">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3335B4">
        <w:rPr>
          <w:rFonts w:eastAsia="Palatino Linotype" w:cs="Palatino Linotype"/>
          <w:szCs w:val="22"/>
        </w:rPr>
        <w:t>o</w:t>
      </w:r>
      <w:r w:rsidRPr="003335B4">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335B4" w:rsidRDefault="001A58B3" w:rsidP="003335B4">
      <w:pPr>
        <w:rPr>
          <w:rFonts w:eastAsia="Palatino Linotype" w:cs="Palatino Linotype"/>
          <w:szCs w:val="22"/>
        </w:rPr>
      </w:pPr>
    </w:p>
    <w:p w14:paraId="04E42DFE" w14:textId="573F1198" w:rsidR="001A58B3" w:rsidRPr="003335B4" w:rsidRDefault="001A58B3" w:rsidP="003335B4">
      <w:pPr>
        <w:rPr>
          <w:rFonts w:eastAsia="Palatino Linotype" w:cs="Palatino Linotype"/>
          <w:szCs w:val="22"/>
        </w:rPr>
      </w:pPr>
      <w:r w:rsidRPr="003335B4">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3335B4">
        <w:rPr>
          <w:rFonts w:eastAsia="Palatino Linotype" w:cs="Palatino Linotype"/>
          <w:szCs w:val="22"/>
        </w:rPr>
        <w:t>, s</w:t>
      </w:r>
      <w:r w:rsidRPr="003335B4">
        <w:rPr>
          <w:rFonts w:eastAsia="Palatino Linotype" w:cs="Palatino Linotype"/>
          <w:szCs w:val="22"/>
        </w:rPr>
        <w:t xml:space="preserve">iempre y cuando no se trate de información reservada o </w:t>
      </w:r>
      <w:r w:rsidR="00331F35" w:rsidRPr="003335B4">
        <w:rPr>
          <w:rFonts w:eastAsia="Palatino Linotype" w:cs="Palatino Linotype"/>
          <w:szCs w:val="22"/>
        </w:rPr>
        <w:t>confidencial.</w:t>
      </w:r>
    </w:p>
    <w:p w14:paraId="40C5219F" w14:textId="77777777" w:rsidR="001A58B3" w:rsidRPr="003335B4" w:rsidRDefault="001A58B3" w:rsidP="003335B4">
      <w:pPr>
        <w:rPr>
          <w:rFonts w:eastAsia="Palatino Linotype" w:cs="Palatino Linotype"/>
          <w:szCs w:val="22"/>
        </w:rPr>
      </w:pPr>
    </w:p>
    <w:p w14:paraId="51A0E8B4" w14:textId="676DCA47" w:rsidR="00664420" w:rsidRPr="003335B4" w:rsidRDefault="00C71CEF" w:rsidP="003335B4">
      <w:pPr>
        <w:pStyle w:val="Ttulo3"/>
        <w:rPr>
          <w:rFonts w:eastAsia="Calibri"/>
          <w:szCs w:val="22"/>
          <w:lang w:eastAsia="es-ES_tradnl"/>
        </w:rPr>
      </w:pPr>
      <w:bookmarkStart w:id="26" w:name="_heading=h.2s8eyo1" w:colFirst="0" w:colLast="0"/>
      <w:bookmarkStart w:id="27" w:name="_Toc177038469"/>
      <w:bookmarkEnd w:id="26"/>
      <w:r w:rsidRPr="003335B4">
        <w:rPr>
          <w:rFonts w:eastAsia="Calibri"/>
          <w:szCs w:val="22"/>
          <w:lang w:eastAsia="es-ES_tradnl"/>
        </w:rPr>
        <w:lastRenderedPageBreak/>
        <w:t>b)</w:t>
      </w:r>
      <w:r w:rsidR="00A53315" w:rsidRPr="003335B4">
        <w:rPr>
          <w:rFonts w:eastAsia="Calibri"/>
          <w:szCs w:val="22"/>
          <w:lang w:eastAsia="es-ES_tradnl"/>
        </w:rPr>
        <w:t xml:space="preserve"> </w:t>
      </w:r>
      <w:r w:rsidR="00A21A20" w:rsidRPr="003335B4">
        <w:rPr>
          <w:rFonts w:eastAsia="Calibri"/>
          <w:szCs w:val="22"/>
          <w:lang w:eastAsia="es-ES_tradnl"/>
        </w:rPr>
        <w:t>Controversia a resolver</w:t>
      </w:r>
      <w:bookmarkEnd w:id="27"/>
    </w:p>
    <w:p w14:paraId="5DAE2A65" w14:textId="382C31A9" w:rsidR="00664420" w:rsidRPr="003335B4" w:rsidRDefault="00664420" w:rsidP="003335B4">
      <w:pPr>
        <w:rPr>
          <w:rFonts w:eastAsia="Calibri"/>
          <w:szCs w:val="22"/>
          <w:lang w:eastAsia="es-ES_tradnl"/>
        </w:rPr>
      </w:pPr>
      <w:r w:rsidRPr="003335B4">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3335B4">
        <w:rPr>
          <w:rFonts w:eastAsia="Calibri"/>
          <w:b/>
          <w:bCs/>
          <w:szCs w:val="22"/>
          <w:lang w:eastAsia="es-ES_tradnl"/>
        </w:rPr>
        <w:t>LA PARTE RECURRENTE</w:t>
      </w:r>
      <w:r w:rsidRPr="003335B4">
        <w:rPr>
          <w:rFonts w:eastAsia="Calibri"/>
          <w:szCs w:val="22"/>
          <w:lang w:eastAsia="es-ES_tradnl"/>
        </w:rPr>
        <w:t xml:space="preserve"> solicitó lo siguiente:</w:t>
      </w:r>
    </w:p>
    <w:p w14:paraId="6328D20E" w14:textId="4D080659" w:rsidR="00C70B3F" w:rsidRPr="003335B4" w:rsidRDefault="00C70B3F" w:rsidP="003335B4">
      <w:pPr>
        <w:tabs>
          <w:tab w:val="left" w:pos="4962"/>
        </w:tabs>
        <w:rPr>
          <w:rFonts w:cs="Tahoma"/>
          <w:bCs/>
          <w:iCs/>
          <w:szCs w:val="22"/>
        </w:rPr>
      </w:pPr>
    </w:p>
    <w:p w14:paraId="61CA2026" w14:textId="46D13DA0" w:rsidR="00C458D6" w:rsidRPr="003335B4" w:rsidRDefault="00E236E1" w:rsidP="003335B4">
      <w:pPr>
        <w:tabs>
          <w:tab w:val="left" w:pos="4962"/>
        </w:tabs>
        <w:contextualSpacing/>
        <w:rPr>
          <w:rFonts w:cs="Tahoma"/>
          <w:bCs/>
          <w:iCs/>
          <w:szCs w:val="22"/>
        </w:rPr>
      </w:pPr>
      <w:r w:rsidRPr="003335B4">
        <w:rPr>
          <w:rFonts w:cs="Tahoma"/>
          <w:bCs/>
          <w:iCs/>
          <w:szCs w:val="22"/>
        </w:rPr>
        <w:t>a) Los dos expedientes referidos en la solicitud de información con número de folio 01217/TOLUCA/IP/2024.</w:t>
      </w:r>
    </w:p>
    <w:p w14:paraId="40FD9816" w14:textId="77777777" w:rsidR="00E236E1" w:rsidRPr="003335B4" w:rsidRDefault="00E236E1" w:rsidP="003335B4">
      <w:pPr>
        <w:tabs>
          <w:tab w:val="left" w:pos="4962"/>
        </w:tabs>
        <w:contextualSpacing/>
        <w:rPr>
          <w:rFonts w:cs="Tahoma"/>
          <w:bCs/>
          <w:iCs/>
          <w:szCs w:val="22"/>
        </w:rPr>
      </w:pPr>
    </w:p>
    <w:p w14:paraId="27A155B6" w14:textId="6801747F" w:rsidR="00003628" w:rsidRPr="003335B4" w:rsidRDefault="00664420" w:rsidP="003335B4">
      <w:pPr>
        <w:tabs>
          <w:tab w:val="left" w:pos="4962"/>
        </w:tabs>
        <w:contextualSpacing/>
        <w:rPr>
          <w:rFonts w:eastAsiaTheme="minorHAnsi" w:cs="Tahoma"/>
          <w:bCs/>
          <w:iCs/>
          <w:szCs w:val="22"/>
          <w:lang w:eastAsia="en-US"/>
        </w:rPr>
      </w:pPr>
      <w:r w:rsidRPr="003335B4">
        <w:rPr>
          <w:rFonts w:eastAsiaTheme="minorHAnsi" w:cs="Tahoma"/>
          <w:bCs/>
          <w:iCs/>
          <w:szCs w:val="22"/>
          <w:lang w:eastAsia="en-US"/>
        </w:rPr>
        <w:t>En respuesta,</w:t>
      </w:r>
      <w:r w:rsidR="000820ED" w:rsidRPr="003335B4">
        <w:rPr>
          <w:rFonts w:eastAsiaTheme="minorHAnsi" w:cs="Tahoma"/>
          <w:bCs/>
          <w:iCs/>
          <w:szCs w:val="22"/>
          <w:lang w:eastAsia="en-US"/>
        </w:rPr>
        <w:t xml:space="preserve"> conforme a las constancias que obran en</w:t>
      </w:r>
      <w:r w:rsidR="00837517" w:rsidRPr="003335B4">
        <w:rPr>
          <w:rFonts w:eastAsiaTheme="minorHAnsi" w:cs="Tahoma"/>
          <w:bCs/>
          <w:iCs/>
          <w:szCs w:val="22"/>
          <w:lang w:eastAsia="en-US"/>
        </w:rPr>
        <w:t xml:space="preserve"> </w:t>
      </w:r>
      <w:r w:rsidR="00B3223B" w:rsidRPr="003335B4">
        <w:rPr>
          <w:rFonts w:eastAsiaTheme="minorHAnsi" w:cs="Tahoma"/>
          <w:b/>
          <w:bCs/>
          <w:iCs/>
          <w:szCs w:val="22"/>
          <w:lang w:eastAsia="en-US"/>
        </w:rPr>
        <w:t>EL SAIMEX</w:t>
      </w:r>
      <w:r w:rsidR="000820ED" w:rsidRPr="003335B4">
        <w:rPr>
          <w:rFonts w:eastAsiaTheme="minorHAnsi" w:cs="Tahoma"/>
          <w:bCs/>
          <w:iCs/>
          <w:szCs w:val="22"/>
          <w:lang w:eastAsia="en-US"/>
        </w:rPr>
        <w:t>,</w:t>
      </w:r>
      <w:r w:rsidRPr="003335B4">
        <w:rPr>
          <w:rFonts w:eastAsiaTheme="minorHAnsi" w:cs="Tahoma"/>
          <w:bCs/>
          <w:iCs/>
          <w:szCs w:val="22"/>
          <w:lang w:eastAsia="en-US"/>
        </w:rPr>
        <w:t xml:space="preserve"> </w:t>
      </w:r>
      <w:r w:rsidR="005D5A50" w:rsidRPr="003335B4">
        <w:rPr>
          <w:rFonts w:eastAsiaTheme="minorHAnsi" w:cs="Tahoma"/>
          <w:b/>
          <w:iCs/>
          <w:szCs w:val="22"/>
          <w:lang w:eastAsia="en-US"/>
        </w:rPr>
        <w:t>EL SUJETO OBLIGADO</w:t>
      </w:r>
      <w:r w:rsidRPr="003335B4">
        <w:rPr>
          <w:rFonts w:eastAsiaTheme="minorHAnsi" w:cs="Tahoma"/>
          <w:bCs/>
          <w:iCs/>
          <w:szCs w:val="22"/>
          <w:lang w:eastAsia="en-US"/>
        </w:rPr>
        <w:t xml:space="preserve"> se pronunció </w:t>
      </w:r>
      <w:r w:rsidR="000820ED" w:rsidRPr="003335B4">
        <w:rPr>
          <w:rFonts w:eastAsiaTheme="minorHAnsi" w:cs="Tahoma"/>
          <w:bCs/>
          <w:iCs/>
          <w:szCs w:val="22"/>
          <w:lang w:eastAsia="en-US"/>
        </w:rPr>
        <w:t>a través de</w:t>
      </w:r>
      <w:r w:rsidR="00D13A56" w:rsidRPr="003335B4">
        <w:rPr>
          <w:szCs w:val="22"/>
        </w:rPr>
        <w:t xml:space="preserve">l </w:t>
      </w:r>
      <w:r w:rsidR="009C644C" w:rsidRPr="003335B4">
        <w:rPr>
          <w:szCs w:val="22"/>
        </w:rPr>
        <w:t>Titular de la Contraloría Municipal, y se le informó que,  con base a la Quingentésima Cuadragésima Sesión Extraordinaria 2024 del Comité de Transparencia del Municipio de Toluca, del día 10 de julio del presente año, se aprobó la propuesta para la clasificación de información como reservada de hasta por 6 meses, en referencia a los expedientes recaídos en las denuncias referidas en la contestación inicial de la Solicitud de Información con número de folio 1217/TOLUCA/IP/2024; derivada de que la información solicitada se encuentra en un proceso de investigación.</w:t>
      </w:r>
    </w:p>
    <w:p w14:paraId="1955C728" w14:textId="77777777" w:rsidR="00D13A56" w:rsidRPr="003335B4" w:rsidRDefault="00D13A56" w:rsidP="003335B4">
      <w:pPr>
        <w:tabs>
          <w:tab w:val="left" w:pos="4962"/>
        </w:tabs>
        <w:contextualSpacing/>
        <w:rPr>
          <w:rFonts w:eastAsiaTheme="minorHAnsi" w:cs="Tahoma"/>
          <w:bCs/>
          <w:iCs/>
          <w:szCs w:val="22"/>
          <w:lang w:eastAsia="en-US"/>
        </w:rPr>
      </w:pPr>
    </w:p>
    <w:p w14:paraId="570E4E2F" w14:textId="7EFABD1F" w:rsidR="00BC67B0" w:rsidRPr="003335B4" w:rsidRDefault="00CF7586" w:rsidP="003335B4">
      <w:pPr>
        <w:tabs>
          <w:tab w:val="left" w:pos="4962"/>
        </w:tabs>
        <w:contextualSpacing/>
        <w:rPr>
          <w:rFonts w:eastAsiaTheme="minorHAnsi" w:cs="Tahoma"/>
          <w:bCs/>
          <w:iCs/>
          <w:szCs w:val="22"/>
          <w:lang w:eastAsia="en-US"/>
        </w:rPr>
      </w:pPr>
      <w:r w:rsidRPr="003335B4">
        <w:rPr>
          <w:rFonts w:eastAsiaTheme="minorHAnsi" w:cs="Tahoma"/>
          <w:bCs/>
          <w:iCs/>
          <w:szCs w:val="22"/>
          <w:lang w:eastAsia="en-US"/>
        </w:rPr>
        <w:t xml:space="preserve">Ahora bien, en la interposición del presente recurso </w:t>
      </w:r>
      <w:r w:rsidRPr="003335B4">
        <w:rPr>
          <w:rFonts w:eastAsiaTheme="minorHAnsi" w:cs="Tahoma"/>
          <w:b/>
          <w:iCs/>
          <w:szCs w:val="22"/>
          <w:lang w:eastAsia="en-US"/>
        </w:rPr>
        <w:t>LA PARTE RECURRENTE</w:t>
      </w:r>
      <w:r w:rsidR="00664420" w:rsidRPr="003335B4">
        <w:rPr>
          <w:rFonts w:eastAsiaTheme="minorHAnsi" w:cs="Tahoma"/>
          <w:bCs/>
          <w:iCs/>
          <w:szCs w:val="22"/>
          <w:lang w:eastAsia="en-US"/>
        </w:rPr>
        <w:t xml:space="preserve"> se inconformó </w:t>
      </w:r>
      <w:r w:rsidR="009C644C" w:rsidRPr="003335B4">
        <w:rPr>
          <w:rFonts w:eastAsiaTheme="minorHAnsi" w:cs="Tahoma"/>
          <w:bCs/>
          <w:iCs/>
          <w:szCs w:val="22"/>
          <w:lang w:eastAsia="en-US"/>
        </w:rPr>
        <w:t xml:space="preserve">por el periodo de clasificación, manifestando que como es posible todo el tiempo que ya transcurrió. </w:t>
      </w:r>
    </w:p>
    <w:p w14:paraId="23859DE5" w14:textId="77777777" w:rsidR="00D1261A" w:rsidRPr="003335B4" w:rsidRDefault="00D1261A" w:rsidP="003335B4">
      <w:pPr>
        <w:tabs>
          <w:tab w:val="left" w:pos="4962"/>
        </w:tabs>
        <w:contextualSpacing/>
        <w:rPr>
          <w:rFonts w:eastAsiaTheme="minorHAnsi" w:cs="Tahoma"/>
          <w:bCs/>
          <w:iCs/>
          <w:szCs w:val="22"/>
          <w:lang w:eastAsia="en-US"/>
        </w:rPr>
      </w:pPr>
    </w:p>
    <w:p w14:paraId="78DD5F22" w14:textId="3EF19476" w:rsidR="0009347C" w:rsidRPr="003335B4" w:rsidRDefault="00BC67B0" w:rsidP="003335B4">
      <w:pPr>
        <w:tabs>
          <w:tab w:val="left" w:pos="4962"/>
        </w:tabs>
        <w:rPr>
          <w:lang w:val="es-ES"/>
        </w:rPr>
      </w:pPr>
      <w:r w:rsidRPr="003335B4">
        <w:rPr>
          <w:lang w:val="es-ES"/>
        </w:rPr>
        <w:t xml:space="preserve">Abierta la etapa de instrucción, </w:t>
      </w:r>
      <w:r w:rsidRPr="003335B4">
        <w:rPr>
          <w:b/>
          <w:lang w:val="es-ES"/>
        </w:rPr>
        <w:t>EL SUJETO OBLIGADO</w:t>
      </w:r>
      <w:r w:rsidRPr="003335B4">
        <w:rPr>
          <w:lang w:val="es-ES"/>
        </w:rPr>
        <w:t xml:space="preserve"> rindió su Informe Justificado, </w:t>
      </w:r>
      <w:r w:rsidR="00227FB3" w:rsidRPr="003335B4">
        <w:rPr>
          <w:lang w:val="es-ES"/>
        </w:rPr>
        <w:t xml:space="preserve">en el que el Servidor Público Habilitado, </w:t>
      </w:r>
      <w:r w:rsidR="009C644C" w:rsidRPr="003335B4">
        <w:rPr>
          <w:lang w:val="es-ES"/>
        </w:rPr>
        <w:t>en términos generales ratificó la respuesta proporcionada.</w:t>
      </w:r>
    </w:p>
    <w:p w14:paraId="2C520154" w14:textId="77777777" w:rsidR="00C82CA9" w:rsidRPr="003335B4" w:rsidRDefault="00C82CA9" w:rsidP="003335B4">
      <w:pPr>
        <w:tabs>
          <w:tab w:val="left" w:pos="4962"/>
        </w:tabs>
      </w:pPr>
    </w:p>
    <w:p w14:paraId="1435A67C" w14:textId="7BF35FFA" w:rsidR="001C1AE4" w:rsidRPr="003335B4" w:rsidRDefault="001C1AE4" w:rsidP="003335B4">
      <w:pPr>
        <w:rPr>
          <w:rFonts w:eastAsia="Palatino Linotype" w:cs="Palatino Linotype"/>
          <w:szCs w:val="22"/>
        </w:rPr>
      </w:pPr>
      <w:r w:rsidRPr="003335B4">
        <w:rPr>
          <w:rFonts w:eastAsia="Palatino Linotype" w:cs="Palatino Linotype"/>
          <w:szCs w:val="22"/>
        </w:rPr>
        <w:t xml:space="preserve">Bajo las premisas anteriores, se concluye que la controversia a dilucidar en el presente medio de impugnación será </w:t>
      </w:r>
      <w:r w:rsidR="00EE1B1C" w:rsidRPr="003335B4">
        <w:rPr>
          <w:rFonts w:eastAsia="Palatino Linotype" w:cs="Palatino Linotype"/>
          <w:b/>
        </w:rPr>
        <w:t xml:space="preserve">verificar si la </w:t>
      </w:r>
      <w:r w:rsidR="002B3577" w:rsidRPr="003335B4">
        <w:rPr>
          <w:rFonts w:eastAsia="Palatino Linotype" w:cs="Palatino Linotype"/>
          <w:b/>
        </w:rPr>
        <w:t xml:space="preserve">información proporcionada en </w:t>
      </w:r>
      <w:r w:rsidR="00EE1B1C" w:rsidRPr="003335B4">
        <w:rPr>
          <w:rFonts w:eastAsia="Palatino Linotype" w:cs="Palatino Linotype"/>
          <w:b/>
        </w:rPr>
        <w:t xml:space="preserve">respuesta e informe </w:t>
      </w:r>
      <w:r w:rsidR="00EE1B1C" w:rsidRPr="003335B4">
        <w:rPr>
          <w:rFonts w:eastAsia="Palatino Linotype" w:cs="Palatino Linotype"/>
          <w:b/>
        </w:rPr>
        <w:lastRenderedPageBreak/>
        <w:t xml:space="preserve">justificado por </w:t>
      </w:r>
      <w:r w:rsidR="002B3577" w:rsidRPr="003335B4">
        <w:rPr>
          <w:rFonts w:eastAsia="Palatino Linotype" w:cs="Palatino Linotype"/>
          <w:b/>
        </w:rPr>
        <w:t xml:space="preserve">EL SUJETO OBLIGADO </w:t>
      </w:r>
      <w:r w:rsidR="00EE1B1C" w:rsidRPr="003335B4">
        <w:rPr>
          <w:rFonts w:eastAsia="Palatino Linotype" w:cs="Palatino Linotype"/>
          <w:b/>
        </w:rPr>
        <w:t xml:space="preserve">es adecuada y suficiente para satisfacer el derecho de acceso a la información pública </w:t>
      </w:r>
      <w:r w:rsidR="00EE1B1C" w:rsidRPr="003335B4">
        <w:rPr>
          <w:rFonts w:eastAsia="Palatino Linotype" w:cs="Palatino Linotype"/>
        </w:rPr>
        <w:t xml:space="preserve">de </w:t>
      </w:r>
      <w:r w:rsidR="002B3577" w:rsidRPr="003335B4">
        <w:rPr>
          <w:rFonts w:eastAsia="Palatino Linotype" w:cs="Palatino Linotype"/>
          <w:b/>
        </w:rPr>
        <w:t>LA PARTE RECURRENTE</w:t>
      </w:r>
      <w:r w:rsidR="00255111" w:rsidRPr="003335B4">
        <w:rPr>
          <w:rFonts w:eastAsia="Palatino Linotype" w:cs="Palatino Linotype"/>
          <w:b/>
        </w:rPr>
        <w:t>.</w:t>
      </w:r>
    </w:p>
    <w:p w14:paraId="2B9C19AB" w14:textId="77777777" w:rsidR="00EE1B1C" w:rsidRPr="003335B4" w:rsidRDefault="00EE1B1C" w:rsidP="003335B4">
      <w:pPr>
        <w:rPr>
          <w:rFonts w:eastAsia="Palatino Linotype" w:cs="Palatino Linotype"/>
          <w:szCs w:val="22"/>
        </w:rPr>
      </w:pPr>
    </w:p>
    <w:p w14:paraId="55073879" w14:textId="77777777" w:rsidR="004F0690" w:rsidRPr="003335B4" w:rsidRDefault="004F0690" w:rsidP="003335B4">
      <w:pPr>
        <w:pStyle w:val="Ttulo3"/>
        <w:rPr>
          <w:rFonts w:eastAsia="Palatino Linotype"/>
          <w:lang w:eastAsia="es-MX"/>
        </w:rPr>
      </w:pPr>
      <w:bookmarkStart w:id="28" w:name="_Toc174021582"/>
      <w:bookmarkStart w:id="29" w:name="_Toc177038470"/>
      <w:r w:rsidRPr="003335B4">
        <w:rPr>
          <w:rFonts w:eastAsia="Palatino Linotype"/>
        </w:rPr>
        <w:t>c) Estudio de la controversia</w:t>
      </w:r>
      <w:bookmarkEnd w:id="28"/>
      <w:bookmarkEnd w:id="29"/>
    </w:p>
    <w:p w14:paraId="11033759" w14:textId="0CC25FEF" w:rsidR="009E3CDF" w:rsidRPr="003335B4" w:rsidRDefault="009E3CDF" w:rsidP="003335B4">
      <w:bookmarkStart w:id="30" w:name="_Toc165304079"/>
      <w:bookmarkStart w:id="31" w:name="_Toc170837737"/>
      <w:r w:rsidRPr="003335B4">
        <w:t xml:space="preserve">Se tiene que en el caso en particular </w:t>
      </w:r>
      <w:r w:rsidRPr="003335B4">
        <w:rPr>
          <w:b/>
        </w:rPr>
        <w:t xml:space="preserve">EL SUJETO OBLIGADO </w:t>
      </w:r>
      <w:r w:rsidRPr="003335B4">
        <w:t>opuso una medida de restricción de acceso a dicha información, por ello es necesario traer a contexto lo dispuesto por el Artículo 6, apartado A, numeral I de la Constitución Política de los Estados Unidos Mexicanos que a la letra establece:</w:t>
      </w:r>
    </w:p>
    <w:p w14:paraId="228728AD" w14:textId="77777777" w:rsidR="00321F51" w:rsidRPr="003335B4" w:rsidRDefault="00321F51" w:rsidP="003335B4">
      <w:pPr>
        <w:pStyle w:val="Ttulo"/>
      </w:pPr>
    </w:p>
    <w:p w14:paraId="624161C9" w14:textId="11F942DF" w:rsidR="009E3CDF" w:rsidRPr="003335B4" w:rsidRDefault="009E3CDF" w:rsidP="003335B4">
      <w:pPr>
        <w:pStyle w:val="Ttulo"/>
      </w:pPr>
      <w:r w:rsidRPr="003335B4">
        <w:t>“</w:t>
      </w:r>
      <w:r w:rsidRPr="003335B4">
        <w:rPr>
          <w:b/>
        </w:rPr>
        <w:t>Artículo 6</w:t>
      </w:r>
    </w:p>
    <w:p w14:paraId="01513B68" w14:textId="77777777" w:rsidR="009E3CDF" w:rsidRPr="003335B4" w:rsidRDefault="009E3CDF" w:rsidP="003335B4">
      <w:pPr>
        <w:pStyle w:val="Ttulo"/>
      </w:pPr>
      <w:r w:rsidRPr="003335B4">
        <w:t>…</w:t>
      </w:r>
    </w:p>
    <w:p w14:paraId="2460C107" w14:textId="77777777" w:rsidR="009E3CDF" w:rsidRPr="003335B4" w:rsidRDefault="009E3CDF" w:rsidP="003335B4">
      <w:pPr>
        <w:pStyle w:val="Ttulo"/>
      </w:pPr>
      <w:r w:rsidRPr="003335B4">
        <w:t>Para el ejercicio del derecho de acceso a la información, la Federación, los Estados y el Distrito Federal, en el ámbito de sus respectivas competencias, se regirán por los siguientes principios y bases:</w:t>
      </w:r>
    </w:p>
    <w:p w14:paraId="2ED9DE85" w14:textId="77777777" w:rsidR="009E3CDF" w:rsidRPr="003335B4" w:rsidRDefault="009E3CDF" w:rsidP="003335B4">
      <w:pPr>
        <w:pStyle w:val="Ttulo"/>
      </w:pPr>
    </w:p>
    <w:p w14:paraId="773A6366" w14:textId="77777777" w:rsidR="009E3CDF" w:rsidRPr="003335B4" w:rsidRDefault="009E3CDF" w:rsidP="003335B4">
      <w:pPr>
        <w:pStyle w:val="Ttulo"/>
      </w:pPr>
      <w:r w:rsidRPr="003335B4">
        <w:t xml:space="preserve">I. </w:t>
      </w:r>
      <w:r w:rsidRPr="003335B4">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448C4" w14:textId="77777777" w:rsidR="009E3CDF" w:rsidRPr="003335B4" w:rsidRDefault="009E3CDF" w:rsidP="003335B4">
      <w:pPr>
        <w:pStyle w:val="Ttulo"/>
        <w:rPr>
          <w:b/>
        </w:rPr>
      </w:pPr>
    </w:p>
    <w:p w14:paraId="3D683715" w14:textId="77777777" w:rsidR="009E3CDF" w:rsidRPr="003335B4" w:rsidRDefault="009E3CDF" w:rsidP="003335B4">
      <w:r w:rsidRPr="003335B4">
        <w:t>En el mismo tenor, se trae a colación lo estipulado en el artículo 5, párrafo trigésimo segundo, fracción I de la Constitución Política del Estado Libre y Soberano de México, que dispone:</w:t>
      </w:r>
    </w:p>
    <w:p w14:paraId="6215FD17" w14:textId="77777777" w:rsidR="009E3CDF" w:rsidRPr="003335B4" w:rsidRDefault="009E3CDF" w:rsidP="003335B4">
      <w:pPr>
        <w:pStyle w:val="Ttulo"/>
      </w:pPr>
    </w:p>
    <w:p w14:paraId="009B3ABE" w14:textId="77777777" w:rsidR="009E3CDF" w:rsidRPr="003335B4" w:rsidRDefault="009E3CDF" w:rsidP="003335B4">
      <w:pPr>
        <w:pStyle w:val="Ttulo"/>
      </w:pPr>
      <w:r w:rsidRPr="003335B4">
        <w:t>“Artículo 5.-...</w:t>
      </w:r>
    </w:p>
    <w:p w14:paraId="5E294744" w14:textId="77777777" w:rsidR="009E3CDF" w:rsidRPr="003335B4" w:rsidRDefault="009E3CDF" w:rsidP="003335B4">
      <w:pPr>
        <w:pStyle w:val="Ttulo"/>
      </w:pPr>
      <w:r w:rsidRPr="003335B4">
        <w:t>...</w:t>
      </w:r>
    </w:p>
    <w:p w14:paraId="709FD70A" w14:textId="77777777" w:rsidR="009E3CDF" w:rsidRPr="003335B4" w:rsidRDefault="009E3CDF" w:rsidP="003335B4">
      <w:pPr>
        <w:pStyle w:val="Ttulo"/>
      </w:pPr>
      <w:r w:rsidRPr="003335B4">
        <w:t>Este derecho se regirá por los siguientes principios y bases siguientes:</w:t>
      </w:r>
    </w:p>
    <w:p w14:paraId="3F09900C" w14:textId="77777777" w:rsidR="009E3CDF" w:rsidRPr="003335B4" w:rsidRDefault="009E3CDF" w:rsidP="003335B4">
      <w:pPr>
        <w:pStyle w:val="Ttulo"/>
      </w:pPr>
    </w:p>
    <w:p w14:paraId="6CE7E81C" w14:textId="77777777" w:rsidR="009E3CDF" w:rsidRPr="003335B4" w:rsidRDefault="009E3CDF" w:rsidP="003335B4">
      <w:pPr>
        <w:pStyle w:val="Ttulo"/>
      </w:pPr>
      <w:r w:rsidRPr="003335B4">
        <w:lastRenderedPageBreak/>
        <w:t>I</w:t>
      </w:r>
      <w:r w:rsidRPr="003335B4">
        <w:rPr>
          <w:b/>
        </w:rPr>
        <w:t>. Toda la información en posesión de cualquier autoridad, entidad, órgano y organismos de los Poderes Ejecutivo, Legislativo y Judicial, órganos autónomos</w:t>
      </w:r>
      <w:r w:rsidRPr="003335B4">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C06C84" w14:textId="77777777" w:rsidR="009E3CDF" w:rsidRPr="003335B4" w:rsidRDefault="009E3CDF" w:rsidP="003335B4">
      <w:pPr>
        <w:pStyle w:val="Ttulo"/>
      </w:pPr>
      <w:r w:rsidRPr="003335B4">
        <w:t>...”</w:t>
      </w:r>
    </w:p>
    <w:p w14:paraId="4C0FBE9F" w14:textId="77777777" w:rsidR="009E3CDF" w:rsidRPr="003335B4" w:rsidRDefault="009E3CDF" w:rsidP="003335B4">
      <w:pPr>
        <w:rPr>
          <w:i/>
        </w:rPr>
      </w:pPr>
    </w:p>
    <w:p w14:paraId="1310BC38" w14:textId="77777777" w:rsidR="009E3CDF" w:rsidRPr="003335B4" w:rsidRDefault="009E3CDF" w:rsidP="003335B4">
      <w:r w:rsidRPr="003335B4">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04117DC0" w14:textId="77777777" w:rsidR="009E3CDF" w:rsidRPr="003335B4" w:rsidRDefault="009E3CDF" w:rsidP="003335B4"/>
    <w:p w14:paraId="2E11D437" w14:textId="77777777" w:rsidR="009E3CDF" w:rsidRPr="003335B4" w:rsidRDefault="009E3CDF" w:rsidP="003335B4">
      <w:r w:rsidRPr="003335B4">
        <w:t xml:space="preserve">Asimismo, el reservar la información implica el reconocimiento por parte del </w:t>
      </w:r>
      <w:r w:rsidRPr="003335B4">
        <w:rPr>
          <w:b/>
        </w:rPr>
        <w:t>SUJETO OBLIGADO</w:t>
      </w:r>
      <w:r w:rsidRPr="003335B4">
        <w:t xml:space="preserve"> de que se encuentra dentro de sus archivos; empero, advierte que existen causas presentes que impiden la publicidad y/o entrega de la información durante cierto periodo de tiempo. </w:t>
      </w:r>
    </w:p>
    <w:p w14:paraId="1ADF248D" w14:textId="77777777" w:rsidR="00B3223B" w:rsidRPr="003335B4" w:rsidRDefault="00B3223B" w:rsidP="003335B4"/>
    <w:p w14:paraId="13BAA4DD" w14:textId="77777777" w:rsidR="009E3CDF" w:rsidRPr="003335B4" w:rsidRDefault="009E3CDF" w:rsidP="003335B4">
      <w:r w:rsidRPr="003335B4">
        <w:t xml:space="preserve">Siendo pertinente aclarar que, la información que se clasifica bajo la premisa de reservada no pierde el carácter de pública, sino que se impide su acceso temporalmente de la ciudadanía, </w:t>
      </w:r>
      <w:r w:rsidRPr="003335B4">
        <w:lastRenderedPageBreak/>
        <w:t xml:space="preserve">es decir que, por un tiempo determinado, se conservará y custodiará la información de manera especial, y una vez transcurrido el plazo de custodia, el documento podrá divulgarse. </w:t>
      </w:r>
    </w:p>
    <w:p w14:paraId="7A5360F6" w14:textId="77777777" w:rsidR="009E3CDF" w:rsidRPr="003335B4" w:rsidRDefault="009E3CDF" w:rsidP="003335B4"/>
    <w:p w14:paraId="6BBBC3C9" w14:textId="77777777" w:rsidR="009E3CDF" w:rsidRPr="003335B4" w:rsidRDefault="009E3CDF" w:rsidP="003335B4">
      <w:r w:rsidRPr="003335B4">
        <w:t xml:space="preserve">Por todo lo anterior, la reserva de la información implica una medida de protección a la información, la cual debe entenderse como el proceso mediante el cual </w:t>
      </w:r>
      <w:r w:rsidRPr="003335B4">
        <w:rPr>
          <w:b/>
        </w:rPr>
        <w:t>EL SUJETO OBLIGADO</w:t>
      </w:r>
      <w:r w:rsidRPr="003335B4">
        <w:t xml:space="preserve"> determina que la información en su poder actualizar                                                                          alguno de los supuestos conforme a las normas aplicables.</w:t>
      </w:r>
    </w:p>
    <w:p w14:paraId="1D52F121" w14:textId="77777777" w:rsidR="009E3CDF" w:rsidRPr="003335B4" w:rsidRDefault="009E3CDF" w:rsidP="003335B4"/>
    <w:p w14:paraId="11F94340" w14:textId="77777777" w:rsidR="009E3CDF" w:rsidRPr="003335B4" w:rsidRDefault="009E3CDF" w:rsidP="003335B4">
      <w:r w:rsidRPr="003335B4">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3335B4">
        <w:rPr>
          <w:b/>
        </w:rPr>
        <w:t>SUJETO OBLIGADO</w:t>
      </w:r>
      <w:r w:rsidRPr="003335B4">
        <w:t xml:space="preserve"> a concluir que el caso particular se ajusta al supuesto previsto por la norma legal invocada como fundamento; siendo que, además, </w:t>
      </w:r>
      <w:r w:rsidRPr="003335B4">
        <w:rPr>
          <w:b/>
        </w:rPr>
        <w:t xml:space="preserve">EL SUJETO OBLIGADO </w:t>
      </w:r>
      <w:r w:rsidRPr="003335B4">
        <w:t>debe, en todo momento, aplicar una prueba de daño.</w:t>
      </w:r>
    </w:p>
    <w:p w14:paraId="2295B3EF" w14:textId="77777777" w:rsidR="009E3CDF" w:rsidRPr="003335B4" w:rsidRDefault="009E3CDF" w:rsidP="003335B4">
      <w:r w:rsidRPr="003335B4">
        <w:t xml:space="preserve"> </w:t>
      </w:r>
    </w:p>
    <w:p w14:paraId="6424AED0" w14:textId="77777777" w:rsidR="009E3CDF" w:rsidRPr="003335B4" w:rsidRDefault="009E3CDF" w:rsidP="003335B4">
      <w:r w:rsidRPr="003335B4">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6E535D57" w14:textId="77777777" w:rsidR="009E3CDF" w:rsidRPr="003335B4" w:rsidRDefault="009E3CDF" w:rsidP="003335B4"/>
    <w:p w14:paraId="0F30D582" w14:textId="77777777" w:rsidR="009E3CDF" w:rsidRPr="003335B4" w:rsidRDefault="009E3CDF" w:rsidP="003335B4">
      <w:r w:rsidRPr="003335B4">
        <w:lastRenderedPageBreak/>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5F7B9C4A" w14:textId="77777777" w:rsidR="009E3CDF" w:rsidRPr="003335B4" w:rsidRDefault="009E3CDF" w:rsidP="003335B4"/>
    <w:p w14:paraId="2427A856" w14:textId="77777777" w:rsidR="009E3CDF" w:rsidRPr="003335B4" w:rsidRDefault="009E3CDF" w:rsidP="003335B4">
      <w:r w:rsidRPr="003335B4">
        <w:t xml:space="preserve">1. Se reciba una solicitud de acceso a la información. </w:t>
      </w:r>
    </w:p>
    <w:p w14:paraId="2071C2D6" w14:textId="77777777" w:rsidR="009E3CDF" w:rsidRPr="003335B4" w:rsidRDefault="009E3CDF" w:rsidP="003335B4">
      <w:r w:rsidRPr="003335B4">
        <w:t xml:space="preserve">2. Se determine mediante resolución de autoridad competente. </w:t>
      </w:r>
    </w:p>
    <w:p w14:paraId="474C4C2E" w14:textId="77777777" w:rsidR="009E3CDF" w:rsidRPr="003335B4" w:rsidRDefault="009E3CDF" w:rsidP="003335B4">
      <w:r w:rsidRPr="003335B4">
        <w:t xml:space="preserve">3. Se generen versiones públicas para dar cumplimiento a las obligaciones de transparencia previstas en la Ley. </w:t>
      </w:r>
    </w:p>
    <w:p w14:paraId="551362A4" w14:textId="77777777" w:rsidR="009E3CDF" w:rsidRPr="003335B4" w:rsidRDefault="009E3CDF" w:rsidP="003335B4"/>
    <w:p w14:paraId="63BC16ED" w14:textId="77777777" w:rsidR="009E3CDF" w:rsidRPr="003335B4" w:rsidRDefault="009E3CDF" w:rsidP="003335B4">
      <w:r w:rsidRPr="003335B4">
        <w:t>Situación que se robustece con lo previsto en el artículo 141 de citada Ley, que señala que las causales de reserva previstas se deberán fundar y motivar, a través de la aplicación de la prueba de daño.</w:t>
      </w:r>
    </w:p>
    <w:p w14:paraId="41C86AC6" w14:textId="77777777" w:rsidR="009E3CDF" w:rsidRPr="003335B4" w:rsidRDefault="009E3CDF" w:rsidP="003335B4"/>
    <w:p w14:paraId="40B4FE41" w14:textId="77777777" w:rsidR="009E3CDF" w:rsidRPr="003335B4" w:rsidRDefault="009E3CDF" w:rsidP="003335B4">
      <w:r w:rsidRPr="003335B4">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A8AD2A9" w14:textId="77777777" w:rsidR="009E3CDF" w:rsidRPr="003335B4" w:rsidRDefault="009E3CDF" w:rsidP="003335B4"/>
    <w:p w14:paraId="3AC08F70" w14:textId="77777777" w:rsidR="009E3CDF" w:rsidRPr="003335B4" w:rsidRDefault="009E3CDF" w:rsidP="003335B4">
      <w:pPr>
        <w:numPr>
          <w:ilvl w:val="0"/>
          <w:numId w:val="13"/>
        </w:numPr>
        <w:pBdr>
          <w:top w:val="nil"/>
          <w:left w:val="nil"/>
          <w:bottom w:val="nil"/>
          <w:right w:val="nil"/>
          <w:between w:val="nil"/>
        </w:pBdr>
        <w:ind w:left="714" w:hanging="357"/>
      </w:pPr>
      <w:r w:rsidRPr="003335B4">
        <w:t xml:space="preserve">La divulgación de la información representa un riesgo real, demostrable e identificable del perjuicio significativo al interés público o a la seguridad pública; </w:t>
      </w:r>
    </w:p>
    <w:p w14:paraId="084B80DA" w14:textId="77777777" w:rsidR="009E3CDF" w:rsidRPr="003335B4" w:rsidRDefault="009E3CDF" w:rsidP="003335B4">
      <w:pPr>
        <w:numPr>
          <w:ilvl w:val="0"/>
          <w:numId w:val="13"/>
        </w:numPr>
        <w:pBdr>
          <w:top w:val="nil"/>
          <w:left w:val="nil"/>
          <w:bottom w:val="nil"/>
          <w:right w:val="nil"/>
          <w:between w:val="nil"/>
        </w:pBdr>
      </w:pPr>
      <w:r w:rsidRPr="003335B4">
        <w:t>El riesgo de perjuicio que supondría la divulgación supera el interés público general de que se difunda; y</w:t>
      </w:r>
    </w:p>
    <w:p w14:paraId="539AD168" w14:textId="77777777" w:rsidR="009E3CDF" w:rsidRPr="003335B4" w:rsidRDefault="009E3CDF" w:rsidP="003335B4">
      <w:pPr>
        <w:numPr>
          <w:ilvl w:val="0"/>
          <w:numId w:val="13"/>
        </w:numPr>
        <w:pBdr>
          <w:top w:val="nil"/>
          <w:left w:val="nil"/>
          <w:bottom w:val="nil"/>
          <w:right w:val="nil"/>
          <w:between w:val="nil"/>
        </w:pBdr>
      </w:pPr>
      <w:r w:rsidRPr="003335B4">
        <w:lastRenderedPageBreak/>
        <w:t>La limitación se adecua al principio de proporcionalidad y representa el medio menos restrictivo disponible para evitar el perjuicio.</w:t>
      </w:r>
    </w:p>
    <w:p w14:paraId="7560750B" w14:textId="77777777" w:rsidR="009E3CDF" w:rsidRPr="003335B4" w:rsidRDefault="009E3CDF" w:rsidP="003335B4">
      <w:pPr>
        <w:pBdr>
          <w:top w:val="nil"/>
          <w:left w:val="nil"/>
          <w:bottom w:val="nil"/>
          <w:right w:val="nil"/>
          <w:between w:val="nil"/>
        </w:pBdr>
        <w:ind w:left="720"/>
      </w:pPr>
    </w:p>
    <w:p w14:paraId="10772747" w14:textId="77777777" w:rsidR="009E3CDF" w:rsidRPr="003335B4" w:rsidRDefault="009E3CDF" w:rsidP="003335B4">
      <w:r w:rsidRPr="003335B4">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462A8112" w14:textId="0C2350F2" w:rsidR="009E3CDF" w:rsidRPr="003335B4" w:rsidRDefault="009E3CDF" w:rsidP="003335B4">
      <w:pPr>
        <w:spacing w:before="280"/>
      </w:pPr>
      <w:r w:rsidRPr="003335B4">
        <w:t>Por lo que, podemos advertir que la restricción al acceso a la información formulada y notificada a</w:t>
      </w:r>
      <w:r w:rsidR="005C494E" w:rsidRPr="003335B4">
        <w:t xml:space="preserve"> </w:t>
      </w:r>
      <w:r w:rsidR="005C494E" w:rsidRPr="003335B4">
        <w:rPr>
          <w:b/>
          <w:bCs/>
        </w:rPr>
        <w:t>LA PERSONA</w:t>
      </w:r>
      <w:r w:rsidRPr="003335B4">
        <w:t xml:space="preserve"> </w:t>
      </w:r>
      <w:r w:rsidRPr="003335B4">
        <w:rPr>
          <w:b/>
        </w:rPr>
        <w:t>RECURRENTE</w:t>
      </w:r>
      <w:r w:rsidRPr="003335B4">
        <w:t xml:space="preserve"> por </w:t>
      </w:r>
      <w:r w:rsidRPr="003335B4">
        <w:rPr>
          <w:b/>
        </w:rPr>
        <w:t>EL SUJETO OBLIGADO</w:t>
      </w:r>
      <w:r w:rsidRPr="003335B4">
        <w:t>, cobra vital relevancia puesto que sí ésta no arroja resultados contundentes sobre un posible peligro, deberá de concederse al particular el acceso a la consulta de misma y entregarse la información requerida.</w:t>
      </w:r>
    </w:p>
    <w:p w14:paraId="67A664CE" w14:textId="77777777" w:rsidR="009E3CDF" w:rsidRPr="003335B4" w:rsidRDefault="009E3CDF" w:rsidP="003335B4">
      <w:pPr>
        <w:spacing w:before="280"/>
      </w:pPr>
      <w:r w:rsidRPr="003335B4">
        <w:t xml:space="preserve">Asimismo, es necesario hacer hincapié que los Sujetos Obligados 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757627CC" w14:textId="77777777" w:rsidR="009E3CDF" w:rsidRPr="003335B4" w:rsidRDefault="009E3CDF" w:rsidP="003335B4"/>
    <w:p w14:paraId="50E1ABB4" w14:textId="77777777" w:rsidR="009E3CDF" w:rsidRPr="003335B4" w:rsidRDefault="009E3CDF" w:rsidP="003335B4">
      <w:r w:rsidRPr="003335B4">
        <w:t xml:space="preserve">De este modo, es necesario que </w:t>
      </w:r>
      <w:r w:rsidRPr="003335B4">
        <w:rPr>
          <w:b/>
        </w:rPr>
        <w:t>EL SUJETO OBLIGADO</w:t>
      </w:r>
      <w:r w:rsidRPr="003335B4">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7C84F61F" w14:textId="77777777" w:rsidR="009E3CDF" w:rsidRPr="003335B4" w:rsidRDefault="009E3CDF" w:rsidP="003335B4"/>
    <w:p w14:paraId="13E30C62" w14:textId="77777777" w:rsidR="009E3CDF" w:rsidRPr="003335B4" w:rsidRDefault="009E3CDF" w:rsidP="003335B4">
      <w:r w:rsidRPr="003335B4">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085ECEAB" w14:textId="77777777" w:rsidR="009E3CDF" w:rsidRPr="003335B4" w:rsidRDefault="009E3CDF" w:rsidP="003335B4"/>
    <w:p w14:paraId="382B190A" w14:textId="77777777" w:rsidR="009E3CDF" w:rsidRPr="003335B4" w:rsidRDefault="009E3CDF" w:rsidP="003335B4">
      <w:r w:rsidRPr="003335B4">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686C60D5" w14:textId="77777777" w:rsidR="009E3CDF" w:rsidRPr="003335B4" w:rsidRDefault="009E3CDF" w:rsidP="003335B4"/>
    <w:p w14:paraId="20CBC12B" w14:textId="77777777" w:rsidR="009E3CDF" w:rsidRPr="003335B4" w:rsidRDefault="009E3CDF" w:rsidP="003335B4">
      <w:r w:rsidRPr="003335B4">
        <w:t>Por tanto, la fundamentación y motivación consiste en la obligación que tiene todo ente público de expresar los preceptos jurídicos aplicables al asunto motivo del acto y las razones o argumentos de su actuar.</w:t>
      </w:r>
    </w:p>
    <w:p w14:paraId="43BE56C7" w14:textId="77777777" w:rsidR="009E3CDF" w:rsidRPr="003335B4" w:rsidRDefault="009E3CDF" w:rsidP="003335B4"/>
    <w:p w14:paraId="7813E70F" w14:textId="77777777" w:rsidR="009E3CDF" w:rsidRPr="003335B4" w:rsidRDefault="009E3CDF" w:rsidP="003335B4">
      <w:r w:rsidRPr="003335B4">
        <w:t>Al respecto, el máximo tribunal del país ha establecido jurisprudencia respecto a qué debe entenderse por fundamentación y motivación, en los siguientes términos:</w:t>
      </w:r>
    </w:p>
    <w:p w14:paraId="2E941154" w14:textId="77777777" w:rsidR="009E3CDF" w:rsidRPr="003335B4" w:rsidRDefault="009E3CDF" w:rsidP="003335B4"/>
    <w:p w14:paraId="01698622" w14:textId="77777777" w:rsidR="009E3CDF" w:rsidRPr="003335B4" w:rsidRDefault="009E3CDF" w:rsidP="003335B4">
      <w:pPr>
        <w:pStyle w:val="Ttulo"/>
      </w:pPr>
      <w:r w:rsidRPr="003335B4">
        <w:t>“</w:t>
      </w:r>
      <w:r w:rsidRPr="003335B4">
        <w:rPr>
          <w:b/>
        </w:rPr>
        <w:t>FUNDAMENTACION Y MOTIVACION</w:t>
      </w:r>
      <w:r w:rsidRPr="003335B4">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84B65D2" w14:textId="77777777" w:rsidR="009E3CDF" w:rsidRPr="003335B4" w:rsidRDefault="009E3CDF" w:rsidP="003335B4">
      <w:pPr>
        <w:ind w:left="709" w:right="616"/>
        <w:rPr>
          <w:i/>
        </w:rPr>
      </w:pPr>
    </w:p>
    <w:p w14:paraId="0F8E0E39" w14:textId="77777777" w:rsidR="009E3CDF" w:rsidRPr="003335B4" w:rsidRDefault="009E3CDF" w:rsidP="003335B4">
      <w:r w:rsidRPr="003335B4">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7C452FC" w14:textId="77777777" w:rsidR="009E3CDF" w:rsidRPr="003335B4" w:rsidRDefault="009E3CDF" w:rsidP="003335B4"/>
    <w:p w14:paraId="21B062D1" w14:textId="77777777" w:rsidR="009E3CDF" w:rsidRPr="003335B4" w:rsidRDefault="009E3CDF" w:rsidP="003335B4">
      <w:r w:rsidRPr="003335B4">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06CBBA88" w14:textId="77777777" w:rsidR="009E3CDF" w:rsidRPr="003335B4" w:rsidRDefault="009E3CDF" w:rsidP="003335B4"/>
    <w:p w14:paraId="50BF9546" w14:textId="77777777" w:rsidR="009E3CDF" w:rsidRPr="003335B4" w:rsidRDefault="009E3CDF" w:rsidP="003335B4">
      <w:r w:rsidRPr="003335B4">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60CE7C2A" w14:textId="77777777" w:rsidR="009E3CDF" w:rsidRPr="003335B4" w:rsidRDefault="009E3CDF" w:rsidP="003335B4"/>
    <w:p w14:paraId="6C7E3A03" w14:textId="77777777" w:rsidR="009E3CDF" w:rsidRPr="003335B4" w:rsidRDefault="009E3CDF" w:rsidP="003335B4">
      <w:r w:rsidRPr="003335B4">
        <w:t>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14:paraId="41846E5D" w14:textId="77777777" w:rsidR="009E3CDF" w:rsidRPr="003335B4" w:rsidRDefault="009E3CDF" w:rsidP="003335B4"/>
    <w:p w14:paraId="108AC792" w14:textId="77777777" w:rsidR="009E3CDF" w:rsidRPr="003335B4" w:rsidRDefault="009E3CDF" w:rsidP="003335B4">
      <w:pPr>
        <w:pStyle w:val="Ttulo"/>
      </w:pPr>
      <w:r w:rsidRPr="003335B4">
        <w:rPr>
          <w:b/>
        </w:rPr>
        <w:t>Artículo 59.</w:t>
      </w:r>
      <w:r w:rsidRPr="003335B4">
        <w:t xml:space="preserve"> Los servidores públicos habilitados tendrán las funciones siguientes:</w:t>
      </w:r>
    </w:p>
    <w:p w14:paraId="3716E117" w14:textId="77777777" w:rsidR="009E3CDF" w:rsidRPr="003335B4" w:rsidRDefault="009E3CDF" w:rsidP="003335B4">
      <w:pPr>
        <w:pStyle w:val="Ttulo"/>
      </w:pPr>
      <w:r w:rsidRPr="003335B4">
        <w:t>…</w:t>
      </w:r>
    </w:p>
    <w:p w14:paraId="03C5F9EA" w14:textId="77777777" w:rsidR="009E3CDF" w:rsidRPr="003335B4" w:rsidRDefault="009E3CDF" w:rsidP="003335B4">
      <w:pPr>
        <w:pStyle w:val="Ttulo"/>
      </w:pPr>
    </w:p>
    <w:p w14:paraId="5D112F38" w14:textId="77777777" w:rsidR="009E3CDF" w:rsidRPr="003335B4" w:rsidRDefault="009E3CDF" w:rsidP="003335B4">
      <w:pPr>
        <w:pStyle w:val="Ttulo"/>
      </w:pPr>
      <w:r w:rsidRPr="003335B4">
        <w:t>V. Integrar y presentar al responsable de la Unidad de Transparencia la propuesta de clasificación de información, la cual tendrá los fundamentos y argumentos en que se basa dicha propuesta;</w:t>
      </w:r>
    </w:p>
    <w:p w14:paraId="774D4D6F" w14:textId="77777777" w:rsidR="009E3CDF" w:rsidRPr="003335B4" w:rsidRDefault="009E3CDF" w:rsidP="003335B4"/>
    <w:p w14:paraId="6BA09036" w14:textId="77777777" w:rsidR="009E3CDF" w:rsidRPr="003335B4" w:rsidRDefault="009E3CDF" w:rsidP="003335B4">
      <w:pPr>
        <w:ind w:right="49"/>
      </w:pPr>
      <w:r w:rsidRPr="003335B4">
        <w:lastRenderedPageBreak/>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09C94F3F" w14:textId="77777777" w:rsidR="009E3CDF" w:rsidRPr="003335B4" w:rsidRDefault="009E3CDF" w:rsidP="003335B4">
      <w:pPr>
        <w:ind w:left="851" w:right="899"/>
        <w:rPr>
          <w:i/>
        </w:rPr>
      </w:pPr>
    </w:p>
    <w:p w14:paraId="0AF1DF75" w14:textId="77777777" w:rsidR="009E3CDF" w:rsidRPr="003335B4" w:rsidRDefault="009E3CDF" w:rsidP="003335B4">
      <w:pPr>
        <w:pStyle w:val="Ttulo"/>
      </w:pPr>
      <w:r w:rsidRPr="003335B4">
        <w:t>“</w:t>
      </w:r>
      <w:r w:rsidRPr="003335B4">
        <w:rPr>
          <w:b/>
        </w:rPr>
        <w:t>Artículo 53.</w:t>
      </w:r>
      <w:r w:rsidRPr="003335B4">
        <w:t xml:space="preserve"> Las Unidades de Transparencia tendrán las siguientes funciones:</w:t>
      </w:r>
    </w:p>
    <w:p w14:paraId="7C164E7D" w14:textId="77777777" w:rsidR="009E3CDF" w:rsidRPr="003335B4" w:rsidRDefault="009E3CDF" w:rsidP="003335B4">
      <w:pPr>
        <w:pStyle w:val="Ttulo"/>
      </w:pPr>
      <w:r w:rsidRPr="003335B4">
        <w:t>…</w:t>
      </w:r>
    </w:p>
    <w:p w14:paraId="7ECDFA15" w14:textId="77777777" w:rsidR="009E3CDF" w:rsidRPr="003335B4" w:rsidRDefault="009E3CDF" w:rsidP="003335B4">
      <w:pPr>
        <w:pStyle w:val="Ttulo"/>
        <w:rPr>
          <w:b/>
        </w:rPr>
      </w:pPr>
      <w:r w:rsidRPr="003335B4">
        <w:rPr>
          <w:b/>
        </w:rPr>
        <w:t>X. Presentar ante el Comité, el proyecto de clasificación de información;</w:t>
      </w:r>
    </w:p>
    <w:p w14:paraId="3EFFEE64" w14:textId="77777777" w:rsidR="009E3CDF" w:rsidRPr="003335B4" w:rsidRDefault="009E3CDF" w:rsidP="003335B4">
      <w:pPr>
        <w:pStyle w:val="Ttulo"/>
      </w:pPr>
      <w:r w:rsidRPr="003335B4">
        <w:t>…</w:t>
      </w:r>
    </w:p>
    <w:p w14:paraId="7B69486B" w14:textId="77777777" w:rsidR="009E3CDF" w:rsidRPr="003335B4" w:rsidRDefault="009E3CDF" w:rsidP="003335B4">
      <w:pPr>
        <w:pStyle w:val="Ttulo"/>
      </w:pPr>
      <w:r w:rsidRPr="003335B4">
        <w:rPr>
          <w:b/>
        </w:rPr>
        <w:t>Artículo 49.</w:t>
      </w:r>
      <w:r w:rsidRPr="003335B4">
        <w:t xml:space="preserve"> Los Comités de Transparencia tendrán las siguientes atribuciones:</w:t>
      </w:r>
    </w:p>
    <w:p w14:paraId="110C25C3" w14:textId="77777777" w:rsidR="009E3CDF" w:rsidRPr="003335B4" w:rsidRDefault="009E3CDF" w:rsidP="003335B4">
      <w:pPr>
        <w:pStyle w:val="Ttulo"/>
      </w:pPr>
      <w:r w:rsidRPr="003335B4">
        <w:t>…</w:t>
      </w:r>
    </w:p>
    <w:p w14:paraId="1A116B1B" w14:textId="77777777" w:rsidR="009E3CDF" w:rsidRPr="003335B4" w:rsidRDefault="009E3CDF" w:rsidP="003335B4">
      <w:pPr>
        <w:pStyle w:val="Ttulo"/>
      </w:pPr>
      <w:r w:rsidRPr="003335B4">
        <w:t xml:space="preserve">II. </w:t>
      </w:r>
      <w:r w:rsidRPr="003335B4">
        <w:rPr>
          <w:b/>
        </w:rPr>
        <w:t>Confirmar, modificar o revocar las determinaciones que en materia</w:t>
      </w:r>
      <w:r w:rsidRPr="003335B4">
        <w:t xml:space="preserve"> de ampliación del plazo de respuesta, </w:t>
      </w:r>
      <w:r w:rsidRPr="003335B4">
        <w:rPr>
          <w:b/>
        </w:rPr>
        <w:t>clasificación de la información</w:t>
      </w:r>
      <w:r w:rsidRPr="003335B4">
        <w:t xml:space="preserve"> y declaración de inexistencia o de incompetencia realicen los titulares de las áreas de los sujetos obligados;</w:t>
      </w:r>
    </w:p>
    <w:p w14:paraId="2946A64E" w14:textId="77777777" w:rsidR="009E3CDF" w:rsidRPr="003335B4" w:rsidRDefault="009E3CDF" w:rsidP="003335B4">
      <w:pPr>
        <w:pStyle w:val="Ttulo"/>
      </w:pPr>
      <w:r w:rsidRPr="003335B4">
        <w:t>…</w:t>
      </w:r>
    </w:p>
    <w:p w14:paraId="1666BA5B" w14:textId="77777777" w:rsidR="009E3CDF" w:rsidRPr="003335B4" w:rsidRDefault="009E3CDF" w:rsidP="003335B4">
      <w:pPr>
        <w:pStyle w:val="Ttulo"/>
      </w:pPr>
      <w:r w:rsidRPr="003335B4">
        <w:t>VIII. Aprobar, modificar o revocar la clasificación de la información;</w:t>
      </w:r>
    </w:p>
    <w:p w14:paraId="7E07FB7D" w14:textId="77777777" w:rsidR="009E3CDF" w:rsidRPr="003335B4" w:rsidRDefault="009E3CDF" w:rsidP="003335B4">
      <w:pPr>
        <w:pStyle w:val="Ttulo"/>
      </w:pPr>
      <w:r w:rsidRPr="003335B4">
        <w:t>…” Sic.</w:t>
      </w:r>
    </w:p>
    <w:p w14:paraId="1347E0BA" w14:textId="53BA6700" w:rsidR="009E3CDF" w:rsidRPr="003335B4" w:rsidRDefault="009E3CDF" w:rsidP="003335B4">
      <w:pPr>
        <w:spacing w:before="280"/>
      </w:pPr>
      <w:r w:rsidRPr="003335B4">
        <w:t xml:space="preserve">En ese contexto, resulta necesario analizar dicho Acuerdo de Confirmación de Clasificación como Reserva de la información antes referida, entregado por </w:t>
      </w:r>
      <w:r w:rsidRPr="003335B4">
        <w:rPr>
          <w:b/>
        </w:rPr>
        <w:t>EL SUJETO OBLIGADO</w:t>
      </w:r>
      <w:r w:rsidRPr="003335B4">
        <w:t xml:space="preserve"> en su respuesta,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y la Ley de Transparencia y Acceso a la Información Pública del Estado de México y Municipios</w:t>
      </w:r>
      <w:r w:rsidR="005C494E" w:rsidRPr="003335B4">
        <w:t>, en los términos siguientes:</w:t>
      </w:r>
    </w:p>
    <w:p w14:paraId="4784EBDA" w14:textId="77777777" w:rsidR="009E3CDF" w:rsidRPr="003335B4" w:rsidRDefault="009E3CDF" w:rsidP="003335B4"/>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837"/>
        <w:gridCol w:w="5959"/>
      </w:tblGrid>
      <w:tr w:rsidR="003335B4" w:rsidRPr="003335B4" w14:paraId="0CD7CC13" w14:textId="77777777" w:rsidTr="00B3223B">
        <w:tc>
          <w:tcPr>
            <w:tcW w:w="1530" w:type="dxa"/>
            <w:tcBorders>
              <w:top w:val="nil"/>
              <w:left w:val="nil"/>
            </w:tcBorders>
          </w:tcPr>
          <w:p w14:paraId="5158F172" w14:textId="77777777" w:rsidR="009E3CDF" w:rsidRPr="003335B4" w:rsidRDefault="009E3CDF" w:rsidP="003335B4">
            <w:pPr>
              <w:pBdr>
                <w:top w:val="nil"/>
                <w:left w:val="nil"/>
                <w:bottom w:val="nil"/>
                <w:right w:val="nil"/>
                <w:between w:val="nil"/>
              </w:pBdr>
              <w:ind w:left="47"/>
              <w:rPr>
                <w:b/>
                <w:sz w:val="20"/>
              </w:rPr>
            </w:pPr>
          </w:p>
        </w:tc>
        <w:tc>
          <w:tcPr>
            <w:tcW w:w="1837" w:type="dxa"/>
            <w:tcBorders>
              <w:bottom w:val="single" w:sz="4" w:space="0" w:color="000000"/>
            </w:tcBorders>
            <w:shd w:val="clear" w:color="auto" w:fill="BFBFBF"/>
            <w:vAlign w:val="bottom"/>
          </w:tcPr>
          <w:p w14:paraId="5C3387CA" w14:textId="77777777" w:rsidR="009E3CDF" w:rsidRPr="003335B4" w:rsidRDefault="009E3CDF" w:rsidP="003335B4">
            <w:pPr>
              <w:pBdr>
                <w:top w:val="nil"/>
                <w:left w:val="nil"/>
                <w:bottom w:val="nil"/>
                <w:right w:val="nil"/>
                <w:between w:val="nil"/>
              </w:pBdr>
              <w:ind w:left="47"/>
              <w:jc w:val="center"/>
              <w:rPr>
                <w:b/>
                <w:sz w:val="20"/>
              </w:rPr>
            </w:pPr>
            <w:r w:rsidRPr="003335B4">
              <w:rPr>
                <w:b/>
              </w:rPr>
              <w:t>Cumplió:</w:t>
            </w:r>
          </w:p>
        </w:tc>
        <w:tc>
          <w:tcPr>
            <w:tcW w:w="5959" w:type="dxa"/>
            <w:tcBorders>
              <w:bottom w:val="single" w:sz="4" w:space="0" w:color="000000"/>
            </w:tcBorders>
            <w:shd w:val="clear" w:color="auto" w:fill="BFBFBF"/>
            <w:vAlign w:val="bottom"/>
          </w:tcPr>
          <w:p w14:paraId="3FED475F" w14:textId="77777777" w:rsidR="009E3CDF" w:rsidRPr="003335B4" w:rsidRDefault="009E3CDF" w:rsidP="003335B4">
            <w:pPr>
              <w:pBdr>
                <w:top w:val="nil"/>
                <w:left w:val="nil"/>
                <w:bottom w:val="nil"/>
                <w:right w:val="nil"/>
                <w:between w:val="nil"/>
              </w:pBdr>
              <w:ind w:left="47"/>
              <w:jc w:val="center"/>
              <w:rPr>
                <w:b/>
              </w:rPr>
            </w:pPr>
            <w:r w:rsidRPr="003335B4">
              <w:rPr>
                <w:b/>
              </w:rPr>
              <w:t>Contenido</w:t>
            </w:r>
          </w:p>
        </w:tc>
      </w:tr>
      <w:tr w:rsidR="003335B4" w:rsidRPr="003335B4" w14:paraId="7E6F73E4" w14:textId="77777777" w:rsidTr="00B3223B">
        <w:tc>
          <w:tcPr>
            <w:tcW w:w="1530" w:type="dxa"/>
            <w:vAlign w:val="center"/>
          </w:tcPr>
          <w:p w14:paraId="4DBCB018" w14:textId="77777777" w:rsidR="009E3CDF" w:rsidRPr="003335B4" w:rsidRDefault="009E3CDF" w:rsidP="003335B4">
            <w:pPr>
              <w:jc w:val="center"/>
              <w:rPr>
                <w:b/>
                <w:sz w:val="16"/>
                <w:szCs w:val="16"/>
              </w:rPr>
            </w:pPr>
            <w:r w:rsidRPr="003335B4">
              <w:rPr>
                <w:b/>
                <w:sz w:val="16"/>
                <w:szCs w:val="16"/>
              </w:rPr>
              <w:t>Número de folio de la solicitud</w:t>
            </w:r>
          </w:p>
        </w:tc>
        <w:tc>
          <w:tcPr>
            <w:tcW w:w="1837" w:type="dxa"/>
            <w:tcBorders>
              <w:top w:val="single" w:sz="4" w:space="0" w:color="000000"/>
            </w:tcBorders>
            <w:vAlign w:val="center"/>
          </w:tcPr>
          <w:p w14:paraId="5ABC7597" w14:textId="20624C35" w:rsidR="009E3CDF" w:rsidRPr="003335B4" w:rsidRDefault="00851468" w:rsidP="003335B4">
            <w:pPr>
              <w:ind w:left="47"/>
              <w:jc w:val="center"/>
              <w:rPr>
                <w:b/>
              </w:rPr>
            </w:pPr>
            <w:r w:rsidRPr="003335B4">
              <w:rPr>
                <w:b/>
              </w:rPr>
              <w:t>Sí</w:t>
            </w:r>
          </w:p>
        </w:tc>
        <w:tc>
          <w:tcPr>
            <w:tcW w:w="5959" w:type="dxa"/>
            <w:tcBorders>
              <w:top w:val="single" w:sz="4" w:space="0" w:color="000000"/>
            </w:tcBorders>
            <w:vAlign w:val="center"/>
          </w:tcPr>
          <w:p w14:paraId="0AF7F8C7" w14:textId="202040E5" w:rsidR="009E3CDF" w:rsidRPr="003335B4" w:rsidRDefault="009E3CDF" w:rsidP="003335B4">
            <w:pPr>
              <w:ind w:left="-115"/>
              <w:jc w:val="center"/>
              <w:rPr>
                <w:sz w:val="2"/>
                <w:szCs w:val="2"/>
              </w:rPr>
            </w:pPr>
          </w:p>
          <w:p w14:paraId="660F9261" w14:textId="44968F2B" w:rsidR="009E3CDF" w:rsidRPr="003335B4" w:rsidRDefault="00851468" w:rsidP="003335B4">
            <w:pPr>
              <w:ind w:left="-115"/>
            </w:pPr>
            <w:r w:rsidRPr="003335B4">
              <w:rPr>
                <w:noProof/>
                <w:lang w:eastAsia="es-MX"/>
                <w14:ligatures w14:val="standardContextual"/>
              </w:rPr>
              <w:lastRenderedPageBreak/>
              <w:drawing>
                <wp:inline distT="0" distB="0" distL="0" distR="0" wp14:anchorId="5EFF370A" wp14:editId="7FEF7357">
                  <wp:extent cx="3646805" cy="10274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6805" cy="1027430"/>
                          </a:xfrm>
                          <a:prstGeom prst="rect">
                            <a:avLst/>
                          </a:prstGeom>
                        </pic:spPr>
                      </pic:pic>
                    </a:graphicData>
                  </a:graphic>
                </wp:inline>
              </w:drawing>
            </w:r>
          </w:p>
        </w:tc>
      </w:tr>
      <w:tr w:rsidR="003335B4" w:rsidRPr="003335B4" w14:paraId="04226080" w14:textId="77777777" w:rsidTr="00B3223B">
        <w:trPr>
          <w:trHeight w:val="1825"/>
        </w:trPr>
        <w:tc>
          <w:tcPr>
            <w:tcW w:w="1530" w:type="dxa"/>
            <w:vAlign w:val="center"/>
          </w:tcPr>
          <w:p w14:paraId="14BDFE2C" w14:textId="77777777" w:rsidR="009E3CDF" w:rsidRPr="003335B4" w:rsidRDefault="009E3CDF" w:rsidP="003335B4">
            <w:pPr>
              <w:jc w:val="center"/>
              <w:rPr>
                <w:b/>
                <w:sz w:val="16"/>
                <w:szCs w:val="16"/>
              </w:rPr>
            </w:pPr>
            <w:r w:rsidRPr="003335B4">
              <w:rPr>
                <w:b/>
                <w:sz w:val="16"/>
                <w:szCs w:val="16"/>
              </w:rPr>
              <w:lastRenderedPageBreak/>
              <w:t>Referencia de la información solicitada</w:t>
            </w:r>
          </w:p>
        </w:tc>
        <w:tc>
          <w:tcPr>
            <w:tcW w:w="1837" w:type="dxa"/>
            <w:vAlign w:val="center"/>
          </w:tcPr>
          <w:p w14:paraId="57CC99B3" w14:textId="1AF9D353" w:rsidR="009E3CDF" w:rsidRPr="003335B4" w:rsidRDefault="00F0712F" w:rsidP="003335B4">
            <w:pPr>
              <w:ind w:left="47"/>
              <w:jc w:val="center"/>
              <w:rPr>
                <w:b/>
              </w:rPr>
            </w:pPr>
            <w:r w:rsidRPr="003335B4">
              <w:rPr>
                <w:b/>
              </w:rPr>
              <w:t>Parcialmente</w:t>
            </w:r>
          </w:p>
        </w:tc>
        <w:tc>
          <w:tcPr>
            <w:tcW w:w="5959" w:type="dxa"/>
            <w:vAlign w:val="center"/>
          </w:tcPr>
          <w:p w14:paraId="5F315F50" w14:textId="039B5534" w:rsidR="009E3CDF" w:rsidRPr="003335B4" w:rsidRDefault="00F0712F" w:rsidP="003335B4">
            <w:pPr>
              <w:rPr>
                <w:b/>
              </w:rPr>
            </w:pPr>
            <w:r w:rsidRPr="003335B4">
              <w:rPr>
                <w:noProof/>
                <w:lang w:eastAsia="es-MX"/>
                <w14:ligatures w14:val="standardContextual"/>
              </w:rPr>
              <w:drawing>
                <wp:inline distT="0" distB="0" distL="0" distR="0" wp14:anchorId="7920667B" wp14:editId="6B087E88">
                  <wp:extent cx="3646805" cy="497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6805" cy="497840"/>
                          </a:xfrm>
                          <a:prstGeom prst="rect">
                            <a:avLst/>
                          </a:prstGeom>
                        </pic:spPr>
                      </pic:pic>
                    </a:graphicData>
                  </a:graphic>
                </wp:inline>
              </w:drawing>
            </w:r>
          </w:p>
        </w:tc>
      </w:tr>
      <w:tr w:rsidR="003335B4" w:rsidRPr="003335B4" w14:paraId="7235ADC2" w14:textId="77777777" w:rsidTr="00B3223B">
        <w:tc>
          <w:tcPr>
            <w:tcW w:w="1530" w:type="dxa"/>
            <w:vAlign w:val="center"/>
          </w:tcPr>
          <w:p w14:paraId="35DCB936" w14:textId="320FCC83" w:rsidR="009E3CDF" w:rsidRPr="003335B4" w:rsidRDefault="009E3CDF" w:rsidP="003335B4">
            <w:pPr>
              <w:jc w:val="center"/>
              <w:rPr>
                <w:b/>
                <w:sz w:val="16"/>
                <w:szCs w:val="16"/>
              </w:rPr>
            </w:pPr>
            <w:r w:rsidRPr="003335B4">
              <w:rPr>
                <w:b/>
                <w:sz w:val="16"/>
                <w:szCs w:val="16"/>
              </w:rPr>
              <w:t xml:space="preserve">Causal aplicable del artículo 113 de la Ley General, vinculándola con el Lineamiento específico del presente ordenamiento y, </w:t>
            </w:r>
            <w:r w:rsidR="009D5BDE" w:rsidRPr="003335B4">
              <w:rPr>
                <w:b/>
                <w:noProof/>
                <w:sz w:val="16"/>
                <w:szCs w:val="16"/>
                <w:lang w:eastAsia="es-MX"/>
                <w14:ligatures w14:val="standardContextual"/>
              </w:rPr>
              <mc:AlternateContent>
                <mc:Choice Requires="wps">
                  <w:drawing>
                    <wp:anchor distT="0" distB="0" distL="114300" distR="114300" simplePos="0" relativeHeight="251660288" behindDoc="0" locked="0" layoutInCell="1" allowOverlap="1" wp14:anchorId="232594CF" wp14:editId="7EBA7F53">
                      <wp:simplePos x="0" y="0"/>
                      <wp:positionH relativeFrom="column">
                        <wp:posOffset>2208558</wp:posOffset>
                      </wp:positionH>
                      <wp:positionV relativeFrom="paragraph">
                        <wp:posOffset>74708</wp:posOffset>
                      </wp:positionV>
                      <wp:extent cx="3562184" cy="1518699"/>
                      <wp:effectExtent l="0" t="0" r="19685" b="24765"/>
                      <wp:wrapNone/>
                      <wp:docPr id="10" name="Conector recto 10"/>
                      <wp:cNvGraphicFramePr/>
                      <a:graphic xmlns:a="http://schemas.openxmlformats.org/drawingml/2006/main">
                        <a:graphicData uri="http://schemas.microsoft.com/office/word/2010/wordprocessingShape">
                          <wps:wsp>
                            <wps:cNvCnPr/>
                            <wps:spPr>
                              <a:xfrm>
                                <a:off x="0" y="0"/>
                                <a:ext cx="3562184" cy="1518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08B6CC2"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3.9pt,5.9pt" to="454.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" strokecolor="#156082 [3204]" strokeweight=".5pt">
                      <v:stroke joinstyle="miter"/>
                    </v:line>
                  </w:pict>
                </mc:Fallback>
              </mc:AlternateContent>
            </w:r>
            <w:r w:rsidRPr="003335B4">
              <w:rPr>
                <w:b/>
                <w:sz w:val="16"/>
                <w:szCs w:val="16"/>
              </w:rPr>
              <w:t>cuando corresponda, el supuesto normativo que expresamente le otorga el carácter de información reservada</w:t>
            </w:r>
          </w:p>
        </w:tc>
        <w:tc>
          <w:tcPr>
            <w:tcW w:w="1837" w:type="dxa"/>
            <w:vAlign w:val="center"/>
          </w:tcPr>
          <w:p w14:paraId="6FBA149F" w14:textId="667C4AD3" w:rsidR="009E3CDF" w:rsidRPr="003335B4" w:rsidRDefault="00F0712F" w:rsidP="003335B4">
            <w:pPr>
              <w:ind w:left="47"/>
              <w:jc w:val="center"/>
              <w:rPr>
                <w:b/>
                <w:sz w:val="18"/>
                <w:szCs w:val="18"/>
              </w:rPr>
            </w:pPr>
            <w:r w:rsidRPr="003335B4">
              <w:rPr>
                <w:b/>
                <w:sz w:val="18"/>
                <w:szCs w:val="18"/>
              </w:rPr>
              <w:t>No</w:t>
            </w:r>
          </w:p>
        </w:tc>
        <w:tc>
          <w:tcPr>
            <w:tcW w:w="5959" w:type="dxa"/>
            <w:vAlign w:val="center"/>
          </w:tcPr>
          <w:p w14:paraId="50B606F4" w14:textId="6FA5096D" w:rsidR="009E3CDF" w:rsidRPr="003335B4" w:rsidRDefault="009D5BDE" w:rsidP="003335B4">
            <w:pPr>
              <w:rPr>
                <w:b/>
              </w:rPr>
            </w:pPr>
            <w:r w:rsidRPr="003335B4">
              <w:rPr>
                <w:b/>
                <w:noProof/>
                <w:lang w:eastAsia="es-MX"/>
                <w14:ligatures w14:val="standardContextual"/>
              </w:rPr>
              <mc:AlternateContent>
                <mc:Choice Requires="wps">
                  <w:drawing>
                    <wp:anchor distT="0" distB="0" distL="114300" distR="114300" simplePos="0" relativeHeight="251659264" behindDoc="0" locked="0" layoutInCell="1" allowOverlap="1" wp14:anchorId="29678FDD" wp14:editId="50E3A777">
                      <wp:simplePos x="0" y="0"/>
                      <wp:positionH relativeFrom="column">
                        <wp:posOffset>78464</wp:posOffset>
                      </wp:positionH>
                      <wp:positionV relativeFrom="paragraph">
                        <wp:posOffset>118331</wp:posOffset>
                      </wp:positionV>
                      <wp:extent cx="3514476" cy="1645920"/>
                      <wp:effectExtent l="0" t="0" r="29210" b="30480"/>
                      <wp:wrapNone/>
                      <wp:docPr id="9" name="Conector recto 9"/>
                      <wp:cNvGraphicFramePr/>
                      <a:graphic xmlns:a="http://schemas.openxmlformats.org/drawingml/2006/main">
                        <a:graphicData uri="http://schemas.microsoft.com/office/word/2010/wordprocessingShape">
                          <wps:wsp>
                            <wps:cNvCnPr/>
                            <wps:spPr>
                              <a:xfrm>
                                <a:off x="0" y="0"/>
                                <a:ext cx="3514476" cy="1645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6E61C48"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pt,9.3pt" to="282.9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" strokecolor="#156082 [3204]" strokeweight=".5pt">
                      <v:stroke joinstyle="miter"/>
                    </v:line>
                  </w:pict>
                </mc:Fallback>
              </mc:AlternateContent>
            </w:r>
          </w:p>
        </w:tc>
      </w:tr>
      <w:tr w:rsidR="003335B4" w:rsidRPr="003335B4" w14:paraId="3320B6DD" w14:textId="77777777" w:rsidTr="00B3223B">
        <w:tc>
          <w:tcPr>
            <w:tcW w:w="1530" w:type="dxa"/>
            <w:vAlign w:val="center"/>
          </w:tcPr>
          <w:p w14:paraId="1057D3A1" w14:textId="77777777" w:rsidR="009E3CDF" w:rsidRPr="003335B4" w:rsidRDefault="009E3CDF" w:rsidP="003335B4">
            <w:pPr>
              <w:tabs>
                <w:tab w:val="left" w:pos="317"/>
              </w:tabs>
              <w:jc w:val="center"/>
              <w:rPr>
                <w:b/>
                <w:sz w:val="16"/>
                <w:szCs w:val="16"/>
              </w:rPr>
            </w:pPr>
            <w:r w:rsidRPr="003335B4">
              <w:rPr>
                <w:b/>
                <w:sz w:val="16"/>
                <w:szCs w:val="16"/>
              </w:rPr>
              <w:t>Fundamento y Motivación Legal</w:t>
            </w:r>
          </w:p>
        </w:tc>
        <w:tc>
          <w:tcPr>
            <w:tcW w:w="1837" w:type="dxa"/>
            <w:vAlign w:val="center"/>
          </w:tcPr>
          <w:p w14:paraId="145E8D8D" w14:textId="77777777" w:rsidR="009E3CDF" w:rsidRPr="003335B4" w:rsidRDefault="009E3CDF" w:rsidP="003335B4">
            <w:pPr>
              <w:ind w:left="47"/>
              <w:jc w:val="center"/>
              <w:rPr>
                <w:b/>
              </w:rPr>
            </w:pPr>
            <w:r w:rsidRPr="003335B4">
              <w:rPr>
                <w:b/>
              </w:rPr>
              <w:t>Parcialmente</w:t>
            </w:r>
          </w:p>
        </w:tc>
        <w:tc>
          <w:tcPr>
            <w:tcW w:w="5959" w:type="dxa"/>
            <w:vAlign w:val="center"/>
          </w:tcPr>
          <w:p w14:paraId="0A690755" w14:textId="77777777" w:rsidR="009E3CDF" w:rsidRPr="003335B4" w:rsidRDefault="009E3CDF" w:rsidP="003335B4">
            <w:pPr>
              <w:jc w:val="center"/>
              <w:rPr>
                <w:b/>
                <w:sz w:val="2"/>
                <w:szCs w:val="2"/>
              </w:rPr>
            </w:pPr>
          </w:p>
          <w:p w14:paraId="7A4B08B0" w14:textId="1B12BDCE" w:rsidR="009E3CDF" w:rsidRPr="003335B4" w:rsidRDefault="00F0712F" w:rsidP="003335B4">
            <w:pPr>
              <w:ind w:left="47"/>
              <w:jc w:val="center"/>
              <w:rPr>
                <w:b/>
              </w:rPr>
            </w:pPr>
            <w:r w:rsidRPr="003335B4">
              <w:rPr>
                <w:noProof/>
                <w:lang w:eastAsia="es-MX"/>
                <w14:ligatures w14:val="standardContextual"/>
              </w:rPr>
              <w:lastRenderedPageBreak/>
              <w:drawing>
                <wp:inline distT="0" distB="0" distL="0" distR="0" wp14:anchorId="39084DD2" wp14:editId="0E9E3DCB">
                  <wp:extent cx="3646805" cy="27571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6805" cy="2757170"/>
                          </a:xfrm>
                          <a:prstGeom prst="rect">
                            <a:avLst/>
                          </a:prstGeom>
                        </pic:spPr>
                      </pic:pic>
                    </a:graphicData>
                  </a:graphic>
                </wp:inline>
              </w:drawing>
            </w:r>
          </w:p>
          <w:p w14:paraId="2B994CB6" w14:textId="48EB41B5" w:rsidR="009E3CDF" w:rsidRPr="003335B4" w:rsidRDefault="009E3CDF" w:rsidP="003335B4">
            <w:pPr>
              <w:ind w:left="47"/>
              <w:jc w:val="center"/>
              <w:rPr>
                <w:b/>
              </w:rPr>
            </w:pPr>
          </w:p>
        </w:tc>
      </w:tr>
      <w:tr w:rsidR="003335B4" w:rsidRPr="003335B4" w14:paraId="38141FA0" w14:textId="77777777" w:rsidTr="00B3223B">
        <w:tc>
          <w:tcPr>
            <w:tcW w:w="1530" w:type="dxa"/>
            <w:vAlign w:val="center"/>
          </w:tcPr>
          <w:p w14:paraId="09140079" w14:textId="77777777" w:rsidR="009E3CDF" w:rsidRPr="003335B4" w:rsidRDefault="009E3CDF" w:rsidP="003335B4">
            <w:pPr>
              <w:jc w:val="center"/>
              <w:rPr>
                <w:b/>
                <w:sz w:val="16"/>
                <w:szCs w:val="16"/>
              </w:rPr>
            </w:pPr>
            <w:r w:rsidRPr="003335B4">
              <w:rPr>
                <w:b/>
                <w:sz w:val="16"/>
                <w:szCs w:val="16"/>
              </w:rPr>
              <w:lastRenderedPageBreak/>
              <w:t>Conexión entre los fundamentos y motivos que dieron origen a la Reserva de la información</w:t>
            </w:r>
          </w:p>
        </w:tc>
        <w:tc>
          <w:tcPr>
            <w:tcW w:w="1837" w:type="dxa"/>
            <w:vAlign w:val="center"/>
          </w:tcPr>
          <w:p w14:paraId="5F62E0AC" w14:textId="77777777" w:rsidR="009E3CDF" w:rsidRPr="003335B4" w:rsidRDefault="009E3CDF" w:rsidP="003335B4">
            <w:pPr>
              <w:ind w:left="47"/>
              <w:jc w:val="center"/>
              <w:rPr>
                <w:b/>
              </w:rPr>
            </w:pPr>
            <w:r w:rsidRPr="003335B4">
              <w:rPr>
                <w:b/>
              </w:rPr>
              <w:t>No</w:t>
            </w:r>
          </w:p>
        </w:tc>
        <w:tc>
          <w:tcPr>
            <w:tcW w:w="5959" w:type="dxa"/>
            <w:vAlign w:val="center"/>
          </w:tcPr>
          <w:p w14:paraId="6F520198" w14:textId="2C708D10" w:rsidR="009E3CDF" w:rsidRPr="003335B4" w:rsidRDefault="009D5BDE" w:rsidP="003335B4">
            <w:pPr>
              <w:pBdr>
                <w:top w:val="nil"/>
                <w:left w:val="nil"/>
                <w:bottom w:val="nil"/>
                <w:right w:val="nil"/>
                <w:between w:val="nil"/>
              </w:pBdr>
            </w:pPr>
            <w:r w:rsidRPr="003335B4">
              <w:rPr>
                <w:noProof/>
                <w:lang w:eastAsia="es-MX"/>
                <w14:ligatures w14:val="standardContextual"/>
              </w:rPr>
              <mc:AlternateContent>
                <mc:Choice Requires="wps">
                  <w:drawing>
                    <wp:anchor distT="0" distB="0" distL="114300" distR="114300" simplePos="0" relativeHeight="251661312" behindDoc="0" locked="0" layoutInCell="1" allowOverlap="1" wp14:anchorId="74E075BA" wp14:editId="58479A89">
                      <wp:simplePos x="0" y="0"/>
                      <wp:positionH relativeFrom="column">
                        <wp:posOffset>30756</wp:posOffset>
                      </wp:positionH>
                      <wp:positionV relativeFrom="paragraph">
                        <wp:posOffset>55106</wp:posOffset>
                      </wp:positionV>
                      <wp:extent cx="3586038" cy="1113183"/>
                      <wp:effectExtent l="0" t="0" r="33655" b="29845"/>
                      <wp:wrapNone/>
                      <wp:docPr id="11" name="Conector recto 11"/>
                      <wp:cNvGraphicFramePr/>
                      <a:graphic xmlns:a="http://schemas.openxmlformats.org/drawingml/2006/main">
                        <a:graphicData uri="http://schemas.microsoft.com/office/word/2010/wordprocessingShape">
                          <wps:wsp>
                            <wps:cNvCnPr/>
                            <wps:spPr>
                              <a:xfrm>
                                <a:off x="0" y="0"/>
                                <a:ext cx="3586038" cy="11131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AD60660"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4.35pt" to="28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" strokecolor="#156082 [3204]" strokeweight=".5pt">
                      <v:stroke joinstyle="miter"/>
                    </v:line>
                  </w:pict>
                </mc:Fallback>
              </mc:AlternateContent>
            </w:r>
          </w:p>
        </w:tc>
      </w:tr>
      <w:tr w:rsidR="003335B4" w:rsidRPr="003335B4" w14:paraId="73854889" w14:textId="77777777" w:rsidTr="00B3223B">
        <w:tc>
          <w:tcPr>
            <w:tcW w:w="9326" w:type="dxa"/>
            <w:gridSpan w:val="3"/>
            <w:shd w:val="clear" w:color="auto" w:fill="D9D9D9"/>
            <w:vAlign w:val="center"/>
          </w:tcPr>
          <w:p w14:paraId="770E1D41" w14:textId="77777777" w:rsidR="009E3CDF" w:rsidRPr="003335B4" w:rsidRDefault="009E3CDF" w:rsidP="003335B4">
            <w:pPr>
              <w:pBdr>
                <w:top w:val="nil"/>
                <w:left w:val="nil"/>
                <w:bottom w:val="nil"/>
                <w:right w:val="nil"/>
                <w:between w:val="nil"/>
              </w:pBdr>
              <w:ind w:left="29" w:firstLine="18"/>
              <w:jc w:val="center"/>
            </w:pPr>
            <w:r w:rsidRPr="003335B4">
              <w:rPr>
                <w:b/>
              </w:rPr>
              <w:t>Prueba de Daño</w:t>
            </w:r>
          </w:p>
        </w:tc>
      </w:tr>
      <w:tr w:rsidR="003335B4" w:rsidRPr="003335B4" w14:paraId="37D54517" w14:textId="77777777" w:rsidTr="00B3223B">
        <w:tc>
          <w:tcPr>
            <w:tcW w:w="1530" w:type="dxa"/>
            <w:vAlign w:val="center"/>
          </w:tcPr>
          <w:p w14:paraId="5B3CAEC6" w14:textId="77777777" w:rsidR="009E3CDF" w:rsidRPr="003335B4" w:rsidRDefault="009E3CDF" w:rsidP="003335B4">
            <w:pPr>
              <w:jc w:val="center"/>
              <w:rPr>
                <w:b/>
                <w:sz w:val="16"/>
                <w:szCs w:val="16"/>
              </w:rPr>
            </w:pPr>
            <w:r w:rsidRPr="003335B4">
              <w:rPr>
                <w:b/>
                <w:sz w:val="16"/>
                <w:szCs w:val="16"/>
              </w:rPr>
              <w:t>Riesgo Real, Demostrable e Identificable</w:t>
            </w:r>
          </w:p>
          <w:p w14:paraId="4209B746" w14:textId="77777777" w:rsidR="009E3CDF" w:rsidRPr="003335B4" w:rsidRDefault="009E3CDF" w:rsidP="003335B4">
            <w:pPr>
              <w:jc w:val="center"/>
              <w:rPr>
                <w:b/>
                <w:sz w:val="16"/>
                <w:szCs w:val="16"/>
              </w:rPr>
            </w:pPr>
            <w:r w:rsidRPr="003335B4">
              <w:rPr>
                <w:b/>
                <w:sz w:val="16"/>
                <w:szCs w:val="16"/>
              </w:rPr>
              <w:t>(Modo, Tiempo y Lugar)</w:t>
            </w:r>
          </w:p>
        </w:tc>
        <w:tc>
          <w:tcPr>
            <w:tcW w:w="1837" w:type="dxa"/>
            <w:vAlign w:val="center"/>
          </w:tcPr>
          <w:p w14:paraId="09C8CE00" w14:textId="0E3D956A" w:rsidR="009E3CDF" w:rsidRPr="003335B4" w:rsidRDefault="00F0712F" w:rsidP="003335B4">
            <w:pPr>
              <w:pBdr>
                <w:top w:val="nil"/>
                <w:left w:val="nil"/>
                <w:bottom w:val="nil"/>
                <w:right w:val="nil"/>
                <w:between w:val="nil"/>
              </w:pBdr>
              <w:ind w:left="29" w:firstLine="18"/>
              <w:jc w:val="center"/>
              <w:rPr>
                <w:b/>
              </w:rPr>
            </w:pPr>
            <w:r w:rsidRPr="003335B4">
              <w:rPr>
                <w:b/>
              </w:rPr>
              <w:t>Parcialmente</w:t>
            </w:r>
          </w:p>
        </w:tc>
        <w:tc>
          <w:tcPr>
            <w:tcW w:w="5959" w:type="dxa"/>
            <w:vAlign w:val="center"/>
          </w:tcPr>
          <w:p w14:paraId="77939A1B" w14:textId="3271C26C" w:rsidR="009E3CDF" w:rsidRPr="003335B4" w:rsidRDefault="009E3CDF" w:rsidP="003335B4">
            <w:pPr>
              <w:pBdr>
                <w:top w:val="nil"/>
                <w:left w:val="nil"/>
                <w:bottom w:val="nil"/>
                <w:right w:val="nil"/>
                <w:between w:val="nil"/>
              </w:pBdr>
              <w:ind w:left="29" w:firstLine="18"/>
              <w:jc w:val="center"/>
            </w:pPr>
          </w:p>
          <w:p w14:paraId="5331C812" w14:textId="57075075" w:rsidR="009E3CDF" w:rsidRPr="003335B4" w:rsidRDefault="00F0712F" w:rsidP="003335B4">
            <w:pPr>
              <w:pBdr>
                <w:top w:val="nil"/>
                <w:left w:val="nil"/>
                <w:bottom w:val="nil"/>
                <w:right w:val="nil"/>
                <w:between w:val="nil"/>
              </w:pBdr>
              <w:ind w:left="29" w:firstLine="18"/>
              <w:jc w:val="center"/>
            </w:pPr>
            <w:r w:rsidRPr="003335B4">
              <w:rPr>
                <w:noProof/>
                <w:lang w:eastAsia="es-MX"/>
                <w14:ligatures w14:val="standardContextual"/>
              </w:rPr>
              <w:lastRenderedPageBreak/>
              <w:drawing>
                <wp:inline distT="0" distB="0" distL="0" distR="0" wp14:anchorId="4B80B486" wp14:editId="239A4CAD">
                  <wp:extent cx="3646805" cy="36525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6805" cy="3652520"/>
                          </a:xfrm>
                          <a:prstGeom prst="rect">
                            <a:avLst/>
                          </a:prstGeom>
                        </pic:spPr>
                      </pic:pic>
                    </a:graphicData>
                  </a:graphic>
                </wp:inline>
              </w:drawing>
            </w:r>
          </w:p>
        </w:tc>
      </w:tr>
      <w:tr w:rsidR="003335B4" w:rsidRPr="003335B4" w14:paraId="1832B42E" w14:textId="77777777" w:rsidTr="00B3223B">
        <w:tc>
          <w:tcPr>
            <w:tcW w:w="1530" w:type="dxa"/>
            <w:vAlign w:val="center"/>
          </w:tcPr>
          <w:p w14:paraId="0BC84213" w14:textId="77777777" w:rsidR="009E3CDF" w:rsidRPr="003335B4" w:rsidRDefault="009E3CDF" w:rsidP="003335B4">
            <w:pPr>
              <w:jc w:val="center"/>
              <w:rPr>
                <w:b/>
                <w:sz w:val="16"/>
                <w:szCs w:val="16"/>
              </w:rPr>
            </w:pPr>
            <w:r w:rsidRPr="003335B4">
              <w:rPr>
                <w:b/>
                <w:sz w:val="16"/>
                <w:szCs w:val="16"/>
              </w:rPr>
              <w:lastRenderedPageBreak/>
              <w:t>Temporalidad de la Reserva de la información</w:t>
            </w:r>
          </w:p>
        </w:tc>
        <w:tc>
          <w:tcPr>
            <w:tcW w:w="1837" w:type="dxa"/>
            <w:shd w:val="clear" w:color="auto" w:fill="auto"/>
            <w:vAlign w:val="center"/>
          </w:tcPr>
          <w:p w14:paraId="1C9B87A8" w14:textId="77777777" w:rsidR="009E3CDF" w:rsidRPr="003335B4" w:rsidRDefault="009E3CDF" w:rsidP="003335B4">
            <w:pPr>
              <w:pBdr>
                <w:top w:val="nil"/>
                <w:left w:val="nil"/>
                <w:bottom w:val="nil"/>
                <w:right w:val="nil"/>
                <w:between w:val="nil"/>
              </w:pBdr>
              <w:ind w:left="29" w:firstLine="18"/>
              <w:jc w:val="center"/>
              <w:rPr>
                <w:b/>
              </w:rPr>
            </w:pPr>
            <w:r w:rsidRPr="003335B4">
              <w:rPr>
                <w:b/>
              </w:rPr>
              <w:t>Sí</w:t>
            </w:r>
          </w:p>
        </w:tc>
        <w:tc>
          <w:tcPr>
            <w:tcW w:w="5959" w:type="dxa"/>
            <w:vAlign w:val="center"/>
          </w:tcPr>
          <w:p w14:paraId="15AFE6B7" w14:textId="6D61BB4C" w:rsidR="009E3CDF" w:rsidRPr="003335B4" w:rsidRDefault="00F0712F" w:rsidP="003335B4">
            <w:pPr>
              <w:pBdr>
                <w:top w:val="nil"/>
                <w:left w:val="nil"/>
                <w:bottom w:val="nil"/>
                <w:right w:val="nil"/>
                <w:between w:val="nil"/>
              </w:pBdr>
              <w:ind w:left="29" w:firstLine="18"/>
              <w:jc w:val="center"/>
            </w:pPr>
            <w:r w:rsidRPr="003335B4">
              <w:rPr>
                <w:noProof/>
                <w:lang w:eastAsia="es-MX"/>
                <w14:ligatures w14:val="standardContextual"/>
              </w:rPr>
              <w:drawing>
                <wp:inline distT="0" distB="0" distL="0" distR="0" wp14:anchorId="595B3F41" wp14:editId="1C968924">
                  <wp:extent cx="3646805" cy="345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6805" cy="345440"/>
                          </a:xfrm>
                          <a:prstGeom prst="rect">
                            <a:avLst/>
                          </a:prstGeom>
                        </pic:spPr>
                      </pic:pic>
                    </a:graphicData>
                  </a:graphic>
                </wp:inline>
              </w:drawing>
            </w:r>
          </w:p>
        </w:tc>
      </w:tr>
      <w:tr w:rsidR="009E3CDF" w:rsidRPr="003335B4" w14:paraId="3A2061FE" w14:textId="77777777" w:rsidTr="00B3223B">
        <w:trPr>
          <w:trHeight w:val="3517"/>
        </w:trPr>
        <w:tc>
          <w:tcPr>
            <w:tcW w:w="1530" w:type="dxa"/>
            <w:vAlign w:val="center"/>
          </w:tcPr>
          <w:p w14:paraId="6C36F6F0" w14:textId="77777777" w:rsidR="009E3CDF" w:rsidRPr="003335B4" w:rsidRDefault="009E3CDF" w:rsidP="003335B4">
            <w:pPr>
              <w:tabs>
                <w:tab w:val="left" w:pos="317"/>
              </w:tabs>
              <w:jc w:val="center"/>
              <w:rPr>
                <w:b/>
                <w:sz w:val="16"/>
                <w:szCs w:val="16"/>
              </w:rPr>
            </w:pPr>
            <w:r w:rsidRPr="003335B4">
              <w:rPr>
                <w:b/>
                <w:sz w:val="16"/>
                <w:szCs w:val="16"/>
              </w:rPr>
              <w:t>Autoridades competentes.</w:t>
            </w:r>
          </w:p>
        </w:tc>
        <w:tc>
          <w:tcPr>
            <w:tcW w:w="1837" w:type="dxa"/>
            <w:vAlign w:val="center"/>
          </w:tcPr>
          <w:p w14:paraId="13AC582A" w14:textId="760D72D8" w:rsidR="009E3CDF" w:rsidRPr="003335B4" w:rsidRDefault="00F0712F" w:rsidP="003335B4">
            <w:pPr>
              <w:pBdr>
                <w:top w:val="nil"/>
                <w:left w:val="nil"/>
                <w:bottom w:val="nil"/>
                <w:right w:val="nil"/>
                <w:between w:val="nil"/>
              </w:pBdr>
              <w:ind w:left="29" w:firstLine="18"/>
              <w:jc w:val="center"/>
              <w:rPr>
                <w:b/>
              </w:rPr>
            </w:pPr>
            <w:r w:rsidRPr="003335B4">
              <w:rPr>
                <w:b/>
              </w:rPr>
              <w:t>Sí</w:t>
            </w:r>
          </w:p>
        </w:tc>
        <w:tc>
          <w:tcPr>
            <w:tcW w:w="5959" w:type="dxa"/>
          </w:tcPr>
          <w:p w14:paraId="55BF0A37" w14:textId="7C722B91" w:rsidR="009E3CDF" w:rsidRPr="003335B4" w:rsidRDefault="009E3CDF" w:rsidP="003335B4"/>
          <w:p w14:paraId="1CF7BA59" w14:textId="77777777" w:rsidR="009E3CDF" w:rsidRPr="003335B4" w:rsidRDefault="009E3CDF" w:rsidP="003335B4"/>
          <w:p w14:paraId="66B49E0E" w14:textId="59DA981B" w:rsidR="009E3CDF" w:rsidRPr="003335B4" w:rsidRDefault="00F0712F" w:rsidP="003335B4">
            <w:pPr>
              <w:jc w:val="center"/>
            </w:pPr>
            <w:r w:rsidRPr="003335B4">
              <w:rPr>
                <w:noProof/>
                <w:lang w:eastAsia="es-MX"/>
                <w14:ligatures w14:val="standardContextual"/>
              </w:rPr>
              <w:drawing>
                <wp:inline distT="0" distB="0" distL="0" distR="0" wp14:anchorId="320A2E6F" wp14:editId="68EFF60C">
                  <wp:extent cx="2524760" cy="18924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440"/>
                          <a:stretch/>
                        </pic:blipFill>
                        <pic:spPr bwMode="auto">
                          <a:xfrm>
                            <a:off x="0" y="0"/>
                            <a:ext cx="2549082" cy="1910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5C1E20" w14:textId="77777777" w:rsidR="009E3CDF" w:rsidRPr="003335B4" w:rsidRDefault="009E3CDF" w:rsidP="003335B4"/>
    <w:bookmarkEnd w:id="30"/>
    <w:bookmarkEnd w:id="31"/>
    <w:p w14:paraId="7AEF0F41" w14:textId="45A6A191" w:rsidR="00834935" w:rsidRPr="003335B4" w:rsidRDefault="00834935" w:rsidP="003335B4">
      <w:pPr>
        <w:tabs>
          <w:tab w:val="left" w:pos="8222"/>
        </w:tabs>
        <w:ind w:right="-28"/>
      </w:pPr>
      <w:r w:rsidRPr="003335B4">
        <w:lastRenderedPageBreak/>
        <w:t xml:space="preserve">Derivado de lo anterior, se advierte que </w:t>
      </w:r>
      <w:r w:rsidRPr="003335B4">
        <w:rPr>
          <w:b/>
        </w:rPr>
        <w:t xml:space="preserve">EL SUJETO OBLIGADO, </w:t>
      </w:r>
      <w:r w:rsidRPr="003335B4">
        <w:t xml:space="preserve">en el Acuerdo en el que sustenta la clasificación de la información invoca diversos artículos en su fundamentación, es decir, por un lado invoca del artículo 140, las fracciones V, VIII y X, pero al momento del desarrollo de la fundamentación de las mismas, cita las fracciones VI, VIII y X, </w:t>
      </w:r>
      <w:r w:rsidR="00E071FF" w:rsidRPr="003335B4">
        <w:t xml:space="preserve">y posteriormente cita las fracciones IV y IX, </w:t>
      </w:r>
      <w:r w:rsidRPr="003335B4">
        <w:t>como se aprecia enseguida:</w:t>
      </w:r>
    </w:p>
    <w:p w14:paraId="04995267" w14:textId="418FF189" w:rsidR="00834935" w:rsidRPr="003335B4" w:rsidRDefault="00834935" w:rsidP="003335B4">
      <w:pPr>
        <w:tabs>
          <w:tab w:val="left" w:pos="8222"/>
        </w:tabs>
        <w:ind w:right="-28"/>
      </w:pPr>
    </w:p>
    <w:p w14:paraId="4A31F294" w14:textId="16BB1385" w:rsidR="00834935" w:rsidRPr="003335B4" w:rsidRDefault="00834935" w:rsidP="003335B4">
      <w:pPr>
        <w:tabs>
          <w:tab w:val="left" w:pos="8222"/>
        </w:tabs>
        <w:ind w:right="-28"/>
      </w:pPr>
      <w:r w:rsidRPr="003335B4">
        <w:rPr>
          <w:noProof/>
          <w:lang w:eastAsia="es-MX"/>
          <w14:ligatures w14:val="standardContextual"/>
        </w:rPr>
        <w:drawing>
          <wp:inline distT="0" distB="0" distL="0" distR="0" wp14:anchorId="21E897EE" wp14:editId="7EC94FEB">
            <wp:extent cx="5534025" cy="523875"/>
            <wp:effectExtent l="76200" t="76200" r="142875" b="142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025" cy="5238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C480B69" w14:textId="739F2CC9" w:rsidR="00834935" w:rsidRPr="003335B4" w:rsidRDefault="00834935" w:rsidP="003335B4">
      <w:pPr>
        <w:tabs>
          <w:tab w:val="left" w:pos="8222"/>
        </w:tabs>
        <w:ind w:right="-28"/>
      </w:pPr>
    </w:p>
    <w:p w14:paraId="3C861AD9" w14:textId="62C52A9A" w:rsidR="00834935" w:rsidRPr="003335B4" w:rsidRDefault="00834935" w:rsidP="003335B4">
      <w:pPr>
        <w:tabs>
          <w:tab w:val="left" w:pos="8222"/>
        </w:tabs>
        <w:ind w:right="-28"/>
      </w:pPr>
      <w:r w:rsidRPr="003335B4">
        <w:rPr>
          <w:noProof/>
          <w:lang w:eastAsia="es-MX"/>
          <w14:ligatures w14:val="standardContextual"/>
        </w:rPr>
        <w:drawing>
          <wp:inline distT="0" distB="0" distL="0" distR="0" wp14:anchorId="410053D4" wp14:editId="550BF688">
            <wp:extent cx="5561274" cy="3604260"/>
            <wp:effectExtent l="76200" t="76200" r="135255" b="129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4880" cy="3606597"/>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2265AFEB" w14:textId="1FF7DC4F" w:rsidR="00834935" w:rsidRPr="003335B4" w:rsidRDefault="00E071FF" w:rsidP="003335B4">
      <w:pPr>
        <w:tabs>
          <w:tab w:val="left" w:pos="8222"/>
        </w:tabs>
        <w:ind w:right="-28"/>
        <w:jc w:val="center"/>
      </w:pPr>
      <w:r w:rsidRPr="003335B4">
        <w:rPr>
          <w:noProof/>
          <w:lang w:eastAsia="es-MX"/>
          <w14:ligatures w14:val="standardContextual"/>
        </w:rPr>
        <w:drawing>
          <wp:inline distT="0" distB="0" distL="0" distR="0" wp14:anchorId="02CB7DF9" wp14:editId="4B669071">
            <wp:extent cx="5542804" cy="247650"/>
            <wp:effectExtent l="76200" t="76200" r="134620"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9734" cy="24796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DB954E6" w14:textId="0F420AA6" w:rsidR="00834935" w:rsidRPr="003335B4" w:rsidRDefault="00834935" w:rsidP="003335B4">
      <w:pPr>
        <w:tabs>
          <w:tab w:val="left" w:pos="8222"/>
        </w:tabs>
        <w:ind w:right="-28"/>
      </w:pPr>
      <w:r w:rsidRPr="003335B4">
        <w:lastRenderedPageBreak/>
        <w:t>Existiendo, por lo tanto, divergencia en relación con las fracciones V y VI invocadas, las cuales, se refieren a supuestos diferentes, como se advierte de su contenido, que se cita para pronta referencia.</w:t>
      </w:r>
    </w:p>
    <w:p w14:paraId="266F7721" w14:textId="77777777" w:rsidR="00834935" w:rsidRPr="003335B4" w:rsidRDefault="00834935" w:rsidP="003335B4">
      <w:pPr>
        <w:tabs>
          <w:tab w:val="left" w:pos="8222"/>
        </w:tabs>
        <w:ind w:right="-28"/>
      </w:pPr>
    </w:p>
    <w:p w14:paraId="48FB6067" w14:textId="7CCFE8E0" w:rsidR="00834935" w:rsidRPr="003335B4" w:rsidRDefault="00834935" w:rsidP="003335B4">
      <w:pPr>
        <w:pStyle w:val="Ttulo"/>
      </w:pPr>
      <w:r w:rsidRPr="003335B4">
        <w:rPr>
          <w:b/>
          <w:bCs/>
        </w:rPr>
        <w:t>Artículo 140.</w:t>
      </w:r>
      <w:r w:rsidRPr="003335B4">
        <w:t xml:space="preserve"> El acceso a la información pública será restringido excepcionalmente, cuando por razones de interés público, ésta sea clasificada como reservada, conforme a los criterios siguientes:</w:t>
      </w:r>
    </w:p>
    <w:p w14:paraId="61B03CAD" w14:textId="77777777" w:rsidR="00E071FF" w:rsidRPr="003335B4" w:rsidRDefault="00834935" w:rsidP="003335B4">
      <w:pPr>
        <w:pStyle w:val="Ttulo"/>
      </w:pPr>
      <w:r w:rsidRPr="003335B4">
        <w:t>…</w:t>
      </w:r>
    </w:p>
    <w:p w14:paraId="5170EBE3" w14:textId="77777777" w:rsidR="00E071FF" w:rsidRPr="003335B4" w:rsidRDefault="00E071FF" w:rsidP="003335B4">
      <w:pPr>
        <w:pStyle w:val="Ttulo"/>
      </w:pPr>
    </w:p>
    <w:p w14:paraId="723B125B" w14:textId="4114AE56" w:rsidR="00E071FF" w:rsidRPr="003335B4" w:rsidRDefault="00E071FF" w:rsidP="003335B4">
      <w:pPr>
        <w:pStyle w:val="Ttulo"/>
      </w:pPr>
      <w:r w:rsidRPr="003335B4">
        <w:t>IV. Ponga en riesgo la vida, la seguridad o la salud de una persona física;</w:t>
      </w:r>
    </w:p>
    <w:p w14:paraId="532289B7" w14:textId="77777777" w:rsidR="00E071FF" w:rsidRPr="003335B4" w:rsidRDefault="00E071FF" w:rsidP="003335B4">
      <w:pPr>
        <w:pStyle w:val="Ttulo"/>
      </w:pPr>
    </w:p>
    <w:p w14:paraId="522C3C79" w14:textId="7153F88E" w:rsidR="00834935" w:rsidRPr="003335B4" w:rsidRDefault="00834935" w:rsidP="003335B4">
      <w:pPr>
        <w:pStyle w:val="Ttulo"/>
      </w:pPr>
      <w:r w:rsidRPr="003335B4">
        <w:t xml:space="preserve">V. Aquella cuya divulgación obstruya o pueda causar un serio perjuicio a: </w:t>
      </w:r>
    </w:p>
    <w:p w14:paraId="3D73560C" w14:textId="77777777" w:rsidR="00834935" w:rsidRPr="003335B4" w:rsidRDefault="00834935" w:rsidP="003335B4">
      <w:pPr>
        <w:pStyle w:val="Ttulo"/>
      </w:pPr>
    </w:p>
    <w:p w14:paraId="005F4728" w14:textId="0CB8EAF2" w:rsidR="00834935" w:rsidRPr="003335B4" w:rsidRDefault="00834935" w:rsidP="003335B4">
      <w:pPr>
        <w:pStyle w:val="Ttulo"/>
      </w:pPr>
      <w:r w:rsidRPr="003335B4">
        <w:t xml:space="preserve">1. Las actividades de fiscalización, verificación, inspección, comprobación y auditoría sobre el cumplimiento de las Leyes; o </w:t>
      </w:r>
    </w:p>
    <w:p w14:paraId="2D19FE90" w14:textId="77777777" w:rsidR="00834935" w:rsidRPr="003335B4" w:rsidRDefault="00834935" w:rsidP="003335B4">
      <w:pPr>
        <w:pStyle w:val="Ttulo"/>
      </w:pPr>
    </w:p>
    <w:p w14:paraId="728BD598" w14:textId="50FE0A43" w:rsidR="00834935" w:rsidRPr="003335B4" w:rsidRDefault="00834935" w:rsidP="003335B4">
      <w:pPr>
        <w:pStyle w:val="Ttulo"/>
      </w:pPr>
      <w:r w:rsidRPr="003335B4">
        <w:t>2. La recaudación de las contribuciones.</w:t>
      </w:r>
    </w:p>
    <w:p w14:paraId="3CDC7A7E" w14:textId="77777777" w:rsidR="00834935" w:rsidRPr="003335B4" w:rsidRDefault="00834935" w:rsidP="003335B4">
      <w:pPr>
        <w:pStyle w:val="Ttulo"/>
      </w:pPr>
    </w:p>
    <w:p w14:paraId="7193E4E7" w14:textId="77777777" w:rsidR="00FA7829" w:rsidRPr="003335B4" w:rsidRDefault="00834935" w:rsidP="003335B4">
      <w:pPr>
        <w:pStyle w:val="Ttulo"/>
      </w:pPr>
      <w:r w:rsidRPr="003335B4">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2DF9CA2" w14:textId="77777777" w:rsidR="00FA7829" w:rsidRPr="003335B4" w:rsidRDefault="00FA7829" w:rsidP="003335B4">
      <w:pPr>
        <w:pStyle w:val="Ttulo"/>
      </w:pPr>
    </w:p>
    <w:p w14:paraId="04C56741" w14:textId="51C16229" w:rsidR="00FA7829" w:rsidRPr="003335B4" w:rsidRDefault="00FA7829" w:rsidP="003335B4">
      <w:pPr>
        <w:pStyle w:val="Ttulo"/>
      </w:pPr>
      <w:r w:rsidRPr="003335B4">
        <w:t>…</w:t>
      </w:r>
    </w:p>
    <w:p w14:paraId="62924B3A" w14:textId="77777777" w:rsidR="00FA7829" w:rsidRPr="003335B4" w:rsidRDefault="00FA7829" w:rsidP="003335B4">
      <w:pPr>
        <w:pStyle w:val="Ttulo"/>
      </w:pPr>
    </w:p>
    <w:p w14:paraId="66FA5D78" w14:textId="77777777" w:rsidR="00FA7829" w:rsidRPr="003335B4" w:rsidRDefault="00FA7829" w:rsidP="003335B4">
      <w:pPr>
        <w:pStyle w:val="Ttulo"/>
      </w:pPr>
      <w:r w:rsidRPr="003335B4">
        <w:t>VIII. Vulnere la conducción de los expedientes judiciales o de los procedimientos administrativos seguidos en forma de juicio, en tanto no hayan quedado firmes;</w:t>
      </w:r>
    </w:p>
    <w:p w14:paraId="2049F60C" w14:textId="77777777" w:rsidR="00FA7829" w:rsidRPr="003335B4" w:rsidRDefault="00FA7829" w:rsidP="003335B4">
      <w:pPr>
        <w:pStyle w:val="Ttulo"/>
      </w:pPr>
    </w:p>
    <w:p w14:paraId="3335911B" w14:textId="77777777" w:rsidR="00FA7829" w:rsidRPr="003335B4" w:rsidRDefault="00FA7829" w:rsidP="003335B4">
      <w:pPr>
        <w:pStyle w:val="Ttulo"/>
      </w:pPr>
      <w:r w:rsidRPr="003335B4">
        <w:t xml:space="preserve">… </w:t>
      </w:r>
    </w:p>
    <w:p w14:paraId="006960A4" w14:textId="77777777" w:rsidR="00FA7829" w:rsidRPr="003335B4" w:rsidRDefault="00FA7829" w:rsidP="003335B4">
      <w:pPr>
        <w:pStyle w:val="Ttulo"/>
      </w:pPr>
      <w:r w:rsidRPr="003335B4">
        <w:t xml:space="preserve">IX. Se encuentre contenida dentro de las investigaciones de hechos que la Ley señale como delitos y se tramiten ante el Ministerio Público; </w:t>
      </w:r>
    </w:p>
    <w:p w14:paraId="31B7C6CD" w14:textId="6A3EA5BE" w:rsidR="00FA7829" w:rsidRPr="003335B4" w:rsidRDefault="00FA7829" w:rsidP="003335B4">
      <w:pPr>
        <w:pStyle w:val="Ttulo"/>
      </w:pPr>
      <w:r w:rsidRPr="003335B4">
        <w:t xml:space="preserve">X. El daño que pueda producirse con la publicación de la información sea mayor que el interés público de conocer la información de referencia, siempre que esté directamente </w:t>
      </w:r>
      <w:r w:rsidRPr="003335B4">
        <w:lastRenderedPageBreak/>
        <w:t>relacionado con procesos o procedimientos administrativos o judiciales que no hayan quedado firmes;</w:t>
      </w:r>
    </w:p>
    <w:p w14:paraId="0E493F61" w14:textId="77777777" w:rsidR="00FA7829" w:rsidRPr="003335B4" w:rsidRDefault="00FA7829" w:rsidP="003335B4"/>
    <w:p w14:paraId="25B0AE22" w14:textId="14FD5A8E" w:rsidR="00FD6C50" w:rsidRPr="003335B4" w:rsidRDefault="00834935" w:rsidP="003335B4">
      <w:pPr>
        <w:tabs>
          <w:tab w:val="left" w:pos="8222"/>
        </w:tabs>
        <w:ind w:right="-28"/>
      </w:pPr>
      <w:r w:rsidRPr="003335B4">
        <w:t xml:space="preserve">Por lo que se considera que no existe congruencia, ni genera certeza </w:t>
      </w:r>
      <w:r w:rsidR="00FD6C50" w:rsidRPr="003335B4">
        <w:t>en cuanto a la fundamentación de la reserva invocada</w:t>
      </w:r>
      <w:r w:rsidR="00FA7829" w:rsidRPr="003335B4">
        <w:t xml:space="preserve">, ni cual es supuesto jurídico en el que se encuentra la información peticionada y que fue clasificada por </w:t>
      </w:r>
      <w:r w:rsidR="00FA7829" w:rsidRPr="003335B4">
        <w:rPr>
          <w:b/>
          <w:bCs/>
        </w:rPr>
        <w:t>EL SUJETO OBLIGADO</w:t>
      </w:r>
      <w:r w:rsidR="00FD6C50" w:rsidRPr="003335B4">
        <w:t>.</w:t>
      </w:r>
    </w:p>
    <w:p w14:paraId="72ED85E7" w14:textId="77777777" w:rsidR="00FD6C50" w:rsidRPr="003335B4" w:rsidRDefault="00FD6C50" w:rsidP="003335B4">
      <w:pPr>
        <w:tabs>
          <w:tab w:val="left" w:pos="8222"/>
        </w:tabs>
        <w:ind w:right="-28"/>
      </w:pPr>
    </w:p>
    <w:p w14:paraId="36C5D6AF" w14:textId="59FE3AEC" w:rsidR="00834935" w:rsidRPr="003335B4" w:rsidRDefault="00FD6C50" w:rsidP="003335B4">
      <w:pPr>
        <w:tabs>
          <w:tab w:val="left" w:pos="8222"/>
        </w:tabs>
        <w:ind w:right="-28"/>
      </w:pPr>
      <w:r w:rsidRPr="003335B4">
        <w:t>Del mismo modo en el Acta</w:t>
      </w:r>
      <w:r w:rsidR="00E071FF" w:rsidRPr="003335B4">
        <w:t xml:space="preserve"> de reserva remitida en respuesta se observa que se hace referencia a una diversa de solicitud de información, tanto de la primigenia como la que motivo el medio de impugnación en estudio, así como diverso Servidor Público Habilitado y área que solicita la clasificación de la información, como se advierte de la</w:t>
      </w:r>
      <w:r w:rsidR="00FA7829" w:rsidRPr="003335B4">
        <w:t>s</w:t>
      </w:r>
      <w:r w:rsidR="00E071FF" w:rsidRPr="003335B4">
        <w:t xml:space="preserve"> capturas de pantalla siguientes:</w:t>
      </w:r>
    </w:p>
    <w:p w14:paraId="26DF35FA" w14:textId="5C2677F5" w:rsidR="00E071FF" w:rsidRPr="003335B4" w:rsidRDefault="00E071FF" w:rsidP="003335B4">
      <w:pPr>
        <w:tabs>
          <w:tab w:val="left" w:pos="8222"/>
        </w:tabs>
        <w:ind w:right="-28"/>
      </w:pPr>
    </w:p>
    <w:p w14:paraId="4AD4DE6D" w14:textId="637C1321" w:rsidR="00E071FF" w:rsidRPr="003335B4" w:rsidRDefault="00E071FF" w:rsidP="003335B4">
      <w:pPr>
        <w:tabs>
          <w:tab w:val="left" w:pos="8222"/>
        </w:tabs>
        <w:ind w:right="-28"/>
        <w:jc w:val="center"/>
      </w:pPr>
      <w:r w:rsidRPr="003335B4">
        <w:rPr>
          <w:noProof/>
          <w:lang w:eastAsia="es-MX"/>
          <w14:ligatures w14:val="standardContextual"/>
        </w:rPr>
        <w:drawing>
          <wp:inline distT="0" distB="0" distL="0" distR="0" wp14:anchorId="29F6B500" wp14:editId="788A9CEF">
            <wp:extent cx="5086350" cy="1123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6350" cy="1123950"/>
                    </a:xfrm>
                    <a:prstGeom prst="rect">
                      <a:avLst/>
                    </a:prstGeom>
                  </pic:spPr>
                </pic:pic>
              </a:graphicData>
            </a:graphic>
          </wp:inline>
        </w:drawing>
      </w:r>
    </w:p>
    <w:p w14:paraId="019E5B83" w14:textId="09275E8F" w:rsidR="004F0690" w:rsidRPr="003335B4" w:rsidRDefault="004F0690" w:rsidP="003335B4">
      <w:pPr>
        <w:ind w:right="-93"/>
        <w:rPr>
          <w:rFonts w:eastAsia="Calibri" w:cs="Tahoma"/>
          <w:bCs/>
          <w:lang w:eastAsia="en-US"/>
        </w:rPr>
      </w:pPr>
    </w:p>
    <w:p w14:paraId="466339DD" w14:textId="55509F0D" w:rsidR="00FA7829" w:rsidRPr="003335B4" w:rsidRDefault="00FA7829" w:rsidP="003335B4">
      <w:pPr>
        <w:ind w:right="-93"/>
        <w:jc w:val="center"/>
        <w:rPr>
          <w:rFonts w:eastAsia="Calibri" w:cs="Tahoma"/>
          <w:bCs/>
          <w:lang w:eastAsia="en-US"/>
        </w:rPr>
      </w:pPr>
      <w:r w:rsidRPr="003335B4">
        <w:rPr>
          <w:noProof/>
          <w:lang w:eastAsia="es-MX"/>
          <w14:ligatures w14:val="standardContextual"/>
        </w:rPr>
        <w:drawing>
          <wp:inline distT="0" distB="0" distL="0" distR="0" wp14:anchorId="76D6DD5E" wp14:editId="2BF745A7">
            <wp:extent cx="4095750" cy="847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5750" cy="847725"/>
                    </a:xfrm>
                    <a:prstGeom prst="rect">
                      <a:avLst/>
                    </a:prstGeom>
                  </pic:spPr>
                </pic:pic>
              </a:graphicData>
            </a:graphic>
          </wp:inline>
        </w:drawing>
      </w:r>
    </w:p>
    <w:p w14:paraId="10F2A871" w14:textId="314292DE" w:rsidR="00FA7829" w:rsidRPr="003335B4" w:rsidRDefault="00FA7829" w:rsidP="003335B4">
      <w:pPr>
        <w:ind w:right="-93"/>
        <w:rPr>
          <w:rFonts w:eastAsia="Calibri" w:cs="Tahoma"/>
          <w:bCs/>
          <w:lang w:eastAsia="en-US"/>
        </w:rPr>
      </w:pPr>
      <w:r w:rsidRPr="003335B4">
        <w:rPr>
          <w:rFonts w:eastAsia="Calibri" w:cs="Tahoma"/>
          <w:bCs/>
          <w:lang w:eastAsia="en-US"/>
        </w:rPr>
        <w:t>…</w:t>
      </w:r>
    </w:p>
    <w:p w14:paraId="3365CD9C" w14:textId="044BA027" w:rsidR="00FA7829" w:rsidRPr="003335B4" w:rsidRDefault="00FA7829" w:rsidP="003335B4">
      <w:pPr>
        <w:ind w:right="-93"/>
        <w:jc w:val="center"/>
        <w:rPr>
          <w:rFonts w:eastAsia="Calibri" w:cs="Tahoma"/>
          <w:bCs/>
          <w:lang w:eastAsia="en-US"/>
        </w:rPr>
      </w:pPr>
      <w:r w:rsidRPr="003335B4">
        <w:rPr>
          <w:noProof/>
          <w:lang w:eastAsia="es-MX"/>
          <w14:ligatures w14:val="standardContextual"/>
        </w:rPr>
        <w:drawing>
          <wp:inline distT="0" distB="0" distL="0" distR="0" wp14:anchorId="644BB4B5" wp14:editId="47607AF7">
            <wp:extent cx="4162425" cy="552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62425" cy="552450"/>
                    </a:xfrm>
                    <a:prstGeom prst="rect">
                      <a:avLst/>
                    </a:prstGeom>
                  </pic:spPr>
                </pic:pic>
              </a:graphicData>
            </a:graphic>
          </wp:inline>
        </w:drawing>
      </w:r>
    </w:p>
    <w:p w14:paraId="3795E270" w14:textId="7E7ABD5C" w:rsidR="0025601C" w:rsidRPr="003335B4" w:rsidRDefault="0025601C" w:rsidP="003335B4">
      <w:pPr>
        <w:ind w:right="-93"/>
        <w:rPr>
          <w:rFonts w:eastAsia="Calibri" w:cs="Tahoma"/>
          <w:bCs/>
          <w:lang w:eastAsia="en-US"/>
        </w:rPr>
      </w:pPr>
    </w:p>
    <w:p w14:paraId="45BF6390" w14:textId="0E2A89F4" w:rsidR="000E4D48" w:rsidRPr="003335B4" w:rsidRDefault="000E4D48" w:rsidP="003335B4">
      <w:pPr>
        <w:ind w:right="-93"/>
        <w:rPr>
          <w:rFonts w:eastAsia="Calibri" w:cs="Tahoma"/>
          <w:bCs/>
          <w:lang w:eastAsia="en-US"/>
        </w:rPr>
      </w:pPr>
      <w:r w:rsidRPr="003335B4">
        <w:rPr>
          <w:rFonts w:eastAsia="Calibri" w:cs="Tahoma"/>
          <w:bCs/>
          <w:lang w:eastAsia="en-US"/>
        </w:rPr>
        <w:t xml:space="preserve">Así, de las imágenes previamente insertas se observa que el área que solicitó la clasificación es una diversa al Servidor Público Habilitado que se le turnó, atendió y solicitó la clasificación de </w:t>
      </w:r>
      <w:r w:rsidRPr="003335B4">
        <w:rPr>
          <w:rFonts w:eastAsia="Calibri" w:cs="Tahoma"/>
          <w:bCs/>
          <w:lang w:eastAsia="en-US"/>
        </w:rPr>
        <w:lastRenderedPageBreak/>
        <w:t>la información, aunado a que la fecha de la clasificación aducida es de fecha anterior a la solicitud que motivó el medio de impugnación en estudio, es decir, el 10 de junio de 2024.</w:t>
      </w:r>
    </w:p>
    <w:p w14:paraId="10FB17CE" w14:textId="0BCCFC3A" w:rsidR="000E4D48" w:rsidRPr="003335B4" w:rsidRDefault="000E4D48" w:rsidP="003335B4">
      <w:pPr>
        <w:ind w:right="-93"/>
        <w:rPr>
          <w:rFonts w:eastAsia="Calibri" w:cs="Tahoma"/>
          <w:bCs/>
          <w:lang w:eastAsia="en-US"/>
        </w:rPr>
      </w:pPr>
    </w:p>
    <w:p w14:paraId="51F4EDFF" w14:textId="53E72384" w:rsidR="000E4D48" w:rsidRPr="003335B4" w:rsidRDefault="000E4D48" w:rsidP="003335B4">
      <w:pPr>
        <w:ind w:right="-93"/>
        <w:rPr>
          <w:rFonts w:eastAsia="Calibri" w:cs="Tahoma"/>
          <w:bCs/>
          <w:lang w:eastAsia="en-US"/>
        </w:rPr>
      </w:pPr>
      <w:r w:rsidRPr="003335B4">
        <w:rPr>
          <w:rFonts w:eastAsia="Calibri" w:cs="Tahoma"/>
          <w:bCs/>
          <w:lang w:eastAsia="en-US"/>
        </w:rPr>
        <w:t xml:space="preserve">Por otro lado, la prueba de daño desarrollada en el Acta en análisis, </w:t>
      </w:r>
      <w:r w:rsidRPr="003335B4">
        <w:rPr>
          <w:rFonts w:eastAsia="Calibri" w:cs="Tahoma"/>
          <w:b/>
          <w:lang w:eastAsia="en-US"/>
        </w:rPr>
        <w:t xml:space="preserve">EL SUJETO OBLIGADO </w:t>
      </w:r>
      <w:r w:rsidRPr="003335B4">
        <w:rPr>
          <w:rFonts w:eastAsia="Calibri" w:cs="Tahoma"/>
          <w:bCs/>
          <w:lang w:eastAsia="en-US"/>
        </w:rPr>
        <w:t>no demuestra de manera fundada y motivada que la entrega de la información peticionada por la persona solicitante genera un daño real, demostrable e identificable, omitiendo demostrar las circunstancias de modo</w:t>
      </w:r>
      <w:r w:rsidR="00D07A10" w:rsidRPr="003335B4">
        <w:rPr>
          <w:rFonts w:eastAsia="Calibri" w:cs="Tahoma"/>
          <w:bCs/>
          <w:lang w:eastAsia="en-US"/>
        </w:rPr>
        <w:t>,</w:t>
      </w:r>
      <w:r w:rsidRPr="003335B4">
        <w:rPr>
          <w:rFonts w:eastAsia="Calibri" w:cs="Tahoma"/>
          <w:bCs/>
          <w:lang w:eastAsia="en-US"/>
        </w:rPr>
        <w:t xml:space="preserve"> tiempo y lugar.</w:t>
      </w:r>
    </w:p>
    <w:p w14:paraId="7EEE0E04" w14:textId="0B06F51B" w:rsidR="004E4108" w:rsidRPr="003335B4" w:rsidRDefault="004E4108" w:rsidP="003335B4">
      <w:pPr>
        <w:tabs>
          <w:tab w:val="left" w:pos="8222"/>
        </w:tabs>
        <w:spacing w:before="280"/>
        <w:ind w:right="-28"/>
        <w:rPr>
          <w:rFonts w:cs="Tahoma"/>
          <w:bCs/>
          <w:szCs w:val="22"/>
        </w:rPr>
      </w:pPr>
      <w:r w:rsidRPr="003335B4">
        <w:rPr>
          <w:rFonts w:eastAsia="Calibri" w:cs="Tahoma"/>
          <w:bCs/>
          <w:lang w:eastAsia="en-US"/>
        </w:rPr>
        <w:t xml:space="preserve">Asimismo, </w:t>
      </w:r>
      <w:r w:rsidRPr="003335B4">
        <w:rPr>
          <w:rFonts w:cs="Tahoma"/>
          <w:bCs/>
          <w:szCs w:val="22"/>
        </w:rPr>
        <w:t xml:space="preserve">del análisis realizado al acuerdo de clasificación realizado por </w:t>
      </w:r>
      <w:r w:rsidRPr="003335B4">
        <w:rPr>
          <w:rFonts w:cs="Tahoma"/>
          <w:b/>
          <w:bCs/>
          <w:szCs w:val="22"/>
        </w:rPr>
        <w:t>EL SUJETO OBLIGADO</w:t>
      </w:r>
      <w:r w:rsidRPr="003335B4">
        <w:rPr>
          <w:rFonts w:cs="Tahoma"/>
          <w:bCs/>
          <w:szCs w:val="22"/>
        </w:rPr>
        <w:t>, se puede advertir que el mismo carece de la causal aplicable del artículo 113 de la Ley General, y vincularla con el supuesto normativo que expresamente le otorga el carácter de información reservada dentro de los Lineamientos Generales en Materia de Clasificación y Desclasificación de la Información, así como para la Elaboración de Versiones Públicas, y, cuando corresponda, el supuesto normativo que expresamente le otorga el carácter de información reservada, así como la prueba de daño en específico en que sustente de manera fundada y motivada, el perjuicio que le causaría el dar a conocer el avance de la investigación de referencia.</w:t>
      </w:r>
    </w:p>
    <w:p w14:paraId="74938196" w14:textId="77777777" w:rsidR="004E4108" w:rsidRPr="003335B4" w:rsidRDefault="004E4108" w:rsidP="003335B4">
      <w:pPr>
        <w:tabs>
          <w:tab w:val="left" w:pos="8222"/>
        </w:tabs>
        <w:spacing w:before="280"/>
        <w:ind w:right="-28"/>
        <w:rPr>
          <w:rFonts w:cs="Tahoma"/>
          <w:bCs/>
          <w:szCs w:val="22"/>
        </w:rPr>
      </w:pPr>
      <w:r w:rsidRPr="003335B4">
        <w:rPr>
          <w:rFonts w:cs="Tahoma"/>
          <w:bCs/>
          <w:szCs w:val="22"/>
        </w:rPr>
        <w:t>Del mismo modo, se advierte que carece de la debida fundamentación y motivación, en razón de que de la lectura y de su contenido se advierte que no contiene fundamentación con base en los Lineamientos Generales de Clasificación y Desclasificación de la Información, así como para la Elaboración de Versiones Públicas, así como la prueba de daño realizada, no se vincula con el numeral aplicable de los lineamientos invocados, tal y como lo estipula en su caso, el numeral Trigésimo Tercero de los citados Lineamientos en materia de clasificación.</w:t>
      </w:r>
    </w:p>
    <w:p w14:paraId="0503D424" w14:textId="77777777" w:rsidR="004E4108" w:rsidRPr="003335B4" w:rsidRDefault="004E4108" w:rsidP="003335B4">
      <w:pPr>
        <w:ind w:right="-93"/>
        <w:rPr>
          <w:rFonts w:eastAsia="Calibri" w:cs="Tahoma"/>
          <w:bCs/>
          <w:lang w:eastAsia="en-US"/>
        </w:rPr>
      </w:pPr>
    </w:p>
    <w:p w14:paraId="1B2CEC12" w14:textId="5CCC172C" w:rsidR="00D07A10" w:rsidRPr="003335B4" w:rsidRDefault="004E4108" w:rsidP="003335B4">
      <w:pPr>
        <w:ind w:right="-93"/>
        <w:rPr>
          <w:rFonts w:eastAsia="Calibri" w:cs="Tahoma"/>
          <w:bCs/>
          <w:lang w:eastAsia="en-US"/>
        </w:rPr>
      </w:pPr>
      <w:r w:rsidRPr="003335B4">
        <w:rPr>
          <w:rFonts w:eastAsia="Calibri" w:cs="Tahoma"/>
          <w:bCs/>
          <w:lang w:eastAsia="en-US"/>
        </w:rPr>
        <w:t>E</w:t>
      </w:r>
      <w:r w:rsidR="00D07A10" w:rsidRPr="003335B4">
        <w:rPr>
          <w:rFonts w:eastAsia="Calibri" w:cs="Tahoma"/>
          <w:bCs/>
          <w:lang w:eastAsia="en-US"/>
        </w:rPr>
        <w:t xml:space="preserve">n consecuencia, se determina, que la prueba de daño desarrollada y contenida en el Acta de clasificación de la clasificación bajo reserva, no reúne los elementos necesarios para su validez, </w:t>
      </w:r>
      <w:r w:rsidR="00D07A10" w:rsidRPr="003335B4">
        <w:rPr>
          <w:rFonts w:eastAsia="Calibri" w:cs="Tahoma"/>
          <w:bCs/>
          <w:lang w:eastAsia="en-US"/>
        </w:rPr>
        <w:lastRenderedPageBreak/>
        <w:t xml:space="preserve">por lo que en el presente caso no es factible dar por válido dicha reserva; sin embargo no </w:t>
      </w:r>
      <w:r w:rsidR="0091206F" w:rsidRPr="003335B4">
        <w:rPr>
          <w:rFonts w:eastAsia="Calibri" w:cs="Tahoma"/>
          <w:bCs/>
          <w:lang w:eastAsia="en-US"/>
        </w:rPr>
        <w:t xml:space="preserve">es óbice a lo anterior, que se deje de considerar que la materia de la solicitud es en referencia a dos expedientes, en los que </w:t>
      </w:r>
      <w:r w:rsidR="0091206F" w:rsidRPr="003335B4">
        <w:rPr>
          <w:rFonts w:eastAsia="Calibri" w:cs="Tahoma"/>
          <w:b/>
          <w:lang w:eastAsia="en-US"/>
        </w:rPr>
        <w:t xml:space="preserve">EL SUJETO OBLIGADO </w:t>
      </w:r>
      <w:r w:rsidR="0091206F" w:rsidRPr="003335B4">
        <w:rPr>
          <w:rFonts w:eastAsia="Calibri" w:cs="Tahoma"/>
          <w:bCs/>
          <w:lang w:eastAsia="en-US"/>
        </w:rPr>
        <w:t>a través del Servidor Público Habilitado competente, en este caso, el titular del órgano Interno de Control, manifestó que se encuentran en proceso de investigación.</w:t>
      </w:r>
    </w:p>
    <w:p w14:paraId="7A2E4152" w14:textId="77777777" w:rsidR="00D52C04" w:rsidRPr="003335B4" w:rsidRDefault="00D52C04" w:rsidP="003335B4">
      <w:pPr>
        <w:spacing w:before="280"/>
        <w:rPr>
          <w:bCs/>
        </w:rPr>
      </w:pPr>
      <w:r w:rsidRPr="003335B4">
        <w:t xml:space="preserve">Para ello, resulta </w:t>
      </w:r>
      <w:r w:rsidRPr="003335B4">
        <w:rPr>
          <w:bCs/>
        </w:rPr>
        <w:t>necesario traer a colación lo señalado por la Ley de Responsabilidades Administrativas del Estado de México y Municipios, que establece lo siguiente:</w:t>
      </w:r>
    </w:p>
    <w:p w14:paraId="6165212B" w14:textId="77777777" w:rsidR="00B3223B" w:rsidRPr="003335B4" w:rsidRDefault="00B3223B" w:rsidP="003335B4">
      <w:pPr>
        <w:spacing w:before="280"/>
        <w:rPr>
          <w:bCs/>
        </w:rPr>
      </w:pPr>
    </w:p>
    <w:p w14:paraId="5B8CF2AE" w14:textId="77777777" w:rsidR="00D52C04" w:rsidRPr="003335B4" w:rsidRDefault="00D52C04" w:rsidP="003335B4">
      <w:pPr>
        <w:pStyle w:val="Ttulo"/>
      </w:pPr>
      <w:r w:rsidRPr="003335B4">
        <w:rPr>
          <w:b/>
        </w:rPr>
        <w:t>“Artículo 94</w:t>
      </w:r>
      <w:r w:rsidRPr="003335B4">
        <w:t>. Durante el desarrollo del procedimiento de investigación las autoridades competentes serán responsables de:</w:t>
      </w:r>
    </w:p>
    <w:p w14:paraId="4946DBD8" w14:textId="77777777" w:rsidR="00D52C04" w:rsidRPr="003335B4" w:rsidRDefault="00D52C04" w:rsidP="003335B4">
      <w:pPr>
        <w:pStyle w:val="Ttulo"/>
      </w:pPr>
      <w:r w:rsidRPr="003335B4">
        <w:t>I. Observar los principios de legalidad, imparcialidad, objetividad, congruencia, verdad material y respeto a los derechos humanos.</w:t>
      </w:r>
    </w:p>
    <w:p w14:paraId="3E6CD71E" w14:textId="77777777" w:rsidR="00D52C04" w:rsidRPr="003335B4" w:rsidRDefault="00D52C04" w:rsidP="003335B4">
      <w:pPr>
        <w:pStyle w:val="Ttulo"/>
      </w:pPr>
      <w:r w:rsidRPr="003335B4">
        <w:t>II. Realizar con oportunidad, exhaustividad y eficiencia la investigación, la integralidad de los datos y documentos, así como el resguardo del expediente en su conjunto.</w:t>
      </w:r>
    </w:p>
    <w:p w14:paraId="70857815" w14:textId="77777777" w:rsidR="00D52C04" w:rsidRPr="003335B4" w:rsidRDefault="00D52C04" w:rsidP="003335B4">
      <w:pPr>
        <w:pStyle w:val="Ttulo"/>
      </w:pPr>
      <w:r w:rsidRPr="003335B4">
        <w:t>III. Incorporar a sus investigaciones, las técnicas, tecnologías y métodos de investigación que observen las mejores prácticas internacionales.</w:t>
      </w:r>
    </w:p>
    <w:p w14:paraId="4B5CA3D5" w14:textId="77777777" w:rsidR="00D52C04" w:rsidRPr="003335B4" w:rsidRDefault="00D52C04" w:rsidP="003335B4">
      <w:pPr>
        <w:pStyle w:val="Ttulo"/>
      </w:pPr>
      <w:r w:rsidRPr="003335B4">
        <w:t>IV. Cooperar con las autoridades nacionales como internacionales a fin de fortalecer los procedimientos de investigación, compartir las mejores prácticas internacionales y combatir de manera efectiva la corrupción.</w:t>
      </w:r>
    </w:p>
    <w:p w14:paraId="3C05F2ED" w14:textId="77777777" w:rsidR="00D52C04" w:rsidRPr="003335B4" w:rsidRDefault="00D52C04" w:rsidP="003335B4">
      <w:pPr>
        <w:tabs>
          <w:tab w:val="left" w:pos="8222"/>
        </w:tabs>
        <w:ind w:left="851" w:right="899"/>
        <w:rPr>
          <w:rFonts w:cs="Tahoma"/>
          <w:bCs/>
          <w:i/>
          <w:szCs w:val="22"/>
        </w:rPr>
      </w:pPr>
    </w:p>
    <w:p w14:paraId="4B45520D" w14:textId="77777777" w:rsidR="00D52C04" w:rsidRPr="003335B4" w:rsidRDefault="00D52C04" w:rsidP="003335B4">
      <w:pPr>
        <w:pStyle w:val="Ttulo"/>
      </w:pPr>
      <w:r w:rsidRPr="003335B4">
        <w:rPr>
          <w:b/>
        </w:rPr>
        <w:t>Artículo 95</w:t>
      </w:r>
      <w:r w:rsidRPr="003335B4">
        <w:t>. La investigación por la presunta responsabilidad de faltas administrativas podrá iniciar:</w:t>
      </w:r>
    </w:p>
    <w:p w14:paraId="3D69A267" w14:textId="77777777" w:rsidR="00D52C04" w:rsidRPr="003335B4" w:rsidRDefault="00D52C04" w:rsidP="003335B4">
      <w:pPr>
        <w:pStyle w:val="Ttulo"/>
      </w:pPr>
      <w:r w:rsidRPr="003335B4">
        <w:t>I. De oficio.</w:t>
      </w:r>
    </w:p>
    <w:p w14:paraId="18880F8E" w14:textId="77777777" w:rsidR="00D52C04" w:rsidRPr="003335B4" w:rsidRDefault="00D52C04" w:rsidP="003335B4">
      <w:pPr>
        <w:pStyle w:val="Ttulo"/>
      </w:pPr>
      <w:r w:rsidRPr="003335B4">
        <w:t>II. Por denuncia.</w:t>
      </w:r>
    </w:p>
    <w:p w14:paraId="36C96EA9" w14:textId="77777777" w:rsidR="00D52C04" w:rsidRPr="003335B4" w:rsidRDefault="00D52C04" w:rsidP="003335B4">
      <w:pPr>
        <w:pStyle w:val="Ttulo"/>
      </w:pPr>
      <w:r w:rsidRPr="003335B4">
        <w:t>III. Derivado de las auditorías practicadas por parte de las autoridades competentes o en su caso, de auditores externos.</w:t>
      </w:r>
    </w:p>
    <w:p w14:paraId="68A72C73" w14:textId="77777777" w:rsidR="00D52C04" w:rsidRPr="003335B4" w:rsidRDefault="00D52C04" w:rsidP="003335B4">
      <w:pPr>
        <w:pStyle w:val="Ttulo"/>
      </w:pPr>
      <w:r w:rsidRPr="003335B4">
        <w:t>Las denuncias podrán ser anónimas. En su caso, las autoridades investigadoras deberán garantizar, proteger y mantener el carácter de confidencial la identidad de las personas que denuncien las presuntas infracciones.</w:t>
      </w:r>
    </w:p>
    <w:p w14:paraId="7061168F" w14:textId="77777777" w:rsidR="00D52C04" w:rsidRPr="003335B4" w:rsidRDefault="00D52C04" w:rsidP="003335B4">
      <w:pPr>
        <w:pStyle w:val="Ttulo"/>
      </w:pPr>
    </w:p>
    <w:p w14:paraId="57AB6389" w14:textId="77777777" w:rsidR="00D52C04" w:rsidRPr="003335B4" w:rsidRDefault="00D52C04" w:rsidP="003335B4">
      <w:pPr>
        <w:pStyle w:val="Ttulo"/>
        <w:rPr>
          <w:rFonts w:cs="Tahoma"/>
          <w:bCs/>
          <w:szCs w:val="22"/>
        </w:rPr>
      </w:pPr>
      <w:r w:rsidRPr="003335B4">
        <w:rPr>
          <w:rFonts w:cs="Tahoma"/>
          <w:b/>
          <w:bCs/>
          <w:szCs w:val="22"/>
        </w:rPr>
        <w:t>Artículo 98.</w:t>
      </w:r>
      <w:r w:rsidRPr="003335B4">
        <w:rPr>
          <w:rFonts w:cs="Tahoma"/>
          <w:bCs/>
          <w:szCs w:val="22"/>
        </w:rPr>
        <w:t xml:space="preserve"> Las autoridades investigadoras llevarán de oficio las auditorías o investigaciones debidamente fundadas y motivadas respecto de las conductas de los </w:t>
      </w:r>
      <w:r w:rsidRPr="003335B4">
        <w:rPr>
          <w:rFonts w:cs="Tahoma"/>
          <w:bCs/>
          <w:szCs w:val="22"/>
        </w:rPr>
        <w:lastRenderedPageBreak/>
        <w:t>servidores públicos y particulares que puedan constituir responsabilidades administrativas en el ámbito de su competencia.</w:t>
      </w:r>
    </w:p>
    <w:p w14:paraId="651654B6" w14:textId="77777777" w:rsidR="00D52C04" w:rsidRPr="003335B4" w:rsidRDefault="00D52C04" w:rsidP="003335B4">
      <w:pPr>
        <w:pStyle w:val="Ttulo"/>
        <w:rPr>
          <w:rFonts w:cs="Tahoma"/>
          <w:bCs/>
          <w:szCs w:val="22"/>
        </w:rPr>
      </w:pPr>
      <w:r w:rsidRPr="003335B4">
        <w:rPr>
          <w:rFonts w:cs="Tahoma"/>
          <w:bCs/>
          <w:szCs w:val="22"/>
        </w:rPr>
        <w:t>Lo anterior sin menoscabo de las investigaciones que se deriven de las denuncias a que se hace referencia en el Capítulo anterior.</w:t>
      </w:r>
    </w:p>
    <w:p w14:paraId="24BCB112" w14:textId="77777777" w:rsidR="00D52C04" w:rsidRPr="003335B4" w:rsidRDefault="00D52C04" w:rsidP="003335B4">
      <w:pPr>
        <w:pStyle w:val="Ttulo"/>
        <w:rPr>
          <w:rFonts w:cs="Tahoma"/>
          <w:bCs/>
          <w:szCs w:val="22"/>
        </w:rPr>
      </w:pPr>
    </w:p>
    <w:p w14:paraId="75E1C90A" w14:textId="77777777" w:rsidR="00D52C04" w:rsidRPr="003335B4" w:rsidRDefault="00D52C04" w:rsidP="003335B4">
      <w:pPr>
        <w:pStyle w:val="Ttulo"/>
        <w:rPr>
          <w:rFonts w:cs="Tahoma"/>
          <w:bCs/>
          <w:szCs w:val="22"/>
        </w:rPr>
      </w:pPr>
      <w:r w:rsidRPr="003335B4">
        <w:rPr>
          <w:rFonts w:cs="Tahoma"/>
          <w:b/>
          <w:bCs/>
          <w:szCs w:val="22"/>
        </w:rPr>
        <w:t>Artículo 99.</w:t>
      </w:r>
      <w:r w:rsidRPr="003335B4">
        <w:rPr>
          <w:rFonts w:cs="Tahoma"/>
          <w:bCs/>
          <w:szCs w:val="22"/>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71EA8C1A" w14:textId="77777777" w:rsidR="00D52C04" w:rsidRPr="003335B4" w:rsidRDefault="00D52C04" w:rsidP="003335B4">
      <w:pPr>
        <w:pStyle w:val="Ttulo"/>
        <w:rPr>
          <w:rFonts w:cs="Tahoma"/>
          <w:bCs/>
          <w:szCs w:val="22"/>
        </w:rPr>
      </w:pPr>
      <w:r w:rsidRPr="003335B4">
        <w:rPr>
          <w:rFonts w:cs="Tahoma"/>
          <w:bCs/>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4E0DAADE" w14:textId="77777777" w:rsidR="00D52C04" w:rsidRPr="003335B4" w:rsidRDefault="00D52C04" w:rsidP="003335B4">
      <w:pPr>
        <w:pStyle w:val="Ttulo"/>
        <w:rPr>
          <w:rFonts w:cs="Tahoma"/>
          <w:bCs/>
          <w:szCs w:val="22"/>
        </w:rPr>
      </w:pPr>
      <w:r w:rsidRPr="003335B4">
        <w:rPr>
          <w:rFonts w:cs="Tahoma"/>
          <w:bCs/>
          <w:szCs w:val="22"/>
        </w:rPr>
        <w:t>Para efectos de lo previsto en el párrafo anterior, se observará lo dispuesto en el artículo 39 de la presente Ley.</w:t>
      </w:r>
    </w:p>
    <w:p w14:paraId="7D60F65D" w14:textId="77777777" w:rsidR="00D52C04" w:rsidRPr="003335B4" w:rsidRDefault="00D52C04" w:rsidP="003335B4">
      <w:pPr>
        <w:pStyle w:val="Ttulo"/>
      </w:pPr>
      <w:r w:rsidRPr="003335B4">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0BD84753" w14:textId="77777777" w:rsidR="00D52C04" w:rsidRPr="003335B4" w:rsidRDefault="00D52C04" w:rsidP="003335B4">
      <w:pPr>
        <w:pStyle w:val="Ttulo"/>
      </w:pPr>
    </w:p>
    <w:p w14:paraId="0334E03F" w14:textId="77777777" w:rsidR="00D52C04" w:rsidRPr="003335B4" w:rsidRDefault="00D52C04" w:rsidP="003335B4">
      <w:pPr>
        <w:pStyle w:val="Ttulo"/>
        <w:rPr>
          <w:b/>
        </w:rPr>
      </w:pPr>
      <w:r w:rsidRPr="003335B4">
        <w:rPr>
          <w:b/>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1E8B80FE" w14:textId="77777777" w:rsidR="00D52C04" w:rsidRPr="003335B4" w:rsidRDefault="00D52C04" w:rsidP="003335B4">
      <w:pPr>
        <w:pStyle w:val="Ttulo"/>
      </w:pPr>
      <w:r w:rsidRPr="003335B4">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68E05B47" w14:textId="77777777" w:rsidR="00D52C04" w:rsidRPr="003335B4" w:rsidRDefault="00D52C04" w:rsidP="003335B4">
      <w:pPr>
        <w:pStyle w:val="Ttulo"/>
      </w:pPr>
      <w:r w:rsidRPr="003335B4">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021A9CD2" w14:textId="77777777" w:rsidR="00D52C04" w:rsidRPr="003335B4" w:rsidRDefault="00D52C04" w:rsidP="003335B4">
      <w:pPr>
        <w:pStyle w:val="Ttulo"/>
      </w:pPr>
      <w:r w:rsidRPr="003335B4">
        <w:t xml:space="preserve">Lo anterior sin perjuicio de poder reabrir la investigación en el supuesto de presentarse nuevos indicios o pruebas y no hubiere prescrito la facultad para sancionar. Dicha determinación, en su caso, se notificará a los servidores públicos y particulares sujetos a la </w:t>
      </w:r>
      <w:r w:rsidRPr="003335B4">
        <w:lastRenderedPageBreak/>
        <w:t>investigación, así como a los denunciantes cuando éstos fueren identificables, dentro los diez días hábiles siguientes a su emisión.</w:t>
      </w:r>
    </w:p>
    <w:p w14:paraId="51FED897" w14:textId="77777777" w:rsidR="00D52C04" w:rsidRPr="003335B4" w:rsidRDefault="00D52C04" w:rsidP="003335B4">
      <w:pPr>
        <w:pStyle w:val="Ttulo"/>
      </w:pPr>
    </w:p>
    <w:p w14:paraId="38C7EA75" w14:textId="77777777" w:rsidR="00D52C04" w:rsidRPr="003335B4" w:rsidRDefault="00D52C04" w:rsidP="003335B4">
      <w:pPr>
        <w:pStyle w:val="Ttulo"/>
      </w:pPr>
      <w:r w:rsidRPr="003335B4">
        <w:rPr>
          <w:b/>
        </w:rPr>
        <w:t>Artículo 105.</w:t>
      </w:r>
      <w:r w:rsidRPr="003335B4">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687A4D90" w14:textId="77777777" w:rsidR="00D52C04" w:rsidRPr="003335B4" w:rsidRDefault="00D52C04" w:rsidP="003335B4">
      <w:pPr>
        <w:pStyle w:val="Ttulo"/>
      </w:pPr>
      <w:r w:rsidRPr="003335B4">
        <w:t>…</w:t>
      </w:r>
    </w:p>
    <w:p w14:paraId="36FE7CF5" w14:textId="77777777" w:rsidR="00D52C04" w:rsidRPr="003335B4" w:rsidRDefault="00D52C04" w:rsidP="003335B4">
      <w:pPr>
        <w:pStyle w:val="Ttulo"/>
      </w:pPr>
    </w:p>
    <w:p w14:paraId="5C0C8F34" w14:textId="77777777" w:rsidR="00D52C04" w:rsidRPr="003335B4" w:rsidRDefault="00D52C04" w:rsidP="003335B4">
      <w:pPr>
        <w:pStyle w:val="Ttulo"/>
      </w:pPr>
      <w:r w:rsidRPr="003335B4">
        <w:rPr>
          <w:b/>
        </w:rPr>
        <w:t>Artículo 106</w:t>
      </w:r>
      <w:r w:rsidRPr="003335B4">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68DEB3AD" w14:textId="77777777" w:rsidR="00D52C04" w:rsidRPr="003335B4" w:rsidRDefault="00D52C04" w:rsidP="003335B4">
      <w:pPr>
        <w:pStyle w:val="Ttulo"/>
      </w:pPr>
    </w:p>
    <w:p w14:paraId="429FE25E" w14:textId="77777777" w:rsidR="00D52C04" w:rsidRPr="003335B4" w:rsidRDefault="00D52C04" w:rsidP="003335B4">
      <w:pPr>
        <w:pStyle w:val="Ttulo"/>
      </w:pPr>
      <w:r w:rsidRPr="003335B4">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0ABC06EB" w14:textId="77777777" w:rsidR="00D52C04" w:rsidRPr="003335B4" w:rsidRDefault="00D52C04" w:rsidP="003335B4">
      <w:pPr>
        <w:pStyle w:val="Ttulo"/>
        <w:rPr>
          <w:b/>
        </w:rPr>
      </w:pPr>
    </w:p>
    <w:p w14:paraId="6A6225E2" w14:textId="77777777" w:rsidR="00D52C04" w:rsidRPr="003335B4" w:rsidRDefault="00D52C04" w:rsidP="003335B4">
      <w:pPr>
        <w:pStyle w:val="Ttulo"/>
      </w:pPr>
      <w:r w:rsidRPr="003335B4">
        <w:rPr>
          <w:b/>
        </w:rPr>
        <w:t>Artículo 116.</w:t>
      </w:r>
      <w:r w:rsidRPr="003335B4">
        <w:t xml:space="preserve"> El procedimiento de responsabilidad administrativa dará inicio cuando las autoridades substanciadoras, en el ámbito de su competencia, admitan el informe de presunta responsabilidad administrativa.</w:t>
      </w:r>
    </w:p>
    <w:p w14:paraId="52543800" w14:textId="77777777" w:rsidR="00D52C04" w:rsidRPr="003335B4" w:rsidRDefault="00D52C04" w:rsidP="003335B4">
      <w:pPr>
        <w:pStyle w:val="Ttulo"/>
      </w:pPr>
    </w:p>
    <w:p w14:paraId="03F53D3B" w14:textId="77777777" w:rsidR="00D52C04" w:rsidRPr="003335B4" w:rsidRDefault="00D52C04" w:rsidP="003335B4">
      <w:pPr>
        <w:pStyle w:val="Ttulo"/>
      </w:pPr>
      <w:r w:rsidRPr="003335B4">
        <w:rPr>
          <w:b/>
        </w:rPr>
        <w:t>Artículo 119.</w:t>
      </w:r>
      <w:r w:rsidRPr="003335B4">
        <w:t xml:space="preserve">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723AC31E" w14:textId="77777777" w:rsidR="00D52C04" w:rsidRPr="003335B4" w:rsidRDefault="00D52C04" w:rsidP="003335B4">
      <w:pPr>
        <w:pStyle w:val="Ttulo"/>
      </w:pPr>
    </w:p>
    <w:p w14:paraId="535C4910" w14:textId="77777777" w:rsidR="00D52C04" w:rsidRPr="003335B4" w:rsidRDefault="00D52C04" w:rsidP="003335B4">
      <w:pPr>
        <w:pStyle w:val="Ttulo"/>
      </w:pPr>
      <w:r w:rsidRPr="003335B4">
        <w:rPr>
          <w:b/>
        </w:rPr>
        <w:t>Artículo 129</w:t>
      </w:r>
      <w:r w:rsidRPr="003335B4">
        <w:t xml:space="preserve">. Para conocer la verdad de los hechos las autoridades resolutoras podrán valerse de cualquier persona o documento, ya sea que pertenezca a las partes o a terceros, </w:t>
      </w:r>
      <w:r w:rsidRPr="003335B4">
        <w:lastRenderedPageBreak/>
        <w:t>sin más limitación que las pruebas hayan sido obtenidas lícitamente y con respeto a los derechos humanos, solo estará excluida la confesional a cargo de las partes por absolución de posiciones.</w:t>
      </w:r>
    </w:p>
    <w:p w14:paraId="166BCBB3" w14:textId="77777777" w:rsidR="00D52C04" w:rsidRPr="003335B4" w:rsidRDefault="00D52C04" w:rsidP="003335B4">
      <w:pPr>
        <w:pStyle w:val="Ttulo"/>
      </w:pPr>
      <w:r w:rsidRPr="003335B4">
        <w:t>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4072402F" w14:textId="77777777" w:rsidR="00D52C04" w:rsidRPr="003335B4" w:rsidRDefault="00D52C04" w:rsidP="003335B4">
      <w:pPr>
        <w:pStyle w:val="Ttulo"/>
      </w:pPr>
    </w:p>
    <w:p w14:paraId="7A1520B7" w14:textId="77777777" w:rsidR="00D52C04" w:rsidRPr="003335B4" w:rsidRDefault="00D52C04" w:rsidP="003335B4">
      <w:pPr>
        <w:pStyle w:val="Ttulo"/>
      </w:pPr>
      <w:r w:rsidRPr="003335B4">
        <w:rPr>
          <w:b/>
        </w:rPr>
        <w:t>Artículo 180</w:t>
      </w:r>
      <w:r w:rsidRPr="003335B4">
        <w:t>. El Informe de Presunta Responsabilidad Administrativa será integrado y emitido por las autoridades investigadoras y deberá contener los siguientes elementos:</w:t>
      </w:r>
    </w:p>
    <w:p w14:paraId="1794FDED" w14:textId="77777777" w:rsidR="00D52C04" w:rsidRPr="003335B4" w:rsidRDefault="00D52C04" w:rsidP="003335B4">
      <w:pPr>
        <w:pStyle w:val="Ttulo"/>
      </w:pPr>
      <w:r w:rsidRPr="003335B4">
        <w:t>I. El nombre de la autoridad investigadora.</w:t>
      </w:r>
    </w:p>
    <w:p w14:paraId="49DE20DF" w14:textId="77777777" w:rsidR="00D52C04" w:rsidRPr="003335B4" w:rsidRDefault="00D52C04" w:rsidP="003335B4">
      <w:pPr>
        <w:pStyle w:val="Ttulo"/>
      </w:pPr>
      <w:r w:rsidRPr="003335B4">
        <w:t>II. El domicilio de la autoridad investigadora para oír y recibir notificaciones.</w:t>
      </w:r>
    </w:p>
    <w:p w14:paraId="699FF88E" w14:textId="77777777" w:rsidR="00D52C04" w:rsidRPr="003335B4" w:rsidRDefault="00D52C04" w:rsidP="003335B4">
      <w:pPr>
        <w:pStyle w:val="Ttulo"/>
      </w:pPr>
      <w:r w:rsidRPr="003335B4">
        <w:t>III. El nombre o nombres de los servidores públicos que podrán imponerse de los autos que se dicten en el expediente de responsabilidad administrativa por parte de la autoridad investigadora, precisando el alcance de la autorización otorgada.</w:t>
      </w:r>
    </w:p>
    <w:p w14:paraId="390F4EDB" w14:textId="77777777" w:rsidR="00D52C04" w:rsidRPr="003335B4" w:rsidRDefault="00D52C04" w:rsidP="003335B4">
      <w:pPr>
        <w:pStyle w:val="Ttulo"/>
      </w:pPr>
      <w:r w:rsidRPr="003335B4">
        <w:t>IV. El nombre y domicilio del servidor público a quien se señale como presunto responsable, así como el ente público al que se encuentre adscrito y el cargo que desempeñe.</w:t>
      </w:r>
    </w:p>
    <w:p w14:paraId="1B50F749" w14:textId="77777777" w:rsidR="00D52C04" w:rsidRPr="003335B4" w:rsidRDefault="00D52C04" w:rsidP="003335B4">
      <w:pPr>
        <w:pStyle w:val="Ttulo"/>
      </w:pPr>
      <w:r w:rsidRPr="003335B4">
        <w:t>En caso de que los presuntos responsables sean particulares, se deberá señalar su nombre o razón social, así como el domicilio donde podrán ser emplazados.</w:t>
      </w:r>
    </w:p>
    <w:p w14:paraId="0C2B6930" w14:textId="77777777" w:rsidR="00D52C04" w:rsidRPr="003335B4" w:rsidRDefault="00D52C04" w:rsidP="003335B4">
      <w:pPr>
        <w:pStyle w:val="Ttulo"/>
      </w:pPr>
      <w:r w:rsidRPr="003335B4">
        <w:rPr>
          <w:b/>
        </w:rPr>
        <w:t>V</w:t>
      </w:r>
      <w:r w:rsidRPr="003335B4">
        <w:t>. La narración lógica y cronológica de los hechos que dieron lugar a la comisión de la presunta falta administrativa.</w:t>
      </w:r>
    </w:p>
    <w:p w14:paraId="786F1CB8" w14:textId="77777777" w:rsidR="00D52C04" w:rsidRPr="003335B4" w:rsidRDefault="00D52C04" w:rsidP="003335B4">
      <w:pPr>
        <w:pStyle w:val="Ttulo"/>
      </w:pPr>
      <w:r w:rsidRPr="003335B4">
        <w:rPr>
          <w:b/>
        </w:rPr>
        <w:t>VI.</w:t>
      </w:r>
      <w:r w:rsidRPr="003335B4">
        <w:t xml:space="preserve"> La infracción que se le imputa al señalado como presunto responsable, precisando las razones por las que se considera que ha cometido la falta.</w:t>
      </w:r>
    </w:p>
    <w:p w14:paraId="59ADA738" w14:textId="77777777" w:rsidR="00D52C04" w:rsidRPr="003335B4" w:rsidRDefault="00D52C04" w:rsidP="003335B4">
      <w:pPr>
        <w:pStyle w:val="Ttulo"/>
      </w:pPr>
      <w:r w:rsidRPr="003335B4">
        <w:rPr>
          <w:b/>
        </w:rPr>
        <w:t>VII.</w:t>
      </w:r>
      <w:r w:rsidRPr="003335B4">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75F4EA3B" w14:textId="77777777" w:rsidR="00D52C04" w:rsidRPr="003335B4" w:rsidRDefault="00D52C04" w:rsidP="003335B4">
      <w:pPr>
        <w:pStyle w:val="Ttulo"/>
      </w:pPr>
      <w:r w:rsidRPr="003335B4">
        <w:rPr>
          <w:b/>
        </w:rPr>
        <w:t>VIII.</w:t>
      </w:r>
      <w:r w:rsidRPr="003335B4">
        <w:t xml:space="preserve"> La solicitud de medidas cautelares, de ser el caso.</w:t>
      </w:r>
    </w:p>
    <w:p w14:paraId="4FCABFEF" w14:textId="77777777" w:rsidR="00D52C04" w:rsidRPr="003335B4" w:rsidRDefault="00D52C04" w:rsidP="003335B4">
      <w:pPr>
        <w:pStyle w:val="Ttulo"/>
      </w:pPr>
      <w:r w:rsidRPr="003335B4">
        <w:rPr>
          <w:b/>
        </w:rPr>
        <w:t>IX</w:t>
      </w:r>
      <w:r w:rsidRPr="003335B4">
        <w:t>. Firma autógrafa de la autoridad investigadora.</w:t>
      </w:r>
      <w:r w:rsidRPr="003335B4">
        <w:cr/>
      </w:r>
    </w:p>
    <w:p w14:paraId="3032203F" w14:textId="77777777" w:rsidR="00D52C04" w:rsidRPr="003335B4" w:rsidRDefault="00D52C04" w:rsidP="003335B4">
      <w:pPr>
        <w:pStyle w:val="Ttulo"/>
      </w:pPr>
      <w:r w:rsidRPr="003335B4">
        <w:rPr>
          <w:b/>
        </w:rPr>
        <w:t>Artículo 184.</w:t>
      </w:r>
      <w:r w:rsidRPr="003335B4">
        <w:t xml:space="preserve"> El desarrollo de las audiencias del procedimiento de responsabilidad administrativa, se llevarán a cabo de conformidad con las siguientes reglas:</w:t>
      </w:r>
    </w:p>
    <w:p w14:paraId="0E0BE45C" w14:textId="77777777" w:rsidR="00D52C04" w:rsidRPr="003335B4" w:rsidRDefault="00D52C04" w:rsidP="003335B4">
      <w:pPr>
        <w:pStyle w:val="Ttulo"/>
      </w:pPr>
      <w:r w:rsidRPr="003335B4">
        <w:rPr>
          <w:b/>
        </w:rPr>
        <w:t>I.</w:t>
      </w:r>
      <w:r w:rsidRPr="003335B4">
        <w:t xml:space="preserve"> Serán públicas.</w:t>
      </w:r>
    </w:p>
    <w:p w14:paraId="79445E3B" w14:textId="77777777" w:rsidR="00D52C04" w:rsidRPr="003335B4" w:rsidRDefault="00D52C04" w:rsidP="003335B4">
      <w:pPr>
        <w:pStyle w:val="Ttulo"/>
      </w:pPr>
      <w:r w:rsidRPr="003335B4">
        <w:rPr>
          <w:b/>
        </w:rPr>
        <w:t>II.</w:t>
      </w:r>
      <w:r w:rsidRPr="003335B4">
        <w:t xml:space="preserve"> No se permitirá la interrupción de la audiencia por parte de persona alguna, ya sea por los que intervienen en ella o por aquellos ajenos a la misma.</w:t>
      </w:r>
      <w:r w:rsidRPr="003335B4">
        <w:cr/>
        <w:t>…</w:t>
      </w:r>
    </w:p>
    <w:p w14:paraId="4EE00235" w14:textId="77777777" w:rsidR="00D52C04" w:rsidRPr="003335B4" w:rsidRDefault="00D52C04" w:rsidP="003335B4">
      <w:pPr>
        <w:pStyle w:val="Ttulo"/>
      </w:pPr>
    </w:p>
    <w:p w14:paraId="02C18000" w14:textId="77777777" w:rsidR="00D52C04" w:rsidRPr="003335B4" w:rsidRDefault="00D52C04" w:rsidP="003335B4">
      <w:pPr>
        <w:pStyle w:val="Ttulo"/>
      </w:pPr>
      <w:r w:rsidRPr="003335B4">
        <w:rPr>
          <w:b/>
        </w:rPr>
        <w:t>Artículo 188.</w:t>
      </w:r>
      <w:r w:rsidRPr="003335B4">
        <w:t xml:space="preserve"> Las resoluciones serán:</w:t>
      </w:r>
    </w:p>
    <w:p w14:paraId="5458442F" w14:textId="77777777" w:rsidR="00D52C04" w:rsidRPr="003335B4" w:rsidRDefault="00D52C04" w:rsidP="003335B4">
      <w:pPr>
        <w:pStyle w:val="Ttulo"/>
      </w:pPr>
      <w:r w:rsidRPr="003335B4">
        <w:rPr>
          <w:b/>
        </w:rPr>
        <w:t>I.</w:t>
      </w:r>
      <w:r w:rsidRPr="003335B4">
        <w:t xml:space="preserve"> Acuerdos, cuando se trate de resoluciones de trámite.</w:t>
      </w:r>
    </w:p>
    <w:p w14:paraId="593CA427" w14:textId="77777777" w:rsidR="00D52C04" w:rsidRPr="003335B4" w:rsidRDefault="00D52C04" w:rsidP="003335B4">
      <w:pPr>
        <w:pStyle w:val="Ttulo"/>
      </w:pPr>
      <w:r w:rsidRPr="003335B4">
        <w:rPr>
          <w:b/>
        </w:rPr>
        <w:t>II.</w:t>
      </w:r>
      <w:r w:rsidRPr="003335B4">
        <w:t xml:space="preserve"> Autos provisionales, los que se refieren a determinaciones que se ejecuten provisionalmente.</w:t>
      </w:r>
    </w:p>
    <w:p w14:paraId="06725E4A" w14:textId="77777777" w:rsidR="00D52C04" w:rsidRPr="003335B4" w:rsidRDefault="00D52C04" w:rsidP="003335B4">
      <w:pPr>
        <w:pStyle w:val="Ttulo"/>
      </w:pPr>
      <w:r w:rsidRPr="003335B4">
        <w:rPr>
          <w:b/>
        </w:rPr>
        <w:t>III.</w:t>
      </w:r>
      <w:r w:rsidRPr="003335B4">
        <w:t xml:space="preserve"> Autos preparatorios, a las resoluciones por las que se prepara el conocimiento y decisión de un asunto, se ordena la admisión, la preparación y desahogo de pruebas.</w:t>
      </w:r>
    </w:p>
    <w:p w14:paraId="6C97E27F" w14:textId="77777777" w:rsidR="00D52C04" w:rsidRPr="003335B4" w:rsidRDefault="00D52C04" w:rsidP="003335B4">
      <w:pPr>
        <w:pStyle w:val="Ttulo"/>
      </w:pPr>
      <w:r w:rsidRPr="003335B4">
        <w:rPr>
          <w:b/>
        </w:rPr>
        <w:t>IV.</w:t>
      </w:r>
      <w:r w:rsidRPr="003335B4">
        <w:t xml:space="preserve"> Sentencias interlocutorias, aquellas que resuelven sobre un incidente o una cuestión intraprocesal o accesoria al procedimiento.</w:t>
      </w:r>
    </w:p>
    <w:p w14:paraId="19D90306" w14:textId="77777777" w:rsidR="00D52C04" w:rsidRPr="003335B4" w:rsidRDefault="00D52C04" w:rsidP="003335B4">
      <w:pPr>
        <w:pStyle w:val="Ttulo"/>
        <w:rPr>
          <w:b/>
        </w:rPr>
      </w:pPr>
      <w:r w:rsidRPr="003335B4">
        <w:rPr>
          <w:b/>
        </w:rPr>
        <w:t>V.</w:t>
      </w:r>
      <w:r w:rsidRPr="003335B4">
        <w:t xml:space="preserve"> Sentencias definitivas, las que resuelven el fondo del procedimiento de responsabilidad administrativa.</w:t>
      </w:r>
      <w:r w:rsidRPr="003335B4">
        <w:cr/>
      </w:r>
      <w:r w:rsidRPr="003335B4">
        <w:rPr>
          <w:b/>
        </w:rPr>
        <w:t>(Énfasis añadido)</w:t>
      </w:r>
    </w:p>
    <w:p w14:paraId="3555AB69" w14:textId="77777777" w:rsidR="00D52C04" w:rsidRPr="003335B4" w:rsidRDefault="00D52C04" w:rsidP="003335B4">
      <w:pPr>
        <w:spacing w:before="280"/>
        <w:rPr>
          <w:bCs/>
        </w:rPr>
      </w:pPr>
      <w:r w:rsidRPr="003335B4">
        <w:rPr>
          <w:bCs/>
        </w:rPr>
        <w:t>Conforme a lo anterior, se considera que existen tres etapas en el Procedimiento de Responsabilidad Administrativa para determinar la falta en la que haya incurrido algún servidor público, a saber las siguientes:</w:t>
      </w:r>
    </w:p>
    <w:p w14:paraId="7FB64CE1" w14:textId="77777777" w:rsidR="00B3223B" w:rsidRPr="003335B4" w:rsidRDefault="00B3223B" w:rsidP="003335B4">
      <w:pPr>
        <w:spacing w:before="280"/>
        <w:rPr>
          <w:bCs/>
        </w:rPr>
      </w:pPr>
    </w:p>
    <w:p w14:paraId="329DB7C2" w14:textId="77777777" w:rsidR="00D52C04" w:rsidRPr="003335B4" w:rsidRDefault="00D52C04" w:rsidP="003335B4">
      <w:pPr>
        <w:numPr>
          <w:ilvl w:val="0"/>
          <w:numId w:val="16"/>
        </w:numPr>
        <w:ind w:left="426" w:right="899" w:hanging="11"/>
        <w:contextualSpacing/>
        <w:rPr>
          <w:rFonts w:cs="Tahoma"/>
          <w:bCs/>
        </w:rPr>
      </w:pPr>
      <w:r w:rsidRPr="003335B4">
        <w:rPr>
          <w:rFonts w:cs="Tahoma"/>
          <w:b/>
          <w:bCs/>
        </w:rPr>
        <w:t xml:space="preserve">Investigación: </w:t>
      </w:r>
      <w:r w:rsidRPr="003335B4">
        <w:rPr>
          <w:rFonts w:cs="Tahoma"/>
          <w:bCs/>
        </w:rPr>
        <w:t>la cual consiste en lo siguiente:</w:t>
      </w:r>
    </w:p>
    <w:p w14:paraId="679F546E" w14:textId="77777777" w:rsidR="00D52C04" w:rsidRPr="003335B4" w:rsidRDefault="00D52C04" w:rsidP="003335B4">
      <w:pPr>
        <w:numPr>
          <w:ilvl w:val="0"/>
          <w:numId w:val="18"/>
        </w:numPr>
        <w:ind w:left="709"/>
        <w:contextualSpacing/>
        <w:rPr>
          <w:rFonts w:cs="Tahoma"/>
          <w:b/>
          <w:bCs/>
        </w:rPr>
      </w:pPr>
      <w:r w:rsidRPr="003335B4">
        <w:rPr>
          <w:rFonts w:cs="Tahoma"/>
          <w:b/>
          <w:bCs/>
        </w:rPr>
        <w:t xml:space="preserve">Inicia: </w:t>
      </w:r>
    </w:p>
    <w:p w14:paraId="667700B0" w14:textId="77777777" w:rsidR="00D52C04" w:rsidRPr="003335B4" w:rsidRDefault="00D52C04" w:rsidP="003335B4">
      <w:pPr>
        <w:ind w:left="720"/>
        <w:contextualSpacing/>
        <w:rPr>
          <w:rFonts w:cs="Tahoma"/>
          <w:bCs/>
        </w:rPr>
      </w:pPr>
      <w:r w:rsidRPr="003335B4">
        <w:rPr>
          <w:rFonts w:cs="Tahoma"/>
          <w:bCs/>
        </w:rPr>
        <w:t xml:space="preserve">De oficio </w:t>
      </w:r>
    </w:p>
    <w:p w14:paraId="7E623C05" w14:textId="77777777" w:rsidR="00D52C04" w:rsidRPr="003335B4" w:rsidRDefault="00D52C04" w:rsidP="003335B4">
      <w:pPr>
        <w:ind w:left="720"/>
        <w:contextualSpacing/>
        <w:rPr>
          <w:rFonts w:cs="Tahoma"/>
          <w:b/>
          <w:bCs/>
          <w:u w:val="single"/>
        </w:rPr>
      </w:pPr>
      <w:r w:rsidRPr="003335B4">
        <w:rPr>
          <w:rFonts w:cs="Tahoma"/>
          <w:b/>
          <w:bCs/>
          <w:u w:val="single"/>
        </w:rPr>
        <w:t xml:space="preserve">Por denuncia </w:t>
      </w:r>
    </w:p>
    <w:p w14:paraId="19A59516" w14:textId="77777777" w:rsidR="00D52C04" w:rsidRPr="003335B4" w:rsidRDefault="00D52C04" w:rsidP="003335B4">
      <w:pPr>
        <w:ind w:left="720"/>
        <w:contextualSpacing/>
        <w:rPr>
          <w:rFonts w:cs="Tahoma"/>
          <w:bCs/>
        </w:rPr>
      </w:pPr>
      <w:r w:rsidRPr="003335B4">
        <w:rPr>
          <w:rFonts w:cs="Tahoma"/>
          <w:bCs/>
        </w:rPr>
        <w:t xml:space="preserve">Derivado de auditorías </w:t>
      </w:r>
    </w:p>
    <w:p w14:paraId="00553DD8" w14:textId="77777777" w:rsidR="00D52C04" w:rsidRPr="003335B4" w:rsidRDefault="00D52C04" w:rsidP="003335B4">
      <w:pPr>
        <w:ind w:left="720"/>
        <w:contextualSpacing/>
        <w:rPr>
          <w:rFonts w:cs="Tahoma"/>
          <w:bCs/>
        </w:rPr>
      </w:pPr>
    </w:p>
    <w:p w14:paraId="61323A91" w14:textId="77777777" w:rsidR="00D52C04" w:rsidRPr="003335B4" w:rsidRDefault="00D52C04" w:rsidP="003335B4">
      <w:pPr>
        <w:numPr>
          <w:ilvl w:val="0"/>
          <w:numId w:val="18"/>
        </w:numPr>
        <w:ind w:left="709"/>
        <w:contextualSpacing/>
        <w:rPr>
          <w:rFonts w:cs="Tahoma"/>
          <w:b/>
          <w:bCs/>
        </w:rPr>
      </w:pPr>
      <w:r w:rsidRPr="003335B4">
        <w:rPr>
          <w:rFonts w:cs="Tahoma"/>
          <w:bCs/>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5EFDC83C" w14:textId="77777777" w:rsidR="00D52C04" w:rsidRPr="003335B4" w:rsidRDefault="00D52C04" w:rsidP="003335B4">
      <w:pPr>
        <w:ind w:left="709"/>
        <w:contextualSpacing/>
        <w:rPr>
          <w:rFonts w:cs="Tahoma"/>
          <w:b/>
          <w:bCs/>
          <w:sz w:val="8"/>
        </w:rPr>
      </w:pPr>
    </w:p>
    <w:p w14:paraId="48F77BD0" w14:textId="77777777" w:rsidR="00D52C04" w:rsidRPr="003335B4" w:rsidRDefault="00D52C04" w:rsidP="003335B4">
      <w:pPr>
        <w:numPr>
          <w:ilvl w:val="0"/>
          <w:numId w:val="16"/>
        </w:numPr>
        <w:contextualSpacing/>
        <w:rPr>
          <w:rFonts w:cs="Tahoma"/>
          <w:b/>
          <w:bCs/>
        </w:rPr>
      </w:pPr>
      <w:r w:rsidRPr="003335B4">
        <w:rPr>
          <w:rFonts w:cs="Tahoma"/>
          <w:b/>
          <w:bCs/>
        </w:rPr>
        <w:t xml:space="preserve">Sustanciación: </w:t>
      </w:r>
      <w:r w:rsidRPr="003335B4">
        <w:rPr>
          <w:rFonts w:cs="Tahoma"/>
          <w:bCs/>
        </w:rPr>
        <w:t>En este periodo se puede realizar lo siguiente:</w:t>
      </w:r>
    </w:p>
    <w:p w14:paraId="5955C87B" w14:textId="77777777" w:rsidR="00D52C04" w:rsidRPr="003335B4" w:rsidRDefault="00D52C04" w:rsidP="003335B4">
      <w:pPr>
        <w:ind w:left="360"/>
        <w:contextualSpacing/>
        <w:rPr>
          <w:rFonts w:cs="Tahoma"/>
          <w:b/>
          <w:bCs/>
          <w:sz w:val="8"/>
        </w:rPr>
      </w:pPr>
    </w:p>
    <w:p w14:paraId="4AF9026E" w14:textId="77777777" w:rsidR="00D52C04" w:rsidRPr="003335B4" w:rsidRDefault="00D52C04" w:rsidP="003335B4">
      <w:pPr>
        <w:numPr>
          <w:ilvl w:val="0"/>
          <w:numId w:val="18"/>
        </w:numPr>
        <w:spacing w:line="240" w:lineRule="auto"/>
        <w:ind w:left="709" w:hanging="357"/>
        <w:contextualSpacing/>
        <w:rPr>
          <w:rFonts w:cs="Tahoma"/>
          <w:b/>
          <w:bCs/>
        </w:rPr>
      </w:pPr>
      <w:r w:rsidRPr="003335B4">
        <w:rPr>
          <w:rFonts w:cs="Tahoma"/>
          <w:bCs/>
        </w:rPr>
        <w:t>Se califican los hechos como faltas administrativas graves o no graves</w:t>
      </w:r>
    </w:p>
    <w:p w14:paraId="4DDF1771" w14:textId="77777777" w:rsidR="00D52C04" w:rsidRPr="003335B4" w:rsidRDefault="00D52C04" w:rsidP="003335B4">
      <w:pPr>
        <w:numPr>
          <w:ilvl w:val="0"/>
          <w:numId w:val="18"/>
        </w:numPr>
        <w:spacing w:line="240" w:lineRule="auto"/>
        <w:ind w:left="709" w:hanging="357"/>
        <w:contextualSpacing/>
        <w:rPr>
          <w:rFonts w:cs="Tahoma"/>
          <w:b/>
          <w:bCs/>
        </w:rPr>
      </w:pPr>
      <w:r w:rsidRPr="003335B4">
        <w:rPr>
          <w:rFonts w:cs="Tahoma"/>
          <w:bCs/>
        </w:rPr>
        <w:lastRenderedPageBreak/>
        <w:t>La autoridad substanciadora podrá admitir el informe de presunta responsabilidad administrativa.</w:t>
      </w:r>
    </w:p>
    <w:p w14:paraId="02932FF5" w14:textId="77777777" w:rsidR="00D52C04" w:rsidRPr="003335B4" w:rsidRDefault="00D52C04" w:rsidP="003335B4">
      <w:pPr>
        <w:numPr>
          <w:ilvl w:val="0"/>
          <w:numId w:val="18"/>
        </w:numPr>
        <w:spacing w:line="240" w:lineRule="auto"/>
        <w:ind w:left="709" w:hanging="357"/>
        <w:contextualSpacing/>
        <w:rPr>
          <w:rFonts w:cs="Tahoma"/>
          <w:b/>
          <w:bCs/>
        </w:rPr>
      </w:pPr>
      <w:r w:rsidRPr="003335B4">
        <w:rPr>
          <w:rFonts w:cs="Tahoma"/>
          <w:bCs/>
        </w:rPr>
        <w:t>Las partes, pueden presentar las pruebas o alegatos que consideren pertinentes,</w:t>
      </w:r>
    </w:p>
    <w:p w14:paraId="63A37EAD" w14:textId="77777777" w:rsidR="00D52C04" w:rsidRPr="003335B4" w:rsidRDefault="00D52C04" w:rsidP="003335B4">
      <w:pPr>
        <w:rPr>
          <w:rFonts w:cs="Tahoma"/>
          <w:b/>
          <w:bCs/>
          <w:sz w:val="20"/>
        </w:rPr>
      </w:pPr>
    </w:p>
    <w:p w14:paraId="123FA74B" w14:textId="77777777" w:rsidR="00D52C04" w:rsidRPr="003335B4" w:rsidRDefault="00D52C04" w:rsidP="003335B4">
      <w:pPr>
        <w:rPr>
          <w:rFonts w:cs="Tahoma"/>
          <w:b/>
          <w:bCs/>
          <w:sz w:val="6"/>
        </w:rPr>
      </w:pPr>
    </w:p>
    <w:p w14:paraId="2F0196B4" w14:textId="77777777" w:rsidR="00D52C04" w:rsidRPr="003335B4" w:rsidRDefault="00D52C04" w:rsidP="003335B4">
      <w:pPr>
        <w:numPr>
          <w:ilvl w:val="0"/>
          <w:numId w:val="16"/>
        </w:numPr>
        <w:contextualSpacing/>
        <w:rPr>
          <w:rFonts w:cs="Tahoma"/>
          <w:b/>
          <w:bCs/>
        </w:rPr>
      </w:pPr>
      <w:r w:rsidRPr="003335B4">
        <w:rPr>
          <w:rFonts w:cs="Tahoma"/>
          <w:b/>
          <w:bCs/>
        </w:rPr>
        <w:t>Resolución:</w:t>
      </w:r>
    </w:p>
    <w:p w14:paraId="6AFF428B" w14:textId="77777777" w:rsidR="00D52C04" w:rsidRPr="003335B4" w:rsidRDefault="00D52C04" w:rsidP="003335B4">
      <w:pPr>
        <w:numPr>
          <w:ilvl w:val="0"/>
          <w:numId w:val="17"/>
        </w:numPr>
        <w:ind w:left="709" w:hanging="283"/>
        <w:contextualSpacing/>
        <w:rPr>
          <w:rFonts w:cs="Tahoma"/>
          <w:b/>
          <w:bCs/>
        </w:rPr>
      </w:pPr>
      <w:r w:rsidRPr="003335B4">
        <w:rPr>
          <w:rFonts w:cs="Tahoma"/>
          <w:bCs/>
        </w:rPr>
        <w:t>Se emite resolución y se notifica a las partes.</w:t>
      </w:r>
    </w:p>
    <w:p w14:paraId="12D7A0D7" w14:textId="28015BA0" w:rsidR="00D52C04" w:rsidRPr="003335B4" w:rsidRDefault="00D52C04" w:rsidP="003335B4">
      <w:pPr>
        <w:ind w:right="-93"/>
        <w:rPr>
          <w:rFonts w:eastAsia="Calibri" w:cs="Tahoma"/>
          <w:bCs/>
          <w:lang w:eastAsia="en-US"/>
        </w:rPr>
      </w:pPr>
    </w:p>
    <w:p w14:paraId="5724E117" w14:textId="0831C6B1" w:rsidR="00D52C04" w:rsidRPr="003335B4" w:rsidRDefault="00D52C04" w:rsidP="003335B4">
      <w:pPr>
        <w:ind w:right="-93"/>
        <w:rPr>
          <w:rFonts w:eastAsia="Calibri" w:cs="Tahoma"/>
          <w:bCs/>
          <w:lang w:eastAsia="en-US"/>
        </w:rPr>
      </w:pPr>
      <w:r w:rsidRPr="003335B4">
        <w:rPr>
          <w:rFonts w:eastAsia="Calibri" w:cs="Tahoma"/>
          <w:bCs/>
          <w:lang w:eastAsia="en-US"/>
        </w:rPr>
        <w:t xml:space="preserve">Teniendo que, en el presente asunto, conforme a lo expresado por </w:t>
      </w:r>
      <w:r w:rsidRPr="003335B4">
        <w:rPr>
          <w:rFonts w:eastAsia="Calibri" w:cs="Tahoma"/>
          <w:b/>
          <w:lang w:eastAsia="en-US"/>
        </w:rPr>
        <w:t xml:space="preserve">EL SUJETO OBLIGADO </w:t>
      </w:r>
      <w:r w:rsidRPr="003335B4">
        <w:rPr>
          <w:rFonts w:eastAsia="Calibri" w:cs="Tahoma"/>
          <w:bCs/>
          <w:lang w:eastAsia="en-US"/>
        </w:rPr>
        <w:t>se encuentra en la etapa de investigación, por lo que aún no se concluye, sino que se está en la substanciación.</w:t>
      </w:r>
    </w:p>
    <w:p w14:paraId="702B0263" w14:textId="6C585818" w:rsidR="00D52C04" w:rsidRPr="003335B4" w:rsidRDefault="00D52C04" w:rsidP="003335B4">
      <w:pPr>
        <w:spacing w:before="280"/>
        <w:rPr>
          <w:bCs/>
          <w:lang w:val="es-ES"/>
        </w:rPr>
      </w:pPr>
      <w:r w:rsidRPr="003335B4">
        <w:rPr>
          <w:bCs/>
          <w:lang w:val="es-ES"/>
        </w:rPr>
        <w:t>Del mismo modo, es de traer a contexto que</w:t>
      </w:r>
      <w:r w:rsidR="00984ADE" w:rsidRPr="003335B4">
        <w:rPr>
          <w:bCs/>
          <w:lang w:val="es-ES"/>
        </w:rPr>
        <w:t>,</w:t>
      </w:r>
      <w:r w:rsidRPr="003335B4">
        <w:rPr>
          <w:bCs/>
          <w:lang w:val="es-ES"/>
        </w:rPr>
        <w:t xml:space="preserve"> de conformidad con la Ley de Transparencia Local, uno de los supuestos de clasificación que se prevé como información </w:t>
      </w:r>
      <w:r w:rsidRPr="003335B4">
        <w:rPr>
          <w:bCs/>
        </w:rPr>
        <w:t>reservada</w:t>
      </w:r>
      <w:r w:rsidRPr="003335B4">
        <w:rPr>
          <w:bCs/>
          <w:lang w:val="es-ES"/>
        </w:rPr>
        <w:t xml:space="preserve">, a </w:t>
      </w:r>
      <w:r w:rsidRPr="003335B4">
        <w:rPr>
          <w:b/>
          <w:bCs/>
          <w:lang w:val="es-ES"/>
        </w:rPr>
        <w:t>aquella que vulnere la conducción de los procedimientos de responsabilidades administrativas en trámite, en tanto no hayan causado estado.</w:t>
      </w:r>
      <w:r w:rsidRPr="003335B4">
        <w:rPr>
          <w:bCs/>
          <w:lang w:val="es-ES"/>
        </w:rPr>
        <w:t xml:space="preserve"> Por lo cual, para considerar que se actualiza dicha causal es necesario que se configuren los siguientes elementos:</w:t>
      </w:r>
    </w:p>
    <w:p w14:paraId="3D0793EA" w14:textId="77777777" w:rsidR="00D52C04" w:rsidRPr="003335B4" w:rsidRDefault="00D52C04" w:rsidP="003335B4">
      <w:pPr>
        <w:numPr>
          <w:ilvl w:val="0"/>
          <w:numId w:val="14"/>
        </w:numPr>
        <w:spacing w:before="280"/>
        <w:rPr>
          <w:bCs/>
        </w:rPr>
      </w:pPr>
      <w:r w:rsidRPr="003335B4">
        <w:rPr>
          <w:b/>
          <w:bCs/>
        </w:rPr>
        <w:t>La existencia de un procedimiento administrativo, que se encuentre en trámite, y</w:t>
      </w:r>
      <w:r w:rsidRPr="003335B4">
        <w:rPr>
          <w:bCs/>
        </w:rPr>
        <w:t>;</w:t>
      </w:r>
    </w:p>
    <w:p w14:paraId="66C24CE6" w14:textId="77777777" w:rsidR="00D52C04" w:rsidRPr="003335B4" w:rsidRDefault="00D52C04" w:rsidP="003335B4">
      <w:pPr>
        <w:numPr>
          <w:ilvl w:val="0"/>
          <w:numId w:val="14"/>
        </w:numPr>
        <w:spacing w:before="280"/>
        <w:rPr>
          <w:bCs/>
        </w:rPr>
      </w:pPr>
      <w:r w:rsidRPr="003335B4">
        <w:rPr>
          <w:b/>
          <w:bCs/>
        </w:rPr>
        <w:t>Que la información solicitada se refiera a actuaciones, diligencias o constancias propias del procedimiento</w:t>
      </w:r>
      <w:r w:rsidRPr="003335B4">
        <w:rPr>
          <w:bCs/>
        </w:rPr>
        <w:t>.</w:t>
      </w:r>
    </w:p>
    <w:p w14:paraId="470D0C0A" w14:textId="77777777" w:rsidR="00D52C04" w:rsidRPr="003335B4" w:rsidRDefault="00D52C04" w:rsidP="003335B4">
      <w:pPr>
        <w:spacing w:before="280"/>
        <w:ind w:right="-28"/>
        <w:rPr>
          <w:rFonts w:cs="Tahoma"/>
          <w:bCs/>
          <w:szCs w:val="22"/>
        </w:rPr>
      </w:pPr>
      <w:r w:rsidRPr="003335B4">
        <w:rPr>
          <w:rFonts w:cs="Tahoma"/>
          <w:bCs/>
          <w:szCs w:val="22"/>
        </w:rPr>
        <w:t xml:space="preserve">Así, se desprende que el expediente clasificado por </w:t>
      </w:r>
      <w:r w:rsidRPr="003335B4">
        <w:rPr>
          <w:rFonts w:cs="Tahoma"/>
          <w:b/>
          <w:bCs/>
          <w:szCs w:val="22"/>
        </w:rPr>
        <w:t>EL SUJETO OBLIGADO</w:t>
      </w:r>
      <w:r w:rsidRPr="003335B4">
        <w:rPr>
          <w:rFonts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5A93B878" w14:textId="77777777" w:rsidR="00D52C04" w:rsidRPr="003335B4" w:rsidRDefault="00D52C04" w:rsidP="003335B4">
      <w:pPr>
        <w:pStyle w:val="Prrafodelista"/>
        <w:numPr>
          <w:ilvl w:val="0"/>
          <w:numId w:val="15"/>
        </w:numPr>
        <w:tabs>
          <w:tab w:val="left" w:pos="8222"/>
        </w:tabs>
        <w:spacing w:before="280"/>
        <w:ind w:right="397"/>
        <w:rPr>
          <w:rFonts w:cs="Tahoma"/>
          <w:bCs/>
          <w:szCs w:val="22"/>
        </w:rPr>
      </w:pPr>
      <w:r w:rsidRPr="003335B4">
        <w:rPr>
          <w:rFonts w:cs="Tahoma"/>
          <w:b/>
          <w:bCs/>
          <w:szCs w:val="22"/>
        </w:rPr>
        <w:t>La existencia de un procedimiento administrativo, que se encuentre en trámite.</w:t>
      </w:r>
    </w:p>
    <w:p w14:paraId="7018AF74" w14:textId="4A43A674" w:rsidR="00D52C04" w:rsidRPr="003335B4" w:rsidRDefault="00D52C04" w:rsidP="003335B4">
      <w:pPr>
        <w:spacing w:before="280"/>
        <w:ind w:right="-28"/>
        <w:rPr>
          <w:rFonts w:cs="Tahoma"/>
          <w:bCs/>
          <w:szCs w:val="22"/>
        </w:rPr>
      </w:pPr>
      <w:r w:rsidRPr="003335B4">
        <w:rPr>
          <w:rFonts w:cs="Tahoma"/>
          <w:bCs/>
          <w:szCs w:val="22"/>
        </w:rPr>
        <w:lastRenderedPageBreak/>
        <w:t xml:space="preserve">En ese contexto, cabe precisar que </w:t>
      </w:r>
      <w:r w:rsidRPr="003335B4">
        <w:rPr>
          <w:rFonts w:cs="Tahoma"/>
          <w:b/>
          <w:bCs/>
          <w:szCs w:val="22"/>
        </w:rPr>
        <w:t>EL SUJETO OBLIGADO</w:t>
      </w:r>
      <w:r w:rsidRPr="003335B4">
        <w:rPr>
          <w:rFonts w:cs="Tahoma"/>
          <w:bCs/>
          <w:szCs w:val="22"/>
        </w:rPr>
        <w:t>, refirió la existencia de un procedimiento administrativo, que se encuentre en trámite, en específico en la etapa de investigación, toda vez que</w:t>
      </w:r>
      <w:r w:rsidR="00E41722" w:rsidRPr="003335B4">
        <w:rPr>
          <w:rFonts w:cs="Tahoma"/>
          <w:bCs/>
          <w:szCs w:val="22"/>
        </w:rPr>
        <w:t>,</w:t>
      </w:r>
      <w:r w:rsidR="00B077B6" w:rsidRPr="003335B4">
        <w:rPr>
          <w:rFonts w:cs="Tahoma"/>
          <w:bCs/>
          <w:szCs w:val="22"/>
        </w:rPr>
        <w:t xml:space="preserve"> </w:t>
      </w:r>
      <w:r w:rsidRPr="003335B4">
        <w:rPr>
          <w:rFonts w:cs="Tahoma"/>
          <w:bCs/>
          <w:szCs w:val="22"/>
        </w:rPr>
        <w:t>al existir un procedimiento en curso, se puede vulnerar el curso de la investigación que en su caso se esté llevando a cabo.</w:t>
      </w:r>
    </w:p>
    <w:p w14:paraId="7E0FE980" w14:textId="77777777" w:rsidR="00D52C04" w:rsidRPr="003335B4" w:rsidRDefault="00D52C04" w:rsidP="003335B4">
      <w:pPr>
        <w:spacing w:before="280"/>
        <w:rPr>
          <w:bCs/>
        </w:rPr>
      </w:pPr>
      <w:r w:rsidRPr="003335B4">
        <w:rPr>
          <w:bCs/>
        </w:rPr>
        <w:t>Así, se acredita el primero de los requisitos establecidos en los Lineamientos Generales para acreditar la reserva en cuestión, pues el expediente, aún no cuentan con alguna Resolución.</w:t>
      </w:r>
    </w:p>
    <w:p w14:paraId="437DD726" w14:textId="77777777" w:rsidR="00D52C04" w:rsidRPr="003335B4" w:rsidRDefault="00D52C04" w:rsidP="003335B4">
      <w:pPr>
        <w:pStyle w:val="Prrafodelista"/>
        <w:numPr>
          <w:ilvl w:val="0"/>
          <w:numId w:val="15"/>
        </w:numPr>
        <w:tabs>
          <w:tab w:val="left" w:pos="8222"/>
        </w:tabs>
        <w:spacing w:before="280"/>
        <w:ind w:right="397"/>
        <w:rPr>
          <w:rFonts w:cs="Tahoma"/>
          <w:b/>
          <w:bCs/>
        </w:rPr>
      </w:pPr>
      <w:r w:rsidRPr="003335B4">
        <w:rPr>
          <w:rFonts w:cs="Tahoma"/>
          <w:b/>
          <w:bCs/>
        </w:rPr>
        <w:t xml:space="preserve">Que la información se refiera a actuaciones, diligencias y constancias propias del procedimiento de responsabilidad. </w:t>
      </w:r>
    </w:p>
    <w:p w14:paraId="4DB3AC30" w14:textId="77777777" w:rsidR="00D52C04" w:rsidRPr="003335B4" w:rsidRDefault="00D52C04" w:rsidP="003335B4">
      <w:pPr>
        <w:tabs>
          <w:tab w:val="left" w:pos="8222"/>
        </w:tabs>
        <w:spacing w:before="280"/>
        <w:ind w:right="-28"/>
        <w:rPr>
          <w:rFonts w:cs="Tahoma"/>
          <w:bCs/>
        </w:rPr>
      </w:pPr>
      <w:r w:rsidRPr="003335B4">
        <w:rPr>
          <w:rFonts w:cs="Tahoma"/>
          <w:bCs/>
        </w:rPr>
        <w:t>Al respecto, en el presente caso, se trata de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56A19E59" w14:textId="77777777" w:rsidR="004E4108" w:rsidRPr="003335B4" w:rsidRDefault="004E4108" w:rsidP="003335B4">
      <w:pPr>
        <w:tabs>
          <w:tab w:val="left" w:pos="8222"/>
        </w:tabs>
        <w:spacing w:before="280"/>
        <w:ind w:right="-28"/>
        <w:rPr>
          <w:rFonts w:cs="Tahoma"/>
          <w:bCs/>
          <w:szCs w:val="22"/>
        </w:rPr>
      </w:pPr>
      <w:r w:rsidRPr="003335B4">
        <w:rPr>
          <w:rFonts w:cs="Tahoma"/>
          <w:bCs/>
          <w:szCs w:val="22"/>
        </w:rPr>
        <w:t>Al respecto, este Instituto advierte lo siguiente:</w:t>
      </w:r>
    </w:p>
    <w:p w14:paraId="11448FF5" w14:textId="77777777" w:rsidR="004E4108" w:rsidRPr="003335B4" w:rsidRDefault="004E4108" w:rsidP="003335B4">
      <w:pPr>
        <w:pStyle w:val="Prrafodelista"/>
        <w:numPr>
          <w:ilvl w:val="1"/>
          <w:numId w:val="19"/>
        </w:numPr>
        <w:tabs>
          <w:tab w:val="left" w:pos="8222"/>
        </w:tabs>
        <w:spacing w:before="280"/>
        <w:ind w:left="426" w:right="-28"/>
        <w:rPr>
          <w:rFonts w:cs="Tahoma"/>
          <w:bCs/>
          <w:szCs w:val="22"/>
        </w:rPr>
      </w:pPr>
      <w:r w:rsidRPr="003335B4">
        <w:rPr>
          <w:rFonts w:cs="Tahoma"/>
          <w:bCs/>
          <w:szCs w:val="22"/>
        </w:rPr>
        <w:t xml:space="preserve">Que existe </w:t>
      </w:r>
      <w:r w:rsidRPr="003335B4">
        <w:rPr>
          <w:rFonts w:cs="Tahoma"/>
          <w:b/>
          <w:bCs/>
          <w:szCs w:val="22"/>
        </w:rPr>
        <w:t>un riesgo real, demostrable e identificable</w:t>
      </w:r>
      <w:r w:rsidRPr="003335B4">
        <w:rPr>
          <w:rFonts w:cs="Tahoma"/>
          <w:bCs/>
          <w:szCs w:val="22"/>
        </w:rPr>
        <w:t>, toda vez que el expediente, apenas se encuentran en etapa de investigación, lo que requiere que los servidores públicos de la Contraloría, accedan a la documentación necesaria para determinar si existe o no una posible responsabilidad.</w:t>
      </w:r>
    </w:p>
    <w:p w14:paraId="0E535265" w14:textId="77777777" w:rsidR="004E4108" w:rsidRPr="003335B4" w:rsidRDefault="004E4108" w:rsidP="003335B4">
      <w:pPr>
        <w:pStyle w:val="Prrafodelista"/>
        <w:numPr>
          <w:ilvl w:val="1"/>
          <w:numId w:val="19"/>
        </w:numPr>
        <w:tabs>
          <w:tab w:val="left" w:pos="8222"/>
        </w:tabs>
        <w:spacing w:before="280"/>
        <w:ind w:left="426" w:right="-28"/>
        <w:rPr>
          <w:rFonts w:cs="Tahoma"/>
          <w:bCs/>
          <w:szCs w:val="22"/>
        </w:rPr>
      </w:pPr>
      <w:r w:rsidRPr="003335B4">
        <w:rPr>
          <w:rFonts w:cs="Tahoma"/>
          <w:bCs/>
          <w:szCs w:val="22"/>
        </w:rPr>
        <w:t>En efecto, hasta este momento, se encuentran analizando las documentales del caso, para verificar si existe o no una responsabilidad.</w:t>
      </w:r>
    </w:p>
    <w:p w14:paraId="2D8C9C7F" w14:textId="77777777" w:rsidR="004E4108" w:rsidRPr="003335B4" w:rsidRDefault="004E4108" w:rsidP="003335B4">
      <w:pPr>
        <w:pStyle w:val="Prrafodelista"/>
        <w:numPr>
          <w:ilvl w:val="1"/>
          <w:numId w:val="19"/>
        </w:numPr>
        <w:tabs>
          <w:tab w:val="left" w:pos="8222"/>
        </w:tabs>
        <w:spacing w:before="280"/>
        <w:ind w:left="426" w:right="-28"/>
        <w:rPr>
          <w:rFonts w:cs="Tahoma"/>
          <w:bCs/>
          <w:szCs w:val="22"/>
        </w:rPr>
      </w:pPr>
      <w:r w:rsidRPr="003335B4">
        <w:rPr>
          <w:rFonts w:cs="Tahoma"/>
          <w:bCs/>
          <w:szCs w:val="22"/>
        </w:rPr>
        <w:t xml:space="preserve">De hacerse del conocimiento público, hacia dónde se enfoca la investigación, los servidores públicos probables responsables podrían entorpecer la investigación, proporcionar documentación falsa o incompleta, así como alterar o destruir documentos </w:t>
      </w:r>
      <w:r w:rsidRPr="003335B4">
        <w:rPr>
          <w:rFonts w:cs="Tahoma"/>
          <w:bCs/>
          <w:szCs w:val="22"/>
        </w:rPr>
        <w:lastRenderedPageBreak/>
        <w:t>o, perder pruebas esenciales que permitan demostrar el tipo de falta realizada por la servidora pública o la inexistencia de esta.</w:t>
      </w:r>
    </w:p>
    <w:p w14:paraId="065C89A2" w14:textId="15D570FA" w:rsidR="004E4108" w:rsidRPr="003335B4" w:rsidRDefault="004E4108" w:rsidP="003335B4">
      <w:pPr>
        <w:pStyle w:val="Prrafodelista"/>
        <w:numPr>
          <w:ilvl w:val="1"/>
          <w:numId w:val="19"/>
        </w:numPr>
        <w:tabs>
          <w:tab w:val="left" w:pos="8222"/>
        </w:tabs>
        <w:spacing w:before="280"/>
        <w:ind w:left="426" w:right="-28"/>
        <w:rPr>
          <w:rFonts w:eastAsia="Calibri" w:cs="Tahoma"/>
          <w:b/>
          <w:bCs/>
          <w:szCs w:val="22"/>
          <w:lang w:eastAsia="en-US"/>
        </w:rPr>
      </w:pPr>
      <w:r w:rsidRPr="003335B4">
        <w:rPr>
          <w:rFonts w:cs="Tahoma"/>
          <w:bCs/>
          <w:szCs w:val="22"/>
        </w:rPr>
        <w:t xml:space="preserve">Que el riesgo de perjuicio que supone la divulgación de la información supera el interés público general; </w:t>
      </w:r>
      <w:r w:rsidRPr="003335B4">
        <w:rPr>
          <w:rFonts w:eastAsia="Calibri" w:cs="Tahoma"/>
          <w:bCs/>
          <w:szCs w:val="22"/>
          <w:lang w:eastAsia="en-US"/>
        </w:rPr>
        <w:t xml:space="preserve">pues con dicha documentación, se daría a conocer el sentido de las investigaciones, así como de la información que está siendo analizada por </w:t>
      </w:r>
      <w:r w:rsidRPr="003335B4">
        <w:rPr>
          <w:rFonts w:eastAsia="Calibri" w:cs="Tahoma"/>
          <w:b/>
          <w:bCs/>
          <w:szCs w:val="22"/>
          <w:lang w:eastAsia="en-US"/>
        </w:rPr>
        <w:t>EL SUJETO OBLIGADO</w:t>
      </w:r>
      <w:r w:rsidRPr="003335B4">
        <w:rPr>
          <w:rFonts w:eastAsia="Calibri" w:cs="Tahoma"/>
          <w:bCs/>
          <w:szCs w:val="22"/>
          <w:lang w:eastAsia="en-US"/>
        </w:rPr>
        <w:t>, en la investigación correspondiente.</w:t>
      </w:r>
    </w:p>
    <w:p w14:paraId="385BF725" w14:textId="2133D772" w:rsidR="004E4108" w:rsidRPr="003335B4" w:rsidRDefault="004E4108" w:rsidP="003335B4">
      <w:pPr>
        <w:tabs>
          <w:tab w:val="left" w:pos="8222"/>
        </w:tabs>
        <w:spacing w:before="280"/>
        <w:ind w:left="66" w:right="-28"/>
      </w:pPr>
      <w:r w:rsidRPr="003335B4">
        <w:t xml:space="preserve">Por otro lado, es menester resaltar que la información requerida y conforme a la información proporcionada a este Instituto en el requerimiento de información adicional la información peticionada por </w:t>
      </w:r>
      <w:r w:rsidRPr="003335B4">
        <w:rPr>
          <w:b/>
          <w:bCs/>
        </w:rPr>
        <w:t xml:space="preserve">LA PERSONA RECURRENTE </w:t>
      </w:r>
      <w:r w:rsidRPr="003335B4">
        <w:t xml:space="preserve">no se encuentra en ninguno de los supuestos previstos en el </w:t>
      </w:r>
      <w:bookmarkStart w:id="32" w:name="_Hlk101946646"/>
      <w:r w:rsidRPr="003335B4">
        <w:t>artículo 142 de la Ley de Transparencia y Acceso a la Información Pública del Estado de México y Municipios</w:t>
      </w:r>
      <w:bookmarkEnd w:id="32"/>
      <w:r w:rsidRPr="003335B4">
        <w:t>.</w:t>
      </w:r>
    </w:p>
    <w:p w14:paraId="20559CDD" w14:textId="77777777" w:rsidR="00B077B6" w:rsidRPr="003335B4" w:rsidRDefault="00B077B6" w:rsidP="003335B4">
      <w:pPr>
        <w:tabs>
          <w:tab w:val="left" w:pos="8222"/>
        </w:tabs>
        <w:spacing w:before="280"/>
        <w:ind w:left="66" w:right="-28"/>
      </w:pPr>
    </w:p>
    <w:p w14:paraId="350C0D15" w14:textId="4C56CBC1" w:rsidR="00E41722" w:rsidRPr="003335B4" w:rsidRDefault="00E41722" w:rsidP="003335B4">
      <w:pPr>
        <w:pStyle w:val="Sinespaciado"/>
        <w:spacing w:line="360" w:lineRule="auto"/>
        <w:rPr>
          <w:rFonts w:cs="Arial"/>
          <w:bCs/>
          <w:szCs w:val="22"/>
        </w:rPr>
      </w:pPr>
      <w:r w:rsidRPr="003335B4">
        <w:t xml:space="preserve">Finalmente, cabe resaltar que conforme a las atribuciones conferidas a este </w:t>
      </w:r>
      <w:r w:rsidRPr="003335B4">
        <w:rPr>
          <w:rFonts w:cs="Arial"/>
          <w:bCs/>
          <w:szCs w:val="22"/>
        </w:rPr>
        <w:t xml:space="preserve">Órgano Garante no está facultado para manifestarse sobre la veracidad de lo afirmado por parte del </w:t>
      </w:r>
      <w:r w:rsidRPr="003335B4">
        <w:rPr>
          <w:rFonts w:cs="Arial"/>
          <w:b/>
          <w:bCs/>
          <w:szCs w:val="22"/>
        </w:rPr>
        <w:t>SUJETO OBLIGADO</w:t>
      </w:r>
      <w:r w:rsidRPr="003335B4">
        <w:rPr>
          <w:rFonts w:cs="Arial"/>
          <w:bCs/>
          <w:szCs w:val="22"/>
        </w:rPr>
        <w:t xml:space="preserve"> pues no existe precepto legal alguno en la Ley de la materia que lo faculte para ello. </w:t>
      </w:r>
    </w:p>
    <w:p w14:paraId="127D4AF1" w14:textId="77777777" w:rsidR="00FA7829" w:rsidRPr="003335B4" w:rsidRDefault="00FA7829" w:rsidP="003335B4">
      <w:pPr>
        <w:ind w:right="-93"/>
        <w:rPr>
          <w:rFonts w:eastAsia="Calibri" w:cs="Tahoma"/>
          <w:bCs/>
          <w:lang w:eastAsia="en-US"/>
        </w:rPr>
      </w:pPr>
    </w:p>
    <w:p w14:paraId="1EE2429C" w14:textId="77777777" w:rsidR="0025601C" w:rsidRPr="003335B4" w:rsidRDefault="0025601C" w:rsidP="003335B4">
      <w:pPr>
        <w:pStyle w:val="Ttulo3"/>
      </w:pPr>
      <w:bookmarkStart w:id="33" w:name="_Toc177038471"/>
      <w:r w:rsidRPr="003335B4">
        <w:t>e) Conclusión</w:t>
      </w:r>
      <w:bookmarkEnd w:id="33"/>
    </w:p>
    <w:p w14:paraId="1FB3556D" w14:textId="6996E48D" w:rsidR="004E4108" w:rsidRPr="003335B4" w:rsidRDefault="004E4108" w:rsidP="003335B4">
      <w:r w:rsidRPr="003335B4">
        <w:t xml:space="preserve">En consecuencia, </w:t>
      </w:r>
      <w:r w:rsidR="004F24B3" w:rsidRPr="003335B4">
        <w:t xml:space="preserve">y conforme a lo anterior, se deslumbra que resulta improcedente la reserva invocada por el ente recurrido, en atención a qué el acuerdo remitido no reúne los requisitos necesarios para su validez en términos de la normatividad invocada, empero los expedientes referidos se encuentran en proceso de investigación, </w:t>
      </w:r>
      <w:r w:rsidRPr="003335B4">
        <w:t xml:space="preserve">este Órgano Garante determina ordenar el acuerdo debidamente fundado y motivado que emita el Comité de Transparencia en el que clasifique como información reservada los expedientes referidos en la solicitud de mérito, en </w:t>
      </w:r>
      <w:r w:rsidRPr="003335B4">
        <w:lastRenderedPageBreak/>
        <w:t>términos de los ordinales 49, fracción VIII, 129, 140 y 141 de la Ley de Transparencia y Acceso a la Información pública del Estado de México y Municipios.</w:t>
      </w:r>
    </w:p>
    <w:p w14:paraId="252BE315" w14:textId="77777777" w:rsidR="004E4108" w:rsidRPr="003335B4" w:rsidRDefault="004E4108" w:rsidP="003335B4"/>
    <w:p w14:paraId="69221E1B" w14:textId="0E38A367" w:rsidR="0025601C" w:rsidRPr="003335B4" w:rsidRDefault="0025601C" w:rsidP="003335B4">
      <w:r w:rsidRPr="003335B4">
        <w:t xml:space="preserve">Por lo anteriormente expuesto, este Instituto estima que las razones o motivos de inconformidad hechos valer por </w:t>
      </w:r>
      <w:r w:rsidRPr="003335B4">
        <w:rPr>
          <w:b/>
        </w:rPr>
        <w:t>L</w:t>
      </w:r>
      <w:r w:rsidR="002E0855" w:rsidRPr="003335B4">
        <w:rPr>
          <w:b/>
        </w:rPr>
        <w:t>A PERSONA</w:t>
      </w:r>
      <w:r w:rsidRPr="003335B4">
        <w:rPr>
          <w:b/>
        </w:rPr>
        <w:t xml:space="preserve"> RECURRENTE</w:t>
      </w:r>
      <w:r w:rsidRPr="003335B4">
        <w:t xml:space="preserve"> devienen </w:t>
      </w:r>
      <w:r w:rsidRPr="003335B4">
        <w:rPr>
          <w:b/>
        </w:rPr>
        <w:t>fundadas</w:t>
      </w:r>
      <w:r w:rsidRPr="003335B4">
        <w:t xml:space="preserve"> y suficientes para </w:t>
      </w:r>
      <w:r w:rsidRPr="003335B4">
        <w:rPr>
          <w:b/>
        </w:rPr>
        <w:t>MODIFICAR</w:t>
      </w:r>
      <w:r w:rsidRPr="003335B4">
        <w:t xml:space="preserve"> la respuesta del </w:t>
      </w:r>
      <w:r w:rsidRPr="003335B4">
        <w:rPr>
          <w:b/>
        </w:rPr>
        <w:t>SUJETO OBLIGADO</w:t>
      </w:r>
      <w:r w:rsidR="00682F10" w:rsidRPr="003335B4">
        <w:t>.</w:t>
      </w:r>
    </w:p>
    <w:p w14:paraId="6D5B2AD1" w14:textId="77777777" w:rsidR="009D5BDE" w:rsidRPr="003335B4" w:rsidRDefault="009D5BDE" w:rsidP="003335B4">
      <w:pPr>
        <w:ind w:right="-93"/>
        <w:rPr>
          <w:rFonts w:eastAsia="Calibri" w:cs="Tahoma"/>
          <w:bCs/>
          <w:lang w:eastAsia="en-US"/>
        </w:rPr>
      </w:pPr>
    </w:p>
    <w:p w14:paraId="11D09BF6" w14:textId="222E4E46" w:rsidR="004F0690" w:rsidRDefault="004F0690" w:rsidP="003335B4">
      <w:pPr>
        <w:ind w:right="-93"/>
        <w:rPr>
          <w:rFonts w:cs="Tahoma"/>
          <w:bCs/>
        </w:rPr>
      </w:pPr>
      <w:bookmarkStart w:id="34" w:name="_Hlk165381027"/>
      <w:r w:rsidRPr="003335B4">
        <w:rPr>
          <w:rFonts w:cs="Tahoma"/>
          <w:bCs/>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4"/>
    <w:p w14:paraId="0AFBE577" w14:textId="77777777" w:rsidR="004F0690" w:rsidRPr="003335B4" w:rsidRDefault="004F0690" w:rsidP="003335B4">
      <w:pPr>
        <w:rPr>
          <w:rFonts w:cs="Palatino Linotype"/>
        </w:rPr>
      </w:pPr>
    </w:p>
    <w:p w14:paraId="7C9EC970" w14:textId="77777777" w:rsidR="004F0690" w:rsidRPr="003335B4" w:rsidRDefault="004F0690" w:rsidP="003335B4">
      <w:pPr>
        <w:pStyle w:val="Ttulo1"/>
        <w:rPr>
          <w:rFonts w:eastAsia="Palatino Linotype"/>
        </w:rPr>
      </w:pPr>
      <w:bookmarkStart w:id="35" w:name="_Toc170837738"/>
      <w:bookmarkStart w:id="36" w:name="_Toc174021584"/>
      <w:bookmarkStart w:id="37" w:name="_Toc177038472"/>
      <w:r w:rsidRPr="003335B4">
        <w:rPr>
          <w:rFonts w:eastAsia="Palatino Linotype"/>
        </w:rPr>
        <w:t>RESUELVE</w:t>
      </w:r>
      <w:bookmarkEnd w:id="35"/>
      <w:bookmarkEnd w:id="36"/>
      <w:bookmarkEnd w:id="37"/>
    </w:p>
    <w:p w14:paraId="59BBDC11" w14:textId="7605A4FD" w:rsidR="007771D7" w:rsidRPr="003335B4" w:rsidRDefault="007771D7" w:rsidP="003335B4">
      <w:pPr>
        <w:widowControl w:val="0"/>
        <w:rPr>
          <w:rFonts w:eastAsia="Calibri" w:cs="Tahoma"/>
          <w:bCs/>
          <w:lang w:eastAsia="en-US"/>
        </w:rPr>
      </w:pPr>
      <w:r w:rsidRPr="003335B4">
        <w:rPr>
          <w:b/>
          <w:bCs/>
        </w:rPr>
        <w:t>PRIMERO.</w:t>
      </w:r>
      <w:r w:rsidRPr="003335B4">
        <w:t xml:space="preserve"> </w:t>
      </w:r>
      <w:r w:rsidRPr="003335B4">
        <w:rPr>
          <w:rFonts w:cs="Tahoma"/>
        </w:rPr>
        <w:t xml:space="preserve">Se </w:t>
      </w:r>
      <w:r w:rsidRPr="003335B4">
        <w:rPr>
          <w:rFonts w:cs="Tahoma"/>
          <w:b/>
          <w:bCs/>
        </w:rPr>
        <w:t>MODIFICA</w:t>
      </w:r>
      <w:r w:rsidRPr="003335B4">
        <w:rPr>
          <w:rFonts w:cs="Tahoma"/>
        </w:rPr>
        <w:t xml:space="preserve"> la respuesta entregada por el </w:t>
      </w:r>
      <w:r w:rsidRPr="003335B4">
        <w:rPr>
          <w:rFonts w:cs="Tahoma"/>
          <w:b/>
          <w:bCs/>
        </w:rPr>
        <w:t>SUJETO OBLIGADO</w:t>
      </w:r>
      <w:r w:rsidRPr="003335B4">
        <w:rPr>
          <w:rFonts w:cs="Tahoma"/>
        </w:rPr>
        <w:t xml:space="preserve"> en la solicitud de información </w:t>
      </w:r>
      <w:r w:rsidR="000B3962" w:rsidRPr="003335B4">
        <w:rPr>
          <w:rFonts w:cs="Tahoma"/>
          <w:b/>
        </w:rPr>
        <w:t>01578/TOLUCA/IP/2024</w:t>
      </w:r>
      <w:r w:rsidRPr="003335B4">
        <w:rPr>
          <w:rFonts w:cs="Tahoma"/>
          <w:bCs/>
        </w:rPr>
        <w:t xml:space="preserve">, </w:t>
      </w:r>
      <w:r w:rsidRPr="003335B4">
        <w:rPr>
          <w:rFonts w:eastAsia="Calibri" w:cs="Tahoma"/>
          <w:bCs/>
          <w:lang w:eastAsia="en-US"/>
        </w:rPr>
        <w:t xml:space="preserve">por resultar </w:t>
      </w:r>
      <w:r w:rsidRPr="003335B4">
        <w:rPr>
          <w:rFonts w:eastAsia="Calibri" w:cs="Tahoma"/>
          <w:b/>
          <w:bCs/>
          <w:lang w:eastAsia="en-US"/>
        </w:rPr>
        <w:t>FUNDADAS</w:t>
      </w:r>
      <w:r w:rsidRPr="003335B4">
        <w:rPr>
          <w:rFonts w:eastAsia="Calibri" w:cs="Tahoma"/>
          <w:bCs/>
          <w:lang w:eastAsia="en-US"/>
        </w:rPr>
        <w:t xml:space="preserve"> las razones o motivos de inconformidad hechos valer por </w:t>
      </w:r>
      <w:r w:rsidRPr="003335B4">
        <w:rPr>
          <w:rFonts w:eastAsia="Calibri" w:cs="Tahoma"/>
          <w:b/>
          <w:lang w:eastAsia="en-US"/>
        </w:rPr>
        <w:t>LA PARTE RECURRENTE</w:t>
      </w:r>
      <w:r w:rsidRPr="003335B4">
        <w:rPr>
          <w:rFonts w:eastAsia="Calibri" w:cs="Tahoma"/>
          <w:bCs/>
          <w:lang w:eastAsia="en-US"/>
        </w:rPr>
        <w:t xml:space="preserve"> en el Recurso de Revisión </w:t>
      </w:r>
      <w:r w:rsidRPr="003335B4">
        <w:rPr>
          <w:rFonts w:eastAsiaTheme="minorHAnsi" w:cstheme="minorBidi"/>
          <w:b/>
          <w:bCs/>
          <w:lang w:eastAsia="en-US"/>
        </w:rPr>
        <w:t>0</w:t>
      </w:r>
      <w:r w:rsidR="000B3962" w:rsidRPr="003335B4">
        <w:rPr>
          <w:rFonts w:eastAsiaTheme="minorHAnsi" w:cstheme="minorBidi"/>
          <w:b/>
          <w:bCs/>
          <w:lang w:eastAsia="en-US"/>
        </w:rPr>
        <w:t>47</w:t>
      </w:r>
      <w:r w:rsidRPr="003335B4">
        <w:rPr>
          <w:rFonts w:eastAsiaTheme="minorHAnsi" w:cstheme="minorBidi"/>
          <w:b/>
          <w:bCs/>
          <w:lang w:eastAsia="en-US"/>
        </w:rPr>
        <w:t>67/INFOEM/IP/RR/2024</w:t>
      </w:r>
      <w:r w:rsidRPr="003335B4">
        <w:rPr>
          <w:rFonts w:eastAsiaTheme="minorHAnsi" w:cstheme="minorBidi"/>
          <w:lang w:eastAsia="en-US"/>
        </w:rPr>
        <w:t>,</w:t>
      </w:r>
      <w:r w:rsidRPr="003335B4">
        <w:rPr>
          <w:rFonts w:cs="Tahoma"/>
          <w:b/>
        </w:rPr>
        <w:t xml:space="preserve"> </w:t>
      </w:r>
      <w:r w:rsidRPr="003335B4">
        <w:rPr>
          <w:rFonts w:eastAsia="Calibri" w:cs="Tahoma"/>
          <w:bCs/>
          <w:lang w:eastAsia="en-US"/>
        </w:rPr>
        <w:t xml:space="preserve">en términos del considerando </w:t>
      </w:r>
      <w:r w:rsidRPr="003335B4">
        <w:rPr>
          <w:rFonts w:eastAsia="Calibri" w:cs="Tahoma"/>
          <w:b/>
          <w:lang w:eastAsia="en-US"/>
        </w:rPr>
        <w:t>SEGUNDO</w:t>
      </w:r>
      <w:r w:rsidRPr="003335B4">
        <w:rPr>
          <w:rFonts w:eastAsia="Calibri" w:cs="Tahoma"/>
          <w:bCs/>
          <w:lang w:eastAsia="en-US"/>
        </w:rPr>
        <w:t xml:space="preserve"> de la presente Resolución.</w:t>
      </w:r>
    </w:p>
    <w:p w14:paraId="16F66CB1" w14:textId="77777777" w:rsidR="007771D7" w:rsidRPr="003335B4" w:rsidRDefault="007771D7" w:rsidP="003335B4">
      <w:pPr>
        <w:widowControl w:val="0"/>
        <w:rPr>
          <w:rFonts w:eastAsia="Calibri" w:cs="Tahoma"/>
          <w:bCs/>
          <w:lang w:eastAsia="en-US"/>
        </w:rPr>
      </w:pPr>
    </w:p>
    <w:p w14:paraId="06B48717" w14:textId="3169057C" w:rsidR="007771D7" w:rsidRPr="003335B4" w:rsidRDefault="007771D7" w:rsidP="003335B4">
      <w:pPr>
        <w:ind w:right="-93"/>
        <w:rPr>
          <w:rFonts w:eastAsia="Calibri" w:cs="Tahoma"/>
          <w:bCs/>
          <w:lang w:eastAsia="en-US"/>
        </w:rPr>
      </w:pPr>
      <w:r w:rsidRPr="003335B4">
        <w:rPr>
          <w:rFonts w:eastAsia="Calibri" w:cs="Tahoma"/>
          <w:b/>
          <w:bCs/>
          <w:lang w:eastAsia="en-US"/>
        </w:rPr>
        <w:t>SEGUNDO.</w:t>
      </w:r>
      <w:r w:rsidRPr="003335B4">
        <w:rPr>
          <w:rFonts w:eastAsia="Calibri" w:cs="Tahoma"/>
        </w:rPr>
        <w:t xml:space="preserve"> Se </w:t>
      </w:r>
      <w:r w:rsidRPr="003335B4">
        <w:rPr>
          <w:rFonts w:eastAsia="Calibri" w:cs="Tahoma"/>
          <w:b/>
        </w:rPr>
        <w:t xml:space="preserve">ORDENA </w:t>
      </w:r>
      <w:r w:rsidRPr="003335B4">
        <w:rPr>
          <w:rFonts w:eastAsia="Calibri" w:cs="Tahoma"/>
        </w:rPr>
        <w:t xml:space="preserve">al </w:t>
      </w:r>
      <w:r w:rsidRPr="003335B4">
        <w:rPr>
          <w:rFonts w:eastAsia="Calibri" w:cs="Tahoma"/>
          <w:b/>
          <w:bCs/>
        </w:rPr>
        <w:t>SUJETO OBLIGADO</w:t>
      </w:r>
      <w:r w:rsidRPr="003335B4">
        <w:rPr>
          <w:rFonts w:eastAsia="Calibri" w:cs="Tahoma"/>
        </w:rPr>
        <w:t xml:space="preserve">, </w:t>
      </w:r>
      <w:r w:rsidRPr="003335B4">
        <w:rPr>
          <w:rFonts w:eastAsia="Calibri" w:cs="Tahoma"/>
          <w:bCs/>
          <w:lang w:eastAsia="en-US"/>
        </w:rPr>
        <w:t xml:space="preserve">a efecto de que entregue a través del </w:t>
      </w:r>
      <w:r w:rsidRPr="003335B4">
        <w:rPr>
          <w:rFonts w:eastAsia="Calibri" w:cs="Tahoma"/>
          <w:b/>
          <w:bCs/>
          <w:lang w:eastAsia="en-US"/>
        </w:rPr>
        <w:t>SAIMEX</w:t>
      </w:r>
      <w:r w:rsidRPr="003335B4">
        <w:rPr>
          <w:rFonts w:eastAsia="Calibri" w:cs="Tahoma"/>
          <w:bCs/>
          <w:lang w:eastAsia="en-US"/>
        </w:rPr>
        <w:t>, lo siguiente:</w:t>
      </w:r>
    </w:p>
    <w:p w14:paraId="56AF2717" w14:textId="77777777" w:rsidR="007771D7" w:rsidRPr="003335B4" w:rsidRDefault="007771D7" w:rsidP="003335B4">
      <w:pPr>
        <w:ind w:right="-93"/>
        <w:rPr>
          <w:rFonts w:eastAsia="Calibri" w:cs="Tahoma"/>
          <w:bCs/>
          <w:lang w:eastAsia="en-US"/>
        </w:rPr>
      </w:pPr>
    </w:p>
    <w:p w14:paraId="509A5B6A" w14:textId="60F86D7D" w:rsidR="00944EFF" w:rsidRPr="003335B4" w:rsidRDefault="00944EFF" w:rsidP="003335B4">
      <w:pPr>
        <w:pBdr>
          <w:top w:val="nil"/>
          <w:left w:val="nil"/>
          <w:bottom w:val="nil"/>
          <w:right w:val="nil"/>
          <w:between w:val="nil"/>
        </w:pBdr>
        <w:spacing w:line="276" w:lineRule="auto"/>
        <w:ind w:left="567" w:right="539"/>
        <w:rPr>
          <w:i/>
        </w:rPr>
      </w:pPr>
      <w:r w:rsidRPr="003335B4">
        <w:rPr>
          <w:rFonts w:eastAsia="Palatino Linotype" w:cs="Palatino Linotype"/>
          <w:i/>
          <w:szCs w:val="22"/>
          <w:lang w:eastAsia="es-MX"/>
        </w:rPr>
        <w:t xml:space="preserve">El acuerdo debidamente fundado y motivado que emita el Comité de Transparencia en el que clasifique como información reservada </w:t>
      </w:r>
      <w:r w:rsidRPr="003335B4">
        <w:rPr>
          <w:i/>
        </w:rPr>
        <w:t>los expedientes referidos en la solicitud de acceso a la información de mérito,</w:t>
      </w:r>
      <w:r w:rsidRPr="003335B4">
        <w:rPr>
          <w:rFonts w:eastAsia="Palatino Linotype" w:cs="Palatino Linotype"/>
          <w:i/>
          <w:szCs w:val="22"/>
          <w:lang w:eastAsia="es-MX"/>
        </w:rPr>
        <w:t xml:space="preserve"> que se encuentre</w:t>
      </w:r>
      <w:r w:rsidR="00DA4BBD" w:rsidRPr="003335B4">
        <w:rPr>
          <w:rFonts w:eastAsia="Palatino Linotype" w:cs="Palatino Linotype"/>
          <w:i/>
          <w:szCs w:val="22"/>
          <w:lang w:eastAsia="es-MX"/>
        </w:rPr>
        <w:t>n</w:t>
      </w:r>
      <w:r w:rsidRPr="003335B4">
        <w:rPr>
          <w:rFonts w:eastAsia="Palatino Linotype" w:cs="Palatino Linotype"/>
          <w:i/>
          <w:szCs w:val="22"/>
          <w:lang w:eastAsia="es-MX"/>
        </w:rPr>
        <w:t xml:space="preserve"> en trámite, en términos de los artículos 49, </w:t>
      </w:r>
      <w:r w:rsidRPr="003335B4">
        <w:rPr>
          <w:rFonts w:eastAsia="Palatino Linotype" w:cs="Palatino Linotype"/>
          <w:i/>
          <w:szCs w:val="22"/>
          <w:lang w:eastAsia="es-MX"/>
        </w:rPr>
        <w:lastRenderedPageBreak/>
        <w:t xml:space="preserve">fracción VIII, 129, 140 y 141 de la Ley de Transparencia y Acceso a la Información pública del Estado de México y Municipios. </w:t>
      </w:r>
    </w:p>
    <w:p w14:paraId="7C868B49" w14:textId="77777777" w:rsidR="00944EFF" w:rsidRPr="003335B4" w:rsidRDefault="00944EFF" w:rsidP="003335B4">
      <w:pPr>
        <w:pBdr>
          <w:top w:val="nil"/>
          <w:left w:val="nil"/>
          <w:bottom w:val="nil"/>
          <w:right w:val="nil"/>
          <w:between w:val="nil"/>
        </w:pBdr>
        <w:spacing w:line="276" w:lineRule="auto"/>
        <w:ind w:left="567" w:right="539"/>
        <w:rPr>
          <w:i/>
        </w:rPr>
      </w:pPr>
    </w:p>
    <w:p w14:paraId="5E318F3A" w14:textId="77777777" w:rsidR="007771D7" w:rsidRPr="003335B4" w:rsidRDefault="007771D7" w:rsidP="003335B4">
      <w:r w:rsidRPr="003335B4">
        <w:rPr>
          <w:b/>
          <w:bCs/>
        </w:rPr>
        <w:t>TERCERO.</w:t>
      </w:r>
      <w:r w:rsidRPr="003335B4">
        <w:t xml:space="preserve"> Notifíquese vía Sistema de Acceso a la Información Mexiquense (</w:t>
      </w:r>
      <w:r w:rsidRPr="003335B4">
        <w:rPr>
          <w:b/>
        </w:rPr>
        <w:t>SAIMEX</w:t>
      </w:r>
      <w:r w:rsidRPr="003335B4">
        <w:t xml:space="preserve">) la presente resolución al Titular de la Unidad de Transparencia del </w:t>
      </w:r>
      <w:r w:rsidRPr="003335B4">
        <w:rPr>
          <w:b/>
          <w:bCs/>
        </w:rPr>
        <w:t>SUJETO OBLIGADO</w:t>
      </w:r>
      <w:r w:rsidRPr="003335B4">
        <w:t xml:space="preserve">, para que conforme al artículo 186 último párrafo, 189 segundo párrafo y 194 de la Ley de Transparencia y Acceso a la Información Pública del Estado de México y Municipios, dé cumplimiento a lo ordenado dentro del plazo de </w:t>
      </w:r>
      <w:r w:rsidRPr="003335B4">
        <w:rPr>
          <w:b/>
          <w:bCs/>
        </w:rPr>
        <w:t>diez días hábiles</w:t>
      </w:r>
      <w:r w:rsidRPr="003335B4">
        <w:t xml:space="preserve">, e informe a este Instituto en un plazo de </w:t>
      </w:r>
      <w:r w:rsidRPr="003335B4">
        <w:rPr>
          <w:b/>
          <w:bCs/>
        </w:rPr>
        <w:t>tres días hábiles</w:t>
      </w:r>
      <w:r w:rsidRPr="003335B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509D15" w14:textId="77777777" w:rsidR="007771D7" w:rsidRPr="003335B4" w:rsidRDefault="007771D7" w:rsidP="003335B4"/>
    <w:p w14:paraId="65A6EF84" w14:textId="77777777" w:rsidR="007771D7" w:rsidRPr="003335B4" w:rsidRDefault="007771D7" w:rsidP="003335B4">
      <w:r w:rsidRPr="003335B4">
        <w:rPr>
          <w:b/>
          <w:bCs/>
        </w:rPr>
        <w:t>CUARTO.</w:t>
      </w:r>
      <w:r w:rsidRPr="003335B4">
        <w:t xml:space="preserve"> Notifíquese a </w:t>
      </w:r>
      <w:r w:rsidRPr="003335B4">
        <w:rPr>
          <w:b/>
          <w:bCs/>
        </w:rPr>
        <w:t>LA PARTE RECURRENTE</w:t>
      </w:r>
      <w:r w:rsidRPr="003335B4">
        <w:t xml:space="preserve"> la presente resolución vía Sistema de Acceso a la Información Mexiquense (</w:t>
      </w:r>
      <w:r w:rsidRPr="003335B4">
        <w:rPr>
          <w:b/>
        </w:rPr>
        <w:t>SAIMEX</w:t>
      </w:r>
      <w:r w:rsidRPr="003335B4">
        <w:t>).</w:t>
      </w:r>
    </w:p>
    <w:p w14:paraId="503F8055" w14:textId="77777777" w:rsidR="007771D7" w:rsidRPr="003335B4" w:rsidRDefault="007771D7" w:rsidP="003335B4"/>
    <w:p w14:paraId="2F2B0D81" w14:textId="19D3E786" w:rsidR="007771D7" w:rsidRPr="003335B4" w:rsidRDefault="007771D7" w:rsidP="003335B4">
      <w:r w:rsidRPr="003335B4">
        <w:rPr>
          <w:b/>
          <w:bCs/>
        </w:rPr>
        <w:t>QUINTO</w:t>
      </w:r>
      <w:r w:rsidRPr="003335B4">
        <w:t xml:space="preserve">. Hágase del conocimiento a </w:t>
      </w:r>
      <w:r w:rsidRPr="003335B4">
        <w:rPr>
          <w:b/>
          <w:bCs/>
        </w:rPr>
        <w:t>LA PARTE RECURRENTE</w:t>
      </w:r>
      <w:r w:rsidRPr="003335B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0B193A" w:rsidRPr="003335B4">
        <w:t xml:space="preserve"> o recurso de inconformidad de acuerdo con lo establecido en los</w:t>
      </w:r>
      <w:r w:rsidR="00CD0871" w:rsidRPr="003335B4">
        <w:t xml:space="preserve"> </w:t>
      </w:r>
      <w:r w:rsidR="000B193A" w:rsidRPr="003335B4">
        <w:t>artículo</w:t>
      </w:r>
      <w:r w:rsidR="00CD0871" w:rsidRPr="003335B4">
        <w:t>s</w:t>
      </w:r>
      <w:r w:rsidR="000B193A" w:rsidRPr="003335B4">
        <w:t xml:space="preserve"> 159 y 160 de la Ley General de Transparencia y Acceso a la Información Pública.</w:t>
      </w:r>
    </w:p>
    <w:p w14:paraId="21B1D26D" w14:textId="77777777" w:rsidR="007771D7" w:rsidRPr="003335B4" w:rsidRDefault="007771D7" w:rsidP="003335B4"/>
    <w:p w14:paraId="3DE25ACB" w14:textId="77777777" w:rsidR="007771D7" w:rsidRPr="003335B4" w:rsidRDefault="007771D7" w:rsidP="003335B4">
      <w:r w:rsidRPr="003335B4">
        <w:rPr>
          <w:b/>
          <w:bCs/>
        </w:rPr>
        <w:t>SEXTO.</w:t>
      </w:r>
      <w:r w:rsidRPr="003335B4">
        <w:t xml:space="preserve"> De conformidad con el artículo 198 de la Ley de Transparencia y Acceso a la Información Pública del Estado de México y Municipios, el </w:t>
      </w:r>
      <w:r w:rsidRPr="003335B4">
        <w:rPr>
          <w:b/>
          <w:bCs/>
        </w:rPr>
        <w:t>SUJETO OBLIGADO</w:t>
      </w:r>
      <w:r w:rsidRPr="003335B4">
        <w:t xml:space="preserve"> podrá </w:t>
      </w:r>
      <w:r w:rsidRPr="003335B4">
        <w:lastRenderedPageBreak/>
        <w:t>solicitar una ampliación de plazo de manera fundada y motivada, para el cumplimiento de la presente resolución.</w:t>
      </w:r>
    </w:p>
    <w:p w14:paraId="4D7EBEB3" w14:textId="77777777" w:rsidR="003F780F" w:rsidRPr="003335B4" w:rsidRDefault="003F780F" w:rsidP="003335B4">
      <w:pPr>
        <w:ind w:right="113"/>
        <w:rPr>
          <w:rFonts w:cs="Arial"/>
          <w:b/>
          <w:szCs w:val="22"/>
        </w:rPr>
      </w:pPr>
    </w:p>
    <w:p w14:paraId="719A5C63" w14:textId="720D311E" w:rsidR="00664420" w:rsidRPr="003335B4" w:rsidRDefault="00664420" w:rsidP="003335B4">
      <w:pPr>
        <w:rPr>
          <w:rFonts w:eastAsia="Palatino Linotype" w:cs="Palatino Linotype"/>
          <w:szCs w:val="22"/>
        </w:rPr>
      </w:pPr>
      <w:r w:rsidRPr="003335B4">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335B4">
        <w:rPr>
          <w:rFonts w:eastAsia="Palatino Linotype" w:cs="Palatino Linotype"/>
        </w:rPr>
        <w:t xml:space="preserve">EMITIENDO VOTO PARTICULAR </w:t>
      </w:r>
      <w:r w:rsidRPr="003335B4">
        <w:rPr>
          <w:rFonts w:eastAsia="Palatino Linotype" w:cs="Palatino Linotype"/>
          <w:szCs w:val="22"/>
        </w:rPr>
        <w:t>Y GUADALUPE RAMÍREZ PEÑA</w:t>
      </w:r>
      <w:r w:rsidR="003335B4">
        <w:rPr>
          <w:rFonts w:eastAsia="Palatino Linotype" w:cs="Palatino Linotype"/>
          <w:szCs w:val="22"/>
        </w:rPr>
        <w:t xml:space="preserve"> (AUSENCIA JUSTIFICADA)</w:t>
      </w:r>
      <w:r w:rsidRPr="003335B4">
        <w:rPr>
          <w:rFonts w:eastAsia="Palatino Linotype" w:cs="Palatino Linotype"/>
          <w:szCs w:val="22"/>
        </w:rPr>
        <w:t xml:space="preserve">, EN LA </w:t>
      </w:r>
      <w:r w:rsidR="00CC783A" w:rsidRPr="003335B4">
        <w:rPr>
          <w:rFonts w:eastAsia="Palatino Linotype" w:cs="Palatino Linotype"/>
          <w:szCs w:val="22"/>
        </w:rPr>
        <w:t>TRIGÉSIMA</w:t>
      </w:r>
      <w:r w:rsidR="00336B4B" w:rsidRPr="003335B4">
        <w:rPr>
          <w:rFonts w:eastAsia="Palatino Linotype" w:cs="Palatino Linotype"/>
          <w:szCs w:val="22"/>
        </w:rPr>
        <w:t xml:space="preserve"> </w:t>
      </w:r>
      <w:r w:rsidR="00AD0E9E" w:rsidRPr="003335B4">
        <w:rPr>
          <w:rFonts w:eastAsia="Palatino Linotype" w:cs="Palatino Linotype"/>
          <w:szCs w:val="22"/>
        </w:rPr>
        <w:t>TERCERA</w:t>
      </w:r>
      <w:r w:rsidR="00C5325A" w:rsidRPr="003335B4">
        <w:rPr>
          <w:rFonts w:eastAsia="Palatino Linotype" w:cs="Palatino Linotype"/>
          <w:szCs w:val="22"/>
        </w:rPr>
        <w:t xml:space="preserve"> </w:t>
      </w:r>
      <w:r w:rsidRPr="003335B4">
        <w:rPr>
          <w:rFonts w:eastAsia="Palatino Linotype" w:cs="Palatino Linotype"/>
          <w:szCs w:val="22"/>
        </w:rPr>
        <w:t xml:space="preserve">SESIÓN ORDINARIA, CELEBRADA EL </w:t>
      </w:r>
      <w:r w:rsidR="00AD0E9E" w:rsidRPr="003335B4">
        <w:rPr>
          <w:rFonts w:eastAsia="Palatino Linotype" w:cs="Palatino Linotype"/>
          <w:szCs w:val="22"/>
        </w:rPr>
        <w:t>DIECINUEVE</w:t>
      </w:r>
      <w:r w:rsidR="00C5325A" w:rsidRPr="003335B4">
        <w:rPr>
          <w:rFonts w:eastAsia="Palatino Linotype" w:cs="Palatino Linotype"/>
          <w:szCs w:val="22"/>
        </w:rPr>
        <w:t xml:space="preserve"> DE SEPTIEMBRE</w:t>
      </w:r>
      <w:r w:rsidR="00336B4B" w:rsidRPr="003335B4">
        <w:rPr>
          <w:rFonts w:eastAsia="Palatino Linotype" w:cs="Palatino Linotype"/>
          <w:szCs w:val="22"/>
        </w:rPr>
        <w:t xml:space="preserve"> DE DOS MIL VEINTICUATRO, </w:t>
      </w:r>
      <w:r w:rsidRPr="003335B4">
        <w:rPr>
          <w:rFonts w:eastAsia="Palatino Linotype" w:cs="Palatino Linotype"/>
          <w:szCs w:val="22"/>
        </w:rPr>
        <w:t>ANTE EL SECRETARIO TÉCNICO DEL PLENO, ALEXIS TAPIA RAMÍREZ.</w:t>
      </w:r>
    </w:p>
    <w:p w14:paraId="26F5FDEB" w14:textId="77777777" w:rsidR="008629A5" w:rsidRPr="003335B4" w:rsidRDefault="008629A5" w:rsidP="003335B4">
      <w:pPr>
        <w:ind w:right="-93"/>
      </w:pPr>
      <w:r w:rsidRPr="003335B4">
        <w:rPr>
          <w:rFonts w:eastAsia="Palatino Linotype" w:cs="Palatino Linotype"/>
          <w:sz w:val="18"/>
          <w:szCs w:val="14"/>
        </w:rPr>
        <w:t>SCMM/AGZ/DEMF/PAG</w:t>
      </w:r>
    </w:p>
    <w:p w14:paraId="49D72DA3" w14:textId="77777777" w:rsidR="00664420" w:rsidRPr="003335B4" w:rsidRDefault="00664420" w:rsidP="003335B4">
      <w:pPr>
        <w:ind w:right="-93"/>
        <w:rPr>
          <w:rFonts w:eastAsia="Calibri" w:cs="Tahoma"/>
          <w:bCs/>
          <w:szCs w:val="22"/>
          <w:lang w:eastAsia="en-US"/>
        </w:rPr>
      </w:pPr>
    </w:p>
    <w:p w14:paraId="5EFEA0CD" w14:textId="77777777" w:rsidR="00664420" w:rsidRPr="003335B4" w:rsidRDefault="00664420" w:rsidP="003335B4">
      <w:pPr>
        <w:ind w:right="-93"/>
        <w:rPr>
          <w:rFonts w:eastAsia="Calibri" w:cs="Tahoma"/>
          <w:szCs w:val="22"/>
          <w:lang w:val="es-ES"/>
        </w:rPr>
      </w:pPr>
    </w:p>
    <w:p w14:paraId="696BC976" w14:textId="77777777" w:rsidR="00664420" w:rsidRPr="003335B4" w:rsidRDefault="00664420" w:rsidP="003335B4">
      <w:pPr>
        <w:ind w:right="-93"/>
        <w:rPr>
          <w:rFonts w:eastAsia="Calibri" w:cs="Tahoma"/>
          <w:bCs/>
          <w:szCs w:val="22"/>
          <w:lang w:val="es-ES" w:eastAsia="en-US"/>
        </w:rPr>
      </w:pPr>
    </w:p>
    <w:p w14:paraId="671CB0C5" w14:textId="77777777" w:rsidR="00664420" w:rsidRPr="003335B4" w:rsidRDefault="00664420" w:rsidP="003335B4">
      <w:pPr>
        <w:ind w:right="-93"/>
        <w:rPr>
          <w:rFonts w:eastAsia="Calibri" w:cs="Tahoma"/>
          <w:bCs/>
          <w:szCs w:val="22"/>
          <w:lang w:val="es-ES_tradnl" w:eastAsia="en-US"/>
        </w:rPr>
      </w:pPr>
    </w:p>
    <w:p w14:paraId="52B66DE7" w14:textId="77777777" w:rsidR="00664420" w:rsidRPr="003335B4" w:rsidRDefault="00664420" w:rsidP="003335B4">
      <w:pPr>
        <w:ind w:right="-93"/>
        <w:rPr>
          <w:rFonts w:eastAsia="Calibri" w:cs="Tahoma"/>
          <w:bCs/>
          <w:szCs w:val="22"/>
          <w:lang w:val="es-ES_tradnl" w:eastAsia="en-US"/>
        </w:rPr>
      </w:pPr>
    </w:p>
    <w:p w14:paraId="3BA305D1" w14:textId="77777777" w:rsidR="00664420" w:rsidRPr="003335B4" w:rsidRDefault="00664420" w:rsidP="003335B4">
      <w:pPr>
        <w:ind w:right="-93"/>
        <w:rPr>
          <w:rFonts w:eastAsia="Calibri" w:cs="Tahoma"/>
          <w:bCs/>
          <w:szCs w:val="22"/>
          <w:lang w:val="es-ES_tradnl" w:eastAsia="en-US"/>
        </w:rPr>
      </w:pPr>
    </w:p>
    <w:p w14:paraId="78230707" w14:textId="77777777" w:rsidR="00664420" w:rsidRPr="003335B4" w:rsidRDefault="00664420" w:rsidP="003335B4">
      <w:pPr>
        <w:ind w:right="-93"/>
        <w:rPr>
          <w:rFonts w:eastAsia="Calibri" w:cs="Tahoma"/>
          <w:bCs/>
          <w:szCs w:val="22"/>
          <w:lang w:val="es-ES_tradnl" w:eastAsia="en-US"/>
        </w:rPr>
      </w:pPr>
    </w:p>
    <w:p w14:paraId="72D18B28" w14:textId="77777777" w:rsidR="00664420" w:rsidRPr="003335B4" w:rsidRDefault="00664420" w:rsidP="003335B4">
      <w:pPr>
        <w:ind w:right="-93"/>
        <w:rPr>
          <w:rFonts w:eastAsia="Calibri" w:cs="Tahoma"/>
          <w:bCs/>
          <w:szCs w:val="22"/>
          <w:lang w:val="es-ES_tradnl" w:eastAsia="en-US"/>
        </w:rPr>
      </w:pPr>
    </w:p>
    <w:p w14:paraId="6BD461DC" w14:textId="77777777" w:rsidR="00664420" w:rsidRPr="003335B4" w:rsidRDefault="00664420" w:rsidP="003335B4">
      <w:pPr>
        <w:tabs>
          <w:tab w:val="center" w:pos="4568"/>
        </w:tabs>
        <w:ind w:right="-93"/>
        <w:rPr>
          <w:rFonts w:eastAsia="Calibri" w:cs="Tahoma"/>
          <w:bCs/>
          <w:szCs w:val="22"/>
          <w:lang w:eastAsia="en-US"/>
        </w:rPr>
      </w:pPr>
    </w:p>
    <w:p w14:paraId="4DBB1727" w14:textId="77777777" w:rsidR="00664420" w:rsidRPr="003335B4" w:rsidRDefault="00664420" w:rsidP="003335B4">
      <w:pPr>
        <w:tabs>
          <w:tab w:val="center" w:pos="4568"/>
        </w:tabs>
        <w:ind w:right="-93"/>
        <w:rPr>
          <w:rFonts w:eastAsia="Calibri" w:cs="Tahoma"/>
          <w:bCs/>
          <w:szCs w:val="22"/>
          <w:lang w:eastAsia="en-US"/>
        </w:rPr>
      </w:pPr>
    </w:p>
    <w:p w14:paraId="1D74121B" w14:textId="77777777" w:rsidR="00664420" w:rsidRPr="003335B4" w:rsidRDefault="00664420" w:rsidP="003335B4">
      <w:pPr>
        <w:tabs>
          <w:tab w:val="center" w:pos="4568"/>
        </w:tabs>
        <w:ind w:right="-93"/>
        <w:rPr>
          <w:rFonts w:eastAsia="Calibri" w:cs="Tahoma"/>
          <w:bCs/>
          <w:szCs w:val="22"/>
          <w:lang w:eastAsia="en-US"/>
        </w:rPr>
      </w:pPr>
    </w:p>
    <w:p w14:paraId="08E74E9C" w14:textId="77777777" w:rsidR="00664420" w:rsidRPr="003335B4" w:rsidRDefault="00664420" w:rsidP="003335B4">
      <w:pPr>
        <w:tabs>
          <w:tab w:val="center" w:pos="4568"/>
        </w:tabs>
        <w:ind w:right="-93"/>
        <w:rPr>
          <w:rFonts w:eastAsia="Calibri" w:cs="Tahoma"/>
          <w:bCs/>
          <w:szCs w:val="22"/>
          <w:lang w:eastAsia="en-US"/>
        </w:rPr>
      </w:pPr>
    </w:p>
    <w:p w14:paraId="2CBF5E03" w14:textId="77777777" w:rsidR="00664420" w:rsidRPr="003335B4" w:rsidRDefault="00664420" w:rsidP="003335B4">
      <w:pPr>
        <w:tabs>
          <w:tab w:val="center" w:pos="4568"/>
        </w:tabs>
        <w:ind w:right="-93"/>
        <w:rPr>
          <w:rFonts w:eastAsia="Calibri" w:cs="Tahoma"/>
          <w:bCs/>
          <w:szCs w:val="22"/>
          <w:lang w:eastAsia="en-US"/>
        </w:rPr>
      </w:pPr>
    </w:p>
    <w:p w14:paraId="44865A6D" w14:textId="77777777" w:rsidR="00664420" w:rsidRPr="003335B4" w:rsidRDefault="00664420" w:rsidP="003335B4">
      <w:pPr>
        <w:tabs>
          <w:tab w:val="center" w:pos="4568"/>
        </w:tabs>
        <w:ind w:right="-93"/>
        <w:rPr>
          <w:rFonts w:eastAsia="Calibri" w:cs="Tahoma"/>
          <w:bCs/>
          <w:szCs w:val="22"/>
          <w:lang w:eastAsia="en-US"/>
        </w:rPr>
      </w:pPr>
    </w:p>
    <w:p w14:paraId="7147F06B" w14:textId="77777777" w:rsidR="00664420" w:rsidRPr="003335B4" w:rsidRDefault="00664420" w:rsidP="003335B4">
      <w:pPr>
        <w:tabs>
          <w:tab w:val="center" w:pos="4568"/>
        </w:tabs>
        <w:ind w:right="-93"/>
        <w:rPr>
          <w:rFonts w:eastAsia="Calibri" w:cs="Tahoma"/>
          <w:bCs/>
          <w:szCs w:val="22"/>
          <w:lang w:eastAsia="en-US"/>
        </w:rPr>
      </w:pPr>
    </w:p>
    <w:p w14:paraId="6FDF3D7E" w14:textId="77777777" w:rsidR="00664420" w:rsidRPr="003335B4" w:rsidRDefault="00664420" w:rsidP="003335B4">
      <w:pPr>
        <w:tabs>
          <w:tab w:val="center" w:pos="4568"/>
        </w:tabs>
        <w:ind w:right="-93"/>
        <w:rPr>
          <w:rFonts w:eastAsia="Calibri" w:cs="Tahoma"/>
          <w:bCs/>
          <w:szCs w:val="22"/>
          <w:lang w:eastAsia="en-US"/>
        </w:rPr>
      </w:pPr>
    </w:p>
    <w:p w14:paraId="6246F818" w14:textId="77777777" w:rsidR="00664420" w:rsidRPr="003335B4" w:rsidRDefault="00664420" w:rsidP="003335B4">
      <w:pPr>
        <w:tabs>
          <w:tab w:val="center" w:pos="4568"/>
        </w:tabs>
        <w:ind w:right="-93"/>
        <w:rPr>
          <w:rFonts w:eastAsia="Calibri" w:cs="Tahoma"/>
          <w:bCs/>
          <w:szCs w:val="22"/>
          <w:lang w:eastAsia="en-US"/>
        </w:rPr>
      </w:pPr>
    </w:p>
    <w:p w14:paraId="57A88B28" w14:textId="77777777" w:rsidR="00664420" w:rsidRPr="003335B4" w:rsidRDefault="00664420" w:rsidP="003335B4">
      <w:pPr>
        <w:tabs>
          <w:tab w:val="center" w:pos="4568"/>
        </w:tabs>
        <w:ind w:right="-93"/>
        <w:rPr>
          <w:rFonts w:eastAsia="Calibri" w:cs="Tahoma"/>
          <w:bCs/>
          <w:szCs w:val="22"/>
          <w:lang w:eastAsia="en-US"/>
        </w:rPr>
      </w:pPr>
    </w:p>
    <w:p w14:paraId="77EF6095" w14:textId="77777777" w:rsidR="00664420" w:rsidRPr="003335B4" w:rsidRDefault="00664420" w:rsidP="003335B4">
      <w:pPr>
        <w:tabs>
          <w:tab w:val="center" w:pos="4568"/>
        </w:tabs>
        <w:ind w:right="-93"/>
        <w:rPr>
          <w:rFonts w:eastAsia="Calibri" w:cs="Tahoma"/>
          <w:bCs/>
          <w:szCs w:val="22"/>
          <w:lang w:eastAsia="en-US"/>
        </w:rPr>
      </w:pPr>
    </w:p>
    <w:p w14:paraId="35593947" w14:textId="77777777" w:rsidR="00664420" w:rsidRPr="003335B4" w:rsidRDefault="00664420" w:rsidP="003335B4">
      <w:pPr>
        <w:tabs>
          <w:tab w:val="center" w:pos="4568"/>
        </w:tabs>
        <w:ind w:right="-93"/>
        <w:rPr>
          <w:rFonts w:eastAsia="Calibri" w:cs="Tahoma"/>
          <w:bCs/>
          <w:szCs w:val="22"/>
          <w:lang w:eastAsia="en-US"/>
        </w:rPr>
      </w:pPr>
    </w:p>
    <w:p w14:paraId="3AF72A17" w14:textId="77777777" w:rsidR="00664420" w:rsidRPr="003335B4" w:rsidRDefault="00664420" w:rsidP="003335B4">
      <w:pPr>
        <w:tabs>
          <w:tab w:val="center" w:pos="4568"/>
        </w:tabs>
        <w:ind w:right="-93"/>
        <w:rPr>
          <w:rFonts w:eastAsia="Calibri" w:cs="Tahoma"/>
          <w:bCs/>
          <w:szCs w:val="22"/>
          <w:lang w:eastAsia="en-US"/>
        </w:rPr>
      </w:pPr>
    </w:p>
    <w:p w14:paraId="37169144" w14:textId="77777777" w:rsidR="00664420" w:rsidRPr="003335B4" w:rsidRDefault="00664420" w:rsidP="003335B4">
      <w:pPr>
        <w:tabs>
          <w:tab w:val="center" w:pos="4568"/>
        </w:tabs>
        <w:ind w:right="-93"/>
        <w:rPr>
          <w:rFonts w:eastAsia="Calibri" w:cs="Tahoma"/>
          <w:bCs/>
          <w:szCs w:val="22"/>
          <w:lang w:eastAsia="en-US"/>
        </w:rPr>
      </w:pPr>
    </w:p>
    <w:p w14:paraId="77CFC088" w14:textId="77777777" w:rsidR="00664420" w:rsidRPr="003335B4" w:rsidRDefault="00664420" w:rsidP="003335B4">
      <w:pPr>
        <w:tabs>
          <w:tab w:val="center" w:pos="4568"/>
        </w:tabs>
        <w:ind w:right="-93"/>
        <w:rPr>
          <w:rFonts w:eastAsia="Calibri" w:cs="Tahoma"/>
          <w:bCs/>
          <w:szCs w:val="22"/>
          <w:lang w:eastAsia="en-US"/>
        </w:rPr>
      </w:pPr>
    </w:p>
    <w:p w14:paraId="781A11A5" w14:textId="77777777" w:rsidR="00664420" w:rsidRPr="003335B4" w:rsidRDefault="00664420" w:rsidP="003335B4">
      <w:pPr>
        <w:tabs>
          <w:tab w:val="center" w:pos="4568"/>
        </w:tabs>
        <w:ind w:right="-93"/>
        <w:rPr>
          <w:rFonts w:eastAsia="Calibri" w:cs="Tahoma"/>
          <w:bCs/>
          <w:szCs w:val="22"/>
          <w:lang w:eastAsia="en-US"/>
        </w:rPr>
      </w:pPr>
    </w:p>
    <w:p w14:paraId="5B4ADFF3" w14:textId="77777777" w:rsidR="00A131AC" w:rsidRPr="003335B4" w:rsidRDefault="00A131AC" w:rsidP="003335B4"/>
    <w:sectPr w:rsidR="00A131AC" w:rsidRPr="003335B4" w:rsidSect="00EE2AF2">
      <w:footerReference w:type="default" r:id="rId2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1648C" w14:textId="77777777" w:rsidR="0084265B" w:rsidRDefault="0084265B" w:rsidP="00664420">
      <w:pPr>
        <w:spacing w:line="240" w:lineRule="auto"/>
      </w:pPr>
      <w:r>
        <w:separator/>
      </w:r>
    </w:p>
  </w:endnote>
  <w:endnote w:type="continuationSeparator" w:id="0">
    <w:p w14:paraId="33C27230" w14:textId="77777777" w:rsidR="0084265B" w:rsidRDefault="0084265B"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Aptos">
    <w:altName w:val="Arial"/>
    <w:panose1 w:val="020B0604020202020204"/>
    <w:charset w:val="00"/>
    <w:family w:val="swiss"/>
    <w:pitch w:val="variable"/>
    <w:sig w:usb0="20000287" w:usb1="00000003" w:usb2="00000000" w:usb3="00000000" w:csb0="0000019F" w:csb1="00000000"/>
  </w:font>
  <w:font w:name="Aptos Display">
    <w:altName w:val="Arial"/>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0E1E" w14:textId="5622A57B" w:rsidR="00B3223B" w:rsidRDefault="00B3223B">
    <w:pPr>
      <w:tabs>
        <w:tab w:val="center" w:pos="4550"/>
        <w:tab w:val="left" w:pos="5818"/>
      </w:tabs>
      <w:ind w:right="260"/>
      <w:jc w:val="right"/>
      <w:rPr>
        <w:color w:val="071320" w:themeColor="text2" w:themeShade="80"/>
        <w:sz w:val="24"/>
        <w:szCs w:val="24"/>
      </w:rPr>
    </w:pPr>
  </w:p>
  <w:p w14:paraId="1BCA7F23" w14:textId="77777777" w:rsidR="00B3223B" w:rsidRDefault="00B322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474" w14:textId="77777777" w:rsidR="00B3223B" w:rsidRDefault="00B3223B">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36583" w:rsidRPr="00B36583">
      <w:rPr>
        <w:noProof/>
        <w:color w:val="0A1D30" w:themeColor="text2" w:themeShade="BF"/>
        <w:sz w:val="24"/>
        <w:szCs w:val="24"/>
        <w:lang w:val="es-ES"/>
      </w:rPr>
      <w:t>38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36583" w:rsidRPr="00B36583">
      <w:rPr>
        <w:noProof/>
        <w:color w:val="0A1D30" w:themeColor="text2" w:themeShade="BF"/>
        <w:sz w:val="24"/>
        <w:szCs w:val="24"/>
        <w:lang w:val="es-ES"/>
      </w:rPr>
      <w:t>39</w:t>
    </w:r>
    <w:r>
      <w:rPr>
        <w:color w:val="0A1D30" w:themeColor="text2" w:themeShade="BF"/>
        <w:sz w:val="24"/>
        <w:szCs w:val="24"/>
      </w:rPr>
      <w:fldChar w:fldCharType="end"/>
    </w:r>
  </w:p>
  <w:p w14:paraId="310E15C0" w14:textId="77777777" w:rsidR="00B3223B" w:rsidRDefault="00B322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9C7BA" w14:textId="77777777" w:rsidR="0084265B" w:rsidRDefault="0084265B" w:rsidP="00664420">
      <w:pPr>
        <w:spacing w:line="240" w:lineRule="auto"/>
      </w:pPr>
      <w:r>
        <w:separator/>
      </w:r>
    </w:p>
  </w:footnote>
  <w:footnote w:type="continuationSeparator" w:id="0">
    <w:p w14:paraId="2D1B6E91" w14:textId="77777777" w:rsidR="0084265B" w:rsidRDefault="0084265B" w:rsidP="00664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3223B" w:rsidRPr="00330DA7" w14:paraId="070A4B18" w14:textId="77777777" w:rsidTr="003F35FD">
      <w:trPr>
        <w:trHeight w:val="144"/>
        <w:jc w:val="right"/>
      </w:trPr>
      <w:tc>
        <w:tcPr>
          <w:tcW w:w="2727" w:type="dxa"/>
        </w:tcPr>
        <w:p w14:paraId="62B7493A" w14:textId="77777777" w:rsidR="00B3223B" w:rsidRPr="00330DA7" w:rsidRDefault="00B3223B"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1802AF4" w:rsidR="00B3223B" w:rsidRPr="00A90C72" w:rsidRDefault="00B3223B" w:rsidP="000748DF">
          <w:pPr>
            <w:tabs>
              <w:tab w:val="right" w:pos="8838"/>
            </w:tabs>
            <w:ind w:left="-74" w:right="-105"/>
            <w:rPr>
              <w:rFonts w:eastAsia="Calibri" w:cs="Tahoma"/>
              <w:szCs w:val="22"/>
              <w:lang w:eastAsia="en-US"/>
            </w:rPr>
          </w:pPr>
          <w:r w:rsidRPr="006A28B4">
            <w:rPr>
              <w:rFonts w:eastAsia="Calibri" w:cs="Tahoma"/>
              <w:szCs w:val="22"/>
              <w:lang w:eastAsia="en-US"/>
            </w:rPr>
            <w:t>04767/INFOEM/IP/RR/2024</w:t>
          </w:r>
        </w:p>
      </w:tc>
    </w:tr>
    <w:tr w:rsidR="00B3223B" w:rsidRPr="00330DA7" w14:paraId="4521E058" w14:textId="77777777" w:rsidTr="003F35FD">
      <w:trPr>
        <w:trHeight w:val="283"/>
        <w:jc w:val="right"/>
      </w:trPr>
      <w:tc>
        <w:tcPr>
          <w:tcW w:w="2727" w:type="dxa"/>
        </w:tcPr>
        <w:p w14:paraId="0B68C086" w14:textId="77777777" w:rsidR="00B3223B" w:rsidRPr="00330DA7" w:rsidRDefault="00B3223B"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E03E5FC" w:rsidR="00B3223B" w:rsidRPr="00952DD0" w:rsidRDefault="00B3223B" w:rsidP="003F35FD">
          <w:pPr>
            <w:tabs>
              <w:tab w:val="left" w:pos="2834"/>
              <w:tab w:val="right" w:pos="8838"/>
            </w:tabs>
            <w:ind w:left="-108" w:right="-105"/>
            <w:rPr>
              <w:rFonts w:eastAsia="Calibri" w:cs="Tahoma"/>
              <w:szCs w:val="22"/>
              <w:lang w:eastAsia="en-US"/>
            </w:rPr>
          </w:pPr>
          <w:r w:rsidRPr="006A28B4">
            <w:rPr>
              <w:rFonts w:eastAsia="Calibri" w:cs="Tahoma"/>
              <w:szCs w:val="22"/>
              <w:lang w:eastAsia="en-US"/>
            </w:rPr>
            <w:t>Ayuntamiento de Toluca</w:t>
          </w:r>
        </w:p>
      </w:tc>
    </w:tr>
    <w:tr w:rsidR="00B3223B" w:rsidRPr="00330DA7" w14:paraId="6331D9B6" w14:textId="77777777" w:rsidTr="003F35FD">
      <w:trPr>
        <w:trHeight w:val="283"/>
        <w:jc w:val="right"/>
      </w:trPr>
      <w:tc>
        <w:tcPr>
          <w:tcW w:w="2727" w:type="dxa"/>
        </w:tcPr>
        <w:p w14:paraId="3FA86BAE" w14:textId="68E88B1D" w:rsidR="00B3223B" w:rsidRPr="00330DA7" w:rsidRDefault="00B3223B"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3223B" w:rsidRPr="00EA66FC" w:rsidRDefault="00B3223B"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3223B" w:rsidRPr="00443C6B" w:rsidRDefault="00B3223B"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62" w:type="dxa"/>
      <w:tblInd w:w="2552" w:type="dxa"/>
      <w:tblLayout w:type="fixed"/>
      <w:tblLook w:val="04A0" w:firstRow="1" w:lastRow="0" w:firstColumn="1" w:lastColumn="0" w:noHBand="0" w:noVBand="1"/>
    </w:tblPr>
    <w:tblGrid>
      <w:gridCol w:w="283"/>
      <w:gridCol w:w="6379"/>
    </w:tblGrid>
    <w:tr w:rsidR="00B3223B" w:rsidRPr="00330DA7" w14:paraId="29CFF901" w14:textId="77777777" w:rsidTr="004B56B4">
      <w:trPr>
        <w:trHeight w:val="1435"/>
      </w:trPr>
      <w:tc>
        <w:tcPr>
          <w:tcW w:w="283" w:type="dxa"/>
          <w:shd w:val="clear" w:color="auto" w:fill="auto"/>
        </w:tcPr>
        <w:p w14:paraId="046B9F8F" w14:textId="56D2D896" w:rsidR="00B3223B" w:rsidRPr="00330DA7" w:rsidRDefault="00B3223B"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3223B" w:rsidRPr="00330DA7" w14:paraId="04F272D2" w14:textId="77777777" w:rsidTr="004B56B4">
            <w:trPr>
              <w:trHeight w:val="144"/>
            </w:trPr>
            <w:tc>
              <w:tcPr>
                <w:tcW w:w="2727" w:type="dxa"/>
              </w:tcPr>
              <w:p w14:paraId="2FD4DBF6" w14:textId="77777777" w:rsidR="00B3223B" w:rsidRPr="00330DA7" w:rsidRDefault="00B3223B" w:rsidP="004B56B4">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757FE195" w:rsidR="00B3223B" w:rsidRPr="00A90C72" w:rsidRDefault="00B3223B" w:rsidP="000748DF">
                <w:pPr>
                  <w:tabs>
                    <w:tab w:val="right" w:pos="8838"/>
                  </w:tabs>
                  <w:ind w:left="-74" w:right="-105"/>
                  <w:rPr>
                    <w:rFonts w:eastAsia="Calibri" w:cs="Tahoma"/>
                    <w:szCs w:val="22"/>
                    <w:lang w:eastAsia="en-US"/>
                  </w:rPr>
                </w:pPr>
                <w:r w:rsidRPr="006A28B4">
                  <w:rPr>
                    <w:rFonts w:eastAsia="Calibri" w:cs="Tahoma"/>
                    <w:szCs w:val="22"/>
                    <w:lang w:eastAsia="en-US"/>
                  </w:rPr>
                  <w:t>04767/INFOEM/IP/RR/2024</w:t>
                </w:r>
              </w:p>
            </w:tc>
            <w:tc>
              <w:tcPr>
                <w:tcW w:w="3402" w:type="dxa"/>
              </w:tcPr>
              <w:p w14:paraId="71DEA1CF" w14:textId="77777777" w:rsidR="00B3223B" w:rsidRDefault="00B3223B" w:rsidP="004B56B4">
                <w:pPr>
                  <w:tabs>
                    <w:tab w:val="right" w:pos="8838"/>
                  </w:tabs>
                  <w:ind w:left="-74" w:right="-105"/>
                  <w:rPr>
                    <w:rFonts w:eastAsia="Calibri" w:cs="Tahoma"/>
                    <w:szCs w:val="22"/>
                    <w:lang w:eastAsia="en-US"/>
                  </w:rPr>
                </w:pPr>
              </w:p>
            </w:tc>
          </w:tr>
          <w:tr w:rsidR="00B3223B" w:rsidRPr="00330DA7" w14:paraId="05C58951" w14:textId="77777777" w:rsidTr="004B56B4">
            <w:trPr>
              <w:trHeight w:val="144"/>
            </w:trPr>
            <w:tc>
              <w:tcPr>
                <w:tcW w:w="2727" w:type="dxa"/>
              </w:tcPr>
              <w:p w14:paraId="642B9610" w14:textId="77777777" w:rsidR="00B3223B" w:rsidRPr="00330DA7" w:rsidRDefault="00B3223B" w:rsidP="004B56B4">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0EF9A27" w:rsidR="00B3223B" w:rsidRPr="005F19B1" w:rsidRDefault="001F085F" w:rsidP="004B56B4">
                <w:pPr>
                  <w:tabs>
                    <w:tab w:val="left" w:pos="3122"/>
                    <w:tab w:val="right" w:pos="8838"/>
                  </w:tabs>
                  <w:ind w:left="-105" w:right="-105"/>
                  <w:rPr>
                    <w:rFonts w:eastAsia="Calibri" w:cs="Tahoma"/>
                    <w:szCs w:val="22"/>
                    <w:lang w:eastAsia="en-US"/>
                  </w:rPr>
                </w:pPr>
                <w:r>
                  <w:rPr>
                    <w:b/>
                    <w:bCs/>
                    <w:szCs w:val="22"/>
                  </w:rPr>
                  <w:t>XXXXXXX</w:t>
                </w:r>
              </w:p>
            </w:tc>
            <w:tc>
              <w:tcPr>
                <w:tcW w:w="3402" w:type="dxa"/>
              </w:tcPr>
              <w:p w14:paraId="73F47F53" w14:textId="77777777" w:rsidR="00B3223B" w:rsidRPr="005F19B1" w:rsidRDefault="00B3223B" w:rsidP="004B56B4">
                <w:pPr>
                  <w:tabs>
                    <w:tab w:val="left" w:pos="3122"/>
                    <w:tab w:val="right" w:pos="8838"/>
                  </w:tabs>
                  <w:ind w:left="-105" w:right="-105"/>
                  <w:rPr>
                    <w:rFonts w:eastAsia="Calibri" w:cs="Tahoma"/>
                    <w:szCs w:val="22"/>
                    <w:lang w:eastAsia="en-US"/>
                  </w:rPr>
                </w:pPr>
              </w:p>
            </w:tc>
          </w:tr>
          <w:bookmarkEnd w:id="1"/>
          <w:tr w:rsidR="00B3223B" w:rsidRPr="00330DA7" w14:paraId="00E6CDC1" w14:textId="77777777" w:rsidTr="004B56B4">
            <w:trPr>
              <w:trHeight w:val="283"/>
            </w:trPr>
            <w:tc>
              <w:tcPr>
                <w:tcW w:w="2727" w:type="dxa"/>
              </w:tcPr>
              <w:p w14:paraId="0631AD24" w14:textId="77777777" w:rsidR="00B3223B" w:rsidRPr="00330DA7" w:rsidRDefault="00B3223B" w:rsidP="004B56B4">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C12CD1C" w:rsidR="00B3223B" w:rsidRPr="00952DD0" w:rsidRDefault="00B3223B" w:rsidP="004B56B4">
                <w:pPr>
                  <w:tabs>
                    <w:tab w:val="left" w:pos="2834"/>
                    <w:tab w:val="right" w:pos="8838"/>
                  </w:tabs>
                  <w:ind w:left="-108" w:right="-105"/>
                  <w:rPr>
                    <w:rFonts w:eastAsia="Calibri" w:cs="Tahoma"/>
                    <w:szCs w:val="22"/>
                    <w:lang w:eastAsia="en-US"/>
                  </w:rPr>
                </w:pPr>
                <w:r w:rsidRPr="006A28B4">
                  <w:rPr>
                    <w:rFonts w:eastAsia="Calibri" w:cs="Tahoma"/>
                    <w:szCs w:val="22"/>
                    <w:lang w:eastAsia="en-US"/>
                  </w:rPr>
                  <w:t>Ayuntamiento de Toluca</w:t>
                </w:r>
              </w:p>
            </w:tc>
            <w:tc>
              <w:tcPr>
                <w:tcW w:w="3402" w:type="dxa"/>
              </w:tcPr>
              <w:p w14:paraId="3A7DA319" w14:textId="77777777" w:rsidR="00B3223B" w:rsidRPr="00A90C72" w:rsidRDefault="00B3223B" w:rsidP="004B56B4">
                <w:pPr>
                  <w:tabs>
                    <w:tab w:val="left" w:pos="2834"/>
                    <w:tab w:val="right" w:pos="8838"/>
                  </w:tabs>
                  <w:ind w:left="-108" w:right="-105"/>
                  <w:rPr>
                    <w:rFonts w:eastAsia="Calibri" w:cs="Tahoma"/>
                    <w:szCs w:val="22"/>
                    <w:lang w:eastAsia="en-US"/>
                  </w:rPr>
                </w:pPr>
              </w:p>
            </w:tc>
          </w:tr>
          <w:tr w:rsidR="00B3223B" w:rsidRPr="00330DA7" w14:paraId="0F6CD8D2" w14:textId="77777777" w:rsidTr="004B56B4">
            <w:trPr>
              <w:trHeight w:val="283"/>
            </w:trPr>
            <w:tc>
              <w:tcPr>
                <w:tcW w:w="2727" w:type="dxa"/>
              </w:tcPr>
              <w:p w14:paraId="31700628" w14:textId="032DD90E" w:rsidR="00B3223B" w:rsidRPr="00330DA7" w:rsidRDefault="00B3223B" w:rsidP="004B56B4">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3223B" w:rsidRPr="00EA66FC" w:rsidRDefault="00B3223B" w:rsidP="004B56B4">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3223B" w:rsidRPr="00330DA7" w:rsidRDefault="00B3223B" w:rsidP="004B56B4">
                <w:pPr>
                  <w:tabs>
                    <w:tab w:val="right" w:pos="8838"/>
                  </w:tabs>
                  <w:ind w:left="-108" w:right="-105"/>
                  <w:rPr>
                    <w:rFonts w:eastAsia="Calibri" w:cs="Tahoma"/>
                    <w:szCs w:val="22"/>
                    <w:lang w:eastAsia="en-US"/>
                  </w:rPr>
                </w:pPr>
              </w:p>
            </w:tc>
          </w:tr>
        </w:tbl>
        <w:p w14:paraId="5DC6AC61" w14:textId="77777777" w:rsidR="00B3223B" w:rsidRPr="00330DA7" w:rsidRDefault="00B3223B" w:rsidP="004B56B4">
          <w:pPr>
            <w:tabs>
              <w:tab w:val="right" w:pos="8838"/>
            </w:tabs>
            <w:ind w:left="-28"/>
            <w:rPr>
              <w:rFonts w:ascii="Arial" w:eastAsia="Calibri" w:hAnsi="Arial" w:cs="Arial"/>
              <w:b/>
              <w:szCs w:val="22"/>
              <w:lang w:eastAsia="en-US"/>
            </w:rPr>
          </w:pPr>
        </w:p>
      </w:tc>
    </w:tr>
  </w:tbl>
  <w:p w14:paraId="2A906731" w14:textId="77777777" w:rsidR="00B3223B" w:rsidRPr="00765661" w:rsidRDefault="0084265B"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77AB3"/>
    <w:multiLevelType w:val="hybridMultilevel"/>
    <w:tmpl w:val="B6F66C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D16A5"/>
    <w:multiLevelType w:val="hybridMultilevel"/>
    <w:tmpl w:val="C5CCDD2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0BE6113"/>
    <w:multiLevelType w:val="multilevel"/>
    <w:tmpl w:val="A0E27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F783C7D"/>
    <w:multiLevelType w:val="multilevel"/>
    <w:tmpl w:val="871CA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476F59"/>
    <w:multiLevelType w:val="hybridMultilevel"/>
    <w:tmpl w:val="E61A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7E6581"/>
    <w:multiLevelType w:val="hybridMultilevel"/>
    <w:tmpl w:val="F19E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1"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C46985"/>
    <w:multiLevelType w:val="hybridMultilevel"/>
    <w:tmpl w:val="B6F66C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F2173D"/>
    <w:multiLevelType w:val="hybridMultilevel"/>
    <w:tmpl w:val="816ED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44091E"/>
    <w:multiLevelType w:val="hybridMultilevel"/>
    <w:tmpl w:val="0BAADBD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6"/>
  </w:num>
  <w:num w:numId="4">
    <w:abstractNumId w:val="17"/>
  </w:num>
  <w:num w:numId="5">
    <w:abstractNumId w:val="2"/>
  </w:num>
  <w:num w:numId="6">
    <w:abstractNumId w:val="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10"/>
  </w:num>
  <w:num w:numId="13">
    <w:abstractNumId w:val="6"/>
  </w:num>
  <w:num w:numId="14">
    <w:abstractNumId w:val="15"/>
  </w:num>
  <w:num w:numId="15">
    <w:abstractNumId w:val="7"/>
  </w:num>
  <w:num w:numId="16">
    <w:abstractNumId w:val="0"/>
  </w:num>
  <w:num w:numId="17">
    <w:abstractNumId w:val="3"/>
  </w:num>
  <w:num w:numId="18">
    <w:abstractNumId w:val="5"/>
  </w:num>
  <w:num w:numId="1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3628"/>
    <w:rsid w:val="0000438F"/>
    <w:rsid w:val="00005C4F"/>
    <w:rsid w:val="0000629A"/>
    <w:rsid w:val="00007B0E"/>
    <w:rsid w:val="000318BC"/>
    <w:rsid w:val="00036589"/>
    <w:rsid w:val="00044BDF"/>
    <w:rsid w:val="00057B2D"/>
    <w:rsid w:val="00073F86"/>
    <w:rsid w:val="000748DF"/>
    <w:rsid w:val="00080071"/>
    <w:rsid w:val="000820ED"/>
    <w:rsid w:val="00082A7D"/>
    <w:rsid w:val="000863CE"/>
    <w:rsid w:val="00086B1B"/>
    <w:rsid w:val="000925BE"/>
    <w:rsid w:val="000931F8"/>
    <w:rsid w:val="0009347C"/>
    <w:rsid w:val="000A57F7"/>
    <w:rsid w:val="000B193A"/>
    <w:rsid w:val="000B3962"/>
    <w:rsid w:val="000D0D67"/>
    <w:rsid w:val="000D13AD"/>
    <w:rsid w:val="000E09C4"/>
    <w:rsid w:val="000E4D48"/>
    <w:rsid w:val="000E5A90"/>
    <w:rsid w:val="00104035"/>
    <w:rsid w:val="0011350D"/>
    <w:rsid w:val="00113CFA"/>
    <w:rsid w:val="00122332"/>
    <w:rsid w:val="00124714"/>
    <w:rsid w:val="001259D3"/>
    <w:rsid w:val="00126BAB"/>
    <w:rsid w:val="0013398A"/>
    <w:rsid w:val="00134ED3"/>
    <w:rsid w:val="00141876"/>
    <w:rsid w:val="0014207B"/>
    <w:rsid w:val="00150C49"/>
    <w:rsid w:val="001A5691"/>
    <w:rsid w:val="001A58B3"/>
    <w:rsid w:val="001C1234"/>
    <w:rsid w:val="001C1AE4"/>
    <w:rsid w:val="001C7688"/>
    <w:rsid w:val="001C7E98"/>
    <w:rsid w:val="001D0C50"/>
    <w:rsid w:val="001F085F"/>
    <w:rsid w:val="001F1BE3"/>
    <w:rsid w:val="001F3515"/>
    <w:rsid w:val="0020698B"/>
    <w:rsid w:val="00207DEA"/>
    <w:rsid w:val="00212CEC"/>
    <w:rsid w:val="002163E8"/>
    <w:rsid w:val="00224352"/>
    <w:rsid w:val="002268D4"/>
    <w:rsid w:val="00227FB3"/>
    <w:rsid w:val="00233005"/>
    <w:rsid w:val="00233F17"/>
    <w:rsid w:val="00241ACF"/>
    <w:rsid w:val="00242B28"/>
    <w:rsid w:val="0024744C"/>
    <w:rsid w:val="00250799"/>
    <w:rsid w:val="00255111"/>
    <w:rsid w:val="0025601C"/>
    <w:rsid w:val="002807DD"/>
    <w:rsid w:val="00286F15"/>
    <w:rsid w:val="0029656A"/>
    <w:rsid w:val="002A3601"/>
    <w:rsid w:val="002B1314"/>
    <w:rsid w:val="002B3577"/>
    <w:rsid w:val="002B6ADA"/>
    <w:rsid w:val="002B7C6F"/>
    <w:rsid w:val="002D111C"/>
    <w:rsid w:val="002E0855"/>
    <w:rsid w:val="002E08BE"/>
    <w:rsid w:val="002E2C99"/>
    <w:rsid w:val="002E6465"/>
    <w:rsid w:val="002E6DBB"/>
    <w:rsid w:val="002F1C00"/>
    <w:rsid w:val="002F2745"/>
    <w:rsid w:val="002F4DBD"/>
    <w:rsid w:val="00302476"/>
    <w:rsid w:val="00315789"/>
    <w:rsid w:val="00321E6F"/>
    <w:rsid w:val="00321F51"/>
    <w:rsid w:val="00331F35"/>
    <w:rsid w:val="003335B4"/>
    <w:rsid w:val="0033442A"/>
    <w:rsid w:val="0033585B"/>
    <w:rsid w:val="00335CDF"/>
    <w:rsid w:val="00336B4B"/>
    <w:rsid w:val="00362A11"/>
    <w:rsid w:val="0038284C"/>
    <w:rsid w:val="003A16C4"/>
    <w:rsid w:val="003A36BE"/>
    <w:rsid w:val="003A40C1"/>
    <w:rsid w:val="003A552F"/>
    <w:rsid w:val="003A7ED3"/>
    <w:rsid w:val="003B5D3E"/>
    <w:rsid w:val="003B62E6"/>
    <w:rsid w:val="003C1E36"/>
    <w:rsid w:val="003D37E4"/>
    <w:rsid w:val="003E45CF"/>
    <w:rsid w:val="003E5FDB"/>
    <w:rsid w:val="003F35FD"/>
    <w:rsid w:val="003F5E69"/>
    <w:rsid w:val="003F780F"/>
    <w:rsid w:val="004004E2"/>
    <w:rsid w:val="00406F5A"/>
    <w:rsid w:val="0041385B"/>
    <w:rsid w:val="0041709A"/>
    <w:rsid w:val="004252F1"/>
    <w:rsid w:val="00426E7F"/>
    <w:rsid w:val="004326C1"/>
    <w:rsid w:val="00435F18"/>
    <w:rsid w:val="00441BFA"/>
    <w:rsid w:val="0044265C"/>
    <w:rsid w:val="004427CC"/>
    <w:rsid w:val="00453B6D"/>
    <w:rsid w:val="00454FBD"/>
    <w:rsid w:val="00456D52"/>
    <w:rsid w:val="00464F6A"/>
    <w:rsid w:val="00475583"/>
    <w:rsid w:val="00497BFA"/>
    <w:rsid w:val="004A7CF3"/>
    <w:rsid w:val="004B05E0"/>
    <w:rsid w:val="004B56B4"/>
    <w:rsid w:val="004C1BD1"/>
    <w:rsid w:val="004C2719"/>
    <w:rsid w:val="004C629E"/>
    <w:rsid w:val="004D18AD"/>
    <w:rsid w:val="004D7988"/>
    <w:rsid w:val="004D7CD8"/>
    <w:rsid w:val="004E10F6"/>
    <w:rsid w:val="004E4108"/>
    <w:rsid w:val="004E4B78"/>
    <w:rsid w:val="004E5068"/>
    <w:rsid w:val="004F0690"/>
    <w:rsid w:val="004F24B3"/>
    <w:rsid w:val="004F6E7A"/>
    <w:rsid w:val="004F7A00"/>
    <w:rsid w:val="0050792D"/>
    <w:rsid w:val="00513801"/>
    <w:rsid w:val="0052341D"/>
    <w:rsid w:val="00523F48"/>
    <w:rsid w:val="00524E6D"/>
    <w:rsid w:val="005314A3"/>
    <w:rsid w:val="005365FA"/>
    <w:rsid w:val="00546D39"/>
    <w:rsid w:val="0055491A"/>
    <w:rsid w:val="00554934"/>
    <w:rsid w:val="005603CE"/>
    <w:rsid w:val="00562CFB"/>
    <w:rsid w:val="00565088"/>
    <w:rsid w:val="005666D8"/>
    <w:rsid w:val="005723CB"/>
    <w:rsid w:val="00575400"/>
    <w:rsid w:val="005776E3"/>
    <w:rsid w:val="005856CA"/>
    <w:rsid w:val="00590892"/>
    <w:rsid w:val="005928D2"/>
    <w:rsid w:val="005A2E48"/>
    <w:rsid w:val="005B18AF"/>
    <w:rsid w:val="005B2E16"/>
    <w:rsid w:val="005C494E"/>
    <w:rsid w:val="005D5A50"/>
    <w:rsid w:val="005E2369"/>
    <w:rsid w:val="005E7210"/>
    <w:rsid w:val="005F2743"/>
    <w:rsid w:val="005F5301"/>
    <w:rsid w:val="005F5C51"/>
    <w:rsid w:val="005F65B7"/>
    <w:rsid w:val="00600FED"/>
    <w:rsid w:val="006067C7"/>
    <w:rsid w:val="006153F0"/>
    <w:rsid w:val="006159AD"/>
    <w:rsid w:val="00644A42"/>
    <w:rsid w:val="00646436"/>
    <w:rsid w:val="0065172E"/>
    <w:rsid w:val="00664420"/>
    <w:rsid w:val="00682F10"/>
    <w:rsid w:val="00682FB7"/>
    <w:rsid w:val="0068416B"/>
    <w:rsid w:val="00685CF1"/>
    <w:rsid w:val="006A0C80"/>
    <w:rsid w:val="006A28B4"/>
    <w:rsid w:val="006A61F1"/>
    <w:rsid w:val="006A646A"/>
    <w:rsid w:val="006B10B0"/>
    <w:rsid w:val="006B43A3"/>
    <w:rsid w:val="006C3622"/>
    <w:rsid w:val="006D42B5"/>
    <w:rsid w:val="006E23FF"/>
    <w:rsid w:val="006E25BC"/>
    <w:rsid w:val="006E6BBC"/>
    <w:rsid w:val="006F64E7"/>
    <w:rsid w:val="006F7071"/>
    <w:rsid w:val="006F7768"/>
    <w:rsid w:val="00703BC7"/>
    <w:rsid w:val="00707158"/>
    <w:rsid w:val="00712200"/>
    <w:rsid w:val="00717E59"/>
    <w:rsid w:val="00721C9E"/>
    <w:rsid w:val="0075086A"/>
    <w:rsid w:val="00760756"/>
    <w:rsid w:val="0077382A"/>
    <w:rsid w:val="00773E03"/>
    <w:rsid w:val="00775BFC"/>
    <w:rsid w:val="007771D7"/>
    <w:rsid w:val="0078291B"/>
    <w:rsid w:val="00783C1E"/>
    <w:rsid w:val="00797492"/>
    <w:rsid w:val="007978D7"/>
    <w:rsid w:val="007A2722"/>
    <w:rsid w:val="007A2AD8"/>
    <w:rsid w:val="007A3459"/>
    <w:rsid w:val="007B034E"/>
    <w:rsid w:val="007B6074"/>
    <w:rsid w:val="007B7451"/>
    <w:rsid w:val="007C17CC"/>
    <w:rsid w:val="007C1C17"/>
    <w:rsid w:val="007C6519"/>
    <w:rsid w:val="007D1C55"/>
    <w:rsid w:val="007D317F"/>
    <w:rsid w:val="007F107E"/>
    <w:rsid w:val="007F2531"/>
    <w:rsid w:val="007F5D06"/>
    <w:rsid w:val="007F5ECA"/>
    <w:rsid w:val="00803A08"/>
    <w:rsid w:val="00805A6E"/>
    <w:rsid w:val="00807778"/>
    <w:rsid w:val="0082247D"/>
    <w:rsid w:val="00826371"/>
    <w:rsid w:val="00826A93"/>
    <w:rsid w:val="00834935"/>
    <w:rsid w:val="0083518A"/>
    <w:rsid w:val="008363CB"/>
    <w:rsid w:val="00837517"/>
    <w:rsid w:val="0084265B"/>
    <w:rsid w:val="008436D6"/>
    <w:rsid w:val="00851468"/>
    <w:rsid w:val="008629A5"/>
    <w:rsid w:val="00865CF4"/>
    <w:rsid w:val="008669DA"/>
    <w:rsid w:val="0087567C"/>
    <w:rsid w:val="00876DBC"/>
    <w:rsid w:val="00893BA2"/>
    <w:rsid w:val="00896AF7"/>
    <w:rsid w:val="008A09B9"/>
    <w:rsid w:val="008A6003"/>
    <w:rsid w:val="008A6AB7"/>
    <w:rsid w:val="008A6F88"/>
    <w:rsid w:val="008B1E16"/>
    <w:rsid w:val="008B62FA"/>
    <w:rsid w:val="008E1316"/>
    <w:rsid w:val="008E19A7"/>
    <w:rsid w:val="008F3837"/>
    <w:rsid w:val="008F6A6B"/>
    <w:rsid w:val="00910FD2"/>
    <w:rsid w:val="0091206F"/>
    <w:rsid w:val="0091733B"/>
    <w:rsid w:val="00923307"/>
    <w:rsid w:val="00931437"/>
    <w:rsid w:val="00934ECD"/>
    <w:rsid w:val="00944EFF"/>
    <w:rsid w:val="00953430"/>
    <w:rsid w:val="00955DCC"/>
    <w:rsid w:val="00960996"/>
    <w:rsid w:val="00964368"/>
    <w:rsid w:val="0096663A"/>
    <w:rsid w:val="00970EB3"/>
    <w:rsid w:val="00975CA6"/>
    <w:rsid w:val="00976AD8"/>
    <w:rsid w:val="00977BCC"/>
    <w:rsid w:val="00983EEF"/>
    <w:rsid w:val="00984ADE"/>
    <w:rsid w:val="0098569A"/>
    <w:rsid w:val="00991944"/>
    <w:rsid w:val="009A1803"/>
    <w:rsid w:val="009A2D78"/>
    <w:rsid w:val="009A7C10"/>
    <w:rsid w:val="009B2945"/>
    <w:rsid w:val="009B38F6"/>
    <w:rsid w:val="009C644C"/>
    <w:rsid w:val="009C7CDB"/>
    <w:rsid w:val="009D5BDE"/>
    <w:rsid w:val="009D69F6"/>
    <w:rsid w:val="009E2DEE"/>
    <w:rsid w:val="009E3CDF"/>
    <w:rsid w:val="009E57D9"/>
    <w:rsid w:val="009F797C"/>
    <w:rsid w:val="00A0449B"/>
    <w:rsid w:val="00A053F2"/>
    <w:rsid w:val="00A10E0E"/>
    <w:rsid w:val="00A131AC"/>
    <w:rsid w:val="00A13828"/>
    <w:rsid w:val="00A16D85"/>
    <w:rsid w:val="00A21A20"/>
    <w:rsid w:val="00A24D6A"/>
    <w:rsid w:val="00A32CA5"/>
    <w:rsid w:val="00A33BDB"/>
    <w:rsid w:val="00A36A99"/>
    <w:rsid w:val="00A42706"/>
    <w:rsid w:val="00A45D1C"/>
    <w:rsid w:val="00A53315"/>
    <w:rsid w:val="00A5371E"/>
    <w:rsid w:val="00A64191"/>
    <w:rsid w:val="00A70EF0"/>
    <w:rsid w:val="00A71845"/>
    <w:rsid w:val="00A81896"/>
    <w:rsid w:val="00A81DC8"/>
    <w:rsid w:val="00A82F04"/>
    <w:rsid w:val="00A850A3"/>
    <w:rsid w:val="00A9208D"/>
    <w:rsid w:val="00A97CF8"/>
    <w:rsid w:val="00AA364B"/>
    <w:rsid w:val="00AA4FA7"/>
    <w:rsid w:val="00AA6EA9"/>
    <w:rsid w:val="00AB1BE1"/>
    <w:rsid w:val="00AB497D"/>
    <w:rsid w:val="00AC2DB8"/>
    <w:rsid w:val="00AC3CA0"/>
    <w:rsid w:val="00AD0E9E"/>
    <w:rsid w:val="00AE0232"/>
    <w:rsid w:val="00AE3DA7"/>
    <w:rsid w:val="00AE6FFC"/>
    <w:rsid w:val="00AE7030"/>
    <w:rsid w:val="00AF03C4"/>
    <w:rsid w:val="00B03AB8"/>
    <w:rsid w:val="00B047A8"/>
    <w:rsid w:val="00B05F2B"/>
    <w:rsid w:val="00B077B6"/>
    <w:rsid w:val="00B17D71"/>
    <w:rsid w:val="00B22A80"/>
    <w:rsid w:val="00B23C0A"/>
    <w:rsid w:val="00B3223B"/>
    <w:rsid w:val="00B36583"/>
    <w:rsid w:val="00B416E8"/>
    <w:rsid w:val="00B50E12"/>
    <w:rsid w:val="00B540DC"/>
    <w:rsid w:val="00B55F8F"/>
    <w:rsid w:val="00B562C2"/>
    <w:rsid w:val="00B60BFC"/>
    <w:rsid w:val="00B62F57"/>
    <w:rsid w:val="00B82086"/>
    <w:rsid w:val="00B83675"/>
    <w:rsid w:val="00B96520"/>
    <w:rsid w:val="00B97A00"/>
    <w:rsid w:val="00BA0CF7"/>
    <w:rsid w:val="00BA55A8"/>
    <w:rsid w:val="00BB2ABF"/>
    <w:rsid w:val="00BB3CAA"/>
    <w:rsid w:val="00BB64F4"/>
    <w:rsid w:val="00BB7B48"/>
    <w:rsid w:val="00BC17A4"/>
    <w:rsid w:val="00BC2617"/>
    <w:rsid w:val="00BC67B0"/>
    <w:rsid w:val="00BC7CDB"/>
    <w:rsid w:val="00BD0200"/>
    <w:rsid w:val="00BD3F4F"/>
    <w:rsid w:val="00BD5A7C"/>
    <w:rsid w:val="00BE413E"/>
    <w:rsid w:val="00BE4A8B"/>
    <w:rsid w:val="00BE5FAE"/>
    <w:rsid w:val="00BE7A1B"/>
    <w:rsid w:val="00BF0221"/>
    <w:rsid w:val="00BF091A"/>
    <w:rsid w:val="00BF4236"/>
    <w:rsid w:val="00BF47DD"/>
    <w:rsid w:val="00BF4EAD"/>
    <w:rsid w:val="00BF70F9"/>
    <w:rsid w:val="00C018EB"/>
    <w:rsid w:val="00C02B2B"/>
    <w:rsid w:val="00C02F8E"/>
    <w:rsid w:val="00C049E2"/>
    <w:rsid w:val="00C05AB7"/>
    <w:rsid w:val="00C219BE"/>
    <w:rsid w:val="00C22DCF"/>
    <w:rsid w:val="00C23074"/>
    <w:rsid w:val="00C36795"/>
    <w:rsid w:val="00C458D6"/>
    <w:rsid w:val="00C46120"/>
    <w:rsid w:val="00C461EC"/>
    <w:rsid w:val="00C507D4"/>
    <w:rsid w:val="00C5325A"/>
    <w:rsid w:val="00C67A70"/>
    <w:rsid w:val="00C70B3F"/>
    <w:rsid w:val="00C71CEF"/>
    <w:rsid w:val="00C71EDC"/>
    <w:rsid w:val="00C72DAA"/>
    <w:rsid w:val="00C75036"/>
    <w:rsid w:val="00C80B14"/>
    <w:rsid w:val="00C82CA9"/>
    <w:rsid w:val="00C84660"/>
    <w:rsid w:val="00CA3A28"/>
    <w:rsid w:val="00CB7E9A"/>
    <w:rsid w:val="00CC29E8"/>
    <w:rsid w:val="00CC783A"/>
    <w:rsid w:val="00CD0871"/>
    <w:rsid w:val="00CD0B92"/>
    <w:rsid w:val="00CD22FC"/>
    <w:rsid w:val="00CD3D41"/>
    <w:rsid w:val="00CD633E"/>
    <w:rsid w:val="00CE0F4F"/>
    <w:rsid w:val="00CE29D3"/>
    <w:rsid w:val="00CF10BE"/>
    <w:rsid w:val="00CF2D8B"/>
    <w:rsid w:val="00CF3C01"/>
    <w:rsid w:val="00CF63D9"/>
    <w:rsid w:val="00CF7586"/>
    <w:rsid w:val="00D02CF1"/>
    <w:rsid w:val="00D036D3"/>
    <w:rsid w:val="00D06018"/>
    <w:rsid w:val="00D07A10"/>
    <w:rsid w:val="00D1261A"/>
    <w:rsid w:val="00D13782"/>
    <w:rsid w:val="00D13A56"/>
    <w:rsid w:val="00D201B7"/>
    <w:rsid w:val="00D27906"/>
    <w:rsid w:val="00D2790D"/>
    <w:rsid w:val="00D43F40"/>
    <w:rsid w:val="00D51ECD"/>
    <w:rsid w:val="00D52C04"/>
    <w:rsid w:val="00D568DC"/>
    <w:rsid w:val="00D6170E"/>
    <w:rsid w:val="00D64B5C"/>
    <w:rsid w:val="00D713EE"/>
    <w:rsid w:val="00D75EE6"/>
    <w:rsid w:val="00D8666D"/>
    <w:rsid w:val="00D91CB4"/>
    <w:rsid w:val="00D94DDB"/>
    <w:rsid w:val="00DA4BBD"/>
    <w:rsid w:val="00DB024D"/>
    <w:rsid w:val="00DB1C09"/>
    <w:rsid w:val="00DB28CE"/>
    <w:rsid w:val="00DD43D8"/>
    <w:rsid w:val="00DD45ED"/>
    <w:rsid w:val="00DE1133"/>
    <w:rsid w:val="00DE285A"/>
    <w:rsid w:val="00DE656C"/>
    <w:rsid w:val="00DF01A7"/>
    <w:rsid w:val="00DF039B"/>
    <w:rsid w:val="00DF60AF"/>
    <w:rsid w:val="00E071FF"/>
    <w:rsid w:val="00E16BF5"/>
    <w:rsid w:val="00E236E1"/>
    <w:rsid w:val="00E325AD"/>
    <w:rsid w:val="00E33714"/>
    <w:rsid w:val="00E37A3F"/>
    <w:rsid w:val="00E37D3C"/>
    <w:rsid w:val="00E400A7"/>
    <w:rsid w:val="00E415FE"/>
    <w:rsid w:val="00E41722"/>
    <w:rsid w:val="00E62E6A"/>
    <w:rsid w:val="00E727BA"/>
    <w:rsid w:val="00E810F7"/>
    <w:rsid w:val="00E83EF5"/>
    <w:rsid w:val="00E9137B"/>
    <w:rsid w:val="00E9335C"/>
    <w:rsid w:val="00EA2677"/>
    <w:rsid w:val="00EA5674"/>
    <w:rsid w:val="00EA5B2F"/>
    <w:rsid w:val="00EC7CC9"/>
    <w:rsid w:val="00EC7E8F"/>
    <w:rsid w:val="00ED1788"/>
    <w:rsid w:val="00ED1C1E"/>
    <w:rsid w:val="00ED7170"/>
    <w:rsid w:val="00EE1B1C"/>
    <w:rsid w:val="00EE2AF2"/>
    <w:rsid w:val="00EE44F7"/>
    <w:rsid w:val="00EE69EA"/>
    <w:rsid w:val="00EE78BF"/>
    <w:rsid w:val="00EF1CA6"/>
    <w:rsid w:val="00EF70F1"/>
    <w:rsid w:val="00F05B15"/>
    <w:rsid w:val="00F0679F"/>
    <w:rsid w:val="00F0712F"/>
    <w:rsid w:val="00F07EE6"/>
    <w:rsid w:val="00F27EB1"/>
    <w:rsid w:val="00F33CC8"/>
    <w:rsid w:val="00F34811"/>
    <w:rsid w:val="00F37AB2"/>
    <w:rsid w:val="00F4124A"/>
    <w:rsid w:val="00F41723"/>
    <w:rsid w:val="00F4481C"/>
    <w:rsid w:val="00F46F46"/>
    <w:rsid w:val="00F53E56"/>
    <w:rsid w:val="00F560A8"/>
    <w:rsid w:val="00F57C01"/>
    <w:rsid w:val="00F616E2"/>
    <w:rsid w:val="00F617C4"/>
    <w:rsid w:val="00F75D23"/>
    <w:rsid w:val="00FA5957"/>
    <w:rsid w:val="00FA7155"/>
    <w:rsid w:val="00FA7829"/>
    <w:rsid w:val="00FB1AF5"/>
    <w:rsid w:val="00FB1C2A"/>
    <w:rsid w:val="00FB5587"/>
    <w:rsid w:val="00FC1EAB"/>
    <w:rsid w:val="00FC3CE0"/>
    <w:rsid w:val="00FC406D"/>
    <w:rsid w:val="00FC7519"/>
    <w:rsid w:val="00FD06A8"/>
    <w:rsid w:val="00FD6C50"/>
    <w:rsid w:val="00FE23C1"/>
    <w:rsid w:val="00FE4F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2F4C8E16-322E-B84D-9915-09CF60E6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9435</Words>
  <Characters>51897</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Microsoft Office User</cp:lastModifiedBy>
  <cp:revision>8</cp:revision>
  <cp:lastPrinted>2024-09-23T20:13:00Z</cp:lastPrinted>
  <dcterms:created xsi:type="dcterms:W3CDTF">2024-09-12T19:11:00Z</dcterms:created>
  <dcterms:modified xsi:type="dcterms:W3CDTF">2024-10-24T05:27:00Z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