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CEB35" w14:textId="77777777" w:rsidR="00BD113D" w:rsidRDefault="00BD113D">
      <w:pPr>
        <w:widowControl w:val="0"/>
        <w:pBdr>
          <w:top w:val="nil"/>
          <w:left w:val="nil"/>
          <w:bottom w:val="nil"/>
          <w:right w:val="nil"/>
          <w:between w:val="nil"/>
        </w:pBdr>
        <w:spacing w:line="276" w:lineRule="auto"/>
        <w:jc w:val="left"/>
      </w:pPr>
    </w:p>
    <w:p w14:paraId="6E381A95" w14:textId="77777777" w:rsidR="00BD113D" w:rsidRPr="00650345" w:rsidRDefault="00A96376">
      <w:pPr>
        <w:keepNext/>
        <w:keepLines/>
        <w:pBdr>
          <w:top w:val="nil"/>
          <w:left w:val="nil"/>
          <w:bottom w:val="nil"/>
          <w:right w:val="nil"/>
          <w:between w:val="nil"/>
        </w:pBdr>
        <w:spacing w:line="240" w:lineRule="auto"/>
        <w:jc w:val="left"/>
        <w:rPr>
          <w:rFonts w:eastAsia="Palatino Linotype" w:cs="Palatino Linotype"/>
          <w:color w:val="0F4761"/>
          <w:szCs w:val="22"/>
        </w:rPr>
      </w:pPr>
      <w:r w:rsidRPr="00650345">
        <w:rPr>
          <w:rFonts w:eastAsia="Palatino Linotype" w:cs="Palatino Linotype"/>
          <w:color w:val="0F4761"/>
          <w:szCs w:val="22"/>
        </w:rPr>
        <w:t>Contenido</w:t>
      </w:r>
    </w:p>
    <w:p w14:paraId="7960A728" w14:textId="77777777" w:rsidR="00BD113D" w:rsidRPr="00650345" w:rsidRDefault="00BD113D">
      <w:pPr>
        <w:spacing w:line="240" w:lineRule="auto"/>
      </w:pPr>
    </w:p>
    <w:sdt>
      <w:sdtPr>
        <w:id w:val="771666780"/>
        <w:docPartObj>
          <w:docPartGallery w:val="Table of Contents"/>
          <w:docPartUnique/>
        </w:docPartObj>
      </w:sdtPr>
      <w:sdtEndPr/>
      <w:sdtContent>
        <w:p w14:paraId="0BF9B26E" w14:textId="77777777" w:rsidR="00BD113D" w:rsidRPr="00650345" w:rsidRDefault="00A96376">
          <w:pPr>
            <w:pBdr>
              <w:top w:val="nil"/>
              <w:left w:val="nil"/>
              <w:bottom w:val="nil"/>
              <w:right w:val="nil"/>
              <w:between w:val="nil"/>
            </w:pBdr>
            <w:tabs>
              <w:tab w:val="right" w:pos="9034"/>
            </w:tabs>
            <w:spacing w:after="100"/>
            <w:rPr>
              <w:rFonts w:ascii="Aptos" w:eastAsia="Aptos" w:hAnsi="Aptos" w:cs="Aptos"/>
              <w:color w:val="000000"/>
              <w:szCs w:val="22"/>
            </w:rPr>
          </w:pPr>
          <w:r w:rsidRPr="00650345">
            <w:fldChar w:fldCharType="begin"/>
          </w:r>
          <w:r w:rsidRPr="00650345">
            <w:instrText xml:space="preserve"> TOC \h \u \z \t "Heading 1,1,Heading 2,2,Heading 3,3,"</w:instrText>
          </w:r>
          <w:r w:rsidRPr="00650345">
            <w:fldChar w:fldCharType="separate"/>
          </w:r>
          <w:hyperlink w:anchor="_heading=h.gjdgxs">
            <w:r w:rsidRPr="00650345">
              <w:rPr>
                <w:rFonts w:eastAsia="Palatino Linotype" w:cs="Palatino Linotype"/>
                <w:color w:val="000000"/>
                <w:szCs w:val="22"/>
              </w:rPr>
              <w:t>ANTECEDENTES</w:t>
            </w:r>
            <w:r w:rsidRPr="00650345">
              <w:rPr>
                <w:rFonts w:eastAsia="Palatino Linotype" w:cs="Palatino Linotype"/>
                <w:color w:val="000000"/>
                <w:szCs w:val="22"/>
              </w:rPr>
              <w:tab/>
              <w:t>1</w:t>
            </w:r>
          </w:hyperlink>
        </w:p>
        <w:p w14:paraId="053ED40C" w14:textId="77777777" w:rsidR="00BD113D" w:rsidRPr="00650345" w:rsidRDefault="00031D98">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30j0zll">
            <w:r w:rsidR="00A96376" w:rsidRPr="00650345">
              <w:rPr>
                <w:rFonts w:eastAsia="Palatino Linotype" w:cs="Palatino Linotype"/>
                <w:color w:val="000000"/>
                <w:szCs w:val="22"/>
              </w:rPr>
              <w:t>DE LA SOLICITUD DE INFORMACIÓN</w:t>
            </w:r>
            <w:r w:rsidR="00A96376" w:rsidRPr="00650345">
              <w:rPr>
                <w:rFonts w:eastAsia="Palatino Linotype" w:cs="Palatino Linotype"/>
                <w:color w:val="000000"/>
                <w:szCs w:val="22"/>
              </w:rPr>
              <w:tab/>
              <w:t>1</w:t>
            </w:r>
          </w:hyperlink>
        </w:p>
        <w:p w14:paraId="565978AB"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fob9te">
            <w:r w:rsidR="00A96376" w:rsidRPr="00650345">
              <w:rPr>
                <w:rFonts w:eastAsia="Palatino Linotype" w:cs="Palatino Linotype"/>
                <w:color w:val="000000"/>
                <w:szCs w:val="22"/>
              </w:rPr>
              <w:t>a) Solicitud de información.</w:t>
            </w:r>
            <w:r w:rsidR="00A96376" w:rsidRPr="00650345">
              <w:rPr>
                <w:rFonts w:eastAsia="Palatino Linotype" w:cs="Palatino Linotype"/>
                <w:color w:val="000000"/>
                <w:szCs w:val="22"/>
              </w:rPr>
              <w:tab/>
              <w:t>1</w:t>
            </w:r>
          </w:hyperlink>
        </w:p>
        <w:p w14:paraId="41772DAF"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znysh7">
            <w:r w:rsidR="00A96376" w:rsidRPr="00650345">
              <w:rPr>
                <w:rFonts w:eastAsia="Palatino Linotype" w:cs="Palatino Linotype"/>
                <w:color w:val="000000"/>
                <w:szCs w:val="22"/>
              </w:rPr>
              <w:t>b) Turno de la solicitud de información.</w:t>
            </w:r>
            <w:r w:rsidR="00A96376" w:rsidRPr="00650345">
              <w:rPr>
                <w:rFonts w:eastAsia="Palatino Linotype" w:cs="Palatino Linotype"/>
                <w:color w:val="000000"/>
                <w:szCs w:val="22"/>
              </w:rPr>
              <w:tab/>
              <w:t>2</w:t>
            </w:r>
          </w:hyperlink>
        </w:p>
        <w:p w14:paraId="14206C31"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et92p0">
            <w:r w:rsidR="00A96376" w:rsidRPr="00650345">
              <w:rPr>
                <w:rFonts w:eastAsia="Palatino Linotype" w:cs="Palatino Linotype"/>
                <w:color w:val="000000"/>
                <w:szCs w:val="22"/>
              </w:rPr>
              <w:t>c) Respuesta del Sujeto Obligado</w:t>
            </w:r>
            <w:r w:rsidR="00A96376" w:rsidRPr="00650345">
              <w:rPr>
                <w:rFonts w:eastAsia="Palatino Linotype" w:cs="Palatino Linotype"/>
                <w:color w:val="000000"/>
                <w:szCs w:val="22"/>
              </w:rPr>
              <w:tab/>
              <w:t>2</w:t>
            </w:r>
          </w:hyperlink>
        </w:p>
        <w:p w14:paraId="3AE35091" w14:textId="77777777" w:rsidR="00BD113D" w:rsidRPr="00650345" w:rsidRDefault="00031D98">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tyjcwt">
            <w:r w:rsidR="00A96376" w:rsidRPr="00650345">
              <w:rPr>
                <w:rFonts w:eastAsia="Palatino Linotype" w:cs="Palatino Linotype"/>
                <w:color w:val="000000"/>
                <w:szCs w:val="22"/>
              </w:rPr>
              <w:t>DEL RECURSO DE REVISIÓN</w:t>
            </w:r>
            <w:r w:rsidR="00A96376" w:rsidRPr="00650345">
              <w:rPr>
                <w:rFonts w:eastAsia="Palatino Linotype" w:cs="Palatino Linotype"/>
                <w:color w:val="000000"/>
                <w:szCs w:val="22"/>
              </w:rPr>
              <w:tab/>
              <w:t>5</w:t>
            </w:r>
          </w:hyperlink>
        </w:p>
        <w:p w14:paraId="3D96B06E"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dy6vkm">
            <w:r w:rsidR="00A96376" w:rsidRPr="00650345">
              <w:rPr>
                <w:rFonts w:eastAsia="Palatino Linotype" w:cs="Palatino Linotype"/>
                <w:color w:val="000000"/>
                <w:szCs w:val="22"/>
              </w:rPr>
              <w:t>a) Interposición del Recurso de Revisión.</w:t>
            </w:r>
            <w:r w:rsidR="00A96376" w:rsidRPr="00650345">
              <w:rPr>
                <w:rFonts w:eastAsia="Palatino Linotype" w:cs="Palatino Linotype"/>
                <w:color w:val="000000"/>
                <w:szCs w:val="22"/>
              </w:rPr>
              <w:tab/>
              <w:t>5</w:t>
            </w:r>
          </w:hyperlink>
        </w:p>
        <w:p w14:paraId="58FB3910"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t3h5sf">
            <w:r w:rsidR="00A96376" w:rsidRPr="00650345">
              <w:rPr>
                <w:rFonts w:eastAsia="Palatino Linotype" w:cs="Palatino Linotype"/>
                <w:color w:val="000000"/>
                <w:szCs w:val="22"/>
              </w:rPr>
              <w:t>b) Turno del Recurso de Revisión.</w:t>
            </w:r>
            <w:r w:rsidR="00A96376" w:rsidRPr="00650345">
              <w:rPr>
                <w:rFonts w:eastAsia="Palatino Linotype" w:cs="Palatino Linotype"/>
                <w:color w:val="000000"/>
                <w:szCs w:val="22"/>
              </w:rPr>
              <w:tab/>
              <w:t>5</w:t>
            </w:r>
          </w:hyperlink>
        </w:p>
        <w:p w14:paraId="38C8F121"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4d34og8">
            <w:r w:rsidR="00A96376" w:rsidRPr="00650345">
              <w:rPr>
                <w:rFonts w:eastAsia="Palatino Linotype" w:cs="Palatino Linotype"/>
                <w:color w:val="000000"/>
                <w:szCs w:val="22"/>
              </w:rPr>
              <w:t>c) Admisión del Recurso de Revisión.</w:t>
            </w:r>
            <w:r w:rsidR="00A96376" w:rsidRPr="00650345">
              <w:rPr>
                <w:rFonts w:eastAsia="Palatino Linotype" w:cs="Palatino Linotype"/>
                <w:color w:val="000000"/>
                <w:szCs w:val="22"/>
              </w:rPr>
              <w:tab/>
              <w:t>6</w:t>
            </w:r>
          </w:hyperlink>
        </w:p>
        <w:p w14:paraId="0FD7626C"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s8eyo1">
            <w:r w:rsidR="00A96376" w:rsidRPr="00650345">
              <w:rPr>
                <w:rFonts w:eastAsia="Palatino Linotype" w:cs="Palatino Linotype"/>
                <w:color w:val="000000"/>
                <w:szCs w:val="22"/>
              </w:rPr>
              <w:t>d) Informe Justificado del Sujeto Obligado.</w:t>
            </w:r>
            <w:r w:rsidR="00A96376" w:rsidRPr="00650345">
              <w:rPr>
                <w:rFonts w:eastAsia="Palatino Linotype" w:cs="Palatino Linotype"/>
                <w:color w:val="000000"/>
                <w:szCs w:val="22"/>
              </w:rPr>
              <w:tab/>
              <w:t>6</w:t>
            </w:r>
          </w:hyperlink>
        </w:p>
        <w:p w14:paraId="54E77E22"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7dp8vu">
            <w:r w:rsidR="00A96376" w:rsidRPr="00650345">
              <w:rPr>
                <w:rFonts w:eastAsia="Palatino Linotype" w:cs="Palatino Linotype"/>
                <w:color w:val="000000"/>
                <w:szCs w:val="22"/>
              </w:rPr>
              <w:t>e) Manifestaciones de la Parte Recurrente</w:t>
            </w:r>
            <w:r w:rsidR="00A96376" w:rsidRPr="00650345">
              <w:rPr>
                <w:rFonts w:eastAsia="Palatino Linotype" w:cs="Palatino Linotype"/>
                <w:color w:val="000000"/>
                <w:szCs w:val="22"/>
              </w:rPr>
              <w:tab/>
              <w:t>6</w:t>
            </w:r>
          </w:hyperlink>
        </w:p>
        <w:p w14:paraId="4FDEC155"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rdcrjn">
            <w:r w:rsidR="00A96376" w:rsidRPr="00650345">
              <w:rPr>
                <w:rFonts w:eastAsia="Palatino Linotype" w:cs="Palatino Linotype"/>
                <w:color w:val="000000"/>
                <w:szCs w:val="22"/>
              </w:rPr>
              <w:t>f) Cierre de instrucción.</w:t>
            </w:r>
            <w:r w:rsidR="00A96376" w:rsidRPr="00650345">
              <w:rPr>
                <w:rFonts w:eastAsia="Palatino Linotype" w:cs="Palatino Linotype"/>
                <w:color w:val="000000"/>
                <w:szCs w:val="22"/>
              </w:rPr>
              <w:tab/>
              <w:t>6</w:t>
            </w:r>
          </w:hyperlink>
        </w:p>
        <w:p w14:paraId="2FABB1B2" w14:textId="77777777" w:rsidR="00BD113D" w:rsidRPr="00650345" w:rsidRDefault="00031D98">
          <w:pPr>
            <w:pBdr>
              <w:top w:val="nil"/>
              <w:left w:val="nil"/>
              <w:bottom w:val="nil"/>
              <w:right w:val="nil"/>
              <w:between w:val="nil"/>
            </w:pBdr>
            <w:tabs>
              <w:tab w:val="right" w:pos="9034"/>
            </w:tabs>
            <w:spacing w:after="100"/>
            <w:rPr>
              <w:rFonts w:ascii="Aptos" w:eastAsia="Aptos" w:hAnsi="Aptos" w:cs="Aptos"/>
              <w:color w:val="000000"/>
              <w:szCs w:val="22"/>
            </w:rPr>
          </w:pPr>
          <w:hyperlink w:anchor="_heading=h.lnxbz9">
            <w:r w:rsidR="00A96376" w:rsidRPr="00650345">
              <w:rPr>
                <w:rFonts w:eastAsia="Palatino Linotype" w:cs="Palatino Linotype"/>
                <w:color w:val="000000"/>
                <w:szCs w:val="22"/>
              </w:rPr>
              <w:t>CONSIDERANDOS</w:t>
            </w:r>
            <w:r w:rsidR="00A96376" w:rsidRPr="00650345">
              <w:rPr>
                <w:rFonts w:eastAsia="Palatino Linotype" w:cs="Palatino Linotype"/>
                <w:color w:val="000000"/>
                <w:szCs w:val="22"/>
              </w:rPr>
              <w:tab/>
              <w:t>7</w:t>
            </w:r>
          </w:hyperlink>
        </w:p>
        <w:p w14:paraId="68CCCF01" w14:textId="77777777" w:rsidR="00BD113D" w:rsidRPr="00650345" w:rsidRDefault="00031D98">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35nkun2">
            <w:r w:rsidR="00A96376" w:rsidRPr="00650345">
              <w:rPr>
                <w:rFonts w:eastAsia="Palatino Linotype" w:cs="Palatino Linotype"/>
                <w:color w:val="000000"/>
                <w:szCs w:val="22"/>
              </w:rPr>
              <w:t>PRIMERO. Procedibilidad</w:t>
            </w:r>
            <w:r w:rsidR="00A96376" w:rsidRPr="00650345">
              <w:rPr>
                <w:rFonts w:eastAsia="Palatino Linotype" w:cs="Palatino Linotype"/>
                <w:color w:val="000000"/>
                <w:szCs w:val="22"/>
              </w:rPr>
              <w:tab/>
              <w:t>7</w:t>
            </w:r>
          </w:hyperlink>
        </w:p>
        <w:p w14:paraId="142E554C"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ksv4uv">
            <w:r w:rsidR="00A96376" w:rsidRPr="00650345">
              <w:rPr>
                <w:rFonts w:eastAsia="Palatino Linotype" w:cs="Palatino Linotype"/>
                <w:color w:val="000000"/>
                <w:szCs w:val="22"/>
              </w:rPr>
              <w:t>a) Competencia del Instituto.</w:t>
            </w:r>
            <w:r w:rsidR="00A96376" w:rsidRPr="00650345">
              <w:rPr>
                <w:rFonts w:eastAsia="Palatino Linotype" w:cs="Palatino Linotype"/>
                <w:color w:val="000000"/>
                <w:szCs w:val="22"/>
              </w:rPr>
              <w:tab/>
              <w:t>7</w:t>
            </w:r>
          </w:hyperlink>
        </w:p>
        <w:p w14:paraId="508B08B8"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44sinio">
            <w:r w:rsidR="00A96376" w:rsidRPr="00650345">
              <w:rPr>
                <w:rFonts w:eastAsia="Palatino Linotype" w:cs="Palatino Linotype"/>
                <w:color w:val="000000"/>
                <w:szCs w:val="22"/>
              </w:rPr>
              <w:t>b) Legitimidad de la parte recurrente.</w:t>
            </w:r>
            <w:r w:rsidR="00A96376" w:rsidRPr="00650345">
              <w:rPr>
                <w:rFonts w:eastAsia="Palatino Linotype" w:cs="Palatino Linotype"/>
                <w:color w:val="000000"/>
                <w:szCs w:val="22"/>
              </w:rPr>
              <w:tab/>
              <w:t>7</w:t>
            </w:r>
          </w:hyperlink>
        </w:p>
        <w:p w14:paraId="00DA58F5"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jxsxqh">
            <w:r w:rsidR="00A96376" w:rsidRPr="00650345">
              <w:rPr>
                <w:rFonts w:eastAsia="Palatino Linotype" w:cs="Palatino Linotype"/>
                <w:color w:val="000000"/>
                <w:szCs w:val="22"/>
              </w:rPr>
              <w:t>c) Plazo para interponer el recurso.</w:t>
            </w:r>
            <w:r w:rsidR="00A96376" w:rsidRPr="00650345">
              <w:rPr>
                <w:rFonts w:eastAsia="Palatino Linotype" w:cs="Palatino Linotype"/>
                <w:color w:val="000000"/>
                <w:szCs w:val="22"/>
              </w:rPr>
              <w:tab/>
              <w:t>8</w:t>
            </w:r>
          </w:hyperlink>
        </w:p>
        <w:p w14:paraId="539367E0"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j2qqm3">
            <w:r w:rsidR="00A96376" w:rsidRPr="00650345">
              <w:rPr>
                <w:rFonts w:eastAsia="Palatino Linotype" w:cs="Palatino Linotype"/>
                <w:color w:val="000000"/>
                <w:szCs w:val="22"/>
              </w:rPr>
              <w:t>d) Causal de procedencia.</w:t>
            </w:r>
            <w:r w:rsidR="00A96376" w:rsidRPr="00650345">
              <w:rPr>
                <w:rFonts w:eastAsia="Palatino Linotype" w:cs="Palatino Linotype"/>
                <w:color w:val="000000"/>
                <w:szCs w:val="22"/>
              </w:rPr>
              <w:tab/>
              <w:t>8</w:t>
            </w:r>
          </w:hyperlink>
        </w:p>
        <w:p w14:paraId="5904D10B"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y810tw">
            <w:r w:rsidR="00A96376" w:rsidRPr="00650345">
              <w:rPr>
                <w:rFonts w:eastAsia="Palatino Linotype" w:cs="Palatino Linotype"/>
                <w:color w:val="000000"/>
                <w:szCs w:val="22"/>
              </w:rPr>
              <w:t>e) Requisitos formales para la interposición del recurso.</w:t>
            </w:r>
            <w:r w:rsidR="00A96376" w:rsidRPr="00650345">
              <w:rPr>
                <w:rFonts w:eastAsia="Palatino Linotype" w:cs="Palatino Linotype"/>
                <w:color w:val="000000"/>
                <w:szCs w:val="22"/>
              </w:rPr>
              <w:tab/>
              <w:t>8</w:t>
            </w:r>
          </w:hyperlink>
        </w:p>
        <w:p w14:paraId="28D4820B" w14:textId="77777777" w:rsidR="00BD113D" w:rsidRPr="00650345" w:rsidRDefault="00031D98">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4i7ojhp">
            <w:r w:rsidR="00A96376" w:rsidRPr="00650345">
              <w:rPr>
                <w:rFonts w:eastAsia="Palatino Linotype" w:cs="Palatino Linotype"/>
                <w:color w:val="000000"/>
                <w:szCs w:val="22"/>
              </w:rPr>
              <w:t>SEGUNDO. Estudio de Fondo.</w:t>
            </w:r>
            <w:r w:rsidR="00A96376" w:rsidRPr="00650345">
              <w:rPr>
                <w:rFonts w:eastAsia="Palatino Linotype" w:cs="Palatino Linotype"/>
                <w:color w:val="000000"/>
                <w:szCs w:val="22"/>
              </w:rPr>
              <w:tab/>
              <w:t>9</w:t>
            </w:r>
          </w:hyperlink>
        </w:p>
        <w:p w14:paraId="7B8D9AD0"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xcytpi">
            <w:r w:rsidR="00A96376" w:rsidRPr="00650345">
              <w:rPr>
                <w:rFonts w:eastAsia="Palatino Linotype" w:cs="Palatino Linotype"/>
                <w:color w:val="000000"/>
                <w:szCs w:val="22"/>
              </w:rPr>
              <w:t>a) Mandato de transparencia y responsabilidad del Sujeto Obligado</w:t>
            </w:r>
            <w:r w:rsidR="00A96376" w:rsidRPr="00650345">
              <w:rPr>
                <w:rFonts w:eastAsia="Palatino Linotype" w:cs="Palatino Linotype"/>
                <w:color w:val="000000"/>
                <w:szCs w:val="22"/>
              </w:rPr>
              <w:tab/>
              <w:t>9</w:t>
            </w:r>
          </w:hyperlink>
        </w:p>
        <w:p w14:paraId="02790DF6"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whwml4">
            <w:r w:rsidR="00A96376" w:rsidRPr="00650345">
              <w:rPr>
                <w:rFonts w:eastAsia="Palatino Linotype" w:cs="Palatino Linotype"/>
                <w:color w:val="000000"/>
                <w:szCs w:val="22"/>
              </w:rPr>
              <w:t>b) Controversia a resolver</w:t>
            </w:r>
            <w:r w:rsidR="00A96376" w:rsidRPr="00650345">
              <w:rPr>
                <w:rFonts w:eastAsia="Palatino Linotype" w:cs="Palatino Linotype"/>
                <w:color w:val="000000"/>
                <w:szCs w:val="22"/>
              </w:rPr>
              <w:tab/>
              <w:t>11</w:t>
            </w:r>
          </w:hyperlink>
        </w:p>
        <w:p w14:paraId="79193529"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bn6wsx">
            <w:r w:rsidR="00A96376" w:rsidRPr="00650345">
              <w:rPr>
                <w:rFonts w:eastAsia="Palatino Linotype" w:cs="Palatino Linotype"/>
                <w:color w:val="000000"/>
                <w:szCs w:val="22"/>
              </w:rPr>
              <w:t>c) Estudio de la controversia.</w:t>
            </w:r>
            <w:r w:rsidR="00A96376" w:rsidRPr="00650345">
              <w:rPr>
                <w:rFonts w:eastAsia="Palatino Linotype" w:cs="Palatino Linotype"/>
                <w:color w:val="000000"/>
                <w:szCs w:val="22"/>
              </w:rPr>
              <w:tab/>
              <w:t>13</w:t>
            </w:r>
          </w:hyperlink>
        </w:p>
        <w:p w14:paraId="571958D6"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qsh70q">
            <w:r w:rsidR="00A96376" w:rsidRPr="00650345">
              <w:rPr>
                <w:rFonts w:eastAsia="Palatino Linotype" w:cs="Palatino Linotype"/>
                <w:color w:val="000000"/>
                <w:szCs w:val="22"/>
              </w:rPr>
              <w:t>d) Versión pública.</w:t>
            </w:r>
            <w:r w:rsidR="00A96376" w:rsidRPr="00650345">
              <w:rPr>
                <w:rFonts w:eastAsia="Palatino Linotype" w:cs="Palatino Linotype"/>
                <w:color w:val="000000"/>
                <w:szCs w:val="22"/>
              </w:rPr>
              <w:tab/>
              <w:t>17</w:t>
            </w:r>
          </w:hyperlink>
        </w:p>
        <w:p w14:paraId="0271ECBA" w14:textId="77777777" w:rsidR="00BD113D" w:rsidRPr="00650345" w:rsidRDefault="00031D98">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as4poj">
            <w:r w:rsidR="00A96376" w:rsidRPr="00650345">
              <w:rPr>
                <w:rFonts w:eastAsia="Palatino Linotype" w:cs="Palatino Linotype"/>
                <w:color w:val="000000"/>
                <w:szCs w:val="22"/>
              </w:rPr>
              <w:t>e) Conclusión</w:t>
            </w:r>
            <w:r w:rsidR="00A96376" w:rsidRPr="00650345">
              <w:rPr>
                <w:rFonts w:eastAsia="Palatino Linotype" w:cs="Palatino Linotype"/>
                <w:color w:val="000000"/>
                <w:szCs w:val="22"/>
              </w:rPr>
              <w:tab/>
              <w:t>24</w:t>
            </w:r>
          </w:hyperlink>
        </w:p>
        <w:p w14:paraId="67934D05" w14:textId="77777777" w:rsidR="00BD113D" w:rsidRPr="00650345" w:rsidRDefault="00031D98">
          <w:pPr>
            <w:pBdr>
              <w:top w:val="nil"/>
              <w:left w:val="nil"/>
              <w:bottom w:val="nil"/>
              <w:right w:val="nil"/>
              <w:between w:val="nil"/>
            </w:pBdr>
            <w:tabs>
              <w:tab w:val="right" w:pos="9034"/>
            </w:tabs>
            <w:spacing w:after="100"/>
            <w:rPr>
              <w:rFonts w:ascii="Aptos" w:eastAsia="Aptos" w:hAnsi="Aptos" w:cs="Aptos"/>
              <w:color w:val="000000"/>
              <w:szCs w:val="22"/>
            </w:rPr>
          </w:pPr>
          <w:hyperlink w:anchor="_heading=h.49x2ik5">
            <w:r w:rsidR="00A96376" w:rsidRPr="00650345">
              <w:rPr>
                <w:rFonts w:eastAsia="Palatino Linotype" w:cs="Palatino Linotype"/>
                <w:color w:val="000000"/>
                <w:szCs w:val="22"/>
              </w:rPr>
              <w:t>RESUELVE</w:t>
            </w:r>
            <w:r w:rsidR="00A96376" w:rsidRPr="00650345">
              <w:rPr>
                <w:rFonts w:eastAsia="Palatino Linotype" w:cs="Palatino Linotype"/>
                <w:color w:val="000000"/>
                <w:szCs w:val="22"/>
              </w:rPr>
              <w:tab/>
              <w:t>25</w:t>
            </w:r>
          </w:hyperlink>
        </w:p>
        <w:p w14:paraId="18FEB487" w14:textId="77777777" w:rsidR="00BD113D" w:rsidRPr="00650345" w:rsidRDefault="00A96376">
          <w:pPr>
            <w:spacing w:line="240" w:lineRule="auto"/>
            <w:rPr>
              <w:b/>
            </w:rPr>
          </w:pPr>
          <w:r w:rsidRPr="00650345">
            <w:fldChar w:fldCharType="end"/>
          </w:r>
        </w:p>
      </w:sdtContent>
    </w:sdt>
    <w:p w14:paraId="7E60653F" w14:textId="77777777" w:rsidR="00030C38" w:rsidRPr="00650345" w:rsidRDefault="00030C38"/>
    <w:p w14:paraId="531929A8" w14:textId="77777777" w:rsidR="00030C38" w:rsidRPr="00650345" w:rsidRDefault="00030C38" w:rsidP="00030C38">
      <w:pPr>
        <w:tabs>
          <w:tab w:val="left" w:pos="1200"/>
        </w:tabs>
      </w:pPr>
      <w:r w:rsidRPr="00650345">
        <w:tab/>
      </w:r>
    </w:p>
    <w:p w14:paraId="075FF0F8" w14:textId="77777777" w:rsidR="00BD113D" w:rsidRPr="00650345" w:rsidRDefault="00030C38" w:rsidP="00030C38">
      <w:pPr>
        <w:tabs>
          <w:tab w:val="left" w:pos="1200"/>
        </w:tabs>
        <w:sectPr w:rsidR="00BD113D" w:rsidRPr="00650345">
          <w:headerReference w:type="default" r:id="rId9"/>
          <w:footerReference w:type="default" r:id="rId10"/>
          <w:headerReference w:type="first" r:id="rId11"/>
          <w:pgSz w:w="12240" w:h="15840"/>
          <w:pgMar w:top="2552" w:right="1608" w:bottom="1701" w:left="1588" w:header="709" w:footer="737" w:gutter="0"/>
          <w:pgNumType w:start="1"/>
          <w:cols w:space="720"/>
          <w:titlePg/>
        </w:sectPr>
      </w:pPr>
      <w:r w:rsidRPr="00650345">
        <w:tab/>
      </w:r>
    </w:p>
    <w:p w14:paraId="06AC12E5" w14:textId="77777777" w:rsidR="00BD113D" w:rsidRPr="00650345" w:rsidRDefault="00A96376">
      <w:r w:rsidRPr="00650345">
        <w:lastRenderedPageBreak/>
        <w:t xml:space="preserve">Resolución del Pleno del Instituto de Transparencia, Acceso a la Información Pública y Protección de Datos Personales del Estado de México y Municipios, con domicilio en Metepec, Estado de México, </w:t>
      </w:r>
      <w:r w:rsidRPr="00650345">
        <w:rPr>
          <w:b/>
          <w:bCs/>
        </w:rPr>
        <w:t>de veintiocho de agosto de dos mil veinticuatro.</w:t>
      </w:r>
    </w:p>
    <w:p w14:paraId="125D8288" w14:textId="77777777" w:rsidR="00BD113D" w:rsidRPr="00650345" w:rsidRDefault="00BD113D"/>
    <w:p w14:paraId="28655CBF" w14:textId="7CB73211" w:rsidR="00BD113D" w:rsidRPr="00650345" w:rsidRDefault="00A96376">
      <w:r w:rsidRPr="00650345">
        <w:rPr>
          <w:b/>
        </w:rPr>
        <w:t xml:space="preserve">VISTO </w:t>
      </w:r>
      <w:r w:rsidRPr="00650345">
        <w:t xml:space="preserve">el expediente formado con motivo del Recurso de Revisión </w:t>
      </w:r>
      <w:r w:rsidRPr="00650345">
        <w:rPr>
          <w:b/>
        </w:rPr>
        <w:t>04202/INFOEM/IP/RR/2024</w:t>
      </w:r>
      <w:r w:rsidRPr="00650345">
        <w:t xml:space="preserve"> interpuesto por </w:t>
      </w:r>
      <w:bookmarkStart w:id="2" w:name="_GoBack"/>
      <w:r w:rsidR="0087717A">
        <w:rPr>
          <w:b/>
        </w:rPr>
        <w:t>XXXXXXXX XXXXXX</w:t>
      </w:r>
      <w:bookmarkEnd w:id="2"/>
      <w:r w:rsidRPr="00650345">
        <w:rPr>
          <w:b/>
        </w:rPr>
        <w:t xml:space="preserve"> </w:t>
      </w:r>
      <w:r w:rsidRPr="00650345">
        <w:t xml:space="preserve">a quien en lo subsecuente se le denominará </w:t>
      </w:r>
      <w:r w:rsidRPr="00650345">
        <w:rPr>
          <w:b/>
        </w:rPr>
        <w:t>LA PARTE RECURRENTE</w:t>
      </w:r>
      <w:r w:rsidRPr="00650345">
        <w:t xml:space="preserve">, en contra de la respuesta emitida por el </w:t>
      </w:r>
      <w:r w:rsidRPr="00650345">
        <w:rPr>
          <w:b/>
        </w:rPr>
        <w:t xml:space="preserve">Sistema Municipal Para el Desarrollo Integral de la Familia de Tlalnepantla de Baz, </w:t>
      </w:r>
      <w:r w:rsidRPr="00650345">
        <w:t xml:space="preserve">en adelante </w:t>
      </w:r>
      <w:r w:rsidRPr="00650345">
        <w:rPr>
          <w:b/>
        </w:rPr>
        <w:t>EL SUJETO OBLIGADO</w:t>
      </w:r>
      <w:r w:rsidRPr="00650345">
        <w:t>, se emite la presente Resolución con base en los Antecedentes y Considerandos que se exponen a continuación:</w:t>
      </w:r>
    </w:p>
    <w:p w14:paraId="53A3CDD9" w14:textId="77777777" w:rsidR="00BD113D" w:rsidRPr="00650345" w:rsidRDefault="00BD113D"/>
    <w:p w14:paraId="4E1CDC17" w14:textId="77777777" w:rsidR="00BD113D" w:rsidRPr="00650345" w:rsidRDefault="00A96376">
      <w:pPr>
        <w:pStyle w:val="Ttulo1"/>
      </w:pPr>
      <w:bookmarkStart w:id="3" w:name="_heading=h.gjdgxs" w:colFirst="0" w:colLast="0"/>
      <w:bookmarkEnd w:id="3"/>
      <w:r w:rsidRPr="00650345">
        <w:t>ANTECEDENTES</w:t>
      </w:r>
    </w:p>
    <w:p w14:paraId="44344B87" w14:textId="77777777" w:rsidR="00BD113D" w:rsidRPr="00650345" w:rsidRDefault="00BD113D"/>
    <w:p w14:paraId="25424679" w14:textId="77777777" w:rsidR="00BD113D" w:rsidRPr="00650345" w:rsidRDefault="00A96376">
      <w:pPr>
        <w:pStyle w:val="Ttulo2"/>
      </w:pPr>
      <w:bookmarkStart w:id="4" w:name="_heading=h.30j0zll" w:colFirst="0" w:colLast="0"/>
      <w:bookmarkEnd w:id="4"/>
      <w:r w:rsidRPr="00650345">
        <w:t>DE LA SOLICITUD DE INFORMACIÓN</w:t>
      </w:r>
    </w:p>
    <w:p w14:paraId="7A964DEB" w14:textId="77777777" w:rsidR="00BD113D" w:rsidRPr="00650345" w:rsidRDefault="00BD113D"/>
    <w:p w14:paraId="733838E3" w14:textId="77777777" w:rsidR="00BD113D" w:rsidRPr="00650345" w:rsidRDefault="00A96376">
      <w:pPr>
        <w:pStyle w:val="Ttulo3"/>
      </w:pPr>
      <w:bookmarkStart w:id="5" w:name="_heading=h.1fob9te" w:colFirst="0" w:colLast="0"/>
      <w:bookmarkEnd w:id="5"/>
      <w:r w:rsidRPr="00650345">
        <w:t>a) Solicitud de información.</w:t>
      </w:r>
    </w:p>
    <w:p w14:paraId="4EEB5ADE" w14:textId="77777777" w:rsidR="00BD113D" w:rsidRPr="00650345" w:rsidRDefault="00A96376">
      <w:pPr>
        <w:pBdr>
          <w:top w:val="nil"/>
          <w:left w:val="nil"/>
          <w:bottom w:val="nil"/>
          <w:right w:val="nil"/>
          <w:between w:val="nil"/>
        </w:pBdr>
        <w:tabs>
          <w:tab w:val="left" w:pos="0"/>
        </w:tabs>
        <w:rPr>
          <w:rFonts w:eastAsia="Palatino Linotype" w:cs="Palatino Linotype"/>
          <w:color w:val="000000"/>
          <w:szCs w:val="22"/>
        </w:rPr>
      </w:pPr>
      <w:r w:rsidRPr="00650345">
        <w:rPr>
          <w:rFonts w:eastAsia="Palatino Linotype" w:cs="Palatino Linotype"/>
          <w:color w:val="000000"/>
          <w:szCs w:val="22"/>
        </w:rPr>
        <w:t xml:space="preserve">El </w:t>
      </w:r>
      <w:r w:rsidRPr="00650345">
        <w:rPr>
          <w:rFonts w:eastAsia="Palatino Linotype" w:cs="Palatino Linotype"/>
          <w:b/>
          <w:color w:val="000000"/>
          <w:szCs w:val="22"/>
        </w:rPr>
        <w:t>dieciocho de junio de dos mil veinticuatro</w:t>
      </w:r>
      <w:r w:rsidRPr="00650345">
        <w:rPr>
          <w:rFonts w:eastAsia="Palatino Linotype" w:cs="Palatino Linotype"/>
          <w:color w:val="000000"/>
          <w:szCs w:val="22"/>
        </w:rPr>
        <w:t xml:space="preserve"> </w:t>
      </w:r>
      <w:r w:rsidRPr="00650345">
        <w:rPr>
          <w:rFonts w:eastAsia="Palatino Linotype" w:cs="Palatino Linotype"/>
          <w:b/>
          <w:color w:val="000000"/>
          <w:szCs w:val="22"/>
        </w:rPr>
        <w:t>LA PARTE RECURRENTE</w:t>
      </w:r>
      <w:r w:rsidRPr="00650345">
        <w:rPr>
          <w:rFonts w:eastAsia="Palatino Linotype" w:cs="Palatino Linotype"/>
          <w:color w:val="000000"/>
          <w:szCs w:val="22"/>
        </w:rPr>
        <w:t xml:space="preserve"> presentó una solicitud de acceso a la información pública ante el </w:t>
      </w:r>
      <w:r w:rsidRPr="00650345">
        <w:rPr>
          <w:rFonts w:eastAsia="Palatino Linotype" w:cs="Palatino Linotype"/>
          <w:b/>
          <w:color w:val="000000"/>
          <w:szCs w:val="22"/>
        </w:rPr>
        <w:t>SUJETO OBLIGADO</w:t>
      </w:r>
      <w:r w:rsidRPr="00650345">
        <w:rPr>
          <w:rFonts w:eastAsia="Palatino Linotype" w:cs="Palatino Linotype"/>
          <w:color w:val="000000"/>
          <w:szCs w:val="22"/>
        </w:rPr>
        <w:t>, a través del Sistema de Acceso a la Información Mexiquense (SAIMEX). Dicha solicitud quedó registrada con el número de folio</w:t>
      </w:r>
      <w:r w:rsidRPr="00650345">
        <w:rPr>
          <w:rFonts w:eastAsia="Palatino Linotype" w:cs="Palatino Linotype"/>
          <w:b/>
          <w:color w:val="000000"/>
          <w:szCs w:val="22"/>
        </w:rPr>
        <w:t xml:space="preserve"> 00109/DIFTLALNE/IP/2024 </w:t>
      </w:r>
      <w:r w:rsidRPr="00650345">
        <w:rPr>
          <w:rFonts w:eastAsia="Palatino Linotype" w:cs="Palatino Linotype"/>
          <w:color w:val="000000"/>
          <w:szCs w:val="22"/>
        </w:rPr>
        <w:t>y en ella se requirió la siguiente información:</w:t>
      </w:r>
    </w:p>
    <w:p w14:paraId="3609E0F9" w14:textId="77777777" w:rsidR="00BD113D" w:rsidRPr="00650345" w:rsidRDefault="00BD113D">
      <w:pPr>
        <w:tabs>
          <w:tab w:val="left" w:pos="4667"/>
        </w:tabs>
        <w:ind w:left="567" w:right="567"/>
        <w:rPr>
          <w:b/>
        </w:rPr>
      </w:pPr>
    </w:p>
    <w:p w14:paraId="340880A2" w14:textId="77777777" w:rsidR="00BD113D" w:rsidRPr="00650345" w:rsidRDefault="00A96376">
      <w:pPr>
        <w:tabs>
          <w:tab w:val="left" w:pos="4667"/>
        </w:tabs>
        <w:ind w:left="567" w:right="567"/>
      </w:pPr>
      <w:r w:rsidRPr="00650345">
        <w:rPr>
          <w:i/>
        </w:rPr>
        <w:t xml:space="preserve">“solicito </w:t>
      </w:r>
      <w:proofErr w:type="spellStart"/>
      <w:r w:rsidRPr="00650345">
        <w:rPr>
          <w:i/>
        </w:rPr>
        <w:t>version</w:t>
      </w:r>
      <w:proofErr w:type="spellEnd"/>
      <w:r w:rsidRPr="00650345">
        <w:rPr>
          <w:i/>
        </w:rPr>
        <w:t xml:space="preserve"> publica del convenio de todos los autos en arrendamiento que utiliza el DIF Tlalnepantla de Baz, </w:t>
      </w:r>
      <w:proofErr w:type="spellStart"/>
      <w:r w:rsidRPr="00650345">
        <w:rPr>
          <w:i/>
        </w:rPr>
        <w:t>asi</w:t>
      </w:r>
      <w:proofErr w:type="spellEnd"/>
      <w:r w:rsidRPr="00650345">
        <w:rPr>
          <w:i/>
        </w:rPr>
        <w:t xml:space="preserve"> como el documento en COMODATO de los autos en esa modalidad y </w:t>
      </w:r>
      <w:proofErr w:type="spellStart"/>
      <w:r w:rsidRPr="00650345">
        <w:rPr>
          <w:i/>
        </w:rPr>
        <w:t>finlmente</w:t>
      </w:r>
      <w:proofErr w:type="spellEnd"/>
      <w:r w:rsidRPr="00650345">
        <w:rPr>
          <w:i/>
        </w:rPr>
        <w:t xml:space="preserve"> solicito el estatus </w:t>
      </w:r>
      <w:proofErr w:type="spellStart"/>
      <w:r w:rsidRPr="00650345">
        <w:rPr>
          <w:i/>
        </w:rPr>
        <w:t>mecanico</w:t>
      </w:r>
      <w:proofErr w:type="spellEnd"/>
      <w:r w:rsidRPr="00650345">
        <w:rPr>
          <w:i/>
        </w:rPr>
        <w:t xml:space="preserve">, </w:t>
      </w:r>
      <w:proofErr w:type="spellStart"/>
      <w:r w:rsidRPr="00650345">
        <w:rPr>
          <w:i/>
        </w:rPr>
        <w:t>fisico</w:t>
      </w:r>
      <w:proofErr w:type="spellEnd"/>
      <w:r w:rsidRPr="00650345">
        <w:rPr>
          <w:i/>
        </w:rPr>
        <w:t xml:space="preserve"> y </w:t>
      </w:r>
      <w:proofErr w:type="spellStart"/>
      <w:r w:rsidRPr="00650345">
        <w:rPr>
          <w:i/>
        </w:rPr>
        <w:t>juridico</w:t>
      </w:r>
      <w:proofErr w:type="spellEnd"/>
      <w:r w:rsidRPr="00650345">
        <w:rPr>
          <w:i/>
        </w:rPr>
        <w:t xml:space="preserve"> de los </w:t>
      </w:r>
      <w:proofErr w:type="spellStart"/>
      <w:r w:rsidRPr="00650345">
        <w:rPr>
          <w:i/>
        </w:rPr>
        <w:t>automoviles</w:t>
      </w:r>
      <w:proofErr w:type="spellEnd"/>
      <w:r w:rsidRPr="00650345">
        <w:rPr>
          <w:i/>
        </w:rPr>
        <w:t xml:space="preserve"> </w:t>
      </w:r>
      <w:r w:rsidRPr="00650345">
        <w:rPr>
          <w:i/>
        </w:rPr>
        <w:lastRenderedPageBreak/>
        <w:t xml:space="preserve">propiedad del DIF como son tenencias, </w:t>
      </w:r>
      <w:proofErr w:type="spellStart"/>
      <w:r w:rsidRPr="00650345">
        <w:rPr>
          <w:i/>
        </w:rPr>
        <w:t>polizas</w:t>
      </w:r>
      <w:proofErr w:type="spellEnd"/>
      <w:r w:rsidRPr="00650345">
        <w:rPr>
          <w:i/>
        </w:rPr>
        <w:t xml:space="preserve"> de seguros, si cuentan con placas, tarjetas de </w:t>
      </w:r>
      <w:proofErr w:type="spellStart"/>
      <w:r w:rsidRPr="00650345">
        <w:rPr>
          <w:i/>
        </w:rPr>
        <w:t>circulacion</w:t>
      </w:r>
      <w:proofErr w:type="spellEnd"/>
      <w:r w:rsidRPr="00650345">
        <w:rPr>
          <w:i/>
        </w:rPr>
        <w:t xml:space="preserve">, etc.” </w:t>
      </w:r>
      <w:r w:rsidRPr="00650345">
        <w:t>(Sic).</w:t>
      </w:r>
    </w:p>
    <w:p w14:paraId="453B87F7" w14:textId="77777777" w:rsidR="00BD113D" w:rsidRPr="00650345" w:rsidRDefault="00BD113D">
      <w:pPr>
        <w:tabs>
          <w:tab w:val="left" w:pos="4667"/>
        </w:tabs>
        <w:ind w:left="567" w:right="567"/>
        <w:rPr>
          <w:i/>
        </w:rPr>
      </w:pPr>
    </w:p>
    <w:p w14:paraId="17DBE2A7" w14:textId="77777777" w:rsidR="00BD113D" w:rsidRPr="00650345" w:rsidRDefault="00A96376">
      <w:pPr>
        <w:tabs>
          <w:tab w:val="left" w:pos="4667"/>
        </w:tabs>
        <w:ind w:right="567"/>
      </w:pPr>
      <w:r w:rsidRPr="00650345">
        <w:t>A la solicitud se adjuntaron los archivos digitales que a continuación se describen:</w:t>
      </w:r>
    </w:p>
    <w:p w14:paraId="6992E4ED" w14:textId="77777777" w:rsidR="00BD113D" w:rsidRPr="00650345" w:rsidRDefault="00BD113D">
      <w:pPr>
        <w:tabs>
          <w:tab w:val="left" w:pos="4667"/>
        </w:tabs>
        <w:ind w:right="567"/>
      </w:pPr>
    </w:p>
    <w:p w14:paraId="43654425" w14:textId="77777777" w:rsidR="00BD113D" w:rsidRPr="00650345" w:rsidRDefault="00A96376">
      <w:pPr>
        <w:numPr>
          <w:ilvl w:val="0"/>
          <w:numId w:val="3"/>
        </w:numPr>
        <w:pBdr>
          <w:top w:val="nil"/>
          <w:left w:val="nil"/>
          <w:bottom w:val="nil"/>
          <w:right w:val="nil"/>
          <w:between w:val="nil"/>
        </w:pBdr>
        <w:tabs>
          <w:tab w:val="left" w:pos="4667"/>
        </w:tabs>
        <w:ind w:right="567"/>
        <w:rPr>
          <w:rFonts w:eastAsia="Palatino Linotype" w:cs="Palatino Linotype"/>
          <w:color w:val="000000"/>
          <w:szCs w:val="22"/>
        </w:rPr>
      </w:pPr>
      <w:r w:rsidRPr="00650345">
        <w:rPr>
          <w:rFonts w:eastAsia="Palatino Linotype" w:cs="Palatino Linotype"/>
          <w:b/>
          <w:i/>
          <w:color w:val="000000"/>
          <w:szCs w:val="22"/>
        </w:rPr>
        <w:t>“</w:t>
      </w:r>
      <w:proofErr w:type="spellStart"/>
      <w:r w:rsidRPr="00650345">
        <w:rPr>
          <w:rFonts w:eastAsia="Palatino Linotype" w:cs="Palatino Linotype"/>
          <w:b/>
          <w:i/>
          <w:color w:val="000000"/>
          <w:szCs w:val="22"/>
        </w:rPr>
        <w:t>vehiculos</w:t>
      </w:r>
      <w:proofErr w:type="spellEnd"/>
      <w:r w:rsidRPr="00650345">
        <w:rPr>
          <w:rFonts w:eastAsia="Palatino Linotype" w:cs="Palatino Linotype"/>
          <w:b/>
          <w:i/>
          <w:color w:val="000000"/>
          <w:szCs w:val="22"/>
        </w:rPr>
        <w:t xml:space="preserve"> en comodato o prestados.xlsx”:</w:t>
      </w:r>
      <w:r w:rsidRPr="00650345">
        <w:rPr>
          <w:rFonts w:eastAsia="Palatino Linotype" w:cs="Palatino Linotype"/>
          <w:color w:val="000000"/>
          <w:szCs w:val="22"/>
        </w:rPr>
        <w:t xml:space="preserve"> listado de una relación de vehículos en comodato del SMDIF Tlalnepantla de Baz.</w:t>
      </w:r>
    </w:p>
    <w:p w14:paraId="1EF4166F" w14:textId="77777777" w:rsidR="00BD113D" w:rsidRPr="00650345" w:rsidRDefault="00A96376">
      <w:pPr>
        <w:numPr>
          <w:ilvl w:val="0"/>
          <w:numId w:val="3"/>
        </w:numPr>
        <w:pBdr>
          <w:top w:val="nil"/>
          <w:left w:val="nil"/>
          <w:bottom w:val="nil"/>
          <w:right w:val="nil"/>
          <w:between w:val="nil"/>
        </w:pBdr>
        <w:tabs>
          <w:tab w:val="left" w:pos="4667"/>
        </w:tabs>
        <w:ind w:right="567"/>
        <w:rPr>
          <w:rFonts w:eastAsia="Palatino Linotype" w:cs="Palatino Linotype"/>
          <w:color w:val="000000"/>
          <w:szCs w:val="22"/>
        </w:rPr>
      </w:pPr>
      <w:r w:rsidRPr="00650345">
        <w:rPr>
          <w:rFonts w:eastAsia="Palatino Linotype" w:cs="Palatino Linotype"/>
          <w:b/>
          <w:i/>
          <w:color w:val="000000"/>
          <w:szCs w:val="22"/>
        </w:rPr>
        <w:t>“</w:t>
      </w:r>
      <w:proofErr w:type="spellStart"/>
      <w:r w:rsidRPr="00650345">
        <w:rPr>
          <w:rFonts w:eastAsia="Palatino Linotype" w:cs="Palatino Linotype"/>
          <w:b/>
          <w:i/>
          <w:color w:val="000000"/>
          <w:szCs w:val="22"/>
        </w:rPr>
        <w:t>vehiculos</w:t>
      </w:r>
      <w:proofErr w:type="spellEnd"/>
      <w:r w:rsidRPr="00650345">
        <w:rPr>
          <w:rFonts w:eastAsia="Palatino Linotype" w:cs="Palatino Linotype"/>
          <w:b/>
          <w:i/>
          <w:color w:val="000000"/>
          <w:szCs w:val="22"/>
        </w:rPr>
        <w:t xml:space="preserve"> propiedad del DIF.xlsx”:</w:t>
      </w:r>
      <w:r w:rsidRPr="00650345">
        <w:rPr>
          <w:rFonts w:eastAsia="Palatino Linotype" w:cs="Palatino Linotype"/>
          <w:color w:val="000000"/>
          <w:szCs w:val="22"/>
        </w:rPr>
        <w:t xml:space="preserve"> listado de una relación de vehículos propiedad del SMDIF Tlalnepantla de Baz.</w:t>
      </w:r>
    </w:p>
    <w:p w14:paraId="150D75BF" w14:textId="77777777" w:rsidR="00BD113D" w:rsidRPr="00650345" w:rsidRDefault="00A96376">
      <w:pPr>
        <w:numPr>
          <w:ilvl w:val="0"/>
          <w:numId w:val="3"/>
        </w:numPr>
        <w:pBdr>
          <w:top w:val="nil"/>
          <w:left w:val="nil"/>
          <w:bottom w:val="nil"/>
          <w:right w:val="nil"/>
          <w:between w:val="nil"/>
        </w:pBdr>
        <w:tabs>
          <w:tab w:val="left" w:pos="4667"/>
        </w:tabs>
        <w:ind w:right="567"/>
        <w:rPr>
          <w:rFonts w:eastAsia="Palatino Linotype" w:cs="Palatino Linotype"/>
          <w:color w:val="000000"/>
          <w:szCs w:val="22"/>
        </w:rPr>
      </w:pPr>
      <w:r w:rsidRPr="00650345">
        <w:rPr>
          <w:rFonts w:eastAsia="Palatino Linotype" w:cs="Palatino Linotype"/>
          <w:color w:val="000000"/>
          <w:szCs w:val="22"/>
        </w:rPr>
        <w:t>“</w:t>
      </w:r>
      <w:proofErr w:type="spellStart"/>
      <w:r w:rsidRPr="00650345">
        <w:rPr>
          <w:rFonts w:eastAsia="Palatino Linotype" w:cs="Palatino Linotype"/>
          <w:color w:val="000000"/>
          <w:szCs w:val="22"/>
        </w:rPr>
        <w:t>vehiculos</w:t>
      </w:r>
      <w:proofErr w:type="spellEnd"/>
      <w:r w:rsidRPr="00650345">
        <w:rPr>
          <w:rFonts w:eastAsia="Palatino Linotype" w:cs="Palatino Linotype"/>
          <w:color w:val="000000"/>
          <w:szCs w:val="22"/>
        </w:rPr>
        <w:t xml:space="preserve"> arrendados.xlsx”: listado de una relación de vehículos en arrendamiento del SMDIF Tlalnepantla de Baz.</w:t>
      </w:r>
    </w:p>
    <w:p w14:paraId="406AD68F" w14:textId="77777777" w:rsidR="00BD113D" w:rsidRPr="00650345" w:rsidRDefault="00BD113D">
      <w:pPr>
        <w:tabs>
          <w:tab w:val="left" w:pos="4667"/>
        </w:tabs>
        <w:ind w:left="567" w:right="567"/>
        <w:rPr>
          <w:b/>
        </w:rPr>
      </w:pPr>
    </w:p>
    <w:p w14:paraId="5DB6124D" w14:textId="77777777" w:rsidR="00BD113D" w:rsidRPr="00650345" w:rsidRDefault="00A96376">
      <w:pPr>
        <w:tabs>
          <w:tab w:val="left" w:pos="4667"/>
        </w:tabs>
        <w:ind w:right="567"/>
      </w:pPr>
      <w:r w:rsidRPr="00650345">
        <w:rPr>
          <w:b/>
        </w:rPr>
        <w:t>Modalidad de entrega</w:t>
      </w:r>
      <w:r w:rsidRPr="00650345">
        <w:t>: a través del SAIMEX.</w:t>
      </w:r>
    </w:p>
    <w:p w14:paraId="2CE8F275" w14:textId="77777777" w:rsidR="00BD113D" w:rsidRPr="00650345" w:rsidRDefault="00BD113D">
      <w:pPr>
        <w:ind w:right="-28"/>
        <w:rPr>
          <w:i/>
        </w:rPr>
      </w:pPr>
    </w:p>
    <w:p w14:paraId="7FAA4E36" w14:textId="77777777" w:rsidR="00BD113D" w:rsidRPr="00650345" w:rsidRDefault="00A96376">
      <w:pPr>
        <w:pStyle w:val="Ttulo3"/>
      </w:pPr>
      <w:bookmarkStart w:id="6" w:name="_heading=h.3znysh7" w:colFirst="0" w:colLast="0"/>
      <w:bookmarkEnd w:id="6"/>
      <w:r w:rsidRPr="00650345">
        <w:t>b) Turno de la solicitud de información.</w:t>
      </w:r>
    </w:p>
    <w:p w14:paraId="43877A68" w14:textId="77777777" w:rsidR="00BD113D" w:rsidRPr="00650345" w:rsidRDefault="00A96376">
      <w:pPr>
        <w:rPr>
          <w:color w:val="000000"/>
        </w:rPr>
      </w:pPr>
      <w:r w:rsidRPr="00650345">
        <w:rPr>
          <w:color w:val="000000"/>
        </w:rPr>
        <w:t xml:space="preserve">En cumplimiento al artículo 162 de la Ley de Transparencia y Acceso a la Información Pública del Estado de México y Municipios, el </w:t>
      </w:r>
      <w:r w:rsidRPr="00650345">
        <w:rPr>
          <w:b/>
        </w:rPr>
        <w:t>veinte de junio de dos mil veinticuatro,</w:t>
      </w:r>
      <w:r w:rsidRPr="00650345">
        <w:rPr>
          <w:color w:val="000000"/>
        </w:rPr>
        <w:t xml:space="preserve"> el Titular de la Unidad de Transparencia del </w:t>
      </w:r>
      <w:r w:rsidRPr="00650345">
        <w:rPr>
          <w:b/>
          <w:color w:val="000000"/>
        </w:rPr>
        <w:t>SUJETO OBLIGADO</w:t>
      </w:r>
      <w:r w:rsidRPr="00650345">
        <w:rPr>
          <w:color w:val="000000"/>
        </w:rPr>
        <w:t xml:space="preserve"> turnó la solicitud de información al servidor público que estimó pertinente.</w:t>
      </w:r>
    </w:p>
    <w:p w14:paraId="3F6FCD4F" w14:textId="77777777" w:rsidR="00BD113D" w:rsidRPr="00650345" w:rsidRDefault="00BD113D"/>
    <w:p w14:paraId="3F242E42" w14:textId="77777777" w:rsidR="00BD113D" w:rsidRPr="00650345" w:rsidRDefault="00A96376">
      <w:pPr>
        <w:pStyle w:val="Ttulo3"/>
      </w:pPr>
      <w:bookmarkStart w:id="7" w:name="_heading=h.2et92p0" w:colFirst="0" w:colLast="0"/>
      <w:bookmarkEnd w:id="7"/>
      <w:r w:rsidRPr="00650345">
        <w:t>c) Respuesta del Sujeto Obligado</w:t>
      </w:r>
    </w:p>
    <w:p w14:paraId="6A0F7CA8" w14:textId="77777777" w:rsidR="00BD113D" w:rsidRPr="00650345" w:rsidRDefault="00A96376">
      <w:pPr>
        <w:pBdr>
          <w:top w:val="nil"/>
          <w:left w:val="nil"/>
          <w:bottom w:val="nil"/>
          <w:right w:val="nil"/>
          <w:between w:val="nil"/>
        </w:pBdr>
        <w:rPr>
          <w:rFonts w:eastAsia="Palatino Linotype" w:cs="Palatino Linotype"/>
          <w:color w:val="000000"/>
          <w:szCs w:val="22"/>
        </w:rPr>
      </w:pPr>
      <w:r w:rsidRPr="00650345">
        <w:rPr>
          <w:rFonts w:eastAsia="Palatino Linotype" w:cs="Palatino Linotype"/>
          <w:color w:val="000000"/>
          <w:szCs w:val="22"/>
        </w:rPr>
        <w:t xml:space="preserve">El </w:t>
      </w:r>
      <w:r w:rsidRPr="00650345">
        <w:rPr>
          <w:rFonts w:eastAsia="Palatino Linotype" w:cs="Palatino Linotype"/>
          <w:b/>
          <w:color w:val="000000"/>
          <w:szCs w:val="22"/>
        </w:rPr>
        <w:t>cuatro de julio de dos mil veinticuatro,</w:t>
      </w:r>
      <w:r w:rsidRPr="00650345">
        <w:rPr>
          <w:rFonts w:eastAsia="Palatino Linotype" w:cs="Palatino Linotype"/>
          <w:color w:val="000000"/>
          <w:szCs w:val="22"/>
        </w:rPr>
        <w:t xml:space="preserve"> el Titular de la Unidad de Transparencia del </w:t>
      </w:r>
      <w:r w:rsidRPr="00650345">
        <w:rPr>
          <w:rFonts w:eastAsia="Palatino Linotype" w:cs="Palatino Linotype"/>
          <w:b/>
          <w:color w:val="000000"/>
          <w:szCs w:val="22"/>
        </w:rPr>
        <w:t>SUJETO OBLIGADO</w:t>
      </w:r>
      <w:r w:rsidRPr="00650345">
        <w:rPr>
          <w:rFonts w:eastAsia="Palatino Linotype" w:cs="Palatino Linotype"/>
          <w:color w:val="000000"/>
          <w:szCs w:val="22"/>
        </w:rPr>
        <w:t xml:space="preserve"> notificó la siguiente respuesta a través del SAIMEX:</w:t>
      </w:r>
    </w:p>
    <w:p w14:paraId="6F2E1B56" w14:textId="77777777" w:rsidR="00BD113D" w:rsidRPr="00650345" w:rsidRDefault="00BD113D">
      <w:pPr>
        <w:tabs>
          <w:tab w:val="left" w:pos="4667"/>
        </w:tabs>
        <w:ind w:left="567" w:right="567"/>
        <w:rPr>
          <w:b/>
        </w:rPr>
      </w:pPr>
    </w:p>
    <w:p w14:paraId="56DB9812" w14:textId="77777777" w:rsidR="00BD113D" w:rsidRPr="00650345" w:rsidRDefault="00BD113D">
      <w:pPr>
        <w:ind w:right="-28"/>
        <w:rPr>
          <w:i/>
        </w:rPr>
      </w:pPr>
    </w:p>
    <w:p w14:paraId="4165BEAF" w14:textId="77777777" w:rsidR="00BD113D" w:rsidRPr="00650345" w:rsidRDefault="00A96376">
      <w:pPr>
        <w:ind w:left="851" w:right="964"/>
        <w:rPr>
          <w:i/>
        </w:rPr>
      </w:pPr>
      <w:r w:rsidRPr="00650345">
        <w:rPr>
          <w:i/>
        </w:rPr>
        <w:lastRenderedPageBreak/>
        <w:t>“</w:t>
      </w:r>
    </w:p>
    <w:p w14:paraId="775118BC" w14:textId="77777777" w:rsidR="00BD113D" w:rsidRPr="00650345" w:rsidRDefault="00A96376">
      <w:pPr>
        <w:ind w:left="851" w:right="964"/>
        <w:rPr>
          <w:i/>
        </w:rPr>
      </w:pPr>
      <w:r w:rsidRPr="00650345">
        <w:rPr>
          <w:i/>
        </w:rPr>
        <w:t>l Para el Desarrollo Integral de la Familia de Tlalnepantla de Baz, México a 04 de Julio de 2024</w:t>
      </w:r>
    </w:p>
    <w:p w14:paraId="7D2EEA57" w14:textId="77777777" w:rsidR="00BD113D" w:rsidRPr="00650345" w:rsidRDefault="00A96376">
      <w:pPr>
        <w:ind w:left="851" w:right="964"/>
        <w:rPr>
          <w:i/>
        </w:rPr>
      </w:pPr>
      <w:r w:rsidRPr="00650345">
        <w:rPr>
          <w:i/>
        </w:rPr>
        <w:t>Nombre del solicitante: C. Solicitante</w:t>
      </w:r>
    </w:p>
    <w:p w14:paraId="0BE10A2A" w14:textId="77777777" w:rsidR="00BD113D" w:rsidRPr="00650345" w:rsidRDefault="00A96376">
      <w:pPr>
        <w:ind w:left="851" w:right="964"/>
        <w:rPr>
          <w:i/>
        </w:rPr>
      </w:pPr>
      <w:r w:rsidRPr="00650345">
        <w:rPr>
          <w:i/>
        </w:rPr>
        <w:t>Folio de la solicitud: 00109/DIFTLALNE/IP/2024</w:t>
      </w:r>
    </w:p>
    <w:p w14:paraId="534F98CA" w14:textId="77777777" w:rsidR="00BD113D" w:rsidRPr="00650345" w:rsidRDefault="00A96376">
      <w:pPr>
        <w:ind w:left="851" w:right="964"/>
        <w:rPr>
          <w:i/>
        </w:rPr>
      </w:pPr>
      <w:r w:rsidRPr="00650345">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FA56BAE" w14:textId="77777777" w:rsidR="00BD113D" w:rsidRPr="00650345" w:rsidRDefault="00A96376">
      <w:pPr>
        <w:ind w:left="851" w:right="964"/>
        <w:rPr>
          <w:i/>
        </w:rPr>
      </w:pPr>
      <w:r w:rsidRPr="00650345">
        <w:rPr>
          <w:i/>
        </w:rPr>
        <w:t xml:space="preserve">Con fundamento en los artículos 12, 24 último párrafo, 58 y 59 fracciones I, II y III de la Ley de Transparencia y Acceso a la Información Pública del Estado de México y Municipios; Artículo 35 fracciones XXIV, XXV, XXVI, y XVII del Reglamento Interno del Sistema Municipal para el Desarrollo Integral de la Familia de Tlalnepantla de Baz, Estado de México, se brinda atención a la solicitud de acceso a la información pública con número de folio 00109/DIFTLALNE/IP/2024, que a la letra señala: “solicito versión pública del convenio de todos los autos en arrendamiento que utiliza el DIF Tlalnepantla de Baz, así como el documento en COMODATO de los autos en esa modalidad y finalmente solicito el estatus mecánico, físico, y jurídico de los automóviles propiedad del DIF como tenencias, pólizas de seguros, si cuentan con placas, tarjetas de circulación, etc. …” (Sic). Atento a lo anterior, dando atención a su solicitud, y con la finalidad de atender los principios de certeza jurídica y máxima publicidad que establecen los artículos 4 y 8 de la Ley de Transparencia y Acceso a la Información Pública del Estado de México y Municipios. Al respecto se informa que, se envía documento denominado Contrato de Comodato al igual que relación </w:t>
      </w:r>
      <w:r w:rsidRPr="00650345">
        <w:rPr>
          <w:i/>
        </w:rPr>
        <w:lastRenderedPageBreak/>
        <w:t>de control vehicular donde encontrara la información solicitada sobre el estatus de los vehículos en comento. Sin otro particular por el momento, quedo a sus órdenes.</w:t>
      </w:r>
    </w:p>
    <w:p w14:paraId="7820B412" w14:textId="77777777" w:rsidR="00BD113D" w:rsidRPr="00650345" w:rsidRDefault="00A96376">
      <w:pPr>
        <w:ind w:left="851" w:right="964"/>
        <w:rPr>
          <w:i/>
        </w:rPr>
      </w:pPr>
      <w:r w:rsidRPr="00650345">
        <w:rPr>
          <w:i/>
        </w:rPr>
        <w:t>ATENTAMENTE</w:t>
      </w:r>
    </w:p>
    <w:p w14:paraId="19A909C8" w14:textId="77777777" w:rsidR="00BD113D" w:rsidRPr="00650345" w:rsidRDefault="00A96376">
      <w:pPr>
        <w:ind w:left="851" w:right="964"/>
      </w:pPr>
      <w:r w:rsidRPr="00650345">
        <w:rPr>
          <w:i/>
        </w:rPr>
        <w:t xml:space="preserve">Laura Beatriz Ortiz Fuentes” </w:t>
      </w:r>
      <w:r w:rsidRPr="00650345">
        <w:t>(sic).</w:t>
      </w:r>
    </w:p>
    <w:p w14:paraId="04E8FF39" w14:textId="77777777" w:rsidR="00BD113D" w:rsidRPr="00650345" w:rsidRDefault="00BD113D">
      <w:pPr>
        <w:ind w:left="851" w:right="964"/>
      </w:pPr>
    </w:p>
    <w:p w14:paraId="7993DEB5" w14:textId="77777777" w:rsidR="00BD113D" w:rsidRPr="00650345" w:rsidRDefault="00A96376">
      <w:pPr>
        <w:ind w:right="-28"/>
      </w:pPr>
      <w:r w:rsidRPr="00650345">
        <w:t xml:space="preserve">Asimismo, </w:t>
      </w:r>
      <w:r w:rsidRPr="00650345">
        <w:rPr>
          <w:b/>
        </w:rPr>
        <w:t xml:space="preserve">EL SUJETO OBLIGADO </w:t>
      </w:r>
      <w:r w:rsidRPr="00650345">
        <w:t>adjuntó a su respuesta los archivos electrónicos que se describen a continuación:</w:t>
      </w:r>
    </w:p>
    <w:p w14:paraId="38D3BE04" w14:textId="77777777" w:rsidR="00BD113D" w:rsidRPr="00650345" w:rsidRDefault="00BD113D">
      <w:pPr>
        <w:ind w:right="-28"/>
      </w:pPr>
    </w:p>
    <w:p w14:paraId="2E2D6776" w14:textId="77777777" w:rsidR="00BD113D" w:rsidRPr="00650345" w:rsidRDefault="00A96376">
      <w:pPr>
        <w:numPr>
          <w:ilvl w:val="0"/>
          <w:numId w:val="2"/>
        </w:numPr>
        <w:pBdr>
          <w:top w:val="nil"/>
          <w:left w:val="nil"/>
          <w:bottom w:val="nil"/>
          <w:right w:val="nil"/>
          <w:between w:val="nil"/>
        </w:pBdr>
        <w:ind w:right="-28"/>
        <w:rPr>
          <w:rFonts w:eastAsia="Palatino Linotype" w:cs="Palatino Linotype"/>
          <w:color w:val="000000"/>
          <w:szCs w:val="22"/>
        </w:rPr>
      </w:pPr>
      <w:r w:rsidRPr="00650345">
        <w:rPr>
          <w:rFonts w:eastAsia="Palatino Linotype" w:cs="Palatino Linotype"/>
          <w:b/>
          <w:i/>
          <w:color w:val="000000"/>
          <w:szCs w:val="22"/>
        </w:rPr>
        <w:t>“Solicitud 109 2024.pdf</w:t>
      </w:r>
      <w:r w:rsidRPr="00650345">
        <w:rPr>
          <w:rFonts w:eastAsia="Palatino Linotype" w:cs="Palatino Linotype"/>
          <w:color w:val="000000"/>
          <w:szCs w:val="22"/>
        </w:rPr>
        <w:t>”: documento constante de 2 fojas útiles, de cuyo contenido se advierte un escrito firmado por la Titular de la Coordinación de Transparencia, por medio del cual indica al solicitante que se remite en oficio de la Dirección de Administración SMDIF/</w:t>
      </w:r>
      <w:proofErr w:type="spellStart"/>
      <w:r w:rsidRPr="00650345">
        <w:rPr>
          <w:rFonts w:eastAsia="Palatino Linotype" w:cs="Palatino Linotype"/>
          <w:color w:val="000000"/>
          <w:szCs w:val="22"/>
        </w:rPr>
        <w:t>DAyF</w:t>
      </w:r>
      <w:proofErr w:type="spellEnd"/>
      <w:r w:rsidRPr="00650345">
        <w:rPr>
          <w:rFonts w:eastAsia="Palatino Linotype" w:cs="Palatino Linotype"/>
          <w:color w:val="000000"/>
          <w:szCs w:val="22"/>
        </w:rPr>
        <w:t>/160/2024, un contrato de comodato y la relación de vehículos del SMDIF de Tlalnepantla de Baz.</w:t>
      </w:r>
    </w:p>
    <w:p w14:paraId="1EE6E2B3" w14:textId="77777777" w:rsidR="00BD113D" w:rsidRPr="00650345" w:rsidRDefault="00A96376">
      <w:pPr>
        <w:numPr>
          <w:ilvl w:val="0"/>
          <w:numId w:val="2"/>
        </w:numPr>
        <w:pBdr>
          <w:top w:val="nil"/>
          <w:left w:val="nil"/>
          <w:bottom w:val="nil"/>
          <w:right w:val="nil"/>
          <w:between w:val="nil"/>
        </w:pBdr>
        <w:ind w:right="-28"/>
        <w:rPr>
          <w:rFonts w:eastAsia="Palatino Linotype" w:cs="Palatino Linotype"/>
          <w:color w:val="000000"/>
          <w:szCs w:val="22"/>
        </w:rPr>
      </w:pPr>
      <w:r w:rsidRPr="00650345">
        <w:rPr>
          <w:rFonts w:eastAsia="Palatino Linotype" w:cs="Palatino Linotype"/>
          <w:b/>
          <w:i/>
          <w:color w:val="000000"/>
          <w:szCs w:val="22"/>
        </w:rPr>
        <w:t>“</w:t>
      </w:r>
      <w:hyperlink r:id="rId12">
        <w:r w:rsidRPr="00650345">
          <w:rPr>
            <w:rFonts w:eastAsia="Palatino Linotype" w:cs="Palatino Linotype"/>
            <w:b/>
            <w:i/>
            <w:color w:val="000000"/>
            <w:szCs w:val="22"/>
          </w:rPr>
          <w:t>SAIMEX 00109.pdf</w:t>
        </w:r>
      </w:hyperlink>
      <w:r w:rsidRPr="00650345">
        <w:rPr>
          <w:rFonts w:eastAsia="Palatino Linotype" w:cs="Palatino Linotype"/>
          <w:b/>
          <w:i/>
          <w:color w:val="000000"/>
          <w:szCs w:val="22"/>
        </w:rPr>
        <w:t>”:</w:t>
      </w:r>
      <w:r w:rsidRPr="00650345">
        <w:rPr>
          <w:rFonts w:eastAsia="Palatino Linotype" w:cs="Palatino Linotype"/>
          <w:color w:val="000000"/>
          <w:szCs w:val="22"/>
        </w:rPr>
        <w:t xml:space="preserve"> documento constante de 1 foja útil, de cuyo contenido se advierte el oficio SMDIF/</w:t>
      </w:r>
      <w:proofErr w:type="spellStart"/>
      <w:r w:rsidRPr="00650345">
        <w:rPr>
          <w:rFonts w:eastAsia="Palatino Linotype" w:cs="Palatino Linotype"/>
          <w:color w:val="000000"/>
          <w:szCs w:val="22"/>
        </w:rPr>
        <w:t>DAyF</w:t>
      </w:r>
      <w:proofErr w:type="spellEnd"/>
      <w:r w:rsidRPr="00650345">
        <w:rPr>
          <w:rFonts w:eastAsia="Palatino Linotype" w:cs="Palatino Linotype"/>
          <w:color w:val="000000"/>
          <w:szCs w:val="22"/>
        </w:rPr>
        <w:t>/160/2024, suscrito por el Director de Administración y Finanzas, por medio del cual indica que se remite el contrato de comodato y la relación de control vehicular donde se encuentra el estatus de los vehículos.</w:t>
      </w:r>
    </w:p>
    <w:p w14:paraId="1A93B5C9" w14:textId="77777777" w:rsidR="00BD113D" w:rsidRPr="00650345" w:rsidRDefault="00A96376">
      <w:pPr>
        <w:numPr>
          <w:ilvl w:val="0"/>
          <w:numId w:val="2"/>
        </w:numPr>
        <w:pBdr>
          <w:top w:val="nil"/>
          <w:left w:val="nil"/>
          <w:bottom w:val="nil"/>
          <w:right w:val="nil"/>
          <w:between w:val="nil"/>
        </w:pBdr>
        <w:ind w:right="-28"/>
        <w:rPr>
          <w:rFonts w:eastAsia="Palatino Linotype" w:cs="Palatino Linotype"/>
          <w:color w:val="000000"/>
          <w:szCs w:val="22"/>
        </w:rPr>
      </w:pPr>
      <w:r w:rsidRPr="00650345">
        <w:rPr>
          <w:rFonts w:eastAsia="Palatino Linotype" w:cs="Palatino Linotype"/>
          <w:b/>
          <w:i/>
          <w:color w:val="000000"/>
          <w:szCs w:val="22"/>
        </w:rPr>
        <w:t>“CONTRATO DE COMODATO.pdf”:</w:t>
      </w:r>
      <w:r w:rsidRPr="00650345">
        <w:rPr>
          <w:rFonts w:eastAsia="Palatino Linotype" w:cs="Palatino Linotype"/>
          <w:color w:val="000000"/>
          <w:szCs w:val="22"/>
        </w:rPr>
        <w:t xml:space="preserve"> documento constante de 8 fojas útiles, de cuyo contenido se advierte un contrato de comodato celebrado entre el municipio de Tlalnepantla de Baz y el SMDIF Tlalnepantla de Baz.</w:t>
      </w:r>
    </w:p>
    <w:p w14:paraId="2FB1A1CF" w14:textId="77777777" w:rsidR="00BD113D" w:rsidRPr="00650345" w:rsidRDefault="00A96376">
      <w:pPr>
        <w:numPr>
          <w:ilvl w:val="0"/>
          <w:numId w:val="2"/>
        </w:numPr>
        <w:pBdr>
          <w:top w:val="nil"/>
          <w:left w:val="nil"/>
          <w:bottom w:val="nil"/>
          <w:right w:val="nil"/>
          <w:between w:val="nil"/>
        </w:pBdr>
        <w:ind w:right="-28"/>
        <w:rPr>
          <w:rFonts w:eastAsia="Palatino Linotype" w:cs="Palatino Linotype"/>
          <w:color w:val="000000"/>
          <w:szCs w:val="22"/>
        </w:rPr>
      </w:pPr>
      <w:r w:rsidRPr="00650345">
        <w:rPr>
          <w:rFonts w:eastAsia="Palatino Linotype" w:cs="Palatino Linotype"/>
          <w:b/>
          <w:i/>
          <w:color w:val="000000"/>
          <w:szCs w:val="22"/>
        </w:rPr>
        <w:t>“SAIMEX 24-06-2024.xlsx”</w:t>
      </w:r>
      <w:r w:rsidRPr="00650345">
        <w:rPr>
          <w:rFonts w:eastAsia="Palatino Linotype" w:cs="Palatino Linotype"/>
          <w:color w:val="000000"/>
          <w:szCs w:val="22"/>
        </w:rPr>
        <w:t>: relación de vehículos del SMDIF Tlalnepantla.</w:t>
      </w:r>
    </w:p>
    <w:p w14:paraId="4C99481B" w14:textId="77777777" w:rsidR="00BD113D" w:rsidRPr="00650345" w:rsidRDefault="00BD113D">
      <w:pPr>
        <w:ind w:right="-28"/>
      </w:pPr>
    </w:p>
    <w:p w14:paraId="2F701FB5" w14:textId="77777777" w:rsidR="00BD113D" w:rsidRPr="00650345" w:rsidRDefault="00A96376">
      <w:pPr>
        <w:pStyle w:val="Ttulo2"/>
        <w:jc w:val="left"/>
      </w:pPr>
      <w:bookmarkStart w:id="8" w:name="_heading=h.tyjcwt" w:colFirst="0" w:colLast="0"/>
      <w:bookmarkEnd w:id="8"/>
      <w:r w:rsidRPr="00650345">
        <w:t>DEL RECURSO DE REVISIÓN</w:t>
      </w:r>
    </w:p>
    <w:p w14:paraId="7B7D2BCE" w14:textId="77777777" w:rsidR="00BD113D" w:rsidRPr="00650345" w:rsidRDefault="00BD113D">
      <w:pPr>
        <w:ind w:right="-28"/>
      </w:pPr>
    </w:p>
    <w:p w14:paraId="0C0681DD" w14:textId="77777777" w:rsidR="00BD113D" w:rsidRPr="00650345" w:rsidRDefault="00A96376">
      <w:pPr>
        <w:pStyle w:val="Ttulo3"/>
      </w:pPr>
      <w:bookmarkStart w:id="9" w:name="_heading=h.3dy6vkm" w:colFirst="0" w:colLast="0"/>
      <w:bookmarkEnd w:id="9"/>
      <w:r w:rsidRPr="00650345">
        <w:lastRenderedPageBreak/>
        <w:t>a) Interposición del Recurso de Revisión.</w:t>
      </w:r>
    </w:p>
    <w:p w14:paraId="70B0B0DB" w14:textId="77777777" w:rsidR="00BD113D" w:rsidRPr="00650345" w:rsidRDefault="00A96376">
      <w:pPr>
        <w:ind w:right="-28"/>
      </w:pPr>
      <w:r w:rsidRPr="00650345">
        <w:t xml:space="preserve">El </w:t>
      </w:r>
      <w:r w:rsidRPr="00650345">
        <w:rPr>
          <w:b/>
        </w:rPr>
        <w:t>nueve de julio de dos mil veinticuatro,</w:t>
      </w:r>
      <w:r w:rsidRPr="00650345">
        <w:t xml:space="preserve"> </w:t>
      </w:r>
      <w:r w:rsidRPr="00650345">
        <w:rPr>
          <w:b/>
        </w:rPr>
        <w:t>LA PARTE RECURRENTE</w:t>
      </w:r>
      <w:r w:rsidRPr="00650345">
        <w:t xml:space="preserve"> interpuso el recurso de revisión en contra de la respuesta emitida por el </w:t>
      </w:r>
      <w:r w:rsidRPr="00650345">
        <w:rPr>
          <w:b/>
        </w:rPr>
        <w:t>SUJETO OBLIGADO</w:t>
      </w:r>
      <w:r w:rsidRPr="00650345">
        <w:t xml:space="preserve">, mismo que fue registrado en el SAIMEX con el número de expediente </w:t>
      </w:r>
      <w:r w:rsidRPr="00650345">
        <w:rPr>
          <w:b/>
        </w:rPr>
        <w:t>04202/INFOEM/IP/RR/2024</w:t>
      </w:r>
      <w:r w:rsidRPr="00650345">
        <w:t xml:space="preserve"> y en el cual manifiesta lo siguiente:</w:t>
      </w:r>
    </w:p>
    <w:p w14:paraId="457DBCE4" w14:textId="77777777" w:rsidR="00BD113D" w:rsidRPr="00650345" w:rsidRDefault="00BD113D">
      <w:pPr>
        <w:tabs>
          <w:tab w:val="left" w:pos="4667"/>
        </w:tabs>
        <w:ind w:right="539"/>
      </w:pPr>
    </w:p>
    <w:p w14:paraId="03C45012" w14:textId="77777777" w:rsidR="00BD113D" w:rsidRPr="00650345" w:rsidRDefault="00A96376">
      <w:pPr>
        <w:tabs>
          <w:tab w:val="left" w:pos="4667"/>
        </w:tabs>
        <w:ind w:left="567" w:right="539"/>
        <w:rPr>
          <w:b/>
        </w:rPr>
      </w:pPr>
      <w:r w:rsidRPr="00650345">
        <w:rPr>
          <w:b/>
        </w:rPr>
        <w:t>ACTO IMPUGNADO</w:t>
      </w:r>
    </w:p>
    <w:p w14:paraId="1D4082D4" w14:textId="77777777" w:rsidR="00BD113D" w:rsidRPr="00650345" w:rsidRDefault="00A96376">
      <w:pPr>
        <w:tabs>
          <w:tab w:val="left" w:pos="4667"/>
        </w:tabs>
        <w:ind w:left="851" w:right="822"/>
      </w:pPr>
      <w:r w:rsidRPr="00650345">
        <w:rPr>
          <w:i/>
        </w:rPr>
        <w:t>“NO ENTREGAN CONTRATO DE ARRENDAMIENTO DE AUTOS Y LO REQUIERO EL SUJETO OBLIGADO ES OPACO AL NO QUERER ENTREGAR LA INFORMACION SOLICITADA.</w:t>
      </w:r>
      <w:r w:rsidRPr="00650345">
        <w:rPr>
          <w:b/>
          <w:i/>
        </w:rPr>
        <w:t>”</w:t>
      </w:r>
      <w:r w:rsidRPr="00650345">
        <w:rPr>
          <w:i/>
        </w:rPr>
        <w:t xml:space="preserve"> </w:t>
      </w:r>
      <w:r w:rsidRPr="00650345">
        <w:t>(Sic).</w:t>
      </w:r>
    </w:p>
    <w:p w14:paraId="4EE7D302" w14:textId="77777777" w:rsidR="00BD113D" w:rsidRPr="00650345" w:rsidRDefault="00BD113D">
      <w:pPr>
        <w:tabs>
          <w:tab w:val="left" w:pos="4667"/>
        </w:tabs>
        <w:ind w:left="567" w:right="539"/>
        <w:rPr>
          <w:i/>
        </w:rPr>
      </w:pPr>
    </w:p>
    <w:p w14:paraId="2E96E552" w14:textId="77777777" w:rsidR="00BD113D" w:rsidRPr="00650345" w:rsidRDefault="00A96376">
      <w:pPr>
        <w:tabs>
          <w:tab w:val="left" w:pos="4667"/>
        </w:tabs>
        <w:ind w:left="567" w:right="539"/>
        <w:rPr>
          <w:b/>
        </w:rPr>
      </w:pPr>
      <w:r w:rsidRPr="00650345">
        <w:rPr>
          <w:b/>
        </w:rPr>
        <w:t>RAZONES O MOTIVOS DE LA INCONFORMIDAD</w:t>
      </w:r>
      <w:r w:rsidRPr="00650345">
        <w:rPr>
          <w:b/>
        </w:rPr>
        <w:tab/>
      </w:r>
    </w:p>
    <w:p w14:paraId="6DE83C59" w14:textId="77777777" w:rsidR="00BD113D" w:rsidRPr="00650345" w:rsidRDefault="00A96376">
      <w:pPr>
        <w:tabs>
          <w:tab w:val="left" w:pos="4667"/>
        </w:tabs>
        <w:ind w:left="851" w:right="822"/>
      </w:pPr>
      <w:r w:rsidRPr="00650345">
        <w:rPr>
          <w:i/>
        </w:rPr>
        <w:t>“NO ESTA PUBLICADO EN IPOMEX, TAMPOCO QUIEREN DAR EL CONVENIO DE ARRENDAMIENTO DE LOS AUTOS QUE ACTUALMEMTE UTILIZA EL SMDIF DE TLALNEPANTLA, AUN CUANDO ANEXE LA RELACION DE AUTOS ARRENDADOS QUE ELLOS MISMOS ME ENREGARON, ASI QUE REQUIERO EL CONVENIO DE ARRENDAMIENTO” (</w:t>
      </w:r>
      <w:r w:rsidRPr="00650345">
        <w:t>Sic).</w:t>
      </w:r>
    </w:p>
    <w:p w14:paraId="01602011" w14:textId="77777777" w:rsidR="00BD113D" w:rsidRPr="00650345" w:rsidRDefault="00BD113D">
      <w:pPr>
        <w:tabs>
          <w:tab w:val="left" w:pos="4667"/>
        </w:tabs>
        <w:ind w:left="851" w:right="822"/>
        <w:rPr>
          <w:b/>
        </w:rPr>
      </w:pPr>
    </w:p>
    <w:p w14:paraId="5FBAD7DB" w14:textId="77777777" w:rsidR="00BD113D" w:rsidRPr="00650345" w:rsidRDefault="00A96376">
      <w:pPr>
        <w:pStyle w:val="Ttulo3"/>
      </w:pPr>
      <w:bookmarkStart w:id="10" w:name="_heading=h.1t3h5sf" w:colFirst="0" w:colLast="0"/>
      <w:bookmarkEnd w:id="10"/>
      <w:r w:rsidRPr="00650345">
        <w:t>b) Turno del Recurso de Revisión.</w:t>
      </w:r>
    </w:p>
    <w:p w14:paraId="1DF7E8CB" w14:textId="77777777" w:rsidR="00BD113D" w:rsidRPr="00650345" w:rsidRDefault="00A96376">
      <w:r w:rsidRPr="00650345">
        <w:t>Con fundamento en el artículo 185, fracción I de la Ley de Transparencia y Acceso a la Información Pública del Estado de México y Municipios, el</w:t>
      </w:r>
      <w:r w:rsidRPr="00650345">
        <w:rPr>
          <w:b/>
        </w:rPr>
        <w:t xml:space="preserve"> nueve de julio de dos mil veinticuatro</w:t>
      </w:r>
      <w:r w:rsidRPr="00650345">
        <w:t xml:space="preserve"> se turnó el recurso de revisión a través del SAIMEX a la </w:t>
      </w:r>
      <w:r w:rsidRPr="00650345">
        <w:rPr>
          <w:b/>
        </w:rPr>
        <w:t>Comisionada Sharon Cristina Morales Martínez</w:t>
      </w:r>
      <w:r w:rsidRPr="00650345">
        <w:t xml:space="preserve">, a efecto de decretar su admisión o </w:t>
      </w:r>
      <w:proofErr w:type="spellStart"/>
      <w:r w:rsidRPr="00650345">
        <w:t>desechamiento</w:t>
      </w:r>
      <w:proofErr w:type="spellEnd"/>
      <w:r w:rsidRPr="00650345">
        <w:t xml:space="preserve">. </w:t>
      </w:r>
    </w:p>
    <w:p w14:paraId="4AAA78D4" w14:textId="77777777" w:rsidR="00BD113D" w:rsidRPr="00650345" w:rsidRDefault="00BD113D"/>
    <w:p w14:paraId="08EA48FE" w14:textId="77777777" w:rsidR="00BD113D" w:rsidRPr="00650345" w:rsidRDefault="00A96376">
      <w:pPr>
        <w:pStyle w:val="Ttulo3"/>
      </w:pPr>
      <w:bookmarkStart w:id="11" w:name="_heading=h.4d34og8" w:colFirst="0" w:colLast="0"/>
      <w:bookmarkEnd w:id="11"/>
      <w:r w:rsidRPr="00650345">
        <w:lastRenderedPageBreak/>
        <w:t>c) Admisión del Recurso de Revisión.</w:t>
      </w:r>
    </w:p>
    <w:p w14:paraId="1EFEE1F0" w14:textId="77777777" w:rsidR="00BD113D" w:rsidRPr="00650345" w:rsidRDefault="00A96376">
      <w:pPr>
        <w:rPr>
          <w:color w:val="000000"/>
        </w:rPr>
      </w:pPr>
      <w:r w:rsidRPr="00650345">
        <w:rPr>
          <w:color w:val="000000"/>
        </w:rPr>
        <w:t xml:space="preserve">El </w:t>
      </w:r>
      <w:r w:rsidRPr="00650345">
        <w:rPr>
          <w:b/>
        </w:rPr>
        <w:t>quince de julio de dos mil veinticuatro</w:t>
      </w:r>
      <w:r w:rsidRPr="00650345">
        <w:rPr>
          <w:color w:val="000000"/>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32E675D" w14:textId="77777777" w:rsidR="00BD113D" w:rsidRPr="00650345" w:rsidRDefault="00BD113D">
      <w:pPr>
        <w:rPr>
          <w:b/>
        </w:rPr>
      </w:pPr>
    </w:p>
    <w:p w14:paraId="164036F3" w14:textId="77777777" w:rsidR="00BD113D" w:rsidRPr="00650345" w:rsidRDefault="00A96376">
      <w:pPr>
        <w:pStyle w:val="Ttulo3"/>
      </w:pPr>
      <w:bookmarkStart w:id="12" w:name="_heading=h.2s8eyo1" w:colFirst="0" w:colLast="0"/>
      <w:bookmarkEnd w:id="12"/>
      <w:r w:rsidRPr="00650345">
        <w:t>d) Informe Justificado del Sujeto Obligado.</w:t>
      </w:r>
    </w:p>
    <w:p w14:paraId="3888CBCA" w14:textId="77777777" w:rsidR="00BD113D" w:rsidRPr="00650345" w:rsidRDefault="00A96376">
      <w:r w:rsidRPr="00650345">
        <w:t xml:space="preserve">De las constancias que obran en el expediente electrónico del SAIMEX, se advierte que </w:t>
      </w:r>
      <w:r w:rsidRPr="00650345">
        <w:rPr>
          <w:b/>
        </w:rPr>
        <w:t>EL SUJETO OBLIGADO</w:t>
      </w:r>
      <w:r w:rsidRPr="00650345">
        <w:t xml:space="preserve"> omitió remitir su informe justificado dentro del plazo legalmente concedido.</w:t>
      </w:r>
    </w:p>
    <w:p w14:paraId="72FED11B" w14:textId="77777777" w:rsidR="00BD113D" w:rsidRPr="00650345" w:rsidRDefault="00BD113D">
      <w:pPr>
        <w:ind w:right="539"/>
      </w:pPr>
    </w:p>
    <w:p w14:paraId="34A8F903" w14:textId="77777777" w:rsidR="00BD113D" w:rsidRPr="00650345" w:rsidRDefault="00A96376">
      <w:pPr>
        <w:pStyle w:val="Ttulo3"/>
      </w:pPr>
      <w:bookmarkStart w:id="13" w:name="_heading=h.17dp8vu" w:colFirst="0" w:colLast="0"/>
      <w:bookmarkEnd w:id="13"/>
      <w:r w:rsidRPr="00650345">
        <w:t>e) Manifestaciones de la Parte Recurrente</w:t>
      </w:r>
    </w:p>
    <w:p w14:paraId="5165B9D6" w14:textId="77777777" w:rsidR="00BD113D" w:rsidRPr="00650345" w:rsidRDefault="00A96376">
      <w:pPr>
        <w:rPr>
          <w:color w:val="000000"/>
        </w:rPr>
      </w:pPr>
      <w:r w:rsidRPr="00650345">
        <w:rPr>
          <w:b/>
        </w:rPr>
        <w:t xml:space="preserve">LA PARTE RECURRENTE </w:t>
      </w:r>
      <w:r w:rsidRPr="00650345">
        <w:rPr>
          <w:color w:val="000000"/>
        </w:rPr>
        <w:t>no realizó manifestación alguna dentro del término legalmente concedido para tal efecto, ni presentó pruebas o alegatos.</w:t>
      </w:r>
    </w:p>
    <w:p w14:paraId="4697271A" w14:textId="77777777" w:rsidR="00BD113D" w:rsidRPr="00650345" w:rsidRDefault="00BD113D"/>
    <w:p w14:paraId="2FC3DA8D" w14:textId="77777777" w:rsidR="00BD113D" w:rsidRPr="00650345" w:rsidRDefault="00A96376">
      <w:pPr>
        <w:pStyle w:val="Ttulo3"/>
      </w:pPr>
      <w:bookmarkStart w:id="14" w:name="_heading=h.3rdcrjn" w:colFirst="0" w:colLast="0"/>
      <w:bookmarkEnd w:id="14"/>
      <w:r w:rsidRPr="00650345">
        <w:t>f) Cierre de instrucción.</w:t>
      </w:r>
    </w:p>
    <w:p w14:paraId="07A41F5B" w14:textId="77777777" w:rsidR="00BD113D" w:rsidRPr="00650345" w:rsidRDefault="00A96376">
      <w:pPr>
        <w:rPr>
          <w:color w:val="000000"/>
        </w:rPr>
      </w:pPr>
      <w:bookmarkStart w:id="15" w:name="_heading=h.26in1rg" w:colFirst="0" w:colLast="0"/>
      <w:bookmarkEnd w:id="15"/>
      <w:r w:rsidRPr="00650345">
        <w:t>Al no existir diligencias pendientes por desahogar</w:t>
      </w:r>
      <w:r w:rsidRPr="00650345">
        <w:rPr>
          <w:color w:val="000000"/>
        </w:rPr>
        <w:t xml:space="preserve">, el </w:t>
      </w:r>
      <w:r w:rsidRPr="00650345">
        <w:rPr>
          <w:b/>
          <w:color w:val="000000"/>
        </w:rPr>
        <w:t>ocho de agosto de dos mil veinticuatro</w:t>
      </w:r>
      <w:r w:rsidRPr="00650345">
        <w:rPr>
          <w:color w:val="000000"/>
        </w:rPr>
        <w:t xml:space="preserve"> la </w:t>
      </w:r>
      <w:r w:rsidRPr="00650345">
        <w:rPr>
          <w:b/>
          <w:color w:val="000000"/>
        </w:rPr>
        <w:t xml:space="preserve">Comisionada Sharon Cristina Morales Martínez </w:t>
      </w:r>
      <w:r w:rsidRPr="00650345">
        <w:rPr>
          <w:color w:val="000000"/>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w:t>
      </w:r>
      <w:r w:rsidRPr="00650345">
        <w:t>fue notificado a las partes el mismo día a través del SAIMEX.</w:t>
      </w:r>
    </w:p>
    <w:p w14:paraId="3E538827" w14:textId="77777777" w:rsidR="00BD113D" w:rsidRPr="00650345" w:rsidRDefault="00BD113D">
      <w:pPr>
        <w:rPr>
          <w:color w:val="000000"/>
        </w:rPr>
      </w:pPr>
    </w:p>
    <w:p w14:paraId="259B0C72" w14:textId="77777777" w:rsidR="00BD113D" w:rsidRPr="00650345" w:rsidRDefault="00A96376">
      <w:pPr>
        <w:pStyle w:val="Ttulo1"/>
      </w:pPr>
      <w:bookmarkStart w:id="16" w:name="_heading=h.lnxbz9" w:colFirst="0" w:colLast="0"/>
      <w:bookmarkEnd w:id="16"/>
      <w:r w:rsidRPr="00650345">
        <w:lastRenderedPageBreak/>
        <w:t>CONSIDERANDOS</w:t>
      </w:r>
    </w:p>
    <w:p w14:paraId="483947CE" w14:textId="77777777" w:rsidR="00BD113D" w:rsidRPr="00650345" w:rsidRDefault="00BD113D">
      <w:pPr>
        <w:jc w:val="center"/>
        <w:rPr>
          <w:b/>
          <w:color w:val="000000"/>
        </w:rPr>
      </w:pPr>
    </w:p>
    <w:p w14:paraId="5884943C" w14:textId="77777777" w:rsidR="00BD113D" w:rsidRPr="00650345" w:rsidRDefault="00A96376">
      <w:pPr>
        <w:pStyle w:val="Ttulo2"/>
      </w:pPr>
      <w:bookmarkStart w:id="17" w:name="_heading=h.35nkun2" w:colFirst="0" w:colLast="0"/>
      <w:bookmarkEnd w:id="17"/>
      <w:r w:rsidRPr="00650345">
        <w:t>PRIMERO. Procedibilidad</w:t>
      </w:r>
    </w:p>
    <w:p w14:paraId="713798F0" w14:textId="77777777" w:rsidR="00BD113D" w:rsidRPr="00650345" w:rsidRDefault="00A96376">
      <w:pPr>
        <w:pStyle w:val="Ttulo3"/>
      </w:pPr>
      <w:bookmarkStart w:id="18" w:name="_heading=h.1ksv4uv" w:colFirst="0" w:colLast="0"/>
      <w:bookmarkEnd w:id="18"/>
      <w:r w:rsidRPr="00650345">
        <w:t>a) Competencia del Instituto.</w:t>
      </w:r>
    </w:p>
    <w:p w14:paraId="7CF3128A" w14:textId="77777777" w:rsidR="00BD113D" w:rsidRPr="00650345" w:rsidRDefault="00A96376">
      <w:pPr>
        <w:rPr>
          <w:color w:val="000000"/>
        </w:rPr>
      </w:pPr>
      <w:r w:rsidRPr="00650345">
        <w:rPr>
          <w:color w:val="000000"/>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41B32F1" w14:textId="77777777" w:rsidR="00BD113D" w:rsidRPr="00650345" w:rsidRDefault="00BD113D">
      <w:pPr>
        <w:rPr>
          <w:color w:val="000000"/>
        </w:rPr>
      </w:pPr>
    </w:p>
    <w:p w14:paraId="727E164C" w14:textId="77777777" w:rsidR="00BD113D" w:rsidRPr="00650345" w:rsidRDefault="00A96376">
      <w:pPr>
        <w:pStyle w:val="Ttulo3"/>
      </w:pPr>
      <w:bookmarkStart w:id="19" w:name="_heading=h.44sinio" w:colFirst="0" w:colLast="0"/>
      <w:bookmarkEnd w:id="19"/>
      <w:r w:rsidRPr="00650345">
        <w:t>b) Legitimidad de la parte recurrente.</w:t>
      </w:r>
    </w:p>
    <w:p w14:paraId="6A2A5E23" w14:textId="77777777" w:rsidR="00BD113D" w:rsidRPr="00650345" w:rsidRDefault="00A96376">
      <w:pPr>
        <w:rPr>
          <w:color w:val="000000"/>
        </w:rPr>
      </w:pPr>
      <w:r w:rsidRPr="00650345">
        <w:rPr>
          <w:color w:val="000000"/>
        </w:rPr>
        <w:t>El recurso de revisión fue interpuesto por parte legítima, ya que se presentó por la misma persona que formuló la solicitud de acceso a la Información Pública,</w:t>
      </w:r>
      <w:r w:rsidRPr="00650345">
        <w:rPr>
          <w:b/>
          <w:color w:val="000000"/>
        </w:rPr>
        <w:t xml:space="preserve"> </w:t>
      </w:r>
      <w:r w:rsidRPr="00650345">
        <w:rPr>
          <w:color w:val="000000"/>
        </w:rPr>
        <w:t>debido a que los datos de acceso</w:t>
      </w:r>
      <w:r w:rsidRPr="00650345">
        <w:rPr>
          <w:b/>
          <w:color w:val="000000"/>
        </w:rPr>
        <w:t xml:space="preserve"> </w:t>
      </w:r>
      <w:r w:rsidRPr="00650345">
        <w:rPr>
          <w:color w:val="000000"/>
        </w:rPr>
        <w:t>SAIMEX son personales e irrepetibles.</w:t>
      </w:r>
    </w:p>
    <w:p w14:paraId="766A60B8" w14:textId="77777777" w:rsidR="00BD113D" w:rsidRPr="00650345" w:rsidRDefault="00BD113D"/>
    <w:p w14:paraId="6A0D6448" w14:textId="77777777" w:rsidR="00BD113D" w:rsidRPr="00650345" w:rsidRDefault="00A96376">
      <w:pPr>
        <w:pStyle w:val="Ttulo3"/>
      </w:pPr>
      <w:bookmarkStart w:id="20" w:name="_heading=h.2jxsxqh" w:colFirst="0" w:colLast="0"/>
      <w:bookmarkEnd w:id="20"/>
      <w:r w:rsidRPr="00650345">
        <w:t>c) Plazo para interponer el recurso.</w:t>
      </w:r>
    </w:p>
    <w:p w14:paraId="1ECD1EA9" w14:textId="77777777" w:rsidR="00BD113D" w:rsidRPr="00650345" w:rsidRDefault="00A96376">
      <w:pPr>
        <w:rPr>
          <w:color w:val="000000"/>
        </w:rPr>
      </w:pPr>
      <w:bookmarkStart w:id="21" w:name="_heading=h.z337ya" w:colFirst="0" w:colLast="0"/>
      <w:bookmarkEnd w:id="21"/>
      <w:r w:rsidRPr="00650345">
        <w:rPr>
          <w:b/>
          <w:color w:val="000000"/>
        </w:rPr>
        <w:t>EL SUJETO OBLIGADO</w:t>
      </w:r>
      <w:r w:rsidRPr="00650345">
        <w:rPr>
          <w:color w:val="000000"/>
        </w:rPr>
        <w:t xml:space="preserve"> notificó la respuesta a la solicitud de acceso a la Información Pública el </w:t>
      </w:r>
      <w:r w:rsidR="00D72924" w:rsidRPr="00650345">
        <w:rPr>
          <w:b/>
        </w:rPr>
        <w:t>cuatro</w:t>
      </w:r>
      <w:r w:rsidRPr="00650345">
        <w:rPr>
          <w:b/>
        </w:rPr>
        <w:t xml:space="preserve"> de julio de dos mil veinticuatro</w:t>
      </w:r>
      <w:r w:rsidRPr="00650345">
        <w:rPr>
          <w:color w:val="000000"/>
        </w:rPr>
        <w:t xml:space="preserve"> y el recurso que nos ocupa se interpuso el </w:t>
      </w:r>
      <w:r w:rsidR="00D72924" w:rsidRPr="00650345">
        <w:rPr>
          <w:b/>
          <w:color w:val="000000"/>
        </w:rPr>
        <w:t>nueve</w:t>
      </w:r>
      <w:r w:rsidRPr="00650345">
        <w:rPr>
          <w:b/>
          <w:color w:val="000000"/>
        </w:rPr>
        <w:t xml:space="preserve"> de julio de dos mil veinticuatro,</w:t>
      </w:r>
      <w:r w:rsidRPr="00650345">
        <w:rPr>
          <w:color w:val="000000"/>
        </w:rPr>
        <w:t xml:space="preserve"> por lo tanto, éste se encuentra dentro del margen temporal </w:t>
      </w:r>
      <w:r w:rsidRPr="00650345">
        <w:rPr>
          <w:color w:val="000000"/>
        </w:rPr>
        <w:lastRenderedPageBreak/>
        <w:t xml:space="preserve">previsto en el artículo 178 de la Ley de Transparencia y Acceso a la Información Pública del Estado de México y Municipios, </w:t>
      </w:r>
      <w:r w:rsidRPr="00650345">
        <w:t xml:space="preserve">el cual </w:t>
      </w:r>
      <w:r w:rsidRPr="00650345">
        <w:rPr>
          <w:color w:val="000000"/>
        </w:rPr>
        <w:t xml:space="preserve">transcurrió del </w:t>
      </w:r>
      <w:r w:rsidR="00D72924" w:rsidRPr="00650345">
        <w:rPr>
          <w:b/>
          <w:color w:val="000000"/>
        </w:rPr>
        <w:t xml:space="preserve">cinco </w:t>
      </w:r>
      <w:r w:rsidRPr="00650345">
        <w:rPr>
          <w:b/>
          <w:color w:val="000000"/>
        </w:rPr>
        <w:t xml:space="preserve">de julio </w:t>
      </w:r>
      <w:r w:rsidR="00D72924" w:rsidRPr="00650345">
        <w:rPr>
          <w:b/>
          <w:color w:val="000000"/>
        </w:rPr>
        <w:t xml:space="preserve">al ocho de agosto </w:t>
      </w:r>
      <w:r w:rsidRPr="00650345">
        <w:rPr>
          <w:b/>
          <w:color w:val="000000"/>
        </w:rPr>
        <w:t>de dos mil veinticuatro,</w:t>
      </w:r>
      <w:r w:rsidRPr="00650345">
        <w:rPr>
          <w:color w:val="000000"/>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3E1E0094" w14:textId="77777777" w:rsidR="00BD113D" w:rsidRPr="00650345" w:rsidRDefault="00BD113D">
      <w:pPr>
        <w:rPr>
          <w:color w:val="000000"/>
        </w:rPr>
      </w:pPr>
    </w:p>
    <w:p w14:paraId="2008F6AC" w14:textId="77777777" w:rsidR="00BD113D" w:rsidRPr="00650345" w:rsidRDefault="00A96376">
      <w:pPr>
        <w:pStyle w:val="Ttulo3"/>
      </w:pPr>
      <w:bookmarkStart w:id="22" w:name="_heading=h.3j2qqm3" w:colFirst="0" w:colLast="0"/>
      <w:bookmarkEnd w:id="22"/>
      <w:r w:rsidRPr="00650345">
        <w:t>d) Causal de procedencia.</w:t>
      </w:r>
    </w:p>
    <w:p w14:paraId="12EBF436" w14:textId="77777777" w:rsidR="00BD113D" w:rsidRPr="00650345" w:rsidRDefault="00A96376">
      <w:r w:rsidRPr="00650345">
        <w:t xml:space="preserve">Resulta procedente la interposición del recurso de revisión, ya que </w:t>
      </w:r>
      <w:r w:rsidRPr="00650345">
        <w:rPr>
          <w:color w:val="000000"/>
        </w:rPr>
        <w:t>se actualiza la causal de procedencia señalada en el artículo 179, fracción V</w:t>
      </w:r>
      <w:r w:rsidRPr="00650345">
        <w:t xml:space="preserve"> de la Ley de Transparencia y Acceso a la Información Pública del Estado de México y Municipios.</w:t>
      </w:r>
    </w:p>
    <w:p w14:paraId="0104794A" w14:textId="77777777" w:rsidR="00BD113D" w:rsidRPr="00650345" w:rsidRDefault="00BD113D"/>
    <w:p w14:paraId="23ADABCE" w14:textId="77777777" w:rsidR="00BD113D" w:rsidRPr="00650345" w:rsidRDefault="00A96376">
      <w:pPr>
        <w:pStyle w:val="Ttulo3"/>
      </w:pPr>
      <w:bookmarkStart w:id="23" w:name="_heading=h.1y810tw" w:colFirst="0" w:colLast="0"/>
      <w:bookmarkEnd w:id="23"/>
      <w:r w:rsidRPr="00650345">
        <w:t>e) Requisitos formales para la interposición del recurso.</w:t>
      </w:r>
    </w:p>
    <w:p w14:paraId="58A4BFD9" w14:textId="77777777" w:rsidR="00BD113D" w:rsidRPr="00650345" w:rsidRDefault="00A96376">
      <w:r w:rsidRPr="00650345">
        <w:rPr>
          <w:b/>
        </w:rPr>
        <w:t xml:space="preserve">LA PARTE RECURRENTE </w:t>
      </w:r>
      <w:r w:rsidRPr="00650345">
        <w:t>acreditó todos y cada uno de los elementos formales exigidos por el artículo 180 de la misma normatividad.</w:t>
      </w:r>
    </w:p>
    <w:p w14:paraId="4360CE26" w14:textId="77777777" w:rsidR="00BD113D" w:rsidRPr="00650345" w:rsidRDefault="00BD113D"/>
    <w:p w14:paraId="73D14F95" w14:textId="77777777" w:rsidR="00BD113D" w:rsidRPr="00650345" w:rsidRDefault="00A96376">
      <w:pPr>
        <w:pStyle w:val="Ttulo2"/>
      </w:pPr>
      <w:bookmarkStart w:id="24" w:name="_heading=h.4i7ojhp" w:colFirst="0" w:colLast="0"/>
      <w:bookmarkEnd w:id="24"/>
      <w:r w:rsidRPr="00650345">
        <w:t>SEGUNDO. Estudio de Fondo.</w:t>
      </w:r>
    </w:p>
    <w:p w14:paraId="3FE707C8" w14:textId="77777777" w:rsidR="00BD113D" w:rsidRPr="00650345" w:rsidRDefault="00A96376">
      <w:pPr>
        <w:pStyle w:val="Ttulo3"/>
      </w:pPr>
      <w:bookmarkStart w:id="25" w:name="_heading=h.2xcytpi" w:colFirst="0" w:colLast="0"/>
      <w:bookmarkEnd w:id="25"/>
      <w:r w:rsidRPr="00650345">
        <w:t>a) Mandato de transparencia y responsabilidad del Sujeto Obligado</w:t>
      </w:r>
    </w:p>
    <w:p w14:paraId="1D2258DA" w14:textId="77777777" w:rsidR="00BD113D" w:rsidRPr="00650345" w:rsidRDefault="00A96376">
      <w:r w:rsidRPr="00650345">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9B76AD4" w14:textId="77777777" w:rsidR="00BD113D" w:rsidRPr="00650345" w:rsidRDefault="00BD113D"/>
    <w:p w14:paraId="1C8A135F" w14:textId="77777777" w:rsidR="00BD113D" w:rsidRPr="00650345" w:rsidRDefault="00A96376">
      <w:pPr>
        <w:spacing w:line="240" w:lineRule="auto"/>
        <w:ind w:left="567" w:right="539"/>
        <w:rPr>
          <w:b/>
          <w:i/>
        </w:rPr>
      </w:pPr>
      <w:r w:rsidRPr="00650345">
        <w:rPr>
          <w:b/>
          <w:i/>
        </w:rPr>
        <w:t>Constitución Política de los Estados Unidos Mexicanos</w:t>
      </w:r>
    </w:p>
    <w:p w14:paraId="7815DA82" w14:textId="77777777" w:rsidR="00BD113D" w:rsidRPr="00650345" w:rsidRDefault="00A96376">
      <w:pPr>
        <w:spacing w:line="240" w:lineRule="auto"/>
        <w:ind w:left="567" w:right="539"/>
        <w:rPr>
          <w:b/>
          <w:i/>
        </w:rPr>
      </w:pPr>
      <w:r w:rsidRPr="00650345">
        <w:rPr>
          <w:b/>
          <w:i/>
        </w:rPr>
        <w:t>“Artículo 6.</w:t>
      </w:r>
    </w:p>
    <w:p w14:paraId="796C9380" w14:textId="77777777" w:rsidR="00BD113D" w:rsidRPr="00650345" w:rsidRDefault="00A96376">
      <w:pPr>
        <w:spacing w:line="240" w:lineRule="auto"/>
        <w:ind w:left="567" w:right="539"/>
        <w:rPr>
          <w:i/>
        </w:rPr>
      </w:pPr>
      <w:r w:rsidRPr="00650345">
        <w:rPr>
          <w:i/>
        </w:rPr>
        <w:t>(…)</w:t>
      </w:r>
    </w:p>
    <w:p w14:paraId="55639374" w14:textId="77777777" w:rsidR="00BD113D" w:rsidRPr="00650345" w:rsidRDefault="00A96376">
      <w:pPr>
        <w:spacing w:line="240" w:lineRule="auto"/>
        <w:ind w:left="567" w:right="539"/>
        <w:rPr>
          <w:i/>
        </w:rPr>
      </w:pPr>
      <w:r w:rsidRPr="00650345">
        <w:rPr>
          <w:i/>
        </w:rPr>
        <w:lastRenderedPageBreak/>
        <w:t>Para efectos de lo dispuesto en el presente artículo se observará lo siguiente:</w:t>
      </w:r>
    </w:p>
    <w:p w14:paraId="681CB004" w14:textId="77777777" w:rsidR="00BD113D" w:rsidRPr="00650345" w:rsidRDefault="00A96376">
      <w:pPr>
        <w:spacing w:line="240" w:lineRule="auto"/>
        <w:ind w:left="567" w:right="539"/>
        <w:rPr>
          <w:b/>
          <w:i/>
        </w:rPr>
      </w:pPr>
      <w:r w:rsidRPr="00650345">
        <w:rPr>
          <w:b/>
          <w:i/>
        </w:rPr>
        <w:t>A</w:t>
      </w:r>
      <w:r w:rsidRPr="00650345">
        <w:rPr>
          <w:i/>
        </w:rPr>
        <w:t xml:space="preserve">. </w:t>
      </w:r>
      <w:r w:rsidRPr="00650345">
        <w:rPr>
          <w:b/>
          <w:i/>
        </w:rPr>
        <w:t>Para el ejercicio del derecho de acceso a la información</w:t>
      </w:r>
      <w:r w:rsidRPr="00650345">
        <w:rPr>
          <w:i/>
        </w:rPr>
        <w:t xml:space="preserve">, la Federación y </w:t>
      </w:r>
      <w:r w:rsidRPr="00650345">
        <w:rPr>
          <w:b/>
          <w:i/>
        </w:rPr>
        <w:t>las entidades federativas, en el ámbito de sus respectivas competencias, se regirán por los siguientes principios y bases:</w:t>
      </w:r>
    </w:p>
    <w:p w14:paraId="2F99725B" w14:textId="77777777" w:rsidR="00BD113D" w:rsidRPr="00650345" w:rsidRDefault="00A96376">
      <w:pPr>
        <w:spacing w:line="240" w:lineRule="auto"/>
        <w:ind w:left="567" w:right="539"/>
        <w:rPr>
          <w:i/>
        </w:rPr>
      </w:pPr>
      <w:r w:rsidRPr="00650345">
        <w:rPr>
          <w:b/>
          <w:i/>
        </w:rPr>
        <w:t xml:space="preserve">I. </w:t>
      </w:r>
      <w:r w:rsidRPr="00650345">
        <w:rPr>
          <w:b/>
          <w:i/>
        </w:rPr>
        <w:tab/>
        <w:t>Toda la información en posesión de cualquier</w:t>
      </w:r>
      <w:r w:rsidRPr="00650345">
        <w:rPr>
          <w:i/>
        </w:rPr>
        <w:t xml:space="preserve"> </w:t>
      </w:r>
      <w:r w:rsidRPr="00650345">
        <w:rPr>
          <w:b/>
          <w:i/>
        </w:rPr>
        <w:t>autoridad</w:t>
      </w:r>
      <w:r w:rsidRPr="00650345">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50345">
        <w:rPr>
          <w:b/>
          <w:i/>
        </w:rPr>
        <w:t>municipal</w:t>
      </w:r>
      <w:r w:rsidRPr="00650345">
        <w:rPr>
          <w:i/>
        </w:rPr>
        <w:t xml:space="preserve">, </w:t>
      </w:r>
      <w:r w:rsidRPr="00650345">
        <w:rPr>
          <w:b/>
          <w:i/>
        </w:rPr>
        <w:t>es pública</w:t>
      </w:r>
      <w:r w:rsidRPr="00650345">
        <w:rPr>
          <w:i/>
        </w:rPr>
        <w:t xml:space="preserve"> y sólo podrá ser reservada temporalmente por razones de interés público y seguridad nacional, en los términos que fijen las leyes. </w:t>
      </w:r>
      <w:r w:rsidRPr="00650345">
        <w:rPr>
          <w:b/>
          <w:i/>
        </w:rPr>
        <w:t>En la interpretación de este derecho deberá prevalecer el principio de máxima publicidad. Los sujetos obligados deberán documentar todo acto que derive del ejercicio de sus facultades, competencias o funciones</w:t>
      </w:r>
      <w:r w:rsidRPr="00650345">
        <w:rPr>
          <w:i/>
        </w:rPr>
        <w:t>, la ley determinará los supuestos específicos bajo los cuales procederá la declaración de inexistencia de la información.”</w:t>
      </w:r>
    </w:p>
    <w:p w14:paraId="2CC4CBED" w14:textId="77777777" w:rsidR="00BD113D" w:rsidRPr="00650345" w:rsidRDefault="00BD113D">
      <w:pPr>
        <w:spacing w:line="240" w:lineRule="auto"/>
        <w:ind w:left="567" w:right="539"/>
        <w:rPr>
          <w:b/>
          <w:i/>
        </w:rPr>
      </w:pPr>
    </w:p>
    <w:p w14:paraId="14D005C9" w14:textId="77777777" w:rsidR="00BD113D" w:rsidRPr="00650345" w:rsidRDefault="00A96376">
      <w:pPr>
        <w:spacing w:line="240" w:lineRule="auto"/>
        <w:ind w:left="567" w:right="539"/>
        <w:rPr>
          <w:b/>
          <w:i/>
        </w:rPr>
      </w:pPr>
      <w:r w:rsidRPr="00650345">
        <w:rPr>
          <w:b/>
          <w:i/>
        </w:rPr>
        <w:t>Constitución Política del Estado Libre y Soberano de México</w:t>
      </w:r>
    </w:p>
    <w:p w14:paraId="0B7ABCD3" w14:textId="77777777" w:rsidR="00BD113D" w:rsidRPr="00650345" w:rsidRDefault="00A96376">
      <w:pPr>
        <w:spacing w:line="240" w:lineRule="auto"/>
        <w:ind w:left="567" w:right="539"/>
        <w:rPr>
          <w:i/>
        </w:rPr>
      </w:pPr>
      <w:r w:rsidRPr="00650345">
        <w:rPr>
          <w:b/>
          <w:i/>
        </w:rPr>
        <w:t>“Artículo 5</w:t>
      </w:r>
      <w:r w:rsidRPr="00650345">
        <w:rPr>
          <w:i/>
        </w:rPr>
        <w:t xml:space="preserve">.- </w:t>
      </w:r>
    </w:p>
    <w:p w14:paraId="7EAAA518" w14:textId="77777777" w:rsidR="00BD113D" w:rsidRPr="00650345" w:rsidRDefault="00A96376">
      <w:pPr>
        <w:spacing w:line="240" w:lineRule="auto"/>
        <w:ind w:left="567" w:right="539"/>
        <w:rPr>
          <w:i/>
        </w:rPr>
      </w:pPr>
      <w:r w:rsidRPr="00650345">
        <w:rPr>
          <w:i/>
        </w:rPr>
        <w:t>(…)</w:t>
      </w:r>
    </w:p>
    <w:p w14:paraId="738C7DA1" w14:textId="77777777" w:rsidR="00BD113D" w:rsidRPr="00650345" w:rsidRDefault="00A96376">
      <w:pPr>
        <w:spacing w:line="240" w:lineRule="auto"/>
        <w:ind w:left="567" w:right="539"/>
        <w:rPr>
          <w:i/>
        </w:rPr>
      </w:pPr>
      <w:r w:rsidRPr="00650345">
        <w:rPr>
          <w:b/>
          <w:i/>
        </w:rPr>
        <w:t>El derecho a la información será garantizado por el Estado. La ley establecerá las previsiones que permitan asegurar la protección, el respeto y la difusión de este derecho</w:t>
      </w:r>
      <w:r w:rsidRPr="00650345">
        <w:rPr>
          <w:i/>
        </w:rPr>
        <w:t>.</w:t>
      </w:r>
    </w:p>
    <w:p w14:paraId="6FBC89B0" w14:textId="77777777" w:rsidR="00BD113D" w:rsidRPr="00650345" w:rsidRDefault="00A96376">
      <w:pPr>
        <w:spacing w:line="240" w:lineRule="auto"/>
        <w:ind w:left="567" w:right="539"/>
        <w:rPr>
          <w:i/>
        </w:rPr>
      </w:pPr>
      <w:r w:rsidRPr="0065034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EFB1D0D" w14:textId="77777777" w:rsidR="00BD113D" w:rsidRPr="00650345" w:rsidRDefault="00A96376">
      <w:pPr>
        <w:spacing w:line="240" w:lineRule="auto"/>
        <w:ind w:left="567" w:right="539"/>
        <w:rPr>
          <w:i/>
        </w:rPr>
      </w:pPr>
      <w:r w:rsidRPr="00650345">
        <w:rPr>
          <w:b/>
          <w:i/>
        </w:rPr>
        <w:t>Este derecho se regirá por los principios y bases siguientes</w:t>
      </w:r>
      <w:r w:rsidRPr="00650345">
        <w:rPr>
          <w:i/>
        </w:rPr>
        <w:t>:</w:t>
      </w:r>
    </w:p>
    <w:p w14:paraId="729635CA" w14:textId="77777777" w:rsidR="00BD113D" w:rsidRPr="00650345" w:rsidRDefault="00A96376">
      <w:pPr>
        <w:spacing w:line="240" w:lineRule="auto"/>
        <w:ind w:left="567" w:right="539"/>
        <w:rPr>
          <w:i/>
        </w:rPr>
      </w:pPr>
      <w:r w:rsidRPr="00650345">
        <w:rPr>
          <w:b/>
          <w:i/>
        </w:rPr>
        <w:t>I. Toda la información en posesión de cualquier autoridad, entidad, órgano y organismos de los</w:t>
      </w:r>
      <w:r w:rsidRPr="00650345">
        <w:rPr>
          <w:i/>
        </w:rPr>
        <w:t xml:space="preserve"> Poderes Ejecutivo, Legislativo y Judicial, órganos autónomos, partidos políticos, fideicomisos y fondos públicos estatales y </w:t>
      </w:r>
      <w:r w:rsidRPr="00650345">
        <w:rPr>
          <w:b/>
          <w:i/>
        </w:rPr>
        <w:t>municipales</w:t>
      </w:r>
      <w:r w:rsidRPr="00650345">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50345">
        <w:rPr>
          <w:b/>
          <w:i/>
        </w:rPr>
        <w:t>es pública</w:t>
      </w:r>
      <w:r w:rsidRPr="00650345">
        <w:rPr>
          <w:i/>
        </w:rPr>
        <w:t xml:space="preserve"> y sólo podrá ser reservada temporalmente por razones previstas en la Constitución Política de los Estados Unidos Mexicanos de interés público y seguridad, en los términos que fijen las leyes. </w:t>
      </w:r>
      <w:r w:rsidRPr="00650345">
        <w:rPr>
          <w:b/>
          <w:i/>
        </w:rPr>
        <w:t>En la interpretación de este derecho deberá prevalecer el principio de máxima publicidad</w:t>
      </w:r>
      <w:r w:rsidRPr="00650345">
        <w:rPr>
          <w:i/>
        </w:rPr>
        <w:t xml:space="preserve">. </w:t>
      </w:r>
      <w:r w:rsidRPr="00650345">
        <w:rPr>
          <w:b/>
          <w:i/>
        </w:rPr>
        <w:t>Los sujetos obligados deberán documentar todo acto que derive del ejercicio de sus facultades, competencias o funciones</w:t>
      </w:r>
      <w:r w:rsidRPr="00650345">
        <w:rPr>
          <w:i/>
        </w:rPr>
        <w:t>, la ley determinará los supuestos específicos bajo los cuales procederá la declaración de inexistencia de la información.”</w:t>
      </w:r>
    </w:p>
    <w:p w14:paraId="079A7DD3" w14:textId="77777777" w:rsidR="00BD113D" w:rsidRPr="00650345" w:rsidRDefault="00A96376">
      <w:pPr>
        <w:rPr>
          <w:i/>
        </w:rPr>
      </w:pPr>
      <w:r w:rsidRPr="00650345">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50345">
        <w:rPr>
          <w:i/>
        </w:rPr>
        <w:t>por los principios de simplicidad, rapidez, gratuidad del procedimiento, auxilio y orientación a los particulares.</w:t>
      </w:r>
    </w:p>
    <w:p w14:paraId="4CD9A972" w14:textId="77777777" w:rsidR="00BD113D" w:rsidRPr="00650345" w:rsidRDefault="00BD113D">
      <w:pPr>
        <w:rPr>
          <w:i/>
        </w:rPr>
      </w:pPr>
    </w:p>
    <w:p w14:paraId="5546512E" w14:textId="77777777" w:rsidR="00BD113D" w:rsidRPr="00650345" w:rsidRDefault="00A96376">
      <w:pPr>
        <w:rPr>
          <w:i/>
        </w:rPr>
      </w:pPr>
      <w:r w:rsidRPr="0065034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5A53897" w14:textId="77777777" w:rsidR="00BD113D" w:rsidRPr="00650345" w:rsidRDefault="00BD113D"/>
    <w:p w14:paraId="2E78BB65" w14:textId="77777777" w:rsidR="00BD113D" w:rsidRPr="00650345" w:rsidRDefault="00A96376">
      <w:r w:rsidRPr="0065034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8B9D08E" w14:textId="77777777" w:rsidR="00BD113D" w:rsidRPr="00650345" w:rsidRDefault="00BD113D"/>
    <w:p w14:paraId="3B82C0A3" w14:textId="77777777" w:rsidR="00BD113D" w:rsidRPr="00650345" w:rsidRDefault="00A96376">
      <w:r w:rsidRPr="00650345">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224FA05" w14:textId="77777777" w:rsidR="00BD113D" w:rsidRPr="00650345" w:rsidRDefault="00BD113D"/>
    <w:p w14:paraId="7F984C42" w14:textId="77777777" w:rsidR="00BD113D" w:rsidRPr="00650345" w:rsidRDefault="00A96376">
      <w:r w:rsidRPr="00650345">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0B273E5" w14:textId="77777777" w:rsidR="00BD113D" w:rsidRPr="00650345" w:rsidRDefault="00BD113D"/>
    <w:p w14:paraId="2914CBAB" w14:textId="77777777" w:rsidR="00BD113D" w:rsidRPr="00650345" w:rsidRDefault="00A96376">
      <w:bookmarkStart w:id="26" w:name="_heading=h.1ci93xb" w:colFirst="0" w:colLast="0"/>
      <w:bookmarkEnd w:id="26"/>
      <w:r w:rsidRPr="00650345">
        <w:t xml:space="preserve">Con base en lo anterior, se considera que </w:t>
      </w:r>
      <w:r w:rsidRPr="00650345">
        <w:rPr>
          <w:b/>
        </w:rPr>
        <w:t>EL</w:t>
      </w:r>
      <w:r w:rsidRPr="00650345">
        <w:t xml:space="preserve"> </w:t>
      </w:r>
      <w:r w:rsidRPr="00650345">
        <w:rPr>
          <w:b/>
        </w:rPr>
        <w:t>SUJETO OBLIGADO</w:t>
      </w:r>
      <w:r w:rsidRPr="00650345">
        <w:t xml:space="preserve"> se encontraba compelido a atender la solicitud de acceso a la información realizada por </w:t>
      </w:r>
      <w:r w:rsidRPr="00650345">
        <w:rPr>
          <w:b/>
        </w:rPr>
        <w:t>LA PARTE RECURRENTE</w:t>
      </w:r>
      <w:r w:rsidRPr="00650345">
        <w:t>.</w:t>
      </w:r>
    </w:p>
    <w:p w14:paraId="1DD630CC" w14:textId="77777777" w:rsidR="00BD113D" w:rsidRPr="00650345" w:rsidRDefault="00BD113D"/>
    <w:p w14:paraId="3D1AB523" w14:textId="77777777" w:rsidR="00BD113D" w:rsidRPr="00650345" w:rsidRDefault="00A96376">
      <w:pPr>
        <w:pStyle w:val="Ttulo3"/>
      </w:pPr>
      <w:bookmarkStart w:id="27" w:name="_heading=h.3whwml4" w:colFirst="0" w:colLast="0"/>
      <w:bookmarkEnd w:id="27"/>
      <w:r w:rsidRPr="00650345">
        <w:t>b) Controversia a resolver</w:t>
      </w:r>
    </w:p>
    <w:p w14:paraId="44A3CDF1" w14:textId="77777777" w:rsidR="00BD113D" w:rsidRPr="00650345" w:rsidRDefault="00A96376">
      <w:r w:rsidRPr="00650345">
        <w:t xml:space="preserve">Con el objeto de ilustrar la controversia planteada, resulta conveniente precisar que, una vez realizado el estudio de las constancias que integran el expediente en que se actúa, se desprende que </w:t>
      </w:r>
      <w:r w:rsidRPr="00650345">
        <w:rPr>
          <w:b/>
        </w:rPr>
        <w:t>LA PARTE RECURRENTE</w:t>
      </w:r>
      <w:r w:rsidRPr="00650345">
        <w:t xml:space="preserve"> solicitó de los vehículos con los que cuenta el SMDIF de Tlalnepantla de Baz, lo siguiente:</w:t>
      </w:r>
    </w:p>
    <w:p w14:paraId="5B20624D" w14:textId="77777777" w:rsidR="00BD113D" w:rsidRPr="00650345" w:rsidRDefault="00BD113D">
      <w:pPr>
        <w:tabs>
          <w:tab w:val="left" w:pos="4962"/>
        </w:tabs>
        <w:rPr>
          <w:color w:val="000000"/>
        </w:rPr>
      </w:pPr>
    </w:p>
    <w:p w14:paraId="04681651" w14:textId="77777777" w:rsidR="00BD113D" w:rsidRPr="00650345" w:rsidRDefault="00A96376">
      <w:pPr>
        <w:numPr>
          <w:ilvl w:val="0"/>
          <w:numId w:val="1"/>
        </w:numPr>
        <w:pBdr>
          <w:top w:val="nil"/>
          <w:left w:val="nil"/>
          <w:bottom w:val="nil"/>
          <w:right w:val="nil"/>
          <w:between w:val="nil"/>
        </w:pBdr>
        <w:tabs>
          <w:tab w:val="left" w:pos="4962"/>
        </w:tabs>
        <w:rPr>
          <w:rFonts w:eastAsia="Palatino Linotype" w:cs="Palatino Linotype"/>
          <w:color w:val="000000"/>
          <w:szCs w:val="22"/>
        </w:rPr>
      </w:pPr>
      <w:r w:rsidRPr="00650345">
        <w:rPr>
          <w:rFonts w:eastAsia="Palatino Linotype" w:cs="Palatino Linotype"/>
          <w:color w:val="000000"/>
          <w:szCs w:val="22"/>
        </w:rPr>
        <w:t>Versión pública del convenio de todos los autos en arrendamiento.</w:t>
      </w:r>
    </w:p>
    <w:p w14:paraId="282CDBF2" w14:textId="77777777" w:rsidR="00BD113D" w:rsidRPr="00650345" w:rsidRDefault="00A96376">
      <w:pPr>
        <w:numPr>
          <w:ilvl w:val="0"/>
          <w:numId w:val="1"/>
        </w:numPr>
        <w:pBdr>
          <w:top w:val="nil"/>
          <w:left w:val="nil"/>
          <w:bottom w:val="nil"/>
          <w:right w:val="nil"/>
          <w:between w:val="nil"/>
        </w:pBdr>
        <w:tabs>
          <w:tab w:val="left" w:pos="4962"/>
        </w:tabs>
        <w:rPr>
          <w:rFonts w:eastAsia="Palatino Linotype" w:cs="Palatino Linotype"/>
          <w:color w:val="000000"/>
          <w:szCs w:val="22"/>
        </w:rPr>
      </w:pPr>
      <w:r w:rsidRPr="00650345">
        <w:rPr>
          <w:rFonts w:eastAsia="Palatino Linotype" w:cs="Palatino Linotype"/>
          <w:color w:val="000000"/>
          <w:szCs w:val="22"/>
        </w:rPr>
        <w:t>Contrato de comodato de los autos en esa modalidad.</w:t>
      </w:r>
    </w:p>
    <w:p w14:paraId="5BFEA76F" w14:textId="77777777" w:rsidR="00BD113D" w:rsidRPr="00650345" w:rsidRDefault="00A96376">
      <w:pPr>
        <w:numPr>
          <w:ilvl w:val="0"/>
          <w:numId w:val="1"/>
        </w:numPr>
        <w:pBdr>
          <w:top w:val="nil"/>
          <w:left w:val="nil"/>
          <w:bottom w:val="nil"/>
          <w:right w:val="nil"/>
          <w:between w:val="nil"/>
        </w:pBdr>
        <w:tabs>
          <w:tab w:val="left" w:pos="4962"/>
        </w:tabs>
        <w:rPr>
          <w:rFonts w:eastAsia="Palatino Linotype" w:cs="Palatino Linotype"/>
          <w:color w:val="000000"/>
          <w:szCs w:val="22"/>
        </w:rPr>
      </w:pPr>
      <w:r w:rsidRPr="00650345">
        <w:rPr>
          <w:rFonts w:eastAsia="Palatino Linotype" w:cs="Palatino Linotype"/>
          <w:color w:val="000000"/>
          <w:szCs w:val="22"/>
        </w:rPr>
        <w:t xml:space="preserve"> Estatus mecánico, físico y jurídico de los automóviles propiedad del DIF como son las tenencias, pólizas de seguros, si cuentan con placas y tarjetas de circulación.</w:t>
      </w:r>
    </w:p>
    <w:p w14:paraId="536A22F7" w14:textId="77777777" w:rsidR="00BD113D" w:rsidRPr="00650345" w:rsidRDefault="00BD113D">
      <w:pPr>
        <w:tabs>
          <w:tab w:val="left" w:pos="4962"/>
        </w:tabs>
      </w:pPr>
    </w:p>
    <w:p w14:paraId="29CC4F2C" w14:textId="77777777" w:rsidR="00BD113D" w:rsidRPr="00650345" w:rsidRDefault="00A96376">
      <w:pPr>
        <w:tabs>
          <w:tab w:val="left" w:pos="4962"/>
        </w:tabs>
        <w:rPr>
          <w:color w:val="000000"/>
        </w:rPr>
      </w:pPr>
      <w:r w:rsidRPr="00650345">
        <w:rPr>
          <w:color w:val="000000"/>
        </w:rPr>
        <w:t xml:space="preserve">En respuesta, </w:t>
      </w:r>
      <w:r w:rsidRPr="00650345">
        <w:rPr>
          <w:b/>
          <w:color w:val="000000"/>
        </w:rPr>
        <w:t>EL SUJETO OBLIGADO</w:t>
      </w:r>
      <w:r w:rsidRPr="00650345">
        <w:rPr>
          <w:color w:val="000000"/>
        </w:rPr>
        <w:t xml:space="preserve"> se pronunció por conducto del Director de Administración y Finanzas General de Administración, quien señaló que como respuesta se remite el documento denominado -Contrato de Comodato-, así como la relación del control vehicular donde obra la información relativa al estatus de los automóviles.</w:t>
      </w:r>
    </w:p>
    <w:p w14:paraId="1E0624FA" w14:textId="77777777" w:rsidR="00BD113D" w:rsidRPr="00650345" w:rsidRDefault="00BD113D">
      <w:pPr>
        <w:tabs>
          <w:tab w:val="left" w:pos="4962"/>
        </w:tabs>
        <w:rPr>
          <w:color w:val="000000"/>
        </w:rPr>
      </w:pPr>
    </w:p>
    <w:p w14:paraId="6CC54410" w14:textId="77777777" w:rsidR="00BD113D" w:rsidRPr="00650345" w:rsidRDefault="00A96376">
      <w:pPr>
        <w:tabs>
          <w:tab w:val="left" w:pos="4962"/>
        </w:tabs>
        <w:rPr>
          <w:color w:val="000000"/>
        </w:rPr>
      </w:pPr>
      <w:r w:rsidRPr="00650345">
        <w:rPr>
          <w:color w:val="000000"/>
        </w:rPr>
        <w:t xml:space="preserve">Ahora bien, en la interposición del presente recurso </w:t>
      </w:r>
      <w:r w:rsidRPr="00650345">
        <w:rPr>
          <w:b/>
          <w:color w:val="000000"/>
        </w:rPr>
        <w:t>LA PARTE RECURRENTE</w:t>
      </w:r>
      <w:r w:rsidRPr="00650345">
        <w:rPr>
          <w:color w:val="000000"/>
        </w:rPr>
        <w:t xml:space="preserve"> se inconformó de la respuesta incompleta proporcionada por el Sujeto Obligado, precisando que no se proporciona la información relacionada con el contrato o convenio de arrendamiento de los vehículos referidos en su solicitud; por lo cual, el estudio se centrará en determinar si la información que no fue remitida por el Director de Administración y Finanzas podría encontrarse dentro de los archivos del SMDIF de Tlalnepantla de Baz.</w:t>
      </w:r>
    </w:p>
    <w:p w14:paraId="66D11152" w14:textId="77777777" w:rsidR="00BD113D" w:rsidRPr="00650345" w:rsidRDefault="00BD113D">
      <w:pPr>
        <w:tabs>
          <w:tab w:val="left" w:pos="4962"/>
        </w:tabs>
        <w:rPr>
          <w:color w:val="000000"/>
        </w:rPr>
      </w:pPr>
    </w:p>
    <w:p w14:paraId="7D926C33" w14:textId="77777777" w:rsidR="00BD113D" w:rsidRPr="00650345" w:rsidRDefault="00A96376">
      <w:pPr>
        <w:ind w:right="49"/>
      </w:pPr>
      <w:r w:rsidRPr="00650345">
        <w:t xml:space="preserve">Ante tal situación, resulta oportuno mencionar que se advierte que el particular solo se inconforma sobre la omisión por parte del </w:t>
      </w:r>
      <w:r w:rsidRPr="00650345">
        <w:rPr>
          <w:b/>
        </w:rPr>
        <w:t>SUJETO OBLIGADO</w:t>
      </w:r>
      <w:r w:rsidRPr="00650345">
        <w:t xml:space="preserve"> de proporcionar la información señalada en el párrafo que antecede; motivo por lo cual, el resto de los requerimientos, es decir lo relacionado con el contrato de comodato y estatus de los vehículos del SMDIF de Tlalnepantla de Baz se declaran como actos consentidos por el propio solicitante, por lo que no pueden producirse efectos jurídicos tendentes a revocar, confirmar o modificar el acto reclamado.</w:t>
      </w:r>
    </w:p>
    <w:p w14:paraId="754DD291" w14:textId="77777777" w:rsidR="00BD113D" w:rsidRPr="00650345" w:rsidRDefault="00BD113D">
      <w:pPr>
        <w:ind w:right="49"/>
        <w:rPr>
          <w:color w:val="000000"/>
        </w:rPr>
      </w:pPr>
    </w:p>
    <w:p w14:paraId="4593F033" w14:textId="77777777" w:rsidR="00BD113D" w:rsidRPr="00650345" w:rsidRDefault="00A96376">
      <w:r w:rsidRPr="00650345">
        <w:t>Sirve de sustento, la tesis jurisprudencial número VI.3o.C. J/60, publicada en el Semanario Judicial de la Federación y su Gaceta bajo el número de registro 176,608 que a la letra dice:</w:t>
      </w:r>
    </w:p>
    <w:p w14:paraId="5772A12E" w14:textId="77777777" w:rsidR="00BD113D" w:rsidRPr="00650345" w:rsidRDefault="00BD113D"/>
    <w:p w14:paraId="639E3494" w14:textId="77777777" w:rsidR="00BD113D" w:rsidRPr="00650345" w:rsidRDefault="00A96376">
      <w:pPr>
        <w:ind w:left="851" w:right="616"/>
        <w:rPr>
          <w:i/>
        </w:rPr>
      </w:pPr>
      <w:r w:rsidRPr="00650345">
        <w:rPr>
          <w:b/>
          <w:i/>
        </w:rPr>
        <w:t xml:space="preserve">“ACTOS CONSENTIDOS. SON LOS QUE NO SE IMPUGNAN MEDIANTE EL RECURSO IDÓNEO. </w:t>
      </w:r>
      <w:r w:rsidRPr="00650345">
        <w:rPr>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7540DEC" w14:textId="77777777" w:rsidR="00BD113D" w:rsidRPr="00650345" w:rsidRDefault="00BD113D">
      <w:pPr>
        <w:tabs>
          <w:tab w:val="left" w:pos="4962"/>
        </w:tabs>
        <w:rPr>
          <w:color w:val="000000"/>
        </w:rPr>
      </w:pPr>
    </w:p>
    <w:p w14:paraId="7EA6EFBF" w14:textId="77777777" w:rsidR="00BD113D" w:rsidRPr="00650345" w:rsidRDefault="00A96376">
      <w:pPr>
        <w:pStyle w:val="Ttulo3"/>
      </w:pPr>
      <w:bookmarkStart w:id="28" w:name="_heading=h.2bn6wsx" w:colFirst="0" w:colLast="0"/>
      <w:bookmarkEnd w:id="28"/>
      <w:r w:rsidRPr="00650345">
        <w:t>c) Estudio de la controversia.</w:t>
      </w:r>
    </w:p>
    <w:p w14:paraId="65486A7F" w14:textId="77777777" w:rsidR="00BD113D" w:rsidRPr="00650345" w:rsidRDefault="00A96376">
      <w:pPr>
        <w:ind w:right="-93"/>
      </w:pPr>
      <w:r w:rsidRPr="00650345">
        <w:t>Una vez precisado lo anterior, resulta importante comenzar con el estudio señalando que para dar atención a los requerimientos realizados por el particular, se pronunció la servidora pública habilitada que se estima competente, dada la propia y especial naturaleza del requerimiento y de acuerdo a lo previsto el del Reglamento Interno del Sistema Municipal para el Desarrollo Integral de la Familia de Tlalnepantla de Baz.</w:t>
      </w:r>
    </w:p>
    <w:p w14:paraId="262A6A92" w14:textId="77777777" w:rsidR="00BD113D" w:rsidRPr="00650345" w:rsidRDefault="00BD113D">
      <w:pPr>
        <w:ind w:right="-93"/>
      </w:pPr>
    </w:p>
    <w:p w14:paraId="4447341D" w14:textId="77777777" w:rsidR="00BD113D" w:rsidRPr="00650345" w:rsidRDefault="00A96376">
      <w:pPr>
        <w:spacing w:line="276" w:lineRule="auto"/>
        <w:ind w:left="851" w:right="822"/>
        <w:rPr>
          <w:b/>
          <w:i/>
        </w:rPr>
      </w:pPr>
      <w:r w:rsidRPr="00650345">
        <w:rPr>
          <w:i/>
        </w:rPr>
        <w:t>“</w:t>
      </w:r>
      <w:r w:rsidRPr="00650345">
        <w:rPr>
          <w:b/>
          <w:i/>
        </w:rPr>
        <w:t xml:space="preserve">ARTÍCULO 82.- </w:t>
      </w:r>
      <w:r w:rsidRPr="00650345">
        <w:rPr>
          <w:i/>
        </w:rPr>
        <w:t>Son atribuciones y obligaciones de la o el titular de la Dirección de Administración y Finanzas las siguientes:</w:t>
      </w:r>
    </w:p>
    <w:p w14:paraId="7AA7048A" w14:textId="77777777" w:rsidR="00BD113D" w:rsidRPr="00650345" w:rsidRDefault="00A96376">
      <w:pPr>
        <w:spacing w:line="276" w:lineRule="auto"/>
        <w:ind w:left="851" w:right="822"/>
        <w:rPr>
          <w:i/>
        </w:rPr>
      </w:pPr>
      <w:r w:rsidRPr="00650345">
        <w:rPr>
          <w:b/>
          <w:i/>
        </w:rPr>
        <w:t xml:space="preserve">I. </w:t>
      </w:r>
      <w:r w:rsidRPr="00650345">
        <w:rPr>
          <w:i/>
        </w:rPr>
        <w:t>Dirigir, coordinar, administrar y supervisar los recursos humanos, materiales, económicos y de equipamiento de las diferentes unidades administrativas del SMDIF;</w:t>
      </w:r>
    </w:p>
    <w:p w14:paraId="74661153" w14:textId="77777777" w:rsidR="00BD113D" w:rsidRPr="00650345" w:rsidRDefault="00A96376">
      <w:pPr>
        <w:spacing w:line="276" w:lineRule="auto"/>
        <w:ind w:left="851" w:right="822"/>
        <w:rPr>
          <w:i/>
        </w:rPr>
      </w:pPr>
      <w:r w:rsidRPr="00650345">
        <w:rPr>
          <w:b/>
          <w:i/>
        </w:rPr>
        <w:t>(…</w:t>
      </w:r>
      <w:r w:rsidRPr="00650345">
        <w:rPr>
          <w:i/>
        </w:rPr>
        <w:t>)</w:t>
      </w:r>
    </w:p>
    <w:p w14:paraId="0AB38C46" w14:textId="77777777" w:rsidR="00BD113D" w:rsidRPr="00650345" w:rsidRDefault="00A96376">
      <w:pPr>
        <w:spacing w:line="276" w:lineRule="auto"/>
        <w:ind w:left="851" w:right="822"/>
        <w:rPr>
          <w:i/>
        </w:rPr>
      </w:pPr>
      <w:r w:rsidRPr="00650345">
        <w:rPr>
          <w:b/>
          <w:i/>
        </w:rPr>
        <w:t>XXIII</w:t>
      </w:r>
      <w:r w:rsidRPr="00650345">
        <w:rPr>
          <w:i/>
        </w:rPr>
        <w:t>. Dictar a través del Departamento de Control Vehicular las medidas de asignación, uso, cuidado, control y resguardo de las unidades vehiculares del</w:t>
      </w:r>
    </w:p>
    <w:p w14:paraId="25191B4B" w14:textId="77777777" w:rsidR="00BD113D" w:rsidRPr="00650345" w:rsidRDefault="00A96376">
      <w:pPr>
        <w:spacing w:line="276" w:lineRule="auto"/>
        <w:ind w:left="851" w:right="822"/>
        <w:rPr>
          <w:i/>
        </w:rPr>
      </w:pPr>
      <w:r w:rsidRPr="00650345">
        <w:rPr>
          <w:i/>
        </w:rPr>
        <w:t>SMDIF;</w:t>
      </w:r>
    </w:p>
    <w:p w14:paraId="4F38D91F" w14:textId="77777777" w:rsidR="00BD113D" w:rsidRPr="00650345" w:rsidRDefault="00A96376">
      <w:pPr>
        <w:spacing w:line="276" w:lineRule="auto"/>
        <w:ind w:left="851" w:right="822"/>
        <w:rPr>
          <w:i/>
        </w:rPr>
      </w:pPr>
      <w:r w:rsidRPr="00650345">
        <w:rPr>
          <w:i/>
        </w:rPr>
        <w:t>(…)</w:t>
      </w:r>
    </w:p>
    <w:p w14:paraId="52EE6209" w14:textId="77777777" w:rsidR="00BD113D" w:rsidRPr="00650345" w:rsidRDefault="00A96376">
      <w:pPr>
        <w:spacing w:line="276" w:lineRule="auto"/>
        <w:ind w:left="851" w:right="822"/>
        <w:rPr>
          <w:i/>
        </w:rPr>
      </w:pPr>
      <w:r w:rsidRPr="00650345">
        <w:rPr>
          <w:b/>
          <w:i/>
        </w:rPr>
        <w:t>XXIX</w:t>
      </w:r>
      <w:r w:rsidRPr="00650345">
        <w:rPr>
          <w:i/>
        </w:rPr>
        <w:t>. Autorizar las políticas y procedimientos relativos al manejo de los vehículos propiedad del SMDIF, a propuesta del Departamento de Control Vehicular;</w:t>
      </w:r>
    </w:p>
    <w:p w14:paraId="1E33E311" w14:textId="77777777" w:rsidR="00BD113D" w:rsidRPr="00650345" w:rsidRDefault="00A96376">
      <w:pPr>
        <w:spacing w:line="276" w:lineRule="auto"/>
        <w:ind w:left="851" w:right="822"/>
        <w:rPr>
          <w:i/>
        </w:rPr>
      </w:pPr>
      <w:r w:rsidRPr="00650345">
        <w:rPr>
          <w:i/>
        </w:rPr>
        <w:t>(…</w:t>
      </w:r>
    </w:p>
    <w:p w14:paraId="479AB6F3" w14:textId="77777777" w:rsidR="00BD113D" w:rsidRPr="00650345" w:rsidRDefault="00A96376">
      <w:pPr>
        <w:spacing w:line="276" w:lineRule="auto"/>
        <w:ind w:left="851" w:right="822"/>
        <w:rPr>
          <w:i/>
        </w:rPr>
      </w:pPr>
      <w:r w:rsidRPr="00650345">
        <w:rPr>
          <w:b/>
          <w:i/>
        </w:rPr>
        <w:t>XXXI</w:t>
      </w:r>
      <w:r w:rsidRPr="00650345">
        <w:rPr>
          <w:i/>
        </w:rPr>
        <w:t>. Celebrar los convenios y toda clase de contratos necesarios con los particulares, Asociaciones, Dependencias y Entidades Públicas, para el cumplimiento de los objetivos del organismo;”</w:t>
      </w:r>
    </w:p>
    <w:p w14:paraId="156975D3" w14:textId="77777777" w:rsidR="00BD113D" w:rsidRPr="00650345" w:rsidRDefault="00BD113D">
      <w:pPr>
        <w:ind w:right="-93"/>
      </w:pPr>
    </w:p>
    <w:p w14:paraId="09D9E890" w14:textId="77777777" w:rsidR="00BD113D" w:rsidRPr="00650345" w:rsidRDefault="00A96376">
      <w:r w:rsidRPr="00650345">
        <w:t xml:space="preserve">Avanzando en estudio, es importante señalar que tras el análisis de las documentales proporcionadas por el </w:t>
      </w:r>
      <w:r w:rsidRPr="00650345">
        <w:rPr>
          <w:b/>
        </w:rPr>
        <w:t xml:space="preserve">SUJETO OBLIGADO, </w:t>
      </w:r>
      <w:r w:rsidRPr="00650345">
        <w:t xml:space="preserve">no se advierte pronunciamiento alguno respecto el convenio o contrato de arrendamiento sobre los vehículos, situación que deja en estado de incertidumbre al particular, más aún porque este último anexó en su solicitud un </w:t>
      </w:r>
      <w:r w:rsidRPr="00650345">
        <w:lastRenderedPageBreak/>
        <w:t>documento que contiene un listado de asignación vehicular en el mismo formato empleado por la parte solicitada; sirva de apoyo la siguiente ilustración.</w:t>
      </w:r>
    </w:p>
    <w:p w14:paraId="07BB85AD" w14:textId="77777777" w:rsidR="00BD113D" w:rsidRPr="00650345" w:rsidRDefault="00A96376">
      <w:r w:rsidRPr="00650345">
        <w:rPr>
          <w:noProof/>
          <w:lang w:eastAsia="es-MX"/>
        </w:rPr>
        <w:drawing>
          <wp:inline distT="0" distB="0" distL="0" distR="0" wp14:anchorId="3A79318B" wp14:editId="566E7F3B">
            <wp:extent cx="5791022" cy="1905387"/>
            <wp:effectExtent l="0" t="0" r="0" b="0"/>
            <wp:docPr id="2159644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791022" cy="1905387"/>
                    </a:xfrm>
                    <a:prstGeom prst="rect">
                      <a:avLst/>
                    </a:prstGeom>
                    <a:ln/>
                  </pic:spPr>
                </pic:pic>
              </a:graphicData>
            </a:graphic>
          </wp:inline>
        </w:drawing>
      </w:r>
    </w:p>
    <w:p w14:paraId="4003FB84" w14:textId="77777777" w:rsidR="00BD113D" w:rsidRPr="00650345" w:rsidRDefault="00A96376">
      <w:r w:rsidRPr="00650345">
        <w:t>Aunado a lo anterior, se desprende del Reglamento Interno del Sistema Municipal para el Desarrollo Integral de la Familia de Tlalnepantla de Baz que existen otras unidades administrativas que por sus facultades debieron de haberse pronunciado para dar atención al requerimiento del particular o bien podrían contar con la información que no fue proporcionada en respuesta, misma por la cual se adolece el solicitante, como lo es Departamento de Control Vehicular, el Departamento Consultivo, Contrato, Convenios, Testamentos y Vinculación, así como el Comité de Arrendamientos, Adquisiciones de Inmuebles y Enajenaciones del SMDIF, como a continuación se aprecia:</w:t>
      </w:r>
    </w:p>
    <w:p w14:paraId="73D4BD3C" w14:textId="77777777" w:rsidR="00BD113D" w:rsidRPr="00650345" w:rsidRDefault="00BD113D"/>
    <w:p w14:paraId="436C8F2C" w14:textId="77777777" w:rsidR="00BD113D" w:rsidRPr="00650345" w:rsidRDefault="00A96376">
      <w:pPr>
        <w:ind w:left="851" w:right="822"/>
        <w:rPr>
          <w:i/>
          <w:color w:val="333333"/>
        </w:rPr>
      </w:pPr>
      <w:r w:rsidRPr="00650345">
        <w:rPr>
          <w:i/>
          <w:color w:val="333333"/>
        </w:rPr>
        <w:t>“</w:t>
      </w:r>
      <w:r w:rsidRPr="00650345">
        <w:rPr>
          <w:b/>
          <w:i/>
          <w:color w:val="333333"/>
        </w:rPr>
        <w:t>ARTÍCULO 78.-</w:t>
      </w:r>
      <w:r w:rsidRPr="00650345">
        <w:rPr>
          <w:i/>
          <w:color w:val="333333"/>
        </w:rPr>
        <w:t xml:space="preserve"> Son atribuciones y obligaciones del Departamento Consultivo, Contratos, Convenios, Testamentos y Vinculación las siguientes:</w:t>
      </w:r>
    </w:p>
    <w:p w14:paraId="36BD65E0" w14:textId="77777777" w:rsidR="00BD113D" w:rsidRPr="00650345" w:rsidRDefault="00A96376">
      <w:pPr>
        <w:ind w:left="851" w:right="822"/>
        <w:rPr>
          <w:i/>
          <w:color w:val="333333"/>
        </w:rPr>
      </w:pPr>
      <w:r w:rsidRPr="00650345">
        <w:rPr>
          <w:b/>
          <w:i/>
          <w:color w:val="333333"/>
        </w:rPr>
        <w:t>I</w:t>
      </w:r>
      <w:r w:rsidRPr="00650345">
        <w:rPr>
          <w:i/>
          <w:color w:val="333333"/>
        </w:rPr>
        <w:t>. Asesorar, estructurar y revisar la elaboración de convenios, contratos, acuerdos,</w:t>
      </w:r>
      <w:r w:rsidRPr="00650345">
        <w:rPr>
          <w:i/>
          <w:color w:val="333333"/>
        </w:rPr>
        <w:br/>
        <w:t>reglamentos o cualquier acto jurídico relacionado donde el SMDIF sea parte;</w:t>
      </w:r>
    </w:p>
    <w:p w14:paraId="1AFA0284" w14:textId="77777777" w:rsidR="00BD113D" w:rsidRPr="00650345" w:rsidRDefault="00A96376">
      <w:pPr>
        <w:ind w:left="851" w:right="822"/>
        <w:rPr>
          <w:i/>
        </w:rPr>
      </w:pPr>
      <w:r w:rsidRPr="00650345">
        <w:rPr>
          <w:i/>
        </w:rPr>
        <w:t>(…)</w:t>
      </w:r>
    </w:p>
    <w:p w14:paraId="043F4804" w14:textId="77777777" w:rsidR="00BD113D" w:rsidRPr="00650345" w:rsidRDefault="00A96376">
      <w:pPr>
        <w:ind w:left="851" w:right="822"/>
        <w:rPr>
          <w:i/>
          <w:color w:val="333333"/>
        </w:rPr>
      </w:pPr>
      <w:r w:rsidRPr="00650345">
        <w:rPr>
          <w:b/>
          <w:i/>
          <w:color w:val="333333"/>
        </w:rPr>
        <w:t>VII</w:t>
      </w:r>
      <w:r w:rsidRPr="00650345">
        <w:rPr>
          <w:i/>
          <w:color w:val="333333"/>
        </w:rPr>
        <w:t>. Dar orientación legal a todas las áreas administrativas del SMDIF en todos los</w:t>
      </w:r>
      <w:r w:rsidRPr="00650345">
        <w:rPr>
          <w:i/>
          <w:color w:val="333333"/>
        </w:rPr>
        <w:br/>
        <w:t>asuntos de su competencia y en ejercicio de sus atribuciones;</w:t>
      </w:r>
    </w:p>
    <w:p w14:paraId="0ABA6E90" w14:textId="77777777" w:rsidR="00BD113D" w:rsidRPr="00650345" w:rsidRDefault="00BD113D">
      <w:pPr>
        <w:ind w:left="851" w:right="822"/>
        <w:rPr>
          <w:i/>
          <w:color w:val="333333"/>
        </w:rPr>
      </w:pPr>
    </w:p>
    <w:p w14:paraId="2D304B20" w14:textId="77777777" w:rsidR="00BD113D" w:rsidRPr="00650345" w:rsidRDefault="00A96376">
      <w:pPr>
        <w:ind w:left="851" w:right="822"/>
        <w:rPr>
          <w:i/>
          <w:color w:val="333333"/>
        </w:rPr>
      </w:pPr>
      <w:r w:rsidRPr="00650345">
        <w:rPr>
          <w:b/>
          <w:i/>
          <w:color w:val="333333"/>
        </w:rPr>
        <w:t>ARTÍCULO 88.</w:t>
      </w:r>
      <w:r w:rsidRPr="00650345">
        <w:rPr>
          <w:i/>
          <w:color w:val="333333"/>
        </w:rPr>
        <w:t>- Son atribuciones y obligaciones del Departamento de Control Vehicular, las siguientes:</w:t>
      </w:r>
    </w:p>
    <w:p w14:paraId="30BEE909" w14:textId="77777777" w:rsidR="00BD113D" w:rsidRPr="00650345" w:rsidRDefault="00A96376">
      <w:pPr>
        <w:ind w:left="851" w:right="822"/>
        <w:rPr>
          <w:i/>
          <w:color w:val="333333"/>
        </w:rPr>
      </w:pPr>
      <w:r w:rsidRPr="00650345">
        <w:rPr>
          <w:b/>
          <w:i/>
          <w:color w:val="333333"/>
        </w:rPr>
        <w:t>I</w:t>
      </w:r>
      <w:r w:rsidRPr="00650345">
        <w:rPr>
          <w:i/>
          <w:color w:val="333333"/>
        </w:rPr>
        <w:t>. Controlar y supervisar la administración y operación del parque vehicular;</w:t>
      </w:r>
    </w:p>
    <w:p w14:paraId="26FED304" w14:textId="77777777" w:rsidR="00BD113D" w:rsidRPr="00650345" w:rsidRDefault="00A96376">
      <w:pPr>
        <w:ind w:left="851" w:right="822"/>
        <w:rPr>
          <w:i/>
          <w:color w:val="333333"/>
        </w:rPr>
      </w:pPr>
      <w:r w:rsidRPr="00650345">
        <w:rPr>
          <w:b/>
          <w:i/>
          <w:color w:val="333333"/>
        </w:rPr>
        <w:t>II</w:t>
      </w:r>
      <w:r w:rsidRPr="00650345">
        <w:rPr>
          <w:i/>
          <w:color w:val="333333"/>
        </w:rPr>
        <w:t>. Establecer, en coordinación con la Dirección de Administración y Finanzas, los lineamientos y medidas de asignación, uso, cuidado, control y resguardo de las unidades vehiculares;</w:t>
      </w:r>
    </w:p>
    <w:p w14:paraId="18F204A4" w14:textId="77777777" w:rsidR="00BD113D" w:rsidRPr="00650345" w:rsidRDefault="00BD113D">
      <w:pPr>
        <w:ind w:left="851" w:right="822"/>
        <w:rPr>
          <w:i/>
          <w:color w:val="333333"/>
        </w:rPr>
      </w:pPr>
    </w:p>
    <w:p w14:paraId="17A8C64C" w14:textId="77777777" w:rsidR="00BD113D" w:rsidRPr="00650345" w:rsidRDefault="00A96376">
      <w:pPr>
        <w:ind w:left="851" w:right="822"/>
        <w:rPr>
          <w:i/>
          <w:color w:val="333333"/>
        </w:rPr>
      </w:pPr>
      <w:r w:rsidRPr="00650345">
        <w:rPr>
          <w:b/>
          <w:i/>
          <w:color w:val="333333"/>
        </w:rPr>
        <w:t>ARTÍCULO 149.</w:t>
      </w:r>
      <w:r w:rsidRPr="00650345">
        <w:rPr>
          <w:i/>
          <w:color w:val="333333"/>
        </w:rPr>
        <w:t>- El Comité de Arrendamientos, Adquisiciones de inmuebles y Enajenaciones, entre otras, tendrá las siguientes funciones:</w:t>
      </w:r>
    </w:p>
    <w:p w14:paraId="40CC065C" w14:textId="77777777" w:rsidR="00BD113D" w:rsidRPr="00650345" w:rsidRDefault="00A96376">
      <w:pPr>
        <w:ind w:left="851" w:right="822"/>
        <w:rPr>
          <w:i/>
          <w:color w:val="333333"/>
        </w:rPr>
      </w:pPr>
      <w:r w:rsidRPr="00650345">
        <w:rPr>
          <w:i/>
          <w:color w:val="333333"/>
        </w:rPr>
        <w:t>(…)</w:t>
      </w:r>
    </w:p>
    <w:p w14:paraId="6E1CCC77" w14:textId="77777777" w:rsidR="00BD113D" w:rsidRPr="00650345" w:rsidRDefault="00A96376">
      <w:pPr>
        <w:ind w:left="851" w:right="822"/>
        <w:rPr>
          <w:i/>
          <w:color w:val="333333"/>
        </w:rPr>
      </w:pPr>
      <w:r w:rsidRPr="00650345">
        <w:rPr>
          <w:b/>
          <w:i/>
          <w:color w:val="333333"/>
        </w:rPr>
        <w:t>II</w:t>
      </w:r>
      <w:r w:rsidRPr="00650345">
        <w:rPr>
          <w:i/>
          <w:color w:val="333333"/>
        </w:rPr>
        <w:t>. Revisar y validar el programa anual de arrendamiento, así como formular las observaciones y recomendaciones que estimen convenientes;</w:t>
      </w:r>
    </w:p>
    <w:p w14:paraId="61DCD149" w14:textId="77777777" w:rsidR="00BD113D" w:rsidRPr="00650345" w:rsidRDefault="00A96376">
      <w:pPr>
        <w:ind w:left="851" w:right="822"/>
        <w:rPr>
          <w:i/>
          <w:color w:val="333333"/>
        </w:rPr>
      </w:pPr>
      <w:r w:rsidRPr="00650345">
        <w:rPr>
          <w:b/>
          <w:i/>
          <w:color w:val="333333"/>
        </w:rPr>
        <w:t>III</w:t>
      </w:r>
      <w:r w:rsidRPr="00650345">
        <w:rPr>
          <w:i/>
          <w:color w:val="333333"/>
        </w:rPr>
        <w:t>. Analizar la documentación de los actos relacionados con arrendamiento, adquisiciones de inmuebles y enajenaciones de muebles e inmuebles, y emitir la opinión correspondiente;</w:t>
      </w:r>
    </w:p>
    <w:p w14:paraId="6F55D8A0" w14:textId="77777777" w:rsidR="00BD113D" w:rsidRPr="00650345" w:rsidRDefault="00BD113D">
      <w:pPr>
        <w:rPr>
          <w:color w:val="000000"/>
        </w:rPr>
      </w:pPr>
    </w:p>
    <w:p w14:paraId="4B645CAC" w14:textId="77777777" w:rsidR="00BD113D" w:rsidRPr="00650345" w:rsidRDefault="00A96376">
      <w:pPr>
        <w:rPr>
          <w:b/>
          <w:color w:val="000000"/>
        </w:rPr>
      </w:pPr>
      <w:r w:rsidRPr="00650345">
        <w:rPr>
          <w:color w:val="000000"/>
        </w:rPr>
        <w:t xml:space="preserve">Es por las consideraciones que se han expuesto que, este Órgano Garante determina ordenar la entrega del convenio o contrato de arrendamiento de los vehículos del Sistema Municipal para el Desarrollo Integral de la Familia de Tlalnepantla de Baz, lo anterior de ser procedente en </w:t>
      </w:r>
      <w:r w:rsidRPr="00650345">
        <w:rPr>
          <w:b/>
          <w:color w:val="000000"/>
        </w:rPr>
        <w:t>versión pública.</w:t>
      </w:r>
    </w:p>
    <w:p w14:paraId="644417B6" w14:textId="77777777" w:rsidR="00BD113D" w:rsidRPr="00650345" w:rsidRDefault="00BD113D">
      <w:pPr>
        <w:rPr>
          <w:b/>
          <w:color w:val="000000"/>
        </w:rPr>
      </w:pPr>
    </w:p>
    <w:p w14:paraId="234E8A2B" w14:textId="77777777" w:rsidR="00BD113D" w:rsidRPr="00650345" w:rsidRDefault="00A96376">
      <w:pPr>
        <w:ind w:right="49"/>
      </w:pPr>
      <w:r w:rsidRPr="00650345">
        <w:t xml:space="preserve">Así las cosas, resulta importante resaltar que el Sujeto Obligado deberá actuar bajo la premisa señalada en el artículo 162 de la Ley de Transparencia local, es decir, deberá requerir a las </w:t>
      </w:r>
      <w:r w:rsidRPr="00650345">
        <w:lastRenderedPageBreak/>
        <w:t>áreas que se estimen competentes que cuenten con la información o deban tenerla con el objeto de que se realiza una correcta búsqueda de la misma y sea facilitada al particular.</w:t>
      </w:r>
    </w:p>
    <w:p w14:paraId="1717606D" w14:textId="77777777" w:rsidR="00BD113D" w:rsidRPr="00650345" w:rsidRDefault="00BD113D"/>
    <w:p w14:paraId="76DAF00A" w14:textId="77777777" w:rsidR="00BD113D" w:rsidRPr="00650345" w:rsidRDefault="00A96376">
      <w:r w:rsidRPr="00650345">
        <w:t>Bajo ese tenor, es importante hacer del conocimiento de las partes que</w:t>
      </w:r>
      <w:r w:rsidRPr="00650345">
        <w:rPr>
          <w:b/>
        </w:rPr>
        <w:t xml:space="preserve"> </w:t>
      </w:r>
      <w:r w:rsidRPr="00650345">
        <w:t>el Sujeto Obligado deberá requerir a la dependencia competente la información solicitada por el particular, con la finalidad de proporcionar la información que como ha constado, se encuentra en posesión de la parte solicitada.</w:t>
      </w:r>
    </w:p>
    <w:p w14:paraId="4837A38C" w14:textId="77777777" w:rsidR="00BD113D" w:rsidRPr="00650345" w:rsidRDefault="00BD113D">
      <w:pPr>
        <w:tabs>
          <w:tab w:val="left" w:pos="709"/>
        </w:tabs>
      </w:pPr>
    </w:p>
    <w:p w14:paraId="198A0BB3" w14:textId="77777777" w:rsidR="00BD113D" w:rsidRPr="00650345" w:rsidRDefault="00A96376">
      <w:pPr>
        <w:widowControl w:val="0"/>
        <w:tabs>
          <w:tab w:val="left" w:pos="1276"/>
        </w:tabs>
        <w:rPr>
          <w:color w:val="000000"/>
        </w:rPr>
      </w:pPr>
      <w:r w:rsidRPr="00650345">
        <w:rPr>
          <w:color w:val="000000"/>
        </w:rPr>
        <w:t>Además,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5FEFA3B3" w14:textId="77777777" w:rsidR="00BD113D" w:rsidRPr="00650345" w:rsidRDefault="00BD113D">
      <w:pPr>
        <w:widowControl w:val="0"/>
        <w:tabs>
          <w:tab w:val="left" w:pos="1276"/>
        </w:tabs>
        <w:rPr>
          <w:color w:val="000000"/>
        </w:rPr>
      </w:pPr>
    </w:p>
    <w:p w14:paraId="0767E36C" w14:textId="77777777" w:rsidR="00BD113D" w:rsidRPr="00650345" w:rsidRDefault="00A96376">
      <w:pPr>
        <w:widowControl w:val="0"/>
        <w:tabs>
          <w:tab w:val="left" w:pos="1276"/>
        </w:tabs>
        <w:rPr>
          <w:color w:val="000000"/>
        </w:rPr>
      </w:pPr>
      <w:r w:rsidRPr="00650345">
        <w:rPr>
          <w:color w:val="000000"/>
        </w:rPr>
        <w:t>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consecuencia, siendo el caso entregar a los particulares lo pretendido.</w:t>
      </w:r>
    </w:p>
    <w:p w14:paraId="378C4E19" w14:textId="77777777" w:rsidR="00BD113D" w:rsidRPr="00650345" w:rsidRDefault="00BD113D">
      <w:pPr>
        <w:ind w:right="-93"/>
      </w:pPr>
    </w:p>
    <w:p w14:paraId="1C9CE0D6" w14:textId="77777777" w:rsidR="00BD113D" w:rsidRPr="00650345" w:rsidRDefault="00A96376">
      <w:pPr>
        <w:pStyle w:val="Ttulo3"/>
      </w:pPr>
      <w:bookmarkStart w:id="29" w:name="_heading=h.qsh70q" w:colFirst="0" w:colLast="0"/>
      <w:bookmarkEnd w:id="29"/>
      <w:r w:rsidRPr="00650345">
        <w:t>d) Versión pública.</w:t>
      </w:r>
    </w:p>
    <w:p w14:paraId="496A3DB8" w14:textId="77777777" w:rsidR="00BD113D" w:rsidRPr="00650345" w:rsidRDefault="00A96376">
      <w:r w:rsidRPr="00650345">
        <w:t xml:space="preserve">Para el caso de que el o los documentos de los cuales se ordena su entrega contengan datos personales susceptibles de ser testados, deberán ser entregados en </w:t>
      </w:r>
      <w:r w:rsidRPr="00650345">
        <w:rPr>
          <w:b/>
        </w:rPr>
        <w:t>versión pública</w:t>
      </w:r>
      <w:r w:rsidRPr="00650345">
        <w:t xml:space="preserve">, pues el derecho de acceso a la información tiene como limitante el respeto a la intimidad y a la vida privada de las personas, es por ello que este Instituto debe cuidar que los datos personales </w:t>
      </w:r>
      <w:r w:rsidRPr="00650345">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BCE9CBB" w14:textId="77777777" w:rsidR="00BD113D" w:rsidRPr="00650345" w:rsidRDefault="00BD113D"/>
    <w:p w14:paraId="105F6018" w14:textId="77777777" w:rsidR="00BD113D" w:rsidRPr="00650345" w:rsidRDefault="00A96376">
      <w:r w:rsidRPr="00650345">
        <w:t>A este respecto, los artículos 3, fracciones IX, XX, XXI y XLV; 51 y 52 de la Ley de Transparencia y Acceso a la Información Pública del Estado de México y Municipios establecen:</w:t>
      </w:r>
    </w:p>
    <w:p w14:paraId="35F62800" w14:textId="77777777" w:rsidR="00BD113D" w:rsidRPr="00650345" w:rsidRDefault="00BD113D"/>
    <w:p w14:paraId="3F695314" w14:textId="77777777" w:rsidR="00BD113D" w:rsidRPr="00650345" w:rsidRDefault="00A96376">
      <w:pPr>
        <w:pStyle w:val="Puesto"/>
        <w:ind w:firstLine="567"/>
      </w:pPr>
      <w:r w:rsidRPr="00650345">
        <w:rPr>
          <w:b/>
        </w:rPr>
        <w:t xml:space="preserve">“Artículo 3. </w:t>
      </w:r>
      <w:r w:rsidRPr="00650345">
        <w:t xml:space="preserve">Para los efectos de la presente Ley se entenderá por: </w:t>
      </w:r>
    </w:p>
    <w:p w14:paraId="46A50041" w14:textId="77777777" w:rsidR="00BD113D" w:rsidRPr="00650345" w:rsidRDefault="00A96376">
      <w:pPr>
        <w:pStyle w:val="Puesto"/>
        <w:ind w:firstLine="567"/>
      </w:pPr>
      <w:r w:rsidRPr="00650345">
        <w:rPr>
          <w:b/>
        </w:rPr>
        <w:t>IX.</w:t>
      </w:r>
      <w:r w:rsidRPr="00650345">
        <w:t xml:space="preserve"> </w:t>
      </w:r>
      <w:r w:rsidRPr="00650345">
        <w:rPr>
          <w:b/>
        </w:rPr>
        <w:t xml:space="preserve">Datos personales: </w:t>
      </w:r>
      <w:r w:rsidRPr="00650345">
        <w:t xml:space="preserve">La información concerniente a una persona, identificada o identificable según lo dispuesto por la Ley de Protección de Datos Personales del Estado de México; </w:t>
      </w:r>
    </w:p>
    <w:p w14:paraId="43079D39" w14:textId="77777777" w:rsidR="00BD113D" w:rsidRPr="00650345" w:rsidRDefault="00BD113D"/>
    <w:p w14:paraId="162764DB" w14:textId="77777777" w:rsidR="00BD113D" w:rsidRPr="00650345" w:rsidRDefault="00A96376">
      <w:pPr>
        <w:pStyle w:val="Puesto"/>
        <w:ind w:firstLine="567"/>
      </w:pPr>
      <w:r w:rsidRPr="00650345">
        <w:rPr>
          <w:b/>
        </w:rPr>
        <w:t>XX.</w:t>
      </w:r>
      <w:r w:rsidRPr="00650345">
        <w:t xml:space="preserve"> </w:t>
      </w:r>
      <w:r w:rsidRPr="00650345">
        <w:rPr>
          <w:b/>
        </w:rPr>
        <w:t>Información clasificada:</w:t>
      </w:r>
      <w:r w:rsidRPr="00650345">
        <w:t xml:space="preserve"> Aquella considerada por la presente Ley como reservada o confidencial; </w:t>
      </w:r>
    </w:p>
    <w:p w14:paraId="0054F48A" w14:textId="77777777" w:rsidR="00BD113D" w:rsidRPr="00650345" w:rsidRDefault="00BD113D"/>
    <w:p w14:paraId="5635F07A" w14:textId="77777777" w:rsidR="00BD113D" w:rsidRPr="00650345" w:rsidRDefault="00A96376">
      <w:pPr>
        <w:pStyle w:val="Puesto"/>
        <w:ind w:firstLine="567"/>
      </w:pPr>
      <w:r w:rsidRPr="00650345">
        <w:rPr>
          <w:b/>
        </w:rPr>
        <w:t>XXI.</w:t>
      </w:r>
      <w:r w:rsidRPr="00650345">
        <w:t xml:space="preserve"> </w:t>
      </w:r>
      <w:r w:rsidRPr="00650345">
        <w:rPr>
          <w:b/>
        </w:rPr>
        <w:t>Información confidencial</w:t>
      </w:r>
      <w:r w:rsidRPr="0065034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E5767D0" w14:textId="77777777" w:rsidR="00BD113D" w:rsidRPr="00650345" w:rsidRDefault="00BD113D"/>
    <w:p w14:paraId="2A368994" w14:textId="77777777" w:rsidR="00BD113D" w:rsidRPr="00650345" w:rsidRDefault="00A96376">
      <w:pPr>
        <w:pStyle w:val="Puesto"/>
        <w:ind w:firstLine="567"/>
      </w:pPr>
      <w:r w:rsidRPr="00650345">
        <w:rPr>
          <w:b/>
        </w:rPr>
        <w:t>XLV. Versión pública:</w:t>
      </w:r>
      <w:r w:rsidRPr="00650345">
        <w:t xml:space="preserve"> Documento en el que se elimine, suprime o borra la información clasificada como reservada o confidencial para permitir su acceso. </w:t>
      </w:r>
    </w:p>
    <w:p w14:paraId="0948C5B7" w14:textId="77777777" w:rsidR="00BD113D" w:rsidRPr="00650345" w:rsidRDefault="00BD113D"/>
    <w:p w14:paraId="47D5B3E1" w14:textId="77777777" w:rsidR="00BD113D" w:rsidRPr="00650345" w:rsidRDefault="00A96376">
      <w:pPr>
        <w:pStyle w:val="Puesto"/>
        <w:ind w:firstLine="567"/>
      </w:pPr>
      <w:r w:rsidRPr="00650345">
        <w:rPr>
          <w:b/>
        </w:rPr>
        <w:t>Artículo 51.</w:t>
      </w:r>
      <w:r w:rsidRPr="00650345">
        <w:t xml:space="preserve"> Los sujetos obligados designaran a un responsable para atender la Unidad de Transparencia, quien fungirá como enlace entre éstos y los solicitantes. Dicha Unidad será la encargada de tramitar internamente la solicitud de información </w:t>
      </w:r>
      <w:r w:rsidRPr="00650345">
        <w:rPr>
          <w:b/>
        </w:rPr>
        <w:t xml:space="preserve">y tendrá la responsabilidad de verificar en cada caso que la misma no sea confidencial o reservada. </w:t>
      </w:r>
      <w:r w:rsidRPr="00650345">
        <w:t xml:space="preserve">Dicha Unidad contará con las facultades internas necesarias para gestionar la </w:t>
      </w:r>
      <w:r w:rsidRPr="00650345">
        <w:lastRenderedPageBreak/>
        <w:t>atención a las solicitudes de información en los términos de la Ley General y la presente Ley.</w:t>
      </w:r>
    </w:p>
    <w:p w14:paraId="6C6293A1" w14:textId="77777777" w:rsidR="00BD113D" w:rsidRPr="00650345" w:rsidRDefault="00BD113D"/>
    <w:p w14:paraId="1CC67FFA" w14:textId="77777777" w:rsidR="00BD113D" w:rsidRPr="00650345" w:rsidRDefault="00A96376">
      <w:pPr>
        <w:pStyle w:val="Puesto"/>
        <w:ind w:firstLine="567"/>
      </w:pPr>
      <w:r w:rsidRPr="00650345">
        <w:rPr>
          <w:b/>
        </w:rPr>
        <w:t>Artículo 52.</w:t>
      </w:r>
      <w:r w:rsidRPr="00650345">
        <w:t xml:space="preserve"> Las solicitudes de acceso a la información y las respuestas que se les dé, incluyendo, en su caso, </w:t>
      </w:r>
      <w:r w:rsidRPr="00650345">
        <w:rPr>
          <w:u w:val="single"/>
        </w:rPr>
        <w:t>la información entregada, así como las resoluciones a los recursos que en su caso se promuevan serán públicas, y de ser el caso que contenga datos personales que deban ser protegidos se podrá dar su acceso en su versión pública</w:t>
      </w:r>
      <w:r w:rsidRPr="00650345">
        <w:t xml:space="preserve">, siempre y cuando la resolución de referencia se someta a un proceso de disociación, es decir, no haga identificable al titular de tales datos personales.” </w:t>
      </w:r>
      <w:r w:rsidRPr="00650345">
        <w:rPr>
          <w:i w:val="0"/>
        </w:rPr>
        <w:t>(Énfasis añadido)</w:t>
      </w:r>
    </w:p>
    <w:p w14:paraId="0628504C" w14:textId="77777777" w:rsidR="00BD113D" w:rsidRPr="00650345" w:rsidRDefault="00BD113D"/>
    <w:p w14:paraId="539D291B" w14:textId="77777777" w:rsidR="00BD113D" w:rsidRPr="00650345" w:rsidRDefault="00A96376">
      <w:r w:rsidRPr="0065034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F3EE52C" w14:textId="77777777" w:rsidR="00BD113D" w:rsidRPr="00650345" w:rsidRDefault="00BD113D"/>
    <w:p w14:paraId="3AEAA632" w14:textId="77777777" w:rsidR="00BD113D" w:rsidRPr="00650345" w:rsidRDefault="00A96376">
      <w:pPr>
        <w:pStyle w:val="Puesto"/>
        <w:ind w:firstLine="567"/>
      </w:pPr>
      <w:r w:rsidRPr="00650345">
        <w:rPr>
          <w:b/>
        </w:rPr>
        <w:t>“Artículo 22.</w:t>
      </w:r>
      <w:r w:rsidRPr="00650345">
        <w:t xml:space="preserve"> Todo tratamiento de datos personales que efectúe el responsable deberá estar justificado por finalidades concretas, lícitas, explícitas y legítimas, relacionadas con las atribuciones que la normatividad aplicable les confiera. </w:t>
      </w:r>
    </w:p>
    <w:p w14:paraId="56F6A481" w14:textId="77777777" w:rsidR="00BD113D" w:rsidRPr="00650345" w:rsidRDefault="00BD113D"/>
    <w:p w14:paraId="4F11C89F" w14:textId="77777777" w:rsidR="00BD113D" w:rsidRPr="00650345" w:rsidRDefault="00A96376">
      <w:pPr>
        <w:pStyle w:val="Puesto"/>
        <w:ind w:firstLine="567"/>
      </w:pPr>
      <w:r w:rsidRPr="00650345">
        <w:rPr>
          <w:b/>
        </w:rPr>
        <w:t>Artículo 38.</w:t>
      </w:r>
      <w:r w:rsidRPr="00650345">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50345">
        <w:rPr>
          <w:b/>
        </w:rPr>
        <w:t>”</w:t>
      </w:r>
      <w:r w:rsidRPr="00650345">
        <w:t xml:space="preserve"> </w:t>
      </w:r>
    </w:p>
    <w:p w14:paraId="784A5AD8" w14:textId="77777777" w:rsidR="00BD113D" w:rsidRPr="00650345" w:rsidRDefault="00BD113D">
      <w:pPr>
        <w:rPr>
          <w:i/>
        </w:rPr>
      </w:pPr>
    </w:p>
    <w:p w14:paraId="578BFD90" w14:textId="77777777" w:rsidR="00BD113D" w:rsidRPr="00650345" w:rsidRDefault="00A96376">
      <w:r w:rsidRPr="00650345">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08B6923" w14:textId="77777777" w:rsidR="00BD113D" w:rsidRPr="00650345" w:rsidRDefault="00BD113D"/>
    <w:p w14:paraId="6F4D25CD" w14:textId="77777777" w:rsidR="00BD113D" w:rsidRPr="00650345" w:rsidRDefault="00A96376">
      <w:r w:rsidRPr="00650345">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50345">
        <w:rPr>
          <w:b/>
        </w:rPr>
        <w:t>EL SUJETO OBLIGADO,</w:t>
      </w:r>
      <w:r w:rsidRPr="00650345">
        <w:t xml:space="preserve"> por lo que, todo dato personal susceptible de clasificación debe ser protegido.</w:t>
      </w:r>
    </w:p>
    <w:p w14:paraId="7DB00B40" w14:textId="77777777" w:rsidR="00BD113D" w:rsidRPr="00650345" w:rsidRDefault="00BD113D"/>
    <w:p w14:paraId="65AC9819" w14:textId="77777777" w:rsidR="00BD113D" w:rsidRPr="00650345" w:rsidRDefault="00A96376">
      <w:r w:rsidRPr="00650345">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953EF0B" w14:textId="77777777" w:rsidR="00BD113D" w:rsidRPr="00650345" w:rsidRDefault="00BD113D"/>
    <w:p w14:paraId="14064B6C" w14:textId="77777777" w:rsidR="00BD113D" w:rsidRPr="00650345" w:rsidRDefault="00A96376">
      <w:r w:rsidRPr="00650345">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650345">
        <w:lastRenderedPageBreak/>
        <w:t>Desclasificación de la Información, así como para la elaboración de Versiones Públicas, que literalmente expresan:</w:t>
      </w:r>
    </w:p>
    <w:p w14:paraId="50881A37" w14:textId="77777777" w:rsidR="00BD113D" w:rsidRPr="00650345" w:rsidRDefault="00BD113D"/>
    <w:p w14:paraId="1062A1BA" w14:textId="77777777" w:rsidR="00BD113D" w:rsidRPr="00650345" w:rsidRDefault="00A96376">
      <w:pPr>
        <w:jc w:val="center"/>
        <w:rPr>
          <w:b/>
          <w:i/>
        </w:rPr>
      </w:pPr>
      <w:r w:rsidRPr="00650345">
        <w:rPr>
          <w:b/>
          <w:i/>
        </w:rPr>
        <w:t>Ley de Transparencia y Acceso a la Información Pública del Estado de México y Municipios</w:t>
      </w:r>
    </w:p>
    <w:p w14:paraId="32E305B5" w14:textId="77777777" w:rsidR="00BD113D" w:rsidRPr="00650345" w:rsidRDefault="00BD113D"/>
    <w:p w14:paraId="4A5EBFE1" w14:textId="77777777" w:rsidR="00BD113D" w:rsidRPr="00650345" w:rsidRDefault="00A96376">
      <w:pPr>
        <w:pStyle w:val="Puesto"/>
        <w:ind w:firstLine="567"/>
      </w:pPr>
      <w:r w:rsidRPr="00650345">
        <w:rPr>
          <w:b/>
        </w:rPr>
        <w:t xml:space="preserve">“Artículo 49. </w:t>
      </w:r>
      <w:r w:rsidRPr="00650345">
        <w:t>Los Comités de Transparencia tendrán las siguientes atribuciones:</w:t>
      </w:r>
    </w:p>
    <w:p w14:paraId="2FF3ED63" w14:textId="77777777" w:rsidR="00BD113D" w:rsidRPr="00650345" w:rsidRDefault="00A96376">
      <w:pPr>
        <w:pStyle w:val="Puesto"/>
        <w:ind w:firstLine="567"/>
      </w:pPr>
      <w:r w:rsidRPr="00650345">
        <w:rPr>
          <w:b/>
        </w:rPr>
        <w:t>VIII.</w:t>
      </w:r>
      <w:r w:rsidRPr="00650345">
        <w:t xml:space="preserve"> Aprobar, modificar o revocar la clasificación de la información;</w:t>
      </w:r>
    </w:p>
    <w:p w14:paraId="3BE6AFDA" w14:textId="77777777" w:rsidR="00BD113D" w:rsidRPr="00650345" w:rsidRDefault="00BD113D"/>
    <w:p w14:paraId="1BF52393" w14:textId="77777777" w:rsidR="00BD113D" w:rsidRPr="00650345" w:rsidRDefault="00A96376">
      <w:pPr>
        <w:pStyle w:val="Puesto"/>
        <w:ind w:firstLine="567"/>
      </w:pPr>
      <w:r w:rsidRPr="00650345">
        <w:rPr>
          <w:b/>
        </w:rPr>
        <w:t>Artículo 132.</w:t>
      </w:r>
      <w:r w:rsidRPr="00650345">
        <w:t xml:space="preserve"> La clasificación de la información se llevará a cabo en el momento en que:</w:t>
      </w:r>
    </w:p>
    <w:p w14:paraId="26628F07" w14:textId="77777777" w:rsidR="00BD113D" w:rsidRPr="00650345" w:rsidRDefault="00A96376">
      <w:pPr>
        <w:pStyle w:val="Puesto"/>
        <w:ind w:firstLine="567"/>
      </w:pPr>
      <w:r w:rsidRPr="00650345">
        <w:rPr>
          <w:b/>
        </w:rPr>
        <w:t>I.</w:t>
      </w:r>
      <w:r w:rsidRPr="00650345">
        <w:t xml:space="preserve"> Se reciba una solicitud de acceso a la información;</w:t>
      </w:r>
    </w:p>
    <w:p w14:paraId="2E15C41B" w14:textId="77777777" w:rsidR="00BD113D" w:rsidRPr="00650345" w:rsidRDefault="00A96376">
      <w:pPr>
        <w:pStyle w:val="Puesto"/>
        <w:ind w:firstLine="567"/>
      </w:pPr>
      <w:r w:rsidRPr="00650345">
        <w:rPr>
          <w:b/>
        </w:rPr>
        <w:t>II.</w:t>
      </w:r>
      <w:r w:rsidRPr="00650345">
        <w:t xml:space="preserve"> Se determine mediante resolución de autoridad competente; o</w:t>
      </w:r>
    </w:p>
    <w:p w14:paraId="1410FB01" w14:textId="77777777" w:rsidR="00BD113D" w:rsidRPr="00650345" w:rsidRDefault="00A96376">
      <w:pPr>
        <w:pStyle w:val="Puesto"/>
        <w:ind w:firstLine="567"/>
        <w:rPr>
          <w:b/>
        </w:rPr>
      </w:pPr>
      <w:r w:rsidRPr="00650345">
        <w:rPr>
          <w:b/>
        </w:rPr>
        <w:t>III.</w:t>
      </w:r>
      <w:r w:rsidRPr="00650345">
        <w:t xml:space="preserve"> Se generen versiones públicas para dar cumplimiento a las obligaciones de transparencia previstas en esta Ley.</w:t>
      </w:r>
      <w:r w:rsidRPr="00650345">
        <w:rPr>
          <w:b/>
        </w:rPr>
        <w:t>”</w:t>
      </w:r>
    </w:p>
    <w:p w14:paraId="6A7A1BDE" w14:textId="77777777" w:rsidR="00BD113D" w:rsidRPr="00650345" w:rsidRDefault="00BD113D"/>
    <w:p w14:paraId="698C10ED" w14:textId="77777777" w:rsidR="00BD113D" w:rsidRPr="00650345" w:rsidRDefault="00A96376">
      <w:pPr>
        <w:pStyle w:val="Puesto"/>
        <w:ind w:firstLine="567"/>
      </w:pPr>
      <w:r w:rsidRPr="00650345">
        <w:rPr>
          <w:b/>
        </w:rPr>
        <w:t>“Segundo. -</w:t>
      </w:r>
      <w:r w:rsidRPr="00650345">
        <w:t xml:space="preserve"> Para efectos de los presentes Lineamientos Generales, se entenderá por:</w:t>
      </w:r>
    </w:p>
    <w:p w14:paraId="3D7248E9" w14:textId="77777777" w:rsidR="00BD113D" w:rsidRPr="00650345" w:rsidRDefault="00A96376">
      <w:pPr>
        <w:pStyle w:val="Puesto"/>
        <w:ind w:firstLine="567"/>
      </w:pPr>
      <w:r w:rsidRPr="00650345">
        <w:rPr>
          <w:b/>
        </w:rPr>
        <w:t>XVIII.</w:t>
      </w:r>
      <w:r w:rsidRPr="00650345">
        <w:t xml:space="preserve">  </w:t>
      </w:r>
      <w:r w:rsidRPr="00650345">
        <w:rPr>
          <w:b/>
        </w:rPr>
        <w:t>Versión pública:</w:t>
      </w:r>
      <w:r w:rsidRPr="0065034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463F34D" w14:textId="77777777" w:rsidR="00BD113D" w:rsidRPr="00650345" w:rsidRDefault="00BD113D">
      <w:pPr>
        <w:pStyle w:val="Puesto"/>
        <w:ind w:firstLine="567"/>
      </w:pPr>
    </w:p>
    <w:p w14:paraId="6979B6F3" w14:textId="77777777" w:rsidR="00BD113D" w:rsidRPr="00650345" w:rsidRDefault="00A96376">
      <w:pPr>
        <w:pStyle w:val="Puesto"/>
        <w:ind w:firstLine="567"/>
        <w:rPr>
          <w:b/>
        </w:rPr>
      </w:pPr>
      <w:r w:rsidRPr="00650345">
        <w:rPr>
          <w:b/>
        </w:rPr>
        <w:t>Lineamientos Generales en materia de Clasificación y Desclasificación de la Información</w:t>
      </w:r>
    </w:p>
    <w:p w14:paraId="7D6C6A48" w14:textId="77777777" w:rsidR="00BD113D" w:rsidRPr="00650345" w:rsidRDefault="00BD113D">
      <w:pPr>
        <w:pStyle w:val="Puesto"/>
        <w:ind w:firstLine="567"/>
      </w:pPr>
    </w:p>
    <w:p w14:paraId="43363C79" w14:textId="77777777" w:rsidR="00BD113D" w:rsidRPr="00650345" w:rsidRDefault="00A96376">
      <w:pPr>
        <w:pStyle w:val="Puesto"/>
        <w:ind w:firstLine="567"/>
      </w:pPr>
      <w:r w:rsidRPr="00650345">
        <w:rPr>
          <w:b/>
        </w:rPr>
        <w:t>Cuarto.</w:t>
      </w:r>
      <w:r w:rsidRPr="0065034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2BAD297" w14:textId="77777777" w:rsidR="00BD113D" w:rsidRPr="00650345" w:rsidRDefault="00A96376">
      <w:pPr>
        <w:pStyle w:val="Puesto"/>
        <w:ind w:firstLine="567"/>
      </w:pPr>
      <w:r w:rsidRPr="00650345">
        <w:t>Los sujetos obligados deberán aplicar, de manera estricta, las excepciones al derecho de acceso a la información y sólo podrán invocarlas cuando acrediten su procedencia.</w:t>
      </w:r>
    </w:p>
    <w:p w14:paraId="242D9C29" w14:textId="77777777" w:rsidR="00BD113D" w:rsidRPr="00650345" w:rsidRDefault="00BD113D"/>
    <w:p w14:paraId="04CC984E" w14:textId="77777777" w:rsidR="00BD113D" w:rsidRPr="00650345" w:rsidRDefault="00A96376">
      <w:pPr>
        <w:pStyle w:val="Puesto"/>
        <w:ind w:firstLine="567"/>
      </w:pPr>
      <w:r w:rsidRPr="00650345">
        <w:rPr>
          <w:b/>
        </w:rPr>
        <w:lastRenderedPageBreak/>
        <w:t>Quinto.</w:t>
      </w:r>
      <w:r w:rsidRPr="0065034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7FB9FC9" w14:textId="77777777" w:rsidR="00BD113D" w:rsidRPr="00650345" w:rsidRDefault="00BD113D"/>
    <w:p w14:paraId="4B2DA561" w14:textId="77777777" w:rsidR="00BD113D" w:rsidRPr="00650345" w:rsidRDefault="00A96376">
      <w:pPr>
        <w:pStyle w:val="Puesto"/>
        <w:ind w:firstLine="567"/>
      </w:pPr>
      <w:r w:rsidRPr="00650345">
        <w:rPr>
          <w:b/>
        </w:rPr>
        <w:t>Sexto.</w:t>
      </w:r>
      <w:r w:rsidRPr="00650345">
        <w:t xml:space="preserve"> Se deroga.</w:t>
      </w:r>
    </w:p>
    <w:p w14:paraId="312E5F65" w14:textId="77777777" w:rsidR="00BD113D" w:rsidRPr="00650345" w:rsidRDefault="00BD113D"/>
    <w:p w14:paraId="5B0E6168" w14:textId="77777777" w:rsidR="00BD113D" w:rsidRPr="00650345" w:rsidRDefault="00A96376">
      <w:pPr>
        <w:pStyle w:val="Puesto"/>
        <w:ind w:firstLine="567"/>
      </w:pPr>
      <w:r w:rsidRPr="00650345">
        <w:rPr>
          <w:b/>
        </w:rPr>
        <w:t>Séptimo.</w:t>
      </w:r>
      <w:r w:rsidRPr="00650345">
        <w:t xml:space="preserve"> La clasificación de la información se llevará a cabo en el momento en que:</w:t>
      </w:r>
    </w:p>
    <w:p w14:paraId="51BBCA11" w14:textId="77777777" w:rsidR="00BD113D" w:rsidRPr="00650345" w:rsidRDefault="00A96376">
      <w:pPr>
        <w:pStyle w:val="Puesto"/>
        <w:ind w:firstLine="567"/>
      </w:pPr>
      <w:r w:rsidRPr="00650345">
        <w:rPr>
          <w:b/>
        </w:rPr>
        <w:t>I.</w:t>
      </w:r>
      <w:r w:rsidRPr="00650345">
        <w:t xml:space="preserve">        Se reciba una solicitud de acceso a la información;</w:t>
      </w:r>
    </w:p>
    <w:p w14:paraId="2C43CE9C" w14:textId="77777777" w:rsidR="00BD113D" w:rsidRPr="00650345" w:rsidRDefault="00A96376">
      <w:pPr>
        <w:pStyle w:val="Puesto"/>
        <w:ind w:firstLine="567"/>
      </w:pPr>
      <w:r w:rsidRPr="00650345">
        <w:rPr>
          <w:b/>
        </w:rPr>
        <w:t>II.</w:t>
      </w:r>
      <w:r w:rsidRPr="00650345">
        <w:t xml:space="preserve">       Se determine mediante resolución del Comité de Transparencia, el órgano garante competente, o en cumplimiento a una sentencia del Poder Judicial; o</w:t>
      </w:r>
    </w:p>
    <w:p w14:paraId="405A07BF" w14:textId="77777777" w:rsidR="00BD113D" w:rsidRPr="00650345" w:rsidRDefault="00A96376">
      <w:pPr>
        <w:pStyle w:val="Puesto"/>
        <w:ind w:firstLine="567"/>
      </w:pPr>
      <w:r w:rsidRPr="00650345">
        <w:rPr>
          <w:b/>
        </w:rPr>
        <w:t>III.</w:t>
      </w:r>
      <w:r w:rsidRPr="00650345">
        <w:t xml:space="preserve">      Se generen versiones públicas para dar cumplimiento a las obligaciones de transparencia previstas en la Ley General, la Ley Federal y las correspondientes de las entidades federativas.</w:t>
      </w:r>
    </w:p>
    <w:p w14:paraId="58E7F264" w14:textId="77777777" w:rsidR="00BD113D" w:rsidRPr="00650345" w:rsidRDefault="00A96376">
      <w:pPr>
        <w:pStyle w:val="Puesto"/>
        <w:ind w:firstLine="567"/>
      </w:pPr>
      <w:r w:rsidRPr="00650345">
        <w:t xml:space="preserve">Los titulares de las áreas deberán revisar la información requerida al momento de la recepción de una solicitud de acceso, para verificar, conforme a su naturaleza, si encuadra en una causal de reserva o de confidencialidad. </w:t>
      </w:r>
    </w:p>
    <w:p w14:paraId="554AD585" w14:textId="77777777" w:rsidR="00BD113D" w:rsidRPr="00650345" w:rsidRDefault="00BD113D"/>
    <w:p w14:paraId="32EE3E70" w14:textId="77777777" w:rsidR="00BD113D" w:rsidRPr="00650345" w:rsidRDefault="00A96376">
      <w:pPr>
        <w:pStyle w:val="Puesto"/>
        <w:ind w:firstLine="567"/>
      </w:pPr>
      <w:r w:rsidRPr="00650345">
        <w:rPr>
          <w:b/>
        </w:rPr>
        <w:t>Octavo.</w:t>
      </w:r>
      <w:r w:rsidRPr="0065034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8DE1079" w14:textId="77777777" w:rsidR="00BD113D" w:rsidRPr="00650345" w:rsidRDefault="00A96376">
      <w:pPr>
        <w:pStyle w:val="Puesto"/>
        <w:ind w:firstLine="567"/>
      </w:pPr>
      <w:r w:rsidRPr="00650345">
        <w:t>Para motivar la clasificación se deberán señalar las razones o circunstancias especiales que lo llevaron a concluir que el caso particular se ajusta al supuesto previsto por la norma legal invocada como fundamento.</w:t>
      </w:r>
    </w:p>
    <w:p w14:paraId="7A2ADE3A" w14:textId="77777777" w:rsidR="00BD113D" w:rsidRPr="00650345" w:rsidRDefault="00A96376">
      <w:pPr>
        <w:pStyle w:val="Puesto"/>
        <w:ind w:firstLine="567"/>
      </w:pPr>
      <w:r w:rsidRPr="0065034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99C430A" w14:textId="77777777" w:rsidR="00BD113D" w:rsidRPr="00650345" w:rsidRDefault="00BD113D"/>
    <w:p w14:paraId="5AC4CD18" w14:textId="77777777" w:rsidR="00BD113D" w:rsidRPr="00650345" w:rsidRDefault="00A96376">
      <w:pPr>
        <w:pStyle w:val="Puesto"/>
        <w:ind w:firstLine="567"/>
      </w:pPr>
      <w:r w:rsidRPr="00650345">
        <w:rPr>
          <w:b/>
        </w:rPr>
        <w:t>Noveno.</w:t>
      </w:r>
      <w:r w:rsidRPr="0065034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AFCF23A" w14:textId="77777777" w:rsidR="00BD113D" w:rsidRPr="00650345" w:rsidRDefault="00BD113D"/>
    <w:p w14:paraId="64E5731C" w14:textId="77777777" w:rsidR="00BD113D" w:rsidRPr="00650345" w:rsidRDefault="00A96376">
      <w:pPr>
        <w:pStyle w:val="Puesto"/>
        <w:ind w:firstLine="567"/>
      </w:pPr>
      <w:r w:rsidRPr="00650345">
        <w:rPr>
          <w:b/>
        </w:rPr>
        <w:t>Décimo.</w:t>
      </w:r>
      <w:r w:rsidRPr="0065034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17DE36B" w14:textId="77777777" w:rsidR="00BD113D" w:rsidRPr="00650345" w:rsidRDefault="00A96376">
      <w:pPr>
        <w:pStyle w:val="Puesto"/>
        <w:ind w:firstLine="567"/>
      </w:pPr>
      <w:r w:rsidRPr="00650345">
        <w:t>En ausencia de los titulares de las áreas, la información será clasificada o desclasificada por la persona que lo supla, en términos de la normativa que rija la actuación del sujeto obligado.</w:t>
      </w:r>
    </w:p>
    <w:p w14:paraId="658A6F70" w14:textId="77777777" w:rsidR="00BD113D" w:rsidRPr="00650345" w:rsidRDefault="00A96376">
      <w:pPr>
        <w:pStyle w:val="Puesto"/>
        <w:ind w:firstLine="567"/>
        <w:rPr>
          <w:b/>
        </w:rPr>
      </w:pPr>
      <w:r w:rsidRPr="00650345">
        <w:rPr>
          <w:b/>
        </w:rPr>
        <w:t>Décimo primero.</w:t>
      </w:r>
      <w:r w:rsidRPr="0065034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50345">
        <w:rPr>
          <w:b/>
        </w:rPr>
        <w:t>”</w:t>
      </w:r>
    </w:p>
    <w:p w14:paraId="0AE2074A" w14:textId="77777777" w:rsidR="00BD113D" w:rsidRPr="00650345" w:rsidRDefault="00BD113D"/>
    <w:p w14:paraId="1C3E4F11" w14:textId="77777777" w:rsidR="00BD113D" w:rsidRPr="00650345" w:rsidRDefault="00A96376">
      <w:r w:rsidRPr="00650345">
        <w:t xml:space="preserve">Consecuentemente, se destaca que la versión pública que elabore </w:t>
      </w:r>
      <w:r w:rsidRPr="00650345">
        <w:rPr>
          <w:b/>
        </w:rPr>
        <w:t>EL SUJETO OBLIGADO</w:t>
      </w:r>
      <w:r w:rsidRPr="00650345">
        <w:t xml:space="preserve"> debe cumplir con las formalidades exigidas en la Ley, por lo que para tal efecto emitirá el </w:t>
      </w:r>
      <w:r w:rsidRPr="00650345">
        <w:rPr>
          <w:b/>
        </w:rPr>
        <w:t>Acuerdo del Comité de Transparencia</w:t>
      </w:r>
      <w:r w:rsidRPr="0065034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D6C06F6" w14:textId="77777777" w:rsidR="00BD113D" w:rsidRPr="00650345" w:rsidRDefault="00BD113D">
      <w:pPr>
        <w:rPr>
          <w:b/>
        </w:rPr>
      </w:pPr>
    </w:p>
    <w:p w14:paraId="5453BF4B" w14:textId="77777777" w:rsidR="00BD113D" w:rsidRPr="00650345" w:rsidRDefault="00A96376">
      <w:pPr>
        <w:pStyle w:val="Ttulo3"/>
      </w:pPr>
      <w:bookmarkStart w:id="30" w:name="_heading=h.3as4poj" w:colFirst="0" w:colLast="0"/>
      <w:bookmarkEnd w:id="30"/>
      <w:r w:rsidRPr="00650345">
        <w:lastRenderedPageBreak/>
        <w:t>e) Conclusión</w:t>
      </w:r>
    </w:p>
    <w:p w14:paraId="2BDE755E" w14:textId="77777777" w:rsidR="00BD113D" w:rsidRPr="00650345" w:rsidRDefault="00A96376">
      <w:pPr>
        <w:tabs>
          <w:tab w:val="left" w:pos="2834"/>
          <w:tab w:val="right" w:pos="8838"/>
        </w:tabs>
        <w:ind w:left="-108" w:right="-105"/>
      </w:pPr>
      <w:bookmarkStart w:id="31" w:name="_heading=h.1pxezwc" w:colFirst="0" w:colLast="0"/>
      <w:bookmarkEnd w:id="31"/>
      <w:r w:rsidRPr="00650345">
        <w:t>Como consecuencia de lo hasta aquí relatado, se arriba a la conclusión de que el Sistema Municipal Para el Desarrollo Integral de la Familia de Tlalnepantla de Baz es competente para pronunciarse sobre la parte del requerimiento del particular que fue omitida en respuesta al contar con unidades administrativas, cuyas atribuciones se encuentran relacionadas con la información que se ordena y que no se pronunciaron para tal efecto.</w:t>
      </w:r>
    </w:p>
    <w:p w14:paraId="104957D1" w14:textId="77777777" w:rsidR="00BD113D" w:rsidRPr="00650345" w:rsidRDefault="00BD113D">
      <w:pPr>
        <w:widowControl w:val="0"/>
        <w:tabs>
          <w:tab w:val="left" w:pos="1701"/>
          <w:tab w:val="left" w:pos="1843"/>
        </w:tabs>
      </w:pPr>
    </w:p>
    <w:p w14:paraId="68BA9709" w14:textId="77777777" w:rsidR="00BD113D" w:rsidRPr="00650345" w:rsidRDefault="00A96376">
      <w:pPr>
        <w:widowControl w:val="0"/>
        <w:tabs>
          <w:tab w:val="left" w:pos="1701"/>
          <w:tab w:val="left" w:pos="1843"/>
        </w:tabs>
      </w:pPr>
      <w:r w:rsidRPr="00650345">
        <w:t xml:space="preserve">En razón de lo anteriormente expuesto, este Instituto estima que las razones o motivos de inconformidad hechos valer por </w:t>
      </w:r>
      <w:r w:rsidRPr="00650345">
        <w:rPr>
          <w:b/>
        </w:rPr>
        <w:t>EL RECURRENTE</w:t>
      </w:r>
      <w:r w:rsidRPr="00650345">
        <w:t xml:space="preserve">, devienen fundadas para </w:t>
      </w:r>
      <w:r w:rsidRPr="00650345">
        <w:rPr>
          <w:b/>
        </w:rPr>
        <w:t>MODIFICAR</w:t>
      </w:r>
      <w:r w:rsidRPr="00650345">
        <w:t xml:space="preserve"> la respuesta de </w:t>
      </w:r>
      <w:r w:rsidRPr="00650345">
        <w:rPr>
          <w:b/>
        </w:rPr>
        <w:t>SUJETO OBLIGADO</w:t>
      </w:r>
      <w:r w:rsidRPr="00650345">
        <w:t>.</w:t>
      </w:r>
    </w:p>
    <w:p w14:paraId="59411141" w14:textId="77777777" w:rsidR="00BD113D" w:rsidRPr="00650345" w:rsidRDefault="00BD113D">
      <w:pPr>
        <w:ind w:right="-93"/>
      </w:pPr>
    </w:p>
    <w:p w14:paraId="303FD46A" w14:textId="77777777" w:rsidR="00BD113D" w:rsidRPr="00650345" w:rsidRDefault="00A96376">
      <w:pPr>
        <w:ind w:right="-93"/>
      </w:pPr>
      <w:r w:rsidRPr="00650345">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BC4AC45" w14:textId="77777777" w:rsidR="00BD113D" w:rsidRPr="00650345" w:rsidRDefault="00BD113D"/>
    <w:p w14:paraId="63118AA9" w14:textId="77777777" w:rsidR="00BD113D" w:rsidRPr="00650345" w:rsidRDefault="00A96376">
      <w:pPr>
        <w:pStyle w:val="Ttulo1"/>
      </w:pPr>
      <w:bookmarkStart w:id="32" w:name="_heading=h.49x2ik5" w:colFirst="0" w:colLast="0"/>
      <w:bookmarkEnd w:id="32"/>
      <w:r w:rsidRPr="00650345">
        <w:t>RESUELVE</w:t>
      </w:r>
    </w:p>
    <w:p w14:paraId="33016D0E" w14:textId="77777777" w:rsidR="00BD113D" w:rsidRPr="00650345" w:rsidRDefault="00BD113D">
      <w:pPr>
        <w:ind w:right="113"/>
        <w:rPr>
          <w:b/>
        </w:rPr>
      </w:pPr>
    </w:p>
    <w:p w14:paraId="58C18EFF" w14:textId="77777777" w:rsidR="00BD113D" w:rsidRPr="00650345" w:rsidRDefault="00A96376">
      <w:pPr>
        <w:tabs>
          <w:tab w:val="right" w:pos="8838"/>
        </w:tabs>
        <w:ind w:left="-74" w:right="-105"/>
      </w:pPr>
      <w:r w:rsidRPr="00650345">
        <w:rPr>
          <w:b/>
        </w:rPr>
        <w:t>PRIMERO.</w:t>
      </w:r>
      <w:r w:rsidRPr="00650345">
        <w:t xml:space="preserve"> Se </w:t>
      </w:r>
      <w:r w:rsidRPr="00650345">
        <w:rPr>
          <w:b/>
        </w:rPr>
        <w:t xml:space="preserve">MODIFICA </w:t>
      </w:r>
      <w:r w:rsidRPr="00650345">
        <w:t xml:space="preserve">la respuesta entregada por el </w:t>
      </w:r>
      <w:r w:rsidRPr="00650345">
        <w:rPr>
          <w:b/>
        </w:rPr>
        <w:t>SUJETO OBLIGADO</w:t>
      </w:r>
      <w:r w:rsidRPr="00650345">
        <w:t xml:space="preserve"> en la solicitud de información </w:t>
      </w:r>
      <w:r w:rsidRPr="00650345">
        <w:rPr>
          <w:b/>
        </w:rPr>
        <w:t>00109/DIFTLALNE/IP/2024</w:t>
      </w:r>
      <w:r w:rsidRPr="00650345">
        <w:t xml:space="preserve">, por resultar </w:t>
      </w:r>
      <w:r w:rsidRPr="00650345">
        <w:rPr>
          <w:b/>
        </w:rPr>
        <w:t>FUNDADAS</w:t>
      </w:r>
      <w:r w:rsidRPr="00650345">
        <w:t xml:space="preserve"> las razones o motivos de inconformidad hechos valer por </w:t>
      </w:r>
      <w:r w:rsidRPr="00650345">
        <w:rPr>
          <w:b/>
        </w:rPr>
        <w:t>LA PARTE RECURRENTE</w:t>
      </w:r>
      <w:r w:rsidRPr="00650345">
        <w:t xml:space="preserve"> en el Recurso de Revisión </w:t>
      </w:r>
      <w:r w:rsidRPr="00650345">
        <w:rPr>
          <w:b/>
        </w:rPr>
        <w:t>04202/INFOEM/IP/RR/2024</w:t>
      </w:r>
      <w:r w:rsidRPr="00650345">
        <w:t xml:space="preserve">, en términos del considerando </w:t>
      </w:r>
      <w:r w:rsidRPr="00650345">
        <w:rPr>
          <w:b/>
        </w:rPr>
        <w:t>SEGUNDO</w:t>
      </w:r>
      <w:r w:rsidRPr="00650345">
        <w:t xml:space="preserve"> de la presente Resolución.</w:t>
      </w:r>
    </w:p>
    <w:p w14:paraId="1497AF78" w14:textId="77777777" w:rsidR="00BD113D" w:rsidRPr="00650345" w:rsidRDefault="00BD113D">
      <w:pPr>
        <w:widowControl w:val="0"/>
      </w:pPr>
    </w:p>
    <w:p w14:paraId="1A33587A" w14:textId="77777777" w:rsidR="00BD113D" w:rsidRPr="00650345" w:rsidRDefault="00A96376">
      <w:pPr>
        <w:ind w:right="-93"/>
      </w:pPr>
      <w:r w:rsidRPr="00650345">
        <w:rPr>
          <w:b/>
        </w:rPr>
        <w:lastRenderedPageBreak/>
        <w:t>SEGUNDO.</w:t>
      </w:r>
      <w:r w:rsidRPr="00650345">
        <w:t xml:space="preserve"> Se </w:t>
      </w:r>
      <w:r w:rsidRPr="00650345">
        <w:rPr>
          <w:b/>
        </w:rPr>
        <w:t xml:space="preserve">ORDENA </w:t>
      </w:r>
      <w:r w:rsidRPr="00650345">
        <w:t xml:space="preserve">al </w:t>
      </w:r>
      <w:r w:rsidRPr="00650345">
        <w:rPr>
          <w:b/>
        </w:rPr>
        <w:t>SUJETO OBLIGADO</w:t>
      </w:r>
      <w:r w:rsidRPr="00650345">
        <w:t xml:space="preserve">, a efecto de que, previa búsqueda exhaustiva y razonable de la información, entregue a través del SAIMEX, de ser procedente en </w:t>
      </w:r>
      <w:r w:rsidRPr="00650345">
        <w:rPr>
          <w:b/>
        </w:rPr>
        <w:t>versión pública,</w:t>
      </w:r>
      <w:r w:rsidRPr="00650345">
        <w:t xml:space="preserve"> el o los documentos donde conste lo siguiente:</w:t>
      </w:r>
    </w:p>
    <w:p w14:paraId="3ED5F78B" w14:textId="77777777" w:rsidR="00BD113D" w:rsidRPr="00650345" w:rsidRDefault="00BD113D">
      <w:pPr>
        <w:ind w:right="-93"/>
      </w:pPr>
    </w:p>
    <w:p w14:paraId="31866451" w14:textId="77777777" w:rsidR="00BD113D" w:rsidRPr="00650345" w:rsidRDefault="00A96376" w:rsidP="00F61D2B">
      <w:pPr>
        <w:spacing w:line="240" w:lineRule="auto"/>
        <w:ind w:left="567" w:right="539"/>
        <w:rPr>
          <w:b/>
          <w:i/>
        </w:rPr>
      </w:pPr>
      <w:r w:rsidRPr="00650345">
        <w:rPr>
          <w:b/>
          <w:i/>
        </w:rPr>
        <w:t>Los contratos de arrendamiento vigentes al 18 de junio de 2024 referentes a los vehículos en posesión del SUJETO OBLIGADO.</w:t>
      </w:r>
    </w:p>
    <w:p w14:paraId="0BC34295" w14:textId="77777777" w:rsidR="00BD113D" w:rsidRPr="00650345" w:rsidRDefault="00BD113D" w:rsidP="00F61D2B">
      <w:pPr>
        <w:spacing w:line="240" w:lineRule="auto"/>
        <w:ind w:left="567" w:right="539"/>
        <w:rPr>
          <w:i/>
        </w:rPr>
      </w:pPr>
    </w:p>
    <w:p w14:paraId="5CDE08B9" w14:textId="77777777" w:rsidR="00BD113D" w:rsidRPr="00650345" w:rsidRDefault="00A96376" w:rsidP="00F61D2B">
      <w:pPr>
        <w:spacing w:line="240" w:lineRule="auto"/>
        <w:ind w:left="567" w:right="539"/>
        <w:rPr>
          <w:i/>
        </w:rPr>
      </w:pPr>
      <w:r w:rsidRPr="00650345">
        <w:rPr>
          <w:i/>
        </w:rPr>
        <w:t xml:space="preserve">Debiendo notificar al </w:t>
      </w:r>
      <w:r w:rsidRPr="00650345">
        <w:rPr>
          <w:b/>
          <w:i/>
        </w:rPr>
        <w:t>RECURRENTE</w:t>
      </w:r>
      <w:r w:rsidRPr="00650345">
        <w:rPr>
          <w:i/>
        </w:rPr>
        <w:t xml:space="preserve"> el Acuerdo de Clasificación de la información que en su caso emita el Comité de Transparencia con motivo de la versión pública.</w:t>
      </w:r>
    </w:p>
    <w:p w14:paraId="4D017CB2" w14:textId="77777777" w:rsidR="00BD113D" w:rsidRPr="00650345" w:rsidRDefault="00BD113D">
      <w:pPr>
        <w:widowControl w:val="0"/>
      </w:pPr>
    </w:p>
    <w:p w14:paraId="4D198A30" w14:textId="77777777" w:rsidR="00BD113D" w:rsidRPr="00650345" w:rsidRDefault="00A96376">
      <w:r w:rsidRPr="00650345">
        <w:rPr>
          <w:b/>
        </w:rPr>
        <w:t>TERCERO.</w:t>
      </w:r>
      <w:r w:rsidRPr="00650345">
        <w:t xml:space="preserve"> Notifíquese la presente resolución al Titular de la Unidad de Transparencia del </w:t>
      </w:r>
      <w:r w:rsidRPr="00650345">
        <w:rPr>
          <w:b/>
        </w:rPr>
        <w:t xml:space="preserve">SUJETO OBLIGADO </w:t>
      </w:r>
      <w:r w:rsidRPr="00650345">
        <w:t>vía Sistema de Acceso a la Información Mexiquense (</w:t>
      </w:r>
      <w:r w:rsidRPr="00650345">
        <w:rPr>
          <w:b/>
        </w:rPr>
        <w:t>SAIMEX</w:t>
      </w:r>
      <w:r w:rsidRPr="00650345">
        <w:t xml:space="preserve">) para que conforme al artículo 186 último párrafo, 189 segundo párrafo y 194 de la Ley de Transparencia y Acceso a la Información Pública del Estado de México y Municipios, dé cumplimiento a lo ordenado dentro del plazo de </w:t>
      </w:r>
      <w:r w:rsidRPr="00650345">
        <w:rPr>
          <w:b/>
        </w:rPr>
        <w:t>diez días hábiles</w:t>
      </w:r>
      <w:r w:rsidRPr="00650345">
        <w:t xml:space="preserve">, e informe a este Instituto en un plazo de </w:t>
      </w:r>
      <w:r w:rsidRPr="00650345">
        <w:rPr>
          <w:b/>
        </w:rPr>
        <w:t>tres días hábiles</w:t>
      </w:r>
      <w:r w:rsidRPr="00650345">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7D71EE3" w14:textId="77777777" w:rsidR="00BD113D" w:rsidRPr="00650345" w:rsidRDefault="00BD113D"/>
    <w:p w14:paraId="42C8E74C" w14:textId="77777777" w:rsidR="00BD113D" w:rsidRPr="00650345" w:rsidRDefault="00A96376">
      <w:r w:rsidRPr="00650345">
        <w:rPr>
          <w:b/>
        </w:rPr>
        <w:t>CUARTO.</w:t>
      </w:r>
      <w:r w:rsidRPr="00650345">
        <w:t xml:space="preserve"> Notifíquese a </w:t>
      </w:r>
      <w:r w:rsidRPr="00650345">
        <w:rPr>
          <w:b/>
        </w:rPr>
        <w:t>LA PARTE RECURRENTE</w:t>
      </w:r>
      <w:r w:rsidRPr="00650345">
        <w:t xml:space="preserve"> la presente resolución vía Sistema de Acceso a la Información Mexiquense (SAIMEX).</w:t>
      </w:r>
    </w:p>
    <w:p w14:paraId="305E199D" w14:textId="77777777" w:rsidR="00BD113D" w:rsidRPr="00650345" w:rsidRDefault="00BD113D"/>
    <w:p w14:paraId="25096F0F" w14:textId="77777777" w:rsidR="00BD113D" w:rsidRPr="00650345" w:rsidRDefault="00A96376">
      <w:r w:rsidRPr="00650345">
        <w:rPr>
          <w:b/>
        </w:rPr>
        <w:t>QUINTO</w:t>
      </w:r>
      <w:r w:rsidRPr="00650345">
        <w:t xml:space="preserve">. Hágase del conocimiento a </w:t>
      </w:r>
      <w:r w:rsidRPr="00650345">
        <w:rPr>
          <w:b/>
        </w:rPr>
        <w:t>LA PARTE RECURRENTE</w:t>
      </w:r>
      <w:r w:rsidRPr="00650345">
        <w:t xml:space="preserve"> que, de conformidad con lo establecido en el artículo 196 de la Ley de Transparencia y Acceso a la Información Pública </w:t>
      </w:r>
      <w:r w:rsidRPr="00650345">
        <w:lastRenderedPageBreak/>
        <w:t>del Estado de México y Municipios, podrá impugnar la presente resolución vía Juicio de Amparo en los términos de las leyes aplicables.</w:t>
      </w:r>
    </w:p>
    <w:p w14:paraId="75F64FD0" w14:textId="77777777" w:rsidR="00BD113D" w:rsidRPr="00650345" w:rsidRDefault="00BD113D"/>
    <w:p w14:paraId="0560D5B4" w14:textId="77777777" w:rsidR="00BD113D" w:rsidRPr="00650345" w:rsidRDefault="00A96376">
      <w:r w:rsidRPr="00650345">
        <w:rPr>
          <w:b/>
        </w:rPr>
        <w:t>SEXTO.</w:t>
      </w:r>
      <w:r w:rsidRPr="00650345">
        <w:t xml:space="preserve"> De conformidad con el artículo 198 de la Ley de Transparencia y Acceso a la Información Pública del Estado de México y Municipios, el </w:t>
      </w:r>
      <w:r w:rsidRPr="00650345">
        <w:rPr>
          <w:b/>
        </w:rPr>
        <w:t>SUJETO OBLIGADO</w:t>
      </w:r>
      <w:r w:rsidRPr="00650345">
        <w:t xml:space="preserve"> podrá solicitar una ampliación de plazo de manera fundada y motivada, para el cumplimiento de la presente resolución.</w:t>
      </w:r>
    </w:p>
    <w:p w14:paraId="6EF306AC" w14:textId="77777777" w:rsidR="00BD113D" w:rsidRPr="00650345" w:rsidRDefault="00BD113D">
      <w:pPr>
        <w:ind w:right="113"/>
        <w:rPr>
          <w:b/>
        </w:rPr>
      </w:pPr>
    </w:p>
    <w:p w14:paraId="7C53DBBB" w14:textId="77777777" w:rsidR="00BD113D" w:rsidRPr="00650345" w:rsidRDefault="00A96376">
      <w:pPr>
        <w:rPr>
          <w:color w:val="000000"/>
        </w:rPr>
      </w:pPr>
      <w:r w:rsidRPr="00650345">
        <w:rPr>
          <w:color w:val="000000"/>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DE AGOSTO DE DOS MIL VEINTICUATRO ANTE EL SECRETARIO TÉCNICO DEL PLENO, ALEXIS TAPIA RAMÍREZ.</w:t>
      </w:r>
    </w:p>
    <w:p w14:paraId="3821A0D3" w14:textId="77777777" w:rsidR="00BD113D" w:rsidRDefault="00A96376">
      <w:pPr>
        <w:ind w:right="-93"/>
        <w:rPr>
          <w:color w:val="000000"/>
          <w:sz w:val="14"/>
          <w:szCs w:val="14"/>
        </w:rPr>
      </w:pPr>
      <w:r w:rsidRPr="00650345">
        <w:rPr>
          <w:color w:val="000000"/>
          <w:sz w:val="14"/>
          <w:szCs w:val="14"/>
        </w:rPr>
        <w:t>SCMM/AGZ/DEMF/DLM</w:t>
      </w:r>
    </w:p>
    <w:p w14:paraId="7D239D49" w14:textId="77777777" w:rsidR="00BD113D" w:rsidRDefault="00BD113D">
      <w:pPr>
        <w:ind w:right="-93"/>
      </w:pPr>
      <w:bookmarkStart w:id="33" w:name="_heading=h.2p2csry" w:colFirst="0" w:colLast="0"/>
      <w:bookmarkEnd w:id="33"/>
    </w:p>
    <w:p w14:paraId="5A55E32B" w14:textId="77777777" w:rsidR="00BD113D" w:rsidRDefault="00BD113D">
      <w:pPr>
        <w:ind w:right="-93"/>
      </w:pPr>
    </w:p>
    <w:p w14:paraId="2BF8C6F5" w14:textId="77777777" w:rsidR="00BD113D" w:rsidRDefault="00BD113D">
      <w:pPr>
        <w:ind w:right="-93"/>
      </w:pPr>
    </w:p>
    <w:p w14:paraId="01F572C9" w14:textId="77777777" w:rsidR="00BD113D" w:rsidRDefault="00BD113D">
      <w:pPr>
        <w:ind w:right="-93"/>
      </w:pPr>
    </w:p>
    <w:p w14:paraId="40412AF6" w14:textId="77777777" w:rsidR="00BD113D" w:rsidRDefault="00BD113D">
      <w:pPr>
        <w:ind w:right="-93"/>
      </w:pPr>
    </w:p>
    <w:p w14:paraId="1F1A0413" w14:textId="77777777" w:rsidR="00BD113D" w:rsidRDefault="00BD113D">
      <w:pPr>
        <w:ind w:right="-93"/>
      </w:pPr>
    </w:p>
    <w:p w14:paraId="441B1C2D" w14:textId="77777777" w:rsidR="00BD113D" w:rsidRDefault="00BD113D">
      <w:pPr>
        <w:ind w:right="-93"/>
      </w:pPr>
    </w:p>
    <w:p w14:paraId="5F14CAEE" w14:textId="77777777" w:rsidR="00BD113D" w:rsidRDefault="00BD113D">
      <w:pPr>
        <w:tabs>
          <w:tab w:val="center" w:pos="4568"/>
        </w:tabs>
        <w:ind w:right="-93"/>
      </w:pPr>
    </w:p>
    <w:p w14:paraId="3BB9EB78" w14:textId="77777777" w:rsidR="00BD113D" w:rsidRDefault="00BD113D">
      <w:pPr>
        <w:tabs>
          <w:tab w:val="center" w:pos="4568"/>
        </w:tabs>
        <w:ind w:right="-93"/>
      </w:pPr>
    </w:p>
    <w:p w14:paraId="668B40B8" w14:textId="77777777" w:rsidR="00BD113D" w:rsidRDefault="00BD113D">
      <w:pPr>
        <w:tabs>
          <w:tab w:val="center" w:pos="4568"/>
        </w:tabs>
        <w:ind w:right="-93"/>
      </w:pPr>
    </w:p>
    <w:p w14:paraId="073EC2CA" w14:textId="77777777" w:rsidR="00BD113D" w:rsidRDefault="00BD113D">
      <w:pPr>
        <w:tabs>
          <w:tab w:val="center" w:pos="4568"/>
        </w:tabs>
        <w:ind w:right="-93"/>
      </w:pPr>
    </w:p>
    <w:p w14:paraId="0DC38119" w14:textId="77777777" w:rsidR="00BD113D" w:rsidRDefault="00BD113D">
      <w:pPr>
        <w:tabs>
          <w:tab w:val="center" w:pos="4568"/>
        </w:tabs>
        <w:ind w:right="-93"/>
      </w:pPr>
    </w:p>
    <w:p w14:paraId="203C5B06" w14:textId="77777777" w:rsidR="00BD113D" w:rsidRDefault="00BD113D">
      <w:pPr>
        <w:tabs>
          <w:tab w:val="center" w:pos="4568"/>
        </w:tabs>
        <w:ind w:right="-93"/>
      </w:pPr>
    </w:p>
    <w:p w14:paraId="467CBED6" w14:textId="77777777" w:rsidR="00BD113D" w:rsidRDefault="00BD113D">
      <w:pPr>
        <w:tabs>
          <w:tab w:val="center" w:pos="4568"/>
        </w:tabs>
        <w:ind w:right="-93"/>
      </w:pPr>
    </w:p>
    <w:p w14:paraId="3AB1E06C" w14:textId="77777777" w:rsidR="00BD113D" w:rsidRDefault="00BD113D">
      <w:pPr>
        <w:tabs>
          <w:tab w:val="center" w:pos="4568"/>
        </w:tabs>
        <w:ind w:right="-93"/>
      </w:pPr>
    </w:p>
    <w:p w14:paraId="54FB706A" w14:textId="77777777" w:rsidR="00BD113D" w:rsidRDefault="00BD113D">
      <w:pPr>
        <w:tabs>
          <w:tab w:val="center" w:pos="4568"/>
        </w:tabs>
        <w:ind w:right="-93"/>
      </w:pPr>
    </w:p>
    <w:p w14:paraId="4D1482E6" w14:textId="77777777" w:rsidR="00BD113D" w:rsidRDefault="00BD113D">
      <w:pPr>
        <w:tabs>
          <w:tab w:val="center" w:pos="4568"/>
        </w:tabs>
        <w:ind w:right="-93"/>
      </w:pPr>
    </w:p>
    <w:p w14:paraId="26EE9D14" w14:textId="77777777" w:rsidR="00BD113D" w:rsidRDefault="00BD113D">
      <w:pPr>
        <w:tabs>
          <w:tab w:val="center" w:pos="4568"/>
        </w:tabs>
        <w:ind w:right="-93"/>
      </w:pPr>
    </w:p>
    <w:p w14:paraId="2B0CD4D8" w14:textId="77777777" w:rsidR="00BD113D" w:rsidRDefault="00BD113D">
      <w:pPr>
        <w:tabs>
          <w:tab w:val="center" w:pos="4568"/>
        </w:tabs>
        <w:ind w:right="-93"/>
      </w:pPr>
    </w:p>
    <w:p w14:paraId="264E2E5F" w14:textId="77777777" w:rsidR="00BD113D" w:rsidRDefault="00BD113D">
      <w:pPr>
        <w:tabs>
          <w:tab w:val="center" w:pos="4568"/>
        </w:tabs>
        <w:ind w:right="-93"/>
      </w:pPr>
    </w:p>
    <w:p w14:paraId="2055CC6E" w14:textId="77777777" w:rsidR="00BD113D" w:rsidRDefault="00BD113D">
      <w:pPr>
        <w:tabs>
          <w:tab w:val="center" w:pos="4568"/>
        </w:tabs>
        <w:ind w:right="-93"/>
      </w:pPr>
    </w:p>
    <w:p w14:paraId="16904A3E" w14:textId="77777777" w:rsidR="00BD113D" w:rsidRDefault="00BD113D">
      <w:pPr>
        <w:tabs>
          <w:tab w:val="center" w:pos="4568"/>
        </w:tabs>
        <w:ind w:right="-93"/>
      </w:pPr>
    </w:p>
    <w:p w14:paraId="387CDB6E" w14:textId="77777777" w:rsidR="00BD113D" w:rsidRDefault="00BD113D">
      <w:pPr>
        <w:tabs>
          <w:tab w:val="center" w:pos="4568"/>
        </w:tabs>
        <w:ind w:right="-93"/>
      </w:pPr>
    </w:p>
    <w:p w14:paraId="28FAD990" w14:textId="77777777" w:rsidR="00BD113D" w:rsidRDefault="00BD113D"/>
    <w:sectPr w:rsidR="00BD113D">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F3534" w14:textId="77777777" w:rsidR="00031D98" w:rsidRDefault="00031D98">
      <w:pPr>
        <w:spacing w:line="240" w:lineRule="auto"/>
      </w:pPr>
      <w:r>
        <w:separator/>
      </w:r>
    </w:p>
  </w:endnote>
  <w:endnote w:type="continuationSeparator" w:id="0">
    <w:p w14:paraId="4002B6A5" w14:textId="77777777" w:rsidR="00031D98" w:rsidRDefault="00031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B8016" w14:textId="77777777" w:rsidR="00BD113D" w:rsidRDefault="00BD113D">
    <w:pPr>
      <w:tabs>
        <w:tab w:val="center" w:pos="4550"/>
        <w:tab w:val="left" w:pos="5818"/>
      </w:tabs>
      <w:ind w:right="260"/>
      <w:jc w:val="right"/>
      <w:rPr>
        <w:color w:val="071320"/>
        <w:sz w:val="24"/>
        <w:szCs w:val="24"/>
      </w:rPr>
    </w:pPr>
  </w:p>
  <w:p w14:paraId="151DC322" w14:textId="77777777" w:rsidR="00BD113D" w:rsidRDefault="00BD113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0925B" w14:textId="77777777" w:rsidR="00BD113D" w:rsidRDefault="00A9637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7717A">
      <w:rPr>
        <w:noProof/>
        <w:color w:val="0A1D30"/>
        <w:sz w:val="24"/>
        <w:szCs w:val="24"/>
      </w:rPr>
      <w:t>25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7717A">
      <w:rPr>
        <w:noProof/>
        <w:color w:val="0A1D30"/>
        <w:sz w:val="24"/>
        <w:szCs w:val="24"/>
      </w:rPr>
      <w:t>28</w:t>
    </w:r>
    <w:r>
      <w:rPr>
        <w:color w:val="0A1D30"/>
        <w:sz w:val="24"/>
        <w:szCs w:val="24"/>
      </w:rPr>
      <w:fldChar w:fldCharType="end"/>
    </w:r>
  </w:p>
  <w:p w14:paraId="72AB84A6" w14:textId="77777777" w:rsidR="00BD113D" w:rsidRDefault="00BD113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15414" w14:textId="77777777" w:rsidR="00031D98" w:rsidRDefault="00031D98">
      <w:pPr>
        <w:spacing w:line="240" w:lineRule="auto"/>
      </w:pPr>
      <w:r>
        <w:separator/>
      </w:r>
    </w:p>
  </w:footnote>
  <w:footnote w:type="continuationSeparator" w:id="0">
    <w:p w14:paraId="5534EDDE" w14:textId="77777777" w:rsidR="00031D98" w:rsidRDefault="00031D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4976E" w14:textId="77777777" w:rsidR="00BD113D" w:rsidRDefault="00BD113D">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BD113D" w14:paraId="5DC9C5F8" w14:textId="77777777">
      <w:trPr>
        <w:trHeight w:val="144"/>
        <w:jc w:val="right"/>
      </w:trPr>
      <w:tc>
        <w:tcPr>
          <w:tcW w:w="2727" w:type="dxa"/>
        </w:tcPr>
        <w:p w14:paraId="2BB22D48" w14:textId="77777777" w:rsidR="00BD113D" w:rsidRDefault="00A96376">
          <w:pPr>
            <w:tabs>
              <w:tab w:val="right" w:pos="8838"/>
            </w:tabs>
            <w:ind w:left="-74" w:right="-105"/>
            <w:rPr>
              <w:b/>
            </w:rPr>
          </w:pPr>
          <w:r>
            <w:rPr>
              <w:b/>
            </w:rPr>
            <w:t>Recurso de Revisión:</w:t>
          </w:r>
        </w:p>
      </w:tc>
      <w:tc>
        <w:tcPr>
          <w:tcW w:w="3402" w:type="dxa"/>
        </w:tcPr>
        <w:p w14:paraId="6D7FE038" w14:textId="77777777" w:rsidR="00BD113D" w:rsidRDefault="00A96376">
          <w:pPr>
            <w:tabs>
              <w:tab w:val="right" w:pos="8838"/>
            </w:tabs>
            <w:ind w:left="-74" w:right="-105"/>
          </w:pPr>
          <w:r>
            <w:t xml:space="preserve">04202/INFOEM/IP/RR/2024 </w:t>
          </w:r>
        </w:p>
      </w:tc>
    </w:tr>
    <w:tr w:rsidR="00BD113D" w14:paraId="774639F7" w14:textId="77777777">
      <w:trPr>
        <w:trHeight w:val="283"/>
        <w:jc w:val="right"/>
      </w:trPr>
      <w:tc>
        <w:tcPr>
          <w:tcW w:w="2727" w:type="dxa"/>
        </w:tcPr>
        <w:p w14:paraId="20BC9E3A" w14:textId="77777777" w:rsidR="00BD113D" w:rsidRDefault="00A96376">
          <w:pPr>
            <w:tabs>
              <w:tab w:val="right" w:pos="8838"/>
            </w:tabs>
            <w:ind w:left="-74" w:right="-105"/>
            <w:rPr>
              <w:b/>
            </w:rPr>
          </w:pPr>
          <w:r>
            <w:rPr>
              <w:b/>
            </w:rPr>
            <w:t>Sujeto Obligado:</w:t>
          </w:r>
        </w:p>
      </w:tc>
      <w:tc>
        <w:tcPr>
          <w:tcW w:w="3402" w:type="dxa"/>
        </w:tcPr>
        <w:p w14:paraId="7F0ED675" w14:textId="77777777" w:rsidR="00BD113D" w:rsidRDefault="00A96376">
          <w:pPr>
            <w:tabs>
              <w:tab w:val="left" w:pos="2834"/>
              <w:tab w:val="right" w:pos="8838"/>
            </w:tabs>
            <w:ind w:left="-108" w:right="-105"/>
          </w:pPr>
          <w:r>
            <w:t>Sistema Municipal Para el Desarrollo Integral de la Familia de Tlalnepantla de Baz</w:t>
          </w:r>
        </w:p>
      </w:tc>
    </w:tr>
    <w:tr w:rsidR="00BD113D" w14:paraId="12950C6E" w14:textId="77777777">
      <w:trPr>
        <w:trHeight w:val="283"/>
        <w:jc w:val="right"/>
      </w:trPr>
      <w:tc>
        <w:tcPr>
          <w:tcW w:w="2727" w:type="dxa"/>
        </w:tcPr>
        <w:p w14:paraId="5C2AB57C" w14:textId="77777777" w:rsidR="00BD113D" w:rsidRDefault="00A96376">
          <w:pPr>
            <w:tabs>
              <w:tab w:val="right" w:pos="8838"/>
            </w:tabs>
            <w:ind w:left="-74" w:right="-105"/>
            <w:rPr>
              <w:b/>
            </w:rPr>
          </w:pPr>
          <w:r>
            <w:rPr>
              <w:b/>
            </w:rPr>
            <w:t>Comisionada Ponente:</w:t>
          </w:r>
        </w:p>
      </w:tc>
      <w:tc>
        <w:tcPr>
          <w:tcW w:w="3402" w:type="dxa"/>
        </w:tcPr>
        <w:p w14:paraId="6D814084" w14:textId="77777777" w:rsidR="00BD113D" w:rsidRDefault="00A96376">
          <w:pPr>
            <w:tabs>
              <w:tab w:val="right" w:pos="8838"/>
            </w:tabs>
            <w:ind w:left="-108" w:right="-105"/>
          </w:pPr>
          <w:r>
            <w:t>Sharon Cristina Morales Martínez</w:t>
          </w:r>
        </w:p>
      </w:tc>
    </w:tr>
  </w:tbl>
  <w:p w14:paraId="7B0A90D4" w14:textId="77777777" w:rsidR="00BD113D" w:rsidRDefault="00A96376">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98B2803" wp14:editId="5A8ABD66">
          <wp:simplePos x="0" y="0"/>
          <wp:positionH relativeFrom="margin">
            <wp:posOffset>-995043</wp:posOffset>
          </wp:positionH>
          <wp:positionV relativeFrom="margin">
            <wp:posOffset>-1782444</wp:posOffset>
          </wp:positionV>
          <wp:extent cx="8426450" cy="109728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7D1B" w14:textId="77777777" w:rsidR="00BD113D" w:rsidRDefault="00BD113D">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BD113D" w14:paraId="2D636766" w14:textId="77777777">
      <w:trPr>
        <w:trHeight w:val="1435"/>
      </w:trPr>
      <w:tc>
        <w:tcPr>
          <w:tcW w:w="283" w:type="dxa"/>
          <w:shd w:val="clear" w:color="auto" w:fill="auto"/>
        </w:tcPr>
        <w:p w14:paraId="79FA33D2" w14:textId="77777777" w:rsidR="00BD113D" w:rsidRDefault="00BD113D">
          <w:pPr>
            <w:tabs>
              <w:tab w:val="right" w:pos="4273"/>
            </w:tabs>
            <w:rPr>
              <w:rFonts w:ascii="Garamond" w:eastAsia="Garamond" w:hAnsi="Garamond" w:cs="Garamond"/>
            </w:rPr>
          </w:pPr>
        </w:p>
      </w:tc>
      <w:tc>
        <w:tcPr>
          <w:tcW w:w="6379" w:type="dxa"/>
          <w:shd w:val="clear" w:color="auto" w:fill="auto"/>
        </w:tcPr>
        <w:p w14:paraId="0EA2F647" w14:textId="77777777" w:rsidR="00BD113D" w:rsidRDefault="00BD113D">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BD113D" w14:paraId="77AB1C2D" w14:textId="77777777">
            <w:trPr>
              <w:trHeight w:val="144"/>
            </w:trPr>
            <w:tc>
              <w:tcPr>
                <w:tcW w:w="2727" w:type="dxa"/>
              </w:tcPr>
              <w:p w14:paraId="1CCEC65B" w14:textId="77777777" w:rsidR="00BD113D" w:rsidRDefault="00A96376">
                <w:pPr>
                  <w:tabs>
                    <w:tab w:val="right" w:pos="8838"/>
                  </w:tabs>
                  <w:ind w:left="-74" w:right="-105"/>
                  <w:rPr>
                    <w:b/>
                  </w:rPr>
                </w:pPr>
                <w:bookmarkStart w:id="0" w:name="_heading=h.147n2zr" w:colFirst="0" w:colLast="0"/>
                <w:bookmarkEnd w:id="0"/>
                <w:r>
                  <w:rPr>
                    <w:b/>
                  </w:rPr>
                  <w:t>Recurso de Revisión:</w:t>
                </w:r>
              </w:p>
            </w:tc>
            <w:tc>
              <w:tcPr>
                <w:tcW w:w="3402" w:type="dxa"/>
              </w:tcPr>
              <w:p w14:paraId="439C4C41" w14:textId="77777777" w:rsidR="00BD113D" w:rsidRDefault="00A96376">
                <w:pPr>
                  <w:tabs>
                    <w:tab w:val="right" w:pos="8838"/>
                  </w:tabs>
                  <w:ind w:left="-74" w:right="-105"/>
                </w:pPr>
                <w:r>
                  <w:t xml:space="preserve">04202/INFOEM/IP/RR/2024 </w:t>
                </w:r>
              </w:p>
            </w:tc>
            <w:tc>
              <w:tcPr>
                <w:tcW w:w="3402" w:type="dxa"/>
              </w:tcPr>
              <w:p w14:paraId="5E26201F" w14:textId="77777777" w:rsidR="00BD113D" w:rsidRDefault="00BD113D">
                <w:pPr>
                  <w:tabs>
                    <w:tab w:val="right" w:pos="8838"/>
                  </w:tabs>
                  <w:ind w:left="-74" w:right="-105"/>
                </w:pPr>
              </w:p>
            </w:tc>
          </w:tr>
          <w:tr w:rsidR="00BD113D" w14:paraId="7894A34B" w14:textId="77777777">
            <w:trPr>
              <w:trHeight w:val="144"/>
            </w:trPr>
            <w:tc>
              <w:tcPr>
                <w:tcW w:w="2727" w:type="dxa"/>
              </w:tcPr>
              <w:p w14:paraId="7A64DF28" w14:textId="77777777" w:rsidR="00BD113D" w:rsidRDefault="00A96376">
                <w:pPr>
                  <w:tabs>
                    <w:tab w:val="right" w:pos="8838"/>
                  </w:tabs>
                  <w:ind w:left="-74" w:right="-105"/>
                  <w:rPr>
                    <w:b/>
                  </w:rPr>
                </w:pPr>
                <w:bookmarkStart w:id="1" w:name="_heading=h.3o7alnk" w:colFirst="0" w:colLast="0"/>
                <w:bookmarkEnd w:id="1"/>
                <w:r>
                  <w:rPr>
                    <w:b/>
                  </w:rPr>
                  <w:t>Recurrente:</w:t>
                </w:r>
              </w:p>
            </w:tc>
            <w:tc>
              <w:tcPr>
                <w:tcW w:w="3402" w:type="dxa"/>
              </w:tcPr>
              <w:p w14:paraId="0AD208A1" w14:textId="399A9854" w:rsidR="00BD113D" w:rsidRDefault="0087717A">
                <w:pPr>
                  <w:tabs>
                    <w:tab w:val="left" w:pos="3122"/>
                    <w:tab w:val="right" w:pos="8838"/>
                  </w:tabs>
                  <w:ind w:left="-105" w:right="-105"/>
                </w:pPr>
                <w:r>
                  <w:t>XXXXXXXX XXXXXX</w:t>
                </w:r>
              </w:p>
            </w:tc>
            <w:tc>
              <w:tcPr>
                <w:tcW w:w="3402" w:type="dxa"/>
              </w:tcPr>
              <w:p w14:paraId="36A1CF26" w14:textId="77777777" w:rsidR="00BD113D" w:rsidRDefault="00BD113D">
                <w:pPr>
                  <w:tabs>
                    <w:tab w:val="left" w:pos="3122"/>
                    <w:tab w:val="right" w:pos="8838"/>
                  </w:tabs>
                  <w:ind w:left="-105" w:right="-105"/>
                </w:pPr>
              </w:p>
            </w:tc>
          </w:tr>
          <w:tr w:rsidR="00BD113D" w14:paraId="048E8E7D" w14:textId="77777777">
            <w:trPr>
              <w:trHeight w:val="283"/>
            </w:trPr>
            <w:tc>
              <w:tcPr>
                <w:tcW w:w="2727" w:type="dxa"/>
              </w:tcPr>
              <w:p w14:paraId="794960D0" w14:textId="77777777" w:rsidR="00BD113D" w:rsidRDefault="00A96376">
                <w:pPr>
                  <w:tabs>
                    <w:tab w:val="right" w:pos="8838"/>
                  </w:tabs>
                  <w:ind w:left="-74" w:right="-105"/>
                  <w:rPr>
                    <w:b/>
                  </w:rPr>
                </w:pPr>
                <w:r>
                  <w:rPr>
                    <w:b/>
                  </w:rPr>
                  <w:t>Sujeto Obligado:</w:t>
                </w:r>
              </w:p>
            </w:tc>
            <w:tc>
              <w:tcPr>
                <w:tcW w:w="3402" w:type="dxa"/>
              </w:tcPr>
              <w:p w14:paraId="0F141369" w14:textId="77777777" w:rsidR="00BD113D" w:rsidRDefault="00A96376">
                <w:pPr>
                  <w:tabs>
                    <w:tab w:val="left" w:pos="2834"/>
                    <w:tab w:val="right" w:pos="8838"/>
                  </w:tabs>
                  <w:ind w:left="-108" w:right="-105"/>
                </w:pPr>
                <w:r>
                  <w:t>Sistema Municipal Para el Desarrollo Integral de la Familia de Tlalnepantla de Baz</w:t>
                </w:r>
              </w:p>
            </w:tc>
            <w:tc>
              <w:tcPr>
                <w:tcW w:w="3402" w:type="dxa"/>
              </w:tcPr>
              <w:p w14:paraId="103962C3" w14:textId="77777777" w:rsidR="00BD113D" w:rsidRDefault="00BD113D">
                <w:pPr>
                  <w:tabs>
                    <w:tab w:val="left" w:pos="2834"/>
                    <w:tab w:val="right" w:pos="8838"/>
                  </w:tabs>
                  <w:ind w:left="-108" w:right="-105"/>
                </w:pPr>
              </w:p>
            </w:tc>
          </w:tr>
          <w:tr w:rsidR="00BD113D" w14:paraId="0DDC00CB" w14:textId="77777777">
            <w:trPr>
              <w:trHeight w:val="283"/>
            </w:trPr>
            <w:tc>
              <w:tcPr>
                <w:tcW w:w="2727" w:type="dxa"/>
              </w:tcPr>
              <w:p w14:paraId="6BFCF500" w14:textId="77777777" w:rsidR="00BD113D" w:rsidRDefault="00A96376">
                <w:pPr>
                  <w:tabs>
                    <w:tab w:val="right" w:pos="8838"/>
                  </w:tabs>
                  <w:ind w:left="-74" w:right="-105"/>
                  <w:rPr>
                    <w:b/>
                  </w:rPr>
                </w:pPr>
                <w:r>
                  <w:rPr>
                    <w:b/>
                  </w:rPr>
                  <w:t>Comisionada Ponente:</w:t>
                </w:r>
              </w:p>
            </w:tc>
            <w:tc>
              <w:tcPr>
                <w:tcW w:w="3402" w:type="dxa"/>
              </w:tcPr>
              <w:p w14:paraId="624FE58D" w14:textId="77777777" w:rsidR="00BD113D" w:rsidRDefault="00A96376">
                <w:pPr>
                  <w:tabs>
                    <w:tab w:val="right" w:pos="8838"/>
                  </w:tabs>
                  <w:ind w:left="-108" w:right="-105"/>
                </w:pPr>
                <w:r>
                  <w:t>Sharon Cristina Morales Martínez</w:t>
                </w:r>
              </w:p>
            </w:tc>
            <w:tc>
              <w:tcPr>
                <w:tcW w:w="3402" w:type="dxa"/>
              </w:tcPr>
              <w:p w14:paraId="2E26496F" w14:textId="77777777" w:rsidR="00BD113D" w:rsidRDefault="00BD113D">
                <w:pPr>
                  <w:tabs>
                    <w:tab w:val="right" w:pos="8838"/>
                  </w:tabs>
                  <w:ind w:left="-108" w:right="-105"/>
                </w:pPr>
              </w:p>
            </w:tc>
          </w:tr>
        </w:tbl>
        <w:p w14:paraId="4C171A93" w14:textId="77777777" w:rsidR="00BD113D" w:rsidRDefault="00BD113D">
          <w:pPr>
            <w:tabs>
              <w:tab w:val="right" w:pos="8838"/>
            </w:tabs>
            <w:ind w:left="-28"/>
            <w:rPr>
              <w:rFonts w:ascii="Arial" w:eastAsia="Arial" w:hAnsi="Arial" w:cs="Arial"/>
              <w:b/>
            </w:rPr>
          </w:pPr>
        </w:p>
      </w:tc>
    </w:tr>
  </w:tbl>
  <w:p w14:paraId="59828068" w14:textId="77777777" w:rsidR="00BD113D" w:rsidRDefault="00031D98">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790E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353E5"/>
    <w:multiLevelType w:val="multilevel"/>
    <w:tmpl w:val="77C42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6E2E50"/>
    <w:multiLevelType w:val="multilevel"/>
    <w:tmpl w:val="02026E4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09695C"/>
    <w:multiLevelType w:val="multilevel"/>
    <w:tmpl w:val="6F64C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3D"/>
    <w:rsid w:val="0000165F"/>
    <w:rsid w:val="00030C38"/>
    <w:rsid w:val="00031D98"/>
    <w:rsid w:val="002232BF"/>
    <w:rsid w:val="002C52E3"/>
    <w:rsid w:val="002D5AD5"/>
    <w:rsid w:val="00381AF0"/>
    <w:rsid w:val="00650345"/>
    <w:rsid w:val="00695E59"/>
    <w:rsid w:val="0087717A"/>
    <w:rsid w:val="00A96376"/>
    <w:rsid w:val="00AE4F08"/>
    <w:rsid w:val="00BB18DD"/>
    <w:rsid w:val="00BD113D"/>
    <w:rsid w:val="00C87B79"/>
    <w:rsid w:val="00D72924"/>
    <w:rsid w:val="00E94182"/>
    <w:rsid w:val="00F61D2B"/>
    <w:rsid w:val="00F97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CCF495"/>
  <w15:docId w15:val="{A012B112-3AD2-4737-8058-61F6B782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aimex.org.mx/saimex/solicitud/downloadAttach/2152793.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sf7bQnlafAEOvwtPNC5miPV4h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EwbEJVNkNBTXV3eTVhZklZVlNlc0MxMzctRzJyUXZx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F5B55C-5A9F-4C05-B339-E4A2F139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6621</Words>
  <Characters>36416</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2024-08-30T01:03:00Z</cp:lastPrinted>
  <dcterms:created xsi:type="dcterms:W3CDTF">2024-08-27T00:21:00Z</dcterms:created>
  <dcterms:modified xsi:type="dcterms:W3CDTF">2024-09-23T23:42:00Z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