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63B22" w14:textId="77777777" w:rsidR="008E4181" w:rsidRDefault="008E4181" w:rsidP="008B6BE0">
      <w:pPr>
        <w:spacing w:line="360" w:lineRule="auto"/>
        <w:jc w:val="both"/>
        <w:rPr>
          <w:rFonts w:ascii="Palatino Linotype" w:hAnsi="Palatino Linotype" w:cs="Tahoma"/>
          <w:bCs/>
          <w:sz w:val="22"/>
          <w:szCs w:val="22"/>
        </w:rPr>
      </w:pPr>
      <w:bookmarkStart w:id="0" w:name="_Hlk76457302"/>
    </w:p>
    <w:p w14:paraId="3AD766F6" w14:textId="1B387C69" w:rsidR="008158E7" w:rsidRPr="00882645" w:rsidRDefault="008158E7" w:rsidP="008B6BE0">
      <w:pPr>
        <w:spacing w:line="360" w:lineRule="auto"/>
        <w:jc w:val="both"/>
        <w:rPr>
          <w:rFonts w:ascii="Palatino Linotype" w:hAnsi="Palatino Linotype" w:cs="Tahoma"/>
          <w:sz w:val="22"/>
          <w:szCs w:val="22"/>
        </w:rPr>
      </w:pPr>
      <w:r w:rsidRPr="00882645">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3062CB" w:rsidRPr="00882645">
        <w:rPr>
          <w:rFonts w:ascii="Palatino Linotype" w:hAnsi="Palatino Linotype" w:cs="Tahoma"/>
          <w:bCs/>
          <w:sz w:val="22"/>
          <w:szCs w:val="22"/>
        </w:rPr>
        <w:t xml:space="preserve">seis de noviembre </w:t>
      </w:r>
      <w:r w:rsidRPr="00882645">
        <w:rPr>
          <w:rFonts w:ascii="Palatino Linotype" w:hAnsi="Palatino Linotype" w:cs="Tahoma"/>
          <w:bCs/>
          <w:sz w:val="22"/>
          <w:szCs w:val="22"/>
        </w:rPr>
        <w:t>de dos mil veinti</w:t>
      </w:r>
      <w:r w:rsidR="00C05786" w:rsidRPr="00882645">
        <w:rPr>
          <w:rFonts w:ascii="Palatino Linotype" w:hAnsi="Palatino Linotype" w:cs="Tahoma"/>
          <w:bCs/>
          <w:sz w:val="22"/>
          <w:szCs w:val="22"/>
        </w:rPr>
        <w:t>cuatro.</w:t>
      </w:r>
    </w:p>
    <w:p w14:paraId="7495BC83" w14:textId="77777777" w:rsidR="008158E7" w:rsidRPr="00882645" w:rsidRDefault="008158E7" w:rsidP="008B6BE0">
      <w:pPr>
        <w:spacing w:line="360" w:lineRule="auto"/>
        <w:rPr>
          <w:rFonts w:ascii="Palatino Linotype" w:hAnsi="Palatino Linotype" w:cs="Tahoma"/>
          <w:bCs/>
          <w:szCs w:val="40"/>
        </w:rPr>
      </w:pPr>
    </w:p>
    <w:p w14:paraId="2F6DE2EE" w14:textId="40E32D94" w:rsidR="008158E7" w:rsidRPr="00882645" w:rsidRDefault="008158E7" w:rsidP="008B6BE0">
      <w:pPr>
        <w:spacing w:line="360" w:lineRule="auto"/>
        <w:jc w:val="both"/>
        <w:rPr>
          <w:rFonts w:ascii="Palatino Linotype" w:hAnsi="Palatino Linotype" w:cs="Tahoma"/>
          <w:b/>
          <w:bCs/>
          <w:color w:val="0D0D0D" w:themeColor="text1" w:themeTint="F2"/>
          <w:sz w:val="22"/>
          <w:szCs w:val="22"/>
        </w:rPr>
      </w:pPr>
      <w:r w:rsidRPr="00882645">
        <w:rPr>
          <w:rFonts w:ascii="Palatino Linotype" w:hAnsi="Palatino Linotype" w:cs="Tahoma"/>
          <w:b/>
          <w:bCs/>
          <w:color w:val="0D0D0D" w:themeColor="text1" w:themeTint="F2"/>
          <w:sz w:val="22"/>
          <w:szCs w:val="22"/>
        </w:rPr>
        <w:t>VISTOS</w:t>
      </w:r>
      <w:r w:rsidRPr="00882645">
        <w:rPr>
          <w:rFonts w:ascii="Palatino Linotype" w:hAnsi="Palatino Linotype" w:cs="Tahoma"/>
          <w:bCs/>
          <w:color w:val="0D0D0D" w:themeColor="text1" w:themeTint="F2"/>
          <w:sz w:val="22"/>
          <w:szCs w:val="22"/>
        </w:rPr>
        <w:t xml:space="preserve"> los expedientes conformados con motivo de los Recursos de Revisión </w:t>
      </w:r>
      <w:r w:rsidR="003062CB" w:rsidRPr="00882645">
        <w:rPr>
          <w:rFonts w:ascii="Palatino Linotype" w:hAnsi="Palatino Linotype" w:cs="Tahoma"/>
          <w:b/>
          <w:bCs/>
          <w:color w:val="0D0D0D" w:themeColor="text1" w:themeTint="F2"/>
          <w:sz w:val="22"/>
          <w:szCs w:val="22"/>
        </w:rPr>
        <w:t>06086</w:t>
      </w:r>
      <w:r w:rsidRPr="00882645">
        <w:rPr>
          <w:rFonts w:ascii="Palatino Linotype" w:eastAsia="Calibri" w:hAnsi="Palatino Linotype" w:cs="Tahoma"/>
          <w:b/>
          <w:sz w:val="22"/>
          <w:szCs w:val="22"/>
          <w:lang w:eastAsia="en-US"/>
        </w:rPr>
        <w:t>/INFOEM/IP/RR/202</w:t>
      </w:r>
      <w:r w:rsidR="006B4B3F" w:rsidRPr="00882645">
        <w:rPr>
          <w:rFonts w:ascii="Palatino Linotype" w:eastAsia="Calibri" w:hAnsi="Palatino Linotype" w:cs="Tahoma"/>
          <w:b/>
          <w:sz w:val="22"/>
          <w:szCs w:val="22"/>
          <w:lang w:eastAsia="en-US"/>
        </w:rPr>
        <w:t>4</w:t>
      </w:r>
      <w:r w:rsidR="00281BB7" w:rsidRPr="00882645">
        <w:rPr>
          <w:rFonts w:ascii="Palatino Linotype" w:eastAsia="Calibri" w:hAnsi="Palatino Linotype" w:cs="Tahoma"/>
          <w:b/>
          <w:sz w:val="22"/>
          <w:szCs w:val="22"/>
          <w:lang w:eastAsia="en-US"/>
        </w:rPr>
        <w:t xml:space="preserve">, </w:t>
      </w:r>
      <w:r w:rsidR="003062CB" w:rsidRPr="00882645">
        <w:rPr>
          <w:rFonts w:ascii="Palatino Linotype" w:eastAsia="Calibri" w:hAnsi="Palatino Linotype" w:cs="Tahoma"/>
          <w:b/>
          <w:sz w:val="22"/>
          <w:szCs w:val="22"/>
          <w:lang w:eastAsia="en-US"/>
        </w:rPr>
        <w:t>06087</w:t>
      </w:r>
      <w:r w:rsidR="00827376" w:rsidRPr="00882645">
        <w:rPr>
          <w:rFonts w:ascii="Palatino Linotype" w:hAnsi="Palatino Linotype" w:cs="Tahoma"/>
          <w:b/>
          <w:bCs/>
          <w:color w:val="0D0D0D" w:themeColor="text1" w:themeTint="F2"/>
          <w:sz w:val="22"/>
          <w:szCs w:val="22"/>
        </w:rPr>
        <w:t xml:space="preserve">/INFOEM/IP/RR/2024, </w:t>
      </w:r>
      <w:r w:rsidR="003062CB" w:rsidRPr="00882645">
        <w:rPr>
          <w:rFonts w:ascii="Palatino Linotype" w:hAnsi="Palatino Linotype" w:cs="Tahoma"/>
          <w:b/>
          <w:bCs/>
          <w:color w:val="0D0D0D" w:themeColor="text1" w:themeTint="F2"/>
          <w:sz w:val="22"/>
          <w:szCs w:val="22"/>
        </w:rPr>
        <w:t>06088</w:t>
      </w:r>
      <w:r w:rsidR="00827376" w:rsidRPr="00882645">
        <w:rPr>
          <w:rFonts w:ascii="Palatino Linotype" w:hAnsi="Palatino Linotype" w:cs="Tahoma"/>
          <w:b/>
          <w:bCs/>
          <w:color w:val="0D0D0D" w:themeColor="text1" w:themeTint="F2"/>
          <w:sz w:val="22"/>
          <w:szCs w:val="22"/>
        </w:rPr>
        <w:t xml:space="preserve">/INFOEM/IP/RR/2024, </w:t>
      </w:r>
      <w:r w:rsidR="003062CB" w:rsidRPr="00882645">
        <w:rPr>
          <w:rFonts w:ascii="Palatino Linotype" w:hAnsi="Palatino Linotype" w:cs="Tahoma"/>
          <w:b/>
          <w:bCs/>
          <w:color w:val="0D0D0D" w:themeColor="text1" w:themeTint="F2"/>
          <w:sz w:val="22"/>
          <w:szCs w:val="22"/>
        </w:rPr>
        <w:t>06089</w:t>
      </w:r>
      <w:r w:rsidR="00827376" w:rsidRPr="00882645">
        <w:rPr>
          <w:rFonts w:ascii="Palatino Linotype" w:hAnsi="Palatino Linotype" w:cs="Tahoma"/>
          <w:b/>
          <w:bCs/>
          <w:color w:val="0D0D0D" w:themeColor="text1" w:themeTint="F2"/>
          <w:sz w:val="22"/>
          <w:szCs w:val="22"/>
        </w:rPr>
        <w:t>/INFOEM/IP/RR/2024</w:t>
      </w:r>
      <w:r w:rsidR="003062CB" w:rsidRPr="00882645">
        <w:rPr>
          <w:rFonts w:ascii="Palatino Linotype" w:hAnsi="Palatino Linotype" w:cs="Tahoma"/>
          <w:b/>
          <w:bCs/>
          <w:color w:val="0D0D0D" w:themeColor="text1" w:themeTint="F2"/>
          <w:sz w:val="22"/>
          <w:szCs w:val="22"/>
        </w:rPr>
        <w:t xml:space="preserve"> y</w:t>
      </w:r>
      <w:r w:rsidR="00602991" w:rsidRPr="00882645">
        <w:rPr>
          <w:rFonts w:ascii="Palatino Linotype" w:hAnsi="Palatino Linotype" w:cs="Tahoma"/>
          <w:b/>
          <w:bCs/>
          <w:color w:val="0D0D0D" w:themeColor="text1" w:themeTint="F2"/>
          <w:sz w:val="22"/>
          <w:szCs w:val="22"/>
        </w:rPr>
        <w:t xml:space="preserve"> </w:t>
      </w:r>
      <w:r w:rsidR="003062CB" w:rsidRPr="00882645">
        <w:rPr>
          <w:rFonts w:ascii="Palatino Linotype" w:hAnsi="Palatino Linotype" w:cs="Tahoma"/>
          <w:b/>
          <w:bCs/>
          <w:color w:val="0D0D0D" w:themeColor="text1" w:themeTint="F2"/>
          <w:sz w:val="22"/>
          <w:szCs w:val="22"/>
        </w:rPr>
        <w:t>06090</w:t>
      </w:r>
      <w:r w:rsidR="00827376" w:rsidRPr="00882645">
        <w:rPr>
          <w:rFonts w:ascii="Palatino Linotype" w:hAnsi="Palatino Linotype" w:cs="Tahoma"/>
          <w:b/>
          <w:bCs/>
          <w:color w:val="0D0D0D" w:themeColor="text1" w:themeTint="F2"/>
          <w:sz w:val="22"/>
          <w:szCs w:val="22"/>
        </w:rPr>
        <w:t>/INFOEM/IP/RR/2024</w:t>
      </w:r>
      <w:r w:rsidR="00602991" w:rsidRPr="00882645">
        <w:rPr>
          <w:rFonts w:ascii="Palatino Linotype" w:hAnsi="Palatino Linotype" w:cs="Tahoma"/>
          <w:b/>
          <w:bCs/>
          <w:color w:val="0D0D0D" w:themeColor="text1" w:themeTint="F2"/>
          <w:sz w:val="22"/>
          <w:szCs w:val="22"/>
        </w:rPr>
        <w:t xml:space="preserve"> </w:t>
      </w:r>
      <w:r w:rsidRPr="00882645">
        <w:rPr>
          <w:rFonts w:ascii="Palatino Linotype" w:hAnsi="Palatino Linotype" w:cs="Tahoma"/>
          <w:bCs/>
          <w:color w:val="0D0D0D" w:themeColor="text1" w:themeTint="F2"/>
          <w:sz w:val="22"/>
          <w:szCs w:val="22"/>
        </w:rPr>
        <w:t>interpuestos</w:t>
      </w:r>
      <w:r w:rsidR="00827376" w:rsidRPr="00882645">
        <w:rPr>
          <w:rFonts w:ascii="Palatino Linotype" w:hAnsi="Palatino Linotype" w:cs="Tahoma"/>
          <w:bCs/>
          <w:color w:val="0D0D0D" w:themeColor="text1" w:themeTint="F2"/>
          <w:sz w:val="22"/>
          <w:szCs w:val="22"/>
        </w:rPr>
        <w:t xml:space="preserve"> por</w:t>
      </w:r>
      <w:r w:rsidRPr="00882645">
        <w:rPr>
          <w:rFonts w:ascii="Palatino Linotype" w:hAnsi="Palatino Linotype" w:cs="Tahoma"/>
          <w:bCs/>
          <w:color w:val="0D0D0D" w:themeColor="text1" w:themeTint="F2"/>
          <w:sz w:val="22"/>
          <w:szCs w:val="22"/>
        </w:rPr>
        <w:t xml:space="preserve"> </w:t>
      </w:r>
      <w:r w:rsidR="00602991" w:rsidRPr="00882645">
        <w:rPr>
          <w:rFonts w:ascii="Palatino Linotype" w:hAnsi="Palatino Linotype" w:cs="Tahoma"/>
          <w:bCs/>
          <w:color w:val="0D0D0D" w:themeColor="text1" w:themeTint="F2"/>
          <w:sz w:val="22"/>
          <w:szCs w:val="22"/>
        </w:rPr>
        <w:t>un</w:t>
      </w:r>
      <w:r w:rsidR="00602991" w:rsidRPr="00882645">
        <w:rPr>
          <w:rFonts w:ascii="Palatino Linotype" w:hAnsi="Palatino Linotype" w:cs="Tahoma"/>
          <w:b/>
          <w:bCs/>
          <w:color w:val="0D0D0D" w:themeColor="text1" w:themeTint="F2"/>
          <w:sz w:val="22"/>
          <w:szCs w:val="22"/>
        </w:rPr>
        <w:t xml:space="preserve"> </w:t>
      </w:r>
      <w:r w:rsidRPr="00882645">
        <w:rPr>
          <w:rFonts w:ascii="Palatino Linotype" w:hAnsi="Palatino Linotype" w:cs="Tahoma"/>
          <w:bCs/>
          <w:color w:val="0D0D0D" w:themeColor="text1" w:themeTint="F2"/>
          <w:sz w:val="22"/>
          <w:szCs w:val="22"/>
        </w:rPr>
        <w:t xml:space="preserve">Recurrente y/o Particular, en contra de las respuestas del Sujeto Obligado </w:t>
      </w:r>
      <w:r w:rsidR="003062CB" w:rsidRPr="00882645">
        <w:rPr>
          <w:rFonts w:ascii="Palatino Linotype" w:hAnsi="Palatino Linotype" w:cs="Tahoma"/>
          <w:b/>
          <w:bCs/>
          <w:color w:val="0D0D0D" w:themeColor="text1" w:themeTint="F2"/>
          <w:sz w:val="22"/>
          <w:szCs w:val="22"/>
        </w:rPr>
        <w:t>Secretaría de Movilidad</w:t>
      </w:r>
      <w:r w:rsidRPr="00882645">
        <w:rPr>
          <w:rFonts w:ascii="Palatino Linotype" w:hAnsi="Palatino Linotype" w:cs="Tahoma"/>
          <w:bCs/>
          <w:color w:val="0D0D0D" w:themeColor="text1" w:themeTint="F2"/>
          <w:sz w:val="22"/>
          <w:szCs w:val="22"/>
        </w:rPr>
        <w:t>, se emite la presente Resolución, con base en los Antecedentes y C</w:t>
      </w:r>
      <w:r w:rsidRPr="00882645">
        <w:rPr>
          <w:rFonts w:ascii="Palatino Linotype" w:hAnsi="Palatino Linotype" w:cs="Tahoma"/>
          <w:bCs/>
          <w:sz w:val="22"/>
          <w:szCs w:val="22"/>
        </w:rPr>
        <w:t>onsiderandos que a continuación se exponen:</w:t>
      </w:r>
    </w:p>
    <w:p w14:paraId="25A78952" w14:textId="77777777" w:rsidR="008158E7" w:rsidRPr="00882645" w:rsidRDefault="008158E7" w:rsidP="008B6BE0">
      <w:pPr>
        <w:spacing w:line="360" w:lineRule="auto"/>
        <w:rPr>
          <w:rFonts w:ascii="Palatino Linotype" w:hAnsi="Palatino Linotype" w:cs="Tahoma"/>
          <w:sz w:val="22"/>
          <w:szCs w:val="28"/>
        </w:rPr>
      </w:pPr>
    </w:p>
    <w:p w14:paraId="274BE5DC" w14:textId="77777777" w:rsidR="008158E7" w:rsidRPr="00882645" w:rsidRDefault="008158E7" w:rsidP="008B6BE0">
      <w:pPr>
        <w:tabs>
          <w:tab w:val="center" w:pos="4522"/>
          <w:tab w:val="left" w:pos="7245"/>
        </w:tabs>
        <w:spacing w:line="360" w:lineRule="auto"/>
        <w:jc w:val="center"/>
        <w:rPr>
          <w:rFonts w:ascii="Palatino Linotype" w:hAnsi="Palatino Linotype" w:cs="Tahoma"/>
          <w:b/>
          <w:sz w:val="22"/>
          <w:szCs w:val="22"/>
        </w:rPr>
      </w:pPr>
      <w:r w:rsidRPr="00882645">
        <w:rPr>
          <w:rFonts w:ascii="Palatino Linotype" w:hAnsi="Palatino Linotype" w:cs="Tahoma"/>
          <w:b/>
          <w:sz w:val="22"/>
          <w:szCs w:val="22"/>
        </w:rPr>
        <w:t>A N T E C E D E N T E S</w:t>
      </w:r>
    </w:p>
    <w:p w14:paraId="25BDDEF2" w14:textId="77777777" w:rsidR="008158E7" w:rsidRPr="00882645" w:rsidRDefault="008158E7" w:rsidP="008B6BE0">
      <w:pPr>
        <w:pStyle w:val="Prrafodelista"/>
        <w:tabs>
          <w:tab w:val="left" w:pos="567"/>
        </w:tabs>
        <w:spacing w:line="360" w:lineRule="auto"/>
        <w:ind w:left="0"/>
        <w:contextualSpacing w:val="0"/>
        <w:jc w:val="both"/>
        <w:rPr>
          <w:rFonts w:ascii="Palatino Linotype" w:hAnsi="Palatino Linotype" w:cs="Tahoma"/>
          <w:sz w:val="20"/>
          <w:szCs w:val="22"/>
        </w:rPr>
      </w:pPr>
    </w:p>
    <w:p w14:paraId="001EC255" w14:textId="77777777" w:rsidR="008158E7" w:rsidRPr="00882645"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882645">
        <w:rPr>
          <w:rFonts w:ascii="Palatino Linotype" w:hAnsi="Palatino Linotype" w:cs="Tahoma"/>
          <w:b/>
          <w:szCs w:val="22"/>
        </w:rPr>
        <w:t>I. Presentación de</w:t>
      </w:r>
      <w:r w:rsidR="000D7F71" w:rsidRPr="00882645">
        <w:rPr>
          <w:rFonts w:ascii="Palatino Linotype" w:hAnsi="Palatino Linotype" w:cs="Tahoma"/>
          <w:b/>
          <w:szCs w:val="22"/>
        </w:rPr>
        <w:t xml:space="preserve"> las solicitudes de información</w:t>
      </w:r>
      <w:r w:rsidRPr="00882645">
        <w:rPr>
          <w:rFonts w:ascii="Palatino Linotype" w:hAnsi="Palatino Linotype" w:cs="Tahoma"/>
          <w:b/>
          <w:szCs w:val="22"/>
        </w:rPr>
        <w:t xml:space="preserve"> </w:t>
      </w:r>
    </w:p>
    <w:p w14:paraId="3711F73E" w14:textId="77777777" w:rsidR="008158E7" w:rsidRPr="00882645" w:rsidRDefault="008158E7" w:rsidP="008B6BE0">
      <w:pPr>
        <w:pStyle w:val="Prrafodelista"/>
        <w:tabs>
          <w:tab w:val="left" w:pos="567"/>
        </w:tabs>
        <w:spacing w:line="360" w:lineRule="auto"/>
        <w:ind w:left="0"/>
        <w:contextualSpacing w:val="0"/>
        <w:jc w:val="both"/>
        <w:rPr>
          <w:rFonts w:ascii="Palatino Linotype" w:hAnsi="Palatino Linotype" w:cs="Tahoma"/>
          <w:sz w:val="18"/>
          <w:szCs w:val="22"/>
        </w:rPr>
      </w:pPr>
    </w:p>
    <w:p w14:paraId="4746E07D" w14:textId="231BF68E" w:rsidR="008158E7" w:rsidRPr="00882645" w:rsidRDefault="001A1813" w:rsidP="008B6BE0">
      <w:pPr>
        <w:tabs>
          <w:tab w:val="left" w:pos="567"/>
        </w:tabs>
        <w:spacing w:line="360" w:lineRule="auto"/>
        <w:ind w:right="-28"/>
        <w:jc w:val="both"/>
        <w:rPr>
          <w:rFonts w:ascii="Palatino Linotype" w:hAnsi="Palatino Linotype" w:cs="Tahoma"/>
          <w:sz w:val="22"/>
          <w:szCs w:val="22"/>
        </w:rPr>
      </w:pPr>
      <w:r w:rsidRPr="00882645">
        <w:rPr>
          <w:rFonts w:ascii="Palatino Linotype" w:hAnsi="Palatino Linotype" w:cs="Tahoma"/>
          <w:sz w:val="22"/>
          <w:szCs w:val="22"/>
        </w:rPr>
        <w:t>El</w:t>
      </w:r>
      <w:r w:rsidR="008158E7" w:rsidRPr="00882645">
        <w:rPr>
          <w:rFonts w:ascii="Palatino Linotype" w:hAnsi="Palatino Linotype" w:cs="Tahoma"/>
          <w:sz w:val="22"/>
          <w:szCs w:val="22"/>
        </w:rPr>
        <w:t xml:space="preserve"> </w:t>
      </w:r>
      <w:r w:rsidR="003062CB" w:rsidRPr="00882645">
        <w:rPr>
          <w:rFonts w:ascii="Palatino Linotype" w:hAnsi="Palatino Linotype" w:cs="Tahoma"/>
          <w:sz w:val="22"/>
          <w:szCs w:val="22"/>
        </w:rPr>
        <w:t>cinco de septiembre</w:t>
      </w:r>
      <w:r w:rsidR="00B86C86" w:rsidRPr="00882645">
        <w:rPr>
          <w:rFonts w:ascii="Palatino Linotype" w:hAnsi="Palatino Linotype" w:cs="Tahoma"/>
          <w:sz w:val="22"/>
          <w:szCs w:val="22"/>
        </w:rPr>
        <w:t xml:space="preserve"> </w:t>
      </w:r>
      <w:r w:rsidR="008158E7" w:rsidRPr="00882645">
        <w:rPr>
          <w:rFonts w:ascii="Palatino Linotype" w:hAnsi="Palatino Linotype" w:cs="Tahoma"/>
          <w:sz w:val="22"/>
          <w:szCs w:val="22"/>
        </w:rPr>
        <w:t>de dos mil veinti</w:t>
      </w:r>
      <w:r w:rsidR="006B4B3F" w:rsidRPr="00882645">
        <w:rPr>
          <w:rFonts w:ascii="Palatino Linotype" w:hAnsi="Palatino Linotype" w:cs="Tahoma"/>
          <w:sz w:val="22"/>
          <w:szCs w:val="22"/>
        </w:rPr>
        <w:t>cuatro</w:t>
      </w:r>
      <w:r w:rsidR="008158E7" w:rsidRPr="00882645">
        <w:rPr>
          <w:rFonts w:ascii="Palatino Linotype" w:hAnsi="Palatino Linotype" w:cs="Tahoma"/>
          <w:sz w:val="22"/>
          <w:szCs w:val="22"/>
        </w:rPr>
        <w:t>, el Particular presentó</w:t>
      </w:r>
      <w:r w:rsidR="005A5171" w:rsidRPr="00882645">
        <w:rPr>
          <w:rFonts w:ascii="Palatino Linotype" w:hAnsi="Palatino Linotype" w:cs="Tahoma"/>
          <w:sz w:val="22"/>
          <w:szCs w:val="22"/>
        </w:rPr>
        <w:t xml:space="preserve"> </w:t>
      </w:r>
      <w:r w:rsidR="003062CB" w:rsidRPr="00882645">
        <w:rPr>
          <w:rFonts w:ascii="Palatino Linotype" w:hAnsi="Palatino Linotype" w:cs="Tahoma"/>
          <w:sz w:val="22"/>
          <w:szCs w:val="22"/>
        </w:rPr>
        <w:t xml:space="preserve">cinco </w:t>
      </w:r>
      <w:r w:rsidR="008158E7" w:rsidRPr="00882645">
        <w:rPr>
          <w:rFonts w:ascii="Palatino Linotype" w:hAnsi="Palatino Linotype" w:cs="Tahoma"/>
          <w:sz w:val="22"/>
          <w:szCs w:val="22"/>
        </w:rPr>
        <w:t>solicitudes de acceso a la información pública a través del</w:t>
      </w:r>
      <w:r w:rsidR="005A5171" w:rsidRPr="00882645">
        <w:rPr>
          <w:rFonts w:ascii="Palatino Linotype" w:hAnsi="Palatino Linotype" w:cs="Tahoma"/>
          <w:sz w:val="22"/>
          <w:szCs w:val="22"/>
        </w:rPr>
        <w:t xml:space="preserve"> Sistema de Acceso a la Información Mexiquense</w:t>
      </w:r>
      <w:r w:rsidR="007E0786" w:rsidRPr="00882645">
        <w:rPr>
          <w:rFonts w:ascii="Palatino Linotype" w:hAnsi="Palatino Linotype" w:cs="Tahoma"/>
          <w:sz w:val="22"/>
          <w:szCs w:val="22"/>
        </w:rPr>
        <w:t>, en lo sucesivo</w:t>
      </w:r>
      <w:r w:rsidR="005A5171" w:rsidRPr="00882645">
        <w:rPr>
          <w:rFonts w:ascii="Palatino Linotype" w:hAnsi="Palatino Linotype" w:cs="Tahoma"/>
          <w:sz w:val="22"/>
          <w:szCs w:val="22"/>
        </w:rPr>
        <w:t xml:space="preserve"> </w:t>
      </w:r>
      <w:r w:rsidR="007E0786" w:rsidRPr="00882645">
        <w:rPr>
          <w:rFonts w:ascii="Palatino Linotype" w:hAnsi="Palatino Linotype" w:cs="Tahoma"/>
          <w:sz w:val="22"/>
          <w:szCs w:val="22"/>
        </w:rPr>
        <w:t xml:space="preserve">el </w:t>
      </w:r>
      <w:r w:rsidR="005A5171" w:rsidRPr="00882645">
        <w:rPr>
          <w:rFonts w:ascii="Palatino Linotype" w:hAnsi="Palatino Linotype" w:cs="Tahoma"/>
          <w:sz w:val="22"/>
          <w:szCs w:val="22"/>
        </w:rPr>
        <w:t>SAIMEX</w:t>
      </w:r>
      <w:r w:rsidR="008158E7" w:rsidRPr="00882645">
        <w:rPr>
          <w:rFonts w:ascii="Palatino Linotype" w:hAnsi="Palatino Linotype" w:cs="Tahoma"/>
          <w:sz w:val="22"/>
          <w:szCs w:val="22"/>
        </w:rPr>
        <w:t xml:space="preserve">, ante </w:t>
      </w:r>
      <w:r w:rsidR="00E76C9F" w:rsidRPr="00882645">
        <w:rPr>
          <w:rFonts w:ascii="Palatino Linotype" w:hAnsi="Palatino Linotype" w:cs="Tahoma"/>
          <w:sz w:val="22"/>
          <w:szCs w:val="22"/>
        </w:rPr>
        <w:t>l</w:t>
      </w:r>
      <w:r w:rsidR="003062CB" w:rsidRPr="00882645">
        <w:rPr>
          <w:rFonts w:ascii="Palatino Linotype" w:hAnsi="Palatino Linotype" w:cs="Tahoma"/>
          <w:sz w:val="22"/>
          <w:szCs w:val="22"/>
        </w:rPr>
        <w:t>a</w:t>
      </w:r>
      <w:r w:rsidR="00D51F7E" w:rsidRPr="00882645">
        <w:rPr>
          <w:rFonts w:ascii="Palatino Linotype" w:hAnsi="Palatino Linotype" w:cs="Tahoma"/>
          <w:sz w:val="22"/>
          <w:szCs w:val="22"/>
        </w:rPr>
        <w:t xml:space="preserve"> </w:t>
      </w:r>
      <w:r w:rsidR="003062CB" w:rsidRPr="00882645">
        <w:rPr>
          <w:rFonts w:ascii="Palatino Linotype" w:hAnsi="Palatino Linotype" w:cs="Tahoma"/>
          <w:sz w:val="22"/>
          <w:szCs w:val="22"/>
        </w:rPr>
        <w:t>Secretaría de Movilidad</w:t>
      </w:r>
      <w:r w:rsidR="008158E7" w:rsidRPr="00882645">
        <w:rPr>
          <w:rFonts w:ascii="Palatino Linotype" w:hAnsi="Palatino Linotype" w:cs="Tahoma"/>
          <w:sz w:val="22"/>
          <w:szCs w:val="22"/>
        </w:rPr>
        <w:t>, mediante las cuales requirió lo siguiente:</w:t>
      </w:r>
    </w:p>
    <w:p w14:paraId="051EF0E8" w14:textId="77777777" w:rsidR="00290649" w:rsidRPr="00882645" w:rsidRDefault="00290649" w:rsidP="008B6BE0">
      <w:pPr>
        <w:tabs>
          <w:tab w:val="left" w:pos="567"/>
        </w:tabs>
        <w:spacing w:line="360" w:lineRule="auto"/>
        <w:ind w:right="-28"/>
        <w:jc w:val="both"/>
        <w:rPr>
          <w:rFonts w:ascii="Palatino Linotype" w:hAnsi="Palatino Linotype" w:cs="Tahoma"/>
          <w:b/>
        </w:rPr>
      </w:pPr>
    </w:p>
    <w:p w14:paraId="0F0CB16D" w14:textId="5A9916E4" w:rsidR="008158E7" w:rsidRPr="00882645" w:rsidRDefault="00290649" w:rsidP="00281BB7">
      <w:pPr>
        <w:tabs>
          <w:tab w:val="left" w:pos="567"/>
        </w:tabs>
        <w:spacing w:line="360" w:lineRule="auto"/>
        <w:ind w:left="567" w:right="-28"/>
        <w:jc w:val="both"/>
        <w:rPr>
          <w:rFonts w:ascii="Palatino Linotype" w:hAnsi="Palatino Linotype"/>
          <w:b/>
        </w:rPr>
      </w:pPr>
      <w:r w:rsidRPr="00882645">
        <w:rPr>
          <w:rFonts w:ascii="Palatino Linotype" w:hAnsi="Palatino Linotype" w:cs="Tahoma"/>
          <w:b/>
        </w:rPr>
        <w:t xml:space="preserve">FOLIO DE SOLICITUD </w:t>
      </w:r>
      <w:r w:rsidR="003062CB" w:rsidRPr="00882645">
        <w:rPr>
          <w:rFonts w:ascii="Palatino Linotype" w:hAnsi="Palatino Linotype"/>
          <w:b/>
        </w:rPr>
        <w:t>00633/SMOV/IP/2024</w:t>
      </w:r>
    </w:p>
    <w:p w14:paraId="74FF5E76" w14:textId="77777777" w:rsidR="00290649" w:rsidRPr="00882645" w:rsidRDefault="00290649" w:rsidP="00281BB7">
      <w:pPr>
        <w:tabs>
          <w:tab w:val="left" w:pos="567"/>
        </w:tabs>
        <w:spacing w:line="360" w:lineRule="auto"/>
        <w:ind w:left="567" w:right="-28"/>
        <w:jc w:val="both"/>
        <w:rPr>
          <w:rFonts w:ascii="Palatino Linotype" w:hAnsi="Palatino Linotype" w:cs="Tahoma"/>
          <w:b/>
        </w:rPr>
      </w:pPr>
      <w:r w:rsidRPr="00882645">
        <w:rPr>
          <w:rFonts w:ascii="Palatino Linotype" w:hAnsi="Palatino Linotype" w:cs="Tahoma"/>
          <w:b/>
        </w:rPr>
        <w:t>DESCRIPCIÓN CLARA Y PRECISA DE LA INFORMACIÓN SOLICITADA</w:t>
      </w:r>
    </w:p>
    <w:p w14:paraId="03D7DA18" w14:textId="106C3D2F" w:rsidR="00290649" w:rsidRPr="00882645" w:rsidRDefault="00290649" w:rsidP="00290649">
      <w:pPr>
        <w:tabs>
          <w:tab w:val="left" w:pos="567"/>
        </w:tabs>
        <w:spacing w:line="360" w:lineRule="auto"/>
        <w:ind w:left="567" w:right="567"/>
        <w:jc w:val="both"/>
        <w:rPr>
          <w:rFonts w:ascii="Palatino Linotype" w:hAnsi="Palatino Linotype" w:cs="Tahoma"/>
          <w:i/>
          <w:iCs/>
        </w:rPr>
      </w:pPr>
      <w:r w:rsidRPr="00882645">
        <w:rPr>
          <w:rFonts w:ascii="Palatino Linotype" w:hAnsi="Palatino Linotype" w:cs="Tahoma"/>
          <w:i/>
          <w:iCs/>
        </w:rPr>
        <w:t>“</w:t>
      </w:r>
      <w:r w:rsidR="003062CB" w:rsidRPr="00882645">
        <w:rPr>
          <w:rFonts w:ascii="Palatino Linotype" w:hAnsi="Palatino Linotype" w:cs="Tahoma"/>
          <w:i/>
          <w:iCs/>
        </w:rPr>
        <w:t>Se solicita los derrotero que operan actualmente como alimentadores del tren interurbano, en la Delegación Toluca, no un listado se solicita el documento de autorización de derroteros autorizados por empresa, numero de unidades que operan, donde es su base y el mapa de los derroteros.</w:t>
      </w:r>
      <w:r w:rsidRPr="00882645">
        <w:rPr>
          <w:rFonts w:ascii="Palatino Linotype" w:hAnsi="Palatino Linotype" w:cs="Tahoma"/>
          <w:i/>
          <w:iCs/>
        </w:rPr>
        <w:t>”</w:t>
      </w:r>
    </w:p>
    <w:p w14:paraId="0AD67CB3" w14:textId="77777777" w:rsidR="00290649" w:rsidRPr="00882645" w:rsidRDefault="00290649" w:rsidP="008B6BE0">
      <w:pPr>
        <w:tabs>
          <w:tab w:val="left" w:pos="567"/>
        </w:tabs>
        <w:spacing w:line="360" w:lineRule="auto"/>
        <w:ind w:right="-28"/>
        <w:jc w:val="both"/>
        <w:rPr>
          <w:rFonts w:ascii="Palatino Linotype" w:hAnsi="Palatino Linotype"/>
          <w:b/>
          <w:sz w:val="18"/>
        </w:rPr>
      </w:pPr>
    </w:p>
    <w:p w14:paraId="5658CD96" w14:textId="77777777" w:rsidR="00692791" w:rsidRPr="00882645" w:rsidRDefault="00290649" w:rsidP="00281BB7">
      <w:pPr>
        <w:tabs>
          <w:tab w:val="left" w:pos="567"/>
        </w:tabs>
        <w:spacing w:line="360" w:lineRule="auto"/>
        <w:ind w:left="567" w:right="-28"/>
        <w:jc w:val="both"/>
        <w:rPr>
          <w:rFonts w:ascii="Palatino Linotype" w:hAnsi="Palatino Linotype"/>
          <w:b/>
          <w:szCs w:val="22"/>
        </w:rPr>
      </w:pPr>
      <w:r w:rsidRPr="00882645">
        <w:rPr>
          <w:rFonts w:ascii="Palatino Linotype" w:hAnsi="Palatino Linotype" w:cs="Tahoma"/>
          <w:b/>
          <w:szCs w:val="22"/>
        </w:rPr>
        <w:t xml:space="preserve">FOLIO DE SOLICITUD </w:t>
      </w:r>
      <w:r w:rsidR="003062CB" w:rsidRPr="00882645">
        <w:rPr>
          <w:rFonts w:ascii="Palatino Linotype" w:hAnsi="Palatino Linotype"/>
          <w:b/>
          <w:szCs w:val="22"/>
        </w:rPr>
        <w:t>00630/SMOV/IP/2024</w:t>
      </w:r>
    </w:p>
    <w:p w14:paraId="37364652" w14:textId="27D3CB3C" w:rsidR="00290649" w:rsidRPr="00882645" w:rsidRDefault="00290649" w:rsidP="00281BB7">
      <w:pPr>
        <w:tabs>
          <w:tab w:val="left" w:pos="567"/>
        </w:tabs>
        <w:spacing w:line="360" w:lineRule="auto"/>
        <w:ind w:left="567" w:right="-28"/>
        <w:jc w:val="both"/>
        <w:rPr>
          <w:rFonts w:ascii="Palatino Linotype" w:hAnsi="Palatino Linotype"/>
          <w:b/>
        </w:rPr>
      </w:pPr>
      <w:r w:rsidRPr="00882645">
        <w:rPr>
          <w:rFonts w:ascii="Palatino Linotype" w:hAnsi="Palatino Linotype" w:cs="Tahoma"/>
          <w:b/>
          <w:szCs w:val="22"/>
        </w:rPr>
        <w:lastRenderedPageBreak/>
        <w:t>DESCRIPCIÓN CLARA Y PRECISA DE LA INFORMACIÓN SOLICITADA</w:t>
      </w:r>
    </w:p>
    <w:p w14:paraId="38347E86" w14:textId="76FB9172" w:rsidR="00290649" w:rsidRPr="00882645" w:rsidRDefault="00290649" w:rsidP="003062CB">
      <w:pPr>
        <w:tabs>
          <w:tab w:val="left" w:pos="567"/>
        </w:tabs>
        <w:spacing w:line="360" w:lineRule="auto"/>
        <w:ind w:left="567" w:right="567"/>
        <w:jc w:val="both"/>
        <w:rPr>
          <w:rFonts w:ascii="Palatino Linotype" w:hAnsi="Palatino Linotype"/>
          <w:bCs/>
          <w:i/>
          <w:iCs/>
        </w:rPr>
      </w:pPr>
      <w:r w:rsidRPr="00882645">
        <w:rPr>
          <w:rFonts w:ascii="Palatino Linotype" w:hAnsi="Palatino Linotype"/>
          <w:bCs/>
          <w:i/>
          <w:iCs/>
        </w:rPr>
        <w:t>“</w:t>
      </w:r>
      <w:r w:rsidR="003062CB" w:rsidRPr="00882645">
        <w:rPr>
          <w:rFonts w:ascii="Palatino Linotype" w:hAnsi="Palatino Linotype"/>
          <w:bCs/>
          <w:i/>
          <w:iCs/>
        </w:rPr>
        <w:t>Se solicita los derrotero que operan actualmente en la Delegación Nezahualcoyotl, no un listado se solicita el documento de autorización de derroteros autorizados por empresa.</w:t>
      </w:r>
      <w:r w:rsidRPr="00882645">
        <w:rPr>
          <w:rFonts w:ascii="Palatino Linotype" w:hAnsi="Palatino Linotype"/>
          <w:bCs/>
          <w:i/>
          <w:iCs/>
        </w:rPr>
        <w:t>”</w:t>
      </w:r>
    </w:p>
    <w:p w14:paraId="50E6A023" w14:textId="77777777" w:rsidR="00281BB7" w:rsidRPr="00882645" w:rsidRDefault="00281BB7" w:rsidP="00290649">
      <w:pPr>
        <w:tabs>
          <w:tab w:val="left" w:pos="567"/>
        </w:tabs>
        <w:spacing w:line="360" w:lineRule="auto"/>
        <w:ind w:left="567" w:right="567"/>
        <w:jc w:val="both"/>
        <w:rPr>
          <w:rFonts w:ascii="Palatino Linotype" w:hAnsi="Palatino Linotype"/>
          <w:bCs/>
          <w:i/>
          <w:iCs/>
        </w:rPr>
      </w:pPr>
    </w:p>
    <w:p w14:paraId="3A9A472A" w14:textId="143ABC6F" w:rsidR="00281BB7" w:rsidRPr="00882645" w:rsidRDefault="00281BB7" w:rsidP="00281BB7">
      <w:pPr>
        <w:tabs>
          <w:tab w:val="left" w:pos="567"/>
        </w:tabs>
        <w:spacing w:line="360" w:lineRule="auto"/>
        <w:ind w:left="567" w:right="-28"/>
        <w:jc w:val="both"/>
        <w:rPr>
          <w:rFonts w:ascii="Palatino Linotype" w:hAnsi="Palatino Linotype"/>
          <w:b/>
          <w:szCs w:val="22"/>
        </w:rPr>
      </w:pPr>
      <w:r w:rsidRPr="00882645">
        <w:rPr>
          <w:rFonts w:ascii="Palatino Linotype" w:hAnsi="Palatino Linotype" w:cs="Tahoma"/>
          <w:b/>
          <w:szCs w:val="22"/>
        </w:rPr>
        <w:t>FOLIO DE SOLICITUD</w:t>
      </w:r>
      <w:r w:rsidR="005B068C" w:rsidRPr="00882645">
        <w:rPr>
          <w:rFonts w:ascii="Palatino Linotype" w:hAnsi="Palatino Linotype"/>
          <w:b/>
          <w:szCs w:val="22"/>
        </w:rPr>
        <w:t xml:space="preserve"> </w:t>
      </w:r>
      <w:r w:rsidR="003062CB" w:rsidRPr="00882645">
        <w:rPr>
          <w:rFonts w:ascii="Palatino Linotype" w:hAnsi="Palatino Linotype"/>
          <w:b/>
          <w:szCs w:val="22"/>
        </w:rPr>
        <w:t>00629/SMOV/IP/2024</w:t>
      </w:r>
    </w:p>
    <w:p w14:paraId="4BA8F80A" w14:textId="77777777" w:rsidR="00281BB7" w:rsidRPr="00882645" w:rsidRDefault="00281BB7" w:rsidP="00281BB7">
      <w:pPr>
        <w:tabs>
          <w:tab w:val="left" w:pos="567"/>
        </w:tabs>
        <w:spacing w:line="360" w:lineRule="auto"/>
        <w:ind w:left="567" w:right="-28"/>
        <w:jc w:val="both"/>
        <w:rPr>
          <w:rFonts w:ascii="Palatino Linotype" w:hAnsi="Palatino Linotype"/>
          <w:b/>
        </w:rPr>
      </w:pPr>
      <w:r w:rsidRPr="00882645">
        <w:rPr>
          <w:rFonts w:ascii="Palatino Linotype" w:hAnsi="Palatino Linotype" w:cs="Tahoma"/>
          <w:b/>
          <w:szCs w:val="22"/>
        </w:rPr>
        <w:t>DESCRIPCIÓN CLARA Y PRECISA DE LA INFORMACIÓN SOLICITADA</w:t>
      </w:r>
    </w:p>
    <w:p w14:paraId="2C40730C" w14:textId="768857E1" w:rsidR="00281BB7" w:rsidRPr="00882645" w:rsidRDefault="00281BB7" w:rsidP="00281BB7">
      <w:pPr>
        <w:tabs>
          <w:tab w:val="left" w:pos="567"/>
        </w:tabs>
        <w:spacing w:line="360" w:lineRule="auto"/>
        <w:ind w:left="567" w:right="567"/>
        <w:jc w:val="both"/>
        <w:rPr>
          <w:rFonts w:ascii="Palatino Linotype" w:hAnsi="Palatino Linotype"/>
          <w:bCs/>
          <w:i/>
          <w:iCs/>
        </w:rPr>
      </w:pPr>
      <w:r w:rsidRPr="00882645">
        <w:rPr>
          <w:rFonts w:ascii="Palatino Linotype" w:hAnsi="Palatino Linotype"/>
          <w:bCs/>
          <w:i/>
          <w:iCs/>
        </w:rPr>
        <w:t>“</w:t>
      </w:r>
      <w:r w:rsidR="003062CB" w:rsidRPr="00882645">
        <w:rPr>
          <w:rFonts w:ascii="Palatino Linotype" w:hAnsi="Palatino Linotype"/>
          <w:bCs/>
          <w:i/>
          <w:iCs/>
        </w:rPr>
        <w:t>Se solicita los derrotero que operan actualmente en la Delegación Ecatepec, no un listado se solicita el documento de autorización de derroteros autorizados por empresa.</w:t>
      </w:r>
      <w:r w:rsidRPr="00882645">
        <w:rPr>
          <w:rFonts w:ascii="Palatino Linotype" w:hAnsi="Palatino Linotype"/>
          <w:bCs/>
          <w:i/>
          <w:iCs/>
        </w:rPr>
        <w:t>”</w:t>
      </w:r>
    </w:p>
    <w:p w14:paraId="3F8A5DEA" w14:textId="77777777" w:rsidR="00281BB7" w:rsidRPr="00882645" w:rsidRDefault="00281BB7" w:rsidP="00290649">
      <w:pPr>
        <w:tabs>
          <w:tab w:val="left" w:pos="567"/>
        </w:tabs>
        <w:spacing w:line="360" w:lineRule="auto"/>
        <w:ind w:left="567" w:right="567"/>
        <w:jc w:val="both"/>
        <w:rPr>
          <w:rFonts w:ascii="Palatino Linotype" w:hAnsi="Palatino Linotype"/>
          <w:bCs/>
          <w:i/>
          <w:iCs/>
        </w:rPr>
      </w:pPr>
    </w:p>
    <w:p w14:paraId="52E13061" w14:textId="19B02EE5" w:rsidR="00B86C86" w:rsidRPr="00882645" w:rsidRDefault="00B86C86" w:rsidP="00B86C86">
      <w:pPr>
        <w:tabs>
          <w:tab w:val="left" w:pos="567"/>
        </w:tabs>
        <w:spacing w:line="360" w:lineRule="auto"/>
        <w:ind w:left="567" w:right="-28"/>
        <w:jc w:val="both"/>
        <w:rPr>
          <w:rFonts w:ascii="Palatino Linotype" w:hAnsi="Palatino Linotype"/>
          <w:b/>
          <w:szCs w:val="22"/>
        </w:rPr>
      </w:pPr>
      <w:r w:rsidRPr="00882645">
        <w:rPr>
          <w:rFonts w:ascii="Palatino Linotype" w:hAnsi="Palatino Linotype" w:cs="Tahoma"/>
          <w:b/>
          <w:szCs w:val="22"/>
        </w:rPr>
        <w:t xml:space="preserve">FOLIO DE SOLICITUD </w:t>
      </w:r>
      <w:r w:rsidR="003062CB" w:rsidRPr="00882645">
        <w:rPr>
          <w:rFonts w:ascii="Palatino Linotype" w:hAnsi="Palatino Linotype"/>
          <w:b/>
          <w:szCs w:val="22"/>
        </w:rPr>
        <w:t>00628/SMOV/IP/2024</w:t>
      </w:r>
    </w:p>
    <w:p w14:paraId="2409E2AA" w14:textId="77777777" w:rsidR="00B86C86" w:rsidRPr="00882645" w:rsidRDefault="00B86C86" w:rsidP="00B86C86">
      <w:pPr>
        <w:tabs>
          <w:tab w:val="left" w:pos="567"/>
        </w:tabs>
        <w:spacing w:line="360" w:lineRule="auto"/>
        <w:ind w:left="567" w:right="-28"/>
        <w:jc w:val="both"/>
        <w:rPr>
          <w:rFonts w:ascii="Palatino Linotype" w:hAnsi="Palatino Linotype"/>
          <w:b/>
        </w:rPr>
      </w:pPr>
      <w:r w:rsidRPr="00882645">
        <w:rPr>
          <w:rFonts w:ascii="Palatino Linotype" w:hAnsi="Palatino Linotype" w:cs="Tahoma"/>
          <w:b/>
          <w:szCs w:val="22"/>
        </w:rPr>
        <w:t>DESCRIPCIÓN CLARA Y PRECISA DE LA INFORMACIÓN SOLICITADA</w:t>
      </w:r>
    </w:p>
    <w:p w14:paraId="2A495D0A" w14:textId="3562C040" w:rsidR="00B86C86" w:rsidRPr="00882645" w:rsidRDefault="00B86C86" w:rsidP="00B86C86">
      <w:pPr>
        <w:tabs>
          <w:tab w:val="left" w:pos="567"/>
        </w:tabs>
        <w:spacing w:line="360" w:lineRule="auto"/>
        <w:ind w:left="567" w:right="567"/>
        <w:jc w:val="both"/>
        <w:rPr>
          <w:rFonts w:ascii="Palatino Linotype" w:hAnsi="Palatino Linotype"/>
          <w:bCs/>
          <w:i/>
          <w:iCs/>
        </w:rPr>
      </w:pPr>
      <w:r w:rsidRPr="00882645">
        <w:rPr>
          <w:rFonts w:ascii="Palatino Linotype" w:hAnsi="Palatino Linotype"/>
          <w:bCs/>
          <w:i/>
          <w:iCs/>
        </w:rPr>
        <w:t>“</w:t>
      </w:r>
      <w:r w:rsidR="003062CB" w:rsidRPr="00882645">
        <w:rPr>
          <w:rFonts w:ascii="Palatino Linotype" w:hAnsi="Palatino Linotype"/>
          <w:bCs/>
          <w:i/>
          <w:iCs/>
        </w:rPr>
        <w:t>Se solicita los derrotero que operan actualmente en la Delegación Zumpango, no un listado se solicita el documento de autorización de derroteros autorizados por empresa.</w:t>
      </w:r>
      <w:r w:rsidRPr="00882645">
        <w:rPr>
          <w:rFonts w:ascii="Palatino Linotype" w:hAnsi="Palatino Linotype"/>
          <w:bCs/>
          <w:i/>
          <w:iCs/>
        </w:rPr>
        <w:t>”</w:t>
      </w:r>
    </w:p>
    <w:p w14:paraId="5B8314D5" w14:textId="77777777" w:rsidR="00B86C86" w:rsidRPr="00882645" w:rsidRDefault="00B86C86" w:rsidP="00B86C86">
      <w:pPr>
        <w:tabs>
          <w:tab w:val="left" w:pos="567"/>
        </w:tabs>
        <w:spacing w:line="360" w:lineRule="auto"/>
        <w:ind w:left="567" w:right="-28"/>
        <w:jc w:val="both"/>
        <w:rPr>
          <w:rFonts w:ascii="Palatino Linotype" w:hAnsi="Palatino Linotype" w:cs="Tahoma"/>
          <w:b/>
          <w:szCs w:val="22"/>
        </w:rPr>
      </w:pPr>
    </w:p>
    <w:p w14:paraId="4EC3252A" w14:textId="526D2DB5" w:rsidR="00B86C86" w:rsidRPr="00882645" w:rsidRDefault="00B86C86" w:rsidP="00B86C86">
      <w:pPr>
        <w:tabs>
          <w:tab w:val="left" w:pos="567"/>
        </w:tabs>
        <w:spacing w:line="360" w:lineRule="auto"/>
        <w:ind w:left="567" w:right="-28"/>
        <w:jc w:val="both"/>
        <w:rPr>
          <w:rFonts w:ascii="Palatino Linotype" w:hAnsi="Palatino Linotype"/>
          <w:b/>
          <w:szCs w:val="22"/>
        </w:rPr>
      </w:pPr>
      <w:r w:rsidRPr="00882645">
        <w:rPr>
          <w:rFonts w:ascii="Palatino Linotype" w:hAnsi="Palatino Linotype" w:cs="Tahoma"/>
          <w:b/>
          <w:szCs w:val="22"/>
        </w:rPr>
        <w:t xml:space="preserve">FOLIO DE SOLICITUD </w:t>
      </w:r>
      <w:r w:rsidR="003062CB" w:rsidRPr="00882645">
        <w:rPr>
          <w:rFonts w:ascii="Palatino Linotype" w:hAnsi="Palatino Linotype"/>
          <w:b/>
          <w:szCs w:val="22"/>
        </w:rPr>
        <w:t>00627/SMOV/IP/2024</w:t>
      </w:r>
    </w:p>
    <w:p w14:paraId="2F75AAC7" w14:textId="77777777" w:rsidR="00B86C86" w:rsidRPr="00882645" w:rsidRDefault="00B86C86" w:rsidP="00B86C86">
      <w:pPr>
        <w:tabs>
          <w:tab w:val="left" w:pos="567"/>
        </w:tabs>
        <w:spacing w:line="360" w:lineRule="auto"/>
        <w:ind w:left="567" w:right="-28"/>
        <w:jc w:val="both"/>
        <w:rPr>
          <w:rFonts w:ascii="Palatino Linotype" w:hAnsi="Palatino Linotype"/>
          <w:b/>
        </w:rPr>
      </w:pPr>
      <w:r w:rsidRPr="00882645">
        <w:rPr>
          <w:rFonts w:ascii="Palatino Linotype" w:hAnsi="Palatino Linotype" w:cs="Tahoma"/>
          <w:b/>
          <w:szCs w:val="22"/>
        </w:rPr>
        <w:t>DESCRIPCIÓN CLARA Y PRECISA DE LA INFORMACIÓN SOLICITADA</w:t>
      </w:r>
    </w:p>
    <w:p w14:paraId="50256B0F" w14:textId="5B9D751F" w:rsidR="00B86C86" w:rsidRPr="00882645" w:rsidRDefault="00B86C86" w:rsidP="00B86C86">
      <w:pPr>
        <w:tabs>
          <w:tab w:val="left" w:pos="567"/>
        </w:tabs>
        <w:spacing w:line="360" w:lineRule="auto"/>
        <w:ind w:left="567" w:right="567"/>
        <w:jc w:val="both"/>
        <w:rPr>
          <w:rFonts w:ascii="Palatino Linotype" w:hAnsi="Palatino Linotype"/>
          <w:bCs/>
          <w:i/>
          <w:iCs/>
        </w:rPr>
      </w:pPr>
      <w:r w:rsidRPr="00882645">
        <w:rPr>
          <w:rFonts w:ascii="Palatino Linotype" w:hAnsi="Palatino Linotype"/>
          <w:bCs/>
          <w:i/>
          <w:iCs/>
        </w:rPr>
        <w:t>“</w:t>
      </w:r>
      <w:r w:rsidR="003062CB" w:rsidRPr="00882645">
        <w:rPr>
          <w:rFonts w:ascii="Palatino Linotype" w:hAnsi="Palatino Linotype"/>
          <w:bCs/>
          <w:i/>
          <w:iCs/>
        </w:rPr>
        <w:t>Se solicita los derrotero que operan actualmente en la Delegación Naucalpan, no un listado se solicita el documento de autorización de derroteros autorizados por empresa.</w:t>
      </w:r>
      <w:r w:rsidRPr="00882645">
        <w:rPr>
          <w:rFonts w:ascii="Palatino Linotype" w:hAnsi="Palatino Linotype"/>
          <w:bCs/>
          <w:i/>
          <w:iCs/>
        </w:rPr>
        <w:t>”</w:t>
      </w:r>
    </w:p>
    <w:p w14:paraId="46890553" w14:textId="77777777" w:rsidR="00290649" w:rsidRPr="00882645" w:rsidRDefault="00290649" w:rsidP="008B6BE0">
      <w:pPr>
        <w:tabs>
          <w:tab w:val="left" w:pos="567"/>
        </w:tabs>
        <w:spacing w:line="360" w:lineRule="auto"/>
        <w:ind w:right="-28"/>
        <w:jc w:val="both"/>
        <w:rPr>
          <w:rFonts w:ascii="Palatino Linotype" w:hAnsi="Palatino Linotype"/>
          <w:b/>
        </w:rPr>
      </w:pPr>
    </w:p>
    <w:p w14:paraId="119E2A0E" w14:textId="77777777" w:rsidR="008158E7" w:rsidRPr="00882645" w:rsidRDefault="008158E7" w:rsidP="008B6BE0">
      <w:pPr>
        <w:tabs>
          <w:tab w:val="left" w:pos="4667"/>
        </w:tabs>
        <w:spacing w:line="360" w:lineRule="auto"/>
        <w:ind w:left="567" w:right="567"/>
        <w:jc w:val="both"/>
        <w:rPr>
          <w:rFonts w:ascii="Palatino Linotype" w:hAnsi="Palatino Linotype" w:cs="Tahoma"/>
          <w:bCs/>
          <w:sz w:val="22"/>
          <w:szCs w:val="22"/>
        </w:rPr>
      </w:pPr>
      <w:r w:rsidRPr="00882645">
        <w:rPr>
          <w:rFonts w:ascii="Palatino Linotype" w:hAnsi="Palatino Linotype" w:cs="Tahoma"/>
          <w:b/>
          <w:bCs/>
          <w:sz w:val="22"/>
          <w:szCs w:val="22"/>
        </w:rPr>
        <w:t>MODALIDAD DE ENTREGA</w:t>
      </w:r>
    </w:p>
    <w:p w14:paraId="7BC019F3" w14:textId="77777777" w:rsidR="000F0262" w:rsidRPr="00882645" w:rsidRDefault="000F0262" w:rsidP="008B6BE0">
      <w:pPr>
        <w:spacing w:line="360" w:lineRule="auto"/>
        <w:ind w:right="567"/>
        <w:jc w:val="both"/>
        <w:rPr>
          <w:rFonts w:ascii="Palatino Linotype" w:hAnsi="Palatino Linotype" w:cs="Arial"/>
          <w:bCs/>
          <w:sz w:val="22"/>
          <w:szCs w:val="22"/>
        </w:rPr>
      </w:pPr>
    </w:p>
    <w:p w14:paraId="13B06854" w14:textId="77777777" w:rsidR="000208AC" w:rsidRPr="00882645" w:rsidRDefault="008158E7" w:rsidP="008B6BE0">
      <w:pPr>
        <w:spacing w:line="360" w:lineRule="auto"/>
        <w:ind w:right="113"/>
        <w:jc w:val="both"/>
        <w:rPr>
          <w:rFonts w:ascii="Palatino Linotype" w:hAnsi="Palatino Linotype" w:cs="Arial"/>
          <w:bCs/>
          <w:sz w:val="22"/>
          <w:szCs w:val="22"/>
        </w:rPr>
      </w:pPr>
      <w:r w:rsidRPr="00882645">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882645">
        <w:rPr>
          <w:rFonts w:ascii="Palatino Linotype" w:hAnsi="Palatino Linotype" w:cs="Arial"/>
          <w:bCs/>
          <w:sz w:val="22"/>
          <w:szCs w:val="22"/>
        </w:rPr>
        <w:t>d</w:t>
      </w:r>
      <w:r w:rsidR="00011975" w:rsidRPr="00882645">
        <w:rPr>
          <w:rFonts w:ascii="Palatino Linotype" w:hAnsi="Palatino Linotype" w:cs="Arial"/>
          <w:bCs/>
          <w:sz w:val="22"/>
          <w:szCs w:val="22"/>
        </w:rPr>
        <w:t xml:space="preserve">el </w:t>
      </w:r>
      <w:r w:rsidR="000208AC" w:rsidRPr="00882645">
        <w:rPr>
          <w:rFonts w:ascii="Palatino Linotype" w:hAnsi="Palatino Linotype" w:cs="Arial"/>
          <w:bCs/>
          <w:sz w:val="22"/>
          <w:szCs w:val="22"/>
        </w:rPr>
        <w:t>SAIMEX</w:t>
      </w:r>
      <w:r w:rsidR="007E0786" w:rsidRPr="00882645">
        <w:rPr>
          <w:rFonts w:ascii="Palatino Linotype" w:hAnsi="Palatino Linotype" w:cs="Arial"/>
          <w:bCs/>
          <w:sz w:val="22"/>
          <w:szCs w:val="22"/>
        </w:rPr>
        <w:t>.</w:t>
      </w:r>
    </w:p>
    <w:p w14:paraId="719F2B77" w14:textId="77777777" w:rsidR="008158E7" w:rsidRPr="00882645"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025362FB" w14:textId="77777777" w:rsidR="008158E7" w:rsidRPr="00882645" w:rsidRDefault="00064C16" w:rsidP="008B6BE0">
      <w:pPr>
        <w:pStyle w:val="Prrafodelista"/>
        <w:tabs>
          <w:tab w:val="left" w:pos="567"/>
        </w:tabs>
        <w:spacing w:line="360" w:lineRule="auto"/>
        <w:ind w:left="0"/>
        <w:contextualSpacing w:val="0"/>
        <w:jc w:val="both"/>
        <w:rPr>
          <w:rFonts w:ascii="Palatino Linotype" w:hAnsi="Palatino Linotype" w:cs="Tahoma"/>
          <w:b/>
        </w:rPr>
      </w:pPr>
      <w:r w:rsidRPr="00882645">
        <w:rPr>
          <w:rFonts w:ascii="Palatino Linotype" w:hAnsi="Palatino Linotype" w:cs="Tahoma"/>
          <w:b/>
          <w:szCs w:val="20"/>
        </w:rPr>
        <w:t>II</w:t>
      </w:r>
      <w:r w:rsidRPr="00882645">
        <w:rPr>
          <w:rFonts w:ascii="Palatino Linotype" w:hAnsi="Palatino Linotype" w:cs="Tahoma"/>
          <w:b/>
          <w:szCs w:val="22"/>
        </w:rPr>
        <w:t>.</w:t>
      </w:r>
      <w:r w:rsidRPr="00882645">
        <w:rPr>
          <w:rFonts w:ascii="Palatino Linotype" w:hAnsi="Palatino Linotype" w:cs="Tahoma"/>
          <w:b/>
        </w:rPr>
        <w:t xml:space="preserve"> </w:t>
      </w:r>
      <w:r w:rsidR="000D7F71" w:rsidRPr="00882645">
        <w:rPr>
          <w:rFonts w:ascii="Palatino Linotype" w:hAnsi="Palatino Linotype" w:cs="Tahoma"/>
          <w:b/>
        </w:rPr>
        <w:t>Respuestas del Sujeto Obligado</w:t>
      </w:r>
    </w:p>
    <w:p w14:paraId="72114A3E" w14:textId="72A52954" w:rsidR="0077704B" w:rsidRPr="00882645"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882645">
        <w:rPr>
          <w:rFonts w:ascii="Palatino Linotype" w:hAnsi="Palatino Linotype" w:cs="Tahoma"/>
          <w:bCs/>
          <w:sz w:val="22"/>
          <w:szCs w:val="22"/>
        </w:rPr>
        <w:t>Con fecha</w:t>
      </w:r>
      <w:r w:rsidR="00EB0E9D" w:rsidRPr="00882645">
        <w:rPr>
          <w:rFonts w:ascii="Palatino Linotype" w:hAnsi="Palatino Linotype" w:cs="Tahoma"/>
          <w:bCs/>
          <w:sz w:val="22"/>
          <w:szCs w:val="22"/>
        </w:rPr>
        <w:t xml:space="preserve"> </w:t>
      </w:r>
      <w:r w:rsidR="00AA2A44" w:rsidRPr="00882645">
        <w:rPr>
          <w:rFonts w:ascii="Palatino Linotype" w:hAnsi="Palatino Linotype" w:cs="Tahoma"/>
          <w:bCs/>
          <w:sz w:val="22"/>
          <w:szCs w:val="22"/>
        </w:rPr>
        <w:t xml:space="preserve">veintisiete de septiembre </w:t>
      </w:r>
      <w:r w:rsidRPr="00882645">
        <w:rPr>
          <w:rFonts w:ascii="Palatino Linotype" w:hAnsi="Palatino Linotype" w:cs="Tahoma"/>
          <w:bCs/>
          <w:sz w:val="22"/>
          <w:szCs w:val="22"/>
        </w:rPr>
        <w:t>de dos mil veinti</w:t>
      </w:r>
      <w:r w:rsidR="006B4B3F" w:rsidRPr="00882645">
        <w:rPr>
          <w:rFonts w:ascii="Palatino Linotype" w:hAnsi="Palatino Linotype" w:cs="Tahoma"/>
          <w:bCs/>
          <w:sz w:val="22"/>
          <w:szCs w:val="22"/>
        </w:rPr>
        <w:t>cuatro</w:t>
      </w:r>
      <w:r w:rsidR="00EB0E9D" w:rsidRPr="00882645">
        <w:rPr>
          <w:rFonts w:ascii="Palatino Linotype" w:hAnsi="Palatino Linotype" w:cs="Tahoma"/>
          <w:bCs/>
          <w:sz w:val="22"/>
          <w:szCs w:val="22"/>
        </w:rPr>
        <w:t xml:space="preserve">, </w:t>
      </w:r>
      <w:r w:rsidRPr="00882645">
        <w:rPr>
          <w:rFonts w:ascii="Palatino Linotype" w:hAnsi="Palatino Linotype" w:cs="Tahoma"/>
          <w:bCs/>
          <w:sz w:val="22"/>
          <w:szCs w:val="22"/>
        </w:rPr>
        <w:t xml:space="preserve">a través del </w:t>
      </w:r>
      <w:r w:rsidR="007E0786" w:rsidRPr="00882645">
        <w:rPr>
          <w:rFonts w:ascii="Palatino Linotype" w:hAnsi="Palatino Linotype" w:cs="Tahoma"/>
          <w:bCs/>
          <w:sz w:val="22"/>
          <w:szCs w:val="22"/>
        </w:rPr>
        <w:t>SAIMEX</w:t>
      </w:r>
      <w:r w:rsidR="003E295D" w:rsidRPr="00882645">
        <w:rPr>
          <w:rFonts w:ascii="Palatino Linotype" w:hAnsi="Palatino Linotype" w:cs="Tahoma"/>
          <w:bCs/>
          <w:sz w:val="22"/>
          <w:szCs w:val="22"/>
        </w:rPr>
        <w:t xml:space="preserve"> </w:t>
      </w:r>
      <w:r w:rsidRPr="00882645">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w:t>
      </w:r>
      <w:r w:rsidR="0077704B" w:rsidRPr="00882645">
        <w:rPr>
          <w:rFonts w:ascii="Palatino Linotype" w:eastAsia="Calibri" w:hAnsi="Palatino Linotype" w:cs="Tahoma"/>
          <w:bCs/>
          <w:sz w:val="22"/>
          <w:szCs w:val="22"/>
          <w:lang w:val="es-ES" w:eastAsia="en-US"/>
        </w:rPr>
        <w:t xml:space="preserve"> en </w:t>
      </w:r>
      <w:r w:rsidR="00AA2A44" w:rsidRPr="00882645">
        <w:rPr>
          <w:rFonts w:ascii="Palatino Linotype" w:eastAsia="Calibri" w:hAnsi="Palatino Linotype" w:cs="Tahoma"/>
          <w:bCs/>
          <w:sz w:val="22"/>
          <w:szCs w:val="22"/>
          <w:lang w:val="es-ES" w:eastAsia="en-US"/>
        </w:rPr>
        <w:t>los siguientes términos:</w:t>
      </w:r>
    </w:p>
    <w:p w14:paraId="1C5A254F" w14:textId="77777777" w:rsidR="008158E7" w:rsidRPr="00882645" w:rsidRDefault="0077704B"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882645">
        <w:rPr>
          <w:rFonts w:ascii="Palatino Linotype" w:eastAsia="Calibri" w:hAnsi="Palatino Linotype" w:cs="Tahoma"/>
          <w:bCs/>
          <w:sz w:val="22"/>
          <w:szCs w:val="22"/>
          <w:lang w:val="es-ES" w:eastAsia="en-US"/>
        </w:rPr>
        <w:lastRenderedPageBreak/>
        <w:t xml:space="preserve"> </w:t>
      </w:r>
    </w:p>
    <w:p w14:paraId="4A073770" w14:textId="77777777" w:rsidR="00AA2A44" w:rsidRPr="00882645" w:rsidRDefault="00AA2A44" w:rsidP="00B0687E">
      <w:pPr>
        <w:pStyle w:val="Prrafodelista"/>
        <w:numPr>
          <w:ilvl w:val="0"/>
          <w:numId w:val="15"/>
        </w:numPr>
        <w:tabs>
          <w:tab w:val="left" w:pos="567"/>
        </w:tabs>
        <w:spacing w:line="360" w:lineRule="auto"/>
        <w:ind w:right="-28"/>
        <w:jc w:val="both"/>
        <w:rPr>
          <w:rFonts w:ascii="Palatino Linotype" w:hAnsi="Palatino Linotype"/>
          <w:b/>
          <w:szCs w:val="22"/>
        </w:rPr>
      </w:pPr>
      <w:r w:rsidRPr="00882645">
        <w:rPr>
          <w:rFonts w:ascii="Palatino Linotype" w:hAnsi="Palatino Linotype" w:cs="Tahoma"/>
          <w:b/>
          <w:szCs w:val="22"/>
        </w:rPr>
        <w:t xml:space="preserve">FOLIO DE SOLICITUD </w:t>
      </w:r>
      <w:r w:rsidRPr="00882645">
        <w:rPr>
          <w:rFonts w:ascii="Palatino Linotype" w:hAnsi="Palatino Linotype"/>
          <w:b/>
          <w:szCs w:val="22"/>
        </w:rPr>
        <w:t>00633/SMOV/IP/2024</w:t>
      </w:r>
    </w:p>
    <w:p w14:paraId="49561A0C" w14:textId="3EBFECEB" w:rsidR="00C57778" w:rsidRPr="00882645" w:rsidRDefault="00C57778"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 </w:t>
      </w:r>
      <w:r w:rsidR="00AA2A44" w:rsidRPr="00882645">
        <w:rPr>
          <w:rFonts w:ascii="Palatino Linotype" w:eastAsia="Calibri" w:hAnsi="Palatino Linotype" w:cs="Tahoma"/>
          <w:bCs/>
          <w:i/>
          <w:szCs w:val="22"/>
          <w:lang w:val="es-ES" w:eastAsia="en-US"/>
        </w:rPr>
        <w:t>Atento a lo anterior, con fundamento en lo dispuesto por los artículos 6, 8 y 35 fracción V de la Constitución Política de los Estados Unidos Mexicanos; 5 de la Constitución Política del Estado Libre y Soberano de México; 1, 2 fracción II, 3 fracción XXXIX, 4, 12 segundo párrafo, 15, 24 último párrafo y 59 fracciones I, II y III de la Ley de Transparencia y Acceso a la Información Pública del Estado de México y Municipios y 9 fracción XXII del Reglamento Interior de la Secretaría de Movilidad; me permito informar, que después de haber realizado una búsqueda exhaustiva dentro de los archivos respectivos de esta Dirección General de Movilidad Zona I, no localizó antecedente alguno relacionado con lo solicitado; en virtud, de que a la fecha no se ha generado acto administrativo alguno tendiente a la autorización de derroteros que operen como alimentadores.</w:t>
      </w:r>
      <w:r w:rsidR="003C4736" w:rsidRPr="00882645">
        <w:rPr>
          <w:rFonts w:ascii="Palatino Linotype" w:eastAsia="Calibri" w:hAnsi="Palatino Linotype" w:cs="Tahoma"/>
          <w:bCs/>
          <w:i/>
          <w:szCs w:val="22"/>
          <w:lang w:val="es-ES" w:eastAsia="en-US"/>
        </w:rPr>
        <w:t>…”</w:t>
      </w:r>
    </w:p>
    <w:p w14:paraId="63F0D7A0" w14:textId="298CF050" w:rsidR="00AA2A44" w:rsidRPr="00882645" w:rsidRDefault="00AA2A44"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3C264DC1" w14:textId="77777777" w:rsidR="00F3453C" w:rsidRPr="00882645" w:rsidRDefault="00AA2A44" w:rsidP="00B0687E">
      <w:pPr>
        <w:pStyle w:val="Prrafodelista"/>
        <w:numPr>
          <w:ilvl w:val="0"/>
          <w:numId w:val="15"/>
        </w:numPr>
        <w:tabs>
          <w:tab w:val="left" w:pos="567"/>
        </w:tabs>
        <w:spacing w:line="360" w:lineRule="auto"/>
        <w:ind w:right="-28"/>
        <w:jc w:val="both"/>
        <w:rPr>
          <w:rFonts w:ascii="Palatino Linotype" w:hAnsi="Palatino Linotype"/>
          <w:b/>
          <w:szCs w:val="22"/>
        </w:rPr>
      </w:pPr>
      <w:r w:rsidRPr="00882645">
        <w:rPr>
          <w:rFonts w:ascii="Palatino Linotype" w:hAnsi="Palatino Linotype" w:cs="Tahoma"/>
          <w:b/>
          <w:szCs w:val="22"/>
        </w:rPr>
        <w:t xml:space="preserve">FOLIO DE SOLICITUD </w:t>
      </w:r>
      <w:r w:rsidRPr="00882645">
        <w:rPr>
          <w:rFonts w:ascii="Palatino Linotype" w:hAnsi="Palatino Linotype"/>
          <w:b/>
          <w:szCs w:val="22"/>
        </w:rPr>
        <w:t>00630/SMOV/IP/2024</w:t>
      </w:r>
    </w:p>
    <w:p w14:paraId="0AF977BF" w14:textId="3F084AB1" w:rsidR="00AA2A44" w:rsidRPr="00882645" w:rsidRDefault="00AA2A44" w:rsidP="00F3453C">
      <w:pPr>
        <w:pStyle w:val="Prrafodelista"/>
        <w:numPr>
          <w:ilvl w:val="0"/>
          <w:numId w:val="13"/>
        </w:numPr>
        <w:tabs>
          <w:tab w:val="left" w:pos="567"/>
        </w:tabs>
        <w:spacing w:line="360" w:lineRule="auto"/>
        <w:ind w:right="-28"/>
        <w:jc w:val="both"/>
        <w:rPr>
          <w:rFonts w:ascii="Palatino Linotype" w:hAnsi="Palatino Linotype"/>
          <w:b/>
          <w:szCs w:val="22"/>
        </w:rPr>
      </w:pPr>
      <w:r w:rsidRPr="00882645">
        <w:rPr>
          <w:rFonts w:ascii="Palatino Linotype" w:hAnsi="Palatino Linotype"/>
          <w:b/>
          <w:i/>
          <w:iCs/>
          <w:szCs w:val="22"/>
        </w:rPr>
        <w:t>RESPUESTA SOLICITUD 00630-IP-2024.pdf</w:t>
      </w:r>
      <w:r w:rsidRPr="00882645">
        <w:rPr>
          <w:rFonts w:ascii="Palatino Linotype" w:hAnsi="Palatino Linotype"/>
          <w:b/>
          <w:szCs w:val="22"/>
        </w:rPr>
        <w:t xml:space="preserve">: </w:t>
      </w:r>
      <w:r w:rsidRPr="00882645">
        <w:rPr>
          <w:rFonts w:ascii="Palatino Linotype" w:hAnsi="Palatino Linotype"/>
          <w:bCs/>
          <w:szCs w:val="22"/>
        </w:rPr>
        <w:t>Oficio</w:t>
      </w:r>
      <w:r w:rsidRPr="00882645">
        <w:rPr>
          <w:rFonts w:ascii="Palatino Linotype" w:hAnsi="Palatino Linotype"/>
          <w:b/>
          <w:szCs w:val="22"/>
        </w:rPr>
        <w:t xml:space="preserve"> </w:t>
      </w:r>
      <w:r w:rsidRPr="00882645">
        <w:rPr>
          <w:rFonts w:ascii="Palatino Linotype" w:hAnsi="Palatino Linotype"/>
          <w:bCs/>
          <w:szCs w:val="22"/>
        </w:rPr>
        <w:t>suscrito por el Director General de Movilidad Zona IV en el que manifestó lo siguiente:</w:t>
      </w:r>
    </w:p>
    <w:p w14:paraId="40F879C3" w14:textId="19A25BDE" w:rsidR="00AA2A44" w:rsidRPr="00882645" w:rsidRDefault="00AA2A44" w:rsidP="00AA2A44">
      <w:pPr>
        <w:tabs>
          <w:tab w:val="left" w:pos="567"/>
        </w:tabs>
        <w:spacing w:line="360" w:lineRule="auto"/>
        <w:ind w:left="567" w:right="-28"/>
        <w:jc w:val="both"/>
        <w:rPr>
          <w:rFonts w:ascii="Palatino Linotype" w:hAnsi="Palatino Linotype"/>
          <w:bCs/>
          <w:sz w:val="22"/>
          <w:szCs w:val="22"/>
        </w:rPr>
      </w:pPr>
    </w:p>
    <w:p w14:paraId="32E0A9E8" w14:textId="77777777" w:rsidR="00AA2A44" w:rsidRPr="00882645" w:rsidRDefault="00AA2A44" w:rsidP="00AA2A44">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 </w:t>
      </w:r>
    </w:p>
    <w:p w14:paraId="7F25F6DE" w14:textId="77777777" w:rsidR="00AA2A44" w:rsidRPr="00882645" w:rsidRDefault="00AA2A44"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De lo anterior se desprende, que esta Autoridad no cuenta con facultades para entregar o autorizar derrotero alguno, por lo cual a pesar de hacer una búsqueda exhaustiva en los archivos físicos y digitales de esta Unidad Administrativa y Delegaciones a su cargo, de las autorizaciones de derroteros que actualmente operan en la Delegación de Nezahualcóyotl por empresa, no se encontró información alguna, es así que de acuerdo al artículo 12 de la Ley de Transparencia y Acceso a la Información Pública del Estado de México y Municipios, mismo que refiere (…)</w:t>
      </w:r>
    </w:p>
    <w:p w14:paraId="05918214" w14:textId="7C8B1808" w:rsidR="00AA2A44" w:rsidRPr="00882645" w:rsidRDefault="00AA2A44"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 </w:t>
      </w:r>
    </w:p>
    <w:p w14:paraId="0E6547FE" w14:textId="3EF5D2FF" w:rsidR="00AA2A44" w:rsidRPr="00882645" w:rsidRDefault="00F3453C"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Asimismo</w:t>
      </w:r>
      <w:r w:rsidR="00AA2A44" w:rsidRPr="00882645">
        <w:rPr>
          <w:rFonts w:ascii="Palatino Linotype" w:eastAsia="Calibri" w:hAnsi="Palatino Linotype" w:cs="Tahoma"/>
          <w:bCs/>
          <w:i/>
          <w:szCs w:val="22"/>
          <w:lang w:val="es-ES" w:eastAsia="en-US"/>
        </w:rPr>
        <w:t xml:space="preserve">, en aras de cumplir con las obligaciones que, a este Sujeto obligado, le otorga la Ley de Transparencia y Acceso a la Información Pública del Estado de México y Municipios, es de referir que, la información con la que cuenta esta Unidad Administrativa, deriva de las facultades que enmarca el artículo 12 de la ley antes mencionada, acerca de los derroteros que actualmente operan </w:t>
      </w:r>
      <w:r w:rsidR="00AA2A44" w:rsidRPr="00882645">
        <w:rPr>
          <w:rFonts w:ascii="Palatino Linotype" w:eastAsia="Calibri" w:hAnsi="Palatino Linotype" w:cs="Tahoma"/>
          <w:bCs/>
          <w:i/>
          <w:szCs w:val="22"/>
          <w:lang w:val="es-ES" w:eastAsia="en-US"/>
        </w:rPr>
        <w:lastRenderedPageBreak/>
        <w:t xml:space="preserve">en la Delegación de Nezahualcóyotl, es la anexada al presente en formato PDF, toda vez que esta autoridad </w:t>
      </w:r>
      <w:r w:rsidR="00AA2A44" w:rsidRPr="00882645">
        <w:rPr>
          <w:rFonts w:ascii="Palatino Linotype" w:eastAsia="Calibri" w:hAnsi="Palatino Linotype" w:cs="Tahoma"/>
          <w:b/>
          <w:i/>
          <w:szCs w:val="22"/>
          <w:lang w:val="es-ES" w:eastAsia="en-US"/>
        </w:rPr>
        <w:t>no esta obligada a proporcionar la información conforme a los intereses del solicitante, sino la información que obre en sus archivos en el estado en el que se encuentra, manifestando bajo protesta de decir verdad que la información proporcionada es la única con la que cuenta esta Dirección.</w:t>
      </w:r>
      <w:r w:rsidR="00AA2A44" w:rsidRPr="00882645">
        <w:rPr>
          <w:rFonts w:ascii="Palatino Linotype" w:eastAsia="Calibri" w:hAnsi="Palatino Linotype" w:cs="Tahoma"/>
          <w:bCs/>
          <w:i/>
          <w:szCs w:val="22"/>
          <w:lang w:val="es-ES" w:eastAsia="en-US"/>
        </w:rPr>
        <w:t xml:space="preserve"> </w:t>
      </w:r>
    </w:p>
    <w:p w14:paraId="77AC5108" w14:textId="3C2F25B7" w:rsidR="00F3453C" w:rsidRPr="00882645" w:rsidRDefault="00F3453C"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w:t>
      </w:r>
    </w:p>
    <w:p w14:paraId="77C6A901" w14:textId="1B4E8F2A" w:rsidR="00F3453C" w:rsidRPr="00882645" w:rsidRDefault="00F3453C" w:rsidP="003C4736">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4428DC73" w14:textId="27EFBBEE" w:rsidR="00F3453C" w:rsidRPr="00882645" w:rsidRDefault="00F3453C" w:rsidP="00F3453C">
      <w:pPr>
        <w:pStyle w:val="Prrafodelista"/>
        <w:numPr>
          <w:ilvl w:val="0"/>
          <w:numId w:val="13"/>
        </w:numPr>
        <w:tabs>
          <w:tab w:val="left" w:pos="567"/>
        </w:tabs>
        <w:spacing w:line="360" w:lineRule="auto"/>
        <w:ind w:right="-28"/>
        <w:jc w:val="both"/>
        <w:rPr>
          <w:rFonts w:ascii="Palatino Linotype" w:eastAsia="Calibri" w:hAnsi="Palatino Linotype" w:cs="Tahoma"/>
          <w:b/>
          <w:i/>
          <w:lang w:val="es-ES" w:eastAsia="en-US"/>
        </w:rPr>
      </w:pPr>
      <w:r w:rsidRPr="00882645">
        <w:rPr>
          <w:rFonts w:ascii="Palatino Linotype" w:hAnsi="Palatino Linotype"/>
          <w:b/>
          <w:i/>
          <w:iCs/>
          <w:szCs w:val="22"/>
        </w:rPr>
        <w:t>ANEXO</w:t>
      </w:r>
      <w:r w:rsidRPr="00882645">
        <w:rPr>
          <w:rFonts w:ascii="Palatino Linotype" w:eastAsia="Calibri" w:hAnsi="Palatino Linotype" w:cs="Tahoma"/>
          <w:b/>
          <w:i/>
          <w:lang w:val="es-ES" w:eastAsia="en-US"/>
        </w:rPr>
        <w:t xml:space="preserve"> 1.pdf: </w:t>
      </w:r>
      <w:r w:rsidRPr="00882645">
        <w:rPr>
          <w:rFonts w:ascii="Palatino Linotype" w:eastAsia="Calibri" w:hAnsi="Palatino Linotype" w:cs="Tahoma"/>
          <w:bCs/>
          <w:iCs/>
          <w:lang w:val="es-ES" w:eastAsia="en-US"/>
        </w:rPr>
        <w:t>El archivo corresponde al anexo mencionado en la respuesta arriba transcrita que contiene el nombre de derrotero</w:t>
      </w:r>
      <w:r w:rsidR="00467BF1" w:rsidRPr="00882645">
        <w:rPr>
          <w:rFonts w:ascii="Palatino Linotype" w:eastAsia="Calibri" w:hAnsi="Palatino Linotype" w:cs="Tahoma"/>
          <w:bCs/>
          <w:iCs/>
          <w:lang w:val="es-ES" w:eastAsia="en-US"/>
        </w:rPr>
        <w:t>s</w:t>
      </w:r>
      <w:r w:rsidRPr="00882645">
        <w:rPr>
          <w:rFonts w:ascii="Palatino Linotype" w:eastAsia="Calibri" w:hAnsi="Palatino Linotype" w:cs="Tahoma"/>
          <w:bCs/>
          <w:iCs/>
          <w:lang w:val="es-ES" w:eastAsia="en-US"/>
        </w:rPr>
        <w:t>.</w:t>
      </w:r>
    </w:p>
    <w:p w14:paraId="2FD70537" w14:textId="09C776E5" w:rsidR="00F3453C" w:rsidRPr="00882645" w:rsidRDefault="00F3453C" w:rsidP="00F3453C">
      <w:pPr>
        <w:pStyle w:val="Prrafodelista"/>
        <w:tabs>
          <w:tab w:val="left" w:pos="567"/>
        </w:tabs>
        <w:spacing w:line="360" w:lineRule="auto"/>
        <w:ind w:right="-28"/>
        <w:jc w:val="both"/>
        <w:rPr>
          <w:rFonts w:ascii="Palatino Linotype" w:eastAsia="Calibri" w:hAnsi="Palatino Linotype" w:cs="Tahoma"/>
          <w:b/>
          <w:i/>
          <w:lang w:val="es-ES" w:eastAsia="en-US"/>
        </w:rPr>
      </w:pPr>
      <w:r w:rsidRPr="00882645">
        <w:rPr>
          <w:rFonts w:ascii="Palatino Linotype" w:eastAsia="Calibri" w:hAnsi="Palatino Linotype" w:cs="Tahoma"/>
          <w:bCs/>
          <w:iCs/>
          <w:lang w:val="es-ES" w:eastAsia="en-US"/>
        </w:rPr>
        <w:t xml:space="preserve"> </w:t>
      </w:r>
    </w:p>
    <w:p w14:paraId="31B16E88" w14:textId="5A0A8976" w:rsidR="00F3453C" w:rsidRPr="00882645" w:rsidRDefault="00F3453C" w:rsidP="00B0687E">
      <w:pPr>
        <w:pStyle w:val="Prrafodelista"/>
        <w:numPr>
          <w:ilvl w:val="0"/>
          <w:numId w:val="15"/>
        </w:numPr>
        <w:tabs>
          <w:tab w:val="left" w:pos="567"/>
        </w:tabs>
        <w:spacing w:line="360" w:lineRule="auto"/>
        <w:ind w:right="-28"/>
        <w:jc w:val="both"/>
        <w:rPr>
          <w:rFonts w:ascii="Palatino Linotype" w:hAnsi="Palatino Linotype"/>
          <w:b/>
          <w:szCs w:val="22"/>
        </w:rPr>
      </w:pPr>
      <w:r w:rsidRPr="00882645">
        <w:rPr>
          <w:rFonts w:ascii="Palatino Linotype" w:hAnsi="Palatino Linotype" w:cs="Tahoma"/>
          <w:b/>
          <w:szCs w:val="22"/>
        </w:rPr>
        <w:t xml:space="preserve">FOLIO DE SOLICITUD </w:t>
      </w:r>
      <w:r w:rsidRPr="00882645">
        <w:rPr>
          <w:rFonts w:ascii="Palatino Linotype" w:hAnsi="Palatino Linotype"/>
          <w:b/>
          <w:szCs w:val="22"/>
        </w:rPr>
        <w:t>006</w:t>
      </w:r>
      <w:r w:rsidR="001710BC" w:rsidRPr="00882645">
        <w:rPr>
          <w:rFonts w:ascii="Palatino Linotype" w:hAnsi="Palatino Linotype"/>
          <w:b/>
          <w:szCs w:val="22"/>
        </w:rPr>
        <w:t>29</w:t>
      </w:r>
      <w:r w:rsidRPr="00882645">
        <w:rPr>
          <w:rFonts w:ascii="Palatino Linotype" w:hAnsi="Palatino Linotype"/>
          <w:b/>
          <w:szCs w:val="22"/>
        </w:rPr>
        <w:t>/SMOV/IP/2024</w:t>
      </w:r>
    </w:p>
    <w:p w14:paraId="5F4F2615" w14:textId="6E4A5E9C" w:rsidR="001710BC" w:rsidRPr="00882645" w:rsidRDefault="001710BC" w:rsidP="001710BC">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 </w:t>
      </w:r>
    </w:p>
    <w:p w14:paraId="361C86E0" w14:textId="5F249C4C" w:rsidR="001710BC" w:rsidRPr="00882645" w:rsidRDefault="003402F1" w:rsidP="001710BC">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Ecatepec de Morelos, Estado de México, a 27 de septiembre de 2024 Lic. Alejandro Hernández Aguilar, Titular de la Unidad de Transparencia P r e s e n t e En atención a la petición presentada ante el Instituto de Transparencia, Acceso a la Información Pública y Protección de Datos Personales del Estado de México (INFOEM) a través del número 00629/SMOV/IP/2024, turnada a esta Dirección a mi cargo, mediante el Sistema de Acceso a la Información Mexiquense, donde se solicita: “Se solicita los derrotero que operan actualmente en la Delegación Ecatepec, no un listado se solicita el documento de autorización de derroteros autorizados por empresa.” (SIC) De conformidad con los artículos 1, 23 fracción XVI, 54 y 55 de la Ley Orgánica de la Administración Pública del Estado de México; y 1, 4 fracción I inciso c y 12 del Reglamento Interior de la Secretaría de Movilidad, después de una búsqueda exhaustiva no se encontró la información en los términos solicitados por el peticionario de transparencia, es decir, esta Dirección General de Movilidad Zona III no tiene en su archivo las autorizaciones de derroteros de las empresas que prestan el servicio de transporte en los municipios donde la Delegación Regional de Movilidad Ecatepec tiene atribuciones, sin embargo, en aras de una máxima transparencia se adjunta al presente listado de derroteros y empresas que circulan en los municipios donde la Dirección General de Movilidad Zona III tiene atribuciones, anexo presentado en términos del numeral 12 de la de la Ley de Transparencia y Acceso a la </w:t>
      </w:r>
      <w:r w:rsidRPr="00882645">
        <w:rPr>
          <w:rFonts w:ascii="Palatino Linotype" w:eastAsia="Calibri" w:hAnsi="Palatino Linotype" w:cs="Tahoma"/>
          <w:bCs/>
          <w:i/>
          <w:szCs w:val="22"/>
          <w:lang w:val="es-ES" w:eastAsia="en-US"/>
        </w:rPr>
        <w:lastRenderedPageBreak/>
        <w:t>Información Pública del Estado de México y Municipios. Sin más por el momento, en espera de que la información proporcionada sea de utilidad, quedo de Usted. Cordialmente Sergio García Romero, Director General de Movilidad Zona III.</w:t>
      </w:r>
    </w:p>
    <w:p w14:paraId="59863D76" w14:textId="77777777" w:rsidR="001710BC" w:rsidRPr="00882645" w:rsidRDefault="001710BC" w:rsidP="00F3453C">
      <w:pPr>
        <w:tabs>
          <w:tab w:val="left" w:pos="567"/>
        </w:tabs>
        <w:spacing w:line="360" w:lineRule="auto"/>
        <w:ind w:left="567" w:right="-28"/>
        <w:jc w:val="both"/>
        <w:rPr>
          <w:rFonts w:ascii="Palatino Linotype" w:hAnsi="Palatino Linotype"/>
          <w:b/>
          <w:sz w:val="22"/>
          <w:szCs w:val="22"/>
        </w:rPr>
      </w:pPr>
    </w:p>
    <w:p w14:paraId="7EEA288D" w14:textId="3169BC8C" w:rsidR="00F3453C" w:rsidRPr="00882645" w:rsidRDefault="001710BC" w:rsidP="00F3453C">
      <w:pPr>
        <w:pStyle w:val="Prrafodelista"/>
        <w:numPr>
          <w:ilvl w:val="0"/>
          <w:numId w:val="13"/>
        </w:numPr>
        <w:tabs>
          <w:tab w:val="left" w:pos="567"/>
        </w:tabs>
        <w:spacing w:line="360" w:lineRule="auto"/>
        <w:ind w:right="-28"/>
        <w:jc w:val="both"/>
        <w:rPr>
          <w:rFonts w:ascii="Palatino Linotype" w:hAnsi="Palatino Linotype"/>
          <w:b/>
          <w:szCs w:val="22"/>
        </w:rPr>
      </w:pPr>
      <w:r w:rsidRPr="00882645">
        <w:rPr>
          <w:rFonts w:ascii="Palatino Linotype" w:hAnsi="Palatino Linotype"/>
          <w:b/>
          <w:i/>
          <w:iCs/>
          <w:szCs w:val="22"/>
        </w:rPr>
        <w:t>Rutas y Derroteros DGMZIII (1) (1).xlsx</w:t>
      </w:r>
      <w:r w:rsidR="00F3453C" w:rsidRPr="00882645">
        <w:rPr>
          <w:rFonts w:ascii="Palatino Linotype" w:hAnsi="Palatino Linotype"/>
          <w:b/>
          <w:szCs w:val="22"/>
        </w:rPr>
        <w:t xml:space="preserve">: </w:t>
      </w:r>
      <w:r w:rsidR="00467BF1" w:rsidRPr="00882645">
        <w:rPr>
          <w:rFonts w:ascii="Palatino Linotype" w:hAnsi="Palatino Linotype"/>
          <w:bCs/>
          <w:szCs w:val="22"/>
        </w:rPr>
        <w:t>El Archivo</w:t>
      </w:r>
      <w:r w:rsidR="00467BF1" w:rsidRPr="00882645">
        <w:rPr>
          <w:rFonts w:ascii="Palatino Linotype" w:hAnsi="Palatino Linotype"/>
          <w:b/>
          <w:szCs w:val="22"/>
        </w:rPr>
        <w:t xml:space="preserve"> </w:t>
      </w:r>
      <w:r w:rsidR="00467BF1" w:rsidRPr="00882645">
        <w:rPr>
          <w:rFonts w:ascii="Palatino Linotype" w:hAnsi="Palatino Linotype"/>
          <w:bCs/>
          <w:szCs w:val="22"/>
        </w:rPr>
        <w:t>contiene un listado de empresas y derroteros.</w:t>
      </w:r>
    </w:p>
    <w:p w14:paraId="78229E8F" w14:textId="77777777" w:rsidR="00F3453C" w:rsidRPr="00882645" w:rsidRDefault="00F3453C" w:rsidP="00F3453C">
      <w:pPr>
        <w:tabs>
          <w:tab w:val="left" w:pos="567"/>
        </w:tabs>
        <w:spacing w:line="360" w:lineRule="auto"/>
        <w:ind w:left="567" w:right="-28"/>
        <w:jc w:val="both"/>
        <w:rPr>
          <w:rFonts w:ascii="Palatino Linotype" w:hAnsi="Palatino Linotype"/>
          <w:bCs/>
          <w:sz w:val="22"/>
          <w:szCs w:val="22"/>
        </w:rPr>
      </w:pPr>
    </w:p>
    <w:p w14:paraId="4726A04D" w14:textId="0C07FB02" w:rsidR="003402F1" w:rsidRPr="00882645" w:rsidRDefault="003402F1" w:rsidP="00B0687E">
      <w:pPr>
        <w:pStyle w:val="Prrafodelista"/>
        <w:numPr>
          <w:ilvl w:val="0"/>
          <w:numId w:val="15"/>
        </w:numPr>
        <w:tabs>
          <w:tab w:val="left" w:pos="567"/>
        </w:tabs>
        <w:spacing w:line="360" w:lineRule="auto"/>
        <w:ind w:right="-28"/>
        <w:jc w:val="both"/>
        <w:rPr>
          <w:rFonts w:ascii="Palatino Linotype" w:hAnsi="Palatino Linotype"/>
          <w:b/>
          <w:szCs w:val="22"/>
        </w:rPr>
      </w:pPr>
      <w:r w:rsidRPr="00882645">
        <w:rPr>
          <w:rFonts w:ascii="Palatino Linotype" w:hAnsi="Palatino Linotype" w:cs="Tahoma"/>
          <w:b/>
          <w:szCs w:val="22"/>
        </w:rPr>
        <w:t xml:space="preserve">FOLIO DE SOLICITUD </w:t>
      </w:r>
      <w:r w:rsidRPr="00882645">
        <w:rPr>
          <w:rFonts w:ascii="Palatino Linotype" w:hAnsi="Palatino Linotype"/>
          <w:b/>
          <w:szCs w:val="22"/>
        </w:rPr>
        <w:t>00628/SMOV/IP/2024</w:t>
      </w:r>
    </w:p>
    <w:p w14:paraId="4AB01E35" w14:textId="77777777" w:rsidR="003402F1" w:rsidRPr="00882645" w:rsidRDefault="003402F1" w:rsidP="003402F1">
      <w:pPr>
        <w:pStyle w:val="Prrafodelista"/>
        <w:numPr>
          <w:ilvl w:val="0"/>
          <w:numId w:val="13"/>
        </w:numPr>
        <w:tabs>
          <w:tab w:val="left" w:pos="567"/>
        </w:tabs>
        <w:spacing w:line="360" w:lineRule="auto"/>
        <w:ind w:right="-28"/>
        <w:jc w:val="both"/>
        <w:rPr>
          <w:rFonts w:ascii="Palatino Linotype" w:hAnsi="Palatino Linotype"/>
          <w:b/>
          <w:szCs w:val="22"/>
        </w:rPr>
      </w:pPr>
      <w:r w:rsidRPr="00882645">
        <w:rPr>
          <w:rFonts w:ascii="Palatino Linotype" w:hAnsi="Palatino Linotype"/>
          <w:b/>
          <w:i/>
          <w:iCs/>
          <w:szCs w:val="22"/>
        </w:rPr>
        <w:t>ZUMPANGO.zip</w:t>
      </w:r>
      <w:r w:rsidRPr="00882645">
        <w:rPr>
          <w:rFonts w:ascii="Palatino Linotype" w:hAnsi="Palatino Linotype"/>
          <w:b/>
          <w:szCs w:val="22"/>
        </w:rPr>
        <w:t xml:space="preserve">: </w:t>
      </w:r>
      <w:r w:rsidRPr="00882645">
        <w:rPr>
          <w:rFonts w:ascii="Palatino Linotype" w:hAnsi="Palatino Linotype"/>
          <w:bCs/>
          <w:szCs w:val="22"/>
        </w:rPr>
        <w:t>El archivo contiene quince carpetas con autorizaciones de derroteros como se muestra con la siguiente imagen:</w:t>
      </w:r>
    </w:p>
    <w:p w14:paraId="220E1387" w14:textId="77777777" w:rsidR="00467BF1" w:rsidRPr="00882645" w:rsidRDefault="00467BF1" w:rsidP="00467BF1">
      <w:pPr>
        <w:pStyle w:val="Prrafodelista"/>
        <w:tabs>
          <w:tab w:val="left" w:pos="567"/>
        </w:tabs>
        <w:spacing w:line="360" w:lineRule="auto"/>
        <w:ind w:right="-28"/>
        <w:jc w:val="both"/>
        <w:rPr>
          <w:rFonts w:ascii="Palatino Linotype" w:hAnsi="Palatino Linotype"/>
          <w:b/>
          <w:i/>
          <w:iCs/>
          <w:szCs w:val="22"/>
        </w:rPr>
      </w:pPr>
    </w:p>
    <w:p w14:paraId="27FABB6E" w14:textId="138E8D18" w:rsidR="00467BF1" w:rsidRPr="00882645" w:rsidRDefault="00467BF1" w:rsidP="00467BF1">
      <w:pPr>
        <w:pStyle w:val="Prrafodelista"/>
        <w:tabs>
          <w:tab w:val="left" w:pos="567"/>
        </w:tabs>
        <w:spacing w:line="360" w:lineRule="auto"/>
        <w:ind w:right="539"/>
        <w:jc w:val="both"/>
        <w:rPr>
          <w:rFonts w:ascii="Palatino Linotype" w:hAnsi="Palatino Linotype"/>
          <w:b/>
          <w:i/>
          <w:iCs/>
          <w:szCs w:val="22"/>
        </w:rPr>
      </w:pPr>
      <w:r w:rsidRPr="00882645">
        <w:rPr>
          <w:noProof/>
          <w:lang w:eastAsia="es-MX"/>
        </w:rPr>
        <w:drawing>
          <wp:inline distT="0" distB="0" distL="0" distR="0" wp14:anchorId="754E5025" wp14:editId="5F98058D">
            <wp:extent cx="4933950" cy="2127098"/>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801" cy="2131345"/>
                    </a:xfrm>
                    <a:prstGeom prst="rect">
                      <a:avLst/>
                    </a:prstGeom>
                    <a:noFill/>
                    <a:ln>
                      <a:noFill/>
                    </a:ln>
                  </pic:spPr>
                </pic:pic>
              </a:graphicData>
            </a:graphic>
          </wp:inline>
        </w:drawing>
      </w:r>
    </w:p>
    <w:p w14:paraId="02CA0832" w14:textId="77777777" w:rsidR="00467BF1" w:rsidRPr="00882645" w:rsidRDefault="00467BF1" w:rsidP="003402F1">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1BDF59D9" w14:textId="0DB5F3DF" w:rsidR="00467BF1" w:rsidRPr="00882645" w:rsidRDefault="00467BF1" w:rsidP="00B0687E">
      <w:pPr>
        <w:pStyle w:val="Prrafodelista"/>
        <w:numPr>
          <w:ilvl w:val="0"/>
          <w:numId w:val="15"/>
        </w:numPr>
        <w:tabs>
          <w:tab w:val="left" w:pos="567"/>
        </w:tabs>
        <w:spacing w:line="360" w:lineRule="auto"/>
        <w:ind w:right="-28"/>
        <w:jc w:val="both"/>
        <w:rPr>
          <w:rFonts w:ascii="Palatino Linotype" w:hAnsi="Palatino Linotype"/>
          <w:b/>
          <w:szCs w:val="22"/>
        </w:rPr>
      </w:pPr>
      <w:r w:rsidRPr="00882645">
        <w:rPr>
          <w:rFonts w:ascii="Palatino Linotype" w:hAnsi="Palatino Linotype" w:cs="Tahoma"/>
          <w:b/>
          <w:szCs w:val="22"/>
        </w:rPr>
        <w:t xml:space="preserve">FOLIO DE SOLICITUD </w:t>
      </w:r>
      <w:r w:rsidRPr="00882645">
        <w:rPr>
          <w:rFonts w:ascii="Palatino Linotype" w:hAnsi="Palatino Linotype"/>
          <w:b/>
          <w:szCs w:val="22"/>
        </w:rPr>
        <w:t>00627/SMOV/IP/2024</w:t>
      </w:r>
    </w:p>
    <w:p w14:paraId="6286A120" w14:textId="77777777" w:rsidR="00467BF1" w:rsidRPr="00882645" w:rsidRDefault="00467BF1" w:rsidP="00467BF1">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 </w:t>
      </w:r>
    </w:p>
    <w:p w14:paraId="707E3B04" w14:textId="326FCBE9" w:rsidR="00467BF1" w:rsidRPr="00882645" w:rsidRDefault="00467BF1" w:rsidP="00467BF1">
      <w:pPr>
        <w:tabs>
          <w:tab w:val="left" w:pos="567"/>
        </w:tabs>
        <w:spacing w:line="360" w:lineRule="auto"/>
        <w:ind w:left="567" w:right="-28"/>
        <w:jc w:val="both"/>
        <w:rPr>
          <w:rFonts w:ascii="Palatino Linotype" w:eastAsia="Calibri" w:hAnsi="Palatino Linotype" w:cs="Tahoma"/>
          <w:bCs/>
          <w:i/>
          <w:szCs w:val="22"/>
          <w:lang w:val="es-ES" w:eastAsia="en-US"/>
        </w:rPr>
      </w:pPr>
      <w:r w:rsidRPr="00882645">
        <w:rPr>
          <w:rFonts w:ascii="Palatino Linotype" w:eastAsia="Calibri" w:hAnsi="Palatino Linotype" w:cs="Tahoma"/>
          <w:bCs/>
          <w:i/>
          <w:szCs w:val="22"/>
          <w:lang w:val="es-ES" w:eastAsia="en-US"/>
        </w:rPr>
        <w:t xml:space="preserve">A efecto de dar cumplimiento a la presente solicitud con número de folio 00627/MOV/IP/2024, presentada ante el Instituto de Transparencia, Acceso a la Información Pública y Protección de Datos Personales del Estado de México (INFOEM); mediante la cual solicita: “Se solicita los derrotero que operan actualmente en la Delegación Naucalpan, no un listado se solicita el documento de autorización de derroteros autorizados por empresa......”. (sic) Al respecto y con fundamento en lo señalado en los numerales 6, 8 y 35 </w:t>
      </w:r>
      <w:r w:rsidRPr="00882645">
        <w:rPr>
          <w:rFonts w:ascii="Palatino Linotype" w:eastAsia="Calibri" w:hAnsi="Palatino Linotype" w:cs="Tahoma"/>
          <w:bCs/>
          <w:i/>
          <w:szCs w:val="22"/>
          <w:lang w:val="es-ES" w:eastAsia="en-US"/>
        </w:rPr>
        <w:lastRenderedPageBreak/>
        <w:t>fracción V de la Constitución Política de los Estados Unidos Mexicanos; 5 y 143 de la Constitución Política del Estado Libre y Soberano de México; 4, 12, 15 y 24 último párrafo de la Ley de Transparencia y Acceso a la Información Pública del Estado de México y Municipios, me permito enviar los derroteros, de las empresas que corresponden en jurisdicción a Naucalpan. Sin más por el momento, en espera de la utilidad de la presente información, le envío un cordial saludo.</w:t>
      </w:r>
    </w:p>
    <w:p w14:paraId="05EE752D" w14:textId="77777777" w:rsidR="00467BF1" w:rsidRPr="00882645" w:rsidRDefault="00467BF1" w:rsidP="00467BF1">
      <w:pPr>
        <w:tabs>
          <w:tab w:val="left" w:pos="567"/>
        </w:tabs>
        <w:spacing w:line="360" w:lineRule="auto"/>
        <w:ind w:left="567" w:right="-28"/>
        <w:jc w:val="both"/>
        <w:rPr>
          <w:rFonts w:ascii="Palatino Linotype" w:hAnsi="Palatino Linotype"/>
          <w:b/>
          <w:sz w:val="22"/>
          <w:szCs w:val="22"/>
        </w:rPr>
      </w:pPr>
    </w:p>
    <w:p w14:paraId="35AB03B6" w14:textId="696E05C6" w:rsidR="00467BF1" w:rsidRPr="00882645" w:rsidRDefault="00467BF1" w:rsidP="00467BF1">
      <w:pPr>
        <w:pStyle w:val="Prrafodelista"/>
        <w:numPr>
          <w:ilvl w:val="0"/>
          <w:numId w:val="13"/>
        </w:numPr>
        <w:tabs>
          <w:tab w:val="left" w:pos="567"/>
        </w:tabs>
        <w:spacing w:line="360" w:lineRule="auto"/>
        <w:ind w:right="-28"/>
        <w:jc w:val="both"/>
        <w:rPr>
          <w:rFonts w:ascii="Palatino Linotype" w:hAnsi="Palatino Linotype"/>
          <w:b/>
          <w:szCs w:val="22"/>
        </w:rPr>
      </w:pPr>
      <w:r w:rsidRPr="00882645">
        <w:rPr>
          <w:rFonts w:ascii="Palatino Linotype" w:hAnsi="Palatino Linotype"/>
          <w:b/>
          <w:i/>
          <w:iCs/>
          <w:szCs w:val="22"/>
        </w:rPr>
        <w:t>DERROTEROS DELEGACIÓN NAUCALPAN.xlsx</w:t>
      </w:r>
      <w:r w:rsidRPr="00882645">
        <w:rPr>
          <w:rFonts w:ascii="Palatino Linotype" w:hAnsi="Palatino Linotype"/>
          <w:b/>
          <w:szCs w:val="22"/>
        </w:rPr>
        <w:t xml:space="preserve">: </w:t>
      </w:r>
      <w:r w:rsidRPr="00882645">
        <w:rPr>
          <w:rFonts w:ascii="Palatino Linotype" w:hAnsi="Palatino Linotype"/>
          <w:bCs/>
          <w:szCs w:val="22"/>
        </w:rPr>
        <w:t>El Archivo</w:t>
      </w:r>
      <w:r w:rsidRPr="00882645">
        <w:rPr>
          <w:rFonts w:ascii="Palatino Linotype" w:hAnsi="Palatino Linotype"/>
          <w:b/>
          <w:szCs w:val="22"/>
        </w:rPr>
        <w:t xml:space="preserve"> </w:t>
      </w:r>
      <w:r w:rsidRPr="00882645">
        <w:rPr>
          <w:rFonts w:ascii="Palatino Linotype" w:hAnsi="Palatino Linotype"/>
          <w:bCs/>
          <w:szCs w:val="22"/>
        </w:rPr>
        <w:t>contiene un listado de derroteros dividido por empresas.</w:t>
      </w:r>
    </w:p>
    <w:p w14:paraId="515ACCA3" w14:textId="77777777" w:rsidR="00F3453C" w:rsidRPr="00882645" w:rsidRDefault="00F3453C" w:rsidP="008B6BE0">
      <w:pPr>
        <w:autoSpaceDE w:val="0"/>
        <w:autoSpaceDN w:val="0"/>
        <w:adjustRightInd w:val="0"/>
        <w:spacing w:line="360" w:lineRule="auto"/>
        <w:jc w:val="both"/>
        <w:rPr>
          <w:rFonts w:ascii="Palatino Linotype" w:hAnsi="Palatino Linotype" w:cs="Tahoma"/>
          <w:bCs/>
          <w:sz w:val="22"/>
          <w:szCs w:val="24"/>
        </w:rPr>
      </w:pPr>
    </w:p>
    <w:p w14:paraId="25AC6729" w14:textId="7AB01D23" w:rsidR="008158E7" w:rsidRPr="00882645" w:rsidRDefault="008158E7" w:rsidP="008B6BE0">
      <w:pPr>
        <w:autoSpaceDE w:val="0"/>
        <w:autoSpaceDN w:val="0"/>
        <w:adjustRightInd w:val="0"/>
        <w:spacing w:line="360" w:lineRule="auto"/>
        <w:jc w:val="both"/>
        <w:rPr>
          <w:rFonts w:ascii="Palatino Linotype" w:hAnsi="Palatino Linotype" w:cs="Tahoma"/>
          <w:b/>
          <w:sz w:val="22"/>
          <w:szCs w:val="24"/>
        </w:rPr>
      </w:pPr>
      <w:r w:rsidRPr="00882645">
        <w:rPr>
          <w:rFonts w:ascii="Palatino Linotype" w:hAnsi="Palatino Linotype" w:cs="Tahoma"/>
          <w:b/>
          <w:sz w:val="22"/>
          <w:szCs w:val="24"/>
        </w:rPr>
        <w:t>I</w:t>
      </w:r>
      <w:r w:rsidR="0077704B" w:rsidRPr="00882645">
        <w:rPr>
          <w:rFonts w:ascii="Palatino Linotype" w:hAnsi="Palatino Linotype" w:cs="Tahoma"/>
          <w:b/>
          <w:sz w:val="22"/>
          <w:szCs w:val="24"/>
        </w:rPr>
        <w:t>II</w:t>
      </w:r>
      <w:r w:rsidRPr="00882645">
        <w:rPr>
          <w:rFonts w:ascii="Palatino Linotype" w:hAnsi="Palatino Linotype" w:cs="Tahoma"/>
          <w:b/>
          <w:sz w:val="22"/>
          <w:szCs w:val="24"/>
        </w:rPr>
        <w:t>. Interposición de los Recursos de Revisión</w:t>
      </w:r>
    </w:p>
    <w:p w14:paraId="61FE5F04" w14:textId="77777777" w:rsidR="008158E7" w:rsidRPr="00882645" w:rsidRDefault="008158E7" w:rsidP="008B6BE0">
      <w:pPr>
        <w:autoSpaceDE w:val="0"/>
        <w:autoSpaceDN w:val="0"/>
        <w:adjustRightInd w:val="0"/>
        <w:spacing w:line="360" w:lineRule="auto"/>
        <w:jc w:val="both"/>
        <w:rPr>
          <w:rFonts w:ascii="Palatino Linotype" w:hAnsi="Palatino Linotype" w:cs="Tahoma"/>
          <w:sz w:val="22"/>
          <w:szCs w:val="24"/>
        </w:rPr>
      </w:pPr>
    </w:p>
    <w:p w14:paraId="76901576" w14:textId="14D0FA03" w:rsidR="00011975" w:rsidRPr="00882645" w:rsidRDefault="008158E7" w:rsidP="008B6BE0">
      <w:pPr>
        <w:autoSpaceDE w:val="0"/>
        <w:autoSpaceDN w:val="0"/>
        <w:adjustRightInd w:val="0"/>
        <w:spacing w:line="360" w:lineRule="auto"/>
        <w:jc w:val="both"/>
        <w:rPr>
          <w:rFonts w:ascii="Palatino Linotype" w:hAnsi="Palatino Linotype"/>
          <w:b/>
        </w:rPr>
      </w:pPr>
      <w:r w:rsidRPr="00882645">
        <w:rPr>
          <w:rFonts w:ascii="Palatino Linotype" w:hAnsi="Palatino Linotype" w:cs="Tahoma"/>
          <w:sz w:val="22"/>
          <w:szCs w:val="24"/>
        </w:rPr>
        <w:t xml:space="preserve">Con fecha </w:t>
      </w:r>
      <w:r w:rsidR="00467BF1" w:rsidRPr="00882645">
        <w:rPr>
          <w:rFonts w:ascii="Palatino Linotype" w:hAnsi="Palatino Linotype" w:cs="Tahoma"/>
          <w:sz w:val="22"/>
          <w:szCs w:val="24"/>
        </w:rPr>
        <w:t>nueve de octubre</w:t>
      </w:r>
      <w:r w:rsidR="00D92844" w:rsidRPr="00882645">
        <w:rPr>
          <w:rFonts w:ascii="Palatino Linotype" w:hAnsi="Palatino Linotype" w:cs="Tahoma"/>
          <w:sz w:val="22"/>
          <w:szCs w:val="24"/>
        </w:rPr>
        <w:t xml:space="preserve"> </w:t>
      </w:r>
      <w:r w:rsidRPr="00882645">
        <w:rPr>
          <w:rFonts w:ascii="Palatino Linotype" w:hAnsi="Palatino Linotype" w:cs="Tahoma"/>
          <w:sz w:val="22"/>
          <w:szCs w:val="24"/>
        </w:rPr>
        <w:t>de dos mil veinti</w:t>
      </w:r>
      <w:r w:rsidR="00DD3C0E" w:rsidRPr="00882645">
        <w:rPr>
          <w:rFonts w:ascii="Palatino Linotype" w:hAnsi="Palatino Linotype" w:cs="Tahoma"/>
          <w:sz w:val="22"/>
          <w:szCs w:val="24"/>
        </w:rPr>
        <w:t>cuatro</w:t>
      </w:r>
      <w:r w:rsidRPr="00882645">
        <w:rPr>
          <w:rFonts w:ascii="Palatino Linotype" w:hAnsi="Palatino Linotype" w:cs="Tahoma"/>
          <w:sz w:val="22"/>
          <w:szCs w:val="24"/>
        </w:rPr>
        <w:t xml:space="preserve">, se recibieron en este </w:t>
      </w:r>
      <w:r w:rsidRPr="00882645">
        <w:rPr>
          <w:rFonts w:ascii="Palatino Linotype" w:eastAsia="Calibri" w:hAnsi="Palatino Linotype" w:cs="Tahoma"/>
          <w:sz w:val="22"/>
          <w:szCs w:val="24"/>
          <w:lang w:eastAsia="en-US"/>
        </w:rPr>
        <w:t xml:space="preserve">Instituto, a través del </w:t>
      </w:r>
      <w:r w:rsidR="007E0786" w:rsidRPr="00882645">
        <w:rPr>
          <w:rFonts w:ascii="Palatino Linotype" w:hAnsi="Palatino Linotype" w:cs="Tahoma"/>
          <w:sz w:val="22"/>
          <w:lang w:val="es-ES"/>
        </w:rPr>
        <w:t>SAIMEX</w:t>
      </w:r>
      <w:r w:rsidR="008D2916" w:rsidRPr="00882645">
        <w:rPr>
          <w:rFonts w:ascii="Palatino Linotype" w:hAnsi="Palatino Linotype" w:cs="Tahoma"/>
          <w:sz w:val="22"/>
          <w:szCs w:val="24"/>
        </w:rPr>
        <w:t xml:space="preserve"> </w:t>
      </w:r>
      <w:r w:rsidR="00467BF1" w:rsidRPr="00882645">
        <w:rPr>
          <w:rFonts w:ascii="Palatino Linotype" w:hAnsi="Palatino Linotype" w:cs="Tahoma"/>
          <w:sz w:val="22"/>
          <w:szCs w:val="24"/>
        </w:rPr>
        <w:t xml:space="preserve">cinco </w:t>
      </w:r>
      <w:r w:rsidRPr="00882645">
        <w:rPr>
          <w:rFonts w:ascii="Palatino Linotype" w:hAnsi="Palatino Linotype" w:cs="Tahoma"/>
          <w:sz w:val="22"/>
          <w:szCs w:val="24"/>
        </w:rPr>
        <w:t>Recursos de Revisión interpuestos por la parte recurrente, en contra de las respuestas emitidas p</w:t>
      </w:r>
      <w:r w:rsidR="00D92844" w:rsidRPr="00882645">
        <w:rPr>
          <w:rFonts w:ascii="Palatino Linotype" w:hAnsi="Palatino Linotype" w:cs="Tahoma"/>
          <w:sz w:val="22"/>
          <w:szCs w:val="24"/>
        </w:rPr>
        <w:t xml:space="preserve">or </w:t>
      </w:r>
      <w:r w:rsidRPr="00882645">
        <w:rPr>
          <w:rFonts w:ascii="Palatino Linotype" w:hAnsi="Palatino Linotype" w:cs="Tahoma"/>
          <w:sz w:val="22"/>
          <w:szCs w:val="24"/>
        </w:rPr>
        <w:t>l</w:t>
      </w:r>
      <w:r w:rsidR="00467BF1" w:rsidRPr="00882645">
        <w:rPr>
          <w:rFonts w:ascii="Palatino Linotype" w:hAnsi="Palatino Linotype" w:cs="Tahoma"/>
          <w:sz w:val="22"/>
          <w:szCs w:val="24"/>
        </w:rPr>
        <w:t>a</w:t>
      </w:r>
      <w:r w:rsidRPr="00882645">
        <w:rPr>
          <w:rFonts w:ascii="Palatino Linotype" w:hAnsi="Palatino Linotype" w:cs="Tahoma"/>
          <w:sz w:val="22"/>
          <w:szCs w:val="24"/>
        </w:rPr>
        <w:t xml:space="preserve"> </w:t>
      </w:r>
      <w:r w:rsidR="003062CB" w:rsidRPr="00882645">
        <w:rPr>
          <w:rFonts w:ascii="Palatino Linotype" w:hAnsi="Palatino Linotype" w:cs="Tahoma"/>
          <w:sz w:val="22"/>
          <w:szCs w:val="24"/>
        </w:rPr>
        <w:t>Secretaría de Movilidad</w:t>
      </w:r>
      <w:r w:rsidRPr="00882645">
        <w:rPr>
          <w:rFonts w:ascii="Palatino Linotype" w:hAnsi="Palatino Linotype" w:cs="Tahoma"/>
          <w:sz w:val="22"/>
          <w:szCs w:val="24"/>
        </w:rPr>
        <w:t xml:space="preserve">, </w:t>
      </w:r>
      <w:r w:rsidR="008D2916" w:rsidRPr="00882645">
        <w:rPr>
          <w:rFonts w:ascii="Palatino Linotype" w:hAnsi="Palatino Linotype" w:cs="Tahoma"/>
          <w:sz w:val="22"/>
          <w:szCs w:val="22"/>
        </w:rPr>
        <w:t>como se muestra a continuación:</w:t>
      </w:r>
      <w:r w:rsidR="00DF56EF" w:rsidRPr="00882645">
        <w:rPr>
          <w:rFonts w:ascii="Palatino Linotype" w:hAnsi="Palatino Linotype" w:cs="Tahoma"/>
          <w:sz w:val="22"/>
          <w:szCs w:val="22"/>
        </w:rPr>
        <w:t xml:space="preserve"> </w:t>
      </w:r>
    </w:p>
    <w:p w14:paraId="1094371F" w14:textId="77777777" w:rsidR="00011975" w:rsidRPr="00882645" w:rsidRDefault="00011975" w:rsidP="008B6BE0">
      <w:pPr>
        <w:spacing w:line="360" w:lineRule="auto"/>
        <w:rPr>
          <w:rFonts w:ascii="Palatino Linotype" w:hAnsi="Palatino Linotype"/>
          <w:b/>
        </w:rPr>
      </w:pPr>
    </w:p>
    <w:p w14:paraId="32C375DE"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FOLIO DE SOLICITUD 00633/SMOV/IP/2024</w:t>
      </w:r>
    </w:p>
    <w:p w14:paraId="0F8D94B3"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Recurso de Revisión: 06086/INFOEM/IP/RR/2024</w:t>
      </w:r>
    </w:p>
    <w:p w14:paraId="458E62B4"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ACTO IMPUGNADO</w:t>
      </w:r>
    </w:p>
    <w:p w14:paraId="026D7EC4" w14:textId="77777777" w:rsidR="00467BF1" w:rsidRPr="00882645" w:rsidRDefault="00467BF1" w:rsidP="00467BF1">
      <w:pPr>
        <w:spacing w:line="360" w:lineRule="auto"/>
        <w:ind w:left="567"/>
        <w:rPr>
          <w:rFonts w:ascii="Palatino Linotype" w:hAnsi="Palatino Linotype"/>
          <w:i/>
        </w:rPr>
      </w:pPr>
      <w:r w:rsidRPr="00882645">
        <w:rPr>
          <w:rFonts w:ascii="Palatino Linotype" w:hAnsi="Palatino Linotype"/>
          <w:i/>
        </w:rPr>
        <w:t>“NO ENTREGAN LA INFORMACIÓN CUANDO SU DEPENDENCIA ES QUE REGULA AL TRANSPORTE PUBLICO ENTONCES COMO SE ORDENO PARA EL TREN” (Sic)</w:t>
      </w:r>
    </w:p>
    <w:p w14:paraId="3DA4E3D8" w14:textId="77777777" w:rsidR="00467BF1" w:rsidRPr="00882645" w:rsidRDefault="00467BF1" w:rsidP="00467BF1">
      <w:pPr>
        <w:spacing w:line="360" w:lineRule="auto"/>
        <w:ind w:left="567"/>
        <w:rPr>
          <w:rFonts w:ascii="Palatino Linotype" w:hAnsi="Palatino Linotype"/>
          <w:b/>
        </w:rPr>
      </w:pPr>
    </w:p>
    <w:p w14:paraId="79C5A99D"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RAZONES O MOTIVOS DE LA INCONFORMIDAD</w:t>
      </w:r>
    </w:p>
    <w:p w14:paraId="2F08DC34" w14:textId="600C6359" w:rsidR="00467BF1" w:rsidRPr="00882645" w:rsidRDefault="00467BF1" w:rsidP="00467BF1">
      <w:pPr>
        <w:autoSpaceDE w:val="0"/>
        <w:autoSpaceDN w:val="0"/>
        <w:adjustRightInd w:val="0"/>
        <w:spacing w:line="360" w:lineRule="auto"/>
        <w:ind w:left="567" w:right="539"/>
        <w:jc w:val="both"/>
        <w:rPr>
          <w:rFonts w:ascii="Palatino Linotype" w:hAnsi="Palatino Linotype"/>
          <w:i/>
        </w:rPr>
      </w:pPr>
      <w:r w:rsidRPr="00882645">
        <w:rPr>
          <w:rFonts w:ascii="Palatino Linotype" w:hAnsi="Palatino Linotype"/>
          <w:i/>
        </w:rPr>
        <w:t>“NIEGAN LA INFORMACIÓN” (Sic).</w:t>
      </w:r>
    </w:p>
    <w:p w14:paraId="564C4272" w14:textId="77777777" w:rsidR="00467BF1" w:rsidRPr="00882645" w:rsidRDefault="00467BF1" w:rsidP="00467BF1">
      <w:pPr>
        <w:autoSpaceDE w:val="0"/>
        <w:autoSpaceDN w:val="0"/>
        <w:adjustRightInd w:val="0"/>
        <w:spacing w:line="360" w:lineRule="auto"/>
        <w:ind w:left="567" w:right="539"/>
        <w:jc w:val="both"/>
        <w:rPr>
          <w:rFonts w:ascii="Palatino Linotype" w:hAnsi="Palatino Linotype"/>
          <w:i/>
        </w:rPr>
      </w:pPr>
    </w:p>
    <w:p w14:paraId="01F48D96" w14:textId="3268C470"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FOLIO DE SOLICITUD 00630/SMOV/IP/2024</w:t>
      </w:r>
    </w:p>
    <w:p w14:paraId="1DE86D0A" w14:textId="044E4610"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Recurso de Revisión: 06087/INFOEM/IP/RR/2024</w:t>
      </w:r>
    </w:p>
    <w:p w14:paraId="78ABDF4A"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ACTO IMPUGNADO</w:t>
      </w:r>
    </w:p>
    <w:p w14:paraId="74A215BD" w14:textId="1D9E9CF9" w:rsidR="00467BF1" w:rsidRPr="00882645" w:rsidRDefault="00467BF1" w:rsidP="00467BF1">
      <w:pPr>
        <w:spacing w:line="360" w:lineRule="auto"/>
        <w:ind w:left="567"/>
        <w:rPr>
          <w:rFonts w:ascii="Palatino Linotype" w:hAnsi="Palatino Linotype"/>
          <w:i/>
        </w:rPr>
      </w:pPr>
      <w:r w:rsidRPr="00882645">
        <w:rPr>
          <w:rFonts w:ascii="Palatino Linotype" w:hAnsi="Palatino Linotype"/>
          <w:i/>
        </w:rPr>
        <w:lastRenderedPageBreak/>
        <w:t>“ENTREGA UN LISTADO NO LO QUE SE SOLICITA SE SOLICITA LOS DOCUEMNTOS DE CADA UNO” (Sic)</w:t>
      </w:r>
    </w:p>
    <w:p w14:paraId="0928D73E" w14:textId="77777777" w:rsidR="00467BF1" w:rsidRPr="00882645" w:rsidRDefault="00467BF1" w:rsidP="00467BF1">
      <w:pPr>
        <w:spacing w:line="360" w:lineRule="auto"/>
        <w:ind w:left="567"/>
        <w:rPr>
          <w:rFonts w:ascii="Palatino Linotype" w:hAnsi="Palatino Linotype"/>
          <w:b/>
        </w:rPr>
      </w:pPr>
    </w:p>
    <w:p w14:paraId="7ED6286E"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RAZONES O MOTIVOS DE LA INCONFORMIDAD</w:t>
      </w:r>
    </w:p>
    <w:p w14:paraId="78DA0C07" w14:textId="346C56ED" w:rsidR="00467BF1" w:rsidRPr="00882645" w:rsidRDefault="00467BF1" w:rsidP="00467BF1">
      <w:pPr>
        <w:autoSpaceDE w:val="0"/>
        <w:autoSpaceDN w:val="0"/>
        <w:adjustRightInd w:val="0"/>
        <w:spacing w:line="360" w:lineRule="auto"/>
        <w:ind w:left="567" w:right="539"/>
        <w:jc w:val="both"/>
        <w:rPr>
          <w:rFonts w:ascii="Palatino Linotype" w:hAnsi="Palatino Linotype"/>
          <w:i/>
        </w:rPr>
      </w:pPr>
      <w:r w:rsidRPr="00882645">
        <w:rPr>
          <w:rFonts w:ascii="Palatino Linotype" w:hAnsi="Palatino Linotype"/>
          <w:i/>
        </w:rPr>
        <w:t>“NO ENTREGA LOS DOCUMENTOS SOLO UNA LISTA” (Sic).</w:t>
      </w:r>
    </w:p>
    <w:p w14:paraId="327D5AA0" w14:textId="0E0A6945" w:rsidR="00467BF1" w:rsidRPr="00882645" w:rsidRDefault="00467BF1" w:rsidP="00467BF1">
      <w:pPr>
        <w:autoSpaceDE w:val="0"/>
        <w:autoSpaceDN w:val="0"/>
        <w:adjustRightInd w:val="0"/>
        <w:spacing w:line="360" w:lineRule="auto"/>
        <w:ind w:left="567" w:right="539"/>
        <w:jc w:val="both"/>
        <w:rPr>
          <w:rFonts w:ascii="Palatino Linotype" w:hAnsi="Palatino Linotype"/>
          <w:i/>
        </w:rPr>
      </w:pPr>
    </w:p>
    <w:p w14:paraId="6BEFAAAE" w14:textId="2C0EC81E"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FOLIO DE SOLICITUD 00629/SMOV/IP/2024</w:t>
      </w:r>
    </w:p>
    <w:p w14:paraId="6473D3C3" w14:textId="766EEB41"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Recurso de Revisión: 06088/INFOEM/IP/RR/2024</w:t>
      </w:r>
    </w:p>
    <w:p w14:paraId="4A8FD819"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ACTO IMPUGNADO</w:t>
      </w:r>
    </w:p>
    <w:p w14:paraId="0B622561" w14:textId="552F8ED5" w:rsidR="00467BF1" w:rsidRPr="00882645" w:rsidRDefault="00467BF1" w:rsidP="00467BF1">
      <w:pPr>
        <w:spacing w:line="360" w:lineRule="auto"/>
        <w:ind w:left="567"/>
        <w:rPr>
          <w:rFonts w:ascii="Palatino Linotype" w:hAnsi="Palatino Linotype"/>
          <w:i/>
        </w:rPr>
      </w:pPr>
      <w:r w:rsidRPr="00882645">
        <w:rPr>
          <w:rFonts w:ascii="Palatino Linotype" w:hAnsi="Palatino Linotype"/>
          <w:i/>
        </w:rPr>
        <w:t>“INFORMACIÓN INCOMPLETA” (Sic)</w:t>
      </w:r>
    </w:p>
    <w:p w14:paraId="4F40BC1A" w14:textId="77777777" w:rsidR="00467BF1" w:rsidRPr="00882645" w:rsidRDefault="00467BF1" w:rsidP="00467BF1">
      <w:pPr>
        <w:spacing w:line="360" w:lineRule="auto"/>
        <w:ind w:left="567"/>
        <w:rPr>
          <w:rFonts w:ascii="Palatino Linotype" w:hAnsi="Palatino Linotype"/>
          <w:b/>
        </w:rPr>
      </w:pPr>
    </w:p>
    <w:p w14:paraId="017CFE53"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RAZONES O MOTIVOS DE LA INCONFORMIDAD</w:t>
      </w:r>
    </w:p>
    <w:p w14:paraId="33357791" w14:textId="2280DFF5" w:rsidR="00467BF1" w:rsidRPr="00882645" w:rsidRDefault="00467BF1" w:rsidP="00467BF1">
      <w:pPr>
        <w:autoSpaceDE w:val="0"/>
        <w:autoSpaceDN w:val="0"/>
        <w:adjustRightInd w:val="0"/>
        <w:spacing w:line="360" w:lineRule="auto"/>
        <w:ind w:left="567" w:right="539"/>
        <w:jc w:val="both"/>
        <w:rPr>
          <w:rFonts w:ascii="Palatino Linotype" w:hAnsi="Palatino Linotype"/>
          <w:i/>
        </w:rPr>
      </w:pPr>
      <w:r w:rsidRPr="00882645">
        <w:rPr>
          <w:rFonts w:ascii="Palatino Linotype" w:hAnsi="Palatino Linotype"/>
          <w:i/>
        </w:rPr>
        <w:t>“OCULTAN INFORMACIÓN NO ES TODA LA INFORMACIÓN” (Sic).</w:t>
      </w:r>
    </w:p>
    <w:p w14:paraId="407537EF" w14:textId="2538BF1C" w:rsidR="00467BF1" w:rsidRPr="00882645" w:rsidRDefault="00467BF1" w:rsidP="00467BF1">
      <w:pPr>
        <w:autoSpaceDE w:val="0"/>
        <w:autoSpaceDN w:val="0"/>
        <w:adjustRightInd w:val="0"/>
        <w:spacing w:line="360" w:lineRule="auto"/>
        <w:ind w:left="567" w:right="539"/>
        <w:jc w:val="both"/>
        <w:rPr>
          <w:rFonts w:ascii="Palatino Linotype" w:hAnsi="Palatino Linotype"/>
          <w:i/>
        </w:rPr>
      </w:pPr>
    </w:p>
    <w:p w14:paraId="139C959C" w14:textId="731F7E64"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FOLIO DE SOLICITUD 00628/SMOV/IP/2024</w:t>
      </w:r>
    </w:p>
    <w:p w14:paraId="79244AFC" w14:textId="777F1322"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Recurso de Revisión: 06089/INFOEM/IP/RR/2024</w:t>
      </w:r>
    </w:p>
    <w:p w14:paraId="005DAEC8"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ACTO IMPUGNADO</w:t>
      </w:r>
    </w:p>
    <w:p w14:paraId="2506E8E1" w14:textId="127D32A5" w:rsidR="00467BF1" w:rsidRPr="00882645" w:rsidRDefault="00467BF1" w:rsidP="00467BF1">
      <w:pPr>
        <w:spacing w:line="360" w:lineRule="auto"/>
        <w:ind w:left="567"/>
        <w:rPr>
          <w:rFonts w:ascii="Palatino Linotype" w:hAnsi="Palatino Linotype"/>
          <w:i/>
        </w:rPr>
      </w:pPr>
      <w:r w:rsidRPr="00882645">
        <w:rPr>
          <w:rFonts w:ascii="Palatino Linotype" w:hAnsi="Palatino Linotype"/>
          <w:i/>
        </w:rPr>
        <w:t>“INFORMACIÓN INCOMPLETA” (Sic)</w:t>
      </w:r>
    </w:p>
    <w:p w14:paraId="1520B863" w14:textId="77777777" w:rsidR="00467BF1" w:rsidRPr="00882645" w:rsidRDefault="00467BF1" w:rsidP="00467BF1">
      <w:pPr>
        <w:spacing w:line="360" w:lineRule="auto"/>
        <w:ind w:left="567"/>
        <w:rPr>
          <w:rFonts w:ascii="Palatino Linotype" w:hAnsi="Palatino Linotype"/>
          <w:b/>
        </w:rPr>
      </w:pPr>
    </w:p>
    <w:p w14:paraId="234E7C1E"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RAZONES O MOTIVOS DE LA INCONFORMIDAD</w:t>
      </w:r>
    </w:p>
    <w:p w14:paraId="14FC4FB0" w14:textId="20572EED" w:rsidR="00467BF1" w:rsidRPr="00882645" w:rsidRDefault="00467BF1" w:rsidP="00467BF1">
      <w:pPr>
        <w:autoSpaceDE w:val="0"/>
        <w:autoSpaceDN w:val="0"/>
        <w:adjustRightInd w:val="0"/>
        <w:spacing w:line="360" w:lineRule="auto"/>
        <w:ind w:left="567" w:right="539"/>
        <w:jc w:val="both"/>
        <w:rPr>
          <w:rFonts w:ascii="Palatino Linotype" w:hAnsi="Palatino Linotype"/>
          <w:i/>
        </w:rPr>
      </w:pPr>
      <w:r w:rsidRPr="00882645">
        <w:rPr>
          <w:rFonts w:ascii="Palatino Linotype" w:hAnsi="Palatino Linotype"/>
          <w:i/>
        </w:rPr>
        <w:t>“INFORMACIÓN INCOMPLETA” (Sic).</w:t>
      </w:r>
    </w:p>
    <w:p w14:paraId="0D085474" w14:textId="2E89BCAD" w:rsidR="00467BF1" w:rsidRPr="00882645" w:rsidRDefault="00467BF1" w:rsidP="00467BF1">
      <w:pPr>
        <w:autoSpaceDE w:val="0"/>
        <w:autoSpaceDN w:val="0"/>
        <w:adjustRightInd w:val="0"/>
        <w:spacing w:line="360" w:lineRule="auto"/>
        <w:ind w:left="567" w:right="539"/>
        <w:jc w:val="both"/>
        <w:rPr>
          <w:rFonts w:ascii="Palatino Linotype" w:hAnsi="Palatino Linotype"/>
          <w:i/>
        </w:rPr>
      </w:pPr>
    </w:p>
    <w:p w14:paraId="32D1D251" w14:textId="703D164F"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FOLIO DE SOLICITUD 00627/SMOV/IP/2024</w:t>
      </w:r>
    </w:p>
    <w:p w14:paraId="367E3163" w14:textId="45E3C45A"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Recurso de Revisión: 06090/INFOEM/IP/RR/2024</w:t>
      </w:r>
    </w:p>
    <w:p w14:paraId="22397324"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ACTO IMPUGNADO</w:t>
      </w:r>
    </w:p>
    <w:p w14:paraId="1102ED32" w14:textId="3469043E" w:rsidR="00467BF1" w:rsidRPr="00882645" w:rsidRDefault="00467BF1" w:rsidP="00467BF1">
      <w:pPr>
        <w:spacing w:line="360" w:lineRule="auto"/>
        <w:ind w:left="567"/>
        <w:rPr>
          <w:rFonts w:ascii="Palatino Linotype" w:hAnsi="Palatino Linotype"/>
          <w:i/>
        </w:rPr>
      </w:pPr>
      <w:r w:rsidRPr="00882645">
        <w:rPr>
          <w:rFonts w:ascii="Palatino Linotype" w:hAnsi="Palatino Linotype"/>
          <w:i/>
        </w:rPr>
        <w:t>“INFORMACIÓN INCOMPLETA” (Sic)</w:t>
      </w:r>
    </w:p>
    <w:p w14:paraId="385244B9" w14:textId="77777777" w:rsidR="00467BF1" w:rsidRPr="00882645" w:rsidRDefault="00467BF1" w:rsidP="00467BF1">
      <w:pPr>
        <w:spacing w:line="360" w:lineRule="auto"/>
        <w:ind w:left="567"/>
        <w:rPr>
          <w:rFonts w:ascii="Palatino Linotype" w:hAnsi="Palatino Linotype"/>
          <w:b/>
        </w:rPr>
      </w:pPr>
    </w:p>
    <w:p w14:paraId="47233177" w14:textId="77777777" w:rsidR="00467BF1" w:rsidRPr="00882645" w:rsidRDefault="00467BF1" w:rsidP="00467BF1">
      <w:pPr>
        <w:spacing w:line="360" w:lineRule="auto"/>
        <w:ind w:left="567"/>
        <w:rPr>
          <w:rFonts w:ascii="Palatino Linotype" w:hAnsi="Palatino Linotype"/>
          <w:b/>
          <w:sz w:val="22"/>
          <w:szCs w:val="22"/>
        </w:rPr>
      </w:pPr>
      <w:r w:rsidRPr="00882645">
        <w:rPr>
          <w:rFonts w:ascii="Palatino Linotype" w:hAnsi="Palatino Linotype"/>
          <w:b/>
          <w:sz w:val="22"/>
          <w:szCs w:val="22"/>
        </w:rPr>
        <w:t>RAZONES O MOTIVOS DE LA INCONFORMIDAD</w:t>
      </w:r>
    </w:p>
    <w:p w14:paraId="2C2D8E47" w14:textId="7103C3C4" w:rsidR="00467BF1" w:rsidRPr="00882645" w:rsidRDefault="00467BF1" w:rsidP="00467BF1">
      <w:pPr>
        <w:autoSpaceDE w:val="0"/>
        <w:autoSpaceDN w:val="0"/>
        <w:adjustRightInd w:val="0"/>
        <w:spacing w:line="360" w:lineRule="auto"/>
        <w:ind w:left="567" w:right="539"/>
        <w:jc w:val="both"/>
        <w:rPr>
          <w:rFonts w:ascii="Palatino Linotype" w:hAnsi="Palatino Linotype"/>
          <w:i/>
        </w:rPr>
      </w:pPr>
      <w:r w:rsidRPr="00882645">
        <w:rPr>
          <w:rFonts w:ascii="Palatino Linotype" w:hAnsi="Palatino Linotype"/>
          <w:i/>
        </w:rPr>
        <w:lastRenderedPageBreak/>
        <w:t>“INFORMACIÓN INCOMPLETA” (Sic).</w:t>
      </w:r>
    </w:p>
    <w:p w14:paraId="21CF5638" w14:textId="77777777" w:rsidR="0036417F" w:rsidRPr="00882645" w:rsidRDefault="0036417F" w:rsidP="008B6BE0">
      <w:pPr>
        <w:autoSpaceDE w:val="0"/>
        <w:autoSpaceDN w:val="0"/>
        <w:adjustRightInd w:val="0"/>
        <w:spacing w:line="360" w:lineRule="auto"/>
        <w:ind w:left="567" w:right="539"/>
        <w:jc w:val="both"/>
        <w:rPr>
          <w:rFonts w:ascii="Palatino Linotype" w:hAnsi="Palatino Linotype"/>
          <w:i/>
        </w:rPr>
      </w:pPr>
    </w:p>
    <w:p w14:paraId="2A2B77D7" w14:textId="77777777" w:rsidR="008158E7" w:rsidRPr="00882645" w:rsidRDefault="0077704B" w:rsidP="008B6BE0">
      <w:pPr>
        <w:spacing w:line="360" w:lineRule="auto"/>
        <w:jc w:val="both"/>
        <w:rPr>
          <w:rFonts w:ascii="Palatino Linotype" w:eastAsia="Batang" w:hAnsi="Palatino Linotype" w:cs="Tahoma"/>
          <w:b/>
          <w:bCs/>
          <w:sz w:val="22"/>
          <w:szCs w:val="24"/>
        </w:rPr>
      </w:pPr>
      <w:r w:rsidRPr="00882645">
        <w:rPr>
          <w:rFonts w:ascii="Palatino Linotype" w:hAnsi="Palatino Linotype" w:cs="Tahoma"/>
          <w:b/>
          <w:sz w:val="22"/>
          <w:szCs w:val="24"/>
        </w:rPr>
        <w:t>I</w:t>
      </w:r>
      <w:r w:rsidR="008158E7" w:rsidRPr="00882645">
        <w:rPr>
          <w:rFonts w:ascii="Palatino Linotype" w:hAnsi="Palatino Linotype" w:cs="Tahoma"/>
          <w:b/>
          <w:sz w:val="22"/>
          <w:szCs w:val="24"/>
        </w:rPr>
        <w:t xml:space="preserve">V. </w:t>
      </w:r>
      <w:r w:rsidR="008158E7" w:rsidRPr="00882645">
        <w:rPr>
          <w:rFonts w:ascii="Palatino Linotype" w:eastAsia="Batang" w:hAnsi="Palatino Linotype" w:cs="Tahoma"/>
          <w:b/>
          <w:bCs/>
          <w:sz w:val="22"/>
          <w:szCs w:val="24"/>
        </w:rPr>
        <w:t xml:space="preserve">Trámite de los </w:t>
      </w:r>
      <w:r w:rsidR="008158E7" w:rsidRPr="00882645">
        <w:rPr>
          <w:rFonts w:ascii="Palatino Linotype" w:hAnsi="Palatino Linotype" w:cs="Tahoma"/>
          <w:b/>
          <w:sz w:val="22"/>
          <w:szCs w:val="24"/>
        </w:rPr>
        <w:t>Recursos de Revisión</w:t>
      </w:r>
      <w:r w:rsidR="008158E7" w:rsidRPr="00882645">
        <w:rPr>
          <w:rFonts w:ascii="Palatino Linotype" w:eastAsia="Batang" w:hAnsi="Palatino Linotype" w:cs="Tahoma"/>
          <w:b/>
          <w:bCs/>
          <w:sz w:val="22"/>
          <w:szCs w:val="24"/>
        </w:rPr>
        <w:t xml:space="preserve"> ante el Instituto</w:t>
      </w:r>
    </w:p>
    <w:p w14:paraId="60A1303F" w14:textId="77777777" w:rsidR="008158E7" w:rsidRPr="00882645" w:rsidRDefault="008158E7" w:rsidP="008B6BE0">
      <w:pPr>
        <w:spacing w:line="360" w:lineRule="auto"/>
        <w:jc w:val="both"/>
        <w:rPr>
          <w:rFonts w:ascii="Palatino Linotype" w:eastAsia="Batang" w:hAnsi="Palatino Linotype" w:cs="Tahoma"/>
          <w:b/>
          <w:bCs/>
          <w:sz w:val="16"/>
          <w:szCs w:val="24"/>
        </w:rPr>
      </w:pPr>
    </w:p>
    <w:p w14:paraId="22C4C31F" w14:textId="6BA233EB" w:rsidR="008158E7" w:rsidRPr="00882645" w:rsidRDefault="008158E7" w:rsidP="008B6BE0">
      <w:pPr>
        <w:spacing w:line="360" w:lineRule="auto"/>
        <w:jc w:val="both"/>
        <w:rPr>
          <w:rFonts w:ascii="Palatino Linotype" w:eastAsia="Batang" w:hAnsi="Palatino Linotype" w:cs="Tahoma"/>
          <w:bCs/>
          <w:sz w:val="22"/>
          <w:szCs w:val="24"/>
        </w:rPr>
      </w:pPr>
      <w:r w:rsidRPr="00882645">
        <w:rPr>
          <w:rFonts w:ascii="Palatino Linotype" w:eastAsia="Batang" w:hAnsi="Palatino Linotype" w:cs="Tahoma"/>
          <w:b/>
          <w:bCs/>
          <w:sz w:val="22"/>
          <w:szCs w:val="24"/>
        </w:rPr>
        <w:t xml:space="preserve">a) Turno de los </w:t>
      </w:r>
      <w:r w:rsidRPr="00882645">
        <w:rPr>
          <w:rFonts w:ascii="Palatino Linotype" w:hAnsi="Palatino Linotype" w:cs="Tahoma"/>
          <w:b/>
          <w:sz w:val="22"/>
          <w:szCs w:val="24"/>
        </w:rPr>
        <w:t>Recursos de Revisión</w:t>
      </w:r>
      <w:r w:rsidRPr="00882645">
        <w:rPr>
          <w:rFonts w:ascii="Palatino Linotype" w:eastAsia="Batang" w:hAnsi="Palatino Linotype" w:cs="Tahoma"/>
          <w:b/>
          <w:bCs/>
          <w:sz w:val="22"/>
          <w:szCs w:val="24"/>
        </w:rPr>
        <w:t xml:space="preserve">. </w:t>
      </w:r>
      <w:r w:rsidRPr="00882645">
        <w:rPr>
          <w:rFonts w:ascii="Palatino Linotype" w:eastAsia="Batang" w:hAnsi="Palatino Linotype" w:cs="Tahoma"/>
          <w:bCs/>
          <w:sz w:val="22"/>
          <w:szCs w:val="24"/>
        </w:rPr>
        <w:t xml:space="preserve">El </w:t>
      </w:r>
      <w:r w:rsidR="00467BF1" w:rsidRPr="00882645">
        <w:rPr>
          <w:rFonts w:ascii="Palatino Linotype" w:hAnsi="Palatino Linotype" w:cs="Tahoma"/>
          <w:sz w:val="22"/>
          <w:szCs w:val="24"/>
        </w:rPr>
        <w:t>nueve de octubre</w:t>
      </w:r>
      <w:r w:rsidR="00DD3C0E" w:rsidRPr="00882645">
        <w:rPr>
          <w:rFonts w:ascii="Palatino Linotype" w:hAnsi="Palatino Linotype" w:cs="Tahoma"/>
          <w:sz w:val="22"/>
          <w:szCs w:val="24"/>
        </w:rPr>
        <w:t xml:space="preserve"> de dos mil veinticuatro</w:t>
      </w:r>
      <w:r w:rsidRPr="00882645">
        <w:rPr>
          <w:rFonts w:ascii="Palatino Linotype" w:eastAsia="Batang" w:hAnsi="Palatino Linotype" w:cs="Tahoma"/>
          <w:bCs/>
          <w:sz w:val="22"/>
          <w:szCs w:val="24"/>
        </w:rPr>
        <w:t xml:space="preserve">, el </w:t>
      </w:r>
      <w:r w:rsidR="007E0786" w:rsidRPr="00882645">
        <w:rPr>
          <w:rFonts w:ascii="Palatino Linotype" w:hAnsi="Palatino Linotype" w:cs="Tahoma"/>
          <w:sz w:val="22"/>
          <w:lang w:val="es-ES"/>
        </w:rPr>
        <w:t>SAIMEX</w:t>
      </w:r>
      <w:r w:rsidR="003649E0" w:rsidRPr="00882645">
        <w:rPr>
          <w:rFonts w:ascii="Palatino Linotype" w:hAnsi="Palatino Linotype" w:cs="Tahoma"/>
          <w:sz w:val="22"/>
          <w:lang w:val="es-ES"/>
        </w:rPr>
        <w:t xml:space="preserve"> </w:t>
      </w:r>
      <w:r w:rsidRPr="00882645">
        <w:rPr>
          <w:rFonts w:ascii="Palatino Linotype" w:eastAsia="Batang" w:hAnsi="Palatino Linotype" w:cs="Tahoma"/>
          <w:bCs/>
          <w:sz w:val="22"/>
          <w:szCs w:val="24"/>
        </w:rPr>
        <w:t>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717E34C1" w14:textId="77777777" w:rsidR="008158E7" w:rsidRPr="00882645" w:rsidRDefault="008158E7" w:rsidP="008B6BE0">
      <w:pPr>
        <w:spacing w:line="360" w:lineRule="auto"/>
        <w:jc w:val="both"/>
        <w:rPr>
          <w:rFonts w:ascii="Palatino Linotype" w:eastAsia="Batang" w:hAnsi="Palatino Linotype" w:cs="Tahoma"/>
          <w:bCs/>
          <w:sz w:val="22"/>
          <w:szCs w:val="24"/>
        </w:rPr>
      </w:pPr>
    </w:p>
    <w:p w14:paraId="11BACEAC" w14:textId="7808C956" w:rsidR="008158E7" w:rsidRPr="00882645" w:rsidRDefault="008158E7" w:rsidP="0077704B">
      <w:pPr>
        <w:spacing w:line="360" w:lineRule="auto"/>
        <w:jc w:val="both"/>
        <w:rPr>
          <w:rFonts w:ascii="Palatino Linotype" w:eastAsia="Batang" w:hAnsi="Palatino Linotype" w:cs="Tahoma"/>
          <w:bCs/>
          <w:sz w:val="22"/>
          <w:szCs w:val="24"/>
          <w:lang w:val="es-ES_tradnl"/>
        </w:rPr>
      </w:pPr>
      <w:r w:rsidRPr="00882645">
        <w:rPr>
          <w:rFonts w:ascii="Palatino Linotype" w:eastAsia="Batang" w:hAnsi="Palatino Linotype" w:cs="Tahoma"/>
          <w:b/>
          <w:bCs/>
          <w:sz w:val="22"/>
          <w:szCs w:val="24"/>
        </w:rPr>
        <w:t xml:space="preserve">b) Admisión de los </w:t>
      </w:r>
      <w:r w:rsidRPr="00882645">
        <w:rPr>
          <w:rFonts w:ascii="Palatino Linotype" w:hAnsi="Palatino Linotype" w:cs="Tahoma"/>
          <w:b/>
          <w:sz w:val="22"/>
          <w:szCs w:val="24"/>
        </w:rPr>
        <w:t>Recursos de Revisión</w:t>
      </w:r>
      <w:r w:rsidRPr="00882645">
        <w:rPr>
          <w:rFonts w:ascii="Palatino Linotype" w:eastAsia="Batang" w:hAnsi="Palatino Linotype" w:cs="Tahoma"/>
          <w:b/>
          <w:bCs/>
          <w:sz w:val="22"/>
          <w:szCs w:val="24"/>
          <w:lang w:val="es-ES_tradnl"/>
        </w:rPr>
        <w:t xml:space="preserve">. </w:t>
      </w:r>
      <w:r w:rsidRPr="00882645">
        <w:rPr>
          <w:rFonts w:ascii="Palatino Linotype" w:eastAsia="Batang" w:hAnsi="Palatino Linotype" w:cs="Tahoma"/>
          <w:bCs/>
          <w:sz w:val="22"/>
          <w:szCs w:val="24"/>
          <w:lang w:val="es-ES_tradnl"/>
        </w:rPr>
        <w:t>El</w:t>
      </w:r>
      <w:r w:rsidR="00660635" w:rsidRPr="00882645">
        <w:rPr>
          <w:rFonts w:ascii="Palatino Linotype" w:eastAsia="Batang" w:hAnsi="Palatino Linotype" w:cs="Tahoma"/>
          <w:bCs/>
          <w:sz w:val="22"/>
          <w:szCs w:val="24"/>
          <w:lang w:val="es-ES_tradnl"/>
        </w:rPr>
        <w:t xml:space="preserve"> </w:t>
      </w:r>
      <w:r w:rsidR="00796C41" w:rsidRPr="00882645">
        <w:rPr>
          <w:rFonts w:ascii="Palatino Linotype" w:eastAsia="Batang" w:hAnsi="Palatino Linotype" w:cs="Tahoma"/>
          <w:bCs/>
          <w:sz w:val="22"/>
          <w:szCs w:val="24"/>
          <w:lang w:val="es-ES_tradnl"/>
        </w:rPr>
        <w:t xml:space="preserve">diez, catorce y quince de octubre, </w:t>
      </w:r>
      <w:r w:rsidR="00DD3C0E" w:rsidRPr="00882645">
        <w:rPr>
          <w:rFonts w:ascii="Palatino Linotype" w:eastAsia="Batang" w:hAnsi="Palatino Linotype" w:cs="Tahoma"/>
          <w:bCs/>
          <w:sz w:val="22"/>
          <w:szCs w:val="24"/>
          <w:lang w:val="es-ES_tradnl"/>
        </w:rPr>
        <w:t>de dos mil veinticuatro</w:t>
      </w:r>
      <w:r w:rsidRPr="00882645">
        <w:rPr>
          <w:rFonts w:ascii="Palatino Linotype" w:eastAsia="Batang" w:hAnsi="Palatino Linotype" w:cs="Tahoma"/>
          <w:bCs/>
          <w:sz w:val="22"/>
          <w:szCs w:val="24"/>
          <w:lang w:val="es-ES_tradnl"/>
        </w:rPr>
        <w:t xml:space="preserve">, </w:t>
      </w:r>
      <w:r w:rsidR="0077704B" w:rsidRPr="00882645">
        <w:rPr>
          <w:rFonts w:ascii="Palatino Linotype" w:eastAsia="Batang" w:hAnsi="Palatino Linotype" w:cs="Tahoma"/>
          <w:bCs/>
          <w:sz w:val="22"/>
          <w:szCs w:val="24"/>
          <w:lang w:val="es-ES_tradnl"/>
        </w:rPr>
        <w:t xml:space="preserve">respectivamente, </w:t>
      </w:r>
      <w:r w:rsidR="00D76D42" w:rsidRPr="00882645">
        <w:rPr>
          <w:rFonts w:ascii="Palatino Linotype" w:eastAsia="Batang" w:hAnsi="Palatino Linotype" w:cs="Tahoma"/>
          <w:bCs/>
          <w:sz w:val="22"/>
          <w:szCs w:val="24"/>
          <w:lang w:val="es-ES_tradnl"/>
        </w:rPr>
        <w:t>se</w:t>
      </w:r>
      <w:r w:rsidRPr="00882645">
        <w:rPr>
          <w:rFonts w:ascii="Palatino Linotype" w:eastAsia="Calibri" w:hAnsi="Palatino Linotype" w:cs="Tahoma"/>
          <w:sz w:val="22"/>
          <w:szCs w:val="24"/>
          <w:lang w:eastAsia="en-US"/>
        </w:rPr>
        <w:t xml:space="preserve"> acordó la admisión de los medios de impugnación</w:t>
      </w:r>
      <w:r w:rsidRPr="00882645">
        <w:rPr>
          <w:rFonts w:ascii="Palatino Linotype" w:eastAsia="Calibri" w:hAnsi="Palatino Linotype" w:cs="Tahoma"/>
          <w:b/>
          <w:sz w:val="22"/>
          <w:szCs w:val="22"/>
          <w:lang w:eastAsia="en-US"/>
        </w:rPr>
        <w:t xml:space="preserve">, </w:t>
      </w:r>
      <w:r w:rsidRPr="00882645">
        <w:rPr>
          <w:rFonts w:ascii="Palatino Linotype" w:hAnsi="Palatino Linotype" w:cs="Tahoma"/>
          <w:sz w:val="22"/>
          <w:szCs w:val="24"/>
        </w:rPr>
        <w:t xml:space="preserve">interpuestos por </w:t>
      </w:r>
      <w:r w:rsidR="000F0262" w:rsidRPr="00882645">
        <w:rPr>
          <w:rFonts w:ascii="Palatino Linotype" w:hAnsi="Palatino Linotype" w:cs="Tahoma"/>
          <w:sz w:val="22"/>
          <w:szCs w:val="24"/>
        </w:rPr>
        <w:t>la persona Recurrente</w:t>
      </w:r>
      <w:r w:rsidRPr="00882645">
        <w:rPr>
          <w:rFonts w:ascii="Palatino Linotype" w:hAnsi="Palatino Linotype" w:cs="Tahoma"/>
          <w:sz w:val="22"/>
          <w:szCs w:val="24"/>
        </w:rPr>
        <w:t xml:space="preserve"> en contra de </w:t>
      </w:r>
      <w:r w:rsidR="003062CB" w:rsidRPr="00882645">
        <w:rPr>
          <w:rFonts w:ascii="Palatino Linotype" w:hAnsi="Palatino Linotype" w:cs="Tahoma"/>
          <w:sz w:val="22"/>
          <w:szCs w:val="24"/>
        </w:rPr>
        <w:t>Secretaría de Movilidad</w:t>
      </w:r>
      <w:r w:rsidRPr="00882645">
        <w:rPr>
          <w:rFonts w:ascii="Palatino Linotype" w:hAnsi="Palatino Linotype" w:cs="Tahoma"/>
          <w:sz w:val="22"/>
          <w:szCs w:val="24"/>
        </w:rPr>
        <w:t xml:space="preserve">, en términos del artículo 185, fracciones I y II, de la </w:t>
      </w:r>
      <w:r w:rsidRPr="00882645">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882645">
        <w:rPr>
          <w:rFonts w:ascii="Palatino Linotype" w:hAnsi="Palatino Linotype" w:cs="Tahoma"/>
          <w:sz w:val="22"/>
          <w:lang w:val="es-ES"/>
        </w:rPr>
        <w:t>SAIMEX</w:t>
      </w:r>
      <w:r w:rsidR="008128DB" w:rsidRPr="00882645">
        <w:rPr>
          <w:rFonts w:ascii="Palatino Linotype" w:hAnsi="Palatino Linotype" w:cs="Tahoma"/>
          <w:sz w:val="22"/>
          <w:lang w:val="es-ES"/>
        </w:rPr>
        <w:t xml:space="preserve"> </w:t>
      </w:r>
      <w:r w:rsidRPr="00882645">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46974805" w14:textId="77777777" w:rsidR="008158E7" w:rsidRPr="00882645" w:rsidRDefault="008158E7" w:rsidP="008B6BE0">
      <w:pPr>
        <w:spacing w:line="360" w:lineRule="auto"/>
        <w:jc w:val="both"/>
        <w:rPr>
          <w:rFonts w:ascii="Palatino Linotype" w:hAnsi="Palatino Linotype" w:cs="Tahoma"/>
          <w:bCs/>
          <w:sz w:val="22"/>
          <w:szCs w:val="24"/>
        </w:rPr>
      </w:pPr>
    </w:p>
    <w:p w14:paraId="34B2AFC0" w14:textId="175CE518" w:rsidR="003B22BE" w:rsidRPr="00882645" w:rsidRDefault="009D786F" w:rsidP="00544E69">
      <w:pPr>
        <w:spacing w:line="360" w:lineRule="auto"/>
        <w:jc w:val="both"/>
        <w:rPr>
          <w:rFonts w:ascii="Palatino Linotype" w:eastAsia="Batang" w:hAnsi="Palatino Linotype" w:cs="Tahoma"/>
          <w:bCs/>
          <w:sz w:val="22"/>
          <w:szCs w:val="22"/>
          <w:lang w:val="es-ES_tradnl"/>
        </w:rPr>
      </w:pPr>
      <w:r w:rsidRPr="00882645">
        <w:rPr>
          <w:rFonts w:ascii="Palatino Linotype" w:eastAsia="Batang" w:hAnsi="Palatino Linotype" w:cs="Tahoma"/>
          <w:b/>
          <w:bCs/>
          <w:sz w:val="22"/>
          <w:szCs w:val="22"/>
          <w:lang w:val="es-ES_tradnl"/>
        </w:rPr>
        <w:t xml:space="preserve">c) Informe Justificado. </w:t>
      </w:r>
      <w:r w:rsidRPr="00882645">
        <w:rPr>
          <w:rFonts w:ascii="Palatino Linotype" w:eastAsia="Batang" w:hAnsi="Palatino Linotype" w:cs="Tahoma"/>
          <w:bCs/>
          <w:sz w:val="22"/>
          <w:szCs w:val="22"/>
          <w:lang w:val="es-ES_tradnl"/>
        </w:rPr>
        <w:t xml:space="preserve">El </w:t>
      </w:r>
      <w:r w:rsidR="006D7C37" w:rsidRPr="00882645">
        <w:rPr>
          <w:rFonts w:ascii="Palatino Linotype" w:eastAsia="Batang" w:hAnsi="Palatino Linotype" w:cs="Tahoma"/>
          <w:bCs/>
          <w:sz w:val="22"/>
          <w:szCs w:val="22"/>
          <w:lang w:val="es-ES_tradnl"/>
        </w:rPr>
        <w:t>veintitrés de octubre de dos mil veinticuatro</w:t>
      </w:r>
      <w:r w:rsidRPr="00882645">
        <w:rPr>
          <w:rFonts w:ascii="Palatino Linotype" w:eastAsia="Batang" w:hAnsi="Palatino Linotype" w:cs="Tahoma"/>
          <w:bCs/>
          <w:sz w:val="22"/>
          <w:szCs w:val="22"/>
          <w:lang w:val="es-ES_tradnl"/>
        </w:rPr>
        <w:t xml:space="preserve">, a través del SAIMEX, se recibieron en este Instituto los informes justificados por parte del Sujeto Obligado en los </w:t>
      </w:r>
      <w:r w:rsidR="00544E69" w:rsidRPr="00882645">
        <w:rPr>
          <w:rFonts w:ascii="Palatino Linotype" w:eastAsia="Batang" w:hAnsi="Palatino Linotype" w:cs="Tahoma"/>
          <w:bCs/>
          <w:sz w:val="22"/>
          <w:szCs w:val="22"/>
          <w:lang w:val="es-ES_tradnl"/>
        </w:rPr>
        <w:t>que</w:t>
      </w:r>
      <w:r w:rsidR="006D7C37" w:rsidRPr="00882645">
        <w:rPr>
          <w:rFonts w:ascii="Palatino Linotype" w:eastAsia="Batang" w:hAnsi="Palatino Linotype" w:cs="Tahoma"/>
          <w:bCs/>
          <w:sz w:val="22"/>
          <w:szCs w:val="22"/>
          <w:lang w:val="es-ES_tradnl"/>
        </w:rPr>
        <w:t xml:space="preserve"> manifestó lo siguiente:</w:t>
      </w:r>
      <w:r w:rsidR="00544E69" w:rsidRPr="00882645">
        <w:rPr>
          <w:rFonts w:ascii="Palatino Linotype" w:eastAsia="Batang" w:hAnsi="Palatino Linotype" w:cs="Tahoma"/>
          <w:bCs/>
          <w:sz w:val="22"/>
          <w:szCs w:val="22"/>
          <w:lang w:val="es-ES_tradnl"/>
        </w:rPr>
        <w:t xml:space="preserve"> </w:t>
      </w:r>
    </w:p>
    <w:p w14:paraId="460D1A9D" w14:textId="77777777" w:rsidR="00544E69" w:rsidRPr="00882645" w:rsidRDefault="00544E69" w:rsidP="00544E69">
      <w:pPr>
        <w:spacing w:line="360" w:lineRule="auto"/>
        <w:jc w:val="both"/>
        <w:rPr>
          <w:rFonts w:ascii="Palatino Linotype" w:eastAsia="Batang" w:hAnsi="Palatino Linotype" w:cs="Tahoma"/>
          <w:bCs/>
          <w:sz w:val="22"/>
          <w:szCs w:val="22"/>
          <w:lang w:val="es-ES_tradnl"/>
        </w:rPr>
      </w:pPr>
    </w:p>
    <w:p w14:paraId="30220F36" w14:textId="71321812" w:rsidR="006D7C37" w:rsidRPr="00882645" w:rsidRDefault="006D7C37" w:rsidP="00B75CF1">
      <w:pPr>
        <w:spacing w:line="360" w:lineRule="auto"/>
        <w:ind w:left="567" w:right="539"/>
        <w:jc w:val="both"/>
        <w:rPr>
          <w:rFonts w:ascii="Palatino Linotype" w:hAnsi="Palatino Linotype"/>
          <w:b/>
          <w:sz w:val="22"/>
          <w:szCs w:val="22"/>
        </w:rPr>
      </w:pPr>
      <w:r w:rsidRPr="00882645">
        <w:rPr>
          <w:rFonts w:ascii="Palatino Linotype" w:hAnsi="Palatino Linotype"/>
          <w:b/>
          <w:sz w:val="22"/>
          <w:szCs w:val="22"/>
        </w:rPr>
        <w:t>FOLIO</w:t>
      </w:r>
      <w:r w:rsidR="000A79D3" w:rsidRPr="00882645">
        <w:rPr>
          <w:rFonts w:ascii="Palatino Linotype" w:hAnsi="Palatino Linotype"/>
          <w:b/>
          <w:sz w:val="22"/>
          <w:szCs w:val="22"/>
        </w:rPr>
        <w:t>S</w:t>
      </w:r>
      <w:r w:rsidRPr="00882645">
        <w:rPr>
          <w:rFonts w:ascii="Palatino Linotype" w:hAnsi="Palatino Linotype"/>
          <w:b/>
          <w:sz w:val="22"/>
          <w:szCs w:val="22"/>
        </w:rPr>
        <w:t xml:space="preserve"> DE SOLICITUD</w:t>
      </w:r>
      <w:r w:rsidR="000A79D3" w:rsidRPr="00882645">
        <w:rPr>
          <w:rFonts w:ascii="Palatino Linotype" w:hAnsi="Palatino Linotype"/>
          <w:b/>
          <w:sz w:val="22"/>
          <w:szCs w:val="22"/>
        </w:rPr>
        <w:t>ES</w:t>
      </w:r>
      <w:r w:rsidRPr="00882645">
        <w:rPr>
          <w:rFonts w:ascii="Palatino Linotype" w:hAnsi="Palatino Linotype"/>
          <w:b/>
          <w:sz w:val="22"/>
          <w:szCs w:val="22"/>
        </w:rPr>
        <w:t xml:space="preserve"> 00633/SMOV/IP/2024, 00630/SMOV/IP/2024 00629/SMOV/IP/2024</w:t>
      </w:r>
      <w:r w:rsidR="00B75CF1" w:rsidRPr="00882645">
        <w:rPr>
          <w:rFonts w:ascii="Palatino Linotype" w:hAnsi="Palatino Linotype"/>
          <w:b/>
          <w:sz w:val="22"/>
          <w:szCs w:val="22"/>
        </w:rPr>
        <w:t xml:space="preserve"> y 00628/SMOV/IP/2024</w:t>
      </w:r>
    </w:p>
    <w:p w14:paraId="25AE62F6" w14:textId="29D2613A" w:rsidR="006D7C37" w:rsidRPr="00882645" w:rsidRDefault="006D7C37" w:rsidP="006D7C37">
      <w:pPr>
        <w:spacing w:line="360" w:lineRule="auto"/>
        <w:ind w:left="567"/>
        <w:rPr>
          <w:rFonts w:ascii="Palatino Linotype" w:hAnsi="Palatino Linotype"/>
          <w:b/>
          <w:sz w:val="22"/>
          <w:szCs w:val="22"/>
        </w:rPr>
      </w:pPr>
      <w:r w:rsidRPr="00882645">
        <w:rPr>
          <w:rFonts w:ascii="Palatino Linotype" w:hAnsi="Palatino Linotype"/>
          <w:b/>
          <w:sz w:val="22"/>
          <w:szCs w:val="22"/>
        </w:rPr>
        <w:t>Recurso</w:t>
      </w:r>
      <w:r w:rsidR="000A79D3" w:rsidRPr="00882645">
        <w:rPr>
          <w:rFonts w:ascii="Palatino Linotype" w:hAnsi="Palatino Linotype"/>
          <w:b/>
          <w:sz w:val="22"/>
          <w:szCs w:val="22"/>
        </w:rPr>
        <w:t>s</w:t>
      </w:r>
      <w:r w:rsidRPr="00882645">
        <w:rPr>
          <w:rFonts w:ascii="Palatino Linotype" w:hAnsi="Palatino Linotype"/>
          <w:b/>
          <w:sz w:val="22"/>
          <w:szCs w:val="22"/>
        </w:rPr>
        <w:t xml:space="preserve"> de Revisión: 06086/INFOEM/IP/RR/2024, 06087/INFOEM/IP/RR/2024</w:t>
      </w:r>
      <w:r w:rsidR="00B75CF1" w:rsidRPr="00882645">
        <w:rPr>
          <w:rFonts w:ascii="Palatino Linotype" w:hAnsi="Palatino Linotype"/>
          <w:b/>
          <w:sz w:val="22"/>
          <w:szCs w:val="22"/>
        </w:rPr>
        <w:t xml:space="preserve"> y 06088/INFOEM/IP/RR/2024 y 06089/INFOEM/IP/RR/2024</w:t>
      </w:r>
    </w:p>
    <w:p w14:paraId="5CB3B585" w14:textId="77777777" w:rsidR="006D7C37" w:rsidRPr="00882645" w:rsidRDefault="006D7C37" w:rsidP="00544E69">
      <w:pPr>
        <w:spacing w:line="360" w:lineRule="auto"/>
        <w:jc w:val="both"/>
        <w:rPr>
          <w:rFonts w:ascii="Palatino Linotype" w:eastAsia="Batang" w:hAnsi="Palatino Linotype" w:cs="Tahoma"/>
          <w:bCs/>
          <w:sz w:val="22"/>
          <w:szCs w:val="22"/>
          <w:lang w:val="es-ES_tradnl"/>
        </w:rPr>
      </w:pPr>
    </w:p>
    <w:p w14:paraId="4CC4E3FB" w14:textId="77777777" w:rsidR="006D7C37" w:rsidRPr="00882645" w:rsidRDefault="006D7C37" w:rsidP="006D7C37">
      <w:pPr>
        <w:spacing w:line="360" w:lineRule="auto"/>
        <w:ind w:left="567" w:right="539"/>
        <w:jc w:val="both"/>
        <w:rPr>
          <w:rFonts w:ascii="Palatino Linotype" w:eastAsia="Batang" w:hAnsi="Palatino Linotype" w:cs="Tahoma"/>
          <w:b/>
          <w:bCs/>
          <w:i/>
          <w:szCs w:val="22"/>
        </w:rPr>
      </w:pPr>
      <w:r w:rsidRPr="00882645">
        <w:rPr>
          <w:rFonts w:ascii="Palatino Linotype" w:eastAsia="Batang" w:hAnsi="Palatino Linotype" w:cs="Tahoma"/>
          <w:b/>
          <w:bCs/>
          <w:i/>
          <w:szCs w:val="22"/>
        </w:rPr>
        <w:lastRenderedPageBreak/>
        <w:t>“…</w:t>
      </w:r>
    </w:p>
    <w:p w14:paraId="75478435" w14:textId="386AFC8F" w:rsidR="006D7C37" w:rsidRPr="00882645" w:rsidRDefault="006D7C37" w:rsidP="006D7C37">
      <w:pPr>
        <w:spacing w:line="360" w:lineRule="auto"/>
        <w:ind w:left="567" w:right="539"/>
        <w:jc w:val="both"/>
        <w:rPr>
          <w:rFonts w:ascii="Palatino Linotype" w:eastAsia="Batang" w:hAnsi="Palatino Linotype" w:cs="Tahoma"/>
          <w:bCs/>
          <w:i/>
          <w:szCs w:val="22"/>
        </w:rPr>
      </w:pPr>
      <w:r w:rsidRPr="00882645">
        <w:rPr>
          <w:rFonts w:ascii="Palatino Linotype" w:eastAsia="Batang" w:hAnsi="Palatino Linotype" w:cs="Tahoma"/>
          <w:b/>
          <w:bCs/>
          <w:i/>
          <w:szCs w:val="22"/>
        </w:rPr>
        <w:t>ÚNICO</w:t>
      </w:r>
      <w:r w:rsidRPr="00882645">
        <w:rPr>
          <w:rFonts w:ascii="Palatino Linotype" w:eastAsia="Batang" w:hAnsi="Palatino Linotype" w:cs="Tahoma"/>
          <w:bCs/>
          <w:i/>
          <w:szCs w:val="22"/>
        </w:rPr>
        <w:t xml:space="preserve">: Sirva lo expresado como razones suficientes para que esta autoridad resolutora, en términos del artículo 186 fracción I, y 192 fracciones III y V, de la Ley de Transparencia y Acceso a la Información Pública del Estado de México y Municipios, se </w:t>
      </w:r>
      <w:r w:rsidRPr="00882645">
        <w:rPr>
          <w:rFonts w:ascii="Palatino Linotype" w:eastAsia="Batang" w:hAnsi="Palatino Linotype" w:cs="Tahoma"/>
          <w:b/>
          <w:bCs/>
          <w:i/>
          <w:szCs w:val="22"/>
        </w:rPr>
        <w:t>CONFIRME</w:t>
      </w:r>
      <w:r w:rsidRPr="00882645">
        <w:rPr>
          <w:rFonts w:ascii="Palatino Linotype" w:eastAsia="Batang" w:hAnsi="Palatino Linotype" w:cs="Tahoma"/>
          <w:bCs/>
          <w:i/>
          <w:szCs w:val="22"/>
        </w:rPr>
        <w:t xml:space="preserve"> la respuesta presentada por este Sujeto Obligado a la solicitud primigenia y se tenga por presentada la respuesta de este Sujeto Obligado, a través de este Informe Justificado para todos los efectos legales correspondientes.</w:t>
      </w:r>
    </w:p>
    <w:p w14:paraId="7B67D4C2" w14:textId="56C21AA1" w:rsidR="006D7C37" w:rsidRPr="00882645" w:rsidRDefault="006D7C37" w:rsidP="006D7C37">
      <w:pPr>
        <w:spacing w:line="360" w:lineRule="auto"/>
        <w:ind w:left="567" w:right="539"/>
        <w:jc w:val="both"/>
        <w:rPr>
          <w:rFonts w:ascii="Palatino Linotype" w:eastAsia="Batang" w:hAnsi="Palatino Linotype" w:cs="Tahoma"/>
          <w:bCs/>
          <w:i/>
          <w:szCs w:val="22"/>
          <w:lang w:val="es-ES_tradnl"/>
        </w:rPr>
      </w:pPr>
      <w:r w:rsidRPr="00882645">
        <w:rPr>
          <w:rFonts w:ascii="Palatino Linotype" w:eastAsia="Batang" w:hAnsi="Palatino Linotype" w:cs="Tahoma"/>
          <w:bCs/>
          <w:i/>
          <w:szCs w:val="22"/>
          <w:lang w:val="es-ES_tradnl"/>
        </w:rPr>
        <w:t>…”</w:t>
      </w:r>
    </w:p>
    <w:p w14:paraId="724989D4" w14:textId="77777777" w:rsidR="006D7C37" w:rsidRPr="00882645" w:rsidRDefault="006D7C37" w:rsidP="009D786F">
      <w:pPr>
        <w:spacing w:line="360" w:lineRule="auto"/>
        <w:jc w:val="both"/>
        <w:rPr>
          <w:rFonts w:ascii="Palatino Linotype" w:hAnsi="Palatino Linotype" w:cs="Tahoma"/>
          <w:b/>
          <w:sz w:val="22"/>
          <w:szCs w:val="22"/>
        </w:rPr>
      </w:pPr>
    </w:p>
    <w:p w14:paraId="6D1A7407" w14:textId="5C5348B4" w:rsidR="006D7C37" w:rsidRPr="00882645" w:rsidRDefault="006D7C37" w:rsidP="006D7C37">
      <w:pPr>
        <w:spacing w:line="360" w:lineRule="auto"/>
        <w:ind w:left="567"/>
        <w:rPr>
          <w:rFonts w:ascii="Palatino Linotype" w:hAnsi="Palatino Linotype"/>
          <w:b/>
          <w:sz w:val="22"/>
          <w:szCs w:val="22"/>
        </w:rPr>
      </w:pPr>
      <w:r w:rsidRPr="00882645">
        <w:rPr>
          <w:rFonts w:ascii="Palatino Linotype" w:hAnsi="Palatino Linotype"/>
          <w:b/>
          <w:sz w:val="22"/>
          <w:szCs w:val="22"/>
        </w:rPr>
        <w:t xml:space="preserve">FOLIO DE SOLICITUD 00629/SMOV/IP/2024 </w:t>
      </w:r>
    </w:p>
    <w:p w14:paraId="0A3981FB" w14:textId="0F89544A" w:rsidR="006D7C37" w:rsidRPr="00882645" w:rsidRDefault="006D7C37" w:rsidP="006D7C37">
      <w:pPr>
        <w:spacing w:line="360" w:lineRule="auto"/>
        <w:ind w:firstLine="567"/>
        <w:jc w:val="both"/>
        <w:rPr>
          <w:rFonts w:ascii="Palatino Linotype" w:hAnsi="Palatino Linotype" w:cs="Tahoma"/>
          <w:b/>
          <w:sz w:val="22"/>
          <w:szCs w:val="22"/>
        </w:rPr>
      </w:pPr>
      <w:r w:rsidRPr="00882645">
        <w:rPr>
          <w:rFonts w:ascii="Palatino Linotype" w:hAnsi="Palatino Linotype"/>
          <w:b/>
          <w:sz w:val="22"/>
          <w:szCs w:val="22"/>
        </w:rPr>
        <w:t>Recurso de Revisión: 06088/INFOEM/IP/RR/2024</w:t>
      </w:r>
    </w:p>
    <w:p w14:paraId="4052B9B5" w14:textId="77777777" w:rsidR="006D7C37" w:rsidRPr="00882645" w:rsidRDefault="006D7C37" w:rsidP="009D786F">
      <w:pPr>
        <w:spacing w:line="360" w:lineRule="auto"/>
        <w:jc w:val="both"/>
        <w:rPr>
          <w:rFonts w:ascii="Palatino Linotype" w:hAnsi="Palatino Linotype" w:cs="Tahoma"/>
          <w:sz w:val="22"/>
          <w:szCs w:val="22"/>
        </w:rPr>
      </w:pPr>
    </w:p>
    <w:p w14:paraId="40AB1E7C" w14:textId="2735E780" w:rsidR="006D7C37" w:rsidRPr="00882645" w:rsidRDefault="00692791" w:rsidP="00692791">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se hace llegar a través de su correo electrónico institucional, la información solicitada, misma que fue remitida a esta Dirección General, por parte de la Delegación Regional de Movilidad Naucalpan.</w:t>
      </w:r>
    </w:p>
    <w:p w14:paraId="7FBD4AB1" w14:textId="0E226EC6" w:rsidR="006D7C37" w:rsidRPr="00882645" w:rsidRDefault="00692791" w:rsidP="00692791">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w:t>
      </w:r>
    </w:p>
    <w:p w14:paraId="2830930F" w14:textId="77777777" w:rsidR="00692791" w:rsidRPr="00882645" w:rsidRDefault="00692791" w:rsidP="00692791">
      <w:pPr>
        <w:spacing w:line="360" w:lineRule="auto"/>
        <w:ind w:left="567" w:right="539"/>
        <w:jc w:val="both"/>
        <w:rPr>
          <w:rFonts w:ascii="Palatino Linotype" w:hAnsi="Palatino Linotype"/>
          <w:b/>
          <w:sz w:val="22"/>
          <w:szCs w:val="22"/>
        </w:rPr>
      </w:pPr>
    </w:p>
    <w:p w14:paraId="5A0056C1" w14:textId="52B9023C" w:rsidR="00692791" w:rsidRPr="00882645" w:rsidRDefault="00692791" w:rsidP="00692791">
      <w:pPr>
        <w:spacing w:line="360" w:lineRule="auto"/>
        <w:ind w:left="567" w:right="539"/>
        <w:jc w:val="both"/>
        <w:rPr>
          <w:rFonts w:ascii="Palatino Linotype" w:hAnsi="Palatino Linotype" w:cs="Tahoma"/>
          <w:szCs w:val="22"/>
        </w:rPr>
      </w:pPr>
      <w:r w:rsidRPr="00882645">
        <w:rPr>
          <w:rFonts w:ascii="Palatino Linotype" w:hAnsi="Palatino Linotype"/>
          <w:sz w:val="22"/>
          <w:szCs w:val="22"/>
        </w:rPr>
        <w:t xml:space="preserve">El Sujeto Obligado adjuntó el archivo </w:t>
      </w:r>
      <w:r w:rsidRPr="00882645">
        <w:rPr>
          <w:rFonts w:ascii="Palatino Linotype" w:hAnsi="Palatino Linotype"/>
          <w:i/>
          <w:sz w:val="22"/>
          <w:szCs w:val="22"/>
        </w:rPr>
        <w:t xml:space="preserve">ANEXO.zip </w:t>
      </w:r>
      <w:r w:rsidRPr="00882645">
        <w:rPr>
          <w:rFonts w:ascii="Palatino Linotype" w:hAnsi="Palatino Linotype"/>
          <w:sz w:val="22"/>
          <w:szCs w:val="22"/>
        </w:rPr>
        <w:t>el cual contiene treinta y tres autorizaciones.</w:t>
      </w:r>
    </w:p>
    <w:p w14:paraId="1BE76BBA" w14:textId="77777777" w:rsidR="006D7C37" w:rsidRPr="00882645" w:rsidRDefault="006D7C37" w:rsidP="009D786F">
      <w:pPr>
        <w:spacing w:line="360" w:lineRule="auto"/>
        <w:jc w:val="both"/>
        <w:rPr>
          <w:rFonts w:ascii="Palatino Linotype" w:hAnsi="Palatino Linotype" w:cs="Tahoma"/>
          <w:sz w:val="22"/>
          <w:szCs w:val="22"/>
        </w:rPr>
      </w:pPr>
    </w:p>
    <w:p w14:paraId="7FC2C5E8" w14:textId="5B0F2F3E" w:rsidR="009D786F" w:rsidRPr="00882645" w:rsidRDefault="009D786F" w:rsidP="009D786F">
      <w:pPr>
        <w:spacing w:line="360" w:lineRule="auto"/>
        <w:jc w:val="both"/>
        <w:rPr>
          <w:rFonts w:ascii="Palatino Linotype" w:hAnsi="Palatino Linotype" w:cs="Tahoma"/>
          <w:sz w:val="22"/>
          <w:szCs w:val="22"/>
        </w:rPr>
      </w:pPr>
      <w:r w:rsidRPr="00882645">
        <w:rPr>
          <w:rFonts w:ascii="Palatino Linotype" w:hAnsi="Palatino Linotype" w:cs="Tahoma"/>
          <w:b/>
          <w:sz w:val="22"/>
          <w:szCs w:val="22"/>
        </w:rPr>
        <w:t>d). Vista del Informe Justificado</w:t>
      </w:r>
      <w:r w:rsidRPr="00882645">
        <w:rPr>
          <w:rFonts w:ascii="Palatino Linotype" w:hAnsi="Palatino Linotype" w:cs="Tahoma"/>
          <w:sz w:val="22"/>
          <w:szCs w:val="22"/>
        </w:rPr>
        <w:t xml:space="preserve">. El </w:t>
      </w:r>
      <w:r w:rsidR="00796C41" w:rsidRPr="00882645">
        <w:rPr>
          <w:rFonts w:ascii="Palatino Linotype" w:hAnsi="Palatino Linotype" w:cs="Tahoma"/>
          <w:sz w:val="22"/>
          <w:szCs w:val="22"/>
        </w:rPr>
        <w:t>veintiocho de octubre</w:t>
      </w:r>
      <w:r w:rsidRPr="00882645">
        <w:rPr>
          <w:rFonts w:ascii="Palatino Linotype" w:hAnsi="Palatino Linotype" w:cs="Tahoma"/>
          <w:sz w:val="22"/>
          <w:szCs w:val="22"/>
        </w:rPr>
        <w:t xml:space="preserve"> 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6E2F636B" w14:textId="77777777" w:rsidR="009D786F" w:rsidRPr="00882645" w:rsidRDefault="009D786F" w:rsidP="008B6BE0">
      <w:pPr>
        <w:spacing w:line="360" w:lineRule="auto"/>
        <w:jc w:val="both"/>
        <w:rPr>
          <w:rFonts w:ascii="Palatino Linotype" w:eastAsia="Batang" w:hAnsi="Palatino Linotype" w:cs="Tahoma"/>
          <w:bCs/>
          <w:sz w:val="22"/>
          <w:szCs w:val="22"/>
          <w:lang w:val="es-ES_tradnl"/>
        </w:rPr>
      </w:pPr>
    </w:p>
    <w:p w14:paraId="2B05EFBE" w14:textId="4C224E18" w:rsidR="008158E7" w:rsidRPr="00882645" w:rsidRDefault="00DF56EF" w:rsidP="00B43165">
      <w:pPr>
        <w:spacing w:line="360" w:lineRule="auto"/>
        <w:jc w:val="both"/>
        <w:rPr>
          <w:rFonts w:ascii="Palatino Linotype" w:hAnsi="Palatino Linotype" w:cs="Tahoma"/>
          <w:sz w:val="22"/>
          <w:szCs w:val="24"/>
        </w:rPr>
      </w:pPr>
      <w:r w:rsidRPr="00882645">
        <w:rPr>
          <w:rFonts w:ascii="Palatino Linotype" w:hAnsi="Palatino Linotype" w:cs="Tahoma"/>
          <w:b/>
          <w:sz w:val="22"/>
          <w:szCs w:val="24"/>
        </w:rPr>
        <w:t>e</w:t>
      </w:r>
      <w:r w:rsidR="008158E7" w:rsidRPr="00882645">
        <w:rPr>
          <w:rFonts w:ascii="Palatino Linotype" w:hAnsi="Palatino Linotype" w:cs="Tahoma"/>
          <w:b/>
          <w:sz w:val="22"/>
          <w:szCs w:val="24"/>
        </w:rPr>
        <w:t>). Acumulación de los asuntos.</w:t>
      </w:r>
      <w:r w:rsidR="008158E7" w:rsidRPr="00882645">
        <w:rPr>
          <w:rFonts w:ascii="Palatino Linotype" w:hAnsi="Palatino Linotype" w:cs="Tahoma"/>
          <w:sz w:val="22"/>
          <w:szCs w:val="24"/>
        </w:rPr>
        <w:t xml:space="preserve"> El </w:t>
      </w:r>
      <w:r w:rsidR="00796C41" w:rsidRPr="00882645">
        <w:rPr>
          <w:rFonts w:ascii="Palatino Linotype" w:eastAsia="Calibri" w:hAnsi="Palatino Linotype" w:cs="Tahoma"/>
          <w:sz w:val="23"/>
          <w:szCs w:val="23"/>
          <w:lang w:eastAsia="en-US"/>
        </w:rPr>
        <w:t>veintitrés de octubre</w:t>
      </w:r>
      <w:r w:rsidR="00333BFE" w:rsidRPr="00882645">
        <w:rPr>
          <w:rFonts w:ascii="Palatino Linotype" w:eastAsia="Calibri" w:hAnsi="Palatino Linotype" w:cs="Tahoma"/>
          <w:sz w:val="23"/>
          <w:szCs w:val="23"/>
          <w:lang w:eastAsia="en-US"/>
        </w:rPr>
        <w:t xml:space="preserve"> de dos mil veinticuatro</w:t>
      </w:r>
      <w:r w:rsidR="008158E7" w:rsidRPr="00882645">
        <w:rPr>
          <w:rFonts w:ascii="Palatino Linotype" w:hAnsi="Palatino Linotype" w:cs="Tahoma"/>
          <w:sz w:val="22"/>
          <w:szCs w:val="24"/>
        </w:rPr>
        <w:t xml:space="preserve">, el Pleno del Instituto de Transparencia, Acceso a la Información Pública y Protección de Datos </w:t>
      </w:r>
      <w:r w:rsidR="008158E7" w:rsidRPr="00882645">
        <w:rPr>
          <w:rFonts w:ascii="Palatino Linotype" w:hAnsi="Palatino Linotype" w:cs="Tahoma"/>
          <w:sz w:val="22"/>
          <w:szCs w:val="24"/>
        </w:rPr>
        <w:lastRenderedPageBreak/>
        <w:t xml:space="preserve">Personales del Estado de México y Municipios,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882645">
        <w:rPr>
          <w:rFonts w:ascii="Palatino Linotype" w:hAnsi="Palatino Linotype" w:cs="Tahoma"/>
          <w:b/>
          <w:sz w:val="22"/>
          <w:szCs w:val="24"/>
        </w:rPr>
        <w:t>acordó</w:t>
      </w:r>
      <w:r w:rsidR="008158E7" w:rsidRPr="00882645">
        <w:rPr>
          <w:rFonts w:ascii="Palatino Linotype" w:hAnsi="Palatino Linotype" w:cs="Tahoma"/>
          <w:sz w:val="22"/>
          <w:szCs w:val="24"/>
        </w:rPr>
        <w:t xml:space="preserve"> la acumulación de</w:t>
      </w:r>
      <w:r w:rsidR="00B43165" w:rsidRPr="00882645">
        <w:rPr>
          <w:rFonts w:ascii="Palatino Linotype" w:hAnsi="Palatino Linotype" w:cs="Tahoma"/>
          <w:sz w:val="22"/>
          <w:szCs w:val="24"/>
        </w:rPr>
        <w:t xml:space="preserve"> </w:t>
      </w:r>
      <w:r w:rsidR="008158E7" w:rsidRPr="00882645">
        <w:rPr>
          <w:rFonts w:ascii="Palatino Linotype" w:hAnsi="Palatino Linotype" w:cs="Tahoma"/>
          <w:sz w:val="22"/>
          <w:szCs w:val="24"/>
        </w:rPr>
        <w:t>l</w:t>
      </w:r>
      <w:r w:rsidR="00B43165" w:rsidRPr="00882645">
        <w:rPr>
          <w:rFonts w:ascii="Palatino Linotype" w:hAnsi="Palatino Linotype" w:cs="Tahoma"/>
          <w:sz w:val="22"/>
          <w:szCs w:val="24"/>
        </w:rPr>
        <w:t>os</w:t>
      </w:r>
      <w:r w:rsidR="008158E7" w:rsidRPr="00882645">
        <w:rPr>
          <w:rFonts w:ascii="Palatino Linotype" w:hAnsi="Palatino Linotype" w:cs="Tahoma"/>
          <w:sz w:val="22"/>
          <w:szCs w:val="24"/>
        </w:rPr>
        <w:t xml:space="preserve"> Recurso</w:t>
      </w:r>
      <w:r w:rsidR="00B43165" w:rsidRPr="00882645">
        <w:rPr>
          <w:rFonts w:ascii="Palatino Linotype" w:hAnsi="Palatino Linotype" w:cs="Tahoma"/>
          <w:sz w:val="22"/>
          <w:szCs w:val="24"/>
        </w:rPr>
        <w:t>s</w:t>
      </w:r>
      <w:r w:rsidR="008158E7" w:rsidRPr="00882645">
        <w:rPr>
          <w:rFonts w:ascii="Palatino Linotype" w:hAnsi="Palatino Linotype" w:cs="Tahoma"/>
          <w:sz w:val="22"/>
          <w:szCs w:val="24"/>
        </w:rPr>
        <w:t xml:space="preserve"> de Revisión</w:t>
      </w:r>
      <w:r w:rsidR="008158E7" w:rsidRPr="00882645">
        <w:rPr>
          <w:rFonts w:ascii="Palatino Linotype" w:eastAsia="Calibri" w:hAnsi="Palatino Linotype" w:cs="Tahoma"/>
          <w:sz w:val="22"/>
          <w:szCs w:val="22"/>
          <w:lang w:eastAsia="en-US"/>
        </w:rPr>
        <w:t xml:space="preserve"> </w:t>
      </w:r>
      <w:r w:rsidR="00796C41" w:rsidRPr="00882645">
        <w:rPr>
          <w:rFonts w:ascii="Palatino Linotype" w:eastAsia="Calibri" w:hAnsi="Palatino Linotype" w:cs="Tahoma"/>
          <w:b/>
          <w:bCs/>
          <w:sz w:val="23"/>
          <w:szCs w:val="23"/>
          <w:lang w:eastAsia="en-US"/>
        </w:rPr>
        <w:t>06087</w:t>
      </w:r>
      <w:r w:rsidR="007053A7" w:rsidRPr="00882645">
        <w:rPr>
          <w:rFonts w:ascii="Palatino Linotype" w:eastAsia="Calibri" w:hAnsi="Palatino Linotype" w:cs="Tahoma"/>
          <w:b/>
          <w:bCs/>
          <w:sz w:val="23"/>
          <w:szCs w:val="23"/>
          <w:lang w:eastAsia="en-US"/>
        </w:rPr>
        <w:t xml:space="preserve">/INFOEM/IP/RR/2024, </w:t>
      </w:r>
      <w:r w:rsidR="00796C41" w:rsidRPr="00882645">
        <w:rPr>
          <w:rFonts w:ascii="Palatino Linotype" w:eastAsia="Calibri" w:hAnsi="Palatino Linotype" w:cs="Tahoma"/>
          <w:b/>
          <w:bCs/>
          <w:sz w:val="23"/>
          <w:szCs w:val="23"/>
          <w:lang w:eastAsia="en-US"/>
        </w:rPr>
        <w:t>06088</w:t>
      </w:r>
      <w:r w:rsidR="007053A7" w:rsidRPr="00882645">
        <w:rPr>
          <w:rFonts w:ascii="Palatino Linotype" w:eastAsia="Calibri" w:hAnsi="Palatino Linotype" w:cs="Tahoma"/>
          <w:b/>
          <w:bCs/>
          <w:sz w:val="23"/>
          <w:szCs w:val="23"/>
          <w:lang w:eastAsia="en-US"/>
        </w:rPr>
        <w:t xml:space="preserve">/INFOEM/IP/RR/2024, </w:t>
      </w:r>
      <w:r w:rsidR="00796C41" w:rsidRPr="00882645">
        <w:rPr>
          <w:rFonts w:ascii="Palatino Linotype" w:eastAsia="Calibri" w:hAnsi="Palatino Linotype" w:cs="Tahoma"/>
          <w:b/>
          <w:bCs/>
          <w:sz w:val="23"/>
          <w:szCs w:val="23"/>
          <w:lang w:eastAsia="en-US"/>
        </w:rPr>
        <w:t>06089</w:t>
      </w:r>
      <w:r w:rsidR="007053A7" w:rsidRPr="00882645">
        <w:rPr>
          <w:rFonts w:ascii="Palatino Linotype" w:eastAsia="Calibri" w:hAnsi="Palatino Linotype" w:cs="Tahoma"/>
          <w:b/>
          <w:bCs/>
          <w:sz w:val="23"/>
          <w:szCs w:val="23"/>
          <w:lang w:eastAsia="en-US"/>
        </w:rPr>
        <w:t>/INFOEM/IP/RR/2024</w:t>
      </w:r>
      <w:r w:rsidR="009D786F" w:rsidRPr="00882645">
        <w:rPr>
          <w:rFonts w:ascii="Palatino Linotype" w:eastAsia="Calibri" w:hAnsi="Palatino Linotype" w:cs="Tahoma"/>
          <w:b/>
          <w:bCs/>
          <w:sz w:val="23"/>
          <w:szCs w:val="23"/>
          <w:lang w:eastAsia="en-US"/>
        </w:rPr>
        <w:t>,</w:t>
      </w:r>
      <w:r w:rsidR="007053A7" w:rsidRPr="00882645">
        <w:rPr>
          <w:rFonts w:ascii="Palatino Linotype" w:eastAsia="Calibri" w:hAnsi="Palatino Linotype" w:cs="Tahoma"/>
          <w:b/>
          <w:bCs/>
          <w:sz w:val="23"/>
          <w:szCs w:val="23"/>
          <w:lang w:eastAsia="en-US"/>
        </w:rPr>
        <w:t xml:space="preserve"> </w:t>
      </w:r>
      <w:r w:rsidR="00796C41" w:rsidRPr="00882645">
        <w:rPr>
          <w:rFonts w:ascii="Palatino Linotype" w:eastAsia="Calibri" w:hAnsi="Palatino Linotype" w:cs="Tahoma"/>
          <w:b/>
          <w:bCs/>
          <w:sz w:val="23"/>
          <w:szCs w:val="23"/>
          <w:lang w:eastAsia="en-US"/>
        </w:rPr>
        <w:t>y 06090</w:t>
      </w:r>
      <w:r w:rsidR="007053A7" w:rsidRPr="00882645">
        <w:rPr>
          <w:rFonts w:ascii="Palatino Linotype" w:eastAsia="Calibri" w:hAnsi="Palatino Linotype" w:cs="Tahoma"/>
          <w:b/>
          <w:bCs/>
          <w:sz w:val="23"/>
          <w:szCs w:val="23"/>
          <w:lang w:eastAsia="en-US"/>
        </w:rPr>
        <w:t>/INFOEM/IP/RR/2024</w:t>
      </w:r>
      <w:r w:rsidR="009D786F" w:rsidRPr="00882645">
        <w:rPr>
          <w:rFonts w:ascii="Palatino Linotype" w:eastAsia="Calibri" w:hAnsi="Palatino Linotype" w:cs="Tahoma"/>
          <w:b/>
          <w:bCs/>
          <w:sz w:val="23"/>
          <w:szCs w:val="23"/>
          <w:lang w:eastAsia="en-US"/>
        </w:rPr>
        <w:t xml:space="preserve"> </w:t>
      </w:r>
      <w:r w:rsidR="003F73EE" w:rsidRPr="00882645">
        <w:rPr>
          <w:rFonts w:ascii="Palatino Linotype" w:eastAsia="Calibri" w:hAnsi="Palatino Linotype" w:cs="Tahoma"/>
          <w:sz w:val="23"/>
          <w:szCs w:val="23"/>
          <w:lang w:eastAsia="en-US"/>
        </w:rPr>
        <w:t>al diverso</w:t>
      </w:r>
      <w:r w:rsidR="003F73EE" w:rsidRPr="00882645">
        <w:rPr>
          <w:rFonts w:ascii="Palatino Linotype" w:eastAsia="Calibri" w:hAnsi="Palatino Linotype" w:cs="Tahoma"/>
          <w:b/>
          <w:bCs/>
          <w:sz w:val="23"/>
          <w:szCs w:val="23"/>
          <w:lang w:eastAsia="en-US"/>
        </w:rPr>
        <w:t xml:space="preserve"> </w:t>
      </w:r>
      <w:r w:rsidR="00796C41" w:rsidRPr="00882645">
        <w:rPr>
          <w:rFonts w:ascii="Palatino Linotype" w:eastAsia="Calibri" w:hAnsi="Palatino Linotype" w:cs="Tahoma"/>
          <w:b/>
          <w:bCs/>
          <w:sz w:val="23"/>
          <w:szCs w:val="23"/>
          <w:lang w:eastAsia="en-US"/>
        </w:rPr>
        <w:t>06086</w:t>
      </w:r>
      <w:r w:rsidR="003F73EE" w:rsidRPr="00882645">
        <w:rPr>
          <w:rFonts w:ascii="Palatino Linotype" w:eastAsia="Calibri" w:hAnsi="Palatino Linotype" w:cs="Tahoma"/>
          <w:b/>
          <w:bCs/>
          <w:sz w:val="23"/>
          <w:szCs w:val="23"/>
          <w:lang w:eastAsia="en-US"/>
        </w:rPr>
        <w:t>/INFOEM/IP/RR/202</w:t>
      </w:r>
      <w:r w:rsidR="00333BFE" w:rsidRPr="00882645">
        <w:rPr>
          <w:rFonts w:ascii="Palatino Linotype" w:eastAsia="Calibri" w:hAnsi="Palatino Linotype" w:cs="Tahoma"/>
          <w:b/>
          <w:bCs/>
          <w:sz w:val="23"/>
          <w:szCs w:val="23"/>
          <w:lang w:eastAsia="en-US"/>
        </w:rPr>
        <w:t>4</w:t>
      </w:r>
      <w:r w:rsidR="008158E7" w:rsidRPr="00882645">
        <w:rPr>
          <w:rFonts w:ascii="Palatino Linotype" w:hAnsi="Palatino Linotype" w:cs="Tahoma"/>
          <w:b/>
          <w:bCs/>
          <w:color w:val="0D0D0D" w:themeColor="text1" w:themeTint="F2"/>
          <w:sz w:val="22"/>
          <w:szCs w:val="22"/>
        </w:rPr>
        <w:t xml:space="preserve">, </w:t>
      </w:r>
      <w:r w:rsidR="008158E7" w:rsidRPr="00882645">
        <w:rPr>
          <w:rFonts w:ascii="Palatino Linotype" w:hAnsi="Palatino Linotype" w:cs="Tahoma"/>
          <w:sz w:val="22"/>
          <w:szCs w:val="22"/>
        </w:rPr>
        <w:t>por ser este</w:t>
      </w:r>
      <w:r w:rsidR="008158E7" w:rsidRPr="00882645">
        <w:rPr>
          <w:rFonts w:ascii="Palatino Linotype" w:hAnsi="Palatino Linotype" w:cs="Tahoma"/>
          <w:sz w:val="22"/>
          <w:szCs w:val="24"/>
        </w:rPr>
        <w:t xml:space="preserve"> último el más antiguo, sustanciado bajo el índice de esta Ponencia, al advertir conexidad entre estos, ya que fueron promovidos por la misma persona, en los que se señaló como Sujeto Obligado recurrido </w:t>
      </w:r>
      <w:r w:rsidR="003062CB" w:rsidRPr="00882645">
        <w:rPr>
          <w:rFonts w:ascii="Palatino Linotype" w:hAnsi="Palatino Linotype" w:cs="Tahoma"/>
          <w:sz w:val="22"/>
          <w:szCs w:val="24"/>
        </w:rPr>
        <w:t>Secretaría de Movilidad</w:t>
      </w:r>
      <w:r w:rsidR="008158E7" w:rsidRPr="00882645">
        <w:rPr>
          <w:rFonts w:ascii="Palatino Linotype" w:hAnsi="Palatino Linotype" w:cs="Tahoma"/>
          <w:sz w:val="22"/>
          <w:szCs w:val="24"/>
        </w:rPr>
        <w:t xml:space="preserve"> y en los cuales, además, se manifestaron idénticos actos recurridos.</w:t>
      </w:r>
    </w:p>
    <w:p w14:paraId="1DCB06D8" w14:textId="77777777" w:rsidR="008158E7" w:rsidRPr="00882645" w:rsidRDefault="008158E7" w:rsidP="008B6BE0">
      <w:pPr>
        <w:spacing w:line="360" w:lineRule="auto"/>
        <w:jc w:val="both"/>
        <w:rPr>
          <w:rFonts w:ascii="Palatino Linotype" w:hAnsi="Palatino Linotype" w:cs="Tahoma"/>
          <w:b/>
          <w:sz w:val="22"/>
          <w:szCs w:val="24"/>
        </w:rPr>
      </w:pPr>
    </w:p>
    <w:p w14:paraId="10D25680" w14:textId="5B2BD769" w:rsidR="008158E7" w:rsidRPr="00882645" w:rsidRDefault="00E754E5" w:rsidP="007053A7">
      <w:pPr>
        <w:tabs>
          <w:tab w:val="left" w:pos="3261"/>
        </w:tabs>
        <w:spacing w:line="360" w:lineRule="auto"/>
        <w:contextualSpacing/>
        <w:jc w:val="both"/>
        <w:rPr>
          <w:rFonts w:ascii="Palatino Linotype" w:hAnsi="Palatino Linotype" w:cs="Tahoma"/>
          <w:sz w:val="22"/>
          <w:szCs w:val="24"/>
        </w:rPr>
      </w:pPr>
      <w:r w:rsidRPr="00882645">
        <w:rPr>
          <w:rFonts w:ascii="Palatino Linotype" w:eastAsia="Batang" w:hAnsi="Palatino Linotype" w:cs="Tahoma"/>
          <w:b/>
          <w:sz w:val="22"/>
          <w:szCs w:val="22"/>
          <w:lang w:val="es-ES_tradnl"/>
        </w:rPr>
        <w:t xml:space="preserve">f) </w:t>
      </w:r>
      <w:r w:rsidR="008158E7" w:rsidRPr="00882645">
        <w:rPr>
          <w:rFonts w:ascii="Palatino Linotype" w:hAnsi="Palatino Linotype" w:cs="Tahoma"/>
          <w:b/>
          <w:sz w:val="22"/>
          <w:szCs w:val="24"/>
        </w:rPr>
        <w:t>Cierre de instrucción.</w:t>
      </w:r>
      <w:r w:rsidR="008158E7" w:rsidRPr="00882645">
        <w:rPr>
          <w:rFonts w:ascii="Palatino Linotype" w:hAnsi="Palatino Linotype" w:cs="Tahoma"/>
          <w:sz w:val="22"/>
          <w:szCs w:val="24"/>
        </w:rPr>
        <w:t xml:space="preserve"> El </w:t>
      </w:r>
      <w:r w:rsidR="00796C41" w:rsidRPr="00882645">
        <w:rPr>
          <w:rFonts w:ascii="Palatino Linotype" w:hAnsi="Palatino Linotype" w:cs="Tahoma"/>
          <w:sz w:val="22"/>
          <w:szCs w:val="24"/>
        </w:rPr>
        <w:t>cinco de noviembre</w:t>
      </w:r>
      <w:r w:rsidR="009D786F" w:rsidRPr="00882645">
        <w:rPr>
          <w:rFonts w:ascii="Palatino Linotype" w:hAnsi="Palatino Linotype" w:cs="Tahoma"/>
          <w:sz w:val="22"/>
          <w:szCs w:val="24"/>
        </w:rPr>
        <w:t xml:space="preserve"> </w:t>
      </w:r>
      <w:r w:rsidR="008158E7" w:rsidRPr="00882645">
        <w:rPr>
          <w:rFonts w:ascii="Palatino Linotype" w:hAnsi="Palatino Linotype" w:cs="Tahoma"/>
          <w:sz w:val="22"/>
          <w:szCs w:val="24"/>
        </w:rPr>
        <w:t>de dos mil veinti</w:t>
      </w:r>
      <w:r w:rsidR="001B061A" w:rsidRPr="00882645">
        <w:rPr>
          <w:rFonts w:ascii="Palatino Linotype" w:hAnsi="Palatino Linotype" w:cs="Tahoma"/>
          <w:sz w:val="22"/>
          <w:szCs w:val="24"/>
        </w:rPr>
        <w:t>cuatro</w:t>
      </w:r>
      <w:r w:rsidR="008158E7" w:rsidRPr="00882645">
        <w:rPr>
          <w:rFonts w:ascii="Palatino Linotype" w:hAnsi="Palatino Linotype" w:cs="Tahoma"/>
          <w:sz w:val="22"/>
          <w:szCs w:val="24"/>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882645">
        <w:rPr>
          <w:rFonts w:ascii="Palatino Linotype" w:hAnsi="Palatino Linotype" w:cs="Tahoma"/>
          <w:sz w:val="22"/>
          <w:lang w:val="es-ES"/>
        </w:rPr>
        <w:t>Sistema de Acceso a la Información Mexiquense (SAIMEX)</w:t>
      </w:r>
      <w:r w:rsidR="008158E7" w:rsidRPr="00882645">
        <w:rPr>
          <w:rFonts w:ascii="Palatino Linotype" w:hAnsi="Palatino Linotype" w:cs="Tahoma"/>
          <w:sz w:val="22"/>
          <w:szCs w:val="24"/>
        </w:rPr>
        <w:t>.</w:t>
      </w:r>
    </w:p>
    <w:p w14:paraId="704D31A8" w14:textId="77777777" w:rsidR="008158E7" w:rsidRPr="00882645" w:rsidRDefault="008158E7" w:rsidP="008B6BE0">
      <w:pPr>
        <w:spacing w:line="360" w:lineRule="auto"/>
        <w:jc w:val="both"/>
        <w:rPr>
          <w:rFonts w:ascii="Palatino Linotype" w:hAnsi="Palatino Linotype" w:cs="Tahoma"/>
          <w:sz w:val="22"/>
          <w:szCs w:val="24"/>
        </w:rPr>
      </w:pPr>
    </w:p>
    <w:p w14:paraId="5C76ECF8" w14:textId="77777777" w:rsidR="008158E7" w:rsidRPr="00882645" w:rsidRDefault="008158E7" w:rsidP="008B6BE0">
      <w:pPr>
        <w:spacing w:line="360" w:lineRule="auto"/>
        <w:jc w:val="both"/>
        <w:rPr>
          <w:rFonts w:ascii="Palatino Linotype" w:hAnsi="Palatino Linotype" w:cs="Tahoma"/>
          <w:color w:val="000000"/>
          <w:sz w:val="22"/>
          <w:szCs w:val="24"/>
        </w:rPr>
      </w:pPr>
      <w:r w:rsidRPr="00882645">
        <w:rPr>
          <w:rFonts w:ascii="Palatino Linotype" w:hAnsi="Palatino Linotype" w:cs="Tahoma"/>
          <w:color w:val="000000"/>
          <w:sz w:val="22"/>
          <w:szCs w:val="24"/>
        </w:rPr>
        <w:t xml:space="preserve">En razón de que fue debidamente sustanciado el expediente electrónico y no existe diligencia pendiente de desahogo, se emite la resolución que conforme a Derecho proceda, de acuerdo a los siguientes: </w:t>
      </w:r>
    </w:p>
    <w:p w14:paraId="596DD882" w14:textId="77777777" w:rsidR="00E754E5" w:rsidRPr="00882645" w:rsidRDefault="00E754E5" w:rsidP="008B6BE0">
      <w:pPr>
        <w:spacing w:line="360" w:lineRule="auto"/>
        <w:contextualSpacing/>
        <w:jc w:val="both"/>
        <w:rPr>
          <w:rFonts w:ascii="Palatino Linotype" w:hAnsi="Palatino Linotype" w:cs="Tahoma"/>
          <w:bCs/>
          <w:sz w:val="22"/>
          <w:szCs w:val="22"/>
        </w:rPr>
      </w:pPr>
    </w:p>
    <w:bookmarkEnd w:id="0"/>
    <w:p w14:paraId="6617DB13" w14:textId="77777777" w:rsidR="00EA4E4A" w:rsidRPr="00882645" w:rsidRDefault="00EA4E4A" w:rsidP="008B6BE0">
      <w:pPr>
        <w:spacing w:line="360" w:lineRule="auto"/>
        <w:contextualSpacing/>
        <w:jc w:val="center"/>
        <w:rPr>
          <w:rFonts w:ascii="Palatino Linotype" w:hAnsi="Palatino Linotype" w:cs="Tahoma"/>
          <w:b/>
          <w:sz w:val="22"/>
          <w:szCs w:val="22"/>
        </w:rPr>
      </w:pPr>
      <w:r w:rsidRPr="00882645">
        <w:rPr>
          <w:rFonts w:ascii="Palatino Linotype" w:hAnsi="Palatino Linotype" w:cs="Tahoma"/>
          <w:b/>
          <w:sz w:val="22"/>
          <w:szCs w:val="22"/>
        </w:rPr>
        <w:t>C O N S I D E R A N D O S</w:t>
      </w:r>
    </w:p>
    <w:p w14:paraId="3C3C5EAA" w14:textId="77777777" w:rsidR="00EA4E4A" w:rsidRPr="00882645" w:rsidRDefault="00EA4E4A" w:rsidP="008A1BBA">
      <w:pPr>
        <w:spacing w:line="360" w:lineRule="auto"/>
        <w:contextualSpacing/>
        <w:rPr>
          <w:rFonts w:ascii="Palatino Linotype" w:hAnsi="Palatino Linotype" w:cs="Tahoma"/>
          <w:b/>
          <w:sz w:val="24"/>
          <w:szCs w:val="24"/>
        </w:rPr>
      </w:pPr>
    </w:p>
    <w:p w14:paraId="730875C6" w14:textId="77777777" w:rsidR="00EA4E4A" w:rsidRPr="00882645"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882645">
        <w:rPr>
          <w:rFonts w:ascii="Palatino Linotype" w:eastAsia="Calibri" w:hAnsi="Palatino Linotype" w:cs="Tahoma"/>
          <w:b/>
          <w:color w:val="000000"/>
          <w:sz w:val="22"/>
          <w:szCs w:val="22"/>
          <w:lang w:eastAsia="es-MX"/>
        </w:rPr>
        <w:t>PRIMERO</w:t>
      </w:r>
      <w:r w:rsidRPr="00882645">
        <w:rPr>
          <w:rFonts w:ascii="Palatino Linotype" w:eastAsia="Calibri" w:hAnsi="Palatino Linotype" w:cs="Tahoma"/>
          <w:color w:val="000000"/>
          <w:sz w:val="22"/>
          <w:szCs w:val="22"/>
          <w:lang w:eastAsia="es-MX"/>
        </w:rPr>
        <w:t xml:space="preserve">. </w:t>
      </w:r>
      <w:r w:rsidRPr="00882645">
        <w:rPr>
          <w:rFonts w:ascii="Palatino Linotype" w:hAnsi="Palatino Linotype" w:cs="Tahoma"/>
          <w:b/>
          <w:sz w:val="22"/>
          <w:szCs w:val="22"/>
        </w:rPr>
        <w:t>Competencia</w:t>
      </w:r>
    </w:p>
    <w:p w14:paraId="2761E2A8" w14:textId="77777777" w:rsidR="00CE0B4C" w:rsidRPr="00882645" w:rsidRDefault="00CE0B4C" w:rsidP="008B6BE0">
      <w:pPr>
        <w:spacing w:line="360" w:lineRule="auto"/>
        <w:jc w:val="both"/>
        <w:rPr>
          <w:rFonts w:ascii="Palatino Linotype" w:hAnsi="Palatino Linotype" w:cs="Tahoma"/>
          <w:sz w:val="22"/>
          <w:szCs w:val="22"/>
          <w:shd w:val="clear" w:color="auto" w:fill="FFFFFF"/>
        </w:rPr>
      </w:pPr>
      <w:r w:rsidRPr="00882645">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D8102D" w:rsidRPr="00882645">
        <w:rPr>
          <w:rFonts w:ascii="Palatino Linotype" w:eastAsia="Calibri" w:hAnsi="Palatino Linotype" w:cs="Tahoma"/>
          <w:color w:val="000000"/>
          <w:sz w:val="22"/>
          <w:szCs w:val="22"/>
          <w:lang w:eastAsia="es-MX"/>
        </w:rPr>
        <w:t xml:space="preserve"> segundo</w:t>
      </w:r>
      <w:r w:rsidRPr="00882645">
        <w:rPr>
          <w:rFonts w:ascii="Palatino Linotype" w:eastAsia="Calibri" w:hAnsi="Palatino Linotype" w:cs="Tahoma"/>
          <w:color w:val="000000"/>
          <w:sz w:val="22"/>
          <w:szCs w:val="22"/>
          <w:lang w:eastAsia="es-MX"/>
        </w:rPr>
        <w:t xml:space="preserve">, trigésimo </w:t>
      </w:r>
      <w:r w:rsidR="00D8102D" w:rsidRPr="00882645">
        <w:rPr>
          <w:rFonts w:ascii="Palatino Linotype" w:eastAsia="Calibri" w:hAnsi="Palatino Linotype" w:cs="Tahoma"/>
          <w:color w:val="000000"/>
          <w:sz w:val="22"/>
          <w:szCs w:val="22"/>
          <w:lang w:eastAsia="es-MX"/>
        </w:rPr>
        <w:t xml:space="preserve">tercero </w:t>
      </w:r>
      <w:r w:rsidRPr="00882645">
        <w:rPr>
          <w:rFonts w:ascii="Palatino Linotype" w:eastAsia="Calibri" w:hAnsi="Palatino Linotype" w:cs="Tahoma"/>
          <w:color w:val="000000"/>
          <w:sz w:val="22"/>
          <w:szCs w:val="22"/>
          <w:lang w:eastAsia="es-MX"/>
        </w:rPr>
        <w:t xml:space="preserve">y trigésimo </w:t>
      </w:r>
      <w:r w:rsidR="00D8102D" w:rsidRPr="00882645">
        <w:rPr>
          <w:rFonts w:ascii="Palatino Linotype" w:eastAsia="Calibri" w:hAnsi="Palatino Linotype" w:cs="Tahoma"/>
          <w:color w:val="000000"/>
          <w:sz w:val="22"/>
          <w:szCs w:val="22"/>
          <w:lang w:eastAsia="es-MX"/>
        </w:rPr>
        <w:t>cuarto</w:t>
      </w:r>
      <w:r w:rsidRPr="0088264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82645">
        <w:rPr>
          <w:rFonts w:eastAsia="Calibri"/>
          <w:color w:val="000000"/>
          <w:lang w:eastAsia="es-MX"/>
        </w:rPr>
        <w:t xml:space="preserve"> 7°, </w:t>
      </w:r>
      <w:r w:rsidRPr="00882645">
        <w:rPr>
          <w:rFonts w:ascii="Palatino Linotype" w:eastAsia="Calibri" w:hAnsi="Palatino Linotype" w:cs="Tahoma"/>
          <w:color w:val="000000"/>
          <w:sz w:val="22"/>
          <w:szCs w:val="22"/>
          <w:lang w:eastAsia="es-MX"/>
        </w:rPr>
        <w:t>9°, fracciones I y XX</w:t>
      </w:r>
      <w:r w:rsidR="00BE1EF8" w:rsidRPr="00882645">
        <w:rPr>
          <w:rFonts w:ascii="Palatino Linotype" w:eastAsia="Calibri" w:hAnsi="Palatino Linotype" w:cs="Tahoma"/>
          <w:color w:val="000000"/>
          <w:sz w:val="22"/>
          <w:szCs w:val="22"/>
          <w:lang w:eastAsia="es-MX"/>
        </w:rPr>
        <w:t>III</w:t>
      </w:r>
      <w:r w:rsidRPr="0088264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882645">
        <w:rPr>
          <w:rFonts w:ascii="Palatino Linotype" w:hAnsi="Palatino Linotype" w:cs="Tahoma"/>
          <w:sz w:val="22"/>
          <w:szCs w:val="22"/>
          <w:shd w:val="clear" w:color="auto" w:fill="FFFFFF"/>
        </w:rPr>
        <w:t xml:space="preserve"> Pública y Protección de Datos Personales del Estado de México y Municipios.</w:t>
      </w:r>
    </w:p>
    <w:p w14:paraId="7141091E" w14:textId="77777777" w:rsidR="00EA4E4A" w:rsidRPr="00882645" w:rsidRDefault="00EA4E4A" w:rsidP="008B6BE0">
      <w:pPr>
        <w:spacing w:line="360" w:lineRule="auto"/>
        <w:contextualSpacing/>
        <w:jc w:val="both"/>
        <w:rPr>
          <w:rFonts w:ascii="Palatino Linotype" w:hAnsi="Palatino Linotype" w:cs="Tahoma"/>
          <w:sz w:val="22"/>
          <w:szCs w:val="22"/>
          <w:shd w:val="clear" w:color="auto" w:fill="FFFFFF"/>
        </w:rPr>
      </w:pPr>
    </w:p>
    <w:p w14:paraId="6707A5AE" w14:textId="77777777" w:rsidR="00333BFE" w:rsidRPr="00882645"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882645">
        <w:rPr>
          <w:rFonts w:ascii="Palatino Linotype" w:eastAsia="Calibri" w:hAnsi="Palatino Linotype" w:cs="Tahoma"/>
          <w:b/>
          <w:color w:val="000000"/>
          <w:sz w:val="22"/>
          <w:szCs w:val="22"/>
          <w:lang w:eastAsia="es-MX"/>
        </w:rPr>
        <w:t>SEGUNDO</w:t>
      </w:r>
      <w:r w:rsidRPr="00882645">
        <w:rPr>
          <w:rFonts w:ascii="Palatino Linotype" w:eastAsia="Calibri" w:hAnsi="Palatino Linotype" w:cs="Tahoma"/>
          <w:color w:val="000000"/>
          <w:sz w:val="22"/>
          <w:szCs w:val="22"/>
          <w:lang w:eastAsia="es-MX"/>
        </w:rPr>
        <w:t xml:space="preserve">. </w:t>
      </w:r>
      <w:r w:rsidRPr="00882645">
        <w:rPr>
          <w:rFonts w:ascii="Palatino Linotype" w:eastAsia="Calibri" w:hAnsi="Palatino Linotype" w:cs="Tahoma"/>
          <w:b/>
          <w:color w:val="000000"/>
          <w:sz w:val="22"/>
          <w:szCs w:val="22"/>
          <w:lang w:eastAsia="es-MX"/>
        </w:rPr>
        <w:t>Causales de improcedencia</w:t>
      </w:r>
      <w:r w:rsidR="000B5569" w:rsidRPr="00882645">
        <w:rPr>
          <w:rFonts w:ascii="Palatino Linotype" w:eastAsia="Calibri" w:hAnsi="Palatino Linotype" w:cs="Tahoma"/>
          <w:b/>
          <w:color w:val="000000"/>
          <w:sz w:val="22"/>
          <w:szCs w:val="22"/>
          <w:lang w:eastAsia="es-MX"/>
        </w:rPr>
        <w:t xml:space="preserve"> y sobreseimiento</w:t>
      </w:r>
    </w:p>
    <w:p w14:paraId="2B6BDFB3" w14:textId="77777777" w:rsidR="00333BFE" w:rsidRPr="00882645"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471A78C" w14:textId="77777777" w:rsidR="00333BFE" w:rsidRPr="00882645"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88264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73597AC" w14:textId="77777777" w:rsidR="00333BFE" w:rsidRPr="00882645"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E089E50" w14:textId="77777777" w:rsidR="00333BFE" w:rsidRPr="00882645"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882645">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w:t>
      </w:r>
      <w:r w:rsidRPr="00882645">
        <w:rPr>
          <w:rFonts w:ascii="Palatino Linotype" w:eastAsia="Calibri" w:hAnsi="Palatino Linotype" w:cs="Tahoma"/>
          <w:color w:val="000000"/>
          <w:sz w:val="22"/>
          <w:szCs w:val="22"/>
          <w:lang w:eastAsia="es-MX"/>
        </w:rPr>
        <w:lastRenderedPageBreak/>
        <w:t>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BAE5495" w14:textId="77777777" w:rsidR="00333BFE" w:rsidRPr="00882645" w:rsidRDefault="00333BFE" w:rsidP="008B6BE0">
      <w:pPr>
        <w:spacing w:line="360" w:lineRule="auto"/>
        <w:jc w:val="both"/>
        <w:rPr>
          <w:rFonts w:ascii="Palatino Linotype" w:eastAsia="Calibri" w:hAnsi="Palatino Linotype" w:cs="Tahoma"/>
          <w:b/>
          <w:sz w:val="22"/>
          <w:szCs w:val="22"/>
          <w:lang w:eastAsia="es-ES_tradnl"/>
        </w:rPr>
      </w:pPr>
    </w:p>
    <w:p w14:paraId="30A61B1C" w14:textId="77777777" w:rsidR="00692791" w:rsidRPr="00882645" w:rsidRDefault="00692791" w:rsidP="00692791">
      <w:pPr>
        <w:spacing w:line="360" w:lineRule="auto"/>
        <w:jc w:val="both"/>
        <w:rPr>
          <w:rFonts w:ascii="Palatino Linotype" w:hAnsi="Palatino Linotype" w:cs="Tahoma"/>
          <w:b/>
          <w:bCs/>
          <w:sz w:val="22"/>
          <w:szCs w:val="24"/>
          <w:lang w:val="es-ES"/>
        </w:rPr>
      </w:pPr>
      <w:r w:rsidRPr="00882645">
        <w:rPr>
          <w:rFonts w:ascii="Palatino Linotype" w:hAnsi="Palatino Linotype" w:cs="Tahoma"/>
          <w:b/>
          <w:bCs/>
          <w:sz w:val="22"/>
          <w:szCs w:val="24"/>
          <w:lang w:val="es-ES"/>
        </w:rPr>
        <w:t>Causales de sobreseimiento</w:t>
      </w:r>
    </w:p>
    <w:p w14:paraId="6F6AC714" w14:textId="77777777" w:rsidR="00692791" w:rsidRPr="00882645" w:rsidRDefault="00692791" w:rsidP="00692791">
      <w:pPr>
        <w:tabs>
          <w:tab w:val="left" w:pos="2190"/>
        </w:tabs>
        <w:spacing w:line="360" w:lineRule="auto"/>
        <w:jc w:val="both"/>
        <w:rPr>
          <w:rFonts w:ascii="Palatino Linotype" w:hAnsi="Palatino Linotype" w:cs="Tahoma"/>
          <w:sz w:val="22"/>
          <w:szCs w:val="24"/>
          <w:lang w:val="es-ES"/>
        </w:rPr>
      </w:pPr>
    </w:p>
    <w:p w14:paraId="6E643629" w14:textId="77777777" w:rsidR="00692791" w:rsidRPr="00882645" w:rsidRDefault="00692791" w:rsidP="00692791">
      <w:pPr>
        <w:spacing w:line="360" w:lineRule="auto"/>
        <w:jc w:val="both"/>
        <w:rPr>
          <w:rFonts w:ascii="Palatino Linotype" w:eastAsia="Calibri" w:hAnsi="Palatino Linotype" w:cs="Tahoma"/>
          <w:bCs/>
          <w:color w:val="000000"/>
          <w:sz w:val="22"/>
          <w:szCs w:val="22"/>
          <w:lang w:eastAsia="es-ES_tradnl"/>
        </w:rPr>
      </w:pPr>
      <w:r w:rsidRPr="00882645">
        <w:rPr>
          <w:rFonts w:ascii="Palatino Linotype" w:hAnsi="Palatino Linotype" w:cs="Tahoma"/>
          <w:sz w:val="22"/>
          <w:szCs w:val="22"/>
        </w:rPr>
        <w:t xml:space="preserve">Por otra parte, el artículo 192 de la </w:t>
      </w:r>
      <w:r w:rsidRPr="00882645">
        <w:rPr>
          <w:rFonts w:ascii="Palatino Linotype" w:eastAsia="Calibri" w:hAnsi="Palatino Linotype" w:cs="Tahoma"/>
          <w:bCs/>
          <w:color w:val="000000"/>
          <w:sz w:val="22"/>
          <w:szCs w:val="22"/>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157EB251" w14:textId="77777777" w:rsidR="00692791" w:rsidRPr="00882645" w:rsidRDefault="00692791" w:rsidP="00692791">
      <w:pPr>
        <w:spacing w:line="360" w:lineRule="auto"/>
        <w:jc w:val="both"/>
        <w:rPr>
          <w:rFonts w:ascii="Palatino Linotype" w:eastAsia="Calibri" w:hAnsi="Palatino Linotype" w:cs="Tahoma"/>
          <w:bCs/>
          <w:color w:val="000000"/>
          <w:sz w:val="22"/>
          <w:szCs w:val="22"/>
          <w:lang w:eastAsia="es-ES_tradnl"/>
        </w:rPr>
      </w:pPr>
    </w:p>
    <w:p w14:paraId="388B84CC" w14:textId="77777777" w:rsidR="00692791" w:rsidRPr="00882645" w:rsidRDefault="00692791" w:rsidP="00692791">
      <w:pPr>
        <w:numPr>
          <w:ilvl w:val="0"/>
          <w:numId w:val="16"/>
        </w:numPr>
        <w:spacing w:line="360" w:lineRule="auto"/>
        <w:jc w:val="both"/>
        <w:rPr>
          <w:rFonts w:ascii="Palatino Linotype" w:eastAsia="Calibri" w:hAnsi="Palatino Linotype" w:cs="Tahoma"/>
          <w:bCs/>
          <w:color w:val="000000"/>
          <w:sz w:val="22"/>
          <w:szCs w:val="22"/>
          <w:lang w:eastAsia="es-ES_tradnl"/>
        </w:rPr>
      </w:pPr>
      <w:r w:rsidRPr="00882645">
        <w:rPr>
          <w:rFonts w:ascii="Palatino Linotype" w:eastAsia="Calibri" w:hAnsi="Palatino Linotype" w:cs="Tahoma"/>
          <w:bCs/>
          <w:color w:val="000000"/>
          <w:sz w:val="22"/>
          <w:szCs w:val="22"/>
          <w:lang w:eastAsia="es-ES_tradnl"/>
        </w:rPr>
        <w:t>El recurrente se desista expresamente;</w:t>
      </w:r>
    </w:p>
    <w:p w14:paraId="5B7268DD" w14:textId="77777777" w:rsidR="00692791" w:rsidRPr="00882645" w:rsidRDefault="00692791" w:rsidP="00692791">
      <w:pPr>
        <w:numPr>
          <w:ilvl w:val="0"/>
          <w:numId w:val="16"/>
        </w:numPr>
        <w:spacing w:line="360" w:lineRule="auto"/>
        <w:jc w:val="both"/>
        <w:rPr>
          <w:rFonts w:ascii="Palatino Linotype" w:eastAsia="Calibri" w:hAnsi="Palatino Linotype" w:cs="Tahoma"/>
          <w:bCs/>
          <w:color w:val="000000"/>
          <w:sz w:val="22"/>
          <w:szCs w:val="22"/>
          <w:lang w:eastAsia="es-ES_tradnl"/>
        </w:rPr>
      </w:pPr>
      <w:r w:rsidRPr="00882645">
        <w:rPr>
          <w:rFonts w:ascii="Palatino Linotype" w:eastAsia="Calibri" w:hAnsi="Palatino Linotype" w:cs="Tahoma"/>
          <w:bCs/>
          <w:color w:val="000000"/>
          <w:sz w:val="22"/>
          <w:szCs w:val="22"/>
          <w:lang w:eastAsia="es-ES_tradnl"/>
        </w:rPr>
        <w:t>El recurrente fallezca o, tratándose de personas morales se disuelva;</w:t>
      </w:r>
    </w:p>
    <w:p w14:paraId="4F2DCF8F" w14:textId="77777777" w:rsidR="00692791" w:rsidRPr="00882645" w:rsidRDefault="00692791" w:rsidP="00692791">
      <w:pPr>
        <w:numPr>
          <w:ilvl w:val="0"/>
          <w:numId w:val="16"/>
        </w:numPr>
        <w:spacing w:line="360" w:lineRule="auto"/>
        <w:jc w:val="both"/>
        <w:rPr>
          <w:rFonts w:ascii="Palatino Linotype" w:eastAsia="Calibri" w:hAnsi="Palatino Linotype" w:cs="Tahoma"/>
          <w:bCs/>
          <w:color w:val="000000"/>
          <w:sz w:val="22"/>
          <w:szCs w:val="22"/>
          <w:lang w:eastAsia="es-ES_tradnl"/>
        </w:rPr>
      </w:pPr>
      <w:r w:rsidRPr="00882645">
        <w:rPr>
          <w:rFonts w:ascii="Palatino Linotype" w:eastAsia="Calibri" w:hAnsi="Palatino Linotype" w:cs="Tahoma"/>
          <w:bCs/>
          <w:color w:val="000000"/>
          <w:sz w:val="22"/>
          <w:szCs w:val="22"/>
          <w:lang w:eastAsia="es-ES_tradnl"/>
        </w:rPr>
        <w:t>El Sujeto Obligado modifique la respuesta o la revoque, de tal manera que el recurso de revisión quede sin materia;</w:t>
      </w:r>
    </w:p>
    <w:p w14:paraId="2B8082A8" w14:textId="77777777" w:rsidR="00692791" w:rsidRPr="00882645" w:rsidRDefault="00692791" w:rsidP="00692791">
      <w:pPr>
        <w:numPr>
          <w:ilvl w:val="0"/>
          <w:numId w:val="16"/>
        </w:numPr>
        <w:spacing w:line="360" w:lineRule="auto"/>
        <w:jc w:val="both"/>
        <w:rPr>
          <w:rFonts w:ascii="Palatino Linotype" w:eastAsia="Calibri" w:hAnsi="Palatino Linotype" w:cs="Tahoma"/>
          <w:bCs/>
          <w:color w:val="000000"/>
          <w:sz w:val="22"/>
          <w:szCs w:val="22"/>
          <w:lang w:eastAsia="es-ES_tradnl"/>
        </w:rPr>
      </w:pPr>
      <w:r w:rsidRPr="00882645">
        <w:rPr>
          <w:rFonts w:ascii="Palatino Linotype" w:eastAsia="Calibri" w:hAnsi="Palatino Linotype" w:cs="Tahoma"/>
          <w:bCs/>
          <w:color w:val="000000"/>
          <w:sz w:val="22"/>
          <w:szCs w:val="22"/>
          <w:lang w:eastAsia="es-ES_tradnl"/>
        </w:rPr>
        <w:t>Admitido el recurso de revisión, aparezca alguna causal de improcedencia; y,</w:t>
      </w:r>
    </w:p>
    <w:p w14:paraId="7C213B79" w14:textId="77777777" w:rsidR="00692791" w:rsidRPr="00882645" w:rsidRDefault="00692791" w:rsidP="00692791">
      <w:pPr>
        <w:numPr>
          <w:ilvl w:val="0"/>
          <w:numId w:val="16"/>
        </w:numPr>
        <w:spacing w:line="360" w:lineRule="auto"/>
        <w:jc w:val="both"/>
        <w:rPr>
          <w:rFonts w:ascii="Palatino Linotype" w:eastAsia="Calibri" w:hAnsi="Palatino Linotype" w:cs="Tahoma"/>
          <w:bCs/>
          <w:color w:val="000000"/>
          <w:sz w:val="22"/>
          <w:szCs w:val="22"/>
          <w:lang w:eastAsia="es-ES_tradnl"/>
        </w:rPr>
      </w:pPr>
      <w:r w:rsidRPr="00882645">
        <w:rPr>
          <w:rFonts w:ascii="Palatino Linotype" w:eastAsia="Calibri" w:hAnsi="Palatino Linotype" w:cs="Tahoma"/>
          <w:bCs/>
          <w:color w:val="000000"/>
          <w:sz w:val="22"/>
          <w:szCs w:val="22"/>
          <w:lang w:eastAsia="es-ES_tradnl"/>
        </w:rPr>
        <w:t>Cuando por cualquier motivo quede sin materia el recurso de revisión.</w:t>
      </w:r>
    </w:p>
    <w:p w14:paraId="21F385FF" w14:textId="77777777" w:rsidR="00692791" w:rsidRPr="00882645" w:rsidRDefault="00692791" w:rsidP="00692791">
      <w:pPr>
        <w:spacing w:line="360" w:lineRule="auto"/>
        <w:jc w:val="both"/>
        <w:rPr>
          <w:rFonts w:ascii="Palatino Linotype" w:eastAsia="Calibri" w:hAnsi="Palatino Linotype" w:cs="Tahoma"/>
          <w:bCs/>
          <w:color w:val="000000"/>
          <w:sz w:val="22"/>
          <w:szCs w:val="22"/>
          <w:lang w:eastAsia="es-ES_tradnl"/>
        </w:rPr>
      </w:pPr>
    </w:p>
    <w:p w14:paraId="166856FD" w14:textId="77777777" w:rsidR="00692791" w:rsidRPr="00882645" w:rsidRDefault="00692791" w:rsidP="00692791">
      <w:pPr>
        <w:spacing w:line="360" w:lineRule="auto"/>
        <w:jc w:val="both"/>
        <w:rPr>
          <w:rFonts w:ascii="Palatino Linotype" w:hAnsi="Palatino Linotype" w:cs="Tahoma"/>
          <w:sz w:val="22"/>
          <w:szCs w:val="22"/>
        </w:rPr>
      </w:pPr>
      <w:r w:rsidRPr="00882645">
        <w:rPr>
          <w:rFonts w:ascii="Palatino Linotype" w:hAnsi="Palatino Linotype" w:cs="Tahoma"/>
          <w:sz w:val="22"/>
          <w:szCs w:val="22"/>
        </w:rPr>
        <w:t>Sin embargo, 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3BDDE919" w14:textId="77777777" w:rsidR="00692791" w:rsidRPr="00882645" w:rsidRDefault="00692791" w:rsidP="00692791">
      <w:pPr>
        <w:spacing w:line="360" w:lineRule="auto"/>
        <w:jc w:val="both"/>
        <w:rPr>
          <w:rFonts w:ascii="Palatino Linotype" w:hAnsi="Palatino Linotype" w:cs="Tahoma"/>
          <w:sz w:val="22"/>
          <w:szCs w:val="22"/>
        </w:rPr>
      </w:pPr>
    </w:p>
    <w:p w14:paraId="4B443EF8" w14:textId="4273ECBB" w:rsidR="00692791" w:rsidRPr="00882645" w:rsidRDefault="00692791" w:rsidP="00692791">
      <w:pPr>
        <w:spacing w:line="360" w:lineRule="auto"/>
        <w:jc w:val="both"/>
        <w:rPr>
          <w:rFonts w:ascii="Palatino Linotype" w:eastAsia="Calibri" w:hAnsi="Palatino Linotype" w:cs="Tahoma"/>
          <w:bCs/>
          <w:color w:val="000000"/>
          <w:sz w:val="22"/>
          <w:szCs w:val="22"/>
          <w:lang w:eastAsia="es-ES_tradnl"/>
        </w:rPr>
      </w:pPr>
      <w:r w:rsidRPr="00882645">
        <w:rPr>
          <w:rFonts w:ascii="Palatino Linotype" w:hAnsi="Palatino Linotype" w:cs="Tahoma"/>
          <w:sz w:val="22"/>
          <w:szCs w:val="22"/>
        </w:rPr>
        <w:t xml:space="preserve">Ahora bien, en el Recurso de Revisión  es susceptible de análisis la actualización del supuesto jurídico previsto en la fracción III, del artículo 192, de la Ley en cita, mismo que dispone que </w:t>
      </w:r>
      <w:r w:rsidRPr="00882645">
        <w:rPr>
          <w:rFonts w:ascii="Palatino Linotype" w:hAnsi="Palatino Linotype" w:cs="Tahoma"/>
          <w:sz w:val="22"/>
          <w:szCs w:val="22"/>
        </w:rPr>
        <w:lastRenderedPageBreak/>
        <w:t xml:space="preserve">el Recurso de Revisión será sobreseído cuando </w:t>
      </w:r>
      <w:r w:rsidRPr="00882645">
        <w:rPr>
          <w:rFonts w:ascii="Palatino Linotype" w:hAnsi="Palatino Linotype" w:cs="Tahoma"/>
          <w:b/>
          <w:sz w:val="22"/>
          <w:szCs w:val="22"/>
        </w:rPr>
        <w:t>el Sujeto Obligado del acto lo modifique de tal manera</w:t>
      </w:r>
      <w:r w:rsidRPr="00882645">
        <w:rPr>
          <w:rFonts w:ascii="Palatino Linotype" w:hAnsi="Palatino Linotype" w:cs="Tahoma"/>
          <w:sz w:val="22"/>
          <w:szCs w:val="22"/>
        </w:rPr>
        <w:t xml:space="preserve"> </w:t>
      </w:r>
      <w:r w:rsidRPr="00882645">
        <w:rPr>
          <w:rFonts w:ascii="Palatino Linotype" w:eastAsia="Calibri" w:hAnsi="Palatino Linotype" w:cs="Tahoma"/>
          <w:b/>
          <w:bCs/>
          <w:color w:val="000000"/>
          <w:sz w:val="22"/>
          <w:szCs w:val="22"/>
          <w:lang w:eastAsia="es-ES_tradnl"/>
        </w:rPr>
        <w:t>que quede sin materia</w:t>
      </w:r>
      <w:r w:rsidRPr="00882645">
        <w:rPr>
          <w:rFonts w:ascii="Palatino Linotype" w:eastAsia="Calibri" w:hAnsi="Palatino Linotype" w:cs="Tahoma"/>
          <w:bCs/>
          <w:color w:val="000000"/>
          <w:sz w:val="22"/>
          <w:szCs w:val="22"/>
          <w:lang w:eastAsia="es-ES_tradnl"/>
        </w:rPr>
        <w:t>. Ello, toda vez que mediante Informe Justificado el Sujeto Obligado realizó diversas manifestaciones.</w:t>
      </w:r>
    </w:p>
    <w:p w14:paraId="14309699" w14:textId="77777777" w:rsidR="00692791" w:rsidRPr="00882645" w:rsidRDefault="00692791" w:rsidP="00692791">
      <w:pPr>
        <w:tabs>
          <w:tab w:val="left" w:pos="4962"/>
        </w:tabs>
        <w:spacing w:line="360" w:lineRule="auto"/>
        <w:jc w:val="both"/>
        <w:rPr>
          <w:rFonts w:ascii="Palatino Linotype" w:eastAsia="Calibri" w:hAnsi="Palatino Linotype" w:cs="Tahoma"/>
          <w:iCs/>
          <w:sz w:val="22"/>
          <w:szCs w:val="22"/>
          <w:lang w:eastAsia="es-ES_tradnl"/>
        </w:rPr>
      </w:pPr>
    </w:p>
    <w:p w14:paraId="270E31A4" w14:textId="569CC8DE" w:rsidR="00692791" w:rsidRPr="00882645" w:rsidRDefault="00692791" w:rsidP="00692791">
      <w:pPr>
        <w:spacing w:line="360" w:lineRule="auto"/>
        <w:jc w:val="both"/>
        <w:rPr>
          <w:rFonts w:ascii="Palatino Linotype" w:eastAsia="Calibri" w:hAnsi="Palatino Linotype" w:cs="Tahoma"/>
          <w:iCs/>
          <w:sz w:val="22"/>
          <w:szCs w:val="22"/>
          <w:lang w:eastAsia="es-ES_tradnl"/>
        </w:rPr>
      </w:pPr>
      <w:r w:rsidRPr="00882645">
        <w:rPr>
          <w:rFonts w:ascii="Palatino Linotype" w:eastAsia="Calibri" w:hAnsi="Palatino Linotype" w:cs="Tahoma"/>
          <w:bCs/>
          <w:color w:val="000000"/>
          <w:sz w:val="22"/>
          <w:szCs w:val="22"/>
          <w:lang w:eastAsia="es-ES_tradnl"/>
        </w:rPr>
        <w:t xml:space="preserve">Así, con la finalidad de verificar si el acto descrito deja sin materia el presente Recurso de Revisión </w:t>
      </w:r>
      <w:r w:rsidR="002C0D4C" w:rsidRPr="00882645">
        <w:rPr>
          <w:rFonts w:ascii="Palatino Linotype" w:eastAsia="Calibri" w:hAnsi="Palatino Linotype" w:cs="Tahoma"/>
          <w:b/>
          <w:bCs/>
          <w:color w:val="000000"/>
          <w:sz w:val="22"/>
          <w:szCs w:val="22"/>
          <w:lang w:eastAsia="es-ES_tradnl"/>
        </w:rPr>
        <w:t>06090/INFOEM/IP/RR/2024</w:t>
      </w:r>
      <w:r w:rsidRPr="00882645">
        <w:rPr>
          <w:rFonts w:ascii="Palatino Linotype" w:eastAsia="Calibri" w:hAnsi="Palatino Linotype" w:cs="Tahoma"/>
          <w:bCs/>
          <w:color w:val="000000"/>
          <w:sz w:val="22"/>
          <w:szCs w:val="22"/>
          <w:lang w:eastAsia="es-ES_tradnl"/>
        </w:rPr>
        <w:t xml:space="preserve">, </w:t>
      </w:r>
      <w:r w:rsidRPr="00882645">
        <w:rPr>
          <w:rFonts w:ascii="Palatino Linotype" w:hAnsi="Palatino Linotype" w:cs="Tahoma"/>
          <w:sz w:val="22"/>
          <w:szCs w:val="22"/>
        </w:rPr>
        <w:t xml:space="preserve">se realizará la relatoría de las actuaciones efectuadas por las partes durante el procedimiento de acceso a la información pública </w:t>
      </w:r>
      <w:r w:rsidRPr="00882645">
        <w:rPr>
          <w:rFonts w:ascii="Palatino Linotype" w:eastAsia="Calibri" w:hAnsi="Palatino Linotype" w:cs="Tahoma"/>
          <w:iCs/>
          <w:sz w:val="22"/>
          <w:szCs w:val="22"/>
          <w:lang w:eastAsia="es-ES_tradnl"/>
        </w:rPr>
        <w:t xml:space="preserve">con el propósito de dar claridad en el tratamiento del tema en estudio. </w:t>
      </w:r>
    </w:p>
    <w:p w14:paraId="6693340C" w14:textId="77777777" w:rsidR="00692791" w:rsidRPr="00882645" w:rsidRDefault="00692791" w:rsidP="00692791">
      <w:pPr>
        <w:spacing w:line="360" w:lineRule="auto"/>
        <w:jc w:val="both"/>
        <w:rPr>
          <w:rFonts w:ascii="Palatino Linotype" w:eastAsia="Calibri" w:hAnsi="Palatino Linotype" w:cs="Tahoma"/>
          <w:iCs/>
          <w:sz w:val="22"/>
          <w:szCs w:val="22"/>
          <w:lang w:eastAsia="es-ES_tradnl"/>
        </w:rPr>
      </w:pPr>
    </w:p>
    <w:p w14:paraId="6E8B5674" w14:textId="7BF51DC8" w:rsidR="00692791" w:rsidRPr="00882645" w:rsidRDefault="00692791" w:rsidP="00692791">
      <w:pPr>
        <w:tabs>
          <w:tab w:val="left" w:pos="4962"/>
        </w:tabs>
        <w:spacing w:line="360" w:lineRule="auto"/>
        <w:jc w:val="both"/>
        <w:rPr>
          <w:rFonts w:ascii="Palatino Linotype" w:eastAsia="Calibri" w:hAnsi="Palatino Linotype" w:cs="Tahoma"/>
          <w:iCs/>
          <w:sz w:val="22"/>
          <w:szCs w:val="22"/>
          <w:lang w:eastAsia="es-ES_tradnl"/>
        </w:rPr>
      </w:pPr>
      <w:r w:rsidRPr="00882645">
        <w:rPr>
          <w:rFonts w:ascii="Palatino Linotype" w:eastAsia="Calibri" w:hAnsi="Palatino Linotype" w:cs="Tahoma"/>
          <w:iCs/>
          <w:sz w:val="22"/>
          <w:szCs w:val="22"/>
          <w:lang w:eastAsia="es-ES_tradnl"/>
        </w:rPr>
        <w:t xml:space="preserve">En primer término, enunciaremos que el Particular solicitó </w:t>
      </w:r>
      <w:r w:rsidRPr="00882645">
        <w:rPr>
          <w:rFonts w:ascii="Palatino Linotype" w:eastAsia="Calibri" w:hAnsi="Palatino Linotype" w:cs="Tahoma"/>
          <w:iCs/>
          <w:sz w:val="22"/>
          <w:szCs w:val="22"/>
          <w:lang w:val="es-ES" w:eastAsia="es-ES_tradnl"/>
        </w:rPr>
        <w:t>a</w:t>
      </w:r>
      <w:r w:rsidR="002C0D4C" w:rsidRPr="00882645">
        <w:rPr>
          <w:rFonts w:ascii="Palatino Linotype" w:eastAsia="Calibri" w:hAnsi="Palatino Linotype" w:cs="Tahoma"/>
          <w:iCs/>
          <w:sz w:val="22"/>
          <w:szCs w:val="22"/>
          <w:lang w:val="es-ES" w:eastAsia="es-ES_tradnl"/>
        </w:rPr>
        <w:t xml:space="preserve"> </w:t>
      </w:r>
      <w:r w:rsidRPr="00882645">
        <w:rPr>
          <w:rFonts w:ascii="Palatino Linotype" w:eastAsia="Calibri" w:hAnsi="Palatino Linotype" w:cs="Tahoma"/>
          <w:iCs/>
          <w:sz w:val="22"/>
          <w:szCs w:val="22"/>
          <w:lang w:val="es-ES" w:eastAsia="es-ES_tradnl"/>
        </w:rPr>
        <w:t>l</w:t>
      </w:r>
      <w:r w:rsidR="002C0D4C" w:rsidRPr="00882645">
        <w:rPr>
          <w:rFonts w:ascii="Palatino Linotype" w:eastAsia="Calibri" w:hAnsi="Palatino Linotype" w:cs="Tahoma"/>
          <w:iCs/>
          <w:sz w:val="22"/>
          <w:szCs w:val="22"/>
          <w:lang w:val="es-ES" w:eastAsia="es-ES_tradnl"/>
        </w:rPr>
        <w:t>a Secretaría de Movilidad</w:t>
      </w:r>
      <w:r w:rsidRPr="00882645">
        <w:rPr>
          <w:rFonts w:ascii="Palatino Linotype" w:eastAsia="Calibri" w:hAnsi="Palatino Linotype" w:cs="Tahoma"/>
          <w:iCs/>
          <w:sz w:val="22"/>
          <w:szCs w:val="22"/>
          <w:lang w:val="es-ES" w:eastAsia="es-ES_tradnl"/>
        </w:rPr>
        <w:t xml:space="preserve">, </w:t>
      </w:r>
      <w:r w:rsidR="002C0D4C" w:rsidRPr="00882645">
        <w:rPr>
          <w:rFonts w:ascii="Palatino Linotype" w:eastAsia="Calibri" w:hAnsi="Palatino Linotype" w:cs="Tahoma"/>
          <w:iCs/>
          <w:sz w:val="22"/>
          <w:szCs w:val="22"/>
          <w:lang w:val="es-ES" w:eastAsia="es-ES_tradnl"/>
        </w:rPr>
        <w:t>las autorizaciones de los derroteros que operan actualmente en Naucalpan</w:t>
      </w:r>
      <w:r w:rsidRPr="00882645">
        <w:rPr>
          <w:rFonts w:ascii="Palatino Linotype" w:eastAsia="Calibri" w:hAnsi="Palatino Linotype" w:cs="Tahoma"/>
          <w:iCs/>
          <w:sz w:val="22"/>
          <w:szCs w:val="22"/>
          <w:lang w:val="es-ES" w:eastAsia="es-ES_tradnl"/>
        </w:rPr>
        <w:t>.</w:t>
      </w:r>
      <w:r w:rsidR="000A79D3" w:rsidRPr="00882645">
        <w:rPr>
          <w:rFonts w:ascii="Palatino Linotype" w:eastAsia="Calibri" w:hAnsi="Palatino Linotype" w:cs="Tahoma"/>
          <w:iCs/>
          <w:sz w:val="22"/>
          <w:szCs w:val="22"/>
          <w:lang w:val="es-ES" w:eastAsia="es-ES_tradnl"/>
        </w:rPr>
        <w:t xml:space="preserve"> </w:t>
      </w:r>
      <w:r w:rsidRPr="00882645">
        <w:rPr>
          <w:rFonts w:ascii="Palatino Linotype" w:eastAsia="Calibri" w:hAnsi="Palatino Linotype" w:cs="Tahoma"/>
          <w:iCs/>
          <w:sz w:val="22"/>
          <w:szCs w:val="22"/>
          <w:lang w:val="es-ES" w:eastAsia="es-ES_tradnl"/>
        </w:rPr>
        <w:t xml:space="preserve">En </w:t>
      </w:r>
      <w:r w:rsidR="002C0D4C" w:rsidRPr="00882645">
        <w:rPr>
          <w:rFonts w:ascii="Palatino Linotype" w:eastAsia="Calibri" w:hAnsi="Palatino Linotype" w:cs="Tahoma"/>
          <w:iCs/>
          <w:sz w:val="22"/>
          <w:szCs w:val="22"/>
          <w:lang w:val="es-ES" w:eastAsia="es-ES_tradnl"/>
        </w:rPr>
        <w:t>respuesta</w:t>
      </w:r>
      <w:r w:rsidR="000A79D3" w:rsidRPr="00882645">
        <w:rPr>
          <w:rFonts w:ascii="Palatino Linotype" w:eastAsia="Calibri" w:hAnsi="Palatino Linotype" w:cs="Tahoma"/>
          <w:iCs/>
          <w:sz w:val="22"/>
          <w:szCs w:val="22"/>
          <w:lang w:val="es-ES" w:eastAsia="es-ES_tradnl"/>
        </w:rPr>
        <w:t>,</w:t>
      </w:r>
      <w:r w:rsidR="002C0D4C" w:rsidRPr="00882645">
        <w:rPr>
          <w:rFonts w:ascii="Palatino Linotype" w:eastAsia="Calibri" w:hAnsi="Palatino Linotype" w:cs="Tahoma"/>
          <w:iCs/>
          <w:sz w:val="22"/>
          <w:szCs w:val="22"/>
          <w:lang w:val="es-ES" w:eastAsia="es-ES_tradnl"/>
        </w:rPr>
        <w:t xml:space="preserve"> </w:t>
      </w:r>
      <w:r w:rsidRPr="00882645">
        <w:rPr>
          <w:rFonts w:ascii="Palatino Linotype" w:eastAsia="Calibri" w:hAnsi="Palatino Linotype" w:cs="Tahoma"/>
          <w:iCs/>
          <w:sz w:val="22"/>
          <w:szCs w:val="22"/>
          <w:lang w:val="es-ES" w:eastAsia="es-ES_tradnl"/>
        </w:rPr>
        <w:t xml:space="preserve">el Sujeto Obligado </w:t>
      </w:r>
      <w:r w:rsidR="00C54E8E" w:rsidRPr="00882645">
        <w:rPr>
          <w:rFonts w:ascii="Palatino Linotype" w:eastAsia="Calibri" w:hAnsi="Palatino Linotype" w:cs="Tahoma"/>
          <w:iCs/>
          <w:sz w:val="22"/>
          <w:szCs w:val="22"/>
          <w:lang w:val="es-ES" w:eastAsia="es-ES_tradnl"/>
        </w:rPr>
        <w:t>envió un listado de</w:t>
      </w:r>
      <w:r w:rsidR="00C54E8E" w:rsidRPr="00882645">
        <w:t xml:space="preserve"> </w:t>
      </w:r>
      <w:r w:rsidR="00C54E8E" w:rsidRPr="00882645">
        <w:rPr>
          <w:rFonts w:ascii="Palatino Linotype" w:eastAsia="Calibri" w:hAnsi="Palatino Linotype" w:cs="Tahoma"/>
          <w:iCs/>
          <w:sz w:val="22"/>
          <w:szCs w:val="22"/>
          <w:lang w:val="es-ES" w:eastAsia="es-ES_tradnl"/>
        </w:rPr>
        <w:t>derroteros dividido por empresas</w:t>
      </w:r>
      <w:r w:rsidRPr="00882645">
        <w:rPr>
          <w:rFonts w:ascii="Palatino Linotype" w:eastAsia="Calibri" w:hAnsi="Palatino Linotype" w:cs="Tahoma"/>
          <w:iCs/>
          <w:sz w:val="22"/>
          <w:szCs w:val="22"/>
          <w:lang w:val="es-ES" w:eastAsia="es-ES_tradnl"/>
        </w:rPr>
        <w:t xml:space="preserve">, derivado de ello el Particular se inconformó por </w:t>
      </w:r>
      <w:r w:rsidR="00C667CD" w:rsidRPr="00882645">
        <w:rPr>
          <w:rFonts w:ascii="Palatino Linotype" w:eastAsia="Calibri" w:hAnsi="Palatino Linotype" w:cs="Tahoma"/>
          <w:iCs/>
          <w:sz w:val="22"/>
          <w:szCs w:val="22"/>
          <w:lang w:val="es-ES" w:eastAsia="es-ES_tradnl"/>
        </w:rPr>
        <w:t>la entrega de información incompleta</w:t>
      </w:r>
      <w:r w:rsidRPr="00882645">
        <w:rPr>
          <w:rFonts w:ascii="Palatino Linotype" w:eastAsia="Calibri" w:hAnsi="Palatino Linotype" w:cs="Tahoma"/>
          <w:iCs/>
          <w:sz w:val="22"/>
          <w:szCs w:val="22"/>
          <w:lang w:val="es-ES" w:eastAsia="es-ES_tradnl"/>
        </w:rPr>
        <w:t>.</w:t>
      </w:r>
      <w:r w:rsidRPr="00882645">
        <w:rPr>
          <w:rFonts w:ascii="Palatino Linotype" w:eastAsia="Calibri" w:hAnsi="Palatino Linotype" w:cs="Tahoma"/>
          <w:iCs/>
          <w:sz w:val="22"/>
          <w:szCs w:val="22"/>
          <w:lang w:eastAsia="es-ES_tradnl"/>
        </w:rPr>
        <w:t xml:space="preserve"> Posteriormente, en </w:t>
      </w:r>
      <w:r w:rsidR="00C667CD" w:rsidRPr="00882645">
        <w:rPr>
          <w:rFonts w:ascii="Palatino Linotype" w:eastAsia="Calibri" w:hAnsi="Palatino Linotype" w:cs="Tahoma"/>
          <w:iCs/>
          <w:sz w:val="22"/>
          <w:szCs w:val="22"/>
          <w:lang w:eastAsia="es-ES_tradnl"/>
        </w:rPr>
        <w:t>informe justificado la Secretaría de Movilidad hizo llegar treinta y tres autorizaciones</w:t>
      </w:r>
      <w:r w:rsidRPr="00882645">
        <w:rPr>
          <w:rFonts w:ascii="Palatino Linotype" w:eastAsia="Calibri" w:hAnsi="Palatino Linotype" w:cs="Tahoma"/>
          <w:iCs/>
          <w:sz w:val="22"/>
          <w:szCs w:val="22"/>
          <w:lang w:eastAsia="es-ES_tradnl"/>
        </w:rPr>
        <w:t>.</w:t>
      </w:r>
    </w:p>
    <w:p w14:paraId="72808AB0" w14:textId="77777777" w:rsidR="00692791" w:rsidRPr="00882645" w:rsidRDefault="00692791" w:rsidP="00692791">
      <w:pPr>
        <w:tabs>
          <w:tab w:val="left" w:pos="4962"/>
        </w:tabs>
        <w:spacing w:line="360" w:lineRule="auto"/>
        <w:jc w:val="both"/>
        <w:rPr>
          <w:rFonts w:ascii="Palatino Linotype" w:eastAsia="Calibri" w:hAnsi="Palatino Linotype" w:cs="Tahoma"/>
          <w:iCs/>
          <w:sz w:val="22"/>
          <w:szCs w:val="22"/>
          <w:lang w:eastAsia="es-ES_tradnl"/>
        </w:rPr>
      </w:pPr>
    </w:p>
    <w:p w14:paraId="3097A395" w14:textId="4E80D57C" w:rsidR="00DB1306" w:rsidRPr="00882645" w:rsidRDefault="00692791" w:rsidP="00692791">
      <w:pPr>
        <w:spacing w:line="360" w:lineRule="auto"/>
        <w:ind w:firstLine="1"/>
        <w:jc w:val="both"/>
        <w:rPr>
          <w:rFonts w:ascii="Palatino Linotype" w:hAnsi="Palatino Linotype" w:cs="Tahoma"/>
          <w:bCs/>
          <w:iCs/>
          <w:sz w:val="22"/>
          <w:szCs w:val="22"/>
        </w:rPr>
      </w:pPr>
      <w:r w:rsidRPr="00882645">
        <w:rPr>
          <w:rFonts w:ascii="Palatino Linotype" w:hAnsi="Palatino Linotype" w:cs="Tahoma"/>
          <w:bCs/>
          <w:iCs/>
          <w:sz w:val="22"/>
          <w:szCs w:val="22"/>
        </w:rPr>
        <w:t xml:space="preserve">Derivado de lo anterior, conviene señalar que </w:t>
      </w:r>
      <w:r w:rsidR="00DB1306" w:rsidRPr="00882645">
        <w:rPr>
          <w:rFonts w:ascii="Palatino Linotype" w:hAnsi="Palatino Linotype" w:cs="Tahoma"/>
          <w:bCs/>
          <w:iCs/>
          <w:sz w:val="22"/>
          <w:szCs w:val="22"/>
        </w:rPr>
        <w:t>el Reglamento del Transporte Público y Servicios Conexos del Estado de México en su artículo 65 señala lo que se entiende por derrotero como el itinerario que ha de seguir la ruta desde su orig</w:t>
      </w:r>
      <w:r w:rsidR="00287374" w:rsidRPr="00882645">
        <w:rPr>
          <w:rFonts w:ascii="Palatino Linotype" w:hAnsi="Palatino Linotype" w:cs="Tahoma"/>
          <w:bCs/>
          <w:iCs/>
          <w:sz w:val="22"/>
          <w:szCs w:val="22"/>
        </w:rPr>
        <w:t>en hasta su destino y viceversa y el Reglamento Interior de la Secretaría de Movilidad en su artículo 13 establece las delegaciones regionales que tendrán bajo su adscripción las Direcciones Generales, por lo que se observa que la Dirección General de Movilidad Zona II contempla la Delegación Regional Naucalpan que contempla los municipios de Atizapán de Zaragoza, Huixquilucan, Isidro Fabela, Jilotzingo, Naucalpan de Juárez, Nicolás Romero y Tlalnepantla de Baz.</w:t>
      </w:r>
    </w:p>
    <w:p w14:paraId="597D9DAA" w14:textId="77777777" w:rsidR="00DB1306" w:rsidRPr="00882645" w:rsidRDefault="00DB1306" w:rsidP="00692791">
      <w:pPr>
        <w:spacing w:line="360" w:lineRule="auto"/>
        <w:ind w:firstLine="1"/>
        <w:jc w:val="both"/>
        <w:rPr>
          <w:rFonts w:ascii="Palatino Linotype" w:hAnsi="Palatino Linotype" w:cs="Tahoma"/>
          <w:bCs/>
          <w:iCs/>
          <w:sz w:val="22"/>
          <w:szCs w:val="22"/>
        </w:rPr>
      </w:pPr>
    </w:p>
    <w:p w14:paraId="6869F19E" w14:textId="6EF47832" w:rsidR="00692791" w:rsidRPr="00882645" w:rsidRDefault="00DB1306" w:rsidP="00DB1306">
      <w:pPr>
        <w:spacing w:line="360" w:lineRule="auto"/>
        <w:ind w:firstLine="1"/>
        <w:jc w:val="both"/>
        <w:rPr>
          <w:rFonts w:ascii="Palatino Linotype" w:hAnsi="Palatino Linotype" w:cs="Tahoma"/>
          <w:sz w:val="22"/>
          <w:szCs w:val="24"/>
          <w:lang w:val="es-ES"/>
        </w:rPr>
      </w:pPr>
      <w:r w:rsidRPr="00882645">
        <w:rPr>
          <w:rFonts w:ascii="Palatino Linotype" w:hAnsi="Palatino Linotype" w:cs="Tahoma"/>
          <w:bCs/>
          <w:iCs/>
          <w:sz w:val="22"/>
          <w:szCs w:val="22"/>
        </w:rPr>
        <w:t xml:space="preserve">En ese sentido, se advierte que </w:t>
      </w:r>
      <w:r w:rsidR="00287374" w:rsidRPr="00882645">
        <w:rPr>
          <w:rFonts w:ascii="Palatino Linotype" w:hAnsi="Palatino Linotype" w:cs="Tahoma"/>
          <w:bCs/>
          <w:iCs/>
          <w:sz w:val="22"/>
          <w:szCs w:val="22"/>
        </w:rPr>
        <w:t xml:space="preserve">en informe justificado </w:t>
      </w:r>
      <w:r w:rsidRPr="00882645">
        <w:rPr>
          <w:rFonts w:ascii="Palatino Linotype" w:hAnsi="Palatino Linotype" w:cs="Tahoma"/>
          <w:bCs/>
          <w:iCs/>
          <w:sz w:val="22"/>
          <w:szCs w:val="22"/>
        </w:rPr>
        <w:t xml:space="preserve">la Secretaría de Movilidad hizo entrega de las autorizaciones solicitadas ya que las mismas están firmadas por el Delegado Regional </w:t>
      </w:r>
      <w:r w:rsidRPr="00882645">
        <w:rPr>
          <w:rFonts w:ascii="Palatino Linotype" w:hAnsi="Palatino Linotype" w:cs="Tahoma"/>
          <w:bCs/>
          <w:iCs/>
          <w:sz w:val="22"/>
          <w:szCs w:val="22"/>
        </w:rPr>
        <w:lastRenderedPageBreak/>
        <w:t xml:space="preserve">de Naucalpan </w:t>
      </w:r>
      <w:r w:rsidR="00287374" w:rsidRPr="00882645">
        <w:rPr>
          <w:rFonts w:ascii="Palatino Linotype" w:hAnsi="Palatino Linotype" w:cs="Tahoma"/>
          <w:bCs/>
          <w:iCs/>
          <w:sz w:val="22"/>
          <w:szCs w:val="22"/>
        </w:rPr>
        <w:t>y en ellas se observa el funcionamiento de los servicios de transporte dentro de los diferentes municipios arriba señalados</w:t>
      </w:r>
      <w:r w:rsidR="00692791" w:rsidRPr="00882645">
        <w:rPr>
          <w:rFonts w:ascii="Palatino Linotype" w:hAnsi="Palatino Linotype" w:cs="Tahoma"/>
          <w:sz w:val="22"/>
          <w:szCs w:val="24"/>
          <w:lang w:val="es-ES"/>
        </w:rPr>
        <w:t>,</w:t>
      </w:r>
      <w:r w:rsidR="00287374" w:rsidRPr="00882645">
        <w:rPr>
          <w:rFonts w:ascii="Palatino Linotype" w:hAnsi="Palatino Linotype" w:cs="Tahoma"/>
          <w:sz w:val="22"/>
          <w:szCs w:val="24"/>
          <w:lang w:val="es-ES"/>
        </w:rPr>
        <w:t xml:space="preserve"> por lo que con estas autorizaciones se tiene por atendido el requerimiento del Solicitante,</w:t>
      </w:r>
      <w:r w:rsidR="00692791" w:rsidRPr="00882645">
        <w:rPr>
          <w:rFonts w:ascii="Palatino Linotype" w:hAnsi="Palatino Linotype" w:cs="Tahoma"/>
          <w:sz w:val="22"/>
          <w:szCs w:val="24"/>
          <w:lang w:val="es-ES"/>
        </w:rPr>
        <w:t xml:space="preserve"> </w:t>
      </w:r>
      <w:r w:rsidR="00692791" w:rsidRPr="00882645">
        <w:rPr>
          <w:rFonts w:ascii="Palatino Linotype" w:eastAsia="Calibri" w:hAnsi="Palatino Linotype" w:cs="Tahoma"/>
          <w:iCs/>
          <w:sz w:val="22"/>
          <w:szCs w:val="22"/>
          <w:lang w:eastAsia="es-ES_tradnl"/>
        </w:rPr>
        <w:t>ello en virtud de que conforme al artículo 12 de la Ley de Transparencia y Acceso a la Información Pública del Estado de México y Municipios, quienes genere, recopilen, administren, manejen, procesen archiven o conserven información pública serán responsables de la misma.</w:t>
      </w:r>
    </w:p>
    <w:p w14:paraId="43672B15" w14:textId="77777777" w:rsidR="00692791" w:rsidRPr="00882645" w:rsidRDefault="00692791" w:rsidP="00692791">
      <w:pPr>
        <w:autoSpaceDE w:val="0"/>
        <w:autoSpaceDN w:val="0"/>
        <w:spacing w:line="360" w:lineRule="auto"/>
        <w:jc w:val="both"/>
        <w:rPr>
          <w:rFonts w:ascii="Palatino Linotype" w:hAnsi="Palatino Linotype" w:cs="Tahoma"/>
          <w:sz w:val="22"/>
          <w:szCs w:val="24"/>
          <w:lang w:val="es-ES"/>
        </w:rPr>
      </w:pPr>
    </w:p>
    <w:p w14:paraId="67EC9660" w14:textId="32626BAA" w:rsidR="00692791" w:rsidRPr="00882645" w:rsidRDefault="00692791" w:rsidP="00692791">
      <w:pPr>
        <w:autoSpaceDE w:val="0"/>
        <w:autoSpaceDN w:val="0"/>
        <w:spacing w:line="360" w:lineRule="auto"/>
        <w:jc w:val="both"/>
        <w:rPr>
          <w:rFonts w:ascii="Palatino Linotype" w:hAnsi="Palatino Linotype" w:cs="Tahoma"/>
          <w:sz w:val="22"/>
          <w:szCs w:val="22"/>
        </w:rPr>
      </w:pPr>
      <w:r w:rsidRPr="00882645">
        <w:rPr>
          <w:rFonts w:ascii="Palatino Linotype" w:eastAsia="Calibri" w:hAnsi="Palatino Linotype" w:cs="Tahoma"/>
          <w:iCs/>
          <w:sz w:val="22"/>
          <w:szCs w:val="22"/>
          <w:lang w:eastAsia="es-ES_tradnl"/>
        </w:rPr>
        <w:t xml:space="preserve">Por lo señalado, se observa que el Sujeto Obligado en informe justificado </w:t>
      </w:r>
      <w:r w:rsidR="00A15C88" w:rsidRPr="00882645">
        <w:rPr>
          <w:rFonts w:ascii="Palatino Linotype" w:eastAsia="Calibri" w:hAnsi="Palatino Linotype" w:cs="Tahoma"/>
          <w:iCs/>
          <w:sz w:val="22"/>
          <w:szCs w:val="22"/>
          <w:lang w:eastAsia="es-ES_tradnl"/>
        </w:rPr>
        <w:t xml:space="preserve">proporcionó las autorizaciones requeridas en la solicitud </w:t>
      </w:r>
      <w:r w:rsidR="00A15C88" w:rsidRPr="00882645">
        <w:rPr>
          <w:rFonts w:ascii="Palatino Linotype" w:eastAsia="Calibri" w:hAnsi="Palatino Linotype" w:cs="Tahoma"/>
          <w:b/>
          <w:iCs/>
          <w:sz w:val="22"/>
          <w:szCs w:val="22"/>
          <w:lang w:eastAsia="es-ES_tradnl"/>
        </w:rPr>
        <w:t>00627/SMOV/IP/2024</w:t>
      </w:r>
      <w:r w:rsidRPr="00882645">
        <w:rPr>
          <w:rFonts w:ascii="Palatino Linotype" w:eastAsia="Calibri" w:hAnsi="Palatino Linotype" w:cs="Tahoma"/>
          <w:iCs/>
          <w:sz w:val="22"/>
          <w:szCs w:val="22"/>
          <w:lang w:eastAsia="es-ES_tradnl"/>
        </w:rPr>
        <w:t xml:space="preserve">, y por ende </w:t>
      </w:r>
      <w:r w:rsidRPr="00882645">
        <w:rPr>
          <w:rFonts w:ascii="Palatino Linotype" w:hAnsi="Palatino Linotype" w:cs="Tahoma"/>
          <w:sz w:val="22"/>
          <w:szCs w:val="22"/>
        </w:rPr>
        <w:t>siguió el procedimiento establecido en los artículos 160 y 162 de la Ley de Transparencia y Acceso a la Información Pública del Estado de México y Municipios, los cuales disponen que los sujetos obligados deben otorgar acceso a los documentos que obren en sus archivos y que las unidades de transparencia deberán garantizar que las solicitudes se turnen a todas las áreas competentes:</w:t>
      </w:r>
    </w:p>
    <w:p w14:paraId="7A51C13B" w14:textId="77777777" w:rsidR="00692791" w:rsidRPr="00882645" w:rsidRDefault="00692791" w:rsidP="00692791">
      <w:pPr>
        <w:spacing w:line="360" w:lineRule="auto"/>
        <w:jc w:val="both"/>
        <w:rPr>
          <w:rFonts w:ascii="Palatino Linotype" w:hAnsi="Palatino Linotype" w:cs="Tahoma"/>
          <w:sz w:val="22"/>
          <w:szCs w:val="22"/>
        </w:rPr>
      </w:pPr>
    </w:p>
    <w:p w14:paraId="2D6EE4E7" w14:textId="77777777" w:rsidR="00692791" w:rsidRPr="00882645" w:rsidRDefault="00692791" w:rsidP="00692791">
      <w:pPr>
        <w:spacing w:line="360" w:lineRule="auto"/>
        <w:jc w:val="both"/>
        <w:rPr>
          <w:rFonts w:ascii="Palatino Linotype" w:hAnsi="Palatino Linotype" w:cs="Tahoma"/>
          <w:sz w:val="22"/>
          <w:szCs w:val="22"/>
        </w:rPr>
      </w:pPr>
      <w:r w:rsidRPr="00882645">
        <w:rPr>
          <w:rFonts w:ascii="Palatino Linotype" w:eastAsia="Calibri" w:hAnsi="Palatino Linotype" w:cs="Tahoma"/>
          <w:bCs/>
          <w:sz w:val="22"/>
          <w:szCs w:val="22"/>
          <w:lang w:eastAsia="en-US"/>
        </w:rPr>
        <w:t>En consecuencia, de lo manifestado se estima que se actualiza el supuesto establecido en la fracción III, del artículo 192, de la Ley de la materia, el cual determina lo siguiente:</w:t>
      </w:r>
    </w:p>
    <w:p w14:paraId="12503E20" w14:textId="77777777" w:rsidR="00692791" w:rsidRPr="00882645" w:rsidRDefault="00692791" w:rsidP="00692791">
      <w:pPr>
        <w:spacing w:line="360" w:lineRule="auto"/>
        <w:ind w:right="-93"/>
        <w:jc w:val="both"/>
        <w:rPr>
          <w:rFonts w:ascii="Palatino Linotype" w:eastAsia="Calibri" w:hAnsi="Palatino Linotype" w:cs="Tahoma"/>
          <w:bCs/>
          <w:sz w:val="22"/>
          <w:szCs w:val="22"/>
          <w:lang w:eastAsia="en-US"/>
        </w:rPr>
      </w:pPr>
    </w:p>
    <w:p w14:paraId="2B6BFAB0" w14:textId="77777777" w:rsidR="00692791" w:rsidRPr="00882645" w:rsidRDefault="00692791" w:rsidP="00692791">
      <w:pPr>
        <w:spacing w:line="360" w:lineRule="auto"/>
        <w:ind w:left="567" w:right="567"/>
        <w:jc w:val="both"/>
        <w:rPr>
          <w:rFonts w:ascii="Palatino Linotype" w:eastAsia="Calibri" w:hAnsi="Palatino Linotype" w:cs="Tahoma"/>
          <w:bCs/>
          <w:i/>
          <w:szCs w:val="22"/>
          <w:lang w:eastAsia="en-US"/>
        </w:rPr>
      </w:pPr>
      <w:r w:rsidRPr="00882645">
        <w:rPr>
          <w:rFonts w:ascii="Palatino Linotype" w:eastAsia="Calibri" w:hAnsi="Palatino Linotype" w:cs="Tahoma"/>
          <w:b/>
          <w:bCs/>
          <w:i/>
          <w:szCs w:val="22"/>
          <w:lang w:eastAsia="en-US"/>
        </w:rPr>
        <w:t>Artículo 192.</w:t>
      </w:r>
      <w:r w:rsidRPr="00882645">
        <w:rPr>
          <w:rFonts w:ascii="Palatino Linotype" w:eastAsia="Calibri" w:hAnsi="Palatino Linotype" w:cs="Tahoma"/>
          <w:bCs/>
          <w:i/>
          <w:szCs w:val="22"/>
          <w:lang w:eastAsia="en-US"/>
        </w:rPr>
        <w:t xml:space="preserve"> El recurso será </w:t>
      </w:r>
      <w:r w:rsidRPr="00882645">
        <w:rPr>
          <w:rFonts w:ascii="Palatino Linotype" w:eastAsia="Calibri" w:hAnsi="Palatino Linotype" w:cs="Tahoma"/>
          <w:b/>
          <w:bCs/>
          <w:i/>
          <w:szCs w:val="22"/>
          <w:u w:val="single"/>
          <w:lang w:eastAsia="en-US"/>
        </w:rPr>
        <w:t>sobreseído</w:t>
      </w:r>
      <w:r w:rsidRPr="00882645">
        <w:rPr>
          <w:rFonts w:ascii="Palatino Linotype" w:eastAsia="Calibri" w:hAnsi="Palatino Linotype" w:cs="Tahoma"/>
          <w:bCs/>
          <w:i/>
          <w:szCs w:val="22"/>
          <w:lang w:eastAsia="en-US"/>
        </w:rPr>
        <w:t xml:space="preserve">, en todo o en parte, </w:t>
      </w:r>
      <w:r w:rsidRPr="00882645">
        <w:rPr>
          <w:rFonts w:ascii="Palatino Linotype" w:eastAsia="Calibri" w:hAnsi="Palatino Linotype" w:cs="Tahoma"/>
          <w:b/>
          <w:bCs/>
          <w:i/>
          <w:szCs w:val="22"/>
          <w:lang w:eastAsia="en-US"/>
        </w:rPr>
        <w:t xml:space="preserve">cuando </w:t>
      </w:r>
      <w:r w:rsidRPr="00882645">
        <w:rPr>
          <w:rFonts w:ascii="Palatino Linotype" w:eastAsia="Calibri" w:hAnsi="Palatino Linotype" w:cs="Tahoma"/>
          <w:bCs/>
          <w:i/>
          <w:szCs w:val="22"/>
          <w:lang w:eastAsia="en-US"/>
        </w:rPr>
        <w:t>una vez admitido, se actualicen alguno de los siguientes supuestos:</w:t>
      </w:r>
    </w:p>
    <w:p w14:paraId="687CFA17" w14:textId="77777777" w:rsidR="00692791" w:rsidRPr="00882645" w:rsidRDefault="00692791" w:rsidP="00692791">
      <w:pPr>
        <w:spacing w:line="360" w:lineRule="auto"/>
        <w:ind w:left="567" w:right="567"/>
        <w:jc w:val="both"/>
        <w:rPr>
          <w:rFonts w:ascii="Palatino Linotype" w:eastAsia="Calibri" w:hAnsi="Palatino Linotype" w:cs="Tahoma"/>
          <w:bCs/>
          <w:i/>
          <w:szCs w:val="22"/>
          <w:lang w:eastAsia="en-US"/>
        </w:rPr>
      </w:pPr>
      <w:r w:rsidRPr="00882645">
        <w:rPr>
          <w:rFonts w:ascii="Palatino Linotype" w:eastAsia="Calibri" w:hAnsi="Palatino Linotype" w:cs="Tahoma"/>
          <w:bCs/>
          <w:i/>
          <w:szCs w:val="22"/>
          <w:lang w:eastAsia="en-US"/>
        </w:rPr>
        <w:t>I. El recurrente se desista expresamente del recurso;</w:t>
      </w:r>
    </w:p>
    <w:p w14:paraId="1D93417D" w14:textId="77777777" w:rsidR="00692791" w:rsidRPr="00882645" w:rsidRDefault="00692791" w:rsidP="00692791">
      <w:pPr>
        <w:spacing w:line="360" w:lineRule="auto"/>
        <w:ind w:left="567" w:right="567"/>
        <w:jc w:val="both"/>
        <w:rPr>
          <w:rFonts w:ascii="Palatino Linotype" w:eastAsia="Calibri" w:hAnsi="Palatino Linotype" w:cs="Tahoma"/>
          <w:bCs/>
          <w:i/>
          <w:szCs w:val="22"/>
          <w:lang w:eastAsia="en-US"/>
        </w:rPr>
      </w:pPr>
      <w:r w:rsidRPr="00882645">
        <w:rPr>
          <w:rFonts w:ascii="Palatino Linotype" w:eastAsia="Calibri" w:hAnsi="Palatino Linotype" w:cs="Tahoma"/>
          <w:bCs/>
          <w:i/>
          <w:szCs w:val="22"/>
          <w:lang w:eastAsia="en-US"/>
        </w:rPr>
        <w:t>II. El recurrente fallezca o, tratándose de personas jurídicas colectivas, se disuelva;</w:t>
      </w:r>
    </w:p>
    <w:p w14:paraId="354418ED" w14:textId="77777777" w:rsidR="00692791" w:rsidRPr="00882645" w:rsidRDefault="00692791" w:rsidP="00692791">
      <w:pPr>
        <w:spacing w:line="360" w:lineRule="auto"/>
        <w:ind w:left="567" w:right="567"/>
        <w:jc w:val="both"/>
        <w:rPr>
          <w:rFonts w:ascii="Palatino Linotype" w:eastAsia="Calibri" w:hAnsi="Palatino Linotype" w:cs="Tahoma"/>
          <w:b/>
          <w:bCs/>
          <w:i/>
          <w:szCs w:val="22"/>
          <w:lang w:eastAsia="en-US"/>
        </w:rPr>
      </w:pPr>
      <w:r w:rsidRPr="00882645">
        <w:rPr>
          <w:rFonts w:ascii="Palatino Linotype" w:eastAsia="Calibri" w:hAnsi="Palatino Linotype" w:cs="Tahoma"/>
          <w:b/>
          <w:bCs/>
          <w:i/>
          <w:szCs w:val="22"/>
          <w:lang w:eastAsia="en-US"/>
        </w:rPr>
        <w:t>III. El sujeto obligado responsable del acto lo modifique o revoque de tal manera que el recurso de revisión quede sin materia;</w:t>
      </w:r>
    </w:p>
    <w:p w14:paraId="107CFEA3" w14:textId="77777777" w:rsidR="00692791" w:rsidRPr="00882645" w:rsidRDefault="00692791" w:rsidP="00692791">
      <w:pPr>
        <w:spacing w:line="360" w:lineRule="auto"/>
        <w:ind w:left="567" w:right="567"/>
        <w:jc w:val="both"/>
        <w:rPr>
          <w:rFonts w:ascii="Palatino Linotype" w:eastAsia="Calibri" w:hAnsi="Palatino Linotype" w:cs="Tahoma"/>
          <w:bCs/>
          <w:i/>
          <w:szCs w:val="22"/>
          <w:lang w:eastAsia="en-US"/>
        </w:rPr>
      </w:pPr>
      <w:r w:rsidRPr="00882645">
        <w:rPr>
          <w:rFonts w:ascii="Palatino Linotype" w:eastAsia="Calibri" w:hAnsi="Palatino Linotype" w:cs="Tahoma"/>
          <w:bCs/>
          <w:i/>
          <w:szCs w:val="22"/>
          <w:lang w:eastAsia="en-US"/>
        </w:rPr>
        <w:t>IV a V…</w:t>
      </w:r>
    </w:p>
    <w:p w14:paraId="26417215" w14:textId="77777777" w:rsidR="00692791" w:rsidRPr="00882645" w:rsidRDefault="00692791" w:rsidP="00692791">
      <w:pPr>
        <w:tabs>
          <w:tab w:val="left" w:pos="4962"/>
        </w:tabs>
        <w:spacing w:line="360" w:lineRule="auto"/>
        <w:contextualSpacing/>
        <w:jc w:val="both"/>
        <w:rPr>
          <w:rFonts w:ascii="Palatino Linotype" w:eastAsia="Calibri" w:hAnsi="Palatino Linotype" w:cs="Tahoma"/>
          <w:iCs/>
          <w:sz w:val="22"/>
          <w:szCs w:val="22"/>
          <w:lang w:eastAsia="es-ES_tradnl"/>
        </w:rPr>
      </w:pPr>
    </w:p>
    <w:p w14:paraId="0CA0914D" w14:textId="77777777" w:rsidR="00CE0B4C" w:rsidRPr="00882645"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r w:rsidRPr="00882645">
        <w:rPr>
          <w:rFonts w:ascii="Palatino Linotype" w:eastAsia="Calibri" w:hAnsi="Palatino Linotype" w:cs="Tahoma"/>
          <w:b/>
          <w:iCs/>
          <w:sz w:val="22"/>
          <w:szCs w:val="22"/>
          <w:lang w:val="es-ES" w:eastAsia="es-ES_tradnl"/>
        </w:rPr>
        <w:t xml:space="preserve">TERCERO. Determinación de la Controversia </w:t>
      </w:r>
    </w:p>
    <w:p w14:paraId="06F2DB9E" w14:textId="77777777" w:rsidR="00CE0B4C" w:rsidRPr="00882645"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5479644C" w14:textId="43E44222" w:rsidR="00692791" w:rsidRPr="00882645" w:rsidRDefault="00CE0B4C" w:rsidP="00151753">
      <w:pPr>
        <w:tabs>
          <w:tab w:val="left" w:pos="4962"/>
        </w:tabs>
        <w:spacing w:line="360" w:lineRule="auto"/>
        <w:jc w:val="both"/>
        <w:rPr>
          <w:rFonts w:ascii="Palatino Linotype" w:eastAsia="Calibri" w:hAnsi="Palatino Linotype" w:cs="Tahoma"/>
          <w:iCs/>
          <w:sz w:val="22"/>
          <w:szCs w:val="22"/>
          <w:lang w:val="es-ES" w:eastAsia="es-ES_tradnl"/>
        </w:rPr>
      </w:pPr>
      <w:r w:rsidRPr="0088264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882645">
        <w:rPr>
          <w:rFonts w:ascii="Palatino Linotype" w:eastAsia="Calibri" w:hAnsi="Palatino Linotype" w:cs="Tahoma"/>
          <w:iCs/>
          <w:sz w:val="22"/>
          <w:szCs w:val="22"/>
          <w:lang w:val="es-ES" w:eastAsia="es-ES_tradnl"/>
        </w:rPr>
        <w:t xml:space="preserve">Particular </w:t>
      </w:r>
      <w:r w:rsidRPr="00882645">
        <w:rPr>
          <w:rFonts w:ascii="Palatino Linotype" w:eastAsia="Calibri" w:hAnsi="Palatino Linotype" w:cs="Tahoma"/>
          <w:iCs/>
          <w:sz w:val="22"/>
          <w:szCs w:val="22"/>
          <w:lang w:val="es-ES" w:eastAsia="es-ES_tradnl"/>
        </w:rPr>
        <w:t>solicitó a</w:t>
      </w:r>
      <w:r w:rsidR="00692791" w:rsidRPr="00882645">
        <w:rPr>
          <w:rFonts w:ascii="Palatino Linotype" w:eastAsia="Calibri" w:hAnsi="Palatino Linotype" w:cs="Tahoma"/>
          <w:iCs/>
          <w:sz w:val="22"/>
          <w:szCs w:val="22"/>
          <w:lang w:val="es-ES" w:eastAsia="es-ES_tradnl"/>
        </w:rPr>
        <w:t xml:space="preserve"> </w:t>
      </w:r>
      <w:r w:rsidR="000B5569" w:rsidRPr="00882645">
        <w:rPr>
          <w:rFonts w:ascii="Palatino Linotype" w:eastAsia="Calibri" w:hAnsi="Palatino Linotype" w:cs="Tahoma"/>
          <w:iCs/>
          <w:sz w:val="22"/>
          <w:szCs w:val="22"/>
          <w:lang w:val="es-ES" w:eastAsia="es-ES_tradnl"/>
        </w:rPr>
        <w:t>l</w:t>
      </w:r>
      <w:r w:rsidR="00692791" w:rsidRPr="00882645">
        <w:rPr>
          <w:rFonts w:ascii="Palatino Linotype" w:eastAsia="Calibri" w:hAnsi="Palatino Linotype" w:cs="Tahoma"/>
          <w:iCs/>
          <w:sz w:val="22"/>
          <w:szCs w:val="22"/>
          <w:lang w:val="es-ES" w:eastAsia="es-ES_tradnl"/>
        </w:rPr>
        <w:t>a</w:t>
      </w:r>
      <w:r w:rsidR="00110986" w:rsidRPr="00882645">
        <w:rPr>
          <w:rFonts w:ascii="Palatino Linotype" w:eastAsia="Calibri" w:hAnsi="Palatino Linotype" w:cs="Tahoma"/>
          <w:iCs/>
          <w:sz w:val="22"/>
          <w:szCs w:val="22"/>
          <w:lang w:val="es-ES" w:eastAsia="es-ES_tradnl"/>
        </w:rPr>
        <w:t xml:space="preserve"> </w:t>
      </w:r>
      <w:r w:rsidR="003062CB" w:rsidRPr="00882645">
        <w:rPr>
          <w:rFonts w:ascii="Palatino Linotype" w:eastAsia="Calibri" w:hAnsi="Palatino Linotype" w:cs="Tahoma"/>
          <w:iCs/>
          <w:sz w:val="22"/>
          <w:szCs w:val="22"/>
          <w:lang w:val="es-ES" w:eastAsia="es-ES_tradnl"/>
        </w:rPr>
        <w:t>Secretaría de Movilidad</w:t>
      </w:r>
      <w:r w:rsidRPr="00882645">
        <w:rPr>
          <w:rFonts w:ascii="Palatino Linotype" w:eastAsia="Calibri" w:hAnsi="Palatino Linotype" w:cs="Tahoma"/>
          <w:iCs/>
          <w:sz w:val="22"/>
          <w:szCs w:val="22"/>
          <w:lang w:val="es-ES" w:eastAsia="es-ES_tradnl"/>
        </w:rPr>
        <w:t>,</w:t>
      </w:r>
      <w:r w:rsidR="004E1D6A" w:rsidRPr="00882645">
        <w:rPr>
          <w:rFonts w:ascii="Palatino Linotype" w:eastAsia="Calibri" w:hAnsi="Palatino Linotype" w:cs="Tahoma"/>
          <w:iCs/>
          <w:sz w:val="22"/>
          <w:szCs w:val="22"/>
          <w:lang w:val="es-ES" w:eastAsia="es-ES_tradnl"/>
        </w:rPr>
        <w:t xml:space="preserve"> </w:t>
      </w:r>
      <w:r w:rsidR="00692791" w:rsidRPr="00882645">
        <w:rPr>
          <w:rFonts w:ascii="Palatino Linotype" w:eastAsia="Calibri" w:hAnsi="Palatino Linotype" w:cs="Tahoma"/>
          <w:iCs/>
          <w:sz w:val="22"/>
          <w:szCs w:val="22"/>
          <w:lang w:val="es-ES" w:eastAsia="es-ES_tradnl"/>
        </w:rPr>
        <w:t>autorizaciones de derroteros para el tren inter urbano en Toluca así como autorizaciones de derroteros que operan en Nezahualcóyotl, Ecatepec</w:t>
      </w:r>
      <w:r w:rsidR="002E4A70" w:rsidRPr="00882645">
        <w:rPr>
          <w:rFonts w:ascii="Palatino Linotype" w:eastAsia="Calibri" w:hAnsi="Palatino Linotype" w:cs="Tahoma"/>
          <w:iCs/>
          <w:sz w:val="22"/>
          <w:szCs w:val="22"/>
          <w:lang w:val="es-ES" w:eastAsia="es-ES_tradnl"/>
        </w:rPr>
        <w:t xml:space="preserve"> y</w:t>
      </w:r>
      <w:r w:rsidR="00692791" w:rsidRPr="00882645">
        <w:rPr>
          <w:rFonts w:ascii="Palatino Linotype" w:eastAsia="Calibri" w:hAnsi="Palatino Linotype" w:cs="Tahoma"/>
          <w:iCs/>
          <w:sz w:val="22"/>
          <w:szCs w:val="22"/>
          <w:lang w:val="es-ES" w:eastAsia="es-ES_tradnl"/>
        </w:rPr>
        <w:t xml:space="preserve"> Zumpango.</w:t>
      </w:r>
    </w:p>
    <w:p w14:paraId="01FCA1D2" w14:textId="77777777" w:rsidR="001E0B9A" w:rsidRPr="00882645" w:rsidRDefault="001E0B9A" w:rsidP="008B6BE0">
      <w:pPr>
        <w:tabs>
          <w:tab w:val="left" w:pos="4962"/>
        </w:tabs>
        <w:spacing w:line="360" w:lineRule="auto"/>
        <w:jc w:val="both"/>
        <w:rPr>
          <w:rFonts w:ascii="Palatino Linotype" w:eastAsia="Calibri" w:hAnsi="Palatino Linotype" w:cs="Tahoma"/>
          <w:iCs/>
          <w:sz w:val="22"/>
          <w:szCs w:val="22"/>
          <w:lang w:val="es-ES" w:eastAsia="es-ES_tradnl"/>
        </w:rPr>
      </w:pPr>
    </w:p>
    <w:p w14:paraId="53D89FB3" w14:textId="1573BA9A" w:rsidR="00A511BB" w:rsidRPr="00882645" w:rsidRDefault="00993BF4" w:rsidP="000B5569">
      <w:pPr>
        <w:tabs>
          <w:tab w:val="left" w:pos="4962"/>
        </w:tabs>
        <w:spacing w:line="360" w:lineRule="auto"/>
        <w:jc w:val="both"/>
        <w:rPr>
          <w:rFonts w:ascii="Palatino Linotype" w:eastAsia="Calibri" w:hAnsi="Palatino Linotype" w:cs="Tahoma"/>
          <w:iCs/>
          <w:sz w:val="22"/>
          <w:szCs w:val="22"/>
          <w:lang w:val="es-ES" w:eastAsia="es-ES_tradnl"/>
        </w:rPr>
      </w:pPr>
      <w:r w:rsidRPr="00882645">
        <w:rPr>
          <w:rFonts w:ascii="Palatino Linotype" w:eastAsia="Calibri" w:hAnsi="Palatino Linotype" w:cs="Tahoma"/>
          <w:iCs/>
          <w:sz w:val="22"/>
          <w:szCs w:val="22"/>
          <w:lang w:val="es-ES" w:eastAsia="es-ES_tradnl"/>
        </w:rPr>
        <w:t>E</w:t>
      </w:r>
      <w:r w:rsidR="0044640B" w:rsidRPr="00882645">
        <w:rPr>
          <w:rFonts w:ascii="Palatino Linotype" w:eastAsia="Calibri" w:hAnsi="Palatino Linotype" w:cs="Tahoma"/>
          <w:iCs/>
          <w:sz w:val="22"/>
          <w:szCs w:val="22"/>
          <w:lang w:val="es-ES" w:eastAsia="es-ES_tradnl"/>
        </w:rPr>
        <w:t>n respuesta</w:t>
      </w:r>
      <w:r w:rsidR="007F34CB" w:rsidRPr="00882645">
        <w:rPr>
          <w:rFonts w:ascii="Palatino Linotype" w:eastAsia="Calibri" w:hAnsi="Palatino Linotype" w:cs="Tahoma"/>
          <w:iCs/>
          <w:sz w:val="22"/>
          <w:szCs w:val="22"/>
          <w:lang w:val="es-ES" w:eastAsia="es-ES_tradnl"/>
        </w:rPr>
        <w:t>,</w:t>
      </w:r>
      <w:r w:rsidR="0044640B" w:rsidRPr="00882645">
        <w:rPr>
          <w:rFonts w:ascii="Palatino Linotype" w:eastAsia="Calibri" w:hAnsi="Palatino Linotype" w:cs="Tahoma"/>
          <w:iCs/>
          <w:sz w:val="22"/>
          <w:szCs w:val="22"/>
          <w:lang w:val="es-ES" w:eastAsia="es-ES_tradnl"/>
        </w:rPr>
        <w:t xml:space="preserve"> el Sujeto Obligado</w:t>
      </w:r>
      <w:r w:rsidR="004E1D6A" w:rsidRPr="00882645">
        <w:rPr>
          <w:rFonts w:ascii="Palatino Linotype" w:eastAsia="Calibri" w:hAnsi="Palatino Linotype" w:cs="Tahoma"/>
          <w:iCs/>
          <w:sz w:val="22"/>
          <w:szCs w:val="22"/>
          <w:lang w:val="es-ES" w:eastAsia="es-ES_tradnl"/>
        </w:rPr>
        <w:t xml:space="preserve"> manifestó </w:t>
      </w:r>
      <w:r w:rsidR="00692791" w:rsidRPr="00882645">
        <w:rPr>
          <w:rFonts w:ascii="Palatino Linotype" w:eastAsia="Calibri" w:hAnsi="Palatino Linotype" w:cs="Tahoma"/>
          <w:iCs/>
          <w:sz w:val="22"/>
          <w:szCs w:val="22"/>
          <w:lang w:val="es-ES" w:eastAsia="es-ES_tradnl"/>
        </w:rPr>
        <w:t xml:space="preserve">no contar con autorizaciones para el tren interurbano y del resto de las solicitudes, hizo entrega de listados de derroteros por lo que hace a </w:t>
      </w:r>
      <w:r w:rsidR="00380E2D" w:rsidRPr="00882645">
        <w:rPr>
          <w:rFonts w:ascii="Palatino Linotype" w:eastAsia="Calibri" w:hAnsi="Palatino Linotype" w:cs="Tahoma"/>
          <w:iCs/>
          <w:sz w:val="22"/>
          <w:szCs w:val="22"/>
          <w:lang w:val="es-ES" w:eastAsia="es-ES_tradnl"/>
        </w:rPr>
        <w:t>Zumpango hizo entrega de varias autorizaciones</w:t>
      </w:r>
      <w:r w:rsidR="00B1643D" w:rsidRPr="00882645">
        <w:rPr>
          <w:rFonts w:ascii="Palatino Linotype" w:eastAsia="Calibri" w:hAnsi="Palatino Linotype" w:cs="Tahoma"/>
          <w:iCs/>
          <w:sz w:val="22"/>
          <w:szCs w:val="22"/>
          <w:lang w:val="es-ES" w:eastAsia="es-ES_tradnl"/>
        </w:rPr>
        <w:t>,</w:t>
      </w:r>
      <w:r w:rsidR="00D04FF0" w:rsidRPr="00882645">
        <w:rPr>
          <w:rFonts w:ascii="Palatino Linotype" w:eastAsia="Calibri" w:hAnsi="Palatino Linotype" w:cs="Tahoma"/>
          <w:iCs/>
          <w:sz w:val="22"/>
          <w:szCs w:val="22"/>
          <w:lang w:val="es-ES" w:eastAsia="es-ES_tradnl"/>
        </w:rPr>
        <w:t xml:space="preserve"> </w:t>
      </w:r>
      <w:r w:rsidR="0004574F" w:rsidRPr="00882645">
        <w:rPr>
          <w:rFonts w:ascii="Palatino Linotype" w:eastAsia="Calibri" w:hAnsi="Palatino Linotype" w:cs="Tahoma"/>
          <w:iCs/>
          <w:sz w:val="22"/>
          <w:szCs w:val="22"/>
          <w:lang w:val="es-ES" w:eastAsia="es-ES_tradnl"/>
        </w:rPr>
        <w:t xml:space="preserve">derivado de ello </w:t>
      </w:r>
      <w:r w:rsidR="005638D9" w:rsidRPr="00882645">
        <w:rPr>
          <w:rFonts w:ascii="Palatino Linotype" w:eastAsia="Calibri" w:hAnsi="Palatino Linotype" w:cs="Tahoma"/>
          <w:iCs/>
          <w:sz w:val="22"/>
          <w:szCs w:val="22"/>
          <w:lang w:val="es-ES" w:eastAsia="es-ES_tradnl"/>
        </w:rPr>
        <w:t xml:space="preserve">el Particular </w:t>
      </w:r>
      <w:r w:rsidR="00002CF8" w:rsidRPr="00882645">
        <w:rPr>
          <w:rFonts w:ascii="Palatino Linotype" w:eastAsia="Calibri" w:hAnsi="Palatino Linotype" w:cs="Tahoma"/>
          <w:iCs/>
          <w:sz w:val="22"/>
          <w:szCs w:val="22"/>
          <w:lang w:val="es-ES" w:eastAsia="es-ES_tradnl"/>
        </w:rPr>
        <w:t>se inconformó</w:t>
      </w:r>
      <w:r w:rsidR="00E709F3" w:rsidRPr="00882645">
        <w:rPr>
          <w:rFonts w:ascii="Palatino Linotype" w:eastAsia="Calibri" w:hAnsi="Palatino Linotype" w:cs="Tahoma"/>
          <w:iCs/>
          <w:sz w:val="22"/>
          <w:szCs w:val="22"/>
          <w:lang w:val="es-ES" w:eastAsia="es-ES_tradnl"/>
        </w:rPr>
        <w:t xml:space="preserve"> </w:t>
      </w:r>
      <w:r w:rsidR="000B5569" w:rsidRPr="00882645">
        <w:rPr>
          <w:rFonts w:ascii="Palatino Linotype" w:eastAsia="Calibri" w:hAnsi="Palatino Linotype" w:cs="Tahoma"/>
          <w:iCs/>
          <w:sz w:val="22"/>
          <w:szCs w:val="22"/>
          <w:lang w:val="es-ES" w:eastAsia="es-ES_tradnl"/>
        </w:rPr>
        <w:t xml:space="preserve">por la </w:t>
      </w:r>
      <w:r w:rsidR="004E1D6A" w:rsidRPr="00882645">
        <w:rPr>
          <w:rFonts w:ascii="Palatino Linotype" w:eastAsia="Calibri" w:hAnsi="Palatino Linotype" w:cs="Tahoma"/>
          <w:iCs/>
          <w:sz w:val="22"/>
          <w:szCs w:val="22"/>
          <w:lang w:val="es-ES" w:eastAsia="es-ES_tradnl"/>
        </w:rPr>
        <w:t xml:space="preserve">negativa de la </w:t>
      </w:r>
      <w:r w:rsidR="000B5569" w:rsidRPr="00882645">
        <w:rPr>
          <w:rFonts w:ascii="Palatino Linotype" w:eastAsia="Calibri" w:hAnsi="Palatino Linotype" w:cs="Tahoma"/>
          <w:iCs/>
          <w:sz w:val="22"/>
          <w:szCs w:val="22"/>
          <w:lang w:val="es-ES" w:eastAsia="es-ES_tradnl"/>
        </w:rPr>
        <w:t>información</w:t>
      </w:r>
      <w:r w:rsidR="00380E2D" w:rsidRPr="00882645">
        <w:rPr>
          <w:rFonts w:ascii="Palatino Linotype" w:eastAsia="Calibri" w:hAnsi="Palatino Linotype" w:cs="Tahoma"/>
          <w:iCs/>
          <w:sz w:val="22"/>
          <w:szCs w:val="22"/>
          <w:lang w:val="es-ES" w:eastAsia="es-ES_tradnl"/>
        </w:rPr>
        <w:t xml:space="preserve"> y por la entrega de información incompleta </w:t>
      </w:r>
      <w:r w:rsidR="00E709F3" w:rsidRPr="00882645">
        <w:rPr>
          <w:rFonts w:ascii="Palatino Linotype" w:eastAsia="Calibri" w:hAnsi="Palatino Linotype" w:cs="Tahoma"/>
          <w:iCs/>
          <w:sz w:val="22"/>
          <w:szCs w:val="22"/>
          <w:lang w:val="es-ES" w:eastAsia="es-ES_tradnl"/>
        </w:rPr>
        <w:t xml:space="preserve"> </w:t>
      </w:r>
      <w:r w:rsidR="00120425" w:rsidRPr="00882645">
        <w:rPr>
          <w:rFonts w:ascii="Palatino Linotype" w:eastAsia="Calibri" w:hAnsi="Palatino Linotype" w:cs="Tahoma"/>
          <w:bCs/>
          <w:sz w:val="22"/>
          <w:szCs w:val="22"/>
          <w:lang w:val="es-ES_tradnl" w:eastAsia="en-US"/>
        </w:rPr>
        <w:t xml:space="preserve">así </w:t>
      </w:r>
      <w:r w:rsidR="00A511BB" w:rsidRPr="00882645">
        <w:rPr>
          <w:rFonts w:ascii="Palatino Linotype" w:eastAsia="Calibri" w:hAnsi="Palatino Linotype" w:cs="Tahoma"/>
          <w:color w:val="000000"/>
          <w:sz w:val="22"/>
          <w:szCs w:val="22"/>
        </w:rPr>
        <w:t>en el asunto que nos ocupa se actualiza</w:t>
      </w:r>
      <w:r w:rsidR="00380E2D" w:rsidRPr="00882645">
        <w:rPr>
          <w:rFonts w:ascii="Palatino Linotype" w:eastAsia="Calibri" w:hAnsi="Palatino Linotype" w:cs="Tahoma"/>
          <w:color w:val="000000"/>
          <w:sz w:val="22"/>
          <w:szCs w:val="22"/>
        </w:rPr>
        <w:t>n</w:t>
      </w:r>
      <w:r w:rsidR="00A511BB" w:rsidRPr="00882645">
        <w:rPr>
          <w:rFonts w:ascii="Palatino Linotype" w:eastAsia="Calibri" w:hAnsi="Palatino Linotype" w:cs="Tahoma"/>
          <w:color w:val="000000"/>
          <w:sz w:val="22"/>
          <w:szCs w:val="22"/>
        </w:rPr>
        <w:t xml:space="preserve"> la</w:t>
      </w:r>
      <w:r w:rsidR="00380E2D" w:rsidRPr="00882645">
        <w:rPr>
          <w:rFonts w:ascii="Palatino Linotype" w:eastAsia="Calibri" w:hAnsi="Palatino Linotype" w:cs="Tahoma"/>
          <w:color w:val="000000"/>
          <w:sz w:val="22"/>
          <w:szCs w:val="22"/>
        </w:rPr>
        <w:t>s</w:t>
      </w:r>
      <w:r w:rsidR="00A511BB" w:rsidRPr="00882645">
        <w:rPr>
          <w:rFonts w:ascii="Palatino Linotype" w:eastAsia="Calibri" w:hAnsi="Palatino Linotype" w:cs="Tahoma"/>
          <w:color w:val="000000"/>
          <w:sz w:val="22"/>
          <w:szCs w:val="22"/>
        </w:rPr>
        <w:t xml:space="preserve"> causal</w:t>
      </w:r>
      <w:r w:rsidR="00380E2D" w:rsidRPr="00882645">
        <w:rPr>
          <w:rFonts w:ascii="Palatino Linotype" w:eastAsia="Calibri" w:hAnsi="Palatino Linotype" w:cs="Tahoma"/>
          <w:color w:val="000000"/>
          <w:sz w:val="22"/>
          <w:szCs w:val="22"/>
        </w:rPr>
        <w:t>es</w:t>
      </w:r>
      <w:r w:rsidR="00A511BB" w:rsidRPr="00882645">
        <w:rPr>
          <w:rFonts w:ascii="Palatino Linotype" w:eastAsia="Calibri" w:hAnsi="Palatino Linotype" w:cs="Tahoma"/>
          <w:color w:val="000000"/>
          <w:sz w:val="22"/>
          <w:szCs w:val="22"/>
        </w:rPr>
        <w:t xml:space="preserve"> de procedencia señalada</w:t>
      </w:r>
      <w:r w:rsidR="00380E2D" w:rsidRPr="00882645">
        <w:rPr>
          <w:rFonts w:ascii="Palatino Linotype" w:eastAsia="Calibri" w:hAnsi="Palatino Linotype" w:cs="Tahoma"/>
          <w:color w:val="000000"/>
          <w:sz w:val="22"/>
          <w:szCs w:val="22"/>
        </w:rPr>
        <w:t>s</w:t>
      </w:r>
      <w:r w:rsidR="00A511BB" w:rsidRPr="00882645">
        <w:rPr>
          <w:rFonts w:ascii="Palatino Linotype" w:eastAsia="Calibri" w:hAnsi="Palatino Linotype" w:cs="Tahoma"/>
          <w:color w:val="000000"/>
          <w:sz w:val="22"/>
          <w:szCs w:val="22"/>
        </w:rPr>
        <w:t xml:space="preserve"> en el </w:t>
      </w:r>
      <w:r w:rsidR="00A511BB" w:rsidRPr="00882645">
        <w:rPr>
          <w:rFonts w:ascii="Palatino Linotype" w:eastAsia="Calibri" w:hAnsi="Palatino Linotype" w:cs="Tahoma"/>
          <w:sz w:val="22"/>
          <w:szCs w:val="22"/>
        </w:rPr>
        <w:t xml:space="preserve">artículo 179, </w:t>
      </w:r>
      <w:r w:rsidR="005638D9" w:rsidRPr="00882645">
        <w:rPr>
          <w:rFonts w:ascii="Palatino Linotype" w:eastAsia="Calibri" w:hAnsi="Palatino Linotype" w:cs="Tahoma"/>
          <w:sz w:val="22"/>
          <w:szCs w:val="22"/>
        </w:rPr>
        <w:t xml:space="preserve">fracción </w:t>
      </w:r>
      <w:r w:rsidR="004E1D6A" w:rsidRPr="00882645">
        <w:rPr>
          <w:rFonts w:ascii="Palatino Linotype" w:eastAsia="Calibri" w:hAnsi="Palatino Linotype" w:cs="Tahoma"/>
          <w:sz w:val="22"/>
          <w:szCs w:val="22"/>
        </w:rPr>
        <w:t>I</w:t>
      </w:r>
      <w:r w:rsidR="00380E2D" w:rsidRPr="00882645">
        <w:rPr>
          <w:rFonts w:ascii="Palatino Linotype" w:eastAsia="Calibri" w:hAnsi="Palatino Linotype" w:cs="Tahoma"/>
          <w:sz w:val="22"/>
          <w:szCs w:val="22"/>
        </w:rPr>
        <w:t xml:space="preserve"> y V</w:t>
      </w:r>
      <w:r w:rsidR="00E52703" w:rsidRPr="00882645">
        <w:rPr>
          <w:rFonts w:ascii="Palatino Linotype" w:eastAsia="Calibri" w:hAnsi="Palatino Linotype" w:cs="Tahoma"/>
          <w:sz w:val="22"/>
          <w:szCs w:val="22"/>
        </w:rPr>
        <w:t>,</w:t>
      </w:r>
      <w:r w:rsidR="00A511BB" w:rsidRPr="00882645">
        <w:rPr>
          <w:rFonts w:ascii="Palatino Linotype" w:eastAsia="Calibri" w:hAnsi="Palatino Linotype" w:cs="Tahoma"/>
          <w:sz w:val="22"/>
          <w:szCs w:val="22"/>
        </w:rPr>
        <w:t xml:space="preserve"> de la Ley de la materia</w:t>
      </w:r>
      <w:r w:rsidR="00A511BB" w:rsidRPr="00882645">
        <w:rPr>
          <w:rFonts w:ascii="Palatino Linotype" w:eastAsia="Calibri" w:hAnsi="Palatino Linotype" w:cs="Tahoma"/>
          <w:bCs/>
          <w:sz w:val="22"/>
          <w:szCs w:val="22"/>
        </w:rPr>
        <w:t>.</w:t>
      </w:r>
    </w:p>
    <w:p w14:paraId="38736887" w14:textId="77777777" w:rsidR="00CE0B4C" w:rsidRPr="00882645"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3E7DCCFF" w14:textId="77777777" w:rsidR="00CE0B4C" w:rsidRPr="00882645" w:rsidRDefault="00CE0B4C" w:rsidP="008B6BE0">
      <w:pPr>
        <w:tabs>
          <w:tab w:val="left" w:pos="4962"/>
        </w:tabs>
        <w:spacing w:line="360" w:lineRule="auto"/>
        <w:jc w:val="both"/>
        <w:rPr>
          <w:rFonts w:ascii="Palatino Linotype" w:eastAsia="Calibri" w:hAnsi="Palatino Linotype" w:cs="Tahoma"/>
          <w:iCs/>
          <w:sz w:val="22"/>
          <w:szCs w:val="22"/>
          <w:lang w:eastAsia="es-ES_tradnl"/>
        </w:rPr>
      </w:pPr>
      <w:r w:rsidRPr="0088264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7B2E3730" w14:textId="77777777" w:rsidR="00CE0B4C" w:rsidRPr="00882645" w:rsidRDefault="00CE0B4C" w:rsidP="008B6BE0">
      <w:pPr>
        <w:tabs>
          <w:tab w:val="left" w:pos="4962"/>
        </w:tabs>
        <w:spacing w:line="360" w:lineRule="auto"/>
        <w:jc w:val="both"/>
        <w:rPr>
          <w:rFonts w:ascii="Palatino Linotype" w:eastAsia="Calibri" w:hAnsi="Palatino Linotype" w:cs="Tahoma"/>
          <w:iCs/>
          <w:sz w:val="22"/>
          <w:szCs w:val="22"/>
          <w:lang w:eastAsia="es-ES_tradnl"/>
        </w:rPr>
      </w:pPr>
    </w:p>
    <w:p w14:paraId="37082380" w14:textId="77777777" w:rsidR="00CE0B4C" w:rsidRPr="00882645" w:rsidRDefault="00CE0B4C" w:rsidP="008B6BE0">
      <w:pPr>
        <w:spacing w:line="360" w:lineRule="auto"/>
        <w:ind w:right="-93"/>
        <w:jc w:val="both"/>
        <w:rPr>
          <w:rFonts w:ascii="Palatino Linotype" w:hAnsi="Palatino Linotype" w:cs="Tahoma"/>
          <w:b/>
          <w:sz w:val="22"/>
          <w:szCs w:val="22"/>
        </w:rPr>
      </w:pPr>
      <w:r w:rsidRPr="00882645">
        <w:rPr>
          <w:rFonts w:ascii="Palatino Linotype" w:hAnsi="Palatino Linotype" w:cs="Tahoma"/>
          <w:b/>
          <w:sz w:val="22"/>
          <w:szCs w:val="22"/>
          <w:lang w:val="es-ES"/>
        </w:rPr>
        <w:t xml:space="preserve">CUARTO. </w:t>
      </w:r>
      <w:r w:rsidRPr="00882645">
        <w:rPr>
          <w:rFonts w:ascii="Palatino Linotype" w:hAnsi="Palatino Linotype" w:cs="Tahoma"/>
          <w:b/>
          <w:sz w:val="22"/>
          <w:szCs w:val="22"/>
        </w:rPr>
        <w:t>Marco normativo aplicable en materia de transparencia y acceso a la información pública</w:t>
      </w:r>
    </w:p>
    <w:p w14:paraId="4E46B11A" w14:textId="77777777" w:rsidR="00CE0B4C" w:rsidRPr="00882645" w:rsidRDefault="00CE0B4C" w:rsidP="008B6BE0">
      <w:pPr>
        <w:spacing w:line="360" w:lineRule="auto"/>
        <w:contextualSpacing/>
        <w:jc w:val="both"/>
        <w:rPr>
          <w:rFonts w:ascii="Palatino Linotype" w:hAnsi="Palatino Linotype" w:cs="Tahoma"/>
          <w:sz w:val="22"/>
          <w:szCs w:val="22"/>
        </w:rPr>
      </w:pPr>
    </w:p>
    <w:p w14:paraId="090516DA" w14:textId="77777777" w:rsidR="00CE0B4C" w:rsidRPr="00882645" w:rsidRDefault="00CE0B4C" w:rsidP="008B6BE0">
      <w:pPr>
        <w:widowControl w:val="0"/>
        <w:spacing w:line="360" w:lineRule="auto"/>
        <w:contextualSpacing/>
        <w:jc w:val="both"/>
        <w:rPr>
          <w:rFonts w:ascii="Palatino Linotype" w:hAnsi="Palatino Linotype" w:cs="Tahoma"/>
          <w:sz w:val="22"/>
          <w:szCs w:val="22"/>
        </w:rPr>
      </w:pPr>
      <w:r w:rsidRPr="00882645">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882645">
        <w:rPr>
          <w:rFonts w:ascii="Palatino Linotype" w:hAnsi="Palatino Linotype" w:cs="Tahoma"/>
          <w:sz w:val="22"/>
          <w:szCs w:val="22"/>
        </w:rPr>
        <w:t>autoridad</w:t>
      </w:r>
      <w:r w:rsidRPr="00882645">
        <w:rPr>
          <w:rFonts w:ascii="Palatino Linotype" w:hAnsi="Palatino Linotype" w:cs="Tahoma"/>
          <w:sz w:val="22"/>
          <w:szCs w:val="22"/>
        </w:rPr>
        <w:t xml:space="preserve"> es pública y sólo podrá ser reservada temporalmente por razones de interés público.</w:t>
      </w:r>
    </w:p>
    <w:p w14:paraId="234A6BF5" w14:textId="77777777" w:rsidR="00CE0B4C" w:rsidRPr="00882645" w:rsidRDefault="00CE0B4C" w:rsidP="008B6BE0">
      <w:pPr>
        <w:spacing w:line="360" w:lineRule="auto"/>
        <w:contextualSpacing/>
        <w:jc w:val="both"/>
        <w:rPr>
          <w:rFonts w:ascii="Palatino Linotype" w:hAnsi="Palatino Linotype" w:cs="Tahoma"/>
          <w:sz w:val="22"/>
          <w:szCs w:val="22"/>
        </w:rPr>
      </w:pPr>
    </w:p>
    <w:p w14:paraId="791C69C5"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lastRenderedPageBreak/>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5212AD9D" w14:textId="77777777" w:rsidR="00CE0B4C" w:rsidRPr="00882645" w:rsidRDefault="00CE0B4C" w:rsidP="008B6BE0">
      <w:pPr>
        <w:spacing w:line="360" w:lineRule="auto"/>
        <w:jc w:val="both"/>
        <w:rPr>
          <w:rFonts w:ascii="Palatino Linotype" w:hAnsi="Palatino Linotype" w:cs="Tahoma"/>
          <w:sz w:val="22"/>
          <w:szCs w:val="22"/>
        </w:rPr>
      </w:pPr>
    </w:p>
    <w:p w14:paraId="319B5466"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2F01AA44" w14:textId="77777777" w:rsidR="00CE0B4C" w:rsidRPr="00882645" w:rsidRDefault="00CE0B4C" w:rsidP="008B6BE0">
      <w:pPr>
        <w:spacing w:line="360" w:lineRule="auto"/>
        <w:jc w:val="both"/>
        <w:rPr>
          <w:rFonts w:ascii="Palatino Linotype" w:hAnsi="Palatino Linotype" w:cs="Tahoma"/>
          <w:sz w:val="22"/>
          <w:szCs w:val="22"/>
        </w:rPr>
      </w:pPr>
    </w:p>
    <w:p w14:paraId="6DEDCB0B"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En materia local, el artículo 5°, fracción I</w:t>
      </w:r>
      <w:r w:rsidR="00002CF8" w:rsidRPr="00882645">
        <w:rPr>
          <w:rFonts w:ascii="Palatino Linotype" w:hAnsi="Palatino Linotype" w:cs="Tahoma"/>
          <w:sz w:val="22"/>
          <w:szCs w:val="22"/>
        </w:rPr>
        <w:t>,</w:t>
      </w:r>
      <w:r w:rsidRPr="0088264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69344C1" w14:textId="77777777" w:rsidR="00CE0B4C" w:rsidRPr="00882645" w:rsidRDefault="00CE0B4C" w:rsidP="008B6BE0">
      <w:pPr>
        <w:spacing w:line="360" w:lineRule="auto"/>
        <w:jc w:val="both"/>
        <w:rPr>
          <w:rFonts w:ascii="Palatino Linotype" w:hAnsi="Palatino Linotype" w:cs="Tahoma"/>
          <w:sz w:val="22"/>
          <w:szCs w:val="22"/>
        </w:rPr>
      </w:pPr>
    </w:p>
    <w:p w14:paraId="6AC17F58"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C3F4E01" w14:textId="77777777" w:rsidR="00CE0B4C" w:rsidRPr="00882645" w:rsidRDefault="00CE0B4C" w:rsidP="008B6BE0">
      <w:pPr>
        <w:spacing w:line="360" w:lineRule="auto"/>
        <w:jc w:val="both"/>
        <w:rPr>
          <w:rFonts w:ascii="Palatino Linotype" w:hAnsi="Palatino Linotype" w:cs="Tahoma"/>
          <w:sz w:val="22"/>
          <w:szCs w:val="22"/>
        </w:rPr>
      </w:pPr>
    </w:p>
    <w:p w14:paraId="43A03994"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882645">
        <w:rPr>
          <w:rFonts w:ascii="Palatino Linotype" w:hAnsi="Palatino Linotype" w:cs="Tahoma"/>
          <w:sz w:val="22"/>
          <w:szCs w:val="22"/>
        </w:rPr>
        <w:t xml:space="preserve"> </w:t>
      </w:r>
      <w:r w:rsidRPr="00882645">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4CDCBF6" w14:textId="77777777" w:rsidR="00E51C2F" w:rsidRPr="00882645" w:rsidRDefault="00E51C2F" w:rsidP="008B6BE0">
      <w:pPr>
        <w:spacing w:line="360" w:lineRule="auto"/>
        <w:jc w:val="both"/>
        <w:rPr>
          <w:rFonts w:ascii="Palatino Linotype" w:hAnsi="Palatino Linotype" w:cs="Tahoma"/>
          <w:sz w:val="22"/>
          <w:szCs w:val="22"/>
        </w:rPr>
      </w:pPr>
    </w:p>
    <w:p w14:paraId="16169D79"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CA3DD3B" w14:textId="77777777" w:rsidR="00CE0B4C" w:rsidRPr="00882645" w:rsidRDefault="00CE0B4C" w:rsidP="008B6BE0">
      <w:pPr>
        <w:spacing w:line="360" w:lineRule="auto"/>
        <w:ind w:right="-93"/>
        <w:jc w:val="both"/>
        <w:rPr>
          <w:rFonts w:ascii="Palatino Linotype" w:hAnsi="Palatino Linotype" w:cs="Tahoma"/>
          <w:b/>
          <w:sz w:val="22"/>
          <w:szCs w:val="22"/>
          <w:lang w:val="es-ES"/>
        </w:rPr>
      </w:pPr>
    </w:p>
    <w:p w14:paraId="356B1C11" w14:textId="77777777" w:rsidR="00CE0B4C" w:rsidRPr="00882645" w:rsidRDefault="00CE0B4C" w:rsidP="008B6BE0">
      <w:pPr>
        <w:spacing w:line="360" w:lineRule="auto"/>
        <w:ind w:right="-93"/>
        <w:jc w:val="both"/>
        <w:rPr>
          <w:rFonts w:ascii="Palatino Linotype" w:hAnsi="Palatino Linotype" w:cs="Tahoma"/>
          <w:b/>
          <w:sz w:val="22"/>
          <w:szCs w:val="22"/>
          <w:lang w:val="es-ES"/>
        </w:rPr>
      </w:pPr>
      <w:r w:rsidRPr="00882645">
        <w:rPr>
          <w:rFonts w:ascii="Palatino Linotype" w:hAnsi="Palatino Linotype" w:cs="Tahoma"/>
          <w:b/>
          <w:sz w:val="22"/>
          <w:szCs w:val="22"/>
          <w:lang w:val="es-ES"/>
        </w:rPr>
        <w:t>QUINTO. Estudio de Fondo</w:t>
      </w:r>
    </w:p>
    <w:p w14:paraId="692086EC" w14:textId="77777777" w:rsidR="00040101" w:rsidRPr="00882645" w:rsidRDefault="00040101" w:rsidP="008B6BE0">
      <w:pPr>
        <w:spacing w:line="360" w:lineRule="auto"/>
        <w:ind w:right="-93"/>
        <w:jc w:val="both"/>
        <w:rPr>
          <w:rFonts w:ascii="Palatino Linotype" w:hAnsi="Palatino Linotype" w:cs="Tahoma"/>
          <w:b/>
          <w:sz w:val="22"/>
          <w:szCs w:val="22"/>
          <w:lang w:val="es-ES"/>
        </w:rPr>
      </w:pPr>
    </w:p>
    <w:p w14:paraId="1FE50844" w14:textId="77777777" w:rsidR="00CE0B4C" w:rsidRPr="00882645" w:rsidRDefault="00CE0B4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 xml:space="preserve">Una vez determinada la vía sobre la que versará el presente Recurso y previa revisión del expediente electrónico formado en el </w:t>
      </w:r>
      <w:r w:rsidR="007E0786" w:rsidRPr="00882645">
        <w:rPr>
          <w:rFonts w:ascii="Palatino Linotype" w:hAnsi="Palatino Linotype" w:cs="Tahoma"/>
          <w:sz w:val="22"/>
          <w:szCs w:val="22"/>
        </w:rPr>
        <w:t>SAIMEX</w:t>
      </w:r>
      <w:r w:rsidR="00F30293" w:rsidRPr="00882645">
        <w:rPr>
          <w:rFonts w:ascii="Palatino Linotype" w:hAnsi="Palatino Linotype" w:cs="Tahoma"/>
          <w:sz w:val="22"/>
          <w:szCs w:val="22"/>
        </w:rPr>
        <w:t xml:space="preserve">, </w:t>
      </w:r>
      <w:r w:rsidRPr="00882645">
        <w:rPr>
          <w:rFonts w:ascii="Palatino Linotype" w:hAnsi="Palatino Linotype" w:cs="Tahoma"/>
          <w:sz w:val="22"/>
          <w:szCs w:val="22"/>
        </w:rPr>
        <w:t>con motivo de la solicitud de información y del Recurso a que da origen, es conveniente analizar si la respuesta del Sujeto Obligado cumple con los requisitos y procedimientos del derecho de acceso a la información pública.</w:t>
      </w:r>
    </w:p>
    <w:p w14:paraId="307AEE33" w14:textId="77777777" w:rsidR="00B4328E" w:rsidRPr="00882645" w:rsidRDefault="00B4328E" w:rsidP="008B6BE0">
      <w:pPr>
        <w:spacing w:line="360" w:lineRule="auto"/>
        <w:jc w:val="both"/>
        <w:rPr>
          <w:rFonts w:ascii="Palatino Linotype" w:hAnsi="Palatino Linotype" w:cs="Tahoma"/>
          <w:sz w:val="22"/>
          <w:szCs w:val="22"/>
        </w:rPr>
      </w:pPr>
    </w:p>
    <w:p w14:paraId="13CA5740" w14:textId="1B2C84DF" w:rsidR="00380E2D" w:rsidRPr="00882645" w:rsidRDefault="00380E2D"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 xml:space="preserve">Establecido lo anterior, </w:t>
      </w:r>
      <w:r w:rsidR="00AB2011" w:rsidRPr="00882645">
        <w:rPr>
          <w:rFonts w:ascii="Palatino Linotype" w:hAnsi="Palatino Linotype" w:cs="Tahoma"/>
          <w:sz w:val="22"/>
          <w:szCs w:val="22"/>
        </w:rPr>
        <w:t>se ob</w:t>
      </w:r>
      <w:r w:rsidR="009D6F0B" w:rsidRPr="00882645">
        <w:rPr>
          <w:rFonts w:ascii="Palatino Linotype" w:hAnsi="Palatino Linotype" w:cs="Tahoma"/>
          <w:sz w:val="22"/>
          <w:szCs w:val="22"/>
        </w:rPr>
        <w:t>s</w:t>
      </w:r>
      <w:r w:rsidR="00AB2011" w:rsidRPr="00882645">
        <w:rPr>
          <w:rFonts w:ascii="Palatino Linotype" w:hAnsi="Palatino Linotype" w:cs="Tahoma"/>
          <w:sz w:val="22"/>
          <w:szCs w:val="22"/>
        </w:rPr>
        <w:t>erva que la intención d</w:t>
      </w:r>
      <w:r w:rsidR="009D6F0B" w:rsidRPr="00882645">
        <w:rPr>
          <w:rFonts w:ascii="Palatino Linotype" w:hAnsi="Palatino Linotype" w:cs="Tahoma"/>
          <w:sz w:val="22"/>
          <w:szCs w:val="22"/>
        </w:rPr>
        <w:t>e</w:t>
      </w:r>
      <w:r w:rsidR="00AB2011" w:rsidRPr="00882645">
        <w:rPr>
          <w:rFonts w:ascii="Palatino Linotype" w:hAnsi="Palatino Linotype" w:cs="Tahoma"/>
          <w:sz w:val="22"/>
          <w:szCs w:val="22"/>
        </w:rPr>
        <w:t xml:space="preserve">l Particular es obtener </w:t>
      </w:r>
      <w:r w:rsidR="009D6F0B" w:rsidRPr="00882645">
        <w:rPr>
          <w:rFonts w:ascii="Palatino Linotype" w:hAnsi="Palatino Linotype" w:cs="Tahoma"/>
          <w:sz w:val="22"/>
          <w:szCs w:val="22"/>
        </w:rPr>
        <w:t xml:space="preserve">autorizaciones de los derroteros que alimentan el tren interurbano en la Delegación Toluca y los que operan actualmente en las Delegaciones de Nezahualcóyotl, Ecatepec y Zumpango, por lo que en un principio cabe hacer la precisión de que menciona delegaciones, por lo que se trae a colación el Reglamento Interior de la Secretaría de Movilidad el cual en su artículo 11 señala que la Subsecretaría tendrá bajo a </w:t>
      </w:r>
      <w:r w:rsidR="00EF36AC" w:rsidRPr="00882645">
        <w:rPr>
          <w:rFonts w:ascii="Palatino Linotype" w:hAnsi="Palatino Linotype" w:cs="Tahoma"/>
          <w:sz w:val="22"/>
          <w:szCs w:val="22"/>
        </w:rPr>
        <w:t>s</w:t>
      </w:r>
      <w:r w:rsidR="009D6F0B" w:rsidRPr="00882645">
        <w:rPr>
          <w:rFonts w:ascii="Palatino Linotype" w:hAnsi="Palatino Linotype" w:cs="Tahoma"/>
          <w:sz w:val="22"/>
          <w:szCs w:val="22"/>
        </w:rPr>
        <w:t>u adscripción las siguientes direcciones:</w:t>
      </w:r>
    </w:p>
    <w:p w14:paraId="53BBCE84" w14:textId="77777777" w:rsidR="009D6F0B" w:rsidRPr="00882645" w:rsidRDefault="009D6F0B" w:rsidP="009D6F0B">
      <w:pPr>
        <w:spacing w:line="360" w:lineRule="auto"/>
        <w:ind w:left="567" w:right="539"/>
        <w:jc w:val="both"/>
        <w:rPr>
          <w:rFonts w:ascii="Palatino Linotype" w:hAnsi="Palatino Linotype" w:cs="Tahoma"/>
          <w:i/>
          <w:szCs w:val="22"/>
        </w:rPr>
      </w:pPr>
    </w:p>
    <w:p w14:paraId="66EE6E0D" w14:textId="77777777"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xml:space="preserve">I. Dirección General de Movilidad Zona I; </w:t>
      </w:r>
    </w:p>
    <w:p w14:paraId="5BA15551" w14:textId="77777777"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xml:space="preserve">II. Dirección General de Movilidad Zona II; </w:t>
      </w:r>
    </w:p>
    <w:p w14:paraId="251C5ABA" w14:textId="77777777"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xml:space="preserve">III. Dirección General de Movilidad Zona III;  </w:t>
      </w:r>
    </w:p>
    <w:p w14:paraId="36B74A81" w14:textId="77777777"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xml:space="preserve">IV. Dirección General de Movilidad Zona IV, y </w:t>
      </w:r>
    </w:p>
    <w:p w14:paraId="34C9E312" w14:textId="30B21978"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V. Dirección del Registro Estatal de Transporte Público.</w:t>
      </w:r>
    </w:p>
    <w:p w14:paraId="550E6301" w14:textId="77777777" w:rsidR="009D6F0B" w:rsidRPr="00882645" w:rsidRDefault="009D6F0B" w:rsidP="008B6BE0">
      <w:pPr>
        <w:spacing w:line="360" w:lineRule="auto"/>
        <w:jc w:val="both"/>
        <w:rPr>
          <w:rFonts w:ascii="Palatino Linotype" w:hAnsi="Palatino Linotype" w:cs="Tahoma"/>
          <w:sz w:val="22"/>
          <w:szCs w:val="22"/>
        </w:rPr>
      </w:pPr>
    </w:p>
    <w:p w14:paraId="3B87EBEF" w14:textId="0DED61DE" w:rsidR="009D6F0B" w:rsidRPr="00882645" w:rsidRDefault="009D6F0B"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lastRenderedPageBreak/>
        <w:t>Aunado a lo anterior el mismo reglamento arriba citado, en su artículo 13 establece que las Direcciones Generales de Movilidad tendrán bajo su adscripción Delegaciones Regionales, con atribuciones en los municipios siguientes:</w:t>
      </w:r>
    </w:p>
    <w:p w14:paraId="66D04754" w14:textId="77777777" w:rsidR="009D6F0B" w:rsidRPr="00882645" w:rsidRDefault="009D6F0B" w:rsidP="008B6BE0">
      <w:pPr>
        <w:spacing w:line="360" w:lineRule="auto"/>
        <w:jc w:val="both"/>
        <w:rPr>
          <w:rFonts w:ascii="Palatino Linotype" w:hAnsi="Palatino Linotype" w:cs="Tahoma"/>
          <w:sz w:val="22"/>
          <w:szCs w:val="22"/>
        </w:rPr>
      </w:pPr>
    </w:p>
    <w:p w14:paraId="1EC37829" w14:textId="77777777"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xml:space="preserve">I. Dirección General de Movilidad Zona I: </w:t>
      </w:r>
    </w:p>
    <w:p w14:paraId="5F4D5EDE" w14:textId="4BE57670"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b/>
          <w:i/>
          <w:szCs w:val="22"/>
        </w:rPr>
        <w:t>a. Delegación Regional Toluca</w:t>
      </w:r>
      <w:r w:rsidRPr="00882645">
        <w:rPr>
          <w:rFonts w:ascii="Palatino Linotype" w:hAnsi="Palatino Linotype" w:cs="Tahoma"/>
          <w:i/>
          <w:szCs w:val="22"/>
        </w:rPr>
        <w:t>: Almoloya de Juárez, Almoloya del Río, Atizapán, Calimaya, Capulhuac, Chapultepec, Jiquipilco, Lerma, Metepec, Mexicaltzingo, Ocoyoacac, Otzolotepec, Rayón, San Antonio la Isla, San Mateo Atenco, Temoaya, Tenango del Valle, Texcalyacac, Tianguistenco, Toluca, Xalatlaco, Xonacatlán y Zinacantepec;</w:t>
      </w:r>
    </w:p>
    <w:p w14:paraId="5607316F" w14:textId="2AE3B413"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w:t>
      </w:r>
    </w:p>
    <w:p w14:paraId="7C8008A7" w14:textId="49C8203C"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II. Dirección General de Movilidad Zona II:</w:t>
      </w:r>
    </w:p>
    <w:p w14:paraId="78649293" w14:textId="56DE2471"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a y b…</w:t>
      </w:r>
    </w:p>
    <w:p w14:paraId="1D896FEC" w14:textId="475CC7E8" w:rsidR="009D6F0B" w:rsidRPr="00882645" w:rsidRDefault="009D6F0B" w:rsidP="009D6F0B">
      <w:pPr>
        <w:spacing w:line="360" w:lineRule="auto"/>
        <w:ind w:left="567" w:right="539"/>
        <w:jc w:val="both"/>
        <w:rPr>
          <w:rFonts w:ascii="Palatino Linotype" w:hAnsi="Palatino Linotype" w:cs="Tahoma"/>
          <w:i/>
          <w:szCs w:val="22"/>
        </w:rPr>
      </w:pPr>
      <w:r w:rsidRPr="00882645">
        <w:rPr>
          <w:rFonts w:ascii="Palatino Linotype" w:hAnsi="Palatino Linotype" w:cs="Tahoma"/>
          <w:b/>
          <w:i/>
          <w:szCs w:val="22"/>
        </w:rPr>
        <w:t>c. Delegación Regional Zumpango</w:t>
      </w:r>
      <w:r w:rsidRPr="00882645">
        <w:rPr>
          <w:rFonts w:ascii="Palatino Linotype" w:hAnsi="Palatino Linotype" w:cs="Tahoma"/>
          <w:i/>
          <w:szCs w:val="22"/>
        </w:rPr>
        <w:t>: Apaxco, Hueypoxtla, Jaltenco, Nextlalpan, Tequixquiac,</w:t>
      </w:r>
      <w:r w:rsidR="000A79D3" w:rsidRPr="00882645">
        <w:rPr>
          <w:rFonts w:ascii="Palatino Linotype" w:hAnsi="Palatino Linotype" w:cs="Tahoma"/>
          <w:i/>
          <w:szCs w:val="22"/>
        </w:rPr>
        <w:t xml:space="preserve"> </w:t>
      </w:r>
      <w:r w:rsidRPr="00882645">
        <w:rPr>
          <w:rFonts w:ascii="Palatino Linotype" w:hAnsi="Palatino Linotype" w:cs="Tahoma"/>
          <w:i/>
          <w:szCs w:val="22"/>
        </w:rPr>
        <w:t>Tonanitla y Zumpango;</w:t>
      </w:r>
    </w:p>
    <w:p w14:paraId="6D8FAA9D" w14:textId="229F6EBE" w:rsidR="00287374" w:rsidRPr="00882645" w:rsidRDefault="00287374"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III. Dirección General de Movilidad Zona III:</w:t>
      </w:r>
    </w:p>
    <w:p w14:paraId="59682CC3" w14:textId="4DA13BE8" w:rsidR="00287374" w:rsidRPr="00882645" w:rsidRDefault="00287374"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a…</w:t>
      </w:r>
    </w:p>
    <w:p w14:paraId="3D840C5F" w14:textId="664F32F1" w:rsidR="00287374" w:rsidRPr="00882645" w:rsidRDefault="00287374" w:rsidP="009D6F0B">
      <w:pPr>
        <w:spacing w:line="360" w:lineRule="auto"/>
        <w:ind w:left="567" w:right="539"/>
        <w:jc w:val="both"/>
        <w:rPr>
          <w:rFonts w:ascii="Palatino Linotype" w:hAnsi="Palatino Linotype" w:cs="Tahoma"/>
          <w:i/>
          <w:szCs w:val="22"/>
        </w:rPr>
      </w:pPr>
      <w:r w:rsidRPr="00882645">
        <w:rPr>
          <w:rFonts w:ascii="Palatino Linotype" w:hAnsi="Palatino Linotype" w:cs="Tahoma"/>
          <w:b/>
          <w:i/>
          <w:szCs w:val="22"/>
        </w:rPr>
        <w:t>b. Delegación Regional Ecatepec</w:t>
      </w:r>
      <w:r w:rsidRPr="00882645">
        <w:rPr>
          <w:rFonts w:ascii="Palatino Linotype" w:hAnsi="Palatino Linotype" w:cs="Tahoma"/>
          <w:i/>
          <w:szCs w:val="22"/>
        </w:rPr>
        <w:t>: Acolman, Axapusco, Ecatepec de Morelos, Nopaltepec, Otumba, San Martín de las Pirámides, Tecámac, Temascalapa y Teotihuacán;</w:t>
      </w:r>
    </w:p>
    <w:p w14:paraId="3BD11F9E" w14:textId="77777777" w:rsidR="00287374" w:rsidRPr="00882645" w:rsidRDefault="00287374"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 xml:space="preserve">IV. Dirección General de Movilidad Zona IV: </w:t>
      </w:r>
    </w:p>
    <w:p w14:paraId="07622810" w14:textId="60B6CB23" w:rsidR="00287374" w:rsidRPr="00882645" w:rsidRDefault="00287374" w:rsidP="009D6F0B">
      <w:pPr>
        <w:spacing w:line="360" w:lineRule="auto"/>
        <w:ind w:left="567" w:right="539"/>
        <w:jc w:val="both"/>
        <w:rPr>
          <w:rFonts w:ascii="Palatino Linotype" w:hAnsi="Palatino Linotype" w:cs="Tahoma"/>
          <w:i/>
          <w:szCs w:val="22"/>
        </w:rPr>
      </w:pPr>
      <w:r w:rsidRPr="00882645">
        <w:rPr>
          <w:rFonts w:ascii="Palatino Linotype" w:hAnsi="Palatino Linotype" w:cs="Tahoma"/>
          <w:b/>
          <w:i/>
          <w:szCs w:val="22"/>
        </w:rPr>
        <w:t>a. Delegación Regional Nezahualcóyotl:</w:t>
      </w:r>
      <w:r w:rsidRPr="00882645">
        <w:rPr>
          <w:rFonts w:ascii="Palatino Linotype" w:hAnsi="Palatino Linotype" w:cs="Tahoma"/>
          <w:i/>
          <w:szCs w:val="22"/>
        </w:rPr>
        <w:t xml:space="preserve"> Chicoloapan, Chimalhuacán, Ixtapaluca, La Paz y Nezahualcóyotl, y</w:t>
      </w:r>
    </w:p>
    <w:p w14:paraId="5F9BD647" w14:textId="1A9C41CD" w:rsidR="00287374" w:rsidRPr="00882645" w:rsidRDefault="00287374" w:rsidP="009D6F0B">
      <w:pPr>
        <w:spacing w:line="360" w:lineRule="auto"/>
        <w:ind w:left="567" w:right="539"/>
        <w:jc w:val="both"/>
        <w:rPr>
          <w:rFonts w:ascii="Palatino Linotype" w:hAnsi="Palatino Linotype" w:cs="Tahoma"/>
          <w:i/>
          <w:szCs w:val="22"/>
        </w:rPr>
      </w:pPr>
      <w:r w:rsidRPr="00882645">
        <w:rPr>
          <w:rFonts w:ascii="Palatino Linotype" w:hAnsi="Palatino Linotype" w:cs="Tahoma"/>
          <w:i/>
          <w:szCs w:val="22"/>
        </w:rPr>
        <w:t>b…</w:t>
      </w:r>
    </w:p>
    <w:p w14:paraId="779508DF" w14:textId="77777777" w:rsidR="00287374" w:rsidRPr="00882645" w:rsidRDefault="00287374" w:rsidP="009D6F0B">
      <w:pPr>
        <w:spacing w:line="360" w:lineRule="auto"/>
        <w:ind w:left="567" w:right="539"/>
        <w:jc w:val="both"/>
        <w:rPr>
          <w:rFonts w:ascii="Palatino Linotype" w:hAnsi="Palatino Linotype" w:cs="Tahoma"/>
          <w:i/>
          <w:szCs w:val="22"/>
        </w:rPr>
      </w:pPr>
    </w:p>
    <w:p w14:paraId="174C6CE1" w14:textId="05B7EA6C" w:rsidR="00EF36AC" w:rsidRPr="00882645" w:rsidRDefault="00EF36AC"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Por lo señalado, se observa que la intención del Particular es obtener las autorizaciones de derroteros emitidas por las delegaciones de Toluca para el tren interurbano y de las Delegaciones de Nezahualcóyotl, Ecatepec y Zumpango por lo que se procede a analizar las respuestas proporcionadas en cada una de las solicitudes</w:t>
      </w:r>
      <w:r w:rsidR="00DC631B" w:rsidRPr="00882645">
        <w:rPr>
          <w:rFonts w:ascii="Palatino Linotype" w:hAnsi="Palatino Linotype" w:cs="Tahoma"/>
          <w:sz w:val="22"/>
          <w:szCs w:val="22"/>
        </w:rPr>
        <w:t xml:space="preserve"> de información</w:t>
      </w:r>
      <w:r w:rsidRPr="00882645">
        <w:rPr>
          <w:rFonts w:ascii="Palatino Linotype" w:hAnsi="Palatino Linotype" w:cs="Tahoma"/>
          <w:sz w:val="22"/>
          <w:szCs w:val="22"/>
        </w:rPr>
        <w:t>.</w:t>
      </w:r>
    </w:p>
    <w:p w14:paraId="2A3A5306" w14:textId="77777777" w:rsidR="00EF36AC" w:rsidRPr="00882645" w:rsidRDefault="00EF36AC" w:rsidP="008B6BE0">
      <w:pPr>
        <w:spacing w:line="360" w:lineRule="auto"/>
        <w:jc w:val="both"/>
        <w:rPr>
          <w:rFonts w:ascii="Palatino Linotype" w:hAnsi="Palatino Linotype" w:cs="Tahoma"/>
          <w:sz w:val="22"/>
          <w:szCs w:val="22"/>
        </w:rPr>
      </w:pPr>
    </w:p>
    <w:p w14:paraId="084B82F2" w14:textId="4ACF8392" w:rsidR="009D6F0B" w:rsidRPr="00882645" w:rsidRDefault="00DC631B" w:rsidP="00691D23">
      <w:pPr>
        <w:pStyle w:val="Prrafodelista"/>
        <w:numPr>
          <w:ilvl w:val="0"/>
          <w:numId w:val="18"/>
        </w:numPr>
        <w:spacing w:line="360" w:lineRule="auto"/>
        <w:jc w:val="both"/>
        <w:rPr>
          <w:rFonts w:ascii="Palatino Linotype" w:hAnsi="Palatino Linotype" w:cs="Tahoma"/>
          <w:b/>
          <w:szCs w:val="22"/>
        </w:rPr>
      </w:pPr>
      <w:r w:rsidRPr="00882645">
        <w:rPr>
          <w:rFonts w:ascii="Palatino Linotype" w:hAnsi="Palatino Linotype" w:cs="Tahoma"/>
          <w:b/>
          <w:szCs w:val="22"/>
        </w:rPr>
        <w:lastRenderedPageBreak/>
        <w:t>FOLIO DE SOLICITUD 00633/SMOV/IP/2024</w:t>
      </w:r>
      <w:r w:rsidR="00EF36AC" w:rsidRPr="00882645">
        <w:rPr>
          <w:rFonts w:ascii="Palatino Linotype" w:hAnsi="Palatino Linotype" w:cs="Tahoma"/>
          <w:b/>
          <w:szCs w:val="22"/>
        </w:rPr>
        <w:t xml:space="preserve"> </w:t>
      </w:r>
    </w:p>
    <w:p w14:paraId="0128D720" w14:textId="70A60786" w:rsidR="009D6F0B" w:rsidRPr="00882645" w:rsidRDefault="00DC631B" w:rsidP="008B6BE0">
      <w:pPr>
        <w:spacing w:line="360" w:lineRule="auto"/>
        <w:jc w:val="both"/>
        <w:rPr>
          <w:rFonts w:ascii="Palatino Linotype" w:hAnsi="Palatino Linotype" w:cs="Tahoma"/>
          <w:sz w:val="22"/>
          <w:szCs w:val="22"/>
        </w:rPr>
      </w:pPr>
      <w:r w:rsidRPr="00882645">
        <w:rPr>
          <w:rFonts w:ascii="Palatino Linotype" w:hAnsi="Palatino Linotype" w:cs="Tahoma"/>
          <w:sz w:val="22"/>
          <w:szCs w:val="22"/>
        </w:rPr>
        <w:t xml:space="preserve">En la presente solicitud el Particular requirió los derroteros que operan actualmente como alimentadores del </w:t>
      </w:r>
      <w:r w:rsidR="00691D23" w:rsidRPr="00882645">
        <w:rPr>
          <w:rFonts w:ascii="Palatino Linotype" w:hAnsi="Palatino Linotype" w:cs="Tahoma"/>
          <w:sz w:val="22"/>
          <w:szCs w:val="22"/>
        </w:rPr>
        <w:t>Tren Interurbano</w:t>
      </w:r>
      <w:r w:rsidRPr="00882645">
        <w:rPr>
          <w:rFonts w:ascii="Palatino Linotype" w:hAnsi="Palatino Linotype" w:cs="Tahoma"/>
          <w:sz w:val="22"/>
          <w:szCs w:val="22"/>
        </w:rPr>
        <w:t xml:space="preserve">, en la Delegación Toluca, en respuesta la </w:t>
      </w:r>
      <w:r w:rsidR="00691D23" w:rsidRPr="00882645">
        <w:rPr>
          <w:rFonts w:ascii="Palatino Linotype" w:hAnsi="Palatino Linotype" w:cs="Tahoma"/>
          <w:sz w:val="22"/>
          <w:szCs w:val="22"/>
        </w:rPr>
        <w:t xml:space="preserve">Secretaría </w:t>
      </w:r>
      <w:r w:rsidRPr="00882645">
        <w:rPr>
          <w:rFonts w:ascii="Palatino Linotype" w:hAnsi="Palatino Linotype" w:cs="Tahoma"/>
          <w:sz w:val="22"/>
          <w:szCs w:val="22"/>
        </w:rPr>
        <w:t>de Movilidad textualmente manifestó lo siguiente:</w:t>
      </w:r>
    </w:p>
    <w:p w14:paraId="63636AB7" w14:textId="77777777" w:rsidR="00DC631B" w:rsidRPr="00882645" w:rsidRDefault="00DC631B" w:rsidP="008B6BE0">
      <w:pPr>
        <w:spacing w:line="360" w:lineRule="auto"/>
        <w:jc w:val="both"/>
        <w:rPr>
          <w:rFonts w:ascii="Palatino Linotype" w:hAnsi="Palatino Linotype" w:cs="Tahoma"/>
          <w:sz w:val="22"/>
          <w:szCs w:val="22"/>
        </w:rPr>
      </w:pPr>
    </w:p>
    <w:p w14:paraId="7801D8A7" w14:textId="3D2A70F8" w:rsidR="00DC631B" w:rsidRPr="00882645" w:rsidRDefault="00DC631B" w:rsidP="00DC631B">
      <w:pPr>
        <w:spacing w:line="360" w:lineRule="auto"/>
        <w:ind w:left="567" w:right="539"/>
        <w:jc w:val="both"/>
        <w:rPr>
          <w:rFonts w:ascii="Palatino Linotype" w:hAnsi="Palatino Linotype" w:cs="Tahoma"/>
          <w:sz w:val="22"/>
          <w:szCs w:val="22"/>
        </w:rPr>
      </w:pPr>
      <w:r w:rsidRPr="00882645">
        <w:rPr>
          <w:rFonts w:ascii="Palatino Linotype" w:eastAsia="Calibri" w:hAnsi="Palatino Linotype" w:cs="Tahoma"/>
          <w:bCs/>
          <w:i/>
          <w:szCs w:val="22"/>
          <w:lang w:val="es-ES" w:eastAsia="en-US"/>
        </w:rPr>
        <w:t>“… no localizó antecedente alguno relacionado con lo solicitado; en virtud, de que a la fecha no se ha generado acto administrativo alguno tendiente a la autorización de derroteros que operen como alimentadores…”</w:t>
      </w:r>
    </w:p>
    <w:p w14:paraId="363D666E" w14:textId="77777777" w:rsidR="009D6F0B" w:rsidRPr="00882645" w:rsidRDefault="009D6F0B" w:rsidP="008B6BE0">
      <w:pPr>
        <w:spacing w:line="360" w:lineRule="auto"/>
        <w:jc w:val="both"/>
        <w:rPr>
          <w:rFonts w:ascii="Palatino Linotype" w:hAnsi="Palatino Linotype" w:cs="Tahoma"/>
          <w:sz w:val="22"/>
          <w:szCs w:val="22"/>
        </w:rPr>
      </w:pPr>
    </w:p>
    <w:p w14:paraId="5F1C044F" w14:textId="77777777" w:rsidR="008C24ED" w:rsidRPr="00882645" w:rsidRDefault="00DC631B" w:rsidP="008C24ED">
      <w:pPr>
        <w:spacing w:line="360" w:lineRule="auto"/>
        <w:ind w:right="-28"/>
        <w:contextualSpacing/>
        <w:jc w:val="both"/>
        <w:rPr>
          <w:rFonts w:ascii="Palatino Linotype" w:hAnsi="Palatino Linotype"/>
          <w:sz w:val="22"/>
          <w:szCs w:val="22"/>
        </w:rPr>
      </w:pPr>
      <w:r w:rsidRPr="00882645">
        <w:rPr>
          <w:rFonts w:ascii="Palatino Linotype" w:hAnsi="Palatino Linotype" w:cs="Tahoma"/>
          <w:sz w:val="22"/>
          <w:szCs w:val="22"/>
        </w:rPr>
        <w:t xml:space="preserve">De lo anterior, se observa que el Sujeto Obligado atendió textualmente la solicitud </w:t>
      </w:r>
      <w:r w:rsidR="008C24ED" w:rsidRPr="00882645">
        <w:rPr>
          <w:rFonts w:ascii="Palatino Linotype" w:hAnsi="Palatino Linotype" w:cs="Tahoma"/>
          <w:sz w:val="22"/>
          <w:szCs w:val="22"/>
        </w:rPr>
        <w:t xml:space="preserve">al señalar que no ha generado autorización de derroteros que operen como </w:t>
      </w:r>
      <w:r w:rsidR="008C24ED" w:rsidRPr="00882645">
        <w:rPr>
          <w:rFonts w:ascii="Palatino Linotype" w:hAnsi="Palatino Linotype" w:cs="Tahoma"/>
          <w:sz w:val="22"/>
          <w:szCs w:val="22"/>
          <w:u w:val="single"/>
        </w:rPr>
        <w:t>alimentadores</w:t>
      </w:r>
      <w:r w:rsidR="008C24ED" w:rsidRPr="00882645">
        <w:rPr>
          <w:rFonts w:ascii="Palatino Linotype" w:hAnsi="Palatino Linotype" w:cs="Tahoma"/>
          <w:sz w:val="22"/>
          <w:szCs w:val="22"/>
        </w:rPr>
        <w:t xml:space="preserve">, en ese sentido se localizaron diversas notas periodísticas </w:t>
      </w:r>
      <w:r w:rsidR="008C24ED" w:rsidRPr="00882645">
        <w:rPr>
          <w:rFonts w:ascii="Palatino Linotype" w:hAnsi="Palatino Linotype"/>
          <w:sz w:val="22"/>
          <w:szCs w:val="22"/>
        </w:rPr>
        <w:t>como se muestra a continuación:</w:t>
      </w:r>
    </w:p>
    <w:p w14:paraId="6EFB8BFA" w14:textId="77777777" w:rsidR="004D22D5" w:rsidRPr="00882645" w:rsidRDefault="004D22D5" w:rsidP="008C24ED">
      <w:pPr>
        <w:spacing w:line="360" w:lineRule="auto"/>
        <w:ind w:right="-28"/>
        <w:contextualSpacing/>
        <w:jc w:val="both"/>
        <w:rPr>
          <w:rFonts w:ascii="Palatino Linotype" w:hAnsi="Palatino Linotype"/>
          <w:sz w:val="22"/>
          <w:szCs w:val="22"/>
        </w:rPr>
      </w:pPr>
    </w:p>
    <w:p w14:paraId="466ED4E4" w14:textId="326C4388" w:rsidR="004D22D5" w:rsidRPr="00882645" w:rsidRDefault="008C24ED" w:rsidP="004D22D5">
      <w:pPr>
        <w:pStyle w:val="Prrafodelista"/>
        <w:numPr>
          <w:ilvl w:val="0"/>
          <w:numId w:val="17"/>
        </w:numPr>
        <w:spacing w:line="360" w:lineRule="auto"/>
        <w:ind w:right="-93"/>
        <w:jc w:val="both"/>
        <w:rPr>
          <w:rFonts w:ascii="Palatino Linotype" w:hAnsi="Palatino Linotype"/>
          <w:color w:val="333333"/>
          <w:shd w:val="clear" w:color="auto" w:fill="FFFFFF"/>
        </w:rPr>
      </w:pPr>
      <w:r w:rsidRPr="00882645">
        <w:rPr>
          <w:rFonts w:ascii="Palatino Linotype" w:eastAsia="Calibri" w:hAnsi="Palatino Linotype" w:cs="Tahoma"/>
          <w:bCs/>
          <w:szCs w:val="22"/>
          <w:lang w:eastAsia="en-US"/>
        </w:rPr>
        <w:t>“</w:t>
      </w:r>
      <w:r w:rsidR="004D22D5" w:rsidRPr="00882645">
        <w:rPr>
          <w:rFonts w:ascii="Palatino Linotype" w:eastAsia="Calibri" w:hAnsi="Palatino Linotype" w:cs="Tahoma"/>
          <w:b/>
          <w:bCs/>
          <w:szCs w:val="22"/>
          <w:lang w:eastAsia="en-US"/>
        </w:rPr>
        <w:t>Inician mesas para establecer rutas de abastecimiento al Tren Interurbano México-Toluca</w:t>
      </w:r>
      <w:r w:rsidRPr="00882645">
        <w:rPr>
          <w:rFonts w:ascii="Palatino Linotype" w:eastAsia="Calibri" w:hAnsi="Palatino Linotype" w:cs="Tahoma"/>
          <w:bCs/>
          <w:szCs w:val="22"/>
          <w:lang w:eastAsia="en-US"/>
        </w:rPr>
        <w:t xml:space="preserve">”, localizada en la página electrónica </w:t>
      </w:r>
      <w:hyperlink r:id="rId9" w:history="1"/>
      <w:r w:rsidRPr="00882645">
        <w:rPr>
          <w:rStyle w:val="Hipervnculo"/>
          <w:rFonts w:ascii="Palatino Linotype" w:hAnsi="Palatino Linotype"/>
        </w:rPr>
        <w:t xml:space="preserve"> </w:t>
      </w:r>
      <w:hyperlink r:id="rId10" w:history="1">
        <w:r w:rsidR="004D22D5" w:rsidRPr="00882645">
          <w:rPr>
            <w:rStyle w:val="Hipervnculo"/>
            <w:rFonts w:ascii="Palatino Linotype" w:hAnsi="Palatino Linotype"/>
            <w:szCs w:val="22"/>
          </w:rPr>
          <w:t>https://www.milenio.com/politica/comunidad/inician-mesas-establecer-rutas-abastecimiento-tren-interurb</w:t>
        </w:r>
      </w:hyperlink>
      <w:r w:rsidR="004D22D5" w:rsidRPr="00882645">
        <w:rPr>
          <w:rFonts w:ascii="Palatino Linotype" w:hAnsi="Palatino Linotype"/>
          <w:szCs w:val="22"/>
        </w:rPr>
        <w:t xml:space="preserve"> </w:t>
      </w:r>
      <w:r w:rsidRPr="00882645">
        <w:rPr>
          <w:rFonts w:ascii="Palatino Linotype" w:hAnsi="Palatino Linotype"/>
          <w:b/>
          <w:szCs w:val="22"/>
          <w:u w:val="single"/>
        </w:rPr>
        <w:t>de fec</w:t>
      </w:r>
      <w:r w:rsidRPr="00882645">
        <w:rPr>
          <w:rFonts w:ascii="Palatino Linotype" w:hAnsi="Palatino Linotype"/>
          <w:b/>
          <w:u w:val="single"/>
        </w:rPr>
        <w:t xml:space="preserve">ha </w:t>
      </w:r>
      <w:r w:rsidR="004D22D5" w:rsidRPr="00882645">
        <w:rPr>
          <w:rFonts w:ascii="Palatino Linotype" w:hAnsi="Palatino Linotype"/>
          <w:b/>
          <w:u w:val="single"/>
        </w:rPr>
        <w:t>veinticinco de agosto de dos mil veintitrés</w:t>
      </w:r>
      <w:r w:rsidRPr="00882645">
        <w:rPr>
          <w:rFonts w:ascii="Palatino Linotype" w:hAnsi="Palatino Linotype"/>
        </w:rPr>
        <w:t xml:space="preserve">, </w:t>
      </w:r>
      <w:r w:rsidRPr="00882645">
        <w:rPr>
          <w:rFonts w:ascii="Palatino Linotype" w:eastAsia="Calibri" w:hAnsi="Palatino Linotype" w:cs="Tahoma"/>
          <w:bCs/>
          <w:szCs w:val="22"/>
          <w:lang w:eastAsia="en-US"/>
        </w:rPr>
        <w:t>de la cual se desprende que</w:t>
      </w:r>
      <w:r w:rsidRPr="00882645">
        <w:rPr>
          <w:rFonts w:ascii="Palatino Linotype" w:hAnsi="Palatino Linotype"/>
          <w:color w:val="333333"/>
          <w:shd w:val="clear" w:color="auto" w:fill="FFFFFF"/>
        </w:rPr>
        <w:t xml:space="preserve"> </w:t>
      </w:r>
      <w:r w:rsidR="004D22D5" w:rsidRPr="00882645">
        <w:rPr>
          <w:rFonts w:ascii="Palatino Linotype" w:hAnsi="Palatino Linotype"/>
          <w:color w:val="333333"/>
          <w:shd w:val="clear" w:color="auto" w:fill="FFFFFF"/>
        </w:rPr>
        <w:t xml:space="preserve">inaugurado el primer tramo del Tren Interurbano México-Toluca (TIMT) desde el municipio de Zinacantepec a Lerma en el Estado de México, transportistas del Valle de Toluca, autoridades estatales, federales y la empresa operadora del sistema ferroviario, que es el Fondo Nacional de Infraestructura (Fonadin) comenzaron mesas de discusión sobre las rutas </w:t>
      </w:r>
      <w:r w:rsidR="004D22D5" w:rsidRPr="00882645">
        <w:rPr>
          <w:rFonts w:ascii="Palatino Linotype" w:hAnsi="Palatino Linotype"/>
          <w:color w:val="333333"/>
          <w:u w:val="single"/>
          <w:shd w:val="clear" w:color="auto" w:fill="FFFFFF"/>
        </w:rPr>
        <w:t>alimentadoras</w:t>
      </w:r>
      <w:r w:rsidR="004D22D5" w:rsidRPr="00882645">
        <w:rPr>
          <w:rFonts w:ascii="Palatino Linotype" w:hAnsi="Palatino Linotype"/>
          <w:color w:val="333333"/>
          <w:shd w:val="clear" w:color="auto" w:fill="FFFFFF"/>
        </w:rPr>
        <w:t xml:space="preserve"> del primer sistema de transporte masivo de la región</w:t>
      </w:r>
    </w:p>
    <w:p w14:paraId="3616F3CA" w14:textId="4D6DF555" w:rsidR="008C24ED" w:rsidRPr="00882645" w:rsidRDefault="004D22D5" w:rsidP="0027152E">
      <w:pPr>
        <w:pStyle w:val="Prrafodelista"/>
        <w:numPr>
          <w:ilvl w:val="0"/>
          <w:numId w:val="17"/>
        </w:numPr>
        <w:spacing w:line="360" w:lineRule="auto"/>
        <w:ind w:right="-93"/>
        <w:jc w:val="both"/>
        <w:rPr>
          <w:rFonts w:ascii="Palatino Linotype" w:eastAsia="Calibri" w:hAnsi="Palatino Linotype" w:cs="Tahoma"/>
          <w:b/>
          <w:bCs/>
          <w:szCs w:val="22"/>
          <w:u w:val="single"/>
          <w:lang w:eastAsia="en-US"/>
        </w:rPr>
      </w:pPr>
      <w:r w:rsidRPr="00882645">
        <w:rPr>
          <w:rFonts w:ascii="Palatino Linotype" w:eastAsia="Calibri" w:hAnsi="Palatino Linotype" w:cs="Tahoma"/>
          <w:bCs/>
          <w:szCs w:val="22"/>
          <w:lang w:eastAsia="en-US"/>
        </w:rPr>
        <w:t xml:space="preserve"> </w:t>
      </w:r>
      <w:r w:rsidR="008C24ED" w:rsidRPr="00882645">
        <w:rPr>
          <w:rFonts w:ascii="Palatino Linotype" w:eastAsia="Calibri" w:hAnsi="Palatino Linotype" w:cs="Tahoma"/>
          <w:bCs/>
          <w:szCs w:val="22"/>
          <w:lang w:eastAsia="en-US"/>
        </w:rPr>
        <w:t>“</w:t>
      </w:r>
      <w:r w:rsidRPr="00882645">
        <w:rPr>
          <w:rFonts w:ascii="Palatino Linotype" w:eastAsia="Calibri" w:hAnsi="Palatino Linotype" w:cs="Tahoma"/>
          <w:b/>
          <w:bCs/>
          <w:szCs w:val="22"/>
          <w:lang w:eastAsia="en-US"/>
        </w:rPr>
        <w:t>Así se establecerán las rutas que alimentaran al Tren Interurbano México- Toluca</w:t>
      </w:r>
      <w:r w:rsidR="008C24ED" w:rsidRPr="00882645">
        <w:rPr>
          <w:rFonts w:ascii="Palatino Linotype" w:eastAsia="Calibri" w:hAnsi="Palatino Linotype" w:cs="Tahoma"/>
          <w:bCs/>
          <w:szCs w:val="22"/>
          <w:lang w:eastAsia="en-US"/>
        </w:rPr>
        <w:t xml:space="preserve">”, localizada en la página electrónica </w:t>
      </w:r>
      <w:hyperlink r:id="rId11" w:history="1">
        <w:r w:rsidRPr="00882645">
          <w:rPr>
            <w:rStyle w:val="Hipervnculo"/>
            <w:rFonts w:ascii="Palatino Linotype" w:eastAsia="Calibri" w:hAnsi="Palatino Linotype" w:cs="Tahoma"/>
            <w:bCs/>
            <w:szCs w:val="22"/>
            <w:lang w:eastAsia="en-US"/>
          </w:rPr>
          <w:t xml:space="preserve">https://www.elgrafico.mx/al-dia/transporte-rutas-alimentaran-tren-interurbano-mexico-toluca-conectividad-paradas-autobus </w:t>
        </w:r>
      </w:hyperlink>
      <w:r w:rsidR="008C24ED" w:rsidRPr="00882645">
        <w:rPr>
          <w:rFonts w:ascii="Palatino Linotype" w:eastAsia="Calibri" w:hAnsi="Palatino Linotype" w:cs="Tahoma"/>
          <w:bCs/>
          <w:szCs w:val="22"/>
          <w:lang w:eastAsia="en-US"/>
        </w:rPr>
        <w:t xml:space="preserve"> </w:t>
      </w:r>
      <w:r w:rsidR="008C24ED" w:rsidRPr="00882645">
        <w:rPr>
          <w:rFonts w:ascii="Palatino Linotype" w:hAnsi="Palatino Linotype"/>
          <w:b/>
          <w:szCs w:val="22"/>
          <w:u w:val="single"/>
        </w:rPr>
        <w:t>de fec</w:t>
      </w:r>
      <w:r w:rsidR="008C24ED" w:rsidRPr="00882645">
        <w:rPr>
          <w:rFonts w:ascii="Palatino Linotype" w:hAnsi="Palatino Linotype"/>
          <w:b/>
          <w:u w:val="single"/>
        </w:rPr>
        <w:t xml:space="preserve">ha </w:t>
      </w:r>
      <w:r w:rsidRPr="00882645">
        <w:rPr>
          <w:rFonts w:ascii="Palatino Linotype" w:hAnsi="Palatino Linotype"/>
          <w:b/>
          <w:u w:val="single"/>
        </w:rPr>
        <w:lastRenderedPageBreak/>
        <w:t>catorce de septiembre</w:t>
      </w:r>
      <w:r w:rsidR="008C24ED" w:rsidRPr="00882645">
        <w:rPr>
          <w:rFonts w:ascii="Palatino Linotype" w:hAnsi="Palatino Linotype"/>
          <w:b/>
          <w:u w:val="single"/>
        </w:rPr>
        <w:t xml:space="preserve"> de dos mil veinti</w:t>
      </w:r>
      <w:r w:rsidRPr="00882645">
        <w:rPr>
          <w:rFonts w:ascii="Palatino Linotype" w:hAnsi="Palatino Linotype"/>
          <w:b/>
          <w:u w:val="single"/>
        </w:rPr>
        <w:t>trés</w:t>
      </w:r>
      <w:r w:rsidR="008C24ED" w:rsidRPr="00882645">
        <w:rPr>
          <w:rFonts w:ascii="Palatino Linotype" w:hAnsi="Palatino Linotype"/>
        </w:rPr>
        <w:t xml:space="preserve">, </w:t>
      </w:r>
      <w:r w:rsidR="008C24ED" w:rsidRPr="00882645">
        <w:rPr>
          <w:rFonts w:ascii="Palatino Linotype" w:eastAsia="Calibri" w:hAnsi="Palatino Linotype" w:cs="Tahoma"/>
          <w:bCs/>
          <w:szCs w:val="22"/>
          <w:lang w:eastAsia="en-US"/>
        </w:rPr>
        <w:t>de la cual se desprende que</w:t>
      </w:r>
      <w:r w:rsidRPr="00882645">
        <w:rPr>
          <w:rFonts w:ascii="Palatino Linotype" w:eastAsia="Calibri" w:hAnsi="Palatino Linotype" w:cs="Tahoma"/>
          <w:bCs/>
          <w:szCs w:val="22"/>
          <w:lang w:eastAsia="en-US"/>
        </w:rPr>
        <w:t xml:space="preserve"> empresas firmaron un acuerdo con autoridades federales y estatales para prestar el servicio de </w:t>
      </w:r>
      <w:r w:rsidRPr="00882645">
        <w:rPr>
          <w:rFonts w:ascii="Palatino Linotype" w:eastAsia="Calibri" w:hAnsi="Palatino Linotype" w:cs="Tahoma"/>
          <w:bCs/>
          <w:szCs w:val="22"/>
          <w:u w:val="single"/>
          <w:lang w:eastAsia="en-US"/>
        </w:rPr>
        <w:t>alimentación</w:t>
      </w:r>
      <w:r w:rsidRPr="00882645">
        <w:rPr>
          <w:rFonts w:ascii="Palatino Linotype" w:eastAsia="Calibri" w:hAnsi="Palatino Linotype" w:cs="Tahoma"/>
          <w:bCs/>
          <w:szCs w:val="22"/>
          <w:lang w:eastAsia="en-US"/>
        </w:rPr>
        <w:t xml:space="preserve"> de usuarios al Tren Interurbano México-Toluca</w:t>
      </w:r>
      <w:r w:rsidR="000A79D3" w:rsidRPr="00882645">
        <w:rPr>
          <w:rFonts w:ascii="Palatino Linotype" w:eastAsia="Calibri" w:hAnsi="Palatino Linotype" w:cs="Tahoma"/>
          <w:bCs/>
          <w:szCs w:val="22"/>
          <w:lang w:eastAsia="en-US"/>
        </w:rPr>
        <w:t>.</w:t>
      </w:r>
    </w:p>
    <w:p w14:paraId="299365A0" w14:textId="7C2CD591" w:rsidR="008C24ED" w:rsidRPr="00882645" w:rsidRDefault="008C24ED" w:rsidP="008C24ED">
      <w:pPr>
        <w:spacing w:line="360" w:lineRule="auto"/>
        <w:ind w:left="567" w:right="-28"/>
        <w:jc w:val="both"/>
        <w:rPr>
          <w:rStyle w:val="Hipervnculo"/>
          <w:rFonts w:ascii="Palatino Linotype" w:hAnsi="Palatino Linotype" w:cs="Arial"/>
          <w:color w:val="000000" w:themeColor="text1"/>
          <w:u w:val="none"/>
        </w:rPr>
      </w:pPr>
      <w:r w:rsidRPr="00882645">
        <w:rPr>
          <w:rFonts w:ascii="Palatino Linotype" w:eastAsia="Calibri" w:hAnsi="Palatino Linotype" w:cs="Tahoma"/>
          <w:bCs/>
          <w:lang w:eastAsia="en-US"/>
        </w:rPr>
        <w:t>(Las páginas de referencia, fueron consultadas</w:t>
      </w:r>
      <w:r w:rsidRPr="00882645">
        <w:rPr>
          <w:rFonts w:ascii="Palatino Linotype" w:eastAsia="Calibri" w:hAnsi="Palatino Linotype" w:cs="Tahoma"/>
          <w:b/>
          <w:bCs/>
          <w:lang w:eastAsia="en-US"/>
        </w:rPr>
        <w:t xml:space="preserve"> </w:t>
      </w:r>
      <w:r w:rsidRPr="00882645">
        <w:rPr>
          <w:rStyle w:val="Hipervnculo"/>
          <w:rFonts w:ascii="Palatino Linotype" w:hAnsi="Palatino Linotype" w:cs="Arial"/>
          <w:color w:val="000000" w:themeColor="text1"/>
          <w:u w:val="none"/>
        </w:rPr>
        <w:t xml:space="preserve">el </w:t>
      </w:r>
      <w:r w:rsidR="004D22D5" w:rsidRPr="00882645">
        <w:rPr>
          <w:rStyle w:val="Hipervnculo"/>
          <w:rFonts w:ascii="Palatino Linotype" w:hAnsi="Palatino Linotype" w:cs="Arial"/>
          <w:color w:val="000000" w:themeColor="text1"/>
          <w:u w:val="none"/>
        </w:rPr>
        <w:t xml:space="preserve">treinta de octubre </w:t>
      </w:r>
      <w:r w:rsidRPr="00882645">
        <w:rPr>
          <w:rStyle w:val="Hipervnculo"/>
          <w:rFonts w:ascii="Palatino Linotype" w:hAnsi="Palatino Linotype" w:cs="Arial"/>
          <w:color w:val="000000" w:themeColor="text1"/>
          <w:u w:val="none"/>
        </w:rPr>
        <w:t>de dos mil veinticuatro a las doce horas).</w:t>
      </w:r>
    </w:p>
    <w:p w14:paraId="16AE6B6B" w14:textId="77777777" w:rsidR="008C24ED" w:rsidRPr="00882645" w:rsidRDefault="008C24ED" w:rsidP="008C24ED">
      <w:pPr>
        <w:pStyle w:val="Prrafodelista"/>
        <w:spacing w:line="360" w:lineRule="auto"/>
        <w:ind w:left="577" w:right="-93"/>
        <w:jc w:val="both"/>
        <w:rPr>
          <w:rFonts w:ascii="Palatino Linotype" w:eastAsia="Calibri" w:hAnsi="Palatino Linotype" w:cs="Tahoma"/>
          <w:bCs/>
          <w:szCs w:val="22"/>
          <w:lang w:eastAsia="en-US"/>
        </w:rPr>
      </w:pPr>
    </w:p>
    <w:p w14:paraId="3C5B9581" w14:textId="77777777" w:rsidR="008C24ED" w:rsidRPr="00882645" w:rsidRDefault="008C24ED" w:rsidP="008C24ED">
      <w:pPr>
        <w:spacing w:line="360" w:lineRule="auto"/>
        <w:jc w:val="both"/>
        <w:rPr>
          <w:rFonts w:ascii="Palatino Linotype" w:hAnsi="Palatino Linotype" w:cs="Tahoma"/>
          <w:bCs/>
          <w:sz w:val="22"/>
          <w:szCs w:val="22"/>
        </w:rPr>
      </w:pPr>
      <w:r w:rsidRPr="00882645">
        <w:rPr>
          <w:rFonts w:ascii="Palatino Linotype" w:hAnsi="Palatino Linotype" w:cs="Tahoma"/>
          <w:bCs/>
          <w:sz w:val="22"/>
          <w:szCs w:val="22"/>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882645">
        <w:rPr>
          <w:rFonts w:ascii="Palatino Linotype" w:hAnsi="Palatino Linotype" w:cs="Tahoma"/>
          <w:b/>
          <w:bCs/>
          <w:i/>
          <w:sz w:val="22"/>
          <w:szCs w:val="22"/>
        </w:rPr>
        <w:t>“NOTAS PERIODISTICAS, EL CONOCIMIENTO QUE DE ELLAS SE OBTIENE NO CONSTITUYE ‘UN HECHO PUBLICO Y NOTORIO’”</w:t>
      </w:r>
      <w:r w:rsidRPr="00882645">
        <w:rPr>
          <w:rFonts w:ascii="Palatino Linotype" w:hAnsi="Palatino Linotype" w:cs="Tahoma"/>
          <w:bCs/>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882645">
        <w:rPr>
          <w:rFonts w:ascii="Palatino Linotype" w:hAnsi="Palatino Linotype" w:cs="Tahoma"/>
          <w:b/>
          <w:bCs/>
          <w:sz w:val="22"/>
          <w:szCs w:val="22"/>
        </w:rPr>
        <w:t>indicios.</w:t>
      </w:r>
    </w:p>
    <w:p w14:paraId="20834118" w14:textId="77777777" w:rsidR="008C24ED" w:rsidRPr="00882645" w:rsidRDefault="008C24ED" w:rsidP="008C24ED">
      <w:pPr>
        <w:spacing w:line="360" w:lineRule="auto"/>
        <w:jc w:val="both"/>
        <w:rPr>
          <w:rFonts w:ascii="Palatino Linotype" w:hAnsi="Palatino Linotype" w:cs="Tahoma"/>
          <w:b/>
          <w:bCs/>
          <w:sz w:val="22"/>
          <w:szCs w:val="22"/>
        </w:rPr>
      </w:pPr>
    </w:p>
    <w:p w14:paraId="5BA4EDF6" w14:textId="0632E565" w:rsidR="0027152E" w:rsidRPr="00882645" w:rsidRDefault="008C24ED" w:rsidP="0027152E">
      <w:pPr>
        <w:spacing w:line="360" w:lineRule="auto"/>
        <w:contextualSpacing/>
        <w:jc w:val="both"/>
        <w:rPr>
          <w:rFonts w:ascii="Palatino Linotype" w:hAnsi="Palatino Linotype" w:cs="Tahoma"/>
          <w:sz w:val="22"/>
          <w:szCs w:val="22"/>
        </w:rPr>
      </w:pPr>
      <w:r w:rsidRPr="00882645">
        <w:rPr>
          <w:rFonts w:ascii="Palatino Linotype" w:hAnsi="Palatino Linotype"/>
          <w:sz w:val="22"/>
          <w:szCs w:val="22"/>
        </w:rPr>
        <w:t>Derivado de lo anterior</w:t>
      </w:r>
      <w:r w:rsidR="004D22D5" w:rsidRPr="00882645">
        <w:rPr>
          <w:rFonts w:ascii="Palatino Linotype" w:hAnsi="Palatino Linotype"/>
          <w:sz w:val="22"/>
          <w:szCs w:val="22"/>
        </w:rPr>
        <w:t xml:space="preserve">, se observa que el Particular baso su solicitud en </w:t>
      </w:r>
      <w:r w:rsidR="0027152E" w:rsidRPr="00882645">
        <w:rPr>
          <w:rFonts w:ascii="Palatino Linotype" w:hAnsi="Palatino Linotype"/>
          <w:sz w:val="22"/>
          <w:szCs w:val="22"/>
        </w:rPr>
        <w:t xml:space="preserve">lo manifestado en </w:t>
      </w:r>
      <w:r w:rsidR="004D22D5" w:rsidRPr="00882645">
        <w:rPr>
          <w:rFonts w:ascii="Palatino Linotype" w:hAnsi="Palatino Linotype"/>
          <w:sz w:val="22"/>
          <w:szCs w:val="22"/>
        </w:rPr>
        <w:t xml:space="preserve">notas periodísticas al referirse como </w:t>
      </w:r>
      <w:r w:rsidR="004D22D5" w:rsidRPr="00882645">
        <w:rPr>
          <w:rFonts w:ascii="Palatino Linotype" w:hAnsi="Palatino Linotype"/>
          <w:sz w:val="22"/>
          <w:szCs w:val="22"/>
          <w:u w:val="single"/>
        </w:rPr>
        <w:t>derroteros alimentadores</w:t>
      </w:r>
      <w:r w:rsidR="000A79D3" w:rsidRPr="00882645">
        <w:rPr>
          <w:rFonts w:ascii="Palatino Linotype" w:hAnsi="Palatino Linotype"/>
          <w:sz w:val="22"/>
          <w:szCs w:val="22"/>
          <w:u w:val="single"/>
        </w:rPr>
        <w:t>;</w:t>
      </w:r>
      <w:r w:rsidR="004D22D5" w:rsidRPr="00882645">
        <w:rPr>
          <w:rFonts w:ascii="Palatino Linotype" w:hAnsi="Palatino Linotype"/>
          <w:sz w:val="22"/>
          <w:szCs w:val="22"/>
        </w:rPr>
        <w:t xml:space="preserve"> sin embargo, su requerimiento se encuentra ceñido a obtener </w:t>
      </w:r>
      <w:r w:rsidR="0027152E" w:rsidRPr="00882645">
        <w:rPr>
          <w:rFonts w:ascii="Palatino Linotype" w:hAnsi="Palatino Linotype"/>
          <w:sz w:val="22"/>
          <w:szCs w:val="22"/>
        </w:rPr>
        <w:t xml:space="preserve">derroteros </w:t>
      </w:r>
      <w:r w:rsidR="004D22D5" w:rsidRPr="00882645">
        <w:rPr>
          <w:rFonts w:ascii="Palatino Linotype" w:hAnsi="Palatino Linotype"/>
          <w:sz w:val="22"/>
          <w:szCs w:val="22"/>
        </w:rPr>
        <w:t xml:space="preserve">que abastecen al Tren Interurbano en la Delegación </w:t>
      </w:r>
      <w:r w:rsidR="00CE3DC6" w:rsidRPr="00882645">
        <w:rPr>
          <w:rFonts w:ascii="Palatino Linotype" w:hAnsi="Palatino Linotype"/>
          <w:sz w:val="22"/>
          <w:szCs w:val="22"/>
        </w:rPr>
        <w:t xml:space="preserve">Regional </w:t>
      </w:r>
      <w:r w:rsidR="004D22D5" w:rsidRPr="00882645">
        <w:rPr>
          <w:rFonts w:ascii="Palatino Linotype" w:hAnsi="Palatino Linotype"/>
          <w:sz w:val="22"/>
          <w:szCs w:val="22"/>
        </w:rPr>
        <w:t>Toluca que comprende los municipios de Zinacantepec, Toluca, Metepec y Lerma, tramo que recorre dicho transporte</w:t>
      </w:r>
      <w:r w:rsidR="0027152E" w:rsidRPr="00882645">
        <w:rPr>
          <w:rFonts w:ascii="Palatino Linotype" w:hAnsi="Palatino Linotype"/>
          <w:sz w:val="22"/>
          <w:szCs w:val="22"/>
        </w:rPr>
        <w:t>,</w:t>
      </w:r>
      <w:r w:rsidR="004D22D5" w:rsidRPr="00882645">
        <w:rPr>
          <w:rFonts w:ascii="Palatino Linotype" w:hAnsi="Palatino Linotype"/>
          <w:sz w:val="22"/>
          <w:szCs w:val="22"/>
        </w:rPr>
        <w:t xml:space="preserve"> </w:t>
      </w:r>
      <w:r w:rsidR="0027152E" w:rsidRPr="00882645">
        <w:rPr>
          <w:rFonts w:ascii="Palatino Linotype" w:hAnsi="Palatino Linotype"/>
          <w:sz w:val="22"/>
          <w:szCs w:val="22"/>
        </w:rPr>
        <w:t xml:space="preserve">en ese sentido el artículo 12, fracción XIX del Reglamento Interior de la Secretaría de Movilidad señala que le corresponde a las Direcciones Generales </w:t>
      </w:r>
      <w:r w:rsidR="0027152E" w:rsidRPr="00882645">
        <w:rPr>
          <w:rFonts w:ascii="Palatino Linotype" w:hAnsi="Palatino Linotype"/>
          <w:sz w:val="22"/>
          <w:szCs w:val="22"/>
        </w:rPr>
        <w:lastRenderedPageBreak/>
        <w:t xml:space="preserve">de Movilidad Zona I, II, III y IV en su respectiva circunscripción territorial la de dictaminar respecto de la creación, modificación, enlace o cancelación de alargamientos, derroteros, enlaces, enrolamientos, bases, paraderos, frecuencias y horarios, previo acuerdo de la persona titular de la Subsecretaría, es decir no hay fuente normativa que constriña al Sujeto Obligado a emitir autorización de </w:t>
      </w:r>
      <w:r w:rsidR="0027152E" w:rsidRPr="00882645">
        <w:rPr>
          <w:rFonts w:ascii="Palatino Linotype" w:hAnsi="Palatino Linotype"/>
          <w:sz w:val="22"/>
          <w:szCs w:val="22"/>
          <w:u w:val="single"/>
        </w:rPr>
        <w:t>derroteros alimentadores</w:t>
      </w:r>
      <w:r w:rsidR="0027152E" w:rsidRPr="00882645">
        <w:rPr>
          <w:rFonts w:ascii="Palatino Linotype" w:hAnsi="Palatino Linotype"/>
          <w:sz w:val="22"/>
          <w:szCs w:val="22"/>
        </w:rPr>
        <w:t xml:space="preserve">, sin embargo, se entiende que el requerimiento es obtener los derroteros que fueron creados derivados de la creación del Tren Interurbano para su abastecimiento, ello </w:t>
      </w:r>
      <w:r w:rsidR="0027152E" w:rsidRPr="00882645">
        <w:rPr>
          <w:rFonts w:ascii="Palatino Linotype" w:eastAsia="Calibri" w:hAnsi="Palatino Linotype" w:cs="Tahoma"/>
          <w:bCs/>
          <w:sz w:val="22"/>
          <w:szCs w:val="22"/>
          <w:lang w:val="es-ES" w:eastAsia="en-US"/>
        </w:rPr>
        <w:t xml:space="preserve">como consecuencia de que este Organismo Garante no debe suponer bajo ninguna circunstancia que el Recurrente sea un experto en Derecho, mucho menos en la materia del Derecho de Acceso a la Información Pública, atento al contenido de los numerales 13 y 181 de la Ley de la Materia. </w:t>
      </w:r>
      <w:r w:rsidR="0027152E" w:rsidRPr="00882645">
        <w:rPr>
          <w:rFonts w:ascii="Palatino Linotype" w:hAnsi="Palatino Linotype" w:cs="Tahoma"/>
          <w:sz w:val="22"/>
          <w:szCs w:val="22"/>
        </w:rPr>
        <w:t>En tal sentido, lo conveniente es ordenar los Visores solicitados de dichos Organismos.</w:t>
      </w:r>
    </w:p>
    <w:p w14:paraId="1D9F4B82" w14:textId="04C1BC47" w:rsidR="0027152E" w:rsidRPr="00882645" w:rsidRDefault="0027152E" w:rsidP="008C24ED">
      <w:pPr>
        <w:spacing w:line="360" w:lineRule="auto"/>
        <w:jc w:val="both"/>
        <w:rPr>
          <w:rFonts w:ascii="Palatino Linotype" w:hAnsi="Palatino Linotype"/>
          <w:sz w:val="22"/>
          <w:szCs w:val="22"/>
        </w:rPr>
      </w:pPr>
    </w:p>
    <w:p w14:paraId="02248DCC" w14:textId="0F81732D" w:rsidR="00691D23" w:rsidRPr="00882645" w:rsidRDefault="00CE3DC6" w:rsidP="00691D23">
      <w:pPr>
        <w:autoSpaceDE w:val="0"/>
        <w:autoSpaceDN w:val="0"/>
        <w:spacing w:line="360" w:lineRule="auto"/>
        <w:jc w:val="both"/>
        <w:rPr>
          <w:rFonts w:ascii="Palatino Linotype" w:hAnsi="Palatino Linotype" w:cs="Tahoma"/>
          <w:sz w:val="22"/>
          <w:szCs w:val="22"/>
        </w:rPr>
      </w:pPr>
      <w:r w:rsidRPr="00882645">
        <w:rPr>
          <w:rFonts w:ascii="Palatino Linotype" w:hAnsi="Palatino Linotype"/>
          <w:sz w:val="22"/>
          <w:szCs w:val="22"/>
        </w:rPr>
        <w:t xml:space="preserve">En ese sentido, lo conveniente es ordenar al Sujeto Obligado a efecto de que realice una búsqueda exhaustiva </w:t>
      </w:r>
      <w:r w:rsidR="00691D23" w:rsidRPr="00882645">
        <w:rPr>
          <w:rFonts w:ascii="Palatino Linotype" w:hAnsi="Palatino Linotype"/>
          <w:sz w:val="22"/>
          <w:szCs w:val="22"/>
        </w:rPr>
        <w:t xml:space="preserve">y razonable </w:t>
      </w:r>
      <w:r w:rsidRPr="00882645">
        <w:rPr>
          <w:rFonts w:ascii="Palatino Linotype" w:hAnsi="Palatino Linotype"/>
          <w:sz w:val="22"/>
          <w:szCs w:val="22"/>
        </w:rPr>
        <w:t xml:space="preserve">de las autorizaciones de derroteros derivadas de la apertura del Tren Interurbano en la Delegación Regional Toluca para su abastecimiento, </w:t>
      </w:r>
      <w:r w:rsidRPr="00882645">
        <w:rPr>
          <w:rFonts w:ascii="Palatino Linotype" w:eastAsia="Calibri" w:hAnsi="Palatino Linotype" w:cs="Tahoma"/>
          <w:iCs/>
          <w:sz w:val="22"/>
          <w:szCs w:val="22"/>
          <w:lang w:eastAsia="es-ES_tradnl"/>
        </w:rPr>
        <w:t>ello en virtud de que conforme al artículo 12 de la Ley de Transparencia y Acceso a la Información Pública del Estado de México y Municipios, quienes genere, recopilen, administren, manejen, procesen archiven o conserven información pública serán responsables de la misma, además de que como se estableció la Dirección General de Movilidad Zona I tiene dentro de su adscripción a la Delegación Regional Toluca</w:t>
      </w:r>
      <w:r w:rsidR="00E36AF7" w:rsidRPr="00882645">
        <w:rPr>
          <w:rFonts w:ascii="Palatino Linotype" w:eastAsia="Calibri" w:hAnsi="Palatino Linotype" w:cs="Tahoma"/>
          <w:iCs/>
          <w:sz w:val="22"/>
          <w:szCs w:val="22"/>
          <w:lang w:eastAsia="es-ES_tradnl"/>
        </w:rPr>
        <w:t>,</w:t>
      </w:r>
      <w:r w:rsidRPr="00882645">
        <w:rPr>
          <w:rFonts w:ascii="Palatino Linotype" w:eastAsia="Calibri" w:hAnsi="Palatino Linotype" w:cs="Tahoma"/>
          <w:iCs/>
          <w:sz w:val="22"/>
          <w:szCs w:val="22"/>
          <w:lang w:eastAsia="es-ES_tradnl"/>
        </w:rPr>
        <w:t xml:space="preserve"> </w:t>
      </w:r>
      <w:r w:rsidR="00691D23" w:rsidRPr="00882645">
        <w:rPr>
          <w:rFonts w:ascii="Palatino Linotype" w:eastAsia="Calibri" w:hAnsi="Palatino Linotype" w:cs="Tahoma"/>
          <w:iCs/>
          <w:sz w:val="22"/>
          <w:szCs w:val="22"/>
          <w:lang w:eastAsia="es-ES_tradnl"/>
        </w:rPr>
        <w:t xml:space="preserve">por ende </w:t>
      </w:r>
      <w:r w:rsidR="00E36AF7" w:rsidRPr="00882645">
        <w:rPr>
          <w:rFonts w:ascii="Palatino Linotype" w:eastAsia="Calibri" w:hAnsi="Palatino Linotype" w:cs="Tahoma"/>
          <w:iCs/>
          <w:sz w:val="22"/>
          <w:szCs w:val="22"/>
          <w:lang w:eastAsia="es-ES_tradnl"/>
        </w:rPr>
        <w:t xml:space="preserve">se trae a colación </w:t>
      </w:r>
      <w:r w:rsidR="00691D23" w:rsidRPr="00882645">
        <w:rPr>
          <w:rFonts w:ascii="Palatino Linotype" w:hAnsi="Palatino Linotype" w:cs="Tahoma"/>
          <w:sz w:val="22"/>
          <w:szCs w:val="22"/>
        </w:rPr>
        <w:t>el procedimiento establecido en los artículos 160 y 162 de la Ley de Transparencia y Acceso a la Información Pública del Estado de México y Municipios, los cuales disponen que los sujetos obligados deben otorgar acceso a los documentos que obren en sus archivos y que las unidades de transparencia deberán garantizar que las solicitudes se turnen a todas las áreas competentes:</w:t>
      </w:r>
    </w:p>
    <w:p w14:paraId="6156D5CA" w14:textId="1DE55618" w:rsidR="00472C9B" w:rsidRPr="00882645" w:rsidRDefault="00472C9B" w:rsidP="008C24ED">
      <w:pPr>
        <w:spacing w:line="360" w:lineRule="auto"/>
        <w:jc w:val="both"/>
        <w:rPr>
          <w:rFonts w:ascii="Palatino Linotype" w:hAnsi="Palatino Linotype"/>
          <w:sz w:val="22"/>
          <w:szCs w:val="22"/>
        </w:rPr>
      </w:pPr>
    </w:p>
    <w:p w14:paraId="7294B810" w14:textId="126934E6" w:rsidR="00ED0545" w:rsidRPr="00882645" w:rsidRDefault="00ED0545" w:rsidP="00ED0545">
      <w:pPr>
        <w:spacing w:line="360" w:lineRule="auto"/>
        <w:ind w:right="-93"/>
        <w:jc w:val="both"/>
        <w:rPr>
          <w:rFonts w:ascii="Palatino Linotype" w:hAnsi="Palatino Linotype" w:cs="Tahoma"/>
          <w:bCs/>
          <w:sz w:val="22"/>
          <w:szCs w:val="22"/>
          <w:lang w:eastAsia="en-US"/>
        </w:rPr>
      </w:pPr>
      <w:r w:rsidRPr="00882645">
        <w:rPr>
          <w:rFonts w:ascii="Palatino Linotype" w:eastAsia="Calibri" w:hAnsi="Palatino Linotype" w:cs="Tahoma"/>
          <w:bCs/>
          <w:sz w:val="22"/>
          <w:szCs w:val="22"/>
          <w:lang w:eastAsia="en-US"/>
        </w:rPr>
        <w:lastRenderedPageBreak/>
        <w:t xml:space="preserve">Para el caso de que no cuente con las autorizaciones que se ordenan entregar, por no haberlas emitido, </w:t>
      </w:r>
      <w:r w:rsidRPr="00882645">
        <w:rPr>
          <w:rFonts w:ascii="Palatino Linotype" w:hAnsi="Palatino Linotype" w:cs="Tahoma"/>
          <w:bCs/>
          <w:sz w:val="22"/>
          <w:szCs w:val="22"/>
          <w:lang w:eastAsia="en-US"/>
        </w:rPr>
        <w:t>bastará con que lo haga del conocimiento del Recurrente, de manera precisa y clara, en términos del artículo 19, párrafo segundo de la Ley de la materia.</w:t>
      </w:r>
    </w:p>
    <w:p w14:paraId="5079FABB" w14:textId="77777777" w:rsidR="00ED0545" w:rsidRPr="00882645" w:rsidRDefault="00ED0545" w:rsidP="008C24ED">
      <w:pPr>
        <w:spacing w:line="360" w:lineRule="auto"/>
        <w:jc w:val="both"/>
        <w:rPr>
          <w:rFonts w:ascii="Palatino Linotype" w:hAnsi="Palatino Linotype"/>
          <w:sz w:val="22"/>
          <w:szCs w:val="22"/>
        </w:rPr>
      </w:pPr>
    </w:p>
    <w:p w14:paraId="64107905" w14:textId="3CFA3720" w:rsidR="0027152E" w:rsidRPr="00882645" w:rsidRDefault="00691D23" w:rsidP="00691D23">
      <w:pPr>
        <w:pStyle w:val="Prrafodelista"/>
        <w:numPr>
          <w:ilvl w:val="0"/>
          <w:numId w:val="18"/>
        </w:numPr>
        <w:spacing w:line="360" w:lineRule="auto"/>
        <w:jc w:val="both"/>
        <w:rPr>
          <w:rFonts w:ascii="Palatino Linotype" w:hAnsi="Palatino Linotype"/>
          <w:b/>
          <w:szCs w:val="22"/>
        </w:rPr>
      </w:pPr>
      <w:r w:rsidRPr="00882645">
        <w:rPr>
          <w:rFonts w:ascii="Palatino Linotype" w:hAnsi="Palatino Linotype"/>
          <w:b/>
          <w:szCs w:val="22"/>
        </w:rPr>
        <w:t>FOLIO DE SOLICITUD 00630/SMOV/IP/2024 y 00629/SMOV/IP/2024</w:t>
      </w:r>
    </w:p>
    <w:p w14:paraId="07308772" w14:textId="77777777" w:rsidR="00E36AF7" w:rsidRPr="00882645" w:rsidRDefault="00691D23" w:rsidP="008C24ED">
      <w:pPr>
        <w:spacing w:line="360" w:lineRule="auto"/>
        <w:jc w:val="both"/>
        <w:rPr>
          <w:rFonts w:ascii="Palatino Linotype" w:hAnsi="Palatino Linotype"/>
          <w:sz w:val="22"/>
          <w:szCs w:val="22"/>
        </w:rPr>
      </w:pPr>
      <w:r w:rsidRPr="00882645">
        <w:rPr>
          <w:rFonts w:ascii="Palatino Linotype" w:hAnsi="Palatino Linotype"/>
          <w:sz w:val="22"/>
          <w:szCs w:val="22"/>
        </w:rPr>
        <w:t xml:space="preserve">Las presentes solicitudes se encuentran ceñidas a obtener las autorizaciones de los derroteros que operan en las Delegaciones Regionales de Nezahualcóyotl y Ecatepec, por lo que en respuesta el Director General de Movilidad Zona IV manifestó que no encontró información </w:t>
      </w:r>
      <w:r w:rsidR="00B1420B" w:rsidRPr="00882645">
        <w:rPr>
          <w:rFonts w:ascii="Palatino Linotype" w:hAnsi="Palatino Linotype"/>
          <w:sz w:val="22"/>
          <w:szCs w:val="22"/>
        </w:rPr>
        <w:t>alguna relacionada con las autorizaciones, sin embargo, remitió un listado de los derroteros autorizados</w:t>
      </w:r>
      <w:r w:rsidR="00E36AF7" w:rsidRPr="00882645">
        <w:rPr>
          <w:rFonts w:ascii="Palatino Linotype" w:hAnsi="Palatino Linotype"/>
          <w:sz w:val="22"/>
          <w:szCs w:val="22"/>
        </w:rPr>
        <w:t>; y el Director General de Movilidad Zona III manifestó que no tiene en sus archivo las autorizaciones de derroteros de las empresas que prestan el servicio de transporte en los municipios donde la Delegación Regional de Movilidad Ecatepec tiene atribuciones y de misma forma adjuntó un listado con los derroteros autorizados.</w:t>
      </w:r>
    </w:p>
    <w:p w14:paraId="11984D76" w14:textId="77777777" w:rsidR="00E36AF7" w:rsidRPr="00882645" w:rsidRDefault="00E36AF7" w:rsidP="008C24ED">
      <w:pPr>
        <w:spacing w:line="360" w:lineRule="auto"/>
        <w:jc w:val="both"/>
        <w:rPr>
          <w:rFonts w:ascii="Palatino Linotype" w:hAnsi="Palatino Linotype"/>
          <w:sz w:val="22"/>
          <w:szCs w:val="22"/>
        </w:rPr>
      </w:pPr>
    </w:p>
    <w:p w14:paraId="5C4807E0" w14:textId="1DA5FAC8" w:rsidR="00E36AF7" w:rsidRPr="00882645" w:rsidRDefault="00E36AF7" w:rsidP="008C24ED">
      <w:pPr>
        <w:spacing w:line="360" w:lineRule="auto"/>
        <w:jc w:val="both"/>
        <w:rPr>
          <w:rFonts w:ascii="Palatino Linotype" w:hAnsi="Palatino Linotype"/>
          <w:sz w:val="22"/>
          <w:szCs w:val="22"/>
        </w:rPr>
      </w:pPr>
      <w:r w:rsidRPr="00882645">
        <w:rPr>
          <w:rFonts w:ascii="Palatino Linotype" w:hAnsi="Palatino Linotype"/>
          <w:sz w:val="22"/>
          <w:szCs w:val="22"/>
        </w:rPr>
        <w:t xml:space="preserve">Derivado de lo anterior, conviene señalar que el Código Administrativo del Estado de México en su artículo 7.16 establece que </w:t>
      </w:r>
      <w:r w:rsidR="0066115B" w:rsidRPr="00882645">
        <w:rPr>
          <w:rFonts w:ascii="Palatino Linotype" w:hAnsi="Palatino Linotype"/>
          <w:sz w:val="22"/>
          <w:szCs w:val="22"/>
        </w:rPr>
        <w:t xml:space="preserve">el transporte de pasajeros colectivo, de alta capacidad o masivo, individual, mixto; entre otros, constituyen un servicio público cuya prestación corresponde al Gobierno del Estado, quien puede prestarlo directamente o </w:t>
      </w:r>
      <w:r w:rsidR="0066115B" w:rsidRPr="00882645">
        <w:rPr>
          <w:rFonts w:ascii="Palatino Linotype" w:hAnsi="Palatino Linotype"/>
          <w:sz w:val="22"/>
          <w:szCs w:val="22"/>
          <w:u w:val="single"/>
        </w:rPr>
        <w:t>a través de concesiones</w:t>
      </w:r>
      <w:r w:rsidR="0066115B" w:rsidRPr="00882645">
        <w:rPr>
          <w:rFonts w:ascii="Palatino Linotype" w:hAnsi="Palatino Linotype"/>
          <w:sz w:val="22"/>
          <w:szCs w:val="22"/>
        </w:rPr>
        <w:t xml:space="preserve">, que se otorguen en términos del presente Libro y del Reglamento de la materia; en ese sentido el Reglamento Interior de la Secretaría de Movilidad en el artículo 10 dentro de las atribuciones que le corresponden a la Subsecretaría esta la fracción II de suscribir los documentos relacionados con el otorgamiento de concesiones, permisos, autorizaciones de bases, lanzaderas y </w:t>
      </w:r>
      <w:r w:rsidR="0066115B" w:rsidRPr="00882645">
        <w:rPr>
          <w:rFonts w:ascii="Palatino Linotype" w:hAnsi="Palatino Linotype"/>
          <w:sz w:val="22"/>
          <w:szCs w:val="22"/>
          <w:u w:val="single"/>
        </w:rPr>
        <w:t>derroteros</w:t>
      </w:r>
      <w:r w:rsidR="0066115B" w:rsidRPr="00882645">
        <w:rPr>
          <w:rFonts w:ascii="Palatino Linotype" w:hAnsi="Palatino Linotype"/>
          <w:sz w:val="22"/>
          <w:szCs w:val="22"/>
        </w:rPr>
        <w:t>, modificaciones de alarga</w:t>
      </w:r>
      <w:r w:rsidR="00F7346E" w:rsidRPr="00882645">
        <w:rPr>
          <w:rFonts w:ascii="Palatino Linotype" w:hAnsi="Palatino Linotype"/>
          <w:sz w:val="22"/>
          <w:szCs w:val="22"/>
        </w:rPr>
        <w:t>mientos y enlaces de los mismos</w:t>
      </w:r>
      <w:r w:rsidR="0066115B" w:rsidRPr="00882645">
        <w:rPr>
          <w:rFonts w:ascii="Palatino Linotype" w:hAnsi="Palatino Linotype"/>
          <w:sz w:val="22"/>
          <w:szCs w:val="22"/>
        </w:rPr>
        <w:t xml:space="preserve">; y en el artículo 12 de la misma disposición legal señala las atribuciones de las Direcciones Generales de Movilidad dentro de las que esta la fracción V coordinar la atención a las solicitudes y dar seguimiento a la expedición de concesiones, permisos, autorizaciones de para los </w:t>
      </w:r>
      <w:r w:rsidR="0066115B" w:rsidRPr="00882645">
        <w:rPr>
          <w:rFonts w:ascii="Palatino Linotype" w:hAnsi="Palatino Linotype"/>
          <w:sz w:val="22"/>
          <w:szCs w:val="22"/>
        </w:rPr>
        <w:lastRenderedPageBreak/>
        <w:t xml:space="preserve">alargamientos, </w:t>
      </w:r>
      <w:r w:rsidR="0066115B" w:rsidRPr="00882645">
        <w:rPr>
          <w:rFonts w:ascii="Palatino Linotype" w:hAnsi="Palatino Linotype"/>
          <w:sz w:val="22"/>
          <w:szCs w:val="22"/>
          <w:u w:val="single"/>
        </w:rPr>
        <w:t>derroteros</w:t>
      </w:r>
      <w:r w:rsidR="0066115B" w:rsidRPr="00882645">
        <w:rPr>
          <w:rFonts w:ascii="Palatino Linotype" w:hAnsi="Palatino Linotype"/>
          <w:sz w:val="22"/>
          <w:szCs w:val="22"/>
        </w:rPr>
        <w:t>, enlace, enrolamiento, bases, paraderos, frecuencia, rutas y horarios para la operación de los servicios de transporte en la Entidad, de acuerdo con los estudios técnicos y tomando en cuenta la necesidad pública existente.</w:t>
      </w:r>
    </w:p>
    <w:p w14:paraId="2E627400" w14:textId="77777777" w:rsidR="0066115B" w:rsidRPr="00882645" w:rsidRDefault="0066115B" w:rsidP="008C24ED">
      <w:pPr>
        <w:spacing w:line="360" w:lineRule="auto"/>
        <w:jc w:val="both"/>
        <w:rPr>
          <w:rFonts w:ascii="Palatino Linotype" w:hAnsi="Palatino Linotype"/>
          <w:sz w:val="22"/>
          <w:szCs w:val="22"/>
        </w:rPr>
      </w:pPr>
    </w:p>
    <w:p w14:paraId="4689818A" w14:textId="1236EAB6" w:rsidR="0066115B" w:rsidRPr="00882645" w:rsidRDefault="0066115B" w:rsidP="0066115B">
      <w:pPr>
        <w:spacing w:line="360" w:lineRule="auto"/>
        <w:jc w:val="both"/>
        <w:rPr>
          <w:rFonts w:ascii="Palatino Linotype" w:hAnsi="Palatino Linotype"/>
          <w:sz w:val="22"/>
          <w:szCs w:val="22"/>
        </w:rPr>
      </w:pPr>
      <w:r w:rsidRPr="00882645">
        <w:rPr>
          <w:rFonts w:ascii="Palatino Linotype" w:hAnsi="Palatino Linotype"/>
          <w:sz w:val="22"/>
          <w:szCs w:val="22"/>
        </w:rPr>
        <w:t xml:space="preserve">Por lo señalado, se observa que dentro de las atribuciones del Sujeto Obligado está la de emitir autorizaciones de derroteros, tan es así que en respuesta a las presentes solicitudes envió listados que contienen los derroteros autorizados, sin embargo, no remitió las autorizaciones con el argumento de no contar con ellas, es por lo que se deduce que al proporcionar el listado debió emitir las autorizaciones y al no tenerlas no basta con la simple manifestación, sino que </w:t>
      </w:r>
      <w:r w:rsidRPr="00882645">
        <w:rPr>
          <w:rFonts w:ascii="Palatino Linotype" w:hAnsi="Palatino Linotype" w:cs="Tahoma"/>
          <w:iCs/>
          <w:sz w:val="22"/>
          <w:szCs w:val="22"/>
        </w:rPr>
        <w:t>resulta necesario la emisión del acuerdo de inexistencia, pues en aquellos casos en que se debió generar la información solicitada y no se cuenta con</w:t>
      </w:r>
      <w:r w:rsidRPr="00882645">
        <w:rPr>
          <w:rFonts w:ascii="Palatino Linotype" w:hAnsi="Palatino Linotype" w:cs="Tahoma"/>
          <w:sz w:val="22"/>
          <w:szCs w:val="22"/>
        </w:rPr>
        <w:t xml:space="preserve"> la misma, su Comité de Transparencia tiene el deber de emitir un acuerdo de inexistencia, el cual se dicta en aquellos supuestos en los que si bien la información solicitada la genera, posee o administra en el marco de las funciones de derecho público; sin embargo, éste no lo posee por diversas razones, deberá expresarlas a través de un acuerdo debidamente </w:t>
      </w:r>
      <w:r w:rsidRPr="00882645">
        <w:rPr>
          <w:rFonts w:ascii="Palatino Linotype" w:hAnsi="Palatino Linotype" w:cs="Tahoma"/>
          <w:b/>
          <w:sz w:val="22"/>
          <w:szCs w:val="22"/>
        </w:rPr>
        <w:t>fundado y motivado.</w:t>
      </w:r>
    </w:p>
    <w:p w14:paraId="243B6F17" w14:textId="77777777" w:rsidR="0066115B" w:rsidRPr="00882645" w:rsidRDefault="0066115B" w:rsidP="0066115B">
      <w:pPr>
        <w:spacing w:line="360" w:lineRule="auto"/>
        <w:ind w:right="-93"/>
        <w:jc w:val="both"/>
        <w:rPr>
          <w:rFonts w:ascii="Palatino Linotype" w:hAnsi="Palatino Linotype" w:cs="Tahoma"/>
          <w:sz w:val="22"/>
          <w:szCs w:val="22"/>
          <w:lang w:val="es-ES"/>
        </w:rPr>
      </w:pPr>
    </w:p>
    <w:p w14:paraId="172184AC" w14:textId="77777777" w:rsidR="0066115B" w:rsidRPr="00882645" w:rsidRDefault="0066115B" w:rsidP="0066115B">
      <w:pPr>
        <w:spacing w:line="360" w:lineRule="auto"/>
        <w:ind w:right="-93"/>
        <w:jc w:val="both"/>
        <w:rPr>
          <w:rFonts w:ascii="Palatino Linotype" w:hAnsi="Palatino Linotype" w:cs="Tahoma"/>
          <w:iCs/>
          <w:sz w:val="22"/>
          <w:szCs w:val="22"/>
        </w:rPr>
      </w:pPr>
      <w:r w:rsidRPr="00882645">
        <w:rPr>
          <w:rFonts w:ascii="Palatino Linotype" w:hAnsi="Palatino Linotype" w:cs="Tahoma"/>
          <w:iCs/>
          <w:sz w:val="22"/>
          <w:szCs w:val="22"/>
        </w:rPr>
        <w:t>Además, es de hacer notar que materialmente se trata de una negativa de información con independencia de las responsabilidades administrativas que pudieran ser procedentes.</w:t>
      </w:r>
    </w:p>
    <w:p w14:paraId="7BEB809D" w14:textId="77777777" w:rsidR="0066115B" w:rsidRPr="00882645" w:rsidRDefault="0066115B" w:rsidP="0066115B">
      <w:pPr>
        <w:spacing w:line="360" w:lineRule="auto"/>
        <w:ind w:right="-93"/>
        <w:jc w:val="both"/>
        <w:rPr>
          <w:rFonts w:ascii="Palatino Linotype" w:hAnsi="Palatino Linotype" w:cs="Tahoma"/>
          <w:iCs/>
          <w:sz w:val="22"/>
          <w:szCs w:val="22"/>
        </w:rPr>
      </w:pPr>
    </w:p>
    <w:p w14:paraId="14B207D7" w14:textId="77777777" w:rsidR="0066115B" w:rsidRPr="00882645" w:rsidRDefault="0066115B" w:rsidP="0066115B">
      <w:pPr>
        <w:spacing w:line="360" w:lineRule="auto"/>
        <w:ind w:right="-93"/>
        <w:jc w:val="both"/>
        <w:rPr>
          <w:rFonts w:ascii="Palatino Linotype" w:hAnsi="Palatino Linotype" w:cs="Tahoma"/>
          <w:sz w:val="22"/>
          <w:szCs w:val="22"/>
        </w:rPr>
      </w:pPr>
      <w:r w:rsidRPr="00882645">
        <w:rPr>
          <w:rFonts w:ascii="Palatino Linotype" w:hAnsi="Palatino Linotype" w:cs="Tahoma"/>
          <w:iCs/>
          <w:sz w:val="22"/>
          <w:szCs w:val="22"/>
        </w:rPr>
        <w:t>Por tanto, con la simple declaración de la inexistencia no opera en automático</w:t>
      </w:r>
      <w:r w:rsidRPr="00882645">
        <w:rPr>
          <w:rFonts w:ascii="Palatino Linotype" w:hAnsi="Palatino Linotype" w:cs="Tahoma"/>
          <w:sz w:val="22"/>
          <w:szCs w:val="22"/>
        </w:rPr>
        <w:t>, pues para que pueda surtir todos sus efectos jurídicos, es necesario cumplir con los requisitos formales que establecen los artículos 19, 20, 169 y 170 de la Ley de Transparencia y Acceso a la Información Pública del Estado de México y Municipios. Por lo que estando en dichas circunstancias, es dable traer a contexto el artículo 169 que señala lo siguiente:</w:t>
      </w:r>
    </w:p>
    <w:p w14:paraId="0CE37FE0" w14:textId="77777777" w:rsidR="0066115B" w:rsidRPr="00882645" w:rsidRDefault="0066115B" w:rsidP="0066115B">
      <w:pPr>
        <w:spacing w:line="360" w:lineRule="auto"/>
        <w:ind w:right="-93"/>
        <w:jc w:val="both"/>
        <w:rPr>
          <w:rFonts w:ascii="Palatino Linotype" w:hAnsi="Palatino Linotype" w:cs="Tahoma"/>
          <w:sz w:val="22"/>
          <w:szCs w:val="22"/>
        </w:rPr>
      </w:pPr>
    </w:p>
    <w:p w14:paraId="0EAD73C5"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b/>
          <w:bCs/>
          <w:i/>
        </w:rPr>
        <w:lastRenderedPageBreak/>
        <w:t xml:space="preserve">Artículo 169. </w:t>
      </w:r>
      <w:r w:rsidRPr="00882645">
        <w:rPr>
          <w:rFonts w:ascii="Palatino Linotype" w:hAnsi="Palatino Linotype" w:cs="Tahoma"/>
          <w:i/>
        </w:rPr>
        <w:t>Cuando la información no se encuentre en los archivos del sujeto obligado, el Comité de Transparencia:</w:t>
      </w:r>
    </w:p>
    <w:p w14:paraId="2F3EF34E"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b/>
          <w:bCs/>
          <w:i/>
        </w:rPr>
        <w:t xml:space="preserve">I. </w:t>
      </w:r>
      <w:r w:rsidRPr="00882645">
        <w:rPr>
          <w:rFonts w:ascii="Palatino Linotype" w:hAnsi="Palatino Linotype" w:cs="Tahoma"/>
          <w:i/>
        </w:rPr>
        <w:t>Analizará el caso y tomará las medidas necesarias para localizar la información;</w:t>
      </w:r>
    </w:p>
    <w:p w14:paraId="1D08CDA8"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b/>
          <w:bCs/>
          <w:i/>
        </w:rPr>
        <w:t xml:space="preserve">II. </w:t>
      </w:r>
      <w:r w:rsidRPr="00882645">
        <w:rPr>
          <w:rFonts w:ascii="Palatino Linotype" w:hAnsi="Palatino Linotype" w:cs="Tahoma"/>
          <w:i/>
        </w:rPr>
        <w:t>Expedirá una resolución que confirme la inexistencia del documento;</w:t>
      </w:r>
    </w:p>
    <w:p w14:paraId="75C66318"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b/>
          <w:bCs/>
          <w:i/>
        </w:rPr>
        <w:t xml:space="preserve">III. </w:t>
      </w:r>
      <w:r w:rsidRPr="00882645">
        <w:rPr>
          <w:rFonts w:ascii="Palatino Linotype" w:hAnsi="Palatino Linotype" w:cs="Tahoma"/>
          <w:i/>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6D49158" w14:textId="77777777" w:rsidR="0066115B" w:rsidRPr="00882645" w:rsidRDefault="0066115B" w:rsidP="0066115B">
      <w:pPr>
        <w:spacing w:line="360" w:lineRule="auto"/>
        <w:ind w:left="567" w:right="539"/>
        <w:jc w:val="both"/>
        <w:rPr>
          <w:rFonts w:ascii="Palatino Linotype" w:hAnsi="Palatino Linotype" w:cs="Tahoma"/>
          <w:b/>
          <w:bCs/>
          <w:i/>
          <w:u w:val="single"/>
        </w:rPr>
      </w:pPr>
      <w:r w:rsidRPr="00882645">
        <w:rPr>
          <w:rFonts w:ascii="Palatino Linotype" w:hAnsi="Palatino Linotype" w:cs="Tahoma"/>
          <w:b/>
          <w:bCs/>
          <w:i/>
          <w:u w:val="single"/>
        </w:rPr>
        <w:t>IV. Notificará al órgano interno de control o equivalente del sujeto obligado quien, en su caso, deberá iniciar el procedimiento de responsabilidad administrativa que corresponda.</w:t>
      </w:r>
    </w:p>
    <w:p w14:paraId="33D8C01A"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i/>
        </w:rPr>
        <w:t>La Unidad de Transparencia deberá notificarlo al solicitante por escrito, en un plazo que no exceda de quince días hábiles contados a partir del día siguiente a la presentación de la solicitud.</w:t>
      </w:r>
    </w:p>
    <w:p w14:paraId="1D4E64D6"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i/>
        </w:rPr>
        <w:t>Este plazo podrá ampliarse hasta por otros siete días hábiles, siempre que existan razones para ello, debiendo notificarse por escrito al solicitante.</w:t>
      </w:r>
    </w:p>
    <w:p w14:paraId="637F32D7" w14:textId="77777777" w:rsidR="0066115B" w:rsidRPr="00882645" w:rsidRDefault="0066115B" w:rsidP="0066115B">
      <w:pPr>
        <w:spacing w:line="360" w:lineRule="auto"/>
        <w:ind w:right="-93"/>
        <w:jc w:val="both"/>
        <w:rPr>
          <w:rFonts w:ascii="Palatino Linotype" w:hAnsi="Palatino Linotype" w:cs="Tahoma"/>
          <w:iCs/>
          <w:sz w:val="22"/>
          <w:szCs w:val="22"/>
        </w:rPr>
      </w:pPr>
    </w:p>
    <w:p w14:paraId="21CE5ECA" w14:textId="77777777" w:rsidR="0066115B" w:rsidRPr="00882645" w:rsidRDefault="0066115B" w:rsidP="0066115B">
      <w:pPr>
        <w:spacing w:line="360" w:lineRule="auto"/>
        <w:ind w:right="-93"/>
        <w:jc w:val="both"/>
        <w:rPr>
          <w:rFonts w:ascii="Palatino Linotype" w:hAnsi="Palatino Linotype" w:cs="Tahoma"/>
          <w:iCs/>
          <w:sz w:val="22"/>
          <w:szCs w:val="22"/>
        </w:rPr>
      </w:pPr>
      <w:r w:rsidRPr="00882645">
        <w:rPr>
          <w:rFonts w:ascii="Palatino Linotype" w:hAnsi="Palatino Linotype" w:cs="Tahoma"/>
          <w:iCs/>
          <w:sz w:val="22"/>
          <w:szCs w:val="22"/>
        </w:rPr>
        <w:t>Es aconsejable que en la motivación se exprese a detalle el turno a los servidores públicos habilitados competentes y su respectiva respuesta para generar convicción en el solicitante, es decir el proceso de búsqueda realizado, para dar certeza al Particular de que efectivamente se realizó la búsqueda.</w:t>
      </w:r>
    </w:p>
    <w:p w14:paraId="05172874" w14:textId="77777777" w:rsidR="0066115B" w:rsidRPr="00882645" w:rsidRDefault="0066115B" w:rsidP="0066115B">
      <w:pPr>
        <w:spacing w:line="360" w:lineRule="auto"/>
        <w:ind w:right="-93"/>
        <w:jc w:val="both"/>
        <w:rPr>
          <w:rFonts w:ascii="Palatino Linotype" w:hAnsi="Palatino Linotype" w:cs="Tahoma"/>
          <w:iCs/>
          <w:sz w:val="22"/>
          <w:szCs w:val="22"/>
        </w:rPr>
      </w:pPr>
    </w:p>
    <w:p w14:paraId="64779F0A" w14:textId="77777777" w:rsidR="0066115B" w:rsidRPr="00882645" w:rsidRDefault="0066115B" w:rsidP="0066115B">
      <w:pPr>
        <w:spacing w:line="360" w:lineRule="auto"/>
        <w:ind w:right="-93"/>
        <w:jc w:val="both"/>
        <w:rPr>
          <w:rFonts w:ascii="Palatino Linotype" w:hAnsi="Palatino Linotype" w:cs="Tahoma"/>
          <w:iCs/>
          <w:sz w:val="22"/>
          <w:szCs w:val="22"/>
        </w:rPr>
      </w:pPr>
      <w:r w:rsidRPr="00882645">
        <w:rPr>
          <w:rFonts w:ascii="Palatino Linotype" w:hAnsi="Palatino Linotype" w:cs="Tahoma"/>
          <w:iCs/>
          <w:sz w:val="22"/>
          <w:szCs w:val="22"/>
        </w:rPr>
        <w:t xml:space="preserve">De ahí que el acuerdo de inexistencia debe emitirse en el supuesto de que no se cuenta con la información solicitada ya sea porque teniendo la atribución no la ha ejercido, o bien, no la genera en ejercicio de sus atribuciones, </w:t>
      </w:r>
      <w:r w:rsidRPr="00882645">
        <w:rPr>
          <w:rFonts w:ascii="Palatino Linotype" w:hAnsi="Palatino Linotype" w:cs="Tahoma"/>
          <w:iCs/>
          <w:sz w:val="22"/>
          <w:szCs w:val="22"/>
          <w:u w:val="single"/>
        </w:rPr>
        <w:t>lo cual podría generar una responsabilidad administrativa en el caso de que se señale que no se generó y si haya sido generada la información.</w:t>
      </w:r>
      <w:r w:rsidRPr="00882645">
        <w:rPr>
          <w:rFonts w:ascii="Palatino Linotype" w:hAnsi="Palatino Linotype" w:cs="Tahoma"/>
          <w:iCs/>
          <w:sz w:val="22"/>
          <w:szCs w:val="22"/>
        </w:rPr>
        <w:t xml:space="preserve"> </w:t>
      </w:r>
    </w:p>
    <w:p w14:paraId="5C1D259D" w14:textId="77777777" w:rsidR="0066115B" w:rsidRPr="00882645" w:rsidRDefault="0066115B" w:rsidP="0066115B">
      <w:pPr>
        <w:spacing w:line="360" w:lineRule="auto"/>
        <w:ind w:right="-93"/>
        <w:jc w:val="both"/>
        <w:rPr>
          <w:rFonts w:ascii="Palatino Linotype" w:hAnsi="Palatino Linotype" w:cs="Tahoma"/>
          <w:iCs/>
          <w:sz w:val="22"/>
          <w:szCs w:val="22"/>
        </w:rPr>
      </w:pPr>
    </w:p>
    <w:p w14:paraId="6538CFD9" w14:textId="77777777" w:rsidR="0066115B" w:rsidRPr="00882645" w:rsidRDefault="0066115B" w:rsidP="0066115B">
      <w:pPr>
        <w:spacing w:line="360" w:lineRule="auto"/>
        <w:ind w:right="-93"/>
        <w:jc w:val="both"/>
        <w:rPr>
          <w:rFonts w:ascii="Palatino Linotype" w:hAnsi="Palatino Linotype" w:cs="Tahoma"/>
          <w:sz w:val="22"/>
          <w:szCs w:val="22"/>
        </w:rPr>
      </w:pPr>
      <w:r w:rsidRPr="00882645">
        <w:rPr>
          <w:rFonts w:ascii="Palatino Linotype" w:hAnsi="Palatino Linotype" w:cs="Tahoma"/>
          <w:iCs/>
          <w:sz w:val="22"/>
          <w:szCs w:val="22"/>
        </w:rPr>
        <w:lastRenderedPageBreak/>
        <w:t>En sustento a lo anterior, es</w:t>
      </w:r>
      <w:r w:rsidRPr="00882645">
        <w:rPr>
          <w:rFonts w:ascii="Palatino Linotype" w:hAnsi="Palatino Linotype" w:cs="Tahoma"/>
          <w:sz w:val="22"/>
          <w:szCs w:val="22"/>
        </w:rPr>
        <w:t xml:space="preserve"> aplicable el criterio</w:t>
      </w:r>
      <w:r w:rsidRPr="00882645">
        <w:rPr>
          <w:rFonts w:ascii="Palatino Linotype" w:hAnsi="Palatino Linotype" w:cs="Tahoma"/>
          <w:b/>
          <w:sz w:val="22"/>
          <w:szCs w:val="22"/>
        </w:rPr>
        <w:t xml:space="preserve"> 0004-11</w:t>
      </w:r>
      <w:r w:rsidRPr="00882645">
        <w:rPr>
          <w:rFonts w:ascii="Palatino Linotype" w:hAnsi="Palatino Linotype" w:cs="Tahoma"/>
          <w:sz w:val="22"/>
          <w:szCs w:val="22"/>
        </w:rPr>
        <w:t>, emitido por el Pleno del Instituto de Transparencia, Acceso a la Información Pública y Protección de Datos Personales del Estado de México y Municipios, publicado en el periódico oficial del Estado de México “Gaceta del Gobierno”, el diecinueve de octubre de dos mil once, página cinco, Sección Segunda, que establece:</w:t>
      </w:r>
    </w:p>
    <w:p w14:paraId="4F8AB38A" w14:textId="77777777" w:rsidR="0066115B" w:rsidRPr="00882645" w:rsidRDefault="0066115B" w:rsidP="0066115B">
      <w:pPr>
        <w:spacing w:line="360" w:lineRule="auto"/>
        <w:ind w:right="-93"/>
        <w:jc w:val="both"/>
        <w:rPr>
          <w:rFonts w:ascii="Palatino Linotype" w:hAnsi="Palatino Linotype" w:cs="Tahoma"/>
          <w:b/>
          <w:sz w:val="22"/>
          <w:szCs w:val="22"/>
        </w:rPr>
      </w:pPr>
    </w:p>
    <w:p w14:paraId="17168AB4"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b/>
          <w:i/>
        </w:rPr>
        <w:t>“INEXISTENCIA, DECLARATORIA DE LA. ALCANCES Y PROCEDIMIENTOS</w:t>
      </w:r>
      <w:r w:rsidRPr="00882645">
        <w:rPr>
          <w:rFonts w:ascii="Palatino Linotype" w:hAnsi="Palatino Linotype" w:cs="Tahoma"/>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6D3DF80"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i/>
        </w:rPr>
        <w:t>Bajo el entendido de que dicha búsqueda exhaustiva permitirá dos determinaciones:</w:t>
      </w:r>
    </w:p>
    <w:p w14:paraId="19320F9D" w14:textId="77777777" w:rsidR="0066115B" w:rsidRPr="00882645" w:rsidRDefault="0066115B" w:rsidP="0066115B">
      <w:pPr>
        <w:spacing w:line="360" w:lineRule="auto"/>
        <w:ind w:left="567" w:right="539"/>
        <w:jc w:val="both"/>
        <w:rPr>
          <w:rFonts w:ascii="Palatino Linotype" w:hAnsi="Palatino Linotype" w:cs="Tahoma"/>
          <w:i/>
        </w:rPr>
      </w:pPr>
    </w:p>
    <w:p w14:paraId="308DB2E8"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i/>
        </w:rPr>
        <w:t>1ª) Que se localice la documentación que contenga la información solicitada y de ser así la información pueda entregarse al solicitante en la forma en que se encuentra disponible, o</w:t>
      </w:r>
    </w:p>
    <w:p w14:paraId="471542F3" w14:textId="77777777" w:rsidR="0066115B" w:rsidRPr="00882645" w:rsidRDefault="0066115B" w:rsidP="0066115B">
      <w:pPr>
        <w:spacing w:line="360" w:lineRule="auto"/>
        <w:ind w:left="567" w:right="539"/>
        <w:jc w:val="both"/>
        <w:rPr>
          <w:rFonts w:ascii="Palatino Linotype" w:hAnsi="Palatino Linotype" w:cs="Tahoma"/>
          <w:i/>
        </w:rPr>
      </w:pPr>
    </w:p>
    <w:p w14:paraId="15B647DC" w14:textId="77777777" w:rsidR="0066115B" w:rsidRPr="00882645" w:rsidRDefault="0066115B" w:rsidP="0066115B">
      <w:pPr>
        <w:spacing w:line="360" w:lineRule="auto"/>
        <w:ind w:left="567" w:right="539"/>
        <w:jc w:val="both"/>
        <w:rPr>
          <w:rFonts w:ascii="Palatino Linotype" w:hAnsi="Palatino Linotype" w:cs="Tahoma"/>
          <w:i/>
        </w:rPr>
      </w:pPr>
      <w:r w:rsidRPr="00882645">
        <w:rPr>
          <w:rFonts w:ascii="Palatino Linotype" w:hAnsi="Palatino Linotype" w:cs="Tahoma"/>
          <w:i/>
        </w:rPr>
        <w:lastRenderedPageBreak/>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0CEF85C3" w14:textId="77777777" w:rsidR="0066115B" w:rsidRPr="00882645" w:rsidRDefault="0066115B" w:rsidP="0066115B">
      <w:pPr>
        <w:spacing w:line="360" w:lineRule="auto"/>
        <w:ind w:right="-28"/>
        <w:jc w:val="both"/>
        <w:rPr>
          <w:rFonts w:ascii="Palatino Linotype" w:hAnsi="Palatino Linotype" w:cs="Tahoma"/>
          <w:iCs/>
          <w:sz w:val="22"/>
          <w:szCs w:val="22"/>
        </w:rPr>
      </w:pPr>
    </w:p>
    <w:p w14:paraId="5BEB3E37" w14:textId="554C25DA" w:rsidR="0066115B" w:rsidRPr="00882645" w:rsidRDefault="0066115B" w:rsidP="0066115B">
      <w:pPr>
        <w:spacing w:line="360" w:lineRule="auto"/>
        <w:ind w:right="-28"/>
        <w:jc w:val="both"/>
        <w:rPr>
          <w:rFonts w:ascii="Palatino Linotype" w:hAnsi="Palatino Linotype" w:cs="Tahoma"/>
          <w:iCs/>
          <w:sz w:val="22"/>
          <w:szCs w:val="22"/>
        </w:rPr>
      </w:pPr>
      <w:r w:rsidRPr="00882645">
        <w:rPr>
          <w:rFonts w:ascii="Palatino Linotype" w:hAnsi="Palatino Linotype" w:cs="Tahoma"/>
          <w:iCs/>
          <w:sz w:val="22"/>
          <w:szCs w:val="22"/>
        </w:rPr>
        <w:t xml:space="preserve">Aunado a lo anterior, en </w:t>
      </w:r>
      <w:r w:rsidR="0067440C" w:rsidRPr="00882645">
        <w:rPr>
          <w:rFonts w:ascii="Palatino Linotype" w:hAnsi="Palatino Linotype" w:cs="Tahoma"/>
          <w:iCs/>
          <w:sz w:val="22"/>
          <w:szCs w:val="22"/>
        </w:rPr>
        <w:t>la</w:t>
      </w:r>
      <w:r w:rsidRPr="00882645">
        <w:rPr>
          <w:rFonts w:ascii="Palatino Linotype" w:hAnsi="Palatino Linotype" w:cs="Tahoma"/>
          <w:iCs/>
          <w:sz w:val="22"/>
          <w:szCs w:val="22"/>
        </w:rPr>
        <w:t xml:space="preserve"> declaratoria de inexistencia el Comité de Información deberá motivar o precisar las razones por las que se buscó la información, las áreas en las que se instruyó la búsqueda, las respuestas otorgadas por los Servidores Públicos Habilitados y en general, todas aquellas circunstancias que se tomaron en cuenta para llegar a determinar que la información requerida no obra en los archivos a cargo.</w:t>
      </w:r>
    </w:p>
    <w:p w14:paraId="6ABE9C8B" w14:textId="77777777" w:rsidR="0066115B" w:rsidRPr="00882645" w:rsidRDefault="0066115B" w:rsidP="0066115B">
      <w:pPr>
        <w:spacing w:line="360" w:lineRule="auto"/>
        <w:ind w:right="-93"/>
        <w:jc w:val="both"/>
        <w:rPr>
          <w:rFonts w:ascii="Palatino Linotype" w:hAnsi="Palatino Linotype" w:cs="Tahoma"/>
          <w:iCs/>
          <w:sz w:val="22"/>
          <w:szCs w:val="22"/>
        </w:rPr>
      </w:pPr>
    </w:p>
    <w:p w14:paraId="2D887529" w14:textId="039289AD" w:rsidR="0066115B" w:rsidRPr="00882645" w:rsidRDefault="0066115B" w:rsidP="0066115B">
      <w:pPr>
        <w:spacing w:line="360" w:lineRule="auto"/>
        <w:ind w:right="-93"/>
        <w:jc w:val="both"/>
        <w:rPr>
          <w:rFonts w:ascii="Palatino Linotype" w:hAnsi="Palatino Linotype" w:cs="Tahoma"/>
          <w:iCs/>
          <w:sz w:val="22"/>
          <w:szCs w:val="22"/>
        </w:rPr>
      </w:pPr>
      <w:r w:rsidRPr="00882645">
        <w:rPr>
          <w:rFonts w:ascii="Palatino Linotype" w:hAnsi="Palatino Linotype" w:cs="Tahoma"/>
          <w:iCs/>
          <w:sz w:val="22"/>
          <w:szCs w:val="22"/>
        </w:rPr>
        <w:t xml:space="preserve">Por lo tanto, manifestar de inexistente la información implica una alta responsabilidad de explicar a la ciudadanía por qué un ente público que tiene la obligación y el deber de generar, poseer o administrar la </w:t>
      </w:r>
      <w:r w:rsidR="0067440C" w:rsidRPr="00882645">
        <w:rPr>
          <w:rFonts w:ascii="Palatino Linotype" w:hAnsi="Palatino Linotype" w:cs="Tahoma"/>
          <w:iCs/>
          <w:sz w:val="22"/>
          <w:szCs w:val="22"/>
        </w:rPr>
        <w:t xml:space="preserve">información pública no la tiene, por ello se determinó que la Secretaría de Movilidad debe entregar el Acuerdo de Inexistencia de la información </w:t>
      </w:r>
      <w:r w:rsidR="00F7346E" w:rsidRPr="00882645">
        <w:rPr>
          <w:rFonts w:ascii="Palatino Linotype" w:hAnsi="Palatino Linotype" w:cs="Tahoma"/>
          <w:iCs/>
          <w:sz w:val="22"/>
          <w:szCs w:val="22"/>
        </w:rPr>
        <w:t xml:space="preserve">requerida en las solicitudes de acceso a la información </w:t>
      </w:r>
      <w:r w:rsidR="00F7346E" w:rsidRPr="00882645">
        <w:rPr>
          <w:rFonts w:ascii="Palatino Linotype" w:hAnsi="Palatino Linotype"/>
          <w:b/>
          <w:sz w:val="22"/>
          <w:szCs w:val="22"/>
        </w:rPr>
        <w:t>00630/SMOV/IP/2024 y 00629/SMOV/IP/2024</w:t>
      </w:r>
    </w:p>
    <w:p w14:paraId="4B55008F" w14:textId="5262FC5B" w:rsidR="00691D23" w:rsidRPr="00882645" w:rsidRDefault="00691D23" w:rsidP="008C24ED">
      <w:pPr>
        <w:spacing w:line="360" w:lineRule="auto"/>
        <w:jc w:val="both"/>
        <w:rPr>
          <w:rFonts w:ascii="Palatino Linotype" w:hAnsi="Palatino Linotype"/>
          <w:sz w:val="22"/>
          <w:szCs w:val="22"/>
        </w:rPr>
      </w:pPr>
    </w:p>
    <w:p w14:paraId="2CF74412" w14:textId="0494EFF5" w:rsidR="00691D23" w:rsidRPr="00882645" w:rsidRDefault="00F7346E" w:rsidP="00F7346E">
      <w:pPr>
        <w:pStyle w:val="Prrafodelista"/>
        <w:numPr>
          <w:ilvl w:val="0"/>
          <w:numId w:val="18"/>
        </w:numPr>
        <w:spacing w:line="360" w:lineRule="auto"/>
        <w:jc w:val="both"/>
        <w:rPr>
          <w:rFonts w:ascii="Palatino Linotype" w:hAnsi="Palatino Linotype"/>
          <w:b/>
          <w:szCs w:val="22"/>
        </w:rPr>
      </w:pPr>
      <w:r w:rsidRPr="00882645">
        <w:rPr>
          <w:rFonts w:ascii="Palatino Linotype" w:hAnsi="Palatino Linotype"/>
          <w:b/>
          <w:szCs w:val="22"/>
        </w:rPr>
        <w:t>FOLIO DE SOLICITUD 00628/SMOV/IP/2024</w:t>
      </w:r>
    </w:p>
    <w:p w14:paraId="02730FF7" w14:textId="77777777" w:rsidR="00F7346E" w:rsidRPr="00882645" w:rsidRDefault="00F7346E" w:rsidP="008C24ED">
      <w:pPr>
        <w:spacing w:line="360" w:lineRule="auto"/>
        <w:jc w:val="both"/>
        <w:rPr>
          <w:rFonts w:ascii="Palatino Linotype" w:hAnsi="Palatino Linotype"/>
          <w:sz w:val="22"/>
          <w:szCs w:val="22"/>
        </w:rPr>
      </w:pPr>
    </w:p>
    <w:p w14:paraId="472DF0F9" w14:textId="7F8B343F" w:rsidR="0082479C" w:rsidRPr="00882645" w:rsidRDefault="0082479C" w:rsidP="0082479C">
      <w:pPr>
        <w:spacing w:line="360" w:lineRule="auto"/>
        <w:jc w:val="both"/>
        <w:rPr>
          <w:rFonts w:ascii="Palatino Linotype" w:hAnsi="Palatino Linotype"/>
          <w:sz w:val="22"/>
          <w:szCs w:val="22"/>
        </w:rPr>
      </w:pPr>
      <w:r w:rsidRPr="00882645">
        <w:rPr>
          <w:rFonts w:ascii="Palatino Linotype" w:hAnsi="Palatino Linotype"/>
          <w:sz w:val="22"/>
          <w:szCs w:val="22"/>
        </w:rPr>
        <w:t xml:space="preserve">En respuesta a la presente solicitud, la Secretaría de Movilidad envió una carpeta de nombre Zumpango que contiene quince carpetas con varias autorizaciones cada una de ellas, por lo que se observa que dichas autorizaciones corresponden a la Delegación Regional Zumpango, </w:t>
      </w:r>
      <w:r w:rsidR="00FD2E4B" w:rsidRPr="00882645">
        <w:rPr>
          <w:rFonts w:ascii="Palatino Linotype" w:hAnsi="Palatino Linotype"/>
          <w:sz w:val="22"/>
          <w:szCs w:val="22"/>
        </w:rPr>
        <w:t>interés del Particular, e</w:t>
      </w:r>
      <w:r w:rsidRPr="00882645">
        <w:rPr>
          <w:rFonts w:ascii="Palatino Linotype" w:hAnsi="Palatino Linotype"/>
          <w:sz w:val="22"/>
          <w:szCs w:val="22"/>
        </w:rPr>
        <w:t xml:space="preserv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w:t>
      </w:r>
      <w:r w:rsidRPr="00882645">
        <w:rPr>
          <w:rFonts w:ascii="Palatino Linotype" w:hAnsi="Palatino Linotype"/>
          <w:sz w:val="22"/>
          <w:szCs w:val="22"/>
        </w:rPr>
        <w:lastRenderedPageBreak/>
        <w:t>Información Pública del Estado de México y Municipios, los Sujetos Obligados sólo entregarán la información que obre en sus archivos y no estarán obligados a procesarla, resumirla, efectuar cálcu</w:t>
      </w:r>
      <w:r w:rsidR="00FD2E4B" w:rsidRPr="00882645">
        <w:rPr>
          <w:rFonts w:ascii="Palatino Linotype" w:hAnsi="Palatino Linotype"/>
          <w:sz w:val="22"/>
          <w:szCs w:val="22"/>
        </w:rPr>
        <w:t>los o practicar investigaciones, por lo que con la información enviada en respuesta se tiene por atendidos los requerimientos del Particular.</w:t>
      </w:r>
    </w:p>
    <w:p w14:paraId="48825EDE" w14:textId="77777777" w:rsidR="0082479C" w:rsidRPr="00882645" w:rsidRDefault="0082479C" w:rsidP="0082479C">
      <w:pPr>
        <w:spacing w:line="360" w:lineRule="auto"/>
        <w:jc w:val="both"/>
        <w:rPr>
          <w:rFonts w:ascii="Palatino Linotype" w:hAnsi="Palatino Linotype"/>
          <w:sz w:val="22"/>
          <w:szCs w:val="22"/>
        </w:rPr>
      </w:pPr>
    </w:p>
    <w:p w14:paraId="4C7E4ADB" w14:textId="77777777" w:rsidR="0082479C" w:rsidRPr="00882645" w:rsidRDefault="0082479C" w:rsidP="0082479C">
      <w:pPr>
        <w:spacing w:line="360" w:lineRule="auto"/>
        <w:jc w:val="both"/>
        <w:rPr>
          <w:rFonts w:ascii="Palatino Linotype" w:hAnsi="Palatino Linotype"/>
          <w:sz w:val="22"/>
          <w:szCs w:val="22"/>
        </w:rPr>
      </w:pPr>
      <w:r w:rsidRPr="00882645">
        <w:rPr>
          <w:rFonts w:ascii="Palatino Linotype" w:hAnsi="Palatino Linotype"/>
          <w:sz w:val="22"/>
          <w:szCs w:val="22"/>
        </w:rPr>
        <w:t>De tales circunstancias, se colige que los sujetos obligados únicamente están constreñidos a proporcionar la documentación que obre en sus archivos; por lo que, no están obligados a generar o elaborar documentos ad hoc, como es el caso de proporcionar respuesta a un cuestionamiento. Robustece lo anterior el Criterio de Interpretación, con clave de control SO/01/2021, por lo que se tiene por atendida la solicitud de información.</w:t>
      </w:r>
    </w:p>
    <w:p w14:paraId="1CCB1A0F" w14:textId="16B14314" w:rsidR="0082479C" w:rsidRPr="00882645" w:rsidRDefault="0082479C" w:rsidP="008C24ED">
      <w:pPr>
        <w:spacing w:line="360" w:lineRule="auto"/>
        <w:jc w:val="both"/>
        <w:rPr>
          <w:rFonts w:ascii="Palatino Linotype" w:hAnsi="Palatino Linotype"/>
          <w:sz w:val="22"/>
          <w:szCs w:val="22"/>
        </w:rPr>
      </w:pPr>
    </w:p>
    <w:p w14:paraId="5DFB4DE5" w14:textId="42E89FF0" w:rsidR="0082479C" w:rsidRPr="00882645" w:rsidRDefault="0082479C" w:rsidP="0082479C">
      <w:pPr>
        <w:spacing w:line="360" w:lineRule="auto"/>
        <w:jc w:val="both"/>
        <w:rPr>
          <w:rFonts w:ascii="Palatino Linotype" w:hAnsi="Palatino Linotype"/>
          <w:sz w:val="22"/>
          <w:szCs w:val="22"/>
        </w:rPr>
      </w:pPr>
      <w:r w:rsidRPr="00882645">
        <w:rPr>
          <w:rFonts w:ascii="Palatino Linotype" w:hAnsi="Palatino Linotype"/>
          <w:sz w:val="22"/>
          <w:szCs w:val="22"/>
        </w:rPr>
        <w:t xml:space="preserve">Por lo anterior, como ya se señaló se advierte que el Sujeto Obligado siguió el procedimiento </w:t>
      </w:r>
      <w:r w:rsidR="00FD2E4B" w:rsidRPr="00882645">
        <w:rPr>
          <w:rFonts w:ascii="Palatino Linotype" w:hAnsi="Palatino Linotype"/>
          <w:sz w:val="22"/>
          <w:szCs w:val="22"/>
        </w:rPr>
        <w:t>de búsqueda y proporcionó los documentos que obran en sus archivos, por lo que resulta procedente confirmar la respuesta proporcionada a la solicitud en estudio.</w:t>
      </w:r>
      <w:r w:rsidRPr="00882645">
        <w:rPr>
          <w:rFonts w:ascii="Palatino Linotype" w:hAnsi="Palatino Linotype"/>
          <w:sz w:val="22"/>
          <w:szCs w:val="22"/>
        </w:rPr>
        <w:t xml:space="preserve"> </w:t>
      </w:r>
    </w:p>
    <w:p w14:paraId="34B402E0" w14:textId="77777777" w:rsidR="00CE4970" w:rsidRPr="00882645" w:rsidRDefault="00CE4970" w:rsidP="00CE4970">
      <w:pPr>
        <w:spacing w:line="360" w:lineRule="auto"/>
        <w:jc w:val="both"/>
        <w:rPr>
          <w:rFonts w:ascii="Palatino Linotype" w:hAnsi="Palatino Linotype" w:cs="Tahoma"/>
          <w:sz w:val="22"/>
          <w:szCs w:val="24"/>
        </w:rPr>
      </w:pPr>
    </w:p>
    <w:p w14:paraId="78DF2463" w14:textId="77777777" w:rsidR="00CE4970" w:rsidRPr="00882645" w:rsidRDefault="00CE4970" w:rsidP="00CE4970">
      <w:pPr>
        <w:spacing w:line="360" w:lineRule="auto"/>
        <w:contextualSpacing/>
        <w:jc w:val="both"/>
        <w:rPr>
          <w:rFonts w:ascii="Palatino Linotype" w:hAnsi="Palatino Linotype" w:cs="Tahoma"/>
          <w:b/>
          <w:sz w:val="22"/>
          <w:szCs w:val="22"/>
        </w:rPr>
      </w:pPr>
      <w:r w:rsidRPr="00882645">
        <w:rPr>
          <w:rFonts w:ascii="Palatino Linotype" w:hAnsi="Palatino Linotype" w:cs="Tahoma"/>
          <w:b/>
          <w:sz w:val="22"/>
          <w:szCs w:val="22"/>
        </w:rPr>
        <w:t>Versión pública</w:t>
      </w:r>
    </w:p>
    <w:p w14:paraId="2383E214" w14:textId="77777777" w:rsidR="00CE4970" w:rsidRPr="00882645" w:rsidRDefault="00CE4970" w:rsidP="00CE4970">
      <w:pPr>
        <w:spacing w:line="360" w:lineRule="auto"/>
        <w:contextualSpacing/>
        <w:jc w:val="both"/>
        <w:rPr>
          <w:rFonts w:ascii="Palatino Linotype" w:hAnsi="Palatino Linotype" w:cs="Tahoma"/>
          <w:bCs/>
          <w:sz w:val="22"/>
          <w:szCs w:val="22"/>
        </w:rPr>
      </w:pPr>
    </w:p>
    <w:p w14:paraId="1584D357" w14:textId="6ABCB592" w:rsidR="00CE4970" w:rsidRPr="00882645" w:rsidRDefault="00CE4970" w:rsidP="00CE4970">
      <w:pPr>
        <w:spacing w:line="360" w:lineRule="auto"/>
        <w:contextualSpacing/>
        <w:jc w:val="both"/>
        <w:rPr>
          <w:rFonts w:ascii="Palatino Linotype" w:hAnsi="Palatino Linotype" w:cs="Tahoma"/>
          <w:bCs/>
          <w:sz w:val="22"/>
          <w:szCs w:val="22"/>
        </w:rPr>
      </w:pPr>
      <w:r w:rsidRPr="00882645">
        <w:rPr>
          <w:rFonts w:ascii="Palatino Linotype" w:hAnsi="Palatino Linotype" w:cs="Tahoma"/>
          <w:bCs/>
          <w:sz w:val="22"/>
          <w:szCs w:val="22"/>
        </w:rPr>
        <w:t>Es preciso señalar que para el caso de que la información que se ordena</w:t>
      </w:r>
      <w:r w:rsidR="00FD2E4B" w:rsidRPr="00882645">
        <w:rPr>
          <w:rFonts w:ascii="Palatino Linotype" w:hAnsi="Palatino Linotype" w:cs="Tahoma"/>
          <w:bCs/>
          <w:sz w:val="22"/>
          <w:szCs w:val="22"/>
        </w:rPr>
        <w:t xml:space="preserve"> para atender la solicitud </w:t>
      </w:r>
      <w:r w:rsidR="00FD2E4B" w:rsidRPr="00882645">
        <w:rPr>
          <w:rFonts w:ascii="Palatino Linotype" w:hAnsi="Palatino Linotype" w:cs="Tahoma"/>
          <w:b/>
          <w:bCs/>
          <w:sz w:val="22"/>
          <w:szCs w:val="22"/>
        </w:rPr>
        <w:t>00633/SMOV/IP/2024</w:t>
      </w:r>
      <w:r w:rsidRPr="00882645">
        <w:rPr>
          <w:rFonts w:ascii="Palatino Linotype" w:hAnsi="Palatino Linotype" w:cs="Tahoma"/>
          <w:bCs/>
          <w:sz w:val="22"/>
          <w:szCs w:val="22"/>
        </w:rPr>
        <w:t xml:space="preserve"> </w:t>
      </w:r>
      <w:r w:rsidR="00FD2E4B" w:rsidRPr="00882645">
        <w:rPr>
          <w:rFonts w:ascii="Palatino Linotype" w:hAnsi="Palatino Linotype" w:cs="Tahoma"/>
          <w:bCs/>
          <w:sz w:val="22"/>
          <w:szCs w:val="22"/>
        </w:rPr>
        <w:t xml:space="preserve">que derivo en el Recurso de Revisión </w:t>
      </w:r>
      <w:r w:rsidR="00FD2E4B" w:rsidRPr="00882645">
        <w:rPr>
          <w:rFonts w:ascii="Palatino Linotype" w:hAnsi="Palatino Linotype" w:cs="Tahoma"/>
          <w:b/>
          <w:bCs/>
          <w:sz w:val="22"/>
          <w:szCs w:val="22"/>
        </w:rPr>
        <w:t>06086/INFOEM/IP/RR/2024</w:t>
      </w:r>
      <w:r w:rsidR="00FD2E4B" w:rsidRPr="00882645">
        <w:rPr>
          <w:rFonts w:ascii="Palatino Linotype" w:hAnsi="Palatino Linotype" w:cs="Tahoma"/>
          <w:bCs/>
          <w:sz w:val="22"/>
          <w:szCs w:val="22"/>
        </w:rPr>
        <w:t xml:space="preserve"> </w:t>
      </w:r>
      <w:r w:rsidRPr="00882645">
        <w:rPr>
          <w:rFonts w:ascii="Palatino Linotype" w:hAnsi="Palatino Linotype" w:cs="Tahoma"/>
          <w:bCs/>
          <w:sz w:val="22"/>
          <w:szCs w:val="22"/>
        </w:rPr>
        <w:t xml:space="preserve">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882645">
        <w:rPr>
          <w:rFonts w:ascii="Palatino Linotype" w:hAnsi="Palatino Linotype" w:cs="Tahoma"/>
          <w:bCs/>
          <w:iCs/>
          <w:sz w:val="22"/>
          <w:szCs w:val="22"/>
        </w:rPr>
        <w:t xml:space="preserve">Al respecto de la versión pública, se precisa que la Ley General de Transparencia y Acceso a la Información Pública, en su artículo 116, dispone que se considera información confidencial </w:t>
      </w:r>
      <w:r w:rsidRPr="00882645">
        <w:rPr>
          <w:rFonts w:ascii="Palatino Linotype" w:hAnsi="Palatino Linotype" w:cs="Tahoma"/>
          <w:bCs/>
          <w:iCs/>
          <w:sz w:val="22"/>
          <w:szCs w:val="22"/>
        </w:rPr>
        <w:lastRenderedPageBreak/>
        <w:t>la que contenga datos personales concernientes a una persona física identificada o identificable.</w:t>
      </w:r>
    </w:p>
    <w:p w14:paraId="23AC5B51"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2637FA6F"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C8F3D27"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2E29F04A"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19F408AC"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41FD7465"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3670C3A"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134CD621"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lastRenderedPageBreak/>
        <w:t>En términos de lo expuesto, la documentación y aquellos datos que se consideren confidenciales, serán una limitante del derecho de acceso a la información, siempre y cuando:</w:t>
      </w:r>
    </w:p>
    <w:p w14:paraId="05BF674A"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1AEA374F" w14:textId="77777777" w:rsidR="00CE4970" w:rsidRPr="00882645" w:rsidRDefault="00CE4970" w:rsidP="00CE4970">
      <w:pPr>
        <w:numPr>
          <w:ilvl w:val="0"/>
          <w:numId w:val="3"/>
        </w:num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265898BC" w14:textId="77777777" w:rsidR="00CE4970" w:rsidRPr="00882645" w:rsidRDefault="00CE4970" w:rsidP="00CE4970">
      <w:pPr>
        <w:numPr>
          <w:ilvl w:val="0"/>
          <w:numId w:val="3"/>
        </w:num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 xml:space="preserve">Para la difusión de los datos, se requiera el consentimiento del titular. </w:t>
      </w:r>
    </w:p>
    <w:p w14:paraId="2FE81F44"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77044BAA"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AD7C266"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4249B6D2"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Además, en el artículo 5° de dicho ordenamiento jurídico, establece que es la Ley aplicable para todo tratamiento de datos personales.</w:t>
      </w:r>
    </w:p>
    <w:p w14:paraId="20F76232"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4D7ECBB7"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45A0420"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5C5CEE87"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lastRenderedPageBreak/>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437A601"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15E862F6"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F292EBE"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39F2EB6B"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73E2AC8"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66FC1C5C"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0D8F03A"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4D84D61C" w14:textId="77777777" w:rsidR="00CE4970" w:rsidRPr="00882645" w:rsidRDefault="00CE4970" w:rsidP="00CE4970">
      <w:pPr>
        <w:spacing w:line="360" w:lineRule="auto"/>
        <w:contextualSpacing/>
        <w:jc w:val="both"/>
        <w:rPr>
          <w:rFonts w:ascii="Palatino Linotype" w:hAnsi="Palatino Linotype" w:cs="Tahoma"/>
          <w:bCs/>
          <w:iCs/>
          <w:sz w:val="22"/>
          <w:szCs w:val="22"/>
        </w:rPr>
      </w:pPr>
      <w:r w:rsidRPr="00882645">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C16BF85" w14:textId="77777777" w:rsidR="00CE4970" w:rsidRPr="00882645" w:rsidRDefault="00CE4970" w:rsidP="00CE4970">
      <w:pPr>
        <w:spacing w:line="360" w:lineRule="auto"/>
        <w:contextualSpacing/>
        <w:jc w:val="both"/>
        <w:rPr>
          <w:rFonts w:ascii="Palatino Linotype" w:hAnsi="Palatino Linotype" w:cs="Tahoma"/>
          <w:bCs/>
          <w:iCs/>
          <w:sz w:val="22"/>
          <w:szCs w:val="22"/>
        </w:rPr>
      </w:pPr>
    </w:p>
    <w:p w14:paraId="0FBE38DF" w14:textId="77777777" w:rsidR="00CE4970" w:rsidRPr="00882645" w:rsidRDefault="00CE4970" w:rsidP="00CE4970">
      <w:pPr>
        <w:spacing w:line="360" w:lineRule="auto"/>
        <w:contextualSpacing/>
        <w:jc w:val="both"/>
        <w:rPr>
          <w:rFonts w:ascii="Palatino Linotype" w:hAnsi="Palatino Linotype" w:cs="Tahoma"/>
          <w:bCs/>
          <w:sz w:val="22"/>
          <w:szCs w:val="22"/>
        </w:rPr>
      </w:pPr>
      <w:r w:rsidRPr="00882645">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24B9DEAE" w14:textId="77777777" w:rsidR="006B263F" w:rsidRPr="00882645" w:rsidRDefault="006B263F" w:rsidP="005D4044">
      <w:pPr>
        <w:spacing w:line="360" w:lineRule="auto"/>
        <w:ind w:right="-93"/>
        <w:jc w:val="both"/>
        <w:rPr>
          <w:rFonts w:ascii="Palatino Linotype" w:hAnsi="Palatino Linotype" w:cs="Tahoma"/>
          <w:b/>
          <w:sz w:val="22"/>
          <w:szCs w:val="22"/>
        </w:rPr>
      </w:pPr>
    </w:p>
    <w:p w14:paraId="09A07515" w14:textId="77777777" w:rsidR="005D4044" w:rsidRPr="00882645" w:rsidRDefault="005D4044" w:rsidP="005D4044">
      <w:pPr>
        <w:spacing w:line="360" w:lineRule="auto"/>
        <w:ind w:right="-93"/>
        <w:jc w:val="both"/>
        <w:rPr>
          <w:rFonts w:ascii="Palatino Linotype" w:hAnsi="Palatino Linotype" w:cs="Tahoma"/>
          <w:b/>
          <w:sz w:val="22"/>
          <w:szCs w:val="22"/>
        </w:rPr>
      </w:pPr>
      <w:r w:rsidRPr="00882645">
        <w:rPr>
          <w:rFonts w:ascii="Palatino Linotype" w:hAnsi="Palatino Linotype" w:cs="Tahoma"/>
          <w:b/>
          <w:sz w:val="22"/>
          <w:szCs w:val="22"/>
        </w:rPr>
        <w:t>SEXTO. Decisión</w:t>
      </w:r>
    </w:p>
    <w:p w14:paraId="6BB85F1F" w14:textId="77777777" w:rsidR="005D4044" w:rsidRPr="00882645" w:rsidRDefault="005D4044" w:rsidP="005D4044">
      <w:pPr>
        <w:spacing w:line="360" w:lineRule="auto"/>
        <w:ind w:right="-93"/>
        <w:jc w:val="both"/>
        <w:rPr>
          <w:rFonts w:ascii="Palatino Linotype" w:hAnsi="Palatino Linotype" w:cs="Tahoma"/>
          <w:b/>
          <w:sz w:val="22"/>
          <w:szCs w:val="22"/>
        </w:rPr>
      </w:pPr>
    </w:p>
    <w:p w14:paraId="1B2626D1" w14:textId="39B0375C" w:rsidR="005D4044" w:rsidRPr="00882645" w:rsidRDefault="005D4044" w:rsidP="00FD2E4B">
      <w:pPr>
        <w:spacing w:line="360" w:lineRule="auto"/>
        <w:jc w:val="both"/>
        <w:rPr>
          <w:rFonts w:ascii="Palatino Linotype" w:hAnsi="Palatino Linotype" w:cs="Tahoma"/>
          <w:sz w:val="22"/>
          <w:szCs w:val="22"/>
        </w:rPr>
      </w:pPr>
      <w:r w:rsidRPr="00882645">
        <w:rPr>
          <w:rFonts w:ascii="Palatino Linotype" w:hAnsi="Palatino Linotype" w:cs="Tahoma"/>
          <w:sz w:val="22"/>
          <w:szCs w:val="22"/>
        </w:rPr>
        <w:t xml:space="preserve">Con fundamento en el artículo 186, fracción </w:t>
      </w:r>
      <w:r w:rsidR="00FD2E4B" w:rsidRPr="00882645">
        <w:rPr>
          <w:rFonts w:ascii="Palatino Linotype" w:hAnsi="Palatino Linotype" w:cs="Tahoma"/>
          <w:sz w:val="22"/>
          <w:szCs w:val="22"/>
        </w:rPr>
        <w:t xml:space="preserve">I , II y </w:t>
      </w:r>
      <w:r w:rsidRPr="00882645">
        <w:rPr>
          <w:rFonts w:ascii="Palatino Linotype" w:hAnsi="Palatino Linotype" w:cs="Tahoma"/>
          <w:sz w:val="22"/>
          <w:szCs w:val="22"/>
        </w:rPr>
        <w:t xml:space="preserve">III, de la Ley de Transparencia y Acceso a la Información Pública del Estado de México y Municipios, este Instituto considera procedente </w:t>
      </w:r>
      <w:r w:rsidR="00FD2E4B" w:rsidRPr="00882645">
        <w:rPr>
          <w:rFonts w:ascii="Palatino Linotype" w:eastAsia="Palatino Linotype" w:hAnsi="Palatino Linotype" w:cs="Palatino Linotype"/>
          <w:b/>
          <w:sz w:val="22"/>
          <w:szCs w:val="22"/>
        </w:rPr>
        <w:t>SOBRESEER</w:t>
      </w:r>
      <w:r w:rsidR="00FD2E4B" w:rsidRPr="00882645">
        <w:rPr>
          <w:rFonts w:ascii="Palatino Linotype" w:eastAsia="Palatino Linotype" w:hAnsi="Palatino Linotype" w:cs="Palatino Linotype"/>
          <w:sz w:val="22"/>
          <w:szCs w:val="22"/>
        </w:rPr>
        <w:t xml:space="preserve"> el Recurso de Revisión </w:t>
      </w:r>
      <w:r w:rsidR="00FD2E4B" w:rsidRPr="00882645">
        <w:rPr>
          <w:rFonts w:ascii="Palatino Linotype" w:eastAsia="Palatino Linotype" w:hAnsi="Palatino Linotype" w:cs="Palatino Linotype"/>
          <w:b/>
          <w:sz w:val="22"/>
          <w:szCs w:val="22"/>
        </w:rPr>
        <w:t>06090/INFOEM/IP/RR/2024</w:t>
      </w:r>
      <w:r w:rsidR="00FD2E4B" w:rsidRPr="00882645">
        <w:rPr>
          <w:rFonts w:ascii="Palatino Linotype" w:eastAsia="Palatino Linotype" w:hAnsi="Palatino Linotype" w:cs="Palatino Linotype"/>
          <w:sz w:val="22"/>
          <w:szCs w:val="22"/>
        </w:rPr>
        <w:t xml:space="preserve">, porque al haber modificado el acto el Sujeto Obligado, el medio de impugnación quedó sin materia; </w:t>
      </w:r>
      <w:r w:rsidR="00FD2E4B" w:rsidRPr="00882645">
        <w:rPr>
          <w:rFonts w:ascii="Palatino Linotype" w:eastAsia="Palatino Linotype" w:hAnsi="Palatino Linotype" w:cs="Palatino Linotype"/>
          <w:b/>
          <w:sz w:val="22"/>
          <w:szCs w:val="22"/>
        </w:rPr>
        <w:t xml:space="preserve">CONFIRMAR </w:t>
      </w:r>
      <w:r w:rsidR="00FD2E4B" w:rsidRPr="00882645">
        <w:rPr>
          <w:rFonts w:ascii="Palatino Linotype" w:eastAsia="Palatino Linotype" w:hAnsi="Palatino Linotype" w:cs="Palatino Linotype"/>
          <w:sz w:val="22"/>
          <w:szCs w:val="22"/>
        </w:rPr>
        <w:t>la respuesta otorgada por el Sujeto Obligado a la solicitud de acceso a la información con número de folio 00</w:t>
      </w:r>
      <w:r w:rsidR="00FD2E4B" w:rsidRPr="00882645">
        <w:rPr>
          <w:rFonts w:ascii="Palatino Linotype" w:eastAsia="Palatino Linotype" w:hAnsi="Palatino Linotype" w:cs="Palatino Linotype"/>
          <w:b/>
          <w:sz w:val="22"/>
          <w:szCs w:val="22"/>
        </w:rPr>
        <w:t xml:space="preserve">628/SMOV/IP/2024 </w:t>
      </w:r>
      <w:r w:rsidR="00FD2E4B" w:rsidRPr="00882645">
        <w:rPr>
          <w:rFonts w:ascii="Palatino Linotype" w:eastAsia="Palatino Linotype" w:hAnsi="Palatino Linotype" w:cs="Palatino Linotype"/>
          <w:sz w:val="22"/>
          <w:szCs w:val="22"/>
        </w:rPr>
        <w:t xml:space="preserve">y </w:t>
      </w:r>
      <w:r w:rsidR="00FD2E4B" w:rsidRPr="00882645">
        <w:rPr>
          <w:rFonts w:ascii="Palatino Linotype" w:hAnsi="Palatino Linotype" w:cs="Tahoma"/>
          <w:b/>
          <w:sz w:val="22"/>
          <w:szCs w:val="22"/>
        </w:rPr>
        <w:t xml:space="preserve">MODIFICAR </w:t>
      </w:r>
      <w:r w:rsidRPr="00882645">
        <w:rPr>
          <w:rFonts w:ascii="Palatino Linotype" w:hAnsi="Palatino Linotype" w:cs="Tahoma"/>
          <w:sz w:val="22"/>
          <w:szCs w:val="22"/>
        </w:rPr>
        <w:t xml:space="preserve">las respuestas otorgadas por el Sujeto Obligado a las solicitudes de información </w:t>
      </w:r>
      <w:r w:rsidR="00FD2E4B" w:rsidRPr="00882645">
        <w:rPr>
          <w:rFonts w:ascii="Palatino Linotype" w:hAnsi="Palatino Linotype" w:cs="Tahoma"/>
          <w:b/>
          <w:bCs/>
          <w:sz w:val="22"/>
          <w:szCs w:val="22"/>
        </w:rPr>
        <w:t>00633/SMOV/IP/2024</w:t>
      </w:r>
      <w:r w:rsidR="00A74B11" w:rsidRPr="00882645">
        <w:rPr>
          <w:rFonts w:ascii="Palatino Linotype" w:hAnsi="Palatino Linotype" w:cs="Tahoma"/>
          <w:b/>
          <w:bCs/>
          <w:sz w:val="22"/>
          <w:szCs w:val="22"/>
        </w:rPr>
        <w:t>,</w:t>
      </w:r>
      <w:r w:rsidRPr="00882645">
        <w:rPr>
          <w:rFonts w:ascii="Palatino Linotype" w:hAnsi="Palatino Linotype" w:cs="Tahoma"/>
          <w:b/>
          <w:bCs/>
          <w:sz w:val="22"/>
          <w:szCs w:val="22"/>
        </w:rPr>
        <w:t xml:space="preserve"> </w:t>
      </w:r>
      <w:r w:rsidR="00FD2E4B" w:rsidRPr="00882645">
        <w:rPr>
          <w:rFonts w:ascii="Palatino Linotype" w:hAnsi="Palatino Linotype" w:cs="Tahoma"/>
          <w:b/>
          <w:bCs/>
          <w:sz w:val="22"/>
          <w:szCs w:val="22"/>
        </w:rPr>
        <w:t>00630/SMOV/IP/2024</w:t>
      </w:r>
      <w:r w:rsidR="00FD2E4B" w:rsidRPr="00882645">
        <w:rPr>
          <w:rFonts w:ascii="Palatino Linotype" w:hAnsi="Palatino Linotype" w:cs="Tahoma"/>
          <w:sz w:val="22"/>
          <w:szCs w:val="22"/>
        </w:rPr>
        <w:t xml:space="preserve">y </w:t>
      </w:r>
      <w:r w:rsidR="00FD2E4B" w:rsidRPr="00882645">
        <w:rPr>
          <w:rFonts w:ascii="Palatino Linotype" w:hAnsi="Palatino Linotype" w:cs="Tahoma"/>
          <w:b/>
          <w:sz w:val="22"/>
          <w:szCs w:val="22"/>
        </w:rPr>
        <w:t>00629/SMOV/IP/2024</w:t>
      </w:r>
      <w:r w:rsidR="00A74B11" w:rsidRPr="00882645">
        <w:rPr>
          <w:rFonts w:ascii="Palatino Linotype" w:hAnsi="Palatino Linotype" w:cs="Tahoma"/>
          <w:b/>
          <w:sz w:val="22"/>
          <w:szCs w:val="22"/>
        </w:rPr>
        <w:t>,</w:t>
      </w:r>
      <w:r w:rsidR="00CE4970" w:rsidRPr="00882645">
        <w:rPr>
          <w:rFonts w:ascii="Palatino Linotype" w:hAnsi="Palatino Linotype" w:cs="Tahoma"/>
          <w:b/>
          <w:sz w:val="22"/>
          <w:szCs w:val="22"/>
        </w:rPr>
        <w:t xml:space="preserve"> </w:t>
      </w:r>
      <w:r w:rsidRPr="00882645">
        <w:rPr>
          <w:rFonts w:ascii="Palatino Linotype" w:hAnsi="Palatino Linotype" w:cs="Tahoma"/>
          <w:sz w:val="22"/>
          <w:szCs w:val="22"/>
        </w:rPr>
        <w:t xml:space="preserve">por resultar </w:t>
      </w:r>
      <w:r w:rsidR="00FD2E4B" w:rsidRPr="00882645">
        <w:rPr>
          <w:rFonts w:ascii="Palatino Linotype" w:hAnsi="Palatino Linotype" w:cs="Tahoma"/>
          <w:sz w:val="22"/>
          <w:szCs w:val="22"/>
        </w:rPr>
        <w:t xml:space="preserve">parcialmente </w:t>
      </w:r>
      <w:r w:rsidRPr="00882645">
        <w:rPr>
          <w:rFonts w:ascii="Palatino Linotype" w:hAnsi="Palatino Linotype" w:cs="Tahoma"/>
          <w:sz w:val="22"/>
          <w:szCs w:val="22"/>
        </w:rPr>
        <w:t xml:space="preserve">fundadas las razones o motivos de </w:t>
      </w:r>
      <w:r w:rsidRPr="00882645">
        <w:rPr>
          <w:rFonts w:ascii="Palatino Linotype" w:hAnsi="Palatino Linotype" w:cs="Tahoma"/>
          <w:sz w:val="22"/>
          <w:szCs w:val="22"/>
        </w:rPr>
        <w:lastRenderedPageBreak/>
        <w:t xml:space="preserve">inconformidad hechos valer por el Recurrente, en los Recursos de Revisión </w:t>
      </w:r>
      <w:r w:rsidR="00FD2E4B" w:rsidRPr="00882645">
        <w:rPr>
          <w:rFonts w:ascii="Palatino Linotype" w:hAnsi="Palatino Linotype" w:cs="Tahoma"/>
          <w:b/>
          <w:sz w:val="22"/>
          <w:szCs w:val="22"/>
        </w:rPr>
        <w:t>06086</w:t>
      </w:r>
      <w:r w:rsidRPr="00882645">
        <w:rPr>
          <w:rFonts w:ascii="Palatino Linotype" w:hAnsi="Palatino Linotype" w:cs="Tahoma"/>
          <w:b/>
          <w:sz w:val="22"/>
          <w:szCs w:val="22"/>
        </w:rPr>
        <w:t>/INFOEM/IP/RR/2024</w:t>
      </w:r>
      <w:r w:rsidR="00A74B11" w:rsidRPr="00882645">
        <w:rPr>
          <w:rFonts w:ascii="Palatino Linotype" w:hAnsi="Palatino Linotype" w:cs="Tahoma"/>
          <w:b/>
          <w:sz w:val="22"/>
          <w:szCs w:val="22"/>
        </w:rPr>
        <w:t>,</w:t>
      </w:r>
      <w:r w:rsidRPr="00882645">
        <w:rPr>
          <w:rFonts w:ascii="Palatino Linotype" w:hAnsi="Palatino Linotype" w:cs="Tahoma"/>
          <w:b/>
          <w:sz w:val="22"/>
          <w:szCs w:val="22"/>
        </w:rPr>
        <w:t xml:space="preserve"> </w:t>
      </w:r>
      <w:r w:rsidR="00FD2E4B" w:rsidRPr="00882645">
        <w:rPr>
          <w:rFonts w:ascii="Palatino Linotype" w:hAnsi="Palatino Linotype" w:cs="Tahoma"/>
          <w:b/>
          <w:bCs/>
          <w:color w:val="0D0D0D" w:themeColor="text1" w:themeTint="F2"/>
          <w:sz w:val="22"/>
          <w:szCs w:val="22"/>
        </w:rPr>
        <w:t>06087</w:t>
      </w:r>
      <w:r w:rsidR="00CE4970" w:rsidRPr="00882645">
        <w:rPr>
          <w:rFonts w:ascii="Palatino Linotype" w:hAnsi="Palatino Linotype" w:cs="Tahoma"/>
          <w:b/>
          <w:bCs/>
          <w:color w:val="0D0D0D" w:themeColor="text1" w:themeTint="F2"/>
          <w:sz w:val="22"/>
          <w:szCs w:val="22"/>
        </w:rPr>
        <w:t>/INFOEM/IP/RR/2024</w:t>
      </w:r>
      <w:r w:rsidR="00FD2E4B" w:rsidRPr="00882645">
        <w:rPr>
          <w:rFonts w:ascii="Palatino Linotype" w:hAnsi="Palatino Linotype" w:cs="Tahoma"/>
          <w:b/>
          <w:bCs/>
          <w:color w:val="0D0D0D" w:themeColor="text1" w:themeTint="F2"/>
          <w:sz w:val="22"/>
          <w:szCs w:val="22"/>
        </w:rPr>
        <w:t xml:space="preserve"> y</w:t>
      </w:r>
      <w:r w:rsidR="00CE4970" w:rsidRPr="00882645">
        <w:rPr>
          <w:rFonts w:ascii="Palatino Linotype" w:hAnsi="Palatino Linotype" w:cs="Tahoma"/>
          <w:b/>
          <w:bCs/>
          <w:color w:val="0D0D0D" w:themeColor="text1" w:themeTint="F2"/>
          <w:sz w:val="22"/>
          <w:szCs w:val="22"/>
        </w:rPr>
        <w:t xml:space="preserve"> </w:t>
      </w:r>
      <w:r w:rsidR="00FD2E4B" w:rsidRPr="00882645">
        <w:rPr>
          <w:rFonts w:ascii="Palatino Linotype" w:hAnsi="Palatino Linotype" w:cs="Tahoma"/>
          <w:b/>
          <w:bCs/>
          <w:color w:val="0D0D0D" w:themeColor="text1" w:themeTint="F2"/>
          <w:sz w:val="22"/>
          <w:szCs w:val="22"/>
        </w:rPr>
        <w:t>06088</w:t>
      </w:r>
      <w:r w:rsidR="00CE4970" w:rsidRPr="00882645">
        <w:rPr>
          <w:rFonts w:ascii="Palatino Linotype" w:hAnsi="Palatino Linotype" w:cs="Tahoma"/>
          <w:b/>
          <w:bCs/>
          <w:color w:val="0D0D0D" w:themeColor="text1" w:themeTint="F2"/>
          <w:sz w:val="22"/>
          <w:szCs w:val="22"/>
        </w:rPr>
        <w:t xml:space="preserve">/INFOEM/IP/RR/2024, </w:t>
      </w:r>
      <w:r w:rsidRPr="00882645">
        <w:rPr>
          <w:rFonts w:ascii="Palatino Linotype" w:hAnsi="Palatino Linotype" w:cs="Tahoma"/>
          <w:sz w:val="22"/>
          <w:szCs w:val="22"/>
        </w:rPr>
        <w:t xml:space="preserve">en consecuencia procede </w:t>
      </w:r>
      <w:r w:rsidRPr="00882645">
        <w:rPr>
          <w:rFonts w:ascii="Palatino Linotype" w:hAnsi="Palatino Linotype" w:cs="Tahoma"/>
          <w:b/>
          <w:sz w:val="22"/>
          <w:szCs w:val="22"/>
        </w:rPr>
        <w:t>ORDENAR</w:t>
      </w:r>
      <w:r w:rsidRPr="00882645">
        <w:rPr>
          <w:rFonts w:ascii="Palatino Linotype" w:hAnsi="Palatino Linotype" w:cs="Tahoma"/>
          <w:sz w:val="22"/>
          <w:szCs w:val="22"/>
        </w:rPr>
        <w:t xml:space="preserve">, </w:t>
      </w:r>
      <w:r w:rsidR="00FD2E4B" w:rsidRPr="00882645">
        <w:rPr>
          <w:rFonts w:ascii="Palatino Linotype" w:hAnsi="Palatino Linotype" w:cs="Tahoma"/>
          <w:sz w:val="22"/>
          <w:szCs w:val="22"/>
        </w:rPr>
        <w:t>las atienda de acuerdo con los resolutivos que a continuación se plasman</w:t>
      </w:r>
      <w:r w:rsidRPr="00882645">
        <w:rPr>
          <w:rFonts w:ascii="Palatino Linotype" w:hAnsi="Palatino Linotype" w:cs="Tahoma"/>
          <w:sz w:val="22"/>
          <w:szCs w:val="22"/>
        </w:rPr>
        <w:t>.</w:t>
      </w:r>
    </w:p>
    <w:p w14:paraId="21ABF1D3" w14:textId="77777777" w:rsidR="005D4044" w:rsidRPr="00882645" w:rsidRDefault="005D4044" w:rsidP="005D4044">
      <w:pPr>
        <w:spacing w:line="360" w:lineRule="auto"/>
        <w:ind w:right="-93"/>
        <w:jc w:val="both"/>
        <w:rPr>
          <w:rFonts w:ascii="Palatino Linotype" w:eastAsia="Palatino Linotype" w:hAnsi="Palatino Linotype" w:cs="Palatino Linotype"/>
          <w:sz w:val="22"/>
          <w:szCs w:val="22"/>
        </w:rPr>
      </w:pPr>
    </w:p>
    <w:p w14:paraId="5C68F395" w14:textId="77777777" w:rsidR="005D4044" w:rsidRPr="00882645" w:rsidRDefault="005D4044" w:rsidP="005D4044">
      <w:pPr>
        <w:spacing w:line="360" w:lineRule="auto"/>
        <w:contextualSpacing/>
        <w:jc w:val="both"/>
        <w:rPr>
          <w:rFonts w:ascii="Palatino Linotype" w:eastAsia="Calibri" w:hAnsi="Palatino Linotype" w:cs="Tahoma"/>
          <w:b/>
          <w:bCs/>
          <w:iCs/>
          <w:sz w:val="22"/>
          <w:szCs w:val="22"/>
          <w:lang w:val="es-ES" w:eastAsia="es-ES_tradnl"/>
        </w:rPr>
      </w:pPr>
      <w:r w:rsidRPr="00882645">
        <w:rPr>
          <w:rFonts w:ascii="Palatino Linotype" w:eastAsia="Calibri" w:hAnsi="Palatino Linotype" w:cs="Tahoma"/>
          <w:b/>
          <w:bCs/>
          <w:iCs/>
          <w:sz w:val="22"/>
          <w:szCs w:val="22"/>
          <w:lang w:val="es-ES" w:eastAsia="es-ES_tradnl"/>
        </w:rPr>
        <w:t>Términos de la Resolución para el Recurrente</w:t>
      </w:r>
    </w:p>
    <w:p w14:paraId="4155835B" w14:textId="77777777" w:rsidR="005D4044" w:rsidRPr="00882645" w:rsidRDefault="005D4044" w:rsidP="005D4044">
      <w:pPr>
        <w:spacing w:line="360" w:lineRule="auto"/>
        <w:jc w:val="both"/>
        <w:rPr>
          <w:rFonts w:ascii="Palatino Linotype" w:eastAsia="Calibri" w:hAnsi="Palatino Linotype" w:cs="Tahoma"/>
          <w:iCs/>
          <w:sz w:val="22"/>
          <w:szCs w:val="22"/>
          <w:lang w:eastAsia="es-ES_tradnl"/>
        </w:rPr>
      </w:pPr>
    </w:p>
    <w:p w14:paraId="4A98BA09" w14:textId="63DB2F77" w:rsidR="00FD2E4B" w:rsidRPr="00882645" w:rsidRDefault="005D4044" w:rsidP="005D4044">
      <w:pPr>
        <w:spacing w:line="360" w:lineRule="auto"/>
        <w:jc w:val="both"/>
        <w:rPr>
          <w:rFonts w:ascii="Palatino Linotype" w:hAnsi="Palatino Linotype" w:cs="Tahoma"/>
          <w:bCs/>
          <w:sz w:val="22"/>
          <w:szCs w:val="22"/>
        </w:rPr>
      </w:pPr>
      <w:r w:rsidRPr="00882645">
        <w:rPr>
          <w:rFonts w:ascii="Palatino Linotype" w:hAnsi="Palatino Linotype" w:cs="Tahoma"/>
          <w:bCs/>
          <w:sz w:val="22"/>
          <w:szCs w:val="22"/>
        </w:rPr>
        <w:t xml:space="preserve">Este Instituto, determinó </w:t>
      </w:r>
      <w:r w:rsidR="00FD2E4B" w:rsidRPr="00882645">
        <w:rPr>
          <w:rFonts w:ascii="Palatino Linotype" w:hAnsi="Palatino Linotype" w:cs="Tahoma"/>
          <w:bCs/>
          <w:sz w:val="22"/>
          <w:szCs w:val="22"/>
        </w:rPr>
        <w:t>sobreseer la solicitud en la que requirió la información de la Delegación Regional de Naucalpan, ya que la Secretaría entregó las autorizaciones en informe justificado, de igual forma se determinó confirmar la respuesta de la delegación regional Zumpango por haberle entregado las autorizaciones requeridas desde respuesta.</w:t>
      </w:r>
    </w:p>
    <w:p w14:paraId="243592C7" w14:textId="77777777" w:rsidR="00FD2E4B" w:rsidRPr="00882645" w:rsidRDefault="00FD2E4B" w:rsidP="005D4044">
      <w:pPr>
        <w:spacing w:line="360" w:lineRule="auto"/>
        <w:jc w:val="both"/>
        <w:rPr>
          <w:rFonts w:ascii="Palatino Linotype" w:hAnsi="Palatino Linotype" w:cs="Tahoma"/>
          <w:bCs/>
          <w:sz w:val="22"/>
          <w:szCs w:val="22"/>
        </w:rPr>
      </w:pPr>
    </w:p>
    <w:p w14:paraId="6AB8D254" w14:textId="7C1FC14A" w:rsidR="00FD2E4B" w:rsidRPr="00882645" w:rsidRDefault="000A79D3" w:rsidP="005D4044">
      <w:pPr>
        <w:spacing w:line="360" w:lineRule="auto"/>
        <w:jc w:val="both"/>
        <w:rPr>
          <w:rFonts w:ascii="Palatino Linotype" w:hAnsi="Palatino Linotype" w:cs="Tahoma"/>
          <w:bCs/>
          <w:sz w:val="22"/>
          <w:szCs w:val="22"/>
        </w:rPr>
      </w:pPr>
      <w:r w:rsidRPr="00882645">
        <w:rPr>
          <w:rFonts w:ascii="Palatino Linotype" w:hAnsi="Palatino Linotype" w:cs="Tahoma"/>
          <w:bCs/>
          <w:sz w:val="22"/>
          <w:szCs w:val="22"/>
        </w:rPr>
        <w:t>También</w:t>
      </w:r>
      <w:r w:rsidR="00FD2E4B" w:rsidRPr="00882645">
        <w:rPr>
          <w:rFonts w:ascii="Palatino Linotype" w:hAnsi="Palatino Linotype" w:cs="Tahoma"/>
          <w:bCs/>
          <w:sz w:val="22"/>
          <w:szCs w:val="22"/>
        </w:rPr>
        <w:t xml:space="preserve"> se determinó modificar el resto de las solicitudes y ordenar la entrega de las</w:t>
      </w:r>
      <w:r w:rsidR="00FF15DB" w:rsidRPr="00882645">
        <w:rPr>
          <w:rFonts w:ascii="Palatino Linotype" w:hAnsi="Palatino Linotype" w:cs="Tahoma"/>
          <w:bCs/>
          <w:sz w:val="22"/>
          <w:szCs w:val="22"/>
        </w:rPr>
        <w:t xml:space="preserve"> </w:t>
      </w:r>
      <w:r w:rsidR="00FD2E4B" w:rsidRPr="00882645">
        <w:rPr>
          <w:rFonts w:ascii="Palatino Linotype" w:hAnsi="Palatino Linotype" w:cs="Tahoma"/>
          <w:bCs/>
          <w:sz w:val="22"/>
          <w:szCs w:val="22"/>
        </w:rPr>
        <w:t xml:space="preserve">autorizaciones </w:t>
      </w:r>
      <w:r w:rsidR="00FF15DB" w:rsidRPr="00882645">
        <w:rPr>
          <w:rFonts w:ascii="Palatino Linotype" w:hAnsi="Palatino Linotype" w:cs="Tahoma"/>
          <w:bCs/>
          <w:sz w:val="22"/>
          <w:szCs w:val="22"/>
        </w:rPr>
        <w:t xml:space="preserve">generadas derivadas </w:t>
      </w:r>
      <w:r w:rsidR="00FD2E4B" w:rsidRPr="00882645">
        <w:rPr>
          <w:rFonts w:ascii="Palatino Linotype" w:hAnsi="Palatino Linotype" w:cs="Tahoma"/>
          <w:bCs/>
          <w:sz w:val="22"/>
          <w:szCs w:val="22"/>
        </w:rPr>
        <w:t xml:space="preserve">de la apertura del </w:t>
      </w:r>
      <w:r w:rsidR="00FF15DB" w:rsidRPr="00882645">
        <w:rPr>
          <w:rFonts w:ascii="Palatino Linotype" w:hAnsi="Palatino Linotype" w:cs="Tahoma"/>
          <w:bCs/>
          <w:sz w:val="22"/>
          <w:szCs w:val="22"/>
        </w:rPr>
        <w:t xml:space="preserve">Tren Interurbano </w:t>
      </w:r>
      <w:r w:rsidR="00FD2E4B" w:rsidRPr="00882645">
        <w:rPr>
          <w:rFonts w:ascii="Palatino Linotype" w:hAnsi="Palatino Linotype" w:cs="Tahoma"/>
          <w:bCs/>
          <w:sz w:val="22"/>
          <w:szCs w:val="22"/>
        </w:rPr>
        <w:t xml:space="preserve">y </w:t>
      </w:r>
      <w:r w:rsidR="00FF15DB" w:rsidRPr="00882645">
        <w:rPr>
          <w:rFonts w:ascii="Palatino Linotype" w:hAnsi="Palatino Linotype" w:cs="Tahoma"/>
          <w:bCs/>
          <w:sz w:val="22"/>
          <w:szCs w:val="22"/>
        </w:rPr>
        <w:t>el acuerdo de inexistencia por no contar con los documentos de las delegaciones regionales de Nezahualcóyotl y Ecatepec, al tener obligación de contar con ellas.</w:t>
      </w:r>
    </w:p>
    <w:p w14:paraId="4D7FF1B2" w14:textId="77777777" w:rsidR="00FF15DB" w:rsidRPr="00882645" w:rsidRDefault="00FF15DB" w:rsidP="005D4044">
      <w:pPr>
        <w:spacing w:line="360" w:lineRule="auto"/>
        <w:jc w:val="both"/>
        <w:rPr>
          <w:rFonts w:ascii="Palatino Linotype" w:hAnsi="Palatino Linotype" w:cs="Tahoma"/>
          <w:bCs/>
          <w:sz w:val="22"/>
          <w:szCs w:val="22"/>
        </w:rPr>
      </w:pPr>
    </w:p>
    <w:p w14:paraId="61DE6B60" w14:textId="77777777" w:rsidR="005D4044" w:rsidRPr="00882645" w:rsidRDefault="005D4044" w:rsidP="005D4044">
      <w:pPr>
        <w:spacing w:line="360" w:lineRule="auto"/>
        <w:ind w:right="-93"/>
        <w:jc w:val="both"/>
        <w:rPr>
          <w:rFonts w:ascii="Palatino Linotype" w:hAnsi="Palatino Linotype" w:cs="Tahoma"/>
          <w:bCs/>
          <w:sz w:val="22"/>
          <w:szCs w:val="22"/>
          <w:u w:val="single"/>
        </w:rPr>
      </w:pPr>
      <w:r w:rsidRPr="0088264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2CCA1C04" w14:textId="77777777" w:rsidR="005D4044" w:rsidRPr="00882645" w:rsidRDefault="005D4044" w:rsidP="005D4044">
      <w:pPr>
        <w:spacing w:line="360" w:lineRule="auto"/>
        <w:ind w:right="-93"/>
        <w:jc w:val="both"/>
        <w:rPr>
          <w:rFonts w:ascii="Palatino Linotype" w:hAnsi="Palatino Linotype" w:cs="Tahoma"/>
          <w:bCs/>
          <w:sz w:val="22"/>
          <w:szCs w:val="22"/>
          <w:u w:val="single"/>
        </w:rPr>
      </w:pPr>
    </w:p>
    <w:p w14:paraId="6CE23383" w14:textId="77777777" w:rsidR="000A79D3" w:rsidRPr="00882645" w:rsidRDefault="000A79D3" w:rsidP="005D4044">
      <w:pPr>
        <w:spacing w:line="360" w:lineRule="auto"/>
        <w:ind w:right="-93"/>
        <w:jc w:val="both"/>
        <w:rPr>
          <w:rFonts w:ascii="Palatino Linotype" w:hAnsi="Palatino Linotype" w:cs="Tahoma"/>
          <w:bCs/>
          <w:sz w:val="22"/>
          <w:szCs w:val="22"/>
          <w:u w:val="single"/>
        </w:rPr>
      </w:pPr>
    </w:p>
    <w:p w14:paraId="309D121F" w14:textId="77777777" w:rsidR="005D4044" w:rsidRPr="00882645" w:rsidRDefault="005D4044" w:rsidP="005D4044">
      <w:pPr>
        <w:spacing w:line="360" w:lineRule="auto"/>
        <w:ind w:right="-91"/>
        <w:jc w:val="center"/>
        <w:rPr>
          <w:rFonts w:ascii="Palatino Linotype" w:eastAsia="Calibri" w:hAnsi="Palatino Linotype" w:cs="Tahoma"/>
          <w:b/>
          <w:bCs/>
          <w:sz w:val="22"/>
          <w:szCs w:val="22"/>
          <w:lang w:eastAsia="en-US"/>
        </w:rPr>
      </w:pPr>
      <w:r w:rsidRPr="00882645">
        <w:rPr>
          <w:rFonts w:ascii="Palatino Linotype" w:eastAsia="Calibri" w:hAnsi="Palatino Linotype" w:cs="Tahoma"/>
          <w:b/>
          <w:bCs/>
          <w:sz w:val="22"/>
          <w:szCs w:val="22"/>
          <w:lang w:eastAsia="en-US"/>
        </w:rPr>
        <w:t>R E S U E L V E</w:t>
      </w:r>
    </w:p>
    <w:p w14:paraId="14CCFEFD" w14:textId="77777777" w:rsidR="005D4044" w:rsidRPr="00882645" w:rsidRDefault="005D4044" w:rsidP="005D4044">
      <w:pPr>
        <w:spacing w:line="360" w:lineRule="auto"/>
        <w:ind w:right="-91"/>
        <w:jc w:val="center"/>
        <w:rPr>
          <w:rFonts w:ascii="Palatino Linotype" w:eastAsia="Calibri" w:hAnsi="Palatino Linotype" w:cs="Tahoma"/>
          <w:b/>
          <w:bCs/>
          <w:sz w:val="22"/>
          <w:szCs w:val="22"/>
          <w:lang w:eastAsia="en-US"/>
        </w:rPr>
      </w:pPr>
    </w:p>
    <w:p w14:paraId="054D0A3B" w14:textId="47706AA9" w:rsidR="00A15C88" w:rsidRPr="00882645" w:rsidRDefault="00A15C88" w:rsidP="00A15C88">
      <w:pPr>
        <w:spacing w:line="360" w:lineRule="auto"/>
        <w:ind w:right="113"/>
        <w:jc w:val="both"/>
        <w:rPr>
          <w:rFonts w:ascii="Palatino Linotype" w:hAnsi="Palatino Linotype" w:cs="Arial"/>
          <w:sz w:val="22"/>
          <w:szCs w:val="22"/>
        </w:rPr>
      </w:pPr>
      <w:r w:rsidRPr="00882645">
        <w:rPr>
          <w:rFonts w:ascii="Palatino Linotype" w:hAnsi="Palatino Linotype" w:cs="Arial"/>
          <w:b/>
          <w:sz w:val="22"/>
          <w:szCs w:val="22"/>
        </w:rPr>
        <w:t xml:space="preserve">PRIMERO. </w:t>
      </w:r>
      <w:r w:rsidRPr="00882645">
        <w:rPr>
          <w:rFonts w:ascii="Palatino Linotype" w:hAnsi="Palatino Linotype" w:cs="Arial"/>
          <w:sz w:val="22"/>
          <w:szCs w:val="22"/>
        </w:rPr>
        <w:t xml:space="preserve">Se </w:t>
      </w:r>
      <w:r w:rsidRPr="00882645">
        <w:rPr>
          <w:rFonts w:ascii="Palatino Linotype" w:hAnsi="Palatino Linotype" w:cs="Arial"/>
          <w:b/>
          <w:sz w:val="22"/>
          <w:szCs w:val="22"/>
        </w:rPr>
        <w:t>SOBRESEE</w:t>
      </w:r>
      <w:r w:rsidRPr="00882645">
        <w:rPr>
          <w:rFonts w:ascii="Palatino Linotype" w:hAnsi="Palatino Linotype" w:cs="Arial"/>
          <w:sz w:val="22"/>
          <w:szCs w:val="22"/>
        </w:rPr>
        <w:t xml:space="preserve"> el Recurso de Revisión </w:t>
      </w:r>
      <w:r w:rsidRPr="00882645">
        <w:rPr>
          <w:rFonts w:ascii="Palatino Linotype" w:hAnsi="Palatino Linotype" w:cs="Arial"/>
          <w:b/>
          <w:bCs/>
          <w:sz w:val="22"/>
          <w:szCs w:val="22"/>
        </w:rPr>
        <w:t>060</w:t>
      </w:r>
      <w:r w:rsidR="002E4A70" w:rsidRPr="00882645">
        <w:rPr>
          <w:rFonts w:ascii="Palatino Linotype" w:hAnsi="Palatino Linotype" w:cs="Arial"/>
          <w:b/>
          <w:bCs/>
          <w:sz w:val="22"/>
          <w:szCs w:val="22"/>
        </w:rPr>
        <w:t>90</w:t>
      </w:r>
      <w:r w:rsidRPr="00882645">
        <w:rPr>
          <w:rFonts w:ascii="Palatino Linotype" w:hAnsi="Palatino Linotype" w:cs="Arial"/>
          <w:b/>
          <w:bCs/>
          <w:sz w:val="22"/>
          <w:szCs w:val="22"/>
        </w:rPr>
        <w:t>/INFOEM/IP/RR/2024</w:t>
      </w:r>
      <w:r w:rsidRPr="00882645">
        <w:rPr>
          <w:rFonts w:ascii="Palatino Linotype" w:hAnsi="Palatino Linotype" w:cs="Arial"/>
          <w:sz w:val="22"/>
          <w:szCs w:val="22"/>
        </w:rPr>
        <w:t xml:space="preserve">, </w:t>
      </w:r>
      <w:r w:rsidRPr="00882645">
        <w:rPr>
          <w:rFonts w:ascii="Palatino Linotype" w:hAnsi="Palatino Linotype" w:cs="Tahoma"/>
          <w:bCs/>
          <w:iCs/>
          <w:sz w:val="22"/>
          <w:szCs w:val="22"/>
          <w:lang w:eastAsia="en-US"/>
        </w:rPr>
        <w:t xml:space="preserve">de conformidad con el artículo 192, fracción III, </w:t>
      </w:r>
      <w:r w:rsidRPr="00882645">
        <w:rPr>
          <w:rFonts w:ascii="Palatino Linotype" w:eastAsia="Calibri" w:hAnsi="Palatino Linotype" w:cs="Tahoma"/>
          <w:bCs/>
          <w:iCs/>
          <w:sz w:val="22"/>
          <w:szCs w:val="22"/>
          <w:lang w:eastAsia="en-US"/>
        </w:rPr>
        <w:t>de la Ley de Transparencia y Acceso a la Información Pública del Estado de México y Municipios,</w:t>
      </w:r>
      <w:r w:rsidRPr="00882645">
        <w:rPr>
          <w:rFonts w:ascii="Palatino Linotype" w:hAnsi="Palatino Linotype" w:cs="Arial"/>
          <w:sz w:val="22"/>
          <w:szCs w:val="22"/>
        </w:rPr>
        <w:t xml:space="preserve"> </w:t>
      </w:r>
      <w:r w:rsidRPr="00882645">
        <w:rPr>
          <w:rFonts w:ascii="Palatino Linotype" w:hAnsi="Palatino Linotype" w:cs="Arial"/>
          <w:b/>
          <w:sz w:val="22"/>
          <w:szCs w:val="22"/>
        </w:rPr>
        <w:t xml:space="preserve">porque el Sujeto Obligado al </w:t>
      </w:r>
      <w:r w:rsidRPr="00882645">
        <w:rPr>
          <w:rFonts w:ascii="Palatino Linotype" w:hAnsi="Palatino Linotype" w:cs="Arial"/>
          <w:b/>
          <w:sz w:val="22"/>
          <w:szCs w:val="22"/>
        </w:rPr>
        <w:lastRenderedPageBreak/>
        <w:t xml:space="preserve">modificar </w:t>
      </w:r>
      <w:r w:rsidRPr="00882645">
        <w:rPr>
          <w:rFonts w:ascii="Palatino Linotype" w:hAnsi="Palatino Linotype" w:cs="Arial"/>
          <w:sz w:val="22"/>
          <w:szCs w:val="22"/>
        </w:rPr>
        <w:t xml:space="preserve">la respuesta </w:t>
      </w:r>
      <w:r w:rsidR="002E4A70" w:rsidRPr="00882645">
        <w:rPr>
          <w:rFonts w:ascii="Palatino Linotype" w:eastAsia="Palatino Linotype" w:hAnsi="Palatino Linotype" w:cs="Palatino Linotype"/>
          <w:sz w:val="22"/>
          <w:szCs w:val="22"/>
        </w:rPr>
        <w:t xml:space="preserve">de la solicitud con número de folio </w:t>
      </w:r>
      <w:r w:rsidR="002E4A70" w:rsidRPr="00882645">
        <w:rPr>
          <w:rFonts w:ascii="Palatino Linotype" w:eastAsia="Palatino Linotype" w:hAnsi="Palatino Linotype" w:cs="Palatino Linotype"/>
          <w:b/>
          <w:sz w:val="22"/>
          <w:szCs w:val="22"/>
        </w:rPr>
        <w:t>00627/SMOV/IP/2024</w:t>
      </w:r>
      <w:r w:rsidRPr="00882645">
        <w:rPr>
          <w:rFonts w:ascii="Palatino Linotype" w:hAnsi="Palatino Linotype" w:cs="Arial"/>
          <w:sz w:val="22"/>
          <w:szCs w:val="22"/>
        </w:rPr>
        <w:t>, el presente</w:t>
      </w:r>
      <w:r w:rsidRPr="00882645">
        <w:rPr>
          <w:rFonts w:ascii="Palatino Linotype" w:hAnsi="Palatino Linotype" w:cs="Arial"/>
          <w:b/>
          <w:sz w:val="22"/>
          <w:szCs w:val="22"/>
        </w:rPr>
        <w:t xml:space="preserve"> quedó sin materia</w:t>
      </w:r>
      <w:r w:rsidRPr="00882645">
        <w:rPr>
          <w:rFonts w:ascii="Palatino Linotype" w:hAnsi="Palatino Linotype" w:cs="Arial"/>
          <w:sz w:val="22"/>
          <w:szCs w:val="22"/>
        </w:rPr>
        <w:t xml:space="preserve">, en términos de los Considerandos </w:t>
      </w:r>
      <w:r w:rsidR="002E4A70" w:rsidRPr="00882645">
        <w:rPr>
          <w:rFonts w:ascii="Palatino Linotype" w:hAnsi="Palatino Linotype" w:cs="Arial"/>
          <w:b/>
          <w:sz w:val="22"/>
          <w:szCs w:val="22"/>
        </w:rPr>
        <w:t xml:space="preserve">Segundo </w:t>
      </w:r>
      <w:r w:rsidRPr="00882645">
        <w:rPr>
          <w:rFonts w:ascii="Palatino Linotype" w:hAnsi="Palatino Linotype" w:cs="Arial"/>
          <w:b/>
          <w:sz w:val="22"/>
          <w:szCs w:val="22"/>
        </w:rPr>
        <w:t xml:space="preserve">y </w:t>
      </w:r>
      <w:r w:rsidR="002E4A70" w:rsidRPr="00882645">
        <w:rPr>
          <w:rFonts w:ascii="Palatino Linotype" w:hAnsi="Palatino Linotype" w:cs="Arial"/>
          <w:b/>
          <w:sz w:val="22"/>
          <w:szCs w:val="22"/>
        </w:rPr>
        <w:t xml:space="preserve">Sexto </w:t>
      </w:r>
      <w:r w:rsidRPr="00882645">
        <w:rPr>
          <w:rFonts w:ascii="Palatino Linotype" w:hAnsi="Palatino Linotype" w:cs="Arial"/>
          <w:sz w:val="22"/>
          <w:szCs w:val="22"/>
        </w:rPr>
        <w:t>de la presente Resolución.</w:t>
      </w:r>
    </w:p>
    <w:p w14:paraId="65DDB3F1" w14:textId="77777777" w:rsidR="00A15C88" w:rsidRPr="00882645" w:rsidRDefault="00A15C88" w:rsidP="005D4044">
      <w:pPr>
        <w:spacing w:line="360" w:lineRule="auto"/>
        <w:contextualSpacing/>
        <w:jc w:val="both"/>
        <w:rPr>
          <w:rFonts w:ascii="Palatino Linotype" w:hAnsi="Palatino Linotype" w:cs="Tahoma"/>
          <w:b/>
          <w:bCs/>
          <w:sz w:val="22"/>
          <w:szCs w:val="22"/>
        </w:rPr>
      </w:pPr>
    </w:p>
    <w:p w14:paraId="33ED822E" w14:textId="43B79266" w:rsidR="00FF15DB" w:rsidRPr="00882645" w:rsidRDefault="00FF15DB" w:rsidP="00FF15DB">
      <w:pPr>
        <w:spacing w:line="360" w:lineRule="auto"/>
        <w:contextualSpacing/>
        <w:jc w:val="both"/>
        <w:rPr>
          <w:rFonts w:ascii="Palatino Linotype" w:hAnsi="Palatino Linotype" w:cs="Tahoma"/>
          <w:bCs/>
          <w:sz w:val="22"/>
          <w:szCs w:val="22"/>
        </w:rPr>
      </w:pPr>
      <w:r w:rsidRPr="00882645">
        <w:rPr>
          <w:rFonts w:ascii="Palatino Linotype" w:hAnsi="Palatino Linotype" w:cs="Tahoma"/>
          <w:b/>
          <w:bCs/>
          <w:sz w:val="22"/>
          <w:szCs w:val="22"/>
        </w:rPr>
        <w:t xml:space="preserve">SEGUNDO. Se CONFIRMA </w:t>
      </w:r>
      <w:r w:rsidRPr="00882645">
        <w:rPr>
          <w:rFonts w:ascii="Palatino Linotype" w:hAnsi="Palatino Linotype" w:cs="Tahoma"/>
          <w:bCs/>
          <w:sz w:val="22"/>
          <w:szCs w:val="22"/>
        </w:rPr>
        <w:t xml:space="preserve">la respuesta entregada por la </w:t>
      </w:r>
      <w:r w:rsidRPr="00882645">
        <w:rPr>
          <w:rFonts w:ascii="Palatino Linotype" w:hAnsi="Palatino Linotype" w:cs="Tahoma"/>
          <w:b/>
          <w:bCs/>
          <w:sz w:val="22"/>
          <w:szCs w:val="22"/>
        </w:rPr>
        <w:t>Secretaría de Movilidad</w:t>
      </w:r>
      <w:r w:rsidRPr="00882645">
        <w:rPr>
          <w:rFonts w:ascii="Palatino Linotype" w:hAnsi="Palatino Linotype" w:cs="Tahoma"/>
          <w:bCs/>
          <w:sz w:val="22"/>
          <w:szCs w:val="22"/>
        </w:rPr>
        <w:t xml:space="preserve"> a la solicitud de información </w:t>
      </w:r>
      <w:r w:rsidRPr="00882645">
        <w:rPr>
          <w:rFonts w:ascii="Palatino Linotype" w:hAnsi="Palatino Linotype" w:cs="Tahoma"/>
          <w:b/>
          <w:bCs/>
          <w:sz w:val="22"/>
          <w:szCs w:val="22"/>
        </w:rPr>
        <w:t xml:space="preserve">00628/SMOV/IP/2024 </w:t>
      </w:r>
      <w:r w:rsidRPr="00882645">
        <w:rPr>
          <w:rFonts w:ascii="Palatino Linotype" w:hAnsi="Palatino Linotype" w:cs="Tahoma"/>
          <w:bCs/>
          <w:sz w:val="22"/>
          <w:szCs w:val="22"/>
        </w:rPr>
        <w:t>por resultar infundadas las razones o motivos de inconformidad hechos valer por el Recurrente en el Recurso de Revisión</w:t>
      </w:r>
      <w:r w:rsidRPr="00882645">
        <w:rPr>
          <w:rFonts w:ascii="Palatino Linotype" w:hAnsi="Palatino Linotype" w:cs="Tahoma"/>
          <w:b/>
          <w:bCs/>
          <w:sz w:val="22"/>
          <w:szCs w:val="22"/>
        </w:rPr>
        <w:t xml:space="preserve"> 06089/INFOEM/IP/RR/2024, </w:t>
      </w:r>
      <w:r w:rsidRPr="00882645">
        <w:rPr>
          <w:rFonts w:ascii="Palatino Linotype" w:hAnsi="Palatino Linotype" w:cs="Tahoma"/>
          <w:bCs/>
          <w:sz w:val="22"/>
          <w:szCs w:val="22"/>
        </w:rPr>
        <w:t>en términos de los considerandos</w:t>
      </w:r>
      <w:r w:rsidRPr="00882645">
        <w:rPr>
          <w:rFonts w:ascii="Palatino Linotype" w:hAnsi="Palatino Linotype" w:cs="Tahoma"/>
          <w:b/>
          <w:bCs/>
          <w:sz w:val="22"/>
          <w:szCs w:val="22"/>
        </w:rPr>
        <w:t xml:space="preserve"> Quinto y Sexto </w:t>
      </w:r>
      <w:r w:rsidRPr="00882645">
        <w:rPr>
          <w:rFonts w:ascii="Palatino Linotype" w:hAnsi="Palatino Linotype" w:cs="Tahoma"/>
          <w:bCs/>
          <w:sz w:val="22"/>
          <w:szCs w:val="22"/>
        </w:rPr>
        <w:t>de la presente Resolución.</w:t>
      </w:r>
    </w:p>
    <w:p w14:paraId="62A12821" w14:textId="77777777" w:rsidR="00FF15DB" w:rsidRPr="00882645" w:rsidRDefault="00FF15DB" w:rsidP="005D4044">
      <w:pPr>
        <w:spacing w:line="360" w:lineRule="auto"/>
        <w:contextualSpacing/>
        <w:jc w:val="both"/>
        <w:rPr>
          <w:rFonts w:ascii="Palatino Linotype" w:hAnsi="Palatino Linotype" w:cs="Tahoma"/>
          <w:b/>
          <w:bCs/>
          <w:sz w:val="22"/>
          <w:szCs w:val="22"/>
        </w:rPr>
      </w:pPr>
    </w:p>
    <w:p w14:paraId="175EED94" w14:textId="6AA45726" w:rsidR="005D4044" w:rsidRPr="00882645" w:rsidRDefault="00FF15DB" w:rsidP="005D4044">
      <w:pPr>
        <w:spacing w:line="360" w:lineRule="auto"/>
        <w:contextualSpacing/>
        <w:jc w:val="both"/>
        <w:rPr>
          <w:rFonts w:ascii="Palatino Linotype" w:eastAsia="Calibri" w:hAnsi="Palatino Linotype" w:cs="Tahoma"/>
          <w:bCs/>
          <w:sz w:val="22"/>
          <w:szCs w:val="22"/>
          <w:lang w:eastAsia="en-US"/>
        </w:rPr>
      </w:pPr>
      <w:r w:rsidRPr="00882645">
        <w:rPr>
          <w:rFonts w:ascii="Palatino Linotype" w:hAnsi="Palatino Linotype" w:cs="Tahoma"/>
          <w:b/>
          <w:bCs/>
          <w:sz w:val="22"/>
          <w:szCs w:val="22"/>
        </w:rPr>
        <w:t>TERCERO</w:t>
      </w:r>
      <w:r w:rsidR="005D4044" w:rsidRPr="00882645">
        <w:rPr>
          <w:rFonts w:ascii="Palatino Linotype" w:hAnsi="Palatino Linotype" w:cs="Tahoma"/>
          <w:b/>
          <w:bCs/>
          <w:sz w:val="22"/>
          <w:szCs w:val="22"/>
        </w:rPr>
        <w:t xml:space="preserve">. </w:t>
      </w:r>
      <w:r w:rsidR="005D4044" w:rsidRPr="00882645">
        <w:rPr>
          <w:rFonts w:ascii="Palatino Linotype" w:hAnsi="Palatino Linotype" w:cs="Tahoma"/>
          <w:bCs/>
          <w:sz w:val="22"/>
          <w:szCs w:val="22"/>
        </w:rPr>
        <w:t xml:space="preserve">Se </w:t>
      </w:r>
      <w:r w:rsidRPr="00882645">
        <w:rPr>
          <w:rFonts w:ascii="Palatino Linotype" w:hAnsi="Palatino Linotype" w:cs="Tahoma"/>
          <w:b/>
          <w:bCs/>
          <w:sz w:val="22"/>
          <w:szCs w:val="22"/>
        </w:rPr>
        <w:t>MODIFICAN</w:t>
      </w:r>
      <w:r w:rsidR="005D4044" w:rsidRPr="00882645">
        <w:rPr>
          <w:rFonts w:ascii="Palatino Linotype" w:hAnsi="Palatino Linotype" w:cs="Tahoma"/>
          <w:bCs/>
          <w:sz w:val="22"/>
          <w:szCs w:val="22"/>
        </w:rPr>
        <w:t xml:space="preserve"> las respuestas entregadas por</w:t>
      </w:r>
      <w:r w:rsidRPr="00882645">
        <w:rPr>
          <w:rFonts w:ascii="Palatino Linotype" w:hAnsi="Palatino Linotype" w:cs="Tahoma"/>
          <w:bCs/>
          <w:sz w:val="22"/>
          <w:szCs w:val="22"/>
        </w:rPr>
        <w:t xml:space="preserve"> </w:t>
      </w:r>
      <w:r w:rsidR="005D4044" w:rsidRPr="00882645">
        <w:rPr>
          <w:rFonts w:ascii="Palatino Linotype" w:hAnsi="Palatino Linotype" w:cs="Tahoma"/>
          <w:bCs/>
          <w:sz w:val="22"/>
          <w:szCs w:val="22"/>
        </w:rPr>
        <w:t>l</w:t>
      </w:r>
      <w:r w:rsidRPr="00882645">
        <w:rPr>
          <w:rFonts w:ascii="Palatino Linotype" w:hAnsi="Palatino Linotype" w:cs="Tahoma"/>
          <w:bCs/>
          <w:sz w:val="22"/>
          <w:szCs w:val="22"/>
        </w:rPr>
        <w:t>a</w:t>
      </w:r>
      <w:r w:rsidR="005D4044" w:rsidRPr="00882645">
        <w:rPr>
          <w:rFonts w:ascii="Palatino Linotype" w:hAnsi="Palatino Linotype" w:cs="Tahoma"/>
          <w:bCs/>
          <w:sz w:val="22"/>
          <w:szCs w:val="22"/>
        </w:rPr>
        <w:t xml:space="preserve"> </w:t>
      </w:r>
      <w:r w:rsidR="003062CB" w:rsidRPr="00882645">
        <w:rPr>
          <w:rFonts w:ascii="Palatino Linotype" w:hAnsi="Palatino Linotype" w:cs="Tahoma"/>
          <w:b/>
          <w:bCs/>
          <w:sz w:val="22"/>
          <w:szCs w:val="22"/>
        </w:rPr>
        <w:t>Secretaría de Movilidad</w:t>
      </w:r>
      <w:r w:rsidR="006D747C" w:rsidRPr="00882645">
        <w:rPr>
          <w:rFonts w:ascii="Palatino Linotype" w:eastAsia="Calibri" w:hAnsi="Palatino Linotype" w:cs="Tahoma"/>
          <w:b/>
          <w:bCs/>
          <w:sz w:val="22"/>
          <w:szCs w:val="22"/>
        </w:rPr>
        <w:t xml:space="preserve"> </w:t>
      </w:r>
      <w:r w:rsidR="006D747C" w:rsidRPr="00882645">
        <w:rPr>
          <w:rFonts w:ascii="Palatino Linotype" w:hAnsi="Palatino Linotype" w:cs="Tahoma"/>
          <w:sz w:val="22"/>
          <w:szCs w:val="22"/>
        </w:rPr>
        <w:t xml:space="preserve">a las solicitudes de información </w:t>
      </w:r>
      <w:r w:rsidRPr="00882645">
        <w:rPr>
          <w:rFonts w:ascii="Palatino Linotype" w:hAnsi="Palatino Linotype" w:cs="Tahoma"/>
          <w:b/>
          <w:bCs/>
          <w:sz w:val="22"/>
          <w:szCs w:val="22"/>
        </w:rPr>
        <w:t>00633/SMOV/IP/2024</w:t>
      </w:r>
      <w:r w:rsidR="00CE4970" w:rsidRPr="00882645">
        <w:rPr>
          <w:rFonts w:ascii="Palatino Linotype" w:hAnsi="Palatino Linotype" w:cs="Tahoma"/>
          <w:b/>
          <w:bCs/>
          <w:sz w:val="22"/>
          <w:szCs w:val="22"/>
        </w:rPr>
        <w:t xml:space="preserve">, </w:t>
      </w:r>
      <w:r w:rsidRPr="00882645">
        <w:rPr>
          <w:rFonts w:ascii="Palatino Linotype" w:hAnsi="Palatino Linotype" w:cs="Tahoma"/>
          <w:b/>
          <w:bCs/>
          <w:sz w:val="22"/>
          <w:szCs w:val="22"/>
        </w:rPr>
        <w:t>00630/SMOV/IP/2024</w:t>
      </w:r>
      <w:r w:rsidRPr="00882645">
        <w:rPr>
          <w:rFonts w:ascii="Palatino Linotype" w:hAnsi="Palatino Linotype" w:cs="Tahoma"/>
          <w:sz w:val="22"/>
          <w:szCs w:val="22"/>
        </w:rPr>
        <w:t xml:space="preserve"> y </w:t>
      </w:r>
      <w:r w:rsidRPr="00882645">
        <w:rPr>
          <w:rFonts w:ascii="Palatino Linotype" w:hAnsi="Palatino Linotype" w:cs="Tahoma"/>
          <w:b/>
          <w:sz w:val="22"/>
          <w:szCs w:val="22"/>
        </w:rPr>
        <w:t>00629/SMOV/IP/2024</w:t>
      </w:r>
      <w:r w:rsidR="00CE4970" w:rsidRPr="00882645">
        <w:rPr>
          <w:rFonts w:ascii="Palatino Linotype" w:hAnsi="Palatino Linotype" w:cs="Tahoma"/>
          <w:b/>
          <w:sz w:val="22"/>
          <w:szCs w:val="22"/>
        </w:rPr>
        <w:t xml:space="preserve">, </w:t>
      </w:r>
      <w:r w:rsidR="006D747C" w:rsidRPr="00882645">
        <w:rPr>
          <w:rFonts w:ascii="Palatino Linotype" w:hAnsi="Palatino Linotype" w:cs="Tahoma"/>
          <w:sz w:val="22"/>
          <w:szCs w:val="22"/>
        </w:rPr>
        <w:t xml:space="preserve">por resultar </w:t>
      </w:r>
      <w:r w:rsidRPr="00882645">
        <w:rPr>
          <w:rFonts w:ascii="Palatino Linotype" w:hAnsi="Palatino Linotype" w:cs="Tahoma"/>
          <w:sz w:val="22"/>
          <w:szCs w:val="22"/>
        </w:rPr>
        <w:t xml:space="preserve">parcialmente </w:t>
      </w:r>
      <w:r w:rsidR="006D747C" w:rsidRPr="00882645">
        <w:rPr>
          <w:rFonts w:ascii="Palatino Linotype" w:hAnsi="Palatino Linotype" w:cs="Tahoma"/>
          <w:sz w:val="22"/>
          <w:szCs w:val="22"/>
        </w:rPr>
        <w:t xml:space="preserve">fundadas las razones o motivos de inconformidad hechos valer por el Recurrente, en los Recursos de Revisión </w:t>
      </w:r>
      <w:r w:rsidRPr="00882645">
        <w:rPr>
          <w:rFonts w:ascii="Palatino Linotype" w:hAnsi="Palatino Linotype" w:cs="Tahoma"/>
          <w:b/>
          <w:sz w:val="22"/>
          <w:szCs w:val="22"/>
        </w:rPr>
        <w:t>06086</w:t>
      </w:r>
      <w:r w:rsidR="00CE4970" w:rsidRPr="00882645">
        <w:rPr>
          <w:rFonts w:ascii="Palatino Linotype" w:hAnsi="Palatino Linotype" w:cs="Tahoma"/>
          <w:b/>
          <w:sz w:val="22"/>
          <w:szCs w:val="22"/>
        </w:rPr>
        <w:t xml:space="preserve">/INFOEM/IP/RR/2024, </w:t>
      </w:r>
      <w:r w:rsidRPr="00882645">
        <w:rPr>
          <w:rFonts w:ascii="Palatino Linotype" w:hAnsi="Palatino Linotype" w:cs="Tahoma"/>
          <w:b/>
          <w:bCs/>
          <w:color w:val="0D0D0D" w:themeColor="text1" w:themeTint="F2"/>
          <w:sz w:val="22"/>
          <w:szCs w:val="22"/>
        </w:rPr>
        <w:t>06087</w:t>
      </w:r>
      <w:r w:rsidR="00CE4970" w:rsidRPr="00882645">
        <w:rPr>
          <w:rFonts w:ascii="Palatino Linotype" w:hAnsi="Palatino Linotype" w:cs="Tahoma"/>
          <w:b/>
          <w:bCs/>
          <w:color w:val="0D0D0D" w:themeColor="text1" w:themeTint="F2"/>
          <w:sz w:val="22"/>
          <w:szCs w:val="22"/>
        </w:rPr>
        <w:t>/INFOEM/IP/RR/2024</w:t>
      </w:r>
      <w:r w:rsidRPr="00882645">
        <w:rPr>
          <w:rFonts w:ascii="Palatino Linotype" w:hAnsi="Palatino Linotype" w:cs="Tahoma"/>
          <w:b/>
          <w:bCs/>
          <w:color w:val="0D0D0D" w:themeColor="text1" w:themeTint="F2"/>
          <w:sz w:val="22"/>
          <w:szCs w:val="22"/>
        </w:rPr>
        <w:t xml:space="preserve"> y</w:t>
      </w:r>
      <w:r w:rsidR="00CE4970" w:rsidRPr="00882645">
        <w:rPr>
          <w:rFonts w:ascii="Palatino Linotype" w:hAnsi="Palatino Linotype" w:cs="Tahoma"/>
          <w:b/>
          <w:bCs/>
          <w:color w:val="0D0D0D" w:themeColor="text1" w:themeTint="F2"/>
          <w:sz w:val="22"/>
          <w:szCs w:val="22"/>
        </w:rPr>
        <w:t xml:space="preserve"> </w:t>
      </w:r>
      <w:r w:rsidRPr="00882645">
        <w:rPr>
          <w:rFonts w:ascii="Palatino Linotype" w:hAnsi="Palatino Linotype" w:cs="Tahoma"/>
          <w:b/>
          <w:bCs/>
          <w:color w:val="0D0D0D" w:themeColor="text1" w:themeTint="F2"/>
          <w:sz w:val="22"/>
          <w:szCs w:val="22"/>
        </w:rPr>
        <w:t>06088</w:t>
      </w:r>
      <w:r w:rsidR="00CE4970" w:rsidRPr="00882645">
        <w:rPr>
          <w:rFonts w:ascii="Palatino Linotype" w:hAnsi="Palatino Linotype" w:cs="Tahoma"/>
          <w:b/>
          <w:bCs/>
          <w:color w:val="0D0D0D" w:themeColor="text1" w:themeTint="F2"/>
          <w:sz w:val="22"/>
          <w:szCs w:val="22"/>
        </w:rPr>
        <w:t xml:space="preserve">/INFOEM/IP/RR/2024, </w:t>
      </w:r>
      <w:r w:rsidR="00CE4970" w:rsidRPr="00882645">
        <w:rPr>
          <w:rFonts w:ascii="Palatino Linotype" w:hAnsi="Palatino Linotype" w:cs="Tahoma"/>
          <w:sz w:val="22"/>
          <w:szCs w:val="22"/>
        </w:rPr>
        <w:t>,</w:t>
      </w:r>
      <w:r w:rsidR="005D4044" w:rsidRPr="00882645">
        <w:rPr>
          <w:rFonts w:ascii="Palatino Linotype" w:eastAsia="Calibri" w:hAnsi="Palatino Linotype" w:cs="Tahoma"/>
          <w:bCs/>
          <w:sz w:val="22"/>
          <w:szCs w:val="22"/>
          <w:lang w:eastAsia="en-US"/>
        </w:rPr>
        <w:t xml:space="preserve"> en términos de los considerandos </w:t>
      </w:r>
      <w:r w:rsidRPr="00882645">
        <w:rPr>
          <w:rFonts w:ascii="Palatino Linotype" w:eastAsia="Calibri" w:hAnsi="Palatino Linotype" w:cs="Tahoma"/>
          <w:sz w:val="22"/>
          <w:szCs w:val="22"/>
          <w:lang w:eastAsia="en-US"/>
        </w:rPr>
        <w:t xml:space="preserve">Quinto </w:t>
      </w:r>
      <w:r w:rsidR="005D4044" w:rsidRPr="00882645">
        <w:rPr>
          <w:rFonts w:ascii="Palatino Linotype" w:eastAsia="Calibri" w:hAnsi="Palatino Linotype" w:cs="Tahoma"/>
          <w:sz w:val="22"/>
          <w:szCs w:val="22"/>
          <w:lang w:eastAsia="en-US"/>
        </w:rPr>
        <w:t xml:space="preserve">y </w:t>
      </w:r>
      <w:r w:rsidRPr="00882645">
        <w:rPr>
          <w:rFonts w:ascii="Palatino Linotype" w:eastAsia="Calibri" w:hAnsi="Palatino Linotype" w:cs="Tahoma"/>
          <w:sz w:val="22"/>
          <w:szCs w:val="22"/>
          <w:lang w:eastAsia="en-US"/>
        </w:rPr>
        <w:t>Sexto</w:t>
      </w:r>
      <w:r w:rsidRPr="00882645">
        <w:rPr>
          <w:rFonts w:ascii="Palatino Linotype" w:eastAsia="Calibri" w:hAnsi="Palatino Linotype" w:cs="Tahoma"/>
          <w:bCs/>
          <w:sz w:val="22"/>
          <w:szCs w:val="22"/>
          <w:lang w:eastAsia="en-US"/>
        </w:rPr>
        <w:t xml:space="preserve"> </w:t>
      </w:r>
      <w:r w:rsidR="005D4044" w:rsidRPr="00882645">
        <w:rPr>
          <w:rFonts w:ascii="Palatino Linotype" w:eastAsia="Calibri" w:hAnsi="Palatino Linotype" w:cs="Tahoma"/>
          <w:bCs/>
          <w:sz w:val="22"/>
          <w:szCs w:val="22"/>
          <w:lang w:eastAsia="en-US"/>
        </w:rPr>
        <w:t>de la presente Resolución.</w:t>
      </w:r>
    </w:p>
    <w:p w14:paraId="2FCD0D0D" w14:textId="77777777" w:rsidR="005D4044" w:rsidRPr="00882645" w:rsidRDefault="005D4044" w:rsidP="005D4044">
      <w:pPr>
        <w:spacing w:line="360" w:lineRule="auto"/>
        <w:contextualSpacing/>
        <w:jc w:val="both"/>
        <w:rPr>
          <w:rFonts w:ascii="Palatino Linotype" w:eastAsia="Calibri" w:hAnsi="Palatino Linotype" w:cs="Tahoma"/>
          <w:bCs/>
          <w:sz w:val="22"/>
          <w:szCs w:val="22"/>
          <w:lang w:eastAsia="en-US"/>
        </w:rPr>
      </w:pPr>
    </w:p>
    <w:p w14:paraId="32B65466" w14:textId="77777777" w:rsidR="00FF15DB" w:rsidRPr="00882645" w:rsidRDefault="00FF15DB" w:rsidP="00FF15DB">
      <w:pPr>
        <w:tabs>
          <w:tab w:val="left" w:pos="7938"/>
        </w:tabs>
        <w:spacing w:line="360" w:lineRule="auto"/>
        <w:ind w:right="-93"/>
        <w:contextualSpacing/>
        <w:jc w:val="both"/>
        <w:rPr>
          <w:rFonts w:ascii="Palatino Linotype" w:hAnsi="Palatino Linotype" w:cs="Arial"/>
          <w:sz w:val="22"/>
          <w:szCs w:val="22"/>
          <w:lang w:val="es-ES"/>
        </w:rPr>
      </w:pPr>
      <w:r w:rsidRPr="00882645">
        <w:rPr>
          <w:rFonts w:ascii="Palatino Linotype" w:hAnsi="Palatino Linotype" w:cs="Tahoma"/>
          <w:b/>
          <w:bCs/>
          <w:sz w:val="22"/>
          <w:szCs w:val="22"/>
        </w:rPr>
        <w:t>CUARTO</w:t>
      </w:r>
      <w:r w:rsidR="005D4044" w:rsidRPr="00882645">
        <w:rPr>
          <w:rFonts w:ascii="Palatino Linotype" w:hAnsi="Palatino Linotype" w:cs="Tahoma"/>
          <w:b/>
          <w:bCs/>
          <w:sz w:val="22"/>
          <w:szCs w:val="22"/>
        </w:rPr>
        <w:t xml:space="preserve">. </w:t>
      </w:r>
      <w:r w:rsidR="005D4044" w:rsidRPr="00882645">
        <w:rPr>
          <w:rFonts w:ascii="Palatino Linotype" w:hAnsi="Palatino Linotype" w:cs="Tahoma"/>
          <w:sz w:val="22"/>
          <w:szCs w:val="22"/>
        </w:rPr>
        <w:t xml:space="preserve">Se </w:t>
      </w:r>
      <w:r w:rsidR="005D4044" w:rsidRPr="00882645">
        <w:rPr>
          <w:rFonts w:ascii="Palatino Linotype" w:hAnsi="Palatino Linotype" w:cs="Tahoma"/>
          <w:b/>
          <w:sz w:val="22"/>
          <w:szCs w:val="22"/>
        </w:rPr>
        <w:t xml:space="preserve">ORDENA </w:t>
      </w:r>
      <w:r w:rsidR="005D4044" w:rsidRPr="00882645">
        <w:rPr>
          <w:rFonts w:ascii="Palatino Linotype" w:hAnsi="Palatino Linotype" w:cs="Tahoma"/>
          <w:sz w:val="22"/>
          <w:szCs w:val="22"/>
        </w:rPr>
        <w:t>a</w:t>
      </w:r>
      <w:r w:rsidRPr="00882645">
        <w:rPr>
          <w:rFonts w:ascii="Palatino Linotype" w:hAnsi="Palatino Linotype" w:cs="Tahoma"/>
          <w:sz w:val="22"/>
          <w:szCs w:val="22"/>
        </w:rPr>
        <w:t xml:space="preserve"> </w:t>
      </w:r>
      <w:r w:rsidR="005D4044" w:rsidRPr="00882645">
        <w:rPr>
          <w:rFonts w:ascii="Palatino Linotype" w:hAnsi="Palatino Linotype" w:cs="Tahoma"/>
          <w:sz w:val="22"/>
          <w:szCs w:val="22"/>
        </w:rPr>
        <w:t>l</w:t>
      </w:r>
      <w:r w:rsidRPr="00882645">
        <w:rPr>
          <w:rFonts w:ascii="Palatino Linotype" w:hAnsi="Palatino Linotype" w:cs="Tahoma"/>
          <w:sz w:val="22"/>
          <w:szCs w:val="22"/>
        </w:rPr>
        <w:t>a</w:t>
      </w:r>
      <w:r w:rsidR="005D4044" w:rsidRPr="00882645">
        <w:rPr>
          <w:rFonts w:ascii="Palatino Linotype" w:hAnsi="Palatino Linotype" w:cs="Tahoma"/>
          <w:sz w:val="22"/>
          <w:szCs w:val="22"/>
        </w:rPr>
        <w:t xml:space="preserve"> </w:t>
      </w:r>
      <w:r w:rsidR="003062CB" w:rsidRPr="00882645">
        <w:rPr>
          <w:rFonts w:ascii="Palatino Linotype" w:eastAsia="Calibri" w:hAnsi="Palatino Linotype" w:cs="Tahoma"/>
          <w:b/>
          <w:bCs/>
          <w:sz w:val="22"/>
          <w:szCs w:val="22"/>
          <w:lang w:eastAsia="en-US"/>
        </w:rPr>
        <w:t>Secretaría de Movilidad</w:t>
      </w:r>
      <w:r w:rsidR="005D4044" w:rsidRPr="00882645">
        <w:rPr>
          <w:rFonts w:ascii="Palatino Linotype" w:hAnsi="Palatino Linotype" w:cs="Tahoma"/>
          <w:sz w:val="22"/>
          <w:szCs w:val="22"/>
        </w:rPr>
        <w:t>, a efecto de que, previa búsqueda exhaustiva y razonable en los archivos de sus áreas competentes, remita</w:t>
      </w:r>
      <w:r w:rsidR="005D4044" w:rsidRPr="00882645">
        <w:rPr>
          <w:rFonts w:ascii="Palatino Linotype" w:hAnsi="Palatino Linotype" w:cs="Tahoma"/>
          <w:bCs/>
          <w:iCs/>
          <w:sz w:val="22"/>
          <w:szCs w:val="22"/>
          <w:lang w:val="es-ES_tradnl"/>
        </w:rPr>
        <w:t>, a través del SAIMEX</w:t>
      </w:r>
      <w:r w:rsidR="005D4044" w:rsidRPr="00882645">
        <w:rPr>
          <w:rFonts w:ascii="Palatino Linotype" w:hAnsi="Palatino Linotype" w:cs="Arial"/>
          <w:sz w:val="22"/>
          <w:szCs w:val="22"/>
          <w:lang w:val="es-ES"/>
        </w:rPr>
        <w:t>, de ser procedente en versión pública,</w:t>
      </w:r>
      <w:r w:rsidRPr="00882645">
        <w:rPr>
          <w:rFonts w:ascii="Palatino Linotype" w:hAnsi="Palatino Linotype" w:cs="Arial"/>
          <w:sz w:val="22"/>
          <w:szCs w:val="22"/>
          <w:lang w:val="es-ES"/>
        </w:rPr>
        <w:t xml:space="preserve"> lo siguiente:</w:t>
      </w:r>
    </w:p>
    <w:p w14:paraId="2F2E7BC8" w14:textId="77777777" w:rsidR="00FF15DB" w:rsidRPr="00882645" w:rsidRDefault="00FF15DB" w:rsidP="00FF15DB">
      <w:pPr>
        <w:tabs>
          <w:tab w:val="left" w:pos="7938"/>
        </w:tabs>
        <w:spacing w:line="360" w:lineRule="auto"/>
        <w:ind w:right="-93"/>
        <w:contextualSpacing/>
        <w:jc w:val="both"/>
        <w:rPr>
          <w:rFonts w:ascii="Palatino Linotype" w:hAnsi="Palatino Linotype" w:cs="Arial"/>
          <w:sz w:val="22"/>
          <w:szCs w:val="22"/>
          <w:lang w:val="es-ES"/>
        </w:rPr>
      </w:pPr>
    </w:p>
    <w:p w14:paraId="0ADC3A76" w14:textId="0687796D" w:rsidR="00FF15DB" w:rsidRPr="00882645" w:rsidRDefault="001C348D" w:rsidP="00FF15DB">
      <w:pPr>
        <w:pStyle w:val="Prrafodelista"/>
        <w:numPr>
          <w:ilvl w:val="0"/>
          <w:numId w:val="19"/>
        </w:numPr>
        <w:tabs>
          <w:tab w:val="left" w:pos="7938"/>
        </w:tabs>
        <w:spacing w:line="360" w:lineRule="auto"/>
        <w:ind w:right="-93"/>
        <w:jc w:val="both"/>
        <w:rPr>
          <w:rFonts w:ascii="Palatino Linotype" w:hAnsi="Palatino Linotype" w:cs="Arial"/>
          <w:szCs w:val="22"/>
          <w:lang w:val="es-ES"/>
        </w:rPr>
      </w:pPr>
      <w:r w:rsidRPr="00882645">
        <w:rPr>
          <w:rFonts w:ascii="Palatino Linotype" w:hAnsi="Palatino Linotype" w:cs="Arial"/>
          <w:szCs w:val="22"/>
          <w:lang w:val="es-ES"/>
        </w:rPr>
        <w:t xml:space="preserve">Las autorizaciones de </w:t>
      </w:r>
      <w:r w:rsidR="00FF15DB" w:rsidRPr="00882645">
        <w:rPr>
          <w:rFonts w:ascii="Palatino Linotype" w:hAnsi="Palatino Linotype" w:cs="Arial"/>
          <w:szCs w:val="22"/>
          <w:lang w:val="es-ES"/>
        </w:rPr>
        <w:t xml:space="preserve">derroteros que operan </w:t>
      </w:r>
      <w:r w:rsidRPr="00882645">
        <w:rPr>
          <w:rFonts w:ascii="Palatino Linotype" w:hAnsi="Palatino Linotype" w:cs="Arial"/>
          <w:szCs w:val="22"/>
          <w:lang w:val="es-ES"/>
        </w:rPr>
        <w:t xml:space="preserve">al cinco de septiembre de dos mil veinticuatro, </w:t>
      </w:r>
      <w:r w:rsidR="00FF15DB" w:rsidRPr="00882645">
        <w:rPr>
          <w:rFonts w:ascii="Palatino Linotype" w:hAnsi="Palatino Linotype" w:cs="Arial"/>
          <w:szCs w:val="22"/>
          <w:lang w:val="es-ES"/>
        </w:rPr>
        <w:t>para abastecer el Tren Interurbano, en la Delegación Regional Toluca, que contenga el número de unidades, bases y el mapa.</w:t>
      </w:r>
    </w:p>
    <w:p w14:paraId="48260D7C" w14:textId="77777777" w:rsidR="00FF15DB" w:rsidRPr="00882645" w:rsidRDefault="00FF15DB" w:rsidP="00FF15DB">
      <w:pPr>
        <w:tabs>
          <w:tab w:val="left" w:pos="7938"/>
        </w:tabs>
        <w:spacing w:line="360" w:lineRule="auto"/>
        <w:ind w:right="-93"/>
        <w:contextualSpacing/>
        <w:jc w:val="both"/>
        <w:rPr>
          <w:rFonts w:ascii="Palatino Linotype" w:hAnsi="Palatino Linotype" w:cs="Arial"/>
          <w:sz w:val="22"/>
          <w:szCs w:val="22"/>
          <w:lang w:val="es-ES"/>
        </w:rPr>
      </w:pPr>
    </w:p>
    <w:p w14:paraId="4D9B31B4" w14:textId="77777777" w:rsidR="005D4044" w:rsidRPr="00882645" w:rsidRDefault="001E2118" w:rsidP="005D4044">
      <w:pPr>
        <w:spacing w:line="360" w:lineRule="auto"/>
        <w:ind w:right="-93"/>
        <w:jc w:val="both"/>
        <w:rPr>
          <w:rFonts w:ascii="Palatino Linotype" w:eastAsia="Calibri" w:hAnsi="Palatino Linotype" w:cs="Tahoma"/>
          <w:bCs/>
          <w:sz w:val="22"/>
          <w:szCs w:val="22"/>
          <w:lang w:eastAsia="en-US"/>
        </w:rPr>
      </w:pPr>
      <w:r w:rsidRPr="00882645">
        <w:rPr>
          <w:rFonts w:ascii="Palatino Linotype" w:eastAsia="Calibri" w:hAnsi="Palatino Linotype" w:cs="Tahoma"/>
          <w:bCs/>
          <w:sz w:val="22"/>
          <w:szCs w:val="22"/>
          <w:lang w:eastAsia="en-US"/>
        </w:rPr>
        <w:lastRenderedPageBreak/>
        <w:t>C</w:t>
      </w:r>
      <w:r w:rsidR="000D5108" w:rsidRPr="00882645">
        <w:rPr>
          <w:rFonts w:ascii="Palatino Linotype" w:eastAsia="Calibri" w:hAnsi="Palatino Linotype" w:cs="Tahoma"/>
          <w:bCs/>
          <w:sz w:val="22"/>
          <w:szCs w:val="22"/>
          <w:lang w:eastAsia="en-US"/>
        </w:rPr>
        <w:t xml:space="preserve">on </w:t>
      </w:r>
      <w:r w:rsidR="005D4044" w:rsidRPr="00882645">
        <w:rPr>
          <w:rFonts w:ascii="Palatino Linotype" w:eastAsia="Calibri" w:hAnsi="Palatino Linotype" w:cs="Tahoma"/>
          <w:bCs/>
          <w:sz w:val="22"/>
          <w:szCs w:val="22"/>
          <w:lang w:eastAsia="en-US"/>
        </w:rPr>
        <w:t>las versiones públicas</w:t>
      </w:r>
      <w:r w:rsidR="000D5108" w:rsidRPr="00882645">
        <w:rPr>
          <w:rFonts w:ascii="Palatino Linotype" w:eastAsia="Calibri" w:hAnsi="Palatino Linotype" w:cs="Tahoma"/>
          <w:bCs/>
          <w:sz w:val="22"/>
          <w:szCs w:val="22"/>
          <w:lang w:eastAsia="en-US"/>
        </w:rPr>
        <w:t xml:space="preserve"> que se entreguen</w:t>
      </w:r>
      <w:r w:rsidR="005D4044" w:rsidRPr="00882645">
        <w:rPr>
          <w:rFonts w:ascii="Palatino Linotype" w:eastAsia="Calibri" w:hAnsi="Palatino Linotype" w:cs="Tahoma"/>
          <w:bCs/>
          <w:sz w:val="22"/>
          <w:szCs w:val="22"/>
          <w:lang w:eastAsia="en-US"/>
        </w:rPr>
        <w:t>,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380DE596" w14:textId="77777777" w:rsidR="006D59D5" w:rsidRPr="00882645" w:rsidRDefault="006D59D5" w:rsidP="005D4044">
      <w:pPr>
        <w:spacing w:line="360" w:lineRule="auto"/>
        <w:ind w:right="-93"/>
        <w:jc w:val="both"/>
        <w:rPr>
          <w:rFonts w:ascii="Palatino Linotype" w:eastAsia="Calibri" w:hAnsi="Palatino Linotype" w:cs="Tahoma"/>
          <w:bCs/>
          <w:sz w:val="22"/>
          <w:szCs w:val="22"/>
          <w:lang w:eastAsia="en-US"/>
        </w:rPr>
      </w:pPr>
    </w:p>
    <w:p w14:paraId="2C9830C9" w14:textId="6E3DC2AF" w:rsidR="00DC58E4" w:rsidRPr="00882645" w:rsidRDefault="006D59D5" w:rsidP="00DC58E4">
      <w:pPr>
        <w:spacing w:line="360" w:lineRule="auto"/>
        <w:ind w:right="-93"/>
        <w:jc w:val="both"/>
        <w:rPr>
          <w:rFonts w:ascii="Palatino Linotype" w:hAnsi="Palatino Linotype" w:cs="Tahoma"/>
          <w:bCs/>
          <w:sz w:val="22"/>
          <w:szCs w:val="22"/>
          <w:lang w:eastAsia="en-US"/>
        </w:rPr>
      </w:pPr>
      <w:r w:rsidRPr="00882645">
        <w:rPr>
          <w:rFonts w:ascii="Palatino Linotype" w:eastAsia="Calibri" w:hAnsi="Palatino Linotype" w:cs="Tahoma"/>
          <w:bCs/>
          <w:sz w:val="22"/>
          <w:szCs w:val="22"/>
          <w:lang w:eastAsia="en-US"/>
        </w:rPr>
        <w:t>Para el caso de que no cuente con las autorizaciones que se ordenan entregar</w:t>
      </w:r>
      <w:r w:rsidR="00DC58E4" w:rsidRPr="00882645">
        <w:rPr>
          <w:rFonts w:ascii="Palatino Linotype" w:eastAsia="Calibri" w:hAnsi="Palatino Linotype" w:cs="Tahoma"/>
          <w:bCs/>
          <w:sz w:val="22"/>
          <w:szCs w:val="22"/>
          <w:lang w:eastAsia="en-US"/>
        </w:rPr>
        <w:t>,</w:t>
      </w:r>
      <w:r w:rsidRPr="00882645">
        <w:rPr>
          <w:rFonts w:ascii="Palatino Linotype" w:eastAsia="Calibri" w:hAnsi="Palatino Linotype" w:cs="Tahoma"/>
          <w:bCs/>
          <w:sz w:val="22"/>
          <w:szCs w:val="22"/>
          <w:lang w:eastAsia="en-US"/>
        </w:rPr>
        <w:t xml:space="preserve"> por no haberlas generado, </w:t>
      </w:r>
      <w:r w:rsidR="00DC58E4" w:rsidRPr="00882645">
        <w:rPr>
          <w:rFonts w:ascii="Palatino Linotype" w:hAnsi="Palatino Linotype" w:cs="Tahoma"/>
          <w:bCs/>
          <w:sz w:val="22"/>
          <w:szCs w:val="22"/>
          <w:lang w:eastAsia="en-US"/>
        </w:rPr>
        <w:t>bastará con que lo haga del conocimiento del Recurrente, de manera precisa y clara.</w:t>
      </w:r>
    </w:p>
    <w:p w14:paraId="0499AA5F" w14:textId="77777777" w:rsidR="00DC58E4" w:rsidRPr="00882645" w:rsidRDefault="00DC58E4" w:rsidP="00DC58E4">
      <w:pPr>
        <w:spacing w:line="360" w:lineRule="auto"/>
        <w:ind w:right="-93"/>
        <w:jc w:val="both"/>
        <w:rPr>
          <w:rFonts w:ascii="Palatino Linotype" w:hAnsi="Palatino Linotype" w:cs="Tahoma"/>
          <w:bCs/>
          <w:sz w:val="22"/>
          <w:szCs w:val="22"/>
          <w:lang w:eastAsia="en-US"/>
        </w:rPr>
      </w:pPr>
    </w:p>
    <w:p w14:paraId="1588149B" w14:textId="659447F7" w:rsidR="00FF15DB" w:rsidRPr="00882645" w:rsidRDefault="00FF15DB" w:rsidP="00DC58E4">
      <w:pPr>
        <w:pStyle w:val="Prrafodelista"/>
        <w:numPr>
          <w:ilvl w:val="0"/>
          <w:numId w:val="19"/>
        </w:numPr>
        <w:spacing w:line="360" w:lineRule="auto"/>
        <w:ind w:right="-93"/>
        <w:jc w:val="both"/>
        <w:rPr>
          <w:rFonts w:ascii="Palatino Linotype" w:eastAsia="Calibri" w:hAnsi="Palatino Linotype" w:cs="Tahoma"/>
          <w:bCs/>
          <w:szCs w:val="22"/>
          <w:lang w:eastAsia="en-US"/>
        </w:rPr>
      </w:pPr>
      <w:r w:rsidRPr="00882645">
        <w:rPr>
          <w:rFonts w:ascii="Palatino Linotype" w:eastAsia="Calibri" w:hAnsi="Palatino Linotype" w:cs="Tahoma"/>
          <w:bCs/>
          <w:szCs w:val="22"/>
          <w:lang w:eastAsia="en-US"/>
        </w:rPr>
        <w:t xml:space="preserve">El acuerdo de inexistencia, respecto de las autorizaciones </w:t>
      </w:r>
      <w:r w:rsidR="001C348D" w:rsidRPr="00882645">
        <w:rPr>
          <w:rFonts w:ascii="Palatino Linotype" w:eastAsia="Calibri" w:hAnsi="Palatino Linotype" w:cs="Tahoma"/>
          <w:bCs/>
          <w:szCs w:val="22"/>
          <w:lang w:eastAsia="en-US"/>
        </w:rPr>
        <w:t xml:space="preserve">de los derroteros que operan al cinco de septiembre de dos mil veinticuatro, en las Delegaciones Regionales de Nezahualcóyotl y Ecatepec </w:t>
      </w:r>
      <w:r w:rsidRPr="00882645">
        <w:rPr>
          <w:rFonts w:ascii="Palatino Linotype" w:eastAsia="Calibri" w:hAnsi="Palatino Linotype" w:cs="Tahoma"/>
          <w:bCs/>
          <w:szCs w:val="22"/>
          <w:lang w:eastAsia="en-US"/>
        </w:rPr>
        <w:t>de conformidad con lo establecido en los artículos 19, párrafo tercero y 169 de la Ley de Transparencia y Acceso a la Información Pública del Estado de México y Municipios.</w:t>
      </w:r>
    </w:p>
    <w:p w14:paraId="42DFE2A2" w14:textId="77777777" w:rsidR="001C348D" w:rsidRPr="00882645" w:rsidRDefault="001C348D" w:rsidP="001C348D">
      <w:pPr>
        <w:spacing w:line="360" w:lineRule="auto"/>
        <w:ind w:left="360" w:right="-93"/>
        <w:jc w:val="both"/>
        <w:rPr>
          <w:rFonts w:ascii="Palatino Linotype" w:eastAsia="Calibri" w:hAnsi="Palatino Linotype" w:cs="Tahoma"/>
          <w:bCs/>
          <w:szCs w:val="22"/>
          <w:lang w:eastAsia="en-US"/>
        </w:rPr>
      </w:pPr>
    </w:p>
    <w:p w14:paraId="764CC1EB" w14:textId="270B5D1C" w:rsidR="005D4044" w:rsidRPr="00882645" w:rsidRDefault="001C348D" w:rsidP="005D4044">
      <w:pPr>
        <w:spacing w:line="360" w:lineRule="auto"/>
        <w:contextualSpacing/>
        <w:jc w:val="both"/>
        <w:rPr>
          <w:rFonts w:ascii="Palatino Linotype" w:eastAsia="Calibri" w:hAnsi="Palatino Linotype" w:cs="Tahoma"/>
          <w:bCs/>
          <w:sz w:val="22"/>
          <w:szCs w:val="22"/>
          <w:lang w:eastAsia="en-US"/>
        </w:rPr>
      </w:pPr>
      <w:r w:rsidRPr="00882645">
        <w:rPr>
          <w:rFonts w:ascii="Palatino Linotype" w:eastAsia="Calibri" w:hAnsi="Palatino Linotype" w:cs="Tahoma"/>
          <w:b/>
          <w:bCs/>
          <w:sz w:val="22"/>
          <w:szCs w:val="22"/>
          <w:lang w:eastAsia="en-US"/>
        </w:rPr>
        <w:t>QUINTO</w:t>
      </w:r>
      <w:r w:rsidR="005D4044" w:rsidRPr="00882645">
        <w:rPr>
          <w:rFonts w:ascii="Palatino Linotype" w:eastAsia="Calibri" w:hAnsi="Palatino Linotype" w:cs="Tahoma"/>
          <w:b/>
          <w:bCs/>
          <w:sz w:val="22"/>
          <w:szCs w:val="22"/>
          <w:lang w:eastAsia="en-US"/>
        </w:rPr>
        <w:t>. NOTIFÍQUESE</w:t>
      </w:r>
      <w:r w:rsidR="00B70844" w:rsidRPr="00882645">
        <w:rPr>
          <w:rFonts w:ascii="Palatino Linotype" w:eastAsia="Calibri" w:hAnsi="Palatino Linotype" w:cs="Tahoma"/>
          <w:b/>
          <w:bCs/>
          <w:sz w:val="22"/>
          <w:szCs w:val="22"/>
          <w:lang w:eastAsia="en-US"/>
        </w:rPr>
        <w:t xml:space="preserve"> </w:t>
      </w:r>
      <w:r w:rsidR="00B70844" w:rsidRPr="00882645">
        <w:rPr>
          <w:rFonts w:ascii="Palatino Linotype" w:hAnsi="Palatino Linotype" w:cs="Tahoma"/>
          <w:b/>
          <w:color w:val="000000" w:themeColor="text1"/>
          <w:sz w:val="22"/>
          <w:szCs w:val="22"/>
        </w:rPr>
        <w:t>POR SAIMEX</w:t>
      </w:r>
      <w:r w:rsidR="005D4044" w:rsidRPr="00882645">
        <w:rPr>
          <w:rFonts w:ascii="Palatino Linotype" w:eastAsia="Calibri" w:hAnsi="Palatino Linotype" w:cs="Tahoma"/>
          <w:b/>
          <w:bCs/>
          <w:sz w:val="22"/>
          <w:szCs w:val="22"/>
          <w:lang w:eastAsia="en-US"/>
        </w:rPr>
        <w:t xml:space="preserve"> </w:t>
      </w:r>
      <w:r w:rsidR="005D4044" w:rsidRPr="0088264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9B83F11" w14:textId="77777777" w:rsidR="005D4044" w:rsidRPr="00882645" w:rsidRDefault="005D4044" w:rsidP="005D4044">
      <w:pPr>
        <w:spacing w:line="360" w:lineRule="auto"/>
        <w:contextualSpacing/>
        <w:jc w:val="both"/>
        <w:rPr>
          <w:rFonts w:ascii="Palatino Linotype" w:hAnsi="Palatino Linotype" w:cs="Tahoma"/>
          <w:sz w:val="22"/>
          <w:szCs w:val="22"/>
        </w:rPr>
      </w:pPr>
    </w:p>
    <w:p w14:paraId="2C586231" w14:textId="77777777" w:rsidR="005D4044" w:rsidRPr="00882645" w:rsidRDefault="005D4044" w:rsidP="005D4044">
      <w:pPr>
        <w:spacing w:line="360" w:lineRule="auto"/>
        <w:contextualSpacing/>
        <w:jc w:val="both"/>
        <w:rPr>
          <w:rFonts w:ascii="Palatino Linotype" w:hAnsi="Palatino Linotype" w:cs="Tahoma"/>
          <w:iCs/>
          <w:sz w:val="22"/>
          <w:szCs w:val="22"/>
        </w:rPr>
      </w:pPr>
      <w:r w:rsidRPr="00882645">
        <w:rPr>
          <w:rFonts w:ascii="Palatino Linotype" w:hAnsi="Palatino Linotype" w:cs="Tahoma"/>
          <w:iCs/>
          <w:sz w:val="22"/>
          <w:szCs w:val="22"/>
        </w:rPr>
        <w:lastRenderedPageBreak/>
        <w:t>De conformidad con el artículo 198 de la Ley de la materia, de considerarlo procedente, el Sujeto Obligado de manera fundada y motivada, podrá solicitar una ampliación de plazo para el cumplimiento de la presente resolución.</w:t>
      </w:r>
    </w:p>
    <w:p w14:paraId="55BBC4BF" w14:textId="77777777" w:rsidR="005D4044" w:rsidRPr="00882645" w:rsidRDefault="005D4044" w:rsidP="005D4044">
      <w:pPr>
        <w:spacing w:line="360" w:lineRule="auto"/>
        <w:contextualSpacing/>
        <w:jc w:val="both"/>
        <w:rPr>
          <w:rFonts w:ascii="Palatino Linotype" w:eastAsia="Calibri" w:hAnsi="Palatino Linotype" w:cs="Tahoma"/>
          <w:color w:val="000000"/>
          <w:sz w:val="22"/>
          <w:szCs w:val="22"/>
          <w:lang w:val="es-ES" w:eastAsia="es-MX"/>
        </w:rPr>
      </w:pPr>
    </w:p>
    <w:p w14:paraId="4DAD76B3" w14:textId="6FF98679" w:rsidR="005D4044" w:rsidRPr="00882645" w:rsidRDefault="001C348D" w:rsidP="005D4044">
      <w:pPr>
        <w:spacing w:line="360" w:lineRule="auto"/>
        <w:contextualSpacing/>
        <w:jc w:val="both"/>
        <w:rPr>
          <w:rFonts w:ascii="Palatino Linotype" w:hAnsi="Palatino Linotype" w:cs="Tahoma"/>
          <w:color w:val="000000" w:themeColor="text1"/>
          <w:sz w:val="22"/>
          <w:szCs w:val="22"/>
        </w:rPr>
      </w:pPr>
      <w:r w:rsidRPr="00882645">
        <w:rPr>
          <w:rFonts w:ascii="Palatino Linotype" w:eastAsia="Calibri" w:hAnsi="Palatino Linotype" w:cs="Tahoma"/>
          <w:b/>
          <w:color w:val="000000" w:themeColor="text1"/>
          <w:sz w:val="22"/>
          <w:szCs w:val="22"/>
          <w:lang w:eastAsia="es-MX"/>
        </w:rPr>
        <w:t>SEXTO</w:t>
      </w:r>
      <w:r w:rsidR="005D4044" w:rsidRPr="00882645">
        <w:rPr>
          <w:rFonts w:ascii="Palatino Linotype" w:eastAsia="Calibri" w:hAnsi="Palatino Linotype" w:cs="Tahoma"/>
          <w:b/>
          <w:bCs/>
          <w:color w:val="000000" w:themeColor="text1"/>
          <w:sz w:val="22"/>
          <w:szCs w:val="22"/>
          <w:lang w:eastAsia="en-US"/>
        </w:rPr>
        <w:t xml:space="preserve">. </w:t>
      </w:r>
      <w:r w:rsidR="005D4044" w:rsidRPr="00882645">
        <w:rPr>
          <w:rFonts w:ascii="Palatino Linotype" w:hAnsi="Palatino Linotype" w:cs="Tahoma"/>
          <w:b/>
          <w:color w:val="000000" w:themeColor="text1"/>
          <w:sz w:val="22"/>
          <w:szCs w:val="22"/>
        </w:rPr>
        <w:t>NOTIFÍQUESE</w:t>
      </w:r>
      <w:r w:rsidR="00B70844" w:rsidRPr="00882645">
        <w:rPr>
          <w:rFonts w:ascii="Palatino Linotype" w:hAnsi="Palatino Linotype" w:cs="Tahoma"/>
          <w:b/>
          <w:color w:val="000000" w:themeColor="text1"/>
          <w:sz w:val="22"/>
          <w:szCs w:val="22"/>
        </w:rPr>
        <w:t xml:space="preserve"> POR SAIMEX</w:t>
      </w:r>
      <w:r w:rsidR="005D4044" w:rsidRPr="00882645">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Pr="00882645">
        <w:rPr>
          <w:rFonts w:ascii="Palatino Linotype" w:hAnsi="Palatino Linotype" w:cs="Tahoma"/>
          <w:color w:val="000000" w:themeColor="text1"/>
          <w:sz w:val="22"/>
          <w:szCs w:val="22"/>
        </w:rPr>
        <w:t>érminos de las leyes aplicables o en su caso, interponer recurso de inconformidad, de acuerdo con los artículos 159 y 160, fracción II, de la Ley General de Transparencia y Acceso a la Información Pública.</w:t>
      </w:r>
    </w:p>
    <w:p w14:paraId="3015FD9B" w14:textId="77777777" w:rsidR="001C348D" w:rsidRPr="00882645" w:rsidRDefault="001C348D" w:rsidP="005D4044">
      <w:pPr>
        <w:spacing w:line="360" w:lineRule="auto"/>
        <w:contextualSpacing/>
        <w:jc w:val="both"/>
        <w:rPr>
          <w:rFonts w:ascii="Palatino Linotype" w:hAnsi="Palatino Linotype" w:cs="Tahoma"/>
          <w:bCs/>
          <w:iCs/>
          <w:sz w:val="22"/>
          <w:szCs w:val="22"/>
          <w:lang w:val="es-ES"/>
        </w:rPr>
      </w:pPr>
    </w:p>
    <w:p w14:paraId="12AF8327" w14:textId="42A51E76" w:rsidR="00803E3D" w:rsidRDefault="00803E3D" w:rsidP="008B6BE0">
      <w:pPr>
        <w:spacing w:line="360" w:lineRule="auto"/>
        <w:contextualSpacing/>
        <w:jc w:val="both"/>
        <w:rPr>
          <w:rFonts w:ascii="Palatino Linotype" w:hAnsi="Palatino Linotype" w:cs="Tahoma"/>
          <w:sz w:val="22"/>
          <w:szCs w:val="22"/>
        </w:rPr>
      </w:pPr>
      <w:r w:rsidRPr="00882645">
        <w:rPr>
          <w:rFonts w:ascii="Palatino Linotype" w:hAnsi="Palatino Linotype" w:cs="Tahoma"/>
          <w:sz w:val="22"/>
          <w:szCs w:val="22"/>
          <w:lang w:eastAsia="es-MX"/>
        </w:rPr>
        <w:t xml:space="preserve">ASÍ LO RESUELVE, POR </w:t>
      </w:r>
      <w:r w:rsidRPr="00882645">
        <w:rPr>
          <w:rFonts w:ascii="Palatino Linotype" w:hAnsi="Palatino Linotype" w:cs="Tahoma"/>
          <w:b/>
          <w:sz w:val="22"/>
          <w:szCs w:val="22"/>
          <w:lang w:eastAsia="es-MX"/>
        </w:rPr>
        <w:t>UNANIMIDAD</w:t>
      </w:r>
      <w:r w:rsidRPr="0088264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D5108" w:rsidRPr="00882645">
        <w:rPr>
          <w:rFonts w:ascii="Palatino Linotype" w:hAnsi="Palatino Linotype" w:cs="Tahoma"/>
          <w:sz w:val="22"/>
          <w:szCs w:val="22"/>
          <w:lang w:eastAsia="es-MX"/>
        </w:rPr>
        <w:t>TR</w:t>
      </w:r>
      <w:r w:rsidR="00A558E5" w:rsidRPr="00882645">
        <w:rPr>
          <w:rFonts w:ascii="Palatino Linotype" w:hAnsi="Palatino Linotype" w:cs="Tahoma"/>
          <w:sz w:val="22"/>
          <w:szCs w:val="22"/>
          <w:lang w:eastAsia="es-MX"/>
        </w:rPr>
        <w:t xml:space="preserve">IGÉSIMA </w:t>
      </w:r>
      <w:r w:rsidR="001C348D" w:rsidRPr="00882645">
        <w:rPr>
          <w:rFonts w:ascii="Palatino Linotype" w:hAnsi="Palatino Linotype" w:cs="Tahoma"/>
          <w:sz w:val="22"/>
          <w:szCs w:val="22"/>
          <w:lang w:eastAsia="es-MX"/>
        </w:rPr>
        <w:t>OCTAVA</w:t>
      </w:r>
      <w:r w:rsidR="00CE4970" w:rsidRPr="00882645">
        <w:rPr>
          <w:rFonts w:ascii="Palatino Linotype" w:hAnsi="Palatino Linotype" w:cs="Tahoma"/>
          <w:sz w:val="22"/>
          <w:szCs w:val="22"/>
          <w:lang w:eastAsia="es-MX"/>
        </w:rPr>
        <w:t xml:space="preserve"> </w:t>
      </w:r>
      <w:r w:rsidR="00CB4703" w:rsidRPr="00882645">
        <w:rPr>
          <w:rFonts w:ascii="Palatino Linotype" w:hAnsi="Palatino Linotype" w:cs="Tahoma"/>
          <w:sz w:val="22"/>
          <w:szCs w:val="22"/>
          <w:lang w:eastAsia="es-MX"/>
        </w:rPr>
        <w:t xml:space="preserve">SESIÓN ORDINARIA, CELEBRADA EL </w:t>
      </w:r>
      <w:r w:rsidR="001C348D" w:rsidRPr="00882645">
        <w:rPr>
          <w:rFonts w:ascii="Palatino Linotype" w:hAnsi="Palatino Linotype" w:cs="Tahoma"/>
          <w:sz w:val="22"/>
          <w:szCs w:val="22"/>
          <w:lang w:eastAsia="es-MX"/>
        </w:rPr>
        <w:t xml:space="preserve">SEIS DE NOVIEMBRE </w:t>
      </w:r>
      <w:r w:rsidR="00050D67" w:rsidRPr="00882645">
        <w:rPr>
          <w:rFonts w:ascii="Palatino Linotype" w:hAnsi="Palatino Linotype" w:cs="Tahoma"/>
          <w:sz w:val="22"/>
          <w:szCs w:val="22"/>
          <w:lang w:eastAsia="es-MX"/>
        </w:rPr>
        <w:t>DE</w:t>
      </w:r>
      <w:r w:rsidR="00B73D51" w:rsidRPr="00882645">
        <w:rPr>
          <w:rFonts w:ascii="Palatino Linotype" w:hAnsi="Palatino Linotype" w:cs="Tahoma"/>
          <w:sz w:val="22"/>
          <w:szCs w:val="22"/>
          <w:lang w:eastAsia="es-MX"/>
        </w:rPr>
        <w:t xml:space="preserve"> DOS MIL VEINTI</w:t>
      </w:r>
      <w:r w:rsidR="00050D67" w:rsidRPr="00882645">
        <w:rPr>
          <w:rFonts w:ascii="Palatino Linotype" w:hAnsi="Palatino Linotype" w:cs="Tahoma"/>
          <w:sz w:val="22"/>
          <w:szCs w:val="22"/>
          <w:lang w:eastAsia="es-MX"/>
        </w:rPr>
        <w:t>CUATRO</w:t>
      </w:r>
      <w:r w:rsidRPr="00882645">
        <w:rPr>
          <w:rFonts w:ascii="Palatino Linotype" w:hAnsi="Palatino Linotype" w:cs="Tahoma"/>
          <w:sz w:val="22"/>
          <w:szCs w:val="22"/>
          <w:lang w:eastAsia="es-MX"/>
        </w:rPr>
        <w:t>, ANTE EL SECRETARIO TÉCNICO DEL PLENO, ALEXIS TAPIA RAMÍREZ.</w:t>
      </w:r>
    </w:p>
    <w:p w14:paraId="724725A3" w14:textId="77777777" w:rsidR="00163BAA" w:rsidRDefault="00163BAA" w:rsidP="008B6BE0">
      <w:pPr>
        <w:spacing w:line="360" w:lineRule="auto"/>
        <w:contextualSpacing/>
        <w:jc w:val="both"/>
        <w:rPr>
          <w:rFonts w:ascii="Palatino Linotype" w:hAnsi="Palatino Linotype" w:cs="Tahoma"/>
          <w:sz w:val="22"/>
          <w:szCs w:val="22"/>
        </w:rPr>
      </w:pPr>
    </w:p>
    <w:p w14:paraId="2E7BE071" w14:textId="77777777" w:rsidR="00163BAA" w:rsidRDefault="00163BAA" w:rsidP="008B6BE0">
      <w:pPr>
        <w:spacing w:line="360" w:lineRule="auto"/>
        <w:contextualSpacing/>
        <w:jc w:val="both"/>
        <w:rPr>
          <w:rFonts w:ascii="Palatino Linotype" w:hAnsi="Palatino Linotype" w:cs="Tahoma"/>
          <w:sz w:val="22"/>
          <w:szCs w:val="22"/>
        </w:rPr>
      </w:pPr>
    </w:p>
    <w:p w14:paraId="615E1D33" w14:textId="77777777" w:rsidR="00163BAA" w:rsidRDefault="00163BAA" w:rsidP="008B6BE0">
      <w:pPr>
        <w:spacing w:line="360" w:lineRule="auto"/>
        <w:contextualSpacing/>
        <w:jc w:val="both"/>
        <w:rPr>
          <w:rFonts w:ascii="Palatino Linotype" w:hAnsi="Palatino Linotype" w:cs="Tahoma"/>
          <w:sz w:val="22"/>
          <w:szCs w:val="22"/>
        </w:rPr>
      </w:pPr>
    </w:p>
    <w:p w14:paraId="729318AC" w14:textId="77777777" w:rsidR="0089175F" w:rsidRDefault="0089175F" w:rsidP="008B6BE0">
      <w:pPr>
        <w:spacing w:line="360" w:lineRule="auto"/>
        <w:contextualSpacing/>
        <w:jc w:val="both"/>
        <w:rPr>
          <w:rFonts w:ascii="Palatino Linotype" w:hAnsi="Palatino Linotype" w:cs="Tahoma"/>
          <w:sz w:val="22"/>
          <w:szCs w:val="22"/>
        </w:rPr>
      </w:pPr>
    </w:p>
    <w:p w14:paraId="102674F3" w14:textId="77777777" w:rsidR="0089175F" w:rsidRDefault="0089175F" w:rsidP="008B6BE0">
      <w:pPr>
        <w:spacing w:line="360" w:lineRule="auto"/>
        <w:contextualSpacing/>
        <w:jc w:val="both"/>
        <w:rPr>
          <w:rFonts w:ascii="Palatino Linotype" w:hAnsi="Palatino Linotype" w:cs="Tahoma"/>
          <w:sz w:val="22"/>
          <w:szCs w:val="22"/>
        </w:rPr>
      </w:pPr>
    </w:p>
    <w:p w14:paraId="2E61487F" w14:textId="77777777" w:rsidR="0089175F" w:rsidRDefault="0089175F" w:rsidP="008B6BE0">
      <w:pPr>
        <w:spacing w:line="360" w:lineRule="auto"/>
        <w:contextualSpacing/>
        <w:jc w:val="both"/>
        <w:rPr>
          <w:rFonts w:ascii="Palatino Linotype" w:hAnsi="Palatino Linotype" w:cs="Tahoma"/>
          <w:sz w:val="22"/>
          <w:szCs w:val="22"/>
        </w:rPr>
      </w:pPr>
    </w:p>
    <w:p w14:paraId="65270F25" w14:textId="77777777" w:rsidR="0089175F" w:rsidRDefault="0089175F" w:rsidP="008B6BE0">
      <w:pPr>
        <w:spacing w:line="360" w:lineRule="auto"/>
        <w:contextualSpacing/>
        <w:jc w:val="both"/>
        <w:rPr>
          <w:rFonts w:ascii="Palatino Linotype" w:hAnsi="Palatino Linotype" w:cs="Tahoma"/>
          <w:sz w:val="22"/>
          <w:szCs w:val="22"/>
        </w:rPr>
      </w:pPr>
    </w:p>
    <w:p w14:paraId="267CE492" w14:textId="77777777" w:rsidR="0089175F" w:rsidRDefault="0089175F" w:rsidP="008B6BE0">
      <w:pPr>
        <w:spacing w:line="360" w:lineRule="auto"/>
        <w:contextualSpacing/>
        <w:jc w:val="both"/>
        <w:rPr>
          <w:rFonts w:ascii="Palatino Linotype" w:hAnsi="Palatino Linotype" w:cs="Tahoma"/>
          <w:sz w:val="22"/>
          <w:szCs w:val="22"/>
        </w:rPr>
      </w:pPr>
    </w:p>
    <w:p w14:paraId="20597E9F" w14:textId="77777777" w:rsidR="0089175F" w:rsidRDefault="0089175F" w:rsidP="008B6BE0">
      <w:pPr>
        <w:spacing w:line="360" w:lineRule="auto"/>
        <w:contextualSpacing/>
        <w:jc w:val="both"/>
        <w:rPr>
          <w:rFonts w:ascii="Palatino Linotype" w:hAnsi="Palatino Linotype" w:cs="Tahoma"/>
          <w:sz w:val="22"/>
          <w:szCs w:val="22"/>
        </w:rPr>
      </w:pPr>
    </w:p>
    <w:p w14:paraId="245B5B7A" w14:textId="77777777" w:rsidR="001F1A77" w:rsidRDefault="001F1A77" w:rsidP="008B6BE0">
      <w:pPr>
        <w:spacing w:line="360" w:lineRule="auto"/>
        <w:contextualSpacing/>
        <w:jc w:val="both"/>
        <w:rPr>
          <w:rFonts w:ascii="Palatino Linotype" w:hAnsi="Palatino Linotype" w:cs="Tahoma"/>
          <w:sz w:val="22"/>
          <w:szCs w:val="22"/>
        </w:rPr>
      </w:pPr>
    </w:p>
    <w:p w14:paraId="5FD11642" w14:textId="77777777" w:rsidR="001F1A77" w:rsidRDefault="001F1A77" w:rsidP="008B6BE0">
      <w:pPr>
        <w:spacing w:line="360" w:lineRule="auto"/>
        <w:contextualSpacing/>
        <w:jc w:val="both"/>
        <w:rPr>
          <w:rFonts w:ascii="Palatino Linotype" w:hAnsi="Palatino Linotype" w:cs="Tahoma"/>
          <w:sz w:val="22"/>
          <w:szCs w:val="22"/>
        </w:rPr>
      </w:pPr>
    </w:p>
    <w:p w14:paraId="734FD1FE" w14:textId="77777777" w:rsidR="000B1059" w:rsidRDefault="000B1059" w:rsidP="008B6BE0">
      <w:pPr>
        <w:spacing w:line="360" w:lineRule="auto"/>
        <w:contextualSpacing/>
        <w:jc w:val="both"/>
        <w:rPr>
          <w:rFonts w:ascii="Palatino Linotype" w:hAnsi="Palatino Linotype" w:cs="Tahoma"/>
          <w:sz w:val="22"/>
          <w:szCs w:val="22"/>
        </w:rPr>
      </w:pPr>
      <w:bookmarkStart w:id="1" w:name="_GoBack"/>
      <w:bookmarkEnd w:id="1"/>
    </w:p>
    <w:p w14:paraId="5837EC51" w14:textId="77777777" w:rsidR="000B1059" w:rsidRDefault="000B1059" w:rsidP="008B6BE0">
      <w:pPr>
        <w:spacing w:line="360" w:lineRule="auto"/>
        <w:contextualSpacing/>
        <w:jc w:val="both"/>
        <w:rPr>
          <w:rFonts w:ascii="Palatino Linotype" w:hAnsi="Palatino Linotype" w:cs="Tahoma"/>
          <w:sz w:val="22"/>
          <w:szCs w:val="22"/>
        </w:rPr>
      </w:pPr>
    </w:p>
    <w:p w14:paraId="7471C0C1" w14:textId="77777777" w:rsidR="000B1059" w:rsidRDefault="000B1059" w:rsidP="008B6BE0">
      <w:pPr>
        <w:spacing w:line="360" w:lineRule="auto"/>
        <w:contextualSpacing/>
        <w:jc w:val="both"/>
        <w:rPr>
          <w:rFonts w:ascii="Palatino Linotype" w:hAnsi="Palatino Linotype" w:cs="Tahoma"/>
          <w:sz w:val="22"/>
          <w:szCs w:val="22"/>
        </w:rPr>
      </w:pPr>
    </w:p>
    <w:p w14:paraId="4AFCAA71" w14:textId="77777777" w:rsidR="001F1A77" w:rsidRDefault="001F1A77" w:rsidP="008B6BE0">
      <w:pPr>
        <w:spacing w:line="360" w:lineRule="auto"/>
        <w:contextualSpacing/>
        <w:jc w:val="both"/>
        <w:rPr>
          <w:rFonts w:ascii="Palatino Linotype" w:hAnsi="Palatino Linotype" w:cs="Tahoma"/>
          <w:sz w:val="22"/>
          <w:szCs w:val="22"/>
        </w:rPr>
      </w:pPr>
    </w:p>
    <w:p w14:paraId="5A23947B" w14:textId="77777777" w:rsidR="001F1A77" w:rsidRDefault="001F1A77" w:rsidP="008B6BE0">
      <w:pPr>
        <w:spacing w:line="360" w:lineRule="auto"/>
        <w:contextualSpacing/>
        <w:jc w:val="both"/>
        <w:rPr>
          <w:rFonts w:ascii="Palatino Linotype" w:hAnsi="Palatino Linotype" w:cs="Tahoma"/>
          <w:sz w:val="22"/>
          <w:szCs w:val="22"/>
        </w:rPr>
      </w:pPr>
    </w:p>
    <w:p w14:paraId="22040DF3" w14:textId="77777777" w:rsidR="001F1A77" w:rsidRDefault="001F1A77" w:rsidP="008B6BE0">
      <w:pPr>
        <w:spacing w:line="360" w:lineRule="auto"/>
        <w:contextualSpacing/>
        <w:jc w:val="both"/>
        <w:rPr>
          <w:rFonts w:ascii="Palatino Linotype" w:hAnsi="Palatino Linotype" w:cs="Tahoma"/>
          <w:sz w:val="22"/>
          <w:szCs w:val="22"/>
        </w:rPr>
      </w:pPr>
    </w:p>
    <w:p w14:paraId="1097DFE6" w14:textId="77777777" w:rsidR="001F1A77" w:rsidRDefault="001F1A77" w:rsidP="008B6BE0">
      <w:pPr>
        <w:spacing w:line="360" w:lineRule="auto"/>
        <w:contextualSpacing/>
        <w:jc w:val="both"/>
        <w:rPr>
          <w:rFonts w:ascii="Palatino Linotype" w:hAnsi="Palatino Linotype" w:cs="Tahoma"/>
          <w:sz w:val="22"/>
          <w:szCs w:val="22"/>
        </w:rPr>
      </w:pPr>
    </w:p>
    <w:p w14:paraId="2D752C02" w14:textId="77777777" w:rsidR="001F1A77" w:rsidRDefault="001F1A77" w:rsidP="008B6BE0">
      <w:pPr>
        <w:spacing w:line="360" w:lineRule="auto"/>
        <w:contextualSpacing/>
        <w:jc w:val="both"/>
        <w:rPr>
          <w:rFonts w:ascii="Palatino Linotype" w:hAnsi="Palatino Linotype" w:cs="Tahoma"/>
          <w:sz w:val="22"/>
          <w:szCs w:val="22"/>
        </w:rPr>
      </w:pPr>
    </w:p>
    <w:p w14:paraId="03261E13" w14:textId="77777777" w:rsidR="001F1A77" w:rsidRDefault="001F1A77" w:rsidP="008B6BE0">
      <w:pPr>
        <w:spacing w:line="360" w:lineRule="auto"/>
        <w:contextualSpacing/>
        <w:jc w:val="both"/>
        <w:rPr>
          <w:rFonts w:ascii="Palatino Linotype" w:hAnsi="Palatino Linotype" w:cs="Tahoma"/>
          <w:sz w:val="22"/>
          <w:szCs w:val="22"/>
        </w:rPr>
      </w:pPr>
    </w:p>
    <w:p w14:paraId="685C6E1B" w14:textId="77777777" w:rsidR="001F1A77" w:rsidRDefault="001F1A77" w:rsidP="008B6BE0">
      <w:pPr>
        <w:spacing w:line="360" w:lineRule="auto"/>
        <w:contextualSpacing/>
        <w:jc w:val="both"/>
        <w:rPr>
          <w:rFonts w:ascii="Palatino Linotype" w:hAnsi="Palatino Linotype" w:cs="Tahoma"/>
          <w:sz w:val="22"/>
          <w:szCs w:val="22"/>
        </w:rPr>
      </w:pPr>
    </w:p>
    <w:p w14:paraId="3CF8EC49" w14:textId="77777777" w:rsidR="001F1A77" w:rsidRPr="003A1DF0" w:rsidRDefault="001F1A77" w:rsidP="008B6BE0">
      <w:pPr>
        <w:spacing w:line="360" w:lineRule="auto"/>
        <w:contextualSpacing/>
        <w:jc w:val="both"/>
        <w:rPr>
          <w:rFonts w:ascii="Palatino Linotype" w:hAnsi="Palatino Linotype" w:cs="Tahoma"/>
          <w:sz w:val="22"/>
          <w:szCs w:val="22"/>
        </w:rPr>
      </w:pPr>
    </w:p>
    <w:p w14:paraId="348D7B45"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F479C" w14:textId="77777777" w:rsidR="00CF4DCA" w:rsidRDefault="00CF4DCA" w:rsidP="00B31222">
      <w:r>
        <w:separator/>
      </w:r>
    </w:p>
  </w:endnote>
  <w:endnote w:type="continuationSeparator" w:id="0">
    <w:p w14:paraId="0234309C" w14:textId="77777777" w:rsidR="00CF4DCA" w:rsidRDefault="00CF4DCA" w:rsidP="00B31222">
      <w:r>
        <w:continuationSeparator/>
      </w:r>
    </w:p>
  </w:endnote>
  <w:endnote w:type="continuationNotice" w:id="1">
    <w:p w14:paraId="629B4DFB" w14:textId="77777777" w:rsidR="00CF4DCA" w:rsidRDefault="00CF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ABC8B92" w14:textId="77777777" w:rsidR="00FD2E4B" w:rsidRDefault="00FD2E4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06E8">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06E8">
              <w:rPr>
                <w:b/>
                <w:bCs/>
                <w:noProof/>
              </w:rPr>
              <w:t>36</w:t>
            </w:r>
            <w:r>
              <w:rPr>
                <w:b/>
                <w:bCs/>
                <w:sz w:val="24"/>
                <w:szCs w:val="24"/>
              </w:rPr>
              <w:fldChar w:fldCharType="end"/>
            </w:r>
          </w:p>
        </w:sdtContent>
      </w:sdt>
    </w:sdtContent>
  </w:sdt>
  <w:p w14:paraId="1E432859" w14:textId="77777777" w:rsidR="00FD2E4B" w:rsidRDefault="00FD2E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B93AFE7" w14:textId="77777777" w:rsidR="00FD2E4B" w:rsidRDefault="00FD2E4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06E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06E8">
              <w:rPr>
                <w:b/>
                <w:bCs/>
                <w:noProof/>
              </w:rPr>
              <w:t>36</w:t>
            </w:r>
            <w:r>
              <w:rPr>
                <w:b/>
                <w:bCs/>
                <w:sz w:val="24"/>
                <w:szCs w:val="24"/>
              </w:rPr>
              <w:fldChar w:fldCharType="end"/>
            </w:r>
          </w:p>
        </w:sdtContent>
      </w:sdt>
    </w:sdtContent>
  </w:sdt>
  <w:p w14:paraId="0BCFF4A8" w14:textId="77777777" w:rsidR="00FD2E4B" w:rsidRDefault="00FD2E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DD9C" w14:textId="77777777" w:rsidR="00CF4DCA" w:rsidRDefault="00CF4DCA" w:rsidP="00B31222">
      <w:r>
        <w:separator/>
      </w:r>
    </w:p>
  </w:footnote>
  <w:footnote w:type="continuationSeparator" w:id="0">
    <w:p w14:paraId="28210C8A" w14:textId="77777777" w:rsidR="00CF4DCA" w:rsidRDefault="00CF4DCA" w:rsidP="00B31222">
      <w:r>
        <w:continuationSeparator/>
      </w:r>
    </w:p>
  </w:footnote>
  <w:footnote w:type="continuationNotice" w:id="1">
    <w:p w14:paraId="499237A6" w14:textId="77777777" w:rsidR="00CF4DCA" w:rsidRDefault="00CF4D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155D" w14:textId="77777777" w:rsidR="00FD2E4B" w:rsidRDefault="00CF4DCA">
    <w:pPr>
      <w:pStyle w:val="Encabezado"/>
    </w:pPr>
    <w:r>
      <w:rPr>
        <w:noProof/>
        <w:lang w:eastAsia="es-MX"/>
      </w:rPr>
      <w:pict w14:anchorId="429A9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FD2E4B" w:rsidRPr="005C106F" w14:paraId="76D71F0B" w14:textId="77777777" w:rsidTr="00202DB8">
      <w:trPr>
        <w:trHeight w:val="1435"/>
      </w:trPr>
      <w:tc>
        <w:tcPr>
          <w:tcW w:w="2835" w:type="dxa"/>
          <w:shd w:val="clear" w:color="auto" w:fill="auto"/>
        </w:tcPr>
        <w:p w14:paraId="3D29609C" w14:textId="77777777" w:rsidR="00FD2E4B" w:rsidRPr="005C106F" w:rsidRDefault="00FD2E4B"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F68F74D" wp14:editId="38E42914">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76C0A2C" w14:textId="77777777" w:rsidR="00FD2E4B" w:rsidRDefault="00FD2E4B" w:rsidP="005743D2"/>
        <w:tbl>
          <w:tblPr>
            <w:tblStyle w:val="Tablaconcuadrcula"/>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682"/>
          </w:tblGrid>
          <w:tr w:rsidR="00FD2E4B" w14:paraId="4EFCCBF4" w14:textId="77777777" w:rsidTr="00B86C86">
            <w:trPr>
              <w:trHeight w:val="144"/>
            </w:trPr>
            <w:tc>
              <w:tcPr>
                <w:tcW w:w="2589" w:type="dxa"/>
              </w:tcPr>
              <w:p w14:paraId="06CF4175" w14:textId="77777777" w:rsidR="00FD2E4B" w:rsidRPr="00431A70" w:rsidRDefault="00FD2E4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682" w:type="dxa"/>
              </w:tcPr>
              <w:p w14:paraId="580EE890" w14:textId="658628A7" w:rsidR="00FD2E4B" w:rsidRPr="00431A70" w:rsidRDefault="00FD2E4B"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06086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 y acumulados</w:t>
                </w:r>
              </w:p>
            </w:tc>
          </w:tr>
          <w:tr w:rsidR="00FD2E4B" w14:paraId="054F6D5F" w14:textId="77777777" w:rsidTr="00B86C86">
            <w:trPr>
              <w:trHeight w:val="283"/>
            </w:trPr>
            <w:tc>
              <w:tcPr>
                <w:tcW w:w="2589" w:type="dxa"/>
              </w:tcPr>
              <w:p w14:paraId="53294235" w14:textId="77777777" w:rsidR="00FD2E4B" w:rsidRPr="00431A70" w:rsidRDefault="00FD2E4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682" w:type="dxa"/>
              </w:tcPr>
              <w:p w14:paraId="70DDBAAD" w14:textId="661DA429" w:rsidR="00FD2E4B" w:rsidRPr="005F13CF" w:rsidRDefault="00FD2E4B" w:rsidP="00B86C86">
                <w:pPr>
                  <w:tabs>
                    <w:tab w:val="left" w:pos="2834"/>
                    <w:tab w:val="right" w:pos="8838"/>
                  </w:tabs>
                  <w:ind w:left="-106" w:right="-105"/>
                  <w:jc w:val="both"/>
                  <w:rPr>
                    <w:rFonts w:ascii="Palatino Linotype" w:eastAsia="Calibri" w:hAnsi="Palatino Linotype" w:cs="Tahoma"/>
                    <w:bCs/>
                    <w:sz w:val="22"/>
                    <w:szCs w:val="22"/>
                    <w:lang w:eastAsia="en-US"/>
                  </w:rPr>
                </w:pPr>
                <w:r w:rsidRPr="003062CB">
                  <w:rPr>
                    <w:rFonts w:ascii="Palatino Linotype" w:eastAsia="Calibri" w:hAnsi="Palatino Linotype" w:cs="Tahoma"/>
                    <w:bCs/>
                    <w:sz w:val="22"/>
                    <w:szCs w:val="22"/>
                    <w:lang w:val="es-MX" w:eastAsia="en-US"/>
                  </w:rPr>
                  <w:t>Secretaría de Movilidad</w:t>
                </w:r>
              </w:p>
            </w:tc>
          </w:tr>
          <w:tr w:rsidR="00FD2E4B" w14:paraId="797F086D" w14:textId="77777777" w:rsidTr="00B86C86">
            <w:trPr>
              <w:trHeight w:val="283"/>
            </w:trPr>
            <w:tc>
              <w:tcPr>
                <w:tcW w:w="2589" w:type="dxa"/>
              </w:tcPr>
              <w:p w14:paraId="532385FD" w14:textId="77777777" w:rsidR="00FD2E4B" w:rsidRPr="00431A70" w:rsidRDefault="00FD2E4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682" w:type="dxa"/>
              </w:tcPr>
              <w:p w14:paraId="14D828C2" w14:textId="77777777" w:rsidR="00FD2E4B" w:rsidRDefault="00FD2E4B"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43A058E4" w14:textId="77777777" w:rsidR="00FD2E4B" w:rsidRPr="00431A70" w:rsidRDefault="00FD2E4B" w:rsidP="005F13CF">
                <w:pPr>
                  <w:tabs>
                    <w:tab w:val="right" w:pos="8838"/>
                  </w:tabs>
                  <w:ind w:left="-106" w:right="171"/>
                  <w:jc w:val="both"/>
                  <w:rPr>
                    <w:rFonts w:ascii="Palatino Linotype" w:eastAsia="Calibri" w:hAnsi="Palatino Linotype" w:cs="Tahoma"/>
                    <w:b/>
                    <w:sz w:val="22"/>
                    <w:szCs w:val="22"/>
                    <w:lang w:eastAsia="en-US"/>
                  </w:rPr>
                </w:pPr>
              </w:p>
            </w:tc>
          </w:tr>
        </w:tbl>
        <w:p w14:paraId="1973497E" w14:textId="77777777" w:rsidR="00FD2E4B" w:rsidRPr="005C106F" w:rsidRDefault="00FD2E4B" w:rsidP="005743D2">
          <w:pPr>
            <w:tabs>
              <w:tab w:val="right" w:pos="8838"/>
            </w:tabs>
            <w:ind w:left="-28"/>
            <w:jc w:val="both"/>
            <w:rPr>
              <w:rFonts w:ascii="Arial" w:eastAsia="Calibri" w:hAnsi="Arial" w:cs="Arial"/>
              <w:b/>
              <w:sz w:val="22"/>
              <w:szCs w:val="22"/>
              <w:lang w:eastAsia="en-US"/>
            </w:rPr>
          </w:pPr>
        </w:p>
      </w:tc>
    </w:tr>
  </w:tbl>
  <w:p w14:paraId="35CED2A5" w14:textId="77777777" w:rsidR="00FD2E4B" w:rsidRPr="00A25151" w:rsidRDefault="00FD2E4B"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5" w:type="dxa"/>
      <w:tblLayout w:type="fixed"/>
      <w:tblLook w:val="04A0" w:firstRow="1" w:lastRow="0" w:firstColumn="1" w:lastColumn="0" w:noHBand="0" w:noVBand="1"/>
    </w:tblPr>
    <w:tblGrid>
      <w:gridCol w:w="2552"/>
      <w:gridCol w:w="6733"/>
    </w:tblGrid>
    <w:tr w:rsidR="00FD2E4B" w:rsidRPr="00330DA7" w14:paraId="151B5709" w14:textId="77777777" w:rsidTr="00B86C86">
      <w:trPr>
        <w:trHeight w:val="1435"/>
      </w:trPr>
      <w:tc>
        <w:tcPr>
          <w:tcW w:w="2552" w:type="dxa"/>
          <w:shd w:val="clear" w:color="auto" w:fill="auto"/>
        </w:tcPr>
        <w:p w14:paraId="01DA511F" w14:textId="77777777" w:rsidR="00FD2E4B" w:rsidRPr="00330DA7" w:rsidRDefault="00FD2E4B"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2408B185" wp14:editId="7C8EF934">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823"/>
          </w:tblGrid>
          <w:tr w:rsidR="00FD2E4B" w:rsidRPr="00431A70" w14:paraId="0A8EB534" w14:textId="77777777" w:rsidTr="00B86C86">
            <w:trPr>
              <w:trHeight w:val="144"/>
            </w:trPr>
            <w:tc>
              <w:tcPr>
                <w:tcW w:w="2589" w:type="dxa"/>
              </w:tcPr>
              <w:p w14:paraId="2F66D58C" w14:textId="77777777" w:rsidR="00FD2E4B" w:rsidRPr="00431A70" w:rsidRDefault="00FD2E4B"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823" w:type="dxa"/>
              </w:tcPr>
              <w:p w14:paraId="171B3A0D" w14:textId="2C4A9C8A" w:rsidR="00FD2E4B" w:rsidRPr="00431A70" w:rsidRDefault="00FD2E4B" w:rsidP="006B4B3F">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06086/INFOEM/IP/RR/2024 y acumulados</w:t>
                </w:r>
              </w:p>
            </w:tc>
          </w:tr>
          <w:tr w:rsidR="00FD2E4B" w:rsidRPr="00286D0C" w14:paraId="3CFB247C" w14:textId="77777777" w:rsidTr="00B86C86">
            <w:trPr>
              <w:trHeight w:val="144"/>
            </w:trPr>
            <w:tc>
              <w:tcPr>
                <w:tcW w:w="2589" w:type="dxa"/>
              </w:tcPr>
              <w:p w14:paraId="1FCA5360" w14:textId="77777777" w:rsidR="00FD2E4B" w:rsidRPr="00431A70" w:rsidRDefault="00FD2E4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823" w:type="dxa"/>
              </w:tcPr>
              <w:p w14:paraId="2FED484B" w14:textId="77777777" w:rsidR="00FD2E4B" w:rsidRPr="00286D0C" w:rsidRDefault="00FD2E4B"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FD2E4B" w:rsidRPr="00431A70" w14:paraId="44AD6F0C" w14:textId="77777777" w:rsidTr="00B86C86">
            <w:trPr>
              <w:trHeight w:val="283"/>
            </w:trPr>
            <w:tc>
              <w:tcPr>
                <w:tcW w:w="2589" w:type="dxa"/>
              </w:tcPr>
              <w:p w14:paraId="09B38E94" w14:textId="77777777" w:rsidR="00FD2E4B" w:rsidRPr="00431A70" w:rsidRDefault="00FD2E4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823" w:type="dxa"/>
              </w:tcPr>
              <w:p w14:paraId="48717BF6" w14:textId="5A911E4C" w:rsidR="00FD2E4B" w:rsidRPr="005F13CF" w:rsidRDefault="00FD2E4B" w:rsidP="0031023E">
                <w:pPr>
                  <w:tabs>
                    <w:tab w:val="left" w:pos="2834"/>
                    <w:tab w:val="right" w:pos="8838"/>
                  </w:tabs>
                  <w:ind w:left="-106" w:right="-105"/>
                  <w:jc w:val="both"/>
                  <w:rPr>
                    <w:rFonts w:ascii="Palatino Linotype" w:eastAsia="Calibri" w:hAnsi="Palatino Linotype" w:cs="Tahoma"/>
                    <w:bCs/>
                    <w:sz w:val="22"/>
                    <w:szCs w:val="22"/>
                    <w:lang w:eastAsia="en-US"/>
                  </w:rPr>
                </w:pPr>
                <w:r w:rsidRPr="003062CB">
                  <w:rPr>
                    <w:rFonts w:ascii="Palatino Linotype" w:eastAsia="Calibri" w:hAnsi="Palatino Linotype" w:cs="Tahoma"/>
                    <w:bCs/>
                    <w:sz w:val="22"/>
                    <w:szCs w:val="22"/>
                    <w:lang w:val="es-MX" w:eastAsia="en-US"/>
                  </w:rPr>
                  <w:t>Secretaría de Movilidad</w:t>
                </w:r>
              </w:p>
            </w:tc>
          </w:tr>
          <w:tr w:rsidR="00FD2E4B" w:rsidRPr="00431A70" w14:paraId="64459A8F" w14:textId="77777777" w:rsidTr="00B86C86">
            <w:trPr>
              <w:trHeight w:val="283"/>
            </w:trPr>
            <w:tc>
              <w:tcPr>
                <w:tcW w:w="2589" w:type="dxa"/>
              </w:tcPr>
              <w:p w14:paraId="4C8A01AA" w14:textId="77777777" w:rsidR="00FD2E4B" w:rsidRPr="00431A70" w:rsidRDefault="00FD2E4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823" w:type="dxa"/>
              </w:tcPr>
              <w:p w14:paraId="656EBC95" w14:textId="77777777" w:rsidR="00FD2E4B" w:rsidRPr="00431A70" w:rsidRDefault="00FD2E4B"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D475882" w14:textId="77777777" w:rsidR="00FD2E4B" w:rsidRPr="00330DA7" w:rsidRDefault="00FD2E4B" w:rsidP="00DB7E5F">
          <w:pPr>
            <w:tabs>
              <w:tab w:val="right" w:pos="8838"/>
            </w:tabs>
            <w:ind w:left="-28"/>
            <w:jc w:val="both"/>
            <w:rPr>
              <w:rFonts w:ascii="Arial" w:eastAsia="Calibri" w:hAnsi="Arial" w:cs="Arial"/>
              <w:b/>
              <w:sz w:val="22"/>
              <w:szCs w:val="22"/>
              <w:lang w:eastAsia="en-US"/>
            </w:rPr>
          </w:pPr>
        </w:p>
      </w:tc>
    </w:tr>
  </w:tbl>
  <w:p w14:paraId="54E6A5A5" w14:textId="77777777" w:rsidR="00FD2E4B" w:rsidRPr="00330DA7" w:rsidRDefault="00FD2E4B"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812030"/>
    <w:multiLevelType w:val="hybridMultilevel"/>
    <w:tmpl w:val="32F2B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C53E45"/>
    <w:multiLevelType w:val="hybridMultilevel"/>
    <w:tmpl w:val="40DED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32345A"/>
    <w:multiLevelType w:val="hybridMultilevel"/>
    <w:tmpl w:val="25082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3664A7"/>
    <w:multiLevelType w:val="hybridMultilevel"/>
    <w:tmpl w:val="3B4C5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84161C"/>
    <w:multiLevelType w:val="hybridMultilevel"/>
    <w:tmpl w:val="3B86D45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606D35"/>
    <w:multiLevelType w:val="hybridMultilevel"/>
    <w:tmpl w:val="937C69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3C50EB"/>
    <w:multiLevelType w:val="hybridMultilevel"/>
    <w:tmpl w:val="0D6EAB9C"/>
    <w:lvl w:ilvl="0" w:tplc="287ECE94">
      <w:start w:val="1"/>
      <w:numFmt w:val="decimal"/>
      <w:lvlText w:val="%1."/>
      <w:lvlJc w:val="left"/>
      <w:pPr>
        <w:ind w:left="720" w:hanging="360"/>
      </w:pPr>
      <w:rPr>
        <w:rFonts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301BFF"/>
    <w:multiLevelType w:val="hybridMultilevel"/>
    <w:tmpl w:val="8F702F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F31254F"/>
    <w:multiLevelType w:val="hybridMultilevel"/>
    <w:tmpl w:val="1236280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14"/>
  </w:num>
  <w:num w:numId="5">
    <w:abstractNumId w:val="3"/>
  </w:num>
  <w:num w:numId="6">
    <w:abstractNumId w:val="16"/>
  </w:num>
  <w:num w:numId="7">
    <w:abstractNumId w:val="15"/>
  </w:num>
  <w:num w:numId="8">
    <w:abstractNumId w:val="1"/>
  </w:num>
  <w:num w:numId="9">
    <w:abstractNumId w:val="2"/>
  </w:num>
  <w:num w:numId="10">
    <w:abstractNumId w:val="18"/>
  </w:num>
  <w:num w:numId="11">
    <w:abstractNumId w:val="12"/>
  </w:num>
  <w:num w:numId="12">
    <w:abstractNumId w:val="11"/>
  </w:num>
  <w:num w:numId="13">
    <w:abstractNumId w:val="4"/>
  </w:num>
  <w:num w:numId="14">
    <w:abstractNumId w:val="6"/>
  </w:num>
  <w:num w:numId="15">
    <w:abstractNumId w:val="8"/>
  </w:num>
  <w:num w:numId="16">
    <w:abstractNumId w:val="7"/>
  </w:num>
  <w:num w:numId="17">
    <w:abstractNumId w:val="17"/>
  </w:num>
  <w:num w:numId="18">
    <w:abstractNumId w:val="13"/>
  </w:num>
  <w:num w:numId="19">
    <w:abstractNumId w:val="10"/>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56E"/>
    <w:rsid w:val="0008787B"/>
    <w:rsid w:val="000900E4"/>
    <w:rsid w:val="0009087C"/>
    <w:rsid w:val="000910AA"/>
    <w:rsid w:val="00091672"/>
    <w:rsid w:val="00091759"/>
    <w:rsid w:val="000921E1"/>
    <w:rsid w:val="00092475"/>
    <w:rsid w:val="0009263F"/>
    <w:rsid w:val="00092AD0"/>
    <w:rsid w:val="0009367B"/>
    <w:rsid w:val="000939AD"/>
    <w:rsid w:val="000943DD"/>
    <w:rsid w:val="00096500"/>
    <w:rsid w:val="00097211"/>
    <w:rsid w:val="00097806"/>
    <w:rsid w:val="000A001B"/>
    <w:rsid w:val="000A0518"/>
    <w:rsid w:val="000A0861"/>
    <w:rsid w:val="000A1342"/>
    <w:rsid w:val="000A20A4"/>
    <w:rsid w:val="000A275D"/>
    <w:rsid w:val="000A3AEE"/>
    <w:rsid w:val="000A5058"/>
    <w:rsid w:val="000A5BA8"/>
    <w:rsid w:val="000A6AC5"/>
    <w:rsid w:val="000A7211"/>
    <w:rsid w:val="000A79D3"/>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B769A"/>
    <w:rsid w:val="000C0396"/>
    <w:rsid w:val="000C04EA"/>
    <w:rsid w:val="000C055A"/>
    <w:rsid w:val="000C180B"/>
    <w:rsid w:val="000C2283"/>
    <w:rsid w:val="000C2529"/>
    <w:rsid w:val="000C27CA"/>
    <w:rsid w:val="000C3B64"/>
    <w:rsid w:val="000C3D6D"/>
    <w:rsid w:val="000C3F1A"/>
    <w:rsid w:val="000C471D"/>
    <w:rsid w:val="000C59CB"/>
    <w:rsid w:val="000C5A95"/>
    <w:rsid w:val="000C60A2"/>
    <w:rsid w:val="000C6179"/>
    <w:rsid w:val="000C77BB"/>
    <w:rsid w:val="000C7B45"/>
    <w:rsid w:val="000C7B74"/>
    <w:rsid w:val="000D0B08"/>
    <w:rsid w:val="000D1DDF"/>
    <w:rsid w:val="000D1F49"/>
    <w:rsid w:val="000D2535"/>
    <w:rsid w:val="000D2646"/>
    <w:rsid w:val="000D2A27"/>
    <w:rsid w:val="000D300A"/>
    <w:rsid w:val="000D352D"/>
    <w:rsid w:val="000D3B88"/>
    <w:rsid w:val="000D3EFB"/>
    <w:rsid w:val="000D415C"/>
    <w:rsid w:val="000D5108"/>
    <w:rsid w:val="000D616B"/>
    <w:rsid w:val="000D62E2"/>
    <w:rsid w:val="000D62EF"/>
    <w:rsid w:val="000D6304"/>
    <w:rsid w:val="000D7F71"/>
    <w:rsid w:val="000E0BEA"/>
    <w:rsid w:val="000E189E"/>
    <w:rsid w:val="000E2884"/>
    <w:rsid w:val="000E50C3"/>
    <w:rsid w:val="000E54A2"/>
    <w:rsid w:val="000E6517"/>
    <w:rsid w:val="000E7038"/>
    <w:rsid w:val="000E7527"/>
    <w:rsid w:val="000E7E79"/>
    <w:rsid w:val="000F019D"/>
    <w:rsid w:val="000F0262"/>
    <w:rsid w:val="000F02BE"/>
    <w:rsid w:val="000F04E8"/>
    <w:rsid w:val="000F1AF4"/>
    <w:rsid w:val="000F24C8"/>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23F"/>
    <w:rsid w:val="000F75DE"/>
    <w:rsid w:val="000F76AB"/>
    <w:rsid w:val="000F7A45"/>
    <w:rsid w:val="000F7FD8"/>
    <w:rsid w:val="001004F1"/>
    <w:rsid w:val="00100BAC"/>
    <w:rsid w:val="001017B7"/>
    <w:rsid w:val="001034C6"/>
    <w:rsid w:val="00103855"/>
    <w:rsid w:val="001049B0"/>
    <w:rsid w:val="00104ADB"/>
    <w:rsid w:val="001057BC"/>
    <w:rsid w:val="00107D2F"/>
    <w:rsid w:val="00110986"/>
    <w:rsid w:val="00110C4B"/>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B72"/>
    <w:rsid w:val="00130C11"/>
    <w:rsid w:val="00131C7D"/>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1FB5"/>
    <w:rsid w:val="00142312"/>
    <w:rsid w:val="00142780"/>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753"/>
    <w:rsid w:val="0015192B"/>
    <w:rsid w:val="00151FBB"/>
    <w:rsid w:val="00151FBC"/>
    <w:rsid w:val="001534EA"/>
    <w:rsid w:val="0015381E"/>
    <w:rsid w:val="0015530E"/>
    <w:rsid w:val="00155B1A"/>
    <w:rsid w:val="00155F96"/>
    <w:rsid w:val="00155FE6"/>
    <w:rsid w:val="00156408"/>
    <w:rsid w:val="00156A6B"/>
    <w:rsid w:val="00156B24"/>
    <w:rsid w:val="0015731F"/>
    <w:rsid w:val="001606D4"/>
    <w:rsid w:val="00160E54"/>
    <w:rsid w:val="00161DF9"/>
    <w:rsid w:val="00162383"/>
    <w:rsid w:val="001623BD"/>
    <w:rsid w:val="00162A24"/>
    <w:rsid w:val="00162CCE"/>
    <w:rsid w:val="00163387"/>
    <w:rsid w:val="00163BAA"/>
    <w:rsid w:val="00164654"/>
    <w:rsid w:val="001646D2"/>
    <w:rsid w:val="00165010"/>
    <w:rsid w:val="00165891"/>
    <w:rsid w:val="0016712E"/>
    <w:rsid w:val="00167136"/>
    <w:rsid w:val="00170171"/>
    <w:rsid w:val="00170545"/>
    <w:rsid w:val="00170B20"/>
    <w:rsid w:val="001710BC"/>
    <w:rsid w:val="00171ADD"/>
    <w:rsid w:val="001728F3"/>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51A6"/>
    <w:rsid w:val="00186AC2"/>
    <w:rsid w:val="00187211"/>
    <w:rsid w:val="001872B5"/>
    <w:rsid w:val="001875A7"/>
    <w:rsid w:val="0018776B"/>
    <w:rsid w:val="001879E1"/>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2B"/>
    <w:rsid w:val="001C1CFF"/>
    <w:rsid w:val="001C1F74"/>
    <w:rsid w:val="001C282F"/>
    <w:rsid w:val="001C33B3"/>
    <w:rsid w:val="001C348D"/>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83"/>
    <w:rsid w:val="001D7012"/>
    <w:rsid w:val="001D733A"/>
    <w:rsid w:val="001D7530"/>
    <w:rsid w:val="001D7974"/>
    <w:rsid w:val="001D7BD2"/>
    <w:rsid w:val="001E04FC"/>
    <w:rsid w:val="001E05F1"/>
    <w:rsid w:val="001E0B9A"/>
    <w:rsid w:val="001E0C19"/>
    <w:rsid w:val="001E16C2"/>
    <w:rsid w:val="001E2025"/>
    <w:rsid w:val="001E2118"/>
    <w:rsid w:val="001E211D"/>
    <w:rsid w:val="001E293E"/>
    <w:rsid w:val="001E2A4D"/>
    <w:rsid w:val="001E331E"/>
    <w:rsid w:val="001E3322"/>
    <w:rsid w:val="001E343E"/>
    <w:rsid w:val="001E4C89"/>
    <w:rsid w:val="001E5136"/>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61B"/>
    <w:rsid w:val="001F787A"/>
    <w:rsid w:val="001F78D9"/>
    <w:rsid w:val="002000F7"/>
    <w:rsid w:val="0020024D"/>
    <w:rsid w:val="00200E50"/>
    <w:rsid w:val="0020187B"/>
    <w:rsid w:val="002020FA"/>
    <w:rsid w:val="00202DB8"/>
    <w:rsid w:val="00203950"/>
    <w:rsid w:val="002051ED"/>
    <w:rsid w:val="002060B4"/>
    <w:rsid w:val="002066D0"/>
    <w:rsid w:val="00206B1F"/>
    <w:rsid w:val="00206EC9"/>
    <w:rsid w:val="002072EE"/>
    <w:rsid w:val="00207736"/>
    <w:rsid w:val="002079D3"/>
    <w:rsid w:val="00207D7C"/>
    <w:rsid w:val="00207F5A"/>
    <w:rsid w:val="0021049B"/>
    <w:rsid w:val="00210546"/>
    <w:rsid w:val="002108B0"/>
    <w:rsid w:val="00210A50"/>
    <w:rsid w:val="002121D1"/>
    <w:rsid w:val="00212460"/>
    <w:rsid w:val="00215D0D"/>
    <w:rsid w:val="00216042"/>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103"/>
    <w:rsid w:val="00237C1F"/>
    <w:rsid w:val="00237D0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03BA"/>
    <w:rsid w:val="00251FF7"/>
    <w:rsid w:val="002520B1"/>
    <w:rsid w:val="00252669"/>
    <w:rsid w:val="00252BD8"/>
    <w:rsid w:val="00252F10"/>
    <w:rsid w:val="002531CF"/>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0AC"/>
    <w:rsid w:val="002661B2"/>
    <w:rsid w:val="002669E5"/>
    <w:rsid w:val="002671C8"/>
    <w:rsid w:val="002672CF"/>
    <w:rsid w:val="0027152E"/>
    <w:rsid w:val="00271E0B"/>
    <w:rsid w:val="002727CC"/>
    <w:rsid w:val="00272ADB"/>
    <w:rsid w:val="00272F63"/>
    <w:rsid w:val="00273679"/>
    <w:rsid w:val="00274E6F"/>
    <w:rsid w:val="00275C84"/>
    <w:rsid w:val="00275CC4"/>
    <w:rsid w:val="00276009"/>
    <w:rsid w:val="00276A4C"/>
    <w:rsid w:val="00277B53"/>
    <w:rsid w:val="002803E5"/>
    <w:rsid w:val="00280D8C"/>
    <w:rsid w:val="00280DC2"/>
    <w:rsid w:val="00281A35"/>
    <w:rsid w:val="00281AD9"/>
    <w:rsid w:val="00281BB7"/>
    <w:rsid w:val="002825EB"/>
    <w:rsid w:val="00283068"/>
    <w:rsid w:val="00284486"/>
    <w:rsid w:val="00284AE2"/>
    <w:rsid w:val="00285118"/>
    <w:rsid w:val="00285644"/>
    <w:rsid w:val="0028581E"/>
    <w:rsid w:val="0028601B"/>
    <w:rsid w:val="002862DB"/>
    <w:rsid w:val="0028682F"/>
    <w:rsid w:val="00286D0C"/>
    <w:rsid w:val="00287034"/>
    <w:rsid w:val="00287374"/>
    <w:rsid w:val="00290649"/>
    <w:rsid w:val="00291CF3"/>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0D4C"/>
    <w:rsid w:val="002C1846"/>
    <w:rsid w:val="002C1F2C"/>
    <w:rsid w:val="002C284D"/>
    <w:rsid w:val="002C3F5F"/>
    <w:rsid w:val="002C4046"/>
    <w:rsid w:val="002C431E"/>
    <w:rsid w:val="002C458A"/>
    <w:rsid w:val="002C46EE"/>
    <w:rsid w:val="002C483C"/>
    <w:rsid w:val="002C5047"/>
    <w:rsid w:val="002C5ADE"/>
    <w:rsid w:val="002C6027"/>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C48"/>
    <w:rsid w:val="002E2418"/>
    <w:rsid w:val="002E2DDD"/>
    <w:rsid w:val="002E3755"/>
    <w:rsid w:val="002E3FCF"/>
    <w:rsid w:val="002E4059"/>
    <w:rsid w:val="002E4A70"/>
    <w:rsid w:val="002E5015"/>
    <w:rsid w:val="002E5739"/>
    <w:rsid w:val="002E6FFD"/>
    <w:rsid w:val="002E7343"/>
    <w:rsid w:val="002E7ACF"/>
    <w:rsid w:val="002F072D"/>
    <w:rsid w:val="002F075C"/>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551"/>
    <w:rsid w:val="00304687"/>
    <w:rsid w:val="00304E7C"/>
    <w:rsid w:val="00305F77"/>
    <w:rsid w:val="003062CB"/>
    <w:rsid w:val="00306418"/>
    <w:rsid w:val="003100F3"/>
    <w:rsid w:val="0031023E"/>
    <w:rsid w:val="003103E2"/>
    <w:rsid w:val="00310C11"/>
    <w:rsid w:val="00311D8B"/>
    <w:rsid w:val="00311DCB"/>
    <w:rsid w:val="0031243F"/>
    <w:rsid w:val="00312456"/>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2AFD"/>
    <w:rsid w:val="00333BFE"/>
    <w:rsid w:val="003340EC"/>
    <w:rsid w:val="0033421F"/>
    <w:rsid w:val="00334225"/>
    <w:rsid w:val="00334528"/>
    <w:rsid w:val="003350FF"/>
    <w:rsid w:val="00335DC9"/>
    <w:rsid w:val="003363F6"/>
    <w:rsid w:val="00337053"/>
    <w:rsid w:val="003402F1"/>
    <w:rsid w:val="0034057C"/>
    <w:rsid w:val="003412FD"/>
    <w:rsid w:val="0034141F"/>
    <w:rsid w:val="003416A5"/>
    <w:rsid w:val="003416E2"/>
    <w:rsid w:val="003417A1"/>
    <w:rsid w:val="00341B45"/>
    <w:rsid w:val="00341E21"/>
    <w:rsid w:val="00341E6C"/>
    <w:rsid w:val="00343B91"/>
    <w:rsid w:val="00343DCE"/>
    <w:rsid w:val="00344511"/>
    <w:rsid w:val="00344743"/>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17F"/>
    <w:rsid w:val="00364521"/>
    <w:rsid w:val="003649E0"/>
    <w:rsid w:val="00364D22"/>
    <w:rsid w:val="00365026"/>
    <w:rsid w:val="00366C8C"/>
    <w:rsid w:val="0036780A"/>
    <w:rsid w:val="00367F82"/>
    <w:rsid w:val="00370CB0"/>
    <w:rsid w:val="0037163B"/>
    <w:rsid w:val="00371916"/>
    <w:rsid w:val="00371AB3"/>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0E2D"/>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81"/>
    <w:rsid w:val="003B1CFD"/>
    <w:rsid w:val="003B2140"/>
    <w:rsid w:val="003B22BE"/>
    <w:rsid w:val="003B3AB4"/>
    <w:rsid w:val="003B3B8E"/>
    <w:rsid w:val="003B45E3"/>
    <w:rsid w:val="003B4ABD"/>
    <w:rsid w:val="003B504B"/>
    <w:rsid w:val="003B571C"/>
    <w:rsid w:val="003B5AD4"/>
    <w:rsid w:val="003B5C01"/>
    <w:rsid w:val="003B5D10"/>
    <w:rsid w:val="003B5D41"/>
    <w:rsid w:val="003B643A"/>
    <w:rsid w:val="003B6586"/>
    <w:rsid w:val="003B6BEF"/>
    <w:rsid w:val="003C01B9"/>
    <w:rsid w:val="003C0AFA"/>
    <w:rsid w:val="003C0CA6"/>
    <w:rsid w:val="003C1B21"/>
    <w:rsid w:val="003C28B8"/>
    <w:rsid w:val="003C2BAA"/>
    <w:rsid w:val="003C3BD5"/>
    <w:rsid w:val="003C3E71"/>
    <w:rsid w:val="003C4519"/>
    <w:rsid w:val="003C4673"/>
    <w:rsid w:val="003C4736"/>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295D"/>
    <w:rsid w:val="003E3072"/>
    <w:rsid w:val="003E309A"/>
    <w:rsid w:val="003E31E5"/>
    <w:rsid w:val="003E32ED"/>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445F"/>
    <w:rsid w:val="003F57CA"/>
    <w:rsid w:val="003F650B"/>
    <w:rsid w:val="003F6EF0"/>
    <w:rsid w:val="003F73EE"/>
    <w:rsid w:val="003F7DF9"/>
    <w:rsid w:val="004004E9"/>
    <w:rsid w:val="0040115B"/>
    <w:rsid w:val="00402B25"/>
    <w:rsid w:val="004052C5"/>
    <w:rsid w:val="004059FB"/>
    <w:rsid w:val="00406B7F"/>
    <w:rsid w:val="00406BFE"/>
    <w:rsid w:val="00406F84"/>
    <w:rsid w:val="004074B3"/>
    <w:rsid w:val="00407A93"/>
    <w:rsid w:val="00407F13"/>
    <w:rsid w:val="004100AA"/>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6A2A"/>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F50"/>
    <w:rsid w:val="0046548F"/>
    <w:rsid w:val="00465497"/>
    <w:rsid w:val="00466346"/>
    <w:rsid w:val="00466C2C"/>
    <w:rsid w:val="00467498"/>
    <w:rsid w:val="004675F7"/>
    <w:rsid w:val="004676FF"/>
    <w:rsid w:val="00467BF1"/>
    <w:rsid w:val="004702B0"/>
    <w:rsid w:val="00472C9B"/>
    <w:rsid w:val="00473A1C"/>
    <w:rsid w:val="00473F72"/>
    <w:rsid w:val="00475174"/>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514C"/>
    <w:rsid w:val="0049576F"/>
    <w:rsid w:val="00495D70"/>
    <w:rsid w:val="004960B3"/>
    <w:rsid w:val="004962E4"/>
    <w:rsid w:val="00496DAA"/>
    <w:rsid w:val="00497150"/>
    <w:rsid w:val="00497269"/>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3CF"/>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2D5"/>
    <w:rsid w:val="004D2B43"/>
    <w:rsid w:val="004D3573"/>
    <w:rsid w:val="004D42A5"/>
    <w:rsid w:val="004D583C"/>
    <w:rsid w:val="004D5DB3"/>
    <w:rsid w:val="004D6AAE"/>
    <w:rsid w:val="004E019E"/>
    <w:rsid w:val="004E0AA4"/>
    <w:rsid w:val="004E0D17"/>
    <w:rsid w:val="004E0D80"/>
    <w:rsid w:val="004E16E1"/>
    <w:rsid w:val="004E1D6A"/>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3FC9"/>
    <w:rsid w:val="004F443B"/>
    <w:rsid w:val="004F459F"/>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70C3"/>
    <w:rsid w:val="00510D32"/>
    <w:rsid w:val="00510E39"/>
    <w:rsid w:val="00511BC6"/>
    <w:rsid w:val="00511FA0"/>
    <w:rsid w:val="0051276F"/>
    <w:rsid w:val="005130AC"/>
    <w:rsid w:val="00517427"/>
    <w:rsid w:val="00520C2F"/>
    <w:rsid w:val="00521A73"/>
    <w:rsid w:val="005220BE"/>
    <w:rsid w:val="00522232"/>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258"/>
    <w:rsid w:val="0053462F"/>
    <w:rsid w:val="0053527A"/>
    <w:rsid w:val="00535C1C"/>
    <w:rsid w:val="00536006"/>
    <w:rsid w:val="005366E5"/>
    <w:rsid w:val="00536B36"/>
    <w:rsid w:val="00540E5A"/>
    <w:rsid w:val="00541E50"/>
    <w:rsid w:val="005423DD"/>
    <w:rsid w:val="00542B7D"/>
    <w:rsid w:val="00542D5F"/>
    <w:rsid w:val="005435DE"/>
    <w:rsid w:val="00543AD3"/>
    <w:rsid w:val="005441AD"/>
    <w:rsid w:val="00544B35"/>
    <w:rsid w:val="00544C28"/>
    <w:rsid w:val="00544E69"/>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F71"/>
    <w:rsid w:val="00557D01"/>
    <w:rsid w:val="00560495"/>
    <w:rsid w:val="00560FD1"/>
    <w:rsid w:val="005614EF"/>
    <w:rsid w:val="005638D9"/>
    <w:rsid w:val="00563BEB"/>
    <w:rsid w:val="005651B9"/>
    <w:rsid w:val="00565223"/>
    <w:rsid w:val="0056535E"/>
    <w:rsid w:val="00565C6A"/>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510"/>
    <w:rsid w:val="00592ECF"/>
    <w:rsid w:val="00593411"/>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68C"/>
    <w:rsid w:val="005B08E6"/>
    <w:rsid w:val="005B0D7C"/>
    <w:rsid w:val="005B0E86"/>
    <w:rsid w:val="005B2B96"/>
    <w:rsid w:val="005B5416"/>
    <w:rsid w:val="005B5CB1"/>
    <w:rsid w:val="005B5D03"/>
    <w:rsid w:val="005B6854"/>
    <w:rsid w:val="005C04CB"/>
    <w:rsid w:val="005C08B8"/>
    <w:rsid w:val="005C0E92"/>
    <w:rsid w:val="005C0FE1"/>
    <w:rsid w:val="005C1800"/>
    <w:rsid w:val="005C1943"/>
    <w:rsid w:val="005C2BEF"/>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2ED"/>
    <w:rsid w:val="005E37E9"/>
    <w:rsid w:val="005E3B56"/>
    <w:rsid w:val="005E4B75"/>
    <w:rsid w:val="005E4BAF"/>
    <w:rsid w:val="005E541A"/>
    <w:rsid w:val="005E6CA4"/>
    <w:rsid w:val="005E6E23"/>
    <w:rsid w:val="005E7994"/>
    <w:rsid w:val="005E7F0A"/>
    <w:rsid w:val="005F03DB"/>
    <w:rsid w:val="005F0F0A"/>
    <w:rsid w:val="005F13CF"/>
    <w:rsid w:val="005F220F"/>
    <w:rsid w:val="005F2E78"/>
    <w:rsid w:val="005F3BF5"/>
    <w:rsid w:val="005F48F1"/>
    <w:rsid w:val="005F50AE"/>
    <w:rsid w:val="005F52F4"/>
    <w:rsid w:val="005F7BA4"/>
    <w:rsid w:val="00600280"/>
    <w:rsid w:val="006005AF"/>
    <w:rsid w:val="0060111D"/>
    <w:rsid w:val="00601E59"/>
    <w:rsid w:val="00602657"/>
    <w:rsid w:val="00602736"/>
    <w:rsid w:val="00602991"/>
    <w:rsid w:val="0060381C"/>
    <w:rsid w:val="00603A46"/>
    <w:rsid w:val="006045FD"/>
    <w:rsid w:val="00605E6E"/>
    <w:rsid w:val="00606194"/>
    <w:rsid w:val="00606A2B"/>
    <w:rsid w:val="00607826"/>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6BCF"/>
    <w:rsid w:val="006578FC"/>
    <w:rsid w:val="00660635"/>
    <w:rsid w:val="006607B1"/>
    <w:rsid w:val="006608AB"/>
    <w:rsid w:val="006609AC"/>
    <w:rsid w:val="0066115B"/>
    <w:rsid w:val="006611C7"/>
    <w:rsid w:val="0066144D"/>
    <w:rsid w:val="006615D6"/>
    <w:rsid w:val="0066170D"/>
    <w:rsid w:val="0066181C"/>
    <w:rsid w:val="00661857"/>
    <w:rsid w:val="00661AD1"/>
    <w:rsid w:val="006620DA"/>
    <w:rsid w:val="0066371D"/>
    <w:rsid w:val="006637A2"/>
    <w:rsid w:val="00663A6B"/>
    <w:rsid w:val="00664587"/>
    <w:rsid w:val="006646D0"/>
    <w:rsid w:val="00664B6D"/>
    <w:rsid w:val="0066503C"/>
    <w:rsid w:val="00665955"/>
    <w:rsid w:val="00665E52"/>
    <w:rsid w:val="00665FAF"/>
    <w:rsid w:val="00666F25"/>
    <w:rsid w:val="00667045"/>
    <w:rsid w:val="00667C1C"/>
    <w:rsid w:val="0067001F"/>
    <w:rsid w:val="006702FA"/>
    <w:rsid w:val="00670A43"/>
    <w:rsid w:val="006718E5"/>
    <w:rsid w:val="00671AE7"/>
    <w:rsid w:val="00671CE8"/>
    <w:rsid w:val="0067227D"/>
    <w:rsid w:val="00673DD4"/>
    <w:rsid w:val="0067440C"/>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9D9"/>
    <w:rsid w:val="00685D11"/>
    <w:rsid w:val="006867FA"/>
    <w:rsid w:val="006907C6"/>
    <w:rsid w:val="00690B13"/>
    <w:rsid w:val="00690B14"/>
    <w:rsid w:val="00690EE9"/>
    <w:rsid w:val="00690F20"/>
    <w:rsid w:val="00691D23"/>
    <w:rsid w:val="00692791"/>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80E"/>
    <w:rsid w:val="006B263F"/>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59D5"/>
    <w:rsid w:val="006D6A65"/>
    <w:rsid w:val="006D747C"/>
    <w:rsid w:val="006D7795"/>
    <w:rsid w:val="006D7ACB"/>
    <w:rsid w:val="006D7C37"/>
    <w:rsid w:val="006D7D14"/>
    <w:rsid w:val="006E00EF"/>
    <w:rsid w:val="006E06BB"/>
    <w:rsid w:val="006E0DA3"/>
    <w:rsid w:val="006E1A7A"/>
    <w:rsid w:val="006E3491"/>
    <w:rsid w:val="006E4723"/>
    <w:rsid w:val="006E5F79"/>
    <w:rsid w:val="006E62C1"/>
    <w:rsid w:val="006E716F"/>
    <w:rsid w:val="006E7DA9"/>
    <w:rsid w:val="006E7DEE"/>
    <w:rsid w:val="006F01E7"/>
    <w:rsid w:val="006F0FD7"/>
    <w:rsid w:val="006F13AF"/>
    <w:rsid w:val="006F1F3A"/>
    <w:rsid w:val="006F2104"/>
    <w:rsid w:val="006F5A6D"/>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B24"/>
    <w:rsid w:val="007053A7"/>
    <w:rsid w:val="00705663"/>
    <w:rsid w:val="00705C40"/>
    <w:rsid w:val="00710855"/>
    <w:rsid w:val="0071087E"/>
    <w:rsid w:val="00711EF8"/>
    <w:rsid w:val="00712750"/>
    <w:rsid w:val="00712E8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083"/>
    <w:rsid w:val="0075065B"/>
    <w:rsid w:val="00750D42"/>
    <w:rsid w:val="007513F0"/>
    <w:rsid w:val="007515BC"/>
    <w:rsid w:val="00751953"/>
    <w:rsid w:val="0075256E"/>
    <w:rsid w:val="0075259C"/>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AB3"/>
    <w:rsid w:val="00762E28"/>
    <w:rsid w:val="00763CE8"/>
    <w:rsid w:val="007642D6"/>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04B"/>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C41"/>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3EAE"/>
    <w:rsid w:val="007A3FDD"/>
    <w:rsid w:val="007A409E"/>
    <w:rsid w:val="007A4296"/>
    <w:rsid w:val="007A43AB"/>
    <w:rsid w:val="007A5398"/>
    <w:rsid w:val="007A5C59"/>
    <w:rsid w:val="007B00A0"/>
    <w:rsid w:val="007B0C10"/>
    <w:rsid w:val="007B0E89"/>
    <w:rsid w:val="007B1385"/>
    <w:rsid w:val="007B2C38"/>
    <w:rsid w:val="007B2E54"/>
    <w:rsid w:val="007B31B9"/>
    <w:rsid w:val="007B36BB"/>
    <w:rsid w:val="007B38DE"/>
    <w:rsid w:val="007B56A8"/>
    <w:rsid w:val="007B7498"/>
    <w:rsid w:val="007B77DC"/>
    <w:rsid w:val="007B7AEE"/>
    <w:rsid w:val="007C02F6"/>
    <w:rsid w:val="007C0D24"/>
    <w:rsid w:val="007C18E6"/>
    <w:rsid w:val="007C3A55"/>
    <w:rsid w:val="007C3E2E"/>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8DB"/>
    <w:rsid w:val="00812A28"/>
    <w:rsid w:val="00812C0C"/>
    <w:rsid w:val="0081376F"/>
    <w:rsid w:val="00813AD9"/>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79C"/>
    <w:rsid w:val="0082496F"/>
    <w:rsid w:val="00825F1D"/>
    <w:rsid w:val="008267E8"/>
    <w:rsid w:val="00826BB6"/>
    <w:rsid w:val="00827376"/>
    <w:rsid w:val="0082778C"/>
    <w:rsid w:val="00827F88"/>
    <w:rsid w:val="008310F6"/>
    <w:rsid w:val="008315CE"/>
    <w:rsid w:val="00831AA8"/>
    <w:rsid w:val="008336A5"/>
    <w:rsid w:val="0083454E"/>
    <w:rsid w:val="00834C4C"/>
    <w:rsid w:val="00834E16"/>
    <w:rsid w:val="00835107"/>
    <w:rsid w:val="008352FC"/>
    <w:rsid w:val="00835474"/>
    <w:rsid w:val="00836653"/>
    <w:rsid w:val="00836A32"/>
    <w:rsid w:val="008370FD"/>
    <w:rsid w:val="008373C0"/>
    <w:rsid w:val="00837A48"/>
    <w:rsid w:val="00837E18"/>
    <w:rsid w:val="008402A5"/>
    <w:rsid w:val="0084052B"/>
    <w:rsid w:val="00840533"/>
    <w:rsid w:val="008407B9"/>
    <w:rsid w:val="00840CF3"/>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7687"/>
    <w:rsid w:val="008704DF"/>
    <w:rsid w:val="00870622"/>
    <w:rsid w:val="008706E3"/>
    <w:rsid w:val="008715CB"/>
    <w:rsid w:val="00874300"/>
    <w:rsid w:val="00874748"/>
    <w:rsid w:val="00874894"/>
    <w:rsid w:val="00875DB0"/>
    <w:rsid w:val="00876057"/>
    <w:rsid w:val="0087693F"/>
    <w:rsid w:val="00876F54"/>
    <w:rsid w:val="00877292"/>
    <w:rsid w:val="0087754A"/>
    <w:rsid w:val="0087766C"/>
    <w:rsid w:val="00880552"/>
    <w:rsid w:val="008814A6"/>
    <w:rsid w:val="00882595"/>
    <w:rsid w:val="00882645"/>
    <w:rsid w:val="0088336E"/>
    <w:rsid w:val="008839DA"/>
    <w:rsid w:val="008843F5"/>
    <w:rsid w:val="00884EE8"/>
    <w:rsid w:val="00885168"/>
    <w:rsid w:val="008868FF"/>
    <w:rsid w:val="00890C12"/>
    <w:rsid w:val="008915DD"/>
    <w:rsid w:val="00891641"/>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B7ED5"/>
    <w:rsid w:val="008C0024"/>
    <w:rsid w:val="008C1393"/>
    <w:rsid w:val="008C15FF"/>
    <w:rsid w:val="008C24ED"/>
    <w:rsid w:val="008C2FA1"/>
    <w:rsid w:val="008C4434"/>
    <w:rsid w:val="008C491F"/>
    <w:rsid w:val="008C58DF"/>
    <w:rsid w:val="008C5AE6"/>
    <w:rsid w:val="008C62AB"/>
    <w:rsid w:val="008C6C63"/>
    <w:rsid w:val="008C796D"/>
    <w:rsid w:val="008C7A97"/>
    <w:rsid w:val="008D0157"/>
    <w:rsid w:val="008D098D"/>
    <w:rsid w:val="008D1369"/>
    <w:rsid w:val="008D2028"/>
    <w:rsid w:val="008D2916"/>
    <w:rsid w:val="008D2C4C"/>
    <w:rsid w:val="008D2E01"/>
    <w:rsid w:val="008D38A3"/>
    <w:rsid w:val="008D3A3F"/>
    <w:rsid w:val="008D3CAF"/>
    <w:rsid w:val="008D44D9"/>
    <w:rsid w:val="008D47FC"/>
    <w:rsid w:val="008D4C39"/>
    <w:rsid w:val="008D654B"/>
    <w:rsid w:val="008D6B34"/>
    <w:rsid w:val="008D6F2C"/>
    <w:rsid w:val="008D7E0D"/>
    <w:rsid w:val="008D7EDB"/>
    <w:rsid w:val="008E064C"/>
    <w:rsid w:val="008E0B2F"/>
    <w:rsid w:val="008E1829"/>
    <w:rsid w:val="008E1856"/>
    <w:rsid w:val="008E1949"/>
    <w:rsid w:val="008E1A61"/>
    <w:rsid w:val="008E2327"/>
    <w:rsid w:val="008E2C9C"/>
    <w:rsid w:val="008E2D66"/>
    <w:rsid w:val="008E3507"/>
    <w:rsid w:val="008E3EFA"/>
    <w:rsid w:val="008E4181"/>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2970"/>
    <w:rsid w:val="008F46C2"/>
    <w:rsid w:val="008F5C6C"/>
    <w:rsid w:val="008F6CE5"/>
    <w:rsid w:val="008F7068"/>
    <w:rsid w:val="008F77BF"/>
    <w:rsid w:val="008F7852"/>
    <w:rsid w:val="00901CD4"/>
    <w:rsid w:val="0090360E"/>
    <w:rsid w:val="00903A75"/>
    <w:rsid w:val="00903D37"/>
    <w:rsid w:val="00903F7E"/>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4B21"/>
    <w:rsid w:val="00924B6C"/>
    <w:rsid w:val="00924E02"/>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0ECD"/>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120"/>
    <w:rsid w:val="00983EDC"/>
    <w:rsid w:val="00983EED"/>
    <w:rsid w:val="0098457D"/>
    <w:rsid w:val="009849EF"/>
    <w:rsid w:val="00984A3A"/>
    <w:rsid w:val="00984BC7"/>
    <w:rsid w:val="00985967"/>
    <w:rsid w:val="00986DB7"/>
    <w:rsid w:val="00987D23"/>
    <w:rsid w:val="009905A5"/>
    <w:rsid w:val="009912C8"/>
    <w:rsid w:val="009912E0"/>
    <w:rsid w:val="00991FEF"/>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0B"/>
    <w:rsid w:val="009D6F70"/>
    <w:rsid w:val="009D7501"/>
    <w:rsid w:val="009D786F"/>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2BFB"/>
    <w:rsid w:val="00A034EF"/>
    <w:rsid w:val="00A03A1B"/>
    <w:rsid w:val="00A044BC"/>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5C88"/>
    <w:rsid w:val="00A1620D"/>
    <w:rsid w:val="00A166AF"/>
    <w:rsid w:val="00A16AC0"/>
    <w:rsid w:val="00A16DC1"/>
    <w:rsid w:val="00A171AC"/>
    <w:rsid w:val="00A177ED"/>
    <w:rsid w:val="00A224E5"/>
    <w:rsid w:val="00A231CF"/>
    <w:rsid w:val="00A23D31"/>
    <w:rsid w:val="00A240A7"/>
    <w:rsid w:val="00A24AF6"/>
    <w:rsid w:val="00A24C9B"/>
    <w:rsid w:val="00A25151"/>
    <w:rsid w:val="00A26554"/>
    <w:rsid w:val="00A26ECD"/>
    <w:rsid w:val="00A27BA0"/>
    <w:rsid w:val="00A27D2B"/>
    <w:rsid w:val="00A301A7"/>
    <w:rsid w:val="00A30B63"/>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15BA"/>
    <w:rsid w:val="00A419A8"/>
    <w:rsid w:val="00A4230D"/>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40F1"/>
    <w:rsid w:val="00A64EF7"/>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B11"/>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0F5"/>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2CB"/>
    <w:rsid w:val="00AA193D"/>
    <w:rsid w:val="00AA2289"/>
    <w:rsid w:val="00AA2A44"/>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011"/>
    <w:rsid w:val="00AB2617"/>
    <w:rsid w:val="00AB2C53"/>
    <w:rsid w:val="00AB2EDE"/>
    <w:rsid w:val="00AB37BE"/>
    <w:rsid w:val="00AB5936"/>
    <w:rsid w:val="00AB6595"/>
    <w:rsid w:val="00AB76D8"/>
    <w:rsid w:val="00AB7760"/>
    <w:rsid w:val="00AB7E6A"/>
    <w:rsid w:val="00AC037B"/>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A7D"/>
    <w:rsid w:val="00AE79E1"/>
    <w:rsid w:val="00AF0861"/>
    <w:rsid w:val="00AF0A77"/>
    <w:rsid w:val="00AF15CB"/>
    <w:rsid w:val="00AF17C5"/>
    <w:rsid w:val="00AF17E9"/>
    <w:rsid w:val="00AF1992"/>
    <w:rsid w:val="00AF3305"/>
    <w:rsid w:val="00AF4424"/>
    <w:rsid w:val="00AF4610"/>
    <w:rsid w:val="00AF4C29"/>
    <w:rsid w:val="00AF4EED"/>
    <w:rsid w:val="00AF6432"/>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687E"/>
    <w:rsid w:val="00B07F12"/>
    <w:rsid w:val="00B07FE3"/>
    <w:rsid w:val="00B10BAE"/>
    <w:rsid w:val="00B11CB3"/>
    <w:rsid w:val="00B12451"/>
    <w:rsid w:val="00B12A0A"/>
    <w:rsid w:val="00B14154"/>
    <w:rsid w:val="00B1415B"/>
    <w:rsid w:val="00B1420B"/>
    <w:rsid w:val="00B150A3"/>
    <w:rsid w:val="00B15278"/>
    <w:rsid w:val="00B15589"/>
    <w:rsid w:val="00B1643D"/>
    <w:rsid w:val="00B164F6"/>
    <w:rsid w:val="00B16E71"/>
    <w:rsid w:val="00B177DD"/>
    <w:rsid w:val="00B20805"/>
    <w:rsid w:val="00B222A2"/>
    <w:rsid w:val="00B22D84"/>
    <w:rsid w:val="00B233F4"/>
    <w:rsid w:val="00B234EC"/>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165"/>
    <w:rsid w:val="00B4328E"/>
    <w:rsid w:val="00B4329D"/>
    <w:rsid w:val="00B457EF"/>
    <w:rsid w:val="00B45BEE"/>
    <w:rsid w:val="00B45C95"/>
    <w:rsid w:val="00B464B0"/>
    <w:rsid w:val="00B46A26"/>
    <w:rsid w:val="00B46C8E"/>
    <w:rsid w:val="00B4790B"/>
    <w:rsid w:val="00B50512"/>
    <w:rsid w:val="00B50F74"/>
    <w:rsid w:val="00B51282"/>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5CF1"/>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6C86"/>
    <w:rsid w:val="00B8730C"/>
    <w:rsid w:val="00B878CC"/>
    <w:rsid w:val="00B90490"/>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A7EEF"/>
    <w:rsid w:val="00BB1236"/>
    <w:rsid w:val="00BB18B6"/>
    <w:rsid w:val="00BB1A27"/>
    <w:rsid w:val="00BB375D"/>
    <w:rsid w:val="00BB4277"/>
    <w:rsid w:val="00BB49A0"/>
    <w:rsid w:val="00BB4D89"/>
    <w:rsid w:val="00BB515F"/>
    <w:rsid w:val="00BB532B"/>
    <w:rsid w:val="00BC0924"/>
    <w:rsid w:val="00BC0C50"/>
    <w:rsid w:val="00BC11E0"/>
    <w:rsid w:val="00BC1FA5"/>
    <w:rsid w:val="00BC2598"/>
    <w:rsid w:val="00BC299D"/>
    <w:rsid w:val="00BC2C0C"/>
    <w:rsid w:val="00BC3B70"/>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8E2"/>
    <w:rsid w:val="00BD4BB3"/>
    <w:rsid w:val="00BD4C86"/>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422A"/>
    <w:rsid w:val="00BF667D"/>
    <w:rsid w:val="00BF68BB"/>
    <w:rsid w:val="00BF69D9"/>
    <w:rsid w:val="00BF6E25"/>
    <w:rsid w:val="00BF706E"/>
    <w:rsid w:val="00BF72E7"/>
    <w:rsid w:val="00BF773F"/>
    <w:rsid w:val="00BF7E94"/>
    <w:rsid w:val="00C0020C"/>
    <w:rsid w:val="00C0169B"/>
    <w:rsid w:val="00C022A4"/>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48C1"/>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A2"/>
    <w:rsid w:val="00C51CD8"/>
    <w:rsid w:val="00C521F7"/>
    <w:rsid w:val="00C526DE"/>
    <w:rsid w:val="00C53008"/>
    <w:rsid w:val="00C54E8E"/>
    <w:rsid w:val="00C55151"/>
    <w:rsid w:val="00C554F7"/>
    <w:rsid w:val="00C5575D"/>
    <w:rsid w:val="00C558FF"/>
    <w:rsid w:val="00C55D26"/>
    <w:rsid w:val="00C560FA"/>
    <w:rsid w:val="00C56772"/>
    <w:rsid w:val="00C576D2"/>
    <w:rsid w:val="00C57778"/>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7C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7DB"/>
    <w:rsid w:val="00C819AE"/>
    <w:rsid w:val="00C81FBD"/>
    <w:rsid w:val="00C82A8F"/>
    <w:rsid w:val="00C82FB9"/>
    <w:rsid w:val="00C84AAD"/>
    <w:rsid w:val="00C85C96"/>
    <w:rsid w:val="00C85FEE"/>
    <w:rsid w:val="00C860AE"/>
    <w:rsid w:val="00C86432"/>
    <w:rsid w:val="00C86FC6"/>
    <w:rsid w:val="00C87C17"/>
    <w:rsid w:val="00C901BB"/>
    <w:rsid w:val="00C90C46"/>
    <w:rsid w:val="00C90CD3"/>
    <w:rsid w:val="00C91B62"/>
    <w:rsid w:val="00C92552"/>
    <w:rsid w:val="00C92916"/>
    <w:rsid w:val="00C92C27"/>
    <w:rsid w:val="00C92EA0"/>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100F"/>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06E8"/>
    <w:rsid w:val="00CD1770"/>
    <w:rsid w:val="00CD2422"/>
    <w:rsid w:val="00CD2797"/>
    <w:rsid w:val="00CD2D4D"/>
    <w:rsid w:val="00CD3A5D"/>
    <w:rsid w:val="00CD3F0D"/>
    <w:rsid w:val="00CD4404"/>
    <w:rsid w:val="00CD4AF7"/>
    <w:rsid w:val="00CD5A78"/>
    <w:rsid w:val="00CD5FD4"/>
    <w:rsid w:val="00CD64D0"/>
    <w:rsid w:val="00CD7F8F"/>
    <w:rsid w:val="00CE0B4C"/>
    <w:rsid w:val="00CE0DCE"/>
    <w:rsid w:val="00CE142E"/>
    <w:rsid w:val="00CE1996"/>
    <w:rsid w:val="00CE1BC9"/>
    <w:rsid w:val="00CE1E68"/>
    <w:rsid w:val="00CE25A1"/>
    <w:rsid w:val="00CE33C1"/>
    <w:rsid w:val="00CE3DC6"/>
    <w:rsid w:val="00CE43B9"/>
    <w:rsid w:val="00CE478C"/>
    <w:rsid w:val="00CE4970"/>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4DCA"/>
    <w:rsid w:val="00CF517B"/>
    <w:rsid w:val="00CF5F40"/>
    <w:rsid w:val="00CF73F3"/>
    <w:rsid w:val="00CF7778"/>
    <w:rsid w:val="00D0060A"/>
    <w:rsid w:val="00D01A66"/>
    <w:rsid w:val="00D01BB6"/>
    <w:rsid w:val="00D01C3D"/>
    <w:rsid w:val="00D01F75"/>
    <w:rsid w:val="00D026F0"/>
    <w:rsid w:val="00D02BC6"/>
    <w:rsid w:val="00D0310D"/>
    <w:rsid w:val="00D03542"/>
    <w:rsid w:val="00D03CA4"/>
    <w:rsid w:val="00D04FF0"/>
    <w:rsid w:val="00D04FF5"/>
    <w:rsid w:val="00D0542E"/>
    <w:rsid w:val="00D05803"/>
    <w:rsid w:val="00D05A44"/>
    <w:rsid w:val="00D05C7C"/>
    <w:rsid w:val="00D06906"/>
    <w:rsid w:val="00D06EF0"/>
    <w:rsid w:val="00D07171"/>
    <w:rsid w:val="00D07742"/>
    <w:rsid w:val="00D1029B"/>
    <w:rsid w:val="00D10711"/>
    <w:rsid w:val="00D117D5"/>
    <w:rsid w:val="00D11916"/>
    <w:rsid w:val="00D125A8"/>
    <w:rsid w:val="00D1276A"/>
    <w:rsid w:val="00D136D5"/>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319"/>
    <w:rsid w:val="00D9559A"/>
    <w:rsid w:val="00D95B5F"/>
    <w:rsid w:val="00D960B4"/>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06"/>
    <w:rsid w:val="00DB132B"/>
    <w:rsid w:val="00DB15D7"/>
    <w:rsid w:val="00DB15DC"/>
    <w:rsid w:val="00DB3319"/>
    <w:rsid w:val="00DB400B"/>
    <w:rsid w:val="00DB42EB"/>
    <w:rsid w:val="00DB42F5"/>
    <w:rsid w:val="00DB43A2"/>
    <w:rsid w:val="00DB44D6"/>
    <w:rsid w:val="00DB469A"/>
    <w:rsid w:val="00DB50B8"/>
    <w:rsid w:val="00DB52C3"/>
    <w:rsid w:val="00DB5454"/>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8E4"/>
    <w:rsid w:val="00DC5D44"/>
    <w:rsid w:val="00DC631B"/>
    <w:rsid w:val="00DC7619"/>
    <w:rsid w:val="00DC7BD4"/>
    <w:rsid w:val="00DD1107"/>
    <w:rsid w:val="00DD1121"/>
    <w:rsid w:val="00DD14D1"/>
    <w:rsid w:val="00DD14F8"/>
    <w:rsid w:val="00DD15B7"/>
    <w:rsid w:val="00DD173F"/>
    <w:rsid w:val="00DD178F"/>
    <w:rsid w:val="00DD186A"/>
    <w:rsid w:val="00DD1BCE"/>
    <w:rsid w:val="00DD1FE4"/>
    <w:rsid w:val="00DD23C5"/>
    <w:rsid w:val="00DD3A92"/>
    <w:rsid w:val="00DD3B58"/>
    <w:rsid w:val="00DD3C0E"/>
    <w:rsid w:val="00DD4022"/>
    <w:rsid w:val="00DD6AFE"/>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16C"/>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54AF"/>
    <w:rsid w:val="00E35DF9"/>
    <w:rsid w:val="00E36AF7"/>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4F1C"/>
    <w:rsid w:val="00E6519C"/>
    <w:rsid w:val="00E65A16"/>
    <w:rsid w:val="00E66263"/>
    <w:rsid w:val="00E6698C"/>
    <w:rsid w:val="00E67E50"/>
    <w:rsid w:val="00E7035D"/>
    <w:rsid w:val="00E705B4"/>
    <w:rsid w:val="00E709F3"/>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3DF0"/>
    <w:rsid w:val="00E84558"/>
    <w:rsid w:val="00E84A74"/>
    <w:rsid w:val="00E84AD7"/>
    <w:rsid w:val="00E85080"/>
    <w:rsid w:val="00E8538B"/>
    <w:rsid w:val="00E85CC0"/>
    <w:rsid w:val="00E85E1F"/>
    <w:rsid w:val="00E86301"/>
    <w:rsid w:val="00E86815"/>
    <w:rsid w:val="00E86A65"/>
    <w:rsid w:val="00E86F77"/>
    <w:rsid w:val="00E90D45"/>
    <w:rsid w:val="00E90F9D"/>
    <w:rsid w:val="00E911A0"/>
    <w:rsid w:val="00E913DC"/>
    <w:rsid w:val="00E91404"/>
    <w:rsid w:val="00E9199A"/>
    <w:rsid w:val="00E9220A"/>
    <w:rsid w:val="00E93886"/>
    <w:rsid w:val="00E94225"/>
    <w:rsid w:val="00E947EF"/>
    <w:rsid w:val="00E94C22"/>
    <w:rsid w:val="00E95147"/>
    <w:rsid w:val="00E96AB8"/>
    <w:rsid w:val="00E96E1A"/>
    <w:rsid w:val="00EA030F"/>
    <w:rsid w:val="00EA0A1B"/>
    <w:rsid w:val="00EA0E04"/>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11A"/>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545"/>
    <w:rsid w:val="00ED0706"/>
    <w:rsid w:val="00ED1351"/>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D7D0D"/>
    <w:rsid w:val="00EE025F"/>
    <w:rsid w:val="00EE0B38"/>
    <w:rsid w:val="00EE10EF"/>
    <w:rsid w:val="00EE17C8"/>
    <w:rsid w:val="00EE357C"/>
    <w:rsid w:val="00EE527A"/>
    <w:rsid w:val="00EE5898"/>
    <w:rsid w:val="00EE5F2E"/>
    <w:rsid w:val="00EE6BFF"/>
    <w:rsid w:val="00EE791A"/>
    <w:rsid w:val="00EF0A87"/>
    <w:rsid w:val="00EF2A6D"/>
    <w:rsid w:val="00EF2C2D"/>
    <w:rsid w:val="00EF36AC"/>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28"/>
    <w:rsid w:val="00F11F3F"/>
    <w:rsid w:val="00F1282E"/>
    <w:rsid w:val="00F14017"/>
    <w:rsid w:val="00F160C8"/>
    <w:rsid w:val="00F1684C"/>
    <w:rsid w:val="00F17435"/>
    <w:rsid w:val="00F17BCE"/>
    <w:rsid w:val="00F20633"/>
    <w:rsid w:val="00F210B8"/>
    <w:rsid w:val="00F21CB5"/>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21F"/>
    <w:rsid w:val="00F3453C"/>
    <w:rsid w:val="00F34B11"/>
    <w:rsid w:val="00F35243"/>
    <w:rsid w:val="00F35D24"/>
    <w:rsid w:val="00F3684B"/>
    <w:rsid w:val="00F36E9F"/>
    <w:rsid w:val="00F37F2A"/>
    <w:rsid w:val="00F4004A"/>
    <w:rsid w:val="00F4060B"/>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6B8"/>
    <w:rsid w:val="00F46AD4"/>
    <w:rsid w:val="00F46E80"/>
    <w:rsid w:val="00F47A11"/>
    <w:rsid w:val="00F47CE9"/>
    <w:rsid w:val="00F5096E"/>
    <w:rsid w:val="00F50BE6"/>
    <w:rsid w:val="00F51236"/>
    <w:rsid w:val="00F51B4C"/>
    <w:rsid w:val="00F5374C"/>
    <w:rsid w:val="00F537BE"/>
    <w:rsid w:val="00F53B33"/>
    <w:rsid w:val="00F541B8"/>
    <w:rsid w:val="00F554DC"/>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46E"/>
    <w:rsid w:val="00F73751"/>
    <w:rsid w:val="00F75EAD"/>
    <w:rsid w:val="00F763CA"/>
    <w:rsid w:val="00F77154"/>
    <w:rsid w:val="00F805F6"/>
    <w:rsid w:val="00F80F33"/>
    <w:rsid w:val="00F8108F"/>
    <w:rsid w:val="00F8257B"/>
    <w:rsid w:val="00F82C32"/>
    <w:rsid w:val="00F82D9E"/>
    <w:rsid w:val="00F82FA8"/>
    <w:rsid w:val="00F8308D"/>
    <w:rsid w:val="00F8328B"/>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A83"/>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298C"/>
    <w:rsid w:val="00FD2E4B"/>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5B9"/>
    <w:rsid w:val="00FF05E6"/>
    <w:rsid w:val="00FF08BF"/>
    <w:rsid w:val="00FF0EB1"/>
    <w:rsid w:val="00FF1049"/>
    <w:rsid w:val="00FF156D"/>
    <w:rsid w:val="00FF15A8"/>
    <w:rsid w:val="00FF15DB"/>
    <w:rsid w:val="00FF3529"/>
    <w:rsid w:val="00FF3634"/>
    <w:rsid w:val="00FF3699"/>
    <w:rsid w:val="00FF4408"/>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0A6824"/>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73626092">
      <w:bodyDiv w:val="1"/>
      <w:marLeft w:val="0"/>
      <w:marRight w:val="0"/>
      <w:marTop w:val="0"/>
      <w:marBottom w:val="0"/>
      <w:divBdr>
        <w:top w:val="none" w:sz="0" w:space="0" w:color="auto"/>
        <w:left w:val="none" w:sz="0" w:space="0" w:color="auto"/>
        <w:bottom w:val="none" w:sz="0" w:space="0" w:color="auto"/>
        <w:right w:val="none" w:sz="0" w:space="0" w:color="auto"/>
      </w:divBdr>
    </w:div>
    <w:div w:id="392049085">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grafico.mx/al-dia/transporte-rutas-alimentaran-tren-interurbano-mexico-toluca-conectividad-paradas-autobus%2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lenio.com/politica/comunidad/inician-mesas-establecer-rutas-abastecimiento-tren-interurb" TargetMode="External"/><Relationship Id="rId4" Type="http://schemas.openxmlformats.org/officeDocument/2006/relationships/settings" Target="settings.xml"/><Relationship Id="rId9" Type="http://schemas.openxmlformats.org/officeDocument/2006/relationships/hyperlink" Target="https://www.forbes.com.mx/gobierno-de-amlo-buscara-comprar-todas-las-acciones-del-aeropuerto-de-tolu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0325-CABC-44B5-B5CA-883987FE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9135</Words>
  <Characters>50248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2024-11-08T17:23:00Z</cp:lastPrinted>
  <dcterms:created xsi:type="dcterms:W3CDTF">2024-11-28T21:12:00Z</dcterms:created>
  <dcterms:modified xsi:type="dcterms:W3CDTF">2024-11-28T21:12:00Z</dcterms:modified>
</cp:coreProperties>
</file>