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EDB66" w14:textId="77777777" w:rsidR="008101AF" w:rsidRPr="00192B4E" w:rsidRDefault="008101AF" w:rsidP="008101AF">
      <w:pPr>
        <w:spacing w:line="360" w:lineRule="auto"/>
        <w:jc w:val="both"/>
        <w:rPr>
          <w:rFonts w:ascii="Palatino Linotype" w:eastAsiaTheme="minorEastAsia" w:hAnsi="Palatino Linotype"/>
          <w:lang w:val="es-ES_tradnl" w:eastAsia="es-ES"/>
        </w:rPr>
      </w:pPr>
      <w:r w:rsidRPr="00192B4E">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w:t>
      </w:r>
      <w:r w:rsidR="00FF5BE8">
        <w:rPr>
          <w:rFonts w:ascii="Palatino Linotype" w:eastAsiaTheme="minorEastAsia" w:hAnsi="Palatino Linotype"/>
          <w:lang w:val="es-ES_tradnl" w:eastAsia="es-ES"/>
        </w:rPr>
        <w:t>e México; de fecha diecisiete (17) de enero de dos mil veinticuatro</w:t>
      </w:r>
      <w:r w:rsidRPr="00192B4E">
        <w:rPr>
          <w:rFonts w:ascii="Palatino Linotype" w:eastAsiaTheme="minorEastAsia" w:hAnsi="Palatino Linotype"/>
          <w:lang w:val="es-ES_tradnl" w:eastAsia="es-ES"/>
        </w:rPr>
        <w:t>.</w:t>
      </w:r>
    </w:p>
    <w:p w14:paraId="69D3DD5A" w14:textId="77777777" w:rsidR="008101AF" w:rsidRPr="00192B4E" w:rsidRDefault="008101AF" w:rsidP="008101AF">
      <w:pPr>
        <w:spacing w:line="360" w:lineRule="auto"/>
        <w:jc w:val="both"/>
        <w:rPr>
          <w:rFonts w:ascii="Palatino Linotype" w:eastAsiaTheme="minorEastAsia" w:hAnsi="Palatino Linotype"/>
          <w:lang w:val="es-ES_tradnl" w:eastAsia="es-ES"/>
        </w:rPr>
      </w:pPr>
    </w:p>
    <w:p w14:paraId="7FDFA4ED" w14:textId="67BD2636" w:rsidR="008101AF" w:rsidRPr="00192B4E" w:rsidRDefault="008101AF" w:rsidP="008101AF">
      <w:pPr>
        <w:spacing w:line="360" w:lineRule="auto"/>
        <w:jc w:val="both"/>
        <w:rPr>
          <w:rFonts w:ascii="Palatino Linotype" w:hAnsi="Palatino Linotype"/>
        </w:rPr>
      </w:pPr>
      <w:r w:rsidRPr="00192B4E">
        <w:rPr>
          <w:rFonts w:ascii="Palatino Linotype" w:hAnsi="Palatino Linotype"/>
          <w:b/>
        </w:rPr>
        <w:t>VISTO</w:t>
      </w:r>
      <w:r w:rsidRPr="00192B4E">
        <w:rPr>
          <w:rFonts w:ascii="Palatino Linotype" w:hAnsi="Palatino Linotype"/>
        </w:rPr>
        <w:t xml:space="preserve"> el expediente electrónico formado con motivo del recurso de revisión </w:t>
      </w:r>
      <w:r w:rsidR="00FF5BE8">
        <w:rPr>
          <w:rFonts w:ascii="Palatino Linotype" w:hAnsi="Palatino Linotype"/>
          <w:b/>
        </w:rPr>
        <w:t>08183/</w:t>
      </w:r>
      <w:r>
        <w:rPr>
          <w:rFonts w:ascii="Palatino Linotype" w:hAnsi="Palatino Linotype"/>
          <w:b/>
        </w:rPr>
        <w:t>INFOEM/IP/RR/2023</w:t>
      </w:r>
      <w:r w:rsidRPr="00192B4E">
        <w:rPr>
          <w:rFonts w:ascii="Palatino Linotype" w:hAnsi="Palatino Linotype"/>
          <w:b/>
        </w:rPr>
        <w:t>,</w:t>
      </w:r>
      <w:r w:rsidRPr="00192B4E">
        <w:rPr>
          <w:rFonts w:ascii="Palatino Linotype" w:hAnsi="Palatino Linotype" w:cs="Arial"/>
          <w:b/>
          <w:bCs/>
        </w:rPr>
        <w:t xml:space="preserve"> </w:t>
      </w:r>
      <w:r w:rsidRPr="00192B4E">
        <w:rPr>
          <w:rFonts w:ascii="Palatino Linotype" w:eastAsiaTheme="minorEastAsia" w:hAnsi="Palatino Linotype"/>
          <w:lang w:val="es-ES_tradnl" w:eastAsia="es-ES"/>
        </w:rPr>
        <w:t xml:space="preserve">promovido por </w:t>
      </w:r>
      <w:r w:rsidR="00390FB0">
        <w:rPr>
          <w:rFonts w:ascii="Palatino Linotype" w:eastAsiaTheme="minorEastAsia" w:hAnsi="Palatino Linotype"/>
          <w:b/>
          <w:bCs/>
          <w:lang w:eastAsia="es-ES"/>
        </w:rPr>
        <w:t>XXX XXX</w:t>
      </w:r>
      <w:r>
        <w:rPr>
          <w:rFonts w:ascii="Palatino Linotype" w:eastAsiaTheme="minorEastAsia" w:hAnsi="Palatino Linotype"/>
          <w:b/>
          <w:lang w:val="es-ES" w:eastAsia="es-ES"/>
        </w:rPr>
        <w:t>,</w:t>
      </w:r>
      <w:r w:rsidRPr="00192B4E">
        <w:rPr>
          <w:rFonts w:ascii="Palatino Linotype" w:eastAsiaTheme="minorEastAsia" w:hAnsi="Palatino Linotype"/>
          <w:lang w:eastAsia="es-ES"/>
        </w:rPr>
        <w:t xml:space="preserve"> quien </w:t>
      </w:r>
      <w:r w:rsidRPr="00192B4E">
        <w:rPr>
          <w:rFonts w:ascii="Palatino Linotype" w:hAnsi="Palatino Linotype"/>
        </w:rPr>
        <w:t xml:space="preserve">en lo sucesivo se identificará como </w:t>
      </w:r>
      <w:r w:rsidRPr="00192B4E">
        <w:rPr>
          <w:rFonts w:ascii="Palatino Linotype" w:hAnsi="Palatino Linotype"/>
          <w:b/>
        </w:rPr>
        <w:t xml:space="preserve">EL </w:t>
      </w:r>
      <w:r w:rsidRPr="00192B4E">
        <w:rPr>
          <w:rFonts w:ascii="Palatino Linotype" w:hAnsi="Palatino Linotype" w:cs="Arial"/>
          <w:b/>
        </w:rPr>
        <w:t>RECURRENTE</w:t>
      </w:r>
      <w:r w:rsidRPr="00192B4E">
        <w:rPr>
          <w:rFonts w:ascii="Palatino Linotype" w:hAnsi="Palatino Linotype" w:cs="Arial"/>
        </w:rPr>
        <w:t xml:space="preserve">, en contra de la respuesta del </w:t>
      </w:r>
      <w:r>
        <w:rPr>
          <w:rFonts w:ascii="Palatino Linotype" w:hAnsi="Palatino Linotype" w:cs="Arial"/>
          <w:b/>
        </w:rPr>
        <w:t>Ay</w:t>
      </w:r>
      <w:r w:rsidR="00FF5BE8">
        <w:rPr>
          <w:rFonts w:ascii="Palatino Linotype" w:hAnsi="Palatino Linotype" w:cs="Arial"/>
          <w:b/>
        </w:rPr>
        <w:t>untamiento de Tultepec</w:t>
      </w:r>
      <w:r w:rsidRPr="00192B4E">
        <w:rPr>
          <w:rFonts w:ascii="Palatino Linotype" w:hAnsi="Palatino Linotype" w:cs="Arial"/>
          <w:b/>
        </w:rPr>
        <w:t>,</w:t>
      </w:r>
      <w:r w:rsidRPr="00192B4E">
        <w:rPr>
          <w:rFonts w:ascii="Palatino Linotype" w:hAnsi="Palatino Linotype"/>
          <w:b/>
        </w:rPr>
        <w:t xml:space="preserve"> </w:t>
      </w:r>
      <w:r w:rsidRPr="00192B4E">
        <w:rPr>
          <w:rFonts w:ascii="Palatino Linotype" w:hAnsi="Palatino Linotype"/>
        </w:rPr>
        <w:t>en lo sucesivo el</w:t>
      </w:r>
      <w:r w:rsidRPr="00192B4E">
        <w:rPr>
          <w:rFonts w:ascii="Palatino Linotype" w:hAnsi="Palatino Linotype"/>
          <w:b/>
        </w:rPr>
        <w:t xml:space="preserve"> SUJETO OBLIGADO</w:t>
      </w:r>
      <w:r w:rsidRPr="00192B4E">
        <w:rPr>
          <w:rFonts w:ascii="Palatino Linotype" w:hAnsi="Palatino Linotype"/>
        </w:rPr>
        <w:t>, por lo que se procede a dictar la presente resolución, con base en los siguientes:</w:t>
      </w:r>
    </w:p>
    <w:p w14:paraId="41C71321" w14:textId="77777777" w:rsidR="008101AF" w:rsidRPr="00192B4E" w:rsidRDefault="008101AF" w:rsidP="008101AF">
      <w:pPr>
        <w:spacing w:line="360" w:lineRule="auto"/>
        <w:jc w:val="both"/>
        <w:rPr>
          <w:rFonts w:ascii="Palatino Linotype" w:hAnsi="Palatino Linotype"/>
        </w:rPr>
      </w:pPr>
    </w:p>
    <w:p w14:paraId="0D35BCB9" w14:textId="77777777" w:rsidR="008101AF" w:rsidRPr="00192B4E" w:rsidRDefault="008101AF" w:rsidP="008101AF">
      <w:pPr>
        <w:keepNext/>
        <w:keepLines/>
        <w:spacing w:line="360" w:lineRule="auto"/>
        <w:jc w:val="center"/>
        <w:outlineLvl w:val="0"/>
        <w:rPr>
          <w:rFonts w:ascii="Palatino Linotype" w:eastAsiaTheme="majorEastAsia" w:hAnsi="Palatino Linotype" w:cstheme="majorBidi"/>
          <w:b/>
          <w:szCs w:val="32"/>
        </w:rPr>
      </w:pPr>
      <w:bookmarkStart w:id="0" w:name="_Toc83301633"/>
      <w:r w:rsidRPr="00192B4E">
        <w:rPr>
          <w:rFonts w:ascii="Palatino Linotype" w:eastAsiaTheme="majorEastAsia" w:hAnsi="Palatino Linotype" w:cstheme="majorBidi"/>
          <w:b/>
          <w:szCs w:val="32"/>
        </w:rPr>
        <w:t>ANTECEDENTES</w:t>
      </w:r>
      <w:bookmarkEnd w:id="0"/>
    </w:p>
    <w:p w14:paraId="6195AF9D" w14:textId="77777777" w:rsidR="008101AF" w:rsidRPr="00192B4E" w:rsidRDefault="008101AF" w:rsidP="008101AF">
      <w:pPr>
        <w:spacing w:line="360" w:lineRule="auto"/>
        <w:rPr>
          <w:rFonts w:ascii="Palatino Linotype" w:eastAsiaTheme="minorEastAsia" w:hAnsi="Palatino Linotype"/>
        </w:rPr>
      </w:pPr>
    </w:p>
    <w:p w14:paraId="467F12E5" w14:textId="77777777" w:rsidR="008101AF" w:rsidRPr="00192B4E" w:rsidRDefault="008101AF" w:rsidP="008101AF">
      <w:pPr>
        <w:numPr>
          <w:ilvl w:val="0"/>
          <w:numId w:val="1"/>
        </w:numPr>
        <w:spacing w:line="360" w:lineRule="auto"/>
        <w:ind w:left="0" w:firstLine="0"/>
        <w:contextualSpacing/>
        <w:jc w:val="both"/>
        <w:rPr>
          <w:rFonts w:ascii="Palatino Linotype" w:hAnsi="Palatino Linotype" w:cs="Arial"/>
          <w:lang w:val="es-ES" w:eastAsia="es-ES"/>
        </w:rPr>
      </w:pPr>
      <w:r>
        <w:rPr>
          <w:rFonts w:ascii="Palatino Linotype" w:eastAsia="Calibri" w:hAnsi="Palatino Linotype" w:cs="Arial"/>
          <w:lang w:val="es-ES" w:eastAsia="es-ES"/>
        </w:rPr>
        <w:t xml:space="preserve">El </w:t>
      </w:r>
      <w:r w:rsidR="00FF5BE8">
        <w:rPr>
          <w:rFonts w:ascii="Palatino Linotype" w:eastAsia="Calibri" w:hAnsi="Palatino Linotype" w:cs="Arial"/>
          <w:lang w:val="es-ES" w:eastAsia="es-ES"/>
        </w:rPr>
        <w:t>nueve (09) de noviembre</w:t>
      </w:r>
      <w:r>
        <w:rPr>
          <w:rFonts w:ascii="Palatino Linotype" w:eastAsia="Calibri" w:hAnsi="Palatino Linotype" w:cs="Arial"/>
          <w:lang w:val="es-ES" w:eastAsia="es-ES"/>
        </w:rPr>
        <w:t xml:space="preserve"> de dos mil veintitrés</w:t>
      </w:r>
      <w:r w:rsidRPr="00192B4E">
        <w:rPr>
          <w:rFonts w:ascii="Palatino Linotype" w:eastAsia="Calibri" w:hAnsi="Palatino Linotype" w:cs="Arial"/>
          <w:lang w:val="es-ES" w:eastAsia="es-ES"/>
        </w:rPr>
        <w:t>,</w:t>
      </w:r>
      <w:r w:rsidRPr="00192B4E">
        <w:rPr>
          <w:rFonts w:ascii="Palatino Linotype" w:eastAsia="Calibri" w:hAnsi="Palatino Linotype"/>
          <w:lang w:val="es-ES" w:eastAsia="es-ES"/>
        </w:rPr>
        <w:t xml:space="preserve"> </w:t>
      </w:r>
      <w:r w:rsidRPr="00192B4E">
        <w:rPr>
          <w:rFonts w:ascii="Palatino Linotype" w:eastAsia="Calibri" w:hAnsi="Palatino Linotype"/>
          <w:b/>
          <w:lang w:val="es-ES" w:eastAsia="es-ES"/>
        </w:rPr>
        <w:t>EL RECURRENTE</w:t>
      </w:r>
      <w:r w:rsidRPr="00192B4E">
        <w:rPr>
          <w:rFonts w:ascii="Palatino Linotype" w:eastAsiaTheme="minorEastAsia" w:hAnsi="Palatino Linotype"/>
          <w:b/>
          <w:lang w:val="es-ES_tradnl" w:eastAsia="es-ES"/>
        </w:rPr>
        <w:t>,</w:t>
      </w:r>
      <w:r w:rsidRPr="00192B4E">
        <w:rPr>
          <w:rFonts w:ascii="Palatino Linotype" w:eastAsia="Calibri" w:hAnsi="Palatino Linotype" w:cs="Arial"/>
          <w:lang w:val="es-ES" w:eastAsia="es-ES"/>
        </w:rPr>
        <w:t xml:space="preserve"> ante el </w:t>
      </w:r>
      <w:r w:rsidRPr="00192B4E">
        <w:rPr>
          <w:rFonts w:ascii="Palatino Linotype" w:eastAsia="Calibri" w:hAnsi="Palatino Linotype" w:cs="Arial"/>
          <w:b/>
          <w:lang w:val="es-ES" w:eastAsia="es-ES"/>
        </w:rPr>
        <w:t>SUJETO OBLIGADO</w:t>
      </w:r>
      <w:r w:rsidR="00FF5BE8">
        <w:rPr>
          <w:rFonts w:ascii="Palatino Linotype" w:eastAsia="Calibri" w:hAnsi="Palatino Linotype" w:cs="Arial"/>
          <w:lang w:val="es-ES_tradnl" w:eastAsia="es-ES"/>
        </w:rPr>
        <w:t xml:space="preserve"> a través de la Plataforma Nacional de Transparencia (PNT), vinculada a la plataforma </w:t>
      </w:r>
      <w:r w:rsidRPr="00192B4E">
        <w:rPr>
          <w:rFonts w:ascii="Palatino Linotype" w:eastAsia="Calibri" w:hAnsi="Palatino Linotype" w:cs="Arial"/>
          <w:lang w:val="es-ES" w:eastAsia="es-ES"/>
        </w:rPr>
        <w:t>Sistema de Acceso a la Información Mexiquense (</w:t>
      </w:r>
      <w:r w:rsidRPr="00192B4E">
        <w:rPr>
          <w:rFonts w:ascii="Palatino Linotype" w:eastAsia="Calibri" w:hAnsi="Palatino Linotype" w:cs="Arial"/>
          <w:b/>
          <w:lang w:val="es-ES" w:eastAsia="es-ES"/>
        </w:rPr>
        <w:t>SAIMEX)</w:t>
      </w:r>
      <w:r w:rsidRPr="00192B4E">
        <w:rPr>
          <w:rFonts w:ascii="Palatino Linotype" w:eastAsia="Calibri" w:hAnsi="Palatino Linotype" w:cs="Arial"/>
          <w:lang w:val="es-ES" w:eastAsia="es-ES"/>
        </w:rPr>
        <w:t xml:space="preserve">, presentó una solicitud de información registrada con el número </w:t>
      </w:r>
      <w:r w:rsidR="00FF5BE8" w:rsidRPr="00FF5BE8">
        <w:rPr>
          <w:rFonts w:ascii="Palatino Linotype" w:hAnsi="Palatino Linotype"/>
          <w:b/>
          <w:bCs/>
        </w:rPr>
        <w:t>01322/TULTEPEC/IP/2023</w:t>
      </w:r>
      <w:r w:rsidRPr="00192B4E">
        <w:rPr>
          <w:rFonts w:ascii="Palatino Linotype" w:eastAsiaTheme="minorEastAsia" w:hAnsi="Palatino Linotype"/>
          <w:b/>
          <w:lang w:val="es-ES_tradnl" w:eastAsia="es-ES"/>
        </w:rPr>
        <w:t xml:space="preserve">, </w:t>
      </w:r>
      <w:r w:rsidRPr="00192B4E">
        <w:rPr>
          <w:rFonts w:ascii="Palatino Linotype" w:eastAsia="Calibri" w:hAnsi="Palatino Linotype" w:cs="Arial"/>
          <w:lang w:val="es-ES" w:eastAsia="es-ES"/>
        </w:rPr>
        <w:t>mediante la cual solicitó lo siguiente:</w:t>
      </w:r>
    </w:p>
    <w:p w14:paraId="1404B482" w14:textId="77777777" w:rsidR="008101AF" w:rsidRPr="00192B4E" w:rsidRDefault="008101AF" w:rsidP="008101AF">
      <w:pPr>
        <w:spacing w:line="360" w:lineRule="auto"/>
        <w:contextualSpacing/>
        <w:jc w:val="both"/>
        <w:rPr>
          <w:rFonts w:ascii="Palatino Linotype" w:hAnsi="Palatino Linotype" w:cs="Arial"/>
          <w:lang w:val="es-ES" w:eastAsia="es-ES"/>
        </w:rPr>
      </w:pPr>
    </w:p>
    <w:p w14:paraId="138DA67D" w14:textId="77777777" w:rsidR="008101AF" w:rsidRPr="00192B4E" w:rsidRDefault="008101AF" w:rsidP="008101AF">
      <w:pPr>
        <w:pStyle w:val="Prrafodelista"/>
        <w:spacing w:line="360" w:lineRule="auto"/>
        <w:ind w:left="1069" w:right="567"/>
        <w:jc w:val="both"/>
        <w:rPr>
          <w:rFonts w:ascii="Palatino Linotype" w:hAnsi="Palatino Linotype"/>
          <w:i/>
          <w:color w:val="000000"/>
        </w:rPr>
      </w:pPr>
      <w:r w:rsidRPr="00192B4E">
        <w:rPr>
          <w:rFonts w:ascii="Palatino Linotype" w:hAnsi="Palatino Linotype"/>
          <w:i/>
          <w:color w:val="000000"/>
        </w:rPr>
        <w:t xml:space="preserve"> “</w:t>
      </w:r>
      <w:r w:rsidR="00FF5BE8" w:rsidRPr="00FF5BE8">
        <w:rPr>
          <w:rFonts w:ascii="Palatino Linotype" w:hAnsi="Palatino Linotype"/>
          <w:i/>
          <w:color w:val="000000"/>
        </w:rPr>
        <w:t>Se adjunta solicitud en PDF</w:t>
      </w:r>
      <w:r w:rsidRPr="00192B4E">
        <w:rPr>
          <w:rFonts w:ascii="Palatino Linotype" w:hAnsi="Palatino Linotype"/>
          <w:i/>
          <w:color w:val="000000"/>
        </w:rPr>
        <w:t xml:space="preserve">” (Sic) </w:t>
      </w:r>
    </w:p>
    <w:p w14:paraId="3C38B2EC" w14:textId="77777777" w:rsidR="008101AF" w:rsidRDefault="008101AF" w:rsidP="008101AF">
      <w:pPr>
        <w:spacing w:line="360" w:lineRule="auto"/>
        <w:contextualSpacing/>
        <w:jc w:val="both"/>
        <w:rPr>
          <w:rFonts w:ascii="Palatino Linotype" w:eastAsia="Calibri" w:hAnsi="Palatino Linotype"/>
          <w:lang w:val="es-ES" w:eastAsia="es-ES"/>
        </w:rPr>
      </w:pPr>
    </w:p>
    <w:p w14:paraId="6634D356" w14:textId="77777777" w:rsidR="00FF5BE8" w:rsidRPr="00FF5BE8" w:rsidRDefault="00FF5BE8" w:rsidP="008101AF">
      <w:pPr>
        <w:spacing w:line="360" w:lineRule="auto"/>
        <w:contextualSpacing/>
        <w:jc w:val="both"/>
        <w:rPr>
          <w:rFonts w:ascii="Palatino Linotype" w:hAnsi="Palatino Linotype"/>
          <w:sz w:val="22"/>
          <w:szCs w:val="22"/>
        </w:rPr>
      </w:pPr>
      <w:r w:rsidRPr="00FF5BE8">
        <w:rPr>
          <w:rFonts w:ascii="Palatino Linotype" w:eastAsia="Calibri" w:hAnsi="Palatino Linotype"/>
          <w:sz w:val="22"/>
          <w:szCs w:val="22"/>
          <w:lang w:val="es-ES" w:eastAsia="es-ES"/>
        </w:rPr>
        <w:t xml:space="preserve">A la solicitud se adjuntó el documento </w:t>
      </w:r>
      <w:hyperlink r:id="rId7" w:tgtFrame="_blank" w:history="1">
        <w:r w:rsidRPr="00FF5BE8">
          <w:rPr>
            <w:rStyle w:val="Hipervnculo"/>
            <w:rFonts w:ascii="Palatino Linotype" w:eastAsiaTheme="majorEastAsia" w:hAnsi="Palatino Linotype" w:cs="Arial"/>
            <w:b/>
            <w:bCs/>
            <w:color w:val="auto"/>
            <w:sz w:val="22"/>
            <w:szCs w:val="22"/>
          </w:rPr>
          <w:t>Archivo Adjunto a la Solicitud</w:t>
        </w:r>
      </w:hyperlink>
      <w:r w:rsidRPr="00FF5BE8">
        <w:rPr>
          <w:rFonts w:ascii="Palatino Linotype" w:hAnsi="Palatino Linotype"/>
          <w:sz w:val="22"/>
          <w:szCs w:val="22"/>
        </w:rPr>
        <w:t>, en el que se advierte lo siguiente:</w:t>
      </w:r>
    </w:p>
    <w:p w14:paraId="139C6EA6" w14:textId="77777777" w:rsidR="00FF5BE8" w:rsidRPr="00FF5BE8" w:rsidRDefault="00FF5BE8" w:rsidP="008101AF">
      <w:pPr>
        <w:spacing w:line="360" w:lineRule="auto"/>
        <w:contextualSpacing/>
        <w:jc w:val="both"/>
        <w:rPr>
          <w:rFonts w:ascii="Palatino Linotype" w:hAnsi="Palatino Linotype"/>
          <w:sz w:val="22"/>
          <w:szCs w:val="22"/>
        </w:rPr>
      </w:pPr>
    </w:p>
    <w:p w14:paraId="734D9910"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lastRenderedPageBreak/>
        <w:t xml:space="preserve">Con fundamento en el artículo 6° Constitución de los Estados Unidos Mexicanos, artículo 5°, fracción I, III, IV, V y VI de la Constitución Política del Estado Libre y Soberano de México y artículos 24 fracción XXI,150, 151, 152, 153, 154, 155, 156, 158, 159, 160: Los sujetos obligados deberán otorgar acceso a los documentos que se encuentren en sus archivos o que estén obligados a documentar de acuerdo con sus facultades, competencias o funciones en el formato que el solicitante manifieste… </w:t>
      </w:r>
    </w:p>
    <w:p w14:paraId="02F5F4F3" w14:textId="77777777" w:rsidR="00FF5BE8" w:rsidRDefault="00FF5BE8" w:rsidP="00FF5BE8">
      <w:pPr>
        <w:spacing w:line="360" w:lineRule="auto"/>
        <w:ind w:left="851" w:right="822"/>
        <w:contextualSpacing/>
        <w:jc w:val="both"/>
        <w:rPr>
          <w:rFonts w:ascii="Palatino Linotype" w:hAnsi="Palatino Linotype"/>
          <w:i/>
          <w:sz w:val="22"/>
          <w:szCs w:val="22"/>
        </w:rPr>
      </w:pPr>
    </w:p>
    <w:p w14:paraId="30C2C4C0"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t xml:space="preserve">…En caso que la información solicitada consista en bases de datos se deberá privilegiar la entrega de la misma en formatos abiertos., 161, 162, 163, 164, 165 y 166 de la Ley de Transparencia y Acceso a la Información Pública del Estado de México y Municipios, así como de conformidad con el Criterio 3/13, emitido por el Instituto Nacional de Transparencia, Acceso a la Información y Protección de Datos Personales (INAI), se solicita lo siguiente: </w:t>
      </w:r>
    </w:p>
    <w:p w14:paraId="3B02D59D" w14:textId="77777777" w:rsidR="009A2787" w:rsidRDefault="009A2787" w:rsidP="00FF5BE8">
      <w:pPr>
        <w:spacing w:line="360" w:lineRule="auto"/>
        <w:ind w:left="851" w:right="822"/>
        <w:contextualSpacing/>
        <w:jc w:val="both"/>
        <w:rPr>
          <w:rFonts w:ascii="Palatino Linotype" w:hAnsi="Palatino Linotype"/>
          <w:i/>
          <w:sz w:val="22"/>
          <w:szCs w:val="22"/>
        </w:rPr>
      </w:pPr>
    </w:p>
    <w:p w14:paraId="76C9CD09"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t xml:space="preserve">Inventario de infraestructura ciclista: </w:t>
      </w:r>
    </w:p>
    <w:p w14:paraId="36CBCCC7" w14:textId="77777777" w:rsidR="00FF5BE8" w:rsidRPr="00FF5BE8" w:rsidRDefault="00FF5BE8" w:rsidP="00FF5BE8">
      <w:pPr>
        <w:spacing w:line="360" w:lineRule="auto"/>
        <w:ind w:left="851" w:right="822"/>
        <w:contextualSpacing/>
        <w:jc w:val="both"/>
        <w:rPr>
          <w:rFonts w:ascii="Palatino Linotype" w:hAnsi="Palatino Linotype"/>
          <w:b/>
          <w:i/>
          <w:sz w:val="22"/>
          <w:szCs w:val="22"/>
        </w:rPr>
      </w:pPr>
      <w:r w:rsidRPr="00FF5BE8">
        <w:rPr>
          <w:rFonts w:ascii="Palatino Linotype" w:hAnsi="Palatino Linotype"/>
          <w:b/>
          <w:i/>
          <w:sz w:val="22"/>
          <w:szCs w:val="22"/>
        </w:rPr>
        <w:t xml:space="preserve">Biciestacionamientos en la demarcación: </w:t>
      </w:r>
    </w:p>
    <w:p w14:paraId="437BC788"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Dirección </w:t>
      </w:r>
    </w:p>
    <w:p w14:paraId="7EA2930E"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Mapa con ubicaciones </w:t>
      </w:r>
    </w:p>
    <w:p w14:paraId="3DF07A72"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Links de ubicación </w:t>
      </w:r>
    </w:p>
    <w:p w14:paraId="4D9632B7"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Capacidad para cuántas bicicletas </w:t>
      </w:r>
    </w:p>
    <w:p w14:paraId="16248561"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Favor de indicar si es público o tiene costo, en caso de tener costo adjuntarlo. </w:t>
      </w:r>
    </w:p>
    <w:p w14:paraId="121D8720"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Cuántos edificios gubernamentales en la demarcación tienen biciestacionamiento, indicar nombre y dirección </w:t>
      </w:r>
    </w:p>
    <w:p w14:paraId="11D58289"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¿Consideran poner algunos más? ¿En dónde? </w:t>
      </w:r>
    </w:p>
    <w:p w14:paraId="46FD862E"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Favor de adjuntar fotografías actuales con fecha </w:t>
      </w:r>
    </w:p>
    <w:p w14:paraId="07116656" w14:textId="77777777" w:rsidR="00FF5BE8" w:rsidRDefault="00FF5BE8" w:rsidP="00FF5BE8">
      <w:pPr>
        <w:spacing w:line="360" w:lineRule="auto"/>
        <w:ind w:left="851" w:right="822"/>
        <w:contextualSpacing/>
        <w:jc w:val="both"/>
        <w:rPr>
          <w:rFonts w:ascii="Palatino Linotype" w:hAnsi="Palatino Linotype"/>
          <w:i/>
          <w:sz w:val="22"/>
          <w:szCs w:val="22"/>
        </w:rPr>
      </w:pPr>
    </w:p>
    <w:p w14:paraId="418F99A1" w14:textId="77777777" w:rsidR="00FF5BE8" w:rsidRPr="00FF5BE8" w:rsidRDefault="00FF5BE8" w:rsidP="00FF5BE8">
      <w:pPr>
        <w:spacing w:line="360" w:lineRule="auto"/>
        <w:ind w:left="851" w:right="822"/>
        <w:contextualSpacing/>
        <w:jc w:val="both"/>
        <w:rPr>
          <w:rFonts w:ascii="Palatino Linotype" w:hAnsi="Palatino Linotype"/>
          <w:b/>
          <w:i/>
          <w:sz w:val="22"/>
          <w:szCs w:val="22"/>
        </w:rPr>
      </w:pPr>
      <w:r w:rsidRPr="00FF5BE8">
        <w:rPr>
          <w:rFonts w:ascii="Palatino Linotype" w:hAnsi="Palatino Linotype"/>
          <w:b/>
          <w:i/>
          <w:sz w:val="22"/>
          <w:szCs w:val="22"/>
        </w:rPr>
        <w:t xml:space="preserve">Ciclovías: </w:t>
      </w:r>
    </w:p>
    <w:p w14:paraId="3D058BA8"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lastRenderedPageBreak/>
        <w:sym w:font="Symbol" w:char="F0B7"/>
      </w:r>
      <w:r w:rsidRPr="00FF5BE8">
        <w:rPr>
          <w:rFonts w:ascii="Palatino Linotype" w:hAnsi="Palatino Linotype"/>
          <w:i/>
          <w:sz w:val="22"/>
          <w:szCs w:val="22"/>
        </w:rPr>
        <w:t xml:space="preserve"> Dirección </w:t>
      </w:r>
    </w:p>
    <w:p w14:paraId="18CB8187"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Mapa con ubicaciones y nombre de cada ciclovía </w:t>
      </w:r>
    </w:p>
    <w:p w14:paraId="5234D52F"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Links de ubicación </w:t>
      </w:r>
    </w:p>
    <w:p w14:paraId="4FE34E4E"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Datos generales de cada ciclovía (fecha de inauguración, kilometraje, aforos más actuales, tipo de vialidad y derecho de vía) </w:t>
      </w:r>
    </w:p>
    <w:p w14:paraId="5E3FE532"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Tipo de carril (confinado, semi confinado, segregado o compartido) </w:t>
      </w:r>
    </w:p>
    <w:p w14:paraId="5448875B"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Dirección (unidireccional o bidireccional) </w:t>
      </w:r>
    </w:p>
    <w:p w14:paraId="7D7D7FE0"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Tipo de confinadores (ficha técnica de cada elemento) </w:t>
      </w:r>
    </w:p>
    <w:p w14:paraId="529FC210"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Tipo de pintura utilizada (Ficha técnica) </w:t>
      </w:r>
    </w:p>
    <w:p w14:paraId="55E4CC3C"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Fecha de último mantenimiento </w:t>
      </w:r>
    </w:p>
    <w:p w14:paraId="457BED44"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Conectividad con otros medios de transporte </w:t>
      </w:r>
    </w:p>
    <w:p w14:paraId="3E4A30E1"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Favor de adjuntar fotografías actuales con fecha </w:t>
      </w:r>
    </w:p>
    <w:p w14:paraId="3F420626"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¿Han considerado más rutas? ¿cuáles? Favor de adjuntar KMZ </w:t>
      </w:r>
    </w:p>
    <w:p w14:paraId="62F2B48C" w14:textId="77777777" w:rsidR="00FF5BE8" w:rsidRDefault="00FF5BE8" w:rsidP="00FF5BE8">
      <w:pPr>
        <w:spacing w:line="360" w:lineRule="auto"/>
        <w:ind w:left="851" w:right="822"/>
        <w:contextualSpacing/>
        <w:jc w:val="both"/>
        <w:rPr>
          <w:rFonts w:ascii="Palatino Linotype" w:hAnsi="Palatino Linotype"/>
          <w:i/>
          <w:sz w:val="22"/>
          <w:szCs w:val="22"/>
        </w:rPr>
      </w:pPr>
    </w:p>
    <w:p w14:paraId="14054969" w14:textId="77777777" w:rsidR="00FF5BE8" w:rsidRPr="00FF5BE8" w:rsidRDefault="00FF5BE8" w:rsidP="00FF5BE8">
      <w:pPr>
        <w:spacing w:line="360" w:lineRule="auto"/>
        <w:ind w:left="851" w:right="822"/>
        <w:contextualSpacing/>
        <w:jc w:val="both"/>
        <w:rPr>
          <w:rFonts w:ascii="Palatino Linotype" w:hAnsi="Palatino Linotype"/>
          <w:b/>
          <w:i/>
          <w:sz w:val="22"/>
          <w:szCs w:val="22"/>
        </w:rPr>
      </w:pPr>
      <w:r w:rsidRPr="00FF5BE8">
        <w:rPr>
          <w:rFonts w:ascii="Palatino Linotype" w:hAnsi="Palatino Linotype"/>
          <w:b/>
          <w:i/>
          <w:sz w:val="22"/>
          <w:szCs w:val="22"/>
        </w:rPr>
        <w:t xml:space="preserve">Carriles compartidos: </w:t>
      </w:r>
    </w:p>
    <w:p w14:paraId="29DDFFDC"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Dirección </w:t>
      </w:r>
    </w:p>
    <w:p w14:paraId="44AD7609"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Mapa con ubicaciones y nombre de cada carril compartido </w:t>
      </w:r>
    </w:p>
    <w:p w14:paraId="4D960C50"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Links de ubicación </w:t>
      </w:r>
    </w:p>
    <w:p w14:paraId="10633920"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Datos generales de cada carril compartido (fecha de inauguración, kilometraje, aforos más actuales, tipo de vialidad y derecho de vía) </w:t>
      </w:r>
    </w:p>
    <w:p w14:paraId="49932EDB"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Dirección (unidireccional o bidireccional) </w:t>
      </w:r>
    </w:p>
    <w:p w14:paraId="2E79642C"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Tipo de pintura utilizada (Ficha técnica) </w:t>
      </w:r>
    </w:p>
    <w:p w14:paraId="0204B2F2"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Fecha de último mantenimiento </w:t>
      </w:r>
    </w:p>
    <w:p w14:paraId="0951A1EB"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Conectividad con otros medios de transporte </w:t>
      </w:r>
    </w:p>
    <w:p w14:paraId="1BBD6A19"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Favor de adjuntar fotografías actuales con fecha </w:t>
      </w:r>
    </w:p>
    <w:p w14:paraId="4C9C149E"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¿Han considerado más rutas? ¿cuáles? Favor de adjuntar KMZ </w:t>
      </w:r>
    </w:p>
    <w:p w14:paraId="1ACFD04C"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w:t>
      </w:r>
    </w:p>
    <w:p w14:paraId="3176BC24" w14:textId="77777777" w:rsidR="00FF5BE8" w:rsidRPr="00FF5BE8" w:rsidRDefault="00FF5BE8" w:rsidP="00FF5BE8">
      <w:pPr>
        <w:spacing w:line="360" w:lineRule="auto"/>
        <w:ind w:left="851" w:right="822"/>
        <w:contextualSpacing/>
        <w:jc w:val="both"/>
        <w:rPr>
          <w:rFonts w:ascii="Palatino Linotype" w:hAnsi="Palatino Linotype"/>
          <w:b/>
          <w:i/>
          <w:sz w:val="22"/>
          <w:szCs w:val="22"/>
        </w:rPr>
      </w:pPr>
      <w:r w:rsidRPr="00FF5BE8">
        <w:rPr>
          <w:rFonts w:ascii="Palatino Linotype" w:hAnsi="Palatino Linotype"/>
          <w:b/>
          <w:i/>
          <w:sz w:val="22"/>
          <w:szCs w:val="22"/>
        </w:rPr>
        <w:lastRenderedPageBreak/>
        <w:t xml:space="preserve">Senderos seguros: </w:t>
      </w:r>
    </w:p>
    <w:p w14:paraId="331C8453"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Dirección </w:t>
      </w:r>
    </w:p>
    <w:p w14:paraId="680D366C"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Mapa con ubicaciones y nombre de cada sendero seguro </w:t>
      </w:r>
    </w:p>
    <w:p w14:paraId="5DEDB801"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Links de ubicación </w:t>
      </w:r>
    </w:p>
    <w:p w14:paraId="03B8F85A"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Datos generales de cada sendero seguro (fecha de inauguración, kilometraje, aforos más actuales, tipo de vialidad y derecho de vía) </w:t>
      </w:r>
    </w:p>
    <w:p w14:paraId="6A1C3D14"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Tipo de pintura utilizada (Ficha técnica) </w:t>
      </w:r>
    </w:p>
    <w:p w14:paraId="586024CC"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Fecha de último mantenimiento </w:t>
      </w:r>
    </w:p>
    <w:p w14:paraId="7B707B99"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Conectividad con otros medios de transporte </w:t>
      </w:r>
    </w:p>
    <w:p w14:paraId="2542A674"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Favor de adjuntar fotografías actuales con fecha </w:t>
      </w:r>
    </w:p>
    <w:p w14:paraId="08F86C03"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¿Han considerado más rutas? ¿cuáles? Favor de adjuntar KMZ </w:t>
      </w:r>
    </w:p>
    <w:p w14:paraId="3D546796" w14:textId="77777777" w:rsidR="00FF5BE8" w:rsidRDefault="00FF5BE8" w:rsidP="00FF5BE8">
      <w:pPr>
        <w:spacing w:line="360" w:lineRule="auto"/>
        <w:ind w:left="851" w:right="822"/>
        <w:contextualSpacing/>
        <w:jc w:val="both"/>
        <w:rPr>
          <w:rFonts w:ascii="Palatino Linotype" w:hAnsi="Palatino Linotype"/>
          <w:i/>
          <w:sz w:val="22"/>
          <w:szCs w:val="22"/>
        </w:rPr>
      </w:pPr>
    </w:p>
    <w:p w14:paraId="6A16BDAE" w14:textId="77777777" w:rsidR="00FF5BE8" w:rsidRPr="00FF5BE8" w:rsidRDefault="00FF5BE8" w:rsidP="00FF5BE8">
      <w:pPr>
        <w:spacing w:line="360" w:lineRule="auto"/>
        <w:ind w:left="851" w:right="822"/>
        <w:contextualSpacing/>
        <w:jc w:val="both"/>
        <w:rPr>
          <w:rFonts w:ascii="Palatino Linotype" w:hAnsi="Palatino Linotype"/>
          <w:b/>
          <w:i/>
          <w:sz w:val="22"/>
          <w:szCs w:val="22"/>
        </w:rPr>
      </w:pPr>
      <w:r w:rsidRPr="00FF5BE8">
        <w:rPr>
          <w:rFonts w:ascii="Palatino Linotype" w:hAnsi="Palatino Linotype"/>
          <w:b/>
          <w:i/>
          <w:sz w:val="22"/>
          <w:szCs w:val="22"/>
        </w:rPr>
        <w:t xml:space="preserve">Número de Rodadas oficiales que se realizan en la región ¿Realizan cierres dominicales (vías recreativas)?, en caso de hacerlas, adjuntar: </w:t>
      </w:r>
    </w:p>
    <w:p w14:paraId="0577B466"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Dirección </w:t>
      </w:r>
    </w:p>
    <w:p w14:paraId="5C506E04"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Mapa con ubicaciones y nombre de cada Vía Recreativa </w:t>
      </w:r>
    </w:p>
    <w:p w14:paraId="14997BCD"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Links de ubicación </w:t>
      </w:r>
    </w:p>
    <w:p w14:paraId="5F2F33F9"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Datos generales de cada vía (en caso de que sea más de una (fecha de inauguración, kilometraje, aforos más actuales, tipo de cierre y horario) </w:t>
      </w:r>
    </w:p>
    <w:p w14:paraId="30E9C2C1"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Favor de adjuntar fotografías actuales con fecha </w:t>
      </w:r>
    </w:p>
    <w:p w14:paraId="12E14427" w14:textId="77777777" w:rsid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Actividades que se realizan </w:t>
      </w:r>
    </w:p>
    <w:p w14:paraId="67003E11" w14:textId="77777777" w:rsidR="00FF5BE8" w:rsidRPr="00FF5BE8" w:rsidRDefault="00FF5BE8" w:rsidP="00FF5BE8">
      <w:pPr>
        <w:spacing w:line="360" w:lineRule="auto"/>
        <w:ind w:left="851" w:right="822"/>
        <w:contextualSpacing/>
        <w:jc w:val="both"/>
        <w:rPr>
          <w:rFonts w:ascii="Palatino Linotype" w:hAnsi="Palatino Linotype"/>
          <w:b/>
          <w:i/>
          <w:sz w:val="22"/>
          <w:szCs w:val="22"/>
        </w:rPr>
      </w:pPr>
      <w:r w:rsidRPr="00FF5BE8">
        <w:rPr>
          <w:rFonts w:ascii="Palatino Linotype" w:hAnsi="Palatino Linotype"/>
          <w:b/>
          <w:i/>
          <w:sz w:val="22"/>
          <w:szCs w:val="22"/>
        </w:rPr>
        <w:t xml:space="preserve">Conocen y tienen registro de los colectivos, peregrinaciones, asociaciones o fundaciones, que ruedan en la demarcación. </w:t>
      </w:r>
    </w:p>
    <w:p w14:paraId="0F5A1155" w14:textId="77777777" w:rsidR="00FF5BE8" w:rsidRPr="00FF5BE8" w:rsidRDefault="00FF5BE8" w:rsidP="00FF5BE8">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Favor de adjuntar generales, así como redes sociales de cada colectivo (en caso de que se tengan).</w:t>
      </w:r>
    </w:p>
    <w:p w14:paraId="0D57A6B9" w14:textId="77777777" w:rsidR="00FF5BE8" w:rsidRPr="00FF5BE8" w:rsidRDefault="00FF5BE8" w:rsidP="008101AF">
      <w:pPr>
        <w:spacing w:line="360" w:lineRule="auto"/>
        <w:contextualSpacing/>
        <w:jc w:val="both"/>
        <w:rPr>
          <w:rFonts w:ascii="Palatino Linotype" w:hAnsi="Palatino Linotype"/>
          <w:sz w:val="22"/>
          <w:szCs w:val="22"/>
        </w:rPr>
      </w:pPr>
    </w:p>
    <w:p w14:paraId="76A3CD90" w14:textId="77777777" w:rsidR="00220FBB" w:rsidRPr="00220FBB" w:rsidRDefault="00220FBB" w:rsidP="00220FBB">
      <w:pPr>
        <w:pStyle w:val="Prrafodelista"/>
        <w:numPr>
          <w:ilvl w:val="0"/>
          <w:numId w:val="1"/>
        </w:numPr>
        <w:spacing w:before="240" w:after="240" w:line="360" w:lineRule="auto"/>
        <w:ind w:left="0" w:firstLine="0"/>
        <w:jc w:val="both"/>
        <w:rPr>
          <w:rFonts w:ascii="Palatino Linotype" w:hAnsi="Palatino Linotype" w:cs="Arial"/>
          <w:i/>
          <w:sz w:val="24"/>
        </w:rPr>
      </w:pPr>
      <w:r w:rsidRPr="00240A27">
        <w:rPr>
          <w:rFonts w:ascii="Palatino Linotype" w:hAnsi="Palatino Linotype" w:cs="Arial"/>
          <w:sz w:val="24"/>
        </w:rPr>
        <w:lastRenderedPageBreak/>
        <w:t>Se hace constar que se señaló como modalidad de entrega de la información a t</w:t>
      </w:r>
      <w:r>
        <w:rPr>
          <w:rFonts w:ascii="Palatino Linotype" w:hAnsi="Palatino Linotype" w:cs="Arial"/>
          <w:sz w:val="24"/>
        </w:rPr>
        <w:t>ravés de correo electrónico</w:t>
      </w:r>
      <w:r w:rsidRPr="00240A27">
        <w:rPr>
          <w:rFonts w:ascii="Palatino Linotype" w:hAnsi="Palatino Linotype" w:cs="Arial"/>
          <w:sz w:val="24"/>
        </w:rPr>
        <w:t>.</w:t>
      </w:r>
      <w:r w:rsidRPr="00240A27">
        <w:rPr>
          <w:rFonts w:ascii="Palatino Linotype" w:hAnsi="Palatino Linotype" w:cs="Arial"/>
          <w:b/>
          <w:sz w:val="24"/>
        </w:rPr>
        <w:t xml:space="preserve">  </w:t>
      </w:r>
    </w:p>
    <w:p w14:paraId="0511FCA9" w14:textId="77777777" w:rsidR="008101AF" w:rsidRPr="00192B4E" w:rsidRDefault="00220FBB" w:rsidP="008101AF">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Theme="minorEastAsia" w:hAnsi="Palatino Linotype"/>
          <w:lang w:val="es-ES_tradnl" w:eastAsia="es-ES"/>
        </w:rPr>
        <w:t>El veintidós (22) de noviembre de</w:t>
      </w:r>
      <w:r w:rsidR="008101AF" w:rsidRPr="00192B4E">
        <w:rPr>
          <w:rFonts w:ascii="Palatino Linotype" w:eastAsiaTheme="minorEastAsia" w:hAnsi="Palatino Linotype"/>
          <w:lang w:val="es-ES_tradnl" w:eastAsia="es-ES"/>
        </w:rPr>
        <w:t xml:space="preserve"> </w:t>
      </w:r>
      <w:r w:rsidR="008101AF">
        <w:rPr>
          <w:rFonts w:ascii="Palatino Linotype" w:eastAsiaTheme="minorEastAsia" w:hAnsi="Palatino Linotype"/>
          <w:lang w:val="es-ES_tradnl" w:eastAsia="es-ES"/>
        </w:rPr>
        <w:t>dos mil veintitrés</w:t>
      </w:r>
      <w:r w:rsidR="008101AF" w:rsidRPr="00192B4E">
        <w:rPr>
          <w:rFonts w:ascii="Palatino Linotype" w:eastAsiaTheme="minorEastAsia" w:hAnsi="Palatino Linotype"/>
          <w:lang w:val="es-ES_tradnl" w:eastAsia="es-ES"/>
        </w:rPr>
        <w:t xml:space="preserve">, </w:t>
      </w:r>
      <w:r w:rsidR="008101AF" w:rsidRPr="00192B4E">
        <w:rPr>
          <w:rFonts w:ascii="Palatino Linotype" w:eastAsia="Calibri" w:hAnsi="Palatino Linotype"/>
          <w:lang w:val="es-ES" w:eastAsia="es-ES"/>
        </w:rPr>
        <w:t xml:space="preserve">el </w:t>
      </w:r>
      <w:r w:rsidR="008101AF" w:rsidRPr="00192B4E">
        <w:rPr>
          <w:rFonts w:ascii="Palatino Linotype" w:eastAsia="Calibri" w:hAnsi="Palatino Linotype" w:cs="Arial"/>
          <w:b/>
          <w:lang w:val="es-AR" w:eastAsia="es-ES"/>
        </w:rPr>
        <w:t>SUJETO OBLIGADO</w:t>
      </w:r>
      <w:r w:rsidR="008101AF" w:rsidRPr="00192B4E">
        <w:rPr>
          <w:rFonts w:ascii="Palatino Linotype" w:eastAsia="Calibri" w:hAnsi="Palatino Linotype" w:cs="Arial"/>
          <w:b/>
          <w:i/>
          <w:lang w:val="es-AR" w:eastAsia="es-ES"/>
        </w:rPr>
        <w:t xml:space="preserve"> </w:t>
      </w:r>
      <w:r w:rsidR="008101AF" w:rsidRPr="00192B4E">
        <w:rPr>
          <w:rFonts w:ascii="Palatino Linotype" w:hAnsi="Palatino Linotype" w:cs="Arial"/>
          <w:lang w:val="es-ES" w:eastAsia="es-ES"/>
        </w:rPr>
        <w:t>dio respuesta a la solicitud de información en los siguientes términos:</w:t>
      </w:r>
    </w:p>
    <w:p w14:paraId="1E168FE0" w14:textId="77777777" w:rsidR="008101AF" w:rsidRPr="00192B4E" w:rsidRDefault="008101AF" w:rsidP="008101AF">
      <w:pPr>
        <w:spacing w:line="360" w:lineRule="auto"/>
        <w:contextualSpacing/>
        <w:jc w:val="both"/>
        <w:rPr>
          <w:rFonts w:ascii="Palatino Linotype" w:eastAsia="Calibri" w:hAnsi="Palatino Linotype"/>
          <w:lang w:val="es-ES" w:eastAsia="es-ES"/>
        </w:rPr>
      </w:pPr>
    </w:p>
    <w:tbl>
      <w:tblPr>
        <w:tblW w:w="6985" w:type="dxa"/>
        <w:jc w:val="center"/>
        <w:tblCellSpacing w:w="0" w:type="dxa"/>
        <w:tblCellMar>
          <w:left w:w="0" w:type="dxa"/>
          <w:right w:w="0" w:type="dxa"/>
        </w:tblCellMar>
        <w:tblLook w:val="04A0" w:firstRow="1" w:lastRow="0" w:firstColumn="1" w:lastColumn="0" w:noHBand="0" w:noVBand="1"/>
      </w:tblPr>
      <w:tblGrid>
        <w:gridCol w:w="6985"/>
      </w:tblGrid>
      <w:tr w:rsidR="00220FBB" w:rsidRPr="00220FBB" w14:paraId="545CF556" w14:textId="77777777" w:rsidTr="00220FBB">
        <w:trPr>
          <w:trHeight w:val="290"/>
          <w:tblCellSpacing w:w="0" w:type="dxa"/>
          <w:jc w:val="center"/>
        </w:trPr>
        <w:tc>
          <w:tcPr>
            <w:tcW w:w="0" w:type="auto"/>
            <w:vAlign w:val="center"/>
            <w:hideMark/>
          </w:tcPr>
          <w:p w14:paraId="629A4BDB" w14:textId="77777777" w:rsidR="00220FBB" w:rsidRPr="00220FBB" w:rsidRDefault="00220FBB" w:rsidP="00220FBB">
            <w:pPr>
              <w:spacing w:line="276" w:lineRule="auto"/>
              <w:jc w:val="right"/>
              <w:rPr>
                <w:rFonts w:ascii="Palatino Linotype" w:hAnsi="Palatino Linotype"/>
                <w:i/>
                <w:sz w:val="22"/>
              </w:rPr>
            </w:pPr>
            <w:r w:rsidRPr="00220FBB">
              <w:rPr>
                <w:rFonts w:ascii="Palatino Linotype" w:hAnsi="Palatino Linotype"/>
                <w:i/>
                <w:sz w:val="22"/>
                <w:szCs w:val="18"/>
              </w:rPr>
              <w:t>Tultepec, México a 22 de Noviembre de 2023</w:t>
            </w:r>
          </w:p>
        </w:tc>
      </w:tr>
      <w:tr w:rsidR="00220FBB" w:rsidRPr="00220FBB" w14:paraId="701848FE" w14:textId="77777777" w:rsidTr="00220FBB">
        <w:trPr>
          <w:trHeight w:val="290"/>
          <w:tblCellSpacing w:w="0" w:type="dxa"/>
          <w:jc w:val="center"/>
        </w:trPr>
        <w:tc>
          <w:tcPr>
            <w:tcW w:w="0" w:type="auto"/>
            <w:vAlign w:val="center"/>
            <w:hideMark/>
          </w:tcPr>
          <w:p w14:paraId="0D3CC9D9" w14:textId="77777777" w:rsidR="00220FBB" w:rsidRPr="00220FBB" w:rsidRDefault="00220FBB" w:rsidP="00220FBB">
            <w:pPr>
              <w:spacing w:line="276" w:lineRule="auto"/>
              <w:jc w:val="right"/>
              <w:rPr>
                <w:rFonts w:ascii="Palatino Linotype" w:hAnsi="Palatino Linotype"/>
                <w:i/>
                <w:sz w:val="22"/>
              </w:rPr>
            </w:pPr>
            <w:r w:rsidRPr="00220FBB">
              <w:rPr>
                <w:rFonts w:ascii="Palatino Linotype" w:hAnsi="Palatino Linotype"/>
                <w:i/>
                <w:sz w:val="22"/>
                <w:szCs w:val="18"/>
              </w:rPr>
              <w:t>Nombre del solicitante:</w:t>
            </w:r>
          </w:p>
        </w:tc>
      </w:tr>
      <w:tr w:rsidR="00220FBB" w:rsidRPr="00220FBB" w14:paraId="39F989FF" w14:textId="77777777" w:rsidTr="00220FBB">
        <w:trPr>
          <w:trHeight w:val="290"/>
          <w:tblCellSpacing w:w="0" w:type="dxa"/>
          <w:jc w:val="center"/>
        </w:trPr>
        <w:tc>
          <w:tcPr>
            <w:tcW w:w="0" w:type="auto"/>
            <w:vAlign w:val="center"/>
            <w:hideMark/>
          </w:tcPr>
          <w:p w14:paraId="6EB53D32" w14:textId="77777777" w:rsidR="00220FBB" w:rsidRPr="00220FBB" w:rsidRDefault="00220FBB" w:rsidP="00220FBB">
            <w:pPr>
              <w:spacing w:line="276" w:lineRule="auto"/>
              <w:jc w:val="right"/>
              <w:rPr>
                <w:rFonts w:ascii="Palatino Linotype" w:hAnsi="Palatino Linotype"/>
                <w:i/>
                <w:sz w:val="22"/>
              </w:rPr>
            </w:pPr>
            <w:r w:rsidRPr="00220FBB">
              <w:rPr>
                <w:rFonts w:ascii="Palatino Linotype" w:hAnsi="Palatino Linotype"/>
                <w:i/>
                <w:sz w:val="22"/>
                <w:szCs w:val="18"/>
              </w:rPr>
              <w:t>Folio de la solicitud: 01322/TULTEPEC/IP/2023</w:t>
            </w:r>
          </w:p>
        </w:tc>
      </w:tr>
      <w:tr w:rsidR="00220FBB" w:rsidRPr="00220FBB" w14:paraId="04BC166A" w14:textId="77777777" w:rsidTr="00220FBB">
        <w:trPr>
          <w:trHeight w:val="435"/>
          <w:tblCellSpacing w:w="0" w:type="dxa"/>
          <w:jc w:val="center"/>
        </w:trPr>
        <w:tc>
          <w:tcPr>
            <w:tcW w:w="0" w:type="auto"/>
            <w:vAlign w:val="center"/>
            <w:hideMark/>
          </w:tcPr>
          <w:p w14:paraId="352FC598" w14:textId="77777777" w:rsidR="00220FBB" w:rsidRPr="00220FBB" w:rsidRDefault="00220FBB" w:rsidP="00220FBB">
            <w:pPr>
              <w:spacing w:line="276" w:lineRule="auto"/>
              <w:jc w:val="right"/>
              <w:rPr>
                <w:rFonts w:ascii="Palatino Linotype" w:hAnsi="Palatino Linotype"/>
                <w:i/>
                <w:sz w:val="22"/>
              </w:rPr>
            </w:pPr>
          </w:p>
        </w:tc>
      </w:tr>
      <w:tr w:rsidR="00220FBB" w:rsidRPr="00220FBB" w14:paraId="2F3F4BFF" w14:textId="77777777" w:rsidTr="00220FBB">
        <w:trPr>
          <w:trHeight w:val="145"/>
          <w:tblCellSpacing w:w="0" w:type="dxa"/>
          <w:jc w:val="center"/>
        </w:trPr>
        <w:tc>
          <w:tcPr>
            <w:tcW w:w="0" w:type="auto"/>
            <w:vAlign w:val="center"/>
            <w:hideMark/>
          </w:tcPr>
          <w:p w14:paraId="3EB48AD8" w14:textId="77777777" w:rsidR="00220FBB" w:rsidRPr="00220FBB" w:rsidRDefault="00220FBB" w:rsidP="00220FBB">
            <w:pPr>
              <w:spacing w:line="276" w:lineRule="auto"/>
              <w:jc w:val="center"/>
              <w:rPr>
                <w:rFonts w:ascii="Palatino Linotype" w:hAnsi="Palatino Linotype"/>
                <w:i/>
                <w:sz w:val="22"/>
                <w:szCs w:val="20"/>
              </w:rPr>
            </w:pPr>
          </w:p>
        </w:tc>
      </w:tr>
      <w:tr w:rsidR="00220FBB" w:rsidRPr="00220FBB" w14:paraId="59A6C6C9" w14:textId="77777777" w:rsidTr="00220FBB">
        <w:trPr>
          <w:trHeight w:val="362"/>
          <w:tblCellSpacing w:w="0" w:type="dxa"/>
          <w:jc w:val="center"/>
        </w:trPr>
        <w:tc>
          <w:tcPr>
            <w:tcW w:w="0" w:type="auto"/>
            <w:vAlign w:val="center"/>
            <w:hideMark/>
          </w:tcPr>
          <w:p w14:paraId="2A535313" w14:textId="77777777" w:rsidR="00220FBB" w:rsidRPr="00220FBB" w:rsidRDefault="00220FBB" w:rsidP="00220FBB">
            <w:pPr>
              <w:spacing w:line="276" w:lineRule="auto"/>
              <w:rPr>
                <w:rFonts w:ascii="Palatino Linotype" w:hAnsi="Palatino Linotype"/>
                <w:i/>
                <w:sz w:val="22"/>
                <w:szCs w:val="20"/>
              </w:rPr>
            </w:pPr>
          </w:p>
        </w:tc>
      </w:tr>
      <w:tr w:rsidR="00220FBB" w:rsidRPr="00220FBB" w14:paraId="17C222B8" w14:textId="77777777" w:rsidTr="00220FBB">
        <w:trPr>
          <w:trHeight w:val="145"/>
          <w:tblCellSpacing w:w="0" w:type="dxa"/>
          <w:jc w:val="center"/>
        </w:trPr>
        <w:tc>
          <w:tcPr>
            <w:tcW w:w="0" w:type="auto"/>
            <w:vAlign w:val="center"/>
            <w:hideMark/>
          </w:tcPr>
          <w:p w14:paraId="6E24E06A" w14:textId="77777777" w:rsidR="00220FBB" w:rsidRPr="00220FBB" w:rsidRDefault="00220FBB" w:rsidP="00220FBB">
            <w:pPr>
              <w:spacing w:line="276" w:lineRule="auto"/>
              <w:jc w:val="both"/>
              <w:rPr>
                <w:rFonts w:ascii="Palatino Linotype" w:hAnsi="Palatino Linotype"/>
                <w:i/>
                <w:sz w:val="22"/>
              </w:rPr>
            </w:pPr>
            <w:r w:rsidRPr="00220FBB">
              <w:rPr>
                <w:rFonts w:ascii="Palatino Linotype" w:hAnsi="Palatino Linotype"/>
                <w:i/>
                <w:sz w:val="22"/>
                <w:szCs w:val="18"/>
              </w:rPr>
              <w:t>A QUIEN CORRESPONDA PRESENTE: Por medio de la presente y con la finalidad de garantizar su derecho de acceso a la información pública y cubrir satisfactoriamente su solicitud ingresada bajo el número de folio 01322/TULTEPEC/IP/2023, dando cumplimiento a lo establecido en la Ley de Transparencia y Acceso a la Información Pública del Estado de México y Municipios. Con fundamento en el artículo 53, Fracciones: II, V y VI de la Ley de Transparencia y Acceso a la Información Pública del Estado de México y Municipios. Le informa que la información solicitada sobre las infraestructuras relacionadas a las bicicletas; no contamos con dicha infraestructura para esas actividades, así como no tenemos un número oficial sobre las rodadas que se realizan dentro del este territorio o algún registro sobre un grupo de personas que se tenga registro realicen actividades de ciclistas dentro de nuestro territorio. Cabe señalar que, cualquier aclaración o interpretación en relación con lo vertido en la presente, será atendido a la brevedad para su correcta aplicación. Sin otro particular, le extiendo un cordial saludo. ATTE: Titular de la Unidad de Transparencia</w:t>
            </w:r>
          </w:p>
        </w:tc>
      </w:tr>
      <w:tr w:rsidR="00220FBB" w:rsidRPr="00220FBB" w14:paraId="4CF2AC75" w14:textId="77777777" w:rsidTr="00220FBB">
        <w:trPr>
          <w:trHeight w:val="362"/>
          <w:tblCellSpacing w:w="0" w:type="dxa"/>
          <w:jc w:val="center"/>
        </w:trPr>
        <w:tc>
          <w:tcPr>
            <w:tcW w:w="0" w:type="auto"/>
            <w:vAlign w:val="center"/>
            <w:hideMark/>
          </w:tcPr>
          <w:p w14:paraId="0DBAA904" w14:textId="77777777" w:rsidR="00220FBB" w:rsidRPr="00220FBB" w:rsidRDefault="00220FBB" w:rsidP="00220FBB">
            <w:pPr>
              <w:spacing w:line="276" w:lineRule="auto"/>
              <w:rPr>
                <w:rFonts w:ascii="Palatino Linotype" w:hAnsi="Palatino Linotype"/>
                <w:i/>
                <w:sz w:val="22"/>
              </w:rPr>
            </w:pPr>
          </w:p>
        </w:tc>
      </w:tr>
      <w:tr w:rsidR="00220FBB" w:rsidRPr="00220FBB" w14:paraId="623CC4B9" w14:textId="77777777" w:rsidTr="00220FBB">
        <w:trPr>
          <w:trHeight w:val="145"/>
          <w:tblCellSpacing w:w="0" w:type="dxa"/>
          <w:jc w:val="center"/>
        </w:trPr>
        <w:tc>
          <w:tcPr>
            <w:tcW w:w="0" w:type="auto"/>
            <w:vAlign w:val="center"/>
            <w:hideMark/>
          </w:tcPr>
          <w:p w14:paraId="14CEF294" w14:textId="77777777" w:rsidR="00220FBB" w:rsidRPr="00220FBB" w:rsidRDefault="00220FBB" w:rsidP="00220FBB">
            <w:pPr>
              <w:spacing w:line="276" w:lineRule="auto"/>
              <w:jc w:val="center"/>
              <w:rPr>
                <w:rFonts w:ascii="Palatino Linotype" w:hAnsi="Palatino Linotype"/>
                <w:i/>
                <w:sz w:val="22"/>
                <w:szCs w:val="20"/>
              </w:rPr>
            </w:pPr>
          </w:p>
        </w:tc>
      </w:tr>
      <w:tr w:rsidR="00220FBB" w:rsidRPr="00220FBB" w14:paraId="38F0EA11" w14:textId="77777777" w:rsidTr="00220FBB">
        <w:trPr>
          <w:trHeight w:val="145"/>
          <w:tblCellSpacing w:w="0" w:type="dxa"/>
          <w:jc w:val="center"/>
        </w:trPr>
        <w:tc>
          <w:tcPr>
            <w:tcW w:w="0" w:type="auto"/>
            <w:vAlign w:val="center"/>
            <w:hideMark/>
          </w:tcPr>
          <w:p w14:paraId="5053C672" w14:textId="77777777" w:rsidR="00220FBB" w:rsidRPr="00220FBB" w:rsidRDefault="00220FBB" w:rsidP="00220FBB">
            <w:pPr>
              <w:spacing w:line="276" w:lineRule="auto"/>
              <w:rPr>
                <w:rFonts w:ascii="Palatino Linotype" w:hAnsi="Palatino Linotype"/>
                <w:i/>
                <w:sz w:val="22"/>
                <w:szCs w:val="20"/>
              </w:rPr>
            </w:pPr>
          </w:p>
        </w:tc>
      </w:tr>
      <w:tr w:rsidR="00220FBB" w:rsidRPr="00220FBB" w14:paraId="5FD2FD36" w14:textId="77777777" w:rsidTr="00220FBB">
        <w:trPr>
          <w:trHeight w:val="145"/>
          <w:tblCellSpacing w:w="0" w:type="dxa"/>
          <w:jc w:val="center"/>
        </w:trPr>
        <w:tc>
          <w:tcPr>
            <w:tcW w:w="0" w:type="auto"/>
            <w:vAlign w:val="center"/>
            <w:hideMark/>
          </w:tcPr>
          <w:p w14:paraId="0D50622C" w14:textId="77777777" w:rsidR="00220FBB" w:rsidRPr="00220FBB" w:rsidRDefault="00220FBB" w:rsidP="00220FBB">
            <w:pPr>
              <w:spacing w:line="276" w:lineRule="auto"/>
              <w:rPr>
                <w:rFonts w:ascii="Palatino Linotype" w:hAnsi="Palatino Linotype"/>
                <w:i/>
                <w:sz w:val="22"/>
              </w:rPr>
            </w:pPr>
            <w:r w:rsidRPr="00220FBB">
              <w:rPr>
                <w:rFonts w:ascii="Palatino Linotype" w:hAnsi="Palatino Linotype"/>
                <w:i/>
                <w:sz w:val="22"/>
                <w:szCs w:val="18"/>
              </w:rPr>
              <w:t>ATENTAMENTE</w:t>
            </w:r>
          </w:p>
        </w:tc>
      </w:tr>
      <w:tr w:rsidR="00220FBB" w:rsidRPr="00220FBB" w14:paraId="540DF3DD" w14:textId="77777777" w:rsidTr="00220FBB">
        <w:trPr>
          <w:trHeight w:val="217"/>
          <w:tblCellSpacing w:w="0" w:type="dxa"/>
          <w:jc w:val="center"/>
        </w:trPr>
        <w:tc>
          <w:tcPr>
            <w:tcW w:w="0" w:type="auto"/>
            <w:vAlign w:val="center"/>
            <w:hideMark/>
          </w:tcPr>
          <w:p w14:paraId="3C48E88B" w14:textId="77777777" w:rsidR="00220FBB" w:rsidRPr="00220FBB" w:rsidRDefault="00220FBB" w:rsidP="00220FBB">
            <w:pPr>
              <w:spacing w:line="276" w:lineRule="auto"/>
              <w:rPr>
                <w:rFonts w:ascii="Palatino Linotype" w:hAnsi="Palatino Linotype"/>
                <w:i/>
                <w:sz w:val="22"/>
              </w:rPr>
            </w:pPr>
          </w:p>
        </w:tc>
      </w:tr>
      <w:tr w:rsidR="00220FBB" w:rsidRPr="00220FBB" w14:paraId="64BECE01" w14:textId="77777777" w:rsidTr="00220FBB">
        <w:trPr>
          <w:trHeight w:val="145"/>
          <w:tblCellSpacing w:w="0" w:type="dxa"/>
          <w:jc w:val="center"/>
        </w:trPr>
        <w:tc>
          <w:tcPr>
            <w:tcW w:w="0" w:type="auto"/>
            <w:vAlign w:val="center"/>
            <w:hideMark/>
          </w:tcPr>
          <w:p w14:paraId="3651372F" w14:textId="77777777" w:rsidR="00220FBB" w:rsidRPr="00220FBB" w:rsidRDefault="00220FBB" w:rsidP="00220FBB">
            <w:pPr>
              <w:spacing w:line="276" w:lineRule="auto"/>
              <w:rPr>
                <w:rFonts w:ascii="Palatino Linotype" w:hAnsi="Palatino Linotype"/>
                <w:i/>
                <w:sz w:val="22"/>
              </w:rPr>
            </w:pPr>
            <w:r w:rsidRPr="00220FBB">
              <w:rPr>
                <w:rFonts w:ascii="Palatino Linotype" w:hAnsi="Palatino Linotype"/>
                <w:i/>
                <w:sz w:val="22"/>
                <w:szCs w:val="18"/>
              </w:rPr>
              <w:t>LUIS FERNANDO HURTADO ADUNA</w:t>
            </w:r>
          </w:p>
        </w:tc>
      </w:tr>
    </w:tbl>
    <w:p w14:paraId="06F1E498" w14:textId="77777777" w:rsidR="008101AF" w:rsidRPr="00192B4E" w:rsidRDefault="008101AF" w:rsidP="008101AF">
      <w:pPr>
        <w:spacing w:line="360" w:lineRule="auto"/>
        <w:ind w:right="567"/>
        <w:jc w:val="both"/>
        <w:rPr>
          <w:rFonts w:ascii="Palatino Linotype" w:hAnsi="Palatino Linotype"/>
          <w:b/>
        </w:rPr>
      </w:pPr>
    </w:p>
    <w:p w14:paraId="08DB41BC" w14:textId="77777777" w:rsidR="008101AF" w:rsidRPr="00192B4E" w:rsidRDefault="008101AF" w:rsidP="008101AF">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192B4E">
        <w:rPr>
          <w:rFonts w:ascii="Palatino Linotype" w:eastAsia="Calibri" w:hAnsi="Palatino Linotype" w:cs="Arial"/>
          <w:lang w:val="es-AR" w:eastAsia="es-ES"/>
        </w:rPr>
        <w:lastRenderedPageBreak/>
        <w:t xml:space="preserve">El </w:t>
      </w:r>
      <w:r w:rsidR="00212486">
        <w:rPr>
          <w:rFonts w:ascii="Palatino Linotype" w:eastAsia="Calibri" w:hAnsi="Palatino Linotype" w:cs="Arial"/>
          <w:lang w:val="es-AR" w:eastAsia="es-ES"/>
        </w:rPr>
        <w:t>veintiocho (28) de noviembre de dos mil veintitrés</w:t>
      </w:r>
      <w:r w:rsidRPr="00192B4E">
        <w:rPr>
          <w:rFonts w:ascii="Palatino Linotype" w:hAnsi="Palatino Linotype" w:cs="Arial"/>
          <w:lang w:val="es-ES" w:eastAsia="es-ES"/>
        </w:rPr>
        <w:t xml:space="preserve">, </w:t>
      </w:r>
      <w:r w:rsidRPr="00192B4E">
        <w:rPr>
          <w:rFonts w:ascii="Palatino Linotype" w:eastAsiaTheme="minorEastAsia" w:hAnsi="Palatino Linotype"/>
          <w:b/>
          <w:lang w:val="es-ES_tradnl" w:eastAsia="es-ES"/>
        </w:rPr>
        <w:t>EL RECURRENTE</w:t>
      </w:r>
      <w:r w:rsidRPr="00192B4E">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14:paraId="5E758AB5" w14:textId="77777777" w:rsidR="008101AF" w:rsidRPr="00192B4E" w:rsidRDefault="008101AF" w:rsidP="008101AF">
      <w:pPr>
        <w:spacing w:line="360" w:lineRule="auto"/>
        <w:ind w:left="567" w:right="567"/>
        <w:contextualSpacing/>
        <w:rPr>
          <w:rFonts w:ascii="Palatino Linotype" w:eastAsiaTheme="minorEastAsia" w:hAnsi="Palatino Linotype" w:cs="Arial"/>
          <w:i/>
          <w:lang w:val="es-ES_tradnl" w:eastAsia="es-ES"/>
        </w:rPr>
      </w:pPr>
    </w:p>
    <w:p w14:paraId="5E57318C" w14:textId="77777777" w:rsidR="008101AF" w:rsidRPr="00192B4E" w:rsidRDefault="008101AF" w:rsidP="008101AF">
      <w:pPr>
        <w:spacing w:line="360" w:lineRule="auto"/>
        <w:ind w:left="567" w:right="567"/>
        <w:contextualSpacing/>
        <w:jc w:val="both"/>
        <w:rPr>
          <w:rFonts w:ascii="Palatino Linotype" w:eastAsia="Calibri" w:hAnsi="Palatino Linotype" w:cs="Arial"/>
          <w:i/>
          <w:lang w:val="es-ES" w:eastAsia="es-ES"/>
        </w:rPr>
      </w:pPr>
      <w:r w:rsidRPr="00192B4E">
        <w:rPr>
          <w:rFonts w:ascii="Palatino Linotype" w:eastAsiaTheme="minorEastAsia" w:hAnsi="Palatino Linotype"/>
          <w:b/>
          <w:lang w:val="es-ES_tradnl" w:eastAsia="es-ES"/>
        </w:rPr>
        <w:t>Acto impugnado</w:t>
      </w:r>
      <w:r w:rsidRPr="00192B4E">
        <w:rPr>
          <w:rFonts w:ascii="Palatino Linotype" w:eastAsiaTheme="minorEastAsia" w:hAnsi="Palatino Linotype"/>
          <w:b/>
          <w:i/>
          <w:lang w:val="es-ES_tradnl" w:eastAsia="es-ES"/>
        </w:rPr>
        <w:t>:</w:t>
      </w:r>
      <w:r w:rsidRPr="00192B4E">
        <w:rPr>
          <w:rFonts w:ascii="Palatino Linotype" w:hAnsi="Palatino Linotype"/>
          <w:i/>
          <w:color w:val="000000"/>
        </w:rPr>
        <w:t xml:space="preserve"> “</w:t>
      </w:r>
      <w:r w:rsidR="00212486" w:rsidRPr="00212486">
        <w:rPr>
          <w:rFonts w:ascii="Palatino Linotype" w:hAnsi="Palatino Linotype"/>
          <w:i/>
          <w:color w:val="000000"/>
        </w:rPr>
        <w:t>No se adjunta el pdf</w:t>
      </w:r>
      <w:r w:rsidRPr="00192B4E">
        <w:rPr>
          <w:rFonts w:ascii="Palatino Linotype" w:hAnsi="Palatino Linotype"/>
          <w:i/>
          <w:color w:val="000000"/>
        </w:rPr>
        <w:t>” (Sic)</w:t>
      </w:r>
    </w:p>
    <w:p w14:paraId="5214A1FF" w14:textId="77777777" w:rsidR="008101AF" w:rsidRPr="00192B4E" w:rsidRDefault="008101AF" w:rsidP="008101AF">
      <w:pPr>
        <w:spacing w:line="360" w:lineRule="auto"/>
        <w:ind w:left="567" w:right="567"/>
        <w:contextualSpacing/>
        <w:jc w:val="both"/>
        <w:rPr>
          <w:rFonts w:ascii="Palatino Linotype" w:eastAsia="Calibri" w:hAnsi="Palatino Linotype" w:cs="Arial"/>
          <w:lang w:val="es-ES" w:eastAsia="es-ES"/>
        </w:rPr>
      </w:pPr>
    </w:p>
    <w:p w14:paraId="7C97A12E" w14:textId="77777777" w:rsidR="008101AF" w:rsidRPr="00192B4E" w:rsidRDefault="00212486" w:rsidP="008101AF">
      <w:pPr>
        <w:spacing w:line="360" w:lineRule="auto"/>
        <w:ind w:left="567" w:right="567"/>
        <w:contextualSpacing/>
        <w:jc w:val="both"/>
        <w:rPr>
          <w:rFonts w:ascii="Palatino Linotype" w:hAnsi="Palatino Linotype"/>
          <w:i/>
          <w:color w:val="000000"/>
        </w:rPr>
      </w:pPr>
      <w:r>
        <w:rPr>
          <w:rFonts w:ascii="Palatino Linotype" w:eastAsiaTheme="minorEastAsia" w:hAnsi="Palatino Linotype"/>
          <w:b/>
          <w:lang w:val="es-ES_tradnl" w:eastAsia="es-ES"/>
        </w:rPr>
        <w:t xml:space="preserve">No se realizaron </w:t>
      </w:r>
      <w:r w:rsidR="008101AF" w:rsidRPr="00192B4E">
        <w:rPr>
          <w:rFonts w:ascii="Palatino Linotype" w:eastAsiaTheme="minorEastAsia" w:hAnsi="Palatino Linotype"/>
          <w:b/>
          <w:lang w:val="es-ES_tradnl" w:eastAsia="es-ES"/>
        </w:rPr>
        <w:t xml:space="preserve">Razones o Motivos de </w:t>
      </w:r>
      <w:r>
        <w:rPr>
          <w:rFonts w:ascii="Palatino Linotype" w:eastAsiaTheme="minorEastAsia" w:hAnsi="Palatino Linotype"/>
          <w:b/>
          <w:lang w:val="es-ES_tradnl" w:eastAsia="es-ES"/>
        </w:rPr>
        <w:t>inconformidad.</w:t>
      </w:r>
    </w:p>
    <w:bookmarkEnd w:id="1"/>
    <w:bookmarkEnd w:id="2"/>
    <w:bookmarkEnd w:id="3"/>
    <w:p w14:paraId="600F50FA" w14:textId="77777777" w:rsidR="00212486" w:rsidRDefault="00212486" w:rsidP="008101AF">
      <w:pPr>
        <w:tabs>
          <w:tab w:val="left" w:pos="6197"/>
        </w:tabs>
        <w:spacing w:line="360" w:lineRule="auto"/>
        <w:jc w:val="both"/>
        <w:rPr>
          <w:rFonts w:ascii="Palatino Linotype" w:eastAsia="Calibri" w:hAnsi="Palatino Linotype" w:cs="Arial"/>
          <w:lang w:val="es-AR" w:eastAsia="es-ES"/>
        </w:rPr>
      </w:pPr>
    </w:p>
    <w:p w14:paraId="46A27CFB" w14:textId="77777777" w:rsidR="00212486" w:rsidRPr="00212486" w:rsidRDefault="00212486" w:rsidP="00212486">
      <w:pPr>
        <w:numPr>
          <w:ilvl w:val="0"/>
          <w:numId w:val="5"/>
        </w:numPr>
        <w:spacing w:before="100" w:beforeAutospacing="1" w:after="100" w:afterAutospacing="1" w:line="360" w:lineRule="auto"/>
        <w:rPr>
          <w:rFonts w:ascii="Palatino Linotype" w:hAnsi="Palatino Linotype" w:cs="Arial"/>
          <w:szCs w:val="22"/>
        </w:rPr>
      </w:pPr>
      <w:r w:rsidRPr="00212486">
        <w:rPr>
          <w:rFonts w:ascii="Palatino Linotype" w:eastAsia="Calibri" w:hAnsi="Palatino Linotype" w:cs="Arial"/>
          <w:szCs w:val="22"/>
          <w:lang w:val="es-AR" w:eastAsia="es-ES"/>
        </w:rPr>
        <w:t xml:space="preserve">A la interposición el recurso, se adjuntó el archivo </w:t>
      </w:r>
      <w:hyperlink r:id="rId8" w:tgtFrame="_blank" w:history="1">
        <w:r w:rsidRPr="00212486">
          <w:rPr>
            <w:rStyle w:val="Hipervnculo"/>
            <w:rFonts w:ascii="Palatino Linotype" w:eastAsiaTheme="majorEastAsia" w:hAnsi="Palatino Linotype" w:cs="Arial"/>
            <w:b/>
            <w:bCs/>
            <w:color w:val="auto"/>
            <w:szCs w:val="22"/>
          </w:rPr>
          <w:t>Archivo1701198959626null</w:t>
        </w:r>
      </w:hyperlink>
      <w:r w:rsidRPr="00212486">
        <w:rPr>
          <w:rFonts w:ascii="Palatino Linotype" w:eastAsia="Calibri" w:hAnsi="Palatino Linotype" w:cs="Arial"/>
          <w:szCs w:val="22"/>
          <w:lang w:val="es-AR" w:eastAsia="es-ES"/>
        </w:rPr>
        <w:t xml:space="preserve">, al que no se puede acceder. </w:t>
      </w:r>
    </w:p>
    <w:p w14:paraId="62A1942E" w14:textId="77777777" w:rsidR="008101AF" w:rsidRPr="00192B4E" w:rsidRDefault="008101AF" w:rsidP="008101AF">
      <w:pPr>
        <w:tabs>
          <w:tab w:val="left" w:pos="6197"/>
        </w:tabs>
        <w:spacing w:line="360" w:lineRule="auto"/>
        <w:jc w:val="both"/>
        <w:rPr>
          <w:rFonts w:ascii="Palatino Linotype" w:eastAsia="Calibri" w:hAnsi="Palatino Linotype" w:cs="Arial"/>
          <w:lang w:val="es-AR" w:eastAsia="es-ES"/>
        </w:rPr>
      </w:pPr>
      <w:r w:rsidRPr="00192B4E">
        <w:rPr>
          <w:rFonts w:ascii="Palatino Linotype" w:eastAsia="Calibri" w:hAnsi="Palatino Linotype" w:cs="Arial"/>
          <w:lang w:val="es-AR" w:eastAsia="es-ES"/>
        </w:rPr>
        <w:tab/>
      </w:r>
    </w:p>
    <w:p w14:paraId="6BBE913C" w14:textId="77777777" w:rsidR="008101AF" w:rsidRPr="00192B4E" w:rsidRDefault="008101AF" w:rsidP="008101AF">
      <w:pPr>
        <w:numPr>
          <w:ilvl w:val="0"/>
          <w:numId w:val="1"/>
        </w:numPr>
        <w:spacing w:line="360" w:lineRule="auto"/>
        <w:ind w:left="0" w:firstLine="0"/>
        <w:contextualSpacing/>
        <w:jc w:val="both"/>
        <w:rPr>
          <w:rFonts w:ascii="Palatino Linotype" w:eastAsia="Calibri" w:hAnsi="Palatino Linotype" w:cs="Arial"/>
          <w:lang w:val="es-AR" w:eastAsia="es-ES"/>
        </w:rPr>
      </w:pPr>
      <w:r w:rsidRPr="00192B4E">
        <w:rPr>
          <w:rFonts w:ascii="Palatino Linotype" w:hAnsi="Palatino Linotype" w:cs="Arial"/>
          <w:lang w:val="es-ES" w:eastAsia="es-ES"/>
        </w:rPr>
        <w:t xml:space="preserve">Se registró el recurso de revisión bajo el número de expediente </w:t>
      </w:r>
      <w:r w:rsidRPr="00192B4E">
        <w:rPr>
          <w:rFonts w:ascii="Palatino Linotype" w:eastAsiaTheme="minorEastAsia" w:hAnsi="Palatino Linotype" w:cs="Arial"/>
          <w:bCs/>
          <w:lang w:val="es-ES_tradnl" w:eastAsia="es-ES"/>
        </w:rPr>
        <w:t xml:space="preserve">al rubro indicado, asimismo con fundamento en lo dispuesto por el </w:t>
      </w:r>
      <w:r w:rsidRPr="00192B4E">
        <w:rPr>
          <w:rFonts w:ascii="Palatino Linotype" w:eastAsia="Calibri" w:hAnsi="Palatino Linotype" w:cs="Arial"/>
          <w:lang w:val="es-ES" w:eastAsia="es-ES"/>
        </w:rPr>
        <w:t xml:space="preserve">artículo 185 fracción I de la </w:t>
      </w:r>
      <w:r w:rsidRPr="00192B4E">
        <w:rPr>
          <w:rFonts w:ascii="Palatino Linotype" w:eastAsia="Calibri" w:hAnsi="Palatino Linotype" w:cs="Arial"/>
          <w:b/>
          <w:lang w:val="es-ES" w:eastAsia="es-ES"/>
        </w:rPr>
        <w:t xml:space="preserve">Ley de Transparencia y Acceso a la Información Pública del Estado de México y Municipios </w:t>
      </w:r>
      <w:r w:rsidRPr="00192B4E">
        <w:rPr>
          <w:rFonts w:ascii="Palatino Linotype" w:hAnsi="Palatino Linotype" w:cs="Arial"/>
          <w:lang w:val="es-ES" w:eastAsia="es-ES"/>
        </w:rPr>
        <w:t xml:space="preserve">se turnó a la </w:t>
      </w:r>
      <w:r w:rsidRPr="00192B4E">
        <w:rPr>
          <w:rFonts w:ascii="Palatino Linotype" w:hAnsi="Palatino Linotype" w:cs="Arial"/>
          <w:b/>
          <w:lang w:val="es-ES" w:eastAsia="es-ES"/>
        </w:rPr>
        <w:t xml:space="preserve">Comisionada María del Rosario Mejía Ayala, </w:t>
      </w:r>
      <w:r w:rsidRPr="00192B4E">
        <w:rPr>
          <w:rFonts w:ascii="Palatino Linotype" w:hAnsi="Palatino Linotype" w:cs="Arial"/>
          <w:lang w:val="es-ES" w:eastAsia="es-ES"/>
        </w:rPr>
        <w:t xml:space="preserve">con el objeto de </w:t>
      </w:r>
      <w:r w:rsidRPr="00192B4E">
        <w:rPr>
          <w:rFonts w:ascii="Palatino Linotype" w:hAnsi="Palatino Linotype" w:cs="Arial"/>
          <w:lang w:eastAsia="es-ES"/>
        </w:rPr>
        <w:t xml:space="preserve">su análisis. </w:t>
      </w:r>
    </w:p>
    <w:p w14:paraId="08D6938D" w14:textId="77777777" w:rsidR="008101AF" w:rsidRPr="00192B4E" w:rsidRDefault="008101AF" w:rsidP="008101AF">
      <w:pPr>
        <w:spacing w:line="360" w:lineRule="auto"/>
        <w:contextualSpacing/>
        <w:jc w:val="both"/>
        <w:rPr>
          <w:rFonts w:ascii="Palatino Linotype" w:eastAsia="Calibri" w:hAnsi="Palatino Linotype" w:cs="Arial"/>
          <w:lang w:val="es-AR" w:eastAsia="es-ES"/>
        </w:rPr>
      </w:pPr>
    </w:p>
    <w:p w14:paraId="2AE7394D" w14:textId="77777777" w:rsidR="008101AF" w:rsidRPr="00192B4E" w:rsidRDefault="008101AF" w:rsidP="008101AF">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192B4E">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del </w:t>
      </w:r>
      <w:r w:rsidR="00212486">
        <w:rPr>
          <w:rFonts w:ascii="Palatino Linotype" w:eastAsia="Calibri" w:hAnsi="Palatino Linotype" w:cs="Arial"/>
          <w:lang w:val="es-ES" w:eastAsia="es-ES"/>
        </w:rPr>
        <w:t>cinco (05) de diciembre</w:t>
      </w:r>
      <w:r>
        <w:rPr>
          <w:rFonts w:ascii="Palatino Linotype" w:eastAsia="Calibri" w:hAnsi="Palatino Linotype" w:cs="Arial"/>
          <w:lang w:val="es-ES" w:eastAsia="es-ES"/>
        </w:rPr>
        <w:t xml:space="preserve"> de dos mil veintitrés</w:t>
      </w:r>
      <w:r w:rsidRPr="00192B4E">
        <w:rPr>
          <w:rFonts w:ascii="Palatino Linotype" w:eastAsia="Calibri" w:hAnsi="Palatino Linotype" w:cs="Arial"/>
          <w:lang w:val="es-ES" w:eastAsia="es-ES"/>
        </w:rPr>
        <w:t xml:space="preserve">, puso a disposición de las partes el expediente electrónico </w:t>
      </w:r>
      <w:r w:rsidRPr="00192B4E">
        <w:rPr>
          <w:rFonts w:ascii="Palatino Linotype" w:eastAsia="Calibri" w:hAnsi="Palatino Linotype" w:cs="Arial"/>
          <w:lang w:val="es-ES_tradnl" w:eastAsia="es-ES"/>
        </w:rPr>
        <w:t xml:space="preserve">vía </w:t>
      </w:r>
      <w:r w:rsidRPr="00192B4E">
        <w:rPr>
          <w:rFonts w:ascii="Palatino Linotype" w:eastAsia="Calibri" w:hAnsi="Palatino Linotype" w:cs="Arial"/>
          <w:b/>
          <w:lang w:val="es-ES" w:eastAsia="es-ES"/>
        </w:rPr>
        <w:t xml:space="preserve">SAIMEX </w:t>
      </w:r>
      <w:r w:rsidRPr="00192B4E">
        <w:rPr>
          <w:rFonts w:ascii="Palatino Linotype" w:eastAsia="Calibri" w:hAnsi="Palatino Linotype" w:cs="Arial"/>
          <w:lang w:val="es-ES" w:eastAsia="es-ES"/>
        </w:rPr>
        <w:t xml:space="preserve">a efecto de que en un plazo máximo de siete días manifestaran lo que a derecho convinieran, ofrecieran pruebas y alegatos según </w:t>
      </w:r>
      <w:r w:rsidRPr="00192B4E">
        <w:rPr>
          <w:rFonts w:ascii="Palatino Linotype" w:eastAsia="Calibri" w:hAnsi="Palatino Linotype" w:cs="Arial"/>
          <w:lang w:val="es-ES" w:eastAsia="es-ES"/>
        </w:rPr>
        <w:lastRenderedPageBreak/>
        <w:t xml:space="preserve">corresponda al caso concreto, de esta forma para que el </w:t>
      </w:r>
      <w:r w:rsidRPr="00192B4E">
        <w:rPr>
          <w:rFonts w:ascii="Palatino Linotype" w:eastAsia="Calibri" w:hAnsi="Palatino Linotype" w:cs="Arial"/>
          <w:b/>
          <w:lang w:val="es-ES" w:eastAsia="es-ES"/>
        </w:rPr>
        <w:t>SUJETO OBLIGADO</w:t>
      </w:r>
      <w:r w:rsidRPr="00192B4E">
        <w:rPr>
          <w:rFonts w:ascii="Palatino Linotype" w:eastAsia="Calibri" w:hAnsi="Palatino Linotype" w:cs="Arial"/>
          <w:lang w:val="es-ES" w:eastAsia="es-ES"/>
        </w:rPr>
        <w:t xml:space="preserve"> presentara el informe justificado procedente. </w:t>
      </w:r>
    </w:p>
    <w:p w14:paraId="038E17D7" w14:textId="77777777" w:rsidR="008101AF" w:rsidRPr="00192B4E" w:rsidRDefault="008101AF" w:rsidP="008101AF">
      <w:pPr>
        <w:spacing w:line="360" w:lineRule="auto"/>
        <w:contextualSpacing/>
        <w:jc w:val="both"/>
        <w:rPr>
          <w:rFonts w:ascii="Palatino Linotype" w:eastAsiaTheme="minorEastAsia" w:hAnsi="Palatino Linotype" w:cstheme="minorBidi"/>
          <w:i/>
          <w:color w:val="000000"/>
          <w:sz w:val="22"/>
          <w:szCs w:val="22"/>
          <w:lang w:val="es-ES_tradnl" w:eastAsia="es-ES"/>
        </w:rPr>
      </w:pPr>
    </w:p>
    <w:p w14:paraId="7D3556EA" w14:textId="77777777" w:rsidR="008101AF" w:rsidRPr="00192B4E" w:rsidRDefault="008101AF" w:rsidP="008101AF">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192B4E">
        <w:rPr>
          <w:rFonts w:ascii="Palatino Linotype" w:eastAsia="Calibri" w:hAnsi="Palatino Linotype" w:cs="Arial"/>
          <w:lang w:val="es-ES" w:eastAsia="es-ES"/>
        </w:rPr>
        <w:t>De las constancias en el expediente electrónico SAIMEX, se advierte que el particular no realizó manifestaciones, no ofreció pruebas o alegatos que convinieran a su derecho convinieran; por</w:t>
      </w:r>
      <w:r>
        <w:rPr>
          <w:rFonts w:ascii="Palatino Linotype" w:eastAsia="Calibri" w:hAnsi="Palatino Linotype" w:cs="Arial"/>
          <w:lang w:val="es-ES" w:eastAsia="es-ES"/>
        </w:rPr>
        <w:t xml:space="preserve"> su parte, el Sujeto Obligado no remitió informe justificado.</w:t>
      </w:r>
    </w:p>
    <w:p w14:paraId="0254379D" w14:textId="77777777" w:rsidR="008101AF" w:rsidRPr="00192B4E" w:rsidRDefault="008101AF" w:rsidP="008101AF">
      <w:pPr>
        <w:spacing w:line="360" w:lineRule="auto"/>
        <w:contextualSpacing/>
        <w:jc w:val="both"/>
        <w:rPr>
          <w:rFonts w:ascii="Palatino Linotype" w:eastAsiaTheme="minorEastAsia" w:hAnsi="Palatino Linotype"/>
          <w:b/>
          <w:u w:val="single"/>
          <w:lang w:val="es-ES_tradnl" w:eastAsia="es-ES"/>
        </w:rPr>
      </w:pPr>
    </w:p>
    <w:p w14:paraId="73E62506" w14:textId="77777777" w:rsidR="008101AF" w:rsidRPr="00192B4E" w:rsidRDefault="008101AF" w:rsidP="008101AF">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192B4E">
        <w:rPr>
          <w:rFonts w:ascii="Palatino Linotype" w:eastAsiaTheme="minorEastAsia" w:hAnsi="Palatino Linotype"/>
          <w:lang w:val="es-ES_tradnl" w:eastAsia="es-ES"/>
        </w:rPr>
        <w:t>El Comisionado Ponente decretó el cierre de instrucción</w:t>
      </w:r>
      <w:r w:rsidRPr="00192B4E">
        <w:rPr>
          <w:rFonts w:ascii="Palatino Linotype" w:eastAsiaTheme="minorEastAsia" w:hAnsi="Palatino Linotype" w:cs="Arial"/>
          <w:lang w:val="es-ES_tradnl" w:eastAsia="es-ES"/>
        </w:rPr>
        <w:t xml:space="preserve"> </w:t>
      </w:r>
      <w:r w:rsidRPr="00192B4E">
        <w:rPr>
          <w:rFonts w:ascii="Palatino Linotype" w:eastAsiaTheme="minorEastAsia" w:hAnsi="Palatino Linotype"/>
          <w:lang w:val="es-ES_tradnl" w:eastAsia="es-ES"/>
        </w:rPr>
        <w:t>mediante el acuerdo d</w:t>
      </w:r>
      <w:r>
        <w:rPr>
          <w:rFonts w:ascii="Palatino Linotype" w:eastAsiaTheme="minorEastAsia" w:hAnsi="Palatino Linotype"/>
          <w:lang w:val="es-ES_tradnl" w:eastAsia="es-ES"/>
        </w:rPr>
        <w:t xml:space="preserve">e fecha </w:t>
      </w:r>
      <w:r w:rsidR="00212486">
        <w:rPr>
          <w:rFonts w:ascii="Palatino Linotype" w:eastAsiaTheme="minorEastAsia" w:hAnsi="Palatino Linotype"/>
          <w:lang w:val="es-ES_tradnl" w:eastAsia="es-ES"/>
        </w:rPr>
        <w:t>once (11) de enero de dos mil veinticuatro</w:t>
      </w:r>
      <w:r w:rsidRPr="00192B4E">
        <w:rPr>
          <w:rFonts w:ascii="Palatino Linotype" w:eastAsiaTheme="minorEastAsia" w:hAnsi="Palatino Linotype"/>
          <w:lang w:val="es-ES_tradnl" w:eastAsia="es-ES"/>
        </w:rPr>
        <w:t xml:space="preserve">. </w:t>
      </w:r>
    </w:p>
    <w:p w14:paraId="5F2750B7" w14:textId="77777777" w:rsidR="008101AF" w:rsidRPr="00192B4E" w:rsidRDefault="008101AF" w:rsidP="008101AF">
      <w:pPr>
        <w:spacing w:line="360" w:lineRule="auto"/>
        <w:contextualSpacing/>
        <w:jc w:val="both"/>
        <w:rPr>
          <w:rFonts w:ascii="Palatino Linotype" w:eastAsiaTheme="minorEastAsia" w:hAnsi="Palatino Linotype"/>
          <w:b/>
          <w:u w:val="single"/>
          <w:lang w:val="es-ES_tradnl" w:eastAsia="es-ES"/>
        </w:rPr>
      </w:pPr>
    </w:p>
    <w:p w14:paraId="02505EDE" w14:textId="77777777" w:rsidR="008101AF" w:rsidRPr="00192B4E" w:rsidRDefault="008101AF" w:rsidP="008101AF">
      <w:pPr>
        <w:keepNext/>
        <w:keepLines/>
        <w:spacing w:line="360" w:lineRule="auto"/>
        <w:jc w:val="center"/>
        <w:outlineLvl w:val="0"/>
        <w:rPr>
          <w:rFonts w:ascii="Palatino Linotype" w:eastAsiaTheme="majorEastAsia" w:hAnsi="Palatino Linotype" w:cstheme="majorBidi"/>
        </w:rPr>
      </w:pPr>
      <w:bookmarkStart w:id="4" w:name="_Toc83301634"/>
      <w:r w:rsidRPr="00192B4E">
        <w:rPr>
          <w:rFonts w:ascii="Palatino Linotype" w:eastAsiaTheme="majorEastAsia" w:hAnsi="Palatino Linotype" w:cstheme="majorBidi"/>
          <w:b/>
        </w:rPr>
        <w:t>CONSIDERANDO</w:t>
      </w:r>
      <w:bookmarkEnd w:id="4"/>
      <w:r w:rsidRPr="00192B4E">
        <w:rPr>
          <w:rFonts w:ascii="Palatino Linotype" w:eastAsiaTheme="majorEastAsia" w:hAnsi="Palatino Linotype" w:cstheme="majorBidi"/>
          <w:b/>
        </w:rPr>
        <w:t xml:space="preserve"> </w:t>
      </w:r>
    </w:p>
    <w:p w14:paraId="60540AB7" w14:textId="77777777" w:rsidR="008101AF" w:rsidRPr="00192B4E" w:rsidRDefault="008101AF" w:rsidP="008101AF">
      <w:pPr>
        <w:spacing w:line="360" w:lineRule="auto"/>
        <w:rPr>
          <w:rFonts w:ascii="Palatino Linotype" w:eastAsiaTheme="minorEastAsia" w:hAnsi="Palatino Linotype"/>
        </w:rPr>
      </w:pPr>
    </w:p>
    <w:p w14:paraId="132C04CC" w14:textId="77777777" w:rsidR="008101AF" w:rsidRPr="00192B4E" w:rsidRDefault="008101AF" w:rsidP="008101AF">
      <w:pPr>
        <w:keepNext/>
        <w:keepLines/>
        <w:spacing w:line="360" w:lineRule="auto"/>
        <w:outlineLvl w:val="1"/>
        <w:rPr>
          <w:rFonts w:ascii="Palatino Linotype" w:eastAsiaTheme="majorEastAsia" w:hAnsi="Palatino Linotype" w:cstheme="majorBidi"/>
          <w:b/>
          <w:szCs w:val="26"/>
        </w:rPr>
      </w:pPr>
      <w:bookmarkStart w:id="5" w:name="_Toc83301635"/>
      <w:r w:rsidRPr="00192B4E">
        <w:rPr>
          <w:rFonts w:ascii="Palatino Linotype" w:eastAsiaTheme="majorEastAsia" w:hAnsi="Palatino Linotype" w:cstheme="majorBidi"/>
          <w:b/>
          <w:szCs w:val="26"/>
        </w:rPr>
        <w:t>PRIMERO. De la competencia</w:t>
      </w:r>
      <w:bookmarkEnd w:id="5"/>
    </w:p>
    <w:p w14:paraId="1AC0C953" w14:textId="77777777" w:rsidR="008101AF" w:rsidRPr="00212486" w:rsidRDefault="008101AF" w:rsidP="00212486">
      <w:pPr>
        <w:spacing w:line="360" w:lineRule="auto"/>
        <w:contextualSpacing/>
        <w:jc w:val="both"/>
        <w:rPr>
          <w:rFonts w:ascii="Palatino Linotype" w:eastAsia="Calibri" w:hAnsi="Palatino Linotype"/>
          <w:lang w:eastAsia="es-ES"/>
        </w:rPr>
      </w:pPr>
    </w:p>
    <w:p w14:paraId="70F82601" w14:textId="77777777" w:rsidR="00212486" w:rsidRPr="00212486" w:rsidRDefault="00212486" w:rsidP="00212486">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BC054B">
        <w:rPr>
          <w:rFonts w:ascii="Palatino Linotype" w:hAnsi="Palatino Linotype"/>
          <w:sz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7AD6DEAF" w14:textId="77777777" w:rsidR="00212486" w:rsidRPr="00212486" w:rsidRDefault="00212486" w:rsidP="00212486">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2029D630" w14:textId="77777777" w:rsidR="008101AF" w:rsidRDefault="008101AF" w:rsidP="00212486">
      <w:pPr>
        <w:keepNext/>
        <w:keepLines/>
        <w:spacing w:line="360" w:lineRule="auto"/>
        <w:outlineLvl w:val="1"/>
        <w:rPr>
          <w:rFonts w:ascii="Palatino Linotype" w:eastAsiaTheme="majorEastAsia" w:hAnsi="Palatino Linotype" w:cstheme="majorBidi"/>
          <w:b/>
          <w:szCs w:val="26"/>
        </w:rPr>
      </w:pPr>
      <w:bookmarkStart w:id="6" w:name="_Toc83301636"/>
      <w:r w:rsidRPr="00192B4E">
        <w:rPr>
          <w:rFonts w:ascii="Palatino Linotype" w:eastAsiaTheme="majorEastAsia" w:hAnsi="Palatino Linotype" w:cstheme="majorBidi"/>
          <w:b/>
          <w:szCs w:val="26"/>
        </w:rPr>
        <w:t>SEGUNDO. De la oportunidad y procedencia.</w:t>
      </w:r>
      <w:bookmarkEnd w:id="6"/>
    </w:p>
    <w:p w14:paraId="000AB799" w14:textId="77777777" w:rsidR="00212486" w:rsidRPr="00212486" w:rsidRDefault="00212486" w:rsidP="00212486">
      <w:pPr>
        <w:keepNext/>
        <w:keepLines/>
        <w:spacing w:line="360" w:lineRule="auto"/>
        <w:outlineLvl w:val="1"/>
        <w:rPr>
          <w:rFonts w:ascii="Palatino Linotype" w:eastAsiaTheme="majorEastAsia" w:hAnsi="Palatino Linotype" w:cstheme="majorBidi"/>
          <w:b/>
          <w:szCs w:val="26"/>
        </w:rPr>
      </w:pPr>
    </w:p>
    <w:p w14:paraId="363218FD" w14:textId="77777777" w:rsidR="008101AF" w:rsidRPr="00841C07" w:rsidRDefault="008101AF" w:rsidP="008101A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eastAsia="Calibri" w:hAnsi="Palatino Linotype" w:cs="Arial"/>
          <w:lang w:val="es-ES_tradnl" w:eastAsia="es-ES"/>
        </w:rPr>
        <w:t xml:space="preserve">El medio de impugnación fue presentado a través del </w:t>
      </w:r>
      <w:r w:rsidRPr="00192B4E">
        <w:rPr>
          <w:rFonts w:ascii="Palatino Linotype" w:eastAsia="Calibri" w:hAnsi="Palatino Linotype" w:cs="Arial"/>
          <w:b/>
          <w:lang w:val="es-ES_tradnl" w:eastAsia="es-ES"/>
        </w:rPr>
        <w:t>SAIMEX,</w:t>
      </w:r>
      <w:r w:rsidRPr="00192B4E">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192B4E">
        <w:rPr>
          <w:rFonts w:ascii="Palatino Linotype" w:eastAsia="Calibri" w:hAnsi="Palatino Linotype" w:cs="Arial"/>
          <w:b/>
          <w:lang w:val="es-ES_tradnl" w:eastAsia="es-ES"/>
        </w:rPr>
        <w:t>SUJETO OBLIGADO</w:t>
      </w:r>
      <w:r w:rsidRPr="00192B4E">
        <w:rPr>
          <w:rFonts w:ascii="Palatino Linotype" w:eastAsia="Calibri" w:hAnsi="Palatino Linotype" w:cs="Arial"/>
          <w:lang w:val="es-ES_tradnl" w:eastAsia="es-ES"/>
        </w:rPr>
        <w:t xml:space="preserve"> entregó respuesta a la solicitud el día </w:t>
      </w:r>
      <w:r w:rsidR="00212486">
        <w:rPr>
          <w:rFonts w:ascii="Palatino Linotype" w:eastAsia="Calibri" w:hAnsi="Palatino Linotype" w:cs="Arial"/>
          <w:lang w:val="es-ES_tradnl" w:eastAsia="es-ES"/>
        </w:rPr>
        <w:t>veintidós (22) de noviembre</w:t>
      </w:r>
      <w:r>
        <w:rPr>
          <w:rFonts w:ascii="Palatino Linotype" w:eastAsia="Calibri" w:hAnsi="Palatino Linotype" w:cs="Arial"/>
          <w:lang w:val="es-ES_tradnl" w:eastAsia="es-ES"/>
        </w:rPr>
        <w:t xml:space="preserve"> de dos mil veintitrés</w:t>
      </w:r>
      <w:r w:rsidRPr="00192B4E">
        <w:rPr>
          <w:rFonts w:ascii="Palatino Linotype" w:eastAsia="Calibri" w:hAnsi="Palatino Linotype" w:cs="Arial"/>
          <w:lang w:val="es-ES_tradnl" w:eastAsia="es-ES"/>
        </w:rPr>
        <w:t xml:space="preserve">, </w:t>
      </w:r>
      <w:r w:rsidRPr="00192B4E">
        <w:rPr>
          <w:rFonts w:ascii="Palatino Linotype" w:eastAsiaTheme="minorEastAsia" w:hAnsi="Palatino Linotype" w:cs="Arial"/>
          <w:lang w:val="es-ES_tradnl" w:eastAsia="es-ES"/>
        </w:rPr>
        <w:t xml:space="preserve">de tal forma que el plazo para interponer el recurso de revisión transcurrió del </w:t>
      </w:r>
      <w:r w:rsidR="00212486">
        <w:rPr>
          <w:rFonts w:ascii="Palatino Linotype" w:eastAsiaTheme="minorEastAsia" w:hAnsi="Palatino Linotype" w:cs="Arial"/>
          <w:lang w:val="es-ES_tradnl" w:eastAsia="es-ES"/>
        </w:rPr>
        <w:t>veintitrés (23) de noviembre al trece (13) de diciembre</w:t>
      </w:r>
      <w:r>
        <w:rPr>
          <w:rFonts w:ascii="Palatino Linotype" w:eastAsiaTheme="minorEastAsia" w:hAnsi="Palatino Linotype" w:cs="Arial"/>
          <w:lang w:val="es-ES_tradnl" w:eastAsia="es-ES"/>
        </w:rPr>
        <w:t xml:space="preserve"> de dos mil veintitrés</w:t>
      </w:r>
      <w:r w:rsidRPr="00192B4E">
        <w:rPr>
          <w:rFonts w:ascii="Palatino Linotype" w:eastAsiaTheme="minorEastAsia" w:hAnsi="Palatino Linotype" w:cs="Arial"/>
          <w:lang w:val="es-ES_tradnl" w:eastAsia="es-ES"/>
        </w:rPr>
        <w:t xml:space="preserve">; en consecuencia, presentó su inconformidad el día </w:t>
      </w:r>
      <w:r w:rsidR="00212486">
        <w:rPr>
          <w:rFonts w:ascii="Palatino Linotype" w:eastAsiaTheme="minorEastAsia" w:hAnsi="Palatino Linotype" w:cs="Arial"/>
          <w:lang w:val="es-ES_tradnl" w:eastAsia="es-ES"/>
        </w:rPr>
        <w:t>veintiocho (28) de noviembre</w:t>
      </w:r>
      <w:r>
        <w:rPr>
          <w:rFonts w:ascii="Palatino Linotype" w:eastAsiaTheme="minorEastAsia" w:hAnsi="Palatino Linotype" w:cs="Arial"/>
          <w:lang w:val="es-ES_tradnl" w:eastAsia="es-ES"/>
        </w:rPr>
        <w:t xml:space="preserve"> de dos mil veintitrés</w:t>
      </w:r>
      <w:r w:rsidRPr="00192B4E">
        <w:rPr>
          <w:rFonts w:ascii="Palatino Linotype" w:eastAsiaTheme="minorEastAsia" w:hAnsi="Palatino Linotype" w:cs="Arial"/>
          <w:lang w:val="es-ES_tradnl" w:eastAsia="es-ES"/>
        </w:rPr>
        <w:t xml:space="preserve">, por lo que se encuentra dentro de los márgenes temporales previstos en el artículo 178 de la </w:t>
      </w:r>
      <w:r w:rsidRPr="00192B4E">
        <w:rPr>
          <w:rFonts w:ascii="Palatino Linotype" w:eastAsiaTheme="minorEastAsia" w:hAnsi="Palatino Linotype" w:cs="Arial"/>
          <w:b/>
          <w:lang w:val="es-ES_tradnl" w:eastAsia="es-ES"/>
        </w:rPr>
        <w:t xml:space="preserve">Ley de Transparencia y Acceso a la Información Pública del Estado de México y Municipios </w:t>
      </w:r>
      <w:r w:rsidRPr="00192B4E">
        <w:rPr>
          <w:rFonts w:ascii="Palatino Linotype" w:eastAsiaTheme="minorEastAsia" w:hAnsi="Palatino Linotype" w:cs="Arial"/>
          <w:lang w:val="es-ES_tradnl" w:eastAsia="es-ES"/>
        </w:rPr>
        <w:t>vigente.</w:t>
      </w:r>
    </w:p>
    <w:p w14:paraId="3AF5626D" w14:textId="77777777" w:rsidR="008101AF" w:rsidRPr="00841C07" w:rsidRDefault="008101AF" w:rsidP="008101AF">
      <w:pPr>
        <w:pStyle w:val="Prrafodelista"/>
        <w:rPr>
          <w:rFonts w:ascii="Palatino Linotype" w:hAnsi="Palatino Linotype" w:cs="Arial"/>
          <w:i/>
          <w:sz w:val="24"/>
          <w:szCs w:val="20"/>
        </w:rPr>
      </w:pPr>
    </w:p>
    <w:p w14:paraId="72CDBFC5" w14:textId="77777777" w:rsidR="008101AF" w:rsidRPr="00297A8F" w:rsidRDefault="008101AF" w:rsidP="008101AF">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97A8F">
        <w:rPr>
          <w:rFonts w:ascii="Palatino Linotype" w:eastAsia="Calibri" w:hAnsi="Palatino Linotype" w:cs="Arial"/>
          <w:lang w:val="es-ES_tradnl" w:eastAsia="es-ES"/>
        </w:rPr>
        <w:t xml:space="preserve">Por otra parte, de la revisión al expediente electrónico del </w:t>
      </w:r>
      <w:r w:rsidRPr="00297A8F">
        <w:rPr>
          <w:rFonts w:ascii="Palatino Linotype" w:eastAsia="Calibri" w:hAnsi="Palatino Linotype" w:cs="Arial"/>
          <w:b/>
          <w:lang w:val="es-ES_tradnl" w:eastAsia="es-ES"/>
        </w:rPr>
        <w:t>SAIMEX</w:t>
      </w:r>
      <w:r w:rsidRPr="00297A8F">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A42D00B" w14:textId="77777777" w:rsidR="008101AF" w:rsidRPr="00297A8F" w:rsidRDefault="008101AF" w:rsidP="008101AF">
      <w:pPr>
        <w:pStyle w:val="Prrafodelista"/>
        <w:ind w:left="0"/>
        <w:rPr>
          <w:rFonts w:ascii="Palatino Linotype" w:eastAsia="Calibri" w:hAnsi="Palatino Linotype" w:cs="Arial"/>
          <w:sz w:val="24"/>
          <w:lang w:val="es-ES_tradnl" w:eastAsia="es-ES"/>
        </w:rPr>
      </w:pPr>
    </w:p>
    <w:p w14:paraId="503409FD" w14:textId="7FAC63E1" w:rsidR="008101AF" w:rsidRPr="00297A8F" w:rsidRDefault="008101AF" w:rsidP="008101AF">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97A8F">
        <w:rPr>
          <w:rFonts w:ascii="Palatino Linotype" w:eastAsia="Calibri" w:hAnsi="Palatino Linotype" w:cs="Arial"/>
          <w:lang w:val="es-ES_tradnl" w:eastAsia="es-ES"/>
        </w:rPr>
        <w:lastRenderedPageBreak/>
        <w:t xml:space="preserve">Esto es así, ya que de conformidad con los artículos 6, Apartado A, fracciones III y IV de la Constitución Política de los Estados Unidos Mexicanos y </w:t>
      </w:r>
      <w:r w:rsidRPr="00297A8F">
        <w:rPr>
          <w:rFonts w:ascii="Palatino Linotype" w:eastAsia="Calibri" w:hAnsi="Palatino Linotype" w:cs="Arial"/>
          <w:bCs/>
          <w:lang w:val="es-ES" w:eastAsia="es-ES"/>
        </w:rPr>
        <w:t xml:space="preserve">5, párrafos vigésimo, vigésimo primero y vigésimo </w:t>
      </w:r>
      <w:r w:rsidR="00D6644B" w:rsidRPr="00297A8F">
        <w:rPr>
          <w:rFonts w:ascii="Palatino Linotype" w:eastAsia="Calibri" w:hAnsi="Palatino Linotype" w:cs="Arial"/>
          <w:bCs/>
          <w:lang w:val="es-ES" w:eastAsia="es-ES"/>
        </w:rPr>
        <w:t>segundo</w:t>
      </w:r>
      <w:r w:rsidRPr="00297A8F">
        <w:rPr>
          <w:rFonts w:ascii="Palatino Linotype" w:eastAsia="Calibri" w:hAnsi="Palatino Linotype" w:cs="Arial"/>
          <w:bCs/>
          <w:lang w:val="es-ES" w:eastAsia="es-ES"/>
        </w:rPr>
        <w:t> fracciones IV y V </w:t>
      </w:r>
      <w:r w:rsidRPr="00297A8F">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7702080" w14:textId="77777777" w:rsidR="008101AF" w:rsidRPr="00297A8F" w:rsidRDefault="008101AF" w:rsidP="008101AF">
      <w:pPr>
        <w:pStyle w:val="Prrafodelista"/>
        <w:ind w:left="0"/>
        <w:rPr>
          <w:rFonts w:ascii="Palatino Linotype" w:eastAsia="Calibri" w:hAnsi="Palatino Linotype" w:cs="Arial"/>
          <w:sz w:val="24"/>
          <w:lang w:val="es-ES_tradnl" w:eastAsia="es-ES"/>
        </w:rPr>
      </w:pPr>
    </w:p>
    <w:p w14:paraId="239BB66D" w14:textId="77777777" w:rsidR="008101AF" w:rsidRPr="00297A8F" w:rsidRDefault="008101AF" w:rsidP="008101AF">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97A8F">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7B24B0A" w14:textId="77777777" w:rsidR="008101AF" w:rsidRPr="00297A8F" w:rsidRDefault="008101AF" w:rsidP="008101AF">
      <w:pPr>
        <w:pStyle w:val="Prrafodelista"/>
        <w:ind w:left="0"/>
        <w:rPr>
          <w:rFonts w:ascii="Palatino Linotype" w:eastAsia="Calibri" w:hAnsi="Palatino Linotype" w:cs="Arial"/>
          <w:sz w:val="24"/>
          <w:lang w:val="es-ES_tradnl" w:eastAsia="es-ES"/>
        </w:rPr>
      </w:pPr>
    </w:p>
    <w:p w14:paraId="7DF5977F" w14:textId="77777777" w:rsidR="008101AF" w:rsidRPr="00297A8F" w:rsidRDefault="008101AF" w:rsidP="008101AF">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97A8F">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1C1CD4F" w14:textId="77777777" w:rsidR="008101AF" w:rsidRPr="00297A8F" w:rsidRDefault="008101AF" w:rsidP="008101AF">
      <w:pPr>
        <w:pStyle w:val="Prrafodelista"/>
        <w:ind w:left="0"/>
        <w:rPr>
          <w:rFonts w:ascii="Palatino Linotype" w:eastAsia="Calibri" w:hAnsi="Palatino Linotype" w:cs="Arial"/>
          <w:sz w:val="24"/>
          <w:lang w:val="es-ES_tradnl" w:eastAsia="es-ES"/>
        </w:rPr>
      </w:pPr>
    </w:p>
    <w:p w14:paraId="12EE3861" w14:textId="77777777" w:rsidR="008101AF" w:rsidRPr="00212486" w:rsidRDefault="008101AF" w:rsidP="0021248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97A8F">
        <w:rPr>
          <w:rFonts w:ascii="Palatino Linotype" w:eastAsia="Calibri" w:hAnsi="Palatino Linotype" w:cs="Arial"/>
          <w:lang w:val="es-ES_tradnl" w:eastAsia="es-ES"/>
        </w:rPr>
        <w:t xml:space="preserve">Por lo que el nombre del solicitando y recurrente no puede ser considerado un requisito indispensable de procedibilidad del recurso de revisión que nos ocupa, ya </w:t>
      </w:r>
      <w:r w:rsidRPr="00297A8F">
        <w:rPr>
          <w:rFonts w:ascii="Palatino Linotype" w:eastAsia="Calibri" w:hAnsi="Palatino Linotype" w:cs="Arial"/>
          <w:lang w:val="es-ES_tradnl" w:eastAsia="es-ES"/>
        </w:rPr>
        <w:lastRenderedPageBreak/>
        <w:t>que el acceso a la información no está condicionado a acreditar algún interés ya sea jurídico o legítimo, máxime que es un elemento subsa</w:t>
      </w:r>
      <w:r w:rsidR="00212486">
        <w:rPr>
          <w:rFonts w:ascii="Palatino Linotype" w:eastAsia="Calibri" w:hAnsi="Palatino Linotype" w:cs="Arial"/>
          <w:lang w:val="es-ES_tradnl" w:eastAsia="es-ES"/>
        </w:rPr>
        <w:t xml:space="preserve">nable por este Órgano Resolutor. </w:t>
      </w:r>
    </w:p>
    <w:p w14:paraId="57F58B32" w14:textId="77777777" w:rsidR="008101AF" w:rsidRPr="009A2787" w:rsidRDefault="008101AF" w:rsidP="008101A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bookmarkStart w:id="10" w:name="_Toc65713731"/>
      <w:bookmarkStart w:id="11" w:name="_Toc94119614"/>
    </w:p>
    <w:p w14:paraId="01E9F295" w14:textId="77777777" w:rsidR="008101AF" w:rsidRPr="00841C07" w:rsidRDefault="008101AF" w:rsidP="008101AF">
      <w:pPr>
        <w:keepNext/>
        <w:keepLines/>
        <w:spacing w:before="240" w:line="360" w:lineRule="auto"/>
        <w:outlineLvl w:val="0"/>
        <w:rPr>
          <w:rFonts w:ascii="Palatino Linotype" w:eastAsiaTheme="majorEastAsia" w:hAnsi="Palatino Linotype" w:cstheme="majorBidi"/>
          <w:b/>
          <w:szCs w:val="32"/>
        </w:rPr>
      </w:pPr>
      <w:bookmarkStart w:id="12" w:name="_Toc82017149"/>
      <w:bookmarkStart w:id="13" w:name="_Toc497905366"/>
      <w:bookmarkStart w:id="14" w:name="_Toc495427547"/>
      <w:bookmarkStart w:id="15" w:name="_Toc466377653"/>
      <w:bookmarkStart w:id="16" w:name="_Toc466371865"/>
      <w:bookmarkEnd w:id="7"/>
      <w:bookmarkEnd w:id="8"/>
      <w:bookmarkEnd w:id="9"/>
      <w:bookmarkEnd w:id="10"/>
      <w:bookmarkEnd w:id="11"/>
      <w:r w:rsidRPr="00C81126">
        <w:rPr>
          <w:rFonts w:ascii="Palatino Linotype" w:eastAsiaTheme="majorEastAsia" w:hAnsi="Palatino Linotype" w:cstheme="majorBidi"/>
          <w:b/>
          <w:szCs w:val="32"/>
        </w:rPr>
        <w:t>TERCERO. De las causales del sobreseimiento.</w:t>
      </w:r>
      <w:bookmarkEnd w:id="12"/>
    </w:p>
    <w:p w14:paraId="070BE372" w14:textId="77777777" w:rsidR="008101AF" w:rsidRPr="0050481C" w:rsidRDefault="008101AF" w:rsidP="008101AF">
      <w:pPr>
        <w:pStyle w:val="Prrafodelista"/>
        <w:numPr>
          <w:ilvl w:val="0"/>
          <w:numId w:val="1"/>
        </w:numPr>
        <w:tabs>
          <w:tab w:val="left" w:pos="284"/>
          <w:tab w:val="left" w:pos="426"/>
        </w:tabs>
        <w:spacing w:before="240" w:after="240" w:line="360" w:lineRule="auto"/>
        <w:ind w:left="0" w:right="49" w:firstLine="0"/>
        <w:jc w:val="both"/>
        <w:rPr>
          <w:rFonts w:ascii="Palatino Linotype" w:hAnsi="Palatino Linotype" w:cs="Arial"/>
          <w:sz w:val="24"/>
        </w:rPr>
      </w:pPr>
      <w:r w:rsidRPr="0050481C">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de </w:t>
      </w:r>
      <w:r w:rsidRPr="0050481C">
        <w:rPr>
          <w:rFonts w:ascii="Palatino Linotype" w:eastAsia="Calibri" w:hAnsi="Palatino Linotype" w:cs="Arial"/>
          <w:sz w:val="24"/>
        </w:rPr>
        <w:t>Transparencia, Acceso a la Información Pública del Estado de México y Municipios</w:t>
      </w:r>
      <w:r w:rsidRPr="0050481C">
        <w:rPr>
          <w:rFonts w:ascii="Palatino Linotype" w:hAnsi="Palatino Linotype" w:cs="Arial"/>
          <w:sz w:val="24"/>
          <w:szCs w:val="23"/>
        </w:rPr>
        <w:t xml:space="preserve">, y determinar la confirmación; revocación o modificación; desechamiento o </w:t>
      </w:r>
      <w:r w:rsidRPr="0050481C">
        <w:rPr>
          <w:rFonts w:ascii="Palatino Linotype" w:hAnsi="Palatino Linotype" w:cs="Arial"/>
          <w:b/>
          <w:sz w:val="24"/>
          <w:szCs w:val="23"/>
          <w:u w:val="single"/>
        </w:rPr>
        <w:t>sobreseimiento</w:t>
      </w:r>
      <w:r w:rsidRPr="0050481C">
        <w:rPr>
          <w:rFonts w:ascii="Palatino Linotype" w:hAnsi="Palatino Linotype" w:cs="Arial"/>
          <w:sz w:val="24"/>
          <w:szCs w:val="23"/>
        </w:rPr>
        <w:t xml:space="preserve">; y, en su caso, ordenar la entrega de la información respecto a la falta de respuesta por parte del </w:t>
      </w:r>
      <w:r w:rsidRPr="0050481C">
        <w:rPr>
          <w:rFonts w:ascii="Palatino Linotype" w:hAnsi="Palatino Linotype" w:cs="Arial"/>
          <w:b/>
          <w:sz w:val="24"/>
          <w:szCs w:val="23"/>
        </w:rPr>
        <w:t>SUJETO</w:t>
      </w:r>
      <w:r w:rsidRPr="0050481C">
        <w:rPr>
          <w:rFonts w:ascii="Palatino Linotype" w:hAnsi="Palatino Linotype" w:cs="Arial"/>
          <w:sz w:val="24"/>
          <w:szCs w:val="23"/>
        </w:rPr>
        <w:t xml:space="preserve"> </w:t>
      </w:r>
      <w:r w:rsidRPr="0050481C">
        <w:rPr>
          <w:rFonts w:ascii="Palatino Linotype" w:hAnsi="Palatino Linotype" w:cs="Arial"/>
          <w:b/>
          <w:sz w:val="24"/>
          <w:szCs w:val="23"/>
        </w:rPr>
        <w:t>OBLIGADO</w:t>
      </w:r>
      <w:r w:rsidRPr="0050481C">
        <w:rPr>
          <w:rFonts w:ascii="Palatino Linotype" w:hAnsi="Palatino Linotype" w:cs="Arial"/>
          <w:sz w:val="24"/>
          <w:szCs w:val="23"/>
        </w:rPr>
        <w:t>.</w:t>
      </w:r>
    </w:p>
    <w:p w14:paraId="6E21516C" w14:textId="77777777" w:rsidR="008101AF" w:rsidRPr="00D531E4" w:rsidRDefault="008101AF" w:rsidP="008101AF">
      <w:pPr>
        <w:pStyle w:val="Prrafodelista"/>
        <w:tabs>
          <w:tab w:val="left" w:pos="284"/>
          <w:tab w:val="left" w:pos="426"/>
        </w:tabs>
        <w:spacing w:before="240" w:after="240" w:line="360" w:lineRule="auto"/>
        <w:ind w:left="0" w:right="49"/>
        <w:jc w:val="both"/>
        <w:rPr>
          <w:rFonts w:ascii="Palatino Linotype" w:eastAsia="MS Mincho" w:hAnsi="Palatino Linotype"/>
          <w:sz w:val="24"/>
        </w:rPr>
      </w:pPr>
    </w:p>
    <w:p w14:paraId="0F3D983C" w14:textId="77777777" w:rsidR="008101AF" w:rsidRPr="009A2787" w:rsidRDefault="008101AF" w:rsidP="008101AF">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sz w:val="24"/>
        </w:rPr>
      </w:pPr>
      <w:r w:rsidRPr="00D531E4">
        <w:rPr>
          <w:rFonts w:ascii="Palatino Linotype" w:hAnsi="Palatino Linotype"/>
          <w:bCs/>
          <w:sz w:val="24"/>
        </w:rPr>
        <w:t>Ahora bien, en el prese</w:t>
      </w:r>
      <w:r w:rsidR="009A2787">
        <w:rPr>
          <w:rFonts w:ascii="Palatino Linotype" w:hAnsi="Palatino Linotype"/>
          <w:bCs/>
          <w:sz w:val="24"/>
        </w:rPr>
        <w:t>nte caso el recurrente solicitó lo siguiente:</w:t>
      </w:r>
    </w:p>
    <w:p w14:paraId="4905F1AA" w14:textId="77777777" w:rsidR="009A2787" w:rsidRDefault="009A2787" w:rsidP="009A2787">
      <w:pPr>
        <w:pStyle w:val="Prrafodelista"/>
        <w:tabs>
          <w:tab w:val="left" w:pos="284"/>
          <w:tab w:val="left" w:pos="426"/>
        </w:tabs>
        <w:spacing w:before="240" w:after="240" w:line="360" w:lineRule="auto"/>
        <w:ind w:left="0" w:right="49"/>
        <w:jc w:val="both"/>
        <w:rPr>
          <w:rFonts w:ascii="Palatino Linotype" w:eastAsia="MS Mincho" w:hAnsi="Palatino Linotype"/>
          <w:sz w:val="24"/>
        </w:rPr>
      </w:pPr>
    </w:p>
    <w:p w14:paraId="0414E59F"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t xml:space="preserve">Inventario de infraestructura ciclista: </w:t>
      </w:r>
    </w:p>
    <w:p w14:paraId="30B9B697" w14:textId="77777777" w:rsidR="009A2787" w:rsidRPr="00FF5BE8" w:rsidRDefault="009A2787" w:rsidP="009A2787">
      <w:pPr>
        <w:spacing w:line="360" w:lineRule="auto"/>
        <w:ind w:left="851" w:right="822"/>
        <w:contextualSpacing/>
        <w:jc w:val="both"/>
        <w:rPr>
          <w:rFonts w:ascii="Palatino Linotype" w:hAnsi="Palatino Linotype"/>
          <w:b/>
          <w:i/>
          <w:sz w:val="22"/>
          <w:szCs w:val="22"/>
        </w:rPr>
      </w:pPr>
      <w:r w:rsidRPr="00FF5BE8">
        <w:rPr>
          <w:rFonts w:ascii="Palatino Linotype" w:hAnsi="Palatino Linotype"/>
          <w:b/>
          <w:i/>
          <w:sz w:val="22"/>
          <w:szCs w:val="22"/>
        </w:rPr>
        <w:t xml:space="preserve">Biciestacionamientos en la demarcación: </w:t>
      </w:r>
    </w:p>
    <w:p w14:paraId="5F9E90AD"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Dirección </w:t>
      </w:r>
    </w:p>
    <w:p w14:paraId="6121242C"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Mapa con ubicaciones </w:t>
      </w:r>
    </w:p>
    <w:p w14:paraId="4F759854"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Links de ubicación </w:t>
      </w:r>
    </w:p>
    <w:p w14:paraId="6D61C161"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Capacidad para cuántas bicicletas </w:t>
      </w:r>
    </w:p>
    <w:p w14:paraId="5A449189"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Favor de indicar si es público o tiene costo, en caso de tener costo adjuntarlo. </w:t>
      </w:r>
    </w:p>
    <w:p w14:paraId="139012CF"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lastRenderedPageBreak/>
        <w:sym w:font="Symbol" w:char="F0B7"/>
      </w:r>
      <w:r w:rsidRPr="00FF5BE8">
        <w:rPr>
          <w:rFonts w:ascii="Palatino Linotype" w:hAnsi="Palatino Linotype"/>
          <w:i/>
          <w:sz w:val="22"/>
          <w:szCs w:val="22"/>
        </w:rPr>
        <w:t xml:space="preserve"> Cuántos edificios gubernamentales en la demarcación tienen biciestacionamiento, indicar nombre y dirección </w:t>
      </w:r>
    </w:p>
    <w:p w14:paraId="192E411B"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¿Consideran poner algunos más? ¿En dónde? </w:t>
      </w:r>
    </w:p>
    <w:p w14:paraId="1E845B3D"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Favor de adjuntar fotografías actuales con fecha </w:t>
      </w:r>
    </w:p>
    <w:p w14:paraId="56ACF000" w14:textId="77777777" w:rsidR="009A2787" w:rsidRDefault="009A2787" w:rsidP="009A2787">
      <w:pPr>
        <w:spacing w:line="360" w:lineRule="auto"/>
        <w:ind w:left="851" w:right="822"/>
        <w:contextualSpacing/>
        <w:jc w:val="both"/>
        <w:rPr>
          <w:rFonts w:ascii="Palatino Linotype" w:hAnsi="Palatino Linotype"/>
          <w:i/>
          <w:sz w:val="22"/>
          <w:szCs w:val="22"/>
        </w:rPr>
      </w:pPr>
    </w:p>
    <w:p w14:paraId="43801CB9" w14:textId="77777777" w:rsidR="009A2787" w:rsidRPr="00FF5BE8" w:rsidRDefault="009A2787" w:rsidP="009A2787">
      <w:pPr>
        <w:spacing w:line="360" w:lineRule="auto"/>
        <w:ind w:left="851" w:right="822"/>
        <w:contextualSpacing/>
        <w:jc w:val="both"/>
        <w:rPr>
          <w:rFonts w:ascii="Palatino Linotype" w:hAnsi="Palatino Linotype"/>
          <w:b/>
          <w:i/>
          <w:sz w:val="22"/>
          <w:szCs w:val="22"/>
        </w:rPr>
      </w:pPr>
      <w:r w:rsidRPr="00FF5BE8">
        <w:rPr>
          <w:rFonts w:ascii="Palatino Linotype" w:hAnsi="Palatino Linotype"/>
          <w:b/>
          <w:i/>
          <w:sz w:val="22"/>
          <w:szCs w:val="22"/>
        </w:rPr>
        <w:t xml:space="preserve">Ciclovías: </w:t>
      </w:r>
    </w:p>
    <w:p w14:paraId="24DAAE30"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Dirección </w:t>
      </w:r>
    </w:p>
    <w:p w14:paraId="74593E20"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Mapa con ubicaciones y nombre de cada ciclovía </w:t>
      </w:r>
    </w:p>
    <w:p w14:paraId="1EB157E6"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Links de ubicación </w:t>
      </w:r>
    </w:p>
    <w:p w14:paraId="1485D937"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Datos generales de cada ciclovía (fecha de inauguración, kilometraje, aforos más actuales, tipo de vialidad y derecho de vía) </w:t>
      </w:r>
    </w:p>
    <w:p w14:paraId="6DEAD178"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Tipo de carril (confinado, semi confinado, segregado o compartido) </w:t>
      </w:r>
    </w:p>
    <w:p w14:paraId="6472D52A"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Dirección (unidireccional o bidireccional) </w:t>
      </w:r>
    </w:p>
    <w:p w14:paraId="24688DBE"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Tipo de confinadores (ficha técnica de cada elemento) </w:t>
      </w:r>
    </w:p>
    <w:p w14:paraId="5A127190"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Tipo de pintura utilizada (Ficha técnica) </w:t>
      </w:r>
    </w:p>
    <w:p w14:paraId="109B7C5B"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Fecha de último mantenimiento </w:t>
      </w:r>
    </w:p>
    <w:p w14:paraId="37FE56C5"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Conectividad con otros medios de transporte </w:t>
      </w:r>
    </w:p>
    <w:p w14:paraId="3353A7BF"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Favor de adjuntar fotografías actuales con fecha </w:t>
      </w:r>
    </w:p>
    <w:p w14:paraId="2B571E9C"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¿Han considerado más rutas? ¿cuáles? Favor de adjuntar KMZ </w:t>
      </w:r>
    </w:p>
    <w:p w14:paraId="483E0071" w14:textId="77777777" w:rsidR="009A2787" w:rsidRDefault="009A2787" w:rsidP="009A2787">
      <w:pPr>
        <w:spacing w:line="360" w:lineRule="auto"/>
        <w:ind w:left="851" w:right="822"/>
        <w:contextualSpacing/>
        <w:jc w:val="both"/>
        <w:rPr>
          <w:rFonts w:ascii="Palatino Linotype" w:hAnsi="Palatino Linotype"/>
          <w:i/>
          <w:sz w:val="22"/>
          <w:szCs w:val="22"/>
        </w:rPr>
      </w:pPr>
    </w:p>
    <w:p w14:paraId="0DA3CA9E" w14:textId="77777777" w:rsidR="009A2787" w:rsidRPr="00FF5BE8" w:rsidRDefault="009A2787" w:rsidP="009A2787">
      <w:pPr>
        <w:spacing w:line="360" w:lineRule="auto"/>
        <w:ind w:left="851" w:right="822"/>
        <w:contextualSpacing/>
        <w:jc w:val="both"/>
        <w:rPr>
          <w:rFonts w:ascii="Palatino Linotype" w:hAnsi="Palatino Linotype"/>
          <w:b/>
          <w:i/>
          <w:sz w:val="22"/>
          <w:szCs w:val="22"/>
        </w:rPr>
      </w:pPr>
      <w:r w:rsidRPr="00FF5BE8">
        <w:rPr>
          <w:rFonts w:ascii="Palatino Linotype" w:hAnsi="Palatino Linotype"/>
          <w:b/>
          <w:i/>
          <w:sz w:val="22"/>
          <w:szCs w:val="22"/>
        </w:rPr>
        <w:t xml:space="preserve">Carriles compartidos: </w:t>
      </w:r>
    </w:p>
    <w:p w14:paraId="5FA0C186"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Dirección </w:t>
      </w:r>
    </w:p>
    <w:p w14:paraId="352D1F60"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Mapa con ubicaciones y nombre de cada carril compartido </w:t>
      </w:r>
    </w:p>
    <w:p w14:paraId="1F197CB8"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Links de ubicación </w:t>
      </w:r>
    </w:p>
    <w:p w14:paraId="2FD26654"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Datos generales de cada carril compartido (fecha de inauguración, kilometraje, aforos más actuales, tipo de vialidad y derecho de vía) </w:t>
      </w:r>
    </w:p>
    <w:p w14:paraId="35AC62EF"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Dirección (unidireccional o bidireccional) </w:t>
      </w:r>
    </w:p>
    <w:p w14:paraId="315C2A11"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lastRenderedPageBreak/>
        <w:sym w:font="Symbol" w:char="F0B7"/>
      </w:r>
      <w:r w:rsidRPr="00FF5BE8">
        <w:rPr>
          <w:rFonts w:ascii="Palatino Linotype" w:hAnsi="Palatino Linotype"/>
          <w:i/>
          <w:sz w:val="22"/>
          <w:szCs w:val="22"/>
        </w:rPr>
        <w:t xml:space="preserve"> Tipo de pintura utilizada (Ficha técnica) </w:t>
      </w:r>
    </w:p>
    <w:p w14:paraId="37C68D57"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Fecha de último mantenimiento </w:t>
      </w:r>
    </w:p>
    <w:p w14:paraId="5729212A"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Conectividad con otros medios de transporte </w:t>
      </w:r>
    </w:p>
    <w:p w14:paraId="5FEA2AF0"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Favor de adjuntar fotografías actuales con fecha </w:t>
      </w:r>
    </w:p>
    <w:p w14:paraId="357E1B7F"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¿Han considerado más rutas? ¿cuáles? Favor de adjuntar KMZ </w:t>
      </w:r>
    </w:p>
    <w:p w14:paraId="41F1969A"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w:t>
      </w:r>
    </w:p>
    <w:p w14:paraId="6C2B6603" w14:textId="77777777" w:rsidR="009A2787" w:rsidRPr="00FF5BE8" w:rsidRDefault="009A2787" w:rsidP="009A2787">
      <w:pPr>
        <w:spacing w:line="360" w:lineRule="auto"/>
        <w:ind w:left="851" w:right="822"/>
        <w:contextualSpacing/>
        <w:jc w:val="both"/>
        <w:rPr>
          <w:rFonts w:ascii="Palatino Linotype" w:hAnsi="Palatino Linotype"/>
          <w:b/>
          <w:i/>
          <w:sz w:val="22"/>
          <w:szCs w:val="22"/>
        </w:rPr>
      </w:pPr>
      <w:r w:rsidRPr="00FF5BE8">
        <w:rPr>
          <w:rFonts w:ascii="Palatino Linotype" w:hAnsi="Palatino Linotype"/>
          <w:b/>
          <w:i/>
          <w:sz w:val="22"/>
          <w:szCs w:val="22"/>
        </w:rPr>
        <w:t xml:space="preserve">Senderos seguros: </w:t>
      </w:r>
    </w:p>
    <w:p w14:paraId="57F579A6"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Dirección </w:t>
      </w:r>
    </w:p>
    <w:p w14:paraId="7F48B92E"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Mapa con ubicaciones y nombre de cada sendero seguro </w:t>
      </w:r>
    </w:p>
    <w:p w14:paraId="23F51EC9"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Links de ubicación </w:t>
      </w:r>
    </w:p>
    <w:p w14:paraId="0DAACF47"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Datos generales de cada sendero seguro (fecha de inauguración, kilometraje, aforos más actuales, tipo de vialidad y derecho de vía) </w:t>
      </w:r>
    </w:p>
    <w:p w14:paraId="6CDE8A7E"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Tipo de pintura utilizada (Ficha técnica) </w:t>
      </w:r>
    </w:p>
    <w:p w14:paraId="3073EA5A"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Fecha de último mantenimiento </w:t>
      </w:r>
    </w:p>
    <w:p w14:paraId="69F24BCB"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Conectividad con otros medios de transporte </w:t>
      </w:r>
    </w:p>
    <w:p w14:paraId="0F52A76E"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Favor de adjuntar fotografías actuales con fecha </w:t>
      </w:r>
    </w:p>
    <w:p w14:paraId="70EDE406"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¿Han considerado más rutas? ¿cuáles? Favor de adjuntar KMZ </w:t>
      </w:r>
    </w:p>
    <w:p w14:paraId="7151BBCE" w14:textId="77777777" w:rsidR="009A2787" w:rsidRDefault="009A2787" w:rsidP="009A2787">
      <w:pPr>
        <w:spacing w:line="360" w:lineRule="auto"/>
        <w:ind w:left="851" w:right="822"/>
        <w:contextualSpacing/>
        <w:jc w:val="both"/>
        <w:rPr>
          <w:rFonts w:ascii="Palatino Linotype" w:hAnsi="Palatino Linotype"/>
          <w:i/>
          <w:sz w:val="22"/>
          <w:szCs w:val="22"/>
        </w:rPr>
      </w:pPr>
    </w:p>
    <w:p w14:paraId="679EB0F7" w14:textId="77777777" w:rsidR="009A2787" w:rsidRPr="00FF5BE8" w:rsidRDefault="009A2787" w:rsidP="009A2787">
      <w:pPr>
        <w:spacing w:line="360" w:lineRule="auto"/>
        <w:ind w:left="851" w:right="822"/>
        <w:contextualSpacing/>
        <w:jc w:val="both"/>
        <w:rPr>
          <w:rFonts w:ascii="Palatino Linotype" w:hAnsi="Palatino Linotype"/>
          <w:b/>
          <w:i/>
          <w:sz w:val="22"/>
          <w:szCs w:val="22"/>
        </w:rPr>
      </w:pPr>
      <w:r w:rsidRPr="00FF5BE8">
        <w:rPr>
          <w:rFonts w:ascii="Palatino Linotype" w:hAnsi="Palatino Linotype"/>
          <w:b/>
          <w:i/>
          <w:sz w:val="22"/>
          <w:szCs w:val="22"/>
        </w:rPr>
        <w:t xml:space="preserve">Número de Rodadas oficiales que se realizan en la región ¿Realizan cierres dominicales (vías recreativas)?, en caso de hacerlas, adjuntar: </w:t>
      </w:r>
    </w:p>
    <w:p w14:paraId="4DF7D98F"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Dirección </w:t>
      </w:r>
    </w:p>
    <w:p w14:paraId="38621705"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Mapa con ubicaciones y nombre de cada Vía Recreativa </w:t>
      </w:r>
    </w:p>
    <w:p w14:paraId="2619ED04"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Links de ubicación </w:t>
      </w:r>
    </w:p>
    <w:p w14:paraId="4BA66FE5"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Datos generales de cada vía (en caso de que sea más de una (fecha de inauguración, kilometraje, aforos más actuales, tipo de cierre y horario) </w:t>
      </w:r>
    </w:p>
    <w:p w14:paraId="4B1F7BEF"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Favor de adjuntar fotografías actuales con fecha </w:t>
      </w:r>
    </w:p>
    <w:p w14:paraId="11E24E34"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Actividades que se realizan </w:t>
      </w:r>
    </w:p>
    <w:p w14:paraId="31DED438" w14:textId="77777777" w:rsidR="009A2787" w:rsidRPr="00FF5BE8" w:rsidRDefault="009A2787" w:rsidP="009A2787">
      <w:pPr>
        <w:spacing w:line="360" w:lineRule="auto"/>
        <w:ind w:left="851" w:right="822"/>
        <w:contextualSpacing/>
        <w:jc w:val="both"/>
        <w:rPr>
          <w:rFonts w:ascii="Palatino Linotype" w:hAnsi="Palatino Linotype"/>
          <w:b/>
          <w:i/>
          <w:sz w:val="22"/>
          <w:szCs w:val="22"/>
        </w:rPr>
      </w:pPr>
      <w:r w:rsidRPr="00FF5BE8">
        <w:rPr>
          <w:rFonts w:ascii="Palatino Linotype" w:hAnsi="Palatino Linotype"/>
          <w:b/>
          <w:i/>
          <w:sz w:val="22"/>
          <w:szCs w:val="22"/>
        </w:rPr>
        <w:lastRenderedPageBreak/>
        <w:t xml:space="preserve">Conocen y tienen registro de los colectivos, peregrinaciones, asociaciones o fundaciones, que ruedan en la demarcación. </w:t>
      </w:r>
    </w:p>
    <w:p w14:paraId="4C802C14" w14:textId="77777777" w:rsidR="009A2787" w:rsidRDefault="009A2787" w:rsidP="009A2787">
      <w:pPr>
        <w:spacing w:line="360" w:lineRule="auto"/>
        <w:ind w:left="851" w:right="822"/>
        <w:contextualSpacing/>
        <w:jc w:val="both"/>
        <w:rPr>
          <w:rFonts w:ascii="Palatino Linotype" w:hAnsi="Palatino Linotype"/>
          <w:i/>
          <w:sz w:val="22"/>
          <w:szCs w:val="22"/>
        </w:rPr>
      </w:pPr>
      <w:r w:rsidRPr="00FF5BE8">
        <w:rPr>
          <w:rFonts w:ascii="Palatino Linotype" w:hAnsi="Palatino Linotype"/>
          <w:i/>
          <w:sz w:val="22"/>
          <w:szCs w:val="22"/>
        </w:rPr>
        <w:sym w:font="Symbol" w:char="F0B7"/>
      </w:r>
      <w:r w:rsidRPr="00FF5BE8">
        <w:rPr>
          <w:rFonts w:ascii="Palatino Linotype" w:hAnsi="Palatino Linotype"/>
          <w:i/>
          <w:sz w:val="22"/>
          <w:szCs w:val="22"/>
        </w:rPr>
        <w:t xml:space="preserve"> Favor de adjuntar generales, así como redes sociales de cada colectivo (en caso de que se tengan).</w:t>
      </w:r>
    </w:p>
    <w:p w14:paraId="6C27DCE5" w14:textId="77777777" w:rsidR="009A2787" w:rsidRPr="009A2787" w:rsidRDefault="009A2787" w:rsidP="009A2787">
      <w:pPr>
        <w:spacing w:line="360" w:lineRule="auto"/>
        <w:ind w:left="851" w:right="822"/>
        <w:contextualSpacing/>
        <w:jc w:val="both"/>
        <w:rPr>
          <w:rFonts w:ascii="Palatino Linotype" w:hAnsi="Palatino Linotype"/>
          <w:i/>
          <w:sz w:val="22"/>
          <w:szCs w:val="22"/>
        </w:rPr>
      </w:pPr>
    </w:p>
    <w:p w14:paraId="50523108" w14:textId="77777777" w:rsidR="009A2787" w:rsidRPr="009A2787" w:rsidRDefault="008101AF" w:rsidP="009A2787">
      <w:pPr>
        <w:numPr>
          <w:ilvl w:val="0"/>
          <w:numId w:val="1"/>
        </w:numPr>
        <w:spacing w:before="240" w:after="240" w:line="360" w:lineRule="auto"/>
        <w:ind w:left="0" w:right="49" w:firstLine="0"/>
        <w:contextualSpacing/>
        <w:jc w:val="both"/>
        <w:rPr>
          <w:rFonts w:ascii="Palatino Linotype" w:hAnsi="Palatino Linotype"/>
          <w:i/>
        </w:rPr>
      </w:pPr>
      <w:r w:rsidRPr="00C81126">
        <w:rPr>
          <w:rFonts w:ascii="Palatino Linotype" w:hAnsi="Palatino Linotype"/>
        </w:rPr>
        <w:t>E</w:t>
      </w:r>
      <w:r>
        <w:rPr>
          <w:rFonts w:ascii="Palatino Linotype" w:hAnsi="Palatino Linotype"/>
        </w:rPr>
        <w:t xml:space="preserve">l Sujeto </w:t>
      </w:r>
      <w:r w:rsidR="009A2787">
        <w:rPr>
          <w:rFonts w:ascii="Palatino Linotype" w:hAnsi="Palatino Linotype"/>
        </w:rPr>
        <w:t>Obligado, en respuesta señaló “…</w:t>
      </w:r>
      <w:r w:rsidR="009A2787" w:rsidRPr="009A2787">
        <w:rPr>
          <w:rFonts w:ascii="Palatino Linotype" w:hAnsi="Palatino Linotype"/>
          <w:i/>
          <w:color w:val="000000"/>
          <w:szCs w:val="18"/>
        </w:rPr>
        <w:t>la información solicitada sobre las infraestructuras relacionadas a las bicicletas; no contamos con dicha infraestructura para esas actividades, así como no tenemos un número oficial sobre las rodadas que se realizan dentro del este territorio o algún registro sobre un grupo de personas que se tenga registro realicen actividades de ciclistas dentro de nuestro territorio. Cabe señalar que, cualquier aclaración o interpretación en relación con lo vertido en la presente, será atendido a la brevedad para su correcta aplicación</w:t>
      </w:r>
      <w:r w:rsidR="009A2787">
        <w:rPr>
          <w:rFonts w:ascii="Palatino Linotype" w:hAnsi="Palatino Linotype"/>
          <w:i/>
          <w:color w:val="000000"/>
          <w:szCs w:val="18"/>
        </w:rPr>
        <w:t>…”.</w:t>
      </w:r>
    </w:p>
    <w:p w14:paraId="7C2FD2D9" w14:textId="77777777" w:rsidR="009A2787" w:rsidRDefault="009A2787" w:rsidP="009A2787">
      <w:pPr>
        <w:spacing w:before="240" w:after="240" w:line="360" w:lineRule="auto"/>
        <w:ind w:right="49"/>
        <w:contextualSpacing/>
        <w:jc w:val="both"/>
        <w:rPr>
          <w:rFonts w:ascii="Palatino Linotype" w:hAnsi="Palatino Linotype"/>
          <w:i/>
        </w:rPr>
      </w:pPr>
    </w:p>
    <w:p w14:paraId="51B8D1F5" w14:textId="77777777" w:rsidR="008101AF" w:rsidRPr="009A2787" w:rsidRDefault="008101AF" w:rsidP="009A2787">
      <w:pPr>
        <w:numPr>
          <w:ilvl w:val="0"/>
          <w:numId w:val="1"/>
        </w:numPr>
        <w:spacing w:before="240" w:after="240" w:line="360" w:lineRule="auto"/>
        <w:ind w:left="0" w:right="49" w:firstLine="0"/>
        <w:contextualSpacing/>
        <w:jc w:val="both"/>
        <w:rPr>
          <w:rFonts w:ascii="Palatino Linotype" w:hAnsi="Palatino Linotype"/>
          <w:i/>
        </w:rPr>
      </w:pPr>
      <w:r w:rsidRPr="009A2787">
        <w:rPr>
          <w:rFonts w:ascii="Palatino Linotype" w:hAnsi="Palatino Linotype"/>
        </w:rPr>
        <w:t xml:space="preserve">Derivado de la respuesta, el hoy Recurrente interpuso recurso </w:t>
      </w:r>
      <w:r w:rsidR="009A2787">
        <w:rPr>
          <w:rFonts w:ascii="Palatino Linotype" w:hAnsi="Palatino Linotype"/>
        </w:rPr>
        <w:t>de revisión en el que señaló lo</w:t>
      </w:r>
      <w:r w:rsidRPr="009A2787">
        <w:rPr>
          <w:rFonts w:ascii="Palatino Linotype" w:hAnsi="Palatino Linotype"/>
        </w:rPr>
        <w:t xml:space="preserve"> siguiente:</w:t>
      </w:r>
    </w:p>
    <w:p w14:paraId="3A5B790C" w14:textId="77777777" w:rsidR="008101AF" w:rsidRDefault="008101AF" w:rsidP="008101AF">
      <w:pPr>
        <w:spacing w:before="240" w:after="240" w:line="360" w:lineRule="auto"/>
        <w:ind w:right="49"/>
        <w:contextualSpacing/>
        <w:jc w:val="both"/>
        <w:rPr>
          <w:rFonts w:ascii="Palatino Linotype" w:hAnsi="Palatino Linotype"/>
        </w:rPr>
      </w:pPr>
    </w:p>
    <w:p w14:paraId="623FA16A" w14:textId="77777777" w:rsidR="008101AF" w:rsidRPr="00D531E4" w:rsidRDefault="008101AF" w:rsidP="008101AF">
      <w:pPr>
        <w:spacing w:before="240" w:after="240" w:line="360" w:lineRule="auto"/>
        <w:ind w:left="851" w:right="822"/>
        <w:contextualSpacing/>
        <w:jc w:val="both"/>
        <w:rPr>
          <w:rFonts w:ascii="Palatino Linotype" w:hAnsi="Palatino Linotype"/>
          <w:i/>
          <w:sz w:val="22"/>
          <w:lang w:val="es-ES"/>
        </w:rPr>
      </w:pPr>
      <w:r w:rsidRPr="00D531E4">
        <w:rPr>
          <w:rFonts w:ascii="Palatino Linotype" w:hAnsi="Palatino Linotype"/>
          <w:b/>
          <w:i/>
          <w:sz w:val="22"/>
          <w:lang w:val="es-ES_tradnl"/>
        </w:rPr>
        <w:t>Acto impugnado:</w:t>
      </w:r>
      <w:r w:rsidRPr="00D531E4">
        <w:rPr>
          <w:rFonts w:ascii="Palatino Linotype" w:hAnsi="Palatino Linotype"/>
          <w:i/>
          <w:sz w:val="22"/>
        </w:rPr>
        <w:t xml:space="preserve"> “</w:t>
      </w:r>
      <w:r w:rsidR="009A2787" w:rsidRPr="009A2787">
        <w:rPr>
          <w:rFonts w:ascii="Palatino Linotype" w:hAnsi="Palatino Linotype"/>
          <w:i/>
          <w:sz w:val="22"/>
        </w:rPr>
        <w:t>No se adjunta el pdf</w:t>
      </w:r>
      <w:r w:rsidRPr="00D531E4">
        <w:rPr>
          <w:rFonts w:ascii="Palatino Linotype" w:hAnsi="Palatino Linotype"/>
          <w:i/>
          <w:sz w:val="22"/>
        </w:rPr>
        <w:t>” (Sic)</w:t>
      </w:r>
    </w:p>
    <w:p w14:paraId="3E205A77" w14:textId="77777777" w:rsidR="008101AF" w:rsidRDefault="008101AF" w:rsidP="008101AF">
      <w:pPr>
        <w:spacing w:before="240" w:after="240" w:line="360" w:lineRule="auto"/>
        <w:ind w:right="49"/>
        <w:contextualSpacing/>
        <w:jc w:val="both"/>
        <w:rPr>
          <w:rFonts w:ascii="Palatino Linotype" w:hAnsi="Palatino Linotype"/>
        </w:rPr>
      </w:pPr>
    </w:p>
    <w:p w14:paraId="7A3B63D7" w14:textId="77777777" w:rsidR="008101AF" w:rsidRDefault="008101AF" w:rsidP="008101AF">
      <w:pPr>
        <w:numPr>
          <w:ilvl w:val="0"/>
          <w:numId w:val="1"/>
        </w:numPr>
        <w:spacing w:before="240" w:after="240" w:line="360" w:lineRule="auto"/>
        <w:ind w:left="0" w:right="49" w:firstLine="0"/>
        <w:contextualSpacing/>
        <w:jc w:val="both"/>
        <w:rPr>
          <w:rFonts w:ascii="Palatino Linotype" w:hAnsi="Palatino Linotype"/>
        </w:rPr>
      </w:pPr>
      <w:r>
        <w:rPr>
          <w:rFonts w:ascii="Palatino Linotype" w:hAnsi="Palatino Linotype"/>
        </w:rPr>
        <w:t xml:space="preserve">Puntualizado lo anterior, debemos precisar que, </w:t>
      </w:r>
      <w:r w:rsidR="009A2787">
        <w:rPr>
          <w:rFonts w:ascii="Palatino Linotype" w:hAnsi="Palatino Linotype"/>
        </w:rPr>
        <w:t>el acto impugnado</w:t>
      </w:r>
      <w:r>
        <w:rPr>
          <w:rFonts w:ascii="Palatino Linotype" w:hAnsi="Palatino Linotype"/>
        </w:rPr>
        <w:t xml:space="preserve"> </w:t>
      </w:r>
      <w:r w:rsidRPr="00B95B7E">
        <w:rPr>
          <w:rFonts w:ascii="Palatino Linotype" w:hAnsi="Palatino Linotype" w:cs="Arial"/>
        </w:rPr>
        <w:t xml:space="preserve">no guarda relación </w:t>
      </w:r>
      <w:r w:rsidR="009A2787">
        <w:rPr>
          <w:rFonts w:ascii="Palatino Linotype" w:hAnsi="Palatino Linotype" w:cs="Arial"/>
        </w:rPr>
        <w:t>con la respuesta emitida</w:t>
      </w:r>
      <w:r>
        <w:rPr>
          <w:rFonts w:ascii="Palatino Linotype" w:hAnsi="Palatino Linotype"/>
        </w:rPr>
        <w:t xml:space="preserve">, </w:t>
      </w:r>
      <w:r w:rsidR="009A2787">
        <w:rPr>
          <w:rFonts w:ascii="Palatino Linotype" w:hAnsi="Palatino Linotype"/>
        </w:rPr>
        <w:t xml:space="preserve">pues no se advierte que el Sujeto Obligado manifestara adjuntar algún documento en formato pdf, </w:t>
      </w:r>
      <w:r>
        <w:rPr>
          <w:rFonts w:ascii="Palatino Linotype" w:hAnsi="Palatino Linotype"/>
        </w:rPr>
        <w:t xml:space="preserve">por lo tanto, actualiza una causal de improcedencia como se determina en los siguientes párrafos. </w:t>
      </w:r>
    </w:p>
    <w:p w14:paraId="53721C6D" w14:textId="77777777" w:rsidR="008101AF" w:rsidRDefault="008101AF" w:rsidP="008101AF">
      <w:pPr>
        <w:spacing w:before="240" w:after="240" w:line="360" w:lineRule="auto"/>
        <w:ind w:right="49"/>
        <w:contextualSpacing/>
        <w:jc w:val="both"/>
        <w:rPr>
          <w:rFonts w:ascii="Palatino Linotype" w:hAnsi="Palatino Linotype"/>
        </w:rPr>
      </w:pPr>
    </w:p>
    <w:p w14:paraId="5BB95C09" w14:textId="7926DA28" w:rsidR="008101AF" w:rsidRPr="0053542C" w:rsidRDefault="008101AF" w:rsidP="008101AF">
      <w:pPr>
        <w:numPr>
          <w:ilvl w:val="0"/>
          <w:numId w:val="1"/>
        </w:numPr>
        <w:spacing w:before="240" w:after="240" w:line="360" w:lineRule="auto"/>
        <w:ind w:left="0" w:right="49" w:firstLine="0"/>
        <w:contextualSpacing/>
        <w:jc w:val="both"/>
        <w:rPr>
          <w:rFonts w:ascii="Palatino Linotype" w:hAnsi="Palatino Linotype"/>
        </w:rPr>
      </w:pPr>
      <w:r>
        <w:rPr>
          <w:rFonts w:ascii="Palatino Linotype" w:hAnsi="Palatino Linotype" w:cs="Arial"/>
          <w:color w:val="000000"/>
        </w:rPr>
        <w:t xml:space="preserve">Puntualizado lo anterior, </w:t>
      </w:r>
      <w:r w:rsidR="00D6644B">
        <w:rPr>
          <w:rFonts w:ascii="Palatino Linotype" w:hAnsi="Palatino Linotype" w:cs="Arial"/>
          <w:color w:val="000000"/>
        </w:rPr>
        <w:t>primeramente,</w:t>
      </w:r>
      <w:r>
        <w:rPr>
          <w:rFonts w:ascii="Palatino Linotype" w:hAnsi="Palatino Linotype" w:cs="Arial"/>
          <w:color w:val="000000"/>
        </w:rPr>
        <w:t xml:space="preserve"> es necesario traer a contexto</w:t>
      </w:r>
      <w:r w:rsidRPr="0053542C">
        <w:rPr>
          <w:rFonts w:ascii="Palatino Linotype" w:hAnsi="Palatino Linotype" w:cs="Arial"/>
          <w:color w:val="000000"/>
        </w:rPr>
        <w:t xml:space="preserve"> </w:t>
      </w:r>
      <w:r w:rsidRPr="0053542C">
        <w:rPr>
          <w:rFonts w:ascii="Palatino Linotype" w:hAnsi="Palatino Linotype"/>
          <w:color w:val="000000"/>
        </w:rPr>
        <w:t xml:space="preserve">la Jurisprudencia No. 29 visible a foja 19 del Apéndice al Semanario Judicial de la </w:t>
      </w:r>
      <w:r w:rsidRPr="0053542C">
        <w:rPr>
          <w:rFonts w:ascii="Palatino Linotype" w:hAnsi="Palatino Linotype"/>
          <w:color w:val="000000"/>
        </w:rPr>
        <w:lastRenderedPageBreak/>
        <w:t>Federación 1917-1995, Torno VI, Materia Común, Primera Parte, Tesis de la Suprema Corte de Justicia, que contiene:</w:t>
      </w:r>
    </w:p>
    <w:p w14:paraId="710CA852" w14:textId="77777777" w:rsidR="008101AF" w:rsidRPr="0053542C" w:rsidRDefault="008101AF" w:rsidP="008101AF">
      <w:pPr>
        <w:spacing w:before="240" w:after="240" w:line="360" w:lineRule="auto"/>
        <w:ind w:right="49"/>
        <w:contextualSpacing/>
        <w:jc w:val="both"/>
        <w:rPr>
          <w:rFonts w:ascii="Palatino Linotype" w:hAnsi="Palatino Linotype"/>
        </w:rPr>
      </w:pPr>
    </w:p>
    <w:p w14:paraId="0DA256F1" w14:textId="77777777" w:rsidR="008101AF" w:rsidRPr="00B95B7E" w:rsidRDefault="008101AF" w:rsidP="008101AF">
      <w:pPr>
        <w:shd w:val="clear" w:color="auto" w:fill="FFFFFF"/>
        <w:spacing w:before="240" w:after="240" w:line="360" w:lineRule="auto"/>
        <w:ind w:left="851" w:right="822"/>
        <w:jc w:val="both"/>
        <w:rPr>
          <w:rFonts w:ascii="Palatino Linotype" w:hAnsi="Palatino Linotype"/>
          <w:i/>
          <w:iCs/>
          <w:color w:val="000000"/>
        </w:rPr>
      </w:pPr>
      <w:r w:rsidRPr="00B95B7E">
        <w:rPr>
          <w:rFonts w:ascii="Palatino Linotype" w:hAnsi="Palatino Linotype"/>
          <w:b/>
          <w:bCs/>
          <w:i/>
          <w:iCs/>
          <w:color w:val="000000"/>
        </w:rPr>
        <w:t>AGRAVIOS EN LA REVISION. DEBEN ESTAR EN RELACION DIRECTA CON LOS FUNDAMENTOS Y CONSIDERACIONES DE LA SENTENCIA</w:t>
      </w:r>
      <w:r w:rsidRPr="00B95B7E">
        <w:rPr>
          <w:rFonts w:ascii="Palatino Linotype" w:hAnsi="Palatino Linotype"/>
          <w:i/>
          <w:iCs/>
          <w:color w:val="000000"/>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14:paraId="27EE067D" w14:textId="76642291" w:rsidR="008101AF" w:rsidRPr="0053542C" w:rsidRDefault="008101AF" w:rsidP="008101AF">
      <w:pPr>
        <w:pStyle w:val="Prrafodelista"/>
        <w:numPr>
          <w:ilvl w:val="0"/>
          <w:numId w:val="1"/>
        </w:numPr>
        <w:spacing w:line="360" w:lineRule="auto"/>
        <w:ind w:left="0" w:firstLine="0"/>
        <w:jc w:val="both"/>
        <w:rPr>
          <w:rFonts w:ascii="Palatino Linotype" w:hAnsi="Palatino Linotype" w:cs="Arial"/>
          <w:sz w:val="24"/>
        </w:rPr>
      </w:pPr>
      <w:r>
        <w:rPr>
          <w:rFonts w:ascii="Palatino Linotype" w:hAnsi="Palatino Linotype" w:cs="Arial"/>
          <w:color w:val="000000"/>
          <w:sz w:val="24"/>
        </w:rPr>
        <w:t>Señalado lo anterior</w:t>
      </w:r>
      <w:r w:rsidRPr="0053542C">
        <w:rPr>
          <w:rFonts w:ascii="Palatino Linotype" w:hAnsi="Palatino Linotype" w:cs="Arial"/>
          <w:color w:val="000000"/>
          <w:sz w:val="24"/>
        </w:rPr>
        <w:t>, se d</w:t>
      </w:r>
      <w:r>
        <w:rPr>
          <w:rFonts w:ascii="Palatino Linotype" w:hAnsi="Palatino Linotype" w:cs="Arial"/>
          <w:color w:val="000000"/>
          <w:sz w:val="24"/>
        </w:rPr>
        <w:t xml:space="preserve">etermina que </w:t>
      </w:r>
      <w:r w:rsidR="00D6644B">
        <w:rPr>
          <w:rFonts w:ascii="Palatino Linotype" w:hAnsi="Palatino Linotype" w:cs="Arial"/>
          <w:color w:val="000000"/>
          <w:sz w:val="24"/>
        </w:rPr>
        <w:t>el recurso de revisión</w:t>
      </w:r>
      <w:r w:rsidR="00D6644B" w:rsidRPr="0053542C">
        <w:rPr>
          <w:rFonts w:ascii="Palatino Linotype" w:hAnsi="Palatino Linotype" w:cs="Arial"/>
          <w:color w:val="000000"/>
          <w:sz w:val="24"/>
        </w:rPr>
        <w:t xml:space="preserve"> no actualiza</w:t>
      </w:r>
      <w:r w:rsidRPr="0053542C">
        <w:rPr>
          <w:rFonts w:ascii="Palatino Linotype" w:hAnsi="Palatino Linotype" w:cs="Arial"/>
          <w:color w:val="000000"/>
          <w:sz w:val="24"/>
        </w:rPr>
        <w:t xml:space="preserve"> ninguna causal de procedencia que se relacione con la solicitud o la respuesta. En consecuencia, l</w:t>
      </w:r>
      <w:r w:rsidRPr="0053542C">
        <w:rPr>
          <w:rFonts w:ascii="Palatino Linotype" w:eastAsia="Calibri" w:hAnsi="Palatino Linotype" w:cs="Arial"/>
          <w:sz w:val="24"/>
        </w:rPr>
        <w:t>a falta de actualización de causal de procedencia, trae consigo que el recurso de revisión sea desechado por improcedente, de acuerdo al artículo 191 de la citada ley:</w:t>
      </w:r>
    </w:p>
    <w:p w14:paraId="717B9FF5" w14:textId="77777777" w:rsidR="008101AF" w:rsidRPr="00B95B7E" w:rsidRDefault="008101AF" w:rsidP="008101AF">
      <w:pPr>
        <w:pStyle w:val="Prrafodelista"/>
        <w:tabs>
          <w:tab w:val="left" w:pos="567"/>
        </w:tabs>
        <w:spacing w:line="360" w:lineRule="auto"/>
        <w:ind w:left="0"/>
        <w:jc w:val="both"/>
        <w:rPr>
          <w:rFonts w:ascii="Palatino Linotype" w:eastAsia="Calibri" w:hAnsi="Palatino Linotype" w:cs="Arial"/>
        </w:rPr>
      </w:pPr>
    </w:p>
    <w:p w14:paraId="2EB45CD6" w14:textId="77777777" w:rsidR="008101AF" w:rsidRPr="00B95B7E" w:rsidRDefault="008101AF" w:rsidP="008101AF">
      <w:pPr>
        <w:pStyle w:val="Prrafodelista"/>
        <w:tabs>
          <w:tab w:val="left" w:pos="567"/>
        </w:tabs>
        <w:spacing w:line="360" w:lineRule="auto"/>
        <w:ind w:left="567" w:right="822"/>
        <w:jc w:val="both"/>
        <w:rPr>
          <w:rFonts w:ascii="Palatino Linotype" w:hAnsi="Palatino Linotype"/>
          <w:i/>
        </w:rPr>
      </w:pPr>
      <w:r w:rsidRPr="00B95B7E">
        <w:rPr>
          <w:rFonts w:ascii="Palatino Linotype" w:hAnsi="Palatino Linotype"/>
          <w:i/>
        </w:rPr>
        <w:t>Artículo 191. El recurso será desechado por improcedente cuando:</w:t>
      </w:r>
    </w:p>
    <w:p w14:paraId="585A47B2" w14:textId="77777777" w:rsidR="008101AF" w:rsidRPr="00B95B7E" w:rsidRDefault="008101AF" w:rsidP="008101AF">
      <w:pPr>
        <w:pStyle w:val="Prrafodelista"/>
        <w:tabs>
          <w:tab w:val="left" w:pos="567"/>
        </w:tabs>
        <w:spacing w:line="360" w:lineRule="auto"/>
        <w:ind w:left="567" w:right="822"/>
        <w:jc w:val="both"/>
        <w:rPr>
          <w:rFonts w:ascii="Palatino Linotype" w:hAnsi="Palatino Linotype"/>
          <w:i/>
        </w:rPr>
      </w:pPr>
    </w:p>
    <w:p w14:paraId="1A7D5C38" w14:textId="77777777" w:rsidR="008101AF" w:rsidRPr="00B95B7E" w:rsidRDefault="008101AF" w:rsidP="008101AF">
      <w:pPr>
        <w:pStyle w:val="Prrafodelista"/>
        <w:tabs>
          <w:tab w:val="left" w:pos="567"/>
        </w:tabs>
        <w:spacing w:line="360" w:lineRule="auto"/>
        <w:ind w:left="567" w:right="822"/>
        <w:jc w:val="both"/>
        <w:rPr>
          <w:rFonts w:ascii="Palatino Linotype" w:hAnsi="Palatino Linotype"/>
          <w:i/>
        </w:rPr>
      </w:pPr>
      <w:r w:rsidRPr="00B95B7E">
        <w:rPr>
          <w:rFonts w:ascii="Palatino Linotype" w:hAnsi="Palatino Linotype"/>
          <w:i/>
        </w:rPr>
        <w:t xml:space="preserve">I. Sea extemporáneo por haber transcurrido el plazo establecido en la presente Ley, a partir de la respuesta; </w:t>
      </w:r>
    </w:p>
    <w:p w14:paraId="5647A10A" w14:textId="77777777" w:rsidR="008101AF" w:rsidRPr="00B95B7E" w:rsidRDefault="008101AF" w:rsidP="008101AF">
      <w:pPr>
        <w:pStyle w:val="Prrafodelista"/>
        <w:tabs>
          <w:tab w:val="left" w:pos="567"/>
        </w:tabs>
        <w:spacing w:line="360" w:lineRule="auto"/>
        <w:ind w:left="567" w:right="822"/>
        <w:jc w:val="both"/>
        <w:rPr>
          <w:rFonts w:ascii="Palatino Linotype" w:hAnsi="Palatino Linotype"/>
          <w:i/>
        </w:rPr>
      </w:pPr>
      <w:r w:rsidRPr="00B95B7E">
        <w:rPr>
          <w:rFonts w:ascii="Palatino Linotype" w:hAnsi="Palatino Linotype"/>
          <w:i/>
        </w:rPr>
        <w:lastRenderedPageBreak/>
        <w:t xml:space="preserve">II. Se esté tramitando ante el Poder Judicial de la Federación algún recurso o medio de defensa interpuesto por el recurrente; </w:t>
      </w:r>
    </w:p>
    <w:p w14:paraId="14F9EE87" w14:textId="77777777" w:rsidR="008101AF" w:rsidRPr="00B95B7E" w:rsidRDefault="008101AF" w:rsidP="008101AF">
      <w:pPr>
        <w:pStyle w:val="Prrafodelista"/>
        <w:tabs>
          <w:tab w:val="left" w:pos="567"/>
        </w:tabs>
        <w:spacing w:line="360" w:lineRule="auto"/>
        <w:ind w:left="567" w:right="822"/>
        <w:jc w:val="both"/>
        <w:rPr>
          <w:rFonts w:ascii="Palatino Linotype" w:hAnsi="Palatino Linotype"/>
          <w:b/>
          <w:i/>
        </w:rPr>
      </w:pPr>
      <w:r w:rsidRPr="00B95B7E">
        <w:rPr>
          <w:rFonts w:ascii="Palatino Linotype" w:hAnsi="Palatino Linotype"/>
          <w:b/>
          <w:i/>
        </w:rPr>
        <w:t xml:space="preserve">III. No actualice alguno de los supuestos previstos en la presente Ley; </w:t>
      </w:r>
    </w:p>
    <w:p w14:paraId="5340681D" w14:textId="77777777" w:rsidR="008101AF" w:rsidRPr="00B95B7E" w:rsidRDefault="008101AF" w:rsidP="008101AF">
      <w:pPr>
        <w:pStyle w:val="Prrafodelista"/>
        <w:tabs>
          <w:tab w:val="left" w:pos="567"/>
        </w:tabs>
        <w:spacing w:line="360" w:lineRule="auto"/>
        <w:ind w:left="567" w:right="822"/>
        <w:jc w:val="both"/>
        <w:rPr>
          <w:rFonts w:ascii="Palatino Linotype" w:hAnsi="Palatino Linotype"/>
          <w:i/>
        </w:rPr>
      </w:pPr>
      <w:r w:rsidRPr="00B95B7E">
        <w:rPr>
          <w:rFonts w:ascii="Palatino Linotype" w:hAnsi="Palatino Linotype"/>
          <w:i/>
        </w:rPr>
        <w:t xml:space="preserve">IV. No se haya desahogado la prevención en los términos establecidos en la presente Ley; </w:t>
      </w:r>
    </w:p>
    <w:p w14:paraId="68E70DC7" w14:textId="77777777" w:rsidR="008101AF" w:rsidRPr="00B95B7E" w:rsidRDefault="008101AF" w:rsidP="008101AF">
      <w:pPr>
        <w:pStyle w:val="Prrafodelista"/>
        <w:tabs>
          <w:tab w:val="left" w:pos="567"/>
        </w:tabs>
        <w:spacing w:line="360" w:lineRule="auto"/>
        <w:ind w:left="567" w:right="822"/>
        <w:jc w:val="both"/>
        <w:rPr>
          <w:rFonts w:ascii="Palatino Linotype" w:hAnsi="Palatino Linotype"/>
          <w:i/>
        </w:rPr>
      </w:pPr>
      <w:r w:rsidRPr="00B95B7E">
        <w:rPr>
          <w:rFonts w:ascii="Palatino Linotype" w:hAnsi="Palatino Linotype"/>
          <w:i/>
        </w:rPr>
        <w:t xml:space="preserve">V. Se impugne la veracidad de la información proporcionada; </w:t>
      </w:r>
    </w:p>
    <w:p w14:paraId="0308850E" w14:textId="77777777" w:rsidR="008101AF" w:rsidRPr="00B95B7E" w:rsidRDefault="008101AF" w:rsidP="008101AF">
      <w:pPr>
        <w:pStyle w:val="Prrafodelista"/>
        <w:tabs>
          <w:tab w:val="left" w:pos="567"/>
        </w:tabs>
        <w:spacing w:line="360" w:lineRule="auto"/>
        <w:ind w:left="567" w:right="822"/>
        <w:jc w:val="both"/>
        <w:rPr>
          <w:rFonts w:ascii="Palatino Linotype" w:hAnsi="Palatino Linotype"/>
          <w:i/>
        </w:rPr>
      </w:pPr>
      <w:r w:rsidRPr="00B95B7E">
        <w:rPr>
          <w:rFonts w:ascii="Palatino Linotype" w:hAnsi="Palatino Linotype"/>
          <w:i/>
        </w:rPr>
        <w:t xml:space="preserve">VI. Se trate de una consulta, o trámite en específico; y </w:t>
      </w:r>
    </w:p>
    <w:p w14:paraId="78E523ED" w14:textId="77777777" w:rsidR="008101AF" w:rsidRDefault="008101AF" w:rsidP="008101AF">
      <w:pPr>
        <w:pStyle w:val="Prrafodelista"/>
        <w:tabs>
          <w:tab w:val="left" w:pos="567"/>
        </w:tabs>
        <w:spacing w:line="360" w:lineRule="auto"/>
        <w:ind w:left="567" w:right="822"/>
        <w:jc w:val="both"/>
        <w:rPr>
          <w:rFonts w:ascii="Palatino Linotype" w:hAnsi="Palatino Linotype"/>
          <w:i/>
        </w:rPr>
      </w:pPr>
      <w:r w:rsidRPr="0053542C">
        <w:rPr>
          <w:rFonts w:ascii="Palatino Linotype" w:hAnsi="Palatino Linotype"/>
          <w:i/>
        </w:rPr>
        <w:t>VII. El recurrente amplíe su solicitud en el recurso de revisión, únicamente respecto de los nuevos contenidos.</w:t>
      </w:r>
    </w:p>
    <w:p w14:paraId="09A043FF" w14:textId="77777777" w:rsidR="009A2787" w:rsidRPr="004C11F4" w:rsidRDefault="009A2787" w:rsidP="008101AF">
      <w:pPr>
        <w:pStyle w:val="Prrafodelista"/>
        <w:tabs>
          <w:tab w:val="left" w:pos="567"/>
        </w:tabs>
        <w:spacing w:line="360" w:lineRule="auto"/>
        <w:ind w:left="567" w:right="822"/>
        <w:jc w:val="both"/>
        <w:rPr>
          <w:rFonts w:ascii="Palatino Linotype" w:hAnsi="Palatino Linotype"/>
        </w:rPr>
      </w:pPr>
    </w:p>
    <w:p w14:paraId="645D52A5" w14:textId="5A71F7E7" w:rsidR="008101AF" w:rsidRPr="001F1B08" w:rsidRDefault="008101AF" w:rsidP="008101AF">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1F1B08">
        <w:rPr>
          <w:rFonts w:ascii="Palatino Linotype" w:eastAsia="Calibri" w:hAnsi="Palatino Linotype" w:cs="Arial"/>
          <w:sz w:val="24"/>
        </w:rPr>
        <w:t xml:space="preserve">Al no actualizar ninguna causal de procedencia, </w:t>
      </w:r>
      <w:r w:rsidR="00D6644B" w:rsidRPr="001F1B08">
        <w:rPr>
          <w:rFonts w:ascii="Palatino Linotype" w:eastAsia="Calibri" w:hAnsi="Palatino Linotype" w:cs="Arial"/>
          <w:sz w:val="24"/>
        </w:rPr>
        <w:t>el recurso de revisión debe</w:t>
      </w:r>
      <w:r w:rsidRPr="001F1B08">
        <w:rPr>
          <w:rFonts w:ascii="Palatino Linotype" w:eastAsia="Calibri" w:hAnsi="Palatino Linotype" w:cs="Arial"/>
          <w:sz w:val="24"/>
        </w:rPr>
        <w:t xml:space="preserve"> ser desechados por improcedentes; sin embargo, una vez admitido, procederá el sobreseimiento de acuerdo a lo que establece el artículo 192 fracción IV, de la multicitada Ley de Transparencia:</w:t>
      </w:r>
    </w:p>
    <w:p w14:paraId="6B3868F1" w14:textId="77777777" w:rsidR="008101AF" w:rsidRDefault="008101AF" w:rsidP="008101AF">
      <w:pPr>
        <w:pStyle w:val="Prrafodelista"/>
        <w:tabs>
          <w:tab w:val="left" w:pos="567"/>
        </w:tabs>
        <w:spacing w:line="360" w:lineRule="auto"/>
        <w:ind w:left="0"/>
        <w:jc w:val="both"/>
        <w:rPr>
          <w:rFonts w:ascii="Palatino Linotype" w:eastAsia="Calibri" w:hAnsi="Palatino Linotype" w:cs="Arial"/>
        </w:rPr>
      </w:pPr>
    </w:p>
    <w:p w14:paraId="6E1EE00E" w14:textId="77777777" w:rsidR="008101AF" w:rsidRPr="00DA1A2F" w:rsidRDefault="008101AF" w:rsidP="008101AF">
      <w:pPr>
        <w:pStyle w:val="Prrafodelista"/>
        <w:tabs>
          <w:tab w:val="left" w:pos="567"/>
        </w:tabs>
        <w:spacing w:line="360" w:lineRule="auto"/>
        <w:ind w:left="567" w:right="822"/>
        <w:jc w:val="both"/>
        <w:rPr>
          <w:rFonts w:ascii="Palatino Linotype" w:eastAsia="Calibri" w:hAnsi="Palatino Linotype" w:cs="Arial"/>
          <w:i/>
        </w:rPr>
      </w:pPr>
      <w:r w:rsidRPr="00DA1A2F">
        <w:rPr>
          <w:rFonts w:ascii="Palatino Linotype" w:hAnsi="Palatino Linotype"/>
          <w:i/>
        </w:rPr>
        <w:t>Artículo 192. El recurso será sobreseído, en todo o en parte, cuando una vez admitido, se actualicen alguno de los siguientes supuestos:</w:t>
      </w:r>
    </w:p>
    <w:p w14:paraId="318678B1" w14:textId="77777777" w:rsidR="008101AF" w:rsidRPr="00DA1A2F" w:rsidRDefault="008101AF" w:rsidP="008101AF">
      <w:pPr>
        <w:pStyle w:val="Prrafodelista"/>
        <w:tabs>
          <w:tab w:val="left" w:pos="567"/>
        </w:tabs>
        <w:spacing w:line="360" w:lineRule="auto"/>
        <w:ind w:left="567" w:right="822"/>
        <w:jc w:val="both"/>
        <w:rPr>
          <w:rFonts w:ascii="Palatino Linotype" w:hAnsi="Palatino Linotype"/>
          <w:i/>
        </w:rPr>
      </w:pPr>
      <w:r w:rsidRPr="00DA1A2F">
        <w:rPr>
          <w:rFonts w:ascii="Palatino Linotype" w:hAnsi="Palatino Linotype"/>
          <w:i/>
        </w:rPr>
        <w:t xml:space="preserve">I. El recurrente se desista expresamente del recurso; </w:t>
      </w:r>
    </w:p>
    <w:p w14:paraId="0ED0DEAB" w14:textId="77777777" w:rsidR="008101AF" w:rsidRPr="00DA1A2F" w:rsidRDefault="008101AF" w:rsidP="008101AF">
      <w:pPr>
        <w:pStyle w:val="Prrafodelista"/>
        <w:tabs>
          <w:tab w:val="left" w:pos="567"/>
        </w:tabs>
        <w:spacing w:line="360" w:lineRule="auto"/>
        <w:ind w:left="567" w:right="822"/>
        <w:jc w:val="both"/>
        <w:rPr>
          <w:rFonts w:ascii="Palatino Linotype" w:hAnsi="Palatino Linotype"/>
          <w:i/>
        </w:rPr>
      </w:pPr>
      <w:r w:rsidRPr="00DA1A2F">
        <w:rPr>
          <w:rFonts w:ascii="Palatino Linotype" w:hAnsi="Palatino Linotype"/>
          <w:i/>
        </w:rPr>
        <w:t xml:space="preserve">II. El recurrente fallezca o, tratándose de personas jurídicas colectivas, se disuelva; </w:t>
      </w:r>
    </w:p>
    <w:p w14:paraId="7DFAFAB8" w14:textId="77777777" w:rsidR="008101AF" w:rsidRPr="00DA1A2F" w:rsidRDefault="008101AF" w:rsidP="008101AF">
      <w:pPr>
        <w:pStyle w:val="Prrafodelista"/>
        <w:tabs>
          <w:tab w:val="left" w:pos="567"/>
        </w:tabs>
        <w:spacing w:line="360" w:lineRule="auto"/>
        <w:ind w:left="567" w:right="822"/>
        <w:jc w:val="both"/>
        <w:rPr>
          <w:rFonts w:ascii="Palatino Linotype" w:hAnsi="Palatino Linotype"/>
          <w:i/>
        </w:rPr>
      </w:pPr>
      <w:r w:rsidRPr="00DA1A2F">
        <w:rPr>
          <w:rFonts w:ascii="Palatino Linotype" w:hAnsi="Palatino Linotype"/>
          <w:i/>
        </w:rPr>
        <w:t xml:space="preserve">III. El sujeto obligado responsable del acto lo modifique o revoque de tal manera que el recurso de revisión quede sin materia; </w:t>
      </w:r>
    </w:p>
    <w:p w14:paraId="20715251" w14:textId="77777777" w:rsidR="008101AF" w:rsidRPr="00DA1A2F" w:rsidRDefault="008101AF" w:rsidP="008101AF">
      <w:pPr>
        <w:pStyle w:val="Prrafodelista"/>
        <w:tabs>
          <w:tab w:val="left" w:pos="567"/>
        </w:tabs>
        <w:spacing w:line="360" w:lineRule="auto"/>
        <w:ind w:left="567" w:right="822"/>
        <w:jc w:val="both"/>
        <w:rPr>
          <w:rFonts w:ascii="Palatino Linotype" w:hAnsi="Palatino Linotype"/>
          <w:b/>
          <w:i/>
        </w:rPr>
      </w:pPr>
      <w:r w:rsidRPr="00DA1A2F">
        <w:rPr>
          <w:rFonts w:ascii="Palatino Linotype" w:hAnsi="Palatino Linotype"/>
          <w:b/>
          <w:i/>
        </w:rPr>
        <w:t xml:space="preserve">IV. Admitido el recurso de revisión, aparezca alguna causal de improcedencia en los términos de la presente Ley; y </w:t>
      </w:r>
    </w:p>
    <w:p w14:paraId="366FAF70" w14:textId="77777777" w:rsidR="008101AF" w:rsidRPr="00DA1A2F" w:rsidRDefault="008101AF" w:rsidP="008101AF">
      <w:pPr>
        <w:pStyle w:val="Prrafodelista"/>
        <w:tabs>
          <w:tab w:val="left" w:pos="567"/>
        </w:tabs>
        <w:spacing w:line="360" w:lineRule="auto"/>
        <w:ind w:left="567" w:right="822"/>
        <w:jc w:val="both"/>
        <w:rPr>
          <w:rFonts w:ascii="Palatino Linotype" w:eastAsia="Calibri" w:hAnsi="Palatino Linotype" w:cs="Arial"/>
          <w:i/>
        </w:rPr>
      </w:pPr>
      <w:r w:rsidRPr="00DA1A2F">
        <w:rPr>
          <w:rFonts w:ascii="Palatino Linotype" w:hAnsi="Palatino Linotype"/>
          <w:i/>
        </w:rPr>
        <w:t>V. Cuando por cualquier motivo quede sin materia el recurso.</w:t>
      </w:r>
    </w:p>
    <w:p w14:paraId="75AA367F" w14:textId="77777777" w:rsidR="008101AF" w:rsidRPr="001F1B08" w:rsidRDefault="008101AF" w:rsidP="008101AF">
      <w:pPr>
        <w:pStyle w:val="Prrafodelista"/>
        <w:spacing w:line="360" w:lineRule="auto"/>
        <w:ind w:left="0"/>
        <w:jc w:val="both"/>
        <w:rPr>
          <w:rFonts w:ascii="Palatino Linotype" w:hAnsi="Palatino Linotype" w:cs="Arial"/>
          <w:sz w:val="24"/>
        </w:rPr>
      </w:pPr>
    </w:p>
    <w:p w14:paraId="1DF9AC09" w14:textId="77777777" w:rsidR="008101AF" w:rsidRPr="0053542C" w:rsidRDefault="008101AF" w:rsidP="008101AF">
      <w:pPr>
        <w:pStyle w:val="Prrafodelista"/>
        <w:numPr>
          <w:ilvl w:val="0"/>
          <w:numId w:val="1"/>
        </w:numPr>
        <w:spacing w:line="360" w:lineRule="auto"/>
        <w:ind w:left="0" w:firstLine="0"/>
        <w:jc w:val="both"/>
        <w:rPr>
          <w:rFonts w:ascii="Palatino Linotype" w:hAnsi="Palatino Linotype" w:cs="Arial"/>
          <w:sz w:val="24"/>
        </w:rPr>
      </w:pPr>
      <w:r w:rsidRPr="0053542C">
        <w:rPr>
          <w:rFonts w:ascii="Palatino Linotype" w:eastAsia="Calibri" w:hAnsi="Palatino Linotype" w:cs="Arial"/>
          <w:sz w:val="24"/>
        </w:rPr>
        <w:t xml:space="preserve">Es así que, el recurso de revisión actualiza la causal de sobreseimiento establecida en la fracción IV del artículo 192, en relación a la fracción III del artículo </w:t>
      </w:r>
      <w:r w:rsidRPr="0053542C">
        <w:rPr>
          <w:rFonts w:ascii="Palatino Linotype" w:eastAsia="Calibri" w:hAnsi="Palatino Linotype" w:cs="Arial"/>
          <w:sz w:val="24"/>
        </w:rPr>
        <w:lastRenderedPageBreak/>
        <w:t>191, ambos de la Ley de Transparencia y Acceso a la Información Pública del Estado de México y Municipios.</w:t>
      </w:r>
    </w:p>
    <w:p w14:paraId="0E499F87" w14:textId="77777777" w:rsidR="008101AF" w:rsidRPr="0053542C" w:rsidRDefault="008101AF" w:rsidP="008101AF">
      <w:pPr>
        <w:pStyle w:val="Prrafodelista"/>
        <w:spacing w:line="360" w:lineRule="auto"/>
        <w:ind w:left="0"/>
        <w:jc w:val="both"/>
        <w:rPr>
          <w:rFonts w:ascii="Palatino Linotype" w:hAnsi="Palatino Linotype" w:cs="Arial"/>
          <w:sz w:val="24"/>
        </w:rPr>
      </w:pPr>
    </w:p>
    <w:p w14:paraId="3979B1BF" w14:textId="77777777" w:rsidR="008101AF" w:rsidRPr="009A2787" w:rsidRDefault="008101AF" w:rsidP="008101AF">
      <w:pPr>
        <w:pStyle w:val="Prrafodelista"/>
        <w:numPr>
          <w:ilvl w:val="0"/>
          <w:numId w:val="1"/>
        </w:numPr>
        <w:spacing w:line="360" w:lineRule="auto"/>
        <w:ind w:left="0" w:firstLine="0"/>
        <w:jc w:val="both"/>
        <w:rPr>
          <w:rFonts w:ascii="Palatino Linotype" w:hAnsi="Palatino Linotype" w:cs="Arial"/>
          <w:sz w:val="24"/>
        </w:rPr>
      </w:pPr>
      <w:r w:rsidRPr="0053542C">
        <w:rPr>
          <w:rFonts w:ascii="Palatino Linotype" w:eastAsia="Calibri" w:hAnsi="Palatino Linotype" w:cs="Arial"/>
          <w:sz w:val="24"/>
          <w:lang w:val="es-ES_tradnl"/>
        </w:rPr>
        <w:t>No obstante, a efecto de no vulnerar los derechos del particular, este Órgano Garante deja a salvo sus derechos para que, si así lo desea, presente una nueva solicitud de acceso a la información requiriendo información que sea de su interés.</w:t>
      </w:r>
    </w:p>
    <w:p w14:paraId="0CA4AC9B" w14:textId="77777777" w:rsidR="009A2787" w:rsidRPr="001F1B08" w:rsidRDefault="009A2787" w:rsidP="009A2787">
      <w:pPr>
        <w:pStyle w:val="Prrafodelista"/>
        <w:spacing w:line="360" w:lineRule="auto"/>
        <w:ind w:left="0"/>
        <w:jc w:val="both"/>
        <w:rPr>
          <w:rFonts w:ascii="Palatino Linotype" w:hAnsi="Palatino Linotype" w:cs="Arial"/>
          <w:sz w:val="24"/>
        </w:rPr>
      </w:pPr>
    </w:p>
    <w:p w14:paraId="247E5CF9" w14:textId="77777777" w:rsidR="008101AF" w:rsidRPr="0053542C" w:rsidRDefault="008101AF" w:rsidP="008101AF">
      <w:pPr>
        <w:pStyle w:val="Prrafodelista"/>
        <w:numPr>
          <w:ilvl w:val="0"/>
          <w:numId w:val="1"/>
        </w:numPr>
        <w:spacing w:line="360" w:lineRule="auto"/>
        <w:ind w:left="0" w:firstLine="0"/>
        <w:jc w:val="both"/>
        <w:rPr>
          <w:rFonts w:ascii="Palatino Linotype" w:hAnsi="Palatino Linotype" w:cs="Arial"/>
          <w:sz w:val="24"/>
        </w:rPr>
      </w:pPr>
      <w:r w:rsidRPr="0053542C">
        <w:rPr>
          <w:rFonts w:ascii="Palatino Linotype" w:hAnsi="Palatino Linotype" w:cs="Arial"/>
          <w:color w:val="222222"/>
          <w:sz w:val="24"/>
          <w:lang w:val="es-ES_tradnl"/>
        </w:rPr>
        <w:t xml:space="preserve">Por lo anteriormente expuesto y fundado, este </w:t>
      </w:r>
      <w:r w:rsidRPr="0053542C">
        <w:rPr>
          <w:rFonts w:ascii="Palatino Linotype" w:hAnsi="Palatino Linotype" w:cs="Arial"/>
          <w:b/>
          <w:bCs/>
          <w:color w:val="222222"/>
          <w:sz w:val="24"/>
          <w:lang w:val="es-ES_tradnl"/>
        </w:rPr>
        <w:t>ÓRGANO GARANTE</w:t>
      </w:r>
      <w:r w:rsidRPr="0053542C">
        <w:rPr>
          <w:rFonts w:ascii="Palatino Linotype" w:hAnsi="Palatino Linotype" w:cs="Arial"/>
          <w:color w:val="222222"/>
          <w:sz w:val="24"/>
          <w:lang w:val="es-ES_tradnl"/>
        </w:rPr>
        <w:t xml:space="preserve"> emite los siguientes:</w:t>
      </w:r>
    </w:p>
    <w:p w14:paraId="1EC18BCF" w14:textId="77777777" w:rsidR="008101AF" w:rsidRDefault="008101AF" w:rsidP="008101AF">
      <w:pPr>
        <w:pStyle w:val="Prrafodelista"/>
        <w:tabs>
          <w:tab w:val="left" w:pos="426"/>
        </w:tabs>
        <w:spacing w:before="240" w:after="240" w:line="360" w:lineRule="auto"/>
        <w:ind w:left="0" w:right="49"/>
        <w:jc w:val="both"/>
        <w:rPr>
          <w:rFonts w:ascii="Palatino Linotype" w:eastAsia="MS Mincho" w:hAnsi="Palatino Linotype"/>
          <w:color w:val="000000"/>
        </w:rPr>
      </w:pPr>
    </w:p>
    <w:p w14:paraId="021D4564" w14:textId="77777777" w:rsidR="008101AF" w:rsidRDefault="008101AF" w:rsidP="008101AF">
      <w:pPr>
        <w:pStyle w:val="Ttulo1"/>
        <w:spacing w:line="360" w:lineRule="auto"/>
        <w:jc w:val="center"/>
        <w:rPr>
          <w:rFonts w:ascii="Palatino Linotype" w:hAnsi="Palatino Linotype"/>
          <w:b/>
          <w:color w:val="000000" w:themeColor="text1"/>
          <w:szCs w:val="24"/>
        </w:rPr>
      </w:pPr>
      <w:bookmarkStart w:id="17" w:name="_Toc61470701"/>
      <w:r>
        <w:rPr>
          <w:b/>
          <w:color w:val="000000" w:themeColor="text1"/>
          <w:szCs w:val="24"/>
        </w:rPr>
        <w:t>R E S O L U T I V O S</w:t>
      </w:r>
      <w:bookmarkEnd w:id="13"/>
      <w:bookmarkEnd w:id="14"/>
      <w:bookmarkEnd w:id="15"/>
      <w:bookmarkEnd w:id="16"/>
      <w:bookmarkEnd w:id="17"/>
    </w:p>
    <w:p w14:paraId="37FBC1DB" w14:textId="77777777" w:rsidR="008101AF" w:rsidRDefault="008101AF" w:rsidP="008101AF">
      <w:pPr>
        <w:rPr>
          <w:lang w:eastAsia="en-US"/>
        </w:rPr>
      </w:pPr>
    </w:p>
    <w:p w14:paraId="5048AEB3" w14:textId="77777777" w:rsidR="008101AF" w:rsidRPr="0053542C" w:rsidRDefault="008101AF" w:rsidP="008101AF">
      <w:pPr>
        <w:spacing w:after="240" w:line="360" w:lineRule="auto"/>
        <w:jc w:val="both"/>
        <w:rPr>
          <w:rFonts w:ascii="Palatino Linotype" w:hAnsi="Palatino Linotype"/>
          <w:lang w:val="es-ES" w:eastAsia="es-ES"/>
        </w:rPr>
      </w:pPr>
      <w:r w:rsidRPr="0053542C">
        <w:rPr>
          <w:rFonts w:ascii="Palatino Linotype" w:hAnsi="Palatino Linotype"/>
          <w:b/>
          <w:lang w:val="es-ES" w:eastAsia="es-ES"/>
        </w:rPr>
        <w:t>PRIMERO.</w:t>
      </w:r>
      <w:r w:rsidRPr="0053542C">
        <w:rPr>
          <w:rFonts w:ascii="Palatino Linotype" w:hAnsi="Palatino Linotype"/>
          <w:lang w:val="es-ES" w:eastAsia="es-ES"/>
        </w:rPr>
        <w:t xml:space="preserve"> Se </w:t>
      </w:r>
      <w:r w:rsidRPr="0053542C">
        <w:rPr>
          <w:rFonts w:ascii="Palatino Linotype" w:hAnsi="Palatino Linotype"/>
          <w:b/>
          <w:lang w:val="es-ES" w:eastAsia="es-ES"/>
        </w:rPr>
        <w:t xml:space="preserve">SOBRESEE el </w:t>
      </w:r>
      <w:r w:rsidRPr="0053542C">
        <w:rPr>
          <w:rFonts w:ascii="Palatino Linotype" w:hAnsi="Palatino Linotype"/>
          <w:lang w:val="es-ES" w:eastAsia="es-ES"/>
        </w:rPr>
        <w:t xml:space="preserve">recurso de revisión número </w:t>
      </w:r>
      <w:r w:rsidR="009A2787">
        <w:rPr>
          <w:rFonts w:ascii="Palatino Linotype" w:hAnsi="Palatino Linotype"/>
          <w:b/>
          <w:lang w:val="es-ES" w:eastAsia="es-ES"/>
        </w:rPr>
        <w:t>08183</w:t>
      </w:r>
      <w:r>
        <w:rPr>
          <w:rFonts w:ascii="Palatino Linotype" w:hAnsi="Palatino Linotype"/>
          <w:b/>
          <w:lang w:val="es-ES" w:eastAsia="es-ES"/>
        </w:rPr>
        <w:t>/INFOEM/IP/RR/2023</w:t>
      </w:r>
      <w:r w:rsidRPr="0053542C">
        <w:rPr>
          <w:rFonts w:ascii="Palatino Linotype" w:hAnsi="Palatino Linotype"/>
          <w:lang w:val="es-ES" w:eastAsia="es-ES"/>
        </w:rPr>
        <w:t xml:space="preserve">, conforme al artículo </w:t>
      </w:r>
      <w:r w:rsidRPr="0053542C">
        <w:rPr>
          <w:rFonts w:ascii="Palatino Linotype" w:hAnsi="Palatino Linotype"/>
          <w:b/>
          <w:lang w:val="es-ES" w:eastAsia="es-ES"/>
        </w:rPr>
        <w:t>192 fracción IV</w:t>
      </w:r>
      <w:r w:rsidRPr="0053542C">
        <w:rPr>
          <w:rFonts w:ascii="Palatino Linotype" w:hAnsi="Palatino Linotype"/>
          <w:lang w:val="es-ES" w:eastAsia="es-ES"/>
        </w:rPr>
        <w:t xml:space="preserve">, de la Ley de Transparencia y Acceso a la Información Pública del Estado de México y Municipios, en términos del </w:t>
      </w:r>
      <w:r w:rsidRPr="0053542C">
        <w:rPr>
          <w:rFonts w:ascii="Palatino Linotype" w:hAnsi="Palatino Linotype"/>
          <w:b/>
          <w:lang w:val="es-ES" w:eastAsia="es-ES"/>
        </w:rPr>
        <w:t>Considerando TERCERO</w:t>
      </w:r>
      <w:r w:rsidRPr="0053542C">
        <w:rPr>
          <w:rFonts w:ascii="Palatino Linotype" w:hAnsi="Palatino Linotype"/>
          <w:lang w:val="es-ES" w:eastAsia="es-ES"/>
        </w:rPr>
        <w:t xml:space="preserve"> de la presente resolución.</w:t>
      </w:r>
    </w:p>
    <w:p w14:paraId="0F62E617" w14:textId="77777777" w:rsidR="008101AF" w:rsidRPr="0053542C" w:rsidRDefault="008101AF" w:rsidP="008101AF">
      <w:pPr>
        <w:pStyle w:val="Sinespaciado"/>
        <w:spacing w:after="240" w:line="360" w:lineRule="auto"/>
        <w:jc w:val="both"/>
        <w:rPr>
          <w:rFonts w:ascii="Palatino Linotype" w:eastAsia="Calibri" w:hAnsi="Palatino Linotype" w:cs="Arial"/>
          <w:b/>
          <w:bCs/>
          <w:sz w:val="24"/>
          <w:lang w:val="es-ES"/>
        </w:rPr>
      </w:pPr>
      <w:r w:rsidRPr="0053542C">
        <w:rPr>
          <w:rFonts w:ascii="Palatino Linotype" w:eastAsia="Calibri" w:hAnsi="Palatino Linotype" w:cs="Arial"/>
          <w:b/>
          <w:bCs/>
          <w:sz w:val="24"/>
          <w:lang w:val="es-ES"/>
        </w:rPr>
        <w:t xml:space="preserve">SEGUNDO. REMÍTASE </w:t>
      </w:r>
      <w:r w:rsidRPr="0053542C">
        <w:rPr>
          <w:rFonts w:ascii="Palatino Linotype" w:eastAsia="Calibri" w:hAnsi="Palatino Linotype" w:cs="Arial"/>
          <w:bCs/>
          <w:sz w:val="24"/>
          <w:lang w:val="es-ES"/>
        </w:rPr>
        <w:t xml:space="preserve">a través del Sistema de Acceso a la Información Mexiquense </w:t>
      </w:r>
      <w:r w:rsidRPr="0053542C">
        <w:rPr>
          <w:rFonts w:ascii="Palatino Linotype" w:eastAsia="Calibri" w:hAnsi="Palatino Linotype" w:cs="Arial"/>
          <w:b/>
          <w:bCs/>
          <w:sz w:val="24"/>
          <w:lang w:val="es-ES"/>
        </w:rPr>
        <w:t xml:space="preserve">(SAIMEX) </w:t>
      </w:r>
      <w:r w:rsidRPr="0053542C">
        <w:rPr>
          <w:rFonts w:ascii="Palatino Linotype" w:eastAsia="Calibri" w:hAnsi="Palatino Linotype" w:cs="Arial"/>
          <w:bCs/>
          <w:sz w:val="24"/>
          <w:lang w:val="es-ES"/>
        </w:rPr>
        <w:t>la presente resolución al Titular de la Unidad de Transparencia del</w:t>
      </w:r>
      <w:r w:rsidRPr="0053542C">
        <w:rPr>
          <w:rFonts w:ascii="Palatino Linotype" w:eastAsia="Calibri" w:hAnsi="Palatino Linotype" w:cs="Arial"/>
          <w:b/>
          <w:bCs/>
          <w:sz w:val="24"/>
          <w:lang w:val="es-ES"/>
        </w:rPr>
        <w:t xml:space="preserve"> SUJETO OBLIGADO. </w:t>
      </w:r>
    </w:p>
    <w:p w14:paraId="6021CAC2" w14:textId="77777777" w:rsidR="008101AF" w:rsidRPr="0053542C" w:rsidRDefault="008101AF" w:rsidP="008101AF">
      <w:pPr>
        <w:pStyle w:val="Sinespaciado"/>
        <w:spacing w:after="240" w:line="360" w:lineRule="auto"/>
        <w:jc w:val="both"/>
        <w:rPr>
          <w:rFonts w:ascii="Palatino Linotype" w:eastAsia="Times New Roman" w:hAnsi="Palatino Linotype" w:cs="Times New Roman"/>
          <w:color w:val="222222"/>
          <w:sz w:val="24"/>
          <w:lang w:val="es-ES" w:eastAsia="es-MX"/>
        </w:rPr>
      </w:pPr>
      <w:r w:rsidRPr="0053542C">
        <w:rPr>
          <w:rFonts w:ascii="Palatino Linotype" w:eastAsia="Times New Roman" w:hAnsi="Palatino Linotype" w:cs="Arial"/>
          <w:b/>
          <w:sz w:val="24"/>
        </w:rPr>
        <w:t xml:space="preserve">TERCERO. </w:t>
      </w:r>
      <w:r w:rsidRPr="0053542C">
        <w:rPr>
          <w:rFonts w:ascii="Palatino Linotype" w:eastAsia="Times New Roman" w:hAnsi="Palatino Linotype" w:cs="Times New Roman"/>
          <w:b/>
          <w:bCs/>
          <w:sz w:val="24"/>
          <w:lang w:val="es-ES"/>
        </w:rPr>
        <w:t>Notifíquese al RECURRENTE</w:t>
      </w:r>
      <w:r w:rsidRPr="0053542C">
        <w:rPr>
          <w:rFonts w:ascii="Palatino Linotype" w:hAnsi="Palatino Linotype"/>
          <w:b/>
          <w:sz w:val="24"/>
        </w:rPr>
        <w:t xml:space="preserve"> </w:t>
      </w:r>
      <w:r w:rsidRPr="0053542C">
        <w:rPr>
          <w:rFonts w:ascii="Palatino Linotype" w:eastAsia="Times New Roman" w:hAnsi="Palatino Linotype" w:cs="Times New Roman"/>
          <w:color w:val="222222"/>
          <w:sz w:val="24"/>
          <w:lang w:val="es-ES" w:eastAsia="es-MX"/>
        </w:rPr>
        <w:t>la presente resolución</w:t>
      </w:r>
      <w:r w:rsidR="009A2787">
        <w:rPr>
          <w:rFonts w:ascii="Palatino Linotype" w:eastAsia="Times New Roman" w:hAnsi="Palatino Linotype" w:cs="Times New Roman"/>
          <w:color w:val="222222"/>
          <w:sz w:val="24"/>
          <w:lang w:val="es-ES" w:eastAsia="es-MX"/>
        </w:rPr>
        <w:t xml:space="preserve"> vía correo electrónico y vía SAIMEX</w:t>
      </w:r>
      <w:r w:rsidRPr="0053542C">
        <w:rPr>
          <w:rFonts w:ascii="Palatino Linotype" w:eastAsia="Times New Roman" w:hAnsi="Palatino Linotype" w:cs="Times New Roman"/>
          <w:color w:val="222222"/>
          <w:sz w:val="24"/>
          <w:lang w:val="es-ES" w:eastAsia="es-MX"/>
        </w:rPr>
        <w:t>.</w:t>
      </w:r>
    </w:p>
    <w:p w14:paraId="0B6C5C7B" w14:textId="77777777" w:rsidR="008101AF" w:rsidRPr="0053542C" w:rsidRDefault="008101AF" w:rsidP="008101AF">
      <w:pPr>
        <w:pStyle w:val="Prrafodelista"/>
        <w:spacing w:after="240" w:line="360" w:lineRule="auto"/>
        <w:ind w:left="0"/>
        <w:jc w:val="both"/>
        <w:rPr>
          <w:rFonts w:ascii="Palatino Linotype" w:eastAsia="MS Mincho" w:hAnsi="Palatino Linotype"/>
          <w:sz w:val="24"/>
          <w:lang w:val="es-ES" w:eastAsia="es-ES"/>
        </w:rPr>
      </w:pPr>
      <w:r w:rsidRPr="0053542C">
        <w:rPr>
          <w:rFonts w:ascii="Palatino Linotype" w:eastAsia="MS Mincho" w:hAnsi="Palatino Linotype"/>
          <w:b/>
          <w:sz w:val="24"/>
        </w:rPr>
        <w:t>CUARTO.</w:t>
      </w:r>
      <w:r w:rsidRPr="0053542C">
        <w:rPr>
          <w:rFonts w:ascii="Palatino Linotype" w:eastAsia="MS Mincho" w:hAnsi="Palatino Linotype"/>
          <w:sz w:val="24"/>
        </w:rPr>
        <w:t xml:space="preserve"> </w:t>
      </w:r>
      <w:r w:rsidRPr="0053542C">
        <w:rPr>
          <w:rFonts w:ascii="Palatino Linotype" w:eastAsia="MS Mincho" w:hAnsi="Palatino Linotype"/>
          <w:sz w:val="24"/>
          <w:lang w:val="es-ES"/>
        </w:rPr>
        <w:t xml:space="preserve">Se hace del conocimiento del </w:t>
      </w:r>
      <w:r w:rsidRPr="0053542C">
        <w:rPr>
          <w:rFonts w:ascii="Palatino Linotype" w:hAnsi="Palatino Linotype"/>
          <w:b/>
          <w:sz w:val="24"/>
        </w:rPr>
        <w:t xml:space="preserve">RECURRENTE </w:t>
      </w:r>
      <w:r w:rsidRPr="0053542C">
        <w:rPr>
          <w:rFonts w:ascii="Palatino Linotype" w:eastAsia="MS Mincho" w:hAnsi="Palatino Linotype"/>
          <w:sz w:val="24"/>
          <w:lang w:val="es-ES"/>
        </w:rPr>
        <w:t xml:space="preserve">que, de conformidad con lo establecido en el artículo 196 de la Ley de Transparencia y Acceso a la Información </w:t>
      </w:r>
      <w:r w:rsidRPr="0053542C">
        <w:rPr>
          <w:rFonts w:ascii="Palatino Linotype" w:eastAsia="MS Mincho" w:hAnsi="Palatino Linotype"/>
          <w:sz w:val="24"/>
          <w:lang w:val="es-ES"/>
        </w:rPr>
        <w:lastRenderedPageBreak/>
        <w:t xml:space="preserve">Pública del Estado de México y Municipios, en caso de que considere que la resolución le cause algún perjuicio podrá impugnarla </w:t>
      </w:r>
      <w:r w:rsidRPr="0053542C">
        <w:rPr>
          <w:rFonts w:ascii="Palatino Linotype" w:eastAsia="MS Mincho" w:hAnsi="Palatino Linotype"/>
          <w:bCs/>
          <w:sz w:val="24"/>
          <w:lang w:val="es-ES"/>
        </w:rPr>
        <w:t xml:space="preserve">vía juicio de amparo </w:t>
      </w:r>
      <w:r w:rsidRPr="0053542C">
        <w:rPr>
          <w:rFonts w:ascii="Palatino Linotype" w:eastAsia="MS Mincho" w:hAnsi="Palatino Linotype"/>
          <w:sz w:val="24"/>
          <w:lang w:val="es-ES"/>
        </w:rPr>
        <w:t>en los términos de las leyes aplicables.</w:t>
      </w:r>
    </w:p>
    <w:p w14:paraId="572492A7" w14:textId="77777777" w:rsidR="008101AF" w:rsidRPr="00192B4E" w:rsidRDefault="008101AF" w:rsidP="008101AF">
      <w:pPr>
        <w:spacing w:line="360" w:lineRule="auto"/>
        <w:ind w:right="48"/>
        <w:jc w:val="both"/>
        <w:rPr>
          <w:rFonts w:ascii="Palatino Linotype" w:hAnsi="Palatino Linotype"/>
        </w:rPr>
      </w:pPr>
    </w:p>
    <w:p w14:paraId="311B04CF" w14:textId="46D0A008" w:rsidR="008101AF" w:rsidRPr="00192B4E" w:rsidRDefault="008101AF" w:rsidP="008101AF">
      <w:pPr>
        <w:spacing w:line="360" w:lineRule="auto"/>
        <w:ind w:right="48"/>
        <w:jc w:val="both"/>
        <w:rPr>
          <w:rFonts w:ascii="Palatino Linotype" w:hAnsi="Palatino Linotype"/>
        </w:rPr>
      </w:pPr>
      <w:r w:rsidRPr="00192B4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w:t>
      </w:r>
      <w:r>
        <w:rPr>
          <w:rFonts w:ascii="Palatino Linotype" w:hAnsi="Palatino Linotype"/>
        </w:rPr>
        <w:t xml:space="preserve">Z PEÑA;  EN LA </w:t>
      </w:r>
      <w:r w:rsidR="009A2787">
        <w:rPr>
          <w:rFonts w:ascii="Palatino Linotype" w:hAnsi="Palatino Linotype"/>
        </w:rPr>
        <w:t>PRIMERA</w:t>
      </w:r>
      <w:r>
        <w:rPr>
          <w:rFonts w:ascii="Palatino Linotype" w:hAnsi="Palatino Linotype"/>
        </w:rPr>
        <w:t xml:space="preserve"> SESIÓN ORDINARIA CELEBRADA EL </w:t>
      </w:r>
      <w:r w:rsidR="009A2787">
        <w:rPr>
          <w:rFonts w:ascii="Palatino Linotype" w:hAnsi="Palatino Linotype"/>
        </w:rPr>
        <w:t>DIECISI</w:t>
      </w:r>
      <w:r w:rsidR="00D6644B">
        <w:rPr>
          <w:rFonts w:ascii="Palatino Linotype" w:hAnsi="Palatino Linotype"/>
        </w:rPr>
        <w:t>E</w:t>
      </w:r>
      <w:r w:rsidR="009A2787">
        <w:rPr>
          <w:rFonts w:ascii="Palatino Linotype" w:hAnsi="Palatino Linotype"/>
        </w:rPr>
        <w:t xml:space="preserve">TE </w:t>
      </w:r>
      <w:r w:rsidR="00D6644B">
        <w:rPr>
          <w:rFonts w:ascii="Palatino Linotype" w:hAnsi="Palatino Linotype"/>
        </w:rPr>
        <w:t xml:space="preserve">(17) </w:t>
      </w:r>
      <w:r w:rsidR="009A2787">
        <w:rPr>
          <w:rFonts w:ascii="Palatino Linotype" w:hAnsi="Palatino Linotype"/>
        </w:rPr>
        <w:t>DE ENERO DE DOS MIL VEINTICUATRO</w:t>
      </w:r>
      <w:r w:rsidRPr="00192B4E">
        <w:rPr>
          <w:rFonts w:ascii="Palatino Linotype" w:hAnsi="Palatino Linotype"/>
        </w:rPr>
        <w:t xml:space="preserve">, ANTE EL SECRETARIO TÉCNICO DEL PLENO, ALEXIS TAPIA RAMÍREZ. </w:t>
      </w:r>
    </w:p>
    <w:p w14:paraId="74944181" w14:textId="7091D999" w:rsidR="008101AF" w:rsidRPr="00192B4E" w:rsidRDefault="008660D5" w:rsidP="008101AF">
      <w:pPr>
        <w:spacing w:line="360" w:lineRule="auto"/>
        <w:ind w:right="48"/>
        <w:rPr>
          <w:rFonts w:ascii="Palatino Linotype" w:hAnsi="Palatino Linotype"/>
        </w:rPr>
      </w:pPr>
      <w:r>
        <w:rPr>
          <w:rFonts w:ascii="Palatino Linotype" w:hAnsi="Palatino Linotype"/>
          <w:noProof/>
        </w:rPr>
        <mc:AlternateContent>
          <mc:Choice Requires="wps">
            <w:drawing>
              <wp:anchor distT="0" distB="0" distL="114300" distR="114300" simplePos="0" relativeHeight="251659264" behindDoc="0" locked="0" layoutInCell="1" allowOverlap="1" wp14:anchorId="2655C230" wp14:editId="519CC90C">
                <wp:simplePos x="0" y="0"/>
                <wp:positionH relativeFrom="column">
                  <wp:posOffset>10794</wp:posOffset>
                </wp:positionH>
                <wp:positionV relativeFrom="paragraph">
                  <wp:posOffset>53975</wp:posOffset>
                </wp:positionV>
                <wp:extent cx="5762625" cy="41719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762625" cy="4171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523CE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4.25pt" to="454.6pt,3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" strokecolor="#5b9bd5 [3204]" strokeweight=".5pt">
                <v:stroke joinstyle="miter"/>
              </v:line>
            </w:pict>
          </mc:Fallback>
        </mc:AlternateContent>
      </w:r>
    </w:p>
    <w:p w14:paraId="76A1D690" w14:textId="77777777" w:rsidR="008101AF" w:rsidRPr="00192B4E" w:rsidRDefault="008101AF" w:rsidP="008101AF">
      <w:pPr>
        <w:spacing w:line="360" w:lineRule="auto"/>
        <w:ind w:right="49"/>
        <w:jc w:val="both"/>
        <w:rPr>
          <w:rFonts w:ascii="Palatino Linotype" w:eastAsiaTheme="minorEastAsia" w:hAnsi="Palatino Linotype" w:cs="Arial"/>
          <w:lang w:val="es-ES_tradnl" w:eastAsia="es-ES"/>
        </w:rPr>
      </w:pPr>
    </w:p>
    <w:p w14:paraId="39B15750" w14:textId="77777777" w:rsidR="008101AF" w:rsidRPr="00192B4E" w:rsidRDefault="008101AF" w:rsidP="008101AF">
      <w:pPr>
        <w:spacing w:line="360" w:lineRule="auto"/>
        <w:ind w:right="49"/>
        <w:jc w:val="both"/>
        <w:rPr>
          <w:rFonts w:ascii="Palatino Linotype" w:eastAsiaTheme="minorEastAsia" w:hAnsi="Palatino Linotype" w:cs="Arial"/>
          <w:lang w:val="es-ES_tradnl" w:eastAsia="es-ES"/>
        </w:rPr>
      </w:pPr>
    </w:p>
    <w:p w14:paraId="636F5B6C" w14:textId="77777777" w:rsidR="008101AF" w:rsidRPr="00192B4E" w:rsidRDefault="008101AF" w:rsidP="008101AF">
      <w:pPr>
        <w:spacing w:line="360" w:lineRule="auto"/>
        <w:ind w:right="49"/>
        <w:jc w:val="both"/>
        <w:rPr>
          <w:rFonts w:ascii="Palatino Linotype" w:eastAsiaTheme="minorEastAsia" w:hAnsi="Palatino Linotype" w:cs="Arial"/>
          <w:lang w:val="es-ES_tradnl" w:eastAsia="es-ES"/>
        </w:rPr>
      </w:pPr>
    </w:p>
    <w:p w14:paraId="42132363" w14:textId="77777777" w:rsidR="008101AF" w:rsidRPr="00192B4E" w:rsidRDefault="008101AF" w:rsidP="008101AF">
      <w:pPr>
        <w:spacing w:line="360" w:lineRule="auto"/>
        <w:ind w:right="49"/>
        <w:jc w:val="both"/>
        <w:rPr>
          <w:rFonts w:ascii="Palatino Linotype" w:eastAsiaTheme="minorEastAsia" w:hAnsi="Palatino Linotype" w:cs="Arial"/>
          <w:lang w:val="es-ES_tradnl" w:eastAsia="es-ES"/>
        </w:rPr>
      </w:pPr>
    </w:p>
    <w:p w14:paraId="73416F0B" w14:textId="77777777" w:rsidR="008101AF" w:rsidRPr="00192B4E" w:rsidRDefault="008101AF" w:rsidP="008101AF">
      <w:pPr>
        <w:spacing w:line="360" w:lineRule="auto"/>
        <w:ind w:right="49"/>
        <w:jc w:val="both"/>
        <w:rPr>
          <w:rFonts w:ascii="Palatino Linotype" w:eastAsiaTheme="minorEastAsia" w:hAnsi="Palatino Linotype" w:cs="Arial"/>
          <w:lang w:val="es-ES_tradnl" w:eastAsia="es-ES"/>
        </w:rPr>
      </w:pPr>
    </w:p>
    <w:p w14:paraId="304DF049" w14:textId="77777777" w:rsidR="008101AF" w:rsidRPr="00192B4E" w:rsidRDefault="008101AF" w:rsidP="008101AF">
      <w:pPr>
        <w:spacing w:line="360" w:lineRule="auto"/>
        <w:ind w:right="49"/>
        <w:jc w:val="both"/>
        <w:rPr>
          <w:rFonts w:ascii="Palatino Linotype" w:eastAsiaTheme="minorEastAsia" w:hAnsi="Palatino Linotype" w:cs="Arial"/>
          <w:lang w:val="es-ES_tradnl" w:eastAsia="es-ES"/>
        </w:rPr>
      </w:pPr>
    </w:p>
    <w:p w14:paraId="3907DA97" w14:textId="77777777" w:rsidR="008101AF" w:rsidRPr="00192B4E" w:rsidRDefault="008101AF" w:rsidP="008101AF">
      <w:pPr>
        <w:spacing w:line="360" w:lineRule="auto"/>
        <w:ind w:right="49"/>
        <w:jc w:val="both"/>
        <w:rPr>
          <w:rFonts w:ascii="Palatino Linotype" w:eastAsiaTheme="minorEastAsia" w:hAnsi="Palatino Linotype" w:cs="Arial"/>
          <w:lang w:val="es-ES_tradnl" w:eastAsia="es-ES"/>
        </w:rPr>
      </w:pPr>
    </w:p>
    <w:p w14:paraId="7D59A3ED" w14:textId="77777777" w:rsidR="008101AF" w:rsidRPr="00192B4E" w:rsidRDefault="008101AF" w:rsidP="008101AF">
      <w:pPr>
        <w:spacing w:line="360" w:lineRule="auto"/>
        <w:ind w:right="49"/>
        <w:jc w:val="both"/>
        <w:rPr>
          <w:rFonts w:ascii="Palatino Linotype" w:eastAsiaTheme="minorEastAsia" w:hAnsi="Palatino Linotype" w:cs="Arial"/>
          <w:lang w:val="es-ES_tradnl" w:eastAsia="es-ES"/>
        </w:rPr>
      </w:pPr>
    </w:p>
    <w:p w14:paraId="72F2A977" w14:textId="77777777" w:rsidR="008101AF" w:rsidRPr="00192B4E" w:rsidRDefault="008101AF" w:rsidP="008101AF">
      <w:pPr>
        <w:spacing w:line="360" w:lineRule="auto"/>
        <w:ind w:right="49"/>
        <w:jc w:val="both"/>
        <w:rPr>
          <w:rFonts w:ascii="Palatino Linotype" w:eastAsiaTheme="minorEastAsia" w:hAnsi="Palatino Linotype" w:cs="Arial"/>
          <w:lang w:val="es-ES_tradnl" w:eastAsia="es-ES"/>
        </w:rPr>
      </w:pPr>
    </w:p>
    <w:p w14:paraId="625C297F" w14:textId="77777777" w:rsidR="008101AF" w:rsidRPr="00192B4E" w:rsidRDefault="008101AF" w:rsidP="008101AF">
      <w:pPr>
        <w:spacing w:line="360" w:lineRule="auto"/>
        <w:ind w:right="49"/>
        <w:jc w:val="both"/>
        <w:rPr>
          <w:rFonts w:ascii="Palatino Linotype" w:eastAsiaTheme="minorEastAsia" w:hAnsi="Palatino Linotype" w:cs="Arial"/>
          <w:lang w:val="es-ES_tradnl" w:eastAsia="es-ES"/>
        </w:rPr>
      </w:pPr>
    </w:p>
    <w:p w14:paraId="04B0E34D" w14:textId="77777777" w:rsidR="008101AF" w:rsidRPr="00192B4E" w:rsidRDefault="008101AF" w:rsidP="008101AF">
      <w:pPr>
        <w:spacing w:line="360" w:lineRule="auto"/>
        <w:ind w:right="49"/>
        <w:jc w:val="both"/>
        <w:rPr>
          <w:rFonts w:ascii="Palatino Linotype" w:eastAsiaTheme="minorEastAsia" w:hAnsi="Palatino Linotype" w:cs="Arial"/>
          <w:lang w:val="es-ES_tradnl" w:eastAsia="es-ES"/>
        </w:rPr>
      </w:pPr>
    </w:p>
    <w:p w14:paraId="110CC59C" w14:textId="77777777" w:rsidR="008101AF" w:rsidRPr="00192B4E" w:rsidRDefault="008101AF" w:rsidP="008101AF">
      <w:pPr>
        <w:spacing w:line="360" w:lineRule="auto"/>
        <w:ind w:right="49"/>
        <w:jc w:val="both"/>
        <w:rPr>
          <w:rFonts w:ascii="Palatino Linotype" w:eastAsiaTheme="minorEastAsia" w:hAnsi="Palatino Linotype" w:cs="Arial"/>
          <w:lang w:val="es-ES_tradnl" w:eastAsia="es-ES"/>
        </w:rPr>
      </w:pPr>
    </w:p>
    <w:p w14:paraId="3205B3D6" w14:textId="77777777" w:rsidR="008101AF" w:rsidRPr="00192B4E" w:rsidRDefault="008101AF" w:rsidP="008101AF">
      <w:pPr>
        <w:spacing w:line="360" w:lineRule="auto"/>
        <w:ind w:right="49"/>
        <w:jc w:val="both"/>
        <w:rPr>
          <w:rFonts w:ascii="Palatino Linotype" w:eastAsiaTheme="minorEastAsia" w:hAnsi="Palatino Linotype" w:cs="Arial"/>
          <w:lang w:val="es-ES_tradnl" w:eastAsia="es-ES"/>
        </w:rPr>
      </w:pPr>
    </w:p>
    <w:p w14:paraId="1FD0DB22" w14:textId="77777777" w:rsidR="008101AF" w:rsidRPr="00192B4E" w:rsidRDefault="008101AF" w:rsidP="008101AF">
      <w:pPr>
        <w:spacing w:line="360" w:lineRule="auto"/>
        <w:rPr>
          <w:rFonts w:ascii="Palatino Linotype" w:hAnsi="Palatino Linotype"/>
        </w:rPr>
      </w:pPr>
    </w:p>
    <w:p w14:paraId="2A735848" w14:textId="77777777" w:rsidR="008101AF" w:rsidRPr="00192B4E" w:rsidRDefault="008101AF" w:rsidP="008101AF">
      <w:pPr>
        <w:spacing w:line="360" w:lineRule="auto"/>
        <w:rPr>
          <w:rFonts w:ascii="Palatino Linotype" w:hAnsi="Palatino Linotype"/>
        </w:rPr>
      </w:pPr>
    </w:p>
    <w:p w14:paraId="260E8D16" w14:textId="77777777" w:rsidR="008101AF" w:rsidRPr="00192B4E" w:rsidRDefault="008101AF" w:rsidP="008101AF">
      <w:pPr>
        <w:spacing w:line="360" w:lineRule="auto"/>
        <w:rPr>
          <w:rFonts w:ascii="Palatino Linotype" w:hAnsi="Palatino Linotype"/>
        </w:rPr>
      </w:pPr>
    </w:p>
    <w:p w14:paraId="1747510C" w14:textId="77777777" w:rsidR="008101AF" w:rsidRPr="00192B4E" w:rsidRDefault="008101AF" w:rsidP="008101AF">
      <w:pPr>
        <w:spacing w:line="360" w:lineRule="auto"/>
        <w:rPr>
          <w:rFonts w:ascii="Palatino Linotype" w:hAnsi="Palatino Linotype"/>
        </w:rPr>
      </w:pPr>
    </w:p>
    <w:p w14:paraId="25FCFAD9" w14:textId="77777777" w:rsidR="008101AF" w:rsidRPr="00192B4E" w:rsidRDefault="008101AF" w:rsidP="008101AF">
      <w:pPr>
        <w:spacing w:line="360" w:lineRule="auto"/>
        <w:rPr>
          <w:rFonts w:ascii="Palatino Linotype" w:hAnsi="Palatino Linotype"/>
        </w:rPr>
      </w:pPr>
    </w:p>
    <w:p w14:paraId="7530273A" w14:textId="77777777" w:rsidR="008101AF" w:rsidRPr="00192B4E" w:rsidRDefault="008101AF" w:rsidP="008101AF">
      <w:pPr>
        <w:spacing w:line="360" w:lineRule="auto"/>
        <w:rPr>
          <w:rFonts w:ascii="Palatino Linotype" w:hAnsi="Palatino Linotype"/>
        </w:rPr>
      </w:pPr>
    </w:p>
    <w:p w14:paraId="535DD873" w14:textId="77777777" w:rsidR="008101AF" w:rsidRDefault="008101AF" w:rsidP="008101AF"/>
    <w:p w14:paraId="5245A1B2" w14:textId="77777777" w:rsidR="003D1400" w:rsidRDefault="003D1400"/>
    <w:sectPr w:rsidR="003D1400" w:rsidSect="002C163A">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1CD4B" w14:textId="77777777" w:rsidR="00B0306F" w:rsidRDefault="00B0306F" w:rsidP="00FF5BE8">
      <w:r>
        <w:separator/>
      </w:r>
    </w:p>
  </w:endnote>
  <w:endnote w:type="continuationSeparator" w:id="0">
    <w:p w14:paraId="02D8FDB4" w14:textId="77777777" w:rsidR="00B0306F" w:rsidRDefault="00B0306F" w:rsidP="00FF5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E9292" w14:textId="77777777" w:rsidR="002C163A" w:rsidRDefault="00256BB3">
    <w:pPr>
      <w:pStyle w:val="Piedepgina"/>
      <w:jc w:val="right"/>
    </w:pPr>
    <w:r>
      <w:rPr>
        <w:lang w:val="es-ES"/>
      </w:rPr>
      <w:t xml:space="preserve">Página </w:t>
    </w:r>
    <w:r>
      <w:rPr>
        <w:b/>
        <w:bCs/>
      </w:rPr>
      <w:fldChar w:fldCharType="begin"/>
    </w:r>
    <w:r>
      <w:rPr>
        <w:b/>
        <w:bCs/>
      </w:rPr>
      <w:instrText>PAGE</w:instrText>
    </w:r>
    <w:r>
      <w:rPr>
        <w:b/>
        <w:bCs/>
      </w:rPr>
      <w:fldChar w:fldCharType="separate"/>
    </w:r>
    <w:r w:rsidR="008660D5">
      <w:rPr>
        <w:b/>
        <w:bCs/>
        <w:noProof/>
      </w:rPr>
      <w:t>18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660D5">
      <w:rPr>
        <w:b/>
        <w:bCs/>
        <w:noProof/>
      </w:rPr>
      <w:t>18</w:t>
    </w:r>
    <w:r>
      <w:rPr>
        <w:b/>
        <w:bCs/>
      </w:rPr>
      <w:fldChar w:fldCharType="end"/>
    </w:r>
  </w:p>
  <w:p w14:paraId="1459CCAC" w14:textId="77777777" w:rsidR="002C163A" w:rsidRDefault="00B030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A1B67" w14:textId="77777777" w:rsidR="002C163A" w:rsidRDefault="00256BB3">
    <w:pPr>
      <w:pStyle w:val="Piedepgina"/>
      <w:jc w:val="right"/>
    </w:pPr>
    <w:r>
      <w:rPr>
        <w:lang w:val="es-ES"/>
      </w:rPr>
      <w:t xml:space="preserve">Página </w:t>
    </w:r>
    <w:r>
      <w:rPr>
        <w:b/>
        <w:bCs/>
      </w:rPr>
      <w:fldChar w:fldCharType="begin"/>
    </w:r>
    <w:r>
      <w:rPr>
        <w:b/>
        <w:bCs/>
      </w:rPr>
      <w:instrText>PAGE</w:instrText>
    </w:r>
    <w:r>
      <w:rPr>
        <w:b/>
        <w:bCs/>
      </w:rPr>
      <w:fldChar w:fldCharType="separate"/>
    </w:r>
    <w:r w:rsidR="008660D5">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660D5">
      <w:rPr>
        <w:b/>
        <w:bCs/>
        <w:noProof/>
      </w:rPr>
      <w:t>18</w:t>
    </w:r>
    <w:r>
      <w:rPr>
        <w:b/>
        <w:bCs/>
      </w:rPr>
      <w:fldChar w:fldCharType="end"/>
    </w:r>
  </w:p>
  <w:p w14:paraId="70FA0453" w14:textId="77777777" w:rsidR="002C163A" w:rsidRDefault="00B030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934F3" w14:textId="77777777" w:rsidR="00B0306F" w:rsidRDefault="00B0306F" w:rsidP="00FF5BE8">
      <w:r>
        <w:separator/>
      </w:r>
    </w:p>
  </w:footnote>
  <w:footnote w:type="continuationSeparator" w:id="0">
    <w:p w14:paraId="132B1CF8" w14:textId="77777777" w:rsidR="00B0306F" w:rsidRDefault="00B0306F" w:rsidP="00FF5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E5A3C" w14:textId="77777777" w:rsidR="002C163A" w:rsidRDefault="00B0306F">
    <w:pPr>
      <w:pStyle w:val="Encabezado"/>
    </w:pPr>
    <w:r>
      <w:rPr>
        <w:noProof/>
      </w:rPr>
      <w:pict w14:anchorId="171DEE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5"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2C163A" w:rsidRPr="005C106F" w14:paraId="5EDE06D4" w14:textId="77777777" w:rsidTr="002C163A">
      <w:trPr>
        <w:trHeight w:val="1435"/>
      </w:trPr>
      <w:tc>
        <w:tcPr>
          <w:tcW w:w="2268" w:type="dxa"/>
          <w:shd w:val="clear" w:color="auto" w:fill="auto"/>
        </w:tcPr>
        <w:p w14:paraId="58014637" w14:textId="77777777" w:rsidR="002C163A" w:rsidRPr="005C106F" w:rsidRDefault="00B0306F" w:rsidP="002C163A">
          <w:pPr>
            <w:tabs>
              <w:tab w:val="right" w:pos="4273"/>
            </w:tabs>
            <w:rPr>
              <w:rFonts w:ascii="Garamond" w:eastAsia="Calibri" w:hAnsi="Garamond"/>
              <w:sz w:val="16"/>
              <w:szCs w:val="16"/>
              <w:lang w:eastAsia="en-US"/>
            </w:rPr>
          </w:pPr>
        </w:p>
      </w:tc>
      <w:tc>
        <w:tcPr>
          <w:tcW w:w="6946" w:type="dxa"/>
          <w:shd w:val="clear" w:color="auto" w:fill="auto"/>
        </w:tcPr>
        <w:p w14:paraId="43EF82D3" w14:textId="77777777" w:rsidR="002C163A" w:rsidRDefault="00B0306F" w:rsidP="002C163A"/>
        <w:tbl>
          <w:tblPr>
            <w:tblW w:w="6662" w:type="dxa"/>
            <w:tblInd w:w="40" w:type="dxa"/>
            <w:tblLayout w:type="fixed"/>
            <w:tblLook w:val="0420" w:firstRow="1" w:lastRow="0" w:firstColumn="0" w:lastColumn="0" w:noHBand="0" w:noVBand="1"/>
          </w:tblPr>
          <w:tblGrid>
            <w:gridCol w:w="2551"/>
            <w:gridCol w:w="4111"/>
          </w:tblGrid>
          <w:tr w:rsidR="002C163A" w14:paraId="6A906097" w14:textId="77777777" w:rsidTr="002C163A">
            <w:trPr>
              <w:trHeight w:val="150"/>
            </w:trPr>
            <w:tc>
              <w:tcPr>
                <w:tcW w:w="2551" w:type="dxa"/>
                <w:shd w:val="clear" w:color="auto" w:fill="auto"/>
              </w:tcPr>
              <w:p w14:paraId="567AA022" w14:textId="77777777" w:rsidR="002C163A" w:rsidRPr="00020E73" w:rsidRDefault="00256BB3"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395E1D21" w14:textId="77777777" w:rsidR="002C163A" w:rsidRPr="00020E73" w:rsidRDefault="00FF5BE8" w:rsidP="002C163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08183</w:t>
                </w:r>
                <w:r w:rsidR="00256BB3">
                  <w:rPr>
                    <w:rFonts w:ascii="Palatino Linotype" w:eastAsia="Calibri" w:hAnsi="Palatino Linotype" w:cs="Tahoma"/>
                    <w:bCs/>
                    <w:sz w:val="22"/>
                    <w:szCs w:val="22"/>
                    <w:lang w:eastAsia="en-US"/>
                  </w:rPr>
                  <w:t>/INFOEM/IP/RR/2023</w:t>
                </w:r>
              </w:p>
            </w:tc>
          </w:tr>
          <w:tr w:rsidR="002C163A" w14:paraId="0DCDB394" w14:textId="77777777" w:rsidTr="002C163A">
            <w:trPr>
              <w:trHeight w:val="295"/>
            </w:trPr>
            <w:tc>
              <w:tcPr>
                <w:tcW w:w="2551" w:type="dxa"/>
                <w:shd w:val="clear" w:color="auto" w:fill="auto"/>
              </w:tcPr>
              <w:p w14:paraId="3FD66662" w14:textId="77777777" w:rsidR="002C163A" w:rsidRPr="00020E73" w:rsidRDefault="00256BB3"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1F229C2A" w14:textId="77777777" w:rsidR="002C163A" w:rsidRPr="00020E73" w:rsidRDefault="00256BB3" w:rsidP="002C163A">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w:t>
                </w:r>
                <w:r w:rsidR="00FF5BE8">
                  <w:rPr>
                    <w:rFonts w:ascii="Palatino Linotype" w:eastAsia="Calibri" w:hAnsi="Palatino Linotype" w:cs="Tahoma"/>
                    <w:sz w:val="22"/>
                    <w:szCs w:val="22"/>
                    <w:lang w:eastAsia="en-US"/>
                  </w:rPr>
                  <w:t>iento de Tultepec</w:t>
                </w:r>
                <w:r>
                  <w:rPr>
                    <w:rFonts w:ascii="Palatino Linotype" w:eastAsia="Calibri" w:hAnsi="Palatino Linotype" w:cs="Tahoma"/>
                    <w:sz w:val="22"/>
                    <w:szCs w:val="22"/>
                    <w:lang w:eastAsia="en-US"/>
                  </w:rPr>
                  <w:t xml:space="preserve"> </w:t>
                </w:r>
              </w:p>
            </w:tc>
          </w:tr>
          <w:tr w:rsidR="002C163A" w14:paraId="08919BBA" w14:textId="77777777" w:rsidTr="002C163A">
            <w:trPr>
              <w:trHeight w:val="295"/>
            </w:trPr>
            <w:tc>
              <w:tcPr>
                <w:tcW w:w="2551" w:type="dxa"/>
                <w:shd w:val="clear" w:color="auto" w:fill="auto"/>
              </w:tcPr>
              <w:p w14:paraId="276EF0B6" w14:textId="77777777" w:rsidR="002C163A" w:rsidRPr="00020E73" w:rsidRDefault="00256BB3" w:rsidP="002C163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66153594" w14:textId="77777777" w:rsidR="002C163A" w:rsidRPr="00020E73" w:rsidRDefault="00256BB3" w:rsidP="002C163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56B56933" w14:textId="77777777" w:rsidR="002C163A" w:rsidRPr="00020E73" w:rsidRDefault="00B0306F" w:rsidP="002C163A">
                <w:pPr>
                  <w:tabs>
                    <w:tab w:val="right" w:pos="8838"/>
                  </w:tabs>
                  <w:ind w:left="-108" w:right="171"/>
                  <w:jc w:val="both"/>
                  <w:rPr>
                    <w:rFonts w:ascii="Palatino Linotype" w:eastAsia="Calibri" w:hAnsi="Palatino Linotype" w:cs="Tahoma"/>
                    <w:b/>
                    <w:sz w:val="22"/>
                    <w:szCs w:val="22"/>
                    <w:lang w:val="es-ES" w:eastAsia="en-US"/>
                  </w:rPr>
                </w:pPr>
              </w:p>
            </w:tc>
          </w:tr>
        </w:tbl>
        <w:p w14:paraId="550FEC03" w14:textId="77777777" w:rsidR="002C163A" w:rsidRPr="005C106F" w:rsidRDefault="00B0306F" w:rsidP="002C163A">
          <w:pPr>
            <w:tabs>
              <w:tab w:val="right" w:pos="8838"/>
            </w:tabs>
            <w:ind w:left="-28"/>
            <w:jc w:val="both"/>
            <w:rPr>
              <w:rFonts w:ascii="Arial" w:eastAsia="Calibri" w:hAnsi="Arial" w:cs="Arial"/>
              <w:b/>
              <w:sz w:val="22"/>
              <w:szCs w:val="22"/>
              <w:lang w:eastAsia="en-US"/>
            </w:rPr>
          </w:pPr>
        </w:p>
      </w:tc>
    </w:tr>
  </w:tbl>
  <w:p w14:paraId="06B8E7C2" w14:textId="77777777" w:rsidR="002C163A" w:rsidRPr="00443C6B" w:rsidRDefault="00B0306F" w:rsidP="002C163A">
    <w:pPr>
      <w:pStyle w:val="Encabezado"/>
      <w:rPr>
        <w:sz w:val="14"/>
      </w:rPr>
    </w:pPr>
    <w:r>
      <w:rPr>
        <w:noProof/>
        <w:sz w:val="14"/>
      </w:rPr>
      <w:pict w14:anchorId="7264E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2C163A" w:rsidRPr="00330DA7" w14:paraId="169577D6" w14:textId="77777777" w:rsidTr="002C163A">
      <w:trPr>
        <w:trHeight w:val="1435"/>
      </w:trPr>
      <w:tc>
        <w:tcPr>
          <w:tcW w:w="2268" w:type="dxa"/>
          <w:shd w:val="clear" w:color="auto" w:fill="auto"/>
        </w:tcPr>
        <w:p w14:paraId="2C24432A" w14:textId="77777777" w:rsidR="002C163A" w:rsidRPr="00330DA7" w:rsidRDefault="00B0306F" w:rsidP="002C163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C163A" w:rsidRPr="00330DA7" w14:paraId="7C85A392" w14:textId="77777777" w:rsidTr="002C163A">
            <w:trPr>
              <w:trHeight w:val="144"/>
            </w:trPr>
            <w:tc>
              <w:tcPr>
                <w:tcW w:w="2444" w:type="dxa"/>
                <w:shd w:val="clear" w:color="auto" w:fill="auto"/>
              </w:tcPr>
              <w:p w14:paraId="06317116" w14:textId="77777777" w:rsidR="002C163A" w:rsidRPr="00020E73" w:rsidRDefault="00256BB3" w:rsidP="002C163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31CC0FC4" w14:textId="77777777" w:rsidR="002C163A" w:rsidRPr="00020E73" w:rsidRDefault="00FF5BE8" w:rsidP="002C163A">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08183</w:t>
                </w:r>
                <w:r w:rsidR="00256BB3">
                  <w:rPr>
                    <w:rFonts w:ascii="Palatino Linotype" w:eastAsia="Calibri" w:hAnsi="Palatino Linotype" w:cs="Tahoma"/>
                    <w:sz w:val="22"/>
                    <w:szCs w:val="22"/>
                    <w:lang w:eastAsia="en-US"/>
                  </w:rPr>
                  <w:t>/INFOEM/IP/RR/2023</w:t>
                </w:r>
              </w:p>
            </w:tc>
          </w:tr>
          <w:tr w:rsidR="002C163A" w:rsidRPr="00330DA7" w14:paraId="0F96A8C7" w14:textId="77777777" w:rsidTr="002C163A">
            <w:trPr>
              <w:trHeight w:val="144"/>
            </w:trPr>
            <w:tc>
              <w:tcPr>
                <w:tcW w:w="2444" w:type="dxa"/>
                <w:shd w:val="clear" w:color="auto" w:fill="auto"/>
              </w:tcPr>
              <w:p w14:paraId="2DE12248" w14:textId="77777777" w:rsidR="002C163A" w:rsidRPr="00020E73" w:rsidRDefault="00256BB3"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30ED02F1" w14:textId="186BC289" w:rsidR="002C163A" w:rsidRPr="008B44D8" w:rsidRDefault="00390FB0" w:rsidP="005F6B19">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 XXX</w:t>
                </w:r>
              </w:p>
            </w:tc>
          </w:tr>
          <w:tr w:rsidR="002C163A" w:rsidRPr="00330DA7" w14:paraId="48D8CB3C" w14:textId="77777777" w:rsidTr="002C163A">
            <w:trPr>
              <w:trHeight w:val="283"/>
            </w:trPr>
            <w:tc>
              <w:tcPr>
                <w:tcW w:w="2444" w:type="dxa"/>
                <w:shd w:val="clear" w:color="auto" w:fill="auto"/>
              </w:tcPr>
              <w:p w14:paraId="21D589E0" w14:textId="77777777" w:rsidR="002C163A" w:rsidRPr="00020E73" w:rsidRDefault="00256BB3"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181716F7" w14:textId="77777777" w:rsidR="002C163A" w:rsidRPr="009E7B0A" w:rsidRDefault="00256BB3" w:rsidP="008B44D8">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FF5BE8">
                  <w:rPr>
                    <w:rFonts w:ascii="Palatino Linotype" w:eastAsia="Calibri" w:hAnsi="Palatino Linotype" w:cs="Tahoma"/>
                    <w:sz w:val="22"/>
                    <w:szCs w:val="22"/>
                    <w:lang w:eastAsia="en-US"/>
                  </w:rPr>
                  <w:t>Tultepec</w:t>
                </w:r>
                <w:r>
                  <w:rPr>
                    <w:rFonts w:ascii="Palatino Linotype" w:eastAsia="Calibri" w:hAnsi="Palatino Linotype" w:cs="Tahoma"/>
                    <w:sz w:val="22"/>
                    <w:szCs w:val="22"/>
                    <w:lang w:eastAsia="en-US"/>
                  </w:rPr>
                  <w:t xml:space="preserve">  </w:t>
                </w:r>
              </w:p>
            </w:tc>
          </w:tr>
          <w:tr w:rsidR="002C163A" w:rsidRPr="00330DA7" w14:paraId="1FFFE874" w14:textId="77777777" w:rsidTr="002C163A">
            <w:trPr>
              <w:trHeight w:val="283"/>
            </w:trPr>
            <w:tc>
              <w:tcPr>
                <w:tcW w:w="2444" w:type="dxa"/>
                <w:shd w:val="clear" w:color="auto" w:fill="auto"/>
              </w:tcPr>
              <w:p w14:paraId="3FF99DE7" w14:textId="77777777" w:rsidR="002C163A" w:rsidRPr="00020E73" w:rsidRDefault="00256BB3" w:rsidP="002C163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662B9057" w14:textId="77777777" w:rsidR="002C163A" w:rsidRPr="00020E73" w:rsidRDefault="00256BB3" w:rsidP="002C163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304D4940" w14:textId="77777777" w:rsidR="002C163A" w:rsidRPr="00020E73" w:rsidRDefault="00B0306F" w:rsidP="002C163A">
                <w:pPr>
                  <w:tabs>
                    <w:tab w:val="right" w:pos="8838"/>
                  </w:tabs>
                  <w:ind w:left="-74" w:right="-105"/>
                  <w:jc w:val="both"/>
                  <w:rPr>
                    <w:rFonts w:ascii="Palatino Linotype" w:eastAsia="Calibri" w:hAnsi="Palatino Linotype" w:cs="Tahoma"/>
                    <w:b/>
                    <w:sz w:val="22"/>
                    <w:szCs w:val="22"/>
                    <w:lang w:val="es-ES" w:eastAsia="en-US"/>
                  </w:rPr>
                </w:pPr>
              </w:p>
            </w:tc>
          </w:tr>
        </w:tbl>
        <w:p w14:paraId="37857991" w14:textId="77777777" w:rsidR="002C163A" w:rsidRPr="00330DA7" w:rsidRDefault="00B0306F" w:rsidP="002C163A">
          <w:pPr>
            <w:tabs>
              <w:tab w:val="right" w:pos="8838"/>
            </w:tabs>
            <w:ind w:left="-28"/>
            <w:jc w:val="both"/>
            <w:rPr>
              <w:rFonts w:ascii="Arial" w:eastAsia="Calibri" w:hAnsi="Arial" w:cs="Arial"/>
              <w:b/>
              <w:sz w:val="22"/>
              <w:szCs w:val="22"/>
              <w:lang w:eastAsia="en-US"/>
            </w:rPr>
          </w:pPr>
        </w:p>
      </w:tc>
    </w:tr>
  </w:tbl>
  <w:p w14:paraId="7F22FD24" w14:textId="77777777" w:rsidR="002C163A" w:rsidRPr="00827FA0" w:rsidRDefault="00B0306F" w:rsidP="002C163A">
    <w:pPr>
      <w:pStyle w:val="Encabezado"/>
      <w:rPr>
        <w:sz w:val="2"/>
        <w:szCs w:val="22"/>
      </w:rPr>
    </w:pPr>
    <w:r>
      <w:rPr>
        <w:noProof/>
        <w:sz w:val="2"/>
        <w:szCs w:val="22"/>
      </w:rPr>
      <w:pict w14:anchorId="23551C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7"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55131"/>
    <w:multiLevelType w:val="hybridMultilevel"/>
    <w:tmpl w:val="2E00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317490"/>
    <w:multiLevelType w:val="hybridMultilevel"/>
    <w:tmpl w:val="989293D6"/>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9662F6F"/>
    <w:multiLevelType w:val="multilevel"/>
    <w:tmpl w:val="015C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2B190D"/>
    <w:multiLevelType w:val="hybridMultilevel"/>
    <w:tmpl w:val="7DCEAD4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7E863503"/>
    <w:multiLevelType w:val="hybridMultilevel"/>
    <w:tmpl w:val="C27E125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num w:numId="1" w16cid:durableId="854422599">
    <w:abstractNumId w:val="1"/>
  </w:num>
  <w:num w:numId="2" w16cid:durableId="449011164">
    <w:abstractNumId w:val="0"/>
  </w:num>
  <w:num w:numId="3" w16cid:durableId="1841575257">
    <w:abstractNumId w:val="3"/>
  </w:num>
  <w:num w:numId="4" w16cid:durableId="1015495944">
    <w:abstractNumId w:val="4"/>
  </w:num>
  <w:num w:numId="5" w16cid:durableId="701324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1AF"/>
    <w:rsid w:val="00212486"/>
    <w:rsid w:val="00220FBB"/>
    <w:rsid w:val="00256BB3"/>
    <w:rsid w:val="00390FB0"/>
    <w:rsid w:val="003D1400"/>
    <w:rsid w:val="008101AF"/>
    <w:rsid w:val="008660D5"/>
    <w:rsid w:val="00873E4D"/>
    <w:rsid w:val="009A2787"/>
    <w:rsid w:val="00B0306F"/>
    <w:rsid w:val="00D6644B"/>
    <w:rsid w:val="00FF5B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53B6D"/>
  <w15:chartTrackingRefBased/>
  <w15:docId w15:val="{386F68A0-EBE3-4A97-94A4-83DDE0D1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1AF"/>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101A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01AF"/>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8101AF"/>
    <w:pPr>
      <w:tabs>
        <w:tab w:val="center" w:pos="4419"/>
        <w:tab w:val="right" w:pos="8838"/>
      </w:tabs>
    </w:pPr>
  </w:style>
  <w:style w:type="character" w:customStyle="1" w:styleId="EncabezadoCar">
    <w:name w:val="Encabezado Car"/>
    <w:basedOn w:val="Fuentedeprrafopredeter"/>
    <w:link w:val="Encabezado"/>
    <w:uiPriority w:val="99"/>
    <w:rsid w:val="008101AF"/>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101AF"/>
    <w:pPr>
      <w:tabs>
        <w:tab w:val="center" w:pos="4419"/>
        <w:tab w:val="right" w:pos="8838"/>
      </w:tabs>
    </w:pPr>
  </w:style>
  <w:style w:type="character" w:customStyle="1" w:styleId="PiedepginaCar">
    <w:name w:val="Pie de página Car"/>
    <w:basedOn w:val="Fuentedeprrafopredeter"/>
    <w:link w:val="Piedepgina"/>
    <w:uiPriority w:val="99"/>
    <w:rsid w:val="008101AF"/>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101AF"/>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101AF"/>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101AF"/>
    <w:rPr>
      <w:color w:val="0563C1"/>
      <w:u w:val="single"/>
    </w:rPr>
  </w:style>
  <w:style w:type="paragraph" w:styleId="Sinespaciado">
    <w:name w:val="No Spacing"/>
    <w:aliases w:val="Francesa,INAI"/>
    <w:link w:val="SinespaciadoCar"/>
    <w:uiPriority w:val="1"/>
    <w:qFormat/>
    <w:rsid w:val="008101AF"/>
    <w:pPr>
      <w:spacing w:after="0" w:line="240" w:lineRule="auto"/>
    </w:pPr>
  </w:style>
  <w:style w:type="character" w:customStyle="1" w:styleId="SinespaciadoCar">
    <w:name w:val="Sin espaciado Car"/>
    <w:aliases w:val="Francesa Car,INAI Car"/>
    <w:link w:val="Sinespaciado"/>
    <w:uiPriority w:val="1"/>
    <w:locked/>
    <w:rsid w:val="00810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734329">
      <w:bodyDiv w:val="1"/>
      <w:marLeft w:val="0"/>
      <w:marRight w:val="0"/>
      <w:marTop w:val="0"/>
      <w:marBottom w:val="0"/>
      <w:divBdr>
        <w:top w:val="none" w:sz="0" w:space="0" w:color="auto"/>
        <w:left w:val="none" w:sz="0" w:space="0" w:color="auto"/>
        <w:bottom w:val="none" w:sz="0" w:space="0" w:color="auto"/>
        <w:right w:val="none" w:sz="0" w:space="0" w:color="auto"/>
      </w:divBdr>
    </w:div>
    <w:div w:id="179224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66187.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upload/2023/pnt/Archivo1699558574485.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18</Pages>
  <Words>3429</Words>
  <Characters>18864</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inf03m612@outlook.com</cp:lastModifiedBy>
  <cp:revision>4</cp:revision>
  <cp:lastPrinted>2024-01-18T16:24:00Z</cp:lastPrinted>
  <dcterms:created xsi:type="dcterms:W3CDTF">2024-01-10T23:04:00Z</dcterms:created>
  <dcterms:modified xsi:type="dcterms:W3CDTF">2024-02-16T17:15:00Z</dcterms:modified>
</cp:coreProperties>
</file>