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AB08" w14:textId="77777777" w:rsidR="00ED756F" w:rsidRPr="00533883"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533883">
        <w:rPr>
          <w:rFonts w:ascii="Palatino Linotype" w:eastAsia="Palatino Linotype" w:hAnsi="Palatino Linotype" w:cs="Palatino Linotype"/>
          <w:b/>
          <w:color w:val="000000"/>
        </w:rPr>
        <w:t xml:space="preserve">tres de abril </w:t>
      </w:r>
      <w:r w:rsidRPr="00533883">
        <w:rPr>
          <w:rFonts w:ascii="Palatino Linotype" w:eastAsia="Palatino Linotype" w:hAnsi="Palatino Linotype" w:cs="Palatino Linotype"/>
          <w:b/>
        </w:rPr>
        <w:t>de dos mil veinticuatro</w:t>
      </w:r>
      <w:r w:rsidRPr="00533883">
        <w:rPr>
          <w:rFonts w:ascii="Palatino Linotype" w:eastAsia="Palatino Linotype" w:hAnsi="Palatino Linotype" w:cs="Palatino Linotype"/>
        </w:rPr>
        <w:t xml:space="preserve">. </w:t>
      </w:r>
    </w:p>
    <w:p w14:paraId="40013BEE" w14:textId="410D4466" w:rsidR="00ED756F" w:rsidRPr="00533883" w:rsidRDefault="00DB63C5">
      <w:pPr>
        <w:spacing w:before="240" w:after="240" w:line="360" w:lineRule="auto"/>
        <w:jc w:val="both"/>
        <w:rPr>
          <w:rFonts w:ascii="Palatino Linotype" w:eastAsia="Palatino Linotype" w:hAnsi="Palatino Linotype" w:cs="Palatino Linotype"/>
          <w:b/>
        </w:rPr>
      </w:pPr>
      <w:r w:rsidRPr="00533883">
        <w:rPr>
          <w:rFonts w:ascii="Palatino Linotype" w:eastAsia="Palatino Linotype" w:hAnsi="Palatino Linotype" w:cs="Palatino Linotype"/>
          <w:b/>
        </w:rPr>
        <w:t>Visto</w:t>
      </w:r>
      <w:r w:rsidRPr="00533883">
        <w:rPr>
          <w:rFonts w:ascii="Palatino Linotype" w:eastAsia="Palatino Linotype" w:hAnsi="Palatino Linotype" w:cs="Palatino Linotype"/>
        </w:rPr>
        <w:t xml:space="preserve"> el expediente formado con motivo del recurso de revisión </w:t>
      </w:r>
      <w:r w:rsidRPr="00533883">
        <w:rPr>
          <w:rFonts w:ascii="Palatino Linotype" w:eastAsia="Palatino Linotype" w:hAnsi="Palatino Linotype" w:cs="Palatino Linotype"/>
          <w:b/>
        </w:rPr>
        <w:t>04499/INFOEM/IP/RR/2023</w:t>
      </w:r>
      <w:r w:rsidRPr="00533883">
        <w:rPr>
          <w:rFonts w:ascii="Palatino Linotype" w:eastAsia="Palatino Linotype" w:hAnsi="Palatino Linotype" w:cs="Palatino Linotype"/>
        </w:rPr>
        <w:t>, interpuesto por</w:t>
      </w:r>
      <w:r w:rsidRPr="00533883">
        <w:rPr>
          <w:rFonts w:ascii="Palatino Linotype" w:eastAsia="Palatino Linotype" w:hAnsi="Palatino Linotype" w:cs="Palatino Linotype"/>
          <w:b/>
        </w:rPr>
        <w:t xml:space="preserve"> </w:t>
      </w:r>
      <w:r w:rsidR="001D2C2D">
        <w:rPr>
          <w:rFonts w:ascii="Palatino Linotype" w:eastAsia="Palatino Linotype" w:hAnsi="Palatino Linotype" w:cs="Palatino Linotype"/>
          <w:b/>
        </w:rPr>
        <w:t>XXXXXXXXX XXXXXXXX XXXXXX</w:t>
      </w:r>
      <w:r w:rsidRPr="00533883">
        <w:rPr>
          <w:rFonts w:ascii="Palatino Linotype" w:eastAsia="Palatino Linotype" w:hAnsi="Palatino Linotype" w:cs="Palatino Linotype"/>
        </w:rPr>
        <w:t xml:space="preserve">, en lo sucesivo </w:t>
      </w:r>
      <w:r w:rsidRPr="00533883">
        <w:rPr>
          <w:rFonts w:ascii="Palatino Linotype" w:eastAsia="Palatino Linotype" w:hAnsi="Palatino Linotype" w:cs="Palatino Linotype"/>
          <w:b/>
        </w:rPr>
        <w:t>la</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parte</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Recurrente,</w:t>
      </w:r>
      <w:r w:rsidRPr="00533883">
        <w:rPr>
          <w:rFonts w:ascii="Palatino Linotype" w:eastAsia="Palatino Linotype" w:hAnsi="Palatino Linotype" w:cs="Palatino Linotype"/>
        </w:rPr>
        <w:t xml:space="preserve"> en contra de la respuesta a su solicitud por parte de la </w:t>
      </w:r>
      <w:r w:rsidRPr="00533883">
        <w:rPr>
          <w:rFonts w:ascii="Palatino Linotype" w:eastAsia="Palatino Linotype" w:hAnsi="Palatino Linotype" w:cs="Palatino Linotype"/>
          <w:b/>
        </w:rPr>
        <w:t xml:space="preserve">Secretaría de la Contraloría, </w:t>
      </w:r>
      <w:r w:rsidRPr="00533883">
        <w:rPr>
          <w:rFonts w:ascii="Palatino Linotype" w:eastAsia="Palatino Linotype" w:hAnsi="Palatino Linotype" w:cs="Palatino Linotype"/>
        </w:rPr>
        <w:t xml:space="preserve">en lo sucesivo el </w:t>
      </w:r>
      <w:r w:rsidRPr="00533883">
        <w:rPr>
          <w:rFonts w:ascii="Palatino Linotype" w:eastAsia="Palatino Linotype" w:hAnsi="Palatino Linotype" w:cs="Palatino Linotype"/>
          <w:b/>
        </w:rPr>
        <w:t xml:space="preserve">Sujeto Obligado, </w:t>
      </w:r>
      <w:r w:rsidRPr="00533883">
        <w:rPr>
          <w:rFonts w:ascii="Palatino Linotype" w:eastAsia="Palatino Linotype" w:hAnsi="Palatino Linotype" w:cs="Palatino Linotype"/>
        </w:rPr>
        <w:t xml:space="preserve">se procede a dictar la presente resolución con base en los siguientes: </w:t>
      </w:r>
    </w:p>
    <w:p w14:paraId="0A64F434" w14:textId="77777777" w:rsidR="00ED756F" w:rsidRPr="00533883" w:rsidRDefault="00DB63C5">
      <w:pPr>
        <w:spacing w:before="240" w:after="240" w:line="360" w:lineRule="auto"/>
        <w:jc w:val="center"/>
        <w:rPr>
          <w:rFonts w:ascii="Palatino Linotype" w:eastAsia="Palatino Linotype" w:hAnsi="Palatino Linotype" w:cs="Palatino Linotype"/>
          <w:b/>
        </w:rPr>
      </w:pPr>
      <w:r w:rsidRPr="00533883">
        <w:rPr>
          <w:rFonts w:ascii="Palatino Linotype" w:eastAsia="Palatino Linotype" w:hAnsi="Palatino Linotype" w:cs="Palatino Linotype"/>
          <w:b/>
        </w:rPr>
        <w:t>I. A N T E C E D E N T E S</w:t>
      </w:r>
    </w:p>
    <w:p w14:paraId="5DF92117" w14:textId="77777777" w:rsidR="00ED756F" w:rsidRPr="00533883"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1. Solicitud de acceso a la información.</w:t>
      </w:r>
      <w:r w:rsidRPr="00533883">
        <w:rPr>
          <w:rFonts w:ascii="Palatino Linotype" w:eastAsia="Palatino Linotype" w:hAnsi="Palatino Linotype" w:cs="Palatino Linotype"/>
        </w:rPr>
        <w:t xml:space="preserve"> El </w:t>
      </w:r>
      <w:r w:rsidRPr="00533883">
        <w:rPr>
          <w:rFonts w:ascii="Palatino Linotype" w:eastAsia="Palatino Linotype" w:hAnsi="Palatino Linotype" w:cs="Palatino Linotype"/>
          <w:b/>
        </w:rPr>
        <w:t>treinta y uno de julio del dos mil veintitrés,</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 xml:space="preserve">la parte Recurrente </w:t>
      </w:r>
      <w:r w:rsidRPr="00533883">
        <w:rPr>
          <w:rFonts w:ascii="Palatino Linotype" w:eastAsia="Palatino Linotype" w:hAnsi="Palatino Linotype" w:cs="Palatino Linotype"/>
        </w:rPr>
        <w:t xml:space="preserve">presentó, a través del Sistema de Acceso a la Información Mexiquense, en lo subsecuente el </w:t>
      </w:r>
      <w:r w:rsidRPr="00533883">
        <w:rPr>
          <w:rFonts w:ascii="Palatino Linotype" w:eastAsia="Palatino Linotype" w:hAnsi="Palatino Linotype" w:cs="Palatino Linotype"/>
          <w:b/>
        </w:rPr>
        <w:t>SAIMEX,</w:t>
      </w:r>
      <w:r w:rsidRPr="00533883">
        <w:rPr>
          <w:rFonts w:ascii="Palatino Linotype" w:eastAsia="Palatino Linotype" w:hAnsi="Palatino Linotype" w:cs="Palatino Linotype"/>
        </w:rPr>
        <w:t xml:space="preserve"> ante 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la solicitud de acceso a la información pública, a la que se le asignó el número</w:t>
      </w:r>
      <w:r w:rsidRPr="00533883">
        <w:rPr>
          <w:rFonts w:ascii="Palatino Linotype" w:eastAsia="Palatino Linotype" w:hAnsi="Palatino Linotype" w:cs="Palatino Linotype"/>
          <w:b/>
        </w:rPr>
        <w:t xml:space="preserve"> 00238/SECOGEM/IP/2023, </w:t>
      </w:r>
      <w:r w:rsidRPr="00533883">
        <w:rPr>
          <w:rFonts w:ascii="Palatino Linotype" w:eastAsia="Palatino Linotype" w:hAnsi="Palatino Linotype" w:cs="Palatino Linotype"/>
        </w:rPr>
        <w:t xml:space="preserve">mediante la cual requirió la información siguiente: </w:t>
      </w:r>
    </w:p>
    <w:p w14:paraId="39776405" w14:textId="77777777" w:rsidR="00ED756F" w:rsidRPr="00533883" w:rsidRDefault="00DB63C5">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533883">
        <w:rPr>
          <w:rFonts w:ascii="Palatino Linotype" w:eastAsia="Palatino Linotype" w:hAnsi="Palatino Linotype" w:cs="Palatino Linotype"/>
          <w:i/>
          <w:sz w:val="22"/>
          <w:szCs w:val="22"/>
        </w:rPr>
        <w:t xml:space="preserve">“Del órgano interno de control de la Secretaría de la Contraloría proporcione las </w:t>
      </w:r>
      <w:r w:rsidRPr="00533883">
        <w:rPr>
          <w:rFonts w:ascii="Palatino Linotype" w:eastAsia="Palatino Linotype" w:hAnsi="Palatino Linotype" w:cs="Palatino Linotype"/>
          <w:b/>
          <w:i/>
          <w:sz w:val="22"/>
          <w:szCs w:val="22"/>
          <w:u w:val="single"/>
        </w:rPr>
        <w:t xml:space="preserve">determinaciones de todas las investigaciones concluidas por quejas de la C. Guadalupe </w:t>
      </w:r>
      <w:proofErr w:type="spellStart"/>
      <w:r w:rsidRPr="00533883">
        <w:rPr>
          <w:rFonts w:ascii="Palatino Linotype" w:eastAsia="Palatino Linotype" w:hAnsi="Palatino Linotype" w:cs="Palatino Linotype"/>
          <w:b/>
          <w:i/>
          <w:sz w:val="22"/>
          <w:szCs w:val="22"/>
          <w:u w:val="single"/>
        </w:rPr>
        <w:t>Sainos</w:t>
      </w:r>
      <w:proofErr w:type="spellEnd"/>
      <w:r w:rsidRPr="00533883">
        <w:rPr>
          <w:rFonts w:ascii="Palatino Linotype" w:eastAsia="Palatino Linotype" w:hAnsi="Palatino Linotype" w:cs="Palatino Linotype"/>
          <w:b/>
          <w:i/>
          <w:sz w:val="22"/>
          <w:szCs w:val="22"/>
          <w:u w:val="single"/>
        </w:rPr>
        <w:t xml:space="preserve"> Suárez del periodo comprendido de 2018 a 2023</w:t>
      </w:r>
      <w:r w:rsidRPr="00533883">
        <w:rPr>
          <w:rFonts w:ascii="Palatino Linotype" w:eastAsia="Palatino Linotype" w:hAnsi="Palatino Linotype" w:cs="Palatino Linotype"/>
          <w:i/>
          <w:sz w:val="22"/>
          <w:szCs w:val="22"/>
        </w:rPr>
        <w:t xml:space="preserve">” (Sic) </w:t>
      </w:r>
    </w:p>
    <w:p w14:paraId="3444E68A" w14:textId="77777777" w:rsidR="00ED756F" w:rsidRPr="00533883" w:rsidRDefault="00DB63C5">
      <w:pPr>
        <w:tabs>
          <w:tab w:val="left" w:pos="1080"/>
        </w:tabs>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b/>
      </w:r>
    </w:p>
    <w:p w14:paraId="524D03FD"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Modalidad de Entrega:</w:t>
      </w:r>
      <w:r w:rsidRPr="00533883">
        <w:rPr>
          <w:rFonts w:ascii="Palatino Linotype" w:eastAsia="Palatino Linotype" w:hAnsi="Palatino Linotype" w:cs="Palatino Linotype"/>
        </w:rPr>
        <w:t xml:space="preserve"> A través de </w:t>
      </w:r>
      <w:r w:rsidRPr="00533883">
        <w:rPr>
          <w:rFonts w:ascii="Palatino Linotype" w:eastAsia="Palatino Linotype" w:hAnsi="Palatino Linotype" w:cs="Palatino Linotype"/>
          <w:b/>
        </w:rPr>
        <w:t>SAIMEX</w:t>
      </w:r>
      <w:r w:rsidRPr="00533883">
        <w:rPr>
          <w:rFonts w:ascii="Palatino Linotype" w:eastAsia="Palatino Linotype" w:hAnsi="Palatino Linotype" w:cs="Palatino Linotype"/>
        </w:rPr>
        <w:t>.</w:t>
      </w:r>
    </w:p>
    <w:p w14:paraId="6F9EE22A" w14:textId="77777777" w:rsidR="00ED756F" w:rsidRPr="00533883" w:rsidRDefault="00ED756F">
      <w:pPr>
        <w:spacing w:line="360" w:lineRule="auto"/>
        <w:ind w:left="567" w:right="900"/>
        <w:jc w:val="both"/>
        <w:rPr>
          <w:rFonts w:ascii="Palatino Linotype" w:eastAsia="Palatino Linotype" w:hAnsi="Palatino Linotype" w:cs="Palatino Linotype"/>
          <w:sz w:val="22"/>
          <w:szCs w:val="22"/>
        </w:rPr>
      </w:pPr>
    </w:p>
    <w:p w14:paraId="3D575C9E" w14:textId="77777777" w:rsidR="00ED756F" w:rsidRPr="00533883" w:rsidRDefault="00DB63C5">
      <w:pPr>
        <w:spacing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lastRenderedPageBreak/>
        <w:t xml:space="preserve">2. Respuesta. </w:t>
      </w:r>
      <w:r w:rsidRPr="00533883">
        <w:rPr>
          <w:rFonts w:ascii="Palatino Linotype" w:eastAsia="Palatino Linotype" w:hAnsi="Palatino Linotype" w:cs="Palatino Linotype"/>
        </w:rPr>
        <w:t xml:space="preserve">El </w:t>
      </w:r>
      <w:r w:rsidRPr="00533883">
        <w:rPr>
          <w:rFonts w:ascii="Palatino Linotype" w:eastAsia="Palatino Linotype" w:hAnsi="Palatino Linotype" w:cs="Palatino Linotype"/>
          <w:b/>
        </w:rPr>
        <w:t>siete de agosto de dos mil veintitrés</w:t>
      </w:r>
      <w:r w:rsidRPr="00533883">
        <w:rPr>
          <w:rFonts w:ascii="Palatino Linotype" w:eastAsia="Palatino Linotype" w:hAnsi="Palatino Linotype" w:cs="Palatino Linotype"/>
        </w:rPr>
        <w:t xml:space="preserve">, el </w:t>
      </w:r>
      <w:r w:rsidRPr="00533883">
        <w:rPr>
          <w:rFonts w:ascii="Palatino Linotype" w:eastAsia="Palatino Linotype" w:hAnsi="Palatino Linotype" w:cs="Palatino Linotype"/>
          <w:b/>
        </w:rPr>
        <w:t xml:space="preserve">Sujeto Obligado </w:t>
      </w:r>
      <w:r w:rsidRPr="00533883">
        <w:rPr>
          <w:rFonts w:ascii="Palatino Linotype" w:eastAsia="Palatino Linotype" w:hAnsi="Palatino Linotype" w:cs="Palatino Linotype"/>
        </w:rPr>
        <w:t xml:space="preserve">remitió su respuesta a la solicitud de acceso a la información a través de SAIMEX, sustancialmente en los términos siguientes:   </w:t>
      </w:r>
    </w:p>
    <w:p w14:paraId="5B8900E0" w14:textId="77777777" w:rsidR="00ED756F" w:rsidRPr="00533883" w:rsidRDefault="00DB63C5">
      <w:pPr>
        <w:spacing w:before="240" w:after="240"/>
        <w:ind w:left="567" w:right="902"/>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1F3654C" w14:textId="77777777" w:rsidR="00ED756F" w:rsidRPr="00533883" w:rsidRDefault="00DB63C5">
      <w:pPr>
        <w:spacing w:before="240" w:after="240"/>
        <w:ind w:left="567" w:right="902"/>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SIRVASE ENCONTRAR EN ARCHIVOS ADJUNTOS, EN FORMATO .PDF, OFICIO DE RESPUESTA SIGNADO POR EL JEFE DE LA UNIDAD DE ÉTICA Y PREVENCIÓN DE LA CORRUPCIÓN Y RESPONSABLE DE LA UNIDAD DE TRANSPARENCIA, ASÍ COMO EL OFICIO SIGNADO POR EL SERVIDOR PÚBLICO HABILITADO QUE ATENDIO EL REQUERIMIENTO</w:t>
      </w:r>
    </w:p>
    <w:p w14:paraId="6181D8DE" w14:textId="77777777" w:rsidR="00ED756F" w:rsidRPr="00533883" w:rsidRDefault="00DB63C5">
      <w:pPr>
        <w:spacing w:before="240" w:after="240"/>
        <w:ind w:left="567" w:right="902"/>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ATENTAMENTE</w:t>
      </w:r>
    </w:p>
    <w:p w14:paraId="4D69A8B2" w14:textId="77777777" w:rsidR="00ED756F" w:rsidRPr="00533883" w:rsidRDefault="00DB63C5">
      <w:pPr>
        <w:spacing w:before="240" w:after="240"/>
        <w:ind w:left="567" w:right="902"/>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MTRO. MARCO ANTONIO BECERRIL GARCÉS”  (Sic) </w:t>
      </w:r>
    </w:p>
    <w:p w14:paraId="69798BA7" w14:textId="77777777" w:rsidR="00ED756F" w:rsidRPr="00533883" w:rsidRDefault="00DB63C5">
      <w:pPr>
        <w:spacing w:before="240" w:after="240" w:line="360" w:lineRule="auto"/>
        <w:ind w:left="567" w:right="49"/>
        <w:jc w:val="both"/>
        <w:rPr>
          <w:rFonts w:ascii="Palatino Linotype" w:eastAsia="Palatino Linotype" w:hAnsi="Palatino Linotype" w:cs="Palatino Linotype"/>
          <w:b/>
        </w:rPr>
      </w:pPr>
      <w:r w:rsidRPr="00533883">
        <w:rPr>
          <w:rFonts w:ascii="Palatino Linotype" w:eastAsia="Palatino Linotype" w:hAnsi="Palatino Linotype" w:cs="Palatino Linotype"/>
          <w:b/>
        </w:rPr>
        <w:t xml:space="preserve">Archivos adjuntos: </w:t>
      </w:r>
    </w:p>
    <w:p w14:paraId="76EF8172" w14:textId="77777777" w:rsidR="00ED756F" w:rsidRPr="00533883" w:rsidRDefault="00DB63C5">
      <w:pPr>
        <w:spacing w:before="240" w:after="240" w:line="360" w:lineRule="auto"/>
        <w:ind w:left="567" w:right="1041"/>
        <w:jc w:val="both"/>
        <w:rPr>
          <w:rFonts w:ascii="Palatino Linotype" w:eastAsia="Palatino Linotype" w:hAnsi="Palatino Linotype" w:cs="Palatino Linotype"/>
        </w:rPr>
      </w:pPr>
      <w:r w:rsidRPr="00533883">
        <w:rPr>
          <w:rFonts w:ascii="Palatino Linotype" w:eastAsia="Palatino Linotype" w:hAnsi="Palatino Linotype" w:cs="Palatino Linotype"/>
          <w:b/>
          <w:i/>
        </w:rPr>
        <w:t xml:space="preserve">“OFICIO DE RESPUESTA UT_1.PDF”: </w:t>
      </w:r>
      <w:r w:rsidRPr="00533883">
        <w:rPr>
          <w:rFonts w:ascii="Palatino Linotype" w:eastAsia="Palatino Linotype" w:hAnsi="Palatino Linotype" w:cs="Palatino Linotype"/>
        </w:rPr>
        <w:t>Oficio signado por el Titular de la Unidad de Transparencia, mediante el cual remite a la persona solicitante la respuesta emitida por el servidor público habilitado competente a la solicitud de información.</w:t>
      </w:r>
    </w:p>
    <w:p w14:paraId="5D45F550" w14:textId="77777777" w:rsidR="00ED756F" w:rsidRPr="00533883" w:rsidRDefault="00DB63C5">
      <w:pPr>
        <w:spacing w:before="240" w:after="240" w:line="360" w:lineRule="auto"/>
        <w:ind w:left="567" w:right="1041"/>
        <w:jc w:val="both"/>
        <w:rPr>
          <w:rFonts w:ascii="Palatino Linotype" w:eastAsia="Palatino Linotype" w:hAnsi="Palatino Linotype" w:cs="Palatino Linotype"/>
        </w:rPr>
      </w:pPr>
      <w:r w:rsidRPr="00533883">
        <w:rPr>
          <w:rFonts w:ascii="Palatino Linotype" w:eastAsia="Palatino Linotype" w:hAnsi="Palatino Linotype" w:cs="Palatino Linotype"/>
          <w:b/>
          <w:i/>
        </w:rPr>
        <w:t xml:space="preserve">“OFICIO DE RESPUESTA SPH_1.PDF”: </w:t>
      </w:r>
      <w:r w:rsidRPr="00533883">
        <w:rPr>
          <w:rFonts w:ascii="Palatino Linotype" w:eastAsia="Palatino Linotype" w:hAnsi="Palatino Linotype" w:cs="Palatino Linotype"/>
        </w:rPr>
        <w:t xml:space="preserve">Oficio suscrito por la Titular del Órgano Interno de Control, quien señala que de la consulta al Sistema de Atención Mexiquense, se advirtió el registro de una denuncia presentada en contra de la persona referida en la solicitud de información, en la que se determinó acuerdo de archivo por falta de elementos. </w:t>
      </w:r>
    </w:p>
    <w:p w14:paraId="5FE0E47D" w14:textId="77777777" w:rsidR="00ED756F" w:rsidRPr="00533883" w:rsidRDefault="00DB63C5">
      <w:pPr>
        <w:spacing w:before="240" w:after="240" w:line="360" w:lineRule="auto"/>
        <w:ind w:right="49"/>
        <w:jc w:val="both"/>
        <w:rPr>
          <w:rFonts w:ascii="Palatino Linotype" w:eastAsia="Palatino Linotype" w:hAnsi="Palatino Linotype" w:cs="Palatino Linotype"/>
          <w:b/>
          <w:i/>
        </w:rPr>
      </w:pPr>
      <w:r w:rsidRPr="00533883">
        <w:rPr>
          <w:rFonts w:ascii="Palatino Linotype" w:eastAsia="Palatino Linotype" w:hAnsi="Palatino Linotype" w:cs="Palatino Linotype"/>
          <w:b/>
        </w:rPr>
        <w:lastRenderedPageBreak/>
        <w:t xml:space="preserve">3. Interposición del recurso de revisión. </w:t>
      </w:r>
      <w:r w:rsidRPr="00533883">
        <w:rPr>
          <w:rFonts w:ascii="Palatino Linotype" w:eastAsia="Palatino Linotype" w:hAnsi="Palatino Linotype" w:cs="Palatino Linotype"/>
        </w:rPr>
        <w:t xml:space="preserve">Inconforme con los términos de la respuesta emitida por parte del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xml:space="preserve">, el </w:t>
      </w:r>
      <w:r w:rsidRPr="00533883">
        <w:rPr>
          <w:rFonts w:ascii="Palatino Linotype" w:eastAsia="Palatino Linotype" w:hAnsi="Palatino Linotype" w:cs="Palatino Linotype"/>
          <w:b/>
        </w:rPr>
        <w:t>catorce de agosto de dos mil veintitrés,</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la parte Recurrente</w:t>
      </w:r>
      <w:r w:rsidRPr="00533883">
        <w:rPr>
          <w:rFonts w:ascii="Palatino Linotype" w:eastAsia="Palatino Linotype" w:hAnsi="Palatino Linotype" w:cs="Palatino Linotype"/>
        </w:rPr>
        <w:t xml:space="preserve"> interpuso el recurso de revisión a través de </w:t>
      </w:r>
      <w:r w:rsidRPr="00533883">
        <w:rPr>
          <w:rFonts w:ascii="Palatino Linotype" w:eastAsia="Palatino Linotype" w:hAnsi="Palatino Linotype" w:cs="Palatino Linotype"/>
          <w:b/>
        </w:rPr>
        <w:t xml:space="preserve">SAIMEX, </w:t>
      </w:r>
      <w:r w:rsidRPr="00533883">
        <w:rPr>
          <w:rFonts w:ascii="Palatino Linotype" w:eastAsia="Palatino Linotype" w:hAnsi="Palatino Linotype" w:cs="Palatino Linotype"/>
        </w:rPr>
        <w:t>en donde se manifestó de la siguiente manera:</w:t>
      </w:r>
    </w:p>
    <w:p w14:paraId="51AA74DD" w14:textId="77777777" w:rsidR="00ED756F" w:rsidRPr="00533883" w:rsidRDefault="00DB63C5">
      <w:pPr>
        <w:tabs>
          <w:tab w:val="left" w:pos="2745"/>
        </w:tabs>
        <w:spacing w:before="240" w:after="240" w:line="360" w:lineRule="auto"/>
        <w:ind w:left="567"/>
        <w:jc w:val="both"/>
        <w:rPr>
          <w:rFonts w:ascii="Palatino Linotype" w:eastAsia="Palatino Linotype" w:hAnsi="Palatino Linotype" w:cs="Palatino Linotype"/>
          <w:b/>
        </w:rPr>
      </w:pPr>
      <w:r w:rsidRPr="00533883">
        <w:rPr>
          <w:rFonts w:ascii="Palatino Linotype" w:eastAsia="Palatino Linotype" w:hAnsi="Palatino Linotype" w:cs="Palatino Linotype"/>
          <w:b/>
        </w:rPr>
        <w:t xml:space="preserve">a) Acto impugnado: </w:t>
      </w:r>
      <w:r w:rsidRPr="00533883">
        <w:rPr>
          <w:rFonts w:ascii="Palatino Linotype" w:eastAsia="Palatino Linotype" w:hAnsi="Palatino Linotype" w:cs="Palatino Linotype"/>
          <w:b/>
        </w:rPr>
        <w:tab/>
      </w:r>
    </w:p>
    <w:p w14:paraId="135219E1" w14:textId="77777777" w:rsidR="00ED756F" w:rsidRPr="00533883" w:rsidRDefault="00DB63C5">
      <w:pPr>
        <w:ind w:left="567" w:right="902"/>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“_la negativa de información, se solicitaron las determinaciones, no el estadístico, entiéndase por determinaciones el documento en que consta la misma - El ocultamiento de la información por parte de la Titular del Órgano Interno de Control de la Secretaría de la Contraloría, pues se tiene conocimiento de la existencia de </w:t>
      </w:r>
      <w:proofErr w:type="spellStart"/>
      <w:r w:rsidRPr="00533883">
        <w:rPr>
          <w:rFonts w:ascii="Palatino Linotype" w:eastAsia="Palatino Linotype" w:hAnsi="Palatino Linotype" w:cs="Palatino Linotype"/>
          <w:i/>
          <w:sz w:val="22"/>
          <w:szCs w:val="22"/>
        </w:rPr>
        <w:t>mas</w:t>
      </w:r>
      <w:proofErr w:type="spellEnd"/>
      <w:r w:rsidRPr="00533883">
        <w:rPr>
          <w:rFonts w:ascii="Palatino Linotype" w:eastAsia="Palatino Linotype" w:hAnsi="Palatino Linotype" w:cs="Palatino Linotype"/>
          <w:i/>
          <w:sz w:val="22"/>
          <w:szCs w:val="22"/>
        </w:rPr>
        <w:t xml:space="preserve"> denuncias en contra de Guadalupe </w:t>
      </w:r>
      <w:proofErr w:type="spellStart"/>
      <w:r w:rsidRPr="00533883">
        <w:rPr>
          <w:rFonts w:ascii="Palatino Linotype" w:eastAsia="Palatino Linotype" w:hAnsi="Palatino Linotype" w:cs="Palatino Linotype"/>
          <w:i/>
          <w:sz w:val="22"/>
          <w:szCs w:val="22"/>
        </w:rPr>
        <w:t>Sainos</w:t>
      </w:r>
      <w:proofErr w:type="spellEnd"/>
      <w:r w:rsidRPr="00533883">
        <w:rPr>
          <w:rFonts w:ascii="Palatino Linotype" w:eastAsia="Palatino Linotype" w:hAnsi="Palatino Linotype" w:cs="Palatino Linotype"/>
          <w:i/>
          <w:sz w:val="22"/>
          <w:szCs w:val="22"/>
        </w:rPr>
        <w:t xml:space="preserve"> Suarez ya concluidas, basta que se haga la búsqueda en el Sistema de Atención Mexiquense.” (Sic)</w:t>
      </w:r>
    </w:p>
    <w:p w14:paraId="4FB78D2D" w14:textId="77777777" w:rsidR="00ED756F" w:rsidRPr="00533883" w:rsidRDefault="00ED756F">
      <w:pPr>
        <w:ind w:left="567" w:right="902"/>
        <w:jc w:val="both"/>
        <w:rPr>
          <w:rFonts w:ascii="Palatino Linotype" w:eastAsia="Palatino Linotype" w:hAnsi="Palatino Linotype" w:cs="Palatino Linotype"/>
          <w:i/>
          <w:sz w:val="22"/>
          <w:szCs w:val="22"/>
        </w:rPr>
      </w:pPr>
    </w:p>
    <w:p w14:paraId="4FAFD947" w14:textId="77777777" w:rsidR="00ED756F" w:rsidRPr="00533883" w:rsidRDefault="00DB63C5">
      <w:pPr>
        <w:spacing w:line="360" w:lineRule="auto"/>
        <w:ind w:left="567"/>
        <w:jc w:val="both"/>
        <w:rPr>
          <w:rFonts w:ascii="Palatino Linotype" w:eastAsia="Palatino Linotype" w:hAnsi="Palatino Linotype" w:cs="Palatino Linotype"/>
        </w:rPr>
      </w:pPr>
      <w:r w:rsidRPr="00533883">
        <w:rPr>
          <w:rFonts w:ascii="Palatino Linotype" w:eastAsia="Palatino Linotype" w:hAnsi="Palatino Linotype" w:cs="Palatino Linotype"/>
          <w:b/>
        </w:rPr>
        <w:t>b) Razones o motivos de inconformidad</w:t>
      </w:r>
      <w:r w:rsidRPr="00533883">
        <w:rPr>
          <w:rFonts w:ascii="Palatino Linotype" w:eastAsia="Palatino Linotype" w:hAnsi="Palatino Linotype" w:cs="Palatino Linotype"/>
        </w:rPr>
        <w:t>:</w:t>
      </w:r>
    </w:p>
    <w:p w14:paraId="282F6225" w14:textId="77777777" w:rsidR="00ED756F" w:rsidRPr="00533883" w:rsidRDefault="00DB63C5">
      <w:pPr>
        <w:ind w:left="567" w:right="902"/>
        <w:jc w:val="both"/>
        <w:rPr>
          <w:rFonts w:ascii="Palatino Linotype" w:eastAsia="Palatino Linotype" w:hAnsi="Palatino Linotype" w:cs="Palatino Linotype"/>
          <w:i/>
          <w:sz w:val="22"/>
          <w:szCs w:val="22"/>
        </w:rPr>
      </w:pPr>
      <w:bookmarkStart w:id="1" w:name="_heading=h.30j0zll" w:colFirst="0" w:colLast="0"/>
      <w:bookmarkEnd w:id="1"/>
      <w:r w:rsidRPr="00533883">
        <w:rPr>
          <w:rFonts w:ascii="Palatino Linotype" w:eastAsia="Palatino Linotype" w:hAnsi="Palatino Linotype" w:cs="Palatino Linotype"/>
          <w:i/>
          <w:sz w:val="22"/>
          <w:szCs w:val="22"/>
        </w:rPr>
        <w:t xml:space="preserve"> “ocultamiento y negativa de información” (Sic) </w:t>
      </w:r>
    </w:p>
    <w:p w14:paraId="3CD4E7C1" w14:textId="77777777" w:rsidR="00ED756F" w:rsidRPr="00533883" w:rsidRDefault="00ED756F">
      <w:pPr>
        <w:ind w:left="851" w:right="902"/>
        <w:jc w:val="both"/>
        <w:rPr>
          <w:rFonts w:ascii="Palatino Linotype" w:eastAsia="Palatino Linotype" w:hAnsi="Palatino Linotype" w:cs="Palatino Linotype"/>
          <w:i/>
          <w:sz w:val="22"/>
          <w:szCs w:val="22"/>
        </w:rPr>
      </w:pPr>
    </w:p>
    <w:p w14:paraId="4ECBA770" w14:textId="77777777" w:rsidR="00ED756F" w:rsidRPr="00533883" w:rsidRDefault="00DB63C5">
      <w:pPr>
        <w:spacing w:line="360" w:lineRule="auto"/>
        <w:ind w:right="51"/>
        <w:jc w:val="both"/>
        <w:rPr>
          <w:rFonts w:ascii="Palatino Linotype" w:eastAsia="Palatino Linotype" w:hAnsi="Palatino Linotype" w:cs="Palatino Linotype"/>
        </w:rPr>
      </w:pPr>
      <w:r w:rsidRPr="00533883">
        <w:rPr>
          <w:rFonts w:ascii="Palatino Linotype" w:eastAsia="Palatino Linotype" w:hAnsi="Palatino Linotype" w:cs="Palatino Linotype"/>
          <w:b/>
        </w:rPr>
        <w:t xml:space="preserve">4. Turno. </w:t>
      </w:r>
      <w:r w:rsidRPr="0053388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533883">
        <w:rPr>
          <w:rFonts w:ascii="Palatino Linotype" w:eastAsia="Palatino Linotype" w:hAnsi="Palatino Linotype" w:cs="Palatino Linotype"/>
          <w:b/>
        </w:rPr>
        <w:t>Comisionada</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 xml:space="preserve">Guadalupe Ramírez Peña, </w:t>
      </w:r>
      <w:r w:rsidRPr="00533883">
        <w:rPr>
          <w:rFonts w:ascii="Palatino Linotype" w:eastAsia="Palatino Linotype" w:hAnsi="Palatino Linotype" w:cs="Palatino Linotype"/>
        </w:rPr>
        <w:t xml:space="preserve">a efecto de que analizara sobre su admisión o su </w:t>
      </w:r>
      <w:proofErr w:type="spellStart"/>
      <w:r w:rsidRPr="00533883">
        <w:rPr>
          <w:rFonts w:ascii="Palatino Linotype" w:eastAsia="Palatino Linotype" w:hAnsi="Palatino Linotype" w:cs="Palatino Linotype"/>
        </w:rPr>
        <w:t>desechamiento</w:t>
      </w:r>
      <w:proofErr w:type="spellEnd"/>
      <w:r w:rsidRPr="00533883">
        <w:rPr>
          <w:rFonts w:ascii="Palatino Linotype" w:eastAsia="Palatino Linotype" w:hAnsi="Palatino Linotype" w:cs="Palatino Linotype"/>
        </w:rPr>
        <w:t>.</w:t>
      </w:r>
    </w:p>
    <w:p w14:paraId="75E342BC" w14:textId="77777777" w:rsidR="00ED756F" w:rsidRPr="00533883" w:rsidRDefault="00ED756F">
      <w:pPr>
        <w:spacing w:line="360" w:lineRule="auto"/>
        <w:ind w:right="51"/>
        <w:jc w:val="both"/>
        <w:rPr>
          <w:rFonts w:ascii="Palatino Linotype" w:eastAsia="Palatino Linotype" w:hAnsi="Palatino Linotype" w:cs="Palatino Linotype"/>
        </w:rPr>
      </w:pPr>
    </w:p>
    <w:p w14:paraId="2A841857" w14:textId="77777777" w:rsidR="00ED756F" w:rsidRPr="00533883" w:rsidRDefault="00DB63C5">
      <w:pPr>
        <w:spacing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5. Admisión del Recurso de Revisión.</w:t>
      </w:r>
      <w:r w:rsidRPr="00533883">
        <w:rPr>
          <w:rFonts w:ascii="Palatino Linotype" w:eastAsia="Palatino Linotype" w:hAnsi="Palatino Linotype" w:cs="Palatino Linotype"/>
        </w:rPr>
        <w:t xml:space="preserve"> El</w:t>
      </w:r>
      <w:r w:rsidRPr="00533883">
        <w:rPr>
          <w:rFonts w:ascii="Palatino Linotype" w:eastAsia="Palatino Linotype" w:hAnsi="Palatino Linotype" w:cs="Palatino Linotype"/>
          <w:b/>
        </w:rPr>
        <w:t xml:space="preserve"> diecisiete de agosto de dos mil veintitrés, </w:t>
      </w:r>
      <w:r w:rsidRPr="0053388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w:t>
      </w:r>
      <w:r w:rsidRPr="00533883">
        <w:rPr>
          <w:rFonts w:ascii="Palatino Linotype" w:eastAsia="Palatino Linotype" w:hAnsi="Palatino Linotype" w:cs="Palatino Linotype"/>
        </w:rPr>
        <w:lastRenderedPageBreak/>
        <w:t xml:space="preserve">pruebas, formularan alegatos y el </w:t>
      </w:r>
      <w:r w:rsidRPr="00533883">
        <w:rPr>
          <w:rFonts w:ascii="Palatino Linotype" w:eastAsia="Palatino Linotype" w:hAnsi="Palatino Linotype" w:cs="Palatino Linotype"/>
          <w:b/>
        </w:rPr>
        <w:t xml:space="preserve">Sujeto Obligado </w:t>
      </w:r>
      <w:r w:rsidRPr="00533883">
        <w:rPr>
          <w:rFonts w:ascii="Palatino Linotype" w:eastAsia="Palatino Linotype" w:hAnsi="Palatino Linotype" w:cs="Palatino Linotype"/>
        </w:rPr>
        <w:t>presentara su informe justificado.</w:t>
      </w:r>
    </w:p>
    <w:p w14:paraId="28A686C4" w14:textId="77777777" w:rsidR="00ED756F" w:rsidRPr="00533883" w:rsidRDefault="00DB63C5">
      <w:pPr>
        <w:spacing w:after="240" w:line="360" w:lineRule="auto"/>
        <w:jc w:val="both"/>
        <w:rPr>
          <w:rFonts w:ascii="Palatino Linotype" w:eastAsia="Palatino Linotype" w:hAnsi="Palatino Linotype" w:cs="Palatino Linotype"/>
          <w:b/>
          <w:i/>
        </w:rPr>
      </w:pPr>
      <w:bookmarkStart w:id="2" w:name="_heading=h.2s8eyo1" w:colFirst="0" w:colLast="0"/>
      <w:bookmarkEnd w:id="2"/>
      <w:r w:rsidRPr="00533883">
        <w:rPr>
          <w:rFonts w:ascii="Palatino Linotype" w:eastAsia="Palatino Linotype" w:hAnsi="Palatino Linotype" w:cs="Palatino Linotype"/>
          <w:b/>
        </w:rPr>
        <w:t>6. Manifestaciones</w:t>
      </w:r>
      <w:r w:rsidRPr="00533883">
        <w:rPr>
          <w:rFonts w:ascii="Palatino Linotype" w:eastAsia="Palatino Linotype" w:hAnsi="Palatino Linotype" w:cs="Palatino Linotype"/>
        </w:rPr>
        <w:t xml:space="preserve">. Durante este plazo, se tiene constancia que 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xml:space="preserve"> remitió su informe justificado el veintitrés de agosto de dos mil veintitrés, mediante el archivo electrónico “</w:t>
      </w:r>
      <w:r w:rsidRPr="00533883">
        <w:rPr>
          <w:rFonts w:ascii="Palatino Linotype" w:eastAsia="Palatino Linotype" w:hAnsi="Palatino Linotype" w:cs="Palatino Linotype"/>
          <w:b/>
          <w:i/>
        </w:rPr>
        <w:t xml:space="preserve">INFORME JUSTIFICADO RR 04499-INFOEM-IP-RR-2023_1.PDF”, </w:t>
      </w:r>
      <w:r w:rsidRPr="00533883">
        <w:rPr>
          <w:rFonts w:ascii="Palatino Linotype" w:eastAsia="Palatino Linotype" w:hAnsi="Palatino Linotype" w:cs="Palatino Linotype"/>
        </w:rPr>
        <w:t xml:space="preserve">el cual no se puso a disposición de </w:t>
      </w:r>
      <w:r w:rsidRPr="00533883">
        <w:rPr>
          <w:rFonts w:ascii="Palatino Linotype" w:eastAsia="Palatino Linotype" w:hAnsi="Palatino Linotype" w:cs="Palatino Linotype"/>
          <w:b/>
        </w:rPr>
        <w:t>la parte Recurrente</w:t>
      </w:r>
      <w:r w:rsidRPr="00533883">
        <w:rPr>
          <w:rFonts w:ascii="Palatino Linotype" w:eastAsia="Palatino Linotype" w:hAnsi="Palatino Linotype" w:cs="Palatino Linotype"/>
        </w:rPr>
        <w:t xml:space="preserve"> por dejar visible información que es susceptible de clasificarse, asimismo por cuanto hace a </w:t>
      </w:r>
      <w:r w:rsidRPr="00533883">
        <w:rPr>
          <w:rFonts w:ascii="Palatino Linotype" w:eastAsia="Palatino Linotype" w:hAnsi="Palatino Linotype" w:cs="Palatino Linotype"/>
          <w:b/>
        </w:rPr>
        <w:t>la parte Recurrente</w:t>
      </w:r>
      <w:r w:rsidRPr="00533883">
        <w:rPr>
          <w:rFonts w:ascii="Palatino Linotype" w:eastAsia="Palatino Linotype" w:hAnsi="Palatino Linotype" w:cs="Palatino Linotype"/>
        </w:rPr>
        <w:t>, se tiene que fue omisa en remitir sus alegatos o cualquier manifestación que a su derecho conviniera, por lo tanto, se tiene por precluido su derecho para tal efecto.</w:t>
      </w:r>
    </w:p>
    <w:p w14:paraId="178CD9C8" w14:textId="77777777" w:rsidR="00ED756F" w:rsidRPr="00533883" w:rsidRDefault="00DB63C5">
      <w:pPr>
        <w:widowControl w:val="0"/>
        <w:spacing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7.</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Ampliación del plazo para emitir resolución.</w:t>
      </w:r>
      <w:r w:rsidRPr="00533883">
        <w:rPr>
          <w:rFonts w:ascii="Palatino Linotype" w:eastAsia="Palatino Linotype" w:hAnsi="Palatino Linotype" w:cs="Palatino Linotype"/>
        </w:rPr>
        <w:t xml:space="preserve"> El </w:t>
      </w:r>
      <w:r w:rsidRPr="00533883">
        <w:rPr>
          <w:rFonts w:ascii="Palatino Linotype" w:eastAsia="Palatino Linotype" w:hAnsi="Palatino Linotype" w:cs="Palatino Linotype"/>
          <w:b/>
        </w:rPr>
        <w:t>veinte de marzo del año dos mil veinticuatro</w:t>
      </w:r>
      <w:r w:rsidRPr="00533883">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118B9990"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38EDCDD" w14:textId="77777777" w:rsidR="00ED756F" w:rsidRPr="00533883" w:rsidRDefault="00ED756F">
      <w:pPr>
        <w:spacing w:line="360" w:lineRule="auto"/>
        <w:jc w:val="both"/>
        <w:rPr>
          <w:rFonts w:ascii="Palatino Linotype" w:eastAsia="Palatino Linotype" w:hAnsi="Palatino Linotype" w:cs="Palatino Linotype"/>
        </w:rPr>
      </w:pPr>
    </w:p>
    <w:p w14:paraId="0ABBE2EE"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el plazo para emitir la resolución se encuentra justificado en los elementos para medir la </w:t>
      </w:r>
      <w:r w:rsidRPr="00533883">
        <w:rPr>
          <w:rFonts w:ascii="Palatino Linotype" w:eastAsia="Palatino Linotype" w:hAnsi="Palatino Linotype" w:cs="Palatino Linotype"/>
        </w:rPr>
        <w:lastRenderedPageBreak/>
        <w:t>razonabilidad de asuntos conforme a los parámetros establecidos por diversos órganos jurisdiccionales federales, aplicables también en procedimientos análogos, como el que nos ocupa.</w:t>
      </w:r>
    </w:p>
    <w:p w14:paraId="64FD735D" w14:textId="77777777" w:rsidR="00ED756F" w:rsidRPr="00533883" w:rsidRDefault="00ED756F">
      <w:pPr>
        <w:spacing w:line="360" w:lineRule="auto"/>
        <w:jc w:val="both"/>
        <w:rPr>
          <w:rFonts w:ascii="Palatino Linotype" w:eastAsia="Palatino Linotype" w:hAnsi="Palatino Linotype" w:cs="Palatino Linotype"/>
        </w:rPr>
      </w:pPr>
    </w:p>
    <w:p w14:paraId="6A3FABBF"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7ACACFC" w14:textId="77777777" w:rsidR="00ED756F" w:rsidRPr="00533883" w:rsidRDefault="00ED756F">
      <w:pPr>
        <w:spacing w:line="360" w:lineRule="auto"/>
        <w:jc w:val="both"/>
        <w:rPr>
          <w:rFonts w:ascii="Palatino Linotype" w:eastAsia="Palatino Linotype" w:hAnsi="Palatino Linotype" w:cs="Palatino Linotype"/>
        </w:rPr>
      </w:pPr>
    </w:p>
    <w:p w14:paraId="2674F6EC"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0317820" w14:textId="77777777" w:rsidR="00ED756F" w:rsidRPr="00533883" w:rsidRDefault="00ED756F">
      <w:pPr>
        <w:spacing w:line="360" w:lineRule="auto"/>
        <w:jc w:val="both"/>
        <w:rPr>
          <w:rFonts w:ascii="Palatino Linotype" w:eastAsia="Palatino Linotype" w:hAnsi="Palatino Linotype" w:cs="Palatino Linotype"/>
        </w:rPr>
      </w:pPr>
    </w:p>
    <w:p w14:paraId="34DA4CE6" w14:textId="77777777" w:rsidR="00ED756F" w:rsidRPr="00533883" w:rsidRDefault="00DB63C5">
      <w:pPr>
        <w:spacing w:line="360" w:lineRule="auto"/>
        <w:jc w:val="both"/>
        <w:rPr>
          <w:rFonts w:ascii="Palatino Linotype" w:eastAsia="Palatino Linotype" w:hAnsi="Palatino Linotype" w:cs="Palatino Linotype"/>
          <w:strike/>
        </w:rPr>
      </w:pPr>
      <w:r w:rsidRPr="0053388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5C4F556" w14:textId="77777777" w:rsidR="00ED756F" w:rsidRPr="00533883" w:rsidRDefault="00ED756F">
      <w:pPr>
        <w:spacing w:line="360" w:lineRule="auto"/>
        <w:jc w:val="both"/>
        <w:rPr>
          <w:rFonts w:ascii="Palatino Linotype" w:eastAsia="Palatino Linotype" w:hAnsi="Palatino Linotype" w:cs="Palatino Linotype"/>
        </w:rPr>
      </w:pPr>
    </w:p>
    <w:p w14:paraId="6004BFA7" w14:textId="77777777" w:rsidR="00ED756F" w:rsidRPr="00533883" w:rsidRDefault="00DB63C5">
      <w:pPr>
        <w:numPr>
          <w:ilvl w:val="0"/>
          <w:numId w:val="4"/>
        </w:numPr>
        <w:spacing w:line="360" w:lineRule="auto"/>
        <w:ind w:left="567" w:right="900" w:hanging="283"/>
        <w:jc w:val="both"/>
        <w:rPr>
          <w:rFonts w:ascii="Palatino Linotype" w:eastAsia="Palatino Linotype" w:hAnsi="Palatino Linotype" w:cs="Palatino Linotype"/>
        </w:rPr>
      </w:pPr>
      <w:r w:rsidRPr="00533883">
        <w:rPr>
          <w:rFonts w:ascii="Palatino Linotype" w:eastAsia="Palatino Linotype" w:hAnsi="Palatino Linotype" w:cs="Palatino Linotype"/>
          <w:b/>
        </w:rPr>
        <w:t>Complejidad del Asunto:</w:t>
      </w:r>
      <w:r w:rsidRPr="00533883">
        <w:rPr>
          <w:rFonts w:ascii="Palatino Linotype" w:eastAsia="Palatino Linotype" w:hAnsi="Palatino Linotype" w:cs="Palatino Linotype"/>
        </w:rPr>
        <w:t xml:space="preserve"> La complejidad de la prueba, la pluralidad de sujetos procesales, el tiempo transcurrido, las características y contexto del recurso. </w:t>
      </w:r>
    </w:p>
    <w:p w14:paraId="31395A96" w14:textId="77777777" w:rsidR="00ED756F" w:rsidRPr="00533883" w:rsidRDefault="00ED756F">
      <w:pPr>
        <w:spacing w:line="360" w:lineRule="auto"/>
        <w:ind w:left="567" w:right="900" w:hanging="283"/>
        <w:jc w:val="both"/>
        <w:rPr>
          <w:rFonts w:ascii="Palatino Linotype" w:eastAsia="Palatino Linotype" w:hAnsi="Palatino Linotype" w:cs="Palatino Linotype"/>
        </w:rPr>
      </w:pPr>
    </w:p>
    <w:p w14:paraId="0054FC12" w14:textId="77777777" w:rsidR="00ED756F" w:rsidRPr="00533883" w:rsidRDefault="00DB63C5">
      <w:pPr>
        <w:numPr>
          <w:ilvl w:val="0"/>
          <w:numId w:val="4"/>
        </w:numPr>
        <w:spacing w:line="360" w:lineRule="auto"/>
        <w:ind w:left="567" w:right="900" w:hanging="283"/>
        <w:jc w:val="both"/>
        <w:rPr>
          <w:rFonts w:ascii="Palatino Linotype" w:eastAsia="Palatino Linotype" w:hAnsi="Palatino Linotype" w:cs="Palatino Linotype"/>
        </w:rPr>
      </w:pPr>
      <w:r w:rsidRPr="00533883">
        <w:rPr>
          <w:rFonts w:ascii="Palatino Linotype" w:eastAsia="Palatino Linotype" w:hAnsi="Palatino Linotype" w:cs="Palatino Linotype"/>
          <w:b/>
        </w:rPr>
        <w:t>Actividad Procesal del interesado</w:t>
      </w:r>
      <w:r w:rsidRPr="00533883">
        <w:rPr>
          <w:rFonts w:ascii="Palatino Linotype" w:eastAsia="Palatino Linotype" w:hAnsi="Palatino Linotype" w:cs="Palatino Linotype"/>
        </w:rPr>
        <w:t>. Acciones u omisiones del interesado.</w:t>
      </w:r>
    </w:p>
    <w:p w14:paraId="5756EE44" w14:textId="77777777" w:rsidR="00ED756F" w:rsidRPr="00533883" w:rsidRDefault="00ED756F">
      <w:pPr>
        <w:spacing w:line="360" w:lineRule="auto"/>
        <w:ind w:left="567" w:right="900" w:hanging="283"/>
        <w:jc w:val="both"/>
        <w:rPr>
          <w:rFonts w:ascii="Palatino Linotype" w:eastAsia="Palatino Linotype" w:hAnsi="Palatino Linotype" w:cs="Palatino Linotype"/>
          <w:b/>
        </w:rPr>
      </w:pPr>
    </w:p>
    <w:p w14:paraId="3CFF9B98" w14:textId="77777777" w:rsidR="00ED756F" w:rsidRPr="00533883" w:rsidRDefault="00DB63C5">
      <w:pPr>
        <w:numPr>
          <w:ilvl w:val="0"/>
          <w:numId w:val="4"/>
        </w:numPr>
        <w:spacing w:line="360" w:lineRule="auto"/>
        <w:ind w:left="567" w:right="900" w:hanging="283"/>
        <w:jc w:val="both"/>
        <w:rPr>
          <w:rFonts w:ascii="Palatino Linotype" w:eastAsia="Palatino Linotype" w:hAnsi="Palatino Linotype" w:cs="Palatino Linotype"/>
        </w:rPr>
      </w:pPr>
      <w:r w:rsidRPr="00533883">
        <w:rPr>
          <w:rFonts w:ascii="Palatino Linotype" w:eastAsia="Palatino Linotype" w:hAnsi="Palatino Linotype" w:cs="Palatino Linotype"/>
          <w:b/>
        </w:rPr>
        <w:t>Conducta de la Autoridad:</w:t>
      </w:r>
      <w:r w:rsidRPr="00533883">
        <w:rPr>
          <w:rFonts w:ascii="Palatino Linotype" w:eastAsia="Palatino Linotype" w:hAnsi="Palatino Linotype" w:cs="Palatino Linotype"/>
        </w:rPr>
        <w:t xml:space="preserve"> Las Acciones u omisiones realizadas en el procedimiento. Así como si la autoridad actuó con la debida diligencia.</w:t>
      </w:r>
    </w:p>
    <w:p w14:paraId="3500E5DE" w14:textId="77777777" w:rsidR="00ED756F" w:rsidRPr="00533883" w:rsidRDefault="00ED756F">
      <w:pPr>
        <w:spacing w:line="360" w:lineRule="auto"/>
        <w:ind w:left="567" w:right="900" w:hanging="283"/>
        <w:rPr>
          <w:rFonts w:ascii="Palatino Linotype" w:eastAsia="Palatino Linotype" w:hAnsi="Palatino Linotype" w:cs="Palatino Linotype"/>
        </w:rPr>
      </w:pPr>
    </w:p>
    <w:p w14:paraId="7E7F52B5" w14:textId="77777777" w:rsidR="00ED756F" w:rsidRPr="00533883" w:rsidRDefault="00DB63C5">
      <w:pPr>
        <w:spacing w:line="360" w:lineRule="auto"/>
        <w:ind w:left="567" w:right="900" w:hanging="283"/>
        <w:jc w:val="both"/>
        <w:rPr>
          <w:rFonts w:ascii="Palatino Linotype" w:eastAsia="Palatino Linotype" w:hAnsi="Palatino Linotype" w:cs="Palatino Linotype"/>
        </w:rPr>
      </w:pPr>
      <w:r w:rsidRPr="00533883">
        <w:rPr>
          <w:rFonts w:ascii="Palatino Linotype" w:eastAsia="Palatino Linotype" w:hAnsi="Palatino Linotype" w:cs="Palatino Linotype"/>
          <w:b/>
        </w:rPr>
        <w:t>d) La afectación generada en la situación jurídica de la persona involucrada en el proceso:</w:t>
      </w:r>
      <w:r w:rsidRPr="00533883">
        <w:rPr>
          <w:rFonts w:ascii="Palatino Linotype" w:eastAsia="Palatino Linotype" w:hAnsi="Palatino Linotype" w:cs="Palatino Linotype"/>
        </w:rPr>
        <w:t xml:space="preserve"> Violación a sus derechos humanos.</w:t>
      </w:r>
    </w:p>
    <w:p w14:paraId="7594DA85" w14:textId="77777777" w:rsidR="00ED756F" w:rsidRPr="00533883" w:rsidRDefault="00ED756F">
      <w:pPr>
        <w:spacing w:line="360" w:lineRule="auto"/>
        <w:jc w:val="both"/>
        <w:rPr>
          <w:rFonts w:ascii="Palatino Linotype" w:eastAsia="Palatino Linotype" w:hAnsi="Palatino Linotype" w:cs="Palatino Linotype"/>
        </w:rPr>
      </w:pPr>
    </w:p>
    <w:p w14:paraId="6A900864"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9EC9B5" w14:textId="77777777" w:rsidR="00ED756F" w:rsidRPr="00533883" w:rsidRDefault="00ED756F">
      <w:pPr>
        <w:spacing w:line="360" w:lineRule="auto"/>
        <w:jc w:val="both"/>
        <w:rPr>
          <w:rFonts w:ascii="Palatino Linotype" w:eastAsia="Palatino Linotype" w:hAnsi="Palatino Linotype" w:cs="Palatino Linotype"/>
        </w:rPr>
      </w:pPr>
    </w:p>
    <w:p w14:paraId="10ACF561" w14:textId="77777777" w:rsidR="00ED756F" w:rsidRPr="00533883" w:rsidRDefault="00DB63C5">
      <w:pPr>
        <w:spacing w:line="360" w:lineRule="auto"/>
        <w:jc w:val="both"/>
        <w:rPr>
          <w:rFonts w:ascii="Palatino Linotype" w:eastAsia="Palatino Linotype" w:hAnsi="Palatino Linotype" w:cs="Palatino Linotype"/>
          <w:b/>
        </w:rPr>
      </w:pPr>
      <w:r w:rsidRPr="00533883">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53388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33883">
        <w:rPr>
          <w:rFonts w:ascii="Palatino Linotype" w:eastAsia="Palatino Linotype" w:hAnsi="Palatino Linotype" w:cs="Palatino Linotype"/>
        </w:rPr>
        <w:t>, visible en la Gaceta del Seminario Judicial de la Federación con el registro digital 205635.</w:t>
      </w:r>
    </w:p>
    <w:p w14:paraId="564E4ECC" w14:textId="77777777" w:rsidR="00ED756F" w:rsidRPr="00533883" w:rsidRDefault="00ED756F">
      <w:pPr>
        <w:spacing w:line="360" w:lineRule="auto"/>
        <w:jc w:val="both"/>
        <w:rPr>
          <w:rFonts w:ascii="Palatino Linotype" w:eastAsia="Palatino Linotype" w:hAnsi="Palatino Linotype" w:cs="Palatino Linotype"/>
        </w:rPr>
      </w:pPr>
    </w:p>
    <w:p w14:paraId="1531C9AB"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2126BA1" w14:textId="77777777" w:rsidR="00ED756F" w:rsidRPr="00533883" w:rsidRDefault="00ED756F">
      <w:pPr>
        <w:spacing w:line="360" w:lineRule="auto"/>
        <w:jc w:val="both"/>
        <w:rPr>
          <w:rFonts w:ascii="Palatino Linotype" w:eastAsia="Palatino Linotype" w:hAnsi="Palatino Linotype" w:cs="Palatino Linotype"/>
        </w:rPr>
      </w:pPr>
    </w:p>
    <w:p w14:paraId="07B7D669"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32A9223B" w14:textId="77777777" w:rsidR="00ED756F" w:rsidRPr="00533883" w:rsidRDefault="00ED756F">
      <w:pPr>
        <w:spacing w:line="360" w:lineRule="auto"/>
        <w:jc w:val="both"/>
        <w:rPr>
          <w:rFonts w:ascii="Palatino Linotype" w:eastAsia="Palatino Linotype" w:hAnsi="Palatino Linotype" w:cs="Palatino Linotype"/>
        </w:rPr>
      </w:pPr>
    </w:p>
    <w:p w14:paraId="1D931218"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i/>
        </w:rPr>
        <w:t>“PLAZO RAZONABLE PARA RESOLVER. DIMENSIÓN Y EFECTOS DE ESTE CONCEPTO CUANDO SE ADUCE EXCESIVA CARGA DE TRABAJO.”</w:t>
      </w:r>
      <w:r w:rsidRPr="00533883">
        <w:rPr>
          <w:rFonts w:ascii="Palatino Linotype" w:eastAsia="Palatino Linotype" w:hAnsi="Palatino Linotype" w:cs="Palatino Linotype"/>
        </w:rPr>
        <w:t xml:space="preserve"> consultable en el Seminario Judicial de la Federación y su gaceta, con el registro digital 2002351.</w:t>
      </w:r>
    </w:p>
    <w:p w14:paraId="2E29E256" w14:textId="77777777" w:rsidR="00ED756F" w:rsidRPr="00533883" w:rsidRDefault="00ED756F">
      <w:pPr>
        <w:spacing w:line="360" w:lineRule="auto"/>
        <w:jc w:val="both"/>
        <w:rPr>
          <w:rFonts w:ascii="Palatino Linotype" w:eastAsia="Palatino Linotype" w:hAnsi="Palatino Linotype" w:cs="Palatino Linotype"/>
          <w:b/>
        </w:rPr>
      </w:pPr>
    </w:p>
    <w:p w14:paraId="17DCB8E3"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i/>
        </w:rPr>
        <w:t>“PLAZO RAZONABLE PARA RESOLVER. CONCEPTO Y ELEMENTOS QUE LO INTEGRAN A LA LUZ DEL DERECHO INTERNACIONAL DE LOS DERECHOS HUMANOS.”</w:t>
      </w:r>
      <w:r w:rsidRPr="00533883">
        <w:rPr>
          <w:rFonts w:ascii="Palatino Linotype" w:eastAsia="Palatino Linotype" w:hAnsi="Palatino Linotype" w:cs="Palatino Linotype"/>
        </w:rPr>
        <w:t>, visible en el Seminario Judicial de la Federación y su gaceta, con el registro digital 2002350.</w:t>
      </w:r>
    </w:p>
    <w:p w14:paraId="09ADA66C" w14:textId="77777777" w:rsidR="00ED756F" w:rsidRPr="00533883" w:rsidRDefault="00ED756F">
      <w:pPr>
        <w:spacing w:line="360" w:lineRule="auto"/>
        <w:jc w:val="both"/>
        <w:rPr>
          <w:rFonts w:ascii="Palatino Linotype" w:eastAsia="Palatino Linotype" w:hAnsi="Palatino Linotype" w:cs="Palatino Linotype"/>
        </w:rPr>
      </w:pPr>
    </w:p>
    <w:p w14:paraId="65D63B6C"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lastRenderedPageBreak/>
        <w:t>Por ello, este organismo garante comprometido con la tutela de los derechos humanos confiados, señala que este exceso de plazo legal para resolver el presente asunto, resulta de carácter excepcional.</w:t>
      </w:r>
    </w:p>
    <w:p w14:paraId="66B2954B" w14:textId="77777777" w:rsidR="00ED756F" w:rsidRPr="00533883" w:rsidRDefault="00ED756F">
      <w:pPr>
        <w:widowControl w:val="0"/>
        <w:spacing w:line="360" w:lineRule="auto"/>
        <w:ind w:right="49"/>
        <w:jc w:val="both"/>
        <w:rPr>
          <w:rFonts w:ascii="Palatino Linotype" w:eastAsia="Palatino Linotype" w:hAnsi="Palatino Linotype" w:cs="Palatino Linotype"/>
        </w:rPr>
      </w:pPr>
    </w:p>
    <w:p w14:paraId="6C165022" w14:textId="77777777" w:rsidR="00ED756F" w:rsidRPr="00533883" w:rsidRDefault="00DB63C5">
      <w:pPr>
        <w:spacing w:after="240" w:line="360" w:lineRule="auto"/>
        <w:jc w:val="both"/>
        <w:rPr>
          <w:rFonts w:ascii="Palatino Linotype" w:eastAsia="Palatino Linotype" w:hAnsi="Palatino Linotype" w:cs="Palatino Linotype"/>
          <w:b/>
        </w:rPr>
      </w:pPr>
      <w:r w:rsidRPr="00533883">
        <w:rPr>
          <w:rFonts w:ascii="Palatino Linotype" w:eastAsia="Palatino Linotype" w:hAnsi="Palatino Linotype" w:cs="Palatino Linotype"/>
          <w:b/>
        </w:rPr>
        <w:t xml:space="preserve">8. Cierre de instrucción. </w:t>
      </w:r>
      <w:r w:rsidRPr="0053388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533883">
        <w:rPr>
          <w:rFonts w:ascii="Palatino Linotype" w:eastAsia="Palatino Linotype" w:hAnsi="Palatino Linotype" w:cs="Palatino Linotype"/>
          <w:b/>
        </w:rPr>
        <w:t>dos de abril</w:t>
      </w:r>
      <w:r w:rsidRPr="00533883">
        <w:rPr>
          <w:rFonts w:ascii="Palatino Linotype" w:eastAsia="Palatino Linotype" w:hAnsi="Palatino Linotype" w:cs="Palatino Linotype"/>
          <w:b/>
          <w:color w:val="000000"/>
        </w:rPr>
        <w:t xml:space="preserve"> de dos mil veinticuatro</w:t>
      </w:r>
      <w:r w:rsidRPr="0053388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F0D2C27" w14:textId="77777777" w:rsidR="00ED756F" w:rsidRPr="00533883"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27639B20" w14:textId="77777777" w:rsidR="00ED756F" w:rsidRPr="00533883" w:rsidRDefault="00DB63C5">
      <w:pPr>
        <w:widowControl w:val="0"/>
        <w:spacing w:line="360" w:lineRule="auto"/>
        <w:jc w:val="center"/>
        <w:rPr>
          <w:rFonts w:ascii="Palatino Linotype" w:eastAsia="Palatino Linotype" w:hAnsi="Palatino Linotype" w:cs="Palatino Linotype"/>
          <w:b/>
        </w:rPr>
      </w:pPr>
      <w:r w:rsidRPr="00533883">
        <w:rPr>
          <w:rFonts w:ascii="Palatino Linotype" w:eastAsia="Palatino Linotype" w:hAnsi="Palatino Linotype" w:cs="Palatino Linotype"/>
          <w:b/>
        </w:rPr>
        <w:t>II. C O N S I D E R A N D O S</w:t>
      </w:r>
    </w:p>
    <w:p w14:paraId="3342F4FD" w14:textId="77777777" w:rsidR="00ED756F" w:rsidRPr="00533883" w:rsidRDefault="00ED756F">
      <w:pPr>
        <w:widowControl w:val="0"/>
        <w:spacing w:line="360" w:lineRule="auto"/>
        <w:jc w:val="center"/>
        <w:rPr>
          <w:rFonts w:ascii="Palatino Linotype" w:eastAsia="Palatino Linotype" w:hAnsi="Palatino Linotype" w:cs="Palatino Linotype"/>
          <w:b/>
        </w:rPr>
      </w:pPr>
    </w:p>
    <w:p w14:paraId="2ABD6A00"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Primero. Competencia.</w:t>
      </w:r>
      <w:r w:rsidRPr="0053388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533883">
        <w:rPr>
          <w:rFonts w:ascii="Palatino Linotype" w:eastAsia="Palatino Linotype" w:hAnsi="Palatino Linotype" w:cs="Palatino Linotype"/>
          <w:b/>
        </w:rPr>
        <w:t>la parte Recurrente</w:t>
      </w:r>
      <w:r w:rsidRPr="00533883">
        <w:rPr>
          <w:rFonts w:ascii="Palatino Linotype" w:eastAsia="Palatino Linotype" w:hAnsi="Palatino Linotype" w:cs="Palatino Linotype"/>
        </w:rPr>
        <w:t xml:space="preserv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w:t>
      </w:r>
      <w:r w:rsidRPr="00533883">
        <w:rPr>
          <w:rFonts w:ascii="Palatino Linotype" w:eastAsia="Palatino Linotype" w:hAnsi="Palatino Linotype" w:cs="Palatino Linotype"/>
        </w:rPr>
        <w:lastRenderedPageBreak/>
        <w:t>del Reglamento Interior del Instituto de Transparencia, Acceso a la Información Pública y Protección de Datos Personales del Estado de México y Municipios.</w:t>
      </w:r>
    </w:p>
    <w:p w14:paraId="3F983E8B" w14:textId="77777777" w:rsidR="00ED756F" w:rsidRPr="00533883" w:rsidRDefault="00DB63C5">
      <w:pPr>
        <w:spacing w:before="240" w:after="240" w:line="360" w:lineRule="auto"/>
        <w:jc w:val="both"/>
        <w:rPr>
          <w:rFonts w:ascii="Palatino Linotype" w:eastAsia="Palatino Linotype" w:hAnsi="Palatino Linotype" w:cs="Palatino Linotype"/>
        </w:rPr>
      </w:pPr>
      <w:bookmarkStart w:id="3" w:name="_heading=h.tyjcwt" w:colFirst="0" w:colLast="0"/>
      <w:bookmarkEnd w:id="3"/>
      <w:r w:rsidRPr="00533883">
        <w:rPr>
          <w:rFonts w:ascii="Palatino Linotype" w:eastAsia="Palatino Linotype" w:hAnsi="Palatino Linotype" w:cs="Palatino Linotype"/>
          <w:b/>
        </w:rPr>
        <w:t xml:space="preserve">Segundo. Oportunidad y Procedibilidad del Recurso de Revisión. </w:t>
      </w:r>
      <w:r w:rsidRPr="00533883">
        <w:rPr>
          <w:rFonts w:ascii="Palatino Linotype" w:eastAsia="Palatino Linotype" w:hAnsi="Palatino Linotype" w:cs="Palatino Linotype"/>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EA42B58" w14:textId="77777777" w:rsidR="00ED756F" w:rsidRPr="00533883" w:rsidRDefault="00DB63C5">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color w:val="000000"/>
        </w:rPr>
        <w:t xml:space="preserve">El recurso de revisión fue interpuesto dentro del plazo de quince días hábiles, previsto en el artículo 178 de la Ley de Transparencia, toda vez que </w:t>
      </w:r>
      <w:r w:rsidRPr="00533883">
        <w:rPr>
          <w:rFonts w:ascii="Palatino Linotype" w:eastAsia="Palatino Linotype" w:hAnsi="Palatino Linotype" w:cs="Palatino Linotype"/>
          <w:b/>
          <w:color w:val="000000"/>
        </w:rPr>
        <w:t>el Sujeto Obligado</w:t>
      </w:r>
      <w:r w:rsidRPr="00533883">
        <w:rPr>
          <w:rFonts w:ascii="Palatino Linotype" w:eastAsia="Palatino Linotype" w:hAnsi="Palatino Linotype" w:cs="Palatino Linotype"/>
          <w:color w:val="000000"/>
        </w:rPr>
        <w:t xml:space="preserve"> respondió a la solicitud de información el </w:t>
      </w:r>
      <w:r w:rsidRPr="00533883">
        <w:rPr>
          <w:rFonts w:ascii="Palatino Linotype" w:eastAsia="Palatino Linotype" w:hAnsi="Palatino Linotype" w:cs="Palatino Linotype"/>
          <w:b/>
          <w:color w:val="000000"/>
        </w:rPr>
        <w:t xml:space="preserve">siete de agosto de dos mil veintitrés, </w:t>
      </w:r>
      <w:r w:rsidRPr="00533883">
        <w:rPr>
          <w:rFonts w:ascii="Palatino Linotype" w:eastAsia="Palatino Linotype" w:hAnsi="Palatino Linotype" w:cs="Palatino Linotype"/>
          <w:color w:val="000000"/>
        </w:rPr>
        <w:t xml:space="preserve">mientras que el recurso de revisión se interpuso el </w:t>
      </w:r>
      <w:r w:rsidRPr="00533883">
        <w:rPr>
          <w:rFonts w:ascii="Palatino Linotype" w:eastAsia="Palatino Linotype" w:hAnsi="Palatino Linotype" w:cs="Palatino Linotype"/>
          <w:b/>
          <w:color w:val="000000"/>
        </w:rPr>
        <w:t>catorce de agosto de dos mil veintitrés</w:t>
      </w:r>
      <w:r w:rsidRPr="00533883">
        <w:rPr>
          <w:rFonts w:ascii="Palatino Linotype" w:eastAsia="Palatino Linotype" w:hAnsi="Palatino Linotype" w:cs="Palatino Linotype"/>
          <w:color w:val="000000"/>
        </w:rPr>
        <w:t xml:space="preserve">, esto es, el </w:t>
      </w:r>
      <w:r w:rsidRPr="00533883">
        <w:rPr>
          <w:rFonts w:ascii="Palatino Linotype" w:eastAsia="Palatino Linotype" w:hAnsi="Palatino Linotype" w:cs="Palatino Linotype"/>
          <w:b/>
          <w:color w:val="000000"/>
        </w:rPr>
        <w:t xml:space="preserve">quinto día hábil </w:t>
      </w:r>
      <w:r w:rsidRPr="00533883">
        <w:rPr>
          <w:rFonts w:ascii="Palatino Linotype" w:eastAsia="Palatino Linotype" w:hAnsi="Palatino Linotype" w:cs="Palatino Linotype"/>
          <w:color w:val="000000"/>
        </w:rPr>
        <w:t>posterior en que tuvo conocimiento de la respuesta impugnada.</w:t>
      </w:r>
    </w:p>
    <w:p w14:paraId="0B1FA870" w14:textId="77777777" w:rsidR="00ED756F" w:rsidRPr="00533883" w:rsidRDefault="00DB63C5">
      <w:pPr>
        <w:spacing w:before="240" w:after="240" w:line="360" w:lineRule="auto"/>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color w:val="000000"/>
        </w:rPr>
        <w:t xml:space="preserve">En este sentido, al considerar la fecha en que se formuló la solicitud y la fecha en que respondió a esta el </w:t>
      </w:r>
      <w:r w:rsidRPr="00533883">
        <w:rPr>
          <w:rFonts w:ascii="Palatino Linotype" w:eastAsia="Palatino Linotype" w:hAnsi="Palatino Linotype" w:cs="Palatino Linotype"/>
          <w:b/>
          <w:color w:val="000000"/>
        </w:rPr>
        <w:t>Sujeto Obligado</w:t>
      </w:r>
      <w:r w:rsidRPr="00533883">
        <w:rPr>
          <w:rFonts w:ascii="Palatino Linotype" w:eastAsia="Palatino Linotype" w:hAnsi="Palatino Linotype" w:cs="Palatino Linotype"/>
          <w:color w:val="000000"/>
        </w:rPr>
        <w:t>; así como la fecha en que se interpuso el recurso de revisión, se concluye que el presente recurso de revisión se encuentra dentro de los márgenes temporales previstos las disposiciones legales referidas.</w:t>
      </w:r>
    </w:p>
    <w:p w14:paraId="588D7F84" w14:textId="77777777" w:rsidR="00ED756F" w:rsidRPr="00533883"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761D8F3" w14:textId="77777777" w:rsidR="00ED756F" w:rsidRPr="00533883" w:rsidRDefault="00DB63C5">
      <w:pPr>
        <w:pBdr>
          <w:top w:val="nil"/>
          <w:left w:val="nil"/>
          <w:bottom w:val="nil"/>
          <w:right w:val="nil"/>
          <w:between w:val="nil"/>
        </w:pBdr>
        <w:spacing w:before="240" w:after="240" w:line="360" w:lineRule="auto"/>
        <w:ind w:right="-147"/>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color w:val="000000"/>
        </w:rPr>
        <w:lastRenderedPageBreak/>
        <w:t xml:space="preserve">Ahora bien, resulta procedente la interposición del recurso, según lo aducido por </w:t>
      </w:r>
      <w:r w:rsidRPr="00533883">
        <w:rPr>
          <w:rFonts w:ascii="Palatino Linotype" w:eastAsia="Palatino Linotype" w:hAnsi="Palatino Linotype" w:cs="Palatino Linotype"/>
          <w:b/>
          <w:color w:val="000000"/>
        </w:rPr>
        <w:t>la parte Recurrente</w:t>
      </w:r>
      <w:r w:rsidRPr="00533883">
        <w:rPr>
          <w:rFonts w:ascii="Palatino Linotype" w:eastAsia="Palatino Linotype" w:hAnsi="Palatino Linotype" w:cs="Palatino Linotype"/>
          <w:color w:val="000000"/>
        </w:rPr>
        <w:t xml:space="preserve"> en sus razones o motivos de inconformidad, de acuerdo al artículo 179, fracción VI </w:t>
      </w:r>
      <w:r w:rsidRPr="00533883">
        <w:rPr>
          <w:rFonts w:ascii="Palatino Linotype" w:eastAsia="Palatino Linotype" w:hAnsi="Palatino Linotype" w:cs="Palatino Linotype"/>
        </w:rPr>
        <w:t xml:space="preserve">de </w:t>
      </w:r>
      <w:r w:rsidRPr="00533883">
        <w:rPr>
          <w:rFonts w:ascii="Palatino Linotype" w:eastAsia="Palatino Linotype" w:hAnsi="Palatino Linotype" w:cs="Palatino Linotype"/>
          <w:color w:val="000000"/>
        </w:rPr>
        <w:t>la Ley de Transparencia y Acceso a la Información Pública del Estado de México y Municipios; que a la letra dice:</w:t>
      </w:r>
    </w:p>
    <w:p w14:paraId="0FCCAEA2" w14:textId="77777777" w:rsidR="00ED756F" w:rsidRPr="00533883" w:rsidRDefault="00DB63C5">
      <w:pPr>
        <w:pBdr>
          <w:top w:val="nil"/>
          <w:left w:val="nil"/>
          <w:bottom w:val="nil"/>
          <w:right w:val="nil"/>
          <w:between w:val="nil"/>
        </w:pBdr>
        <w:spacing w:before="240" w:after="240" w:line="276" w:lineRule="auto"/>
        <w:ind w:left="567" w:right="1043"/>
        <w:jc w:val="both"/>
        <w:rPr>
          <w:rFonts w:ascii="Palatino Linotype" w:eastAsia="Palatino Linotype" w:hAnsi="Palatino Linotype" w:cs="Palatino Linotype"/>
          <w:i/>
          <w:color w:val="000000"/>
          <w:sz w:val="22"/>
          <w:szCs w:val="22"/>
        </w:rPr>
      </w:pPr>
      <w:r w:rsidRPr="00533883">
        <w:rPr>
          <w:rFonts w:ascii="Palatino Linotype" w:eastAsia="Palatino Linotype" w:hAnsi="Palatino Linotype" w:cs="Palatino Linotype"/>
          <w:b/>
          <w:i/>
          <w:color w:val="000000"/>
          <w:sz w:val="22"/>
          <w:szCs w:val="22"/>
        </w:rPr>
        <w:t>“Artículo 179</w:t>
      </w:r>
      <w:r w:rsidRPr="00533883">
        <w:rPr>
          <w:rFonts w:ascii="Palatino Linotype" w:eastAsia="Palatino Linotype" w:hAnsi="Palatino Linotype" w:cs="Palatino Linotype"/>
          <w:i/>
          <w:color w:val="000000"/>
          <w:sz w:val="22"/>
          <w:szCs w:val="22"/>
        </w:rPr>
        <w:t xml:space="preserve">. </w:t>
      </w:r>
      <w:r w:rsidRPr="00533883">
        <w:rPr>
          <w:rFonts w:ascii="Palatino Linotype" w:eastAsia="Palatino Linotype" w:hAnsi="Palatino Linotype" w:cs="Palatino Linotype"/>
          <w:b/>
          <w:i/>
          <w:color w:val="000000"/>
          <w:sz w:val="22"/>
          <w:szCs w:val="22"/>
        </w:rPr>
        <w:t>El recurso de revisión</w:t>
      </w:r>
      <w:r w:rsidRPr="00533883">
        <w:rPr>
          <w:rFonts w:ascii="Palatino Linotype" w:eastAsia="Palatino Linotype" w:hAnsi="Palatino Linotype" w:cs="Palatino Linotype"/>
          <w:i/>
          <w:color w:val="000000"/>
          <w:sz w:val="22"/>
          <w:szCs w:val="22"/>
        </w:rPr>
        <w:t xml:space="preserve"> es un medio de protección que la Ley otorga a los particulares, para hacer valer su derecho de acceso a la información pública</w:t>
      </w:r>
      <w:r w:rsidRPr="00533883">
        <w:rPr>
          <w:rFonts w:ascii="Palatino Linotype" w:eastAsia="Palatino Linotype" w:hAnsi="Palatino Linotype" w:cs="Palatino Linotype"/>
          <w:b/>
          <w:i/>
          <w:color w:val="000000"/>
          <w:sz w:val="22"/>
          <w:szCs w:val="22"/>
        </w:rPr>
        <w:t>, y procederá en contra de las siguientes causas</w:t>
      </w:r>
      <w:r w:rsidRPr="00533883">
        <w:rPr>
          <w:rFonts w:ascii="Palatino Linotype" w:eastAsia="Palatino Linotype" w:hAnsi="Palatino Linotype" w:cs="Palatino Linotype"/>
          <w:i/>
          <w:color w:val="000000"/>
          <w:sz w:val="22"/>
          <w:szCs w:val="22"/>
        </w:rPr>
        <w:t>:</w:t>
      </w:r>
    </w:p>
    <w:p w14:paraId="3A5433D9" w14:textId="77777777" w:rsidR="00ED756F" w:rsidRPr="00533883" w:rsidRDefault="00DB63C5">
      <w:pPr>
        <w:pBdr>
          <w:top w:val="nil"/>
          <w:left w:val="nil"/>
          <w:bottom w:val="nil"/>
          <w:right w:val="nil"/>
          <w:between w:val="nil"/>
        </w:pBdr>
        <w:spacing w:before="240" w:after="240" w:line="276" w:lineRule="auto"/>
        <w:ind w:left="567" w:right="1043"/>
        <w:jc w:val="both"/>
        <w:rPr>
          <w:rFonts w:ascii="Palatino Linotype" w:eastAsia="Palatino Linotype" w:hAnsi="Palatino Linotype" w:cs="Palatino Linotype"/>
          <w:i/>
          <w:color w:val="000000"/>
          <w:sz w:val="22"/>
          <w:szCs w:val="22"/>
        </w:rPr>
      </w:pPr>
      <w:r w:rsidRPr="00533883">
        <w:rPr>
          <w:rFonts w:ascii="Palatino Linotype" w:eastAsia="Palatino Linotype" w:hAnsi="Palatino Linotype" w:cs="Palatino Linotype"/>
          <w:i/>
          <w:color w:val="000000"/>
          <w:sz w:val="22"/>
          <w:szCs w:val="22"/>
        </w:rPr>
        <w:t>…</w:t>
      </w:r>
    </w:p>
    <w:p w14:paraId="4B55F21C" w14:textId="77777777" w:rsidR="00ED756F" w:rsidRPr="00533883" w:rsidRDefault="00DB63C5">
      <w:pPr>
        <w:pBdr>
          <w:top w:val="nil"/>
          <w:left w:val="nil"/>
          <w:bottom w:val="nil"/>
          <w:right w:val="nil"/>
          <w:between w:val="nil"/>
        </w:pBdr>
        <w:spacing w:before="240" w:after="240" w:line="276" w:lineRule="auto"/>
        <w:ind w:left="567" w:right="1043"/>
        <w:jc w:val="both"/>
        <w:rPr>
          <w:rFonts w:ascii="Palatino Linotype" w:eastAsia="Palatino Linotype" w:hAnsi="Palatino Linotype" w:cs="Palatino Linotype"/>
          <w:i/>
          <w:color w:val="000000"/>
          <w:sz w:val="22"/>
          <w:szCs w:val="22"/>
        </w:rPr>
      </w:pPr>
      <w:r w:rsidRPr="00533883">
        <w:rPr>
          <w:rFonts w:ascii="Palatino Linotype" w:eastAsia="Palatino Linotype" w:hAnsi="Palatino Linotype" w:cs="Palatino Linotype"/>
          <w:b/>
          <w:i/>
          <w:color w:val="000000"/>
          <w:sz w:val="22"/>
          <w:szCs w:val="22"/>
          <w:u w:val="single"/>
        </w:rPr>
        <w:t>VI. La entrega de información que no corresponda con lo solicitado;</w:t>
      </w:r>
      <w:r w:rsidRPr="00533883">
        <w:rPr>
          <w:rFonts w:ascii="Palatino Linotype" w:eastAsia="Palatino Linotype" w:hAnsi="Palatino Linotype" w:cs="Palatino Linotype"/>
          <w:i/>
          <w:color w:val="000000"/>
          <w:sz w:val="22"/>
          <w:szCs w:val="22"/>
        </w:rPr>
        <w:t>” (Énfasis añadido)</w:t>
      </w:r>
    </w:p>
    <w:p w14:paraId="3B35F3B0" w14:textId="77777777" w:rsidR="00ED756F" w:rsidRPr="00533883" w:rsidRDefault="00DB63C5">
      <w:pPr>
        <w:spacing w:before="240" w:after="240" w:line="360" w:lineRule="auto"/>
        <w:jc w:val="both"/>
      </w:pPr>
      <w:r w:rsidRPr="00533883">
        <w:rPr>
          <w:rFonts w:ascii="Palatino Linotype" w:eastAsia="Palatino Linotype" w:hAnsi="Palatino Linotype" w:cs="Palatino Linotype"/>
          <w:b/>
        </w:rPr>
        <w:t>Tercero. Análisis de las causales de sobreseimiento del recurso de revisión.</w:t>
      </w:r>
      <w:r w:rsidRPr="00533883">
        <w:t xml:space="preserve"> </w:t>
      </w:r>
      <w:r w:rsidRPr="00533883">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FD286C6" w14:textId="77777777" w:rsidR="00ED756F" w:rsidRPr="00533883" w:rsidRDefault="00DB63C5">
      <w:pPr>
        <w:spacing w:before="240" w:after="240" w:line="360" w:lineRule="auto"/>
        <w:jc w:val="both"/>
      </w:pPr>
      <w:r w:rsidRPr="00533883">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w:t>
      </w:r>
      <w:r w:rsidRPr="00533883">
        <w:rPr>
          <w:rFonts w:ascii="Palatino Linotype" w:eastAsia="Palatino Linotype" w:hAnsi="Palatino Linotype" w:cs="Palatino Linotype"/>
        </w:rPr>
        <w:lastRenderedPageBreak/>
        <w:t>admitido el recurso de revisión se advierta una causa de improcedencia que permita sobreseerlo. Estudio de causales de improcedencia que no son incompatibles con el derecho de acceso a la justicia, ya que este no se coarta por regular causas de improcedencia y sobreseimiento con tales fines.</w:t>
      </w:r>
    </w:p>
    <w:p w14:paraId="6A89199E" w14:textId="77777777" w:rsidR="00ED756F" w:rsidRPr="00533883" w:rsidRDefault="00DB63C5">
      <w:pPr>
        <w:spacing w:before="240" w:after="240" w:line="360" w:lineRule="auto"/>
        <w:ind w:right="51"/>
        <w:jc w:val="both"/>
        <w:rPr>
          <w:rFonts w:ascii="Palatino Linotype" w:eastAsia="Palatino Linotype" w:hAnsi="Palatino Linotype" w:cs="Palatino Linotype"/>
        </w:rPr>
      </w:pPr>
      <w:r w:rsidRPr="00533883">
        <w:rPr>
          <w:rFonts w:ascii="Palatino Linotype" w:eastAsia="Palatino Linotype" w:hAnsi="Palatino Linotype" w:cs="Palatino Linotype"/>
        </w:rPr>
        <w:t>De manera preliminar en el caso concreto conviene analizar si se actualiza alguna de las causales de sobreseimiento del recurso de revisión.</w:t>
      </w:r>
    </w:p>
    <w:p w14:paraId="28A8AB60" w14:textId="77777777" w:rsidR="00ED756F" w:rsidRPr="00533883" w:rsidRDefault="00DB63C5">
      <w:pPr>
        <w:pBdr>
          <w:top w:val="nil"/>
          <w:left w:val="nil"/>
          <w:bottom w:val="nil"/>
          <w:right w:val="nil"/>
          <w:between w:val="nil"/>
        </w:pBdr>
        <w:spacing w:before="240" w:after="240" w:line="360" w:lineRule="auto"/>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color w:val="000000"/>
        </w:rPr>
        <w:t xml:space="preserve">Ahora bien, para profundizar en el estudio del presente asunto, es conveniente recordar que la parte solicitante requirió al </w:t>
      </w:r>
      <w:r w:rsidRPr="00533883">
        <w:rPr>
          <w:rFonts w:ascii="Palatino Linotype" w:eastAsia="Palatino Linotype" w:hAnsi="Palatino Linotype" w:cs="Palatino Linotype"/>
          <w:b/>
          <w:color w:val="000000"/>
        </w:rPr>
        <w:t>Sujeto Obligado</w:t>
      </w:r>
      <w:r w:rsidRPr="00533883">
        <w:rPr>
          <w:rFonts w:ascii="Palatino Linotype" w:eastAsia="Palatino Linotype" w:hAnsi="Palatino Linotype" w:cs="Palatino Linotype"/>
          <w:color w:val="000000"/>
        </w:rPr>
        <w:t>, le proporcionara la siguiente información:</w:t>
      </w:r>
    </w:p>
    <w:p w14:paraId="69C347B5" w14:textId="77777777" w:rsidR="00ED756F" w:rsidRPr="00533883" w:rsidRDefault="00DB63C5">
      <w:pPr>
        <w:numPr>
          <w:ilvl w:val="0"/>
          <w:numId w:val="5"/>
        </w:numPr>
        <w:pBdr>
          <w:top w:val="nil"/>
          <w:left w:val="nil"/>
          <w:bottom w:val="nil"/>
          <w:right w:val="nil"/>
          <w:between w:val="nil"/>
        </w:pBdr>
        <w:spacing w:before="240" w:line="360" w:lineRule="auto"/>
        <w:ind w:left="567" w:right="900" w:hanging="283"/>
        <w:jc w:val="both"/>
        <w:rPr>
          <w:rFonts w:ascii="Palatino Linotype" w:eastAsia="Palatino Linotype" w:hAnsi="Palatino Linotype" w:cs="Palatino Linotype"/>
          <w:b/>
          <w:color w:val="000000"/>
        </w:rPr>
      </w:pPr>
      <w:r w:rsidRPr="00533883">
        <w:rPr>
          <w:rFonts w:ascii="Palatino Linotype" w:eastAsia="Palatino Linotype" w:hAnsi="Palatino Linotype" w:cs="Palatino Linotype"/>
          <w:b/>
          <w:color w:val="000000"/>
        </w:rPr>
        <w:t xml:space="preserve">Determinaciones de todas las investigaciones concluidas por quejas de la C. Guadalupe </w:t>
      </w:r>
      <w:proofErr w:type="spellStart"/>
      <w:r w:rsidRPr="00533883">
        <w:rPr>
          <w:rFonts w:ascii="Palatino Linotype" w:eastAsia="Palatino Linotype" w:hAnsi="Palatino Linotype" w:cs="Palatino Linotype"/>
          <w:b/>
          <w:color w:val="000000"/>
        </w:rPr>
        <w:t>Sainos</w:t>
      </w:r>
      <w:proofErr w:type="spellEnd"/>
      <w:r w:rsidRPr="00533883">
        <w:rPr>
          <w:rFonts w:ascii="Palatino Linotype" w:eastAsia="Palatino Linotype" w:hAnsi="Palatino Linotype" w:cs="Palatino Linotype"/>
          <w:b/>
          <w:color w:val="000000"/>
        </w:rPr>
        <w:t xml:space="preserve"> Suárez del periodo comprendido de 2018 a 2023.</w:t>
      </w:r>
    </w:p>
    <w:p w14:paraId="03A2CFB0" w14:textId="77777777" w:rsidR="00ED756F" w:rsidRPr="00533883" w:rsidRDefault="00DB63C5">
      <w:pPr>
        <w:spacing w:before="240" w:after="240" w:line="360" w:lineRule="auto"/>
        <w:ind w:right="49"/>
        <w:jc w:val="both"/>
        <w:rPr>
          <w:rFonts w:ascii="Palatino Linotype" w:eastAsia="Palatino Linotype" w:hAnsi="Palatino Linotype" w:cs="Palatino Linotype"/>
        </w:rPr>
      </w:pPr>
      <w:r w:rsidRPr="00533883">
        <w:rPr>
          <w:rFonts w:ascii="Palatino Linotype" w:eastAsia="Palatino Linotype" w:hAnsi="Palatino Linotype" w:cs="Palatino Linotype"/>
        </w:rPr>
        <w:t xml:space="preserve">El </w:t>
      </w:r>
      <w:r w:rsidRPr="00533883">
        <w:rPr>
          <w:rFonts w:ascii="Palatino Linotype" w:eastAsia="Palatino Linotype" w:hAnsi="Palatino Linotype" w:cs="Palatino Linotype"/>
          <w:b/>
        </w:rPr>
        <w:t xml:space="preserve">Sujeto Obligado </w:t>
      </w:r>
      <w:r w:rsidRPr="00533883">
        <w:rPr>
          <w:rFonts w:ascii="Palatino Linotype" w:eastAsia="Palatino Linotype" w:hAnsi="Palatino Linotype" w:cs="Palatino Linotype"/>
        </w:rPr>
        <w:t>en respuesta se pronunció por conducto de la Titular del Órgano Interno de Control, quien señala que de la consulta al Sistema de Atención Mexiquense, se advirtió el registro de una denuncia presentada en contra de la persona referida en la solicitud de información, en la que se determinó acuerdo de archivo por falta de elementos.</w:t>
      </w:r>
    </w:p>
    <w:p w14:paraId="180639C1" w14:textId="77777777" w:rsidR="00ED756F" w:rsidRPr="00533883" w:rsidRDefault="00DB63C5">
      <w:pPr>
        <w:spacing w:before="240" w:after="240" w:line="360" w:lineRule="auto"/>
        <w:jc w:val="both"/>
        <w:rPr>
          <w:rFonts w:ascii="Palatino Linotype" w:eastAsia="Palatino Linotype" w:hAnsi="Palatino Linotype" w:cs="Palatino Linotype"/>
          <w:color w:val="FF0000"/>
        </w:rPr>
      </w:pPr>
      <w:r w:rsidRPr="00533883">
        <w:rPr>
          <w:rFonts w:ascii="Palatino Linotype" w:eastAsia="Palatino Linotype" w:hAnsi="Palatino Linotype" w:cs="Palatino Linotype"/>
        </w:rPr>
        <w:t xml:space="preserve">En esta tesitura, una vez conocida la respuesta emitida por 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xml:space="preserve">, </w:t>
      </w:r>
      <w:r w:rsidRPr="00533883">
        <w:rPr>
          <w:rFonts w:ascii="Palatino Linotype" w:eastAsia="Palatino Linotype" w:hAnsi="Palatino Linotype" w:cs="Palatino Linotype"/>
          <w:b/>
        </w:rPr>
        <w:t>la parte Recurrente</w:t>
      </w:r>
      <w:r w:rsidRPr="00533883">
        <w:rPr>
          <w:rFonts w:ascii="Palatino Linotype" w:eastAsia="Palatino Linotype" w:hAnsi="Palatino Linotype" w:cs="Palatino Linotype"/>
        </w:rPr>
        <w:t xml:space="preserve">, al no estar conforme con los términos de la misma, interpuso el recurso de revisión que nos ocupa, mediante el cual se inconforma </w:t>
      </w:r>
      <w:r w:rsidRPr="00533883">
        <w:rPr>
          <w:rFonts w:ascii="Palatino Linotype" w:eastAsia="Palatino Linotype" w:hAnsi="Palatino Linotype" w:cs="Palatino Linotype"/>
          <w:color w:val="000000"/>
        </w:rPr>
        <w:t xml:space="preserve">por considerar que la información proporcionada no corresponde con lo solicitado, toda vez que el particular señaló que requiere la determinación, no el estadístico.  </w:t>
      </w:r>
    </w:p>
    <w:p w14:paraId="41E25809" w14:textId="77777777" w:rsidR="00ED756F" w:rsidRPr="00533883"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lastRenderedPageBreak/>
        <w:t xml:space="preserve">Así las cosas, durante la etapa de manifestaciones, se tiene que 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xml:space="preserve"> remitió su informe justificado, es de precisar que </w:t>
      </w:r>
      <w:r w:rsidRPr="00533883">
        <w:rPr>
          <w:rFonts w:ascii="Palatino Linotype" w:eastAsia="Palatino Linotype" w:hAnsi="Palatino Linotype" w:cs="Palatino Linotype"/>
          <w:b/>
          <w:u w:val="single"/>
        </w:rPr>
        <w:t>este no se puso a disposición de la parte Recurrente, toda vez que en dicha documental se dejó visible información que se debió clasificar</w:t>
      </w:r>
      <w:r w:rsidRPr="00533883">
        <w:rPr>
          <w:rFonts w:ascii="Palatino Linotype" w:eastAsia="Palatino Linotype" w:hAnsi="Palatino Linotype" w:cs="Palatino Linotype"/>
        </w:rPr>
        <w:t xml:space="preserve">, asimismo por cuanto hace a </w:t>
      </w:r>
      <w:r w:rsidRPr="00533883">
        <w:rPr>
          <w:rFonts w:ascii="Palatino Linotype" w:eastAsia="Palatino Linotype" w:hAnsi="Palatino Linotype" w:cs="Palatino Linotype"/>
          <w:b/>
        </w:rPr>
        <w:t>la parte Recurrente</w:t>
      </w:r>
      <w:r w:rsidRPr="00533883">
        <w:rPr>
          <w:rFonts w:ascii="Palatino Linotype" w:eastAsia="Palatino Linotype" w:hAnsi="Palatino Linotype" w:cs="Palatino Linotype"/>
        </w:rPr>
        <w:t xml:space="preserve">, se tiene que esta fue </w:t>
      </w:r>
      <w:r w:rsidRPr="00533883">
        <w:rPr>
          <w:rFonts w:ascii="Palatino Linotype" w:eastAsia="Palatino Linotype" w:hAnsi="Palatino Linotype" w:cs="Palatino Linotype"/>
          <w:b/>
        </w:rPr>
        <w:t xml:space="preserve">omisa </w:t>
      </w:r>
      <w:r w:rsidRPr="00533883">
        <w:rPr>
          <w:rFonts w:ascii="Palatino Linotype" w:eastAsia="Palatino Linotype" w:hAnsi="Palatino Linotype" w:cs="Palatino Linotype"/>
        </w:rPr>
        <w:t>en remitir cualquier elemento que a su derecho conviniera, por lo tanto, se tiene por precluido su derecho para tal efecto y se procede a emitir la resolución que conforme a derecho corresponda.</w:t>
      </w:r>
    </w:p>
    <w:p w14:paraId="23583095"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Acotado lo anterior, y toda vez que la información peticionada deriva de procedimientos de investigación, es necesario traer a colación lo señalado por la Ley de Responsabilidades Administrativas del Estado de México y Municipios, que establece lo siguiente:</w:t>
      </w:r>
    </w:p>
    <w:p w14:paraId="094C7968" w14:textId="77777777" w:rsidR="00ED756F" w:rsidRPr="00533883" w:rsidRDefault="00ED756F">
      <w:pPr>
        <w:tabs>
          <w:tab w:val="left" w:pos="8222"/>
        </w:tabs>
        <w:spacing w:line="360" w:lineRule="auto"/>
        <w:ind w:right="397"/>
        <w:jc w:val="both"/>
        <w:rPr>
          <w:rFonts w:ascii="Palatino Linotype" w:eastAsia="Palatino Linotype" w:hAnsi="Palatino Linotype" w:cs="Palatino Linotype"/>
        </w:rPr>
      </w:pPr>
    </w:p>
    <w:p w14:paraId="55DA43E0"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94</w:t>
      </w:r>
      <w:r w:rsidRPr="00533883">
        <w:rPr>
          <w:rFonts w:ascii="Palatino Linotype" w:eastAsia="Palatino Linotype" w:hAnsi="Palatino Linotype" w:cs="Palatino Linotype"/>
          <w:i/>
          <w:sz w:val="22"/>
          <w:szCs w:val="22"/>
        </w:rPr>
        <w:t>. Durante el desarrollo del procedimiento de investigación las autoridades competentes serán responsables de:</w:t>
      </w:r>
    </w:p>
    <w:p w14:paraId="316AD1F3"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 Observar los principios de legalidad, imparcialidad, objetividad, congruencia, verdad material y respeto a los derechos humanos.</w:t>
      </w:r>
    </w:p>
    <w:p w14:paraId="6A052E7E"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 Realizar con oportunidad, exhaustividad y eficiencia la investigación, la integralidad de los datos y documentos, así como el resguardo del expediente en su conjunto.</w:t>
      </w:r>
    </w:p>
    <w:p w14:paraId="63D58218"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III. Incorporar a sus investigaciones, las técnicas, tecnologías y métodos de investigación que observen las mejores prácticas internacionales.</w:t>
      </w:r>
    </w:p>
    <w:p w14:paraId="10ECC942"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IV. Cooperar con las autoridades nacionales como internacionales a fin de fortalecer los procedimientos de investigación, compartir las mejores prácticas internacionales y combatir de manera efectiva la corrupción.</w:t>
      </w:r>
    </w:p>
    <w:p w14:paraId="66F1AA16"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60170846"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95</w:t>
      </w:r>
      <w:r w:rsidRPr="00533883">
        <w:rPr>
          <w:rFonts w:ascii="Palatino Linotype" w:eastAsia="Palatino Linotype" w:hAnsi="Palatino Linotype" w:cs="Palatino Linotype"/>
          <w:i/>
          <w:sz w:val="22"/>
          <w:szCs w:val="22"/>
        </w:rPr>
        <w:t>. La investigación por la presunta responsabilidad de faltas administrativas podrá iniciar:</w:t>
      </w:r>
    </w:p>
    <w:p w14:paraId="6EA5500D"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 De oficio.</w:t>
      </w:r>
    </w:p>
    <w:p w14:paraId="56FCEEC5"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u w:val="single"/>
        </w:rPr>
      </w:pPr>
      <w:r w:rsidRPr="00533883">
        <w:rPr>
          <w:rFonts w:ascii="Palatino Linotype" w:eastAsia="Palatino Linotype" w:hAnsi="Palatino Linotype" w:cs="Palatino Linotype"/>
          <w:i/>
          <w:sz w:val="22"/>
          <w:szCs w:val="22"/>
          <w:u w:val="single"/>
        </w:rPr>
        <w:t>II. Por denuncia.</w:t>
      </w:r>
    </w:p>
    <w:p w14:paraId="4060D2B5"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lastRenderedPageBreak/>
        <w:t>III. Derivado de las auditorías practicadas por parte de las autoridades competentes o en su caso, de auditores externos.</w:t>
      </w:r>
    </w:p>
    <w:p w14:paraId="5D804D1B"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Las denuncias podrán ser anónimas. En su caso, las autoridades investigadoras deberán garantizar, proteger y mantener el carácter de confidencial la identidad de las personas que denuncien las presuntas infracciones.</w:t>
      </w:r>
    </w:p>
    <w:p w14:paraId="1E1AFF78"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0CC75F56"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98.</w:t>
      </w:r>
      <w:r w:rsidRPr="00533883">
        <w:rPr>
          <w:rFonts w:ascii="Palatino Linotype" w:eastAsia="Palatino Linotype" w:hAnsi="Palatino Linotype" w:cs="Palatino Linotype"/>
          <w:i/>
          <w:sz w:val="22"/>
          <w:szCs w:val="22"/>
        </w:rPr>
        <w:t xml:space="preserve"> 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14:paraId="57A11752"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5A087DA7"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Lo anterior sin menoscabo de las investigaciones que se deriven de las denuncias a que se hace referencia en el Capítulo anterior.</w:t>
      </w:r>
    </w:p>
    <w:p w14:paraId="12C959D8"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518875B4"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99.</w:t>
      </w:r>
      <w:r w:rsidRPr="00533883">
        <w:rPr>
          <w:rFonts w:ascii="Palatino Linotype" w:eastAsia="Palatino Linotype" w:hAnsi="Palatino Linotype" w:cs="Palatino Linotype"/>
          <w:i/>
          <w:sz w:val="22"/>
          <w:szCs w:val="22"/>
        </w:rPr>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reserva o secrecía, conforme a lo que determinen las leyes.</w:t>
      </w:r>
    </w:p>
    <w:p w14:paraId="7B186A1B"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72AB8757"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deberán celebrar convenios de colaboración con las autoridades correspondientes.</w:t>
      </w:r>
    </w:p>
    <w:p w14:paraId="3974066C"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332733C7"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Para efectos de lo previsto en el párrafo anterior, se observará lo dispuesto en el artículo 39 de la presente Ley.</w:t>
      </w:r>
    </w:p>
    <w:p w14:paraId="01FA2B45"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755A9E9A"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w:t>
      </w:r>
      <w:r w:rsidRPr="00533883">
        <w:rPr>
          <w:rFonts w:ascii="Palatino Linotype" w:eastAsia="Palatino Linotype" w:hAnsi="Palatino Linotype" w:cs="Palatino Linotype"/>
          <w:i/>
          <w:sz w:val="22"/>
          <w:szCs w:val="22"/>
        </w:rPr>
        <w:lastRenderedPageBreak/>
        <w:t>normatividad que para este fin sea expedida por los titulares de los entes públicos responsables.</w:t>
      </w:r>
    </w:p>
    <w:p w14:paraId="30835E0E"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3ABBFD0D"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b/>
          <w:i/>
          <w:sz w:val="22"/>
          <w:szCs w:val="22"/>
        </w:rPr>
        <w:t>Artículo 104. Las autoridades investigadoras una vez concluidas las diligencias de investigación, procederán al análisis de los hechos, así como de la información recabada, a efecto de determinar la existencia o inexistencia de actos u omisiones que la Ley señale como falta administrativa y en su caso, determinar su calificación como grave o no grave.</w:t>
      </w:r>
    </w:p>
    <w:p w14:paraId="58E7BDE1"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4D6C38A1"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u w:val="single"/>
        </w:rPr>
      </w:pPr>
      <w:r w:rsidRPr="00533883">
        <w:rPr>
          <w:rFonts w:ascii="Palatino Linotype" w:eastAsia="Palatino Linotype" w:hAnsi="Palatino Linotype" w:cs="Palatino Linotype"/>
          <w:i/>
          <w:sz w:val="22"/>
          <w:szCs w:val="22"/>
          <w:u w:val="single"/>
        </w:rPr>
        <w:t>Una vez determinada la calificación de la conducta en los términos del párrafo anterior, se incluirá la misma en el Informe de Presunta Responsabilidad Administrativa y éste se presentará ante la autoridad substanciadora a efecto de iniciar el procedimiento de responsabilidad administrativa correspondiente.</w:t>
      </w:r>
    </w:p>
    <w:p w14:paraId="4BC554CD"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6C530DEB"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b/>
          <w:i/>
          <w:sz w:val="22"/>
          <w:szCs w:val="22"/>
          <w:u w:val="single"/>
        </w:rPr>
      </w:pPr>
      <w:r w:rsidRPr="00533883">
        <w:rPr>
          <w:rFonts w:ascii="Palatino Linotype" w:eastAsia="Palatino Linotype" w:hAnsi="Palatino Linotype" w:cs="Palatino Linotype"/>
          <w:b/>
          <w:i/>
          <w:sz w:val="22"/>
          <w:szCs w:val="22"/>
          <w:u w:val="single"/>
        </w:rPr>
        <w:t>En el supuesto de no haberse encontrado elementos suficientes para demostrar la existencia de la infracción y acreditar la presunta responsabilidad del infractor, se emitirá un acuerdo de conclusión y archivo del expediente debidamente fundado y motivado.</w:t>
      </w:r>
    </w:p>
    <w:p w14:paraId="4949DB38"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316BCE15"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Lo anterior sin perjuicio de poder reabrir la investigación en el supuesto de presentarse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0FCDD433"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66525076"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105.</w:t>
      </w:r>
      <w:r w:rsidRPr="00533883">
        <w:rPr>
          <w:rFonts w:ascii="Palatino Linotype" w:eastAsia="Palatino Linotype" w:hAnsi="Palatino Linotype" w:cs="Palatino Linotype"/>
          <w:i/>
          <w:sz w:val="22"/>
          <w:szCs w:val="22"/>
        </w:rPr>
        <w:t xml:space="preserve"> Las autoridades substanciadoras, o en su caso, las resolutoras podrán abstenerse de iniciar el procedimiento de responsabilidad administrativa previsto 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7EE5B7F3"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w:t>
      </w:r>
    </w:p>
    <w:p w14:paraId="4DCED37F"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106</w:t>
      </w:r>
      <w:r w:rsidRPr="00533883">
        <w:rPr>
          <w:rFonts w:ascii="Palatino Linotype" w:eastAsia="Palatino Linotype" w:hAnsi="Palatino Linotype" w:cs="Palatino Linotype"/>
          <w:i/>
          <w:sz w:val="22"/>
          <w:szCs w:val="22"/>
        </w:rPr>
        <w:t xml:space="preserve">. La calificación de los hechos como faltas administrativas no graves que realicen las autoridades investigadoras, será notificada al denunciante, cuando éste fuere </w:t>
      </w:r>
      <w:r w:rsidRPr="00533883">
        <w:rPr>
          <w:rFonts w:ascii="Palatino Linotype" w:eastAsia="Palatino Linotype" w:hAnsi="Palatino Linotype" w:cs="Palatino Linotype"/>
          <w:i/>
          <w:sz w:val="22"/>
          <w:szCs w:val="22"/>
        </w:rPr>
        <w:lastRenderedPageBreak/>
        <w:t>identificable. Además de establecer la calificación que se le haya dado a la presunta falta, la notificación también contendrá de manera expresa la forma en que el notificado podrá acceder al expediente de presunta responsabilidad administrativa.</w:t>
      </w:r>
    </w:p>
    <w:p w14:paraId="12949079"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6877238F"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3D9C083B"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25F48CC3"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116.</w:t>
      </w:r>
      <w:r w:rsidRPr="00533883">
        <w:rPr>
          <w:rFonts w:ascii="Palatino Linotype" w:eastAsia="Palatino Linotype" w:hAnsi="Palatino Linotype" w:cs="Palatino Linotype"/>
          <w:i/>
          <w:sz w:val="22"/>
          <w:szCs w:val="22"/>
        </w:rPr>
        <w:t xml:space="preserve"> El procedimiento de responsabilidad administrativa dará inicio cuando las autoridades substanciadoras, en el ámbito de su competencia, admitan el informe de presunta responsabilidad administrativa.</w:t>
      </w:r>
    </w:p>
    <w:p w14:paraId="31C8D9B3"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01547F19"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119</w:t>
      </w:r>
      <w:r w:rsidRPr="00533883">
        <w:rPr>
          <w:rFonts w:ascii="Palatino Linotype" w:eastAsia="Palatino Linotype" w:hAnsi="Palatino Linotype" w:cs="Palatino Linotype"/>
          <w:i/>
          <w:sz w:val="22"/>
          <w:szCs w:val="22"/>
        </w:rPr>
        <w:t>. La autoridad a quien se encomiende la substanciación y en su caso, la resolución del procedimiento de responsabilidad administrativa, deberá ser distinto de aquél o aquellos encargados de la investigación. Para tal efecto, la Secretaría de la Contraloría, los órganos internos de control, el Órgano Superior de Fiscalización, así como las unidades de responsabilidades de las empresas de participación estatal o municipal, contarán con la estructura orgánica necesaria para realizar las funciones correspondientes a las autoridades investigadoras y substanciadoras y garantizarán la independencia entre ambas en el ejercicio de sus funciones.</w:t>
      </w:r>
    </w:p>
    <w:p w14:paraId="219C981C"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0F841C3A"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129</w:t>
      </w:r>
      <w:r w:rsidRPr="00533883">
        <w:rPr>
          <w:rFonts w:ascii="Palatino Linotype" w:eastAsia="Palatino Linotype" w:hAnsi="Palatino Linotype" w:cs="Palatino Linotype"/>
          <w:i/>
          <w:sz w:val="22"/>
          <w:szCs w:val="22"/>
        </w:rPr>
        <w:t>. Para conocer la verdad de los hechos las autoridades resolutoras podrán valerse de cualquier persona o documento, ya sea que pertenezca a las partes o a terceros, sin más limitación que las pruebas hayan sido obtenidas lícitamente y con respeto a los derechos humanos, solo estará excluida la confesional a cargo de las partes por absolución de posiciones.</w:t>
      </w:r>
    </w:p>
    <w:p w14:paraId="5A3BA8EF"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3DCCC270"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Las autoridades resolutoras gozarán de la más amplia libertad para hacer el análisis, darle el valor correspondiente a cada una de las pruebas, atendiendo a las reglas de la lógica, la sana crítica y de la experiencia, deberán justificar adecuadamente el valor otorgado a las pruebas y explicarán y justificarán su valoración con base en la apreciación conjunta, </w:t>
      </w:r>
      <w:r w:rsidRPr="00533883">
        <w:rPr>
          <w:rFonts w:ascii="Palatino Linotype" w:eastAsia="Palatino Linotype" w:hAnsi="Palatino Linotype" w:cs="Palatino Linotype"/>
          <w:i/>
          <w:sz w:val="22"/>
          <w:szCs w:val="22"/>
        </w:rPr>
        <w:lastRenderedPageBreak/>
        <w:t>integral y armónica de todos los elementos probatorios directos, indirectos e indiciarios que aparezcan en el procedimiento.</w:t>
      </w:r>
    </w:p>
    <w:p w14:paraId="734C0A2B"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472EF866"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180</w:t>
      </w:r>
      <w:r w:rsidRPr="00533883">
        <w:rPr>
          <w:rFonts w:ascii="Palatino Linotype" w:eastAsia="Palatino Linotype" w:hAnsi="Palatino Linotype" w:cs="Palatino Linotype"/>
          <w:i/>
          <w:sz w:val="22"/>
          <w:szCs w:val="22"/>
        </w:rPr>
        <w:t>. El Informe de Presunta Responsabilidad Administrativa será integrado y emitido por las autoridades investigadoras y deberá contener los siguientes elementos:</w:t>
      </w:r>
    </w:p>
    <w:p w14:paraId="6FFC46BB"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 El nombre de la autoridad investigadora.</w:t>
      </w:r>
    </w:p>
    <w:p w14:paraId="3C32606E"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 El domicilio de la autoridad investigadora para oír y recibir notificaciones.</w:t>
      </w:r>
    </w:p>
    <w:p w14:paraId="73AA3666"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III. El nombre o nombres de los servidores públicos que podrán imponerse de los autos que se dicten en el expediente de responsabilidad administrativa por parte de la autoridad investigadora, precisando el alcance de la autorización otorgada.</w:t>
      </w:r>
    </w:p>
    <w:p w14:paraId="63F5CA1C"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IV. El nombre y domicilio del servidor público a quien se señale como presunto responsable, así como el ente público al que se encuentre adscrito y el cargo que desempeñe.</w:t>
      </w:r>
    </w:p>
    <w:p w14:paraId="6757731B"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20E7B1F8"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En caso de que los presuntos responsables sean particulares, se deberá señalar su nombre o razón social, así como el domicilio donde podrán ser emplazados.</w:t>
      </w:r>
    </w:p>
    <w:p w14:paraId="73A344CB"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V. La narración lógica y cronológica de los hechos que dieron lugar a la comisión de la presunta falta administrativa.</w:t>
      </w:r>
    </w:p>
    <w:p w14:paraId="59930772"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VI. La infracción que se le imputa al señalado como presunto responsable, precisando las razones por las que se considera que ha cometido la falta.</w:t>
      </w:r>
    </w:p>
    <w:p w14:paraId="7891893C"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VII. Las pruebas que se ofrecerán en el procedimiento de responsabilidad administrativa para acreditar la comisión de la falta administrativa y la responsabilidad atribuida al presunto responsable, debiéndose exhibir las pruebas documentales que obren en su poder, o bien, aquellas que no estándolo, se acredite con el acuse de recibo correspondiente debidamente sellado por la autoridad competente, que la solicitó con la debida oportunidad.</w:t>
      </w:r>
    </w:p>
    <w:p w14:paraId="024AC76D"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VIII. La solicitud de medidas cautelares, de ser el caso.</w:t>
      </w:r>
    </w:p>
    <w:p w14:paraId="09D14132"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IX. Firma autógrafa de la autoridad investigadora.</w:t>
      </w:r>
    </w:p>
    <w:p w14:paraId="3BBECF2B"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184.</w:t>
      </w:r>
      <w:r w:rsidRPr="00533883">
        <w:rPr>
          <w:rFonts w:ascii="Palatino Linotype" w:eastAsia="Palatino Linotype" w:hAnsi="Palatino Linotype" w:cs="Palatino Linotype"/>
          <w:i/>
          <w:sz w:val="22"/>
          <w:szCs w:val="22"/>
        </w:rPr>
        <w:t xml:space="preserve"> El desarrollo de las audiencias del procedimiento de responsabilidad administrativa, se llevarán a cabo de conformidad con las siguientes reglas:</w:t>
      </w:r>
    </w:p>
    <w:p w14:paraId="221E7157"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 Serán públicas.</w:t>
      </w:r>
    </w:p>
    <w:p w14:paraId="04EEE12A"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 No se permitirá la interrupción de la audiencia por parte de persona alguna, ya sea por los que intervienen en ella o por aquellos ajenos a la misma.</w:t>
      </w:r>
    </w:p>
    <w:p w14:paraId="5B40B178"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5BE51EAF"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t>Artículo 188.</w:t>
      </w:r>
      <w:r w:rsidRPr="00533883">
        <w:rPr>
          <w:rFonts w:ascii="Palatino Linotype" w:eastAsia="Palatino Linotype" w:hAnsi="Palatino Linotype" w:cs="Palatino Linotype"/>
          <w:i/>
          <w:sz w:val="22"/>
          <w:szCs w:val="22"/>
        </w:rPr>
        <w:t xml:space="preserve"> Las resoluciones serán:</w:t>
      </w:r>
    </w:p>
    <w:p w14:paraId="7FD71475"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lastRenderedPageBreak/>
        <w:t>I. Acuerdos, cuando se trate de resoluciones de trámite.</w:t>
      </w:r>
    </w:p>
    <w:p w14:paraId="7938DA7D"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 Autos provisionales, los que se refieren a determinaciones que se ejecuten provisionalmente.</w:t>
      </w:r>
    </w:p>
    <w:p w14:paraId="1522F5B5"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III. Autos preparatorios, a las resoluciones por las que se prepara el conocimiento y decisión de un asunto, se ordena la admisión, la preparación y desahogo de pruebas.</w:t>
      </w:r>
    </w:p>
    <w:p w14:paraId="7938E3D0"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IV. Sentencias interlocutorias, aquellas que resuelven sobre un incidente o una cuestión intraprocesal o accesoria al procedimiento.</w:t>
      </w:r>
    </w:p>
    <w:p w14:paraId="16889235" w14:textId="77777777" w:rsidR="00ED756F" w:rsidRPr="00533883" w:rsidRDefault="00DB63C5">
      <w:pPr>
        <w:tabs>
          <w:tab w:val="left" w:pos="8222"/>
        </w:tabs>
        <w:spacing w:line="276" w:lineRule="auto"/>
        <w:ind w:left="567" w:right="539"/>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V. Sentencias definitivas, las que resuelven el fondo del procedimiento de responsabilidad administrativa.</w:t>
      </w:r>
    </w:p>
    <w:p w14:paraId="105DC79C" w14:textId="77777777" w:rsidR="00ED756F" w:rsidRPr="00533883" w:rsidRDefault="00ED756F">
      <w:pPr>
        <w:tabs>
          <w:tab w:val="left" w:pos="8222"/>
        </w:tabs>
        <w:spacing w:line="276" w:lineRule="auto"/>
        <w:ind w:left="567" w:right="539"/>
        <w:jc w:val="both"/>
        <w:rPr>
          <w:rFonts w:ascii="Palatino Linotype" w:eastAsia="Palatino Linotype" w:hAnsi="Palatino Linotype" w:cs="Palatino Linotype"/>
          <w:i/>
          <w:sz w:val="22"/>
          <w:szCs w:val="22"/>
        </w:rPr>
      </w:pPr>
    </w:p>
    <w:p w14:paraId="78BF62AB"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Conforme a lo anterior, en lo que interesa al presente asunto, se considera que previo al inicio de un procedimiento de responsabilidad se desarrolla el procedimiento de investigación, el cual consiste en lo siguiente:</w:t>
      </w:r>
    </w:p>
    <w:p w14:paraId="61392066" w14:textId="77777777" w:rsidR="00ED756F" w:rsidRPr="00533883" w:rsidRDefault="00ED756F">
      <w:pPr>
        <w:spacing w:line="360" w:lineRule="auto"/>
        <w:jc w:val="both"/>
        <w:rPr>
          <w:rFonts w:ascii="Palatino Linotype" w:eastAsia="Palatino Linotype" w:hAnsi="Palatino Linotype" w:cs="Palatino Linotype"/>
        </w:rPr>
      </w:pPr>
    </w:p>
    <w:p w14:paraId="679CC0A5" w14:textId="77777777" w:rsidR="00ED756F" w:rsidRPr="00533883" w:rsidRDefault="00DB63C5">
      <w:pPr>
        <w:numPr>
          <w:ilvl w:val="0"/>
          <w:numId w:val="3"/>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533883">
        <w:rPr>
          <w:rFonts w:ascii="Palatino Linotype" w:eastAsia="Palatino Linotype" w:hAnsi="Palatino Linotype" w:cs="Palatino Linotype"/>
          <w:b/>
          <w:sz w:val="22"/>
          <w:szCs w:val="22"/>
        </w:rPr>
        <w:t xml:space="preserve">Inicia: </w:t>
      </w:r>
    </w:p>
    <w:p w14:paraId="039760BF" w14:textId="77777777" w:rsidR="00ED756F" w:rsidRPr="00533883" w:rsidRDefault="00DB63C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33883">
        <w:rPr>
          <w:rFonts w:ascii="Palatino Linotype" w:eastAsia="Palatino Linotype" w:hAnsi="Palatino Linotype" w:cs="Palatino Linotype"/>
          <w:sz w:val="22"/>
          <w:szCs w:val="22"/>
        </w:rPr>
        <w:t xml:space="preserve">De oficio </w:t>
      </w:r>
    </w:p>
    <w:p w14:paraId="61673AF4" w14:textId="77777777" w:rsidR="00ED756F" w:rsidRPr="00533883" w:rsidRDefault="00DB63C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33883">
        <w:rPr>
          <w:rFonts w:ascii="Palatino Linotype" w:eastAsia="Palatino Linotype" w:hAnsi="Palatino Linotype" w:cs="Palatino Linotype"/>
          <w:b/>
          <w:sz w:val="22"/>
          <w:szCs w:val="22"/>
        </w:rPr>
        <w:t xml:space="preserve">Por denuncia </w:t>
      </w:r>
    </w:p>
    <w:p w14:paraId="504D8BFD" w14:textId="77777777" w:rsidR="00ED756F" w:rsidRPr="00533883" w:rsidRDefault="00DB63C5">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533883">
        <w:rPr>
          <w:rFonts w:ascii="Palatino Linotype" w:eastAsia="Palatino Linotype" w:hAnsi="Palatino Linotype" w:cs="Palatino Linotype"/>
          <w:sz w:val="22"/>
          <w:szCs w:val="22"/>
        </w:rPr>
        <w:t xml:space="preserve">Derivado de auditorías </w:t>
      </w:r>
    </w:p>
    <w:p w14:paraId="4A005196" w14:textId="77777777" w:rsidR="00ED756F" w:rsidRPr="00533883" w:rsidRDefault="00DB63C5">
      <w:pPr>
        <w:numPr>
          <w:ilvl w:val="0"/>
          <w:numId w:val="3"/>
        </w:numPr>
        <w:pBdr>
          <w:top w:val="nil"/>
          <w:left w:val="nil"/>
          <w:bottom w:val="nil"/>
          <w:right w:val="nil"/>
          <w:between w:val="nil"/>
        </w:pBdr>
        <w:spacing w:after="160" w:line="360" w:lineRule="auto"/>
        <w:ind w:left="709"/>
        <w:jc w:val="both"/>
        <w:rPr>
          <w:rFonts w:ascii="Palatino Linotype" w:eastAsia="Palatino Linotype" w:hAnsi="Palatino Linotype" w:cs="Palatino Linotype"/>
          <w:b/>
          <w:sz w:val="22"/>
          <w:szCs w:val="22"/>
        </w:rPr>
      </w:pPr>
      <w:r w:rsidRPr="00533883">
        <w:rPr>
          <w:rFonts w:ascii="Palatino Linotype" w:eastAsia="Palatino Linotype" w:hAnsi="Palatino Linotype" w:cs="Palatino Linotype"/>
          <w:sz w:val="22"/>
          <w:szCs w:val="22"/>
        </w:rPr>
        <w:t>Las autoridades investigadoras una vez concluidas las diligencias de investigación, pueden proceder de la siguiente manera:</w:t>
      </w:r>
    </w:p>
    <w:p w14:paraId="0946B7D2" w14:textId="77777777" w:rsidR="00ED756F" w:rsidRPr="00533883" w:rsidRDefault="00DB63C5">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533883">
        <w:rPr>
          <w:rFonts w:ascii="Palatino Linotype" w:eastAsia="Palatino Linotype" w:hAnsi="Palatino Linotype" w:cs="Palatino Linotype"/>
          <w:sz w:val="22"/>
          <w:szCs w:val="22"/>
        </w:rPr>
        <w:t>Una vez determinada la calificación de la conducta, se incluirá la misma en el Informe de Presunta Responsabilidad Administrativa y este se presentará ante la autoridad substanciadora a efecto de iniciar el procedimiento de responsabilidad administrativa correspondiente.</w:t>
      </w:r>
    </w:p>
    <w:p w14:paraId="79069BF9" w14:textId="77777777" w:rsidR="00ED756F" w:rsidRPr="00533883" w:rsidRDefault="00DB63C5">
      <w:pPr>
        <w:numPr>
          <w:ilvl w:val="0"/>
          <w:numId w:val="2"/>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533883">
        <w:rPr>
          <w:rFonts w:ascii="Palatino Linotype" w:eastAsia="Palatino Linotype" w:hAnsi="Palatino Linotype" w:cs="Palatino Linotype"/>
          <w:sz w:val="22"/>
          <w:szCs w:val="22"/>
        </w:rPr>
        <w:t>En caso de no encontrarse elementos suficientes para demostrar la existencia de la infracción y acreditar la presunta responsabilidad del infractor, se procederá a emitir un acuerdo de conclusión y archivo del expediente debidamente fundado y motivado.</w:t>
      </w:r>
    </w:p>
    <w:p w14:paraId="0D9A9180" w14:textId="77777777" w:rsidR="00ED756F" w:rsidRPr="00533883" w:rsidRDefault="00DB63C5">
      <w:pPr>
        <w:spacing w:line="360" w:lineRule="auto"/>
        <w:ind w:right="-28"/>
        <w:jc w:val="both"/>
        <w:rPr>
          <w:rFonts w:ascii="Palatino Linotype" w:eastAsia="Palatino Linotype" w:hAnsi="Palatino Linotype" w:cs="Palatino Linotype"/>
        </w:rPr>
      </w:pPr>
      <w:r w:rsidRPr="00533883">
        <w:rPr>
          <w:rFonts w:ascii="Palatino Linotype" w:eastAsia="Palatino Linotype" w:hAnsi="Palatino Linotype" w:cs="Palatino Linotype"/>
        </w:rPr>
        <w:lastRenderedPageBreak/>
        <w:t xml:space="preserve">De lo anterior se advierte que, si durante el procedimiento de investigación, no se encuentran elementos suficientes para demostrar la existencia de la infracción y acreditar la presunta responsabilidad del infractor, la autoridad investigadora procede a emitir un acuerdo de conclusión y archivo del expediente debidamente fundado y motivado; acuerdo que da por concluida la etapa de investigación y por lo tanto no se da inicio al procedimiento de responsabilidades administrativas; es de resaltar que en el caso particular aconteció dicha situación pues como fue informado por 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xml:space="preserve"> en su respuesta, la determinación que se emitió fue de conclusión y archivo por carecer de elementos para dar pauta al procedimiento administrativo.</w:t>
      </w:r>
    </w:p>
    <w:p w14:paraId="7DCCA0A8" w14:textId="77777777" w:rsidR="00ED756F" w:rsidRPr="00533883" w:rsidRDefault="00ED756F">
      <w:pPr>
        <w:pBdr>
          <w:top w:val="nil"/>
          <w:left w:val="nil"/>
          <w:bottom w:val="nil"/>
          <w:right w:val="nil"/>
          <w:between w:val="nil"/>
        </w:pBdr>
        <w:ind w:right="-28"/>
        <w:jc w:val="both"/>
        <w:rPr>
          <w:rFonts w:ascii="Palatino Linotype" w:eastAsia="Palatino Linotype" w:hAnsi="Palatino Linotype" w:cs="Palatino Linotype"/>
          <w:color w:val="000000"/>
        </w:rPr>
      </w:pPr>
    </w:p>
    <w:p w14:paraId="2E3C3FF9" w14:textId="77777777" w:rsidR="00ED756F" w:rsidRPr="00533883" w:rsidRDefault="00DB63C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color w:val="000000"/>
        </w:rPr>
        <w:t>Acotado lo anterior, es importante precisar que quien se pronunció fue la persona Titular del Órgano Interno de Control por ser la autoridad encargada de llevar a cabo los procedimientos de investigación instaurados con motivo de las denuncias ingresadas por el Sistema de Atención Mexiquense.</w:t>
      </w:r>
    </w:p>
    <w:p w14:paraId="586EFF82" w14:textId="77777777" w:rsidR="00ED756F" w:rsidRPr="00533883" w:rsidRDefault="00ED756F">
      <w:pPr>
        <w:spacing w:line="360" w:lineRule="auto"/>
      </w:pPr>
    </w:p>
    <w:p w14:paraId="354D0614" w14:textId="77777777" w:rsidR="00ED756F" w:rsidRPr="00533883" w:rsidRDefault="00DB63C5">
      <w:pPr>
        <w:pBdr>
          <w:top w:val="nil"/>
          <w:left w:val="nil"/>
          <w:bottom w:val="nil"/>
          <w:right w:val="nil"/>
          <w:between w:val="nil"/>
        </w:pBdr>
        <w:spacing w:line="360" w:lineRule="auto"/>
        <w:ind w:right="-28"/>
        <w:jc w:val="both"/>
        <w:rPr>
          <w:color w:val="000000"/>
        </w:rPr>
      </w:pPr>
      <w:r w:rsidRPr="00533883">
        <w:rPr>
          <w:rFonts w:ascii="Palatino Linotype" w:eastAsia="Palatino Linotype" w:hAnsi="Palatino Linotype" w:cs="Palatino Linotype"/>
          <w:color w:val="000000"/>
        </w:rPr>
        <w:t>Lo anterior, se robustece con lo señalado en la fracción I del artículo 3 de la Ley de Responsabilidades Administrativas del Estado de México y Municipios, que dispone lo siguiente:</w:t>
      </w:r>
    </w:p>
    <w:p w14:paraId="66EEFDA9" w14:textId="77777777" w:rsidR="00ED756F" w:rsidRPr="00533883" w:rsidRDefault="00ED756F"/>
    <w:p w14:paraId="798638C6" w14:textId="77777777" w:rsidR="00ED756F" w:rsidRPr="00533883" w:rsidRDefault="00DB63C5">
      <w:pPr>
        <w:pBdr>
          <w:top w:val="nil"/>
          <w:left w:val="nil"/>
          <w:bottom w:val="nil"/>
          <w:right w:val="nil"/>
          <w:between w:val="nil"/>
        </w:pBdr>
        <w:spacing w:line="276" w:lineRule="auto"/>
        <w:ind w:left="567" w:right="616"/>
        <w:jc w:val="both"/>
        <w:rPr>
          <w:color w:val="000000"/>
        </w:rPr>
      </w:pPr>
      <w:r w:rsidRPr="00533883">
        <w:rPr>
          <w:rFonts w:ascii="Palatino Linotype" w:eastAsia="Palatino Linotype" w:hAnsi="Palatino Linotype" w:cs="Palatino Linotype"/>
          <w:i/>
          <w:color w:val="000000"/>
          <w:sz w:val="22"/>
          <w:szCs w:val="22"/>
        </w:rPr>
        <w:t>“</w:t>
      </w:r>
      <w:r w:rsidRPr="00533883">
        <w:rPr>
          <w:rFonts w:ascii="Palatino Linotype" w:eastAsia="Palatino Linotype" w:hAnsi="Palatino Linotype" w:cs="Palatino Linotype"/>
          <w:b/>
          <w:i/>
          <w:color w:val="000000"/>
          <w:sz w:val="22"/>
          <w:szCs w:val="22"/>
        </w:rPr>
        <w:t>Artículo 3. Para los efectos de la presente Ley, se entenderá por:</w:t>
      </w:r>
      <w:r w:rsidRPr="00533883">
        <w:rPr>
          <w:rFonts w:ascii="Palatino Linotype" w:eastAsia="Palatino Linotype" w:hAnsi="Palatino Linotype" w:cs="Palatino Linotype"/>
          <w:i/>
          <w:color w:val="000000"/>
          <w:sz w:val="22"/>
          <w:szCs w:val="22"/>
        </w:rPr>
        <w:t> </w:t>
      </w:r>
    </w:p>
    <w:p w14:paraId="2D3CF1DA" w14:textId="77777777" w:rsidR="00ED756F" w:rsidRPr="00533883" w:rsidRDefault="00DB63C5">
      <w:pPr>
        <w:pBdr>
          <w:top w:val="nil"/>
          <w:left w:val="nil"/>
          <w:bottom w:val="nil"/>
          <w:right w:val="nil"/>
          <w:between w:val="nil"/>
        </w:pBdr>
        <w:spacing w:line="276" w:lineRule="auto"/>
        <w:ind w:left="567" w:right="616"/>
        <w:jc w:val="both"/>
        <w:rPr>
          <w:color w:val="000000"/>
        </w:rPr>
      </w:pPr>
      <w:r w:rsidRPr="00533883">
        <w:rPr>
          <w:rFonts w:ascii="Palatino Linotype" w:eastAsia="Palatino Linotype" w:hAnsi="Palatino Linotype" w:cs="Palatino Linotype"/>
          <w:b/>
          <w:i/>
          <w:color w:val="000000"/>
          <w:sz w:val="22"/>
          <w:szCs w:val="22"/>
        </w:rPr>
        <w:t>I. Autoridad investigadora:</w:t>
      </w:r>
      <w:r w:rsidRPr="00533883">
        <w:rPr>
          <w:rFonts w:ascii="Palatino Linotype" w:eastAsia="Palatino Linotype" w:hAnsi="Palatino Linotype" w:cs="Palatino Linotype"/>
          <w:i/>
          <w:color w:val="000000"/>
          <w:sz w:val="22"/>
          <w:szCs w:val="22"/>
        </w:rPr>
        <w:t xml:space="preserve"> </w:t>
      </w:r>
      <w:r w:rsidRPr="00533883">
        <w:rPr>
          <w:rFonts w:ascii="Palatino Linotype" w:eastAsia="Palatino Linotype" w:hAnsi="Palatino Linotype" w:cs="Palatino Linotype"/>
          <w:b/>
          <w:i/>
          <w:color w:val="000000"/>
          <w:sz w:val="22"/>
          <w:szCs w:val="22"/>
        </w:rPr>
        <w:t>A la autoridad adscrita a la Secretaría de la Contraloría</w:t>
      </w:r>
      <w:r w:rsidRPr="00533883">
        <w:rPr>
          <w:rFonts w:ascii="Palatino Linotype" w:eastAsia="Palatino Linotype" w:hAnsi="Palatino Linotype" w:cs="Palatino Linotype"/>
          <w:i/>
          <w:color w:val="000000"/>
          <w:sz w:val="22"/>
          <w:szCs w:val="22"/>
        </w:rPr>
        <w:t xml:space="preserve">, </w:t>
      </w:r>
      <w:r w:rsidRPr="00533883">
        <w:rPr>
          <w:rFonts w:ascii="Palatino Linotype" w:eastAsia="Palatino Linotype" w:hAnsi="Palatino Linotype" w:cs="Palatino Linotype"/>
          <w:b/>
          <w:i/>
          <w:color w:val="000000"/>
          <w:sz w:val="22"/>
          <w:szCs w:val="22"/>
        </w:rPr>
        <w:t>a los órganos internos de control</w:t>
      </w:r>
      <w:r w:rsidRPr="00533883">
        <w:rPr>
          <w:rFonts w:ascii="Palatino Linotype" w:eastAsia="Palatino Linotype" w:hAnsi="Palatino Linotype" w:cs="Palatino Linotype"/>
          <w:i/>
          <w:color w:val="000000"/>
          <w:sz w:val="22"/>
          <w:szCs w:val="22"/>
        </w:rPr>
        <w:t>, al Órgano Superior, así como a las unidades de responsabilidades de las empresas de participación estatal o municipal, encargadas de la investigación de las faltas administrativas.</w:t>
      </w:r>
    </w:p>
    <w:p w14:paraId="1616FDA8" w14:textId="77777777" w:rsidR="00ED756F" w:rsidRPr="00533883" w:rsidRDefault="00DB63C5">
      <w:pPr>
        <w:pBdr>
          <w:top w:val="nil"/>
          <w:left w:val="nil"/>
          <w:bottom w:val="nil"/>
          <w:right w:val="nil"/>
          <w:between w:val="nil"/>
        </w:pBdr>
        <w:spacing w:line="276" w:lineRule="auto"/>
        <w:ind w:left="567" w:right="616"/>
        <w:jc w:val="both"/>
        <w:rPr>
          <w:color w:val="000000"/>
        </w:rPr>
      </w:pPr>
      <w:r w:rsidRPr="00533883">
        <w:rPr>
          <w:rFonts w:ascii="Palatino Linotype" w:eastAsia="Palatino Linotype" w:hAnsi="Palatino Linotype" w:cs="Palatino Linotype"/>
          <w:i/>
          <w:color w:val="000000"/>
          <w:sz w:val="22"/>
          <w:szCs w:val="22"/>
        </w:rPr>
        <w:t>[…]”</w:t>
      </w:r>
    </w:p>
    <w:p w14:paraId="0B0DD81F" w14:textId="77777777" w:rsidR="00ED756F" w:rsidRPr="00533883" w:rsidRDefault="00DB63C5">
      <w:pPr>
        <w:spacing w:before="240" w:after="240" w:line="360" w:lineRule="auto"/>
        <w:ind w:right="49"/>
        <w:jc w:val="both"/>
        <w:rPr>
          <w:rFonts w:ascii="Palatino Linotype" w:eastAsia="Palatino Linotype" w:hAnsi="Palatino Linotype" w:cs="Palatino Linotype"/>
        </w:rPr>
      </w:pPr>
      <w:r w:rsidRPr="00533883">
        <w:rPr>
          <w:rFonts w:ascii="Palatino Linotype" w:eastAsia="Palatino Linotype" w:hAnsi="Palatino Linotype" w:cs="Palatino Linotype"/>
        </w:rPr>
        <w:lastRenderedPageBreak/>
        <w:t xml:space="preserve">A mayor abundamiento, resulta importante traer a colación lo dispuesto por el Reglamento Interior de la Secretaría de la Contraloría: </w:t>
      </w:r>
    </w:p>
    <w:p w14:paraId="2D28D8AE" w14:textId="77777777" w:rsidR="00ED756F" w:rsidRPr="00533883" w:rsidRDefault="00DB63C5">
      <w:pPr>
        <w:spacing w:before="240" w:after="240" w:line="276" w:lineRule="auto"/>
        <w:ind w:left="567" w:right="900"/>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i/>
          <w:sz w:val="22"/>
          <w:szCs w:val="22"/>
        </w:rPr>
        <w:t xml:space="preserve">“Artículo 29. </w:t>
      </w:r>
      <w:r w:rsidRPr="00533883">
        <w:rPr>
          <w:rFonts w:ascii="Palatino Linotype" w:eastAsia="Palatino Linotype" w:hAnsi="Palatino Linotype" w:cs="Palatino Linotype"/>
          <w:b/>
          <w:i/>
          <w:sz w:val="22"/>
          <w:szCs w:val="22"/>
        </w:rPr>
        <w:t>Al frente del Órgano Interno de Control de la Secretaría</w:t>
      </w:r>
      <w:r w:rsidRPr="00533883">
        <w:rPr>
          <w:rFonts w:ascii="Palatino Linotype" w:eastAsia="Palatino Linotype" w:hAnsi="Palatino Linotype" w:cs="Palatino Linotype"/>
          <w:i/>
          <w:sz w:val="22"/>
          <w:szCs w:val="22"/>
        </w:rPr>
        <w:t xml:space="preserve">, habrá un Titular designado por el Secretario, </w:t>
      </w:r>
      <w:r w:rsidRPr="00533883">
        <w:rPr>
          <w:rFonts w:ascii="Palatino Linotype" w:eastAsia="Palatino Linotype" w:hAnsi="Palatino Linotype" w:cs="Palatino Linotype"/>
          <w:b/>
          <w:i/>
          <w:sz w:val="22"/>
          <w:szCs w:val="22"/>
        </w:rPr>
        <w:t xml:space="preserve">quien será auxiliado en el ejercicio de sus atribuciones por: </w:t>
      </w:r>
    </w:p>
    <w:p w14:paraId="130D66A0"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I. Dirección de Auditoría; </w:t>
      </w:r>
    </w:p>
    <w:p w14:paraId="0426D2AF" w14:textId="77777777" w:rsidR="00ED756F" w:rsidRPr="00533883" w:rsidRDefault="00DB63C5">
      <w:pPr>
        <w:spacing w:before="240" w:after="240" w:line="276" w:lineRule="auto"/>
        <w:ind w:left="567" w:right="900"/>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b/>
          <w:i/>
          <w:sz w:val="22"/>
          <w:szCs w:val="22"/>
        </w:rPr>
        <w:t xml:space="preserve">II. Dirección de Quejas, y </w:t>
      </w:r>
    </w:p>
    <w:p w14:paraId="606D2CC8"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III. Dirección de Responsabilidades. </w:t>
      </w:r>
    </w:p>
    <w:p w14:paraId="575BF11C"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 xml:space="preserve">Así como de los demás servidores públicos que se requieran para ejercer las atribuciones que le otorga el presente Reglamento. </w:t>
      </w:r>
    </w:p>
    <w:p w14:paraId="7D3DB40E" w14:textId="77777777" w:rsidR="00ED756F" w:rsidRPr="00533883" w:rsidRDefault="00DB63C5">
      <w:pPr>
        <w:spacing w:before="240" w:after="240" w:line="276" w:lineRule="auto"/>
        <w:ind w:left="567" w:right="900"/>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b/>
          <w:i/>
          <w:sz w:val="22"/>
          <w:szCs w:val="22"/>
        </w:rPr>
        <w:t>Artículo 30. Al Órgano Interno de Control de la Secretaría, corresponden las atribuciones siguientes:</w:t>
      </w:r>
    </w:p>
    <w:p w14:paraId="43318B13"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w:t>
      </w:r>
    </w:p>
    <w:p w14:paraId="5EB139D5" w14:textId="77777777" w:rsidR="00ED756F" w:rsidRPr="00533883" w:rsidRDefault="00DB63C5">
      <w:pPr>
        <w:spacing w:before="240" w:after="240" w:line="276" w:lineRule="auto"/>
        <w:ind w:left="567" w:right="900"/>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b/>
          <w:i/>
          <w:sz w:val="22"/>
          <w:szCs w:val="22"/>
        </w:rPr>
        <w:t xml:space="preserve">XIII. </w:t>
      </w:r>
      <w:r w:rsidRPr="00533883">
        <w:rPr>
          <w:rFonts w:ascii="Palatino Linotype" w:eastAsia="Palatino Linotype" w:hAnsi="Palatino Linotype" w:cs="Palatino Linotype"/>
          <w:b/>
          <w:i/>
          <w:sz w:val="22"/>
          <w:szCs w:val="22"/>
          <w:u w:val="single"/>
        </w:rPr>
        <w:t>Recibir las denuncias que se formulen</w:t>
      </w:r>
      <w:r w:rsidRPr="00533883">
        <w:rPr>
          <w:rFonts w:ascii="Palatino Linotype" w:eastAsia="Palatino Linotype" w:hAnsi="Palatino Linotype" w:cs="Palatino Linotype"/>
          <w:b/>
          <w:i/>
          <w:sz w:val="22"/>
          <w:szCs w:val="22"/>
        </w:rPr>
        <w:t xml:space="preserve"> por presuntas infracciones o faltas administrativas derivadas de actos u omisiones cometidos por las personas servidoras públicas de la Secretaría y de los órganos internos de control, o de particulares vinculados con faltas administrativas graves, en términos de la Ley de Responsabilidades;</w:t>
      </w:r>
    </w:p>
    <w:p w14:paraId="500489BA"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w:t>
      </w:r>
    </w:p>
    <w:p w14:paraId="59248D3E" w14:textId="77777777" w:rsidR="00ED756F" w:rsidRPr="00533883" w:rsidRDefault="00DB63C5">
      <w:pPr>
        <w:spacing w:before="240" w:after="240" w:line="276" w:lineRule="auto"/>
        <w:ind w:left="567" w:right="900"/>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b/>
          <w:i/>
          <w:sz w:val="22"/>
          <w:szCs w:val="22"/>
        </w:rPr>
        <w:t xml:space="preserve">Artículo 32. La Dirección de Quejas, tiene las atribuciones siguientes: </w:t>
      </w:r>
    </w:p>
    <w:p w14:paraId="6A4B7A35" w14:textId="77777777" w:rsidR="00ED756F" w:rsidRPr="00533883" w:rsidRDefault="00DB63C5">
      <w:pPr>
        <w:spacing w:before="240" w:after="240" w:line="276" w:lineRule="auto"/>
        <w:ind w:left="567" w:right="900"/>
        <w:jc w:val="both"/>
        <w:rPr>
          <w:rFonts w:ascii="Palatino Linotype" w:eastAsia="Palatino Linotype" w:hAnsi="Palatino Linotype" w:cs="Palatino Linotype"/>
          <w:b/>
          <w:i/>
          <w:sz w:val="22"/>
          <w:szCs w:val="22"/>
        </w:rPr>
      </w:pPr>
      <w:r w:rsidRPr="00533883">
        <w:rPr>
          <w:rFonts w:ascii="Palatino Linotype" w:eastAsia="Palatino Linotype" w:hAnsi="Palatino Linotype" w:cs="Palatino Linotype"/>
          <w:b/>
          <w:i/>
          <w:sz w:val="22"/>
          <w:szCs w:val="22"/>
        </w:rPr>
        <w:t xml:space="preserve">I. </w:t>
      </w:r>
      <w:r w:rsidRPr="00533883">
        <w:rPr>
          <w:rFonts w:ascii="Palatino Linotype" w:eastAsia="Palatino Linotype" w:hAnsi="Palatino Linotype" w:cs="Palatino Linotype"/>
          <w:b/>
          <w:i/>
          <w:sz w:val="22"/>
          <w:szCs w:val="22"/>
          <w:u w:val="single"/>
        </w:rPr>
        <w:t>Recibir las denuncias que se formulen</w:t>
      </w:r>
      <w:r w:rsidRPr="00533883">
        <w:rPr>
          <w:rFonts w:ascii="Palatino Linotype" w:eastAsia="Palatino Linotype" w:hAnsi="Palatino Linotype" w:cs="Palatino Linotype"/>
          <w:b/>
          <w:i/>
          <w:sz w:val="22"/>
          <w:szCs w:val="22"/>
        </w:rPr>
        <w:t xml:space="preserve"> por presuntas infracciones o faltas administrativas derivadas de actos u omisiones cometidas por las personas servidoras públicas de la Secretaría y de los órganos internos de control, o de particulares vinculados con faltas administrativas graves, en términos de la Ley de Responsabilidades; </w:t>
      </w:r>
    </w:p>
    <w:p w14:paraId="6C9C38AA"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rPr>
        <w:lastRenderedPageBreak/>
        <w:t>II. Investigar y calificar las faltas administrativas que detecte, así como llevar a cabo las acciones que en materia de investigación procedan, conforme a la Ley de Responsabilidades</w:t>
      </w:r>
      <w:r w:rsidRPr="00533883">
        <w:rPr>
          <w:rFonts w:ascii="Palatino Linotype" w:eastAsia="Palatino Linotype" w:hAnsi="Palatino Linotype" w:cs="Palatino Linotype"/>
          <w:i/>
          <w:sz w:val="22"/>
          <w:szCs w:val="22"/>
        </w:rPr>
        <w:t>;</w:t>
      </w:r>
    </w:p>
    <w:p w14:paraId="4036C3CD"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i/>
          <w:sz w:val="22"/>
          <w:szCs w:val="22"/>
        </w:rPr>
        <w:t>…</w:t>
      </w:r>
    </w:p>
    <w:p w14:paraId="100254A2" w14:textId="77777777" w:rsidR="00ED756F" w:rsidRPr="00533883" w:rsidRDefault="00DB63C5">
      <w:pPr>
        <w:spacing w:before="240" w:after="240" w:line="276" w:lineRule="auto"/>
        <w:ind w:left="567" w:right="900"/>
        <w:jc w:val="both"/>
        <w:rPr>
          <w:rFonts w:ascii="Palatino Linotype" w:eastAsia="Palatino Linotype" w:hAnsi="Palatino Linotype" w:cs="Palatino Linotype"/>
          <w:i/>
          <w:sz w:val="22"/>
          <w:szCs w:val="22"/>
        </w:rPr>
      </w:pPr>
      <w:r w:rsidRPr="00533883">
        <w:rPr>
          <w:rFonts w:ascii="Palatino Linotype" w:eastAsia="Palatino Linotype" w:hAnsi="Palatino Linotype" w:cs="Palatino Linotype"/>
          <w:b/>
          <w:i/>
          <w:sz w:val="22"/>
          <w:szCs w:val="22"/>
          <w:u w:val="single"/>
        </w:rPr>
        <w:t>XI. Dictar los acuerdos que correspondan en los procedimientos de investigación que realice, incluido el de conclusión y archivo del expediente cuando así proceda</w:t>
      </w:r>
      <w:r w:rsidRPr="00533883">
        <w:rPr>
          <w:rFonts w:ascii="Palatino Linotype" w:eastAsia="Palatino Linotype" w:hAnsi="Palatino Linotype" w:cs="Palatino Linotype"/>
          <w:i/>
          <w:sz w:val="22"/>
          <w:szCs w:val="22"/>
        </w:rPr>
        <w:t>, así como el Informe de Presunta Responsabilidad Administrativa para turnarlo a la autoridad substanciadora en el que se incluirá la calificación de la falta administrativa;” (Énfasis añadido)</w:t>
      </w:r>
    </w:p>
    <w:p w14:paraId="4475976E" w14:textId="77777777" w:rsidR="00ED756F" w:rsidRPr="00533883" w:rsidRDefault="00DB63C5">
      <w:pPr>
        <w:spacing w:before="240" w:after="240" w:line="360" w:lineRule="auto"/>
        <w:ind w:right="49"/>
        <w:jc w:val="both"/>
        <w:rPr>
          <w:rFonts w:ascii="Palatino Linotype" w:eastAsia="Palatino Linotype" w:hAnsi="Palatino Linotype" w:cs="Palatino Linotype"/>
          <w:color w:val="222222"/>
        </w:rPr>
      </w:pPr>
      <w:r w:rsidRPr="00533883">
        <w:rPr>
          <w:rFonts w:ascii="Palatino Linotype" w:eastAsia="Palatino Linotype" w:hAnsi="Palatino Linotype" w:cs="Palatino Linotype"/>
          <w:color w:val="222222"/>
        </w:rPr>
        <w:t xml:space="preserve">De tal suerte que como se desprende de lo anteriormente citado, el Órgano Interno de Control es la unidad encargada de recibir las denuncias que se formulen, asimismo se auxiliará de la Dirección de Quejas, la cual es competente para investigar y calificar las faltas administrativas que detecte, así como dictar los acuerdos que correspondan en los procedimientos de investigación que realice, incluido el de conclusión y archivo del expediente cuando así proceda, por ende, se determina que la respuesta fue proporcionada por </w:t>
      </w:r>
      <w:r w:rsidRPr="00533883">
        <w:rPr>
          <w:rFonts w:ascii="Palatino Linotype" w:eastAsia="Palatino Linotype" w:hAnsi="Palatino Linotype" w:cs="Palatino Linotype"/>
          <w:color w:val="000000"/>
        </w:rPr>
        <w:t>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E3F22DC" w14:textId="77777777" w:rsidR="00ED756F" w:rsidRPr="00533883" w:rsidRDefault="00ED756F"/>
    <w:p w14:paraId="07295234" w14:textId="77777777" w:rsidR="00ED756F" w:rsidRPr="00533883" w:rsidRDefault="00DB63C5">
      <w:pPr>
        <w:ind w:left="864" w:right="864"/>
        <w:jc w:val="both"/>
      </w:pPr>
      <w:r w:rsidRPr="00533883">
        <w:rPr>
          <w:rFonts w:ascii="Palatino Linotype" w:eastAsia="Palatino Linotype" w:hAnsi="Palatino Linotype" w:cs="Palatino Linotype"/>
          <w:i/>
          <w:color w:val="000000"/>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743472B" w14:textId="77777777" w:rsidR="00ED756F" w:rsidRPr="00533883" w:rsidRDefault="00ED756F"/>
    <w:p w14:paraId="4B0E11E4" w14:textId="77777777" w:rsidR="00ED756F" w:rsidRPr="00533883" w:rsidRDefault="00DB63C5">
      <w:pPr>
        <w:shd w:val="clear" w:color="auto" w:fill="FFFFFF"/>
        <w:spacing w:line="360" w:lineRule="auto"/>
        <w:jc w:val="both"/>
      </w:pPr>
      <w:r w:rsidRPr="00533883">
        <w:rPr>
          <w:rFonts w:ascii="Palatino Linotype" w:eastAsia="Palatino Linotype" w:hAnsi="Palatino Linotype" w:cs="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5D1266D" w14:textId="77777777" w:rsidR="00ED756F" w:rsidRPr="00533883" w:rsidRDefault="00ED756F"/>
    <w:p w14:paraId="73BC1230" w14:textId="77777777" w:rsidR="00ED756F" w:rsidRPr="00533883" w:rsidRDefault="00DB63C5">
      <w:pPr>
        <w:ind w:left="864" w:right="864"/>
        <w:jc w:val="both"/>
      </w:pPr>
      <w:r w:rsidRPr="00533883">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533883">
        <w:rPr>
          <w:rFonts w:ascii="Palatino Linotype" w:eastAsia="Palatino Linotype" w:hAnsi="Palatino Linotype" w:cs="Palatino Linotype"/>
          <w:b/>
          <w:i/>
          <w:color w:val="000000"/>
          <w:sz w:val="22"/>
          <w:szCs w:val="22"/>
        </w:rPr>
        <w:t xml:space="preserve">se turnen a todas las Áreas competentes </w:t>
      </w:r>
      <w:r w:rsidRPr="00533883">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14:paraId="1112BF8A" w14:textId="77777777" w:rsidR="00ED756F" w:rsidRPr="00533883" w:rsidRDefault="00ED756F">
      <w:pPr>
        <w:pBdr>
          <w:top w:val="nil"/>
          <w:left w:val="nil"/>
          <w:bottom w:val="nil"/>
          <w:right w:val="nil"/>
          <w:between w:val="nil"/>
        </w:pBdr>
        <w:ind w:right="-28"/>
        <w:jc w:val="both"/>
        <w:rPr>
          <w:rFonts w:ascii="Palatino Linotype" w:eastAsia="Palatino Linotype" w:hAnsi="Palatino Linotype" w:cs="Palatino Linotype"/>
          <w:color w:val="000000"/>
        </w:rPr>
      </w:pPr>
    </w:p>
    <w:p w14:paraId="174ACD9A" w14:textId="77777777" w:rsidR="00ED756F" w:rsidRPr="00533883" w:rsidRDefault="00DB63C5">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color w:val="000000"/>
        </w:rPr>
        <w:t xml:space="preserve">Establecido lo anterior, debemos tener en cuenta que con la manifestación realizada en respuesta por el </w:t>
      </w:r>
      <w:r w:rsidRPr="00533883">
        <w:rPr>
          <w:rFonts w:ascii="Palatino Linotype" w:eastAsia="Palatino Linotype" w:hAnsi="Palatino Linotype" w:cs="Palatino Linotype"/>
          <w:b/>
          <w:color w:val="000000"/>
        </w:rPr>
        <w:t>Sujeto Obligado</w:t>
      </w:r>
      <w:r w:rsidRPr="00533883">
        <w:rPr>
          <w:rFonts w:ascii="Palatino Linotype" w:eastAsia="Palatino Linotype" w:hAnsi="Palatino Linotype" w:cs="Palatino Linotype"/>
          <w:color w:val="000000"/>
        </w:rPr>
        <w:t xml:space="preserve">, </w:t>
      </w:r>
      <w:r w:rsidRPr="00533883">
        <w:rPr>
          <w:rFonts w:ascii="Palatino Linotype" w:eastAsia="Palatino Linotype" w:hAnsi="Palatino Linotype" w:cs="Palatino Linotype"/>
          <w:b/>
          <w:color w:val="000000"/>
        </w:rPr>
        <w:t>la parte Recurrente</w:t>
      </w:r>
      <w:r w:rsidRPr="00533883">
        <w:rPr>
          <w:rFonts w:ascii="Palatino Linotype" w:eastAsia="Palatino Linotype" w:hAnsi="Palatino Linotype" w:cs="Palatino Linotype"/>
          <w:color w:val="000000"/>
        </w:rPr>
        <w:t xml:space="preserve"> puede determinar la existencia de la información, sin embargo, el citado expediente </w:t>
      </w:r>
      <w:proofErr w:type="spellStart"/>
      <w:r w:rsidRPr="00533883">
        <w:rPr>
          <w:rFonts w:ascii="Palatino Linotype" w:eastAsia="Palatino Linotype" w:hAnsi="Palatino Linotype" w:cs="Palatino Linotype"/>
          <w:color w:val="000000"/>
        </w:rPr>
        <w:t>aperturado</w:t>
      </w:r>
      <w:proofErr w:type="spellEnd"/>
      <w:r w:rsidRPr="00533883">
        <w:rPr>
          <w:rFonts w:ascii="Palatino Linotype" w:eastAsia="Palatino Linotype" w:hAnsi="Palatino Linotype" w:cs="Palatino Linotype"/>
          <w:color w:val="000000"/>
        </w:rPr>
        <w:t xml:space="preserve"> con motivo de la denuncia derivó en un acuerdo de conclusión y archivo, en atención a que no se encontraron elementos suficientes para demostrar la existencia de la infracción denunciada y acreditar la presunta responsabilidad de la persona referida; por lo que de acuerdo a lo expuesto en líneas anteriores, acredita la conclusión de la etapa de investigación. </w:t>
      </w:r>
    </w:p>
    <w:p w14:paraId="2BBE56D4" w14:textId="77777777" w:rsidR="00ED756F" w:rsidRPr="00533883" w:rsidRDefault="00ED756F">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4015BA3D" w14:textId="77777777" w:rsidR="00ED756F" w:rsidRPr="00533883" w:rsidRDefault="00DB63C5">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u w:val="single"/>
        </w:rPr>
      </w:pPr>
      <w:r w:rsidRPr="00533883">
        <w:rPr>
          <w:rFonts w:ascii="Palatino Linotype" w:eastAsia="Palatino Linotype" w:hAnsi="Palatino Linotype" w:cs="Palatino Linotype"/>
          <w:color w:val="000000"/>
        </w:rPr>
        <w:t xml:space="preserve">En tal tesitura, debe reiterarse que si bien es cierto, existió un pronunciamiento por parte del servidor público habilitado competente, no menos cierto es que lo procedente en el caso particular por parte del </w:t>
      </w:r>
      <w:r w:rsidRPr="00533883">
        <w:rPr>
          <w:rFonts w:ascii="Palatino Linotype" w:eastAsia="Palatino Linotype" w:hAnsi="Palatino Linotype" w:cs="Palatino Linotype"/>
          <w:b/>
          <w:color w:val="000000"/>
        </w:rPr>
        <w:t>Sujeto Obligado</w:t>
      </w:r>
      <w:r w:rsidRPr="00533883">
        <w:rPr>
          <w:rFonts w:ascii="Palatino Linotype" w:eastAsia="Palatino Linotype" w:hAnsi="Palatino Linotype" w:cs="Palatino Linotype"/>
          <w:color w:val="000000"/>
        </w:rPr>
        <w:t xml:space="preserve"> era la emisión de un acuerdo mediante el cual clasificara el pronunciamiento en sentido afirmativo o negativo, sobre la existencia o no de procedimientos en contra de la referida servidora pública, con la única excepción  para el caso de que dichos procedimientos se encontraran concluidos con una sanción grave, o bien se encontrarán en trámite y </w:t>
      </w:r>
      <w:r w:rsidRPr="00533883">
        <w:rPr>
          <w:rFonts w:ascii="Palatino Linotype" w:eastAsia="Palatino Linotype" w:hAnsi="Palatino Linotype" w:cs="Palatino Linotype"/>
          <w:color w:val="000000"/>
        </w:rPr>
        <w:lastRenderedPageBreak/>
        <w:t>se relacionara con alguno de los supuestos de excepción del artículo 142 de la Ley de Transparencia y Acceso a la Información Pública del Estado de México y Municipios, lo anterior en virtud de que al no haber recibido alguna sanción por posibles responsabilidades, p</w:t>
      </w:r>
      <w:r w:rsidRPr="00533883">
        <w:rPr>
          <w:rFonts w:ascii="Palatino Linotype" w:eastAsia="Palatino Linotype" w:hAnsi="Palatino Linotype" w:cs="Palatino Linotype"/>
          <w:b/>
          <w:color w:val="000000"/>
          <w:u w:val="single"/>
        </w:rPr>
        <w:t>roporcionar dichos datos pueden causar un perjuicio a la vida privada de estos. </w:t>
      </w:r>
    </w:p>
    <w:p w14:paraId="1C968AFB" w14:textId="77777777" w:rsidR="00ED756F" w:rsidRPr="00533883" w:rsidRDefault="00ED756F">
      <w:pPr>
        <w:rPr>
          <w:rFonts w:ascii="Palatino Linotype" w:eastAsia="Palatino Linotype" w:hAnsi="Palatino Linotype" w:cs="Palatino Linotype"/>
          <w:color w:val="000000"/>
        </w:rPr>
      </w:pPr>
    </w:p>
    <w:p w14:paraId="565E8A56"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la Constitución en mención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3EDE634" w14:textId="77777777" w:rsidR="00ED756F" w:rsidRPr="00533883" w:rsidRDefault="00ED756F">
      <w:pPr>
        <w:spacing w:line="360" w:lineRule="auto"/>
      </w:pPr>
    </w:p>
    <w:p w14:paraId="58A50E03"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4F1780F9" w14:textId="77777777" w:rsidR="00ED756F" w:rsidRPr="00533883" w:rsidRDefault="00ED756F">
      <w:pPr>
        <w:spacing w:line="360" w:lineRule="auto"/>
      </w:pPr>
    </w:p>
    <w:p w14:paraId="53BBC246"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6518CDE5" w14:textId="77777777" w:rsidR="00ED756F" w:rsidRPr="00533883" w:rsidRDefault="00ED756F">
      <w:pPr>
        <w:spacing w:line="360" w:lineRule="auto"/>
      </w:pPr>
    </w:p>
    <w:p w14:paraId="039FBB90"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concordancia con lo previo, el artículo 143, fracción I, de la Ley previamente citada, establece que la información privada y los datos personales, concernientes a una persona física identificada o identificable son confidenciales.</w:t>
      </w:r>
    </w:p>
    <w:p w14:paraId="21EB2FF9" w14:textId="77777777" w:rsidR="00ED756F" w:rsidRPr="00533883" w:rsidRDefault="00ED756F">
      <w:pPr>
        <w:spacing w:line="360" w:lineRule="auto"/>
      </w:pPr>
    </w:p>
    <w:p w14:paraId="569C20D2"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sidRPr="00533883">
        <w:rPr>
          <w:rFonts w:ascii="Palatino Linotype" w:eastAsia="Palatino Linotype" w:hAnsi="Palatino Linotype" w:cs="Palatino Linotype"/>
          <w:b/>
          <w:color w:val="000000"/>
        </w:rPr>
        <w:t xml:space="preserve">i) </w:t>
      </w:r>
      <w:r w:rsidRPr="00533883">
        <w:rPr>
          <w:rFonts w:ascii="Palatino Linotype" w:eastAsia="Palatino Linotype" w:hAnsi="Palatino Linotype" w:cs="Palatino Linotype"/>
          <w:color w:val="000000"/>
        </w:rPr>
        <w:t xml:space="preserve">la información se encuentre en registros públicos o fuentes de acceso público, </w:t>
      </w:r>
      <w:r w:rsidRPr="00533883">
        <w:rPr>
          <w:rFonts w:ascii="Palatino Linotype" w:eastAsia="Palatino Linotype" w:hAnsi="Palatino Linotype" w:cs="Palatino Linotype"/>
          <w:b/>
          <w:color w:val="000000"/>
        </w:rPr>
        <w:t>ii)</w:t>
      </w:r>
      <w:r w:rsidRPr="00533883">
        <w:rPr>
          <w:rFonts w:ascii="Palatino Linotype" w:eastAsia="Palatino Linotype" w:hAnsi="Palatino Linotype" w:cs="Palatino Linotype"/>
          <w:color w:val="000000"/>
        </w:rPr>
        <w:t xml:space="preserve"> por ley tenga el carácter de pública, </w:t>
      </w:r>
      <w:r w:rsidRPr="00533883">
        <w:rPr>
          <w:rFonts w:ascii="Palatino Linotype" w:eastAsia="Palatino Linotype" w:hAnsi="Palatino Linotype" w:cs="Palatino Linotype"/>
          <w:b/>
          <w:color w:val="000000"/>
        </w:rPr>
        <w:t>iii)</w:t>
      </w:r>
      <w:r w:rsidRPr="00533883">
        <w:rPr>
          <w:rFonts w:ascii="Palatino Linotype" w:eastAsia="Palatino Linotype" w:hAnsi="Palatino Linotype" w:cs="Palatino Linotype"/>
          <w:color w:val="000000"/>
        </w:rPr>
        <w:t xml:space="preserve"> exista una orden judicial, </w:t>
      </w:r>
      <w:r w:rsidRPr="00533883">
        <w:rPr>
          <w:rFonts w:ascii="Palatino Linotype" w:eastAsia="Palatino Linotype" w:hAnsi="Palatino Linotype" w:cs="Palatino Linotype"/>
          <w:b/>
          <w:color w:val="000000"/>
        </w:rPr>
        <w:t>iv)</w:t>
      </w:r>
      <w:r w:rsidRPr="00533883">
        <w:rPr>
          <w:rFonts w:ascii="Palatino Linotype" w:eastAsia="Palatino Linotype" w:hAnsi="Palatino Linotype" w:cs="Palatino Linotype"/>
          <w:color w:val="000000"/>
        </w:rPr>
        <w:t xml:space="preserve"> por razones de seguridad nacional y salubridad general o </w:t>
      </w:r>
      <w:r w:rsidRPr="00533883">
        <w:rPr>
          <w:rFonts w:ascii="Palatino Linotype" w:eastAsia="Palatino Linotype" w:hAnsi="Palatino Linotype" w:cs="Palatino Linotype"/>
          <w:b/>
          <w:color w:val="000000"/>
        </w:rPr>
        <w:t>v)</w:t>
      </w:r>
      <w:r w:rsidRPr="00533883">
        <w:rPr>
          <w:rFonts w:ascii="Palatino Linotype" w:eastAsia="Palatino Linotype" w:hAnsi="Palatino Linotype" w:cs="Palatino Linotype"/>
          <w:color w:val="000000"/>
        </w:rPr>
        <w:t xml:space="preserve"> para proteger los derechos de terceros o cuando se transmita entre sujetos obligados en términos de los tratados y los acuerdos interinstitucionales.</w:t>
      </w:r>
    </w:p>
    <w:p w14:paraId="3EA40F6D" w14:textId="77777777" w:rsidR="00ED756F" w:rsidRPr="00533883" w:rsidRDefault="00ED756F"/>
    <w:p w14:paraId="36F09B18"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términos de lo expuesto, la documentación y aquellos datos que se consideren confidenciales, serán una limitante del derecho de acceso a la información, siempre y cuando:</w:t>
      </w:r>
    </w:p>
    <w:p w14:paraId="477AC108" w14:textId="77777777" w:rsidR="00ED756F" w:rsidRPr="00533883" w:rsidRDefault="00ED756F"/>
    <w:p w14:paraId="4B4C3D87"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b/>
          <w:color w:val="000000"/>
        </w:rPr>
        <w:t>a)</w:t>
      </w:r>
      <w:r w:rsidRPr="00533883">
        <w:rPr>
          <w:rFonts w:ascii="Palatino Linotype" w:eastAsia="Palatino Linotype" w:hAnsi="Palatino Linotype" w:cs="Palatino Linotype"/>
          <w:color w:val="000000"/>
        </w:rPr>
        <w:t xml:space="preserve"> Se trate de datos personales; esto es, información concerniente a una persona física y que ésta sea identificada o identificable.</w:t>
      </w:r>
    </w:p>
    <w:p w14:paraId="46E133EB"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b/>
          <w:color w:val="000000"/>
        </w:rPr>
        <w:lastRenderedPageBreak/>
        <w:t xml:space="preserve">b) </w:t>
      </w:r>
      <w:r w:rsidRPr="00533883">
        <w:rPr>
          <w:rFonts w:ascii="Palatino Linotype" w:eastAsia="Palatino Linotype" w:hAnsi="Palatino Linotype" w:cs="Palatino Linotype"/>
          <w:color w:val="000000"/>
        </w:rPr>
        <w:t>Para la difusión de los datos, se requiera el consentimiento del titular.</w:t>
      </w:r>
    </w:p>
    <w:p w14:paraId="489189F9" w14:textId="77777777" w:rsidR="00ED756F" w:rsidRPr="00533883" w:rsidRDefault="00ED756F"/>
    <w:p w14:paraId="1266F9DD"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w:t>
      </w:r>
      <w:r w:rsidRPr="00533883">
        <w:rPr>
          <w:rFonts w:ascii="Palatino Linotype" w:eastAsia="Palatino Linotype" w:hAnsi="Palatino Linotype" w:cs="Palatino Linotype"/>
          <w:i/>
          <w:color w:val="000000"/>
        </w:rPr>
        <w:t>cuando su identidad pueda determinarse directa o indirectamente a través de cualquier documento informativo físico o electrónico</w:t>
      </w:r>
      <w:r w:rsidRPr="00533883">
        <w:rPr>
          <w:rFonts w:ascii="Palatino Linotype" w:eastAsia="Palatino Linotype" w:hAnsi="Palatino Linotype" w:cs="Palatino Linotype"/>
          <w:color w:val="000000"/>
        </w:rPr>
        <w:t>), establecida en cualquier formato o modalidad.</w:t>
      </w:r>
    </w:p>
    <w:p w14:paraId="138C560D" w14:textId="77777777" w:rsidR="00ED756F" w:rsidRPr="00533883" w:rsidRDefault="00ED756F">
      <w:pPr>
        <w:spacing w:line="360" w:lineRule="auto"/>
      </w:pPr>
    </w:p>
    <w:p w14:paraId="09CDDE22"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Además, en el artículo 5° de dicho ordenamiento jurídico, establece que es la Ley aplicable para todo tratamiento de datos personales.</w:t>
      </w:r>
    </w:p>
    <w:p w14:paraId="39CF74AD" w14:textId="77777777" w:rsidR="00ED756F" w:rsidRPr="00533883" w:rsidRDefault="00ED756F">
      <w:pPr>
        <w:spacing w:line="360" w:lineRule="auto"/>
      </w:pPr>
    </w:p>
    <w:p w14:paraId="66BBDEC5"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w:t>
      </w:r>
      <w:r w:rsidRPr="00533883">
        <w:rPr>
          <w:rFonts w:ascii="Palatino Linotype" w:eastAsia="Palatino Linotype" w:hAnsi="Palatino Linotype" w:cs="Palatino Linotype"/>
          <w:i/>
          <w:color w:val="000000"/>
        </w:rPr>
        <w:t>principio de finalidad</w:t>
      </w:r>
      <w:r w:rsidRPr="00533883">
        <w:rPr>
          <w:rFonts w:ascii="Palatino Linotype" w:eastAsia="Palatino Linotype" w:hAnsi="Palatino Linotype" w:cs="Palatino Linotype"/>
          <w:color w:val="000000"/>
        </w:rPr>
        <w:t>).</w:t>
      </w:r>
    </w:p>
    <w:p w14:paraId="505E282C" w14:textId="77777777" w:rsidR="00ED756F" w:rsidRPr="00533883" w:rsidRDefault="00ED756F">
      <w:pPr>
        <w:spacing w:line="360" w:lineRule="auto"/>
      </w:pPr>
    </w:p>
    <w:p w14:paraId="4737FC72"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 xml:space="preserve">Así, un dato personal es cualquier información que pueda hacer a una persona física identificada e identificable, como su nombre o imagen. Asimismo, la doctrina desarrollada a nivel internacional, respecto del tema de datos personales, establece </w:t>
      </w:r>
      <w:r w:rsidRPr="00533883">
        <w:rPr>
          <w:rFonts w:ascii="Palatino Linotype" w:eastAsia="Palatino Linotype" w:hAnsi="Palatino Linotype" w:cs="Palatino Linotype"/>
          <w:color w:val="000000"/>
        </w:rPr>
        <w:lastRenderedPageBreak/>
        <w:t>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49DC80CC" w14:textId="77777777" w:rsidR="00ED756F" w:rsidRPr="00533883" w:rsidRDefault="00ED756F">
      <w:pPr>
        <w:spacing w:line="360" w:lineRule="auto"/>
      </w:pPr>
    </w:p>
    <w:p w14:paraId="2B45F4B7"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este contexto, la confidencialidad de los datos personales, tiene por objetivo establecer el límite del derecho de acceso a la información a partir del derecho a la intimidad y la vida privada de los individuos.</w:t>
      </w:r>
    </w:p>
    <w:p w14:paraId="35C9EBD2" w14:textId="77777777" w:rsidR="00ED756F" w:rsidRPr="00533883" w:rsidRDefault="00ED756F">
      <w:pPr>
        <w:spacing w:line="360" w:lineRule="auto"/>
      </w:pPr>
    </w:p>
    <w:p w14:paraId="1E689AE0"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De tal suerte, las instituciones públicas tienen la doble responsabilidad, por un lado, de proteger los datos personales y por otro, darle publicidad aquella información de relevancia que sea de interés público.</w:t>
      </w:r>
    </w:p>
    <w:p w14:paraId="2E0A5712" w14:textId="77777777" w:rsidR="00ED756F" w:rsidRPr="00533883" w:rsidRDefault="00ED756F">
      <w:pPr>
        <w:spacing w:line="360" w:lineRule="auto"/>
      </w:pPr>
    </w:p>
    <w:p w14:paraId="5DBB2341"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 xml:space="preserve">En este orden de ideas, toda la información que transparente la gestión pública, favorezca la rendición de cuentas y contribuya a la democratización del Estado Mexicano es, sin excepción, de naturaleza pública; sin embargo, la información </w:t>
      </w:r>
      <w:r w:rsidRPr="00533883">
        <w:rPr>
          <w:rFonts w:ascii="Palatino Linotype" w:eastAsia="Palatino Linotype" w:hAnsi="Palatino Linotype" w:cs="Palatino Linotype"/>
        </w:rPr>
        <w:t>está</w:t>
      </w:r>
      <w:r w:rsidRPr="00533883">
        <w:rPr>
          <w:rFonts w:ascii="Palatino Linotype" w:eastAsia="Palatino Linotype" w:hAnsi="Palatino Linotype" w:cs="Palatino Linotype"/>
          <w:color w:val="000000"/>
        </w:rPr>
        <w:t xml:space="preserve"> necesariamente vinculada con datos personales, los cuales deben ser protegidos.</w:t>
      </w:r>
    </w:p>
    <w:p w14:paraId="6F446D05" w14:textId="77777777" w:rsidR="00ED756F" w:rsidRPr="00533883" w:rsidRDefault="00ED756F">
      <w:pPr>
        <w:spacing w:line="360" w:lineRule="auto"/>
      </w:pPr>
    </w:p>
    <w:p w14:paraId="2F17550D"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 xml:space="preserve">Por otro lado,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w:t>
      </w:r>
      <w:r w:rsidRPr="00533883">
        <w:rPr>
          <w:rFonts w:ascii="Palatino Linotype" w:eastAsia="Palatino Linotype" w:hAnsi="Palatino Linotype" w:cs="Palatino Linotype"/>
          <w:color w:val="000000"/>
        </w:rPr>
        <w:lastRenderedPageBreak/>
        <w:t>esenciales para la transparencia y rendición de cuentas, sin afectar la vida privada de las personas.</w:t>
      </w:r>
    </w:p>
    <w:p w14:paraId="2D268D7E" w14:textId="77777777" w:rsidR="00ED756F" w:rsidRPr="00533883" w:rsidRDefault="00ED756F">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14:paraId="3B0EF656" w14:textId="77777777" w:rsidR="00ED756F" w:rsidRPr="00533883" w:rsidRDefault="00DB63C5">
      <w:pPr>
        <w:pBdr>
          <w:top w:val="nil"/>
          <w:left w:val="nil"/>
          <w:bottom w:val="nil"/>
          <w:right w:val="nil"/>
          <w:between w:val="nil"/>
        </w:pBdr>
        <w:spacing w:line="360" w:lineRule="auto"/>
        <w:ind w:right="134"/>
        <w:jc w:val="both"/>
        <w:rPr>
          <w:b/>
          <w:color w:val="000000"/>
          <w:u w:val="single"/>
        </w:rPr>
      </w:pPr>
      <w:r w:rsidRPr="00533883">
        <w:rPr>
          <w:rFonts w:ascii="Palatino Linotype" w:eastAsia="Palatino Linotype" w:hAnsi="Palatino Linotype" w:cs="Palatino Linotype"/>
          <w:b/>
          <w:color w:val="000000"/>
          <w:u w:val="single"/>
        </w:rPr>
        <w:t>En tales circunstancias, se considera que en la especie proporcionar información de Servidores Públicos absueltos, o bien de los cuales por falta de elementos no se continuó con el procedimiento de responsabilidades administrativas, en caso de que existieran dichos datos podría afectar su honor, buen nombre y su imagen</w:t>
      </w:r>
      <w:r w:rsidRPr="00533883">
        <w:rPr>
          <w:rFonts w:ascii="Palatino Linotype" w:eastAsia="Palatino Linotype" w:hAnsi="Palatino Linotype" w:cs="Palatino Linotype"/>
          <w:b/>
          <w:u w:val="single"/>
        </w:rPr>
        <w:t>, como lo es el caso en particular.</w:t>
      </w:r>
    </w:p>
    <w:p w14:paraId="480D19BB" w14:textId="77777777" w:rsidR="00ED756F" w:rsidRPr="00533883" w:rsidRDefault="00ED756F">
      <w:pPr>
        <w:spacing w:line="360" w:lineRule="auto"/>
      </w:pPr>
    </w:p>
    <w:p w14:paraId="39A108A1"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Al respecto, la Suprema Corte de Justicia de la Nación ha reconocido como derechos fundamentales de las personas, el derecho a la intimidad y a la propia imagen, en el siguiente criterio:</w:t>
      </w:r>
    </w:p>
    <w:p w14:paraId="71D4DF54" w14:textId="77777777" w:rsidR="00ED756F" w:rsidRPr="00533883" w:rsidRDefault="00ED756F"/>
    <w:p w14:paraId="0E88875D" w14:textId="77777777" w:rsidR="00ED756F" w:rsidRPr="00533883" w:rsidRDefault="00DB63C5">
      <w:pPr>
        <w:pBdr>
          <w:top w:val="nil"/>
          <w:left w:val="nil"/>
          <w:bottom w:val="nil"/>
          <w:right w:val="nil"/>
          <w:between w:val="nil"/>
        </w:pBdr>
        <w:spacing w:line="276" w:lineRule="auto"/>
        <w:ind w:left="567" w:right="843"/>
        <w:jc w:val="both"/>
        <w:rPr>
          <w:color w:val="000000"/>
          <w:sz w:val="22"/>
          <w:szCs w:val="22"/>
        </w:rPr>
      </w:pPr>
      <w:r w:rsidRPr="00533883">
        <w:rPr>
          <w:rFonts w:ascii="Palatino Linotype" w:eastAsia="Palatino Linotype" w:hAnsi="Palatino Linotype" w:cs="Palatino Linotype"/>
          <w:i/>
          <w:color w:val="000000"/>
          <w:sz w:val="22"/>
          <w:szCs w:val="22"/>
        </w:rPr>
        <w:t>“</w:t>
      </w:r>
      <w:r w:rsidRPr="00533883">
        <w:rPr>
          <w:rFonts w:ascii="Palatino Linotype" w:eastAsia="Palatino Linotype" w:hAnsi="Palatino Linotype" w:cs="Palatino Linotype"/>
          <w:b/>
          <w:i/>
          <w:color w:val="000000"/>
          <w:sz w:val="22"/>
          <w:szCs w:val="22"/>
        </w:rPr>
        <w:t xml:space="preserve">DERECHOS A LA INTIMIDAD, PROPIA IMAGEN, IDENTIDAD PERSONAL Y SEXUAL. CONSTITUYEN DERECHOS DE DEFENSA Y GARANTÍA ESENCIAL PARA LA CONDICIÓN HUMANA.  </w:t>
      </w:r>
      <w:r w:rsidRPr="00533883">
        <w:rPr>
          <w:rFonts w:ascii="Palatino Linotype" w:eastAsia="Palatino Linotype" w:hAnsi="Palatino Linotype" w:cs="Palatino Linotype"/>
          <w:i/>
          <w:color w:val="000000"/>
          <w:sz w:val="22"/>
          <w:szCs w:val="22"/>
        </w:rPr>
        <w:t xml:space="preserve">Dentro de los derechos personalísimos se encuentran necesariamente comprendidos el </w:t>
      </w:r>
      <w:r w:rsidRPr="00533883">
        <w:rPr>
          <w:rFonts w:ascii="Palatino Linotype" w:eastAsia="Palatino Linotype" w:hAnsi="Palatino Linotype" w:cs="Palatino Linotype"/>
          <w:b/>
          <w:i/>
          <w:color w:val="000000"/>
          <w:sz w:val="22"/>
          <w:szCs w:val="22"/>
        </w:rPr>
        <w:t>derecho a la intimidad y a la propia imagen</w:t>
      </w:r>
      <w:r w:rsidRPr="00533883">
        <w:rPr>
          <w:rFonts w:ascii="Palatino Linotype" w:eastAsia="Palatino Linotype" w:hAnsi="Palatino Linotype" w:cs="Palatino Linotype"/>
          <w:i/>
          <w:color w:val="000000"/>
          <w:sz w:val="22"/>
          <w:szCs w:val="22"/>
        </w:rPr>
        <w:t xml:space="preserve">, así como a la </w:t>
      </w:r>
      <w:r w:rsidRPr="00533883">
        <w:rPr>
          <w:rFonts w:ascii="Palatino Linotype" w:eastAsia="Palatino Linotype" w:hAnsi="Palatino Linotype" w:cs="Palatino Linotype"/>
          <w:b/>
          <w:i/>
          <w:color w:val="000000"/>
          <w:sz w:val="22"/>
          <w:szCs w:val="22"/>
        </w:rPr>
        <w:t>identidad personal</w:t>
      </w:r>
      <w:r w:rsidRPr="00533883">
        <w:rPr>
          <w:rFonts w:ascii="Palatino Linotype" w:eastAsia="Palatino Linotype" w:hAnsi="Palatino Linotype" w:cs="Palatino Linotype"/>
          <w:i/>
          <w:color w:val="000000"/>
          <w:sz w:val="22"/>
          <w:szCs w:val="22"/>
        </w:rPr>
        <w:t xml:space="preserve"> y sexual; entendiéndose por el primero, </w:t>
      </w:r>
      <w:r w:rsidRPr="00533883">
        <w:rPr>
          <w:rFonts w:ascii="Palatino Linotype" w:eastAsia="Palatino Linotype" w:hAnsi="Palatino Linotype" w:cs="Palatino Linotype"/>
          <w:b/>
          <w:i/>
          <w:color w:val="000000"/>
          <w:sz w:val="22"/>
          <w:szCs w:val="22"/>
        </w:rPr>
        <w:t>el derecho del individuo a no ser conocido por otros en ciertos aspectos de su vida</w:t>
      </w:r>
      <w:r w:rsidRPr="00533883">
        <w:rPr>
          <w:rFonts w:ascii="Palatino Linotype" w:eastAsia="Palatino Linotype" w:hAnsi="Palatino Linotype" w:cs="Palatino Linotype"/>
          <w:i/>
          <w:color w:val="000000"/>
          <w:sz w:val="22"/>
          <w:szCs w:val="22"/>
        </w:rPr>
        <w:t xml:space="preserve"> y, </w:t>
      </w:r>
      <w:r w:rsidRPr="00533883">
        <w:rPr>
          <w:rFonts w:ascii="Palatino Linotype" w:eastAsia="Palatino Linotype" w:hAnsi="Palatino Linotype" w:cs="Palatino Linotype"/>
          <w:b/>
          <w:i/>
          <w:color w:val="000000"/>
          <w:sz w:val="22"/>
          <w:szCs w:val="22"/>
        </w:rPr>
        <w:t>por ende, el poder de decisión sobre la publicidad o información de datos relativos a su persona</w:t>
      </w:r>
      <w:r w:rsidRPr="00533883">
        <w:rPr>
          <w:rFonts w:ascii="Palatino Linotype" w:eastAsia="Palatino Linotype" w:hAnsi="Palatino Linotype" w:cs="Palatino Linotype"/>
          <w:i/>
          <w:color w:val="000000"/>
          <w:sz w:val="22"/>
          <w:szCs w:val="22"/>
        </w:rPr>
        <w:t>, familia, pensamientos o sentimientos;</w:t>
      </w:r>
      <w:r w:rsidRPr="00533883">
        <w:rPr>
          <w:rFonts w:ascii="Palatino Linotype" w:eastAsia="Palatino Linotype" w:hAnsi="Palatino Linotype" w:cs="Palatino Linotype"/>
          <w:b/>
          <w:i/>
          <w:color w:val="000000"/>
          <w:sz w:val="22"/>
          <w:szCs w:val="22"/>
        </w:rPr>
        <w:t xml:space="preserve"> </w:t>
      </w:r>
      <w:r w:rsidRPr="00533883">
        <w:rPr>
          <w:rFonts w:ascii="Palatino Linotype" w:eastAsia="Palatino Linotype" w:hAnsi="Palatino Linotype" w:cs="Palatino Linotype"/>
          <w:i/>
          <w:color w:val="000000"/>
          <w:sz w:val="22"/>
          <w:szCs w:val="22"/>
        </w:rPr>
        <w:t xml:space="preserve">a la </w:t>
      </w:r>
      <w:r w:rsidRPr="00533883">
        <w:rPr>
          <w:rFonts w:ascii="Palatino Linotype" w:eastAsia="Palatino Linotype" w:hAnsi="Palatino Linotype" w:cs="Palatino Linotype"/>
          <w:b/>
          <w:i/>
          <w:color w:val="000000"/>
          <w:sz w:val="22"/>
          <w:szCs w:val="22"/>
        </w:rPr>
        <w:t>propia imagen, como aquel derecho de decidir, en forma libre, sobre la manera en que elige mostrarse frente a los demás</w:t>
      </w:r>
      <w:r w:rsidRPr="00533883">
        <w:rPr>
          <w:rFonts w:ascii="Palatino Linotype" w:eastAsia="Palatino Linotype" w:hAnsi="Palatino Linotype" w:cs="Palatino Linotype"/>
          <w:i/>
          <w:color w:val="000000"/>
          <w:sz w:val="22"/>
          <w:szCs w:val="22"/>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w:t>
      </w:r>
      <w:r w:rsidRPr="00533883">
        <w:rPr>
          <w:rFonts w:ascii="Palatino Linotype" w:eastAsia="Palatino Linotype" w:hAnsi="Palatino Linotype" w:cs="Palatino Linotype"/>
          <w:i/>
          <w:color w:val="000000"/>
          <w:sz w:val="22"/>
          <w:szCs w:val="22"/>
        </w:rPr>
        <w:lastRenderedPageBreak/>
        <w:t xml:space="preserve">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533883">
        <w:rPr>
          <w:rFonts w:ascii="Palatino Linotype" w:eastAsia="Palatino Linotype" w:hAnsi="Palatino Linotype" w:cs="Palatino Linotype"/>
          <w:b/>
          <w:i/>
          <w:color w:val="000000"/>
          <w:sz w:val="22"/>
          <w:szCs w:val="22"/>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sidRPr="00533883">
        <w:rPr>
          <w:rFonts w:ascii="Palatino Linotype" w:eastAsia="Palatino Linotype" w:hAnsi="Palatino Linotype" w:cs="Palatino Linotype"/>
          <w:i/>
          <w:color w:val="000000"/>
          <w:sz w:val="22"/>
          <w:szCs w:val="22"/>
        </w:rPr>
        <w:t>”</w:t>
      </w:r>
    </w:p>
    <w:p w14:paraId="26BDB95A" w14:textId="77777777" w:rsidR="00ED756F" w:rsidRPr="00533883" w:rsidRDefault="00ED756F"/>
    <w:p w14:paraId="577C7EDF"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ese sentido, es derecho de todo individuo a no ser conocido por otros en ciertos aspectos de su vida y, por ende, el poder de decisión sobre la publicidad o información de datos relativos a su persona (</w:t>
      </w:r>
      <w:r w:rsidRPr="00533883">
        <w:rPr>
          <w:rFonts w:ascii="Palatino Linotype" w:eastAsia="Palatino Linotype" w:hAnsi="Palatino Linotype" w:cs="Palatino Linotype"/>
          <w:i/>
          <w:color w:val="000000"/>
        </w:rPr>
        <w:t>derecho a la intimidad</w:t>
      </w:r>
      <w:r w:rsidRPr="00533883">
        <w:rPr>
          <w:rFonts w:ascii="Palatino Linotype" w:eastAsia="Palatino Linotype" w:hAnsi="Palatino Linotype" w:cs="Palatino Linotype"/>
          <w:color w:val="000000"/>
        </w:rPr>
        <w:t>).</w:t>
      </w:r>
    </w:p>
    <w:p w14:paraId="5E1C0E4C" w14:textId="77777777" w:rsidR="00ED756F" w:rsidRPr="00533883" w:rsidRDefault="00ED756F">
      <w:pPr>
        <w:spacing w:line="360" w:lineRule="auto"/>
      </w:pPr>
    </w:p>
    <w:p w14:paraId="755D58EA"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Asimismo, el derecho a la propia imagen es el derecho de decidir, de forma libre, sobre la manera en que elige mostrarse frente a los demás.</w:t>
      </w:r>
    </w:p>
    <w:p w14:paraId="19290B03" w14:textId="77777777" w:rsidR="00ED756F" w:rsidRPr="00533883" w:rsidRDefault="00ED756F">
      <w:pPr>
        <w:spacing w:line="360" w:lineRule="auto"/>
      </w:pPr>
    </w:p>
    <w:p w14:paraId="56982B42"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Por otro lado, en cuanto al derecho al honor, la jurisprudencia número 1a./J. 118/2013 (10a.), emitida por la Primera Sala de la Suprema Corte de Justicia de la Nación, publicada en la Gaceta del Semanario Judicial de la Federación, Tomo I, Libro 3, de febrero de 2014, página 470, de la Décima Época, materia constitucional, dispone:</w:t>
      </w:r>
    </w:p>
    <w:p w14:paraId="26C07385" w14:textId="77777777" w:rsidR="00ED756F" w:rsidRPr="00533883" w:rsidRDefault="00ED756F"/>
    <w:p w14:paraId="401C886A" w14:textId="77777777" w:rsidR="00ED756F" w:rsidRPr="00533883" w:rsidRDefault="00DB63C5">
      <w:pPr>
        <w:pBdr>
          <w:top w:val="nil"/>
          <w:left w:val="nil"/>
          <w:bottom w:val="nil"/>
          <w:right w:val="nil"/>
          <w:between w:val="nil"/>
        </w:pBdr>
        <w:spacing w:line="276" w:lineRule="auto"/>
        <w:ind w:left="567" w:right="843"/>
        <w:jc w:val="both"/>
        <w:rPr>
          <w:color w:val="000000"/>
          <w:sz w:val="22"/>
          <w:szCs w:val="22"/>
        </w:rPr>
      </w:pPr>
      <w:r w:rsidRPr="00533883">
        <w:rPr>
          <w:rFonts w:ascii="Palatino Linotype" w:eastAsia="Palatino Linotype" w:hAnsi="Palatino Linotype" w:cs="Palatino Linotype"/>
          <w:i/>
          <w:color w:val="000000"/>
          <w:sz w:val="22"/>
          <w:szCs w:val="22"/>
        </w:rPr>
        <w:t>“</w:t>
      </w:r>
      <w:r w:rsidRPr="00533883">
        <w:rPr>
          <w:rFonts w:ascii="Palatino Linotype" w:eastAsia="Palatino Linotype" w:hAnsi="Palatino Linotype" w:cs="Palatino Linotype"/>
          <w:b/>
          <w:i/>
          <w:color w:val="000000"/>
          <w:sz w:val="22"/>
          <w:szCs w:val="22"/>
        </w:rPr>
        <w:t xml:space="preserve">DERECHO FUNDAMENTAL AL HONOR. SU DIMENSIÓN SUBJETIVA Y OBJETIVA. </w:t>
      </w:r>
      <w:r w:rsidRPr="00533883">
        <w:rPr>
          <w:rFonts w:ascii="Palatino Linotype" w:eastAsia="Palatino Linotype" w:hAnsi="Palatino Linotype" w:cs="Palatino Linotype"/>
          <w:i/>
          <w:color w:val="000000"/>
          <w:sz w:val="22"/>
          <w:szCs w:val="22"/>
        </w:rPr>
        <w:t xml:space="preserve">A juicio de esta Primera Sala de la Suprema Corte de Justicia de la Nación, es posible definir al honor como el </w:t>
      </w:r>
      <w:r w:rsidRPr="00533883">
        <w:rPr>
          <w:rFonts w:ascii="Palatino Linotype" w:eastAsia="Palatino Linotype" w:hAnsi="Palatino Linotype" w:cs="Palatino Linotype"/>
          <w:b/>
          <w:i/>
          <w:color w:val="000000"/>
          <w:sz w:val="22"/>
          <w:szCs w:val="22"/>
        </w:rPr>
        <w:t xml:space="preserve">concepto que la persona tiene de sí </w:t>
      </w:r>
      <w:r w:rsidRPr="00533883">
        <w:rPr>
          <w:rFonts w:ascii="Palatino Linotype" w:eastAsia="Palatino Linotype" w:hAnsi="Palatino Linotype" w:cs="Palatino Linotype"/>
          <w:b/>
          <w:i/>
          <w:color w:val="000000"/>
          <w:sz w:val="22"/>
          <w:szCs w:val="22"/>
        </w:rPr>
        <w:lastRenderedPageBreak/>
        <w:t>misma o que los demás se han formado de ella, en virtud de su proceder o de la expresión de su calidad ética y social.</w:t>
      </w:r>
      <w:r w:rsidRPr="00533883">
        <w:rPr>
          <w:rFonts w:ascii="Palatino Linotype" w:eastAsia="Palatino Linotype" w:hAnsi="Palatino Linotype" w:cs="Palatino Linotype"/>
          <w:i/>
          <w:color w:val="000000"/>
          <w:sz w:val="22"/>
          <w:szCs w:val="22"/>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21AA0ED8" w14:textId="77777777" w:rsidR="00ED756F" w:rsidRPr="00533883" w:rsidRDefault="00ED756F"/>
    <w:p w14:paraId="14084120"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De la tesis transcrita se desprende que el honor es el concepto que la persona tiene de sí misma o que los demás se han formado de ella, en virtud de su proceder o de la expresión de su calidad ética y social.</w:t>
      </w:r>
    </w:p>
    <w:p w14:paraId="1BB71523" w14:textId="77777777" w:rsidR="00ED756F" w:rsidRPr="00533883" w:rsidRDefault="00ED756F">
      <w:pPr>
        <w:spacing w:line="360" w:lineRule="auto"/>
      </w:pPr>
    </w:p>
    <w:p w14:paraId="59B28F25"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w:t>
      </w:r>
    </w:p>
    <w:p w14:paraId="322A5775" w14:textId="77777777" w:rsidR="00ED756F" w:rsidRPr="00533883" w:rsidRDefault="00ED756F">
      <w:pPr>
        <w:spacing w:line="360" w:lineRule="auto"/>
      </w:pPr>
    </w:p>
    <w:p w14:paraId="1D69F541"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lastRenderedPageBreak/>
        <w:t>Adicionalmente, en relación a este derecho [</w:t>
      </w:r>
      <w:r w:rsidRPr="00533883">
        <w:rPr>
          <w:rFonts w:ascii="Palatino Linotype" w:eastAsia="Palatino Linotype" w:hAnsi="Palatino Linotype" w:cs="Palatino Linotype"/>
          <w:i/>
          <w:color w:val="000000"/>
        </w:rPr>
        <w:t>al honor</w:t>
      </w:r>
      <w:r w:rsidRPr="00533883">
        <w:rPr>
          <w:rFonts w:ascii="Palatino Linotype" w:eastAsia="Palatino Linotype" w:hAnsi="Palatino Linotype" w:cs="Palatino Linotype"/>
          <w:color w:val="000000"/>
        </w:rPr>
        <w:t>], el máximo tribunal también ha señalado que aunque no esté expresamente contenido en la Carta Magna, ésta obliga su tutela en términos de lo previsto en el artículo 1° Constitucional, como se muestra en la tesis aislada número I.5o.C.4 K (10a.), emitida por Tribunales Colegiados de Circuito, publicada en el Semanario Judicial de la Federación y su Gaceta, Tomo 2, Libro XXI, de junio de 2013, página 1258, de la Décima Época, materia constitucional, de rubro y texto siguiente:</w:t>
      </w:r>
    </w:p>
    <w:p w14:paraId="04F2789D" w14:textId="77777777" w:rsidR="00ED756F" w:rsidRPr="00533883" w:rsidRDefault="00ED756F"/>
    <w:p w14:paraId="6509C2C6" w14:textId="77777777" w:rsidR="00ED756F" w:rsidRPr="00533883" w:rsidRDefault="00DB63C5">
      <w:pPr>
        <w:pBdr>
          <w:top w:val="nil"/>
          <w:left w:val="nil"/>
          <w:bottom w:val="nil"/>
          <w:right w:val="nil"/>
          <w:between w:val="nil"/>
        </w:pBdr>
        <w:spacing w:line="276" w:lineRule="auto"/>
        <w:ind w:left="567" w:right="843"/>
        <w:jc w:val="both"/>
        <w:rPr>
          <w:color w:val="000000"/>
          <w:sz w:val="22"/>
          <w:szCs w:val="22"/>
        </w:rPr>
      </w:pPr>
      <w:r w:rsidRPr="00533883">
        <w:rPr>
          <w:rFonts w:ascii="Palatino Linotype" w:eastAsia="Palatino Linotype" w:hAnsi="Palatino Linotype" w:cs="Palatino Linotype"/>
          <w:i/>
          <w:color w:val="000000"/>
          <w:sz w:val="22"/>
          <w:szCs w:val="22"/>
        </w:rPr>
        <w:t>“</w:t>
      </w:r>
      <w:r w:rsidRPr="00533883">
        <w:rPr>
          <w:rFonts w:ascii="Palatino Linotype" w:eastAsia="Palatino Linotype" w:hAnsi="Palatino Linotype" w:cs="Palatino Linotype"/>
          <w:b/>
          <w:i/>
          <w:color w:val="000000"/>
          <w:sz w:val="22"/>
          <w:szCs w:val="22"/>
        </w:rPr>
        <w:t xml:space="preserve">DERECHOS AL HONOR, A LA INTIMIDAD Y A LA PROPIA IMAGEN. CONSTITUYEN DERECHOS HUMANOS QUE SE PROTEGEN A TRAVÉS DEL ACTUAL MARCO CONSTITUCIONAL. </w:t>
      </w:r>
      <w:r w:rsidRPr="00533883">
        <w:rPr>
          <w:rFonts w:ascii="Palatino Linotype" w:eastAsia="Palatino Linotype" w:hAnsi="Palatino Linotype" w:cs="Palatino Linotype"/>
          <w:i/>
          <w:color w:val="000000"/>
          <w:sz w:val="22"/>
          <w:szCs w:val="22"/>
        </w:rPr>
        <w:t xml:space="preserve">Si conforme a las características que conforman a los derechos humanos, éstos no recaen sobre cosas materiales, sino que otorgan acción para lograr que el Estado respete los derechos garantizados, y se consideran esenciales e inherentes al ser humano y derivados de su propia naturaleza, resulta lógico que los atributos de la personalidad se enlacen directamente con tales derechos, pues los mencionados atributos tienen una coincidencia con las libertades protegidas por los derechos del hombre como son los concernientes al honor, a la intimidad y a la propia imagen que constituyen derechos subjetivos del ser humano, en tanto que son inseparables de su titular, quien nace con ellos, y el Estado debe reconocerlos. Como no recaen sobre bienes materiales, sino sobre la personalidad de los individuos, son generales porque corresponden a todos los seres humanos, y no pueden considerarse renunciables, transmisibles o prescriptibles, porque son inherentes a la persona misma, es decir, son intrínsecos al sujeto quien no puede vivir sin ellos. Ahora, del contenido expreso del artículo 1o. constitucional se advierte que nuestro país actualmente adopta una protección amplia de los derechos humanos, mediante el reconocimiento claro del principio pro </w:t>
      </w:r>
      <w:proofErr w:type="spellStart"/>
      <w:r w:rsidRPr="00533883">
        <w:rPr>
          <w:rFonts w:ascii="Palatino Linotype" w:eastAsia="Palatino Linotype" w:hAnsi="Palatino Linotype" w:cs="Palatino Linotype"/>
          <w:i/>
          <w:color w:val="000000"/>
          <w:sz w:val="22"/>
          <w:szCs w:val="22"/>
        </w:rPr>
        <w:t>personae</w:t>
      </w:r>
      <w:proofErr w:type="spellEnd"/>
      <w:r w:rsidRPr="00533883">
        <w:rPr>
          <w:rFonts w:ascii="Palatino Linotype" w:eastAsia="Palatino Linotype" w:hAnsi="Palatino Linotype" w:cs="Palatino Linotype"/>
          <w:i/>
          <w:color w:val="000000"/>
          <w:sz w:val="22"/>
          <w:szCs w:val="22"/>
        </w:rPr>
        <w:t xml:space="preserve">, como rector de la interpretación y aplicación de las normas jurídicas, en aquellas que favorezcan y brinden mayor protección a las personas, aunado a que también precisa de manera clara la obligación de observar los tratados internacionales firmados por el Estado Mexicano al momento de aplicar e interpretar las normas jurídicas en las que se vea involucrado este tipo de derechos, como son los señalados atributos de la personalidad conforme a la Convención Americana sobre Derechos Humanos y el Pacto </w:t>
      </w:r>
      <w:r w:rsidRPr="00533883">
        <w:rPr>
          <w:rFonts w:ascii="Palatino Linotype" w:eastAsia="Palatino Linotype" w:hAnsi="Palatino Linotype" w:cs="Palatino Linotype"/>
          <w:i/>
          <w:color w:val="000000"/>
          <w:sz w:val="22"/>
          <w:szCs w:val="22"/>
        </w:rPr>
        <w:lastRenderedPageBreak/>
        <w:t>Internacional de Derechos Civiles y Políticos, y en casos en los que se involucra la posible afectación por daño moral de un atributo de la personalidad -en su vertiente del derecho al honor- debe aplicarse la tutela y protección consagrada en los principios reconocidos al efecto en nuestra Carta Magna, con independencia de que no exista una referencia expresa en el texto constitucional hacia la salvaguarda concreta del citado atributo, pues la obligación de protección deriva de disposiciones contenidas en dos tipos de ordenamientos superiores -Constitución y tratados internacionales- con los que cuenta el Estado Mexicano.”</w:t>
      </w:r>
    </w:p>
    <w:p w14:paraId="4282186C" w14:textId="77777777" w:rsidR="00ED756F" w:rsidRPr="00533883" w:rsidRDefault="00ED756F"/>
    <w:p w14:paraId="13EFAFB1"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Asimismo, el artículo 12 de la Declaración Universal de los Derechos Humanos</w:t>
      </w:r>
      <w:r w:rsidRPr="00533883">
        <w:rPr>
          <w:rFonts w:ascii="Palatino Linotype" w:eastAsia="Palatino Linotype" w:hAnsi="Palatino Linotype" w:cs="Palatino Linotype"/>
          <w:i/>
          <w:color w:val="000000"/>
        </w:rPr>
        <w:t xml:space="preserve"> </w:t>
      </w:r>
      <w:r w:rsidRPr="00533883">
        <w:rPr>
          <w:rFonts w:ascii="Palatino Linotype" w:eastAsia="Palatino Linotype" w:hAnsi="Palatino Linotype" w:cs="Palatino Linotype"/>
          <w:color w:val="000000"/>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6D33E593" w14:textId="77777777" w:rsidR="00ED756F" w:rsidRPr="00533883" w:rsidRDefault="00ED756F">
      <w:pPr>
        <w:spacing w:line="360" w:lineRule="auto"/>
      </w:pPr>
    </w:p>
    <w:p w14:paraId="7AFB3528"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12332A02" w14:textId="77777777" w:rsidR="00ED756F" w:rsidRPr="00533883" w:rsidRDefault="00ED756F">
      <w:pPr>
        <w:spacing w:line="360" w:lineRule="auto"/>
      </w:pPr>
    </w:p>
    <w:p w14:paraId="4FDF468C"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43A24F10" w14:textId="77777777" w:rsidR="00ED756F" w:rsidRPr="00533883" w:rsidRDefault="00ED756F">
      <w:pPr>
        <w:spacing w:line="360" w:lineRule="auto"/>
      </w:pPr>
    </w:p>
    <w:p w14:paraId="44BFE95C"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lastRenderedPageBreak/>
        <w:t>Por lo expuesto, se desprende que dar a conocer l</w:t>
      </w:r>
      <w:r w:rsidRPr="00533883">
        <w:rPr>
          <w:rFonts w:ascii="Palatino Linotype" w:eastAsia="Palatino Linotype" w:hAnsi="Palatino Linotype" w:cs="Palatino Linotype"/>
        </w:rPr>
        <w:t xml:space="preserve">a información </w:t>
      </w:r>
      <w:r w:rsidRPr="00533883">
        <w:rPr>
          <w:rFonts w:ascii="Palatino Linotype" w:eastAsia="Palatino Linotype" w:hAnsi="Palatino Linotype" w:cs="Palatino Linotype"/>
          <w:color w:val="000000"/>
        </w:rPr>
        <w:t xml:space="preserve">de los servidores públicos, absueltos, constituye información confidencial que afecta su esfera privada, puesto que podría generar una percepción negativa de </w:t>
      </w:r>
      <w:r w:rsidRPr="00533883">
        <w:rPr>
          <w:rFonts w:ascii="Palatino Linotype" w:eastAsia="Palatino Linotype" w:hAnsi="Palatino Linotype" w:cs="Palatino Linotype"/>
        </w:rPr>
        <w:t>e</w:t>
      </w:r>
      <w:r w:rsidRPr="00533883">
        <w:rPr>
          <w:rFonts w:ascii="Palatino Linotype" w:eastAsia="Palatino Linotype" w:hAnsi="Palatino Linotype" w:cs="Palatino Linotype"/>
          <w:color w:val="000000"/>
        </w:rPr>
        <w:t>ste, ocasionando un perjuicio en su honor, intimidad y buena imagen, pues como se precisó la afectación es para el propio servidor público, situación que no afecta a terceros.</w:t>
      </w:r>
    </w:p>
    <w:p w14:paraId="11685261" w14:textId="77777777" w:rsidR="00ED756F" w:rsidRPr="00533883" w:rsidRDefault="00ED756F">
      <w:pPr>
        <w:spacing w:line="360" w:lineRule="auto"/>
      </w:pPr>
    </w:p>
    <w:p w14:paraId="6A2D128D" w14:textId="77777777" w:rsidR="00ED756F" w:rsidRPr="00533883" w:rsidRDefault="00DB63C5">
      <w:pPr>
        <w:pBdr>
          <w:top w:val="nil"/>
          <w:left w:val="nil"/>
          <w:bottom w:val="nil"/>
          <w:right w:val="nil"/>
          <w:between w:val="nil"/>
        </w:pBdr>
        <w:spacing w:line="360" w:lineRule="auto"/>
        <w:ind w:right="134"/>
        <w:jc w:val="both"/>
        <w:rPr>
          <w:color w:val="000000"/>
        </w:rPr>
      </w:pPr>
      <w:r w:rsidRPr="00533883">
        <w:rPr>
          <w:rFonts w:ascii="Palatino Linotype" w:eastAsia="Palatino Linotype" w:hAnsi="Palatino Linotype" w:cs="Palatino Linotype"/>
          <w:color w:val="000000"/>
        </w:rPr>
        <w:t xml:space="preserve">Asimismo, dar a conocer el nombre y cargo del servidor público que no haya recibido una sanción por una supuesta responsabilidad que no se comprobó, la cual no causa una afectación a otros, como se precisó en párrafos anteriores, podría generar un juicio </w:t>
      </w:r>
      <w:r w:rsidRPr="00533883">
        <w:rPr>
          <w:rFonts w:ascii="Palatino Linotype" w:eastAsia="Palatino Linotype" w:hAnsi="Palatino Linotype" w:cs="Palatino Linotype"/>
          <w:i/>
          <w:color w:val="000000"/>
        </w:rPr>
        <w:t>a priori</w:t>
      </w:r>
      <w:r w:rsidRPr="00533883">
        <w:rPr>
          <w:rFonts w:ascii="Palatino Linotype" w:eastAsia="Palatino Linotype" w:hAnsi="Palatino Linotype" w:cs="Palatino Linotype"/>
          <w:color w:val="000000"/>
        </w:rPr>
        <w:t xml:space="preserve"> por parte de la sociedad, afectando su prestigio y su buen nombre, pues la sociedad podría calificar de manera negativa a dicho servidor público, o hacerlo sujeto a ofensas, lo cual daña su vida privada y profesional, mismas que forman parte de su intimidad; por lo que se concluye que dicha información, en caso que existiera, tiene el carácter de confidencial.</w:t>
      </w:r>
    </w:p>
    <w:p w14:paraId="5E2D97B8" w14:textId="77777777" w:rsidR="00ED756F" w:rsidRPr="00533883" w:rsidRDefault="00ED756F">
      <w:pPr>
        <w:pBdr>
          <w:top w:val="nil"/>
          <w:left w:val="nil"/>
          <w:bottom w:val="nil"/>
          <w:right w:val="nil"/>
          <w:between w:val="nil"/>
        </w:pBdr>
        <w:ind w:right="-28"/>
        <w:jc w:val="both"/>
        <w:rPr>
          <w:rFonts w:ascii="Palatino Linotype" w:eastAsia="Palatino Linotype" w:hAnsi="Palatino Linotype" w:cs="Palatino Linotype"/>
          <w:color w:val="000000"/>
        </w:rPr>
      </w:pPr>
    </w:p>
    <w:p w14:paraId="16224849" w14:textId="77777777" w:rsidR="00ED756F" w:rsidRPr="00533883" w:rsidRDefault="00DB63C5">
      <w:pPr>
        <w:spacing w:line="360" w:lineRule="auto"/>
        <w:jc w:val="both"/>
        <w:rPr>
          <w:rFonts w:ascii="Palatino Linotype" w:eastAsia="Palatino Linotype" w:hAnsi="Palatino Linotype" w:cs="Palatino Linotype"/>
          <w:color w:val="000000"/>
        </w:rPr>
      </w:pPr>
      <w:r w:rsidRPr="00533883">
        <w:rPr>
          <w:rFonts w:ascii="Palatino Linotype" w:eastAsia="Palatino Linotype" w:hAnsi="Palatino Linotype" w:cs="Palatino Linotype"/>
        </w:rPr>
        <w:t xml:space="preserve">Por lo </w:t>
      </w:r>
      <w:r w:rsidRPr="00533883">
        <w:rPr>
          <w:rFonts w:ascii="Palatino Linotype" w:eastAsia="Palatino Linotype" w:hAnsi="Palatino Linotype" w:cs="Palatino Linotype"/>
          <w:color w:val="000000"/>
        </w:rPr>
        <w:t xml:space="preserve">tanto, se le insta al </w:t>
      </w:r>
      <w:r w:rsidRPr="00533883">
        <w:rPr>
          <w:rFonts w:ascii="Palatino Linotype" w:eastAsia="Palatino Linotype" w:hAnsi="Palatino Linotype" w:cs="Palatino Linotype"/>
          <w:b/>
          <w:color w:val="000000"/>
        </w:rPr>
        <w:t>Sujeto Obligado</w:t>
      </w:r>
      <w:r w:rsidRPr="00533883">
        <w:rPr>
          <w:rFonts w:ascii="Palatino Linotype" w:eastAsia="Palatino Linotype" w:hAnsi="Palatino Linotype" w:cs="Palatino Linotype"/>
          <w:color w:val="000000"/>
        </w:rPr>
        <w:t>, a que en posteriores ocasiones en las que los solicitantes requieran información encaminada a conocer sobre la existencia de procedimientos administrativos en contra de servidores públicos en concreto, lo pertinente es que como se señaló a lo largo de las líneas argumentativas previas, clasifique el pronunciamiento en sentido afirmativo o negativo, teniendo en cuenta la excepción para los casos en los que cuenten con una sanción grave, o bien se encuentren en trámite y se actualice alguno de los supuestos del artículo 142 de la Ley de Transparencia y Acceso a la Información Pública del Estado de México y Municipios.</w:t>
      </w:r>
    </w:p>
    <w:p w14:paraId="3C3BD536" w14:textId="77777777" w:rsidR="00ED756F" w:rsidRPr="00533883" w:rsidRDefault="00ED756F">
      <w:pPr>
        <w:spacing w:line="360" w:lineRule="auto"/>
        <w:jc w:val="both"/>
        <w:rPr>
          <w:rFonts w:ascii="Palatino Linotype" w:eastAsia="Palatino Linotype" w:hAnsi="Palatino Linotype" w:cs="Palatino Linotype"/>
          <w:b/>
        </w:rPr>
      </w:pPr>
    </w:p>
    <w:p w14:paraId="5E6F5766" w14:textId="19E82E19" w:rsidR="00ED756F" w:rsidRPr="00533883" w:rsidRDefault="00DB63C5">
      <w:pPr>
        <w:spacing w:line="360" w:lineRule="auto"/>
        <w:ind w:right="49"/>
        <w:jc w:val="both"/>
        <w:rPr>
          <w:rFonts w:ascii="Palatino Linotype" w:eastAsia="Palatino Linotype" w:hAnsi="Palatino Linotype" w:cs="Palatino Linotype"/>
        </w:rPr>
      </w:pPr>
      <w:r w:rsidRPr="00533883">
        <w:rPr>
          <w:rFonts w:ascii="Palatino Linotype" w:eastAsia="Palatino Linotype" w:hAnsi="Palatino Linotype" w:cs="Palatino Linotype"/>
        </w:rPr>
        <w:lastRenderedPageBreak/>
        <w:t xml:space="preserve">En otro orden de ideas, no pasa desapercibido para este Organismo Garante que desde la respuesta se entregó un pronunciamiento que da cuenta de la emisión de un acuerdo de conclusión  y archivo derivado de una denuncia presentada en contra de una persona servidora pública en particular, lo cual representa una exposición de datos personales que </w:t>
      </w:r>
      <w:r w:rsidRPr="00533883">
        <w:rPr>
          <w:rFonts w:ascii="Palatino Linotype" w:eastAsia="Palatino Linotype" w:hAnsi="Palatino Linotype" w:cs="Palatino Linotype"/>
          <w:color w:val="000000"/>
        </w:rPr>
        <w:t xml:space="preserve">puede afectar su honor, buen nombre y su imagen, </w:t>
      </w:r>
      <w:r w:rsidRPr="00533883">
        <w:rPr>
          <w:rFonts w:ascii="Palatino Linotype" w:eastAsia="Palatino Linotype" w:hAnsi="Palatino Linotype" w:cs="Palatino Linotype"/>
        </w:rPr>
        <w:t xml:space="preserve">por ende, como se señaló a lo largo de la resolución, se hizo identificable a un individuo en concreto el cual fue absuelto por no contar con los elementos suficientes, lo cual indudablemente vulnera su esfera privada, por ello </w:t>
      </w:r>
      <w:r w:rsidR="00A967C0" w:rsidRPr="00533883">
        <w:rPr>
          <w:rFonts w:ascii="Palatino Linotype" w:hAnsi="Palatino Linotype"/>
        </w:rPr>
        <w:t>se estima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r w:rsidRPr="00533883">
        <w:rPr>
          <w:rFonts w:ascii="Palatino Linotype" w:eastAsia="Palatino Linotype" w:hAnsi="Palatino Linotype" w:cs="Palatino Linotype"/>
          <w:lang w:val="es-MX"/>
        </w:rPr>
        <w:t xml:space="preserve">, </w:t>
      </w:r>
      <w:r w:rsidRPr="00533883">
        <w:rPr>
          <w:rFonts w:ascii="Palatino Linotype" w:eastAsia="Palatino Linotype" w:hAnsi="Palatino Linotype" w:cs="Palatino Linotype"/>
        </w:rPr>
        <w:t xml:space="preserve">para que en ejercicio de sus atribuciones resuelva lo conducente y determine en su caso el grado de responsabilidad en el incumplimiento de las obligaciones establecidas en la citada ley. </w:t>
      </w:r>
    </w:p>
    <w:p w14:paraId="7078DBA3" w14:textId="77777777" w:rsidR="00ED756F" w:rsidRPr="00533883" w:rsidRDefault="00ED756F">
      <w:pPr>
        <w:spacing w:line="360" w:lineRule="auto"/>
        <w:jc w:val="both"/>
        <w:rPr>
          <w:rFonts w:ascii="Palatino Linotype" w:eastAsia="Palatino Linotype" w:hAnsi="Palatino Linotype" w:cs="Palatino Linotype"/>
        </w:rPr>
      </w:pPr>
    </w:p>
    <w:p w14:paraId="678EF885" w14:textId="77777777" w:rsidR="00ED756F" w:rsidRPr="00533883" w:rsidRDefault="00DB63C5">
      <w:pPr>
        <w:spacing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Por lo anteriormente expuesto, resulta procedente sobreseer el recurso de revisión materia de la presente resolución en términos del artículo 186 fracción I de la de la Ley de Transparencia y Acceso a la Información Pública del Estado de México y Municipios y 192, fracción V del mismo ordenamiento legal, que señala:</w:t>
      </w:r>
    </w:p>
    <w:p w14:paraId="72E0ED57" w14:textId="77777777" w:rsidR="00ED756F" w:rsidRPr="00533883" w:rsidRDefault="00ED756F">
      <w:pPr>
        <w:spacing w:line="360" w:lineRule="auto"/>
        <w:ind w:left="567" w:right="567"/>
        <w:jc w:val="both"/>
        <w:rPr>
          <w:rFonts w:ascii="Palatino Linotype" w:eastAsia="Palatino Linotype" w:hAnsi="Palatino Linotype" w:cs="Palatino Linotype"/>
          <w:i/>
          <w:sz w:val="20"/>
          <w:szCs w:val="20"/>
        </w:rPr>
      </w:pPr>
    </w:p>
    <w:p w14:paraId="39FE1971" w14:textId="77777777" w:rsidR="00ED756F" w:rsidRPr="00533883" w:rsidRDefault="00DB63C5">
      <w:pPr>
        <w:spacing w:line="276" w:lineRule="auto"/>
        <w:ind w:left="567" w:right="567"/>
        <w:jc w:val="both"/>
        <w:rPr>
          <w:rFonts w:ascii="Palatino Linotype" w:eastAsia="Palatino Linotype" w:hAnsi="Palatino Linotype" w:cs="Palatino Linotype"/>
          <w:i/>
          <w:sz w:val="20"/>
          <w:szCs w:val="20"/>
        </w:rPr>
      </w:pPr>
      <w:r w:rsidRPr="00533883">
        <w:rPr>
          <w:rFonts w:ascii="Palatino Linotype" w:eastAsia="Palatino Linotype" w:hAnsi="Palatino Linotype" w:cs="Palatino Linotype"/>
          <w:i/>
          <w:sz w:val="20"/>
          <w:szCs w:val="20"/>
        </w:rPr>
        <w:t>“Artículo 192. El recurso será sobreseído, en todo o en parte, cuando una vez admitido, se actualicen alguno de los siguientes supuestos:</w:t>
      </w:r>
    </w:p>
    <w:p w14:paraId="6422E12F" w14:textId="77777777" w:rsidR="00ED756F" w:rsidRPr="00533883" w:rsidRDefault="00DB63C5">
      <w:pPr>
        <w:spacing w:line="276" w:lineRule="auto"/>
        <w:ind w:left="567" w:right="567"/>
        <w:jc w:val="both"/>
        <w:rPr>
          <w:rFonts w:ascii="Palatino Linotype" w:eastAsia="Palatino Linotype" w:hAnsi="Palatino Linotype" w:cs="Palatino Linotype"/>
          <w:i/>
          <w:sz w:val="20"/>
          <w:szCs w:val="20"/>
        </w:rPr>
      </w:pPr>
      <w:r w:rsidRPr="00533883">
        <w:rPr>
          <w:rFonts w:ascii="Palatino Linotype" w:eastAsia="Palatino Linotype" w:hAnsi="Palatino Linotype" w:cs="Palatino Linotype"/>
          <w:i/>
          <w:sz w:val="20"/>
          <w:szCs w:val="20"/>
        </w:rPr>
        <w:t xml:space="preserve">I. El recurrente se desista expresamente del recurso; </w:t>
      </w:r>
    </w:p>
    <w:p w14:paraId="2925BFD0" w14:textId="77777777" w:rsidR="00ED756F" w:rsidRPr="00533883" w:rsidRDefault="00DB63C5">
      <w:pPr>
        <w:spacing w:line="276" w:lineRule="auto"/>
        <w:ind w:left="567" w:right="567"/>
        <w:jc w:val="both"/>
        <w:rPr>
          <w:rFonts w:ascii="Palatino Linotype" w:eastAsia="Palatino Linotype" w:hAnsi="Palatino Linotype" w:cs="Palatino Linotype"/>
          <w:i/>
          <w:sz w:val="20"/>
          <w:szCs w:val="20"/>
        </w:rPr>
      </w:pPr>
      <w:r w:rsidRPr="00533883">
        <w:rPr>
          <w:rFonts w:ascii="Palatino Linotype" w:eastAsia="Palatino Linotype" w:hAnsi="Palatino Linotype" w:cs="Palatino Linotype"/>
          <w:i/>
          <w:sz w:val="20"/>
          <w:szCs w:val="20"/>
        </w:rPr>
        <w:t xml:space="preserve">II. El recurrente fallezca o, tratándose de personas jurídicas colectivas, se disuelva; </w:t>
      </w:r>
    </w:p>
    <w:p w14:paraId="283C4C15" w14:textId="77777777" w:rsidR="00ED756F" w:rsidRPr="00533883" w:rsidRDefault="00DB63C5">
      <w:pPr>
        <w:spacing w:line="276" w:lineRule="auto"/>
        <w:ind w:left="567" w:right="567"/>
        <w:jc w:val="both"/>
        <w:rPr>
          <w:rFonts w:ascii="Palatino Linotype" w:eastAsia="Palatino Linotype" w:hAnsi="Palatino Linotype" w:cs="Palatino Linotype"/>
          <w:i/>
          <w:sz w:val="20"/>
          <w:szCs w:val="20"/>
        </w:rPr>
      </w:pPr>
      <w:r w:rsidRPr="00533883">
        <w:rPr>
          <w:rFonts w:ascii="Palatino Linotype" w:eastAsia="Palatino Linotype" w:hAnsi="Palatino Linotype" w:cs="Palatino Linotype"/>
          <w:i/>
          <w:sz w:val="20"/>
          <w:szCs w:val="20"/>
        </w:rPr>
        <w:lastRenderedPageBreak/>
        <w:t xml:space="preserve">III. El sujeto obligado responsable del acto lo modifique o revoque de tal manera que el recurso de revisión quede sin materia; </w:t>
      </w:r>
    </w:p>
    <w:p w14:paraId="2C3F79FA" w14:textId="77777777" w:rsidR="00ED756F" w:rsidRPr="00533883" w:rsidRDefault="00DB63C5">
      <w:pPr>
        <w:spacing w:line="276" w:lineRule="auto"/>
        <w:ind w:left="567" w:right="567"/>
        <w:jc w:val="both"/>
        <w:rPr>
          <w:rFonts w:ascii="Palatino Linotype" w:eastAsia="Palatino Linotype" w:hAnsi="Palatino Linotype" w:cs="Palatino Linotype"/>
          <w:i/>
          <w:sz w:val="20"/>
          <w:szCs w:val="20"/>
        </w:rPr>
      </w:pPr>
      <w:r w:rsidRPr="00533883">
        <w:rPr>
          <w:rFonts w:ascii="Palatino Linotype" w:eastAsia="Palatino Linotype" w:hAnsi="Palatino Linotype" w:cs="Palatino Linotype"/>
          <w:i/>
          <w:sz w:val="20"/>
          <w:szCs w:val="20"/>
        </w:rPr>
        <w:t xml:space="preserve">IV. Admitido el recurso de revisión, aparezca alguna causal de improcedencia en los términos de la presente Ley; y </w:t>
      </w:r>
    </w:p>
    <w:p w14:paraId="1A373614" w14:textId="77777777" w:rsidR="00ED756F" w:rsidRPr="00533883" w:rsidRDefault="00DB63C5">
      <w:pPr>
        <w:spacing w:line="276" w:lineRule="auto"/>
        <w:ind w:left="567" w:right="567"/>
        <w:jc w:val="both"/>
        <w:rPr>
          <w:rFonts w:ascii="Palatino Linotype" w:eastAsia="Palatino Linotype" w:hAnsi="Palatino Linotype" w:cs="Palatino Linotype"/>
          <w:i/>
          <w:sz w:val="20"/>
          <w:szCs w:val="20"/>
        </w:rPr>
      </w:pPr>
      <w:r w:rsidRPr="00533883">
        <w:rPr>
          <w:rFonts w:ascii="Palatino Linotype" w:eastAsia="Palatino Linotype" w:hAnsi="Palatino Linotype" w:cs="Palatino Linotype"/>
          <w:b/>
          <w:i/>
          <w:sz w:val="20"/>
          <w:szCs w:val="20"/>
          <w:u w:val="single"/>
        </w:rPr>
        <w:t>V. Cuando por cualquier motivo quede sin materia el recurso</w:t>
      </w:r>
      <w:r w:rsidRPr="00533883">
        <w:rPr>
          <w:rFonts w:ascii="Palatino Linotype" w:eastAsia="Palatino Linotype" w:hAnsi="Palatino Linotype" w:cs="Palatino Linotype"/>
          <w:i/>
          <w:sz w:val="20"/>
          <w:szCs w:val="20"/>
        </w:rPr>
        <w:t>.” (Énfasis añadido)</w:t>
      </w:r>
    </w:p>
    <w:p w14:paraId="532250F7" w14:textId="77777777" w:rsidR="00ED756F" w:rsidRPr="00533883" w:rsidRDefault="00DB63C5">
      <w:pPr>
        <w:spacing w:before="240" w:after="240" w:line="360" w:lineRule="auto"/>
        <w:jc w:val="both"/>
        <w:rPr>
          <w:rFonts w:ascii="Palatino Linotype" w:eastAsia="Palatino Linotype" w:hAnsi="Palatino Linotype" w:cs="Palatino Linotype"/>
          <w:b/>
        </w:rPr>
      </w:pPr>
      <w:r w:rsidRPr="00533883">
        <w:rPr>
          <w:rFonts w:ascii="Palatino Linotype" w:eastAsia="Palatino Linotype" w:hAnsi="Palatino Linotype" w:cs="Palatino Linotype"/>
        </w:rPr>
        <w:t xml:space="preserve">Atento a los razonamientos lógico jurídicos que han quedado precisados y toda vez que el  </w:t>
      </w:r>
      <w:r w:rsidRPr="00533883">
        <w:rPr>
          <w:rFonts w:ascii="Palatino Linotype" w:eastAsia="Palatino Linotype" w:hAnsi="Palatino Linotype" w:cs="Palatino Linotype"/>
          <w:i/>
        </w:rPr>
        <w:t xml:space="preserve">sobreseimiento </w:t>
      </w:r>
      <w:r w:rsidRPr="00533883">
        <w:rPr>
          <w:rFonts w:ascii="Palatino Linotype" w:eastAsia="Palatino Linotype" w:hAnsi="Palatino Linotype" w:cs="Palatino Linotype"/>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533883">
        <w:rPr>
          <w:rFonts w:ascii="Palatino Linotype" w:eastAsia="Palatino Linotype" w:hAnsi="Palatino Linotype" w:cs="Palatino Linotype"/>
          <w:b/>
        </w:rPr>
        <w:t>SOBRESEIMIENTO, NO PERMITE ENTRAR AL ESTUDIO DE LAS CUESTIONES DE FONDO</w:t>
      </w:r>
      <w:r w:rsidRPr="00533883">
        <w:rPr>
          <w:rFonts w:ascii="Palatino Linotype" w:eastAsia="Palatino Linotype" w:hAnsi="Palatino Linotype" w:cs="Palatino Linotype"/>
          <w:vertAlign w:val="superscript"/>
        </w:rPr>
        <w:footnoteReference w:id="1"/>
      </w:r>
      <w:r w:rsidRPr="00533883">
        <w:rPr>
          <w:rFonts w:ascii="Palatino Linotype" w:eastAsia="Palatino Linotype" w:hAnsi="Palatino Linotype" w:cs="Palatino Linotype"/>
          <w:b/>
        </w:rPr>
        <w:t>.</w:t>
      </w:r>
    </w:p>
    <w:p w14:paraId="6688FA4E" w14:textId="77777777" w:rsidR="00ED756F" w:rsidRPr="00533883" w:rsidRDefault="00DB63C5">
      <w:pPr>
        <w:spacing w:before="8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Así, con fundamento en lo prescrito en los</w:t>
      </w:r>
      <w:r w:rsidRPr="00533883">
        <w:t xml:space="preserve"> </w:t>
      </w:r>
      <w:r w:rsidRPr="00533883">
        <w:rPr>
          <w:rFonts w:ascii="Palatino Linotype" w:eastAsia="Palatino Linotype" w:hAnsi="Palatino Linotype" w:cs="Palatino Linotype"/>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01A88197" w14:textId="77777777" w:rsidR="00571998" w:rsidRPr="00533883" w:rsidRDefault="00571998">
      <w:pPr>
        <w:spacing w:before="80" w:after="240" w:line="360" w:lineRule="auto"/>
        <w:jc w:val="both"/>
        <w:rPr>
          <w:rFonts w:ascii="Palatino Linotype" w:eastAsia="Palatino Linotype" w:hAnsi="Palatino Linotype" w:cs="Palatino Linotype"/>
        </w:rPr>
      </w:pPr>
    </w:p>
    <w:p w14:paraId="38803527" w14:textId="77777777" w:rsidR="00571998" w:rsidRPr="00533883" w:rsidRDefault="00571998">
      <w:pPr>
        <w:spacing w:before="80" w:after="240" w:line="360" w:lineRule="auto"/>
        <w:jc w:val="both"/>
        <w:rPr>
          <w:rFonts w:ascii="Palatino Linotype" w:eastAsia="Palatino Linotype" w:hAnsi="Palatino Linotype" w:cs="Palatino Linotype"/>
        </w:rPr>
      </w:pPr>
    </w:p>
    <w:p w14:paraId="2FF775BA" w14:textId="77777777" w:rsidR="00ED756F" w:rsidRPr="00533883" w:rsidRDefault="00DB63C5">
      <w:pPr>
        <w:spacing w:line="259" w:lineRule="auto"/>
        <w:ind w:left="-142" w:right="49"/>
        <w:jc w:val="center"/>
        <w:rPr>
          <w:rFonts w:ascii="Palatino Linotype" w:eastAsia="Palatino Linotype" w:hAnsi="Palatino Linotype" w:cs="Palatino Linotype"/>
          <w:b/>
          <w:sz w:val="28"/>
          <w:szCs w:val="28"/>
        </w:rPr>
      </w:pPr>
      <w:r w:rsidRPr="00533883">
        <w:rPr>
          <w:rFonts w:ascii="Palatino Linotype" w:eastAsia="Palatino Linotype" w:hAnsi="Palatino Linotype" w:cs="Palatino Linotype"/>
          <w:b/>
          <w:sz w:val="28"/>
          <w:szCs w:val="28"/>
        </w:rPr>
        <w:lastRenderedPageBreak/>
        <w:t>R E S U E L V E:</w:t>
      </w:r>
    </w:p>
    <w:p w14:paraId="436C2FEB" w14:textId="77777777" w:rsidR="00ED756F" w:rsidRPr="00533883" w:rsidRDefault="00DB63C5">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 xml:space="preserve">Primero. </w:t>
      </w:r>
      <w:r w:rsidRPr="00533883">
        <w:rPr>
          <w:rFonts w:ascii="Palatino Linotype" w:eastAsia="Palatino Linotype" w:hAnsi="Palatino Linotype" w:cs="Palatino Linotype"/>
        </w:rPr>
        <w:t>Se</w:t>
      </w:r>
      <w:r w:rsidRPr="00533883">
        <w:rPr>
          <w:rFonts w:ascii="Palatino Linotype" w:eastAsia="Palatino Linotype" w:hAnsi="Palatino Linotype" w:cs="Palatino Linotype"/>
          <w:b/>
        </w:rPr>
        <w:t xml:space="preserve"> Sobresee </w:t>
      </w:r>
      <w:r w:rsidRPr="00533883">
        <w:rPr>
          <w:rFonts w:ascii="Palatino Linotype" w:eastAsia="Palatino Linotype" w:hAnsi="Palatino Linotype" w:cs="Palatino Linotype"/>
        </w:rPr>
        <w:t xml:space="preserve">el recurso de revisión número </w:t>
      </w:r>
      <w:r w:rsidRPr="00533883">
        <w:rPr>
          <w:rFonts w:ascii="Palatino Linotype" w:eastAsia="Palatino Linotype" w:hAnsi="Palatino Linotype" w:cs="Palatino Linotype"/>
          <w:b/>
        </w:rPr>
        <w:t xml:space="preserve">04499/INFOEM/IP/RR/2023, </w:t>
      </w:r>
      <w:r w:rsidRPr="00533883">
        <w:rPr>
          <w:rFonts w:ascii="Palatino Linotype" w:eastAsia="Palatino Linotype" w:hAnsi="Palatino Linotype" w:cs="Palatino Linotype"/>
        </w:rPr>
        <w:t xml:space="preserve">en términos del </w:t>
      </w:r>
      <w:r w:rsidRPr="00533883">
        <w:rPr>
          <w:rFonts w:ascii="Palatino Linotype" w:eastAsia="Palatino Linotype" w:hAnsi="Palatino Linotype" w:cs="Palatino Linotype"/>
          <w:b/>
        </w:rPr>
        <w:t xml:space="preserve">Considerando Tercero </w:t>
      </w:r>
      <w:r w:rsidRPr="00533883">
        <w:rPr>
          <w:rFonts w:ascii="Palatino Linotype" w:eastAsia="Palatino Linotype" w:hAnsi="Palatino Linotype" w:cs="Palatino Linotype"/>
        </w:rPr>
        <w:t xml:space="preserve">de la presente resolución, de conformidad con el artículo 192, fracción V, de la Ley de Transparencia Acceso a la Información Pública y Protección de Datos Personales del Estado de México y Municipios. </w:t>
      </w:r>
    </w:p>
    <w:p w14:paraId="287731EC" w14:textId="77777777" w:rsidR="00ED756F" w:rsidRPr="00533883" w:rsidRDefault="00DB63C5">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 xml:space="preserve">Segundo. Notifíquese, </w:t>
      </w:r>
      <w:r w:rsidRPr="00533883">
        <w:rPr>
          <w:rFonts w:ascii="Palatino Linotype" w:eastAsia="Palatino Linotype" w:hAnsi="Palatino Linotype" w:cs="Palatino Linotype"/>
        </w:rPr>
        <w:t xml:space="preserve">al Titular de la Unidad de Transparencia del </w:t>
      </w:r>
      <w:r w:rsidRPr="00533883">
        <w:rPr>
          <w:rFonts w:ascii="Palatino Linotype" w:eastAsia="Palatino Linotype" w:hAnsi="Palatino Linotype" w:cs="Palatino Linotype"/>
          <w:b/>
        </w:rPr>
        <w:t>Sujeto Obligado</w:t>
      </w:r>
      <w:r w:rsidRPr="00533883">
        <w:rPr>
          <w:rFonts w:ascii="Palatino Linotype" w:eastAsia="Palatino Linotype" w:hAnsi="Palatino Linotype" w:cs="Palatino Linotype"/>
        </w:rPr>
        <w:t xml:space="preserve"> la presente resolución, para su conocimiento.</w:t>
      </w:r>
    </w:p>
    <w:p w14:paraId="7FC3059E" w14:textId="77777777" w:rsidR="00ED756F" w:rsidRPr="00533883"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b/>
        </w:rPr>
        <w:t xml:space="preserve">Tercero. Notifíquese, </w:t>
      </w:r>
      <w:r w:rsidRPr="00533883">
        <w:rPr>
          <w:rFonts w:ascii="Palatino Linotype" w:eastAsia="Palatino Linotype" w:hAnsi="Palatino Linotype" w:cs="Palatino Linotype"/>
        </w:rPr>
        <w:t>vía</w:t>
      </w:r>
      <w:r w:rsidRPr="00533883">
        <w:rPr>
          <w:rFonts w:ascii="Palatino Linotype" w:eastAsia="Palatino Linotype" w:hAnsi="Palatino Linotype" w:cs="Palatino Linotype"/>
          <w:b/>
        </w:rPr>
        <w:t xml:space="preserve"> SAIMEX</w:t>
      </w:r>
      <w:r w:rsidRPr="00533883">
        <w:rPr>
          <w:rFonts w:ascii="Palatino Linotype" w:eastAsia="Palatino Linotype" w:hAnsi="Palatino Linotype" w:cs="Palatino Linotype"/>
        </w:rPr>
        <w:t>, a</w:t>
      </w:r>
      <w:r w:rsidRPr="00533883">
        <w:rPr>
          <w:rFonts w:ascii="Palatino Linotype" w:eastAsia="Palatino Linotype" w:hAnsi="Palatino Linotype" w:cs="Palatino Linotype"/>
          <w:b/>
        </w:rPr>
        <w:t xml:space="preserve"> la parte Recurrente</w:t>
      </w:r>
      <w:r w:rsidRPr="0053388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77BB8B43" w14:textId="1B4C9BA3" w:rsidR="00DB63C5" w:rsidRPr="00533883" w:rsidRDefault="00DB63C5">
      <w:pPr>
        <w:pBdr>
          <w:top w:val="nil"/>
          <w:left w:val="nil"/>
          <w:bottom w:val="nil"/>
          <w:right w:val="nil"/>
          <w:between w:val="nil"/>
        </w:pBdr>
        <w:spacing w:before="240" w:after="240" w:line="360" w:lineRule="auto"/>
        <w:jc w:val="both"/>
        <w:rPr>
          <w:rFonts w:ascii="Palatino Linotype" w:hAnsi="Palatino Linotype" w:cs="Tahoma"/>
          <w:bCs/>
        </w:rPr>
      </w:pPr>
      <w:r w:rsidRPr="00533883">
        <w:rPr>
          <w:rFonts w:ascii="Palatino Linotype" w:eastAsia="Palatino Linotype" w:hAnsi="Palatino Linotype" w:cs="Palatino Linotype"/>
          <w:b/>
          <w:color w:val="000000"/>
        </w:rPr>
        <w:t xml:space="preserve">Cuarto. </w:t>
      </w:r>
      <w:r w:rsidR="00A967C0" w:rsidRPr="00533883">
        <w:rPr>
          <w:rFonts w:ascii="Palatino Linotype" w:hAnsi="Palatino Linotype" w:cs="Tahoma"/>
          <w:b/>
          <w:bCs/>
        </w:rPr>
        <w:t>Gírese</w:t>
      </w:r>
      <w:r w:rsidR="00A967C0" w:rsidRPr="00533883">
        <w:rPr>
          <w:rFonts w:ascii="Palatino Linotype" w:hAnsi="Palatino Linotype" w:cs="Tahoma"/>
          <w:bCs/>
        </w:rPr>
        <w:t xml:space="preserve"> oficio a la Dirección General de Protección de Datos Personales de este Instituto</w:t>
      </w:r>
      <w:r w:rsidR="00A967C0" w:rsidRPr="00533883">
        <w:rPr>
          <w:rFonts w:ascii="Palatino Linotype" w:eastAsia="Palatino Linotype" w:hAnsi="Palatino Linotype" w:cs="Palatino Linotype"/>
        </w:rPr>
        <w:t xml:space="preserve"> </w:t>
      </w:r>
      <w:r w:rsidR="00A967C0" w:rsidRPr="00533883">
        <w:rPr>
          <w:rFonts w:ascii="Palatino Linotype" w:hAnsi="Palatino Linotype" w:cs="Tahoma"/>
          <w:bCs/>
        </w:rPr>
        <w:t xml:space="preserve">con fundamento en lo dispuesto en el artículo 24, fracciones XI, XII y XIII del Reglamento Interior del Instituto de Transparencia, Acceso a la Información Pública y Protección de Datos Personales del Estado de México y Municipios, en términos de lo dispuesto en el Considerando </w:t>
      </w:r>
      <w:r w:rsidR="00A967C0" w:rsidRPr="00533883">
        <w:rPr>
          <w:rFonts w:ascii="Palatino Linotype" w:hAnsi="Palatino Linotype" w:cs="Tahoma"/>
          <w:b/>
          <w:caps/>
        </w:rPr>
        <w:t>T</w:t>
      </w:r>
      <w:r w:rsidR="00A967C0" w:rsidRPr="00533883">
        <w:rPr>
          <w:rFonts w:ascii="Palatino Linotype" w:hAnsi="Palatino Linotype" w:cs="Tahoma"/>
          <w:b/>
        </w:rPr>
        <w:t>ercero</w:t>
      </w:r>
      <w:r w:rsidR="00A967C0" w:rsidRPr="00533883">
        <w:rPr>
          <w:rFonts w:ascii="Palatino Linotype" w:hAnsi="Palatino Linotype" w:cs="Tahoma"/>
          <w:bCs/>
        </w:rPr>
        <w:t xml:space="preserve"> de la presente Resolución.</w:t>
      </w:r>
    </w:p>
    <w:p w14:paraId="70DA75C2" w14:textId="04C35ED9" w:rsidR="00ED756F" w:rsidRDefault="00DB63C5">
      <w:pPr>
        <w:spacing w:before="240" w:after="240" w:line="360" w:lineRule="auto"/>
        <w:jc w:val="both"/>
        <w:rPr>
          <w:rFonts w:ascii="Palatino Linotype" w:eastAsia="Palatino Linotype" w:hAnsi="Palatino Linotype" w:cs="Palatino Linotype"/>
        </w:rPr>
      </w:pPr>
      <w:r w:rsidRPr="00533883">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w:t>
      </w:r>
      <w:r w:rsidR="004F7650" w:rsidRPr="00533883">
        <w:rPr>
          <w:rFonts w:ascii="Palatino Linotype" w:eastAsia="Palatino Linotype" w:hAnsi="Palatino Linotype" w:cs="Palatino Linotype"/>
        </w:rPr>
        <w:t>; MARÍA DEL ROSARIO MEJÍA AYALA; EMITIENDO VOTO PARTICULAR;</w:t>
      </w:r>
      <w:r w:rsidRPr="00533883">
        <w:rPr>
          <w:rFonts w:ascii="Palatino Linotype" w:eastAsia="Palatino Linotype" w:hAnsi="Palatino Linotype" w:cs="Palatino Linotype"/>
        </w:rPr>
        <w:t xml:space="preserve"> SHARON CRISTINA MORALES MARTÍNEZ, LUIS GUSTAVO </w:t>
      </w:r>
      <w:r w:rsidRPr="00533883">
        <w:rPr>
          <w:rFonts w:ascii="Palatino Linotype" w:eastAsia="Palatino Linotype" w:hAnsi="Palatino Linotype" w:cs="Palatino Linotype"/>
        </w:rPr>
        <w:lastRenderedPageBreak/>
        <w:t>PARRA NORIEGA</w:t>
      </w:r>
      <w:r w:rsidR="004F7650" w:rsidRPr="00533883">
        <w:rPr>
          <w:rFonts w:ascii="Palatino Linotype" w:eastAsia="Palatino Linotype" w:hAnsi="Palatino Linotype" w:cs="Palatino Linotype"/>
        </w:rPr>
        <w:t>; EMITIENDO VOTO PARTICULAR;</w:t>
      </w:r>
      <w:r w:rsidRPr="00533883">
        <w:rPr>
          <w:rFonts w:ascii="Palatino Linotype" w:eastAsia="Palatino Linotype" w:hAnsi="Palatino Linotype" w:cs="Palatino Linotype"/>
        </w:rPr>
        <w:t xml:space="preserve"> Y GUADALUPE RAMÍREZ PEÑA; EN LA </w:t>
      </w:r>
      <w:r w:rsidRPr="00533883">
        <w:rPr>
          <w:rFonts w:ascii="Palatino Linotype" w:eastAsia="Palatino Linotype" w:hAnsi="Palatino Linotype" w:cs="Palatino Linotype"/>
          <w:color w:val="000000"/>
        </w:rPr>
        <w:t>DÉCIMA PRIMERA SESIÓN ORDINARIA CELEBRADA EL TRES</w:t>
      </w:r>
      <w:r w:rsidRPr="00533883">
        <w:rPr>
          <w:rFonts w:ascii="Palatino Linotype" w:eastAsia="Palatino Linotype" w:hAnsi="Palatino Linotype" w:cs="Palatino Linotype"/>
        </w:rPr>
        <w:t xml:space="preserve"> DE ABRIL DE DOS MIL VEINTICUATRO, ANTE EL SECRETARIO TÉCNICO DEL PLENO ALEXIS TAPIA RAMÍREZ.</w:t>
      </w:r>
    </w:p>
    <w:p w14:paraId="07E48D63" w14:textId="77777777" w:rsidR="00ED756F" w:rsidRDefault="00ED756F">
      <w:pPr>
        <w:spacing w:before="240" w:after="240" w:line="360" w:lineRule="auto"/>
        <w:jc w:val="both"/>
        <w:rPr>
          <w:rFonts w:ascii="Palatino Linotype" w:eastAsia="Palatino Linotype" w:hAnsi="Palatino Linotype" w:cs="Palatino Linotype"/>
        </w:rPr>
      </w:pPr>
    </w:p>
    <w:p w14:paraId="6610D6D2" w14:textId="77777777" w:rsidR="00ED756F" w:rsidRDefault="00ED756F">
      <w:pPr>
        <w:spacing w:before="240" w:after="240" w:line="360" w:lineRule="auto"/>
        <w:jc w:val="both"/>
        <w:rPr>
          <w:rFonts w:ascii="Palatino Linotype" w:eastAsia="Palatino Linotype" w:hAnsi="Palatino Linotype" w:cs="Palatino Linotype"/>
        </w:rPr>
      </w:pPr>
    </w:p>
    <w:p w14:paraId="2F0E178C" w14:textId="77777777" w:rsidR="00ED756F" w:rsidRDefault="00ED756F">
      <w:pPr>
        <w:spacing w:before="240" w:after="240" w:line="360" w:lineRule="auto"/>
        <w:jc w:val="both"/>
        <w:rPr>
          <w:rFonts w:ascii="Palatino Linotype" w:eastAsia="Palatino Linotype" w:hAnsi="Palatino Linotype" w:cs="Palatino Linotype"/>
        </w:rPr>
      </w:pPr>
    </w:p>
    <w:p w14:paraId="4AAA26DB" w14:textId="77777777" w:rsidR="00ED756F" w:rsidRDefault="00ED756F">
      <w:pPr>
        <w:spacing w:before="240" w:after="240" w:line="360" w:lineRule="auto"/>
        <w:jc w:val="both"/>
        <w:rPr>
          <w:rFonts w:ascii="Palatino Linotype" w:eastAsia="Palatino Linotype" w:hAnsi="Palatino Linotype" w:cs="Palatino Linotype"/>
        </w:rPr>
      </w:pPr>
    </w:p>
    <w:p w14:paraId="7CA186F5" w14:textId="77777777" w:rsidR="00ED756F" w:rsidRDefault="00ED756F">
      <w:pPr>
        <w:spacing w:before="240" w:after="240" w:line="360" w:lineRule="auto"/>
        <w:jc w:val="both"/>
        <w:rPr>
          <w:rFonts w:ascii="Palatino Linotype" w:eastAsia="Palatino Linotype" w:hAnsi="Palatino Linotype" w:cs="Palatino Linotype"/>
        </w:rPr>
      </w:pPr>
    </w:p>
    <w:p w14:paraId="5BC35851" w14:textId="77777777" w:rsidR="00ED756F" w:rsidRDefault="00ED756F">
      <w:pPr>
        <w:spacing w:before="240" w:after="240" w:line="360" w:lineRule="auto"/>
        <w:jc w:val="both"/>
        <w:rPr>
          <w:rFonts w:ascii="Palatino Linotype" w:eastAsia="Palatino Linotype" w:hAnsi="Palatino Linotype" w:cs="Palatino Linotype"/>
        </w:rPr>
      </w:pPr>
    </w:p>
    <w:p w14:paraId="70200A3E" w14:textId="77777777" w:rsidR="00ED756F" w:rsidRDefault="00ED756F">
      <w:pPr>
        <w:spacing w:before="240" w:after="240" w:line="360" w:lineRule="auto"/>
        <w:jc w:val="both"/>
        <w:rPr>
          <w:rFonts w:ascii="Palatino Linotype" w:eastAsia="Palatino Linotype" w:hAnsi="Palatino Linotype" w:cs="Palatino Linotype"/>
        </w:rPr>
      </w:pPr>
    </w:p>
    <w:p w14:paraId="1835DF2B" w14:textId="77777777" w:rsidR="00ED756F" w:rsidRDefault="00ED756F">
      <w:pPr>
        <w:spacing w:before="240" w:after="240" w:line="360" w:lineRule="auto"/>
        <w:jc w:val="both"/>
        <w:rPr>
          <w:rFonts w:ascii="Palatino Linotype" w:eastAsia="Palatino Linotype" w:hAnsi="Palatino Linotype" w:cs="Palatino Linotype"/>
        </w:rPr>
      </w:pPr>
    </w:p>
    <w:p w14:paraId="65BF24CC" w14:textId="77777777" w:rsidR="00ED756F" w:rsidRDefault="00ED756F">
      <w:pPr>
        <w:spacing w:before="240" w:after="240" w:line="360" w:lineRule="auto"/>
        <w:jc w:val="both"/>
        <w:rPr>
          <w:rFonts w:ascii="Palatino Linotype" w:eastAsia="Palatino Linotype" w:hAnsi="Palatino Linotype" w:cs="Palatino Linotype"/>
        </w:rPr>
      </w:pPr>
    </w:p>
    <w:p w14:paraId="70F39E71" w14:textId="77777777" w:rsidR="00ED756F" w:rsidRDefault="00ED756F">
      <w:pPr>
        <w:spacing w:before="240" w:after="240" w:line="360" w:lineRule="auto"/>
        <w:jc w:val="both"/>
        <w:rPr>
          <w:rFonts w:ascii="Palatino Linotype" w:eastAsia="Palatino Linotype" w:hAnsi="Palatino Linotype" w:cs="Palatino Linotype"/>
        </w:rPr>
      </w:pPr>
    </w:p>
    <w:p w14:paraId="4D124A50" w14:textId="77777777" w:rsidR="00ED756F" w:rsidRDefault="00ED756F">
      <w:pPr>
        <w:spacing w:before="240" w:after="240" w:line="360" w:lineRule="auto"/>
        <w:jc w:val="both"/>
        <w:rPr>
          <w:rFonts w:ascii="Palatino Linotype" w:eastAsia="Palatino Linotype" w:hAnsi="Palatino Linotype" w:cs="Palatino Linotype"/>
        </w:rPr>
      </w:pPr>
    </w:p>
    <w:p w14:paraId="51B9C33E" w14:textId="77777777" w:rsidR="00ED756F" w:rsidRDefault="00ED756F">
      <w:pPr>
        <w:spacing w:before="240" w:after="240" w:line="360" w:lineRule="auto"/>
        <w:jc w:val="both"/>
        <w:rPr>
          <w:rFonts w:ascii="Palatino Linotype" w:eastAsia="Palatino Linotype" w:hAnsi="Palatino Linotype" w:cs="Palatino Linotype"/>
        </w:rPr>
      </w:pPr>
    </w:p>
    <w:p w14:paraId="5E83F5BE" w14:textId="77777777" w:rsidR="00ED756F" w:rsidRDefault="00ED756F">
      <w:pPr>
        <w:spacing w:before="240" w:after="240" w:line="360" w:lineRule="auto"/>
        <w:jc w:val="both"/>
        <w:rPr>
          <w:rFonts w:ascii="Palatino Linotype" w:eastAsia="Palatino Linotype" w:hAnsi="Palatino Linotype" w:cs="Palatino Linotype"/>
        </w:rPr>
      </w:pPr>
    </w:p>
    <w:p w14:paraId="07775A29" w14:textId="77777777" w:rsidR="00ED756F" w:rsidRDefault="00ED756F">
      <w:pPr>
        <w:spacing w:before="240" w:after="240" w:line="360" w:lineRule="auto"/>
        <w:jc w:val="both"/>
        <w:rPr>
          <w:rFonts w:ascii="Palatino Linotype" w:eastAsia="Palatino Linotype" w:hAnsi="Palatino Linotype" w:cs="Palatino Linotype"/>
        </w:rPr>
      </w:pPr>
      <w:bookmarkStart w:id="4" w:name="_heading=h.1fob9te" w:colFirst="0" w:colLast="0"/>
      <w:bookmarkEnd w:id="4"/>
    </w:p>
    <w:p w14:paraId="08CA8C19" w14:textId="77777777" w:rsidR="00ED756F" w:rsidRDefault="00ED756F">
      <w:pPr>
        <w:spacing w:before="240" w:after="240" w:line="360" w:lineRule="auto"/>
        <w:jc w:val="both"/>
        <w:rPr>
          <w:rFonts w:ascii="Palatino Linotype" w:eastAsia="Palatino Linotype" w:hAnsi="Palatino Linotype" w:cs="Palatino Linotype"/>
        </w:rPr>
      </w:pPr>
    </w:p>
    <w:p w14:paraId="5D6D4D35" w14:textId="77777777" w:rsidR="00ED756F" w:rsidRDefault="00ED756F">
      <w:pPr>
        <w:spacing w:before="240" w:after="240" w:line="360" w:lineRule="auto"/>
        <w:jc w:val="both"/>
        <w:rPr>
          <w:rFonts w:ascii="Palatino Linotype" w:eastAsia="Palatino Linotype" w:hAnsi="Palatino Linotype" w:cs="Palatino Linotype"/>
        </w:rPr>
      </w:pPr>
    </w:p>
    <w:sectPr w:rsidR="00ED756F">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F290" w14:textId="77777777" w:rsidR="00957541" w:rsidRDefault="00957541">
      <w:r>
        <w:separator/>
      </w:r>
    </w:p>
  </w:endnote>
  <w:endnote w:type="continuationSeparator" w:id="0">
    <w:p w14:paraId="26926AC8" w14:textId="77777777" w:rsidR="00957541" w:rsidRDefault="0095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52DD" w14:textId="77777777" w:rsidR="00ED756F" w:rsidRDefault="00DB63C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099F">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099F">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00FEC640" w14:textId="77777777" w:rsidR="00ED756F" w:rsidRDefault="00ED756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0BC8" w14:textId="77777777" w:rsidR="00ED756F" w:rsidRDefault="00DB63C5">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A099F">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A099F">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p>
  <w:p w14:paraId="7645CAC0" w14:textId="77777777" w:rsidR="00ED756F" w:rsidRDefault="00ED756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2373" w14:textId="77777777" w:rsidR="00957541" w:rsidRDefault="00957541">
      <w:r>
        <w:separator/>
      </w:r>
    </w:p>
  </w:footnote>
  <w:footnote w:type="continuationSeparator" w:id="0">
    <w:p w14:paraId="45744E49" w14:textId="77777777" w:rsidR="00957541" w:rsidRDefault="00957541">
      <w:r>
        <w:continuationSeparator/>
      </w:r>
    </w:p>
  </w:footnote>
  <w:footnote w:id="1">
    <w:p w14:paraId="52EE9A1D" w14:textId="77777777" w:rsidR="00ED756F" w:rsidRDefault="00DB63C5">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14:paraId="269B2666" w14:textId="77777777" w:rsidR="00ED756F" w:rsidRDefault="00DB63C5">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37F1" w14:textId="77777777" w:rsidR="00ED756F" w:rsidRDefault="00DB63C5">
    <w:pPr>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280E58E9" wp14:editId="4975990B">
          <wp:simplePos x="0" y="0"/>
          <wp:positionH relativeFrom="column">
            <wp:posOffset>-1127120</wp:posOffset>
          </wp:positionH>
          <wp:positionV relativeFrom="paragraph">
            <wp:posOffset>-344800</wp:posOffset>
          </wp:positionV>
          <wp:extent cx="7809865" cy="10165715"/>
          <wp:effectExtent l="0" t="0" r="0" b="0"/>
          <wp:wrapNone/>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6945" w:type="dxa"/>
      <w:tblInd w:w="3261" w:type="dxa"/>
      <w:tblLayout w:type="fixed"/>
      <w:tblLook w:val="0400" w:firstRow="0" w:lastRow="0" w:firstColumn="0" w:lastColumn="0" w:noHBand="0" w:noVBand="1"/>
    </w:tblPr>
    <w:tblGrid>
      <w:gridCol w:w="2489"/>
      <w:gridCol w:w="4456"/>
    </w:tblGrid>
    <w:tr w:rsidR="00ED756F" w14:paraId="31E1DFE6" w14:textId="77777777">
      <w:tc>
        <w:tcPr>
          <w:tcW w:w="2489" w:type="dxa"/>
          <w:shd w:val="clear" w:color="auto" w:fill="auto"/>
        </w:tcPr>
        <w:p w14:paraId="0C55FE62" w14:textId="77777777" w:rsidR="00ED756F" w:rsidRDefault="00DB63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56" w:type="dxa"/>
          <w:shd w:val="clear" w:color="auto" w:fill="auto"/>
          <w:vAlign w:val="center"/>
        </w:tcPr>
        <w:p w14:paraId="5A0CA34E" w14:textId="77777777" w:rsidR="00ED756F" w:rsidRDefault="00DB63C5">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04499/INFOEM/IP/RR/2023</w:t>
          </w:r>
        </w:p>
      </w:tc>
    </w:tr>
    <w:tr w:rsidR="00ED756F" w14:paraId="4AD09C9D" w14:textId="77777777">
      <w:trPr>
        <w:trHeight w:val="228"/>
      </w:trPr>
      <w:tc>
        <w:tcPr>
          <w:tcW w:w="2489" w:type="dxa"/>
          <w:shd w:val="clear" w:color="auto" w:fill="auto"/>
          <w:vAlign w:val="center"/>
        </w:tcPr>
        <w:p w14:paraId="415737FF" w14:textId="77777777" w:rsidR="00ED756F" w:rsidRDefault="00DB63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56" w:type="dxa"/>
          <w:shd w:val="clear" w:color="auto" w:fill="auto"/>
          <w:vAlign w:val="center"/>
        </w:tcPr>
        <w:p w14:paraId="4A0C0961" w14:textId="77777777" w:rsidR="00ED756F" w:rsidRDefault="00DB63C5">
          <w:pPr>
            <w:ind w:left="-45"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la Contraloría</w:t>
          </w:r>
        </w:p>
      </w:tc>
    </w:tr>
    <w:tr w:rsidR="00ED756F" w14:paraId="4F7034F8" w14:textId="77777777">
      <w:tc>
        <w:tcPr>
          <w:tcW w:w="2489" w:type="dxa"/>
          <w:shd w:val="clear" w:color="auto" w:fill="auto"/>
          <w:vAlign w:val="center"/>
        </w:tcPr>
        <w:p w14:paraId="40150CBA" w14:textId="77777777" w:rsidR="00ED756F" w:rsidRDefault="00DB63C5">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56" w:type="dxa"/>
          <w:shd w:val="clear" w:color="auto" w:fill="auto"/>
          <w:vAlign w:val="center"/>
        </w:tcPr>
        <w:p w14:paraId="0295FF4F" w14:textId="77777777" w:rsidR="00ED756F" w:rsidRDefault="00DB63C5">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EACDB93" w14:textId="77777777" w:rsidR="00ED756F" w:rsidRDefault="00DB63C5">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57FC" w14:textId="77777777" w:rsidR="00ED756F" w:rsidRDefault="00DB63C5">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lang w:val="es-MX"/>
      </w:rPr>
      <w:drawing>
        <wp:anchor distT="0" distB="0" distL="0" distR="0" simplePos="0" relativeHeight="251659264" behindDoc="1" locked="0" layoutInCell="1" hidden="0" allowOverlap="1" wp14:anchorId="3F7D0FE4" wp14:editId="3BD76FF3">
          <wp:simplePos x="0" y="0"/>
          <wp:positionH relativeFrom="column">
            <wp:posOffset>-1036316</wp:posOffset>
          </wp:positionH>
          <wp:positionV relativeFrom="paragraph">
            <wp:posOffset>-422269</wp:posOffset>
          </wp:positionV>
          <wp:extent cx="7809865" cy="10165715"/>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6520" w:type="dxa"/>
      <w:tblInd w:w="3261" w:type="dxa"/>
      <w:tblLayout w:type="fixed"/>
      <w:tblLook w:val="0400" w:firstRow="0" w:lastRow="0" w:firstColumn="0" w:lastColumn="0" w:noHBand="0" w:noVBand="1"/>
    </w:tblPr>
    <w:tblGrid>
      <w:gridCol w:w="2551"/>
      <w:gridCol w:w="3969"/>
    </w:tblGrid>
    <w:tr w:rsidR="00ED756F" w14:paraId="6792D5C1" w14:textId="77777777">
      <w:tc>
        <w:tcPr>
          <w:tcW w:w="2551" w:type="dxa"/>
          <w:shd w:val="clear" w:color="auto" w:fill="auto"/>
          <w:vAlign w:val="center"/>
        </w:tcPr>
        <w:p w14:paraId="18954CD8" w14:textId="77777777" w:rsidR="00ED756F" w:rsidRDefault="00DB63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9" w:type="dxa"/>
          <w:shd w:val="clear" w:color="auto" w:fill="auto"/>
          <w:vAlign w:val="center"/>
        </w:tcPr>
        <w:p w14:paraId="32B1BC55" w14:textId="77777777" w:rsidR="00ED756F" w:rsidRDefault="00DB63C5">
          <w:pPr>
            <w:tabs>
              <w:tab w:val="left" w:pos="3153"/>
            </w:tabs>
            <w:ind w:lef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04499/INFOEM/IP/RR/2023</w:t>
          </w:r>
        </w:p>
      </w:tc>
    </w:tr>
    <w:tr w:rsidR="00ED756F" w14:paraId="6041361D" w14:textId="77777777">
      <w:trPr>
        <w:trHeight w:val="130"/>
      </w:trPr>
      <w:tc>
        <w:tcPr>
          <w:tcW w:w="2551" w:type="dxa"/>
          <w:shd w:val="clear" w:color="auto" w:fill="auto"/>
          <w:vAlign w:val="center"/>
        </w:tcPr>
        <w:p w14:paraId="071F34E5" w14:textId="77777777" w:rsidR="00ED756F" w:rsidRDefault="00DB63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9" w:type="dxa"/>
          <w:shd w:val="clear" w:color="auto" w:fill="auto"/>
          <w:vAlign w:val="center"/>
        </w:tcPr>
        <w:p w14:paraId="533CD842" w14:textId="23CBC297" w:rsidR="00ED756F" w:rsidRDefault="001D2C2D">
          <w:pPr>
            <w:ind w:left="-11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XXXXXXXX XXXXXX </w:t>
          </w:r>
        </w:p>
      </w:tc>
    </w:tr>
    <w:tr w:rsidR="00ED756F" w14:paraId="5DF2D17E" w14:textId="77777777">
      <w:trPr>
        <w:trHeight w:val="228"/>
      </w:trPr>
      <w:tc>
        <w:tcPr>
          <w:tcW w:w="2551" w:type="dxa"/>
          <w:shd w:val="clear" w:color="auto" w:fill="auto"/>
          <w:vAlign w:val="center"/>
        </w:tcPr>
        <w:p w14:paraId="40C5E415" w14:textId="77777777" w:rsidR="00ED756F" w:rsidRDefault="00DB63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9" w:type="dxa"/>
          <w:shd w:val="clear" w:color="auto" w:fill="auto"/>
          <w:vAlign w:val="center"/>
        </w:tcPr>
        <w:p w14:paraId="02CBC28A" w14:textId="77777777" w:rsidR="00ED756F" w:rsidRDefault="00DB63C5">
          <w:pPr>
            <w:ind w:left="-115" w:right="87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la Contraloría</w:t>
          </w:r>
        </w:p>
      </w:tc>
    </w:tr>
    <w:tr w:rsidR="00ED756F" w14:paraId="7F459291" w14:textId="77777777">
      <w:tc>
        <w:tcPr>
          <w:tcW w:w="2551" w:type="dxa"/>
          <w:shd w:val="clear" w:color="auto" w:fill="auto"/>
          <w:vAlign w:val="center"/>
        </w:tcPr>
        <w:p w14:paraId="475BB2CE" w14:textId="77777777" w:rsidR="00ED756F" w:rsidRDefault="00DB63C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9" w:type="dxa"/>
          <w:shd w:val="clear" w:color="auto" w:fill="auto"/>
          <w:vAlign w:val="center"/>
        </w:tcPr>
        <w:p w14:paraId="23E76620" w14:textId="77777777" w:rsidR="00ED756F" w:rsidRDefault="00DB63C5">
          <w:pPr>
            <w:ind w:left="-11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B14C6AE" w14:textId="77777777" w:rsidR="00ED756F" w:rsidRDefault="00ED756F">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2691E"/>
    <w:multiLevelType w:val="multilevel"/>
    <w:tmpl w:val="D034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37269D"/>
    <w:multiLevelType w:val="multilevel"/>
    <w:tmpl w:val="175229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78A2FAA"/>
    <w:multiLevelType w:val="multilevel"/>
    <w:tmpl w:val="B2CE1F2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9A536F"/>
    <w:multiLevelType w:val="multilevel"/>
    <w:tmpl w:val="0A36139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18336AE"/>
    <w:multiLevelType w:val="multilevel"/>
    <w:tmpl w:val="CCF6B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6F"/>
    <w:rsid w:val="001D2C2D"/>
    <w:rsid w:val="00285C3C"/>
    <w:rsid w:val="004F7650"/>
    <w:rsid w:val="00533883"/>
    <w:rsid w:val="00571998"/>
    <w:rsid w:val="006E2F35"/>
    <w:rsid w:val="007A099F"/>
    <w:rsid w:val="00957541"/>
    <w:rsid w:val="009A538C"/>
    <w:rsid w:val="00A967C0"/>
    <w:rsid w:val="00C6683E"/>
    <w:rsid w:val="00DB63C5"/>
    <w:rsid w:val="00ED75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6F4"/>
  <w15:docId w15:val="{70804815-9E05-41DD-9F4A-7E725566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AF"/>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7">
    <w:name w:val="7"/>
    <w:basedOn w:val="TableNormal10"/>
    <w:tblPr>
      <w:tblStyleRowBandSize w:val="1"/>
      <w:tblStyleColBandSize w:val="1"/>
      <w:tblCellMar>
        <w:left w:w="115" w:type="dxa"/>
        <w:right w:w="115" w:type="dxa"/>
      </w:tblCellMar>
    </w:tblPr>
  </w:style>
  <w:style w:type="table" w:customStyle="1" w:styleId="6">
    <w:name w:val="6"/>
    <w:basedOn w:val="TableNormal10"/>
    <w:tblPr>
      <w:tblStyleRowBandSize w:val="1"/>
      <w:tblStyleColBandSize w:val="1"/>
      <w:tblCellMar>
        <w:left w:w="115" w:type="dxa"/>
        <w:right w:w="115"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31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Tabladelista1clara-nfasis111">
    <w:name w:val="Tabla de lista 1 clara - Énfasis 111"/>
    <w:basedOn w:val="Tablanormal"/>
    <w:uiPriority w:val="46"/>
    <w:rsid w:val="0044086B"/>
    <w:rPr>
      <w:rFonts w:eastAsia="MS Mincho"/>
      <w:lang w:val="es-MX"/>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7D2uOeNoxh5MsDfDMgWCRUvEw==">CgMxLjAyCGguZ2pkZ3hzMgloLjMwajB6bGwyCWguMnM4ZXlvMTIIaC50eWpjd3QyCWguMWZvYjl0ZTgAciExcFpRU0FZdzdCYmk0SHowNXdFdTZjWlNuQkE1cWZmanc=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8967</Words>
  <Characters>49320</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2024-04-05T18:42:00Z</cp:lastPrinted>
  <dcterms:created xsi:type="dcterms:W3CDTF">2024-04-22T19:25:00Z</dcterms:created>
  <dcterms:modified xsi:type="dcterms:W3CDTF">2024-04-22T19:25:00Z</dcterms:modified>
</cp:coreProperties>
</file>