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0CA65CEB"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B969C6">
        <w:rPr>
          <w:rFonts w:ascii="Palatino Linotype" w:eastAsia="Times New Roman" w:hAnsi="Palatino Linotype" w:cs="Arial"/>
          <w:color w:val="000000"/>
          <w:sz w:val="24"/>
          <w:szCs w:val="24"/>
          <w:lang w:eastAsia="es-MX"/>
        </w:rPr>
        <w:t>nueve</w:t>
      </w:r>
      <w:r w:rsidR="004C26EE">
        <w:rPr>
          <w:rFonts w:ascii="Palatino Linotype" w:eastAsia="Times New Roman" w:hAnsi="Palatino Linotype" w:cs="Arial"/>
          <w:color w:val="000000"/>
          <w:sz w:val="24"/>
          <w:szCs w:val="24"/>
          <w:lang w:eastAsia="es-MX"/>
        </w:rPr>
        <w:t xml:space="preserve"> de octubre de dos mil veinticuatro. </w:t>
      </w:r>
      <w:r w:rsidR="00945C13">
        <w:rPr>
          <w:rFonts w:ascii="Palatino Linotype" w:eastAsia="Times New Roman" w:hAnsi="Palatino Linotype" w:cs="Arial"/>
          <w:color w:val="000000"/>
          <w:sz w:val="24"/>
          <w:szCs w:val="24"/>
          <w:lang w:eastAsia="es-MX"/>
        </w:rPr>
        <w:t xml:space="preserve"> </w:t>
      </w:r>
    </w:p>
    <w:p w14:paraId="1623DFF2" w14:textId="36B39220" w:rsidR="00970647" w:rsidRPr="00970647"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FC2D20">
        <w:rPr>
          <w:rFonts w:ascii="Palatino Linotype" w:hAnsi="Palatino Linotype" w:cs="Arial"/>
          <w:b/>
          <w:bCs/>
          <w:sz w:val="24"/>
        </w:rPr>
        <w:t>0</w:t>
      </w:r>
      <w:r w:rsidR="00E94F4E">
        <w:rPr>
          <w:rFonts w:ascii="Palatino Linotype" w:hAnsi="Palatino Linotype" w:cs="Arial"/>
          <w:b/>
          <w:bCs/>
          <w:sz w:val="24"/>
        </w:rPr>
        <w:t xml:space="preserve">5535/INFOEM/IP/RR/2024, </w:t>
      </w:r>
      <w:r w:rsidR="00E94F4E">
        <w:rPr>
          <w:rFonts w:ascii="Palatino Linotype" w:hAnsi="Palatino Linotype" w:cs="Arial"/>
          <w:sz w:val="24"/>
        </w:rPr>
        <w:t xml:space="preserve">interpuesto por un particular, en lo sucesivo </w:t>
      </w:r>
      <w:r w:rsidR="00E94F4E">
        <w:rPr>
          <w:rFonts w:ascii="Palatino Linotype" w:hAnsi="Palatino Linotype" w:cs="Arial"/>
          <w:b/>
          <w:bCs/>
          <w:sz w:val="24"/>
        </w:rPr>
        <w:t xml:space="preserve">El Recurrente, </w:t>
      </w:r>
      <w:r w:rsidR="00E94F4E">
        <w:rPr>
          <w:rFonts w:ascii="Palatino Linotype" w:hAnsi="Palatino Linotype" w:cs="Arial"/>
          <w:sz w:val="24"/>
        </w:rPr>
        <w:t xml:space="preserve">en contra de la respuesta del </w:t>
      </w:r>
      <w:r w:rsidR="00E94F4E">
        <w:rPr>
          <w:rFonts w:ascii="Palatino Linotype" w:hAnsi="Palatino Linotype" w:cs="Arial"/>
          <w:b/>
          <w:bCs/>
          <w:sz w:val="24"/>
        </w:rPr>
        <w:t xml:space="preserve">Ayuntamiento de Cuautitlán Izcalli, </w:t>
      </w:r>
      <w:r w:rsidR="00970647">
        <w:rPr>
          <w:rFonts w:ascii="Palatino Linotype" w:hAnsi="Palatino Linotype" w:cs="Arial"/>
          <w:sz w:val="24"/>
        </w:rPr>
        <w:t xml:space="preserve">en lo sucesivo </w:t>
      </w:r>
      <w:r w:rsidR="00970647">
        <w:rPr>
          <w:rFonts w:ascii="Palatino Linotype" w:hAnsi="Palatino Linotype" w:cs="Arial"/>
          <w:b/>
          <w:bCs/>
          <w:sz w:val="24"/>
        </w:rPr>
        <w:t xml:space="preserve">El Sujeto Obligado, </w:t>
      </w:r>
      <w:r w:rsidR="00970647">
        <w:rPr>
          <w:rFonts w:ascii="Palatino Linotype" w:hAnsi="Palatino Linotype" w:cs="Arial"/>
          <w:sz w:val="24"/>
        </w:rPr>
        <w:t xml:space="preserve">se procede a dictar la presente resolución. </w:t>
      </w:r>
    </w:p>
    <w:p w14:paraId="03AF4E37" w14:textId="77777777" w:rsidR="00970647" w:rsidRDefault="00970647" w:rsidP="009B5029">
      <w:pPr>
        <w:tabs>
          <w:tab w:val="left" w:pos="1701"/>
        </w:tabs>
        <w:spacing w:before="240" w:line="360" w:lineRule="auto"/>
        <w:jc w:val="both"/>
        <w:rPr>
          <w:rFonts w:ascii="Palatino Linotype" w:hAnsi="Palatino Linotype" w:cs="Arial"/>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03D5AE02" w14:textId="5F064D03" w:rsidR="00E94F4E"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FC2D20">
        <w:rPr>
          <w:rFonts w:ascii="Palatino Linotype" w:hAnsi="Palatino Linotype" w:cs="Arial"/>
          <w:sz w:val="24"/>
        </w:rPr>
        <w:t xml:space="preserve"> </w:t>
      </w:r>
      <w:r w:rsidR="00E94F4E">
        <w:rPr>
          <w:rFonts w:ascii="Palatino Linotype" w:hAnsi="Palatino Linotype" w:cs="Arial"/>
          <w:b/>
          <w:bCs/>
          <w:sz w:val="24"/>
        </w:rPr>
        <w:t xml:space="preserve">cinco de agosto de dos mil veinticuatro, El Recurrente, </w:t>
      </w:r>
      <w:r w:rsidR="00E94F4E">
        <w:rPr>
          <w:rFonts w:ascii="Palatino Linotype" w:hAnsi="Palatino Linotype" w:cs="Arial"/>
          <w:sz w:val="24"/>
        </w:rPr>
        <w:t>presentó a través del Sistema de Acceso a la Información Mexiquense (</w:t>
      </w:r>
      <w:r w:rsidR="00E94F4E">
        <w:rPr>
          <w:rFonts w:ascii="Palatino Linotype" w:hAnsi="Palatino Linotype" w:cs="Arial"/>
          <w:b/>
          <w:sz w:val="24"/>
        </w:rPr>
        <w:t>SAIMEX)</w:t>
      </w:r>
      <w:r w:rsidR="00E94F4E">
        <w:rPr>
          <w:rFonts w:ascii="Palatino Linotype" w:hAnsi="Palatino Linotype" w:cs="Arial"/>
          <w:sz w:val="24"/>
        </w:rPr>
        <w:t xml:space="preserve"> ante </w:t>
      </w:r>
      <w:r w:rsidR="00E94F4E">
        <w:rPr>
          <w:rFonts w:ascii="Palatino Linotype" w:hAnsi="Palatino Linotype" w:cs="Arial"/>
          <w:b/>
          <w:sz w:val="24"/>
        </w:rPr>
        <w:t>El Sujeto Obligado</w:t>
      </w:r>
      <w:r w:rsidR="00E94F4E">
        <w:rPr>
          <w:rFonts w:ascii="Palatino Linotype" w:hAnsi="Palatino Linotype" w:cs="Arial"/>
          <w:sz w:val="24"/>
        </w:rPr>
        <w:t xml:space="preserve">, solicitud de acceso a la información pública, registrada bajo el número de expediente </w:t>
      </w:r>
      <w:r w:rsidR="00E94F4E">
        <w:rPr>
          <w:rFonts w:ascii="Palatino Linotype" w:hAnsi="Palatino Linotype" w:cs="Arial"/>
          <w:b/>
          <w:bCs/>
          <w:sz w:val="24"/>
        </w:rPr>
        <w:t xml:space="preserve">00721/CUAUTIZC/IP/2024, </w:t>
      </w:r>
      <w:r w:rsidR="00E94F4E">
        <w:rPr>
          <w:rFonts w:ascii="Palatino Linotype" w:hAnsi="Palatino Linotype" w:cs="Arial"/>
          <w:sz w:val="24"/>
        </w:rPr>
        <w:t xml:space="preserve">mediante la cual solicitó información en el </w:t>
      </w:r>
      <w:proofErr w:type="gramStart"/>
      <w:r w:rsidR="00E94F4E">
        <w:rPr>
          <w:rFonts w:ascii="Palatino Linotype" w:hAnsi="Palatino Linotype" w:cs="Arial"/>
          <w:sz w:val="24"/>
        </w:rPr>
        <w:t>tenor</w:t>
      </w:r>
      <w:proofErr w:type="gramEnd"/>
      <w:r w:rsidR="00E94F4E">
        <w:rPr>
          <w:rFonts w:ascii="Palatino Linotype" w:hAnsi="Palatino Linotype" w:cs="Arial"/>
          <w:sz w:val="24"/>
        </w:rPr>
        <w:t xml:space="preserve"> siguiente:</w:t>
      </w:r>
    </w:p>
    <w:p w14:paraId="21C1A2FA" w14:textId="243A0813" w:rsidR="00E94F4E" w:rsidRPr="00E94F4E" w:rsidRDefault="00E94F4E" w:rsidP="00E94F4E">
      <w:pPr>
        <w:pStyle w:val="Citas"/>
        <w:rPr>
          <w:b/>
          <w:bCs/>
        </w:rPr>
      </w:pPr>
      <w:r>
        <w:t>“</w:t>
      </w:r>
      <w:r w:rsidRPr="00E94F4E">
        <w:t>solicito el docum</w:t>
      </w:r>
      <w:r w:rsidR="00E93E1A">
        <w:t>ento oficial en donde otorgan a XXXXXXXXXXXXXXX</w:t>
      </w:r>
      <w:r w:rsidRPr="00E94F4E">
        <w:t xml:space="preserve"> la facultad para ejercer como apoderada legal, asesora o equivalente, a partir de </w:t>
      </w:r>
      <w:proofErr w:type="spellStart"/>
      <w:r w:rsidRPr="00E94F4E">
        <w:t>que</w:t>
      </w:r>
      <w:proofErr w:type="spellEnd"/>
      <w:r w:rsidRPr="00E94F4E">
        <w:t xml:space="preserve"> fecha y por </w:t>
      </w:r>
      <w:proofErr w:type="spellStart"/>
      <w:r w:rsidRPr="00E94F4E">
        <w:t>ordenes</w:t>
      </w:r>
      <w:proofErr w:type="spellEnd"/>
      <w:r w:rsidRPr="00E94F4E">
        <w:t xml:space="preserve">, instrucciones de quien, </w:t>
      </w:r>
      <w:proofErr w:type="spellStart"/>
      <w:r w:rsidRPr="00E94F4E">
        <w:t>asi</w:t>
      </w:r>
      <w:proofErr w:type="spellEnd"/>
      <w:r w:rsidRPr="00E94F4E">
        <w:t xml:space="preserve"> como los </w:t>
      </w:r>
      <w:proofErr w:type="spellStart"/>
      <w:r w:rsidRPr="00E94F4E">
        <w:t>terminos</w:t>
      </w:r>
      <w:proofErr w:type="spellEnd"/>
      <w:r w:rsidRPr="00E94F4E">
        <w:t xml:space="preserve"> legales que se dieron para la toma de decisiones del despacho y/o como persona, el recurso </w:t>
      </w:r>
      <w:proofErr w:type="spellStart"/>
      <w:r w:rsidRPr="00E94F4E">
        <w:t>publico</w:t>
      </w:r>
      <w:proofErr w:type="spellEnd"/>
      <w:r w:rsidRPr="00E94F4E">
        <w:t xml:space="preserve"> </w:t>
      </w:r>
      <w:r w:rsidRPr="00E94F4E">
        <w:lastRenderedPageBreak/>
        <w:t xml:space="preserve">a favor de ella o </w:t>
      </w:r>
      <w:proofErr w:type="spellStart"/>
      <w:r w:rsidRPr="00E94F4E">
        <w:t>de el</w:t>
      </w:r>
      <w:proofErr w:type="spellEnd"/>
      <w:r w:rsidRPr="00E94F4E">
        <w:t xml:space="preserve"> despacho </w:t>
      </w:r>
      <w:r w:rsidR="00E93E1A">
        <w:t>XXXX</w:t>
      </w:r>
      <w:r w:rsidRPr="00E94F4E">
        <w:t xml:space="preserve"> que se le ha otorgado con el documento oficial que lo compruebe</w:t>
      </w:r>
      <w:r>
        <w:t xml:space="preserve">” </w:t>
      </w:r>
      <w:r>
        <w:rPr>
          <w:b/>
          <w:bCs/>
        </w:rPr>
        <w:t>(Sic)</w:t>
      </w:r>
    </w:p>
    <w:p w14:paraId="0FDD1B9D" w14:textId="24426D02"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w:t>
      </w:r>
      <w:r w:rsidR="00970647">
        <w:rPr>
          <w:rFonts w:ascii="Palatino Linotype" w:eastAsia="Times New Roman" w:hAnsi="Palatino Linotype" w:cs="Times New Roman"/>
          <w:sz w:val="24"/>
          <w:szCs w:val="24"/>
          <w:lang w:val="es-ES_tradnl" w:eastAsia="es-ES"/>
        </w:rPr>
        <w:t>X</w:t>
      </w:r>
    </w:p>
    <w:p w14:paraId="5676B9EE" w14:textId="77777777" w:rsidR="004C26EE" w:rsidRDefault="004C26EE" w:rsidP="0012491F">
      <w:pPr>
        <w:spacing w:before="240" w:line="360" w:lineRule="auto"/>
        <w:ind w:right="850"/>
        <w:jc w:val="both"/>
        <w:rPr>
          <w:rFonts w:ascii="Palatino Linotype" w:hAnsi="Palatino Linotype" w:cs="Arial"/>
          <w:b/>
          <w:sz w:val="28"/>
          <w:lang w:val="es-ES_tradnl"/>
        </w:rPr>
      </w:pPr>
    </w:p>
    <w:p w14:paraId="77DF27A3" w14:textId="77777777" w:rsidR="00E94F4E" w:rsidRDefault="00E94F4E" w:rsidP="00E94F4E">
      <w:pPr>
        <w:spacing w:before="240" w:line="360" w:lineRule="auto"/>
        <w:jc w:val="both"/>
        <w:rPr>
          <w:rFonts w:ascii="Palatino Linotype" w:hAnsi="Palatino Linotype" w:cs="Arial"/>
          <w:b/>
          <w:sz w:val="28"/>
        </w:rPr>
      </w:pPr>
      <w:r>
        <w:rPr>
          <w:rFonts w:ascii="Palatino Linotype" w:hAnsi="Palatino Linotype" w:cs="Arial"/>
          <w:b/>
          <w:sz w:val="28"/>
          <w:lang w:val="es-ES_tradnl"/>
        </w:rPr>
        <w:t xml:space="preserve">SEGUNDO. </w:t>
      </w:r>
      <w:r>
        <w:rPr>
          <w:rFonts w:ascii="Palatino Linotype" w:hAnsi="Palatino Linotype" w:cs="Arial"/>
          <w:b/>
          <w:sz w:val="28"/>
        </w:rPr>
        <w:t xml:space="preserve">De la prórroga del Sujeto Obligado. </w:t>
      </w:r>
    </w:p>
    <w:p w14:paraId="47008E9A" w14:textId="7E9FA93A" w:rsidR="00E94F4E" w:rsidRDefault="00E94F4E" w:rsidP="00E94F4E">
      <w:pPr>
        <w:spacing w:before="240" w:line="360" w:lineRule="auto"/>
        <w:jc w:val="both"/>
        <w:rPr>
          <w:rFonts w:ascii="Palatino Linotype" w:hAnsi="Palatino Linotype" w:cs="Arial"/>
          <w:b/>
          <w:bCs/>
          <w:sz w:val="24"/>
          <w:szCs w:val="24"/>
        </w:rPr>
      </w:pPr>
      <w:r>
        <w:rPr>
          <w:rFonts w:ascii="Palatino Linotype" w:hAnsi="Palatino Linotype" w:cs="Arial"/>
          <w:sz w:val="24"/>
          <w:szCs w:val="24"/>
        </w:rPr>
        <w:t xml:space="preserve">De las constancias que obran en el expediente electrónico del </w:t>
      </w:r>
      <w:r>
        <w:rPr>
          <w:rFonts w:ascii="Palatino Linotype" w:hAnsi="Palatino Linotype" w:cs="Arial"/>
          <w:b/>
          <w:sz w:val="24"/>
          <w:szCs w:val="24"/>
        </w:rPr>
        <w:t xml:space="preserve">SAIMEX, </w:t>
      </w:r>
      <w:r>
        <w:rPr>
          <w:rFonts w:ascii="Palatino Linotype" w:hAnsi="Palatino Linotype" w:cs="Arial"/>
          <w:sz w:val="24"/>
          <w:szCs w:val="24"/>
        </w:rPr>
        <w:t xml:space="preserve">se advierte que en fecha </w:t>
      </w:r>
      <w:r>
        <w:rPr>
          <w:rFonts w:ascii="Palatino Linotype" w:hAnsi="Palatino Linotype" w:cs="Arial"/>
          <w:b/>
          <w:bCs/>
          <w:sz w:val="24"/>
          <w:szCs w:val="24"/>
        </w:rPr>
        <w:t xml:space="preserve">veintidós de agosto de dos mil veinticuatro, El Sujeto Obligado </w:t>
      </w:r>
      <w:r w:rsidRPr="008146ED">
        <w:rPr>
          <w:rFonts w:ascii="Palatino Linotype" w:hAnsi="Palatino Linotype" w:cs="Arial"/>
          <w:sz w:val="24"/>
          <w:szCs w:val="24"/>
        </w:rPr>
        <w:t>s</w:t>
      </w:r>
      <w:r>
        <w:rPr>
          <w:rFonts w:ascii="Palatino Linotype" w:hAnsi="Palatino Linotype" w:cs="Arial"/>
          <w:sz w:val="24"/>
          <w:szCs w:val="24"/>
        </w:rPr>
        <w:t xml:space="preserve">olicitó prórroga de siete días para recabar la información solicitada y dar cumplimiento a lo requerido por </w:t>
      </w:r>
      <w:r>
        <w:rPr>
          <w:rFonts w:ascii="Palatino Linotype" w:hAnsi="Palatino Linotype" w:cs="Arial"/>
          <w:b/>
          <w:bCs/>
          <w:sz w:val="24"/>
          <w:szCs w:val="24"/>
        </w:rPr>
        <w:t xml:space="preserve">La Recurrente, </w:t>
      </w:r>
      <w:r>
        <w:rPr>
          <w:rFonts w:ascii="Palatino Linotype" w:hAnsi="Palatino Linotype" w:cs="Arial"/>
          <w:sz w:val="24"/>
          <w:szCs w:val="24"/>
        </w:rPr>
        <w:t>advirtiendo que dicha prórroga</w:t>
      </w:r>
      <w:r>
        <w:rPr>
          <w:rFonts w:ascii="Palatino Linotype" w:hAnsi="Palatino Linotype" w:cs="Arial"/>
          <w:b/>
          <w:bCs/>
          <w:sz w:val="24"/>
          <w:szCs w:val="24"/>
        </w:rPr>
        <w:t xml:space="preserve"> </w:t>
      </w:r>
      <w:r>
        <w:rPr>
          <w:rFonts w:ascii="Palatino Linotype" w:hAnsi="Palatino Linotype" w:cs="Arial"/>
          <w:sz w:val="24"/>
          <w:szCs w:val="24"/>
        </w:rPr>
        <w:t xml:space="preserve">cumple con lo </w:t>
      </w:r>
      <w:r>
        <w:rPr>
          <w:rFonts w:ascii="Palatino Linotype" w:hAnsi="Palatino Linotype"/>
          <w:sz w:val="24"/>
          <w:szCs w:val="24"/>
        </w:rPr>
        <w:t xml:space="preserve">establecido en el artículo 49, fracción II, así como en el artículo 163 segundo párrafo, de la </w:t>
      </w:r>
      <w:r>
        <w:rPr>
          <w:rFonts w:ascii="Palatino Linotype" w:hAnsi="Palatino Linotype" w:cs="Arial"/>
          <w:sz w:val="24"/>
          <w:szCs w:val="24"/>
        </w:rPr>
        <w:t>Ley de Transparencia y Acceso a la Información Pública del Estado de México y Municipios.</w:t>
      </w:r>
    </w:p>
    <w:p w14:paraId="3500B9A8" w14:textId="77777777" w:rsidR="00E94F4E" w:rsidRDefault="00E94F4E" w:rsidP="0012491F">
      <w:pPr>
        <w:spacing w:before="240" w:line="360" w:lineRule="auto"/>
        <w:ind w:right="850"/>
        <w:jc w:val="both"/>
        <w:rPr>
          <w:rFonts w:ascii="Palatino Linotype" w:hAnsi="Palatino Linotype" w:cs="Arial"/>
          <w:b/>
          <w:sz w:val="28"/>
          <w:lang w:val="es-ES_tradnl"/>
        </w:rPr>
      </w:pPr>
    </w:p>
    <w:p w14:paraId="32234D96" w14:textId="3F80DC2B" w:rsidR="009B5029" w:rsidRDefault="00E94F4E" w:rsidP="009B5029">
      <w:pPr>
        <w:spacing w:before="240" w:line="360" w:lineRule="auto"/>
        <w:jc w:val="both"/>
        <w:rPr>
          <w:rFonts w:ascii="Palatino Linotype" w:hAnsi="Palatino Linotype" w:cs="Arial"/>
          <w:b/>
          <w:sz w:val="28"/>
        </w:rPr>
      </w:pPr>
      <w:r>
        <w:rPr>
          <w:rFonts w:ascii="Palatino Linotype" w:hAnsi="Palatino Linotype" w:cs="Arial"/>
          <w:b/>
          <w:sz w:val="28"/>
        </w:rPr>
        <w:t>TERCERO</w:t>
      </w:r>
      <w:r w:rsidR="009B5029">
        <w:rPr>
          <w:rFonts w:ascii="Palatino Linotype" w:hAnsi="Palatino Linotype" w:cs="Arial"/>
          <w:b/>
          <w:sz w:val="28"/>
        </w:rPr>
        <w:t xml:space="preserve">. </w:t>
      </w:r>
      <w:r w:rsidR="009B5029" w:rsidRPr="00165D6E">
        <w:rPr>
          <w:rFonts w:ascii="Palatino Linotype" w:hAnsi="Palatino Linotype" w:cs="Arial"/>
          <w:b/>
          <w:sz w:val="28"/>
          <w:szCs w:val="20"/>
        </w:rPr>
        <w:t xml:space="preserve">De la respuesta </w:t>
      </w:r>
      <w:r w:rsidR="009B5029">
        <w:rPr>
          <w:rFonts w:ascii="Palatino Linotype" w:hAnsi="Palatino Linotype" w:cs="Arial"/>
          <w:b/>
          <w:sz w:val="28"/>
          <w:szCs w:val="20"/>
        </w:rPr>
        <w:t>del Sujeto Obligado</w:t>
      </w:r>
      <w:r w:rsidR="009B5029" w:rsidRPr="00165D6E">
        <w:rPr>
          <w:rFonts w:ascii="Palatino Linotype" w:hAnsi="Palatino Linotype" w:cs="Arial"/>
          <w:b/>
          <w:sz w:val="28"/>
          <w:szCs w:val="20"/>
        </w:rPr>
        <w:t>.</w:t>
      </w:r>
    </w:p>
    <w:p w14:paraId="0A00EE54" w14:textId="578949FC" w:rsidR="004C26EE"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E94F4E">
        <w:rPr>
          <w:rFonts w:ascii="Palatino Linotype" w:hAnsi="Palatino Linotype" w:cs="Arial"/>
          <w:b/>
          <w:bCs/>
          <w:sz w:val="24"/>
          <w:szCs w:val="24"/>
        </w:rPr>
        <w:t xml:space="preserve">cuatro de septiembre de dos mil veinticuatro, </w:t>
      </w:r>
      <w:r w:rsidR="004C26EE">
        <w:rPr>
          <w:rFonts w:ascii="Palatino Linotype" w:hAnsi="Palatino Linotype" w:cs="Arial"/>
          <w:b/>
          <w:bCs/>
          <w:sz w:val="24"/>
          <w:szCs w:val="24"/>
        </w:rPr>
        <w:t xml:space="preserve">El Sujeto Obligado </w:t>
      </w:r>
      <w:r w:rsidR="004C26EE">
        <w:rPr>
          <w:rFonts w:ascii="Palatino Linotype" w:hAnsi="Palatino Linotype" w:cs="Arial"/>
          <w:sz w:val="24"/>
          <w:szCs w:val="24"/>
        </w:rPr>
        <w:t>dio respuesta a la solicitud de información en los siguientes términos:</w:t>
      </w:r>
    </w:p>
    <w:p w14:paraId="52B5E34B" w14:textId="36D89CBC" w:rsidR="00E94F4E" w:rsidRDefault="004C26EE" w:rsidP="00E94F4E">
      <w:pPr>
        <w:pStyle w:val="Citas"/>
      </w:pPr>
      <w:r>
        <w:t>“</w:t>
      </w:r>
      <w:r w:rsidR="00E94F4E" w:rsidRPr="00E94F4E">
        <w:t xml:space="preserve">En respuesta a la solicitud recibida, nos permitimos hacer de su conocimiento que con fundamento en el artículo 53, Fracciones: II, V y VI de la Ley de Transparencia </w:t>
      </w:r>
      <w:r w:rsidR="00E94F4E" w:rsidRPr="00E94F4E">
        <w:lastRenderedPageBreak/>
        <w:t>y Acceso a la Información Pública del Estado de México y Municipios, le contestamos que</w:t>
      </w:r>
      <w:r w:rsidR="00E94F4E">
        <w:t>:</w:t>
      </w:r>
    </w:p>
    <w:p w14:paraId="6C1C3CEA" w14:textId="0D7EF205" w:rsidR="00E94F4E" w:rsidRPr="00E94F4E" w:rsidRDefault="00E94F4E" w:rsidP="00E94F4E">
      <w:pPr>
        <w:pStyle w:val="Citas"/>
        <w:rPr>
          <w:b/>
          <w:bCs/>
        </w:rPr>
      </w:pPr>
      <w:r w:rsidRPr="00E94F4E">
        <w:t xml:space="preserve">Con fundamento en los artículos 6 de la Constitución Política de los Estados Unidos Mexicanos; 4, 6, 11, 12, 19, 23 fracción IV y 163 de la Ley de Transparencia y Acceso a la Información Pública del Estado de México y Municipios; 47 fracción III y 48 del Reglamento de Organización Interna de la Administración Pública del Municipio de Cuautitlán Izcalli, Estado de México. (2022-2024); 3 fracción V y 14 del Reglamento Interno de la Dirección de Administración del Municipio de Cuautitlán Izcalli, Estado de México y en relación a la solicitud de información citada al rubro, turnada a través del Sistema de Acceso a la Información Mexiquense, consistente en: “solicito el documento oficial en donde otorgan a </w:t>
      </w:r>
      <w:r w:rsidR="00E93E1A">
        <w:t>XXXXXXXXXXXXXXXXX</w:t>
      </w:r>
      <w:r w:rsidRPr="00E94F4E">
        <w:t xml:space="preserve"> la facultad para ejercer como apoderada legal, asesora o equivalente, a partir de </w:t>
      </w:r>
      <w:proofErr w:type="spellStart"/>
      <w:r w:rsidRPr="00E94F4E">
        <w:t>que</w:t>
      </w:r>
      <w:proofErr w:type="spellEnd"/>
      <w:r w:rsidRPr="00E94F4E">
        <w:t xml:space="preserve"> fecha y por </w:t>
      </w:r>
      <w:proofErr w:type="spellStart"/>
      <w:r w:rsidRPr="00E94F4E">
        <w:t>ordenes</w:t>
      </w:r>
      <w:proofErr w:type="spellEnd"/>
      <w:r w:rsidRPr="00E94F4E">
        <w:t xml:space="preserve">, instrucciones de quien, </w:t>
      </w:r>
      <w:proofErr w:type="spellStart"/>
      <w:r w:rsidRPr="00E94F4E">
        <w:t>asi</w:t>
      </w:r>
      <w:proofErr w:type="spellEnd"/>
      <w:r w:rsidRPr="00E94F4E">
        <w:t xml:space="preserve"> como los </w:t>
      </w:r>
      <w:proofErr w:type="spellStart"/>
      <w:r w:rsidRPr="00E94F4E">
        <w:t>terminos</w:t>
      </w:r>
      <w:proofErr w:type="spellEnd"/>
      <w:r w:rsidRPr="00E94F4E">
        <w:t xml:space="preserve"> legales que se dieron para la toma de decisiones del despacho y/o como persona, el recurso </w:t>
      </w:r>
      <w:proofErr w:type="spellStart"/>
      <w:r w:rsidRPr="00E94F4E">
        <w:t>publico</w:t>
      </w:r>
      <w:proofErr w:type="spellEnd"/>
      <w:r w:rsidRPr="00E94F4E">
        <w:t xml:space="preserve"> a favor de ella o </w:t>
      </w:r>
      <w:proofErr w:type="spellStart"/>
      <w:r w:rsidRPr="00E94F4E">
        <w:t>de el</w:t>
      </w:r>
      <w:proofErr w:type="spellEnd"/>
      <w:r w:rsidRPr="00E94F4E">
        <w:t xml:space="preserve"> despacho </w:t>
      </w:r>
      <w:r w:rsidR="00E93E1A">
        <w:t>XXXX</w:t>
      </w:r>
      <w:r w:rsidRPr="00E94F4E">
        <w:t xml:space="preserve"> que se le ha otorgado con el documento oficial que lo compruebe.” (SIC) Al respecto, adjunto copia simple del MEMORÁNDUM/SRM/097/2024, suscrito por la Subdirección de Recursos Materiales, adscrita a esta Dirección a mi cargo, mediante el cual dentro del ámbito de competencia informa que, después de haber realizado la revisión física y electrónica de la información que obra en los archivos de la misma; no cuenta con documento alguno relacionado </w:t>
      </w:r>
      <w:proofErr w:type="gramStart"/>
      <w:r w:rsidRPr="00E94F4E">
        <w:t>con ”</w:t>
      </w:r>
      <w:proofErr w:type="gramEnd"/>
      <w:r w:rsidRPr="00E94F4E">
        <w:t xml:space="preserve">Despacho </w:t>
      </w:r>
      <w:r w:rsidR="00E93E1A">
        <w:t>XXX</w:t>
      </w:r>
      <w:r w:rsidRPr="00E94F4E">
        <w:t>” o “</w:t>
      </w:r>
      <w:r w:rsidR="00E93E1A">
        <w:t>XXXXXXXXXX</w:t>
      </w:r>
      <w:r w:rsidRPr="00E94F4E">
        <w:t xml:space="preserve"> </w:t>
      </w:r>
      <w:r w:rsidR="00E93E1A">
        <w:t>XXXXX</w:t>
      </w:r>
      <w:r w:rsidRPr="00E94F4E">
        <w:t xml:space="preserve">”. En atención a lo antes expuesto, se advierte que no se ha generado información en relación a lo solicitado, por lo que esta Dirección se encuentra imposibilitada jurídica y materialmente para emitir pronunciamiento al respecto. Siendo aplicable, lo dispuesto por el criterio de interpretación 07/17 emitido por el Instituto Nacional de Transparencia (INAI): CRITERIO DE INTERPRETACIÓN </w:t>
      </w:r>
      <w:r w:rsidRPr="00E94F4E">
        <w:lastRenderedPageBreak/>
        <w:t>INAI 07/17: 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t xml:space="preserve">” </w:t>
      </w:r>
      <w:r>
        <w:rPr>
          <w:b/>
          <w:bCs/>
        </w:rPr>
        <w:t>(Sic)</w:t>
      </w:r>
    </w:p>
    <w:p w14:paraId="5A1E9431" w14:textId="48E8205D" w:rsidR="004C26EE" w:rsidRPr="004C26EE" w:rsidRDefault="004C26EE" w:rsidP="004C26EE">
      <w:pPr>
        <w:pStyle w:val="Citas"/>
        <w:rPr>
          <w:b/>
          <w:bCs/>
        </w:rPr>
      </w:pPr>
      <w:r>
        <w:t xml:space="preserve">” </w:t>
      </w:r>
      <w:r>
        <w:rPr>
          <w:b/>
          <w:bCs/>
        </w:rPr>
        <w:t>(Sic)</w:t>
      </w:r>
    </w:p>
    <w:p w14:paraId="4E536B59" w14:textId="2986483D" w:rsidR="004C26EE" w:rsidRPr="00E94F4E" w:rsidRDefault="00E94F4E"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Adjuntando los documentos electrónicos </w:t>
      </w:r>
      <w:r>
        <w:rPr>
          <w:rFonts w:ascii="Palatino Linotype" w:hAnsi="Palatino Linotype" w:cs="Arial"/>
          <w:b/>
          <w:bCs/>
          <w:sz w:val="24"/>
          <w:szCs w:val="24"/>
        </w:rPr>
        <w:t xml:space="preserve">“721.pdf”, “SAIMEX 721.pdf” </w:t>
      </w:r>
      <w:r>
        <w:rPr>
          <w:rFonts w:ascii="Palatino Linotype" w:hAnsi="Palatino Linotype" w:cs="Arial"/>
          <w:sz w:val="24"/>
          <w:szCs w:val="24"/>
        </w:rPr>
        <w:t xml:space="preserve">y </w:t>
      </w:r>
      <w:r>
        <w:rPr>
          <w:rFonts w:ascii="Palatino Linotype" w:hAnsi="Palatino Linotype" w:cs="Arial"/>
          <w:b/>
          <w:bCs/>
          <w:sz w:val="24"/>
          <w:szCs w:val="24"/>
        </w:rPr>
        <w:t xml:space="preserve">“RESPUESTA 721.pdf”, </w:t>
      </w:r>
      <w:r>
        <w:rPr>
          <w:rFonts w:ascii="Palatino Linotype" w:hAnsi="Palatino Linotype" w:cs="Arial"/>
          <w:sz w:val="24"/>
          <w:szCs w:val="24"/>
        </w:rPr>
        <w:t xml:space="preserve">cuyo contenido será materia de análisis en el considerando respectivo. </w:t>
      </w:r>
    </w:p>
    <w:p w14:paraId="58060DA9" w14:textId="77777777" w:rsidR="00E94F4E" w:rsidRDefault="00E94F4E" w:rsidP="009B5029">
      <w:pPr>
        <w:spacing w:before="240" w:line="360" w:lineRule="auto"/>
        <w:jc w:val="both"/>
        <w:rPr>
          <w:rFonts w:ascii="Palatino Linotype" w:hAnsi="Palatino Linotype" w:cs="Arial"/>
          <w:sz w:val="24"/>
          <w:szCs w:val="24"/>
        </w:rPr>
      </w:pPr>
    </w:p>
    <w:p w14:paraId="2C824AC7" w14:textId="72AB21E5" w:rsidR="009B5029" w:rsidRDefault="00E94F4E" w:rsidP="009B5029">
      <w:pPr>
        <w:spacing w:before="240" w:line="360" w:lineRule="auto"/>
        <w:rPr>
          <w:rFonts w:ascii="Palatino Linotype" w:hAnsi="Palatino Linotype" w:cs="Arial"/>
          <w:b/>
          <w:sz w:val="28"/>
        </w:rPr>
      </w:pPr>
      <w:r>
        <w:rPr>
          <w:rFonts w:ascii="Palatino Linotype" w:hAnsi="Palatino Linotype" w:cs="Arial"/>
          <w:b/>
          <w:sz w:val="28"/>
        </w:rPr>
        <w:t>CUARTO</w:t>
      </w:r>
      <w:r w:rsidR="009B5029">
        <w:rPr>
          <w:rFonts w:ascii="Palatino Linotype" w:hAnsi="Palatino Linotype" w:cs="Arial"/>
          <w:b/>
          <w:sz w:val="28"/>
        </w:rPr>
        <w:t xml:space="preserve">. </w:t>
      </w:r>
      <w:r w:rsidR="009B5029">
        <w:rPr>
          <w:rFonts w:ascii="Palatino Linotype" w:hAnsi="Palatino Linotype"/>
          <w:b/>
          <w:sz w:val="28"/>
        </w:rPr>
        <w:t>Del recurso de revisión.</w:t>
      </w:r>
    </w:p>
    <w:p w14:paraId="43C11458" w14:textId="5B68CB90" w:rsidR="004C26EE" w:rsidRPr="004C26EE"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AB3392">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DF6F34">
        <w:rPr>
          <w:rFonts w:ascii="Palatino Linotype" w:hAnsi="Palatino Linotype" w:cs="Arial"/>
          <w:sz w:val="24"/>
          <w:szCs w:val="24"/>
        </w:rPr>
        <w:t xml:space="preserve"> </w:t>
      </w:r>
      <w:r w:rsidR="00E94F4E">
        <w:rPr>
          <w:rFonts w:ascii="Palatino Linotype" w:hAnsi="Palatino Linotype" w:cs="Arial"/>
          <w:b/>
          <w:bCs/>
          <w:sz w:val="24"/>
          <w:szCs w:val="24"/>
        </w:rPr>
        <w:t>seis de septiembre</w:t>
      </w:r>
      <w:r w:rsidR="004C26EE">
        <w:rPr>
          <w:rFonts w:ascii="Palatino Linotype" w:hAnsi="Palatino Linotype" w:cs="Arial"/>
          <w:b/>
          <w:bCs/>
          <w:sz w:val="24"/>
          <w:szCs w:val="24"/>
        </w:rPr>
        <w:t xml:space="preserve"> de dos mil veinticuatro, </w:t>
      </w:r>
      <w:r w:rsidR="004C26EE">
        <w:rPr>
          <w:rFonts w:ascii="Palatino Linotype" w:hAnsi="Palatino Linotype" w:cs="Arial"/>
          <w:sz w:val="24"/>
          <w:szCs w:val="24"/>
        </w:rPr>
        <w:t xml:space="preserve">el cual fue registrado en el sistema electrónico con el expediente </w:t>
      </w:r>
      <w:r w:rsidR="00E94F4E" w:rsidRPr="00513D35">
        <w:rPr>
          <w:rFonts w:ascii="Palatino Linotype" w:hAnsi="Palatino Linotype" w:cs="Arial"/>
          <w:b/>
          <w:bCs/>
          <w:sz w:val="24"/>
          <w:szCs w:val="24"/>
        </w:rPr>
        <w:t>0</w:t>
      </w:r>
      <w:r w:rsidR="00E94F4E">
        <w:rPr>
          <w:rFonts w:ascii="Palatino Linotype" w:hAnsi="Palatino Linotype" w:cs="Arial"/>
          <w:b/>
          <w:bCs/>
          <w:sz w:val="24"/>
          <w:szCs w:val="24"/>
        </w:rPr>
        <w:t>5535</w:t>
      </w:r>
      <w:r w:rsidR="007643A2">
        <w:rPr>
          <w:rFonts w:ascii="Palatino Linotype" w:hAnsi="Palatino Linotype" w:cs="Arial"/>
          <w:b/>
          <w:bCs/>
          <w:sz w:val="24"/>
          <w:szCs w:val="24"/>
        </w:rPr>
        <w:t>/INFOEM/IP/RR/2024</w:t>
      </w:r>
      <w:r w:rsidR="004C26EE">
        <w:rPr>
          <w:rFonts w:ascii="Palatino Linotype" w:hAnsi="Palatino Linotype" w:cs="Arial"/>
          <w:b/>
          <w:bCs/>
          <w:sz w:val="24"/>
          <w:szCs w:val="24"/>
        </w:rPr>
        <w:t xml:space="preserve">, </w:t>
      </w:r>
      <w:r w:rsidR="004C26EE">
        <w:rPr>
          <w:rFonts w:ascii="Palatino Linotype" w:hAnsi="Palatino Linotype" w:cs="Arial"/>
          <w:sz w:val="24"/>
          <w:szCs w:val="24"/>
        </w:rPr>
        <w:t xml:space="preserve">en el cual arguye las siguientes manifestaciones: </w:t>
      </w:r>
    </w:p>
    <w:p w14:paraId="26145687"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lastRenderedPageBreak/>
        <w:t>Acto Impugnado:</w:t>
      </w:r>
    </w:p>
    <w:p w14:paraId="643D150B" w14:textId="1CB883EE" w:rsidR="00317C14" w:rsidRPr="00CE3EB5" w:rsidRDefault="00FC2D20" w:rsidP="00CE3EB5">
      <w:pPr>
        <w:pStyle w:val="Citas"/>
        <w:rPr>
          <w:b/>
          <w:bCs/>
          <w:sz w:val="24"/>
        </w:rPr>
      </w:pPr>
      <w:r w:rsidRPr="00AB3392">
        <w:t>“</w:t>
      </w:r>
      <w:r w:rsidR="00E94F4E" w:rsidRPr="00E94F4E">
        <w:t>LA RESPUESTA</w:t>
      </w:r>
      <w:r w:rsidR="00CE3EB5" w:rsidRPr="00AB3392">
        <w:t>”</w:t>
      </w:r>
      <w:r w:rsidR="00CE3EB5">
        <w:t xml:space="preserve"> </w:t>
      </w:r>
      <w:r w:rsidR="00CE3EB5">
        <w:rPr>
          <w:b/>
          <w:bCs/>
        </w:rPr>
        <w:t>(Sic)</w:t>
      </w:r>
    </w:p>
    <w:p w14:paraId="70C90EFB"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6CBFC893" w14:textId="1822C21D" w:rsidR="009B5029" w:rsidRPr="00CE3EB5" w:rsidRDefault="00CE3EB5" w:rsidP="00CE3EB5">
      <w:pPr>
        <w:pStyle w:val="Citas"/>
        <w:rPr>
          <w:b/>
          <w:bCs/>
        </w:rPr>
      </w:pPr>
      <w:r w:rsidRPr="00AB3392">
        <w:t>“</w:t>
      </w:r>
      <w:r w:rsidR="00E94F4E" w:rsidRPr="00E94F4E">
        <w:t>NO ENTREGAN LO SOLICITADO, VULNERANDO EL DERECHO HUMANO DE ACCESO A LA INFORMACIÓN PÚBLIC</w:t>
      </w:r>
      <w:r w:rsidR="00E94F4E">
        <w:t>A</w:t>
      </w:r>
      <w:r w:rsidRPr="00AB3392">
        <w:t>”</w:t>
      </w:r>
      <w:r>
        <w:t xml:space="preserve"> </w:t>
      </w:r>
      <w:r>
        <w:rPr>
          <w:b/>
          <w:bCs/>
        </w:rPr>
        <w:t>(Sic)</w:t>
      </w:r>
    </w:p>
    <w:p w14:paraId="4A4C7430" w14:textId="77777777" w:rsidR="00CE3EB5" w:rsidRDefault="00CE3EB5" w:rsidP="00970647">
      <w:pPr>
        <w:pStyle w:val="Citas"/>
        <w:ind w:left="0"/>
      </w:pPr>
    </w:p>
    <w:p w14:paraId="147EA26C" w14:textId="677ECF7F" w:rsidR="009B5029" w:rsidRDefault="00D92819" w:rsidP="009B5029">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9B5029" w:rsidRPr="008551ED">
        <w:rPr>
          <w:rFonts w:ascii="Palatino Linotype" w:hAnsi="Palatino Linotype" w:cs="Arial"/>
          <w:b/>
          <w:sz w:val="24"/>
          <w:szCs w:val="24"/>
        </w:rPr>
        <w:t xml:space="preserve">. </w:t>
      </w:r>
      <w:r w:rsidR="009B5029" w:rsidRPr="0087163A">
        <w:rPr>
          <w:rFonts w:ascii="Palatino Linotype" w:hAnsi="Palatino Linotype" w:cs="Arial"/>
          <w:b/>
          <w:sz w:val="28"/>
          <w:szCs w:val="28"/>
        </w:rPr>
        <w:t>Del turno del recurso de revisión.</w:t>
      </w:r>
    </w:p>
    <w:p w14:paraId="5929B5D1" w14:textId="21672AF1"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E94F4E">
        <w:rPr>
          <w:rFonts w:ascii="Palatino Linotype" w:hAnsi="Palatino Linotype" w:cs="Arial"/>
          <w:b/>
          <w:bCs/>
          <w:sz w:val="24"/>
          <w:szCs w:val="24"/>
        </w:rPr>
        <w:t>once de septiembre</w:t>
      </w:r>
      <w:r w:rsidR="004C26EE">
        <w:rPr>
          <w:rFonts w:ascii="Palatino Linotype" w:hAnsi="Palatino Linotype" w:cs="Arial"/>
          <w:b/>
          <w:bCs/>
          <w:sz w:val="24"/>
          <w:szCs w:val="24"/>
        </w:rPr>
        <w:t xml:space="preserve"> de dos mil veinticuatro,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606807D4" w14:textId="122BF1CC" w:rsidR="009B5029" w:rsidRDefault="00D92819"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t>SEXTO</w:t>
      </w:r>
      <w:r w:rsidR="009B5029" w:rsidRPr="00AC0CCC">
        <w:rPr>
          <w:rFonts w:ascii="Palatino Linotype" w:hAnsi="Palatino Linotype" w:cs="Arial"/>
          <w:b/>
          <w:sz w:val="28"/>
          <w:szCs w:val="28"/>
        </w:rPr>
        <w:t xml:space="preserve">. </w:t>
      </w:r>
      <w:r w:rsidR="009B5029" w:rsidRPr="0087163A">
        <w:rPr>
          <w:rFonts w:ascii="Palatino Linotype" w:hAnsi="Palatino Linotype" w:cs="Arial"/>
          <w:b/>
          <w:sz w:val="28"/>
          <w:szCs w:val="28"/>
        </w:rPr>
        <w:t>De la etapa de instrucción.</w:t>
      </w:r>
    </w:p>
    <w:p w14:paraId="7494350E" w14:textId="2ECD7A56" w:rsidR="00E94F4E" w:rsidRPr="00E94F4E" w:rsidRDefault="009B5029" w:rsidP="009B5029">
      <w:pPr>
        <w:spacing w:after="0" w:line="360" w:lineRule="auto"/>
        <w:jc w:val="both"/>
        <w:rPr>
          <w:rFonts w:ascii="Palatino Linotype" w:hAnsi="Palatino Linotype" w:cs="Arial"/>
          <w:b/>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FC2D20">
        <w:rPr>
          <w:rFonts w:ascii="Palatino Linotype" w:hAnsi="Palatino Linotype" w:cs="Arial"/>
          <w:bCs/>
          <w:sz w:val="24"/>
          <w:szCs w:val="24"/>
        </w:rPr>
        <w:t>rindió su informe justificado en fecha</w:t>
      </w:r>
      <w:r w:rsidR="00E94F4E">
        <w:rPr>
          <w:rFonts w:ascii="Palatino Linotype" w:hAnsi="Palatino Linotype" w:cs="Arial"/>
          <w:bCs/>
          <w:sz w:val="24"/>
          <w:szCs w:val="24"/>
        </w:rPr>
        <w:t xml:space="preserve"> </w:t>
      </w:r>
      <w:r w:rsidR="00E94F4E">
        <w:rPr>
          <w:rFonts w:ascii="Palatino Linotype" w:hAnsi="Palatino Linotype" w:cs="Arial"/>
          <w:b/>
          <w:sz w:val="24"/>
          <w:szCs w:val="24"/>
        </w:rPr>
        <w:t xml:space="preserve">veintitrés de septiembre, </w:t>
      </w:r>
      <w:r w:rsidR="00E94F4E">
        <w:rPr>
          <w:rFonts w:ascii="Palatino Linotype" w:hAnsi="Palatino Linotype" w:cs="Arial"/>
          <w:bCs/>
          <w:sz w:val="24"/>
          <w:szCs w:val="24"/>
        </w:rPr>
        <w:t xml:space="preserve">mismo que fue puesto a la vista el </w:t>
      </w:r>
      <w:r w:rsidR="00E94F4E">
        <w:rPr>
          <w:rFonts w:ascii="Palatino Linotype" w:hAnsi="Palatino Linotype" w:cs="Arial"/>
          <w:b/>
          <w:sz w:val="24"/>
          <w:szCs w:val="24"/>
        </w:rPr>
        <w:t xml:space="preserve">veintiséis de septiembre, ambos de dos mil veinticuatro. </w:t>
      </w:r>
    </w:p>
    <w:p w14:paraId="2C5E13E8" w14:textId="77777777" w:rsidR="00E94F4E" w:rsidRDefault="00E94F4E" w:rsidP="009B5029">
      <w:pPr>
        <w:spacing w:after="0" w:line="360" w:lineRule="auto"/>
        <w:jc w:val="both"/>
        <w:rPr>
          <w:rFonts w:ascii="Palatino Linotype" w:hAnsi="Palatino Linotype" w:cs="Arial"/>
          <w:bCs/>
          <w:sz w:val="24"/>
          <w:szCs w:val="24"/>
        </w:rPr>
      </w:pPr>
    </w:p>
    <w:p w14:paraId="0A7AA5FD" w14:textId="121C6CA3" w:rsidR="00AB3392" w:rsidRDefault="004C26EE" w:rsidP="00AB3392">
      <w:pPr>
        <w:spacing w:after="0" w:line="360" w:lineRule="auto"/>
        <w:jc w:val="both"/>
        <w:rPr>
          <w:rFonts w:ascii="Palatino Linotype" w:hAnsi="Palatino Linotype" w:cs="Arial"/>
          <w:sz w:val="24"/>
          <w:szCs w:val="24"/>
        </w:rPr>
      </w:pPr>
      <w:r>
        <w:rPr>
          <w:rFonts w:ascii="Palatino Linotype" w:hAnsi="Palatino Linotype" w:cs="Arial"/>
          <w:bCs/>
          <w:sz w:val="24"/>
          <w:szCs w:val="24"/>
        </w:rPr>
        <w:lastRenderedPageBreak/>
        <w:t xml:space="preserve"> Por lo cual se decretó el cierre de instrucción con fecha </w:t>
      </w:r>
      <w:r w:rsidR="00513D35">
        <w:rPr>
          <w:rFonts w:ascii="Palatino Linotype" w:hAnsi="Palatino Linotype" w:cs="Arial"/>
          <w:b/>
          <w:sz w:val="24"/>
          <w:szCs w:val="24"/>
        </w:rPr>
        <w:t>cuatro</w:t>
      </w:r>
      <w:r w:rsidR="00E94F4E">
        <w:rPr>
          <w:rFonts w:ascii="Palatino Linotype" w:hAnsi="Palatino Linotype" w:cs="Arial"/>
          <w:b/>
          <w:sz w:val="24"/>
          <w:szCs w:val="24"/>
        </w:rPr>
        <w:t xml:space="preserve"> de octubre</w:t>
      </w:r>
      <w:r>
        <w:rPr>
          <w:rFonts w:ascii="Palatino Linotype" w:hAnsi="Palatino Linotype" w:cs="Arial"/>
          <w:b/>
          <w:sz w:val="24"/>
          <w:szCs w:val="24"/>
        </w:rPr>
        <w:t xml:space="preserve"> del presente, </w:t>
      </w:r>
      <w:r w:rsidR="00AB3392">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74AAC68C" w14:textId="77777777" w:rsidR="007F6915" w:rsidRDefault="007F6915" w:rsidP="00AB3392">
      <w:pPr>
        <w:spacing w:after="0" w:line="360" w:lineRule="auto"/>
        <w:jc w:val="both"/>
        <w:rPr>
          <w:rFonts w:ascii="Palatino Linotype" w:hAnsi="Palatino Linotype" w:cs="Arial"/>
          <w:sz w:val="24"/>
          <w:szCs w:val="24"/>
        </w:rPr>
      </w:pP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52AF8570" w14:textId="77777777" w:rsidR="00AB3392" w:rsidRPr="00F6461C" w:rsidRDefault="00AB3392" w:rsidP="00AB3392">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Este Instituto de Transparencia, Acceso a la Información Pública y Protección de Datos Personales del Estado de México y Municipios, es competente para conocer y resolver los presentes recursos de revisión interpuestos por el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85E824D" w14:textId="77777777" w:rsidR="00AB3392" w:rsidRPr="00121F39" w:rsidRDefault="00AB3392" w:rsidP="00DF6F34">
      <w:pPr>
        <w:spacing w:after="0" w:line="360" w:lineRule="auto"/>
        <w:jc w:val="both"/>
        <w:rPr>
          <w:rFonts w:ascii="Palatino Linotype" w:hAnsi="Palatino Linotype"/>
          <w:sz w:val="24"/>
          <w:szCs w:val="24"/>
        </w:rPr>
      </w:pPr>
    </w:p>
    <w:p w14:paraId="072EB9D2"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6B5BBF7" w14:textId="77777777" w:rsidR="00AB3392" w:rsidRDefault="00AB3392" w:rsidP="00C16092">
      <w:pPr>
        <w:pStyle w:val="Prrafodelista"/>
        <w:autoSpaceDE w:val="0"/>
        <w:autoSpaceDN w:val="0"/>
        <w:adjustRightInd w:val="0"/>
        <w:spacing w:before="240" w:after="160" w:line="360" w:lineRule="auto"/>
        <w:ind w:left="0"/>
        <w:jc w:val="both"/>
        <w:rPr>
          <w:rFonts w:ascii="Palatino Linotype" w:hAnsi="Palatino Linotype" w:cs="Arial"/>
          <w:b/>
          <w:sz w:val="28"/>
        </w:rPr>
      </w:pPr>
    </w:p>
    <w:p w14:paraId="37F58453" w14:textId="77777777" w:rsidR="00E94F4E" w:rsidRPr="00AF17B1" w:rsidRDefault="00E94F4E" w:rsidP="00E94F4E">
      <w:pPr>
        <w:autoSpaceDE w:val="0"/>
        <w:autoSpaceDN w:val="0"/>
        <w:adjustRightInd w:val="0"/>
        <w:spacing w:after="0" w:line="360" w:lineRule="auto"/>
        <w:jc w:val="both"/>
        <w:rPr>
          <w:rFonts w:ascii="Palatino Linotype" w:hAnsi="Palatino Linotype" w:cs="Arial"/>
          <w:b/>
        </w:rPr>
      </w:pPr>
      <w:r w:rsidRPr="00AF17B1">
        <w:rPr>
          <w:rFonts w:ascii="Palatino Linotype" w:hAnsi="Palatino Linotype" w:cs="Arial"/>
          <w:b/>
          <w:sz w:val="28"/>
        </w:rPr>
        <w:t>TERCERO. Cuestiones de previo y especial pronunciamiento</w:t>
      </w:r>
      <w:r w:rsidRPr="00AF17B1">
        <w:rPr>
          <w:rFonts w:ascii="Palatino Linotype" w:hAnsi="Palatino Linotype" w:cs="Arial"/>
          <w:b/>
        </w:rPr>
        <w:t>.</w:t>
      </w:r>
    </w:p>
    <w:p w14:paraId="60E23AFE" w14:textId="77777777" w:rsidR="00E94F4E" w:rsidRPr="00AF17B1" w:rsidRDefault="00E94F4E" w:rsidP="00E94F4E">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61FE101E" w14:textId="77777777" w:rsidR="00E94F4E" w:rsidRPr="00AF17B1" w:rsidRDefault="00E94F4E" w:rsidP="00E94F4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6ABD33AD" w14:textId="77777777" w:rsidR="00E94F4E" w:rsidRPr="00AF17B1" w:rsidRDefault="00E94F4E" w:rsidP="00E94F4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77745973" w14:textId="77777777" w:rsidR="00E94F4E" w:rsidRPr="00AF17B1" w:rsidRDefault="00E94F4E" w:rsidP="00E94F4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598764E" w14:textId="77777777" w:rsidR="00E94F4E" w:rsidRPr="00AF17B1" w:rsidRDefault="00E94F4E" w:rsidP="00E94F4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04FF6CF9" w14:textId="77777777" w:rsidR="00E94F4E" w:rsidRPr="00AF17B1" w:rsidRDefault="00E94F4E" w:rsidP="00E94F4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56044FBE" w14:textId="77777777" w:rsidR="00E94F4E" w:rsidRPr="00AF17B1" w:rsidRDefault="00E94F4E" w:rsidP="00E94F4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lastRenderedPageBreak/>
        <w:t>V. El acto que se recurre;</w:t>
      </w:r>
    </w:p>
    <w:p w14:paraId="7E740A34" w14:textId="77777777" w:rsidR="00E94F4E" w:rsidRPr="00AF17B1" w:rsidRDefault="00E94F4E" w:rsidP="00E94F4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44B87975" w14:textId="77777777" w:rsidR="00E94F4E" w:rsidRPr="00AF17B1" w:rsidRDefault="00E94F4E" w:rsidP="00E94F4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74184E0D" w14:textId="77777777" w:rsidR="00E94F4E" w:rsidRPr="00AF17B1" w:rsidRDefault="00E94F4E" w:rsidP="00E94F4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VIII. Firma del recurrente, en su caso, cuando se presente por escrito, requisito sin el cual se dará trámite al recurso.</w:t>
      </w:r>
    </w:p>
    <w:p w14:paraId="63772CAD" w14:textId="77777777" w:rsidR="00E94F4E" w:rsidRPr="00AF17B1" w:rsidRDefault="00E94F4E" w:rsidP="00E94F4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6DF9CEAC" w14:textId="77777777" w:rsidR="00E94F4E" w:rsidRPr="00AF17B1" w:rsidRDefault="00E94F4E" w:rsidP="00E94F4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En ningún caso será necesario que el particular ratifique el recurso de revisión interpuesto.</w:t>
      </w:r>
    </w:p>
    <w:p w14:paraId="237A96EB" w14:textId="77777777" w:rsidR="00E94F4E" w:rsidRPr="00AF17B1" w:rsidRDefault="00E94F4E" w:rsidP="00E94F4E">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30FC87B8" w14:textId="77777777" w:rsidR="00E94F4E" w:rsidRPr="00AF17B1" w:rsidRDefault="00E94F4E" w:rsidP="00E94F4E">
      <w:pPr>
        <w:spacing w:after="0" w:line="360" w:lineRule="auto"/>
        <w:jc w:val="both"/>
        <w:rPr>
          <w:rFonts w:ascii="Palatino Linotype" w:eastAsia="Times New Roman" w:hAnsi="Palatino Linotype" w:cs="Arial"/>
          <w:b/>
          <w:i/>
          <w:sz w:val="24"/>
          <w:szCs w:val="24"/>
          <w:lang w:eastAsia="es-ES"/>
        </w:rPr>
      </w:pPr>
    </w:p>
    <w:p w14:paraId="62EF6938" w14:textId="77777777" w:rsidR="00E94F4E" w:rsidRPr="00AF17B1" w:rsidRDefault="00E94F4E" w:rsidP="00E94F4E">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15A47F35" w14:textId="77777777" w:rsidR="00E94F4E" w:rsidRPr="00AF17B1" w:rsidRDefault="00E94F4E" w:rsidP="00E94F4E">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t xml:space="preserve">“Las solicitudes anónimas, con nombre incompleto o seudónimo serán procedentes para su trámite por parte del sujeto obligado ante quien se presente. No podrá </w:t>
      </w:r>
      <w:r w:rsidRPr="00AF17B1">
        <w:rPr>
          <w:rFonts w:ascii="Palatino Linotype" w:hAnsi="Palatino Linotype" w:cs="Arial"/>
          <w:i/>
          <w:lang w:eastAsia="es-ES"/>
        </w:rPr>
        <w:lastRenderedPageBreak/>
        <w:t xml:space="preserve">requerirse información adicional con motivo del nombre proporcionado por el solicitante.” </w:t>
      </w:r>
      <w:r w:rsidRPr="00AF17B1">
        <w:rPr>
          <w:rFonts w:ascii="Palatino Linotype" w:hAnsi="Palatino Linotype" w:cs="Arial"/>
          <w:b/>
          <w:i/>
          <w:lang w:eastAsia="es-ES"/>
        </w:rPr>
        <w:t>[Sic]</w:t>
      </w:r>
    </w:p>
    <w:p w14:paraId="62B0E360" w14:textId="77777777" w:rsidR="00E94F4E" w:rsidRPr="00AF17B1" w:rsidRDefault="00E94F4E" w:rsidP="00E94F4E">
      <w:pPr>
        <w:spacing w:before="240" w:line="360" w:lineRule="auto"/>
        <w:ind w:left="851" w:right="851"/>
        <w:jc w:val="both"/>
        <w:rPr>
          <w:rFonts w:ascii="Palatino Linotype" w:hAnsi="Palatino Linotype" w:cs="Arial"/>
          <w:b/>
          <w:i/>
          <w:lang w:eastAsia="es-ES"/>
        </w:rPr>
      </w:pPr>
    </w:p>
    <w:p w14:paraId="370FD2E3" w14:textId="77777777" w:rsidR="00E94F4E" w:rsidRPr="00AF17B1" w:rsidRDefault="00E94F4E" w:rsidP="00E94F4E">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751A0F5A" w14:textId="77777777" w:rsidR="00E94F4E" w:rsidRPr="00AF17B1" w:rsidRDefault="00E94F4E" w:rsidP="00E94F4E">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03CBD514"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DBA0A9A"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2535817A"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10B4DC65"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0577D594"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61493BCC"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5187E151" w14:textId="77777777" w:rsidR="00E94F4E" w:rsidRPr="00AF17B1" w:rsidRDefault="00E94F4E" w:rsidP="00E94F4E">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64DBC2F4" w14:textId="77777777" w:rsidR="00E94F4E" w:rsidRPr="00AF17B1" w:rsidRDefault="00E94F4E" w:rsidP="00E94F4E">
      <w:pPr>
        <w:spacing w:before="240" w:line="360" w:lineRule="auto"/>
        <w:ind w:left="851" w:right="851"/>
        <w:jc w:val="both"/>
        <w:rPr>
          <w:rFonts w:ascii="Palatino Linotype" w:eastAsia="Times New Roman" w:hAnsi="Palatino Linotype" w:cs="Times New Roman"/>
          <w:b/>
          <w:i/>
          <w:lang w:eastAsia="es-ES"/>
        </w:rPr>
      </w:pPr>
    </w:p>
    <w:p w14:paraId="5DD3055F" w14:textId="77777777" w:rsidR="00E94F4E" w:rsidRPr="00AF17B1" w:rsidRDefault="00E94F4E" w:rsidP="00E94F4E">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del Estado Libre y Soberano de México</w:t>
      </w:r>
    </w:p>
    <w:p w14:paraId="0381FB96"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C9D5673"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2B0A5305"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461FA71B"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475A8ACE"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778BCC10"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92069BD"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7B854F19"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4438714F"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445FCE06" w14:textId="77777777" w:rsidR="00E94F4E" w:rsidRPr="00AF17B1" w:rsidRDefault="00E94F4E" w:rsidP="00E94F4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2A6F8C5B" w14:textId="77777777" w:rsidR="00E94F4E" w:rsidRPr="00AF17B1" w:rsidRDefault="00E94F4E" w:rsidP="00E94F4E">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F17B1">
        <w:rPr>
          <w:rFonts w:ascii="Palatino Linotype" w:eastAsia="Times New Roman" w:hAnsi="Palatino Linotype" w:cs="Times New Roman"/>
          <w:b/>
          <w:i/>
          <w:lang w:eastAsia="es-ES"/>
        </w:rPr>
        <w:t>[Sic]</w:t>
      </w:r>
    </w:p>
    <w:p w14:paraId="1468402D" w14:textId="77777777" w:rsidR="00E94F4E" w:rsidRDefault="00E94F4E" w:rsidP="00E94F4E">
      <w:pPr>
        <w:spacing w:after="0" w:line="360" w:lineRule="auto"/>
        <w:jc w:val="both"/>
        <w:rPr>
          <w:rFonts w:ascii="Palatino Linotype" w:eastAsia="Times New Roman" w:hAnsi="Palatino Linotype" w:cs="Times New Roman"/>
          <w:sz w:val="24"/>
          <w:szCs w:val="24"/>
          <w:lang w:eastAsia="es-ES"/>
        </w:rPr>
      </w:pPr>
    </w:p>
    <w:p w14:paraId="7E72ABE7" w14:textId="77777777" w:rsidR="00E94F4E" w:rsidRPr="00AF17B1" w:rsidRDefault="00E94F4E" w:rsidP="00E94F4E">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1039A78B" w14:textId="77777777" w:rsidR="00E94F4E" w:rsidRPr="00AF17B1" w:rsidRDefault="00E94F4E" w:rsidP="00E94F4E">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EDD4542" w14:textId="77777777" w:rsidR="00E94F4E" w:rsidRPr="00AF17B1" w:rsidRDefault="00E94F4E" w:rsidP="00E94F4E">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59B6AC92" w14:textId="77777777" w:rsidR="00E94F4E" w:rsidRPr="00AF17B1" w:rsidRDefault="00E94F4E" w:rsidP="00E94F4E">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500754B3" w14:textId="77777777" w:rsidR="00E94F4E" w:rsidRPr="00AF17B1" w:rsidRDefault="00E94F4E" w:rsidP="00E94F4E">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ES"/>
        </w:rPr>
      </w:pPr>
    </w:p>
    <w:p w14:paraId="444933F0" w14:textId="77777777" w:rsidR="00E94F4E" w:rsidRPr="00AF17B1" w:rsidRDefault="00E94F4E" w:rsidP="00E94F4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rPr>
      </w:pPr>
      <w:r w:rsidRPr="00AF17B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 xml:space="preserve">incluso, la solicitud de acceso a la información pueda ser </w:t>
      </w:r>
      <w:r w:rsidRPr="00AF17B1">
        <w:rPr>
          <w:rFonts w:ascii="Palatino Linotype" w:eastAsia="Times New Roman" w:hAnsi="Palatino Linotype" w:cs="Times New Roman"/>
          <w:b/>
          <w:sz w:val="24"/>
          <w:szCs w:val="24"/>
          <w:u w:val="single"/>
          <w:lang w:eastAsia="es-ES"/>
        </w:rPr>
        <w:lastRenderedPageBreak/>
        <w:t>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 xml:space="preserve">En conclusión, se cubrieron los requisitos de procedencia y </w:t>
      </w:r>
      <w:proofErr w:type="spellStart"/>
      <w:r w:rsidRPr="00AF17B1">
        <w:rPr>
          <w:rFonts w:ascii="Palatino Linotype" w:hAnsi="Palatino Linotype" w:cs="Arial"/>
          <w:sz w:val="24"/>
          <w:szCs w:val="24"/>
        </w:rPr>
        <w:t>procedibilidad</w:t>
      </w:r>
      <w:proofErr w:type="spellEnd"/>
      <w:r w:rsidRPr="00AF17B1">
        <w:rPr>
          <w:rFonts w:ascii="Palatino Linotype" w:hAnsi="Palatino Linotype" w:cs="Arial"/>
          <w:sz w:val="24"/>
          <w:szCs w:val="24"/>
        </w:rPr>
        <w:t xml:space="preserve"> y conforme a las constancias que obran en el expediente.</w:t>
      </w:r>
    </w:p>
    <w:p w14:paraId="04BE0B2C" w14:textId="77777777" w:rsidR="00C16092" w:rsidRPr="00E94F4E" w:rsidRDefault="00C16092" w:rsidP="00BA18D5">
      <w:pPr>
        <w:pStyle w:val="Prrafodelista"/>
        <w:autoSpaceDE w:val="0"/>
        <w:autoSpaceDN w:val="0"/>
        <w:adjustRightInd w:val="0"/>
        <w:spacing w:line="360" w:lineRule="auto"/>
        <w:ind w:left="0"/>
        <w:jc w:val="both"/>
        <w:rPr>
          <w:rFonts w:ascii="Palatino Linotype" w:hAnsi="Palatino Linotype" w:cs="Arial"/>
          <w:lang w:val="es-MX"/>
        </w:rPr>
      </w:pPr>
    </w:p>
    <w:p w14:paraId="4628A669" w14:textId="0040AA4A" w:rsidR="000D4532" w:rsidRPr="009A0D0A" w:rsidRDefault="000D4532" w:rsidP="00661753">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 xml:space="preserve">CUARTO. </w:t>
      </w:r>
      <w:r w:rsidR="009A0D0A" w:rsidRPr="007D15EF">
        <w:rPr>
          <w:rFonts w:ascii="Palatino Linotype" w:hAnsi="Palatino Linotype"/>
          <w:b/>
          <w:sz w:val="28"/>
          <w:szCs w:val="28"/>
        </w:rPr>
        <w:t>Estudio y resolución del asunto</w:t>
      </w:r>
      <w:r w:rsidR="009A0D0A" w:rsidRPr="009A0D0A">
        <w:rPr>
          <w:rFonts w:ascii="Palatino Linotype" w:hAnsi="Palatino Linotype"/>
          <w:b/>
          <w:sz w:val="28"/>
          <w:szCs w:val="28"/>
        </w:rPr>
        <w:t xml:space="preserve"> </w:t>
      </w:r>
      <w:r w:rsidR="0049785D">
        <w:rPr>
          <w:rFonts w:ascii="Palatino Linotype" w:hAnsi="Palatino Linotype"/>
          <w:b/>
          <w:sz w:val="28"/>
          <w:szCs w:val="28"/>
        </w:rPr>
        <w:tab/>
      </w:r>
    </w:p>
    <w:p w14:paraId="0A695E7E" w14:textId="77777777" w:rsidR="00C26216" w:rsidRDefault="00C26216" w:rsidP="00C26216">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075AAD77" w14:textId="3DF03D79" w:rsidR="00C26216" w:rsidRPr="002869E1" w:rsidRDefault="00C26216" w:rsidP="00C26216">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 xml:space="preserve">el derecho de acceso a la información </w:t>
      </w:r>
      <w:r w:rsidR="007E6297" w:rsidRPr="002869E1">
        <w:rPr>
          <w:rFonts w:ascii="Palatino Linotype" w:eastAsia="Times New Roman" w:hAnsi="Palatino Linotype" w:cs="Times New Roman"/>
          <w:sz w:val="24"/>
          <w:szCs w:val="24"/>
          <w:lang w:eastAsia="es-ES"/>
        </w:rPr>
        <w:t>pública</w:t>
      </w:r>
      <w:r w:rsidRPr="002869E1">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3CBD6FB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A73B63E"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w:t>
      </w:r>
      <w:r w:rsidRPr="006010FE">
        <w:rPr>
          <w:rFonts w:ascii="Palatino Linotype" w:eastAsia="Times New Roman" w:hAnsi="Palatino Linotype" w:cs="Times New Roman"/>
          <w:i/>
          <w:lang w:eastAsia="es-ES"/>
        </w:rPr>
        <w:lastRenderedPageBreak/>
        <w:t>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233E8A"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723220D"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9DE387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D293513"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0E5FFCE" w14:textId="77777777" w:rsidR="00C26216" w:rsidRPr="006010FE" w:rsidRDefault="00C26216" w:rsidP="00C2621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2935CDF"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A5ECB74"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41AFDF1B"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w:t>
      </w:r>
    </w:p>
    <w:p w14:paraId="130EF0F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F3F0B9F" w14:textId="77777777" w:rsidR="00C26216" w:rsidRDefault="00C26216" w:rsidP="00C2621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0D1985A" w14:textId="77777777" w:rsidR="001F6766" w:rsidRDefault="001F6766" w:rsidP="00C26216">
      <w:pPr>
        <w:spacing w:after="0" w:line="360" w:lineRule="auto"/>
        <w:jc w:val="both"/>
        <w:rPr>
          <w:rFonts w:ascii="Palatino Linotype" w:eastAsia="Times New Roman" w:hAnsi="Palatino Linotype" w:cs="Times New Roman"/>
          <w:sz w:val="24"/>
          <w:szCs w:val="24"/>
          <w:lang w:eastAsia="es-ES"/>
        </w:rPr>
      </w:pPr>
    </w:p>
    <w:p w14:paraId="52223D59" w14:textId="73A3DFE7" w:rsidR="00C26216" w:rsidRPr="006010FE" w:rsidRDefault="00C26216" w:rsidP="00C26216">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06986A42" w14:textId="391FF9F6" w:rsidR="00C26216" w:rsidRDefault="00C26216" w:rsidP="00C26216">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3C19BD2E" w14:textId="77777777" w:rsidR="00AB3392" w:rsidRDefault="00AB3392" w:rsidP="00E04DB7">
      <w:pPr>
        <w:autoSpaceDE w:val="0"/>
        <w:autoSpaceDN w:val="0"/>
        <w:adjustRightInd w:val="0"/>
        <w:spacing w:before="240" w:line="360" w:lineRule="auto"/>
        <w:jc w:val="both"/>
        <w:rPr>
          <w:rFonts w:ascii="Palatino Linotype" w:hAnsi="Palatino Linotype" w:cs="Arial"/>
          <w:sz w:val="24"/>
          <w:szCs w:val="24"/>
        </w:rPr>
      </w:pPr>
    </w:p>
    <w:p w14:paraId="2B094083" w14:textId="332124CB" w:rsidR="007773E6" w:rsidRDefault="008028E9" w:rsidP="00E04DB7">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w:t>
      </w:r>
      <w:r w:rsidR="007773E6">
        <w:rPr>
          <w:rFonts w:ascii="Palatino Linotype" w:hAnsi="Palatino Linotype" w:cs="Arial"/>
          <w:sz w:val="24"/>
          <w:szCs w:val="24"/>
        </w:rPr>
        <w:t xml:space="preserve">a la solicitud de información </w:t>
      </w:r>
      <w:r w:rsidR="00E94F4E">
        <w:rPr>
          <w:rFonts w:ascii="Palatino Linotype" w:hAnsi="Palatino Linotype" w:cs="Arial"/>
          <w:b/>
          <w:bCs/>
          <w:sz w:val="24"/>
          <w:szCs w:val="24"/>
        </w:rPr>
        <w:t>00721/CUAUTIZC/IP/2024</w:t>
      </w:r>
      <w:r w:rsidR="007773E6">
        <w:rPr>
          <w:rFonts w:ascii="Palatino Linotype" w:hAnsi="Palatino Linotype" w:cs="Arial"/>
          <w:b/>
          <w:bCs/>
          <w:sz w:val="24"/>
          <w:szCs w:val="24"/>
        </w:rPr>
        <w:t xml:space="preserve"> </w:t>
      </w:r>
      <w:r w:rsidR="007773E6">
        <w:rPr>
          <w:rFonts w:ascii="Palatino Linotype" w:hAnsi="Palatino Linotype" w:cs="Arial"/>
          <w:sz w:val="24"/>
          <w:szCs w:val="24"/>
        </w:rPr>
        <w:t>se desprenden las siguientes consideraciones:</w:t>
      </w:r>
    </w:p>
    <w:p w14:paraId="5EB61A55" w14:textId="77777777" w:rsidR="00133A1D" w:rsidRDefault="00133A1D" w:rsidP="00E93E1A">
      <w:pPr>
        <w:pStyle w:val="Prrafodelista"/>
        <w:numPr>
          <w:ilvl w:val="0"/>
          <w:numId w:val="5"/>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w:t>
      </w:r>
      <w:r>
        <w:rPr>
          <w:rFonts w:ascii="Palatino Linotype" w:hAnsi="Palatino Linotype" w:cs="Arial"/>
        </w:rPr>
        <w:lastRenderedPageBreak/>
        <w:t xml:space="preserve">soportes documentales generados, poseídos o administrados por los </w:t>
      </w:r>
      <w:r>
        <w:rPr>
          <w:rFonts w:ascii="Palatino Linotype" w:hAnsi="Palatino Linotype" w:cs="Arial"/>
          <w:b/>
          <w:bCs/>
        </w:rPr>
        <w:t xml:space="preserve">Sujetos Obligados. </w:t>
      </w:r>
    </w:p>
    <w:p w14:paraId="1CD57EF2" w14:textId="77777777" w:rsidR="00AB1DCF" w:rsidRPr="00AE6205" w:rsidRDefault="00133A1D" w:rsidP="00AB1DCF">
      <w:pPr>
        <w:pStyle w:val="Prrafodelista"/>
        <w:autoSpaceDE w:val="0"/>
        <w:autoSpaceDN w:val="0"/>
        <w:adjustRightInd w:val="0"/>
        <w:spacing w:before="240" w:line="360" w:lineRule="auto"/>
        <w:ind w:left="720"/>
        <w:jc w:val="both"/>
        <w:rPr>
          <w:rFonts w:ascii="Palatino Linotype" w:hAnsi="Palatino Linotype"/>
        </w:rPr>
      </w:pPr>
      <w:r>
        <w:rPr>
          <w:rFonts w:ascii="Palatino Linotype" w:hAnsi="Palatino Linotype" w:cs="Arial"/>
        </w:rPr>
        <w:t xml:space="preserve">Que </w:t>
      </w:r>
      <w:r w:rsidR="004C26EE">
        <w:rPr>
          <w:rFonts w:ascii="Palatino Linotype" w:hAnsi="Palatino Linotype" w:cs="Arial"/>
        </w:rPr>
        <w:t xml:space="preserve">fueron formulados </w:t>
      </w:r>
      <w:r w:rsidR="00E94F4E">
        <w:rPr>
          <w:rFonts w:ascii="Palatino Linotype" w:hAnsi="Palatino Linotype" w:cs="Arial"/>
          <w:b/>
          <w:bCs/>
        </w:rPr>
        <w:t>2 -dos-</w:t>
      </w:r>
      <w:r w:rsidR="004C26EE">
        <w:rPr>
          <w:rFonts w:ascii="Palatino Linotype" w:hAnsi="Palatino Linotype" w:cs="Arial"/>
          <w:b/>
          <w:bCs/>
        </w:rPr>
        <w:t xml:space="preserve"> </w:t>
      </w:r>
      <w:r w:rsidR="004C26EE">
        <w:rPr>
          <w:rFonts w:ascii="Palatino Linotype" w:hAnsi="Palatino Linotype" w:cs="Arial"/>
        </w:rPr>
        <w:t xml:space="preserve">requerimientos, respecto de los cuales </w:t>
      </w:r>
      <w:r w:rsidR="00AB1DCF">
        <w:rPr>
          <w:rFonts w:ascii="Palatino Linotype" w:hAnsi="Palatino Linotype" w:cs="Arial"/>
        </w:rPr>
        <w:t xml:space="preserve">no fue señalado parámetro inicio y conclusión para efectos de búsqueda de la información, debiendo de ser delimitado del periodo comprendido del cinco de agosto de dos mil veintitrés al cinco de agosto de dos mil veinticuatro. </w:t>
      </w:r>
      <w:r w:rsidR="00AB1DCF" w:rsidRPr="00AE6205">
        <w:rPr>
          <w:rFonts w:ascii="Palatino Linotype" w:hAnsi="Palatino Linotype" w:cs="Arial"/>
        </w:rPr>
        <w:t xml:space="preserve">En puntual observancia al criterio </w:t>
      </w:r>
      <w:r w:rsidR="00AB1DCF" w:rsidRPr="00AE6205">
        <w:rPr>
          <w:rFonts w:ascii="Palatino Linotype" w:hAnsi="Palatino Linotype"/>
          <w:b/>
        </w:rPr>
        <w:t xml:space="preserve">3/19 </w:t>
      </w:r>
      <w:r w:rsidR="00AB1DCF" w:rsidRPr="00AE6205">
        <w:rPr>
          <w:rFonts w:ascii="Palatino Linotype" w:hAnsi="Palatino Linotype"/>
        </w:rPr>
        <w:t xml:space="preserve">emitido por el Instituto Nacional de Transparencia, Acceso a la Información y Protección de Datos Personales, que dispone a la literalidad lo siguiente: </w:t>
      </w:r>
    </w:p>
    <w:p w14:paraId="4573DA9D" w14:textId="77777777" w:rsidR="00AB1DCF" w:rsidRPr="00AE6205" w:rsidRDefault="00AB1DCF" w:rsidP="00AB1DCF">
      <w:pPr>
        <w:pStyle w:val="Citas"/>
        <w:jc w:val="center"/>
        <w:rPr>
          <w:b/>
          <w:bCs/>
        </w:rPr>
      </w:pPr>
      <w:r w:rsidRPr="00AE6205">
        <w:rPr>
          <w:b/>
          <w:bCs/>
        </w:rPr>
        <w:t>“PERIODO DE BÚSQUEDA DE LA INFORMACIÓN.</w:t>
      </w:r>
    </w:p>
    <w:p w14:paraId="089692F4" w14:textId="77777777" w:rsidR="00AB1DCF" w:rsidRPr="00846137" w:rsidRDefault="00AB1DCF" w:rsidP="00AB1DCF">
      <w:pPr>
        <w:pStyle w:val="Citas"/>
        <w:ind w:left="720"/>
      </w:pPr>
      <w:r w:rsidRPr="00846137">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3904CEC" w14:textId="77777777" w:rsidR="00AB1DCF" w:rsidRPr="00846137" w:rsidRDefault="00AB1DCF" w:rsidP="00AB1DCF">
      <w:pPr>
        <w:pStyle w:val="Citas"/>
        <w:ind w:left="720"/>
      </w:pPr>
      <w:r w:rsidRPr="00846137">
        <w:rPr>
          <w:b/>
          <w:spacing w:val="-1"/>
        </w:rPr>
        <w:t>R</w:t>
      </w:r>
      <w:r w:rsidRPr="00846137">
        <w:rPr>
          <w:b/>
        </w:rPr>
        <w:t>e</w:t>
      </w:r>
      <w:r w:rsidRPr="00846137">
        <w:rPr>
          <w:b/>
          <w:spacing w:val="-1"/>
        </w:rPr>
        <w:t>s</w:t>
      </w:r>
      <w:r w:rsidRPr="00846137">
        <w:rPr>
          <w:b/>
        </w:rPr>
        <w:t>olucion</w:t>
      </w:r>
      <w:r w:rsidRPr="00846137">
        <w:rPr>
          <w:b/>
          <w:spacing w:val="-1"/>
        </w:rPr>
        <w:t>es</w:t>
      </w:r>
    </w:p>
    <w:p w14:paraId="21E3A8A4" w14:textId="77777777" w:rsidR="00AB1DCF" w:rsidRPr="00846137" w:rsidRDefault="00AB1DCF" w:rsidP="00AB1DCF">
      <w:pPr>
        <w:pStyle w:val="Citas"/>
        <w:ind w:left="720"/>
        <w:rPr>
          <w:rFonts w:eastAsia="Symbol"/>
        </w:rPr>
      </w:pPr>
      <w:r w:rsidRPr="00846137">
        <w:rPr>
          <w:b/>
          <w:spacing w:val="-1"/>
        </w:rPr>
        <w:t>R</w:t>
      </w:r>
      <w:r w:rsidRPr="00846137">
        <w:rPr>
          <w:b/>
          <w:spacing w:val="3"/>
        </w:rPr>
        <w:t>R</w:t>
      </w:r>
      <w:r w:rsidRPr="00846137">
        <w:rPr>
          <w:b/>
        </w:rPr>
        <w:t>A</w:t>
      </w:r>
      <w:r w:rsidRPr="00846137">
        <w:rPr>
          <w:b/>
          <w:spacing w:val="5"/>
        </w:rPr>
        <w:t xml:space="preserve"> 0022</w:t>
      </w:r>
      <w:r w:rsidRPr="00846137">
        <w:rPr>
          <w:b/>
          <w:spacing w:val="-1"/>
        </w:rPr>
        <w:t>/17</w:t>
      </w:r>
      <w:r w:rsidRPr="00846137">
        <w:rPr>
          <w:b/>
        </w:rPr>
        <w:t>.</w:t>
      </w:r>
      <w:r w:rsidRPr="00846137">
        <w:rPr>
          <w:b/>
          <w:spacing w:val="15"/>
        </w:rPr>
        <w:t xml:space="preserve"> </w:t>
      </w:r>
      <w:r w:rsidRPr="00846137">
        <w:rPr>
          <w:spacing w:val="-1"/>
        </w:rPr>
        <w:t>Instituto Mexicano de la Propiedad Industrial</w:t>
      </w:r>
      <w:r w:rsidRPr="00846137">
        <w:t>.</w:t>
      </w:r>
      <w:r w:rsidRPr="00846137">
        <w:rPr>
          <w:spacing w:val="4"/>
        </w:rPr>
        <w:t xml:space="preserve"> 16 de febrero de 2017. Por unanimidad. </w:t>
      </w:r>
      <w:r w:rsidRPr="00846137">
        <w:rPr>
          <w:spacing w:val="-1"/>
        </w:rPr>
        <w:t>C</w:t>
      </w:r>
      <w:r w:rsidRPr="00846137">
        <w:t>omis</w:t>
      </w:r>
      <w:r w:rsidRPr="00846137">
        <w:rPr>
          <w:spacing w:val="-2"/>
        </w:rPr>
        <w:t>i</w:t>
      </w:r>
      <w:r w:rsidRPr="00846137">
        <w:t>o</w:t>
      </w:r>
      <w:r w:rsidRPr="00846137">
        <w:rPr>
          <w:spacing w:val="1"/>
        </w:rPr>
        <w:t>n</w:t>
      </w:r>
      <w:r w:rsidRPr="00846137">
        <w:t>a</w:t>
      </w:r>
      <w:r w:rsidRPr="00846137">
        <w:rPr>
          <w:spacing w:val="-1"/>
        </w:rPr>
        <w:t>d</w:t>
      </w:r>
      <w:r w:rsidRPr="00846137">
        <w:t>o</w:t>
      </w:r>
      <w:r w:rsidRPr="00846137">
        <w:rPr>
          <w:spacing w:val="3"/>
        </w:rPr>
        <w:t xml:space="preserve"> </w:t>
      </w:r>
      <w:r w:rsidRPr="00846137">
        <w:rPr>
          <w:spacing w:val="-1"/>
        </w:rPr>
        <w:t>P</w:t>
      </w:r>
      <w:r w:rsidRPr="00846137">
        <w:t>o</w:t>
      </w:r>
      <w:r w:rsidRPr="00846137">
        <w:rPr>
          <w:spacing w:val="-1"/>
        </w:rPr>
        <w:t>n</w:t>
      </w:r>
      <w:r w:rsidRPr="00846137">
        <w:t>e</w:t>
      </w:r>
      <w:r w:rsidRPr="00846137">
        <w:rPr>
          <w:spacing w:val="-1"/>
        </w:rPr>
        <w:t>n</w:t>
      </w:r>
      <w:r w:rsidRPr="00846137">
        <w:rPr>
          <w:spacing w:val="1"/>
        </w:rPr>
        <w:t>t</w:t>
      </w:r>
      <w:r w:rsidRPr="00846137">
        <w:t>e Francisco Javier Acuña Llamas.</w:t>
      </w:r>
    </w:p>
    <w:p w14:paraId="35C96A2E" w14:textId="77777777" w:rsidR="00AB1DCF" w:rsidRPr="00846137" w:rsidRDefault="00E93E1A" w:rsidP="00AB1DCF">
      <w:pPr>
        <w:pStyle w:val="Citas"/>
        <w:ind w:left="720"/>
        <w:rPr>
          <w:rFonts w:eastAsia="Symbol"/>
        </w:rPr>
      </w:pPr>
      <w:hyperlink r:id="rId8" w:history="1">
        <w:r w:rsidR="00AB1DCF" w:rsidRPr="00337C57">
          <w:rPr>
            <w:rStyle w:val="Hipervnculo"/>
            <w:rFonts w:eastAsia="Symbol"/>
          </w:rPr>
          <w:t>http://consultas.ifai.org.mx/descargar.php?r=./pdf/resoluciones/2017/&amp;a=RRA%2022.pdf</w:t>
        </w:r>
      </w:hyperlink>
      <w:r w:rsidR="00AB1DCF" w:rsidRPr="00846137">
        <w:rPr>
          <w:rFonts w:eastAsia="Symbol"/>
        </w:rPr>
        <w:t xml:space="preserve"> </w:t>
      </w:r>
    </w:p>
    <w:p w14:paraId="0AFB2EF2" w14:textId="77777777" w:rsidR="00AB1DCF" w:rsidRPr="00846137" w:rsidRDefault="00AB1DCF" w:rsidP="00AB1DCF">
      <w:pPr>
        <w:pStyle w:val="Citas"/>
        <w:ind w:left="720"/>
        <w:rPr>
          <w:b/>
          <w:spacing w:val="-1"/>
        </w:rPr>
      </w:pPr>
      <w:r w:rsidRPr="00846137">
        <w:rPr>
          <w:b/>
          <w:spacing w:val="-1"/>
        </w:rPr>
        <w:t>R</w:t>
      </w:r>
      <w:r w:rsidRPr="00846137">
        <w:rPr>
          <w:b/>
          <w:spacing w:val="3"/>
        </w:rPr>
        <w:t>R</w:t>
      </w:r>
      <w:r w:rsidRPr="00846137">
        <w:rPr>
          <w:b/>
        </w:rPr>
        <w:t>A</w:t>
      </w:r>
      <w:r w:rsidRPr="00846137">
        <w:rPr>
          <w:b/>
          <w:spacing w:val="43"/>
        </w:rPr>
        <w:t xml:space="preserve"> </w:t>
      </w:r>
      <w:r w:rsidRPr="00846137">
        <w:rPr>
          <w:b/>
          <w:spacing w:val="5"/>
        </w:rPr>
        <w:t>2536</w:t>
      </w:r>
      <w:r w:rsidRPr="00846137">
        <w:rPr>
          <w:b/>
          <w:spacing w:val="1"/>
        </w:rPr>
        <w:t>/</w:t>
      </w:r>
      <w:r w:rsidRPr="00846137">
        <w:rPr>
          <w:b/>
        </w:rPr>
        <w:t xml:space="preserve">17. </w:t>
      </w:r>
      <w:r w:rsidRPr="00846137">
        <w:rPr>
          <w:spacing w:val="-1"/>
        </w:rPr>
        <w:t>Secretaría de Gobernación</w:t>
      </w:r>
      <w:r w:rsidRPr="00846137">
        <w:t>. 07 de junio de 2017. Por unanimidad. Comisionada Ponente Areli Cano Guadiana.</w:t>
      </w:r>
      <w:r w:rsidRPr="00846137">
        <w:rPr>
          <w:spacing w:val="-1"/>
          <w:position w:val="5"/>
        </w:rPr>
        <w:t xml:space="preserve"> </w:t>
      </w:r>
    </w:p>
    <w:p w14:paraId="6144B149" w14:textId="77777777" w:rsidR="00AB1DCF" w:rsidRPr="00846137" w:rsidRDefault="00E93E1A" w:rsidP="00AB1DCF">
      <w:pPr>
        <w:pStyle w:val="Citas"/>
        <w:ind w:left="720"/>
        <w:rPr>
          <w:spacing w:val="-1"/>
        </w:rPr>
      </w:pPr>
      <w:hyperlink r:id="rId9" w:history="1">
        <w:r w:rsidR="00AB1DCF" w:rsidRPr="00337C57">
          <w:rPr>
            <w:rStyle w:val="Hipervnculo"/>
            <w:rFonts w:eastAsia="Arial"/>
            <w:spacing w:val="-1"/>
          </w:rPr>
          <w:t>http://consultas.ifai.org.mx/descargar.php?r=./pdf/resoluciones/2017/&amp;a=RRA%202536.pdf</w:t>
        </w:r>
      </w:hyperlink>
      <w:r w:rsidR="00AB1DCF" w:rsidRPr="00846137">
        <w:rPr>
          <w:spacing w:val="-1"/>
        </w:rPr>
        <w:t xml:space="preserve"> </w:t>
      </w:r>
    </w:p>
    <w:p w14:paraId="23522047" w14:textId="77777777" w:rsidR="00AB1DCF" w:rsidRPr="00846137" w:rsidRDefault="00AB1DCF" w:rsidP="00AB1DCF">
      <w:pPr>
        <w:pStyle w:val="Citas"/>
        <w:ind w:left="720"/>
        <w:rPr>
          <w:bCs/>
        </w:rPr>
      </w:pPr>
      <w:r w:rsidRPr="00846137">
        <w:rPr>
          <w:b/>
          <w:spacing w:val="-1"/>
          <w:position w:val="-1"/>
        </w:rPr>
        <w:t>R</w:t>
      </w:r>
      <w:r w:rsidRPr="00846137">
        <w:rPr>
          <w:b/>
          <w:spacing w:val="3"/>
          <w:position w:val="-1"/>
        </w:rPr>
        <w:t>R</w:t>
      </w:r>
      <w:r w:rsidRPr="00846137">
        <w:rPr>
          <w:b/>
          <w:position w:val="-1"/>
        </w:rPr>
        <w:t xml:space="preserve">A </w:t>
      </w:r>
      <w:r w:rsidRPr="00846137">
        <w:rPr>
          <w:b/>
          <w:spacing w:val="-1"/>
          <w:position w:val="-1"/>
        </w:rPr>
        <w:t>3482/17</w:t>
      </w:r>
      <w:r w:rsidRPr="00846137">
        <w:rPr>
          <w:b/>
          <w:position w:val="-1"/>
        </w:rPr>
        <w:t xml:space="preserve">. </w:t>
      </w:r>
      <w:r w:rsidRPr="00846137">
        <w:rPr>
          <w:spacing w:val="-1"/>
          <w:position w:val="-1"/>
        </w:rPr>
        <w:t>Secretaría de Comunicaciones y Transportes</w:t>
      </w:r>
      <w:r w:rsidRPr="00846137">
        <w:rPr>
          <w:position w:val="-1"/>
        </w:rPr>
        <w:t>. 02 de agosto de 2017. Por unanimidad. Comisionado Ponente Oscar Mauricio Guerra Ford</w:t>
      </w:r>
      <w:r w:rsidRPr="00846137">
        <w:rPr>
          <w:bCs/>
        </w:rPr>
        <w:t>.</w:t>
      </w:r>
    </w:p>
    <w:p w14:paraId="20AD06B5" w14:textId="77777777" w:rsidR="00AB1DCF" w:rsidRPr="00AE6205" w:rsidRDefault="00E93E1A" w:rsidP="00AB1DCF">
      <w:pPr>
        <w:pStyle w:val="Citas"/>
        <w:ind w:left="720"/>
        <w:rPr>
          <w:rStyle w:val="Hipervnculo"/>
          <w:b/>
          <w:bCs/>
          <w:color w:val="auto"/>
          <w:u w:val="none"/>
        </w:rPr>
      </w:pPr>
      <w:hyperlink r:id="rId10" w:history="1">
        <w:r w:rsidR="00AB1DCF" w:rsidRPr="00AE6205">
          <w:rPr>
            <w:rStyle w:val="Hipervnculo"/>
            <w:bCs/>
          </w:rPr>
          <w:t>http://consultas.ifai.org.mx/descargar.php?r=./pdf/resoluciones/2017/&amp;a=RRA%203482.pdf</w:t>
        </w:r>
      </w:hyperlink>
      <w:r w:rsidR="00AB1DCF" w:rsidRPr="00AE6205">
        <w:rPr>
          <w:rStyle w:val="Hipervnculo"/>
          <w:bCs/>
        </w:rPr>
        <w:t xml:space="preserve">” </w:t>
      </w:r>
      <w:r w:rsidR="00AB1DCF" w:rsidRPr="00AE6205">
        <w:rPr>
          <w:rStyle w:val="Hipervnculo"/>
          <w:b/>
          <w:bCs/>
          <w:color w:val="auto"/>
          <w:u w:val="none"/>
        </w:rPr>
        <w:t>[Sic]</w:t>
      </w:r>
    </w:p>
    <w:p w14:paraId="798144CD" w14:textId="28E70919" w:rsidR="00AB1DCF" w:rsidRPr="00AB1DCF" w:rsidRDefault="00AB1DCF" w:rsidP="00AB1DCF">
      <w:pPr>
        <w:pStyle w:val="Prrafodelista"/>
        <w:autoSpaceDE w:val="0"/>
        <w:autoSpaceDN w:val="0"/>
        <w:adjustRightInd w:val="0"/>
        <w:spacing w:before="240" w:line="360" w:lineRule="auto"/>
        <w:ind w:left="720"/>
        <w:jc w:val="both"/>
        <w:rPr>
          <w:rFonts w:ascii="Palatino Linotype" w:hAnsi="Palatino Linotype"/>
        </w:rPr>
      </w:pPr>
    </w:p>
    <w:p w14:paraId="6E57128B" w14:textId="34D678C8" w:rsidR="00AB1DCF" w:rsidRPr="00AB1DCF" w:rsidRDefault="00AB1DCF" w:rsidP="00E93E1A">
      <w:pPr>
        <w:pStyle w:val="Prrafodelista"/>
        <w:numPr>
          <w:ilvl w:val="0"/>
          <w:numId w:val="3"/>
        </w:numPr>
        <w:autoSpaceDE w:val="0"/>
        <w:autoSpaceDN w:val="0"/>
        <w:adjustRightInd w:val="0"/>
        <w:spacing w:before="240" w:line="360" w:lineRule="auto"/>
        <w:jc w:val="both"/>
        <w:rPr>
          <w:rFonts w:ascii="Palatino Linotype" w:hAnsi="Palatino Linotype"/>
        </w:rPr>
      </w:pPr>
      <w:r>
        <w:rPr>
          <w:rFonts w:ascii="Palatino Linotype" w:hAnsi="Palatino Linotype"/>
        </w:rPr>
        <w:t xml:space="preserve">Que respecto del extracto </w:t>
      </w:r>
      <w:r>
        <w:rPr>
          <w:rFonts w:ascii="Palatino Linotype" w:hAnsi="Palatino Linotype"/>
          <w:i/>
          <w:iCs/>
        </w:rPr>
        <w:t>“</w:t>
      </w:r>
      <w:r w:rsidRPr="00AB1DCF">
        <w:rPr>
          <w:rFonts w:ascii="Palatino Linotype" w:hAnsi="Palatino Linotype"/>
          <w:i/>
          <w:iCs/>
          <w:lang w:val="es-MX"/>
        </w:rPr>
        <w:t xml:space="preserve">a partir de </w:t>
      </w:r>
      <w:proofErr w:type="spellStart"/>
      <w:r w:rsidRPr="00AB1DCF">
        <w:rPr>
          <w:rFonts w:ascii="Palatino Linotype" w:hAnsi="Palatino Linotype"/>
          <w:i/>
          <w:iCs/>
          <w:lang w:val="es-MX"/>
        </w:rPr>
        <w:t>que</w:t>
      </w:r>
      <w:proofErr w:type="spellEnd"/>
      <w:r w:rsidRPr="00AB1DCF">
        <w:rPr>
          <w:rFonts w:ascii="Palatino Linotype" w:hAnsi="Palatino Linotype"/>
          <w:i/>
          <w:iCs/>
          <w:lang w:val="es-MX"/>
        </w:rPr>
        <w:t xml:space="preserve"> fecha y por </w:t>
      </w:r>
      <w:proofErr w:type="spellStart"/>
      <w:r w:rsidRPr="00AB1DCF">
        <w:rPr>
          <w:rFonts w:ascii="Palatino Linotype" w:hAnsi="Palatino Linotype"/>
          <w:i/>
          <w:iCs/>
          <w:lang w:val="es-MX"/>
        </w:rPr>
        <w:t>ordenes</w:t>
      </w:r>
      <w:proofErr w:type="spellEnd"/>
      <w:r w:rsidRPr="00AB1DCF">
        <w:rPr>
          <w:rFonts w:ascii="Palatino Linotype" w:hAnsi="Palatino Linotype"/>
          <w:i/>
          <w:iCs/>
          <w:lang w:val="es-MX"/>
        </w:rPr>
        <w:t xml:space="preserve">, instrucciones de quien, </w:t>
      </w:r>
      <w:proofErr w:type="spellStart"/>
      <w:r w:rsidRPr="00AB1DCF">
        <w:rPr>
          <w:rFonts w:ascii="Palatino Linotype" w:hAnsi="Palatino Linotype"/>
          <w:i/>
          <w:iCs/>
          <w:lang w:val="es-MX"/>
        </w:rPr>
        <w:t>asi</w:t>
      </w:r>
      <w:proofErr w:type="spellEnd"/>
      <w:r w:rsidRPr="00AB1DCF">
        <w:rPr>
          <w:rFonts w:ascii="Palatino Linotype" w:hAnsi="Palatino Linotype"/>
          <w:i/>
          <w:iCs/>
          <w:lang w:val="es-MX"/>
        </w:rPr>
        <w:t xml:space="preserve"> como los </w:t>
      </w:r>
      <w:proofErr w:type="spellStart"/>
      <w:r w:rsidRPr="00AB1DCF">
        <w:rPr>
          <w:rFonts w:ascii="Palatino Linotype" w:hAnsi="Palatino Linotype"/>
          <w:i/>
          <w:iCs/>
          <w:lang w:val="es-MX"/>
        </w:rPr>
        <w:t>terminos</w:t>
      </w:r>
      <w:proofErr w:type="spellEnd"/>
      <w:r w:rsidRPr="00AB1DCF">
        <w:rPr>
          <w:rFonts w:ascii="Palatino Linotype" w:hAnsi="Palatino Linotype"/>
          <w:i/>
          <w:iCs/>
          <w:lang w:val="es-MX"/>
        </w:rPr>
        <w:t xml:space="preserve"> legales que se dieron para la toma de decisiones del despacho y/o como persona</w:t>
      </w:r>
      <w:r>
        <w:rPr>
          <w:rFonts w:ascii="Palatino Linotype" w:hAnsi="Palatino Linotype"/>
          <w:i/>
          <w:iCs/>
          <w:lang w:val="es-MX"/>
        </w:rPr>
        <w:t xml:space="preserve">” </w:t>
      </w:r>
      <w:r>
        <w:rPr>
          <w:rFonts w:ascii="Palatino Linotype" w:hAnsi="Palatino Linotype"/>
          <w:lang w:val="es-MX"/>
        </w:rPr>
        <w:t xml:space="preserve">se encuentra inmerso en el </w:t>
      </w:r>
      <w:r>
        <w:rPr>
          <w:rFonts w:ascii="Palatino Linotype" w:hAnsi="Palatino Linotype"/>
          <w:i/>
          <w:iCs/>
          <w:lang w:val="es-MX"/>
        </w:rPr>
        <w:t>“documento oficial”.</w:t>
      </w:r>
    </w:p>
    <w:p w14:paraId="300CF95A" w14:textId="77777777" w:rsidR="00AB1DCF" w:rsidRDefault="00AB1DCF" w:rsidP="00AB1DCF">
      <w:pPr>
        <w:pStyle w:val="Prrafodelista"/>
        <w:autoSpaceDE w:val="0"/>
        <w:autoSpaceDN w:val="0"/>
        <w:adjustRightInd w:val="0"/>
        <w:spacing w:before="240" w:line="360" w:lineRule="auto"/>
        <w:ind w:left="720"/>
        <w:jc w:val="both"/>
        <w:rPr>
          <w:rFonts w:ascii="Palatino Linotype" w:hAnsi="Palatino Linotype"/>
        </w:rPr>
      </w:pPr>
    </w:p>
    <w:p w14:paraId="555FDAF9" w14:textId="3CB7B2E7" w:rsidR="00AB1DCF" w:rsidRPr="00EF0F11" w:rsidRDefault="00AB1DCF" w:rsidP="00E93E1A">
      <w:pPr>
        <w:pStyle w:val="Prrafodelista"/>
        <w:numPr>
          <w:ilvl w:val="0"/>
          <w:numId w:val="3"/>
        </w:numPr>
        <w:autoSpaceDE w:val="0"/>
        <w:autoSpaceDN w:val="0"/>
        <w:adjustRightInd w:val="0"/>
        <w:spacing w:before="240" w:line="360" w:lineRule="auto"/>
        <w:jc w:val="both"/>
        <w:rPr>
          <w:rFonts w:ascii="Palatino Linotype" w:hAnsi="Palatino Linotype"/>
        </w:rPr>
      </w:pPr>
      <w:r>
        <w:rPr>
          <w:rFonts w:ascii="Palatino Linotype" w:hAnsi="Palatino Linotype"/>
        </w:rPr>
        <w:t xml:space="preserve">Ahora bien, </w:t>
      </w:r>
      <w:r w:rsidRPr="00EF0F11">
        <w:rPr>
          <w:rFonts w:ascii="Palatino Linotype" w:hAnsi="Palatino Linotype" w:cs="Arial"/>
        </w:rPr>
        <w:t xml:space="preserve">resulta oportuno destacar que cuando los particulares no identifican de forma precisa el documento requerido, bastará con que </w:t>
      </w:r>
      <w:r w:rsidRPr="00EF0F11">
        <w:rPr>
          <w:rFonts w:ascii="Palatino Linotype" w:hAnsi="Palatino Linotype"/>
        </w:rPr>
        <w:t xml:space="preserve">se remita cualquiera que refleje la información requerida. Al respecto, cobra relevancia el criterio emitido por el Órgano Garante Nacional con número </w:t>
      </w:r>
      <w:r w:rsidRPr="00EF0F11">
        <w:rPr>
          <w:rFonts w:ascii="Palatino Linotype" w:hAnsi="Palatino Linotype"/>
          <w:b/>
          <w:bCs/>
        </w:rPr>
        <w:t xml:space="preserve">16/17 </w:t>
      </w:r>
      <w:r w:rsidRPr="00EF0F11">
        <w:rPr>
          <w:rFonts w:ascii="Palatino Linotype" w:hAnsi="Palatino Linotype"/>
        </w:rPr>
        <w:t>cuyo rubro y texto disponen a la literalidad lo siguiente:</w:t>
      </w:r>
    </w:p>
    <w:p w14:paraId="59606224" w14:textId="77777777" w:rsidR="00AB1DCF" w:rsidRPr="00AB5B4A" w:rsidRDefault="00AB1DCF" w:rsidP="00AB1DCF">
      <w:pPr>
        <w:pStyle w:val="Citas"/>
        <w:jc w:val="center"/>
        <w:rPr>
          <w:b/>
          <w:bCs/>
          <w:sz w:val="24"/>
          <w:szCs w:val="24"/>
        </w:rPr>
      </w:pPr>
      <w:r w:rsidRPr="00AB5B4A">
        <w:rPr>
          <w:b/>
          <w:bCs/>
          <w:sz w:val="24"/>
          <w:szCs w:val="24"/>
        </w:rPr>
        <w:t>“EXPRESIÓN DOCUMENTAL.</w:t>
      </w:r>
    </w:p>
    <w:p w14:paraId="61A1D731" w14:textId="77777777" w:rsidR="00AB1DCF" w:rsidRPr="00AB5B4A" w:rsidRDefault="00AB1DCF" w:rsidP="00AB1DCF">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w:t>
      </w:r>
      <w:r w:rsidRPr="00AB5B4A">
        <w:rPr>
          <w:lang w:val="es-ES"/>
        </w:rPr>
        <w:lastRenderedPageBreak/>
        <w:t xml:space="preserve">obrar en algún documento en poder de los sujetos obligados, éstos deben dar a dichas solicitudes una interpretación que les otorgue una expresión documental. </w:t>
      </w:r>
    </w:p>
    <w:p w14:paraId="18C96405" w14:textId="77777777" w:rsidR="00AB1DCF" w:rsidRPr="00AB5B4A" w:rsidRDefault="00AB1DCF" w:rsidP="00AB1DCF">
      <w:pPr>
        <w:pStyle w:val="Citas"/>
        <w:rPr>
          <w:b/>
        </w:rPr>
      </w:pPr>
      <w:r w:rsidRPr="00AB5B4A">
        <w:rPr>
          <w:b/>
        </w:rPr>
        <w:t>Precedentes:</w:t>
      </w:r>
    </w:p>
    <w:p w14:paraId="010ED8E8" w14:textId="77777777" w:rsidR="00AB1DCF" w:rsidRPr="00AB5B4A" w:rsidRDefault="00AB1DCF" w:rsidP="00E93E1A">
      <w:pPr>
        <w:pStyle w:val="Citas"/>
        <w:numPr>
          <w:ilvl w:val="0"/>
          <w:numId w:val="4"/>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31A3DB87" w14:textId="77777777" w:rsidR="00AB1DCF" w:rsidRPr="00AB5B4A" w:rsidRDefault="00AB1DCF" w:rsidP="00E93E1A">
      <w:pPr>
        <w:pStyle w:val="Citas"/>
        <w:numPr>
          <w:ilvl w:val="0"/>
          <w:numId w:val="4"/>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76299A11" w14:textId="77777777" w:rsidR="00AB1DCF" w:rsidRPr="00AB5B4A" w:rsidRDefault="00AB1DCF" w:rsidP="00E93E1A">
      <w:pPr>
        <w:pStyle w:val="Citas"/>
        <w:numPr>
          <w:ilvl w:val="0"/>
          <w:numId w:val="4"/>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0A4A0C51" w14:textId="35086338" w:rsidR="00AB1DCF" w:rsidRDefault="00AB1DCF" w:rsidP="00AB1DCF">
      <w:pPr>
        <w:autoSpaceDE w:val="0"/>
        <w:autoSpaceDN w:val="0"/>
        <w:adjustRightInd w:val="0"/>
        <w:spacing w:before="240" w:line="360" w:lineRule="auto"/>
        <w:jc w:val="both"/>
        <w:rPr>
          <w:rFonts w:ascii="Palatino Linotype" w:hAnsi="Palatino Linotype"/>
        </w:rPr>
      </w:pPr>
    </w:p>
    <w:p w14:paraId="680945E8" w14:textId="77777777" w:rsidR="00AB1DCF" w:rsidRPr="0051062B" w:rsidRDefault="00AB1DCF" w:rsidP="00AB1DCF">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46CBCCB8" w14:textId="77777777" w:rsidR="00AB1DCF" w:rsidRPr="0051062B" w:rsidRDefault="00AB1DCF" w:rsidP="00AB1DCF">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137976DA" w14:textId="77777777" w:rsidR="00AB1DCF" w:rsidRPr="0051062B" w:rsidRDefault="00AB1DCF" w:rsidP="00AB1DCF">
      <w:pPr>
        <w:pStyle w:val="Citas"/>
        <w:rPr>
          <w:b/>
        </w:rPr>
      </w:pPr>
      <w:r w:rsidRPr="0051062B">
        <w:rPr>
          <w:b/>
        </w:rPr>
        <w:t xml:space="preserve">Artículo 181. … </w:t>
      </w:r>
    </w:p>
    <w:p w14:paraId="35D15207" w14:textId="77777777" w:rsidR="00AB1DCF" w:rsidRDefault="00AB1DCF" w:rsidP="00AB1DCF">
      <w:pPr>
        <w:pStyle w:val="Citas"/>
        <w:rPr>
          <w:b/>
        </w:rPr>
      </w:pPr>
      <w:r w:rsidRPr="0051062B">
        <w:lastRenderedPageBreak/>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3A449F4D" w14:textId="77777777" w:rsidR="00AB1DCF" w:rsidRPr="00AA2285" w:rsidRDefault="00AB1DCF" w:rsidP="00AB1DCF">
      <w:pPr>
        <w:autoSpaceDE w:val="0"/>
        <w:autoSpaceDN w:val="0"/>
        <w:adjustRightInd w:val="0"/>
        <w:spacing w:line="360" w:lineRule="auto"/>
        <w:jc w:val="both"/>
        <w:rPr>
          <w:rFonts w:ascii="Palatino Linotype" w:hAnsi="Palatino Linotype" w:cs="Arial"/>
        </w:rPr>
      </w:pPr>
    </w:p>
    <w:p w14:paraId="75A00EC2" w14:textId="37EB344E" w:rsidR="00AB1DCF" w:rsidRDefault="00AB1DCF" w:rsidP="00AB1DCF">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w:t>
      </w:r>
      <w:r w:rsidRPr="00AB1DCF">
        <w:rPr>
          <w:rFonts w:ascii="Palatino Linotype" w:hAnsi="Palatino Linotype"/>
          <w:sz w:val="24"/>
          <w:szCs w:val="24"/>
        </w:rPr>
        <w:t xml:space="preserve">retomar y delimitar los requerimientos formulados por la ahora </w:t>
      </w:r>
      <w:r w:rsidRPr="00AB1DCF">
        <w:rPr>
          <w:rFonts w:ascii="Palatino Linotype" w:hAnsi="Palatino Linotype"/>
          <w:b/>
          <w:bCs/>
          <w:sz w:val="24"/>
          <w:szCs w:val="24"/>
        </w:rPr>
        <w:t xml:space="preserve">Recurrente, </w:t>
      </w:r>
      <w:r w:rsidRPr="00AB1DCF">
        <w:rPr>
          <w:rFonts w:ascii="Palatino Linotype" w:hAnsi="Palatino Linotype"/>
          <w:sz w:val="24"/>
          <w:szCs w:val="24"/>
        </w:rPr>
        <w:t xml:space="preserve">de manera objetiva se precisa que versa en conocer, a través del </w:t>
      </w:r>
      <w:r w:rsidRPr="00AB1DCF">
        <w:rPr>
          <w:rFonts w:ascii="Palatino Linotype" w:hAnsi="Palatino Linotype"/>
          <w:b/>
          <w:bCs/>
          <w:sz w:val="24"/>
          <w:szCs w:val="24"/>
        </w:rPr>
        <w:t>SAIMEX</w:t>
      </w:r>
      <w:r w:rsidRPr="00AB1DCF">
        <w:rPr>
          <w:rFonts w:ascii="Palatino Linotype" w:hAnsi="Palatino Linotype"/>
          <w:sz w:val="24"/>
          <w:szCs w:val="24"/>
        </w:rPr>
        <w:t>, la siguiente información:</w:t>
      </w:r>
      <w:r>
        <w:rPr>
          <w:rFonts w:ascii="Palatino Linotype" w:hAnsi="Palatino Linotype"/>
          <w:sz w:val="24"/>
          <w:szCs w:val="24"/>
        </w:rPr>
        <w:t xml:space="preserve"> </w:t>
      </w:r>
    </w:p>
    <w:p w14:paraId="7508BD61" w14:textId="71DD28F4" w:rsidR="00AB1DCF" w:rsidRDefault="00AB1DCF" w:rsidP="00E93E1A">
      <w:pPr>
        <w:pStyle w:val="Prrafodelista"/>
        <w:numPr>
          <w:ilvl w:val="0"/>
          <w:numId w:val="9"/>
        </w:numPr>
        <w:autoSpaceDE w:val="0"/>
        <w:autoSpaceDN w:val="0"/>
        <w:adjustRightInd w:val="0"/>
        <w:spacing w:before="240" w:line="360" w:lineRule="auto"/>
        <w:jc w:val="both"/>
        <w:rPr>
          <w:rFonts w:ascii="Palatino Linotype" w:hAnsi="Palatino Linotype"/>
        </w:rPr>
      </w:pPr>
      <w:r>
        <w:rPr>
          <w:rFonts w:ascii="Palatino Linotype" w:hAnsi="Palatino Linotype"/>
        </w:rPr>
        <w:t xml:space="preserve">El o los documentos donde se otorga a la persona física referida en la solicitud de información </w:t>
      </w:r>
      <w:r>
        <w:rPr>
          <w:rFonts w:ascii="Palatino Linotype" w:hAnsi="Palatino Linotype"/>
          <w:b/>
          <w:bCs/>
        </w:rPr>
        <w:t>00721/CUAUTIZC/IP/2024</w:t>
      </w:r>
      <w:r>
        <w:rPr>
          <w:rFonts w:ascii="Palatino Linotype" w:hAnsi="Palatino Linotype"/>
        </w:rPr>
        <w:t xml:space="preserve">, facultades para ejercer como apoderada legal, asesora o equivalente, del periodo comprendido del cinco de agosto de dos mil veintitrés al cinco de agosto de dos mil veinticuatro. </w:t>
      </w:r>
    </w:p>
    <w:p w14:paraId="5C0B902E" w14:textId="5EDB9056" w:rsidR="00AB1DCF" w:rsidRPr="00AB1DCF" w:rsidRDefault="00AB1DCF" w:rsidP="00E93E1A">
      <w:pPr>
        <w:pStyle w:val="Prrafodelista"/>
        <w:numPr>
          <w:ilvl w:val="0"/>
          <w:numId w:val="9"/>
        </w:numPr>
        <w:autoSpaceDE w:val="0"/>
        <w:autoSpaceDN w:val="0"/>
        <w:adjustRightInd w:val="0"/>
        <w:spacing w:before="240" w:line="360" w:lineRule="auto"/>
        <w:jc w:val="both"/>
        <w:rPr>
          <w:rFonts w:ascii="Palatino Linotype" w:hAnsi="Palatino Linotype"/>
        </w:rPr>
      </w:pPr>
      <w:r>
        <w:rPr>
          <w:rFonts w:ascii="Palatino Linotype" w:hAnsi="Palatino Linotype"/>
        </w:rPr>
        <w:t xml:space="preserve">El o los documentos donde conste el recurso público otorgado a favor de la persona física o la persona moral referida en la solicitud de información </w:t>
      </w:r>
      <w:r>
        <w:rPr>
          <w:rFonts w:ascii="Palatino Linotype" w:hAnsi="Palatino Linotype"/>
          <w:b/>
          <w:bCs/>
        </w:rPr>
        <w:t xml:space="preserve">00721/CUAUTIZC/IP/2024, </w:t>
      </w:r>
      <w:r>
        <w:rPr>
          <w:rFonts w:ascii="Palatino Linotype" w:hAnsi="Palatino Linotype"/>
        </w:rPr>
        <w:t>del periodo comprendido del cinco de agosto de dos mil veintitrés al cinco de agosto de dos mil veinticuatro</w:t>
      </w:r>
    </w:p>
    <w:p w14:paraId="4A4A3EE7" w14:textId="77777777" w:rsidR="009B2E3F" w:rsidRDefault="009B2E3F" w:rsidP="00511A76">
      <w:pPr>
        <w:autoSpaceDE w:val="0"/>
        <w:autoSpaceDN w:val="0"/>
        <w:adjustRightInd w:val="0"/>
        <w:spacing w:line="360" w:lineRule="auto"/>
        <w:jc w:val="both"/>
        <w:rPr>
          <w:rFonts w:ascii="Palatino Linotype" w:hAnsi="Palatino Linotype" w:cs="Arial"/>
          <w:sz w:val="24"/>
          <w:szCs w:val="24"/>
        </w:rPr>
      </w:pPr>
    </w:p>
    <w:p w14:paraId="36B0515C" w14:textId="77777777" w:rsidR="00AB1DCF" w:rsidRDefault="00AB1DCF" w:rsidP="00AB1DCF">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Una vez precisado lo anterior, a efecto de identificar las unidades administrativas competentes se traen a colación los </w:t>
      </w:r>
      <w:r>
        <w:rPr>
          <w:rFonts w:ascii="Palatino Linotype" w:hAnsi="Palatino Linotype" w:cs="Arial"/>
          <w:noProof/>
          <w:color w:val="000000"/>
          <w:sz w:val="24"/>
          <w:lang w:eastAsia="es-MX"/>
        </w:rPr>
        <w:t xml:space="preserve">artículos 24, fracción XII, y 92, fracción II de la Ley de Transparencia local, porciones normativas cuyo contenido literal es el siguiente: </w:t>
      </w:r>
    </w:p>
    <w:p w14:paraId="252E04B9" w14:textId="77777777" w:rsidR="00AB1DCF" w:rsidRPr="009535E0" w:rsidRDefault="00AB1DCF" w:rsidP="00AB1DCF">
      <w:pPr>
        <w:tabs>
          <w:tab w:val="left" w:pos="709"/>
        </w:tabs>
        <w:spacing w:before="240" w:line="360" w:lineRule="auto"/>
        <w:ind w:left="851" w:right="851"/>
        <w:jc w:val="both"/>
        <w:rPr>
          <w:rFonts w:ascii="Palatino Linotype" w:hAnsi="Palatino Linotype"/>
          <w:i/>
        </w:rPr>
      </w:pPr>
      <w:r>
        <w:rPr>
          <w:rFonts w:ascii="Palatino Linotype" w:hAnsi="Palatino Linotype"/>
          <w:i/>
        </w:rPr>
        <w:lastRenderedPageBreak/>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7177FFED" w14:textId="77777777" w:rsidR="00AB1DCF" w:rsidRPr="009535E0" w:rsidRDefault="00AB1DCF" w:rsidP="00AB1DCF">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23A21552" w14:textId="77777777" w:rsidR="00AB1DCF" w:rsidRPr="009535E0" w:rsidRDefault="00AB1DCF" w:rsidP="00AB1DCF">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C18A5C3" w14:textId="77777777" w:rsidR="00AB1DCF" w:rsidRPr="00A94BBE" w:rsidRDefault="00AB1DCF" w:rsidP="00AB1DCF">
      <w:pPr>
        <w:pStyle w:val="INFOEM0"/>
        <w:rPr>
          <w:b/>
        </w:rPr>
      </w:pPr>
      <w:r>
        <w:t xml:space="preserve">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 (…)” </w:t>
      </w:r>
      <w:r>
        <w:rPr>
          <w:b/>
        </w:rPr>
        <w:t xml:space="preserve">[Sic] </w:t>
      </w:r>
    </w:p>
    <w:p w14:paraId="789BDB70" w14:textId="77777777" w:rsidR="00AB1DCF" w:rsidRDefault="00AB1DCF" w:rsidP="00AB1DCF">
      <w:pPr>
        <w:pStyle w:val="Sinespaciado"/>
        <w:spacing w:line="360" w:lineRule="auto"/>
        <w:jc w:val="both"/>
        <w:rPr>
          <w:rFonts w:ascii="Palatino Linotype" w:hAnsi="Palatino Linotype"/>
        </w:rPr>
      </w:pPr>
    </w:p>
    <w:p w14:paraId="0E3E6156" w14:textId="77777777" w:rsidR="00AB1DCF" w:rsidRPr="0099185D" w:rsidRDefault="00AB1DCF" w:rsidP="00AB1DCF">
      <w:pPr>
        <w:pStyle w:val="CitasINFOEM"/>
        <w:ind w:left="0" w:right="0"/>
        <w:rPr>
          <w:i w:val="0"/>
          <w:iCs/>
          <w:sz w:val="24"/>
        </w:rPr>
      </w:pPr>
      <w:r w:rsidRPr="0099185D">
        <w:rPr>
          <w:i w:val="0"/>
          <w:iCs/>
          <w:sz w:val="24"/>
        </w:rPr>
        <w:t xml:space="preserve">Resulta oportuno traer a colación las siguientes imágenes ilustrativas, correspondientes al organigrama del </w:t>
      </w:r>
      <w:r w:rsidRPr="0099185D">
        <w:rPr>
          <w:b/>
          <w:bCs/>
          <w:i w:val="0"/>
          <w:iCs/>
          <w:sz w:val="24"/>
        </w:rPr>
        <w:t>Sujeto Obligado</w:t>
      </w:r>
      <w:r>
        <w:rPr>
          <w:b/>
          <w:bCs/>
          <w:i w:val="0"/>
          <w:iCs/>
          <w:sz w:val="24"/>
        </w:rPr>
        <w:t xml:space="preserve">: </w:t>
      </w:r>
    </w:p>
    <w:p w14:paraId="7D171E1D" w14:textId="327ACBFB" w:rsidR="009B2E3F" w:rsidRDefault="00AB1DCF" w:rsidP="00511A76">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noProof/>
          <w:sz w:val="24"/>
          <w:szCs w:val="24"/>
          <w:lang w:eastAsia="es-MX"/>
        </w:rPr>
        <mc:AlternateContent>
          <mc:Choice Requires="wps">
            <w:drawing>
              <wp:anchor distT="0" distB="0" distL="114300" distR="114300" simplePos="0" relativeHeight="251660288" behindDoc="0" locked="0" layoutInCell="1" allowOverlap="1" wp14:anchorId="2BF02431" wp14:editId="4F6499C6">
                <wp:simplePos x="0" y="0"/>
                <wp:positionH relativeFrom="column">
                  <wp:posOffset>-13335</wp:posOffset>
                </wp:positionH>
                <wp:positionV relativeFrom="paragraph">
                  <wp:posOffset>35560</wp:posOffset>
                </wp:positionV>
                <wp:extent cx="6115050" cy="1689100"/>
                <wp:effectExtent l="0" t="0" r="19050" b="25400"/>
                <wp:wrapNone/>
                <wp:docPr id="608969426" name="Straight Connector 2"/>
                <wp:cNvGraphicFramePr/>
                <a:graphic xmlns:a="http://schemas.openxmlformats.org/drawingml/2006/main">
                  <a:graphicData uri="http://schemas.microsoft.com/office/word/2010/wordprocessingShape">
                    <wps:wsp>
                      <wps:cNvCnPr/>
                      <wps:spPr>
                        <a:xfrm>
                          <a:off x="0" y="0"/>
                          <a:ext cx="6115050" cy="168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6F1B1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2.8pt" to="480.4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" strokecolor="#5b9bd5 [3204]" strokeweight=".5pt">
                <v:stroke joinstyle="miter"/>
              </v:line>
            </w:pict>
          </mc:Fallback>
        </mc:AlternateContent>
      </w:r>
    </w:p>
    <w:p w14:paraId="5350FD83" w14:textId="77777777" w:rsidR="00AB1DCF" w:rsidRDefault="00AB1DCF" w:rsidP="00511A76">
      <w:pPr>
        <w:autoSpaceDE w:val="0"/>
        <w:autoSpaceDN w:val="0"/>
        <w:adjustRightInd w:val="0"/>
        <w:spacing w:line="360" w:lineRule="auto"/>
        <w:jc w:val="both"/>
        <w:rPr>
          <w:rFonts w:ascii="Palatino Linotype" w:hAnsi="Palatino Linotype" w:cs="Arial"/>
          <w:sz w:val="24"/>
          <w:szCs w:val="24"/>
        </w:rPr>
      </w:pPr>
    </w:p>
    <w:p w14:paraId="1D83526C" w14:textId="77777777" w:rsidR="00AB1DCF" w:rsidRDefault="00AB1DCF" w:rsidP="00511A76">
      <w:pPr>
        <w:autoSpaceDE w:val="0"/>
        <w:autoSpaceDN w:val="0"/>
        <w:adjustRightInd w:val="0"/>
        <w:spacing w:line="360" w:lineRule="auto"/>
        <w:jc w:val="both"/>
        <w:rPr>
          <w:rFonts w:ascii="Palatino Linotype" w:hAnsi="Palatino Linotype" w:cs="Arial"/>
          <w:sz w:val="24"/>
          <w:szCs w:val="24"/>
        </w:rPr>
      </w:pPr>
    </w:p>
    <w:p w14:paraId="0E24D948" w14:textId="77777777" w:rsidR="00AB1DCF" w:rsidRDefault="00AB1DCF" w:rsidP="00511A76">
      <w:pPr>
        <w:autoSpaceDE w:val="0"/>
        <w:autoSpaceDN w:val="0"/>
        <w:adjustRightInd w:val="0"/>
        <w:spacing w:line="360" w:lineRule="auto"/>
        <w:jc w:val="both"/>
        <w:rPr>
          <w:rFonts w:ascii="Palatino Linotype" w:hAnsi="Palatino Linotype" w:cs="Arial"/>
          <w:sz w:val="24"/>
          <w:szCs w:val="24"/>
        </w:rPr>
      </w:pPr>
    </w:p>
    <w:p w14:paraId="0E008A13" w14:textId="309B80DA" w:rsidR="00AB1DCF" w:rsidRDefault="00907A59" w:rsidP="00511A76">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w:drawing>
          <wp:anchor distT="0" distB="0" distL="114300" distR="114300" simplePos="0" relativeHeight="251662336" behindDoc="0" locked="0" layoutInCell="1" allowOverlap="1" wp14:anchorId="2C7061A4" wp14:editId="4F79DB95">
            <wp:simplePos x="0" y="0"/>
            <wp:positionH relativeFrom="page">
              <wp:align>center</wp:align>
            </wp:positionH>
            <wp:positionV relativeFrom="paragraph">
              <wp:posOffset>3740785</wp:posOffset>
            </wp:positionV>
            <wp:extent cx="5753100" cy="3346450"/>
            <wp:effectExtent l="19050" t="19050" r="19050" b="25400"/>
            <wp:wrapThrough wrapText="bothSides">
              <wp:wrapPolygon edited="0">
                <wp:start x="-72" y="-123"/>
                <wp:lineTo x="-72" y="21641"/>
                <wp:lineTo x="21600" y="21641"/>
                <wp:lineTo x="21600" y="-123"/>
                <wp:lineTo x="-72" y="-123"/>
              </wp:wrapPolygon>
            </wp:wrapThrough>
            <wp:docPr id="10954017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33464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cs="Arial"/>
          <w:noProof/>
          <w:sz w:val="24"/>
          <w:szCs w:val="24"/>
          <w:lang w:eastAsia="es-MX"/>
        </w:rPr>
        <w:drawing>
          <wp:anchor distT="0" distB="0" distL="114300" distR="114300" simplePos="0" relativeHeight="251661312" behindDoc="0" locked="0" layoutInCell="1" allowOverlap="1" wp14:anchorId="407C2410" wp14:editId="6E550A52">
            <wp:simplePos x="0" y="0"/>
            <wp:positionH relativeFrom="page">
              <wp:align>center</wp:align>
            </wp:positionH>
            <wp:positionV relativeFrom="paragraph">
              <wp:posOffset>19050</wp:posOffset>
            </wp:positionV>
            <wp:extent cx="5753100" cy="3371850"/>
            <wp:effectExtent l="19050" t="19050" r="19050" b="19050"/>
            <wp:wrapThrough wrapText="bothSides">
              <wp:wrapPolygon edited="0">
                <wp:start x="-72" y="-122"/>
                <wp:lineTo x="-72" y="21600"/>
                <wp:lineTo x="21600" y="21600"/>
                <wp:lineTo x="21600" y="-122"/>
                <wp:lineTo x="-72" y="-122"/>
              </wp:wrapPolygon>
            </wp:wrapThrough>
            <wp:docPr id="15615667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96A2A51" w14:textId="77777777" w:rsidR="00AB1DCF" w:rsidRDefault="00AB1DCF" w:rsidP="00511A76">
      <w:pPr>
        <w:autoSpaceDE w:val="0"/>
        <w:autoSpaceDN w:val="0"/>
        <w:adjustRightInd w:val="0"/>
        <w:spacing w:line="360" w:lineRule="auto"/>
        <w:jc w:val="both"/>
        <w:rPr>
          <w:rFonts w:ascii="Palatino Linotype" w:hAnsi="Palatino Linotype" w:cs="Arial"/>
          <w:sz w:val="24"/>
          <w:szCs w:val="24"/>
        </w:rPr>
      </w:pPr>
    </w:p>
    <w:p w14:paraId="514465D6" w14:textId="34BE549A" w:rsidR="00AB1DCF" w:rsidRDefault="00907A59" w:rsidP="00511A76">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w:drawing>
          <wp:anchor distT="0" distB="0" distL="114300" distR="114300" simplePos="0" relativeHeight="251663360" behindDoc="0" locked="0" layoutInCell="1" allowOverlap="1" wp14:anchorId="65D317DF" wp14:editId="3AE7EBFD">
            <wp:simplePos x="0" y="0"/>
            <wp:positionH relativeFrom="page">
              <wp:align>center</wp:align>
            </wp:positionH>
            <wp:positionV relativeFrom="paragraph">
              <wp:posOffset>19050</wp:posOffset>
            </wp:positionV>
            <wp:extent cx="5759450" cy="3340100"/>
            <wp:effectExtent l="19050" t="19050" r="12700" b="12700"/>
            <wp:wrapThrough wrapText="bothSides">
              <wp:wrapPolygon edited="0">
                <wp:start x="-71" y="-123"/>
                <wp:lineTo x="-71" y="21559"/>
                <wp:lineTo x="21576" y="21559"/>
                <wp:lineTo x="21576" y="-123"/>
                <wp:lineTo x="-71" y="-123"/>
              </wp:wrapPolygon>
            </wp:wrapThrough>
            <wp:docPr id="1963280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340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F5F66B3" w14:textId="251B1A9E" w:rsidR="00907A59" w:rsidRPr="00356EAA" w:rsidRDefault="00907A59" w:rsidP="00907A59">
      <w:pPr>
        <w:pStyle w:val="CitasINFOEM"/>
        <w:ind w:left="0" w:right="0"/>
        <w:rPr>
          <w:i w:val="0"/>
          <w:iCs/>
          <w:sz w:val="24"/>
        </w:rPr>
      </w:pPr>
      <w:r w:rsidRPr="00356EAA">
        <w:rPr>
          <w:rFonts w:cs="Arial"/>
          <w:i w:val="0"/>
          <w:iCs/>
          <w:sz w:val="24"/>
        </w:rPr>
        <w:t xml:space="preserve">De lo expuesto con anterioridad, se desprende que </w:t>
      </w:r>
      <w:r w:rsidRPr="00356EAA">
        <w:rPr>
          <w:rFonts w:cs="Arial"/>
          <w:b/>
          <w:bCs/>
          <w:i w:val="0"/>
          <w:iCs/>
          <w:sz w:val="24"/>
        </w:rPr>
        <w:t>El Sujeto Obligado</w:t>
      </w:r>
      <w:r w:rsidRPr="00356EAA">
        <w:rPr>
          <w:rFonts w:cs="Arial"/>
          <w:i w:val="0"/>
          <w:iCs/>
          <w:sz w:val="24"/>
        </w:rPr>
        <w:t xml:space="preserve">, a la fecha de la solicitud de información, se auxiliaba de diversas Coordinaciones, Direcciones y Subdirecciones para cumplir con sus fines y objetivos, resultando de nuestro interés la </w:t>
      </w:r>
      <w:r>
        <w:rPr>
          <w:rFonts w:cs="Arial"/>
          <w:i w:val="0"/>
          <w:iCs/>
          <w:sz w:val="24"/>
        </w:rPr>
        <w:t xml:space="preserve">Tesorería municipal, Dirección de administración y Dirección jurídica.  </w:t>
      </w:r>
    </w:p>
    <w:p w14:paraId="076BE081" w14:textId="2CC1C0C4" w:rsidR="00907A59" w:rsidRDefault="00907A59" w:rsidP="00907A5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 forma complementaria, a efecto de ilustrar la esfera competencial de las unidades administrativas en cita, resulta oportuno traer a colación los artículos </w:t>
      </w:r>
      <w:r w:rsidR="00513D35">
        <w:rPr>
          <w:rFonts w:ascii="Palatino Linotype" w:hAnsi="Palatino Linotype" w:cs="Arial"/>
        </w:rPr>
        <w:t xml:space="preserve">50 y 95 de la Ley orgánica municipal del Estado de México; 48 y 50 del Reglamento de organización interna de la administración pública del municipio de Cuautitlán Izcalli; </w:t>
      </w:r>
      <w:r w:rsidR="00513D35" w:rsidRPr="00513D35">
        <w:rPr>
          <w:rFonts w:ascii="Palatino Linotype" w:hAnsi="Palatino Linotype" w:cs="Arial"/>
        </w:rPr>
        <w:t>26, 27 de la Ley de contratación pública del Estado de México</w:t>
      </w:r>
      <w:r w:rsidR="00513D35">
        <w:rPr>
          <w:rFonts w:ascii="Palatino Linotype" w:hAnsi="Palatino Linotype" w:cs="Arial"/>
        </w:rPr>
        <w:t xml:space="preserve">; así como los numerales </w:t>
      </w:r>
      <w:r w:rsidR="00513D35" w:rsidRPr="00513D35">
        <w:rPr>
          <w:rFonts w:ascii="Palatino Linotype" w:hAnsi="Palatino Linotype" w:cs="Arial"/>
        </w:rPr>
        <w:t xml:space="preserve">43, 44, 54, 67, 90, 94, del </w:t>
      </w:r>
      <w:r w:rsidR="00513D35">
        <w:rPr>
          <w:rFonts w:ascii="Palatino Linotype" w:hAnsi="Palatino Linotype" w:cs="Arial"/>
        </w:rPr>
        <w:t xml:space="preserve">Reglamento de la ley de contratación pública del Estado de México y Municipios, </w:t>
      </w:r>
      <w:r>
        <w:rPr>
          <w:rFonts w:ascii="Palatino Linotype" w:hAnsi="Palatino Linotype" w:cs="Arial"/>
        </w:rPr>
        <w:t xml:space="preserve">porciones normativas que disponen a la literalidad lo siguiente: </w:t>
      </w:r>
    </w:p>
    <w:p w14:paraId="0773A064" w14:textId="77777777" w:rsidR="00907A59" w:rsidRPr="00B6625A" w:rsidRDefault="00907A59" w:rsidP="00907A59">
      <w:pPr>
        <w:pStyle w:val="Citas"/>
        <w:jc w:val="center"/>
        <w:rPr>
          <w:b/>
          <w:bCs/>
          <w:i w:val="0"/>
          <w:iCs/>
        </w:rPr>
      </w:pPr>
      <w:r w:rsidRPr="00B6625A">
        <w:rPr>
          <w:b/>
          <w:bCs/>
          <w:i w:val="0"/>
          <w:iCs/>
        </w:rPr>
        <w:lastRenderedPageBreak/>
        <w:t>LEY ORGÁNICA MUNICIPAL DEL ESTADO DE MÉXICO</w:t>
      </w:r>
    </w:p>
    <w:p w14:paraId="6A34EDFA" w14:textId="60E3815A" w:rsidR="00907A59" w:rsidRDefault="00907A59" w:rsidP="00907A59">
      <w:pPr>
        <w:pStyle w:val="Citas"/>
      </w:pPr>
      <w:r>
        <w:t>“</w:t>
      </w:r>
      <w:r w:rsidRPr="00907A59">
        <w:t>Artículo 50.- El presidente asumirá la representación jurídica del ayuntamiento y de las dependencias de la Administración Pública Municipal, en los litigios en que sean parte, así como la gestión de los negocios de la hacienda municipal; facultándolo para otorgar y revocar poderes generales y especiales a terceros o mediante oficio para la debida representación jurídica correspondiente pudiendo convenir en los mismos</w:t>
      </w:r>
    </w:p>
    <w:p w14:paraId="79DCBE31" w14:textId="0B9A859C" w:rsidR="00907A59" w:rsidRDefault="00907A59" w:rsidP="00907A59">
      <w:pPr>
        <w:pStyle w:val="Citas"/>
      </w:pPr>
      <w:r>
        <w:t>Artículo 95.- Son atribuciones del tesorero municipal:</w:t>
      </w:r>
    </w:p>
    <w:p w14:paraId="247961E7" w14:textId="77777777" w:rsidR="00907A59" w:rsidRDefault="00907A59" w:rsidP="00907A59">
      <w:pPr>
        <w:pStyle w:val="Citas"/>
      </w:pPr>
      <w:r>
        <w:t>I. Administrar la hacienda pública municipal, de conformidad con las disposiciones legales aplicables;</w:t>
      </w:r>
    </w:p>
    <w:p w14:paraId="5FAD9762" w14:textId="77777777" w:rsidR="00907A59" w:rsidRPr="007D097F" w:rsidRDefault="00907A59" w:rsidP="00907A59">
      <w:pPr>
        <w:pStyle w:val="Citas"/>
        <w:rPr>
          <w:b/>
          <w:bCs/>
          <w:u w:val="single"/>
        </w:rPr>
      </w:pPr>
      <w:r w:rsidRPr="007D097F">
        <w:rPr>
          <w:b/>
          <w:bCs/>
          <w:u w:val="single"/>
        </w:rPr>
        <w:t xml:space="preserve">IV. Llevar los registros contables, financieros y administrativos de los ingresos, egresos, e inventarios; </w:t>
      </w:r>
    </w:p>
    <w:p w14:paraId="21957AD9" w14:textId="77777777" w:rsidR="00907A59" w:rsidRDefault="00907A59" w:rsidP="00907A59">
      <w:pPr>
        <w:pStyle w:val="Citas"/>
      </w:pPr>
      <w:r>
        <w:t>V. Proporcionar oportunamente al ayuntamiento todos los datos o informes que sean necesarios para la formulación del Presupuesto de Egresos Municipales, vigilando que se ajuste a las disposiciones de esta Ley y otros ordenamientos aplicables;</w:t>
      </w:r>
    </w:p>
    <w:p w14:paraId="7E968E0D" w14:textId="77777777" w:rsidR="00907A59" w:rsidRPr="00FD33B0" w:rsidRDefault="00907A59" w:rsidP="00907A59">
      <w:pPr>
        <w:pStyle w:val="Citas"/>
        <w:rPr>
          <w:b/>
          <w:bCs/>
        </w:rPr>
      </w:pPr>
      <w:r>
        <w:t xml:space="preserve">XVI. Glosar oportunamente las cuentas del ayuntamiento;” </w:t>
      </w:r>
      <w:r>
        <w:rPr>
          <w:b/>
          <w:bCs/>
        </w:rPr>
        <w:t>(Sic)</w:t>
      </w:r>
    </w:p>
    <w:p w14:paraId="5ED9967E" w14:textId="77777777" w:rsidR="00907A59" w:rsidRDefault="00907A59" w:rsidP="00511A76">
      <w:pPr>
        <w:autoSpaceDE w:val="0"/>
        <w:autoSpaceDN w:val="0"/>
        <w:adjustRightInd w:val="0"/>
        <w:spacing w:line="360" w:lineRule="auto"/>
        <w:jc w:val="both"/>
        <w:rPr>
          <w:rFonts w:ascii="Palatino Linotype" w:hAnsi="Palatino Linotype" w:cs="Arial"/>
          <w:sz w:val="24"/>
          <w:szCs w:val="24"/>
        </w:rPr>
      </w:pPr>
    </w:p>
    <w:p w14:paraId="78E27809" w14:textId="3A043BBE" w:rsidR="00D22A31" w:rsidRPr="00D22A31" w:rsidRDefault="00D22A31" w:rsidP="00D22A31">
      <w:pPr>
        <w:pStyle w:val="Citas"/>
        <w:rPr>
          <w:b/>
          <w:bCs/>
          <w:i w:val="0"/>
          <w:iCs/>
        </w:rPr>
      </w:pPr>
      <w:r w:rsidRPr="00D22A31">
        <w:rPr>
          <w:b/>
          <w:bCs/>
          <w:i w:val="0"/>
          <w:iCs/>
        </w:rPr>
        <w:t>REGLAMENTO DE ORGANIZACIÓN INTERNA DE LA ADMINISTRACIÓN PÚBLICA DE LA ADMINISTRACIÓN PÚBLICA DEL MUNICIPIO DE CUAUTITLÁN IZCALLI, ESTADO DE MÉXICO</w:t>
      </w:r>
    </w:p>
    <w:p w14:paraId="4AA1BB21" w14:textId="0C0F1D4C" w:rsidR="00E86000" w:rsidRPr="00E86000" w:rsidRDefault="00D22A31" w:rsidP="00E86000">
      <w:pPr>
        <w:pStyle w:val="Citas"/>
      </w:pPr>
      <w:r>
        <w:t>“</w:t>
      </w:r>
      <w:r w:rsidR="00E86000" w:rsidRPr="00E86000">
        <w:t>Artículo 48.- La persona titular de la Dirección de Administración además de las facultades que le señalan las disposiciones legales vigentes tendrá, entre otras, las siguientes:</w:t>
      </w:r>
    </w:p>
    <w:p w14:paraId="46BE73F1" w14:textId="6DC3BA34" w:rsidR="00907A59" w:rsidRDefault="00E86000" w:rsidP="00E86000">
      <w:pPr>
        <w:pStyle w:val="Citas"/>
      </w:pPr>
      <w:r>
        <w:lastRenderedPageBreak/>
        <w:t>(…)</w:t>
      </w:r>
    </w:p>
    <w:p w14:paraId="19144BEA" w14:textId="7C7FB2DE" w:rsidR="00E86000" w:rsidRPr="00E86000" w:rsidRDefault="00E86000" w:rsidP="00E86000">
      <w:pPr>
        <w:pStyle w:val="Citas"/>
      </w:pPr>
      <w:r w:rsidRPr="00E86000">
        <w:t xml:space="preserve">II. Conducir  la  preparación  y  sustanciación  de  los  procedimientos  de  licitación,  invitación restringida y adjudicación directa, para la adquisición de bienes y contratación de servicios, que se requieran para el funcionamiento de la Administración Pública Municipal, en términos de las disposiciones legales aplicables; </w:t>
      </w:r>
    </w:p>
    <w:p w14:paraId="34721720" w14:textId="49FDE1F6" w:rsidR="00E86000" w:rsidRDefault="00E86000" w:rsidP="00E86000">
      <w:pPr>
        <w:pStyle w:val="Citas"/>
      </w:pPr>
      <w:r w:rsidRPr="00E86000">
        <w:t>III. Integrar  los  expedientes  para  trámite  de  pago  de  los  procedimientos  de  licitación,  de adjudicación directa por monto, de adquisición de bienes y contratación de servicios;</w:t>
      </w:r>
    </w:p>
    <w:p w14:paraId="46E5C2B7" w14:textId="780DA33D" w:rsidR="00E86000" w:rsidRDefault="00E86000" w:rsidP="00E86000">
      <w:pPr>
        <w:pStyle w:val="Citas"/>
      </w:pPr>
      <w:r>
        <w:t>(…)</w:t>
      </w:r>
    </w:p>
    <w:p w14:paraId="149EE258" w14:textId="3A6D2692" w:rsidR="00E86000" w:rsidRDefault="00E86000" w:rsidP="00E86000">
      <w:pPr>
        <w:pStyle w:val="Citas"/>
      </w:pPr>
      <w:r w:rsidRPr="00E86000">
        <w:t>XI.  Suscribir los contratos de adquisición de bienes y prestación de servicios en los que sea parte el Municipio;</w:t>
      </w:r>
    </w:p>
    <w:p w14:paraId="6AD5EC2E" w14:textId="59536797" w:rsidR="00E86000" w:rsidRDefault="00E86000" w:rsidP="00E86000">
      <w:pPr>
        <w:pStyle w:val="Citas"/>
      </w:pPr>
      <w:r>
        <w:t>(…)</w:t>
      </w:r>
    </w:p>
    <w:p w14:paraId="4AB063B2" w14:textId="06EFFD9C" w:rsidR="00E86000" w:rsidRDefault="00E86000" w:rsidP="00E86000">
      <w:pPr>
        <w:pStyle w:val="Citas"/>
      </w:pPr>
      <w:r w:rsidRPr="00E86000">
        <w:t>Artículo 50.- La persona titular de la Dirección Jurídica contará, con las siguientes facultades:</w:t>
      </w:r>
    </w:p>
    <w:p w14:paraId="0BA0D67F" w14:textId="1477E09E" w:rsidR="00E86000" w:rsidRDefault="00E86000" w:rsidP="00E86000">
      <w:pPr>
        <w:pStyle w:val="Citas"/>
      </w:pPr>
      <w:r w:rsidRPr="00E86000">
        <w:t>I. Intervenir  en  los  asuntos  de  carácter  legal  en  que  tenga  interés  la  Administración  Pública Municipal;</w:t>
      </w:r>
    </w:p>
    <w:p w14:paraId="0F8EA9C6" w14:textId="7A0E440D" w:rsidR="00E86000" w:rsidRDefault="00E86000" w:rsidP="00E86000">
      <w:pPr>
        <w:pStyle w:val="Citas"/>
      </w:pPr>
      <w:r>
        <w:t>(…)</w:t>
      </w:r>
    </w:p>
    <w:p w14:paraId="7BE3598B" w14:textId="752DED1F" w:rsidR="00E86000" w:rsidRDefault="00E86000" w:rsidP="00E86000">
      <w:pPr>
        <w:pStyle w:val="Citas"/>
      </w:pPr>
      <w:r w:rsidRPr="00E86000">
        <w:t>XXIII.  Administrar los contratos de asesoría jurídica externa y los que tengan por objeto la atención de asuntos determinados;</w:t>
      </w:r>
    </w:p>
    <w:p w14:paraId="4CA33995" w14:textId="6BD84A52" w:rsidR="00D22A31" w:rsidRDefault="00D22A31" w:rsidP="00E86000">
      <w:pPr>
        <w:pStyle w:val="Citas"/>
        <w:rPr>
          <w:b/>
          <w:bCs/>
        </w:rPr>
      </w:pPr>
      <w:r>
        <w:t xml:space="preserve">(…)” </w:t>
      </w:r>
      <w:r>
        <w:rPr>
          <w:b/>
          <w:bCs/>
        </w:rPr>
        <w:t>(Sic)</w:t>
      </w:r>
    </w:p>
    <w:p w14:paraId="32A04A7D" w14:textId="77777777" w:rsidR="00907A59" w:rsidRPr="006933BD" w:rsidRDefault="00907A59" w:rsidP="00907A59">
      <w:pPr>
        <w:spacing w:after="0" w:line="360" w:lineRule="auto"/>
        <w:jc w:val="center"/>
        <w:rPr>
          <w:rFonts w:ascii="Palatino Linotype" w:hAnsi="Palatino Linotype" w:cs="Arial"/>
          <w:b/>
          <w:iCs/>
          <w:color w:val="000000"/>
          <w:lang w:val="es-ES_tradnl"/>
        </w:rPr>
      </w:pPr>
      <w:r w:rsidRPr="006933BD">
        <w:rPr>
          <w:rFonts w:ascii="Palatino Linotype" w:hAnsi="Palatino Linotype" w:cs="Arial"/>
          <w:b/>
          <w:iCs/>
          <w:color w:val="000000"/>
          <w:lang w:val="es-ES_tradnl"/>
        </w:rPr>
        <w:lastRenderedPageBreak/>
        <w:t>LEY DE CONTRATACIÓN PÚBLICA DEL ESTADO DE MÉXICO</w:t>
      </w:r>
    </w:p>
    <w:p w14:paraId="4A5660EC" w14:textId="77777777" w:rsidR="00907A59" w:rsidRPr="002D0587" w:rsidRDefault="00907A59" w:rsidP="00907A59">
      <w:pPr>
        <w:spacing w:before="240" w:line="360" w:lineRule="auto"/>
        <w:ind w:left="851" w:right="851"/>
        <w:jc w:val="both"/>
        <w:rPr>
          <w:rFonts w:ascii="Palatino Linotype" w:hAnsi="Palatino Linotype"/>
          <w:i/>
        </w:rPr>
      </w:pPr>
      <w:r w:rsidRPr="002D0587">
        <w:rPr>
          <w:rFonts w:ascii="Palatino Linotype" w:hAnsi="Palatino Linotype"/>
          <w:i/>
        </w:rPr>
        <w:t xml:space="preserve">“Artículo 26.- Las adquisiciones, arrendamientos y servicios se adjudicarán a través de licitaciones públicas, mediante convocatoria pública. </w:t>
      </w:r>
    </w:p>
    <w:p w14:paraId="6ED10A75" w14:textId="77777777" w:rsidR="00907A59" w:rsidRPr="002D0587" w:rsidRDefault="00907A59" w:rsidP="00907A59">
      <w:pPr>
        <w:spacing w:before="240" w:line="360" w:lineRule="auto"/>
        <w:ind w:left="851" w:right="851"/>
        <w:jc w:val="both"/>
        <w:rPr>
          <w:rFonts w:ascii="Palatino Linotype" w:hAnsi="Palatino Linotype"/>
          <w:i/>
        </w:rPr>
      </w:pPr>
      <w:r w:rsidRPr="002D0587">
        <w:rPr>
          <w:rFonts w:ascii="Palatino Linotype" w:hAnsi="Palatino Linotype"/>
          <w:i/>
        </w:rPr>
        <w:t>Artículo 27.- La Secretaría, las entidades, los tribunales administrativos y los ayuntamientos podrán adjudicar adquisiciones, arrendamientos y servicios, mediante las excepciones al procedimiento de licitación que a continuación se señalan:</w:t>
      </w:r>
    </w:p>
    <w:p w14:paraId="648B2AB4" w14:textId="77777777" w:rsidR="00907A59" w:rsidRPr="002D0587" w:rsidRDefault="00907A59" w:rsidP="00E93E1A">
      <w:pPr>
        <w:pStyle w:val="Prrafodelista"/>
        <w:numPr>
          <w:ilvl w:val="0"/>
          <w:numId w:val="6"/>
        </w:numPr>
        <w:spacing w:before="240" w:after="160" w:line="360" w:lineRule="auto"/>
        <w:ind w:left="851" w:right="851" w:firstLine="0"/>
        <w:jc w:val="both"/>
        <w:rPr>
          <w:rFonts w:ascii="Palatino Linotype" w:hAnsi="Palatino Linotype"/>
          <w:i/>
          <w:sz w:val="22"/>
          <w:szCs w:val="22"/>
        </w:rPr>
      </w:pPr>
      <w:r w:rsidRPr="002D0587">
        <w:rPr>
          <w:rFonts w:ascii="Palatino Linotype" w:hAnsi="Palatino Linotype"/>
          <w:i/>
          <w:sz w:val="22"/>
          <w:szCs w:val="22"/>
        </w:rPr>
        <w:t>Invitación restringida.</w:t>
      </w:r>
    </w:p>
    <w:p w14:paraId="49F23380" w14:textId="77777777" w:rsidR="00907A59" w:rsidRPr="002D0587" w:rsidRDefault="00907A59" w:rsidP="00E93E1A">
      <w:pPr>
        <w:pStyle w:val="Prrafodelista"/>
        <w:numPr>
          <w:ilvl w:val="0"/>
          <w:numId w:val="6"/>
        </w:numPr>
        <w:spacing w:before="240" w:after="160" w:line="360" w:lineRule="auto"/>
        <w:ind w:left="851" w:right="851" w:firstLine="0"/>
        <w:jc w:val="both"/>
        <w:rPr>
          <w:rFonts w:ascii="Palatino Linotype" w:hAnsi="Palatino Linotype" w:cs="Arial"/>
          <w:b/>
          <w:i/>
          <w:color w:val="000000"/>
          <w:sz w:val="22"/>
          <w:szCs w:val="22"/>
          <w:lang w:val="es-ES_tradnl"/>
        </w:rPr>
      </w:pPr>
      <w:r w:rsidRPr="002D0587">
        <w:rPr>
          <w:rFonts w:ascii="Palatino Linotype" w:hAnsi="Palatino Linotype"/>
          <w:i/>
          <w:sz w:val="22"/>
          <w:szCs w:val="22"/>
        </w:rPr>
        <w:t xml:space="preserve"> Adjudicación directa.” </w:t>
      </w:r>
      <w:r>
        <w:rPr>
          <w:rFonts w:ascii="Palatino Linotype" w:hAnsi="Palatino Linotype"/>
          <w:b/>
          <w:i/>
          <w:sz w:val="22"/>
          <w:szCs w:val="22"/>
        </w:rPr>
        <w:t>(Sic)</w:t>
      </w:r>
    </w:p>
    <w:p w14:paraId="6BAE95DB" w14:textId="77777777" w:rsidR="00907A59" w:rsidRDefault="00907A59" w:rsidP="00907A59">
      <w:pPr>
        <w:spacing w:before="240" w:line="360" w:lineRule="auto"/>
        <w:ind w:left="851" w:right="851"/>
        <w:jc w:val="center"/>
        <w:rPr>
          <w:rFonts w:ascii="Palatino Linotype" w:hAnsi="Palatino Linotype"/>
          <w:b/>
          <w:iCs/>
        </w:rPr>
      </w:pPr>
    </w:p>
    <w:p w14:paraId="23B7E307" w14:textId="77777777" w:rsidR="00907A59" w:rsidRPr="006933BD" w:rsidRDefault="00907A59" w:rsidP="00907A59">
      <w:pPr>
        <w:spacing w:before="240" w:line="360" w:lineRule="auto"/>
        <w:ind w:left="851" w:right="851"/>
        <w:jc w:val="center"/>
        <w:rPr>
          <w:rFonts w:ascii="Palatino Linotype" w:hAnsi="Palatino Linotype"/>
          <w:b/>
          <w:iCs/>
        </w:rPr>
      </w:pPr>
      <w:r w:rsidRPr="006933BD">
        <w:rPr>
          <w:rFonts w:ascii="Palatino Linotype" w:hAnsi="Palatino Linotype"/>
          <w:b/>
          <w:iCs/>
        </w:rPr>
        <w:t>REGLAMENTO DE LA LEY DE CONTRATACIÓN PÚBLICA DEL ESTADO DE MÉXICO Y MUNICIPIOS</w:t>
      </w:r>
    </w:p>
    <w:p w14:paraId="608D4FBE" w14:textId="77777777" w:rsidR="00907A59" w:rsidRDefault="00907A59" w:rsidP="00907A59">
      <w:pPr>
        <w:spacing w:before="240" w:line="360" w:lineRule="auto"/>
        <w:ind w:left="851" w:right="851"/>
        <w:jc w:val="both"/>
        <w:rPr>
          <w:rFonts w:ascii="Palatino Linotype" w:hAnsi="Palatino Linotype"/>
          <w:i/>
        </w:rPr>
      </w:pPr>
      <w:r>
        <w:rPr>
          <w:rFonts w:ascii="Palatino Linotype" w:hAnsi="Palatino Linotype"/>
          <w:i/>
        </w:rPr>
        <w:t>“</w:t>
      </w:r>
      <w:r w:rsidRPr="00AA7EDD">
        <w:rPr>
          <w:rFonts w:ascii="Palatino Linotype" w:hAnsi="Palatino Linotype"/>
          <w:i/>
        </w:rPr>
        <w:t xml:space="preserve">Artículo 43.- La Secretaría, organismos auxiliares, tribunales administrativos y municipios, se auxiliarán de un Comité de Adquisiciones y Servicios, para la substanciación de los procedimientos de adquisición regulados en la Ley. </w:t>
      </w:r>
    </w:p>
    <w:p w14:paraId="283921D0" w14:textId="77777777" w:rsidR="00907A59" w:rsidRPr="00AA7EDD" w:rsidRDefault="00907A59" w:rsidP="00907A59">
      <w:pPr>
        <w:spacing w:before="240" w:line="360" w:lineRule="auto"/>
        <w:ind w:left="851" w:right="851"/>
        <w:jc w:val="both"/>
        <w:rPr>
          <w:rFonts w:ascii="Palatino Linotype" w:hAnsi="Palatino Linotype"/>
          <w:b/>
          <w:i/>
          <w:u w:val="single"/>
        </w:rPr>
      </w:pPr>
      <w:r w:rsidRPr="00AA7EDD">
        <w:rPr>
          <w:rFonts w:ascii="Palatino Linotype" w:hAnsi="Palatino Linotype"/>
          <w:b/>
          <w:i/>
          <w:u w:val="single"/>
        </w:rPr>
        <w:t xml:space="preserve">Artículo 44.- El Comité de Adquisiciones y Servicios se integrará por: </w:t>
      </w:r>
    </w:p>
    <w:p w14:paraId="32D2F0B8" w14:textId="77777777" w:rsidR="00907A59" w:rsidRPr="00E07D1E" w:rsidRDefault="00907A59" w:rsidP="00E93E1A">
      <w:pPr>
        <w:pStyle w:val="Prrafodelista"/>
        <w:numPr>
          <w:ilvl w:val="0"/>
          <w:numId w:val="7"/>
        </w:numPr>
        <w:spacing w:before="240" w:line="360" w:lineRule="auto"/>
        <w:ind w:right="851"/>
        <w:jc w:val="both"/>
        <w:rPr>
          <w:rFonts w:ascii="Palatino Linotype" w:hAnsi="Palatino Linotype"/>
          <w:b/>
          <w:i/>
          <w:sz w:val="22"/>
          <w:szCs w:val="22"/>
          <w:u w:val="single"/>
        </w:rPr>
      </w:pPr>
      <w:r w:rsidRPr="00AA7EDD">
        <w:rPr>
          <w:rFonts w:ascii="Palatino Linotype" w:hAnsi="Palatino Linotype"/>
          <w:i/>
          <w:sz w:val="22"/>
          <w:szCs w:val="22"/>
        </w:rPr>
        <w:t xml:space="preserve">En la Secretaría, por el titular del área encargada de operar el sistema de adquisiciones de las dependencias del Poder Ejecutivo, y en los organismos auxiliares, tribunales administrativos y </w:t>
      </w:r>
      <w:r w:rsidRPr="00E07D1E">
        <w:rPr>
          <w:rFonts w:ascii="Palatino Linotype" w:hAnsi="Palatino Linotype"/>
          <w:b/>
          <w:i/>
          <w:sz w:val="22"/>
          <w:szCs w:val="22"/>
          <w:u w:val="single"/>
        </w:rPr>
        <w:t xml:space="preserve">municipios, por el titular de la unidad administrativa, quien fungirá como presidente; </w:t>
      </w:r>
    </w:p>
    <w:p w14:paraId="6169999C" w14:textId="77777777" w:rsidR="00907A59" w:rsidRPr="00AA7EDD" w:rsidRDefault="00907A59" w:rsidP="00E93E1A">
      <w:pPr>
        <w:pStyle w:val="Prrafodelista"/>
        <w:numPr>
          <w:ilvl w:val="0"/>
          <w:numId w:val="7"/>
        </w:numPr>
        <w:spacing w:before="240" w:line="360" w:lineRule="auto"/>
        <w:ind w:right="851"/>
        <w:jc w:val="both"/>
        <w:rPr>
          <w:rFonts w:ascii="Palatino Linotype" w:hAnsi="Palatino Linotype" w:cs="Arial"/>
          <w:b/>
          <w:i/>
          <w:sz w:val="22"/>
          <w:szCs w:val="22"/>
        </w:rPr>
      </w:pPr>
      <w:r w:rsidRPr="00AA7EDD">
        <w:rPr>
          <w:rFonts w:ascii="Palatino Linotype" w:hAnsi="Palatino Linotype"/>
          <w:i/>
          <w:sz w:val="22"/>
          <w:szCs w:val="22"/>
        </w:rPr>
        <w:lastRenderedPageBreak/>
        <w:t xml:space="preserve">Un representante del </w:t>
      </w:r>
      <w:r w:rsidRPr="00E07D1E">
        <w:rPr>
          <w:rFonts w:ascii="Palatino Linotype" w:hAnsi="Palatino Linotype"/>
          <w:b/>
          <w:i/>
          <w:sz w:val="22"/>
          <w:szCs w:val="22"/>
          <w:u w:val="single"/>
        </w:rPr>
        <w:t>área financiera</w:t>
      </w:r>
      <w:r w:rsidRPr="00AA7EDD">
        <w:rPr>
          <w:rFonts w:ascii="Palatino Linotype" w:hAnsi="Palatino Linotype"/>
          <w:i/>
          <w:sz w:val="22"/>
          <w:szCs w:val="22"/>
        </w:rPr>
        <w:t xml:space="preserve"> de la Secretaría, entidad, tribunal administrativo o municipio, con función de vocal; </w:t>
      </w:r>
    </w:p>
    <w:p w14:paraId="2B36DC8D" w14:textId="77777777" w:rsidR="00907A59" w:rsidRPr="00AA7EDD" w:rsidRDefault="00907A59" w:rsidP="00E93E1A">
      <w:pPr>
        <w:pStyle w:val="Prrafodelista"/>
        <w:numPr>
          <w:ilvl w:val="0"/>
          <w:numId w:val="7"/>
        </w:numPr>
        <w:spacing w:before="240" w:line="360" w:lineRule="auto"/>
        <w:ind w:right="851"/>
        <w:jc w:val="both"/>
        <w:rPr>
          <w:rFonts w:ascii="Palatino Linotype" w:hAnsi="Palatino Linotype" w:cs="Arial"/>
          <w:b/>
          <w:i/>
          <w:sz w:val="22"/>
          <w:szCs w:val="22"/>
        </w:rPr>
      </w:pPr>
      <w:r w:rsidRPr="00E07D1E">
        <w:rPr>
          <w:rFonts w:ascii="Palatino Linotype" w:hAnsi="Palatino Linotype"/>
          <w:b/>
          <w:i/>
          <w:sz w:val="22"/>
          <w:szCs w:val="22"/>
          <w:u w:val="single"/>
        </w:rPr>
        <w:t>Un representante de cada dependencia o unidad administrativa interesada</w:t>
      </w:r>
      <w:r w:rsidRPr="00AA7EDD">
        <w:rPr>
          <w:rFonts w:ascii="Palatino Linotype" w:hAnsi="Palatino Linotype"/>
          <w:i/>
          <w:sz w:val="22"/>
          <w:szCs w:val="22"/>
        </w:rPr>
        <w:t xml:space="preserve"> en la adquisición de los bienes o contratación del servicio, con función de vocal;</w:t>
      </w:r>
    </w:p>
    <w:p w14:paraId="72B7CFC2" w14:textId="77777777" w:rsidR="00907A59" w:rsidRPr="00AA7EDD" w:rsidRDefault="00907A59" w:rsidP="00E93E1A">
      <w:pPr>
        <w:pStyle w:val="Prrafodelista"/>
        <w:numPr>
          <w:ilvl w:val="0"/>
          <w:numId w:val="7"/>
        </w:numPr>
        <w:spacing w:before="240" w:line="360" w:lineRule="auto"/>
        <w:ind w:right="851"/>
        <w:jc w:val="both"/>
        <w:rPr>
          <w:rFonts w:ascii="Palatino Linotype" w:hAnsi="Palatino Linotype" w:cs="Arial"/>
          <w:b/>
          <w:i/>
          <w:sz w:val="22"/>
          <w:szCs w:val="22"/>
        </w:rPr>
      </w:pPr>
      <w:r w:rsidRPr="00AA7EDD">
        <w:rPr>
          <w:rFonts w:ascii="Palatino Linotype" w:hAnsi="Palatino Linotype"/>
          <w:i/>
          <w:sz w:val="22"/>
          <w:szCs w:val="22"/>
        </w:rPr>
        <w:t xml:space="preserve"> Un representante de la </w:t>
      </w:r>
      <w:r w:rsidRPr="00E07D1E">
        <w:rPr>
          <w:rFonts w:ascii="Palatino Linotype" w:hAnsi="Palatino Linotype"/>
          <w:b/>
          <w:i/>
          <w:sz w:val="22"/>
          <w:szCs w:val="22"/>
          <w:u w:val="single"/>
        </w:rPr>
        <w:t>Consejería Jurídica o del área jurídica respectiva</w:t>
      </w:r>
      <w:r w:rsidRPr="00AA7EDD">
        <w:rPr>
          <w:rFonts w:ascii="Palatino Linotype" w:hAnsi="Palatino Linotype"/>
          <w:i/>
          <w:sz w:val="22"/>
          <w:szCs w:val="22"/>
        </w:rPr>
        <w:t xml:space="preserve"> o quien lleve a cabo las funciones de esta naturaleza, con función de vocal; </w:t>
      </w:r>
    </w:p>
    <w:p w14:paraId="10AA2AB5" w14:textId="77777777" w:rsidR="00907A59" w:rsidRPr="00AA7EDD" w:rsidRDefault="00907A59" w:rsidP="00E93E1A">
      <w:pPr>
        <w:pStyle w:val="Prrafodelista"/>
        <w:numPr>
          <w:ilvl w:val="0"/>
          <w:numId w:val="7"/>
        </w:numPr>
        <w:spacing w:before="240" w:line="360" w:lineRule="auto"/>
        <w:ind w:right="851"/>
        <w:jc w:val="both"/>
        <w:rPr>
          <w:rFonts w:ascii="Palatino Linotype" w:hAnsi="Palatino Linotype" w:cs="Arial"/>
          <w:b/>
          <w:i/>
          <w:sz w:val="22"/>
          <w:szCs w:val="22"/>
        </w:rPr>
      </w:pPr>
      <w:r w:rsidRPr="00AA7EDD">
        <w:rPr>
          <w:rFonts w:ascii="Palatino Linotype" w:hAnsi="Palatino Linotype"/>
          <w:i/>
          <w:sz w:val="22"/>
          <w:szCs w:val="22"/>
        </w:rPr>
        <w:t xml:space="preserve">Un representante del </w:t>
      </w:r>
      <w:r w:rsidRPr="00E07D1E">
        <w:rPr>
          <w:rFonts w:ascii="Palatino Linotype" w:hAnsi="Palatino Linotype"/>
          <w:b/>
          <w:i/>
          <w:sz w:val="22"/>
          <w:szCs w:val="22"/>
          <w:u w:val="single"/>
        </w:rPr>
        <w:t>Órgano de Control,</w:t>
      </w:r>
      <w:r w:rsidRPr="00AA7EDD">
        <w:rPr>
          <w:rFonts w:ascii="Palatino Linotype" w:hAnsi="Palatino Linotype"/>
          <w:i/>
          <w:sz w:val="22"/>
          <w:szCs w:val="22"/>
        </w:rPr>
        <w:t xml:space="preserve"> con función de vocal; y </w:t>
      </w:r>
    </w:p>
    <w:p w14:paraId="6B352483" w14:textId="77777777" w:rsidR="00907A59" w:rsidRPr="00AA7EDD" w:rsidRDefault="00907A59" w:rsidP="00E93E1A">
      <w:pPr>
        <w:pStyle w:val="Prrafodelista"/>
        <w:numPr>
          <w:ilvl w:val="0"/>
          <w:numId w:val="7"/>
        </w:numPr>
        <w:spacing w:before="240" w:line="360" w:lineRule="auto"/>
        <w:ind w:right="851"/>
        <w:jc w:val="both"/>
        <w:rPr>
          <w:rFonts w:ascii="Palatino Linotype" w:hAnsi="Palatino Linotype" w:cs="Arial"/>
          <w:b/>
          <w:i/>
          <w:sz w:val="22"/>
          <w:szCs w:val="22"/>
        </w:rPr>
      </w:pPr>
      <w:r w:rsidRPr="00E07D1E">
        <w:rPr>
          <w:rFonts w:ascii="Palatino Linotype" w:hAnsi="Palatino Linotype"/>
          <w:b/>
          <w:i/>
          <w:sz w:val="22"/>
          <w:szCs w:val="22"/>
          <w:u w:val="single"/>
        </w:rPr>
        <w:t>Un secretario ejecutivo,</w:t>
      </w:r>
      <w:r w:rsidRPr="00AA7EDD">
        <w:rPr>
          <w:rFonts w:ascii="Palatino Linotype" w:hAnsi="Palatino Linotype"/>
          <w:i/>
          <w:sz w:val="22"/>
          <w:szCs w:val="22"/>
        </w:rPr>
        <w:t xml:space="preserve"> que será designado por el presidente. </w:t>
      </w:r>
    </w:p>
    <w:p w14:paraId="70C6AFB8" w14:textId="77777777" w:rsidR="00907A59" w:rsidRPr="00AA7EDD" w:rsidRDefault="00907A59" w:rsidP="00907A59">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 xml:space="preserve">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14:paraId="1150290C" w14:textId="77777777" w:rsidR="00907A59" w:rsidRPr="00AA7EDD" w:rsidRDefault="00907A59" w:rsidP="00907A59">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 xml:space="preserve">Los integrantes del comité tendrán derecho a voz y voto a excepción de los indicados en las fracciones V y VI, quienes sólo participarán con voz, debiendo fundamentar y motivar el sentido de su opinión, a efecto de que sea incluida en el acta correspondiente. En caso de empate, el presidente tendrá voto de calidad. </w:t>
      </w:r>
    </w:p>
    <w:p w14:paraId="4B4366EF" w14:textId="77777777" w:rsidR="00907A59" w:rsidRPr="00AA7EDD" w:rsidRDefault="00907A59" w:rsidP="00907A59">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 xml:space="preserve">A las sesiones del comité podrá invitarse a cualquier persona cuya intervención se considere necesaria por el secretario ejecutivo, para aclarar aspectos técnicos o administrativos relacionados con los asuntos sometidos al comité. </w:t>
      </w:r>
    </w:p>
    <w:p w14:paraId="73D0B3CA" w14:textId="77777777" w:rsidR="00907A59" w:rsidRPr="00AA7EDD" w:rsidRDefault="00907A59" w:rsidP="00907A59">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lastRenderedPageBreak/>
        <w:t xml:space="preserve">Los integrantes del comité designarán por escrito a sus respectivos suplentes, y sólo participarán en ausencia del titular. </w:t>
      </w:r>
    </w:p>
    <w:p w14:paraId="288E4BD6" w14:textId="77777777" w:rsidR="00907A59" w:rsidRDefault="00907A59" w:rsidP="00907A59">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Los cargos de los integrantes del comité serán honoríficos.</w:t>
      </w:r>
    </w:p>
    <w:p w14:paraId="76002987" w14:textId="77777777" w:rsidR="00907A59" w:rsidRDefault="00907A59" w:rsidP="00907A59">
      <w:pPr>
        <w:pStyle w:val="Citas"/>
      </w:pPr>
      <w:r>
        <w:t xml:space="preserve">Artículo 54.- Además de las establecidas en la Ley, el Comité de Arrendamientos, Adquisiciones de Inmuebles y Enajenaciones tendrá las siguientes funciones: </w:t>
      </w:r>
    </w:p>
    <w:p w14:paraId="7F46299C" w14:textId="77777777" w:rsidR="00907A59" w:rsidRDefault="00907A59" w:rsidP="00907A59">
      <w:pPr>
        <w:pStyle w:val="Citas"/>
      </w:pPr>
      <w:r>
        <w:t xml:space="preserve">I. Expedir su manual de operación; </w:t>
      </w:r>
    </w:p>
    <w:p w14:paraId="41B73265" w14:textId="77777777" w:rsidR="00907A59" w:rsidRDefault="00907A59" w:rsidP="00907A59">
      <w:pPr>
        <w:pStyle w:val="Citas"/>
      </w:pPr>
      <w:r>
        <w:t xml:space="preserve">II. Revisar y validar el programa anual de arrendamiento; así como formular las observaciones y recomendaciones que estimen convenientes; </w:t>
      </w:r>
    </w:p>
    <w:p w14:paraId="2C1515BF" w14:textId="77777777" w:rsidR="00907A59" w:rsidRDefault="00907A59" w:rsidP="00907A59">
      <w:pPr>
        <w:pStyle w:val="Citas"/>
      </w:pPr>
      <w:r>
        <w:t xml:space="preserve">III. Analizar la documentación de los actos relacionados con arrendamiento, adquisiciones de inmuebles y enajenaciones de muebles e inmuebles, y emitir la opinión correspondiente; </w:t>
      </w:r>
    </w:p>
    <w:p w14:paraId="3FF01E0C" w14:textId="77777777" w:rsidR="00907A59" w:rsidRDefault="00907A59" w:rsidP="00907A59">
      <w:pPr>
        <w:pStyle w:val="Citas"/>
      </w:pPr>
      <w:r>
        <w:t xml:space="preserve">IV. Dictaminar sobre las solicitudes para adquirir inmuebles, arrendamientos y subarrendamientos; </w:t>
      </w:r>
    </w:p>
    <w:p w14:paraId="79BD8E25" w14:textId="77777777" w:rsidR="00907A59" w:rsidRDefault="00907A59" w:rsidP="00907A59">
      <w:pPr>
        <w:pStyle w:val="Citas"/>
      </w:pPr>
      <w:r>
        <w:t xml:space="preserve">V. Dictaminar sobre las propuestas de enajenación de bienes muebles e inmuebles; </w:t>
      </w:r>
    </w:p>
    <w:p w14:paraId="78030ED5" w14:textId="77777777" w:rsidR="00907A59" w:rsidRDefault="00907A59" w:rsidP="00907A59">
      <w:pPr>
        <w:pStyle w:val="Citas"/>
      </w:pPr>
      <w:r>
        <w:t xml:space="preserve">VI. Solicitar asesoría técnica a las cámaras de comercio, industria de la construcción, de empresas inmobiliarias y colegios de profesionales o de las confederaciones que las agrupan; </w:t>
      </w:r>
    </w:p>
    <w:p w14:paraId="285D0913" w14:textId="77777777" w:rsidR="00907A59" w:rsidRDefault="00907A59" w:rsidP="00907A59">
      <w:pPr>
        <w:pStyle w:val="Citas"/>
      </w:pPr>
      <w:r>
        <w:t xml:space="preserve">VII. Implementar acciones y emitir acuerdos que considere necesarios para el mejoramiento del procedimiento para arrendamiento, adquisiciones de inmuebles y enajenaciones de muebles e inmuebles; </w:t>
      </w:r>
    </w:p>
    <w:p w14:paraId="1431F5F2" w14:textId="77777777" w:rsidR="00907A59" w:rsidRDefault="00907A59" w:rsidP="00907A59">
      <w:pPr>
        <w:pStyle w:val="Citas"/>
      </w:pPr>
      <w:r>
        <w:lastRenderedPageBreak/>
        <w:t>VIII. Evaluar las propuestas o posturas que se presenten en los procedimientos de licitación pública, subasta pública, invitación restringida o adjudicación directa;</w:t>
      </w:r>
    </w:p>
    <w:p w14:paraId="5BB508CC" w14:textId="77777777" w:rsidR="00907A59" w:rsidRDefault="00907A59" w:rsidP="00907A59">
      <w:pPr>
        <w:pStyle w:val="Citas"/>
      </w:pPr>
      <w:r>
        <w:t xml:space="preserve"> IX. Emitir los dictámenes de adjudicación, que servirán para la emisión del fallo en los arrendamientos, adquisiciones de inmuebles y enajenaciones; </w:t>
      </w:r>
    </w:p>
    <w:p w14:paraId="4B1F69AD" w14:textId="77777777" w:rsidR="00907A59" w:rsidRDefault="00907A59" w:rsidP="00907A59">
      <w:pPr>
        <w:pStyle w:val="Citas"/>
      </w:pPr>
      <w:r>
        <w:t xml:space="preserve">X. Crear subcomités y grupos de trabajo de orden administrativo y técnico que considere necesarios para el desarrollo de sus funciones; y </w:t>
      </w:r>
    </w:p>
    <w:p w14:paraId="0F25FD73" w14:textId="77777777" w:rsidR="00907A59" w:rsidRPr="00AA7EDD" w:rsidRDefault="00907A59" w:rsidP="00907A59">
      <w:pPr>
        <w:pStyle w:val="Citas"/>
        <w:rPr>
          <w:b/>
        </w:rPr>
      </w:pPr>
      <w:r>
        <w:t>XI. Las demás que sean necesarias para el cumplimiento de sus funciones.</w:t>
      </w:r>
    </w:p>
    <w:p w14:paraId="3F78D1F6" w14:textId="77777777" w:rsidR="00907A59" w:rsidRDefault="00907A59" w:rsidP="00907A59">
      <w:pPr>
        <w:pStyle w:val="Citas"/>
      </w:pPr>
      <w:bookmarkStart w:id="0" w:name="_Hlk152082571"/>
      <w:r>
        <w:t xml:space="preserve">Artículo 67.- El procedimiento de licitación pública comprende las siguientes fases: </w:t>
      </w:r>
    </w:p>
    <w:p w14:paraId="191B9227" w14:textId="77777777" w:rsidR="00907A59" w:rsidRDefault="00907A59" w:rsidP="00907A59">
      <w:pPr>
        <w:pStyle w:val="Citas"/>
      </w:pPr>
      <w:r>
        <w:t>I. Publicación de la convocatoria;</w:t>
      </w:r>
    </w:p>
    <w:p w14:paraId="51C29618" w14:textId="77777777" w:rsidR="00907A59" w:rsidRDefault="00907A59" w:rsidP="00907A59">
      <w:pPr>
        <w:pStyle w:val="Citas"/>
      </w:pPr>
      <w:r>
        <w:t xml:space="preserve"> II. Venta de las bases de licitación;</w:t>
      </w:r>
    </w:p>
    <w:p w14:paraId="3104EBD7" w14:textId="77777777" w:rsidR="00907A59" w:rsidRDefault="00907A59" w:rsidP="00907A59">
      <w:pPr>
        <w:pStyle w:val="Citas"/>
      </w:pPr>
      <w:r>
        <w:t xml:space="preserve"> III. Visita, en su caso, al sitio donde se vayan a suministrar los bienes o a prestar los servicios;</w:t>
      </w:r>
    </w:p>
    <w:p w14:paraId="24D857C5" w14:textId="77777777" w:rsidR="00907A59" w:rsidRDefault="00907A59" w:rsidP="00907A59">
      <w:pPr>
        <w:pStyle w:val="Citas"/>
      </w:pPr>
      <w:r>
        <w:t xml:space="preserve"> IV. Junta de aclaraciones, en su caso; </w:t>
      </w:r>
    </w:p>
    <w:p w14:paraId="1AABF10B" w14:textId="77777777" w:rsidR="00907A59" w:rsidRDefault="00907A59" w:rsidP="00907A59">
      <w:pPr>
        <w:pStyle w:val="Citas"/>
      </w:pPr>
      <w:r>
        <w:t xml:space="preserve">V. Acto de presentación y apertura de propuestas; </w:t>
      </w:r>
    </w:p>
    <w:p w14:paraId="514AE99E" w14:textId="77777777" w:rsidR="00907A59" w:rsidRDefault="00907A59" w:rsidP="00907A59">
      <w:pPr>
        <w:pStyle w:val="Citas"/>
      </w:pPr>
      <w:r>
        <w:t xml:space="preserve">VI. Análisis y evaluación de propuestas; </w:t>
      </w:r>
    </w:p>
    <w:p w14:paraId="41F13C33" w14:textId="77777777" w:rsidR="00907A59" w:rsidRDefault="00907A59" w:rsidP="00907A59">
      <w:pPr>
        <w:pStyle w:val="Citas"/>
      </w:pPr>
      <w:proofErr w:type="spellStart"/>
      <w:r>
        <w:t>VII.Dictamen</w:t>
      </w:r>
      <w:proofErr w:type="spellEnd"/>
      <w:r>
        <w:t xml:space="preserve"> de adjudicación; </w:t>
      </w:r>
    </w:p>
    <w:p w14:paraId="5E9F3649" w14:textId="77777777" w:rsidR="00907A59" w:rsidRDefault="00907A59" w:rsidP="00907A59">
      <w:pPr>
        <w:pStyle w:val="Citas"/>
      </w:pPr>
      <w:r>
        <w:t xml:space="preserve">VIII. Fallo; </w:t>
      </w:r>
    </w:p>
    <w:p w14:paraId="1CF26C7B" w14:textId="77777777" w:rsidR="00907A59" w:rsidRPr="00F34349" w:rsidRDefault="00907A59" w:rsidP="00907A59">
      <w:pPr>
        <w:pStyle w:val="Citas"/>
        <w:rPr>
          <w:b/>
          <w:bCs/>
          <w:u w:val="single"/>
        </w:rPr>
      </w:pPr>
      <w:r w:rsidRPr="00F34349">
        <w:rPr>
          <w:b/>
          <w:bCs/>
          <w:u w:val="single"/>
        </w:rPr>
        <w:t xml:space="preserve">IX. Suscripción del contrato; y </w:t>
      </w:r>
    </w:p>
    <w:p w14:paraId="1B387BFC" w14:textId="77777777" w:rsidR="00907A59" w:rsidRDefault="00907A59" w:rsidP="00907A59">
      <w:pPr>
        <w:pStyle w:val="Citas"/>
      </w:pPr>
      <w:r>
        <w:t>X. Suministro de los bienes o inicio de la prestación del servicio.</w:t>
      </w:r>
    </w:p>
    <w:p w14:paraId="60F92918" w14:textId="77777777" w:rsidR="00907A59" w:rsidRDefault="00907A59" w:rsidP="00907A59">
      <w:pPr>
        <w:pStyle w:val="Citas"/>
      </w:pPr>
      <w:r>
        <w:lastRenderedPageBreak/>
        <w:t xml:space="preserve">Artículo 90.- En el procedimiento de invitación restringida se deberá observar lo siguiente: </w:t>
      </w:r>
    </w:p>
    <w:p w14:paraId="51AA608C" w14:textId="77777777" w:rsidR="00907A59" w:rsidRDefault="00907A59" w:rsidP="00907A59">
      <w:pPr>
        <w:pStyle w:val="Citas"/>
      </w:pPr>
      <w:r>
        <w:t xml:space="preserve">I. Se invitará a un mínimo de tres personas seleccionadas de entre las que se encuentren inscritas en el catálogo de proveedores y de prestadores de servicios. Se podrá invitar a personas que no se encuentren inscritas, cuando en el giro correspondiente del catálogo de proveedores y prestadores de servicios no exista el registro mínimo de personas requeridas para tal modalidad; </w:t>
      </w:r>
    </w:p>
    <w:p w14:paraId="1046CB1B" w14:textId="77777777" w:rsidR="00907A59" w:rsidRDefault="00907A59" w:rsidP="00907A59">
      <w:pPr>
        <w:pStyle w:val="Citas"/>
      </w:pPr>
      <w:r>
        <w:t xml:space="preserve">II. Las bases de la invitación restringida indicarán los aspectos de la adquisición o contratación; y </w:t>
      </w:r>
    </w:p>
    <w:p w14:paraId="06EA8209" w14:textId="77777777" w:rsidR="00907A59" w:rsidRDefault="00907A59" w:rsidP="00907A59">
      <w:pPr>
        <w:pStyle w:val="Citas"/>
      </w:pPr>
      <w:r>
        <w:t>III. Serán aplicables, en lo conducente, las disposiciones de la licitación pública</w:t>
      </w:r>
    </w:p>
    <w:p w14:paraId="6D8B41B9" w14:textId="77777777" w:rsidR="00907A59" w:rsidRDefault="00907A59" w:rsidP="00907A59">
      <w:pPr>
        <w:pStyle w:val="Citas"/>
      </w:pPr>
      <w:r>
        <w:t xml:space="preserve">Artículo 94.- En el procedimiento de adjudicación directa se observará lo siguiente: </w:t>
      </w:r>
    </w:p>
    <w:p w14:paraId="126547BA" w14:textId="77777777" w:rsidR="00907A59" w:rsidRDefault="00907A59" w:rsidP="00907A59">
      <w:pPr>
        <w:pStyle w:val="Citas"/>
      </w:pPr>
      <w:r>
        <w:t xml:space="preserve">I. Las adquisiciones de bienes y la contratación de servicios, se efectuaran previa </w:t>
      </w:r>
      <w:proofErr w:type="spellStart"/>
      <w:r>
        <w:t>dictaminación</w:t>
      </w:r>
      <w:proofErr w:type="spellEnd"/>
      <w:r>
        <w:t xml:space="preserve">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 </w:t>
      </w:r>
    </w:p>
    <w:p w14:paraId="527D653D" w14:textId="77777777" w:rsidR="00907A59" w:rsidRDefault="00907A59" w:rsidP="00907A59">
      <w:pPr>
        <w:pStyle w:val="Citas"/>
      </w:pPr>
      <w:r>
        <w:t xml:space="preserve">II. Se considerará a la persona que atendiendo al bien o servicio que se pretenda adquirir o contratar, pueda suministrarlo o prestarlo en las mejores condiciones disponibles en cuanto a precio, calidad, financiamiento, oportunidad y demás circunstancias pertinentes; </w:t>
      </w:r>
    </w:p>
    <w:p w14:paraId="2FA1B79E" w14:textId="77777777" w:rsidR="00907A59" w:rsidRDefault="00907A59" w:rsidP="00907A59">
      <w:pPr>
        <w:pStyle w:val="Citas"/>
      </w:pPr>
      <w:r>
        <w:lastRenderedPageBreak/>
        <w:t xml:space="preserve">III. La solicitud de participación contendrá, como mínimo, la descripción y cantidad de los bienes o servicios requeridos, lugar, plazo de entrega o duración del servicio y forma de pago; </w:t>
      </w:r>
    </w:p>
    <w:p w14:paraId="6A0DF5CC" w14:textId="77777777" w:rsidR="00907A59" w:rsidRDefault="00907A59" w:rsidP="00907A59">
      <w:pPr>
        <w:pStyle w:val="Citas"/>
      </w:pPr>
      <w:r>
        <w:t xml:space="preserve">IV. La solicitud de participación deberá señalar el día, hora y lugar en que tendrá verificativo el acto de presentación y apertura de ofertas; </w:t>
      </w:r>
    </w:p>
    <w:p w14:paraId="349B854D" w14:textId="77777777" w:rsidR="00907A59" w:rsidRDefault="00907A59" w:rsidP="00907A59">
      <w:pPr>
        <w:pStyle w:val="Citas"/>
      </w:pPr>
      <w:r>
        <w:t xml:space="preserve">V. Atendiendo a la naturaleza de los bienes o servicios, la convocante podrá optar entre celebrar o no junta de aclaraciones, en términos de lo dispuesto por este Reglamento; </w:t>
      </w:r>
    </w:p>
    <w:p w14:paraId="4D55ADEB" w14:textId="77777777" w:rsidR="00907A59" w:rsidRDefault="00907A59" w:rsidP="00907A59">
      <w:pPr>
        <w:pStyle w:val="Citas"/>
      </w:pPr>
      <w:r>
        <w:t xml:space="preserve">VI. El servidor público designado por la convocante será el responsable de llevar a cabo el acto de presentación y apertura de propuestas; </w:t>
      </w:r>
    </w:p>
    <w:p w14:paraId="6AFDED21" w14:textId="77777777" w:rsidR="00907A59" w:rsidRDefault="00907A59" w:rsidP="00907A59">
      <w:pPr>
        <w:pStyle w:val="Citas"/>
      </w:pPr>
      <w:r>
        <w:t xml:space="preserve">VII. Se observarán, en lo conducente, las disposiciones relativas a la contraoferta; y </w:t>
      </w:r>
    </w:p>
    <w:p w14:paraId="2A7F063F" w14:textId="77777777" w:rsidR="00907A59" w:rsidRDefault="00907A59" w:rsidP="00907A59">
      <w:pPr>
        <w:pStyle w:val="Citas"/>
      </w:pPr>
      <w:r>
        <w:t xml:space="preserve">VIII. El comité será responsable de emitir el dictamen de adjudicación que servirá de base para el fallo de adjudicación; correspondiendo a la convocante emitir dicho fallo, quien lo hará del conocimiento de los licitantes. </w:t>
      </w:r>
    </w:p>
    <w:p w14:paraId="661F7115" w14:textId="77777777" w:rsidR="00907A59" w:rsidRPr="006933BD" w:rsidRDefault="00907A59" w:rsidP="00907A59">
      <w:pPr>
        <w:pStyle w:val="Citas"/>
        <w:rPr>
          <w:b/>
          <w:bCs/>
        </w:rPr>
      </w:pPr>
      <w:r>
        <w:t xml:space="preserve">Los actos referidos en los incisos anteriores deberán documentarse en el acta correspondiente y publicarse en el sistema COMPRAMEX” </w:t>
      </w:r>
      <w:r>
        <w:rPr>
          <w:b/>
          <w:bCs/>
        </w:rPr>
        <w:t>(Sic)</w:t>
      </w:r>
    </w:p>
    <w:bookmarkEnd w:id="0"/>
    <w:p w14:paraId="36493C6F" w14:textId="77777777" w:rsidR="00907A59" w:rsidRPr="00907A59" w:rsidRDefault="00907A59" w:rsidP="00511A76">
      <w:pPr>
        <w:autoSpaceDE w:val="0"/>
        <w:autoSpaceDN w:val="0"/>
        <w:adjustRightInd w:val="0"/>
        <w:spacing w:line="360" w:lineRule="auto"/>
        <w:jc w:val="both"/>
        <w:rPr>
          <w:rFonts w:ascii="Palatino Linotype" w:hAnsi="Palatino Linotype" w:cs="Arial"/>
          <w:sz w:val="24"/>
          <w:szCs w:val="24"/>
        </w:rPr>
      </w:pPr>
    </w:p>
    <w:p w14:paraId="62F73EED" w14:textId="1DD4D02E" w:rsidR="00907A59" w:rsidRDefault="002E2E42" w:rsidP="00511A76">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 xml:space="preserve">De ahí que deba arribarse a la premisa de que la dirección jurídica tiene competencia originaria respecto de los asuntos de carácter legal en que tenga interés la administración pública, asimismo, también tiene competencia para administrar contratos de asesoría jurídica externa. Por otra parte, toda contratación de bienes o servicios especializados, se encuentran sujetos a la discusión y aprobación del comité </w:t>
      </w:r>
      <w:r>
        <w:rPr>
          <w:rFonts w:ascii="Palatino Linotype" w:hAnsi="Palatino Linotype" w:cs="Arial"/>
          <w:sz w:val="24"/>
          <w:szCs w:val="24"/>
        </w:rPr>
        <w:lastRenderedPageBreak/>
        <w:t xml:space="preserve">especializado </w:t>
      </w:r>
      <w:r w:rsidR="00391637">
        <w:rPr>
          <w:rFonts w:ascii="Palatino Linotype" w:hAnsi="Palatino Linotype" w:cs="Arial"/>
          <w:sz w:val="24"/>
          <w:szCs w:val="24"/>
        </w:rPr>
        <w:t xml:space="preserve">en la materia, mismo que es presidido por la dirección de administración y/o equivalente. Finalmente, la tesorería municipal lleva los registros contables, financieros y administrativos, englobando aquellos relativos al pago por la contratación de bienes y servicios. </w:t>
      </w:r>
    </w:p>
    <w:p w14:paraId="07C39493" w14:textId="77777777" w:rsidR="009522CA" w:rsidRDefault="009522CA" w:rsidP="009522CA">
      <w:pPr>
        <w:spacing w:line="360" w:lineRule="auto"/>
        <w:jc w:val="both"/>
        <w:rPr>
          <w:rFonts w:ascii="Palatino Linotype" w:hAnsi="Palatino Linotype" w:cs="Arial"/>
          <w:sz w:val="24"/>
          <w:szCs w:val="24"/>
        </w:rPr>
      </w:pPr>
      <w:r>
        <w:rPr>
          <w:rFonts w:ascii="Palatino Linotype" w:hAnsi="Palatino Linotype" w:cs="Arial"/>
          <w:sz w:val="24"/>
          <w:szCs w:val="24"/>
        </w:rPr>
        <w:t xml:space="preserve">Una vez sentado lo anterior,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75279069" w14:textId="77777777" w:rsidR="009522CA" w:rsidRDefault="009522CA" w:rsidP="009522CA">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09DBF127" w14:textId="77777777" w:rsidR="009522CA" w:rsidRDefault="009522CA" w:rsidP="009522CA">
      <w:pPr>
        <w:pStyle w:val="Citas"/>
      </w:pPr>
      <w:r>
        <w:t xml:space="preserve">Artículo 19. Se presume que la información debe existir si se refiere a las facultades, competencias y funciones que los ordenamientos jurídicos aplicables otorgan a los sujetos obligados. </w:t>
      </w:r>
    </w:p>
    <w:p w14:paraId="55BF12F3" w14:textId="77777777" w:rsidR="009522CA" w:rsidRDefault="009522CA" w:rsidP="009522CA">
      <w:pPr>
        <w:pStyle w:val="Citas"/>
      </w:pPr>
      <w:r>
        <w:t xml:space="preserve">En los casos en que ciertas facultades, competencias o funciones no se hayan ejercido, se debe motivar la respuesta en función de las causas que motiven tal circunstancia. </w:t>
      </w:r>
    </w:p>
    <w:p w14:paraId="1E46CD72" w14:textId="77777777" w:rsidR="009522CA" w:rsidRPr="00407C65" w:rsidRDefault="009522CA" w:rsidP="009522CA">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1D4447BD" w14:textId="77777777" w:rsidR="009522CA" w:rsidRDefault="009522CA" w:rsidP="009522CA">
      <w:pPr>
        <w:pStyle w:val="Sinespaciado"/>
        <w:spacing w:line="360" w:lineRule="auto"/>
        <w:jc w:val="both"/>
        <w:rPr>
          <w:rFonts w:ascii="Palatino Linotype" w:hAnsi="Palatino Linotype"/>
        </w:rPr>
      </w:pPr>
    </w:p>
    <w:p w14:paraId="5F80CF69" w14:textId="77777777" w:rsidR="009522CA" w:rsidRPr="00607AF3" w:rsidRDefault="009522CA" w:rsidP="009522CA">
      <w:pPr>
        <w:spacing w:after="0" w:line="360" w:lineRule="auto"/>
        <w:jc w:val="both"/>
        <w:rPr>
          <w:rFonts w:ascii="Palatino Linotype" w:hAnsi="Palatino Linotype" w:cs="Arial"/>
          <w:color w:val="000000"/>
          <w:sz w:val="24"/>
          <w:lang w:val="es-ES_tradnl"/>
        </w:rPr>
      </w:pPr>
      <w:r>
        <w:rPr>
          <w:rFonts w:ascii="Palatino Linotype" w:hAnsi="Palatino Linotype" w:cs="Arial"/>
          <w:color w:val="000000"/>
          <w:sz w:val="24"/>
          <w:lang w:val="es-ES_tradnl"/>
        </w:rPr>
        <w:lastRenderedPageBreak/>
        <w:t xml:space="preserve">Hasta aquí lo expuesto, se desprende que </w:t>
      </w:r>
      <w:r>
        <w:rPr>
          <w:rFonts w:ascii="Palatino Linotype" w:hAnsi="Palatino Linotype" w:cs="Arial"/>
          <w:b/>
          <w:bCs/>
          <w:color w:val="000000"/>
          <w:sz w:val="24"/>
          <w:lang w:val="es-ES_tradnl"/>
        </w:rPr>
        <w:t xml:space="preserve">El Sujeto Obligado </w:t>
      </w:r>
      <w:r>
        <w:rPr>
          <w:rFonts w:ascii="Palatino Linotype" w:hAnsi="Palatino Linotype" w:cs="Arial"/>
          <w:color w:val="000000"/>
          <w:sz w:val="24"/>
          <w:lang w:val="es-ES_tradnl"/>
        </w:rPr>
        <w:t xml:space="preserve">es susceptible de generar, poseer y administrar la información requerida por el particular, misma que encuadra dentro del espectro del interés general y el alcance público. </w:t>
      </w:r>
    </w:p>
    <w:p w14:paraId="1F447755" w14:textId="77777777" w:rsidR="00391637" w:rsidRPr="009522CA" w:rsidRDefault="00391637" w:rsidP="00511A76">
      <w:pPr>
        <w:autoSpaceDE w:val="0"/>
        <w:autoSpaceDN w:val="0"/>
        <w:adjustRightInd w:val="0"/>
        <w:spacing w:line="360" w:lineRule="auto"/>
        <w:jc w:val="both"/>
        <w:rPr>
          <w:rFonts w:ascii="Palatino Linotype" w:hAnsi="Palatino Linotype" w:cs="Arial"/>
          <w:sz w:val="24"/>
          <w:szCs w:val="24"/>
          <w:lang w:val="es-ES_tradnl"/>
        </w:rPr>
      </w:pPr>
    </w:p>
    <w:p w14:paraId="62A1E61E" w14:textId="077FA49F" w:rsidR="009522CA" w:rsidRDefault="002A4022" w:rsidP="00ED6CD9">
      <w:pPr>
        <w:pStyle w:val="Sinespaciado"/>
        <w:spacing w:line="360" w:lineRule="auto"/>
        <w:jc w:val="both"/>
        <w:rPr>
          <w:rFonts w:ascii="Palatino Linotype" w:eastAsia="Arial Unicode MS" w:hAnsi="Palatino Linotype"/>
        </w:rPr>
      </w:pPr>
      <w:r w:rsidRPr="000A3C8C">
        <w:rPr>
          <w:rFonts w:ascii="Palatino Linotype" w:eastAsia="Arial Unicode MS" w:hAnsi="Palatino Linotype"/>
        </w:rPr>
        <w:t xml:space="preserve">Una vez sentado </w:t>
      </w:r>
      <w:r w:rsidRPr="00025405">
        <w:rPr>
          <w:rFonts w:ascii="Palatino Linotype" w:eastAsia="Arial Unicode MS" w:hAnsi="Palatino Linotype"/>
        </w:rPr>
        <w:t>lo anterior, como</w:t>
      </w:r>
      <w:r w:rsidRPr="000A3C8C">
        <w:rPr>
          <w:rFonts w:ascii="Palatino Linotype" w:eastAsia="Arial Unicode MS" w:hAnsi="Palatino Linotype"/>
        </w:rPr>
        <w:t xml:space="preserve"> se mencionó en el antecedente </w:t>
      </w:r>
      <w:r w:rsidR="00513D35">
        <w:rPr>
          <w:rFonts w:ascii="Palatino Linotype" w:eastAsia="Arial Unicode MS" w:hAnsi="Palatino Linotype"/>
        </w:rPr>
        <w:t>tercero</w:t>
      </w:r>
      <w:r w:rsidRPr="000A3C8C">
        <w:rPr>
          <w:rFonts w:ascii="Palatino Linotype" w:eastAsia="Arial Unicode MS" w:hAnsi="Palatino Linotype"/>
        </w:rPr>
        <w:t xml:space="preserve">, </w:t>
      </w:r>
      <w:r w:rsidRPr="000A3C8C">
        <w:rPr>
          <w:rFonts w:ascii="Palatino Linotype" w:eastAsia="Arial Unicode MS" w:hAnsi="Palatino Linotype"/>
          <w:b/>
          <w:bCs/>
        </w:rPr>
        <w:t xml:space="preserve">El Sujeto Obligado </w:t>
      </w:r>
      <w:r w:rsidRPr="000A3C8C">
        <w:rPr>
          <w:rFonts w:ascii="Palatino Linotype" w:eastAsia="Arial Unicode MS" w:hAnsi="Palatino Linotype"/>
        </w:rPr>
        <w:t>en fecha</w:t>
      </w:r>
      <w:r w:rsidR="00ED6CD9">
        <w:rPr>
          <w:rFonts w:ascii="Palatino Linotype" w:eastAsia="Arial Unicode MS" w:hAnsi="Palatino Linotype"/>
        </w:rPr>
        <w:t xml:space="preserve"> </w:t>
      </w:r>
      <w:r w:rsidR="009522CA">
        <w:rPr>
          <w:rFonts w:ascii="Palatino Linotype" w:eastAsia="Arial Unicode MS" w:hAnsi="Palatino Linotype"/>
          <w:b/>
          <w:bCs/>
        </w:rPr>
        <w:t xml:space="preserve">cuatro de septiembre de dos mil veinticuatro, </w:t>
      </w:r>
      <w:r w:rsidR="009522CA">
        <w:rPr>
          <w:rFonts w:ascii="Palatino Linotype" w:eastAsia="Arial Unicode MS" w:hAnsi="Palatino Linotype"/>
        </w:rPr>
        <w:t>rindió su respuesta a la solicitud de información formulada por el particular, adjuntando para tal efecto lo siguiente:</w:t>
      </w:r>
    </w:p>
    <w:p w14:paraId="031AD827" w14:textId="67A7BF0B" w:rsidR="009522CA" w:rsidRPr="009522CA" w:rsidRDefault="009522CA" w:rsidP="00E93E1A">
      <w:pPr>
        <w:pStyle w:val="Sinespaciado"/>
        <w:numPr>
          <w:ilvl w:val="0"/>
          <w:numId w:val="10"/>
        </w:numPr>
        <w:spacing w:line="360" w:lineRule="auto"/>
        <w:jc w:val="both"/>
        <w:rPr>
          <w:rFonts w:ascii="Palatino Linotype" w:eastAsia="Arial Unicode MS" w:hAnsi="Palatino Linotype"/>
          <w:b/>
          <w:bCs/>
        </w:rPr>
      </w:pPr>
      <w:r>
        <w:rPr>
          <w:rFonts w:ascii="Palatino Linotype" w:eastAsia="Arial Unicode MS" w:hAnsi="Palatino Linotype"/>
          <w:b/>
          <w:bCs/>
        </w:rPr>
        <w:t xml:space="preserve">“721.pdf”: </w:t>
      </w:r>
      <w:r>
        <w:rPr>
          <w:rFonts w:ascii="Palatino Linotype" w:eastAsia="Arial Unicode MS" w:hAnsi="Palatino Linotype"/>
        </w:rPr>
        <w:t>Compila lo siguiente:</w:t>
      </w:r>
    </w:p>
    <w:p w14:paraId="1BC4CD59" w14:textId="00EEDEF2" w:rsidR="009522CA" w:rsidRPr="009522CA" w:rsidRDefault="009522CA" w:rsidP="00E93E1A">
      <w:pPr>
        <w:pStyle w:val="Sinespaciado"/>
        <w:numPr>
          <w:ilvl w:val="0"/>
          <w:numId w:val="11"/>
        </w:numPr>
        <w:spacing w:line="360" w:lineRule="auto"/>
        <w:jc w:val="both"/>
        <w:rPr>
          <w:rFonts w:ascii="Palatino Linotype" w:eastAsia="Arial Unicode MS" w:hAnsi="Palatino Linotype"/>
          <w:b/>
          <w:bCs/>
        </w:rPr>
      </w:pPr>
      <w:r>
        <w:rPr>
          <w:rFonts w:ascii="Palatino Linotype" w:eastAsia="Arial Unicode MS" w:hAnsi="Palatino Linotype"/>
        </w:rPr>
        <w:t xml:space="preserve">Oficio </w:t>
      </w:r>
      <w:r>
        <w:rPr>
          <w:rFonts w:ascii="Palatino Linotype" w:eastAsia="Arial Unicode MS" w:hAnsi="Palatino Linotype"/>
          <w:b/>
          <w:bCs/>
        </w:rPr>
        <w:t xml:space="preserve">TM/3253/2024 </w:t>
      </w:r>
      <w:r>
        <w:rPr>
          <w:rFonts w:ascii="Palatino Linotype" w:eastAsia="Arial Unicode MS" w:hAnsi="Palatino Linotype"/>
        </w:rPr>
        <w:t xml:space="preserve">signado por el tesorero municipal y dirigido a la coordinadora de transparencia, de fecha veintiocho de agosto de dos mil veinticuatro, en términos generales refiere que la información no obra en sus archivos, ya que solo realiza erogaciones por conceptos requeridos por la dirección de administración. </w:t>
      </w:r>
    </w:p>
    <w:p w14:paraId="5F5EB3A4" w14:textId="07124BAD" w:rsidR="009522CA" w:rsidRPr="009522CA" w:rsidRDefault="009522CA" w:rsidP="00E93E1A">
      <w:pPr>
        <w:pStyle w:val="Sinespaciado"/>
        <w:numPr>
          <w:ilvl w:val="0"/>
          <w:numId w:val="11"/>
        </w:numPr>
        <w:spacing w:line="360" w:lineRule="auto"/>
        <w:jc w:val="both"/>
        <w:rPr>
          <w:rFonts w:ascii="Palatino Linotype" w:eastAsia="Arial Unicode MS" w:hAnsi="Palatino Linotype"/>
          <w:b/>
          <w:bCs/>
        </w:rPr>
      </w:pPr>
      <w:r>
        <w:rPr>
          <w:rFonts w:ascii="Palatino Linotype" w:eastAsia="Arial Unicode MS" w:hAnsi="Palatino Linotype"/>
        </w:rPr>
        <w:t xml:space="preserve">Oficio número </w:t>
      </w:r>
      <w:r>
        <w:rPr>
          <w:rFonts w:ascii="Palatino Linotype" w:eastAsia="Arial Unicode MS" w:hAnsi="Palatino Linotype"/>
          <w:b/>
          <w:bCs/>
        </w:rPr>
        <w:t xml:space="preserve">DA/5100/2024 </w:t>
      </w:r>
      <w:r>
        <w:rPr>
          <w:rFonts w:ascii="Palatino Linotype" w:eastAsia="Arial Unicode MS" w:hAnsi="Palatino Linotype"/>
        </w:rPr>
        <w:t xml:space="preserve">signado por el director de administración y dirigido al tesorero municipal, de fecha veintidós de agosto de dos mil veinticuatro, en lo general refiere que la información requerida no obra en sus archivos. </w:t>
      </w:r>
    </w:p>
    <w:p w14:paraId="542244F8" w14:textId="63EDEC82" w:rsidR="009522CA" w:rsidRDefault="009522CA" w:rsidP="001C3FAA">
      <w:pPr>
        <w:pStyle w:val="Sinespaciado"/>
        <w:spacing w:line="360" w:lineRule="auto"/>
        <w:ind w:left="1080"/>
        <w:jc w:val="both"/>
        <w:rPr>
          <w:rFonts w:ascii="Palatino Linotype" w:eastAsia="Arial Unicode MS" w:hAnsi="Palatino Linotype"/>
          <w:b/>
          <w:bCs/>
        </w:rPr>
      </w:pPr>
    </w:p>
    <w:p w14:paraId="17A5FE48" w14:textId="107DC356" w:rsidR="009522CA" w:rsidRPr="009522CA" w:rsidRDefault="009522CA" w:rsidP="00E93E1A">
      <w:pPr>
        <w:pStyle w:val="Sinespaciado"/>
        <w:numPr>
          <w:ilvl w:val="0"/>
          <w:numId w:val="10"/>
        </w:numPr>
        <w:spacing w:line="360" w:lineRule="auto"/>
        <w:jc w:val="both"/>
        <w:rPr>
          <w:rFonts w:ascii="Palatino Linotype" w:eastAsia="Arial Unicode MS" w:hAnsi="Palatino Linotype"/>
          <w:b/>
          <w:bCs/>
        </w:rPr>
      </w:pPr>
      <w:r w:rsidRPr="009522CA">
        <w:rPr>
          <w:rFonts w:ascii="Palatino Linotype" w:eastAsia="Arial Unicode MS" w:hAnsi="Palatino Linotype"/>
          <w:b/>
          <w:bCs/>
        </w:rPr>
        <w:t xml:space="preserve">“SAIMEX 721.pdf”: </w:t>
      </w:r>
      <w:r w:rsidRPr="009522CA">
        <w:rPr>
          <w:rFonts w:ascii="Palatino Linotype" w:eastAsia="Arial Unicode MS" w:hAnsi="Palatino Linotype"/>
        </w:rPr>
        <w:t xml:space="preserve">Circular </w:t>
      </w:r>
      <w:r w:rsidRPr="009522CA">
        <w:rPr>
          <w:rFonts w:ascii="Palatino Linotype" w:eastAsia="Arial Unicode MS" w:hAnsi="Palatino Linotype"/>
          <w:b/>
          <w:bCs/>
        </w:rPr>
        <w:t xml:space="preserve">DJ/2986/2024 </w:t>
      </w:r>
      <w:r w:rsidRPr="009522CA">
        <w:rPr>
          <w:rFonts w:ascii="Palatino Linotype" w:eastAsia="Arial Unicode MS" w:hAnsi="Palatino Linotype"/>
        </w:rPr>
        <w:t>signada</w:t>
      </w:r>
      <w:r>
        <w:rPr>
          <w:rFonts w:ascii="Palatino Linotype" w:eastAsia="Arial Unicode MS" w:hAnsi="Palatino Linotype"/>
        </w:rPr>
        <w:t xml:space="preserve"> por la directora jurídica y dirigido a la titular de la unidad de transparencia, de fecha tres de septiembre de dos mil veinticuatro, refiere que dentro de sus atribuciones no se engloba la relativa a contratar servicios profesionales o de otra índole, luego entonces, no obra en sus archivos. </w:t>
      </w:r>
    </w:p>
    <w:p w14:paraId="2A44B807" w14:textId="61DEB285" w:rsidR="00522E70" w:rsidRDefault="009522CA" w:rsidP="00E93E1A">
      <w:pPr>
        <w:pStyle w:val="Sinespaciado"/>
        <w:numPr>
          <w:ilvl w:val="0"/>
          <w:numId w:val="10"/>
        </w:numPr>
        <w:spacing w:line="360" w:lineRule="auto"/>
        <w:jc w:val="both"/>
        <w:rPr>
          <w:rFonts w:ascii="Palatino Linotype" w:eastAsia="Arial Unicode MS" w:hAnsi="Palatino Linotype"/>
          <w:b/>
          <w:bCs/>
        </w:rPr>
      </w:pPr>
      <w:r>
        <w:rPr>
          <w:rFonts w:ascii="Palatino Linotype" w:eastAsia="Arial Unicode MS" w:hAnsi="Palatino Linotype"/>
          <w:b/>
          <w:bCs/>
        </w:rPr>
        <w:lastRenderedPageBreak/>
        <w:t xml:space="preserve">“RESPUESTA 721.pdf”: </w:t>
      </w:r>
      <w:r w:rsidR="00522E70">
        <w:rPr>
          <w:rFonts w:ascii="Palatino Linotype" w:eastAsia="Arial Unicode MS" w:hAnsi="Palatino Linotype"/>
        </w:rPr>
        <w:t>Compila lo siguiente:</w:t>
      </w:r>
    </w:p>
    <w:p w14:paraId="08964E36" w14:textId="36CE836E" w:rsidR="009522CA" w:rsidRPr="00522E70" w:rsidRDefault="00522E70" w:rsidP="00E93E1A">
      <w:pPr>
        <w:pStyle w:val="Sinespaciado"/>
        <w:numPr>
          <w:ilvl w:val="0"/>
          <w:numId w:val="11"/>
        </w:numPr>
        <w:spacing w:line="360" w:lineRule="auto"/>
        <w:jc w:val="both"/>
        <w:rPr>
          <w:rFonts w:ascii="Palatino Linotype" w:eastAsia="Arial Unicode MS" w:hAnsi="Palatino Linotype"/>
          <w:b/>
          <w:bCs/>
        </w:rPr>
      </w:pPr>
      <w:r>
        <w:rPr>
          <w:rFonts w:ascii="Palatino Linotype" w:eastAsia="Arial Unicode MS" w:hAnsi="Palatino Linotype"/>
        </w:rPr>
        <w:t xml:space="preserve">Oficio número </w:t>
      </w:r>
      <w:r>
        <w:rPr>
          <w:rFonts w:ascii="Palatino Linotype" w:eastAsia="Arial Unicode MS" w:hAnsi="Palatino Linotype"/>
          <w:b/>
          <w:bCs/>
        </w:rPr>
        <w:t xml:space="preserve">DA/5409/2024 </w:t>
      </w:r>
      <w:r>
        <w:rPr>
          <w:rFonts w:ascii="Palatino Linotype" w:eastAsia="Arial Unicode MS" w:hAnsi="Palatino Linotype"/>
        </w:rPr>
        <w:t xml:space="preserve">signado por el director de administración y dirigido a la coordinadora de transparencia, de fecha tres de septiembre de dos mil veinticuatro, refiere adjuntar oficio emitido por la subdirección de recursos materiales. </w:t>
      </w:r>
    </w:p>
    <w:p w14:paraId="0ACECBD7" w14:textId="2250CE34" w:rsidR="00522E70" w:rsidRPr="009522CA" w:rsidRDefault="00522E70" w:rsidP="00E93E1A">
      <w:pPr>
        <w:pStyle w:val="Sinespaciado"/>
        <w:numPr>
          <w:ilvl w:val="0"/>
          <w:numId w:val="11"/>
        </w:numPr>
        <w:spacing w:line="360" w:lineRule="auto"/>
        <w:jc w:val="both"/>
        <w:rPr>
          <w:rFonts w:ascii="Palatino Linotype" w:eastAsia="Arial Unicode MS" w:hAnsi="Palatino Linotype"/>
          <w:b/>
          <w:bCs/>
        </w:rPr>
      </w:pPr>
      <w:r>
        <w:rPr>
          <w:rFonts w:ascii="Palatino Linotype" w:eastAsia="Arial Unicode MS" w:hAnsi="Palatino Linotype"/>
        </w:rPr>
        <w:t xml:space="preserve">Memorándum número </w:t>
      </w:r>
      <w:r>
        <w:rPr>
          <w:rFonts w:ascii="Palatino Linotype" w:eastAsia="Arial Unicode MS" w:hAnsi="Palatino Linotype"/>
          <w:b/>
          <w:bCs/>
        </w:rPr>
        <w:t xml:space="preserve">SRM/096/2024 </w:t>
      </w:r>
      <w:r>
        <w:rPr>
          <w:rFonts w:ascii="Palatino Linotype" w:eastAsia="Arial Unicode MS" w:hAnsi="Palatino Linotype"/>
        </w:rPr>
        <w:t xml:space="preserve">signado por el subdirector de recursos materiales y dirigido al director de administración, de fecha tres de septiembre de dos mil veinticuatro, en términos generales se pronuncia respecto de solicitud de información diversa con número </w:t>
      </w:r>
      <w:r>
        <w:rPr>
          <w:rFonts w:ascii="Palatino Linotype" w:eastAsia="Arial Unicode MS" w:hAnsi="Palatino Linotype"/>
          <w:b/>
          <w:bCs/>
        </w:rPr>
        <w:t xml:space="preserve">00709/CUAUTIZC/IP/2024 </w:t>
      </w:r>
      <w:r>
        <w:rPr>
          <w:rFonts w:ascii="Palatino Linotype" w:eastAsia="Arial Unicode MS" w:hAnsi="Palatino Linotype"/>
        </w:rPr>
        <w:t xml:space="preserve">y precisa: </w:t>
      </w:r>
      <w:r>
        <w:rPr>
          <w:rFonts w:ascii="Palatino Linotype" w:eastAsia="Arial Unicode MS" w:hAnsi="Palatino Linotype"/>
          <w:i/>
          <w:iCs/>
        </w:rPr>
        <w:t xml:space="preserve">“no se cuenta con documento alguno relacionado </w:t>
      </w:r>
      <w:r w:rsidR="001C3FAA">
        <w:rPr>
          <w:rFonts w:ascii="Palatino Linotype" w:eastAsia="Arial Unicode MS" w:hAnsi="Palatino Linotype"/>
          <w:i/>
          <w:iCs/>
        </w:rPr>
        <w:t>con la sociedad de nombre “</w:t>
      </w:r>
      <w:r w:rsidR="00E93E1A">
        <w:rPr>
          <w:rFonts w:ascii="Palatino Linotype" w:eastAsia="Arial Unicode MS" w:hAnsi="Palatino Linotype"/>
          <w:i/>
          <w:iCs/>
        </w:rPr>
        <w:t>XXXXXXXXXXXXXXXXXXXXX</w:t>
      </w:r>
      <w:bookmarkStart w:id="1" w:name="_GoBack"/>
      <w:bookmarkEnd w:id="1"/>
      <w:r w:rsidR="001C3FAA">
        <w:rPr>
          <w:rFonts w:ascii="Palatino Linotype" w:eastAsia="Arial Unicode MS" w:hAnsi="Palatino Linotype"/>
          <w:i/>
          <w:iCs/>
        </w:rPr>
        <w:t xml:space="preserve">”. </w:t>
      </w:r>
    </w:p>
    <w:p w14:paraId="621160D4" w14:textId="77777777" w:rsidR="009522CA" w:rsidRDefault="009522CA" w:rsidP="00ED6CD9">
      <w:pPr>
        <w:pStyle w:val="Sinespaciado"/>
        <w:spacing w:line="360" w:lineRule="auto"/>
        <w:jc w:val="both"/>
        <w:rPr>
          <w:rFonts w:ascii="Palatino Linotype" w:eastAsia="Arial Unicode MS" w:hAnsi="Palatino Linotype"/>
        </w:rPr>
      </w:pPr>
    </w:p>
    <w:p w14:paraId="12940D19" w14:textId="77777777" w:rsidR="009522CA" w:rsidRDefault="009522CA" w:rsidP="00ED6CD9">
      <w:pPr>
        <w:pStyle w:val="Sinespaciado"/>
        <w:spacing w:line="360" w:lineRule="auto"/>
        <w:jc w:val="both"/>
        <w:rPr>
          <w:rFonts w:ascii="Palatino Linotype" w:eastAsia="Arial Unicode MS" w:hAnsi="Palatino Linotype"/>
        </w:rPr>
      </w:pPr>
    </w:p>
    <w:p w14:paraId="76163A20" w14:textId="59954F04" w:rsidR="00ED6CD9" w:rsidRDefault="00C927F8" w:rsidP="00C927F8">
      <w:pPr>
        <w:tabs>
          <w:tab w:val="left" w:pos="709"/>
        </w:tabs>
        <w:spacing w:before="240" w:line="360" w:lineRule="auto"/>
        <w:ind w:right="51"/>
        <w:jc w:val="both"/>
        <w:rPr>
          <w:rFonts w:ascii="Palatino Linotype" w:hAnsi="Palatino Linotype"/>
          <w:sz w:val="24"/>
          <w:szCs w:val="24"/>
        </w:rPr>
      </w:pPr>
      <w:r>
        <w:rPr>
          <w:rFonts w:ascii="Palatino Linotype" w:hAnsi="Palatino Linotype"/>
          <w:sz w:val="24"/>
          <w:szCs w:val="24"/>
        </w:rPr>
        <w:t>De lo referido previamente</w:t>
      </w:r>
      <w:r w:rsidR="00B86E2E">
        <w:rPr>
          <w:rFonts w:ascii="Palatino Linotype" w:hAnsi="Palatino Linotype"/>
          <w:sz w:val="24"/>
          <w:szCs w:val="24"/>
        </w:rPr>
        <w:t xml:space="preserve"> y con relación </w:t>
      </w:r>
      <w:r w:rsidR="00ED6CD9">
        <w:rPr>
          <w:rFonts w:ascii="Palatino Linotype" w:hAnsi="Palatino Linotype"/>
          <w:sz w:val="24"/>
          <w:szCs w:val="24"/>
        </w:rPr>
        <w:t xml:space="preserve">a los requerimientos formulados mediante la solicitud de información </w:t>
      </w:r>
      <w:r w:rsidR="001C3FAA">
        <w:rPr>
          <w:rFonts w:ascii="Palatino Linotype" w:hAnsi="Palatino Linotype"/>
          <w:b/>
          <w:bCs/>
          <w:sz w:val="24"/>
          <w:szCs w:val="24"/>
        </w:rPr>
        <w:t xml:space="preserve">00721/CUAUTIZC/IP/2024, </w:t>
      </w:r>
      <w:r w:rsidR="001C3FAA">
        <w:rPr>
          <w:rFonts w:ascii="Palatino Linotype" w:hAnsi="Palatino Linotype"/>
          <w:sz w:val="24"/>
          <w:szCs w:val="24"/>
        </w:rPr>
        <w:t xml:space="preserve">se desprende inicialmente que el pronunciamiento emitido por </w:t>
      </w:r>
      <w:r w:rsidR="001C3FAA">
        <w:rPr>
          <w:rFonts w:ascii="Palatino Linotype" w:hAnsi="Palatino Linotype"/>
          <w:b/>
          <w:bCs/>
          <w:sz w:val="24"/>
          <w:szCs w:val="24"/>
        </w:rPr>
        <w:t xml:space="preserve">El Sujeto Obligado </w:t>
      </w:r>
      <w:r w:rsidR="001C3FAA">
        <w:rPr>
          <w:rFonts w:ascii="Palatino Linotype" w:hAnsi="Palatino Linotype"/>
          <w:sz w:val="24"/>
          <w:szCs w:val="24"/>
        </w:rPr>
        <w:t xml:space="preserve">emana del director de administración, tesorero municipal y directora jurídica, </w:t>
      </w:r>
      <w:r w:rsidR="00FE103B">
        <w:rPr>
          <w:rFonts w:ascii="Palatino Linotype" w:hAnsi="Palatino Linotype"/>
          <w:sz w:val="24"/>
          <w:szCs w:val="24"/>
        </w:rPr>
        <w:t xml:space="preserve">se quiere con ello significar que </w:t>
      </w:r>
      <w:r w:rsidR="00FE103B">
        <w:rPr>
          <w:rFonts w:ascii="Palatino Linotype" w:hAnsi="Palatino Linotype"/>
          <w:b/>
          <w:bCs/>
          <w:sz w:val="24"/>
          <w:szCs w:val="24"/>
        </w:rPr>
        <w:t xml:space="preserve">EL Sujeto Obligado </w:t>
      </w:r>
      <w:r w:rsidR="00FE103B">
        <w:rPr>
          <w:rFonts w:ascii="Palatino Linotype" w:hAnsi="Palatino Linotype"/>
          <w:sz w:val="24"/>
          <w:szCs w:val="24"/>
        </w:rPr>
        <w:t>observó de forma diligente el numeral 162 de la Ley de Transparencia local, cuyo contenido literal es el siguiente:</w:t>
      </w:r>
    </w:p>
    <w:p w14:paraId="4CFC3549" w14:textId="4B024662" w:rsidR="00FE103B" w:rsidRPr="00FE103B" w:rsidRDefault="00FE103B" w:rsidP="00FE103B">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732A3F6E" w14:textId="7546E90C" w:rsidR="001C3FAA" w:rsidRDefault="00FE103B" w:rsidP="00FE103B">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Ahora bien, </w:t>
      </w:r>
      <w:r w:rsidR="007D5A95">
        <w:rPr>
          <w:rFonts w:ascii="Palatino Linotype" w:hAnsi="Palatino Linotype" w:cs="Arial"/>
        </w:rPr>
        <w:t xml:space="preserve">los servidores públicos habilitados señalaron que realizaron una búsqueda exhaustiva y razonable en los archivos de su competencia, sin embargo, precisaron que no han generado, poseído o administrado la información requerida.  </w:t>
      </w:r>
    </w:p>
    <w:p w14:paraId="15C59A8F" w14:textId="77777777" w:rsidR="00FE103B" w:rsidRPr="005778AD" w:rsidRDefault="00FE103B" w:rsidP="00FE103B">
      <w:pPr>
        <w:autoSpaceDE w:val="0"/>
        <w:autoSpaceDN w:val="0"/>
        <w:adjustRightInd w:val="0"/>
        <w:spacing w:before="240" w:line="360" w:lineRule="auto"/>
        <w:jc w:val="both"/>
        <w:rPr>
          <w:rFonts w:ascii="Arial" w:hAnsi="Arial" w:cs="Arial"/>
          <w:color w:val="222222"/>
          <w:sz w:val="24"/>
          <w:szCs w:val="24"/>
          <w:lang w:eastAsia="es-MX"/>
        </w:rPr>
      </w:pPr>
      <w:r w:rsidRPr="000C0764">
        <w:rPr>
          <w:rFonts w:ascii="Palatino Linotype" w:hAnsi="Palatino Linotype"/>
          <w:iCs/>
          <w:color w:val="000000"/>
          <w:sz w:val="24"/>
          <w:szCs w:val="24"/>
          <w:lang w:val="es-ES_tradnl"/>
        </w:rPr>
        <w:t xml:space="preserve">En función de lo planteado, </w:t>
      </w:r>
      <w:r w:rsidRPr="005778AD">
        <w:rPr>
          <w:rFonts w:ascii="Palatino Linotype" w:hAnsi="Palatino Linotype" w:cs="Arial"/>
          <w:noProof/>
          <w:color w:val="000000"/>
          <w:sz w:val="24"/>
          <w:lang w:val="es-ES" w:eastAsia="es-MX"/>
        </w:rPr>
        <w:t xml:space="preserve">resulta obice señalar que </w:t>
      </w:r>
      <w:r w:rsidRPr="005778AD">
        <w:rPr>
          <w:rFonts w:ascii="Palatino Linotype" w:hAnsi="Palatino Linotype"/>
          <w:sz w:val="24"/>
          <w:szCs w:val="24"/>
        </w:rPr>
        <w:t xml:space="preserve">el Pleno del Órgano Garante local ha sostenido que, </w:t>
      </w:r>
      <w:r w:rsidRPr="005778AD">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5778AD">
        <w:rPr>
          <w:rFonts w:ascii="Palatino Linotype" w:hAnsi="Palatino Linotype" w:cs="Arial"/>
          <w:color w:val="222222"/>
          <w:sz w:val="24"/>
          <w:szCs w:val="24"/>
        </w:rPr>
        <w:t>:</w:t>
      </w:r>
    </w:p>
    <w:p w14:paraId="58C7216F" w14:textId="77777777" w:rsidR="00FE103B" w:rsidRPr="005778AD" w:rsidRDefault="00FE103B" w:rsidP="00FE103B">
      <w:pPr>
        <w:pStyle w:val="Prrafodelista"/>
        <w:spacing w:before="240" w:line="360" w:lineRule="auto"/>
        <w:ind w:left="720" w:right="851"/>
        <w:jc w:val="both"/>
        <w:rPr>
          <w:rFonts w:ascii="Arial" w:hAnsi="Arial" w:cs="Arial"/>
          <w:color w:val="222222"/>
        </w:rPr>
      </w:pPr>
      <w:r w:rsidRPr="005778AD">
        <w:rPr>
          <w:rFonts w:ascii="Palatino Linotype" w:hAnsi="Palatino Linotype" w:cs="Arial"/>
          <w:color w:val="222222"/>
        </w:rPr>
        <w:t> </w:t>
      </w:r>
      <w:r w:rsidRPr="005778AD">
        <w:rPr>
          <w:rFonts w:ascii="Palatino Linotype" w:hAnsi="Palatino Linotype" w:cs="Arial"/>
          <w:b/>
          <w:bCs/>
          <w:i/>
          <w:iCs/>
          <w:color w:val="222222"/>
        </w:rPr>
        <w:t>“HECHOS NEGATIVOS, NO SON SUSCEPTIBLES DE DEMOSTRACION.</w:t>
      </w:r>
    </w:p>
    <w:p w14:paraId="6A5A9615" w14:textId="77777777" w:rsidR="00FE103B" w:rsidRPr="005778AD" w:rsidRDefault="00FE103B" w:rsidP="00FE103B">
      <w:pPr>
        <w:pStyle w:val="Prrafodelista"/>
        <w:spacing w:before="240" w:line="360" w:lineRule="auto"/>
        <w:ind w:left="720" w:right="851"/>
        <w:jc w:val="both"/>
        <w:rPr>
          <w:rFonts w:ascii="Palatino Linotype" w:hAnsi="Palatino Linotype" w:cs="Arial"/>
          <w:i/>
          <w:iCs/>
          <w:color w:val="222222"/>
        </w:rPr>
      </w:pPr>
      <w:r w:rsidRPr="005778AD">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5778AD">
        <w:rPr>
          <w:rFonts w:ascii="Palatino Linotype" w:hAnsi="Palatino Linotype" w:cs="Arial"/>
          <w:b/>
          <w:i/>
          <w:iCs/>
          <w:color w:val="222222"/>
        </w:rPr>
        <w:t>[Sic]</w:t>
      </w:r>
    </w:p>
    <w:p w14:paraId="303CA003" w14:textId="77777777" w:rsidR="00FE103B" w:rsidRDefault="00FE103B" w:rsidP="00FE103B">
      <w:pPr>
        <w:pStyle w:val="Prrafodelista"/>
        <w:autoSpaceDE w:val="0"/>
        <w:autoSpaceDN w:val="0"/>
        <w:adjustRightInd w:val="0"/>
        <w:spacing w:before="240" w:after="160" w:line="360" w:lineRule="auto"/>
        <w:ind w:left="0"/>
        <w:jc w:val="both"/>
        <w:rPr>
          <w:rFonts w:ascii="Palatino Linotype" w:hAnsi="Palatino Linotype" w:cs="Arial"/>
          <w:bCs/>
        </w:rPr>
      </w:pPr>
    </w:p>
    <w:p w14:paraId="20D35AA6" w14:textId="77777777" w:rsidR="00FE103B" w:rsidRPr="00043ADE" w:rsidRDefault="00FE103B" w:rsidP="00FE103B">
      <w:pPr>
        <w:spacing w:after="0" w:line="360" w:lineRule="auto"/>
        <w:contextualSpacing/>
        <w:jc w:val="both"/>
        <w:rPr>
          <w:rFonts w:ascii="Palatino Linotype" w:hAnsi="Palatino Linotype"/>
          <w:iCs/>
          <w:sz w:val="24"/>
          <w:szCs w:val="24"/>
        </w:rPr>
      </w:pPr>
      <w:r w:rsidRPr="00043ADE">
        <w:rPr>
          <w:rFonts w:ascii="Palatino Linotype" w:hAnsi="Palatino Linotype" w:cs="Arial"/>
          <w:bCs/>
          <w:sz w:val="24"/>
          <w:szCs w:val="24"/>
        </w:rPr>
        <w:t xml:space="preserve">De forma complementaria, se comprende que el </w:t>
      </w:r>
      <w:r w:rsidRPr="00043AD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674957B0" w14:textId="77777777" w:rsidR="00FE103B" w:rsidRPr="001831B2" w:rsidRDefault="00FE103B" w:rsidP="00FE103B">
      <w:pPr>
        <w:spacing w:after="0" w:line="360" w:lineRule="auto"/>
        <w:contextualSpacing/>
        <w:jc w:val="both"/>
        <w:rPr>
          <w:rFonts w:ascii="Palatino Linotype" w:hAnsi="Palatino Linotype"/>
          <w:i/>
          <w:iCs/>
          <w:sz w:val="24"/>
          <w:szCs w:val="24"/>
        </w:rPr>
      </w:pPr>
    </w:p>
    <w:p w14:paraId="03B5DC6C" w14:textId="77777777" w:rsidR="00FE103B" w:rsidRPr="00341174" w:rsidRDefault="00FE103B" w:rsidP="00FE103B">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72D5DAC5" w14:textId="77777777" w:rsidR="00FE103B" w:rsidRPr="00341174" w:rsidRDefault="00FE103B" w:rsidP="00FE103B">
      <w:pPr>
        <w:pStyle w:val="Citas"/>
        <w:rPr>
          <w:b/>
          <w:spacing w:val="18"/>
        </w:rPr>
      </w:pPr>
      <w:r w:rsidRPr="00341174">
        <w:rPr>
          <w:b/>
        </w:rPr>
        <w:lastRenderedPageBreak/>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1136B8F9" w14:textId="77777777" w:rsidR="00FE103B" w:rsidRPr="00341174" w:rsidRDefault="00FE103B" w:rsidP="00FE103B">
      <w:pPr>
        <w:pStyle w:val="Citas"/>
      </w:pPr>
      <w:r w:rsidRPr="00341174">
        <w:rPr>
          <w:spacing w:val="18"/>
        </w:rPr>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7B62D03E" w14:textId="77777777" w:rsidR="00FE103B" w:rsidRPr="00341174" w:rsidRDefault="00FE103B" w:rsidP="00FE103B">
      <w:pPr>
        <w:pStyle w:val="Citas"/>
        <w:rPr>
          <w:b/>
        </w:rPr>
      </w:pPr>
      <w:r w:rsidRPr="00341174">
        <w:rPr>
          <w:b/>
        </w:rPr>
        <w:t>Resoluciones:</w:t>
      </w:r>
    </w:p>
    <w:p w14:paraId="18DBC5AC" w14:textId="77777777" w:rsidR="00FE103B" w:rsidRPr="00341174" w:rsidRDefault="00FE103B" w:rsidP="00FE103B">
      <w:pPr>
        <w:pStyle w:val="Citas"/>
      </w:pPr>
      <w:r w:rsidRPr="00341174">
        <w:rPr>
          <w:b/>
        </w:rPr>
        <w:t>RRA 0050/16.</w:t>
      </w:r>
      <w:r w:rsidRPr="00341174">
        <w:t xml:space="preserve"> Instituto Nacional para la Evaluación de la Educación. 13 julio de 2016. Por unanimidad. Comisionado Ponente: Francisco Javier Acuña Llamas.</w:t>
      </w:r>
    </w:p>
    <w:p w14:paraId="423B27BC" w14:textId="77777777" w:rsidR="00FE103B" w:rsidRPr="00341174" w:rsidRDefault="00FE103B" w:rsidP="00FE103B">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72701F60" w14:textId="77777777" w:rsidR="00FE103B" w:rsidRPr="00341174" w:rsidRDefault="00FE103B" w:rsidP="00FE103B">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58CB8620" w14:textId="77777777" w:rsidR="00FE103B" w:rsidRPr="00FE103B" w:rsidRDefault="00FE103B" w:rsidP="00C927F8">
      <w:pPr>
        <w:tabs>
          <w:tab w:val="left" w:pos="709"/>
        </w:tabs>
        <w:spacing w:before="240" w:line="360" w:lineRule="auto"/>
        <w:ind w:right="51"/>
        <w:jc w:val="both"/>
        <w:rPr>
          <w:rFonts w:ascii="Palatino Linotype" w:hAnsi="Palatino Linotype"/>
          <w:sz w:val="24"/>
          <w:szCs w:val="24"/>
          <w:lang w:val="es-ES"/>
        </w:rPr>
      </w:pPr>
    </w:p>
    <w:p w14:paraId="4B2E9854" w14:textId="45D29245" w:rsidR="00FE103B" w:rsidRDefault="00B77272" w:rsidP="00E663AF">
      <w:pPr>
        <w:spacing w:before="240" w:line="360" w:lineRule="auto"/>
        <w:jc w:val="both"/>
        <w:rPr>
          <w:rFonts w:ascii="Palatino Linotype" w:hAnsi="Palatino Linotype"/>
          <w:sz w:val="24"/>
          <w:szCs w:val="24"/>
        </w:rPr>
      </w:pPr>
      <w:r>
        <w:rPr>
          <w:rFonts w:ascii="Palatino Linotype" w:hAnsi="Palatino Linotype"/>
          <w:sz w:val="24"/>
          <w:szCs w:val="24"/>
        </w:rPr>
        <w:lastRenderedPageBreak/>
        <w:t xml:space="preserve">Inconforme con la respuesta del </w:t>
      </w:r>
      <w:r>
        <w:rPr>
          <w:rFonts w:ascii="Palatino Linotype" w:hAnsi="Palatino Linotype"/>
          <w:b/>
          <w:bCs/>
          <w:sz w:val="24"/>
          <w:szCs w:val="24"/>
        </w:rPr>
        <w:t xml:space="preserve">Sujeto Obligado, </w:t>
      </w:r>
      <w:r w:rsidR="00F30139">
        <w:rPr>
          <w:rFonts w:ascii="Palatino Linotype" w:hAnsi="Palatino Linotype"/>
          <w:b/>
          <w:bCs/>
          <w:sz w:val="24"/>
          <w:szCs w:val="24"/>
        </w:rPr>
        <w:t>El</w:t>
      </w:r>
      <w:r>
        <w:rPr>
          <w:rFonts w:ascii="Palatino Linotype" w:hAnsi="Palatino Linotype"/>
          <w:b/>
          <w:bCs/>
          <w:sz w:val="24"/>
          <w:szCs w:val="24"/>
        </w:rPr>
        <w:t xml:space="preserve"> Recurrente </w:t>
      </w:r>
      <w:r>
        <w:rPr>
          <w:rFonts w:ascii="Palatino Linotype" w:hAnsi="Palatino Linotype"/>
          <w:sz w:val="24"/>
          <w:szCs w:val="24"/>
        </w:rPr>
        <w:t xml:space="preserve">interpuso recurso de revisión en fecha </w:t>
      </w:r>
      <w:r w:rsidR="007D5A95">
        <w:rPr>
          <w:rFonts w:ascii="Palatino Linotype" w:hAnsi="Palatino Linotype"/>
          <w:b/>
          <w:bCs/>
          <w:sz w:val="24"/>
          <w:szCs w:val="24"/>
        </w:rPr>
        <w:t xml:space="preserve">seis de septiembre, </w:t>
      </w:r>
      <w:r w:rsidR="007D5A95">
        <w:rPr>
          <w:rFonts w:ascii="Palatino Linotype" w:hAnsi="Palatino Linotype"/>
          <w:sz w:val="24"/>
          <w:szCs w:val="24"/>
        </w:rPr>
        <w:t xml:space="preserve">admitiéndose el </w:t>
      </w:r>
      <w:r w:rsidR="007D5A95">
        <w:rPr>
          <w:rFonts w:ascii="Palatino Linotype" w:hAnsi="Palatino Linotype"/>
          <w:b/>
          <w:bCs/>
          <w:sz w:val="24"/>
          <w:szCs w:val="24"/>
        </w:rPr>
        <w:t xml:space="preserve">once de septiembre de dos mil veinticuatro. </w:t>
      </w:r>
      <w:r w:rsidR="00FE103B">
        <w:rPr>
          <w:rFonts w:ascii="Palatino Linotype" w:hAnsi="Palatino Linotype"/>
          <w:sz w:val="24"/>
          <w:szCs w:val="24"/>
        </w:rPr>
        <w:t>Señalando como acto impugnado y como razones o motivos de inconformidad:</w:t>
      </w:r>
    </w:p>
    <w:p w14:paraId="4782CC2A" w14:textId="77777777" w:rsidR="007D5A95" w:rsidRDefault="007D5A95" w:rsidP="007D5A95">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7FDF34BB" w14:textId="77777777" w:rsidR="007D5A95" w:rsidRPr="00CE3EB5" w:rsidRDefault="007D5A95" w:rsidP="007D5A95">
      <w:pPr>
        <w:pStyle w:val="Citas"/>
        <w:rPr>
          <w:b/>
          <w:bCs/>
          <w:sz w:val="24"/>
        </w:rPr>
      </w:pPr>
      <w:r w:rsidRPr="00AB3392">
        <w:t>“</w:t>
      </w:r>
      <w:r w:rsidRPr="00E94F4E">
        <w:t>LA RESPUESTA</w:t>
      </w:r>
      <w:r w:rsidRPr="00AB3392">
        <w:t>”</w:t>
      </w:r>
      <w:r>
        <w:t xml:space="preserve"> </w:t>
      </w:r>
      <w:r>
        <w:rPr>
          <w:b/>
          <w:bCs/>
        </w:rPr>
        <w:t>(Sic)</w:t>
      </w:r>
    </w:p>
    <w:p w14:paraId="30F6E318" w14:textId="77777777" w:rsidR="007D5A95" w:rsidRDefault="007D5A95" w:rsidP="007D5A95">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0A72DE9F" w14:textId="77777777" w:rsidR="007D5A95" w:rsidRPr="00CE3EB5" w:rsidRDefault="007D5A95" w:rsidP="007D5A95">
      <w:pPr>
        <w:pStyle w:val="Citas"/>
        <w:rPr>
          <w:b/>
          <w:bCs/>
        </w:rPr>
      </w:pPr>
      <w:r w:rsidRPr="00AB3392">
        <w:t>“</w:t>
      </w:r>
      <w:r w:rsidRPr="00E94F4E">
        <w:t>NO ENTREGAN LO SOLICITADO, VULNERANDO EL DERECHO HUMANO DE ACCESO A LA INFORMACIÓN PÚBLIC</w:t>
      </w:r>
      <w:r>
        <w:t>A</w:t>
      </w:r>
      <w:r w:rsidRPr="00AB3392">
        <w:t>”</w:t>
      </w:r>
      <w:r>
        <w:t xml:space="preserve"> </w:t>
      </w:r>
      <w:r>
        <w:rPr>
          <w:b/>
          <w:bCs/>
        </w:rPr>
        <w:t>(Sic)</w:t>
      </w:r>
    </w:p>
    <w:p w14:paraId="09051D1E" w14:textId="77777777" w:rsidR="007D5A95" w:rsidRDefault="007D5A95" w:rsidP="0061744C">
      <w:pPr>
        <w:pStyle w:val="infoemcitas"/>
        <w:tabs>
          <w:tab w:val="left" w:pos="7655"/>
        </w:tabs>
        <w:ind w:left="0" w:right="0"/>
        <w:rPr>
          <w:i w:val="0"/>
          <w:sz w:val="24"/>
          <w:szCs w:val="24"/>
        </w:rPr>
      </w:pPr>
    </w:p>
    <w:p w14:paraId="46A8E3A2" w14:textId="7DD0D3AA" w:rsidR="00B77272" w:rsidRDefault="00407273" w:rsidP="0061744C">
      <w:pPr>
        <w:pStyle w:val="infoemcitas"/>
        <w:tabs>
          <w:tab w:val="left" w:pos="7655"/>
        </w:tabs>
        <w:ind w:left="0" w:right="0"/>
        <w:rPr>
          <w:rFonts w:cs="Arial"/>
          <w:i w:val="0"/>
          <w:noProof/>
          <w:color w:val="000000"/>
          <w:sz w:val="24"/>
          <w:lang w:eastAsia="es-MX"/>
        </w:rPr>
      </w:pPr>
      <w:r>
        <w:rPr>
          <w:i w:val="0"/>
          <w:sz w:val="24"/>
          <w:szCs w:val="24"/>
        </w:rPr>
        <w:t>A</w:t>
      </w:r>
      <w:r w:rsidR="0061744C">
        <w:rPr>
          <w:i w:val="0"/>
          <w:sz w:val="24"/>
          <w:szCs w:val="24"/>
        </w:rPr>
        <w:t xml:space="preserve">sí las cosas, hasta aquí lo expuesto, resulta inconcuso que </w:t>
      </w:r>
      <w:r w:rsidR="0061744C">
        <w:rPr>
          <w:b/>
          <w:i w:val="0"/>
          <w:sz w:val="24"/>
          <w:szCs w:val="24"/>
        </w:rPr>
        <w:t>El Sujeto Obligado</w:t>
      </w:r>
      <w:r w:rsidR="0061744C" w:rsidRPr="00535EDD">
        <w:rPr>
          <w:b/>
          <w:i w:val="0"/>
          <w:sz w:val="24"/>
          <w:szCs w:val="24"/>
        </w:rPr>
        <w:t xml:space="preserve"> </w:t>
      </w:r>
      <w:r w:rsidR="0061744C" w:rsidRPr="00535EDD">
        <w:rPr>
          <w:rFonts w:cs="Arial"/>
          <w:i w:val="0"/>
          <w:noProof/>
          <w:color w:val="000000"/>
          <w:sz w:val="24"/>
          <w:lang w:eastAsia="es-MX"/>
        </w:rPr>
        <w:t xml:space="preserve">no satisfizo el derecho de acceso a la información pública ejercido por </w:t>
      </w:r>
      <w:r w:rsidR="00F30139">
        <w:rPr>
          <w:rFonts w:cs="Arial"/>
          <w:b/>
          <w:i w:val="0"/>
          <w:noProof/>
          <w:color w:val="000000"/>
          <w:sz w:val="24"/>
          <w:lang w:eastAsia="es-MX"/>
        </w:rPr>
        <w:t>El</w:t>
      </w:r>
      <w:r w:rsidR="008C3853">
        <w:rPr>
          <w:rFonts w:cs="Arial"/>
          <w:b/>
          <w:i w:val="0"/>
          <w:noProof/>
          <w:color w:val="000000"/>
          <w:sz w:val="24"/>
          <w:lang w:eastAsia="es-MX"/>
        </w:rPr>
        <w:t xml:space="preserve"> </w:t>
      </w:r>
      <w:r w:rsidR="0061744C" w:rsidRPr="00535EDD">
        <w:rPr>
          <w:rFonts w:cs="Arial"/>
          <w:b/>
          <w:i w:val="0"/>
          <w:noProof/>
          <w:color w:val="000000"/>
          <w:sz w:val="24"/>
          <w:lang w:eastAsia="es-MX"/>
        </w:rPr>
        <w:t xml:space="preserve">Recurrente, </w:t>
      </w:r>
      <w:r w:rsidR="0061744C" w:rsidRPr="00535EDD">
        <w:rPr>
          <w:rFonts w:cs="Arial"/>
          <w:i w:val="0"/>
          <w:noProof/>
          <w:color w:val="000000"/>
          <w:sz w:val="24"/>
          <w:lang w:eastAsia="es-MX"/>
        </w:rPr>
        <w:t>al tenerse por actualizada</w:t>
      </w:r>
      <w:r w:rsidR="00D805ED">
        <w:rPr>
          <w:rFonts w:cs="Arial"/>
          <w:i w:val="0"/>
          <w:noProof/>
          <w:color w:val="000000"/>
          <w:sz w:val="24"/>
          <w:lang w:eastAsia="es-MX"/>
        </w:rPr>
        <w:t>s</w:t>
      </w:r>
      <w:r w:rsidR="00B77272">
        <w:rPr>
          <w:rFonts w:cs="Arial"/>
          <w:i w:val="0"/>
          <w:noProof/>
          <w:color w:val="000000"/>
          <w:sz w:val="24"/>
          <w:lang w:eastAsia="es-MX"/>
        </w:rPr>
        <w:t xml:space="preserve"> la hipotesis prevista en el artículo 179, </w:t>
      </w:r>
      <w:r w:rsidR="007D5A95">
        <w:rPr>
          <w:rFonts w:cs="Arial"/>
          <w:i w:val="0"/>
          <w:noProof/>
          <w:color w:val="000000"/>
          <w:sz w:val="24"/>
          <w:lang w:eastAsia="es-MX"/>
        </w:rPr>
        <w:t>fracción I</w:t>
      </w:r>
      <w:r w:rsidR="00B77272">
        <w:rPr>
          <w:rFonts w:cs="Arial"/>
          <w:i w:val="0"/>
          <w:noProof/>
          <w:color w:val="000000"/>
          <w:sz w:val="24"/>
          <w:lang w:eastAsia="es-MX"/>
        </w:rPr>
        <w:t xml:space="preserve"> de la Ley de Transparencia y Acceso a la Información Pública del Estado de México y Municipios, cuyo contenido literal es el siguiente:</w:t>
      </w:r>
    </w:p>
    <w:p w14:paraId="67231175" w14:textId="7965CF60" w:rsidR="0061744C" w:rsidRDefault="0061744C" w:rsidP="0061744C">
      <w:pPr>
        <w:pStyle w:val="Citas"/>
      </w:pPr>
      <w:r>
        <w:t>“Artículo 179. El recurso de revisión es un medio de protección que la Ley otorga a los particulares, para hacer valer su derecho de acceso a la información pública, y procederá en contra de las siguientes causas:</w:t>
      </w:r>
    </w:p>
    <w:p w14:paraId="47619D6E" w14:textId="77777777" w:rsidR="0061744C" w:rsidRDefault="0061744C" w:rsidP="0061744C">
      <w:pPr>
        <w:pStyle w:val="Citas"/>
      </w:pPr>
      <w:r>
        <w:t>I. La negativa a la información solicitada;</w:t>
      </w:r>
    </w:p>
    <w:p w14:paraId="0E9FD46A" w14:textId="45306869" w:rsidR="0061744C" w:rsidRPr="005A12AE" w:rsidRDefault="0061744C" w:rsidP="0061744C">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072E1FA1" w14:textId="785C4058" w:rsidR="00286D03" w:rsidRDefault="00CB4FFD" w:rsidP="007D5A95">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Dentro de este marco y derivado de los </w:t>
      </w:r>
      <w:r w:rsidR="00286D03">
        <w:rPr>
          <w:rFonts w:ascii="Palatino Linotype" w:hAnsi="Palatino Linotype" w:cs="Arial"/>
          <w:sz w:val="24"/>
          <w:szCs w:val="24"/>
        </w:rPr>
        <w:t xml:space="preserve">motivos de inconformidad, resulta oportuno </w:t>
      </w:r>
      <w:r w:rsidR="007D5A95">
        <w:rPr>
          <w:rFonts w:ascii="Palatino Linotype" w:hAnsi="Palatino Linotype" w:cs="Arial"/>
          <w:sz w:val="24"/>
          <w:szCs w:val="24"/>
        </w:rPr>
        <w:t xml:space="preserve">referir en términos del antecedente </w:t>
      </w:r>
      <w:r w:rsidR="007B213A">
        <w:rPr>
          <w:rFonts w:ascii="Palatino Linotype" w:hAnsi="Palatino Linotype" w:cs="Arial"/>
          <w:sz w:val="24"/>
          <w:szCs w:val="24"/>
        </w:rPr>
        <w:t>sexto</w:t>
      </w:r>
      <w:r w:rsidR="007D5A95">
        <w:rPr>
          <w:rFonts w:ascii="Palatino Linotype" w:hAnsi="Palatino Linotype" w:cs="Arial"/>
          <w:sz w:val="24"/>
          <w:szCs w:val="24"/>
        </w:rPr>
        <w:t xml:space="preserve">, que </w:t>
      </w:r>
      <w:r w:rsidR="007D5A95">
        <w:rPr>
          <w:rFonts w:ascii="Palatino Linotype" w:hAnsi="Palatino Linotype" w:cs="Arial"/>
          <w:b/>
          <w:bCs/>
          <w:sz w:val="24"/>
          <w:szCs w:val="24"/>
        </w:rPr>
        <w:t xml:space="preserve">El Sujeto Obligado </w:t>
      </w:r>
      <w:r w:rsidR="007D5A95">
        <w:rPr>
          <w:rFonts w:ascii="Palatino Linotype" w:hAnsi="Palatino Linotype" w:cs="Arial"/>
          <w:sz w:val="24"/>
          <w:szCs w:val="24"/>
        </w:rPr>
        <w:t>rindió su informe justificado en los siguientes términos:</w:t>
      </w:r>
    </w:p>
    <w:p w14:paraId="3729DEF2" w14:textId="05400B04" w:rsidR="007D5A95" w:rsidRPr="004953AC" w:rsidRDefault="007D5A95" w:rsidP="00E93E1A">
      <w:pPr>
        <w:pStyle w:val="Prrafodelista"/>
        <w:numPr>
          <w:ilvl w:val="0"/>
          <w:numId w:val="12"/>
        </w:numPr>
        <w:spacing w:line="360" w:lineRule="auto"/>
        <w:jc w:val="both"/>
        <w:rPr>
          <w:rFonts w:ascii="Palatino Linotype" w:hAnsi="Palatino Linotype" w:cs="Arial"/>
          <w:b/>
          <w:bCs/>
        </w:rPr>
      </w:pPr>
      <w:r>
        <w:rPr>
          <w:rFonts w:ascii="Palatino Linotype" w:hAnsi="Palatino Linotype" w:cs="Arial"/>
          <w:b/>
          <w:bCs/>
        </w:rPr>
        <w:t>“</w:t>
      </w:r>
      <w:r w:rsidR="004953AC">
        <w:rPr>
          <w:rFonts w:ascii="Palatino Linotype" w:hAnsi="Palatino Linotype" w:cs="Arial"/>
          <w:b/>
          <w:bCs/>
        </w:rPr>
        <w:t xml:space="preserve">INFORME JUSTIFICADO RR 5535-2024.pdf”: </w:t>
      </w:r>
      <w:r w:rsidR="004953AC">
        <w:rPr>
          <w:rFonts w:ascii="Palatino Linotype" w:hAnsi="Palatino Linotype" w:cs="Arial"/>
        </w:rPr>
        <w:t>Compila lo siguiente:</w:t>
      </w:r>
    </w:p>
    <w:p w14:paraId="06A604C3" w14:textId="65DE5E3A" w:rsidR="004953AC" w:rsidRPr="004953AC" w:rsidRDefault="004953AC" w:rsidP="00E93E1A">
      <w:pPr>
        <w:pStyle w:val="Prrafodelista"/>
        <w:numPr>
          <w:ilvl w:val="0"/>
          <w:numId w:val="13"/>
        </w:numPr>
        <w:spacing w:line="360" w:lineRule="auto"/>
        <w:jc w:val="both"/>
        <w:rPr>
          <w:rFonts w:ascii="Palatino Linotype" w:hAnsi="Palatino Linotype" w:cs="Arial"/>
          <w:b/>
          <w:bCs/>
        </w:rPr>
      </w:pPr>
      <w:r>
        <w:rPr>
          <w:rFonts w:ascii="Palatino Linotype" w:hAnsi="Palatino Linotype" w:cs="Arial"/>
        </w:rPr>
        <w:t xml:space="preserve">Oficio número </w:t>
      </w:r>
      <w:r>
        <w:rPr>
          <w:rFonts w:ascii="Palatino Linotype" w:hAnsi="Palatino Linotype" w:cs="Arial"/>
          <w:b/>
          <w:bCs/>
        </w:rPr>
        <w:t xml:space="preserve">PM/CUT/1124/2024 </w:t>
      </w:r>
      <w:r>
        <w:rPr>
          <w:rFonts w:ascii="Palatino Linotype" w:hAnsi="Palatino Linotype" w:cs="Arial"/>
        </w:rPr>
        <w:t>signado por la coordinadora de transparencia y dirigido al tesorero municipal, de fecha diecinueve de septiembre de dos mil veinticuatro, requiere rendir elementos para integrar el informe justificado.</w:t>
      </w:r>
    </w:p>
    <w:p w14:paraId="672E3BE9" w14:textId="77777777" w:rsidR="004953AC" w:rsidRPr="004953AC" w:rsidRDefault="004953AC" w:rsidP="004953AC">
      <w:pPr>
        <w:pStyle w:val="Prrafodelista"/>
        <w:spacing w:line="360" w:lineRule="auto"/>
        <w:ind w:left="1440"/>
        <w:jc w:val="both"/>
        <w:rPr>
          <w:rFonts w:ascii="Palatino Linotype" w:hAnsi="Palatino Linotype" w:cs="Arial"/>
          <w:b/>
          <w:bCs/>
        </w:rPr>
      </w:pPr>
    </w:p>
    <w:p w14:paraId="6FDB3107" w14:textId="62DBCDF6" w:rsidR="004953AC" w:rsidRPr="004953AC" w:rsidRDefault="004953AC" w:rsidP="00E93E1A">
      <w:pPr>
        <w:pStyle w:val="Prrafodelista"/>
        <w:numPr>
          <w:ilvl w:val="0"/>
          <w:numId w:val="13"/>
        </w:numPr>
        <w:spacing w:line="360" w:lineRule="auto"/>
        <w:jc w:val="both"/>
        <w:rPr>
          <w:rFonts w:ascii="Palatino Linotype" w:hAnsi="Palatino Linotype" w:cs="Arial"/>
          <w:b/>
          <w:bCs/>
        </w:rPr>
      </w:pPr>
      <w:r>
        <w:rPr>
          <w:rFonts w:ascii="Palatino Linotype" w:hAnsi="Palatino Linotype" w:cs="Arial"/>
        </w:rPr>
        <w:t xml:space="preserve">Oficio número </w:t>
      </w:r>
      <w:r>
        <w:rPr>
          <w:rFonts w:ascii="Palatino Linotype" w:hAnsi="Palatino Linotype" w:cs="Arial"/>
          <w:b/>
          <w:bCs/>
        </w:rPr>
        <w:t xml:space="preserve">TM/3671/2024 </w:t>
      </w:r>
      <w:r>
        <w:rPr>
          <w:rFonts w:ascii="Palatino Linotype" w:hAnsi="Palatino Linotype" w:cs="Arial"/>
        </w:rPr>
        <w:t>signado por el tesorero municipal y dirigido a la coordinadora de transparencia, de fecha veinte de septiembre de dos mil veinticuatro, ratifica la respuesta primigenia.</w:t>
      </w:r>
    </w:p>
    <w:p w14:paraId="46FA8777" w14:textId="77777777" w:rsidR="004953AC" w:rsidRPr="004953AC" w:rsidRDefault="004953AC" w:rsidP="004953AC">
      <w:pPr>
        <w:pStyle w:val="Prrafodelista"/>
        <w:rPr>
          <w:rFonts w:ascii="Palatino Linotype" w:hAnsi="Palatino Linotype" w:cs="Arial"/>
          <w:b/>
          <w:bCs/>
        </w:rPr>
      </w:pPr>
    </w:p>
    <w:p w14:paraId="3A73D6CA" w14:textId="4F7DC446" w:rsidR="004953AC" w:rsidRPr="004953AC" w:rsidRDefault="004953AC" w:rsidP="00E93E1A">
      <w:pPr>
        <w:pStyle w:val="Prrafodelista"/>
        <w:numPr>
          <w:ilvl w:val="0"/>
          <w:numId w:val="13"/>
        </w:numPr>
        <w:spacing w:line="360" w:lineRule="auto"/>
        <w:jc w:val="both"/>
        <w:rPr>
          <w:rFonts w:ascii="Palatino Linotype" w:hAnsi="Palatino Linotype" w:cs="Arial"/>
          <w:b/>
          <w:bCs/>
        </w:rPr>
      </w:pPr>
      <w:r>
        <w:rPr>
          <w:rFonts w:ascii="Palatino Linotype" w:hAnsi="Palatino Linotype" w:cs="Arial"/>
        </w:rPr>
        <w:t xml:space="preserve">Oficio número </w:t>
      </w:r>
      <w:r>
        <w:rPr>
          <w:rFonts w:ascii="Palatino Linotype" w:hAnsi="Palatino Linotype" w:cs="Arial"/>
          <w:b/>
          <w:bCs/>
        </w:rPr>
        <w:t xml:space="preserve">PM/CUT/1125/2024 </w:t>
      </w:r>
      <w:r>
        <w:rPr>
          <w:rFonts w:ascii="Palatino Linotype" w:hAnsi="Palatino Linotype" w:cs="Arial"/>
        </w:rPr>
        <w:t xml:space="preserve">signado por la coordinadora de transparencia y dirigido al director de administración, de fecha diecinueve de septiembre de dos mil veinticuatro, requiere rendir elementos para integrar el informe justificado. </w:t>
      </w:r>
    </w:p>
    <w:p w14:paraId="4231B70B" w14:textId="77777777" w:rsidR="004953AC" w:rsidRPr="004953AC" w:rsidRDefault="004953AC" w:rsidP="004953AC">
      <w:pPr>
        <w:pStyle w:val="Prrafodelista"/>
        <w:rPr>
          <w:rFonts w:ascii="Palatino Linotype" w:hAnsi="Palatino Linotype" w:cs="Arial"/>
          <w:b/>
          <w:bCs/>
        </w:rPr>
      </w:pPr>
    </w:p>
    <w:p w14:paraId="12EDA723" w14:textId="36937013" w:rsidR="004953AC" w:rsidRPr="004953AC" w:rsidRDefault="004953AC" w:rsidP="00E93E1A">
      <w:pPr>
        <w:pStyle w:val="Prrafodelista"/>
        <w:numPr>
          <w:ilvl w:val="0"/>
          <w:numId w:val="13"/>
        </w:numPr>
        <w:spacing w:line="360" w:lineRule="auto"/>
        <w:jc w:val="both"/>
        <w:rPr>
          <w:rFonts w:ascii="Palatino Linotype" w:hAnsi="Palatino Linotype" w:cs="Arial"/>
          <w:b/>
          <w:bCs/>
        </w:rPr>
      </w:pPr>
      <w:r>
        <w:rPr>
          <w:rFonts w:ascii="Palatino Linotype" w:hAnsi="Palatino Linotype" w:cs="Arial"/>
        </w:rPr>
        <w:t xml:space="preserve">Oficio número </w:t>
      </w:r>
      <w:r>
        <w:rPr>
          <w:rFonts w:ascii="Palatino Linotype" w:hAnsi="Palatino Linotype" w:cs="Arial"/>
          <w:b/>
          <w:bCs/>
        </w:rPr>
        <w:t xml:space="preserve">DA/5982/2024 </w:t>
      </w:r>
      <w:r>
        <w:rPr>
          <w:rFonts w:ascii="Palatino Linotype" w:hAnsi="Palatino Linotype" w:cs="Arial"/>
        </w:rPr>
        <w:t>signado por el director de administración y dirigido a la coordinadora de transparencia, de fecha veintitrés de septiembre de dos mil veinticuatro, ratifica la respuesta primigenia.</w:t>
      </w:r>
    </w:p>
    <w:p w14:paraId="7FBF715B" w14:textId="77777777" w:rsidR="004953AC" w:rsidRPr="004953AC" w:rsidRDefault="004953AC" w:rsidP="004953AC">
      <w:pPr>
        <w:pStyle w:val="Prrafodelista"/>
        <w:rPr>
          <w:rFonts w:ascii="Palatino Linotype" w:hAnsi="Palatino Linotype" w:cs="Arial"/>
          <w:b/>
          <w:bCs/>
        </w:rPr>
      </w:pPr>
    </w:p>
    <w:p w14:paraId="20417770" w14:textId="77777777" w:rsidR="00715CB6" w:rsidRPr="00715CB6" w:rsidRDefault="004953AC" w:rsidP="00E93E1A">
      <w:pPr>
        <w:pStyle w:val="Prrafodelista"/>
        <w:numPr>
          <w:ilvl w:val="0"/>
          <w:numId w:val="13"/>
        </w:numPr>
        <w:spacing w:line="360" w:lineRule="auto"/>
        <w:jc w:val="both"/>
        <w:rPr>
          <w:rFonts w:ascii="Palatino Linotype" w:hAnsi="Palatino Linotype" w:cs="Arial"/>
          <w:b/>
          <w:bCs/>
        </w:rPr>
      </w:pPr>
      <w:r>
        <w:rPr>
          <w:rFonts w:ascii="Palatino Linotype" w:hAnsi="Palatino Linotype" w:cs="Arial"/>
        </w:rPr>
        <w:t xml:space="preserve">Oficio número </w:t>
      </w:r>
      <w:r w:rsidR="00715CB6">
        <w:rPr>
          <w:rFonts w:ascii="Palatino Linotype" w:hAnsi="Palatino Linotype" w:cs="Arial"/>
          <w:b/>
          <w:bCs/>
        </w:rPr>
        <w:t xml:space="preserve">00721/CUAUTIZC/IP/2024 </w:t>
      </w:r>
      <w:r w:rsidR="00715CB6">
        <w:rPr>
          <w:rFonts w:ascii="Palatino Linotype" w:hAnsi="Palatino Linotype" w:cs="Arial"/>
        </w:rPr>
        <w:t xml:space="preserve">signado por el director de administración y dirigido a la coordinadora de transparencia, de fecha </w:t>
      </w:r>
      <w:r w:rsidR="00715CB6">
        <w:rPr>
          <w:rFonts w:ascii="Palatino Linotype" w:hAnsi="Palatino Linotype" w:cs="Arial"/>
        </w:rPr>
        <w:lastRenderedPageBreak/>
        <w:t>tres de septiembre de dos mil veinticuatro, refiere adjuntar memorándum expedido por servidor público habilitado competente.</w:t>
      </w:r>
    </w:p>
    <w:p w14:paraId="0A8FCF5E" w14:textId="77777777" w:rsidR="00715CB6" w:rsidRPr="00715CB6" w:rsidRDefault="00715CB6" w:rsidP="00715CB6">
      <w:pPr>
        <w:pStyle w:val="Prrafodelista"/>
        <w:rPr>
          <w:rFonts w:ascii="Palatino Linotype" w:hAnsi="Palatino Linotype" w:cs="Arial"/>
        </w:rPr>
      </w:pPr>
    </w:p>
    <w:p w14:paraId="062976CE" w14:textId="0032988A" w:rsidR="004953AC" w:rsidRPr="00715CB6" w:rsidRDefault="00715CB6" w:rsidP="00E93E1A">
      <w:pPr>
        <w:pStyle w:val="Prrafodelista"/>
        <w:numPr>
          <w:ilvl w:val="0"/>
          <w:numId w:val="13"/>
        </w:numPr>
        <w:spacing w:line="360" w:lineRule="auto"/>
        <w:jc w:val="both"/>
        <w:rPr>
          <w:rFonts w:ascii="Palatino Linotype" w:hAnsi="Palatino Linotype" w:cs="Arial"/>
          <w:b/>
          <w:bCs/>
        </w:rPr>
      </w:pPr>
      <w:r>
        <w:rPr>
          <w:rFonts w:ascii="Palatino Linotype" w:hAnsi="Palatino Linotype" w:cs="Arial"/>
        </w:rPr>
        <w:t xml:space="preserve"> Memorándum número </w:t>
      </w:r>
      <w:r>
        <w:rPr>
          <w:rFonts w:ascii="Palatino Linotype" w:hAnsi="Palatino Linotype" w:cs="Arial"/>
          <w:b/>
          <w:bCs/>
        </w:rPr>
        <w:t xml:space="preserve">SRM/106/2024 </w:t>
      </w:r>
      <w:r>
        <w:rPr>
          <w:rFonts w:ascii="Palatino Linotype" w:hAnsi="Palatino Linotype" w:cs="Arial"/>
        </w:rPr>
        <w:t xml:space="preserve">signado por el subdirector de recursos materiales y dirigido al director de administración, de fecha veintitrés de septiembre de dos ml veinticuatro, refiere adjuntar memorándum número </w:t>
      </w:r>
      <w:r>
        <w:rPr>
          <w:rFonts w:ascii="Palatino Linotype" w:hAnsi="Palatino Linotype" w:cs="Arial"/>
          <w:b/>
          <w:bCs/>
        </w:rPr>
        <w:t>SRM/097/2024</w:t>
      </w:r>
    </w:p>
    <w:p w14:paraId="3E9C0926" w14:textId="77777777" w:rsidR="00715CB6" w:rsidRPr="00715CB6" w:rsidRDefault="00715CB6" w:rsidP="00715CB6">
      <w:pPr>
        <w:pStyle w:val="Prrafodelista"/>
        <w:rPr>
          <w:rFonts w:ascii="Palatino Linotype" w:hAnsi="Palatino Linotype" w:cs="Arial"/>
          <w:b/>
          <w:bCs/>
        </w:rPr>
      </w:pPr>
    </w:p>
    <w:p w14:paraId="081C3EA6" w14:textId="003400EA" w:rsidR="00715CB6" w:rsidRDefault="00715CB6" w:rsidP="00E93E1A">
      <w:pPr>
        <w:pStyle w:val="Prrafodelista"/>
        <w:numPr>
          <w:ilvl w:val="0"/>
          <w:numId w:val="13"/>
        </w:numPr>
        <w:spacing w:line="360" w:lineRule="auto"/>
        <w:jc w:val="both"/>
        <w:rPr>
          <w:rFonts w:ascii="Palatino Linotype" w:hAnsi="Palatino Linotype" w:cs="Arial"/>
          <w:b/>
          <w:bCs/>
        </w:rPr>
      </w:pPr>
      <w:r>
        <w:rPr>
          <w:rFonts w:ascii="Palatino Linotype" w:hAnsi="Palatino Linotype" w:cs="Arial"/>
        </w:rPr>
        <w:t xml:space="preserve">Memorándum número </w:t>
      </w:r>
      <w:r>
        <w:rPr>
          <w:rFonts w:ascii="Palatino Linotype" w:hAnsi="Palatino Linotype" w:cs="Arial"/>
          <w:b/>
          <w:bCs/>
        </w:rPr>
        <w:t xml:space="preserve">SRM/097/2024 </w:t>
      </w:r>
      <w:r>
        <w:rPr>
          <w:rFonts w:ascii="Palatino Linotype" w:hAnsi="Palatino Linotype" w:cs="Arial"/>
        </w:rPr>
        <w:t xml:space="preserve">firmado por el subdirector de recursos materiales y dirigido al director de administración, de fecha tres de septiembre de dos mil veinticuatro, en términos generales refiere que no cuenta con documentos en donde se mencione a la persona física o moral referida en la solicitud de información </w:t>
      </w:r>
      <w:r>
        <w:rPr>
          <w:rFonts w:ascii="Palatino Linotype" w:hAnsi="Palatino Linotype" w:cs="Arial"/>
          <w:b/>
          <w:bCs/>
        </w:rPr>
        <w:t>00721/CUAUTIZC/IP/2024</w:t>
      </w:r>
    </w:p>
    <w:p w14:paraId="23D3396F" w14:textId="77777777" w:rsidR="00715CB6" w:rsidRPr="00715CB6" w:rsidRDefault="00715CB6" w:rsidP="00715CB6">
      <w:pPr>
        <w:pStyle w:val="Prrafodelista"/>
        <w:rPr>
          <w:rFonts w:ascii="Palatino Linotype" w:hAnsi="Palatino Linotype" w:cs="Arial"/>
          <w:b/>
          <w:bCs/>
        </w:rPr>
      </w:pPr>
    </w:p>
    <w:p w14:paraId="1AA53C4C" w14:textId="77777777" w:rsidR="008A2CE1" w:rsidRPr="008A2CE1" w:rsidRDefault="008A2CE1" w:rsidP="00E93E1A">
      <w:pPr>
        <w:pStyle w:val="Prrafodelista"/>
        <w:numPr>
          <w:ilvl w:val="0"/>
          <w:numId w:val="13"/>
        </w:numPr>
        <w:spacing w:line="360" w:lineRule="auto"/>
        <w:jc w:val="both"/>
        <w:rPr>
          <w:rFonts w:ascii="Palatino Linotype" w:hAnsi="Palatino Linotype" w:cs="Arial"/>
          <w:b/>
          <w:bCs/>
        </w:rPr>
      </w:pPr>
      <w:r>
        <w:rPr>
          <w:rFonts w:ascii="Palatino Linotype" w:hAnsi="Palatino Linotype" w:cs="Arial"/>
        </w:rPr>
        <w:t xml:space="preserve">Oficio número </w:t>
      </w:r>
      <w:r>
        <w:rPr>
          <w:rFonts w:ascii="Palatino Linotype" w:hAnsi="Palatino Linotype" w:cs="Arial"/>
          <w:b/>
          <w:bCs/>
        </w:rPr>
        <w:t xml:space="preserve">PM/CUT/1075/2024 </w:t>
      </w:r>
      <w:r>
        <w:rPr>
          <w:rFonts w:ascii="Palatino Linotype" w:hAnsi="Palatino Linotype" w:cs="Arial"/>
        </w:rPr>
        <w:t>signado por la coordinadora de transparencia y dirigido a la coordinadora jurídica, de fecha doce de septiembre de dos mil veinticuatro, requiere rendir elementos para integrar el informe justificado.</w:t>
      </w:r>
    </w:p>
    <w:p w14:paraId="5006F5E4" w14:textId="77777777" w:rsidR="008A2CE1" w:rsidRPr="008A2CE1" w:rsidRDefault="008A2CE1" w:rsidP="008A2CE1">
      <w:pPr>
        <w:pStyle w:val="Prrafodelista"/>
        <w:rPr>
          <w:rFonts w:ascii="Palatino Linotype" w:hAnsi="Palatino Linotype" w:cs="Arial"/>
        </w:rPr>
      </w:pPr>
    </w:p>
    <w:p w14:paraId="1EE7206A" w14:textId="2C429736" w:rsidR="00715CB6" w:rsidRPr="007D5A95" w:rsidRDefault="008A2CE1" w:rsidP="00E93E1A">
      <w:pPr>
        <w:pStyle w:val="Prrafodelista"/>
        <w:numPr>
          <w:ilvl w:val="0"/>
          <w:numId w:val="13"/>
        </w:numPr>
        <w:spacing w:line="360" w:lineRule="auto"/>
        <w:jc w:val="both"/>
        <w:rPr>
          <w:rFonts w:ascii="Palatino Linotype" w:hAnsi="Palatino Linotype" w:cs="Arial"/>
          <w:b/>
          <w:bCs/>
        </w:rPr>
      </w:pPr>
      <w:r w:rsidRPr="008A2CE1">
        <w:rPr>
          <w:rFonts w:ascii="Palatino Linotype" w:hAnsi="Palatino Linotype" w:cs="Arial"/>
        </w:rPr>
        <w:t>Circular</w:t>
      </w:r>
      <w:r>
        <w:rPr>
          <w:rFonts w:ascii="Palatino Linotype" w:hAnsi="Palatino Linotype" w:cs="Arial"/>
          <w:b/>
          <w:bCs/>
        </w:rPr>
        <w:t xml:space="preserve"> </w:t>
      </w:r>
      <w:r w:rsidRPr="008A2CE1">
        <w:rPr>
          <w:rFonts w:ascii="Palatino Linotype" w:hAnsi="Palatino Linotype" w:cs="Arial"/>
          <w:b/>
          <w:bCs/>
        </w:rPr>
        <w:t>DJ/03084/2024</w:t>
      </w:r>
      <w:r>
        <w:rPr>
          <w:rFonts w:ascii="Palatino Linotype" w:hAnsi="Palatino Linotype" w:cs="Arial"/>
          <w:b/>
          <w:bCs/>
        </w:rPr>
        <w:t xml:space="preserve"> </w:t>
      </w:r>
      <w:r>
        <w:rPr>
          <w:rFonts w:ascii="Palatino Linotype" w:hAnsi="Palatino Linotype" w:cs="Arial"/>
        </w:rPr>
        <w:t xml:space="preserve">signado por la coordinadora jurídica y dirigido a la titular de la coordinación de transparencia, ratifica la respuesta primigenia. </w:t>
      </w:r>
    </w:p>
    <w:p w14:paraId="5D7625ED" w14:textId="1F0A2446" w:rsidR="007D5A95" w:rsidRDefault="007D5A95" w:rsidP="007D5A95">
      <w:pPr>
        <w:spacing w:after="0" w:line="360" w:lineRule="auto"/>
        <w:jc w:val="both"/>
        <w:rPr>
          <w:rFonts w:ascii="Palatino Linotype" w:hAnsi="Palatino Linotype" w:cs="Arial"/>
          <w:sz w:val="24"/>
          <w:szCs w:val="24"/>
        </w:rPr>
      </w:pPr>
    </w:p>
    <w:p w14:paraId="216EB6AB" w14:textId="3E57E5FA" w:rsidR="00511D1B" w:rsidRDefault="008A2CE1" w:rsidP="008A2CE1">
      <w:pPr>
        <w:spacing w:after="0" w:line="360" w:lineRule="auto"/>
        <w:contextualSpacing/>
        <w:jc w:val="both"/>
        <w:rPr>
          <w:rFonts w:ascii="Palatino Linotype" w:eastAsia="Palatino Linotype" w:hAnsi="Palatino Linotype" w:cs="Palatino Linotype"/>
          <w:sz w:val="24"/>
          <w:szCs w:val="24"/>
        </w:rPr>
      </w:pPr>
      <w:r>
        <w:rPr>
          <w:rFonts w:ascii="Palatino Linotype" w:hAnsi="Palatino Linotype" w:cs="Arial"/>
          <w:sz w:val="24"/>
          <w:szCs w:val="24"/>
        </w:rPr>
        <w:t>En las generalizaciones anteriores</w:t>
      </w:r>
      <w:r w:rsidR="00533AAC">
        <w:rPr>
          <w:rFonts w:ascii="Palatino Linotype" w:hAnsi="Palatino Linotype" w:cs="Arial"/>
          <w:sz w:val="24"/>
          <w:szCs w:val="24"/>
        </w:rPr>
        <w:t xml:space="preserve">, es conveniente acotar </w:t>
      </w:r>
      <w:r w:rsidR="005F52D1">
        <w:rPr>
          <w:rFonts w:ascii="Palatino Linotype" w:hAnsi="Palatino Linotype" w:cs="Arial"/>
          <w:sz w:val="24"/>
          <w:szCs w:val="24"/>
        </w:rPr>
        <w:t xml:space="preserve">los límites y alcances de la declaratoria de inexistencia de la </w:t>
      </w:r>
      <w:r w:rsidR="00D805ED">
        <w:rPr>
          <w:rFonts w:ascii="Palatino Linotype" w:hAnsi="Palatino Linotype" w:cs="Arial"/>
          <w:sz w:val="24"/>
          <w:szCs w:val="24"/>
        </w:rPr>
        <w:t>información, resultando</w:t>
      </w:r>
      <w:r w:rsidR="00511D1B">
        <w:rPr>
          <w:rFonts w:ascii="Palatino Linotype" w:hAnsi="Palatino Linotype" w:cs="Arial"/>
          <w:sz w:val="24"/>
          <w:szCs w:val="24"/>
        </w:rPr>
        <w:t xml:space="preserve"> </w:t>
      </w:r>
      <w:r w:rsidR="00511D1B" w:rsidRPr="0037314A">
        <w:rPr>
          <w:rFonts w:ascii="Palatino Linotype" w:eastAsia="Palatino Linotype" w:hAnsi="Palatino Linotype" w:cs="Palatino Linotype"/>
          <w:sz w:val="24"/>
          <w:szCs w:val="24"/>
        </w:rPr>
        <w:t xml:space="preserve">aplicable el Criterio </w:t>
      </w:r>
      <w:r w:rsidR="00511D1B" w:rsidRPr="00D805ED">
        <w:rPr>
          <w:rFonts w:ascii="Palatino Linotype" w:eastAsia="Palatino Linotype" w:hAnsi="Palatino Linotype" w:cs="Palatino Linotype"/>
          <w:b/>
          <w:bCs/>
          <w:sz w:val="24"/>
          <w:szCs w:val="24"/>
        </w:rPr>
        <w:t>04/19</w:t>
      </w:r>
      <w:r w:rsidR="00511D1B" w:rsidRPr="0037314A">
        <w:rPr>
          <w:rFonts w:ascii="Palatino Linotype" w:eastAsia="Palatino Linotype" w:hAnsi="Palatino Linotype" w:cs="Palatino Linotype"/>
          <w:sz w:val="24"/>
          <w:szCs w:val="24"/>
        </w:rPr>
        <w:t xml:space="preserve"> </w:t>
      </w:r>
      <w:r w:rsidR="00511D1B" w:rsidRPr="0037314A">
        <w:rPr>
          <w:rFonts w:ascii="Palatino Linotype" w:eastAsia="Palatino Linotype" w:hAnsi="Palatino Linotype" w:cs="Palatino Linotype"/>
          <w:sz w:val="24"/>
          <w:szCs w:val="24"/>
        </w:rPr>
        <w:lastRenderedPageBreak/>
        <w:t>emitido por el Instituto Nacional de Transparencia, Acceso a la Información y Protección de Datos Personales, que a la letra estipula lo siguiente:</w:t>
      </w:r>
    </w:p>
    <w:p w14:paraId="73E84FFC" w14:textId="77777777" w:rsidR="00511D1B" w:rsidRPr="0037314A" w:rsidRDefault="00511D1B" w:rsidP="00511D1B">
      <w:pPr>
        <w:pStyle w:val="Citas"/>
        <w:rPr>
          <w:b/>
        </w:rPr>
      </w:pPr>
      <w:r w:rsidRPr="0037314A">
        <w:rPr>
          <w:b/>
        </w:rPr>
        <w:t xml:space="preserve">“PROPÓSITO DE LA DECLARACIÓN FORMAL DE INEXISTENCIA. </w:t>
      </w:r>
    </w:p>
    <w:p w14:paraId="3251740E" w14:textId="77777777" w:rsidR="00511D1B" w:rsidRPr="0037314A" w:rsidRDefault="00511D1B" w:rsidP="00511D1B">
      <w:pPr>
        <w:pStyle w:val="Citas"/>
        <w:rPr>
          <w:b/>
        </w:rPr>
      </w:pPr>
      <w:r w:rsidRPr="0037314A">
        <w:t>El propósito de que los Comités de Transparencia emitan una declaración que confirme la inexistencia de la información solicitada,</w:t>
      </w:r>
      <w:r w:rsidRPr="0037314A">
        <w:rPr>
          <w:b/>
          <w:bCs/>
        </w:rPr>
        <w:t xml:space="preserve"> </w:t>
      </w:r>
      <w:r w:rsidRPr="0037314A">
        <w:rPr>
          <w:b/>
          <w:bCs/>
          <w:u w:val="single"/>
        </w:rPr>
        <w:t>es garantizar al solicitante que se realizaron las gestiones necesarias para la ubicación de la información de su interés; por lo cual, el acta en el que se haga constar esa declaración formal de inexistencia</w:t>
      </w:r>
      <w:r w:rsidRPr="0037314A">
        <w:t xml:space="preserve">, debe contener los elementos suficientes para generar en los solicitantes la certeza del carácter exhaustivo de la búsqueda de lo solicitado.” </w:t>
      </w:r>
      <w:r w:rsidRPr="0037314A">
        <w:rPr>
          <w:b/>
        </w:rPr>
        <w:t xml:space="preserve">[Sic] </w:t>
      </w:r>
    </w:p>
    <w:p w14:paraId="72475DB4" w14:textId="79DDFA26" w:rsidR="00533AAC" w:rsidRDefault="00533AAC" w:rsidP="00F06D25">
      <w:pPr>
        <w:spacing w:after="0" w:line="360" w:lineRule="auto"/>
        <w:jc w:val="both"/>
        <w:rPr>
          <w:rFonts w:ascii="Palatino Linotype" w:hAnsi="Palatino Linotype" w:cs="Arial"/>
          <w:sz w:val="24"/>
          <w:szCs w:val="24"/>
        </w:rPr>
      </w:pPr>
    </w:p>
    <w:p w14:paraId="6F209414" w14:textId="6FDD29B3" w:rsidR="005949EE" w:rsidRDefault="00511D1B" w:rsidP="00F06D25">
      <w:pPr>
        <w:spacing w:after="0" w:line="360" w:lineRule="auto"/>
        <w:jc w:val="both"/>
        <w:rPr>
          <w:rFonts w:ascii="Palatino Linotype" w:eastAsia="Palatino Linotype" w:hAnsi="Palatino Linotype" w:cs="Palatino Linotype"/>
          <w:sz w:val="24"/>
          <w:szCs w:val="24"/>
        </w:rPr>
      </w:pPr>
      <w:r w:rsidRPr="0037314A">
        <w:rPr>
          <w:rFonts w:ascii="Palatino Linotype" w:eastAsia="Palatino Linotype" w:hAnsi="Palatino Linotype" w:cs="Palatino Linotype"/>
          <w:sz w:val="24"/>
          <w:szCs w:val="24"/>
        </w:rPr>
        <w:t xml:space="preserve">De tal forma que, </w:t>
      </w:r>
      <w:r w:rsidR="005949EE">
        <w:rPr>
          <w:rFonts w:ascii="Palatino Linotype" w:eastAsia="Palatino Linotype" w:hAnsi="Palatino Linotype" w:cs="Palatino Linotype"/>
          <w:sz w:val="24"/>
          <w:szCs w:val="24"/>
        </w:rPr>
        <w:t>la declaratoria de inexistencia de la información implica necesariamente que la información no se encuentra en los archivos de la dependencia o entidad aun cuando tenga facultades para contar con ella en un periodo de tiempo determinado.</w:t>
      </w:r>
    </w:p>
    <w:p w14:paraId="0F99C6F8" w14:textId="77777777" w:rsidR="005949EE" w:rsidRDefault="005949EE" w:rsidP="00F06D25">
      <w:pPr>
        <w:spacing w:after="0" w:line="360" w:lineRule="auto"/>
        <w:jc w:val="both"/>
        <w:rPr>
          <w:rFonts w:ascii="Palatino Linotype" w:eastAsia="Palatino Linotype" w:hAnsi="Palatino Linotype" w:cs="Palatino Linotype"/>
          <w:sz w:val="24"/>
          <w:szCs w:val="24"/>
        </w:rPr>
      </w:pPr>
    </w:p>
    <w:p w14:paraId="048E0CB7" w14:textId="43E1924B" w:rsidR="008A2CE1" w:rsidRPr="00FC62C7" w:rsidRDefault="005949EE" w:rsidP="00F06D25">
      <w:pPr>
        <w:spacing w:after="0" w:line="360" w:lineRule="auto"/>
        <w:jc w:val="both"/>
        <w:rPr>
          <w:rFonts w:ascii="Palatino Linotype" w:eastAsia="Palatino Linotype" w:hAnsi="Palatino Linotype" w:cs="Palatino Linotype"/>
          <w:sz w:val="24"/>
          <w:szCs w:val="24"/>
        </w:rPr>
      </w:pPr>
      <w:r w:rsidRPr="00FC62C7">
        <w:rPr>
          <w:rFonts w:ascii="Palatino Linotype" w:eastAsia="Palatino Linotype" w:hAnsi="Palatino Linotype" w:cs="Palatino Linotype"/>
          <w:sz w:val="24"/>
          <w:szCs w:val="24"/>
        </w:rPr>
        <w:t xml:space="preserve">Siendo las cosas así, se </w:t>
      </w:r>
      <w:r w:rsidR="008A2CE1" w:rsidRPr="00FC62C7">
        <w:rPr>
          <w:rFonts w:ascii="Palatino Linotype" w:eastAsia="Palatino Linotype" w:hAnsi="Palatino Linotype" w:cs="Palatino Linotype"/>
          <w:sz w:val="24"/>
          <w:szCs w:val="24"/>
        </w:rPr>
        <w:t xml:space="preserve">arriba a la conclusión de que </w:t>
      </w:r>
      <w:r w:rsidR="00FC62C7" w:rsidRPr="00FC62C7">
        <w:rPr>
          <w:rFonts w:ascii="Palatino Linotype" w:eastAsia="Palatino Linotype" w:hAnsi="Palatino Linotype" w:cs="Palatino Linotype"/>
          <w:sz w:val="24"/>
          <w:szCs w:val="24"/>
        </w:rPr>
        <w:t xml:space="preserve">la contratación de asesoría jurídica externa o servicios profesionales redunda en una atribución que </w:t>
      </w:r>
      <w:r w:rsidR="00FC62C7" w:rsidRPr="00FC62C7">
        <w:rPr>
          <w:rFonts w:ascii="Palatino Linotype" w:eastAsia="Palatino Linotype" w:hAnsi="Palatino Linotype" w:cs="Palatino Linotype"/>
          <w:b/>
          <w:bCs/>
          <w:i/>
          <w:iCs/>
          <w:sz w:val="24"/>
          <w:szCs w:val="24"/>
          <w:u w:val="single"/>
        </w:rPr>
        <w:t>podrá</w:t>
      </w:r>
      <w:r w:rsidR="00FC62C7" w:rsidRPr="00FC62C7">
        <w:rPr>
          <w:rFonts w:ascii="Palatino Linotype" w:eastAsia="Palatino Linotype" w:hAnsi="Palatino Linotype" w:cs="Palatino Linotype"/>
          <w:sz w:val="24"/>
          <w:szCs w:val="24"/>
        </w:rPr>
        <w:t xml:space="preserve"> ser ejercida por </w:t>
      </w:r>
      <w:r w:rsidR="007B213A">
        <w:rPr>
          <w:rFonts w:ascii="Palatino Linotype" w:eastAsia="Palatino Linotype" w:hAnsi="Palatino Linotype" w:cs="Palatino Linotype"/>
          <w:sz w:val="24"/>
          <w:szCs w:val="24"/>
        </w:rPr>
        <w:t xml:space="preserve">el </w:t>
      </w:r>
      <w:r w:rsidR="007B213A">
        <w:rPr>
          <w:rFonts w:ascii="Palatino Linotype" w:eastAsia="Palatino Linotype" w:hAnsi="Palatino Linotype" w:cs="Palatino Linotype"/>
          <w:b/>
          <w:bCs/>
          <w:sz w:val="24"/>
          <w:szCs w:val="24"/>
        </w:rPr>
        <w:t>Sujeto Obligado</w:t>
      </w:r>
      <w:r w:rsidR="00FC62C7" w:rsidRPr="00FC62C7">
        <w:rPr>
          <w:rFonts w:ascii="Palatino Linotype" w:eastAsia="Palatino Linotype" w:hAnsi="Palatino Linotype" w:cs="Palatino Linotype"/>
          <w:b/>
          <w:bCs/>
          <w:sz w:val="24"/>
          <w:szCs w:val="24"/>
        </w:rPr>
        <w:t xml:space="preserve">, </w:t>
      </w:r>
      <w:r w:rsidR="00FC62C7" w:rsidRPr="00FC62C7">
        <w:rPr>
          <w:rFonts w:ascii="Palatino Linotype" w:hAnsi="Palatino Linotype" w:cs="Arial"/>
          <w:sz w:val="24"/>
          <w:szCs w:val="24"/>
        </w:rPr>
        <w:t xml:space="preserve">es decir, dicha palabra deberá de entenderse como una facultad o capacidad para realizar algo en caso de estimarlo necesario, es decir, debe concebirse como una facultad optativa o un antónimo de una obligación, luego entonces, se insiste en que en el caso en particular, los hechos negativos invocados por los servidores </w:t>
      </w:r>
      <w:r w:rsidR="00FC62C7" w:rsidRPr="00FC62C7">
        <w:rPr>
          <w:rFonts w:ascii="Palatino Linotype" w:hAnsi="Palatino Linotype" w:cs="Arial"/>
          <w:sz w:val="24"/>
          <w:szCs w:val="24"/>
        </w:rPr>
        <w:lastRenderedPageBreak/>
        <w:t xml:space="preserve">públicos habilitados competentes resultan suficiente para atender el derecho de acceso a la información pública. </w:t>
      </w:r>
    </w:p>
    <w:p w14:paraId="55492616" w14:textId="77777777" w:rsidR="008A2CE1" w:rsidRDefault="008A2CE1" w:rsidP="00F06D25">
      <w:pPr>
        <w:spacing w:after="0" w:line="360" w:lineRule="auto"/>
        <w:jc w:val="both"/>
        <w:rPr>
          <w:rFonts w:ascii="Palatino Linotype" w:eastAsia="Palatino Linotype" w:hAnsi="Palatino Linotype" w:cs="Palatino Linotype"/>
          <w:sz w:val="24"/>
          <w:szCs w:val="24"/>
        </w:rPr>
      </w:pPr>
    </w:p>
    <w:p w14:paraId="2F738D37" w14:textId="77777777" w:rsidR="00135A85" w:rsidRPr="00135A85" w:rsidRDefault="00135A85" w:rsidP="00135A85">
      <w:pPr>
        <w:spacing w:line="360" w:lineRule="auto"/>
        <w:contextualSpacing/>
        <w:jc w:val="both"/>
        <w:rPr>
          <w:rFonts w:ascii="Palatino Linotype" w:hAnsi="Palatino Linotype" w:cs="Arial"/>
          <w:sz w:val="24"/>
          <w:szCs w:val="24"/>
        </w:rPr>
      </w:pPr>
      <w:r w:rsidRPr="00135A85">
        <w:rPr>
          <w:rFonts w:ascii="Palatino Linotype" w:hAnsi="Palatino Linotype" w:cs="Arial"/>
          <w:noProof/>
          <w:color w:val="000000"/>
          <w:sz w:val="24"/>
          <w:lang w:eastAsia="es-MX"/>
        </w:rPr>
        <w:t xml:space="preserve">En virtud de lo anterior, este Órgano Garante arriba a la conclusión de que la respuesta primigenia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se encuentra dotada de los principios de </w:t>
      </w:r>
      <w:r w:rsidRPr="00135A85">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135A85">
        <w:rPr>
          <w:rFonts w:ascii="Palatino Linotype" w:hAnsi="Palatino Linotype" w:cs="Arial"/>
          <w:b/>
          <w:sz w:val="24"/>
          <w:szCs w:val="24"/>
        </w:rPr>
        <w:t xml:space="preserve">02/17 </w:t>
      </w:r>
      <w:r w:rsidRPr="00135A85">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7EFD414F" w14:textId="77777777" w:rsidR="00135A85" w:rsidRPr="00135A85" w:rsidRDefault="00135A85" w:rsidP="00135A85">
      <w:pPr>
        <w:spacing w:before="240" w:line="360" w:lineRule="auto"/>
        <w:ind w:left="851" w:right="851"/>
        <w:jc w:val="both"/>
        <w:rPr>
          <w:rFonts w:ascii="Palatino Linotype" w:hAnsi="Palatino Linotype" w:cs="Arial"/>
          <w:b/>
          <w:i/>
        </w:rPr>
      </w:pPr>
      <w:r w:rsidRPr="00135A85">
        <w:rPr>
          <w:rFonts w:ascii="Palatino Linotype" w:hAnsi="Palatino Linotype" w:cs="Arial"/>
          <w:b/>
          <w:i/>
        </w:rPr>
        <w:t xml:space="preserve">“CONGRUENCIA Y EXHAUSTIVIDAD. SUS ALCANCES PARA GARANTIZAR EL DERECHO DE ACCESO A LA INFORMACIÓN. </w:t>
      </w:r>
    </w:p>
    <w:p w14:paraId="54BF603B" w14:textId="77777777" w:rsidR="00135A85" w:rsidRPr="00135A85" w:rsidRDefault="00135A85" w:rsidP="00135A85">
      <w:pPr>
        <w:spacing w:before="240" w:line="360" w:lineRule="auto"/>
        <w:ind w:left="851" w:right="851"/>
        <w:jc w:val="both"/>
        <w:rPr>
          <w:rFonts w:ascii="Palatino Linotype" w:hAnsi="Palatino Linotype" w:cs="Arial"/>
          <w:i/>
        </w:rPr>
      </w:pPr>
      <w:r w:rsidRPr="00135A85">
        <w:rPr>
          <w:rFonts w:ascii="Palatino Linotype" w:hAnsi="Palatino Linotype" w:cs="Arial"/>
          <w:i/>
        </w:rPr>
        <w:t xml:space="preserve">De conformidad con el artículo </w:t>
      </w:r>
      <w:r w:rsidRPr="00135A85">
        <w:rPr>
          <w:rFonts w:ascii="Palatino Linotype" w:hAnsi="Palatino Linotype"/>
          <w:i/>
          <w:lang w:val="es-ES_tradnl"/>
        </w:rPr>
        <w:t>3 de la Ley Federal de Procedimiento Administrativo</w:t>
      </w:r>
      <w:r w:rsidRPr="00135A85">
        <w:rPr>
          <w:rFonts w:ascii="Palatino Linotype" w:hAnsi="Palatino Linotype" w:cs="Arial"/>
          <w:i/>
        </w:rPr>
        <w:t>, de aplicación supletoria a la Ley Federal de Transparencia y Acceso a la Información Pública, en términos de su artículo 7</w:t>
      </w:r>
      <w:r w:rsidRPr="00135A85">
        <w:rPr>
          <w:rFonts w:ascii="Palatino Linotype" w:hAnsi="Palatino Linotype" w:cs="Arial"/>
          <w:b/>
          <w:i/>
          <w:u w:val="single"/>
        </w:rPr>
        <w:t>; todo acto administrativo debe cumplir con los principios de congruencia y exhaustividad.</w:t>
      </w:r>
      <w:r w:rsidRPr="00135A85">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CDBA8A6" w14:textId="77777777" w:rsidR="00135A85" w:rsidRPr="00135A85" w:rsidRDefault="00135A85" w:rsidP="00E93E1A">
      <w:pPr>
        <w:pStyle w:val="Prrafodelista"/>
        <w:numPr>
          <w:ilvl w:val="0"/>
          <w:numId w:val="8"/>
        </w:numPr>
        <w:spacing w:before="240" w:line="360" w:lineRule="auto"/>
        <w:ind w:right="851"/>
        <w:jc w:val="both"/>
        <w:rPr>
          <w:rFonts w:ascii="Palatino Linotype" w:hAnsi="Palatino Linotype" w:cs="Arial"/>
          <w:i/>
        </w:rPr>
      </w:pPr>
      <w:r w:rsidRPr="00135A85">
        <w:rPr>
          <w:rFonts w:ascii="Palatino Linotype" w:hAnsi="Palatino Linotype" w:cs="Arial"/>
          <w:i/>
        </w:rPr>
        <w:lastRenderedPageBreak/>
        <w:t xml:space="preserve">RRA 0003/16 Comisión Nacional de las Zonas Áridas. 29 de junio de 2016. Por unanimidad. Comisionado Ponente Oscar Mauricio Guerra Ford. </w:t>
      </w:r>
    </w:p>
    <w:p w14:paraId="21E1D3C1" w14:textId="77777777" w:rsidR="00135A85" w:rsidRPr="00135A85" w:rsidRDefault="00135A85" w:rsidP="00E93E1A">
      <w:pPr>
        <w:pStyle w:val="Prrafodelista"/>
        <w:numPr>
          <w:ilvl w:val="0"/>
          <w:numId w:val="8"/>
        </w:numPr>
        <w:spacing w:before="240" w:line="360" w:lineRule="auto"/>
        <w:ind w:right="851"/>
        <w:jc w:val="both"/>
        <w:rPr>
          <w:rFonts w:ascii="Palatino Linotype" w:hAnsi="Palatino Linotype" w:cs="Arial"/>
          <w:i/>
        </w:rPr>
      </w:pPr>
      <w:r w:rsidRPr="00135A85">
        <w:rPr>
          <w:rFonts w:ascii="Palatino Linotype" w:hAnsi="Palatino Linotype" w:cs="Arial"/>
          <w:i/>
        </w:rPr>
        <w:t xml:space="preserve">RRA 0100/16. Sindicato Nacional de Trabajadores de la Educación. 13 de julio de 2016. Por unanimidad. Comisionada Ponente Areli Cano Guadiana. </w:t>
      </w:r>
    </w:p>
    <w:p w14:paraId="6F8558B8" w14:textId="77777777" w:rsidR="00135A85" w:rsidRPr="00135A85" w:rsidRDefault="00135A85" w:rsidP="00E93E1A">
      <w:pPr>
        <w:pStyle w:val="Prrafodelista"/>
        <w:numPr>
          <w:ilvl w:val="0"/>
          <w:numId w:val="8"/>
        </w:numPr>
        <w:spacing w:before="240" w:line="360" w:lineRule="auto"/>
        <w:ind w:right="851"/>
        <w:jc w:val="both"/>
        <w:rPr>
          <w:rFonts w:ascii="Palatino Linotype" w:hAnsi="Palatino Linotype"/>
          <w:b/>
          <w:lang w:val="es-ES_tradnl"/>
        </w:rPr>
      </w:pPr>
      <w:r w:rsidRPr="00135A85">
        <w:rPr>
          <w:rFonts w:ascii="Palatino Linotype" w:hAnsi="Palatino Linotype" w:cs="Arial"/>
          <w:i/>
        </w:rPr>
        <w:t xml:space="preserve">RRA 1419/16 Secretaría de Educación Pública. 14 de septiembre de 2016. Por unanimidad. Comisionado Ponente </w:t>
      </w:r>
      <w:proofErr w:type="spellStart"/>
      <w:r w:rsidRPr="00135A85">
        <w:rPr>
          <w:rFonts w:ascii="Palatino Linotype" w:hAnsi="Palatino Linotype" w:cs="Arial"/>
          <w:i/>
        </w:rPr>
        <w:t>Rosendoevgueni</w:t>
      </w:r>
      <w:proofErr w:type="spellEnd"/>
      <w:r w:rsidRPr="00135A85">
        <w:rPr>
          <w:rFonts w:ascii="Palatino Linotype" w:hAnsi="Palatino Linotype" w:cs="Arial"/>
          <w:i/>
        </w:rPr>
        <w:t xml:space="preserve"> Monterrey </w:t>
      </w:r>
      <w:proofErr w:type="spellStart"/>
      <w:r w:rsidRPr="00135A85">
        <w:rPr>
          <w:rFonts w:ascii="Palatino Linotype" w:hAnsi="Palatino Linotype" w:cs="Arial"/>
          <w:i/>
        </w:rPr>
        <w:t>Chepov</w:t>
      </w:r>
      <w:proofErr w:type="spellEnd"/>
      <w:r w:rsidRPr="00135A85">
        <w:rPr>
          <w:rFonts w:ascii="Palatino Linotype" w:hAnsi="Palatino Linotype" w:cs="Arial"/>
          <w:i/>
        </w:rPr>
        <w:t xml:space="preserve">.” </w:t>
      </w:r>
      <w:r w:rsidRPr="00135A85">
        <w:rPr>
          <w:rFonts w:ascii="Palatino Linotype" w:hAnsi="Palatino Linotype"/>
          <w:b/>
          <w:i/>
          <w:lang w:val="es-ES_tradnl"/>
        </w:rPr>
        <w:t>(Sic)</w:t>
      </w:r>
    </w:p>
    <w:p w14:paraId="69A9813A" w14:textId="77777777" w:rsidR="00135A85" w:rsidRPr="00135A85" w:rsidRDefault="00135A85" w:rsidP="00135A85">
      <w:pPr>
        <w:spacing w:after="0" w:line="360" w:lineRule="auto"/>
        <w:jc w:val="both"/>
        <w:rPr>
          <w:rFonts w:ascii="Palatino Linotype" w:hAnsi="Palatino Linotype" w:cs="Arial"/>
          <w:noProof/>
          <w:color w:val="000000"/>
          <w:sz w:val="24"/>
          <w:lang w:eastAsia="es-MX"/>
        </w:rPr>
      </w:pPr>
    </w:p>
    <w:p w14:paraId="26CF8DFA" w14:textId="77777777" w:rsidR="00135A85" w:rsidRPr="00135A85" w:rsidRDefault="00135A85" w:rsidP="00135A85">
      <w:pPr>
        <w:spacing w:after="0" w:line="360" w:lineRule="auto"/>
        <w:jc w:val="both"/>
        <w:rPr>
          <w:rFonts w:ascii="Palatino Linotype" w:hAnsi="Palatino Linotype" w:cs="Arial"/>
          <w:noProof/>
          <w:color w:val="000000"/>
          <w:sz w:val="24"/>
          <w:lang w:eastAsia="es-MX"/>
        </w:rPr>
      </w:pPr>
      <w:r w:rsidRPr="00135A85">
        <w:rPr>
          <w:rFonts w:ascii="Palatino Linotype" w:hAnsi="Palatino Linotype" w:cs="Arial"/>
          <w:noProof/>
          <w:color w:val="000000"/>
          <w:sz w:val="24"/>
          <w:lang w:eastAsia="es-MX"/>
        </w:rPr>
        <w:t xml:space="preserve">Con base en lo anteriormente expuesto, se arriba a la conclusión de que la respuesta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colmó el derecho de acceso a la información ejercido por el particular. </w:t>
      </w:r>
    </w:p>
    <w:p w14:paraId="60847C5A" w14:textId="77777777" w:rsidR="00135A85" w:rsidRPr="00135A85" w:rsidRDefault="00135A85" w:rsidP="00135A85">
      <w:pPr>
        <w:spacing w:after="0" w:line="360" w:lineRule="auto"/>
        <w:jc w:val="both"/>
        <w:rPr>
          <w:rFonts w:ascii="Palatino Linotype" w:hAnsi="Palatino Linotype" w:cs="Arial"/>
          <w:b/>
          <w:noProof/>
          <w:color w:val="000000"/>
          <w:sz w:val="24"/>
          <w:lang w:eastAsia="es-MX"/>
        </w:rPr>
      </w:pPr>
    </w:p>
    <w:p w14:paraId="0386659F" w14:textId="64D69DB3" w:rsidR="00135A85" w:rsidRPr="00135A85" w:rsidRDefault="00135A85" w:rsidP="00135A85">
      <w:pPr>
        <w:spacing w:after="0" w:line="360" w:lineRule="auto"/>
        <w:jc w:val="both"/>
        <w:rPr>
          <w:rFonts w:ascii="Palatino Linotype" w:hAnsi="Palatino Linotype"/>
          <w:bCs/>
          <w:sz w:val="24"/>
          <w:szCs w:val="24"/>
        </w:rPr>
      </w:pPr>
      <w:r w:rsidRPr="00135A85">
        <w:rPr>
          <w:rFonts w:ascii="Palatino Linotype" w:hAnsi="Palatino Linotype"/>
          <w:sz w:val="24"/>
          <w:szCs w:val="24"/>
        </w:rPr>
        <w:t xml:space="preserve">En mérito de lo expuesto en líneas anteriores, resultan infundados los motivos de inconformidad que arguye </w:t>
      </w:r>
      <w:r w:rsidRPr="00135A85">
        <w:rPr>
          <w:rFonts w:ascii="Palatino Linotype" w:hAnsi="Palatino Linotype"/>
          <w:b/>
          <w:sz w:val="24"/>
          <w:szCs w:val="24"/>
        </w:rPr>
        <w:t xml:space="preserve">El Recurrente </w:t>
      </w:r>
      <w:r w:rsidRPr="00135A85">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135A85">
        <w:rPr>
          <w:rFonts w:ascii="Palatino Linotype" w:hAnsi="Palatino Linotype"/>
          <w:b/>
          <w:sz w:val="24"/>
          <w:szCs w:val="24"/>
        </w:rPr>
        <w:t xml:space="preserve">CONFIRMA </w:t>
      </w:r>
      <w:r w:rsidRPr="00135A85">
        <w:rPr>
          <w:rFonts w:ascii="Palatino Linotype" w:hAnsi="Palatino Linotype"/>
          <w:bCs/>
          <w:sz w:val="24"/>
          <w:szCs w:val="24"/>
        </w:rPr>
        <w:t xml:space="preserve">la respuesta a la solicitud de información número </w:t>
      </w:r>
      <w:r w:rsidR="00FC62C7">
        <w:rPr>
          <w:rFonts w:ascii="Palatino Linotype" w:hAnsi="Palatino Linotype"/>
          <w:b/>
          <w:sz w:val="24"/>
          <w:szCs w:val="24"/>
        </w:rPr>
        <w:t>00721/CUAUTIZC/IP/2024</w:t>
      </w:r>
      <w:r w:rsidRPr="00135A85">
        <w:rPr>
          <w:rFonts w:ascii="Palatino Linotype" w:hAnsi="Palatino Linotype"/>
          <w:b/>
          <w:sz w:val="24"/>
          <w:szCs w:val="24"/>
        </w:rPr>
        <w:t xml:space="preserve"> </w:t>
      </w:r>
      <w:r w:rsidRPr="00135A85">
        <w:rPr>
          <w:rFonts w:ascii="Palatino Linotype" w:hAnsi="Palatino Linotype"/>
          <w:bCs/>
          <w:sz w:val="24"/>
          <w:szCs w:val="24"/>
        </w:rPr>
        <w:t xml:space="preserve">que ha sido materia del presente fallo. </w:t>
      </w:r>
    </w:p>
    <w:p w14:paraId="55F54845" w14:textId="77777777" w:rsidR="00135A85" w:rsidRPr="007C59B9" w:rsidRDefault="00135A85" w:rsidP="00135A85">
      <w:pPr>
        <w:tabs>
          <w:tab w:val="left" w:pos="709"/>
        </w:tabs>
        <w:spacing w:before="240" w:line="360" w:lineRule="auto"/>
        <w:ind w:right="51"/>
        <w:jc w:val="both"/>
        <w:rPr>
          <w:rFonts w:ascii="Palatino Linotype" w:hAnsi="Palatino Linotype"/>
          <w:sz w:val="24"/>
          <w:szCs w:val="24"/>
        </w:rPr>
      </w:pPr>
      <w:r w:rsidRPr="00135A85">
        <w:rPr>
          <w:rFonts w:ascii="Palatino Linotype" w:hAnsi="Palatino Linotype"/>
          <w:sz w:val="24"/>
          <w:szCs w:val="24"/>
        </w:rPr>
        <w:t>Por lo antes expuesto y fundado es de resolverse y,</w:t>
      </w:r>
      <w:r w:rsidRPr="007C59B9">
        <w:rPr>
          <w:rFonts w:ascii="Palatino Linotype" w:hAnsi="Palatino Linotype"/>
          <w:sz w:val="24"/>
          <w:szCs w:val="24"/>
        </w:rPr>
        <w:t xml:space="preserve"> </w:t>
      </w:r>
    </w:p>
    <w:p w14:paraId="57D582D7" w14:textId="77777777" w:rsidR="00135A85" w:rsidRDefault="00135A85" w:rsidP="00135A85">
      <w:pPr>
        <w:spacing w:before="240" w:line="360" w:lineRule="auto"/>
        <w:jc w:val="center"/>
        <w:rPr>
          <w:rFonts w:ascii="Palatino Linotype" w:eastAsia="Times New Roman" w:hAnsi="Palatino Linotype"/>
          <w:b/>
          <w:bCs/>
          <w:spacing w:val="60"/>
          <w:sz w:val="28"/>
          <w:highlight w:val="green"/>
          <w:lang w:val="es-ES_tradnl"/>
        </w:rPr>
      </w:pPr>
    </w:p>
    <w:p w14:paraId="3342425F" w14:textId="1A0BF57D" w:rsidR="00135A85" w:rsidRPr="00135A85" w:rsidRDefault="00135A85" w:rsidP="00135A85">
      <w:pPr>
        <w:spacing w:before="240" w:line="360" w:lineRule="auto"/>
        <w:jc w:val="center"/>
        <w:rPr>
          <w:rFonts w:ascii="Palatino Linotype" w:eastAsia="Times New Roman" w:hAnsi="Palatino Linotype"/>
          <w:b/>
          <w:bCs/>
          <w:spacing w:val="60"/>
          <w:sz w:val="28"/>
          <w:lang w:val="es-ES_tradnl"/>
        </w:rPr>
      </w:pPr>
      <w:r w:rsidRPr="00135A85">
        <w:rPr>
          <w:rFonts w:ascii="Palatino Linotype" w:eastAsia="Times New Roman" w:hAnsi="Palatino Linotype"/>
          <w:b/>
          <w:bCs/>
          <w:spacing w:val="60"/>
          <w:sz w:val="28"/>
          <w:lang w:val="es-ES_tradnl"/>
        </w:rPr>
        <w:lastRenderedPageBreak/>
        <w:t>SE    RESUELVE</w:t>
      </w:r>
    </w:p>
    <w:p w14:paraId="0FF90830" w14:textId="55601CA4" w:rsidR="00135A85" w:rsidRPr="00135A85" w:rsidRDefault="00135A85" w:rsidP="00135A85">
      <w:pPr>
        <w:spacing w:before="240" w:line="360" w:lineRule="auto"/>
        <w:jc w:val="both"/>
        <w:rPr>
          <w:rFonts w:ascii="Palatino Linotype" w:hAnsi="Palatino Linotype" w:cs="Arial"/>
          <w:sz w:val="24"/>
          <w:szCs w:val="24"/>
        </w:rPr>
      </w:pPr>
      <w:r w:rsidRPr="00135A85">
        <w:rPr>
          <w:rFonts w:ascii="Palatino Linotype" w:hAnsi="Palatino Linotype" w:cs="Arial"/>
          <w:b/>
          <w:sz w:val="28"/>
          <w:szCs w:val="28"/>
          <w:lang w:val="es-ES_tradnl"/>
        </w:rPr>
        <w:t>PRIMERO.</w:t>
      </w:r>
      <w:r w:rsidRPr="00135A85">
        <w:rPr>
          <w:rFonts w:ascii="Palatino Linotype" w:hAnsi="Palatino Linotype" w:cs="Arial"/>
          <w:lang w:val="es-ES_tradnl"/>
        </w:rPr>
        <w:t xml:space="preserve"> </w:t>
      </w:r>
      <w:r w:rsidRPr="00135A85">
        <w:rPr>
          <w:rFonts w:ascii="Palatino Linotype" w:hAnsi="Palatino Linotype" w:cs="Arial"/>
          <w:sz w:val="24"/>
          <w:szCs w:val="24"/>
          <w:lang w:val="es-ES_tradnl"/>
        </w:rPr>
        <w:t xml:space="preserve">Se </w:t>
      </w:r>
      <w:r w:rsidRPr="00135A85">
        <w:rPr>
          <w:rFonts w:ascii="Palatino Linotype" w:hAnsi="Palatino Linotype" w:cs="Arial"/>
          <w:b/>
          <w:sz w:val="24"/>
          <w:szCs w:val="24"/>
          <w:lang w:val="es-ES_tradnl"/>
        </w:rPr>
        <w:t xml:space="preserve">CONFIRMA </w:t>
      </w:r>
      <w:r w:rsidRPr="00135A85">
        <w:rPr>
          <w:rFonts w:ascii="Palatino Linotype" w:hAnsi="Palatino Linotype" w:cs="Arial"/>
          <w:bCs/>
          <w:sz w:val="24"/>
          <w:szCs w:val="24"/>
          <w:lang w:val="es-ES_tradnl"/>
        </w:rPr>
        <w:t xml:space="preserve">la respuesta entregada por </w:t>
      </w:r>
      <w:r w:rsidRPr="00135A85">
        <w:rPr>
          <w:rFonts w:ascii="Palatino Linotype" w:hAnsi="Palatino Linotype" w:cs="Arial"/>
          <w:b/>
          <w:sz w:val="24"/>
          <w:szCs w:val="24"/>
          <w:lang w:val="es-ES_tradnl"/>
        </w:rPr>
        <w:t xml:space="preserve">El Sujeto Obligado </w:t>
      </w:r>
      <w:r w:rsidRPr="00135A85">
        <w:rPr>
          <w:rFonts w:ascii="Palatino Linotype" w:hAnsi="Palatino Linotype" w:cs="Arial"/>
          <w:bCs/>
          <w:sz w:val="24"/>
          <w:szCs w:val="24"/>
          <w:lang w:val="es-ES_tradnl"/>
        </w:rPr>
        <w:t xml:space="preserve">a la solicitud de información número </w:t>
      </w:r>
      <w:r w:rsidR="00FC62C7">
        <w:rPr>
          <w:rFonts w:ascii="Palatino Linotype" w:hAnsi="Palatino Linotype"/>
          <w:b/>
          <w:sz w:val="24"/>
          <w:szCs w:val="24"/>
        </w:rPr>
        <w:t>00721/CUAUTIZC/IP/2024</w:t>
      </w:r>
      <w:r w:rsidRPr="00135A85">
        <w:rPr>
          <w:rFonts w:ascii="Palatino Linotype" w:hAnsi="Palatino Linotype" w:cs="Arial"/>
          <w:b/>
          <w:sz w:val="24"/>
          <w:szCs w:val="24"/>
          <w:lang w:val="es-ES_tradnl"/>
        </w:rPr>
        <w:t xml:space="preserve">, </w:t>
      </w:r>
      <w:r w:rsidRPr="00135A85">
        <w:rPr>
          <w:rFonts w:ascii="Palatino Linotype" w:hAnsi="Palatino Linotype" w:cs="Arial"/>
          <w:bCs/>
          <w:sz w:val="24"/>
          <w:szCs w:val="24"/>
          <w:lang w:val="es-ES_tradnl"/>
        </w:rPr>
        <w:t xml:space="preserve">por resultar infundados los motivos de inconformidad que arguye </w:t>
      </w:r>
      <w:r w:rsidRPr="00135A85">
        <w:rPr>
          <w:rFonts w:ascii="Palatino Linotype" w:hAnsi="Palatino Linotype" w:cs="Arial"/>
          <w:b/>
          <w:sz w:val="24"/>
          <w:szCs w:val="24"/>
          <w:lang w:val="es-ES_tradnl"/>
        </w:rPr>
        <w:t xml:space="preserve">EL RECURRENTE, </w:t>
      </w:r>
      <w:r w:rsidRPr="00135A85">
        <w:rPr>
          <w:rFonts w:ascii="Palatino Linotype" w:hAnsi="Palatino Linotype" w:cs="Arial"/>
          <w:bCs/>
          <w:sz w:val="24"/>
          <w:szCs w:val="24"/>
          <w:lang w:val="es-ES_tradnl"/>
        </w:rPr>
        <w:t xml:space="preserve">en términos del </w:t>
      </w:r>
      <w:r w:rsidRPr="00135A85">
        <w:rPr>
          <w:rFonts w:ascii="Palatino Linotype" w:hAnsi="Palatino Linotype" w:cs="Arial"/>
          <w:b/>
          <w:sz w:val="24"/>
          <w:szCs w:val="24"/>
        </w:rPr>
        <w:t>Considerando CUARTO</w:t>
      </w:r>
      <w:r w:rsidRPr="00135A85">
        <w:rPr>
          <w:rFonts w:ascii="Palatino Linotype" w:hAnsi="Palatino Linotype" w:cs="Arial"/>
          <w:sz w:val="24"/>
          <w:szCs w:val="24"/>
        </w:rPr>
        <w:t xml:space="preserve"> de la presente resolución.</w:t>
      </w:r>
    </w:p>
    <w:p w14:paraId="786DD460" w14:textId="77777777" w:rsidR="00135A85" w:rsidRPr="00135A85" w:rsidRDefault="00135A85" w:rsidP="00135A85">
      <w:pPr>
        <w:spacing w:before="240" w:line="360" w:lineRule="auto"/>
        <w:jc w:val="both"/>
        <w:rPr>
          <w:rFonts w:ascii="Palatino Linotype" w:hAnsi="Palatino Linotype" w:cs="Arial"/>
          <w:sz w:val="24"/>
          <w:szCs w:val="24"/>
        </w:rPr>
      </w:pPr>
    </w:p>
    <w:p w14:paraId="429FBF75" w14:textId="77777777" w:rsidR="00135A85" w:rsidRPr="00135A85" w:rsidRDefault="00135A85" w:rsidP="00135A85">
      <w:pPr>
        <w:autoSpaceDE w:val="0"/>
        <w:autoSpaceDN w:val="0"/>
        <w:adjustRightInd w:val="0"/>
        <w:spacing w:before="240" w:line="360" w:lineRule="auto"/>
        <w:jc w:val="both"/>
        <w:rPr>
          <w:rFonts w:ascii="Palatino Linotype" w:hAnsi="Palatino Linotype" w:cs="Arial"/>
          <w:b/>
          <w:sz w:val="24"/>
          <w:szCs w:val="24"/>
        </w:rPr>
      </w:pPr>
      <w:r w:rsidRPr="00135A85">
        <w:rPr>
          <w:rFonts w:ascii="Palatino Linotype" w:hAnsi="Palatino Linotype" w:cs="Arial"/>
          <w:b/>
          <w:sz w:val="28"/>
          <w:szCs w:val="28"/>
        </w:rPr>
        <w:t>SEGUNDO.</w:t>
      </w:r>
      <w:r w:rsidRPr="00135A85">
        <w:rPr>
          <w:rFonts w:ascii="Palatino Linotype" w:hAnsi="Palatino Linotype" w:cs="Arial"/>
          <w:b/>
          <w:sz w:val="24"/>
          <w:szCs w:val="24"/>
        </w:rPr>
        <w:t xml:space="preserve"> Notifíquese</w:t>
      </w:r>
      <w:r w:rsidRPr="00135A85">
        <w:rPr>
          <w:rFonts w:ascii="Palatino Linotype" w:hAnsi="Palatino Linotype" w:cs="Arial"/>
          <w:b/>
          <w:i/>
          <w:sz w:val="24"/>
          <w:szCs w:val="24"/>
        </w:rPr>
        <w:t xml:space="preserve"> </w:t>
      </w:r>
      <w:r w:rsidRPr="00135A85">
        <w:rPr>
          <w:rFonts w:ascii="Palatino Linotype" w:hAnsi="Palatino Linotype" w:cs="Arial"/>
          <w:sz w:val="24"/>
          <w:szCs w:val="24"/>
        </w:rPr>
        <w:t xml:space="preserve">la presente resolución al Titular de la Unidad de Transparencia del </w:t>
      </w:r>
      <w:r w:rsidRPr="00135A85">
        <w:rPr>
          <w:rFonts w:ascii="Palatino Linotype" w:hAnsi="Palatino Linotype" w:cs="Arial"/>
          <w:b/>
          <w:sz w:val="24"/>
          <w:szCs w:val="24"/>
        </w:rPr>
        <w:t xml:space="preserve">SUJETO OBLIGADO </w:t>
      </w:r>
      <w:r w:rsidRPr="00135A85">
        <w:rPr>
          <w:rFonts w:ascii="Palatino Linotype" w:hAnsi="Palatino Linotype" w:cs="Arial"/>
          <w:sz w:val="24"/>
          <w:szCs w:val="24"/>
        </w:rPr>
        <w:t xml:space="preserve">a través del Sistema de Acceso a la Información Mexiquense </w:t>
      </w:r>
      <w:r w:rsidRPr="00135A85">
        <w:rPr>
          <w:rFonts w:ascii="Palatino Linotype" w:hAnsi="Palatino Linotype" w:cs="Arial"/>
          <w:b/>
          <w:sz w:val="24"/>
          <w:szCs w:val="24"/>
        </w:rPr>
        <w:t xml:space="preserve">(SAIMEX).  </w:t>
      </w:r>
    </w:p>
    <w:p w14:paraId="44F7A371" w14:textId="77777777" w:rsidR="00135A85" w:rsidRPr="00135A85" w:rsidRDefault="00135A85" w:rsidP="00135A85">
      <w:pPr>
        <w:autoSpaceDE w:val="0"/>
        <w:autoSpaceDN w:val="0"/>
        <w:adjustRightInd w:val="0"/>
        <w:spacing w:before="240" w:line="360" w:lineRule="auto"/>
        <w:jc w:val="both"/>
        <w:rPr>
          <w:rFonts w:ascii="Palatino Linotype" w:hAnsi="Palatino Linotype" w:cs="Arial"/>
          <w:b/>
          <w:sz w:val="24"/>
          <w:szCs w:val="24"/>
        </w:rPr>
      </w:pPr>
    </w:p>
    <w:p w14:paraId="0580B743" w14:textId="77777777" w:rsidR="00135A85" w:rsidRPr="00135A85" w:rsidRDefault="00135A85" w:rsidP="00135A85">
      <w:pPr>
        <w:autoSpaceDE w:val="0"/>
        <w:autoSpaceDN w:val="0"/>
        <w:adjustRightInd w:val="0"/>
        <w:spacing w:before="240" w:line="360" w:lineRule="auto"/>
        <w:jc w:val="both"/>
        <w:rPr>
          <w:rFonts w:ascii="Palatino Linotype" w:hAnsi="Palatino Linotype" w:cs="Arial"/>
          <w:b/>
          <w:sz w:val="24"/>
          <w:szCs w:val="24"/>
        </w:rPr>
      </w:pPr>
      <w:r w:rsidRPr="00135A85">
        <w:rPr>
          <w:rFonts w:ascii="Palatino Linotype" w:hAnsi="Palatino Linotype" w:cs="Arial"/>
          <w:b/>
          <w:sz w:val="28"/>
          <w:szCs w:val="28"/>
        </w:rPr>
        <w:t>TERCERO</w:t>
      </w:r>
      <w:r w:rsidRPr="00135A85">
        <w:rPr>
          <w:rFonts w:ascii="Palatino Linotype" w:hAnsi="Palatino Linotype" w:cs="Arial"/>
          <w:sz w:val="28"/>
          <w:szCs w:val="28"/>
        </w:rPr>
        <w:t>.</w:t>
      </w:r>
      <w:r w:rsidRPr="00135A85">
        <w:rPr>
          <w:rFonts w:ascii="Palatino Linotype" w:hAnsi="Palatino Linotype" w:cs="Arial"/>
          <w:sz w:val="24"/>
          <w:szCs w:val="24"/>
        </w:rPr>
        <w:t xml:space="preserve"> </w:t>
      </w:r>
      <w:r w:rsidRPr="00135A85">
        <w:rPr>
          <w:rFonts w:ascii="Palatino Linotype" w:hAnsi="Palatino Linotype" w:cs="Arial"/>
          <w:b/>
          <w:bCs/>
          <w:color w:val="222222"/>
          <w:sz w:val="24"/>
          <w:szCs w:val="24"/>
          <w:lang w:val="es-ES"/>
        </w:rPr>
        <w:t>Notifíquese</w:t>
      </w:r>
      <w:r w:rsidRPr="00135A85">
        <w:rPr>
          <w:rFonts w:ascii="Palatino Linotype" w:hAnsi="Palatino Linotype" w:cs="Arial"/>
          <w:sz w:val="24"/>
          <w:szCs w:val="24"/>
        </w:rPr>
        <w:t xml:space="preserve"> la presente resolución al</w:t>
      </w:r>
      <w:r w:rsidRPr="00135A85">
        <w:rPr>
          <w:rFonts w:ascii="Palatino Linotype" w:hAnsi="Palatino Linotype" w:cs="Arial"/>
          <w:b/>
          <w:sz w:val="24"/>
          <w:szCs w:val="24"/>
        </w:rPr>
        <w:t xml:space="preserve"> RECURRENTE </w:t>
      </w:r>
      <w:r w:rsidRPr="00135A85">
        <w:rPr>
          <w:rFonts w:ascii="Palatino Linotype" w:hAnsi="Palatino Linotype" w:cs="Arial"/>
          <w:sz w:val="24"/>
          <w:szCs w:val="24"/>
        </w:rPr>
        <w:t xml:space="preserve">a través del Sistema de Acceso a la Información Mexiquense </w:t>
      </w:r>
      <w:r w:rsidRPr="00135A85">
        <w:rPr>
          <w:rFonts w:ascii="Palatino Linotype" w:hAnsi="Palatino Linotype" w:cs="Arial"/>
          <w:b/>
          <w:sz w:val="24"/>
          <w:szCs w:val="24"/>
        </w:rPr>
        <w:t xml:space="preserve">(SAIMEX). </w:t>
      </w:r>
    </w:p>
    <w:p w14:paraId="36032AF4" w14:textId="77777777" w:rsidR="00135A85" w:rsidRPr="00135A85" w:rsidRDefault="00135A85" w:rsidP="00135A85">
      <w:pPr>
        <w:autoSpaceDE w:val="0"/>
        <w:autoSpaceDN w:val="0"/>
        <w:adjustRightInd w:val="0"/>
        <w:spacing w:before="240" w:line="360" w:lineRule="auto"/>
        <w:jc w:val="both"/>
        <w:rPr>
          <w:rFonts w:ascii="Palatino Linotype" w:hAnsi="Palatino Linotype" w:cs="Arial"/>
          <w:b/>
          <w:sz w:val="24"/>
          <w:szCs w:val="24"/>
        </w:rPr>
      </w:pPr>
    </w:p>
    <w:p w14:paraId="3293B386" w14:textId="77777777" w:rsidR="00135A85" w:rsidRDefault="00135A85" w:rsidP="00135A85">
      <w:pPr>
        <w:autoSpaceDE w:val="0"/>
        <w:autoSpaceDN w:val="0"/>
        <w:adjustRightInd w:val="0"/>
        <w:spacing w:before="240" w:line="360" w:lineRule="auto"/>
        <w:jc w:val="both"/>
        <w:rPr>
          <w:rFonts w:ascii="Palatino Linotype" w:hAnsi="Palatino Linotype" w:cs="Arial"/>
          <w:sz w:val="24"/>
          <w:szCs w:val="24"/>
        </w:rPr>
      </w:pPr>
      <w:r w:rsidRPr="00135A85">
        <w:rPr>
          <w:rFonts w:ascii="Palatino Linotype" w:hAnsi="Palatino Linotype" w:cs="Arial"/>
          <w:b/>
          <w:sz w:val="28"/>
          <w:szCs w:val="28"/>
        </w:rPr>
        <w:t xml:space="preserve">CUARTO. </w:t>
      </w:r>
      <w:r w:rsidRPr="00135A85">
        <w:rPr>
          <w:rFonts w:ascii="Palatino Linotype" w:hAnsi="Palatino Linotype" w:cs="Arial"/>
          <w:sz w:val="24"/>
          <w:szCs w:val="24"/>
        </w:rPr>
        <w:t>Se hace del conocimiento del</w:t>
      </w:r>
      <w:r w:rsidRPr="00135A85">
        <w:rPr>
          <w:rFonts w:ascii="Palatino Linotype" w:hAnsi="Palatino Linotype" w:cs="Arial"/>
          <w:b/>
          <w:sz w:val="24"/>
          <w:szCs w:val="24"/>
        </w:rPr>
        <w:t xml:space="preserve"> RECURRENTE </w:t>
      </w:r>
      <w:r w:rsidRPr="00135A85">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675AF032" w14:textId="77777777" w:rsidR="00135A85" w:rsidRPr="00BF0D34" w:rsidRDefault="00135A85" w:rsidP="00135A85">
      <w:pPr>
        <w:spacing w:before="240" w:line="360" w:lineRule="auto"/>
        <w:jc w:val="both"/>
        <w:rPr>
          <w:rFonts w:ascii="Palatino Linotype" w:hAnsi="Palatino Linotype"/>
          <w:sz w:val="24"/>
          <w:szCs w:val="24"/>
        </w:rPr>
      </w:pPr>
    </w:p>
    <w:p w14:paraId="10C058BE" w14:textId="6D0F6B97" w:rsidR="00135A85" w:rsidRDefault="00135A85" w:rsidP="00135A85">
      <w:pPr>
        <w:pStyle w:val="Prrafodelista"/>
        <w:autoSpaceDE w:val="0"/>
        <w:autoSpaceDN w:val="0"/>
        <w:adjustRightInd w:val="0"/>
        <w:spacing w:before="240" w:after="160" w:line="360" w:lineRule="auto"/>
        <w:ind w:left="0"/>
        <w:jc w:val="both"/>
        <w:rPr>
          <w:rFonts w:ascii="Palatino Linotype" w:hAnsi="Palatino Linotype" w:cs="Arial"/>
        </w:rPr>
      </w:pPr>
      <w:r w:rsidRPr="00A07AE6">
        <w:rPr>
          <w:rFonts w:ascii="Palatino Linotype" w:hAnsi="Palatino Linotype" w:cs="Arial"/>
        </w:rPr>
        <w:lastRenderedPageBreak/>
        <w:t>ASÍ LO ACORDÓ, POR UNANIMIDAD DE VOTOS, EL PLENO DEL</w:t>
      </w:r>
      <w:r w:rsidRPr="00A07AE6">
        <w:rPr>
          <w:rFonts w:ascii="Palatino Linotype" w:eastAsia="Arial Unicode MS" w:hAnsi="Palatino Linotype" w:cs="Arial"/>
        </w:rPr>
        <w:t xml:space="preserve"> INSTITUTO DE TRANSPARENCIA, ACCESO A LA INFORMACIÓN PÚBLICA Y PROTECCIÓN DE DATOS PERSONALES DEL ESTADO DE MÉXICO Y MUNICIPIOS</w:t>
      </w:r>
      <w:r w:rsidRPr="00A07AE6">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TRIGÉSIMA </w:t>
      </w:r>
      <w:r w:rsidR="00B969C6">
        <w:rPr>
          <w:rFonts w:ascii="Palatino Linotype" w:hAnsi="Palatino Linotype" w:cs="Arial"/>
        </w:rPr>
        <w:t>SEXTA</w:t>
      </w:r>
      <w:r>
        <w:rPr>
          <w:rFonts w:ascii="Palatino Linotype" w:hAnsi="Palatino Linotype" w:cs="Arial"/>
        </w:rPr>
        <w:t xml:space="preserve"> SESIÓN ORDINARIA CELEBRADA EL </w:t>
      </w:r>
      <w:r w:rsidR="00B969C6">
        <w:rPr>
          <w:rFonts w:ascii="Palatino Linotype" w:hAnsi="Palatino Linotype" w:cs="Arial"/>
        </w:rPr>
        <w:t>NUEVE</w:t>
      </w:r>
      <w:r>
        <w:rPr>
          <w:rFonts w:ascii="Palatino Linotype" w:hAnsi="Palatino Linotype" w:cs="Arial"/>
        </w:rPr>
        <w:t xml:space="preserve"> DE OCTUBRE DE DOS MIL VEINTICUATRO, ANTE EL SECRETARIO TÉCNICO DEL PLENO, ALEXIS TAPIA RAMÍREZ. </w:t>
      </w:r>
    </w:p>
    <w:p w14:paraId="3E193D87" w14:textId="6C2BA65E" w:rsidR="00135A85" w:rsidRPr="00A07AE6" w:rsidRDefault="007B213A" w:rsidP="00135A85">
      <w:pPr>
        <w:pStyle w:val="Prrafodelista"/>
        <w:autoSpaceDE w:val="0"/>
        <w:autoSpaceDN w:val="0"/>
        <w:adjustRightInd w:val="0"/>
        <w:spacing w:before="240" w:after="160" w:line="360" w:lineRule="auto"/>
        <w:ind w:left="0"/>
        <w:jc w:val="both"/>
        <w:rPr>
          <w:rFonts w:ascii="Palatino Linotype" w:hAnsi="Palatino Linotype"/>
          <w:bCs/>
          <w:sz w:val="20"/>
          <w:szCs w:val="20"/>
        </w:rPr>
      </w:pPr>
      <w:r>
        <w:rPr>
          <w:rFonts w:ascii="Palatino Linotype" w:hAnsi="Palatino Linotype"/>
          <w:noProof/>
          <w:lang w:val="es-MX" w:eastAsia="es-MX"/>
        </w:rPr>
        <mc:AlternateContent>
          <mc:Choice Requires="wps">
            <w:drawing>
              <wp:anchor distT="0" distB="0" distL="114300" distR="114300" simplePos="0" relativeHeight="251659264" behindDoc="0" locked="0" layoutInCell="1" allowOverlap="1" wp14:anchorId="77055B00" wp14:editId="2158E07E">
                <wp:simplePos x="0" y="0"/>
                <wp:positionH relativeFrom="column">
                  <wp:posOffset>-282778</wp:posOffset>
                </wp:positionH>
                <wp:positionV relativeFrom="paragraph">
                  <wp:posOffset>450647</wp:posOffset>
                </wp:positionV>
                <wp:extent cx="6441491" cy="4342358"/>
                <wp:effectExtent l="0" t="0" r="35560" b="20320"/>
                <wp:wrapNone/>
                <wp:docPr id="965247193" name="Straight Connector 2"/>
                <wp:cNvGraphicFramePr/>
                <a:graphic xmlns:a="http://schemas.openxmlformats.org/drawingml/2006/main">
                  <a:graphicData uri="http://schemas.microsoft.com/office/word/2010/wordprocessingShape">
                    <wps:wsp>
                      <wps:cNvCnPr/>
                      <wps:spPr>
                        <a:xfrm>
                          <a:off x="0" y="0"/>
                          <a:ext cx="6441491" cy="43423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F3E85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35.5pt" to="484.95pt,3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" strokecolor="#5b9bd5 [3204]" strokeweight=".5pt">
                <v:stroke joinstyle="miter"/>
              </v:line>
            </w:pict>
          </mc:Fallback>
        </mc:AlternateContent>
      </w:r>
      <w:r w:rsidR="00135A85" w:rsidRPr="00A07AE6">
        <w:rPr>
          <w:rFonts w:ascii="Palatino Linotype" w:hAnsi="Palatino Linotype"/>
          <w:bCs/>
          <w:sz w:val="20"/>
          <w:szCs w:val="20"/>
        </w:rPr>
        <w:t>CCR/JCMA</w:t>
      </w:r>
    </w:p>
    <w:p w14:paraId="7C33D702" w14:textId="43C60116" w:rsidR="00CC5D03" w:rsidRDefault="00CC5D03" w:rsidP="001B6410">
      <w:pPr>
        <w:spacing w:before="240" w:line="360" w:lineRule="auto"/>
        <w:jc w:val="both"/>
        <w:rPr>
          <w:rFonts w:ascii="Palatino Linotype" w:hAnsi="Palatino Linotype"/>
          <w:sz w:val="24"/>
          <w:szCs w:val="24"/>
        </w:rPr>
      </w:pPr>
    </w:p>
    <w:p w14:paraId="58E5ACD3" w14:textId="77777777" w:rsidR="00135A85" w:rsidRDefault="00135A85" w:rsidP="001B6410">
      <w:pPr>
        <w:spacing w:before="240" w:line="360" w:lineRule="auto"/>
        <w:jc w:val="both"/>
        <w:rPr>
          <w:rFonts w:ascii="Palatino Linotype" w:hAnsi="Palatino Linotype"/>
          <w:sz w:val="24"/>
          <w:szCs w:val="24"/>
        </w:rPr>
      </w:pPr>
    </w:p>
    <w:p w14:paraId="45C607AB" w14:textId="77777777" w:rsidR="00135A85" w:rsidRDefault="00135A85" w:rsidP="001B6410">
      <w:pPr>
        <w:spacing w:before="240" w:line="360" w:lineRule="auto"/>
        <w:jc w:val="both"/>
        <w:rPr>
          <w:rFonts w:ascii="Palatino Linotype" w:hAnsi="Palatino Linotype"/>
          <w:sz w:val="24"/>
          <w:szCs w:val="24"/>
        </w:rPr>
      </w:pPr>
    </w:p>
    <w:p w14:paraId="621BAACC" w14:textId="77777777" w:rsidR="00135A85" w:rsidRDefault="00135A85" w:rsidP="001B6410">
      <w:pPr>
        <w:spacing w:before="240" w:line="360" w:lineRule="auto"/>
        <w:jc w:val="both"/>
        <w:rPr>
          <w:rFonts w:ascii="Palatino Linotype" w:hAnsi="Palatino Linotype"/>
          <w:sz w:val="24"/>
          <w:szCs w:val="24"/>
        </w:rPr>
      </w:pPr>
    </w:p>
    <w:p w14:paraId="3891B83D" w14:textId="77777777" w:rsidR="00135A85" w:rsidRDefault="00135A85" w:rsidP="001B6410">
      <w:pPr>
        <w:spacing w:before="240" w:line="360" w:lineRule="auto"/>
        <w:jc w:val="both"/>
        <w:rPr>
          <w:rFonts w:ascii="Palatino Linotype" w:hAnsi="Palatino Linotype"/>
          <w:sz w:val="24"/>
          <w:szCs w:val="24"/>
        </w:rPr>
      </w:pPr>
    </w:p>
    <w:p w14:paraId="77E03037" w14:textId="77777777" w:rsidR="006B5413" w:rsidRDefault="006B5413" w:rsidP="00DF2B5D">
      <w:pPr>
        <w:spacing w:line="360" w:lineRule="auto"/>
        <w:jc w:val="both"/>
        <w:rPr>
          <w:rFonts w:ascii="Palatino Linotype" w:hAnsi="Palatino Linotype"/>
          <w:bCs/>
          <w:sz w:val="18"/>
          <w:szCs w:val="18"/>
        </w:rPr>
      </w:pPr>
    </w:p>
    <w:p w14:paraId="08B1F2A4" w14:textId="77777777" w:rsidR="006B5413" w:rsidRDefault="006B5413" w:rsidP="00DF2B5D">
      <w:pPr>
        <w:spacing w:line="360" w:lineRule="auto"/>
        <w:jc w:val="both"/>
        <w:rPr>
          <w:rFonts w:ascii="Palatino Linotype" w:hAnsi="Palatino Linotype"/>
          <w:bCs/>
          <w:sz w:val="18"/>
          <w:szCs w:val="18"/>
        </w:rPr>
      </w:pPr>
    </w:p>
    <w:p w14:paraId="3F349266" w14:textId="77777777" w:rsidR="006B5413" w:rsidRDefault="006B5413" w:rsidP="00DF2B5D">
      <w:pPr>
        <w:spacing w:line="360" w:lineRule="auto"/>
        <w:jc w:val="both"/>
        <w:rPr>
          <w:rFonts w:ascii="Palatino Linotype" w:hAnsi="Palatino Linotype"/>
          <w:bCs/>
          <w:sz w:val="18"/>
          <w:szCs w:val="18"/>
        </w:rPr>
      </w:pPr>
    </w:p>
    <w:p w14:paraId="0030971C" w14:textId="77777777" w:rsidR="006B5413" w:rsidRDefault="006B5413" w:rsidP="00DF2B5D">
      <w:pPr>
        <w:spacing w:line="360" w:lineRule="auto"/>
        <w:jc w:val="both"/>
        <w:rPr>
          <w:rFonts w:ascii="Palatino Linotype" w:hAnsi="Palatino Linotype"/>
          <w:bCs/>
          <w:sz w:val="18"/>
          <w:szCs w:val="18"/>
        </w:rPr>
      </w:pPr>
    </w:p>
    <w:p w14:paraId="1E47D03E" w14:textId="77777777" w:rsidR="006B5413" w:rsidRDefault="006B5413" w:rsidP="00DF2B5D">
      <w:pPr>
        <w:spacing w:line="360" w:lineRule="auto"/>
        <w:jc w:val="both"/>
        <w:rPr>
          <w:rFonts w:ascii="Palatino Linotype" w:hAnsi="Palatino Linotype"/>
          <w:bCs/>
          <w:sz w:val="18"/>
          <w:szCs w:val="18"/>
        </w:rPr>
      </w:pPr>
    </w:p>
    <w:p w14:paraId="33904691" w14:textId="77777777" w:rsidR="006B5413" w:rsidRDefault="006B5413" w:rsidP="00DF2B5D">
      <w:pPr>
        <w:spacing w:line="360" w:lineRule="auto"/>
        <w:jc w:val="both"/>
        <w:rPr>
          <w:rFonts w:ascii="Palatino Linotype" w:hAnsi="Palatino Linotype"/>
          <w:bCs/>
          <w:sz w:val="24"/>
          <w:szCs w:val="24"/>
        </w:rPr>
      </w:pPr>
    </w:p>
    <w:p w14:paraId="13069756" w14:textId="77777777" w:rsidR="00DF2B5D" w:rsidRDefault="00DF2B5D" w:rsidP="001B6410">
      <w:pPr>
        <w:spacing w:before="240" w:line="360" w:lineRule="auto"/>
        <w:jc w:val="both"/>
        <w:rPr>
          <w:rFonts w:ascii="Palatino Linotype" w:hAnsi="Palatino Linotype"/>
          <w:sz w:val="24"/>
          <w:szCs w:val="24"/>
        </w:rPr>
      </w:pPr>
    </w:p>
    <w:p w14:paraId="65ABC2B7" w14:textId="77777777" w:rsidR="00DF2B5D" w:rsidRDefault="00DF2B5D" w:rsidP="001B6410">
      <w:pPr>
        <w:spacing w:before="240" w:line="360" w:lineRule="auto"/>
        <w:jc w:val="both"/>
        <w:rPr>
          <w:rFonts w:ascii="Palatino Linotype" w:hAnsi="Palatino Linotype"/>
          <w:sz w:val="24"/>
          <w:szCs w:val="24"/>
        </w:rPr>
      </w:pPr>
    </w:p>
    <w:p w14:paraId="3B9D30AF" w14:textId="77777777" w:rsidR="007F6915" w:rsidRDefault="007F6915" w:rsidP="001B6410">
      <w:pPr>
        <w:spacing w:before="240" w:line="360" w:lineRule="auto"/>
        <w:jc w:val="both"/>
        <w:rPr>
          <w:rFonts w:ascii="Palatino Linotype" w:hAnsi="Palatino Linotype"/>
          <w:sz w:val="24"/>
          <w:szCs w:val="24"/>
        </w:rPr>
      </w:pPr>
    </w:p>
    <w:p w14:paraId="6FDC648C" w14:textId="77777777" w:rsidR="007F6915" w:rsidRDefault="007F6915" w:rsidP="001B6410">
      <w:pPr>
        <w:spacing w:before="240" w:line="360" w:lineRule="auto"/>
        <w:jc w:val="both"/>
        <w:rPr>
          <w:rFonts w:ascii="Palatino Linotype" w:hAnsi="Palatino Linotype"/>
          <w:sz w:val="24"/>
          <w:szCs w:val="24"/>
        </w:rPr>
      </w:pPr>
    </w:p>
    <w:p w14:paraId="2817A418" w14:textId="77777777" w:rsidR="007F6915" w:rsidRDefault="007F6915" w:rsidP="001B6410">
      <w:pPr>
        <w:spacing w:before="240" w:line="360" w:lineRule="auto"/>
        <w:jc w:val="both"/>
        <w:rPr>
          <w:rFonts w:ascii="Palatino Linotype" w:hAnsi="Palatino Linotype"/>
          <w:sz w:val="24"/>
          <w:szCs w:val="24"/>
        </w:rPr>
      </w:pPr>
    </w:p>
    <w:p w14:paraId="2A863AD0" w14:textId="77777777" w:rsidR="007F6915" w:rsidRDefault="007F6915" w:rsidP="001B6410">
      <w:pPr>
        <w:spacing w:before="240" w:line="360" w:lineRule="auto"/>
        <w:jc w:val="both"/>
        <w:rPr>
          <w:rFonts w:ascii="Palatino Linotype" w:hAnsi="Palatino Linotype"/>
          <w:sz w:val="24"/>
          <w:szCs w:val="24"/>
        </w:rPr>
      </w:pPr>
    </w:p>
    <w:p w14:paraId="566CD658" w14:textId="58F9FB57" w:rsidR="00DF2B5D" w:rsidRDefault="00DF2B5D" w:rsidP="001B6410">
      <w:pPr>
        <w:spacing w:before="240" w:line="360" w:lineRule="auto"/>
        <w:jc w:val="both"/>
        <w:rPr>
          <w:rFonts w:ascii="Palatino Linotype" w:hAnsi="Palatino Linotype"/>
          <w:sz w:val="24"/>
          <w:szCs w:val="24"/>
        </w:rPr>
      </w:pPr>
    </w:p>
    <w:sectPr w:rsidR="00DF2B5D" w:rsidSect="00FB4AAD">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AE57C" w14:textId="77777777" w:rsidR="00D724E5" w:rsidRDefault="00D724E5" w:rsidP="006168E4">
      <w:pPr>
        <w:spacing w:after="0" w:line="240" w:lineRule="auto"/>
      </w:pPr>
      <w:r>
        <w:separator/>
      </w:r>
    </w:p>
  </w:endnote>
  <w:endnote w:type="continuationSeparator" w:id="0">
    <w:p w14:paraId="3443200D" w14:textId="77777777" w:rsidR="00D724E5" w:rsidRDefault="00D724E5"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93E1A">
      <w:rPr>
        <w:rFonts w:ascii="Palatino Linotype" w:hAnsi="Palatino Linotype"/>
        <w:bCs/>
        <w:noProof/>
        <w:sz w:val="20"/>
      </w:rPr>
      <w:t>41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93E1A">
      <w:rPr>
        <w:rFonts w:ascii="Palatino Linotype" w:hAnsi="Palatino Linotype"/>
        <w:bCs/>
        <w:noProof/>
        <w:sz w:val="20"/>
      </w:rPr>
      <w:t>44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93E1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93E1A">
      <w:rPr>
        <w:rFonts w:ascii="Palatino Linotype" w:hAnsi="Palatino Linotype"/>
        <w:bCs/>
        <w:noProof/>
        <w:sz w:val="20"/>
      </w:rPr>
      <w:t>44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10567" w14:textId="77777777" w:rsidR="00D724E5" w:rsidRDefault="00D724E5" w:rsidP="006168E4">
      <w:pPr>
        <w:spacing w:after="0" w:line="240" w:lineRule="auto"/>
      </w:pPr>
      <w:r>
        <w:separator/>
      </w:r>
    </w:p>
  </w:footnote>
  <w:footnote w:type="continuationSeparator" w:id="0">
    <w:p w14:paraId="36209677" w14:textId="77777777" w:rsidR="00D724E5" w:rsidRDefault="00D724E5"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74E086FE"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E94F4E">
            <w:rPr>
              <w:rFonts w:ascii="Palatino Linotype" w:hAnsi="Palatino Linotype" w:cs="Arial"/>
              <w:bCs/>
              <w:sz w:val="24"/>
              <w:lang w:eastAsia="es-MX"/>
            </w:rPr>
            <w:t>5535</w:t>
          </w:r>
          <w:r>
            <w:rPr>
              <w:rFonts w:ascii="Palatino Linotype" w:hAnsi="Palatino Linotype" w:cs="Arial"/>
              <w:bCs/>
              <w:sz w:val="24"/>
              <w:lang w:eastAsia="es-MX"/>
            </w:rPr>
            <w:t>/INFOEM/IP/RR/202</w:t>
          </w:r>
          <w:r w:rsidR="00945C13">
            <w:rPr>
              <w:rFonts w:ascii="Palatino Linotype" w:hAnsi="Palatino Linotype" w:cs="Arial"/>
              <w:bCs/>
              <w:sz w:val="24"/>
              <w:lang w:eastAsia="es-MX"/>
            </w:rPr>
            <w:t>4</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35485999" w:rsidR="00FC2D20" w:rsidRPr="00F06FED" w:rsidRDefault="00E94F4E" w:rsidP="001B1CE0">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Cuautitlán Izcalli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002C951D"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E94F4E">
            <w:rPr>
              <w:rFonts w:ascii="Palatino Linotype" w:hAnsi="Palatino Linotype" w:cs="Arial"/>
              <w:bCs/>
              <w:sz w:val="24"/>
              <w:lang w:eastAsia="es-MX"/>
            </w:rPr>
            <w:t>5535</w:t>
          </w:r>
          <w:r>
            <w:rPr>
              <w:rFonts w:ascii="Palatino Linotype" w:hAnsi="Palatino Linotype" w:cs="Arial"/>
              <w:bCs/>
              <w:sz w:val="24"/>
              <w:lang w:eastAsia="es-MX"/>
            </w:rPr>
            <w:t>/INFOEM/IP/RR/202</w:t>
          </w:r>
          <w:r w:rsidR="00945C13">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34F8BED2" w:rsidR="00FC2D20" w:rsidRPr="00E93E68" w:rsidRDefault="00FC2D20" w:rsidP="00B667E5">
          <w:pPr>
            <w:spacing w:after="120" w:line="256" w:lineRule="auto"/>
            <w:ind w:right="214"/>
            <w:jc w:val="both"/>
            <w:rPr>
              <w:rFonts w:ascii="Palatino Linotype" w:hAnsi="Palatino Linotype" w:cs="Arial"/>
            </w:rPr>
          </w:pPr>
          <w:r>
            <w:rPr>
              <w:rFonts w:ascii="Palatino Linotype" w:hAnsi="Palatino Linotype" w:cs="Arial"/>
            </w:rPr>
            <w:t xml:space="preserve">            </w:t>
          </w:r>
          <w:r w:rsidR="00E93E1A">
            <w:rPr>
              <w:rFonts w:ascii="Palatino Linotype" w:hAnsi="Palatino Linotype" w:cs="Arial"/>
            </w:rPr>
            <w:t>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75074B5E" w:rsidR="00FC2D20" w:rsidRDefault="00E94F4E"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Cuautitlán Izcalli</w:t>
          </w:r>
          <w:r w:rsidR="0012491F">
            <w:rPr>
              <w:rFonts w:ascii="Palatino Linotype" w:hAnsi="Palatino Linotype" w:cs="Arial"/>
              <w:szCs w:val="20"/>
            </w:rPr>
            <w:t xml:space="preserve"> </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08CB"/>
    <w:multiLevelType w:val="hybridMultilevel"/>
    <w:tmpl w:val="0BD067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9E7BF8"/>
    <w:multiLevelType w:val="hybridMultilevel"/>
    <w:tmpl w:val="72465D92"/>
    <w:lvl w:ilvl="0" w:tplc="064AC0C8">
      <w:start w:val="1"/>
      <w:numFmt w:val="bullet"/>
      <w:lvlText w:val="-"/>
      <w:lvlJc w:val="left"/>
      <w:pPr>
        <w:ind w:left="1080" w:hanging="360"/>
      </w:pPr>
      <w:rPr>
        <w:rFonts w:ascii="Palatino Linotype" w:eastAsia="Arial Unicode MS"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7182A9E"/>
    <w:multiLevelType w:val="hybridMultilevel"/>
    <w:tmpl w:val="32AA22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AEE1625"/>
    <w:multiLevelType w:val="hybridMultilevel"/>
    <w:tmpl w:val="8D2E8A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C07FEF"/>
    <w:multiLevelType w:val="hybridMultilevel"/>
    <w:tmpl w:val="A7D425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09454E5"/>
    <w:multiLevelType w:val="hybridMultilevel"/>
    <w:tmpl w:val="106C3F22"/>
    <w:lvl w:ilvl="0" w:tplc="BC2EE10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105CF"/>
    <w:multiLevelType w:val="hybridMultilevel"/>
    <w:tmpl w:val="9C9ED682"/>
    <w:lvl w:ilvl="0" w:tplc="C3564AE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3"/>
  </w:num>
  <w:num w:numId="5">
    <w:abstractNumId w:val="9"/>
  </w:num>
  <w:num w:numId="6">
    <w:abstractNumId w:val="7"/>
  </w:num>
  <w:num w:numId="7">
    <w:abstractNumId w:val="10"/>
  </w:num>
  <w:num w:numId="8">
    <w:abstractNumId w:val="11"/>
  </w:num>
  <w:num w:numId="9">
    <w:abstractNumId w:val="2"/>
  </w:num>
  <w:num w:numId="10">
    <w:abstractNumId w:val="0"/>
  </w:num>
  <w:num w:numId="11">
    <w:abstractNumId w:val="1"/>
  </w:num>
  <w:num w:numId="12">
    <w:abstractNumId w:val="5"/>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54"/>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74"/>
    <w:rsid w:val="000240C8"/>
    <w:rsid w:val="00024AFB"/>
    <w:rsid w:val="00025405"/>
    <w:rsid w:val="0002560B"/>
    <w:rsid w:val="000306A7"/>
    <w:rsid w:val="000308B6"/>
    <w:rsid w:val="000316DC"/>
    <w:rsid w:val="00031B3B"/>
    <w:rsid w:val="00032762"/>
    <w:rsid w:val="00032896"/>
    <w:rsid w:val="000329BE"/>
    <w:rsid w:val="00033125"/>
    <w:rsid w:val="00037EBF"/>
    <w:rsid w:val="0004186E"/>
    <w:rsid w:val="000420E2"/>
    <w:rsid w:val="00042529"/>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E86"/>
    <w:rsid w:val="00070E99"/>
    <w:rsid w:val="000720CA"/>
    <w:rsid w:val="0007225C"/>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6588"/>
    <w:rsid w:val="000A78E0"/>
    <w:rsid w:val="000A79DA"/>
    <w:rsid w:val="000B0242"/>
    <w:rsid w:val="000B03E0"/>
    <w:rsid w:val="000B0A61"/>
    <w:rsid w:val="000B1C4F"/>
    <w:rsid w:val="000B43A0"/>
    <w:rsid w:val="000B4B51"/>
    <w:rsid w:val="000B5864"/>
    <w:rsid w:val="000B6250"/>
    <w:rsid w:val="000B6D61"/>
    <w:rsid w:val="000B7158"/>
    <w:rsid w:val="000C0B33"/>
    <w:rsid w:val="000C149C"/>
    <w:rsid w:val="000C2602"/>
    <w:rsid w:val="000C2A35"/>
    <w:rsid w:val="000C48B5"/>
    <w:rsid w:val="000C5B8B"/>
    <w:rsid w:val="000C68B9"/>
    <w:rsid w:val="000C7ED3"/>
    <w:rsid w:val="000D0F48"/>
    <w:rsid w:val="000D1A4E"/>
    <w:rsid w:val="000D1B50"/>
    <w:rsid w:val="000D1B55"/>
    <w:rsid w:val="000D20C9"/>
    <w:rsid w:val="000D3C75"/>
    <w:rsid w:val="000D3D44"/>
    <w:rsid w:val="000D3DB9"/>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73B"/>
    <w:rsid w:val="000E7FC9"/>
    <w:rsid w:val="000F1C48"/>
    <w:rsid w:val="000F2156"/>
    <w:rsid w:val="000F2A5E"/>
    <w:rsid w:val="000F3F8D"/>
    <w:rsid w:val="000F6D5B"/>
    <w:rsid w:val="000F7389"/>
    <w:rsid w:val="00100C19"/>
    <w:rsid w:val="00100F8E"/>
    <w:rsid w:val="0010154B"/>
    <w:rsid w:val="001020FB"/>
    <w:rsid w:val="001035FC"/>
    <w:rsid w:val="00104A18"/>
    <w:rsid w:val="00104B9D"/>
    <w:rsid w:val="00105B75"/>
    <w:rsid w:val="00105F91"/>
    <w:rsid w:val="00106372"/>
    <w:rsid w:val="001108D8"/>
    <w:rsid w:val="00111DCD"/>
    <w:rsid w:val="00112C29"/>
    <w:rsid w:val="001139EC"/>
    <w:rsid w:val="00114965"/>
    <w:rsid w:val="00114CF9"/>
    <w:rsid w:val="00116FA7"/>
    <w:rsid w:val="00120642"/>
    <w:rsid w:val="00120DF3"/>
    <w:rsid w:val="0012224E"/>
    <w:rsid w:val="001228AB"/>
    <w:rsid w:val="001233A3"/>
    <w:rsid w:val="001235C3"/>
    <w:rsid w:val="001239C1"/>
    <w:rsid w:val="00124807"/>
    <w:rsid w:val="00124855"/>
    <w:rsid w:val="0012491F"/>
    <w:rsid w:val="0012543A"/>
    <w:rsid w:val="001254F5"/>
    <w:rsid w:val="00125561"/>
    <w:rsid w:val="001272C6"/>
    <w:rsid w:val="001311AB"/>
    <w:rsid w:val="00133A1D"/>
    <w:rsid w:val="001341CF"/>
    <w:rsid w:val="0013496D"/>
    <w:rsid w:val="001349A8"/>
    <w:rsid w:val="001351F2"/>
    <w:rsid w:val="00135837"/>
    <w:rsid w:val="00135A85"/>
    <w:rsid w:val="00135E00"/>
    <w:rsid w:val="00136FAD"/>
    <w:rsid w:val="0013704D"/>
    <w:rsid w:val="00137D60"/>
    <w:rsid w:val="00137F01"/>
    <w:rsid w:val="00140557"/>
    <w:rsid w:val="001408A0"/>
    <w:rsid w:val="00142F1F"/>
    <w:rsid w:val="001436BF"/>
    <w:rsid w:val="0014385C"/>
    <w:rsid w:val="001439C9"/>
    <w:rsid w:val="00144BC1"/>
    <w:rsid w:val="0014638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48CE"/>
    <w:rsid w:val="00166EAF"/>
    <w:rsid w:val="0016745C"/>
    <w:rsid w:val="0017022E"/>
    <w:rsid w:val="00170562"/>
    <w:rsid w:val="00170FD1"/>
    <w:rsid w:val="001710C0"/>
    <w:rsid w:val="00172F86"/>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86BA4"/>
    <w:rsid w:val="00192661"/>
    <w:rsid w:val="00193784"/>
    <w:rsid w:val="00194B41"/>
    <w:rsid w:val="001957A3"/>
    <w:rsid w:val="00196DCE"/>
    <w:rsid w:val="001A02EC"/>
    <w:rsid w:val="001A169E"/>
    <w:rsid w:val="001A1756"/>
    <w:rsid w:val="001A1FDD"/>
    <w:rsid w:val="001A30F5"/>
    <w:rsid w:val="001A4643"/>
    <w:rsid w:val="001A469F"/>
    <w:rsid w:val="001A5140"/>
    <w:rsid w:val="001A5630"/>
    <w:rsid w:val="001A565B"/>
    <w:rsid w:val="001A577E"/>
    <w:rsid w:val="001A659C"/>
    <w:rsid w:val="001A7216"/>
    <w:rsid w:val="001A7C9B"/>
    <w:rsid w:val="001B032E"/>
    <w:rsid w:val="001B05B9"/>
    <w:rsid w:val="001B1180"/>
    <w:rsid w:val="001B18A5"/>
    <w:rsid w:val="001B1CE0"/>
    <w:rsid w:val="001B3222"/>
    <w:rsid w:val="001B37B1"/>
    <w:rsid w:val="001B6410"/>
    <w:rsid w:val="001B7B88"/>
    <w:rsid w:val="001B7FA2"/>
    <w:rsid w:val="001C166A"/>
    <w:rsid w:val="001C1CAF"/>
    <w:rsid w:val="001C2ECC"/>
    <w:rsid w:val="001C3EE0"/>
    <w:rsid w:val="001C3FAA"/>
    <w:rsid w:val="001C50EE"/>
    <w:rsid w:val="001C588A"/>
    <w:rsid w:val="001C5B6E"/>
    <w:rsid w:val="001C64DF"/>
    <w:rsid w:val="001C7319"/>
    <w:rsid w:val="001C7D87"/>
    <w:rsid w:val="001D23B4"/>
    <w:rsid w:val="001D2949"/>
    <w:rsid w:val="001D3D0D"/>
    <w:rsid w:val="001D3E11"/>
    <w:rsid w:val="001D3E87"/>
    <w:rsid w:val="001D491D"/>
    <w:rsid w:val="001D49A2"/>
    <w:rsid w:val="001D627A"/>
    <w:rsid w:val="001D6B60"/>
    <w:rsid w:val="001E07F4"/>
    <w:rsid w:val="001E0C3F"/>
    <w:rsid w:val="001E47AD"/>
    <w:rsid w:val="001E5063"/>
    <w:rsid w:val="001E58D8"/>
    <w:rsid w:val="001E5CBD"/>
    <w:rsid w:val="001E7842"/>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3C38"/>
    <w:rsid w:val="0021501E"/>
    <w:rsid w:val="00215192"/>
    <w:rsid w:val="00216628"/>
    <w:rsid w:val="002205C0"/>
    <w:rsid w:val="00220EA5"/>
    <w:rsid w:val="002214A5"/>
    <w:rsid w:val="00221889"/>
    <w:rsid w:val="002227C6"/>
    <w:rsid w:val="00223CAE"/>
    <w:rsid w:val="002248AC"/>
    <w:rsid w:val="00225074"/>
    <w:rsid w:val="00225FB3"/>
    <w:rsid w:val="00226AF5"/>
    <w:rsid w:val="002305CB"/>
    <w:rsid w:val="00230EC1"/>
    <w:rsid w:val="00230F7C"/>
    <w:rsid w:val="002315A1"/>
    <w:rsid w:val="002317D3"/>
    <w:rsid w:val="00232742"/>
    <w:rsid w:val="0023373D"/>
    <w:rsid w:val="00233904"/>
    <w:rsid w:val="0023423C"/>
    <w:rsid w:val="002363F6"/>
    <w:rsid w:val="00241038"/>
    <w:rsid w:val="002417A0"/>
    <w:rsid w:val="002420E3"/>
    <w:rsid w:val="002432D3"/>
    <w:rsid w:val="002448CB"/>
    <w:rsid w:val="00245C21"/>
    <w:rsid w:val="0024633A"/>
    <w:rsid w:val="0024703B"/>
    <w:rsid w:val="00247A13"/>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0A66"/>
    <w:rsid w:val="00281346"/>
    <w:rsid w:val="0028588E"/>
    <w:rsid w:val="0028616A"/>
    <w:rsid w:val="00286325"/>
    <w:rsid w:val="00286784"/>
    <w:rsid w:val="00286D03"/>
    <w:rsid w:val="00287C02"/>
    <w:rsid w:val="002905AA"/>
    <w:rsid w:val="00290BC9"/>
    <w:rsid w:val="00290E6E"/>
    <w:rsid w:val="0029431D"/>
    <w:rsid w:val="00295749"/>
    <w:rsid w:val="0029598B"/>
    <w:rsid w:val="00296F0B"/>
    <w:rsid w:val="00297614"/>
    <w:rsid w:val="002A1502"/>
    <w:rsid w:val="002A2034"/>
    <w:rsid w:val="002A24F4"/>
    <w:rsid w:val="002A38BF"/>
    <w:rsid w:val="002A4022"/>
    <w:rsid w:val="002A4319"/>
    <w:rsid w:val="002A5409"/>
    <w:rsid w:val="002A56AE"/>
    <w:rsid w:val="002A597E"/>
    <w:rsid w:val="002B0DF5"/>
    <w:rsid w:val="002B113A"/>
    <w:rsid w:val="002B19E0"/>
    <w:rsid w:val="002B1A1F"/>
    <w:rsid w:val="002B466A"/>
    <w:rsid w:val="002B4FF3"/>
    <w:rsid w:val="002B5DBD"/>
    <w:rsid w:val="002B710C"/>
    <w:rsid w:val="002B7AC8"/>
    <w:rsid w:val="002C07C4"/>
    <w:rsid w:val="002C1B76"/>
    <w:rsid w:val="002C254D"/>
    <w:rsid w:val="002C2C20"/>
    <w:rsid w:val="002C4FD2"/>
    <w:rsid w:val="002C64CF"/>
    <w:rsid w:val="002C64E9"/>
    <w:rsid w:val="002C705E"/>
    <w:rsid w:val="002C72D2"/>
    <w:rsid w:val="002D08E3"/>
    <w:rsid w:val="002D1780"/>
    <w:rsid w:val="002D2391"/>
    <w:rsid w:val="002D26D3"/>
    <w:rsid w:val="002D30CB"/>
    <w:rsid w:val="002D310D"/>
    <w:rsid w:val="002D338B"/>
    <w:rsid w:val="002D44B4"/>
    <w:rsid w:val="002D6995"/>
    <w:rsid w:val="002D6CD7"/>
    <w:rsid w:val="002D7003"/>
    <w:rsid w:val="002E002A"/>
    <w:rsid w:val="002E140D"/>
    <w:rsid w:val="002E2D7B"/>
    <w:rsid w:val="002E2E42"/>
    <w:rsid w:val="002E3B1F"/>
    <w:rsid w:val="002E54CE"/>
    <w:rsid w:val="002E588D"/>
    <w:rsid w:val="002E5E6A"/>
    <w:rsid w:val="002E6E6D"/>
    <w:rsid w:val="002F0742"/>
    <w:rsid w:val="002F098B"/>
    <w:rsid w:val="002F14AA"/>
    <w:rsid w:val="002F2198"/>
    <w:rsid w:val="002F37BE"/>
    <w:rsid w:val="002F3F85"/>
    <w:rsid w:val="002F4577"/>
    <w:rsid w:val="002F4E06"/>
    <w:rsid w:val="002F6424"/>
    <w:rsid w:val="002F7FDC"/>
    <w:rsid w:val="00300966"/>
    <w:rsid w:val="00300D0B"/>
    <w:rsid w:val="003019EA"/>
    <w:rsid w:val="00302B6C"/>
    <w:rsid w:val="00303522"/>
    <w:rsid w:val="00304D88"/>
    <w:rsid w:val="003056A2"/>
    <w:rsid w:val="00306096"/>
    <w:rsid w:val="00306FB6"/>
    <w:rsid w:val="00307E90"/>
    <w:rsid w:val="003107AB"/>
    <w:rsid w:val="003111C0"/>
    <w:rsid w:val="003116EE"/>
    <w:rsid w:val="003154F2"/>
    <w:rsid w:val="0031645D"/>
    <w:rsid w:val="00317A04"/>
    <w:rsid w:val="00317A10"/>
    <w:rsid w:val="00317C14"/>
    <w:rsid w:val="00317C7F"/>
    <w:rsid w:val="003200EB"/>
    <w:rsid w:val="00320A67"/>
    <w:rsid w:val="00320D7B"/>
    <w:rsid w:val="00321484"/>
    <w:rsid w:val="00321565"/>
    <w:rsid w:val="0032187D"/>
    <w:rsid w:val="00322C93"/>
    <w:rsid w:val="00323CD2"/>
    <w:rsid w:val="003248E6"/>
    <w:rsid w:val="00325855"/>
    <w:rsid w:val="0032650A"/>
    <w:rsid w:val="003272FB"/>
    <w:rsid w:val="00327718"/>
    <w:rsid w:val="003317CD"/>
    <w:rsid w:val="00331CDD"/>
    <w:rsid w:val="00332498"/>
    <w:rsid w:val="00334899"/>
    <w:rsid w:val="0033645D"/>
    <w:rsid w:val="0034179E"/>
    <w:rsid w:val="00341AC3"/>
    <w:rsid w:val="003420D8"/>
    <w:rsid w:val="003421F9"/>
    <w:rsid w:val="0034299B"/>
    <w:rsid w:val="003430A8"/>
    <w:rsid w:val="00344259"/>
    <w:rsid w:val="003443B2"/>
    <w:rsid w:val="00344580"/>
    <w:rsid w:val="0034558E"/>
    <w:rsid w:val="00345A01"/>
    <w:rsid w:val="003464A5"/>
    <w:rsid w:val="00350110"/>
    <w:rsid w:val="0035126E"/>
    <w:rsid w:val="00351CFB"/>
    <w:rsid w:val="003551AD"/>
    <w:rsid w:val="00355A06"/>
    <w:rsid w:val="00356043"/>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1637"/>
    <w:rsid w:val="003916D6"/>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0E8"/>
    <w:rsid w:val="003C2502"/>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4E6C"/>
    <w:rsid w:val="003E52A9"/>
    <w:rsid w:val="003E53AC"/>
    <w:rsid w:val="003E55DB"/>
    <w:rsid w:val="003E7555"/>
    <w:rsid w:val="003E7FD3"/>
    <w:rsid w:val="003F0EB3"/>
    <w:rsid w:val="003F2273"/>
    <w:rsid w:val="003F332C"/>
    <w:rsid w:val="003F3E41"/>
    <w:rsid w:val="003F473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08B2"/>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00C"/>
    <w:rsid w:val="004702BF"/>
    <w:rsid w:val="00470F88"/>
    <w:rsid w:val="00472649"/>
    <w:rsid w:val="00474273"/>
    <w:rsid w:val="00475574"/>
    <w:rsid w:val="00475F48"/>
    <w:rsid w:val="00477430"/>
    <w:rsid w:val="004775D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53AC"/>
    <w:rsid w:val="004964B5"/>
    <w:rsid w:val="0049675F"/>
    <w:rsid w:val="004967E2"/>
    <w:rsid w:val="00496CDA"/>
    <w:rsid w:val="0049718E"/>
    <w:rsid w:val="0049785D"/>
    <w:rsid w:val="004A290F"/>
    <w:rsid w:val="004A38FA"/>
    <w:rsid w:val="004A4003"/>
    <w:rsid w:val="004A5556"/>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6EE"/>
    <w:rsid w:val="004C2ED8"/>
    <w:rsid w:val="004C3D8C"/>
    <w:rsid w:val="004C4E77"/>
    <w:rsid w:val="004C537E"/>
    <w:rsid w:val="004C5A2D"/>
    <w:rsid w:val="004C61C2"/>
    <w:rsid w:val="004C706F"/>
    <w:rsid w:val="004C75F4"/>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5B15"/>
    <w:rsid w:val="004E6BE9"/>
    <w:rsid w:val="004E6F5E"/>
    <w:rsid w:val="004E77E1"/>
    <w:rsid w:val="004E78B8"/>
    <w:rsid w:val="004E79A4"/>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1A76"/>
    <w:rsid w:val="00511D1B"/>
    <w:rsid w:val="0051235E"/>
    <w:rsid w:val="005124EC"/>
    <w:rsid w:val="0051313D"/>
    <w:rsid w:val="00513CB3"/>
    <w:rsid w:val="00513D35"/>
    <w:rsid w:val="00513DE2"/>
    <w:rsid w:val="00514187"/>
    <w:rsid w:val="00514CD9"/>
    <w:rsid w:val="00515090"/>
    <w:rsid w:val="00516D7F"/>
    <w:rsid w:val="00517889"/>
    <w:rsid w:val="005178ED"/>
    <w:rsid w:val="00521E57"/>
    <w:rsid w:val="00521F80"/>
    <w:rsid w:val="00522780"/>
    <w:rsid w:val="00522E70"/>
    <w:rsid w:val="00523DDF"/>
    <w:rsid w:val="0052701A"/>
    <w:rsid w:val="0052735A"/>
    <w:rsid w:val="00527EBC"/>
    <w:rsid w:val="005305EA"/>
    <w:rsid w:val="00530E3E"/>
    <w:rsid w:val="005311BB"/>
    <w:rsid w:val="005314E4"/>
    <w:rsid w:val="00533AAC"/>
    <w:rsid w:val="00533DF5"/>
    <w:rsid w:val="005366C6"/>
    <w:rsid w:val="005371E7"/>
    <w:rsid w:val="005402C2"/>
    <w:rsid w:val="00540538"/>
    <w:rsid w:val="00540775"/>
    <w:rsid w:val="00540C92"/>
    <w:rsid w:val="00541143"/>
    <w:rsid w:val="00542BC6"/>
    <w:rsid w:val="00543555"/>
    <w:rsid w:val="0054390A"/>
    <w:rsid w:val="005478DE"/>
    <w:rsid w:val="0055128B"/>
    <w:rsid w:val="0055176C"/>
    <w:rsid w:val="00551C49"/>
    <w:rsid w:val="005520FE"/>
    <w:rsid w:val="0055211D"/>
    <w:rsid w:val="005527D6"/>
    <w:rsid w:val="00552FA7"/>
    <w:rsid w:val="00553E92"/>
    <w:rsid w:val="00554476"/>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145"/>
    <w:rsid w:val="005833A8"/>
    <w:rsid w:val="00583431"/>
    <w:rsid w:val="00583D85"/>
    <w:rsid w:val="0058483E"/>
    <w:rsid w:val="00585740"/>
    <w:rsid w:val="0058661B"/>
    <w:rsid w:val="00586CD3"/>
    <w:rsid w:val="00593E91"/>
    <w:rsid w:val="005949EE"/>
    <w:rsid w:val="00595600"/>
    <w:rsid w:val="0059597D"/>
    <w:rsid w:val="00596DC4"/>
    <w:rsid w:val="00597589"/>
    <w:rsid w:val="005A0B49"/>
    <w:rsid w:val="005A13CC"/>
    <w:rsid w:val="005A2394"/>
    <w:rsid w:val="005A52D9"/>
    <w:rsid w:val="005A5A6E"/>
    <w:rsid w:val="005A694B"/>
    <w:rsid w:val="005A6D57"/>
    <w:rsid w:val="005B0424"/>
    <w:rsid w:val="005B0575"/>
    <w:rsid w:val="005B1961"/>
    <w:rsid w:val="005B37EF"/>
    <w:rsid w:val="005B3AC9"/>
    <w:rsid w:val="005B451E"/>
    <w:rsid w:val="005B5B70"/>
    <w:rsid w:val="005B5F05"/>
    <w:rsid w:val="005B60F5"/>
    <w:rsid w:val="005B6D44"/>
    <w:rsid w:val="005B77A6"/>
    <w:rsid w:val="005B79E7"/>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2950"/>
    <w:rsid w:val="005E2CA0"/>
    <w:rsid w:val="005E482F"/>
    <w:rsid w:val="005E4D7C"/>
    <w:rsid w:val="005E4EB4"/>
    <w:rsid w:val="005E4ED7"/>
    <w:rsid w:val="005E7A49"/>
    <w:rsid w:val="005F048E"/>
    <w:rsid w:val="005F1408"/>
    <w:rsid w:val="005F18FF"/>
    <w:rsid w:val="005F1E0B"/>
    <w:rsid w:val="005F2248"/>
    <w:rsid w:val="005F4648"/>
    <w:rsid w:val="005F4E5A"/>
    <w:rsid w:val="005F52D1"/>
    <w:rsid w:val="005F57F0"/>
    <w:rsid w:val="005F661E"/>
    <w:rsid w:val="005F7424"/>
    <w:rsid w:val="005F7D10"/>
    <w:rsid w:val="00600FB9"/>
    <w:rsid w:val="00601D5D"/>
    <w:rsid w:val="00602223"/>
    <w:rsid w:val="0060242C"/>
    <w:rsid w:val="00603C36"/>
    <w:rsid w:val="00603FB8"/>
    <w:rsid w:val="00606B81"/>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77A9C"/>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0C6"/>
    <w:rsid w:val="00696B2F"/>
    <w:rsid w:val="00697281"/>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5413"/>
    <w:rsid w:val="006B63ED"/>
    <w:rsid w:val="006B7444"/>
    <w:rsid w:val="006C24CB"/>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3E4F"/>
    <w:rsid w:val="006E4055"/>
    <w:rsid w:val="006E469B"/>
    <w:rsid w:val="006E785D"/>
    <w:rsid w:val="006F1B61"/>
    <w:rsid w:val="006F1BFE"/>
    <w:rsid w:val="006F2478"/>
    <w:rsid w:val="006F25F4"/>
    <w:rsid w:val="006F441E"/>
    <w:rsid w:val="006F53A9"/>
    <w:rsid w:val="006F5A35"/>
    <w:rsid w:val="006F610D"/>
    <w:rsid w:val="006F6E0E"/>
    <w:rsid w:val="00701033"/>
    <w:rsid w:val="00702322"/>
    <w:rsid w:val="007024E8"/>
    <w:rsid w:val="0070368E"/>
    <w:rsid w:val="0070371E"/>
    <w:rsid w:val="00703BAE"/>
    <w:rsid w:val="00704AB7"/>
    <w:rsid w:val="007052C9"/>
    <w:rsid w:val="0070565F"/>
    <w:rsid w:val="00705F8F"/>
    <w:rsid w:val="007064F6"/>
    <w:rsid w:val="0070689E"/>
    <w:rsid w:val="007078A3"/>
    <w:rsid w:val="00711536"/>
    <w:rsid w:val="00712203"/>
    <w:rsid w:val="007129C0"/>
    <w:rsid w:val="007142B5"/>
    <w:rsid w:val="00714663"/>
    <w:rsid w:val="00714C96"/>
    <w:rsid w:val="00715CB6"/>
    <w:rsid w:val="00716BFE"/>
    <w:rsid w:val="0072048E"/>
    <w:rsid w:val="00721142"/>
    <w:rsid w:val="007234D1"/>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453BB"/>
    <w:rsid w:val="007517D1"/>
    <w:rsid w:val="0075229E"/>
    <w:rsid w:val="007524CA"/>
    <w:rsid w:val="00753476"/>
    <w:rsid w:val="00754B44"/>
    <w:rsid w:val="00754CAE"/>
    <w:rsid w:val="00756CE9"/>
    <w:rsid w:val="00757992"/>
    <w:rsid w:val="00761B5E"/>
    <w:rsid w:val="007622D6"/>
    <w:rsid w:val="007633AE"/>
    <w:rsid w:val="00763998"/>
    <w:rsid w:val="00763FEE"/>
    <w:rsid w:val="007643A2"/>
    <w:rsid w:val="0076467C"/>
    <w:rsid w:val="007658D5"/>
    <w:rsid w:val="00767724"/>
    <w:rsid w:val="00770E76"/>
    <w:rsid w:val="00772BA8"/>
    <w:rsid w:val="007736D6"/>
    <w:rsid w:val="00774266"/>
    <w:rsid w:val="00775911"/>
    <w:rsid w:val="00775E28"/>
    <w:rsid w:val="00776FEB"/>
    <w:rsid w:val="007773E6"/>
    <w:rsid w:val="0078028A"/>
    <w:rsid w:val="00780302"/>
    <w:rsid w:val="007806CB"/>
    <w:rsid w:val="007816FD"/>
    <w:rsid w:val="00781C64"/>
    <w:rsid w:val="007829AF"/>
    <w:rsid w:val="007848FB"/>
    <w:rsid w:val="007851D5"/>
    <w:rsid w:val="00785698"/>
    <w:rsid w:val="0078693A"/>
    <w:rsid w:val="00790164"/>
    <w:rsid w:val="00793170"/>
    <w:rsid w:val="007933A7"/>
    <w:rsid w:val="00793670"/>
    <w:rsid w:val="00794153"/>
    <w:rsid w:val="00794378"/>
    <w:rsid w:val="0079486A"/>
    <w:rsid w:val="00794930"/>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13A"/>
    <w:rsid w:val="007B2C77"/>
    <w:rsid w:val="007B34C6"/>
    <w:rsid w:val="007B575D"/>
    <w:rsid w:val="007B7A6F"/>
    <w:rsid w:val="007C2C6B"/>
    <w:rsid w:val="007C368A"/>
    <w:rsid w:val="007C425B"/>
    <w:rsid w:val="007C559C"/>
    <w:rsid w:val="007C57D3"/>
    <w:rsid w:val="007C7677"/>
    <w:rsid w:val="007C7FF1"/>
    <w:rsid w:val="007D15EF"/>
    <w:rsid w:val="007D1A27"/>
    <w:rsid w:val="007D1B24"/>
    <w:rsid w:val="007D1F15"/>
    <w:rsid w:val="007D25B1"/>
    <w:rsid w:val="007D2878"/>
    <w:rsid w:val="007D300A"/>
    <w:rsid w:val="007D5A95"/>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7F6915"/>
    <w:rsid w:val="00800927"/>
    <w:rsid w:val="00800F46"/>
    <w:rsid w:val="008016F1"/>
    <w:rsid w:val="008028E9"/>
    <w:rsid w:val="00802C56"/>
    <w:rsid w:val="00803A88"/>
    <w:rsid w:val="00803F62"/>
    <w:rsid w:val="00803F88"/>
    <w:rsid w:val="008041B5"/>
    <w:rsid w:val="00804BD9"/>
    <w:rsid w:val="00805270"/>
    <w:rsid w:val="00805445"/>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261F6"/>
    <w:rsid w:val="00831346"/>
    <w:rsid w:val="00831B7D"/>
    <w:rsid w:val="00831D3F"/>
    <w:rsid w:val="00832986"/>
    <w:rsid w:val="00833C97"/>
    <w:rsid w:val="00833DB5"/>
    <w:rsid w:val="00833FA4"/>
    <w:rsid w:val="00834BBB"/>
    <w:rsid w:val="00834E50"/>
    <w:rsid w:val="00835692"/>
    <w:rsid w:val="00835A92"/>
    <w:rsid w:val="008376C6"/>
    <w:rsid w:val="008406CC"/>
    <w:rsid w:val="008419A8"/>
    <w:rsid w:val="008436AD"/>
    <w:rsid w:val="00844569"/>
    <w:rsid w:val="0084474D"/>
    <w:rsid w:val="00846539"/>
    <w:rsid w:val="008468AD"/>
    <w:rsid w:val="0084766D"/>
    <w:rsid w:val="00847D23"/>
    <w:rsid w:val="0085030F"/>
    <w:rsid w:val="00851545"/>
    <w:rsid w:val="00855544"/>
    <w:rsid w:val="00856D15"/>
    <w:rsid w:val="0086020D"/>
    <w:rsid w:val="008605E8"/>
    <w:rsid w:val="00860E59"/>
    <w:rsid w:val="00861DEF"/>
    <w:rsid w:val="00863327"/>
    <w:rsid w:val="00864E9D"/>
    <w:rsid w:val="008662C4"/>
    <w:rsid w:val="00867B2F"/>
    <w:rsid w:val="00870550"/>
    <w:rsid w:val="00870F44"/>
    <w:rsid w:val="00874015"/>
    <w:rsid w:val="00874916"/>
    <w:rsid w:val="00876A75"/>
    <w:rsid w:val="0087786C"/>
    <w:rsid w:val="00877BF0"/>
    <w:rsid w:val="00881D76"/>
    <w:rsid w:val="00883587"/>
    <w:rsid w:val="00884054"/>
    <w:rsid w:val="008849DE"/>
    <w:rsid w:val="00886712"/>
    <w:rsid w:val="008868B6"/>
    <w:rsid w:val="00887AE7"/>
    <w:rsid w:val="00890452"/>
    <w:rsid w:val="00891715"/>
    <w:rsid w:val="00893C5F"/>
    <w:rsid w:val="00895089"/>
    <w:rsid w:val="008951ED"/>
    <w:rsid w:val="0089661D"/>
    <w:rsid w:val="00896BBC"/>
    <w:rsid w:val="00896BBD"/>
    <w:rsid w:val="008A1129"/>
    <w:rsid w:val="008A157E"/>
    <w:rsid w:val="008A1FF2"/>
    <w:rsid w:val="008A22FB"/>
    <w:rsid w:val="008A2709"/>
    <w:rsid w:val="008A2CE1"/>
    <w:rsid w:val="008A322D"/>
    <w:rsid w:val="008A344B"/>
    <w:rsid w:val="008A3486"/>
    <w:rsid w:val="008A375F"/>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3853"/>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C65"/>
    <w:rsid w:val="008F66C9"/>
    <w:rsid w:val="008F6B8D"/>
    <w:rsid w:val="0090060E"/>
    <w:rsid w:val="00901E77"/>
    <w:rsid w:val="009020E0"/>
    <w:rsid w:val="0090233A"/>
    <w:rsid w:val="00903410"/>
    <w:rsid w:val="0090429A"/>
    <w:rsid w:val="00905422"/>
    <w:rsid w:val="00905BEF"/>
    <w:rsid w:val="00906C7A"/>
    <w:rsid w:val="00907A59"/>
    <w:rsid w:val="00910B4E"/>
    <w:rsid w:val="0091211D"/>
    <w:rsid w:val="00912CC7"/>
    <w:rsid w:val="009130C0"/>
    <w:rsid w:val="00913133"/>
    <w:rsid w:val="00913283"/>
    <w:rsid w:val="00915791"/>
    <w:rsid w:val="00916B04"/>
    <w:rsid w:val="00916BA6"/>
    <w:rsid w:val="00917869"/>
    <w:rsid w:val="009178EF"/>
    <w:rsid w:val="009179B9"/>
    <w:rsid w:val="00917BDD"/>
    <w:rsid w:val="0092113F"/>
    <w:rsid w:val="00921DB9"/>
    <w:rsid w:val="00921FC1"/>
    <w:rsid w:val="00922358"/>
    <w:rsid w:val="00923DBE"/>
    <w:rsid w:val="0092403D"/>
    <w:rsid w:val="00930D7A"/>
    <w:rsid w:val="00932888"/>
    <w:rsid w:val="009331C2"/>
    <w:rsid w:val="00936DCF"/>
    <w:rsid w:val="009402DB"/>
    <w:rsid w:val="0094145F"/>
    <w:rsid w:val="0094160B"/>
    <w:rsid w:val="009429C5"/>
    <w:rsid w:val="00943910"/>
    <w:rsid w:val="00943F2E"/>
    <w:rsid w:val="00944355"/>
    <w:rsid w:val="00944898"/>
    <w:rsid w:val="009449B8"/>
    <w:rsid w:val="00944DC9"/>
    <w:rsid w:val="00945C13"/>
    <w:rsid w:val="00946C4B"/>
    <w:rsid w:val="0094795E"/>
    <w:rsid w:val="00951312"/>
    <w:rsid w:val="00951D52"/>
    <w:rsid w:val="00952187"/>
    <w:rsid w:val="009522CA"/>
    <w:rsid w:val="00952A32"/>
    <w:rsid w:val="00954916"/>
    <w:rsid w:val="0095704B"/>
    <w:rsid w:val="00960A6D"/>
    <w:rsid w:val="00960A7F"/>
    <w:rsid w:val="009611E0"/>
    <w:rsid w:val="00961F55"/>
    <w:rsid w:val="00963CEB"/>
    <w:rsid w:val="0096447C"/>
    <w:rsid w:val="0096451F"/>
    <w:rsid w:val="00964749"/>
    <w:rsid w:val="00964B89"/>
    <w:rsid w:val="00965FEE"/>
    <w:rsid w:val="0096643B"/>
    <w:rsid w:val="009675B8"/>
    <w:rsid w:val="00970647"/>
    <w:rsid w:val="009706B5"/>
    <w:rsid w:val="00970926"/>
    <w:rsid w:val="00970CE3"/>
    <w:rsid w:val="009718BF"/>
    <w:rsid w:val="009721A5"/>
    <w:rsid w:val="00972BDF"/>
    <w:rsid w:val="0097390F"/>
    <w:rsid w:val="009772A0"/>
    <w:rsid w:val="00980434"/>
    <w:rsid w:val="0098182D"/>
    <w:rsid w:val="009845ED"/>
    <w:rsid w:val="00985C4C"/>
    <w:rsid w:val="0098704B"/>
    <w:rsid w:val="0099059B"/>
    <w:rsid w:val="00991E43"/>
    <w:rsid w:val="00993821"/>
    <w:rsid w:val="00994280"/>
    <w:rsid w:val="0099517B"/>
    <w:rsid w:val="009970B5"/>
    <w:rsid w:val="009A0D0A"/>
    <w:rsid w:val="009A0FAE"/>
    <w:rsid w:val="009A18A9"/>
    <w:rsid w:val="009A1D94"/>
    <w:rsid w:val="009A200B"/>
    <w:rsid w:val="009A2418"/>
    <w:rsid w:val="009A3184"/>
    <w:rsid w:val="009A3F82"/>
    <w:rsid w:val="009A41A8"/>
    <w:rsid w:val="009A5659"/>
    <w:rsid w:val="009A64BD"/>
    <w:rsid w:val="009A686F"/>
    <w:rsid w:val="009A6ACC"/>
    <w:rsid w:val="009B1636"/>
    <w:rsid w:val="009B18BE"/>
    <w:rsid w:val="009B2E3F"/>
    <w:rsid w:val="009B33A8"/>
    <w:rsid w:val="009B3487"/>
    <w:rsid w:val="009B3978"/>
    <w:rsid w:val="009B4510"/>
    <w:rsid w:val="009B5029"/>
    <w:rsid w:val="009B5F5A"/>
    <w:rsid w:val="009B7C61"/>
    <w:rsid w:val="009C0DC9"/>
    <w:rsid w:val="009C1104"/>
    <w:rsid w:val="009C3793"/>
    <w:rsid w:val="009C451F"/>
    <w:rsid w:val="009C5C4A"/>
    <w:rsid w:val="009C5E96"/>
    <w:rsid w:val="009C6CFB"/>
    <w:rsid w:val="009C726D"/>
    <w:rsid w:val="009D317E"/>
    <w:rsid w:val="009D3186"/>
    <w:rsid w:val="009D3697"/>
    <w:rsid w:val="009D5F9E"/>
    <w:rsid w:val="009D689A"/>
    <w:rsid w:val="009E07D9"/>
    <w:rsid w:val="009E0C04"/>
    <w:rsid w:val="009E0EC3"/>
    <w:rsid w:val="009E1411"/>
    <w:rsid w:val="009E1BB5"/>
    <w:rsid w:val="009E52F2"/>
    <w:rsid w:val="009E5717"/>
    <w:rsid w:val="009E589B"/>
    <w:rsid w:val="009E6FC4"/>
    <w:rsid w:val="009E7A46"/>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16060"/>
    <w:rsid w:val="00A20062"/>
    <w:rsid w:val="00A21876"/>
    <w:rsid w:val="00A22E00"/>
    <w:rsid w:val="00A24194"/>
    <w:rsid w:val="00A27C95"/>
    <w:rsid w:val="00A30B55"/>
    <w:rsid w:val="00A30C44"/>
    <w:rsid w:val="00A32721"/>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984"/>
    <w:rsid w:val="00A45AC6"/>
    <w:rsid w:val="00A45E71"/>
    <w:rsid w:val="00A46BDA"/>
    <w:rsid w:val="00A477E9"/>
    <w:rsid w:val="00A503DF"/>
    <w:rsid w:val="00A5050C"/>
    <w:rsid w:val="00A535E3"/>
    <w:rsid w:val="00A540E1"/>
    <w:rsid w:val="00A560C7"/>
    <w:rsid w:val="00A570A7"/>
    <w:rsid w:val="00A572E9"/>
    <w:rsid w:val="00A5791B"/>
    <w:rsid w:val="00A57B77"/>
    <w:rsid w:val="00A625E2"/>
    <w:rsid w:val="00A62AA3"/>
    <w:rsid w:val="00A62B55"/>
    <w:rsid w:val="00A64C80"/>
    <w:rsid w:val="00A65143"/>
    <w:rsid w:val="00A67EF9"/>
    <w:rsid w:val="00A70411"/>
    <w:rsid w:val="00A70A33"/>
    <w:rsid w:val="00A72465"/>
    <w:rsid w:val="00A7406D"/>
    <w:rsid w:val="00A75CEF"/>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83"/>
    <w:rsid w:val="00A95A9B"/>
    <w:rsid w:val="00A96232"/>
    <w:rsid w:val="00A96E60"/>
    <w:rsid w:val="00A97130"/>
    <w:rsid w:val="00A97D27"/>
    <w:rsid w:val="00AA1687"/>
    <w:rsid w:val="00AA1F1C"/>
    <w:rsid w:val="00AA23F8"/>
    <w:rsid w:val="00AA285C"/>
    <w:rsid w:val="00AA327E"/>
    <w:rsid w:val="00AA4542"/>
    <w:rsid w:val="00AA5D62"/>
    <w:rsid w:val="00AB14BD"/>
    <w:rsid w:val="00AB1D6A"/>
    <w:rsid w:val="00AB1DCF"/>
    <w:rsid w:val="00AB252B"/>
    <w:rsid w:val="00AB3392"/>
    <w:rsid w:val="00AB3710"/>
    <w:rsid w:val="00AB3CCD"/>
    <w:rsid w:val="00AB4B0F"/>
    <w:rsid w:val="00AB4FA1"/>
    <w:rsid w:val="00AB50BC"/>
    <w:rsid w:val="00AB5BB5"/>
    <w:rsid w:val="00AB6BF9"/>
    <w:rsid w:val="00AB6C3B"/>
    <w:rsid w:val="00AC0516"/>
    <w:rsid w:val="00AC0D96"/>
    <w:rsid w:val="00AC1266"/>
    <w:rsid w:val="00AC2BE3"/>
    <w:rsid w:val="00AC48E0"/>
    <w:rsid w:val="00AC7C82"/>
    <w:rsid w:val="00AD01FD"/>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16F"/>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30F"/>
    <w:rsid w:val="00B145FA"/>
    <w:rsid w:val="00B14814"/>
    <w:rsid w:val="00B160F4"/>
    <w:rsid w:val="00B163D5"/>
    <w:rsid w:val="00B2037B"/>
    <w:rsid w:val="00B20F15"/>
    <w:rsid w:val="00B23274"/>
    <w:rsid w:val="00B246DA"/>
    <w:rsid w:val="00B25262"/>
    <w:rsid w:val="00B272A6"/>
    <w:rsid w:val="00B30856"/>
    <w:rsid w:val="00B31395"/>
    <w:rsid w:val="00B32CD3"/>
    <w:rsid w:val="00B3475C"/>
    <w:rsid w:val="00B34866"/>
    <w:rsid w:val="00B34CA9"/>
    <w:rsid w:val="00B35786"/>
    <w:rsid w:val="00B35797"/>
    <w:rsid w:val="00B35A93"/>
    <w:rsid w:val="00B3672D"/>
    <w:rsid w:val="00B40656"/>
    <w:rsid w:val="00B40F8A"/>
    <w:rsid w:val="00B425E9"/>
    <w:rsid w:val="00B426D4"/>
    <w:rsid w:val="00B4300B"/>
    <w:rsid w:val="00B4501D"/>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70144"/>
    <w:rsid w:val="00B705ED"/>
    <w:rsid w:val="00B70E50"/>
    <w:rsid w:val="00B73C99"/>
    <w:rsid w:val="00B75A2C"/>
    <w:rsid w:val="00B75E7F"/>
    <w:rsid w:val="00B77272"/>
    <w:rsid w:val="00B77811"/>
    <w:rsid w:val="00B80129"/>
    <w:rsid w:val="00B80734"/>
    <w:rsid w:val="00B813AC"/>
    <w:rsid w:val="00B8376C"/>
    <w:rsid w:val="00B84260"/>
    <w:rsid w:val="00B8655B"/>
    <w:rsid w:val="00B86A15"/>
    <w:rsid w:val="00B86E2E"/>
    <w:rsid w:val="00B8738D"/>
    <w:rsid w:val="00B90248"/>
    <w:rsid w:val="00B90F23"/>
    <w:rsid w:val="00B91B89"/>
    <w:rsid w:val="00B91F0B"/>
    <w:rsid w:val="00B9223B"/>
    <w:rsid w:val="00B9263F"/>
    <w:rsid w:val="00B92D47"/>
    <w:rsid w:val="00B961A5"/>
    <w:rsid w:val="00B969C6"/>
    <w:rsid w:val="00BA1133"/>
    <w:rsid w:val="00BA18D5"/>
    <w:rsid w:val="00BA32E9"/>
    <w:rsid w:val="00BA39A0"/>
    <w:rsid w:val="00BA39E7"/>
    <w:rsid w:val="00BA46EE"/>
    <w:rsid w:val="00BA499B"/>
    <w:rsid w:val="00BA49CC"/>
    <w:rsid w:val="00BA4D1F"/>
    <w:rsid w:val="00BA5963"/>
    <w:rsid w:val="00BA7AD1"/>
    <w:rsid w:val="00BA7E0C"/>
    <w:rsid w:val="00BB0B9D"/>
    <w:rsid w:val="00BB1CC2"/>
    <w:rsid w:val="00BB2250"/>
    <w:rsid w:val="00BB38DC"/>
    <w:rsid w:val="00BB4107"/>
    <w:rsid w:val="00BB4F63"/>
    <w:rsid w:val="00BB5BB7"/>
    <w:rsid w:val="00BB5F7D"/>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84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266C"/>
    <w:rsid w:val="00C03536"/>
    <w:rsid w:val="00C03793"/>
    <w:rsid w:val="00C06E2B"/>
    <w:rsid w:val="00C07650"/>
    <w:rsid w:val="00C104DD"/>
    <w:rsid w:val="00C1331F"/>
    <w:rsid w:val="00C15275"/>
    <w:rsid w:val="00C15E31"/>
    <w:rsid w:val="00C16092"/>
    <w:rsid w:val="00C16479"/>
    <w:rsid w:val="00C2058D"/>
    <w:rsid w:val="00C233EF"/>
    <w:rsid w:val="00C24FCD"/>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0F6D"/>
    <w:rsid w:val="00C718A8"/>
    <w:rsid w:val="00C71CD1"/>
    <w:rsid w:val="00C73143"/>
    <w:rsid w:val="00C73C45"/>
    <w:rsid w:val="00C73E3D"/>
    <w:rsid w:val="00C7536A"/>
    <w:rsid w:val="00C76C40"/>
    <w:rsid w:val="00C77685"/>
    <w:rsid w:val="00C77815"/>
    <w:rsid w:val="00C80ED6"/>
    <w:rsid w:val="00C82277"/>
    <w:rsid w:val="00C82D1D"/>
    <w:rsid w:val="00C83209"/>
    <w:rsid w:val="00C83E62"/>
    <w:rsid w:val="00C84420"/>
    <w:rsid w:val="00C85259"/>
    <w:rsid w:val="00C85378"/>
    <w:rsid w:val="00C86808"/>
    <w:rsid w:val="00C87238"/>
    <w:rsid w:val="00C9240B"/>
    <w:rsid w:val="00C927F8"/>
    <w:rsid w:val="00C9297C"/>
    <w:rsid w:val="00C92FE0"/>
    <w:rsid w:val="00C9361E"/>
    <w:rsid w:val="00C961E8"/>
    <w:rsid w:val="00C967A3"/>
    <w:rsid w:val="00C96AB8"/>
    <w:rsid w:val="00CA00C0"/>
    <w:rsid w:val="00CA17EC"/>
    <w:rsid w:val="00CA190D"/>
    <w:rsid w:val="00CA1C79"/>
    <w:rsid w:val="00CA2A0B"/>
    <w:rsid w:val="00CA30DB"/>
    <w:rsid w:val="00CA3159"/>
    <w:rsid w:val="00CA491B"/>
    <w:rsid w:val="00CA6D58"/>
    <w:rsid w:val="00CA6FDA"/>
    <w:rsid w:val="00CA7073"/>
    <w:rsid w:val="00CA764C"/>
    <w:rsid w:val="00CA7E48"/>
    <w:rsid w:val="00CB3B6F"/>
    <w:rsid w:val="00CB3D57"/>
    <w:rsid w:val="00CB427A"/>
    <w:rsid w:val="00CB4843"/>
    <w:rsid w:val="00CB4FFD"/>
    <w:rsid w:val="00CB72F4"/>
    <w:rsid w:val="00CC0C5F"/>
    <w:rsid w:val="00CC156B"/>
    <w:rsid w:val="00CC1C06"/>
    <w:rsid w:val="00CC24B0"/>
    <w:rsid w:val="00CC2788"/>
    <w:rsid w:val="00CC29A7"/>
    <w:rsid w:val="00CC2F3D"/>
    <w:rsid w:val="00CC51C3"/>
    <w:rsid w:val="00CC5D03"/>
    <w:rsid w:val="00CC5DEE"/>
    <w:rsid w:val="00CC5FF3"/>
    <w:rsid w:val="00CC7586"/>
    <w:rsid w:val="00CD3D8E"/>
    <w:rsid w:val="00CD4C2B"/>
    <w:rsid w:val="00CD559A"/>
    <w:rsid w:val="00CD6714"/>
    <w:rsid w:val="00CD7015"/>
    <w:rsid w:val="00CD7024"/>
    <w:rsid w:val="00CD7178"/>
    <w:rsid w:val="00CE00F0"/>
    <w:rsid w:val="00CE0F1C"/>
    <w:rsid w:val="00CE13CE"/>
    <w:rsid w:val="00CE16FE"/>
    <w:rsid w:val="00CE2ADF"/>
    <w:rsid w:val="00CE33FC"/>
    <w:rsid w:val="00CE3627"/>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2A31"/>
    <w:rsid w:val="00D2737E"/>
    <w:rsid w:val="00D274A9"/>
    <w:rsid w:val="00D2789C"/>
    <w:rsid w:val="00D27F98"/>
    <w:rsid w:val="00D30750"/>
    <w:rsid w:val="00D32644"/>
    <w:rsid w:val="00D32E70"/>
    <w:rsid w:val="00D3357A"/>
    <w:rsid w:val="00D33619"/>
    <w:rsid w:val="00D3586F"/>
    <w:rsid w:val="00D40C02"/>
    <w:rsid w:val="00D4271C"/>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316"/>
    <w:rsid w:val="00D6781D"/>
    <w:rsid w:val="00D67D98"/>
    <w:rsid w:val="00D724E5"/>
    <w:rsid w:val="00D72D16"/>
    <w:rsid w:val="00D7412C"/>
    <w:rsid w:val="00D74B01"/>
    <w:rsid w:val="00D74E8F"/>
    <w:rsid w:val="00D75521"/>
    <w:rsid w:val="00D75839"/>
    <w:rsid w:val="00D75E6E"/>
    <w:rsid w:val="00D76314"/>
    <w:rsid w:val="00D77E6B"/>
    <w:rsid w:val="00D8032A"/>
    <w:rsid w:val="00D805ED"/>
    <w:rsid w:val="00D8195B"/>
    <w:rsid w:val="00D83503"/>
    <w:rsid w:val="00D84724"/>
    <w:rsid w:val="00D8554E"/>
    <w:rsid w:val="00D8619F"/>
    <w:rsid w:val="00D86764"/>
    <w:rsid w:val="00D91271"/>
    <w:rsid w:val="00D91F4E"/>
    <w:rsid w:val="00D92819"/>
    <w:rsid w:val="00D93AF6"/>
    <w:rsid w:val="00D93F28"/>
    <w:rsid w:val="00D94D9B"/>
    <w:rsid w:val="00D955A3"/>
    <w:rsid w:val="00D95998"/>
    <w:rsid w:val="00D95C7F"/>
    <w:rsid w:val="00D969C9"/>
    <w:rsid w:val="00DA0DAE"/>
    <w:rsid w:val="00DA1A98"/>
    <w:rsid w:val="00DA2E2B"/>
    <w:rsid w:val="00DA3841"/>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04A"/>
    <w:rsid w:val="00DD2FA4"/>
    <w:rsid w:val="00DD3539"/>
    <w:rsid w:val="00DD6CBE"/>
    <w:rsid w:val="00DD74C3"/>
    <w:rsid w:val="00DD7977"/>
    <w:rsid w:val="00DE0119"/>
    <w:rsid w:val="00DE07ED"/>
    <w:rsid w:val="00DE34FF"/>
    <w:rsid w:val="00DE3ADA"/>
    <w:rsid w:val="00DE3CE4"/>
    <w:rsid w:val="00DF003C"/>
    <w:rsid w:val="00DF00D4"/>
    <w:rsid w:val="00DF1724"/>
    <w:rsid w:val="00DF270F"/>
    <w:rsid w:val="00DF2B5D"/>
    <w:rsid w:val="00DF34F5"/>
    <w:rsid w:val="00DF3BEE"/>
    <w:rsid w:val="00DF3F6B"/>
    <w:rsid w:val="00DF4501"/>
    <w:rsid w:val="00DF462A"/>
    <w:rsid w:val="00DF6F34"/>
    <w:rsid w:val="00DF7233"/>
    <w:rsid w:val="00DF7781"/>
    <w:rsid w:val="00DF78AE"/>
    <w:rsid w:val="00E019E5"/>
    <w:rsid w:val="00E033F2"/>
    <w:rsid w:val="00E0462A"/>
    <w:rsid w:val="00E04A8B"/>
    <w:rsid w:val="00E04DB7"/>
    <w:rsid w:val="00E04F5E"/>
    <w:rsid w:val="00E06616"/>
    <w:rsid w:val="00E07CC2"/>
    <w:rsid w:val="00E10D00"/>
    <w:rsid w:val="00E11E2E"/>
    <w:rsid w:val="00E1234E"/>
    <w:rsid w:val="00E125A7"/>
    <w:rsid w:val="00E125CA"/>
    <w:rsid w:val="00E129EF"/>
    <w:rsid w:val="00E134EE"/>
    <w:rsid w:val="00E14B17"/>
    <w:rsid w:val="00E14EAE"/>
    <w:rsid w:val="00E16394"/>
    <w:rsid w:val="00E20027"/>
    <w:rsid w:val="00E2053B"/>
    <w:rsid w:val="00E22571"/>
    <w:rsid w:val="00E22FA1"/>
    <w:rsid w:val="00E23473"/>
    <w:rsid w:val="00E238A2"/>
    <w:rsid w:val="00E23D3D"/>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000"/>
    <w:rsid w:val="00E86140"/>
    <w:rsid w:val="00E86936"/>
    <w:rsid w:val="00E86D59"/>
    <w:rsid w:val="00E87407"/>
    <w:rsid w:val="00E91243"/>
    <w:rsid w:val="00E9258F"/>
    <w:rsid w:val="00E93E1A"/>
    <w:rsid w:val="00E93E68"/>
    <w:rsid w:val="00E944BC"/>
    <w:rsid w:val="00E94F4E"/>
    <w:rsid w:val="00E958D7"/>
    <w:rsid w:val="00E97312"/>
    <w:rsid w:val="00E97676"/>
    <w:rsid w:val="00EA122B"/>
    <w:rsid w:val="00EA1CE1"/>
    <w:rsid w:val="00EA1F89"/>
    <w:rsid w:val="00EA261A"/>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6BB"/>
    <w:rsid w:val="00EC3E9E"/>
    <w:rsid w:val="00EC49A4"/>
    <w:rsid w:val="00EC59AE"/>
    <w:rsid w:val="00ED4BC1"/>
    <w:rsid w:val="00ED50C1"/>
    <w:rsid w:val="00ED56D8"/>
    <w:rsid w:val="00ED5DF8"/>
    <w:rsid w:val="00ED6A44"/>
    <w:rsid w:val="00ED6CD9"/>
    <w:rsid w:val="00EE066D"/>
    <w:rsid w:val="00EE0713"/>
    <w:rsid w:val="00EE07A6"/>
    <w:rsid w:val="00EE0F2E"/>
    <w:rsid w:val="00EE2A41"/>
    <w:rsid w:val="00EE2C6B"/>
    <w:rsid w:val="00EE3337"/>
    <w:rsid w:val="00EE4C6B"/>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48D"/>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0C6F"/>
    <w:rsid w:val="00F20D04"/>
    <w:rsid w:val="00F22113"/>
    <w:rsid w:val="00F22566"/>
    <w:rsid w:val="00F22963"/>
    <w:rsid w:val="00F24325"/>
    <w:rsid w:val="00F2436E"/>
    <w:rsid w:val="00F25007"/>
    <w:rsid w:val="00F25862"/>
    <w:rsid w:val="00F258DF"/>
    <w:rsid w:val="00F26A9A"/>
    <w:rsid w:val="00F30139"/>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2C81"/>
    <w:rsid w:val="00F546CD"/>
    <w:rsid w:val="00F5595C"/>
    <w:rsid w:val="00F5694B"/>
    <w:rsid w:val="00F604E0"/>
    <w:rsid w:val="00F610F0"/>
    <w:rsid w:val="00F614A1"/>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18A1"/>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62C7"/>
    <w:rsid w:val="00FC683A"/>
    <w:rsid w:val="00FD01CA"/>
    <w:rsid w:val="00FD21A8"/>
    <w:rsid w:val="00FD4599"/>
    <w:rsid w:val="00FD4784"/>
    <w:rsid w:val="00FD4FE7"/>
    <w:rsid w:val="00FD65FE"/>
    <w:rsid w:val="00FD6B22"/>
    <w:rsid w:val="00FD725C"/>
    <w:rsid w:val="00FD7AF8"/>
    <w:rsid w:val="00FE0CE4"/>
    <w:rsid w:val="00FE0FAF"/>
    <w:rsid w:val="00FE103B"/>
    <w:rsid w:val="00FE35B1"/>
    <w:rsid w:val="00FE3C36"/>
    <w:rsid w:val="00FE427F"/>
    <w:rsid w:val="00FE45DB"/>
    <w:rsid w:val="00FE5966"/>
    <w:rsid w:val="00FE72EA"/>
    <w:rsid w:val="00FF0402"/>
    <w:rsid w:val="00FF2475"/>
    <w:rsid w:val="00FF3477"/>
    <w:rsid w:val="00FF4548"/>
    <w:rsid w:val="00FF4772"/>
    <w:rsid w:val="00FF4AB0"/>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0C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33123030">
      <w:bodyDiv w:val="1"/>
      <w:marLeft w:val="0"/>
      <w:marRight w:val="0"/>
      <w:marTop w:val="0"/>
      <w:marBottom w:val="0"/>
      <w:divBdr>
        <w:top w:val="none" w:sz="0" w:space="0" w:color="auto"/>
        <w:left w:val="none" w:sz="0" w:space="0" w:color="auto"/>
        <w:bottom w:val="none" w:sz="0" w:space="0" w:color="auto"/>
        <w:right w:val="none" w:sz="0" w:space="0" w:color="auto"/>
      </w:divBdr>
      <w:divsChild>
        <w:div w:id="1626886778">
          <w:marLeft w:val="0"/>
          <w:marRight w:val="0"/>
          <w:marTop w:val="0"/>
          <w:marBottom w:val="0"/>
          <w:divBdr>
            <w:top w:val="none" w:sz="0" w:space="0" w:color="auto"/>
            <w:left w:val="none" w:sz="0" w:space="0" w:color="auto"/>
            <w:bottom w:val="none" w:sz="0" w:space="0" w:color="auto"/>
            <w:right w:val="none" w:sz="0" w:space="0" w:color="auto"/>
          </w:divBdr>
        </w:div>
        <w:div w:id="662392748">
          <w:marLeft w:val="0"/>
          <w:marRight w:val="0"/>
          <w:marTop w:val="0"/>
          <w:marBottom w:val="0"/>
          <w:divBdr>
            <w:top w:val="none" w:sz="0" w:space="0" w:color="auto"/>
            <w:left w:val="none" w:sz="0" w:space="0" w:color="auto"/>
            <w:bottom w:val="none" w:sz="0" w:space="0" w:color="auto"/>
            <w:right w:val="none" w:sz="0" w:space="0" w:color="auto"/>
          </w:divBdr>
        </w:div>
      </w:divsChild>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08356782">
      <w:bodyDiv w:val="1"/>
      <w:marLeft w:val="0"/>
      <w:marRight w:val="0"/>
      <w:marTop w:val="0"/>
      <w:marBottom w:val="0"/>
      <w:divBdr>
        <w:top w:val="none" w:sz="0" w:space="0" w:color="auto"/>
        <w:left w:val="none" w:sz="0" w:space="0" w:color="auto"/>
        <w:bottom w:val="none" w:sz="0" w:space="0" w:color="auto"/>
        <w:right w:val="none" w:sz="0" w:space="0" w:color="auto"/>
      </w:divBdr>
      <w:divsChild>
        <w:div w:id="364867605">
          <w:marLeft w:val="0"/>
          <w:marRight w:val="0"/>
          <w:marTop w:val="0"/>
          <w:marBottom w:val="0"/>
          <w:divBdr>
            <w:top w:val="none" w:sz="0" w:space="0" w:color="auto"/>
            <w:left w:val="none" w:sz="0" w:space="0" w:color="auto"/>
            <w:bottom w:val="none" w:sz="0" w:space="0" w:color="auto"/>
            <w:right w:val="none" w:sz="0" w:space="0" w:color="auto"/>
          </w:divBdr>
        </w:div>
        <w:div w:id="114761007">
          <w:marLeft w:val="0"/>
          <w:marRight w:val="0"/>
          <w:marTop w:val="0"/>
          <w:marBottom w:val="0"/>
          <w:divBdr>
            <w:top w:val="none" w:sz="0" w:space="0" w:color="auto"/>
            <w:left w:val="none" w:sz="0" w:space="0" w:color="auto"/>
            <w:bottom w:val="none" w:sz="0" w:space="0" w:color="auto"/>
            <w:right w:val="none" w:sz="0" w:space="0" w:color="auto"/>
          </w:divBdr>
        </w:div>
      </w:divsChild>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45733843">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37615791">
      <w:bodyDiv w:val="1"/>
      <w:marLeft w:val="0"/>
      <w:marRight w:val="0"/>
      <w:marTop w:val="0"/>
      <w:marBottom w:val="0"/>
      <w:divBdr>
        <w:top w:val="none" w:sz="0" w:space="0" w:color="auto"/>
        <w:left w:val="none" w:sz="0" w:space="0" w:color="auto"/>
        <w:bottom w:val="none" w:sz="0" w:space="0" w:color="auto"/>
        <w:right w:val="none" w:sz="0" w:space="0" w:color="auto"/>
      </w:divBdr>
      <w:divsChild>
        <w:div w:id="355471805">
          <w:marLeft w:val="0"/>
          <w:marRight w:val="0"/>
          <w:marTop w:val="0"/>
          <w:marBottom w:val="0"/>
          <w:divBdr>
            <w:top w:val="none" w:sz="0" w:space="0" w:color="auto"/>
            <w:left w:val="none" w:sz="0" w:space="0" w:color="auto"/>
            <w:bottom w:val="none" w:sz="0" w:space="0" w:color="auto"/>
            <w:right w:val="none" w:sz="0" w:space="0" w:color="auto"/>
          </w:divBdr>
        </w:div>
        <w:div w:id="259416976">
          <w:marLeft w:val="0"/>
          <w:marRight w:val="0"/>
          <w:marTop w:val="0"/>
          <w:marBottom w:val="0"/>
          <w:divBdr>
            <w:top w:val="none" w:sz="0" w:space="0" w:color="auto"/>
            <w:left w:val="none" w:sz="0" w:space="0" w:color="auto"/>
            <w:bottom w:val="none" w:sz="0" w:space="0" w:color="auto"/>
            <w:right w:val="none" w:sz="0" w:space="0" w:color="auto"/>
          </w:divBdr>
        </w:div>
      </w:divsChild>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674573397">
      <w:bodyDiv w:val="1"/>
      <w:marLeft w:val="0"/>
      <w:marRight w:val="0"/>
      <w:marTop w:val="0"/>
      <w:marBottom w:val="0"/>
      <w:divBdr>
        <w:top w:val="none" w:sz="0" w:space="0" w:color="auto"/>
        <w:left w:val="none" w:sz="0" w:space="0" w:color="auto"/>
        <w:bottom w:val="none" w:sz="0" w:space="0" w:color="auto"/>
        <w:right w:val="none" w:sz="0" w:space="0" w:color="auto"/>
      </w:divBdr>
      <w:divsChild>
        <w:div w:id="509175123">
          <w:marLeft w:val="0"/>
          <w:marRight w:val="0"/>
          <w:marTop w:val="0"/>
          <w:marBottom w:val="0"/>
          <w:divBdr>
            <w:top w:val="none" w:sz="0" w:space="0" w:color="auto"/>
            <w:left w:val="none" w:sz="0" w:space="0" w:color="auto"/>
            <w:bottom w:val="none" w:sz="0" w:space="0" w:color="auto"/>
            <w:right w:val="none" w:sz="0" w:space="0" w:color="auto"/>
          </w:divBdr>
        </w:div>
        <w:div w:id="903757869">
          <w:marLeft w:val="0"/>
          <w:marRight w:val="0"/>
          <w:marTop w:val="0"/>
          <w:marBottom w:val="0"/>
          <w:divBdr>
            <w:top w:val="none" w:sz="0" w:space="0" w:color="auto"/>
            <w:left w:val="none" w:sz="0" w:space="0" w:color="auto"/>
            <w:bottom w:val="none" w:sz="0" w:space="0" w:color="auto"/>
            <w:right w:val="none" w:sz="0" w:space="0" w:color="auto"/>
          </w:divBdr>
        </w:div>
      </w:divsChild>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17788459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59170495">
      <w:bodyDiv w:val="1"/>
      <w:marLeft w:val="0"/>
      <w:marRight w:val="0"/>
      <w:marTop w:val="0"/>
      <w:marBottom w:val="0"/>
      <w:divBdr>
        <w:top w:val="none" w:sz="0" w:space="0" w:color="auto"/>
        <w:left w:val="none" w:sz="0" w:space="0" w:color="auto"/>
        <w:bottom w:val="none" w:sz="0" w:space="0" w:color="auto"/>
        <w:right w:val="none" w:sz="0" w:space="0" w:color="auto"/>
      </w:divBdr>
      <w:divsChild>
        <w:div w:id="14580615">
          <w:marLeft w:val="0"/>
          <w:marRight w:val="0"/>
          <w:marTop w:val="0"/>
          <w:marBottom w:val="0"/>
          <w:divBdr>
            <w:top w:val="none" w:sz="0" w:space="0" w:color="auto"/>
            <w:left w:val="none" w:sz="0" w:space="0" w:color="auto"/>
            <w:bottom w:val="none" w:sz="0" w:space="0" w:color="auto"/>
            <w:right w:val="none" w:sz="0" w:space="0" w:color="auto"/>
          </w:divBdr>
        </w:div>
        <w:div w:id="424496074">
          <w:marLeft w:val="0"/>
          <w:marRight w:val="0"/>
          <w:marTop w:val="0"/>
          <w:marBottom w:val="0"/>
          <w:divBdr>
            <w:top w:val="none" w:sz="0" w:space="0" w:color="auto"/>
            <w:left w:val="none" w:sz="0" w:space="0" w:color="auto"/>
            <w:bottom w:val="none" w:sz="0" w:space="0" w:color="auto"/>
            <w:right w:val="none" w:sz="0" w:space="0" w:color="auto"/>
          </w:divBdr>
        </w:div>
        <w:div w:id="308482796">
          <w:marLeft w:val="0"/>
          <w:marRight w:val="0"/>
          <w:marTop w:val="0"/>
          <w:marBottom w:val="0"/>
          <w:divBdr>
            <w:top w:val="none" w:sz="0" w:space="0" w:color="auto"/>
            <w:left w:val="none" w:sz="0" w:space="0" w:color="auto"/>
            <w:bottom w:val="none" w:sz="0" w:space="0" w:color="auto"/>
            <w:right w:val="none" w:sz="0" w:space="0" w:color="auto"/>
          </w:divBdr>
        </w:div>
        <w:div w:id="1702969624">
          <w:marLeft w:val="0"/>
          <w:marRight w:val="0"/>
          <w:marTop w:val="0"/>
          <w:marBottom w:val="0"/>
          <w:divBdr>
            <w:top w:val="none" w:sz="0" w:space="0" w:color="auto"/>
            <w:left w:val="none" w:sz="0" w:space="0" w:color="auto"/>
            <w:bottom w:val="none" w:sz="0" w:space="0" w:color="auto"/>
            <w:right w:val="none" w:sz="0" w:space="0" w:color="auto"/>
          </w:divBdr>
        </w:div>
        <w:div w:id="1259171372">
          <w:marLeft w:val="0"/>
          <w:marRight w:val="0"/>
          <w:marTop w:val="0"/>
          <w:marBottom w:val="0"/>
          <w:divBdr>
            <w:top w:val="none" w:sz="0" w:space="0" w:color="auto"/>
            <w:left w:val="none" w:sz="0" w:space="0" w:color="auto"/>
            <w:bottom w:val="none" w:sz="0" w:space="0" w:color="auto"/>
            <w:right w:val="none" w:sz="0" w:space="0" w:color="auto"/>
          </w:divBdr>
        </w:div>
        <w:div w:id="908735674">
          <w:marLeft w:val="0"/>
          <w:marRight w:val="0"/>
          <w:marTop w:val="0"/>
          <w:marBottom w:val="0"/>
          <w:divBdr>
            <w:top w:val="none" w:sz="0" w:space="0" w:color="auto"/>
            <w:left w:val="none" w:sz="0" w:space="0" w:color="auto"/>
            <w:bottom w:val="none" w:sz="0" w:space="0" w:color="auto"/>
            <w:right w:val="none" w:sz="0" w:space="0" w:color="auto"/>
          </w:divBdr>
        </w:div>
      </w:divsChild>
    </w:div>
    <w:div w:id="1261068236">
      <w:bodyDiv w:val="1"/>
      <w:marLeft w:val="0"/>
      <w:marRight w:val="0"/>
      <w:marTop w:val="0"/>
      <w:marBottom w:val="0"/>
      <w:divBdr>
        <w:top w:val="none" w:sz="0" w:space="0" w:color="auto"/>
        <w:left w:val="none" w:sz="0" w:space="0" w:color="auto"/>
        <w:bottom w:val="none" w:sz="0" w:space="0" w:color="auto"/>
        <w:right w:val="none" w:sz="0" w:space="0" w:color="auto"/>
      </w:divBdr>
    </w:div>
    <w:div w:id="1285885672">
      <w:bodyDiv w:val="1"/>
      <w:marLeft w:val="0"/>
      <w:marRight w:val="0"/>
      <w:marTop w:val="0"/>
      <w:marBottom w:val="0"/>
      <w:divBdr>
        <w:top w:val="none" w:sz="0" w:space="0" w:color="auto"/>
        <w:left w:val="none" w:sz="0" w:space="0" w:color="auto"/>
        <w:bottom w:val="none" w:sz="0" w:space="0" w:color="auto"/>
        <w:right w:val="none" w:sz="0" w:space="0" w:color="auto"/>
      </w:divBdr>
      <w:divsChild>
        <w:div w:id="474880539">
          <w:marLeft w:val="0"/>
          <w:marRight w:val="0"/>
          <w:marTop w:val="0"/>
          <w:marBottom w:val="0"/>
          <w:divBdr>
            <w:top w:val="none" w:sz="0" w:space="0" w:color="auto"/>
            <w:left w:val="none" w:sz="0" w:space="0" w:color="auto"/>
            <w:bottom w:val="none" w:sz="0" w:space="0" w:color="auto"/>
            <w:right w:val="none" w:sz="0" w:space="0" w:color="auto"/>
          </w:divBdr>
        </w:div>
        <w:div w:id="339356317">
          <w:marLeft w:val="0"/>
          <w:marRight w:val="0"/>
          <w:marTop w:val="0"/>
          <w:marBottom w:val="0"/>
          <w:divBdr>
            <w:top w:val="none" w:sz="0" w:space="0" w:color="auto"/>
            <w:left w:val="none" w:sz="0" w:space="0" w:color="auto"/>
            <w:bottom w:val="none" w:sz="0" w:space="0" w:color="auto"/>
            <w:right w:val="none" w:sz="0" w:space="0" w:color="auto"/>
          </w:divBdr>
        </w:div>
      </w:divsChild>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295981594">
      <w:bodyDiv w:val="1"/>
      <w:marLeft w:val="0"/>
      <w:marRight w:val="0"/>
      <w:marTop w:val="0"/>
      <w:marBottom w:val="0"/>
      <w:divBdr>
        <w:top w:val="none" w:sz="0" w:space="0" w:color="auto"/>
        <w:left w:val="none" w:sz="0" w:space="0" w:color="auto"/>
        <w:bottom w:val="none" w:sz="0" w:space="0" w:color="auto"/>
        <w:right w:val="none" w:sz="0" w:space="0" w:color="auto"/>
      </w:divBdr>
      <w:divsChild>
        <w:div w:id="946280696">
          <w:marLeft w:val="0"/>
          <w:marRight w:val="0"/>
          <w:marTop w:val="0"/>
          <w:marBottom w:val="0"/>
          <w:divBdr>
            <w:top w:val="none" w:sz="0" w:space="0" w:color="auto"/>
            <w:left w:val="none" w:sz="0" w:space="0" w:color="auto"/>
            <w:bottom w:val="none" w:sz="0" w:space="0" w:color="auto"/>
            <w:right w:val="none" w:sz="0" w:space="0" w:color="auto"/>
          </w:divBdr>
        </w:div>
        <w:div w:id="1997176318">
          <w:marLeft w:val="0"/>
          <w:marRight w:val="0"/>
          <w:marTop w:val="0"/>
          <w:marBottom w:val="0"/>
          <w:divBdr>
            <w:top w:val="none" w:sz="0" w:space="0" w:color="auto"/>
            <w:left w:val="none" w:sz="0" w:space="0" w:color="auto"/>
            <w:bottom w:val="none" w:sz="0" w:space="0" w:color="auto"/>
            <w:right w:val="none" w:sz="0" w:space="0" w:color="auto"/>
          </w:divBdr>
        </w:div>
        <w:div w:id="601643036">
          <w:marLeft w:val="0"/>
          <w:marRight w:val="0"/>
          <w:marTop w:val="0"/>
          <w:marBottom w:val="0"/>
          <w:divBdr>
            <w:top w:val="none" w:sz="0" w:space="0" w:color="auto"/>
            <w:left w:val="none" w:sz="0" w:space="0" w:color="auto"/>
            <w:bottom w:val="none" w:sz="0" w:space="0" w:color="auto"/>
            <w:right w:val="none" w:sz="0" w:space="0" w:color="auto"/>
          </w:divBdr>
        </w:div>
        <w:div w:id="1286037581">
          <w:marLeft w:val="0"/>
          <w:marRight w:val="0"/>
          <w:marTop w:val="0"/>
          <w:marBottom w:val="0"/>
          <w:divBdr>
            <w:top w:val="none" w:sz="0" w:space="0" w:color="auto"/>
            <w:left w:val="none" w:sz="0" w:space="0" w:color="auto"/>
            <w:bottom w:val="none" w:sz="0" w:space="0" w:color="auto"/>
            <w:right w:val="none" w:sz="0" w:space="0" w:color="auto"/>
          </w:divBdr>
        </w:div>
        <w:div w:id="2128039688">
          <w:marLeft w:val="0"/>
          <w:marRight w:val="0"/>
          <w:marTop w:val="0"/>
          <w:marBottom w:val="0"/>
          <w:divBdr>
            <w:top w:val="none" w:sz="0" w:space="0" w:color="auto"/>
            <w:left w:val="none" w:sz="0" w:space="0" w:color="auto"/>
            <w:bottom w:val="none" w:sz="0" w:space="0" w:color="auto"/>
            <w:right w:val="none" w:sz="0" w:space="0" w:color="auto"/>
          </w:divBdr>
        </w:div>
        <w:div w:id="2044133868">
          <w:marLeft w:val="0"/>
          <w:marRight w:val="0"/>
          <w:marTop w:val="0"/>
          <w:marBottom w:val="0"/>
          <w:divBdr>
            <w:top w:val="none" w:sz="0" w:space="0" w:color="auto"/>
            <w:left w:val="none" w:sz="0" w:space="0" w:color="auto"/>
            <w:bottom w:val="none" w:sz="0" w:space="0" w:color="auto"/>
            <w:right w:val="none" w:sz="0" w:space="0" w:color="auto"/>
          </w:divBdr>
        </w:div>
      </w:divsChild>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479224394">
      <w:bodyDiv w:val="1"/>
      <w:marLeft w:val="0"/>
      <w:marRight w:val="0"/>
      <w:marTop w:val="0"/>
      <w:marBottom w:val="0"/>
      <w:divBdr>
        <w:top w:val="none" w:sz="0" w:space="0" w:color="auto"/>
        <w:left w:val="none" w:sz="0" w:space="0" w:color="auto"/>
        <w:bottom w:val="none" w:sz="0" w:space="0" w:color="auto"/>
        <w:right w:val="none" w:sz="0" w:space="0" w:color="auto"/>
      </w:divBdr>
      <w:divsChild>
        <w:div w:id="754933172">
          <w:marLeft w:val="0"/>
          <w:marRight w:val="0"/>
          <w:marTop w:val="0"/>
          <w:marBottom w:val="0"/>
          <w:divBdr>
            <w:top w:val="none" w:sz="0" w:space="0" w:color="auto"/>
            <w:left w:val="none" w:sz="0" w:space="0" w:color="auto"/>
            <w:bottom w:val="none" w:sz="0" w:space="0" w:color="auto"/>
            <w:right w:val="none" w:sz="0" w:space="0" w:color="auto"/>
          </w:divBdr>
        </w:div>
        <w:div w:id="1834953883">
          <w:marLeft w:val="0"/>
          <w:marRight w:val="0"/>
          <w:marTop w:val="0"/>
          <w:marBottom w:val="0"/>
          <w:divBdr>
            <w:top w:val="none" w:sz="0" w:space="0" w:color="auto"/>
            <w:left w:val="none" w:sz="0" w:space="0" w:color="auto"/>
            <w:bottom w:val="none" w:sz="0" w:space="0" w:color="auto"/>
            <w:right w:val="none" w:sz="0" w:space="0" w:color="auto"/>
          </w:divBdr>
        </w:div>
      </w:divsChild>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58416440">
      <w:bodyDiv w:val="1"/>
      <w:marLeft w:val="0"/>
      <w:marRight w:val="0"/>
      <w:marTop w:val="0"/>
      <w:marBottom w:val="0"/>
      <w:divBdr>
        <w:top w:val="none" w:sz="0" w:space="0" w:color="auto"/>
        <w:left w:val="none" w:sz="0" w:space="0" w:color="auto"/>
        <w:bottom w:val="none" w:sz="0" w:space="0" w:color="auto"/>
        <w:right w:val="none" w:sz="0" w:space="0" w:color="auto"/>
      </w:divBdr>
      <w:divsChild>
        <w:div w:id="1990554858">
          <w:marLeft w:val="0"/>
          <w:marRight w:val="0"/>
          <w:marTop w:val="0"/>
          <w:marBottom w:val="0"/>
          <w:divBdr>
            <w:top w:val="none" w:sz="0" w:space="0" w:color="auto"/>
            <w:left w:val="none" w:sz="0" w:space="0" w:color="auto"/>
            <w:bottom w:val="none" w:sz="0" w:space="0" w:color="auto"/>
            <w:right w:val="none" w:sz="0" w:space="0" w:color="auto"/>
          </w:divBdr>
        </w:div>
        <w:div w:id="1461613615">
          <w:marLeft w:val="0"/>
          <w:marRight w:val="0"/>
          <w:marTop w:val="0"/>
          <w:marBottom w:val="0"/>
          <w:divBdr>
            <w:top w:val="none" w:sz="0" w:space="0" w:color="auto"/>
            <w:left w:val="none" w:sz="0" w:space="0" w:color="auto"/>
            <w:bottom w:val="none" w:sz="0" w:space="0" w:color="auto"/>
            <w:right w:val="none" w:sz="0" w:space="0" w:color="auto"/>
          </w:divBdr>
        </w:div>
      </w:divsChild>
    </w:div>
    <w:div w:id="1695961901">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3454290">
      <w:bodyDiv w:val="1"/>
      <w:marLeft w:val="0"/>
      <w:marRight w:val="0"/>
      <w:marTop w:val="0"/>
      <w:marBottom w:val="0"/>
      <w:divBdr>
        <w:top w:val="none" w:sz="0" w:space="0" w:color="auto"/>
        <w:left w:val="none" w:sz="0" w:space="0" w:color="auto"/>
        <w:bottom w:val="none" w:sz="0" w:space="0" w:color="auto"/>
        <w:right w:val="none" w:sz="0" w:space="0" w:color="auto"/>
      </w:divBdr>
      <w:divsChild>
        <w:div w:id="1968706171">
          <w:marLeft w:val="0"/>
          <w:marRight w:val="0"/>
          <w:marTop w:val="0"/>
          <w:marBottom w:val="0"/>
          <w:divBdr>
            <w:top w:val="none" w:sz="0" w:space="0" w:color="auto"/>
            <w:left w:val="none" w:sz="0" w:space="0" w:color="auto"/>
            <w:bottom w:val="none" w:sz="0" w:space="0" w:color="auto"/>
            <w:right w:val="none" w:sz="0" w:space="0" w:color="auto"/>
          </w:divBdr>
        </w:div>
        <w:div w:id="313263297">
          <w:marLeft w:val="0"/>
          <w:marRight w:val="0"/>
          <w:marTop w:val="0"/>
          <w:marBottom w:val="0"/>
          <w:divBdr>
            <w:top w:val="none" w:sz="0" w:space="0" w:color="auto"/>
            <w:left w:val="none" w:sz="0" w:space="0" w:color="auto"/>
            <w:bottom w:val="none" w:sz="0" w:space="0" w:color="auto"/>
            <w:right w:val="none" w:sz="0" w:space="0" w:color="auto"/>
          </w:divBdr>
        </w:div>
      </w:divsChild>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nsultas.ifai.org.mx/descargar.php?r=./pdf/resoluciones/2017/&amp;a=RRA%20348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6E23-D37E-4377-A505-6190F56D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44</Pages>
  <Words>8526</Words>
  <Characters>46897</Characters>
  <Application>Microsoft Office Word</Application>
  <DocSecurity>0</DocSecurity>
  <Lines>390</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75</cp:revision>
  <cp:lastPrinted>2018-12-04T20:35:00Z</cp:lastPrinted>
  <dcterms:created xsi:type="dcterms:W3CDTF">2023-08-08T23:42:00Z</dcterms:created>
  <dcterms:modified xsi:type="dcterms:W3CDTF">2024-11-05T19:30:00Z</dcterms:modified>
</cp:coreProperties>
</file>