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3C1CF" w14:textId="77777777" w:rsidR="00FF7C96" w:rsidRPr="00101DAA" w:rsidRDefault="007A0F47">
      <w:pPr>
        <w:spacing w:before="240" w:after="240" w:line="360" w:lineRule="auto"/>
        <w:jc w:val="both"/>
        <w:rPr>
          <w:rFonts w:ascii="Palatino Linotype" w:eastAsia="Palatino Linotype" w:hAnsi="Palatino Linotype" w:cs="Palatino Linotype"/>
          <w:b/>
        </w:rPr>
      </w:pPr>
      <w:r w:rsidRPr="00101DA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101DAA">
        <w:rPr>
          <w:rFonts w:ascii="Palatino Linotype" w:eastAsia="Palatino Linotype" w:hAnsi="Palatino Linotype" w:cs="Palatino Linotype"/>
          <w:b/>
        </w:rPr>
        <w:t>trece de marzo de dos mil veinticuatro</w:t>
      </w:r>
      <w:r w:rsidRPr="00101DAA">
        <w:rPr>
          <w:rFonts w:ascii="Palatino Linotype" w:eastAsia="Palatino Linotype" w:hAnsi="Palatino Linotype" w:cs="Palatino Linotype"/>
        </w:rPr>
        <w:t xml:space="preserve">. </w:t>
      </w:r>
    </w:p>
    <w:p w14:paraId="5A8F0242" w14:textId="1D736CE8"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Visto</w:t>
      </w:r>
      <w:r w:rsidRPr="00101DAA">
        <w:rPr>
          <w:rFonts w:ascii="Palatino Linotype" w:eastAsia="Palatino Linotype" w:hAnsi="Palatino Linotype" w:cs="Palatino Linotype"/>
        </w:rPr>
        <w:t xml:space="preserve"> el expediente formado con motivo del recurso de revisión </w:t>
      </w:r>
      <w:r w:rsidRPr="00101DAA">
        <w:rPr>
          <w:rFonts w:ascii="Palatino Linotype" w:eastAsia="Palatino Linotype" w:hAnsi="Palatino Linotype" w:cs="Palatino Linotype"/>
          <w:b/>
        </w:rPr>
        <w:t>05369/INFOEM/IP/RR/2023</w:t>
      </w:r>
      <w:r w:rsidRPr="00101DAA">
        <w:rPr>
          <w:rFonts w:ascii="Palatino Linotype" w:eastAsia="Palatino Linotype" w:hAnsi="Palatino Linotype" w:cs="Palatino Linotype"/>
        </w:rPr>
        <w:t>, por interpuesto por</w:t>
      </w:r>
      <w:r w:rsidR="002E5347">
        <w:rPr>
          <w:rFonts w:ascii="Palatino Linotype" w:eastAsia="Palatino Linotype" w:hAnsi="Palatino Linotype" w:cs="Palatino Linotype"/>
          <w:b/>
        </w:rPr>
        <w:t xml:space="preserve"> XXXXXXXX XXXXXX XXXXXXX</w:t>
      </w:r>
      <w:bookmarkStart w:id="0" w:name="_GoBack"/>
      <w:bookmarkEnd w:id="0"/>
      <w:r w:rsidRPr="00101DAA">
        <w:rPr>
          <w:rFonts w:ascii="Palatino Linotype" w:eastAsia="Palatino Linotype" w:hAnsi="Palatino Linotype" w:cs="Palatino Linotype"/>
        </w:rPr>
        <w:t xml:space="preserve">, en lo sucesivo </w:t>
      </w:r>
      <w:r w:rsidRPr="00101DAA">
        <w:rPr>
          <w:rFonts w:ascii="Palatino Linotype" w:eastAsia="Palatino Linotype" w:hAnsi="Palatino Linotype" w:cs="Palatino Linotype"/>
          <w:b/>
        </w:rPr>
        <w:t>la parte Recurrente,</w:t>
      </w:r>
      <w:r w:rsidRPr="00101DAA">
        <w:rPr>
          <w:rFonts w:ascii="Palatino Linotype" w:eastAsia="Palatino Linotype" w:hAnsi="Palatino Linotype" w:cs="Palatino Linotype"/>
        </w:rPr>
        <w:t xml:space="preserve"> en contra de la respuesta a su solicitud por parte del </w:t>
      </w:r>
      <w:r w:rsidRPr="00101DAA">
        <w:rPr>
          <w:rFonts w:ascii="Palatino Linotype" w:eastAsia="Palatino Linotype" w:hAnsi="Palatino Linotype" w:cs="Palatino Linotype"/>
          <w:b/>
        </w:rPr>
        <w:t xml:space="preserve">Ayuntamiento de Toluca, </w:t>
      </w:r>
      <w:r w:rsidRPr="00101DAA">
        <w:rPr>
          <w:rFonts w:ascii="Palatino Linotype" w:eastAsia="Palatino Linotype" w:hAnsi="Palatino Linotype" w:cs="Palatino Linotype"/>
        </w:rPr>
        <w:t xml:space="preserve">en lo sucesivo el </w:t>
      </w:r>
      <w:r w:rsidRPr="00101DAA">
        <w:rPr>
          <w:rFonts w:ascii="Palatino Linotype" w:eastAsia="Palatino Linotype" w:hAnsi="Palatino Linotype" w:cs="Palatino Linotype"/>
          <w:b/>
        </w:rPr>
        <w:t xml:space="preserve">Sujeto Obligado, </w:t>
      </w:r>
      <w:r w:rsidRPr="00101DAA">
        <w:rPr>
          <w:rFonts w:ascii="Palatino Linotype" w:eastAsia="Palatino Linotype" w:hAnsi="Palatino Linotype" w:cs="Palatino Linotype"/>
        </w:rPr>
        <w:t xml:space="preserve">se procede a dictar la presente resolución con base en los siguientes: </w:t>
      </w:r>
    </w:p>
    <w:p w14:paraId="3B567292" w14:textId="77777777" w:rsidR="00FF7C96" w:rsidRPr="00101DAA" w:rsidRDefault="007A0F47">
      <w:pPr>
        <w:spacing w:before="240" w:after="240" w:line="360" w:lineRule="auto"/>
        <w:jc w:val="center"/>
        <w:rPr>
          <w:rFonts w:ascii="Palatino Linotype" w:eastAsia="Palatino Linotype" w:hAnsi="Palatino Linotype" w:cs="Palatino Linotype"/>
          <w:b/>
        </w:rPr>
      </w:pPr>
      <w:r w:rsidRPr="00101DAA">
        <w:rPr>
          <w:rFonts w:ascii="Palatino Linotype" w:eastAsia="Palatino Linotype" w:hAnsi="Palatino Linotype" w:cs="Palatino Linotype"/>
          <w:b/>
        </w:rPr>
        <w:t>I. A N T E C E D E N T E S</w:t>
      </w:r>
    </w:p>
    <w:p w14:paraId="7E7627A6"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1. Solicitud de acceso a la información.</w:t>
      </w:r>
      <w:r w:rsidRPr="00101DAA">
        <w:rPr>
          <w:rFonts w:ascii="Palatino Linotype" w:eastAsia="Palatino Linotype" w:hAnsi="Palatino Linotype" w:cs="Palatino Linotype"/>
        </w:rPr>
        <w:t xml:space="preserve"> El </w:t>
      </w:r>
      <w:r w:rsidRPr="00101DAA">
        <w:rPr>
          <w:rFonts w:ascii="Palatino Linotype" w:eastAsia="Palatino Linotype" w:hAnsi="Palatino Linotype" w:cs="Palatino Linotype"/>
          <w:b/>
        </w:rPr>
        <w:t>once</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de agosto del dos mil veintitrés,</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 xml:space="preserve">la parte Recurrente </w:t>
      </w:r>
      <w:r w:rsidRPr="00101DAA">
        <w:rPr>
          <w:rFonts w:ascii="Palatino Linotype" w:eastAsia="Palatino Linotype" w:hAnsi="Palatino Linotype" w:cs="Palatino Linotype"/>
        </w:rPr>
        <w:t xml:space="preserve">presentó, a través del Sistema de Acceso a la Información Mexiquense, en lo subsecuente el </w:t>
      </w:r>
      <w:r w:rsidRPr="00101DAA">
        <w:rPr>
          <w:rFonts w:ascii="Palatino Linotype" w:eastAsia="Palatino Linotype" w:hAnsi="Palatino Linotype" w:cs="Palatino Linotype"/>
          <w:b/>
        </w:rPr>
        <w:t>SAIMEX,</w:t>
      </w:r>
      <w:r w:rsidRPr="00101DAA">
        <w:rPr>
          <w:rFonts w:ascii="Palatino Linotype" w:eastAsia="Palatino Linotype" w:hAnsi="Palatino Linotype" w:cs="Palatino Linotype"/>
        </w:rPr>
        <w:t xml:space="preserve"> ante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la solicitud de acceso a la información pública, a la que se le asignó el número</w:t>
      </w:r>
      <w:r w:rsidRPr="00101DAA">
        <w:rPr>
          <w:rFonts w:ascii="Palatino Linotype" w:eastAsia="Palatino Linotype" w:hAnsi="Palatino Linotype" w:cs="Palatino Linotype"/>
          <w:b/>
        </w:rPr>
        <w:t xml:space="preserve"> 02760/TOLUCA/IP/2023, </w:t>
      </w:r>
      <w:r w:rsidRPr="00101DAA">
        <w:rPr>
          <w:rFonts w:ascii="Palatino Linotype" w:eastAsia="Palatino Linotype" w:hAnsi="Palatino Linotype" w:cs="Palatino Linotype"/>
        </w:rPr>
        <w:t xml:space="preserve">mediante la cual requirió la información siguiente: </w:t>
      </w:r>
    </w:p>
    <w:p w14:paraId="15DBF8A1" w14:textId="77777777" w:rsidR="00FF7C96" w:rsidRPr="00101DAA" w:rsidRDefault="007A0F47">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101DAA">
        <w:rPr>
          <w:rFonts w:ascii="Palatino Linotype" w:eastAsia="Palatino Linotype" w:hAnsi="Palatino Linotype" w:cs="Palatino Linotype"/>
          <w:i/>
          <w:sz w:val="22"/>
          <w:szCs w:val="22"/>
        </w:rPr>
        <w:t>“Solicito el Acta de Instalación del Comité de Ética del Ayuntamiento de Toluca, así como el acta en donde se advierta el plan de trabajo que se realizará dicho comité de la administración 2022-2024, a su vez, se solicita remitir los salarios y recibos de nómina que perciben los miembros del Cabildo Municipal y si estos reciben estímulos, dietas, compensaciones o alguna otra remuneración que perciban con motivo de su cargo.” (Sic)</w:t>
      </w:r>
    </w:p>
    <w:p w14:paraId="32DDEC91" w14:textId="77777777" w:rsidR="00FF7C96" w:rsidRPr="00101DAA" w:rsidRDefault="00FF7C96">
      <w:pPr>
        <w:spacing w:line="360" w:lineRule="auto"/>
        <w:ind w:right="900"/>
        <w:jc w:val="both"/>
        <w:rPr>
          <w:rFonts w:ascii="Palatino Linotype" w:eastAsia="Palatino Linotype" w:hAnsi="Palatino Linotype" w:cs="Palatino Linotype"/>
        </w:rPr>
      </w:pPr>
    </w:p>
    <w:p w14:paraId="06C9335F"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Modalidad de Entrega:</w:t>
      </w:r>
      <w:r w:rsidRPr="00101DAA">
        <w:rPr>
          <w:rFonts w:ascii="Palatino Linotype" w:eastAsia="Palatino Linotype" w:hAnsi="Palatino Linotype" w:cs="Palatino Linotype"/>
        </w:rPr>
        <w:t xml:space="preserve"> A través de </w:t>
      </w:r>
      <w:r w:rsidRPr="00101DAA">
        <w:rPr>
          <w:rFonts w:ascii="Palatino Linotype" w:eastAsia="Palatino Linotype" w:hAnsi="Palatino Linotype" w:cs="Palatino Linotype"/>
          <w:b/>
        </w:rPr>
        <w:t>SAIMEX</w:t>
      </w:r>
      <w:r w:rsidRPr="00101DAA">
        <w:rPr>
          <w:rFonts w:ascii="Palatino Linotype" w:eastAsia="Palatino Linotype" w:hAnsi="Palatino Linotype" w:cs="Palatino Linotype"/>
        </w:rPr>
        <w:t>.</w:t>
      </w:r>
    </w:p>
    <w:p w14:paraId="6FC47BEE" w14:textId="77777777" w:rsidR="00FF7C96" w:rsidRPr="00101DAA" w:rsidRDefault="00FF7C96">
      <w:pPr>
        <w:spacing w:line="360" w:lineRule="auto"/>
        <w:jc w:val="both"/>
        <w:rPr>
          <w:rFonts w:ascii="Palatino Linotype" w:eastAsia="Palatino Linotype" w:hAnsi="Palatino Linotype" w:cs="Palatino Linotype"/>
        </w:rPr>
      </w:pPr>
    </w:p>
    <w:p w14:paraId="5FD3510B" w14:textId="77777777" w:rsidR="00FF7C96" w:rsidRPr="00101DAA" w:rsidRDefault="007A0F47">
      <w:pPr>
        <w:spacing w:after="240" w:line="360" w:lineRule="auto"/>
        <w:jc w:val="both"/>
        <w:rPr>
          <w:rFonts w:ascii="Palatino Linotype" w:eastAsia="Palatino Linotype" w:hAnsi="Palatino Linotype" w:cs="Palatino Linotype"/>
          <w:b/>
        </w:rPr>
      </w:pPr>
      <w:r w:rsidRPr="00101DAA">
        <w:rPr>
          <w:rFonts w:ascii="Palatino Linotype" w:eastAsia="Palatino Linotype" w:hAnsi="Palatino Linotype" w:cs="Palatino Linotype"/>
          <w:b/>
        </w:rPr>
        <w:lastRenderedPageBreak/>
        <w:t xml:space="preserve">2. Respuesta. </w:t>
      </w:r>
      <w:r w:rsidRPr="00101DAA">
        <w:rPr>
          <w:rFonts w:ascii="Palatino Linotype" w:eastAsia="Palatino Linotype" w:hAnsi="Palatino Linotype" w:cs="Palatino Linotype"/>
        </w:rPr>
        <w:t xml:space="preserve">El </w:t>
      </w:r>
      <w:r w:rsidRPr="00101DAA">
        <w:rPr>
          <w:rFonts w:ascii="Palatino Linotype" w:eastAsia="Palatino Linotype" w:hAnsi="Palatino Linotype" w:cs="Palatino Linotype"/>
          <w:b/>
        </w:rPr>
        <w:t>primero de septiembre de dos mil veintitrés</w:t>
      </w:r>
      <w:r w:rsidRPr="00101DAA">
        <w:rPr>
          <w:rFonts w:ascii="Palatino Linotype" w:eastAsia="Palatino Linotype" w:hAnsi="Palatino Linotype" w:cs="Palatino Linotype"/>
        </w:rPr>
        <w:t xml:space="preserve">, el </w:t>
      </w:r>
      <w:r w:rsidRPr="00101DAA">
        <w:rPr>
          <w:rFonts w:ascii="Palatino Linotype" w:eastAsia="Palatino Linotype" w:hAnsi="Palatino Linotype" w:cs="Palatino Linotype"/>
          <w:b/>
        </w:rPr>
        <w:t xml:space="preserve">Sujeto Obligado </w:t>
      </w:r>
      <w:r w:rsidRPr="00101DAA">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48D90F4D" w14:textId="77777777" w:rsidR="00FF7C96" w:rsidRPr="00101DAA" w:rsidRDefault="007A0F47">
      <w:pPr>
        <w:spacing w:before="240" w:after="240"/>
        <w:ind w:left="567" w:right="902"/>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2CE3ED" w14:textId="77777777" w:rsidR="00FF7C96" w:rsidRPr="00101DAA" w:rsidRDefault="007A0F47">
      <w:pPr>
        <w:spacing w:before="240" w:after="240"/>
        <w:ind w:left="567" w:right="902"/>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En atención a la solicitud con folio 02760/TOLUCA/IP/2023, me permito adjuntar al presente la respuesta correspondiente y anexos. Sin más por el momento, reciba un saludo.</w:t>
      </w:r>
    </w:p>
    <w:p w14:paraId="3730C49A" w14:textId="77777777" w:rsidR="00FF7C96" w:rsidRPr="00101DAA" w:rsidRDefault="007A0F47">
      <w:pPr>
        <w:spacing w:before="240" w:after="240"/>
        <w:ind w:left="567" w:right="902"/>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ATENTAMENTE</w:t>
      </w:r>
    </w:p>
    <w:p w14:paraId="64F3290D" w14:textId="77777777" w:rsidR="00FF7C96" w:rsidRPr="00101DAA" w:rsidRDefault="007A0F47">
      <w:pPr>
        <w:spacing w:before="240" w:after="240"/>
        <w:ind w:left="567" w:right="902"/>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Lic. Norma Sofía Pérez Martínez “(Sic)</w:t>
      </w:r>
    </w:p>
    <w:p w14:paraId="5F7AC125" w14:textId="77777777" w:rsidR="00FF7C96" w:rsidRPr="00101DAA" w:rsidRDefault="007A0F47">
      <w:pPr>
        <w:spacing w:before="240" w:after="240"/>
        <w:ind w:left="567" w:right="902"/>
        <w:jc w:val="both"/>
        <w:rPr>
          <w:rFonts w:ascii="Palatino Linotype" w:eastAsia="Palatino Linotype" w:hAnsi="Palatino Linotype" w:cs="Palatino Linotype"/>
          <w:b/>
          <w:sz w:val="22"/>
          <w:szCs w:val="22"/>
        </w:rPr>
      </w:pPr>
      <w:r w:rsidRPr="00101DAA">
        <w:rPr>
          <w:rFonts w:ascii="Palatino Linotype" w:eastAsia="Palatino Linotype" w:hAnsi="Palatino Linotype" w:cs="Palatino Linotype"/>
          <w:b/>
          <w:sz w:val="22"/>
          <w:szCs w:val="22"/>
        </w:rPr>
        <w:t>Archivos adjuntos:</w:t>
      </w:r>
    </w:p>
    <w:p w14:paraId="03509817" w14:textId="77777777" w:rsidR="00FF7C96" w:rsidRPr="00101DAA" w:rsidRDefault="007A0F47">
      <w:pPr>
        <w:spacing w:before="240" w:after="240" w:line="360" w:lineRule="auto"/>
        <w:ind w:left="567" w:right="902"/>
        <w:jc w:val="both"/>
        <w:rPr>
          <w:rFonts w:ascii="Palatino Linotype" w:eastAsia="Palatino Linotype" w:hAnsi="Palatino Linotype" w:cs="Palatino Linotype"/>
        </w:rPr>
      </w:pPr>
      <w:r w:rsidRPr="00101DAA">
        <w:rPr>
          <w:rFonts w:ascii="Palatino Linotype" w:eastAsia="Palatino Linotype" w:hAnsi="Palatino Linotype" w:cs="Palatino Linotype"/>
          <w:b/>
          <w:i/>
          <w:sz w:val="22"/>
          <w:szCs w:val="22"/>
        </w:rPr>
        <w:t xml:space="preserve">“tol-pdf-gmsem-2224-v23-a2.pdf”: </w:t>
      </w:r>
      <w:r w:rsidRPr="00101DAA">
        <w:rPr>
          <w:rFonts w:ascii="Palatino Linotype" w:eastAsia="Palatino Linotype" w:hAnsi="Palatino Linotype" w:cs="Palatino Linotype"/>
        </w:rPr>
        <w:t>Gaceta Municipal Semanal del Ayuntamiento de Toluca 2022-2024, en la que se visualiza el Código de Ética que emite la Contraloría Municipal.</w:t>
      </w:r>
    </w:p>
    <w:p w14:paraId="45E75032" w14:textId="77777777" w:rsidR="00FF7C96" w:rsidRPr="00101DAA" w:rsidRDefault="007A0F47">
      <w:pPr>
        <w:spacing w:before="240" w:after="240" w:line="360" w:lineRule="auto"/>
        <w:ind w:left="567" w:right="902"/>
        <w:jc w:val="both"/>
        <w:rPr>
          <w:rFonts w:ascii="Palatino Linotype" w:eastAsia="Palatino Linotype" w:hAnsi="Palatino Linotype" w:cs="Palatino Linotype"/>
          <w:b/>
          <w:i/>
          <w:sz w:val="22"/>
          <w:szCs w:val="22"/>
        </w:rPr>
      </w:pPr>
      <w:r w:rsidRPr="00101DAA">
        <w:rPr>
          <w:rFonts w:ascii="Palatino Linotype" w:eastAsia="Palatino Linotype" w:hAnsi="Palatino Linotype" w:cs="Palatino Linotype"/>
          <w:b/>
          <w:i/>
          <w:noProof/>
          <w:sz w:val="22"/>
          <w:szCs w:val="22"/>
        </w:rPr>
        <w:lastRenderedPageBreak/>
        <w:drawing>
          <wp:inline distT="0" distB="0" distL="0" distR="0" wp14:anchorId="4A738D86" wp14:editId="4E093C03">
            <wp:extent cx="5099511" cy="5548415"/>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99511" cy="5548415"/>
                    </a:xfrm>
                    <a:prstGeom prst="rect">
                      <a:avLst/>
                    </a:prstGeom>
                    <a:ln/>
                  </pic:spPr>
                </pic:pic>
              </a:graphicData>
            </a:graphic>
          </wp:inline>
        </w:drawing>
      </w:r>
    </w:p>
    <w:p w14:paraId="55FC5D97" w14:textId="77777777" w:rsidR="00FF7C96" w:rsidRPr="00101DAA" w:rsidRDefault="007A0F47">
      <w:pPr>
        <w:spacing w:before="240" w:after="240" w:line="360" w:lineRule="auto"/>
        <w:ind w:left="567" w:right="902"/>
        <w:jc w:val="both"/>
        <w:rPr>
          <w:rFonts w:ascii="Palatino Linotype" w:eastAsia="Palatino Linotype" w:hAnsi="Palatino Linotype" w:cs="Palatino Linotype"/>
        </w:rPr>
      </w:pPr>
      <w:r w:rsidRPr="00101DAA">
        <w:rPr>
          <w:rFonts w:ascii="Palatino Linotype" w:eastAsia="Palatino Linotype" w:hAnsi="Palatino Linotype" w:cs="Palatino Linotype"/>
          <w:b/>
          <w:i/>
          <w:sz w:val="22"/>
          <w:szCs w:val="22"/>
        </w:rPr>
        <w:t xml:space="preserve"> “</w:t>
      </w:r>
      <w:proofErr w:type="spellStart"/>
      <w:r w:rsidRPr="00101DAA">
        <w:rPr>
          <w:rFonts w:ascii="Palatino Linotype" w:eastAsia="Palatino Linotype" w:hAnsi="Palatino Linotype" w:cs="Palatino Linotype"/>
          <w:b/>
          <w:i/>
          <w:sz w:val="22"/>
          <w:szCs w:val="22"/>
        </w:rPr>
        <w:t>saimex</w:t>
      </w:r>
      <w:proofErr w:type="spellEnd"/>
      <w:r w:rsidRPr="00101DAA">
        <w:rPr>
          <w:rFonts w:ascii="Palatino Linotype" w:eastAsia="Palatino Linotype" w:hAnsi="Palatino Linotype" w:cs="Palatino Linotype"/>
          <w:b/>
          <w:i/>
          <w:sz w:val="22"/>
          <w:szCs w:val="22"/>
        </w:rPr>
        <w:t xml:space="preserve"> 02760.zip”: </w:t>
      </w:r>
      <w:r w:rsidRPr="00101DAA">
        <w:rPr>
          <w:rFonts w:ascii="Palatino Linotype" w:eastAsia="Palatino Linotype" w:hAnsi="Palatino Linotype" w:cs="Palatino Linotype"/>
        </w:rPr>
        <w:t>Carpeta comprimida en la que se aprecian los recibos de nómina y salarios quincenales de los integrantes del cabildo de Toluca.</w:t>
      </w:r>
    </w:p>
    <w:p w14:paraId="4D9F4904" w14:textId="77777777" w:rsidR="00FF7C96" w:rsidRPr="00101DAA" w:rsidRDefault="007A0F47">
      <w:pPr>
        <w:spacing w:before="240" w:after="240" w:line="360" w:lineRule="auto"/>
        <w:ind w:left="567" w:right="902"/>
        <w:jc w:val="center"/>
        <w:rPr>
          <w:rFonts w:ascii="Palatino Linotype" w:eastAsia="Palatino Linotype" w:hAnsi="Palatino Linotype" w:cs="Palatino Linotype"/>
        </w:rPr>
      </w:pPr>
      <w:r w:rsidRPr="00101DAA">
        <w:rPr>
          <w:rFonts w:ascii="Palatino Linotype" w:eastAsia="Palatino Linotype" w:hAnsi="Palatino Linotype" w:cs="Palatino Linotype"/>
          <w:noProof/>
        </w:rPr>
        <w:lastRenderedPageBreak/>
        <w:drawing>
          <wp:inline distT="0" distB="0" distL="0" distR="0" wp14:anchorId="535017A7" wp14:editId="42A85655">
            <wp:extent cx="4932812" cy="3032357"/>
            <wp:effectExtent l="0" t="0" r="0"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32812" cy="3032357"/>
                    </a:xfrm>
                    <a:prstGeom prst="rect">
                      <a:avLst/>
                    </a:prstGeom>
                    <a:ln/>
                  </pic:spPr>
                </pic:pic>
              </a:graphicData>
            </a:graphic>
          </wp:inline>
        </w:drawing>
      </w:r>
      <w:r w:rsidRPr="00101DAA">
        <w:rPr>
          <w:rFonts w:ascii="Palatino Linotype" w:eastAsia="Palatino Linotype" w:hAnsi="Palatino Linotype" w:cs="Palatino Linotype"/>
          <w:noProof/>
        </w:rPr>
        <w:drawing>
          <wp:inline distT="0" distB="0" distL="0" distR="0" wp14:anchorId="4F04CD99" wp14:editId="065054CE">
            <wp:extent cx="4765789" cy="3873350"/>
            <wp:effectExtent l="0" t="0" r="0" 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765789" cy="3873350"/>
                    </a:xfrm>
                    <a:prstGeom prst="rect">
                      <a:avLst/>
                    </a:prstGeom>
                    <a:ln/>
                  </pic:spPr>
                </pic:pic>
              </a:graphicData>
            </a:graphic>
          </wp:inline>
        </w:drawing>
      </w:r>
    </w:p>
    <w:p w14:paraId="72C0EC27" w14:textId="77777777" w:rsidR="00FF7C96" w:rsidRPr="00101DAA" w:rsidRDefault="00FF7C96">
      <w:pPr>
        <w:spacing w:before="240" w:after="240" w:line="360" w:lineRule="auto"/>
        <w:ind w:left="567" w:right="902"/>
        <w:jc w:val="both"/>
        <w:rPr>
          <w:rFonts w:ascii="Palatino Linotype" w:eastAsia="Palatino Linotype" w:hAnsi="Palatino Linotype" w:cs="Palatino Linotype"/>
        </w:rPr>
      </w:pPr>
    </w:p>
    <w:p w14:paraId="6E307BDE" w14:textId="77777777" w:rsidR="00FF7C96" w:rsidRPr="00101DAA" w:rsidRDefault="007A0F47">
      <w:pPr>
        <w:spacing w:before="240" w:after="240" w:line="360" w:lineRule="auto"/>
        <w:ind w:left="567" w:right="902"/>
        <w:jc w:val="both"/>
        <w:rPr>
          <w:rFonts w:ascii="Palatino Linotype" w:eastAsia="Palatino Linotype" w:hAnsi="Palatino Linotype" w:cs="Palatino Linotype"/>
        </w:rPr>
      </w:pPr>
      <w:r w:rsidRPr="00101DAA">
        <w:rPr>
          <w:rFonts w:ascii="Palatino Linotype" w:eastAsia="Palatino Linotype" w:hAnsi="Palatino Linotype" w:cs="Palatino Linotype"/>
          <w:b/>
          <w:i/>
          <w:sz w:val="22"/>
          <w:szCs w:val="22"/>
        </w:rPr>
        <w:lastRenderedPageBreak/>
        <w:t>“Respuesta 2760.pdf”:</w:t>
      </w:r>
      <w:r w:rsidRPr="00101DAA">
        <w:rPr>
          <w:rFonts w:ascii="Palatino Linotype" w:eastAsia="Palatino Linotype" w:hAnsi="Palatino Linotype" w:cs="Palatino Linotype"/>
        </w:rPr>
        <w:t xml:space="preserve"> Oficio de dos hojas en el que la Titular de la Unidad de Transparencia señala que la Dirección General de Administración, remite los salarios y recibos de nómina de los integrantes del cabildo en versión pública. </w:t>
      </w:r>
    </w:p>
    <w:p w14:paraId="550CDC79" w14:textId="77777777" w:rsidR="00FF7C96" w:rsidRPr="00101DAA" w:rsidRDefault="007A0F47">
      <w:pPr>
        <w:spacing w:before="240" w:after="240" w:line="360" w:lineRule="auto"/>
        <w:ind w:left="567" w:right="902"/>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Asimismo refiere que la Contraloría Municipal refirió que lo solicitado se encuentra en la siguiente liga electrónica: </w:t>
      </w:r>
      <w:hyperlink r:id="rId11">
        <w:r w:rsidRPr="00101DAA">
          <w:rPr>
            <w:rFonts w:ascii="Palatino Linotype" w:eastAsia="Palatino Linotype" w:hAnsi="Palatino Linotype" w:cs="Palatino Linotype"/>
            <w:u w:val="single"/>
          </w:rPr>
          <w:t>https://www2.toluca.gob.mx/wp-content/uploads/2023/08/tol-pdf-gmsem-2224-v23-a2.pdf</w:t>
        </w:r>
      </w:hyperlink>
      <w:r w:rsidRPr="00101DAA">
        <w:rPr>
          <w:rFonts w:ascii="Palatino Linotype" w:eastAsia="Palatino Linotype" w:hAnsi="Palatino Linotype" w:cs="Palatino Linotype"/>
        </w:rPr>
        <w:t xml:space="preserve"> , la cual conduce a la Gaceta Municipal Semanal del Ayuntamiento de Toluca 2022-2024, en la que se visualiza el Código de Ética que emite la Contraloría Municipal, asimismo refiere que en aras de garantizar el derecho de acceso a la información del particular, remite el archivo para su consulta.</w:t>
      </w:r>
    </w:p>
    <w:p w14:paraId="6972EC4A" w14:textId="77777777" w:rsidR="00FF7C96" w:rsidRPr="00101DAA" w:rsidRDefault="007A0F47">
      <w:pPr>
        <w:spacing w:before="240" w:after="240"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b/>
        </w:rPr>
        <w:t xml:space="preserve">3. Interposición del recurso de revisión. </w:t>
      </w:r>
      <w:r w:rsidRPr="00101DAA">
        <w:rPr>
          <w:rFonts w:ascii="Palatino Linotype" w:eastAsia="Palatino Linotype" w:hAnsi="Palatino Linotype" w:cs="Palatino Linotype"/>
        </w:rPr>
        <w:t xml:space="preserve">Inconforme con los términos de la respuesta emitida por parte del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el </w:t>
      </w:r>
      <w:r w:rsidRPr="00101DAA">
        <w:rPr>
          <w:rFonts w:ascii="Palatino Linotype" w:eastAsia="Palatino Linotype" w:hAnsi="Palatino Linotype" w:cs="Palatino Linotype"/>
          <w:b/>
        </w:rPr>
        <w:t>cuatro de septiembre de dos mil veintitrés,</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la parte Recurrente</w:t>
      </w:r>
      <w:r w:rsidRPr="00101DAA">
        <w:rPr>
          <w:rFonts w:ascii="Palatino Linotype" w:eastAsia="Palatino Linotype" w:hAnsi="Palatino Linotype" w:cs="Palatino Linotype"/>
        </w:rPr>
        <w:t xml:space="preserve"> interpuso el recurso de revisión a través de </w:t>
      </w:r>
      <w:r w:rsidRPr="00101DAA">
        <w:rPr>
          <w:rFonts w:ascii="Palatino Linotype" w:eastAsia="Palatino Linotype" w:hAnsi="Palatino Linotype" w:cs="Palatino Linotype"/>
          <w:b/>
        </w:rPr>
        <w:t xml:space="preserve">SAIMEX, </w:t>
      </w:r>
      <w:r w:rsidRPr="00101DAA">
        <w:rPr>
          <w:rFonts w:ascii="Palatino Linotype" w:eastAsia="Palatino Linotype" w:hAnsi="Palatino Linotype" w:cs="Palatino Linotype"/>
        </w:rPr>
        <w:t>en donde se manifestó de la siguiente manera:</w:t>
      </w:r>
    </w:p>
    <w:p w14:paraId="78DFC705" w14:textId="77777777" w:rsidR="00FF7C96" w:rsidRPr="00101DAA" w:rsidRDefault="007A0F47">
      <w:pPr>
        <w:tabs>
          <w:tab w:val="left" w:pos="2745"/>
        </w:tabs>
        <w:spacing w:before="240" w:after="240" w:line="360" w:lineRule="auto"/>
        <w:ind w:left="567"/>
        <w:jc w:val="both"/>
        <w:rPr>
          <w:rFonts w:ascii="Palatino Linotype" w:eastAsia="Palatino Linotype" w:hAnsi="Palatino Linotype" w:cs="Palatino Linotype"/>
          <w:b/>
        </w:rPr>
      </w:pPr>
      <w:r w:rsidRPr="00101DAA">
        <w:rPr>
          <w:rFonts w:ascii="Palatino Linotype" w:eastAsia="Palatino Linotype" w:hAnsi="Palatino Linotype" w:cs="Palatino Linotype"/>
          <w:b/>
        </w:rPr>
        <w:t xml:space="preserve">a) Acto impugnado: </w:t>
      </w:r>
      <w:r w:rsidRPr="00101DAA">
        <w:rPr>
          <w:rFonts w:ascii="Palatino Linotype" w:eastAsia="Palatino Linotype" w:hAnsi="Palatino Linotype" w:cs="Palatino Linotype"/>
          <w:b/>
        </w:rPr>
        <w:tab/>
      </w:r>
    </w:p>
    <w:p w14:paraId="3BE2F97C" w14:textId="77777777" w:rsidR="00FF7C96" w:rsidRPr="00101DAA" w:rsidRDefault="007A0F47">
      <w:pPr>
        <w:ind w:left="567" w:right="902"/>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“Falta información.” (Sic)</w:t>
      </w:r>
    </w:p>
    <w:p w14:paraId="0D89EED4" w14:textId="77777777" w:rsidR="00FF7C96" w:rsidRPr="00101DAA" w:rsidRDefault="00FF7C96">
      <w:pPr>
        <w:ind w:left="851" w:right="902"/>
        <w:jc w:val="both"/>
        <w:rPr>
          <w:rFonts w:ascii="Palatino Linotype" w:eastAsia="Palatino Linotype" w:hAnsi="Palatino Linotype" w:cs="Palatino Linotype"/>
          <w:i/>
          <w:sz w:val="22"/>
          <w:szCs w:val="22"/>
        </w:rPr>
      </w:pPr>
    </w:p>
    <w:p w14:paraId="7F9BFA40" w14:textId="77777777" w:rsidR="00FF7C96" w:rsidRPr="00101DAA" w:rsidRDefault="007A0F47">
      <w:pPr>
        <w:spacing w:line="360" w:lineRule="auto"/>
        <w:ind w:left="567"/>
        <w:jc w:val="both"/>
        <w:rPr>
          <w:rFonts w:ascii="Palatino Linotype" w:eastAsia="Palatino Linotype" w:hAnsi="Palatino Linotype" w:cs="Palatino Linotype"/>
        </w:rPr>
      </w:pPr>
      <w:r w:rsidRPr="00101DAA">
        <w:rPr>
          <w:rFonts w:ascii="Palatino Linotype" w:eastAsia="Palatino Linotype" w:hAnsi="Palatino Linotype" w:cs="Palatino Linotype"/>
          <w:b/>
        </w:rPr>
        <w:t>b) Razones o motivos de inconformidad</w:t>
      </w:r>
      <w:r w:rsidRPr="00101DAA">
        <w:rPr>
          <w:rFonts w:ascii="Palatino Linotype" w:eastAsia="Palatino Linotype" w:hAnsi="Palatino Linotype" w:cs="Palatino Linotype"/>
        </w:rPr>
        <w:t>:</w:t>
      </w:r>
    </w:p>
    <w:p w14:paraId="1DDC7525" w14:textId="77777777" w:rsidR="00FF7C96" w:rsidRPr="00101DAA" w:rsidRDefault="007A0F47">
      <w:pPr>
        <w:ind w:left="567" w:right="902"/>
        <w:jc w:val="both"/>
        <w:rPr>
          <w:rFonts w:ascii="Palatino Linotype" w:eastAsia="Palatino Linotype" w:hAnsi="Palatino Linotype" w:cs="Palatino Linotype"/>
          <w:i/>
          <w:sz w:val="22"/>
          <w:szCs w:val="22"/>
        </w:rPr>
      </w:pPr>
      <w:bookmarkStart w:id="2" w:name="_heading=h.30j0zll" w:colFirst="0" w:colLast="0"/>
      <w:bookmarkEnd w:id="2"/>
      <w:r w:rsidRPr="00101DAA">
        <w:rPr>
          <w:rFonts w:ascii="Palatino Linotype" w:eastAsia="Palatino Linotype" w:hAnsi="Palatino Linotype" w:cs="Palatino Linotype"/>
          <w:i/>
          <w:sz w:val="22"/>
          <w:szCs w:val="22"/>
        </w:rPr>
        <w:t xml:space="preserve"> “</w:t>
      </w:r>
      <w:r w:rsidRPr="00101DAA">
        <w:rPr>
          <w:rFonts w:ascii="Palatino Linotype" w:eastAsia="Palatino Linotype" w:hAnsi="Palatino Linotype" w:cs="Palatino Linotype"/>
          <w:b/>
          <w:i/>
          <w:sz w:val="22"/>
          <w:szCs w:val="22"/>
          <w:u w:val="single"/>
        </w:rPr>
        <w:t xml:space="preserve">No se </w:t>
      </w:r>
      <w:proofErr w:type="spellStart"/>
      <w:r w:rsidRPr="00101DAA">
        <w:rPr>
          <w:rFonts w:ascii="Palatino Linotype" w:eastAsia="Palatino Linotype" w:hAnsi="Palatino Linotype" w:cs="Palatino Linotype"/>
          <w:b/>
          <w:i/>
          <w:sz w:val="22"/>
          <w:szCs w:val="22"/>
          <w:u w:val="single"/>
        </w:rPr>
        <w:t>adjunto</w:t>
      </w:r>
      <w:proofErr w:type="spellEnd"/>
      <w:r w:rsidRPr="00101DAA">
        <w:rPr>
          <w:rFonts w:ascii="Palatino Linotype" w:eastAsia="Palatino Linotype" w:hAnsi="Palatino Linotype" w:cs="Palatino Linotype"/>
          <w:b/>
          <w:i/>
          <w:sz w:val="22"/>
          <w:szCs w:val="22"/>
          <w:u w:val="single"/>
        </w:rPr>
        <w:t xml:space="preserve"> el acta donde se advierta el plan de trabajo que realizará el Comité de Ética, administración 2022-2024</w:t>
      </w:r>
      <w:r w:rsidRPr="00101DAA">
        <w:rPr>
          <w:rFonts w:ascii="Palatino Linotype" w:eastAsia="Palatino Linotype" w:hAnsi="Palatino Linotype" w:cs="Palatino Linotype"/>
          <w:i/>
          <w:sz w:val="22"/>
          <w:szCs w:val="22"/>
        </w:rPr>
        <w:t xml:space="preserve">. Únicamente se </w:t>
      </w:r>
      <w:proofErr w:type="spellStart"/>
      <w:r w:rsidRPr="00101DAA">
        <w:rPr>
          <w:rFonts w:ascii="Palatino Linotype" w:eastAsia="Palatino Linotype" w:hAnsi="Palatino Linotype" w:cs="Palatino Linotype"/>
          <w:i/>
          <w:sz w:val="22"/>
          <w:szCs w:val="22"/>
        </w:rPr>
        <w:t>adjunto</w:t>
      </w:r>
      <w:proofErr w:type="spellEnd"/>
      <w:r w:rsidRPr="00101DAA">
        <w:rPr>
          <w:rFonts w:ascii="Palatino Linotype" w:eastAsia="Palatino Linotype" w:hAnsi="Palatino Linotype" w:cs="Palatino Linotype"/>
          <w:i/>
          <w:sz w:val="22"/>
          <w:szCs w:val="22"/>
        </w:rPr>
        <w:t xml:space="preserve"> el punto del acuerdo del Cabildo donde se instaló dicho Comité. </w:t>
      </w:r>
      <w:r w:rsidRPr="00101DAA">
        <w:rPr>
          <w:rFonts w:ascii="Palatino Linotype" w:eastAsia="Palatino Linotype" w:hAnsi="Palatino Linotype" w:cs="Palatino Linotype"/>
          <w:b/>
          <w:i/>
          <w:sz w:val="22"/>
          <w:szCs w:val="22"/>
          <w:u w:val="single"/>
        </w:rPr>
        <w:t>Por lo cual, la información se encuentra incompleta, solicito que se envíe el acta donde se advierta el plan de trabajo que realizará el Comité de Ética (completa)</w:t>
      </w:r>
      <w:r w:rsidRPr="00101DAA">
        <w:rPr>
          <w:rFonts w:ascii="Palatino Linotype" w:eastAsia="Palatino Linotype" w:hAnsi="Palatino Linotype" w:cs="Palatino Linotype"/>
          <w:i/>
          <w:sz w:val="22"/>
          <w:szCs w:val="22"/>
        </w:rPr>
        <w:t xml:space="preserve">.” (Sic) </w:t>
      </w:r>
    </w:p>
    <w:p w14:paraId="2D86C4B7" w14:textId="77777777" w:rsidR="00FF7C96" w:rsidRPr="00101DAA" w:rsidRDefault="00FF7C96">
      <w:pPr>
        <w:ind w:right="902"/>
        <w:jc w:val="both"/>
        <w:rPr>
          <w:rFonts w:ascii="Palatino Linotype" w:eastAsia="Palatino Linotype" w:hAnsi="Palatino Linotype" w:cs="Palatino Linotype"/>
          <w:i/>
          <w:sz w:val="22"/>
          <w:szCs w:val="22"/>
        </w:rPr>
      </w:pPr>
    </w:p>
    <w:p w14:paraId="263563C5" w14:textId="77777777" w:rsidR="00FF7C96" w:rsidRPr="00101DAA" w:rsidRDefault="007A0F47">
      <w:pPr>
        <w:spacing w:line="360" w:lineRule="auto"/>
        <w:ind w:right="51"/>
        <w:jc w:val="both"/>
        <w:rPr>
          <w:rFonts w:ascii="Palatino Linotype" w:eastAsia="Palatino Linotype" w:hAnsi="Palatino Linotype" w:cs="Palatino Linotype"/>
        </w:rPr>
      </w:pPr>
      <w:r w:rsidRPr="00101DAA">
        <w:rPr>
          <w:rFonts w:ascii="Palatino Linotype" w:eastAsia="Palatino Linotype" w:hAnsi="Palatino Linotype" w:cs="Palatino Linotype"/>
          <w:b/>
        </w:rPr>
        <w:t xml:space="preserve">4. Turno. </w:t>
      </w:r>
      <w:r w:rsidRPr="00101DA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101DAA">
        <w:rPr>
          <w:rFonts w:ascii="Palatino Linotype" w:eastAsia="Palatino Linotype" w:hAnsi="Palatino Linotype" w:cs="Palatino Linotype"/>
          <w:b/>
        </w:rPr>
        <w:t>Comisionada</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 xml:space="preserve">Guadalupe Ramírez Peña, </w:t>
      </w:r>
      <w:r w:rsidRPr="00101DAA">
        <w:rPr>
          <w:rFonts w:ascii="Palatino Linotype" w:eastAsia="Palatino Linotype" w:hAnsi="Palatino Linotype" w:cs="Palatino Linotype"/>
        </w:rPr>
        <w:t xml:space="preserve">a efecto de que analizará sobre su admisión o su </w:t>
      </w:r>
      <w:proofErr w:type="spellStart"/>
      <w:r w:rsidRPr="00101DAA">
        <w:rPr>
          <w:rFonts w:ascii="Palatino Linotype" w:eastAsia="Palatino Linotype" w:hAnsi="Palatino Linotype" w:cs="Palatino Linotype"/>
        </w:rPr>
        <w:t>desechamiento</w:t>
      </w:r>
      <w:proofErr w:type="spellEnd"/>
      <w:r w:rsidRPr="00101DAA">
        <w:rPr>
          <w:rFonts w:ascii="Palatino Linotype" w:eastAsia="Palatino Linotype" w:hAnsi="Palatino Linotype" w:cs="Palatino Linotype"/>
        </w:rPr>
        <w:t>.</w:t>
      </w:r>
    </w:p>
    <w:p w14:paraId="69413463" w14:textId="77777777" w:rsidR="00FF7C96" w:rsidRPr="00101DAA" w:rsidRDefault="00FF7C96">
      <w:pPr>
        <w:spacing w:line="360" w:lineRule="auto"/>
        <w:ind w:right="51"/>
        <w:jc w:val="both"/>
        <w:rPr>
          <w:rFonts w:ascii="Palatino Linotype" w:eastAsia="Palatino Linotype" w:hAnsi="Palatino Linotype" w:cs="Palatino Linotype"/>
        </w:rPr>
      </w:pPr>
    </w:p>
    <w:p w14:paraId="0583A02C"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5. Admisión del Recurso de Revisión.</w:t>
      </w:r>
      <w:r w:rsidRPr="00101DAA">
        <w:rPr>
          <w:rFonts w:ascii="Palatino Linotype" w:eastAsia="Palatino Linotype" w:hAnsi="Palatino Linotype" w:cs="Palatino Linotype"/>
        </w:rPr>
        <w:t xml:space="preserve"> El </w:t>
      </w:r>
      <w:r w:rsidRPr="00101DAA">
        <w:rPr>
          <w:rFonts w:ascii="Palatino Linotype" w:eastAsia="Palatino Linotype" w:hAnsi="Palatino Linotype" w:cs="Palatino Linotype"/>
          <w:b/>
        </w:rPr>
        <w:t xml:space="preserve">siete de septiembre de dos mil veintitrés, </w:t>
      </w:r>
      <w:r w:rsidRPr="00101DA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01DAA">
        <w:rPr>
          <w:rFonts w:ascii="Palatino Linotype" w:eastAsia="Palatino Linotype" w:hAnsi="Palatino Linotype" w:cs="Palatino Linotype"/>
          <w:b/>
        </w:rPr>
        <w:t xml:space="preserve">Sujeto Obligado </w:t>
      </w:r>
      <w:r w:rsidRPr="00101DAA">
        <w:rPr>
          <w:rFonts w:ascii="Palatino Linotype" w:eastAsia="Palatino Linotype" w:hAnsi="Palatino Linotype" w:cs="Palatino Linotype"/>
        </w:rPr>
        <w:t>presentara su informe justificado.</w:t>
      </w:r>
    </w:p>
    <w:p w14:paraId="25A4622C" w14:textId="77777777" w:rsidR="00FF7C96" w:rsidRPr="00101DAA" w:rsidRDefault="007A0F47">
      <w:pPr>
        <w:spacing w:after="240" w:line="360" w:lineRule="auto"/>
        <w:jc w:val="both"/>
        <w:rPr>
          <w:rFonts w:ascii="Palatino Linotype" w:eastAsia="Palatino Linotype" w:hAnsi="Palatino Linotype" w:cs="Palatino Linotype"/>
        </w:rPr>
      </w:pPr>
      <w:bookmarkStart w:id="3" w:name="_heading=h.2s8eyo1" w:colFirst="0" w:colLast="0"/>
      <w:bookmarkEnd w:id="3"/>
      <w:r w:rsidRPr="00101DAA">
        <w:rPr>
          <w:rFonts w:ascii="Palatino Linotype" w:eastAsia="Palatino Linotype" w:hAnsi="Palatino Linotype" w:cs="Palatino Linotype"/>
          <w:b/>
        </w:rPr>
        <w:t>6. Manifestaciones</w:t>
      </w:r>
      <w:r w:rsidRPr="00101DAA">
        <w:rPr>
          <w:rFonts w:ascii="Palatino Linotype" w:eastAsia="Palatino Linotype" w:hAnsi="Palatino Linotype" w:cs="Palatino Linotype"/>
        </w:rPr>
        <w:t xml:space="preserve">. De las constancias que obran en el expediente electrónico, se tiene que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remitió el archivo denominado “</w:t>
      </w:r>
      <w:r w:rsidRPr="00101DAA">
        <w:rPr>
          <w:rFonts w:ascii="Palatino Linotype" w:eastAsia="Palatino Linotype" w:hAnsi="Palatino Linotype" w:cs="Palatino Linotype"/>
          <w:b/>
          <w:i/>
        </w:rPr>
        <w:t xml:space="preserve">RR5369.pdf”, </w:t>
      </w:r>
      <w:r w:rsidRPr="00101DAA">
        <w:rPr>
          <w:rFonts w:ascii="Palatino Linotype" w:eastAsia="Palatino Linotype" w:hAnsi="Palatino Linotype" w:cs="Palatino Linotype"/>
        </w:rPr>
        <w:t xml:space="preserve">el cual se compone de dieciocho fojas, en el cual medularmente ratifica los términos de la respuesta inicial, señalando que se remitió la información con la que se cuenta. </w:t>
      </w:r>
    </w:p>
    <w:p w14:paraId="2E56EF94" w14:textId="77777777" w:rsidR="00FF7C96" w:rsidRPr="00101DAA" w:rsidRDefault="007A0F47">
      <w:pPr>
        <w:spacing w:after="240" w:line="360" w:lineRule="auto"/>
        <w:jc w:val="both"/>
        <w:rPr>
          <w:rFonts w:ascii="Palatino Linotype" w:eastAsia="Palatino Linotype" w:hAnsi="Palatino Linotype" w:cs="Palatino Linotype"/>
          <w:b/>
          <w:u w:val="single"/>
        </w:rPr>
      </w:pPr>
      <w:r w:rsidRPr="00101DAA">
        <w:rPr>
          <w:rFonts w:ascii="Palatino Linotype" w:eastAsia="Palatino Linotype" w:hAnsi="Palatino Linotype" w:cs="Palatino Linotype"/>
        </w:rPr>
        <w:t xml:space="preserve">Posteriormente el </w:t>
      </w:r>
      <w:r w:rsidRPr="00101DAA">
        <w:rPr>
          <w:rFonts w:ascii="Palatino Linotype" w:eastAsia="Palatino Linotype" w:hAnsi="Palatino Linotype" w:cs="Palatino Linotype"/>
          <w:b/>
        </w:rPr>
        <w:t>veintiocho de febrero de dos mil veinticuatro</w:t>
      </w:r>
      <w:r w:rsidRPr="00101DAA">
        <w:rPr>
          <w:rFonts w:ascii="Palatino Linotype" w:eastAsia="Palatino Linotype" w:hAnsi="Palatino Linotype" w:cs="Palatino Linotype"/>
        </w:rPr>
        <w:t xml:space="preserve">,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remitió el archivo electrónico denominado “</w:t>
      </w:r>
      <w:r w:rsidRPr="00101DAA">
        <w:rPr>
          <w:rFonts w:ascii="Palatino Linotype" w:eastAsia="Palatino Linotype" w:hAnsi="Palatino Linotype" w:cs="Palatino Linotype"/>
          <w:b/>
          <w:i/>
        </w:rPr>
        <w:t xml:space="preserve">Alcance 5369.pdf”, </w:t>
      </w:r>
      <w:r w:rsidRPr="00101DAA">
        <w:rPr>
          <w:rFonts w:ascii="Palatino Linotype" w:eastAsia="Palatino Linotype" w:hAnsi="Palatino Linotype" w:cs="Palatino Linotype"/>
        </w:rPr>
        <w:t xml:space="preserve">mediante el cual señala que respecto al Plan de Trabajo del Comité de Ética, </w:t>
      </w:r>
      <w:r w:rsidRPr="00101DAA">
        <w:rPr>
          <w:rFonts w:ascii="Palatino Linotype" w:eastAsia="Palatino Linotype" w:hAnsi="Palatino Linotype" w:cs="Palatino Linotype"/>
          <w:b/>
          <w:u w:val="single"/>
        </w:rPr>
        <w:t xml:space="preserve">la Contraloría señala que no tiene la obligación de contar con dicho documento, en razón de que </w:t>
      </w:r>
      <w:r w:rsidRPr="00101DAA">
        <w:rPr>
          <w:rFonts w:ascii="Palatino Linotype" w:eastAsia="Palatino Linotype" w:hAnsi="Palatino Linotype" w:cs="Palatino Linotype"/>
          <w:b/>
          <w:u w:val="single"/>
        </w:rPr>
        <w:lastRenderedPageBreak/>
        <w:t>no existe marco jurídico que obligue a esta unidad administrativa a contar con el mismo, de tal manera que no se generó, poseyó y/o administró dicha información.</w:t>
      </w:r>
    </w:p>
    <w:p w14:paraId="5831C014"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Una vez analizada esta documentación, se procedió a ponerla a disposición de la parte Recurrente mediante acuerdos signados por la Comisionada Ponente, los días  </w:t>
      </w:r>
      <w:r w:rsidRPr="00101DAA">
        <w:rPr>
          <w:rFonts w:ascii="Palatino Linotype" w:eastAsia="Palatino Linotype" w:hAnsi="Palatino Linotype" w:cs="Palatino Linotype"/>
          <w:b/>
        </w:rPr>
        <w:t>veinticuatro de enero de dos mil veinticuatro y cinco de marzo de dos mil veinticuatro</w:t>
      </w:r>
      <w:r w:rsidRPr="00101DAA">
        <w:rPr>
          <w:rFonts w:ascii="Palatino Linotype" w:eastAsia="Palatino Linotype" w:hAnsi="Palatino Linotype" w:cs="Palatino Linotype"/>
        </w:rPr>
        <w:t xml:space="preserve">, mientras que por cuanto hace a </w:t>
      </w:r>
      <w:r w:rsidRPr="00101DAA">
        <w:rPr>
          <w:rFonts w:ascii="Palatino Linotype" w:eastAsia="Palatino Linotype" w:hAnsi="Palatino Linotype" w:cs="Palatino Linotype"/>
          <w:b/>
        </w:rPr>
        <w:t>la parte Recurrente</w:t>
      </w:r>
      <w:r w:rsidRPr="00101DAA">
        <w:rPr>
          <w:rFonts w:ascii="Palatino Linotype" w:eastAsia="Palatino Linotype" w:hAnsi="Palatino Linotype" w:cs="Palatino Linotype"/>
        </w:rPr>
        <w:t>, se tiene que fue omisa en pronunciarse, por lo que se tiene por precluido su derecho para tal efecto.</w:t>
      </w:r>
    </w:p>
    <w:p w14:paraId="07A2ABC4"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noProof/>
        </w:rPr>
        <w:drawing>
          <wp:inline distT="0" distB="0" distL="0" distR="0" wp14:anchorId="52D21DBB" wp14:editId="61CB5FEE">
            <wp:extent cx="5612130" cy="2969260"/>
            <wp:effectExtent l="0" t="0" r="0" b="0"/>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2969260"/>
                    </a:xfrm>
                    <a:prstGeom prst="rect">
                      <a:avLst/>
                    </a:prstGeom>
                    <a:ln/>
                  </pic:spPr>
                </pic:pic>
              </a:graphicData>
            </a:graphic>
          </wp:inline>
        </w:drawing>
      </w:r>
    </w:p>
    <w:p w14:paraId="06A43248" w14:textId="77777777" w:rsidR="00FF7C96" w:rsidRPr="00101DAA" w:rsidRDefault="007A0F47">
      <w:pPr>
        <w:widowControl w:val="0"/>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7.</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Ampliación del término para resolver</w:t>
      </w:r>
      <w:r w:rsidRPr="00101DAA">
        <w:rPr>
          <w:rFonts w:ascii="Palatino Linotype" w:eastAsia="Palatino Linotype" w:hAnsi="Palatino Linotype" w:cs="Palatino Linotype"/>
        </w:rPr>
        <w:t xml:space="preserve">. El </w:t>
      </w:r>
      <w:r w:rsidRPr="00101DAA">
        <w:rPr>
          <w:rFonts w:ascii="Palatino Linotype" w:eastAsia="Palatino Linotype" w:hAnsi="Palatino Linotype" w:cs="Palatino Linotype"/>
          <w:b/>
        </w:rPr>
        <w:t>veinticuatro de enero del año dos mil veinticuatro</w:t>
      </w:r>
      <w:r w:rsidRPr="00101DAA">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6429B0D9"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sidRPr="00101DAA">
        <w:rPr>
          <w:rFonts w:ascii="Palatino Linotype" w:eastAsia="Palatino Linotype" w:hAnsi="Palatino Linotype" w:cs="Palatino Linotype"/>
        </w:rPr>
        <w:lastRenderedPageBreak/>
        <w:t>recursos de revisión recibidos, circunstancia atípica que ha rebasado las capacidades técnicas y humanas del personal encargado de la proyección de las resoluciones a dichos medios de impugnación.</w:t>
      </w:r>
    </w:p>
    <w:p w14:paraId="2E72539E" w14:textId="77777777" w:rsidR="00FF7C96" w:rsidRPr="00101DAA" w:rsidRDefault="00FF7C96">
      <w:pPr>
        <w:spacing w:line="360" w:lineRule="auto"/>
        <w:jc w:val="both"/>
        <w:rPr>
          <w:rFonts w:ascii="Palatino Linotype" w:eastAsia="Palatino Linotype" w:hAnsi="Palatino Linotype" w:cs="Palatino Linotype"/>
        </w:rPr>
      </w:pPr>
    </w:p>
    <w:p w14:paraId="72FEA59E"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249AB5" w14:textId="77777777" w:rsidR="00FF7C96" w:rsidRPr="00101DAA" w:rsidRDefault="00FF7C96">
      <w:pPr>
        <w:spacing w:line="360" w:lineRule="auto"/>
        <w:jc w:val="both"/>
        <w:rPr>
          <w:rFonts w:ascii="Palatino Linotype" w:eastAsia="Palatino Linotype" w:hAnsi="Palatino Linotype" w:cs="Palatino Linotype"/>
        </w:rPr>
      </w:pPr>
    </w:p>
    <w:p w14:paraId="4D4FD26B"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A482359" w14:textId="77777777" w:rsidR="00FF7C96" w:rsidRPr="00101DAA" w:rsidRDefault="00FF7C96">
      <w:pPr>
        <w:spacing w:line="360" w:lineRule="auto"/>
        <w:jc w:val="both"/>
        <w:rPr>
          <w:rFonts w:ascii="Palatino Linotype" w:eastAsia="Palatino Linotype" w:hAnsi="Palatino Linotype" w:cs="Palatino Linotype"/>
        </w:rPr>
      </w:pPr>
    </w:p>
    <w:p w14:paraId="0C80C3F5"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2EA5171" w14:textId="77777777" w:rsidR="00FF7C96" w:rsidRPr="00101DAA" w:rsidRDefault="00FF7C96">
      <w:pPr>
        <w:spacing w:line="360" w:lineRule="auto"/>
        <w:jc w:val="both"/>
        <w:rPr>
          <w:rFonts w:ascii="Palatino Linotype" w:eastAsia="Palatino Linotype" w:hAnsi="Palatino Linotype" w:cs="Palatino Linotype"/>
        </w:rPr>
      </w:pPr>
    </w:p>
    <w:p w14:paraId="324321CF" w14:textId="77777777" w:rsidR="00FF7C96" w:rsidRPr="00101DAA" w:rsidRDefault="007A0F47">
      <w:pPr>
        <w:spacing w:line="360" w:lineRule="auto"/>
        <w:jc w:val="both"/>
        <w:rPr>
          <w:rFonts w:ascii="Palatino Linotype" w:eastAsia="Palatino Linotype" w:hAnsi="Palatino Linotype" w:cs="Palatino Linotype"/>
          <w:strike/>
        </w:rPr>
      </w:pPr>
      <w:r w:rsidRPr="00101DA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474E029" w14:textId="77777777" w:rsidR="00FF7C96" w:rsidRPr="00101DAA" w:rsidRDefault="00FF7C96">
      <w:pPr>
        <w:spacing w:line="360" w:lineRule="auto"/>
        <w:jc w:val="both"/>
        <w:rPr>
          <w:rFonts w:ascii="Palatino Linotype" w:eastAsia="Palatino Linotype" w:hAnsi="Palatino Linotype" w:cs="Palatino Linotype"/>
        </w:rPr>
      </w:pPr>
    </w:p>
    <w:p w14:paraId="22C85632" w14:textId="77777777" w:rsidR="00FF7C96" w:rsidRPr="00101DAA" w:rsidRDefault="007A0F47">
      <w:pPr>
        <w:numPr>
          <w:ilvl w:val="0"/>
          <w:numId w:val="1"/>
        </w:numPr>
        <w:spacing w:line="360" w:lineRule="auto"/>
        <w:ind w:left="567" w:right="900" w:hanging="141"/>
        <w:jc w:val="both"/>
        <w:rPr>
          <w:rFonts w:ascii="Palatino Linotype" w:eastAsia="Palatino Linotype" w:hAnsi="Palatino Linotype" w:cs="Palatino Linotype"/>
        </w:rPr>
      </w:pPr>
      <w:r w:rsidRPr="00101DAA">
        <w:rPr>
          <w:rFonts w:ascii="Palatino Linotype" w:eastAsia="Palatino Linotype" w:hAnsi="Palatino Linotype" w:cs="Palatino Linotype"/>
          <w:b/>
        </w:rPr>
        <w:t>Complejidad del Asunto:</w:t>
      </w:r>
      <w:r w:rsidRPr="00101DAA">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7A9F72B5" w14:textId="77777777" w:rsidR="00FF7C96" w:rsidRPr="00101DAA" w:rsidRDefault="00FF7C96">
      <w:pPr>
        <w:spacing w:line="360" w:lineRule="auto"/>
        <w:ind w:left="567" w:right="900" w:hanging="141"/>
        <w:jc w:val="both"/>
        <w:rPr>
          <w:rFonts w:ascii="Palatino Linotype" w:eastAsia="Palatino Linotype" w:hAnsi="Palatino Linotype" w:cs="Palatino Linotype"/>
          <w:b/>
        </w:rPr>
      </w:pPr>
    </w:p>
    <w:p w14:paraId="520092F2" w14:textId="77777777" w:rsidR="00FF7C96" w:rsidRPr="00101DAA" w:rsidRDefault="007A0F47">
      <w:pPr>
        <w:numPr>
          <w:ilvl w:val="0"/>
          <w:numId w:val="1"/>
        </w:numPr>
        <w:spacing w:line="360" w:lineRule="auto"/>
        <w:ind w:left="567" w:right="900" w:hanging="141"/>
        <w:jc w:val="both"/>
        <w:rPr>
          <w:rFonts w:ascii="Palatino Linotype" w:eastAsia="Palatino Linotype" w:hAnsi="Palatino Linotype" w:cs="Palatino Linotype"/>
        </w:rPr>
      </w:pPr>
      <w:r w:rsidRPr="00101DAA">
        <w:rPr>
          <w:rFonts w:ascii="Palatino Linotype" w:eastAsia="Palatino Linotype" w:hAnsi="Palatino Linotype" w:cs="Palatino Linotype"/>
          <w:b/>
        </w:rPr>
        <w:t>Actividad Procesal del interesado.</w:t>
      </w:r>
      <w:r w:rsidRPr="00101DAA">
        <w:rPr>
          <w:rFonts w:ascii="Palatino Linotype" w:eastAsia="Palatino Linotype" w:hAnsi="Palatino Linotype" w:cs="Palatino Linotype"/>
        </w:rPr>
        <w:t xml:space="preserve"> Acciones u omisiones del interesado.</w:t>
      </w:r>
    </w:p>
    <w:p w14:paraId="7B123E3A" w14:textId="77777777" w:rsidR="00FF7C96" w:rsidRPr="00101DAA" w:rsidRDefault="00FF7C96">
      <w:pPr>
        <w:spacing w:line="360" w:lineRule="auto"/>
        <w:ind w:left="567" w:right="900" w:hanging="141"/>
        <w:jc w:val="both"/>
        <w:rPr>
          <w:rFonts w:ascii="Palatino Linotype" w:eastAsia="Palatino Linotype" w:hAnsi="Palatino Linotype" w:cs="Palatino Linotype"/>
        </w:rPr>
      </w:pPr>
    </w:p>
    <w:p w14:paraId="05EA41FE" w14:textId="77777777" w:rsidR="00FF7C96" w:rsidRPr="00101DAA" w:rsidRDefault="007A0F47">
      <w:pPr>
        <w:numPr>
          <w:ilvl w:val="0"/>
          <w:numId w:val="1"/>
        </w:numPr>
        <w:spacing w:line="360" w:lineRule="auto"/>
        <w:ind w:left="567" w:right="900" w:hanging="141"/>
        <w:jc w:val="both"/>
        <w:rPr>
          <w:rFonts w:ascii="Palatino Linotype" w:eastAsia="Palatino Linotype" w:hAnsi="Palatino Linotype" w:cs="Palatino Linotype"/>
        </w:rPr>
      </w:pPr>
      <w:r w:rsidRPr="00101DAA">
        <w:rPr>
          <w:rFonts w:ascii="Palatino Linotype" w:eastAsia="Palatino Linotype" w:hAnsi="Palatino Linotype" w:cs="Palatino Linotype"/>
          <w:b/>
        </w:rPr>
        <w:t>Conducta de la Autoridad:</w:t>
      </w:r>
      <w:r w:rsidRPr="00101DAA">
        <w:rPr>
          <w:rFonts w:ascii="Palatino Linotype" w:eastAsia="Palatino Linotype" w:hAnsi="Palatino Linotype" w:cs="Palatino Linotype"/>
        </w:rPr>
        <w:t xml:space="preserve"> Las Acciones u omisiones realizadas en el procedimiento. Así como si la autoridad actuó con la debida diligencia.</w:t>
      </w:r>
    </w:p>
    <w:p w14:paraId="06F257C3" w14:textId="77777777" w:rsidR="00FF7C96" w:rsidRPr="00101DAA" w:rsidRDefault="00FF7C96">
      <w:pPr>
        <w:spacing w:line="360" w:lineRule="auto"/>
        <w:ind w:left="567" w:right="900" w:hanging="141"/>
        <w:rPr>
          <w:rFonts w:ascii="Palatino Linotype" w:eastAsia="Palatino Linotype" w:hAnsi="Palatino Linotype" w:cs="Palatino Linotype"/>
        </w:rPr>
      </w:pPr>
    </w:p>
    <w:p w14:paraId="1A1D86F2" w14:textId="77777777" w:rsidR="00FF7C96" w:rsidRPr="00101DAA" w:rsidRDefault="007A0F47">
      <w:pPr>
        <w:spacing w:line="360" w:lineRule="auto"/>
        <w:ind w:left="567" w:right="900" w:hanging="141"/>
        <w:jc w:val="both"/>
        <w:rPr>
          <w:rFonts w:ascii="Palatino Linotype" w:eastAsia="Palatino Linotype" w:hAnsi="Palatino Linotype" w:cs="Palatino Linotype"/>
        </w:rPr>
      </w:pPr>
      <w:r w:rsidRPr="00101DAA">
        <w:rPr>
          <w:rFonts w:ascii="Palatino Linotype" w:eastAsia="Palatino Linotype" w:hAnsi="Palatino Linotype" w:cs="Palatino Linotype"/>
          <w:b/>
        </w:rPr>
        <w:t>d) La afectación generada en la situación jurídica de la persona involucrada en el proceso</w:t>
      </w:r>
      <w:r w:rsidRPr="00101DAA">
        <w:rPr>
          <w:rFonts w:ascii="Palatino Linotype" w:eastAsia="Palatino Linotype" w:hAnsi="Palatino Linotype" w:cs="Palatino Linotype"/>
        </w:rPr>
        <w:t>: Violación a sus derechos humanos.</w:t>
      </w:r>
    </w:p>
    <w:p w14:paraId="79CEA0BE" w14:textId="77777777" w:rsidR="00FF7C96" w:rsidRPr="00101DAA" w:rsidRDefault="00FF7C96">
      <w:pPr>
        <w:spacing w:line="360" w:lineRule="auto"/>
        <w:jc w:val="both"/>
        <w:rPr>
          <w:rFonts w:ascii="Palatino Linotype" w:eastAsia="Palatino Linotype" w:hAnsi="Palatino Linotype" w:cs="Palatino Linotype"/>
        </w:rPr>
      </w:pPr>
    </w:p>
    <w:p w14:paraId="06F98706"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BD972B" w14:textId="77777777" w:rsidR="00FF7C96" w:rsidRPr="00101DAA" w:rsidRDefault="00FF7C96">
      <w:pPr>
        <w:spacing w:line="360" w:lineRule="auto"/>
        <w:jc w:val="both"/>
        <w:rPr>
          <w:rFonts w:ascii="Palatino Linotype" w:eastAsia="Palatino Linotype" w:hAnsi="Palatino Linotype" w:cs="Palatino Linotype"/>
        </w:rPr>
      </w:pPr>
    </w:p>
    <w:p w14:paraId="5D5D29FB" w14:textId="77777777" w:rsidR="00FF7C96" w:rsidRPr="00101DAA" w:rsidRDefault="007A0F47">
      <w:pPr>
        <w:spacing w:line="360" w:lineRule="auto"/>
        <w:jc w:val="both"/>
        <w:rPr>
          <w:rFonts w:ascii="Palatino Linotype" w:eastAsia="Palatino Linotype" w:hAnsi="Palatino Linotype" w:cs="Palatino Linotype"/>
          <w:b/>
        </w:rPr>
      </w:pPr>
      <w:r w:rsidRPr="00101DA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01DAA">
        <w:rPr>
          <w:rFonts w:ascii="Palatino Linotype" w:eastAsia="Palatino Linotype" w:hAnsi="Palatino Linotype" w:cs="Palatino Linotype"/>
          <w:i/>
        </w:rPr>
        <w:t xml:space="preserve">“TÉRMINOS </w:t>
      </w:r>
      <w:r w:rsidRPr="00101DAA">
        <w:rPr>
          <w:rFonts w:ascii="Palatino Linotype" w:eastAsia="Palatino Linotype" w:hAnsi="Palatino Linotype" w:cs="Palatino Linotype"/>
          <w:i/>
        </w:rPr>
        <w:lastRenderedPageBreak/>
        <w:t>PROCESALES. PARA DETERMINAR SI UN FUNCIONARIO JUDICIAL ACTUÓ INDEBIDAMENTE POR NO RESPETARLOS SE DEBE ATENDER AL PRESUPUESTO QUE CONSIDERÓ EL LEGISLADOR AL FIJARLOS Y LAS CARACTERÍSTICAS DEL CASO.”</w:t>
      </w:r>
      <w:r w:rsidRPr="00101DAA">
        <w:rPr>
          <w:rFonts w:ascii="Palatino Linotype" w:eastAsia="Palatino Linotype" w:hAnsi="Palatino Linotype" w:cs="Palatino Linotype"/>
        </w:rPr>
        <w:t>, visible en la Gaceta del Seminario Judicial de la Federación con el registro digital 205635.</w:t>
      </w:r>
    </w:p>
    <w:p w14:paraId="5A206876" w14:textId="77777777" w:rsidR="00FF7C96" w:rsidRPr="00101DAA" w:rsidRDefault="00FF7C96">
      <w:pPr>
        <w:spacing w:line="360" w:lineRule="auto"/>
        <w:jc w:val="both"/>
        <w:rPr>
          <w:rFonts w:ascii="Palatino Linotype" w:eastAsia="Palatino Linotype" w:hAnsi="Palatino Linotype" w:cs="Palatino Linotype"/>
        </w:rPr>
      </w:pPr>
    </w:p>
    <w:p w14:paraId="28544E63"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54FE56F" w14:textId="77777777" w:rsidR="00FF7C96" w:rsidRPr="00101DAA" w:rsidRDefault="00FF7C96">
      <w:pPr>
        <w:spacing w:line="360" w:lineRule="auto"/>
        <w:jc w:val="both"/>
        <w:rPr>
          <w:rFonts w:ascii="Palatino Linotype" w:eastAsia="Palatino Linotype" w:hAnsi="Palatino Linotype" w:cs="Palatino Linotype"/>
        </w:rPr>
      </w:pPr>
    </w:p>
    <w:p w14:paraId="2521B961"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9D180DA" w14:textId="77777777" w:rsidR="00FF7C96" w:rsidRPr="00101DAA" w:rsidRDefault="00FF7C96">
      <w:pPr>
        <w:spacing w:line="360" w:lineRule="auto"/>
        <w:jc w:val="both"/>
        <w:rPr>
          <w:rFonts w:ascii="Palatino Linotype" w:eastAsia="Palatino Linotype" w:hAnsi="Palatino Linotype" w:cs="Palatino Linotype"/>
        </w:rPr>
      </w:pPr>
    </w:p>
    <w:p w14:paraId="1548F108"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i/>
        </w:rPr>
        <w:t>“PLAZO RAZONABLE PARA RESOLVER. DIMENSIÓN Y EFECTOS DE ESTE CONCEPTO CUANDO SE ADUCE EXCESIVA CARGA DE TRABAJO.”</w:t>
      </w:r>
      <w:r w:rsidRPr="00101DAA">
        <w:rPr>
          <w:rFonts w:ascii="Palatino Linotype" w:eastAsia="Palatino Linotype" w:hAnsi="Palatino Linotype" w:cs="Palatino Linotype"/>
        </w:rPr>
        <w:t xml:space="preserve"> consultable en el Seminario Judicial de la Federación y su gaceta, con el registro digital 2002351.</w:t>
      </w:r>
    </w:p>
    <w:p w14:paraId="2A537E79" w14:textId="77777777" w:rsidR="00FF7C96" w:rsidRPr="00101DAA" w:rsidRDefault="00FF7C96">
      <w:pPr>
        <w:spacing w:line="360" w:lineRule="auto"/>
        <w:jc w:val="both"/>
        <w:rPr>
          <w:rFonts w:ascii="Palatino Linotype" w:eastAsia="Palatino Linotype" w:hAnsi="Palatino Linotype" w:cs="Palatino Linotype"/>
          <w:b/>
        </w:rPr>
      </w:pPr>
    </w:p>
    <w:p w14:paraId="6027B522"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i/>
        </w:rPr>
        <w:t>“PLAZO RAZONABLE PARA RESOLVER. CONCEPTO Y ELEMENTOS QUE LO INTEGRAN A LA LUZ DEL DERECHO INTERNACIONAL DE LOS DERECHOS HUMANOS.”</w:t>
      </w:r>
      <w:r w:rsidRPr="00101DAA">
        <w:rPr>
          <w:rFonts w:ascii="Palatino Linotype" w:eastAsia="Palatino Linotype" w:hAnsi="Palatino Linotype" w:cs="Palatino Linotype"/>
        </w:rPr>
        <w:t>, visible en el Seminario Judicial de la Federación y su gaceta, con el registro digital 2002350.</w:t>
      </w:r>
    </w:p>
    <w:p w14:paraId="6E5CB6A3" w14:textId="77777777" w:rsidR="00FF7C96" w:rsidRPr="00101DAA" w:rsidRDefault="00FF7C96">
      <w:pPr>
        <w:spacing w:line="360" w:lineRule="auto"/>
        <w:jc w:val="both"/>
        <w:rPr>
          <w:rFonts w:ascii="Palatino Linotype" w:eastAsia="Palatino Linotype" w:hAnsi="Palatino Linotype" w:cs="Palatino Linotype"/>
        </w:rPr>
      </w:pPr>
    </w:p>
    <w:p w14:paraId="75D76A85"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41E7251" w14:textId="77777777" w:rsidR="00FF7C96" w:rsidRPr="00101DAA" w:rsidRDefault="00FF7C96">
      <w:pPr>
        <w:spacing w:after="240" w:line="360" w:lineRule="auto"/>
        <w:jc w:val="both"/>
        <w:rPr>
          <w:rFonts w:ascii="Palatino Linotype" w:eastAsia="Palatino Linotype" w:hAnsi="Palatino Linotype" w:cs="Palatino Linotype"/>
          <w:b/>
        </w:rPr>
      </w:pPr>
    </w:p>
    <w:p w14:paraId="7F146CF5"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8.</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 xml:space="preserve">Cierre de instrucción. </w:t>
      </w:r>
      <w:r w:rsidRPr="00101DAA">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101DAA">
        <w:rPr>
          <w:rFonts w:ascii="Palatino Linotype" w:eastAsia="Palatino Linotype" w:hAnsi="Palatino Linotype" w:cs="Palatino Linotype"/>
          <w:b/>
        </w:rPr>
        <w:t>once de marzo de dos mil veinticuatro</w:t>
      </w:r>
      <w:r w:rsidRPr="00101DA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DA4E38C"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9BA451B" w14:textId="77777777" w:rsidR="00FF7C96" w:rsidRPr="00101DAA" w:rsidRDefault="007A0F47">
      <w:pPr>
        <w:widowControl w:val="0"/>
        <w:spacing w:line="360" w:lineRule="auto"/>
        <w:jc w:val="center"/>
        <w:rPr>
          <w:rFonts w:ascii="Palatino Linotype" w:eastAsia="Palatino Linotype" w:hAnsi="Palatino Linotype" w:cs="Palatino Linotype"/>
          <w:b/>
        </w:rPr>
      </w:pPr>
      <w:r w:rsidRPr="00101DAA">
        <w:rPr>
          <w:rFonts w:ascii="Palatino Linotype" w:eastAsia="Palatino Linotype" w:hAnsi="Palatino Linotype" w:cs="Palatino Linotype"/>
          <w:b/>
        </w:rPr>
        <w:t>II. C O N S I D E R A N D O S</w:t>
      </w:r>
    </w:p>
    <w:p w14:paraId="09F9EF15" w14:textId="77777777" w:rsidR="00FF7C96" w:rsidRPr="00101DAA" w:rsidRDefault="00FF7C96">
      <w:pPr>
        <w:spacing w:line="360" w:lineRule="auto"/>
        <w:jc w:val="both"/>
        <w:rPr>
          <w:rFonts w:ascii="Palatino Linotype" w:eastAsia="Palatino Linotype" w:hAnsi="Palatino Linotype" w:cs="Palatino Linotype"/>
          <w:b/>
        </w:rPr>
      </w:pPr>
    </w:p>
    <w:p w14:paraId="5455BD0A"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Primero. Competencia.</w:t>
      </w:r>
      <w:r w:rsidRPr="00101DAA">
        <w:rPr>
          <w:rFonts w:ascii="Palatino Linotype" w:eastAsia="Palatino Linotype" w:hAnsi="Palatino Linotype" w:cs="Palatino Linotype"/>
        </w:rPr>
        <w:t xml:space="preserve"> El Instituto de Transparencia, Acceso a la Información Pública y Protección de Datos Personales del Estado de México y Municipios, es </w:t>
      </w:r>
      <w:r w:rsidRPr="00101DAA">
        <w:rPr>
          <w:rFonts w:ascii="Palatino Linotype" w:eastAsia="Palatino Linotype" w:hAnsi="Palatino Linotype" w:cs="Palatino Linotype"/>
        </w:rPr>
        <w:lastRenderedPageBreak/>
        <w:t>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841FC40" w14:textId="77777777" w:rsidR="00FF7C96" w:rsidRPr="00101DAA" w:rsidRDefault="007A0F47">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101DAA">
        <w:rPr>
          <w:rFonts w:ascii="Palatino Linotype" w:eastAsia="Palatino Linotype" w:hAnsi="Palatino Linotype" w:cs="Palatino Linotype"/>
          <w:b/>
        </w:rPr>
        <w:t xml:space="preserve">Segundo. Oportunidad y Procedibilidad del Recurso de Revisión. </w:t>
      </w:r>
      <w:r w:rsidRPr="00101DAA">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677185E"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Al respecto la Ley de Transparencia y Acceso a la Información Pública del Estado de México y Municipios, establece lo siguiente:</w:t>
      </w:r>
    </w:p>
    <w:p w14:paraId="71EE7E06" w14:textId="77777777" w:rsidR="00FF7C96" w:rsidRPr="00101DAA" w:rsidRDefault="007A0F47">
      <w:pPr>
        <w:ind w:left="851" w:right="900"/>
        <w:jc w:val="both"/>
        <w:rPr>
          <w:rFonts w:ascii="Palatino Linotype" w:eastAsia="Palatino Linotype" w:hAnsi="Palatino Linotype" w:cs="Palatino Linotype"/>
          <w:i/>
          <w:sz w:val="28"/>
          <w:szCs w:val="28"/>
        </w:rPr>
      </w:pPr>
      <w:r w:rsidRPr="00101DAA">
        <w:rPr>
          <w:rFonts w:ascii="Palatino Linotype" w:eastAsia="Palatino Linotype" w:hAnsi="Palatino Linotype" w:cs="Palatino Linotype"/>
          <w:b/>
          <w:i/>
          <w:sz w:val="22"/>
          <w:szCs w:val="22"/>
        </w:rPr>
        <w:t xml:space="preserve">“Artículo 178. </w:t>
      </w:r>
      <w:r w:rsidRPr="00101DAA">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565AF01"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w:t>
      </w:r>
      <w:r w:rsidRPr="00101DAA">
        <w:rPr>
          <w:rFonts w:ascii="Palatino Linotype" w:eastAsia="Palatino Linotype" w:hAnsi="Palatino Linotype" w:cs="Palatino Linotype"/>
        </w:rPr>
        <w:lastRenderedPageBreak/>
        <w:t xml:space="preserve">interponer recurso de revisión de manera directa o por medios electrónicos dentro de los quince días hábiles siguientes a la fecha de notificación de la respuesta, y, toda vez que el </w:t>
      </w:r>
      <w:r w:rsidRPr="00101DAA">
        <w:rPr>
          <w:rFonts w:ascii="Palatino Linotype" w:eastAsia="Palatino Linotype" w:hAnsi="Palatino Linotype" w:cs="Palatino Linotype"/>
          <w:b/>
        </w:rPr>
        <w:t xml:space="preserve">Sujeto Obligado </w:t>
      </w:r>
      <w:r w:rsidRPr="00101DAA">
        <w:rPr>
          <w:rFonts w:ascii="Palatino Linotype" w:eastAsia="Palatino Linotype" w:hAnsi="Palatino Linotype" w:cs="Palatino Linotype"/>
        </w:rPr>
        <w:t xml:space="preserve">remitió la respuesta a la solicitud de información el día </w:t>
      </w:r>
      <w:r w:rsidRPr="00101DAA">
        <w:rPr>
          <w:rFonts w:ascii="Palatino Linotype" w:eastAsia="Palatino Linotype" w:hAnsi="Palatino Linotype" w:cs="Palatino Linotype"/>
          <w:b/>
        </w:rPr>
        <w:t xml:space="preserve">primero de septiembre de dos mil veintitrés, </w:t>
      </w:r>
      <w:r w:rsidRPr="00101DAA">
        <w:rPr>
          <w:rFonts w:ascii="Palatino Linotype" w:eastAsia="Palatino Linotype" w:hAnsi="Palatino Linotype" w:cs="Palatino Linotype"/>
        </w:rPr>
        <w:t xml:space="preserve">mientras que el recurso de revisión interpuesto por </w:t>
      </w:r>
      <w:r w:rsidRPr="00101DAA">
        <w:rPr>
          <w:rFonts w:ascii="Palatino Linotype" w:eastAsia="Palatino Linotype" w:hAnsi="Palatino Linotype" w:cs="Palatino Linotype"/>
          <w:b/>
        </w:rPr>
        <w:t>la parte Recurrente</w:t>
      </w:r>
      <w:r w:rsidRPr="00101DAA">
        <w:rPr>
          <w:rFonts w:ascii="Palatino Linotype" w:eastAsia="Palatino Linotype" w:hAnsi="Palatino Linotype" w:cs="Palatino Linotype"/>
        </w:rPr>
        <w:t xml:space="preserve">, se tuvo por presentado el día </w:t>
      </w:r>
      <w:r w:rsidRPr="00101DAA">
        <w:rPr>
          <w:rFonts w:ascii="Palatino Linotype" w:eastAsia="Palatino Linotype" w:hAnsi="Palatino Linotype" w:cs="Palatino Linotype"/>
          <w:b/>
        </w:rPr>
        <w:t>cuatro de septiembre de dos mil veintitrés</w:t>
      </w:r>
      <w:r w:rsidRPr="00101DAA">
        <w:rPr>
          <w:rFonts w:ascii="Palatino Linotype" w:eastAsia="Palatino Linotype" w:hAnsi="Palatino Linotype" w:cs="Palatino Linotype"/>
        </w:rPr>
        <w:t xml:space="preserve">; esto es, al </w:t>
      </w:r>
      <w:r w:rsidRPr="00101DAA">
        <w:rPr>
          <w:rFonts w:ascii="Palatino Linotype" w:eastAsia="Palatino Linotype" w:hAnsi="Palatino Linotype" w:cs="Palatino Linotype"/>
          <w:b/>
        </w:rPr>
        <w:t xml:space="preserve">segundo día hábil siguiente </w:t>
      </w:r>
      <w:r w:rsidRPr="00101DAA">
        <w:rPr>
          <w:rFonts w:ascii="Palatino Linotype" w:eastAsia="Palatino Linotype" w:hAnsi="Palatino Linotype" w:cs="Palatino Linotype"/>
        </w:rPr>
        <w:t xml:space="preserve">en que tuvo conocimiento de la respuesta impugnada. </w:t>
      </w:r>
    </w:p>
    <w:p w14:paraId="08F798E7"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En este sentido, al considerar la fecha en que se formuló la solicitud y la fecha en que respondió a esta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1DB179BC"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C97F465" w14:textId="77777777" w:rsidR="00FF7C96" w:rsidRPr="00101DAA" w:rsidRDefault="007A0F47">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101DAA">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fracción V de la Ley de Transparencia y Acceso a la Información Pública del Estado de México y Municipios; que a la letra dice:</w:t>
      </w:r>
    </w:p>
    <w:p w14:paraId="2C878B07" w14:textId="77777777" w:rsidR="00FF7C96" w:rsidRPr="00101DAA" w:rsidRDefault="007A0F47">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b/>
          <w:i/>
          <w:sz w:val="22"/>
          <w:szCs w:val="22"/>
        </w:rPr>
        <w:lastRenderedPageBreak/>
        <w:t>“Artículo 179</w:t>
      </w:r>
      <w:r w:rsidRPr="00101DAA">
        <w:rPr>
          <w:rFonts w:ascii="Palatino Linotype" w:eastAsia="Palatino Linotype" w:hAnsi="Palatino Linotype" w:cs="Palatino Linotype"/>
          <w:i/>
          <w:sz w:val="22"/>
          <w:szCs w:val="22"/>
        </w:rPr>
        <w:t xml:space="preserve">. </w:t>
      </w:r>
      <w:r w:rsidRPr="00101DAA">
        <w:rPr>
          <w:rFonts w:ascii="Palatino Linotype" w:eastAsia="Palatino Linotype" w:hAnsi="Palatino Linotype" w:cs="Palatino Linotype"/>
          <w:b/>
          <w:i/>
          <w:sz w:val="22"/>
          <w:szCs w:val="22"/>
        </w:rPr>
        <w:t>El recurso de revisión</w:t>
      </w:r>
      <w:r w:rsidRPr="00101DAA">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101DAA">
        <w:rPr>
          <w:rFonts w:ascii="Palatino Linotype" w:eastAsia="Palatino Linotype" w:hAnsi="Palatino Linotype" w:cs="Palatino Linotype"/>
          <w:b/>
          <w:i/>
          <w:sz w:val="22"/>
          <w:szCs w:val="22"/>
        </w:rPr>
        <w:t>, y procederá en contra de las siguientes causas</w:t>
      </w:r>
      <w:r w:rsidRPr="00101DAA">
        <w:rPr>
          <w:rFonts w:ascii="Palatino Linotype" w:eastAsia="Palatino Linotype" w:hAnsi="Palatino Linotype" w:cs="Palatino Linotype"/>
          <w:i/>
          <w:sz w:val="22"/>
          <w:szCs w:val="22"/>
        </w:rPr>
        <w:t>:</w:t>
      </w:r>
    </w:p>
    <w:p w14:paraId="66ED5831" w14:textId="77777777" w:rsidR="00FF7C96" w:rsidRPr="00101DAA" w:rsidRDefault="007A0F47">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w:t>
      </w:r>
    </w:p>
    <w:p w14:paraId="3A5D4909" w14:textId="77777777" w:rsidR="00FF7C96" w:rsidRPr="00101DAA" w:rsidRDefault="007A0F47">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101DAA">
        <w:rPr>
          <w:rFonts w:ascii="Palatino Linotype" w:eastAsia="Palatino Linotype" w:hAnsi="Palatino Linotype" w:cs="Palatino Linotype"/>
          <w:b/>
          <w:i/>
          <w:sz w:val="22"/>
          <w:szCs w:val="22"/>
        </w:rPr>
        <w:t>V. La entrega de información incompleta</w:t>
      </w:r>
      <w:r w:rsidRPr="00101DAA">
        <w:rPr>
          <w:rFonts w:ascii="Palatino Linotype" w:eastAsia="Palatino Linotype" w:hAnsi="Palatino Linotype" w:cs="Palatino Linotype"/>
          <w:i/>
          <w:sz w:val="22"/>
          <w:szCs w:val="22"/>
        </w:rPr>
        <w:t>;” (Énfasis añadido)</w:t>
      </w:r>
    </w:p>
    <w:p w14:paraId="27C7B410"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 xml:space="preserve">Tercero. Análisis de las causas de sobreseimiento del recurso de revisión. </w:t>
      </w:r>
      <w:r w:rsidRPr="00101DAA">
        <w:rPr>
          <w:rFonts w:ascii="Palatino Linotype" w:eastAsia="Palatino Linotype" w:hAnsi="Palatino Linotype" w:cs="Palatino Linotype"/>
        </w:rPr>
        <w:t>En primera instancia, debe apuntarse que del análisis al recurso de revisión que ahora se resuelve, se tiene que se actualiza la causal de sobreseimiento del recurso de revisión establecido en la fracción III del artículo 192</w:t>
      </w:r>
      <w:r w:rsidRPr="00101DAA">
        <w:rPr>
          <w:rFonts w:ascii="Palatino Linotype" w:eastAsia="Palatino Linotype" w:hAnsi="Palatino Linotype" w:cs="Palatino Linotype"/>
          <w:vertAlign w:val="superscript"/>
        </w:rPr>
        <w:footnoteReference w:id="1"/>
      </w:r>
      <w:r w:rsidRPr="00101DAA">
        <w:rPr>
          <w:rFonts w:ascii="Palatino Linotype" w:eastAsia="Palatino Linotype" w:hAnsi="Palatino Linotype" w:cs="Palatino Linotype"/>
        </w:rPr>
        <w:t xml:space="preserve"> en relación con el diverso 186 fracción I</w:t>
      </w:r>
      <w:r w:rsidRPr="00101DAA">
        <w:rPr>
          <w:rFonts w:ascii="Palatino Linotype" w:eastAsia="Palatino Linotype" w:hAnsi="Palatino Linotype" w:cs="Palatino Linotype"/>
          <w:vertAlign w:val="superscript"/>
        </w:rPr>
        <w:footnoteReference w:id="2"/>
      </w:r>
      <w:r w:rsidRPr="00101DAA">
        <w:rPr>
          <w:rFonts w:ascii="Palatino Linotype" w:eastAsia="Palatino Linotype" w:hAnsi="Palatino Linotype" w:cs="Palatino Linotype"/>
        </w:rPr>
        <w:t xml:space="preserve">, ambos de la Ley de Transparencia y Acceso a la Información Pública del Estado de México y Municipios, derivado del contenido del alcance al informe justificado rendido por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w:t>
      </w:r>
    </w:p>
    <w:p w14:paraId="3353A2D4" w14:textId="77777777" w:rsidR="00FF7C96" w:rsidRPr="00101DAA" w:rsidRDefault="007A0F47">
      <w:pPr>
        <w:tabs>
          <w:tab w:val="left" w:pos="7513"/>
        </w:tabs>
        <w:spacing w:after="240"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2A9A70C4" w14:textId="77777777" w:rsidR="00FF7C96" w:rsidRPr="00101DAA" w:rsidRDefault="007A0F47">
      <w:pPr>
        <w:tabs>
          <w:tab w:val="left" w:pos="7513"/>
        </w:tabs>
        <w:spacing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En la solicitud de información materia del presente recurso, la parte solicitante requirió al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lo siguiente:</w:t>
      </w:r>
    </w:p>
    <w:p w14:paraId="01E4C934" w14:textId="77777777" w:rsidR="00FF7C96" w:rsidRPr="00101DAA" w:rsidRDefault="007A0F47" w:rsidP="00ED3A17">
      <w:pPr>
        <w:numPr>
          <w:ilvl w:val="0"/>
          <w:numId w:val="5"/>
        </w:numPr>
        <w:pBdr>
          <w:top w:val="nil"/>
          <w:left w:val="nil"/>
          <w:bottom w:val="nil"/>
          <w:right w:val="nil"/>
          <w:between w:val="nil"/>
        </w:pBdr>
        <w:spacing w:before="240" w:line="360" w:lineRule="auto"/>
        <w:ind w:left="567" w:right="900" w:firstLine="0"/>
        <w:jc w:val="both"/>
        <w:rPr>
          <w:rFonts w:ascii="Palatino Linotype" w:eastAsia="Palatino Linotype" w:hAnsi="Palatino Linotype" w:cs="Palatino Linotype"/>
          <w:b/>
        </w:rPr>
      </w:pPr>
      <w:r w:rsidRPr="00101DAA">
        <w:rPr>
          <w:rFonts w:ascii="Palatino Linotype" w:eastAsia="Palatino Linotype" w:hAnsi="Palatino Linotype" w:cs="Palatino Linotype"/>
          <w:b/>
        </w:rPr>
        <w:lastRenderedPageBreak/>
        <w:t>El Acta de Instalación del Comité de Ética del Ayuntamiento de Toluca.</w:t>
      </w:r>
    </w:p>
    <w:p w14:paraId="410773A2" w14:textId="77777777" w:rsidR="00FF7C96" w:rsidRPr="00101DAA" w:rsidRDefault="007A0F47" w:rsidP="00ED3A17">
      <w:pPr>
        <w:numPr>
          <w:ilvl w:val="0"/>
          <w:numId w:val="5"/>
        </w:numPr>
        <w:pBdr>
          <w:top w:val="nil"/>
          <w:left w:val="nil"/>
          <w:bottom w:val="nil"/>
          <w:right w:val="nil"/>
          <w:between w:val="nil"/>
        </w:pBdr>
        <w:spacing w:line="360" w:lineRule="auto"/>
        <w:ind w:left="567" w:right="900" w:firstLine="0"/>
        <w:jc w:val="both"/>
        <w:rPr>
          <w:rFonts w:ascii="Palatino Linotype" w:eastAsia="Palatino Linotype" w:hAnsi="Palatino Linotype" w:cs="Palatino Linotype"/>
          <w:b/>
        </w:rPr>
      </w:pPr>
      <w:r w:rsidRPr="00101DAA">
        <w:rPr>
          <w:rFonts w:ascii="Palatino Linotype" w:eastAsia="Palatino Linotype" w:hAnsi="Palatino Linotype" w:cs="Palatino Linotype"/>
          <w:b/>
        </w:rPr>
        <w:t>El acta en donde se advierta el plan de trabajo que se realizará dicho comité de la administración 2022-2024.</w:t>
      </w:r>
    </w:p>
    <w:p w14:paraId="55EBD9FB" w14:textId="77777777" w:rsidR="00FF7C96" w:rsidRPr="00101DAA" w:rsidRDefault="007A0F47" w:rsidP="00ED3A17">
      <w:pPr>
        <w:numPr>
          <w:ilvl w:val="0"/>
          <w:numId w:val="5"/>
        </w:numPr>
        <w:pBdr>
          <w:top w:val="nil"/>
          <w:left w:val="nil"/>
          <w:bottom w:val="nil"/>
          <w:right w:val="nil"/>
          <w:between w:val="nil"/>
        </w:pBdr>
        <w:spacing w:after="240" w:line="360" w:lineRule="auto"/>
        <w:ind w:left="567" w:right="900" w:firstLine="0"/>
        <w:jc w:val="both"/>
        <w:rPr>
          <w:rFonts w:ascii="Palatino Linotype" w:eastAsia="Palatino Linotype" w:hAnsi="Palatino Linotype" w:cs="Palatino Linotype"/>
          <w:b/>
        </w:rPr>
      </w:pPr>
      <w:r w:rsidRPr="00101DAA">
        <w:rPr>
          <w:rFonts w:ascii="Palatino Linotype" w:eastAsia="Palatino Linotype" w:hAnsi="Palatino Linotype" w:cs="Palatino Linotype"/>
          <w:b/>
        </w:rPr>
        <w:t>Los salarios y recibos de nómina que perciben los miembros del Cabildo Municipal y si estos reciben estímulos, dietas, compensaciones o alguna otra remuneración que perciban con motivo de su cargo.</w:t>
      </w:r>
    </w:p>
    <w:p w14:paraId="541651A4"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En respuesta,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remitió: </w:t>
      </w:r>
    </w:p>
    <w:p w14:paraId="7746EA26" w14:textId="77777777" w:rsidR="00FF7C96" w:rsidRPr="00101DAA" w:rsidRDefault="007A0F47" w:rsidP="00ED3A17">
      <w:pPr>
        <w:numPr>
          <w:ilvl w:val="0"/>
          <w:numId w:val="4"/>
        </w:numPr>
        <w:spacing w:before="240" w:line="360" w:lineRule="auto"/>
        <w:ind w:right="900"/>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La Gaceta Municipal Semanal del Ayuntamiento de Toluca 2022-2024, en la que se visualiza el Código de Ética que emite la Contraloría Municipal. </w:t>
      </w:r>
    </w:p>
    <w:p w14:paraId="7691B162" w14:textId="77777777" w:rsidR="00FF7C96" w:rsidRPr="00101DAA" w:rsidRDefault="007A0F47" w:rsidP="00ED3A17">
      <w:pPr>
        <w:numPr>
          <w:ilvl w:val="0"/>
          <w:numId w:val="4"/>
        </w:numPr>
        <w:spacing w:after="240" w:line="360" w:lineRule="auto"/>
        <w:ind w:right="900"/>
        <w:jc w:val="both"/>
        <w:rPr>
          <w:rFonts w:ascii="Palatino Linotype" w:eastAsia="Palatino Linotype" w:hAnsi="Palatino Linotype" w:cs="Palatino Linotype"/>
        </w:rPr>
      </w:pPr>
      <w:r w:rsidRPr="00101DAA">
        <w:rPr>
          <w:rFonts w:ascii="Palatino Linotype" w:eastAsia="Palatino Linotype" w:hAnsi="Palatino Linotype" w:cs="Palatino Linotype"/>
        </w:rPr>
        <w:t>Carpeta comprimida en la que se aprecian los recibos de nómina y salarios quincenales de los integrantes del cabildo de Toluca.</w:t>
      </w:r>
    </w:p>
    <w:p w14:paraId="4E4EE6ED"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Una vez notificada la respuesta, la persona solicitante interpuso el recurso de revisión que nos ocupa, en el cual señaló como motivo de inconformidad: </w:t>
      </w:r>
      <w:r w:rsidRPr="00101DAA">
        <w:rPr>
          <w:rFonts w:ascii="Palatino Linotype" w:eastAsia="Palatino Linotype" w:hAnsi="Palatino Linotype" w:cs="Palatino Linotype"/>
          <w:i/>
        </w:rPr>
        <w:t>“</w:t>
      </w:r>
      <w:r w:rsidRPr="00101DAA">
        <w:rPr>
          <w:rFonts w:ascii="Palatino Linotype" w:eastAsia="Palatino Linotype" w:hAnsi="Palatino Linotype" w:cs="Palatino Linotype"/>
          <w:b/>
          <w:i/>
          <w:u w:val="single"/>
        </w:rPr>
        <w:t xml:space="preserve">No se </w:t>
      </w:r>
      <w:proofErr w:type="spellStart"/>
      <w:r w:rsidRPr="00101DAA">
        <w:rPr>
          <w:rFonts w:ascii="Palatino Linotype" w:eastAsia="Palatino Linotype" w:hAnsi="Palatino Linotype" w:cs="Palatino Linotype"/>
          <w:b/>
          <w:i/>
          <w:u w:val="single"/>
        </w:rPr>
        <w:t>adjunto</w:t>
      </w:r>
      <w:proofErr w:type="spellEnd"/>
      <w:r w:rsidRPr="00101DAA">
        <w:rPr>
          <w:rFonts w:ascii="Palatino Linotype" w:eastAsia="Palatino Linotype" w:hAnsi="Palatino Linotype" w:cs="Palatino Linotype"/>
          <w:b/>
          <w:i/>
          <w:u w:val="single"/>
        </w:rPr>
        <w:t xml:space="preserve"> el acta donde se advierta el plan de trabajo que realizará el Comité de Ética, administración 2022-2024…Por lo cual, la información se encuentra incompleta, solicito que se envíe el acta donde se advierta el plan de trabajo que realizará el Comité de Ética (completa).</w:t>
      </w:r>
      <w:r w:rsidRPr="00101DAA">
        <w:rPr>
          <w:rFonts w:ascii="Palatino Linotype" w:eastAsia="Palatino Linotype" w:hAnsi="Palatino Linotype" w:cs="Palatino Linotype"/>
          <w:i/>
        </w:rPr>
        <w:t>” (Sic)</w:t>
      </w:r>
    </w:p>
    <w:p w14:paraId="43FDE259" w14:textId="5E8B418E"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Posteriormente en la etapa de informe justificado,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ratificó los términos de la respuesta vertida inicialmente, </w:t>
      </w:r>
      <w:r w:rsidR="00ED3A17" w:rsidRPr="00101DAA">
        <w:rPr>
          <w:rFonts w:ascii="Palatino Linotype" w:eastAsia="Palatino Linotype" w:hAnsi="Palatino Linotype" w:cs="Palatino Linotype"/>
        </w:rPr>
        <w:t>no obstante mediante el alcance al informe justificado, precisó que</w:t>
      </w:r>
      <w:r w:rsidR="00ED3A17" w:rsidRPr="00101DAA">
        <w:t xml:space="preserve"> </w:t>
      </w:r>
      <w:r w:rsidR="00ED3A17" w:rsidRPr="00101DAA">
        <w:rPr>
          <w:rFonts w:ascii="Palatino Linotype" w:eastAsia="Palatino Linotype" w:hAnsi="Palatino Linotype" w:cs="Palatino Linotype"/>
        </w:rPr>
        <w:t xml:space="preserve">respecto al Plan de Trabajo del Comité de Ética, la </w:t>
      </w:r>
      <w:r w:rsidR="00ED3A17" w:rsidRPr="00101DAA">
        <w:rPr>
          <w:rFonts w:ascii="Palatino Linotype" w:eastAsia="Palatino Linotype" w:hAnsi="Palatino Linotype" w:cs="Palatino Linotype"/>
        </w:rPr>
        <w:lastRenderedPageBreak/>
        <w:t xml:space="preserve">Contraloría señala que no tiene la obligación de contar con dicho documento, en razón de que no existe marco jurídico que obligue a esta unidad administrativa a contar con el mismo, de tal manera que no se generó, poseyó y/o administró dicha información, mientras que </w:t>
      </w:r>
      <w:r w:rsidRPr="00101DAA">
        <w:rPr>
          <w:rFonts w:ascii="Palatino Linotype" w:eastAsia="Palatino Linotype" w:hAnsi="Palatino Linotype" w:cs="Palatino Linotype"/>
        </w:rPr>
        <w:t>la</w:t>
      </w:r>
      <w:r w:rsidRPr="00101DAA">
        <w:rPr>
          <w:rFonts w:ascii="Palatino Linotype" w:eastAsia="Palatino Linotype" w:hAnsi="Palatino Linotype" w:cs="Palatino Linotype"/>
          <w:b/>
        </w:rPr>
        <w:t xml:space="preserve"> parte Recurrente</w:t>
      </w:r>
      <w:r w:rsidR="00ED3A17" w:rsidRPr="00101DAA">
        <w:rPr>
          <w:rFonts w:ascii="Palatino Linotype" w:eastAsia="Palatino Linotype" w:hAnsi="Palatino Linotype" w:cs="Palatino Linotype"/>
        </w:rPr>
        <w:t xml:space="preserve"> fue omisa</w:t>
      </w:r>
      <w:r w:rsidRPr="00101DAA">
        <w:rPr>
          <w:rFonts w:ascii="Palatino Linotype" w:eastAsia="Palatino Linotype" w:hAnsi="Palatino Linotype" w:cs="Palatino Linotype"/>
        </w:rPr>
        <w:t xml:space="preserve"> en pronunciarse, por lo tanto, se procede a emitir la resolución que conforme a derecho corresponde.</w:t>
      </w:r>
    </w:p>
    <w:p w14:paraId="7DE13869" w14:textId="3DE3796D" w:rsidR="00FF7C96" w:rsidRPr="00101DAA" w:rsidRDefault="007A0F47">
      <w:pPr>
        <w:spacing w:line="360" w:lineRule="auto"/>
        <w:jc w:val="both"/>
        <w:rPr>
          <w:rFonts w:ascii="Palatino Linotype" w:eastAsia="Palatino Linotype" w:hAnsi="Palatino Linotype" w:cs="Palatino Linotype"/>
          <w:b/>
          <w:u w:val="single"/>
        </w:rPr>
      </w:pPr>
      <w:r w:rsidRPr="00101DAA">
        <w:rPr>
          <w:rFonts w:ascii="Palatino Linotype" w:eastAsia="Palatino Linotype" w:hAnsi="Palatino Linotype" w:cs="Palatino Linotype"/>
        </w:rPr>
        <w:t xml:space="preserve">Bajo este orden de ideas, previo análisis del caso, es de advertirse que </w:t>
      </w:r>
      <w:r w:rsidR="00A84ADF" w:rsidRPr="00101DAA">
        <w:rPr>
          <w:rFonts w:ascii="Palatino Linotype" w:eastAsia="Palatino Linotype" w:hAnsi="Palatino Linotype" w:cs="Palatino Linotype"/>
          <w:b/>
        </w:rPr>
        <w:t xml:space="preserve">los </w:t>
      </w:r>
      <w:r w:rsidRPr="00101DAA">
        <w:rPr>
          <w:rFonts w:ascii="Palatino Linotype" w:eastAsia="Palatino Linotype" w:hAnsi="Palatino Linotype" w:cs="Palatino Linotype"/>
        </w:rPr>
        <w:t>motivos de inconformidad</w:t>
      </w:r>
      <w:r w:rsidR="00A84ADF" w:rsidRPr="00101DAA">
        <w:rPr>
          <w:rFonts w:ascii="Palatino Linotype" w:eastAsia="Palatino Linotype" w:hAnsi="Palatino Linotype" w:cs="Palatino Linotype"/>
        </w:rPr>
        <w:t xml:space="preserve"> de la parte recurrente </w:t>
      </w:r>
      <w:r w:rsidRPr="00101DAA">
        <w:rPr>
          <w:rFonts w:ascii="Palatino Linotype" w:eastAsia="Palatino Linotype" w:hAnsi="Palatino Linotype" w:cs="Palatino Linotype"/>
          <w:b/>
          <w:u w:val="single"/>
        </w:rPr>
        <w:t>versan estrictamente sobre el acta en donde se advierta el plan de trabajo que se realizará el comité de ética de la administración 2022-2024.</w:t>
      </w:r>
    </w:p>
    <w:p w14:paraId="443E0A4E" w14:textId="77777777" w:rsidR="00FF7C96" w:rsidRPr="00101DAA" w:rsidRDefault="00FF7C96">
      <w:pPr>
        <w:spacing w:line="360" w:lineRule="auto"/>
        <w:jc w:val="both"/>
        <w:rPr>
          <w:rFonts w:ascii="Palatino Linotype" w:eastAsia="Palatino Linotype" w:hAnsi="Palatino Linotype" w:cs="Palatino Linotype"/>
        </w:rPr>
      </w:pPr>
    </w:p>
    <w:p w14:paraId="1B1E3D69" w14:textId="6B6E90D0" w:rsidR="00FF7C96" w:rsidRPr="00101DAA" w:rsidRDefault="007A0F47">
      <w:pPr>
        <w:spacing w:after="16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Bajo este orden de ideas, la parte de la información entregada y que no fue impugnada debe declararse consentida, </w:t>
      </w:r>
      <w:r w:rsidR="00A84ADF" w:rsidRPr="00101DAA">
        <w:rPr>
          <w:rFonts w:ascii="Palatino Linotype" w:eastAsia="Palatino Linotype" w:hAnsi="Palatino Linotype" w:cs="Palatino Linotype"/>
        </w:rPr>
        <w:t xml:space="preserve">esto es </w:t>
      </w:r>
      <w:r w:rsidR="00A84ADF" w:rsidRPr="00101DAA">
        <w:rPr>
          <w:rFonts w:ascii="Palatino Linotype" w:eastAsia="Palatino Linotype" w:hAnsi="Palatino Linotype" w:cs="Palatino Linotype"/>
          <w:b/>
          <w:u w:val="single"/>
        </w:rPr>
        <w:t xml:space="preserve">lo relativo al </w:t>
      </w:r>
      <w:r w:rsidR="00ED3A17" w:rsidRPr="00101DAA">
        <w:rPr>
          <w:rFonts w:ascii="Palatino Linotype" w:eastAsia="Palatino Linotype" w:hAnsi="Palatino Linotype" w:cs="Palatino Linotype"/>
          <w:b/>
          <w:u w:val="single"/>
        </w:rPr>
        <w:t>acta de Instalación del Comité de Ética del Ayuntamiento de Toluca y los salarios y recibos de nómina que perciben los miembros del Cabildo Municipal y si estos reciben estímulos, dietas, compensaciones o alguna otra remuneración</w:t>
      </w:r>
      <w:r w:rsidR="00ED3A17"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rPr>
        <w:t xml:space="preserve">toda vez que, al no haber realizado manifestaciones de inconformidad al respecto, no pueden producirse efectos jurídicos tendentes a revocar, confirmar o modificar el acto reclamado, ya que, en el caso concreto se infiere que la información proporcionada por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satisface parte de la solicitud presentada.</w:t>
      </w:r>
    </w:p>
    <w:p w14:paraId="7226AE46"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Lo anterior es así, debido a que cuando un </w:t>
      </w:r>
      <w:r w:rsidRPr="00101DAA">
        <w:rPr>
          <w:rFonts w:ascii="Palatino Linotype" w:eastAsia="Palatino Linotype" w:hAnsi="Palatino Linotype" w:cs="Palatino Linotype"/>
          <w:b/>
        </w:rPr>
        <w:t>Recurrente</w:t>
      </w:r>
      <w:r w:rsidRPr="00101DAA">
        <w:rPr>
          <w:rFonts w:ascii="Palatino Linotype" w:eastAsia="Palatino Linotype" w:hAnsi="Palatino Linotype" w:cs="Palatino Linotype"/>
        </w:rPr>
        <w:t xml:space="preserve"> impugna la información entregada por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w:t>
      </w:r>
      <w:r w:rsidRPr="00101DAA">
        <w:rPr>
          <w:rFonts w:ascii="Palatino Linotype" w:eastAsia="Palatino Linotype" w:hAnsi="Palatino Linotype" w:cs="Palatino Linotype"/>
          <w:b/>
        </w:rPr>
        <w:t>la parte Recurrente</w:t>
      </w:r>
      <w:r w:rsidRPr="00101DAA">
        <w:rPr>
          <w:rFonts w:ascii="Palatino Linotype" w:eastAsia="Palatino Linotype" w:hAnsi="Palatino Linotype" w:cs="Palatino Linotype"/>
        </w:rPr>
        <w:t xml:space="preserve"> está conforme con la información entregada al no contravenir la misma. Sirve de Apoyo a lo anterior, por </w:t>
      </w:r>
      <w:r w:rsidRPr="00101DAA">
        <w:rPr>
          <w:rFonts w:ascii="Palatino Linotype" w:eastAsia="Palatino Linotype" w:hAnsi="Palatino Linotype" w:cs="Palatino Linotype"/>
        </w:rPr>
        <w:lastRenderedPageBreak/>
        <w:t>analogía la Tesis Jurisprudencial Número 3ª./J.7/91, Publicada en el Semanario Judicial de la Federación y su Gaceta bajo el número de registro 174,177, que establece lo siguiente:</w:t>
      </w:r>
    </w:p>
    <w:p w14:paraId="50F8980F" w14:textId="77777777" w:rsidR="00FF7C96" w:rsidRPr="00101DAA" w:rsidRDefault="00FF7C96">
      <w:pPr>
        <w:spacing w:line="360" w:lineRule="auto"/>
        <w:jc w:val="both"/>
        <w:rPr>
          <w:rFonts w:ascii="Palatino Linotype" w:eastAsia="Palatino Linotype" w:hAnsi="Palatino Linotype" w:cs="Palatino Linotype"/>
        </w:rPr>
      </w:pPr>
    </w:p>
    <w:p w14:paraId="6BEE4F30" w14:textId="77777777" w:rsidR="00FF7C96" w:rsidRPr="00101DAA" w:rsidRDefault="007A0F47">
      <w:pPr>
        <w:spacing w:after="160" w:line="259" w:lineRule="auto"/>
        <w:ind w:left="851" w:right="900"/>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b/>
          <w:i/>
          <w:sz w:val="22"/>
          <w:szCs w:val="22"/>
        </w:rPr>
        <w:t xml:space="preserve">“REVISIÓN EN AMPARO. LOS RESOLUTIVOS NO COMBATIDOS DEBEN DECLARARSE FIRMES. </w:t>
      </w:r>
      <w:r w:rsidRPr="00101DAA">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060D92D" w14:textId="77777777" w:rsidR="00FF7C96" w:rsidRPr="00101DAA" w:rsidRDefault="00FF7C96">
      <w:pPr>
        <w:spacing w:after="160" w:line="276" w:lineRule="auto"/>
        <w:ind w:left="851" w:right="900"/>
        <w:jc w:val="both"/>
        <w:rPr>
          <w:rFonts w:ascii="Palatino Linotype" w:eastAsia="Palatino Linotype" w:hAnsi="Palatino Linotype" w:cs="Palatino Linotype"/>
          <w:i/>
          <w:sz w:val="10"/>
          <w:szCs w:val="10"/>
        </w:rPr>
      </w:pPr>
    </w:p>
    <w:p w14:paraId="0E786D31"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Consecuentemente, se reitera que la parte de la solicitud que no fue impugnada debe declararse consentida por </w:t>
      </w:r>
      <w:r w:rsidRPr="00101DAA">
        <w:rPr>
          <w:rFonts w:ascii="Palatino Linotype" w:eastAsia="Palatino Linotype" w:hAnsi="Palatino Linotype" w:cs="Palatino Linotype"/>
          <w:b/>
        </w:rPr>
        <w:t>la parte Recurrente</w:t>
      </w:r>
      <w:r w:rsidRPr="00101DAA">
        <w:rPr>
          <w:rFonts w:ascii="Palatino Linotype" w:eastAsia="Palatino Linotype" w:hAnsi="Palatino Linotype" w:cs="Palatino Linotype"/>
        </w:rPr>
        <w:t xml:space="preserve">, en razón de que no se realizaron manifestaciones de inconformidad, por lo que no pueden producirse efectos jurídicos tendentes a revocar, confirmar o modificar el acto reclamado ya que se infiere un consentimiento de </w:t>
      </w:r>
      <w:r w:rsidRPr="00101DAA">
        <w:rPr>
          <w:rFonts w:ascii="Palatino Linotype" w:eastAsia="Palatino Linotype" w:hAnsi="Palatino Linotype" w:cs="Palatino Linotype"/>
          <w:b/>
        </w:rPr>
        <w:t>la parte Recurrente</w:t>
      </w:r>
      <w:r w:rsidRPr="00101DAA">
        <w:rPr>
          <w:rFonts w:ascii="Palatino Linotype" w:eastAsia="Palatino Linotype" w:hAnsi="Palatino Linotype" w:cs="Palatino Linotype"/>
        </w:rPr>
        <w:t xml:space="preserve"> ante la falta de impugnación eficaz. </w:t>
      </w:r>
    </w:p>
    <w:p w14:paraId="3D019C1C" w14:textId="77777777" w:rsidR="00FF7C96" w:rsidRPr="00101DAA" w:rsidRDefault="00FF7C96">
      <w:pPr>
        <w:spacing w:line="360" w:lineRule="auto"/>
        <w:jc w:val="both"/>
        <w:rPr>
          <w:rFonts w:ascii="Palatino Linotype" w:eastAsia="Palatino Linotype" w:hAnsi="Palatino Linotype" w:cs="Palatino Linotype"/>
          <w:sz w:val="22"/>
          <w:szCs w:val="22"/>
        </w:rPr>
      </w:pPr>
    </w:p>
    <w:p w14:paraId="01CEB791"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7264DD89" w14:textId="77777777" w:rsidR="00FF7C96" w:rsidRPr="00101DAA" w:rsidRDefault="00FF7C96">
      <w:pPr>
        <w:spacing w:line="360" w:lineRule="auto"/>
        <w:jc w:val="both"/>
        <w:rPr>
          <w:rFonts w:ascii="Palatino Linotype" w:eastAsia="Palatino Linotype" w:hAnsi="Palatino Linotype" w:cs="Palatino Linotype"/>
        </w:rPr>
      </w:pPr>
    </w:p>
    <w:p w14:paraId="2293C2E4" w14:textId="77777777" w:rsidR="00FF7C96" w:rsidRPr="00101DAA" w:rsidRDefault="007A0F47">
      <w:pPr>
        <w:spacing w:after="160" w:line="276" w:lineRule="auto"/>
        <w:ind w:left="567" w:right="900"/>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b/>
          <w:i/>
          <w:smallCaps/>
          <w:sz w:val="22"/>
          <w:szCs w:val="22"/>
        </w:rPr>
        <w:t xml:space="preserve">“ACTOS CONSENTIDOS. SON LOS QUE NO SE IMPUGNAN MEDIANTE EL RECURSO IDÓNEO. </w:t>
      </w:r>
      <w:r w:rsidRPr="00101DAA">
        <w:rPr>
          <w:rFonts w:ascii="Palatino Linotype" w:eastAsia="Palatino Linotype" w:hAnsi="Palatino Linotype" w:cs="Palatino Linotype"/>
          <w:i/>
          <w:sz w:val="22"/>
          <w:szCs w:val="22"/>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w:t>
      </w:r>
      <w:r w:rsidRPr="00101DAA">
        <w:rPr>
          <w:rFonts w:ascii="Palatino Linotype" w:eastAsia="Palatino Linotype" w:hAnsi="Palatino Linotype" w:cs="Palatino Linotype"/>
          <w:i/>
          <w:sz w:val="22"/>
          <w:szCs w:val="22"/>
        </w:rPr>
        <w:lastRenderedPageBreak/>
        <w:t>reclamado en amparo, lo que significa consentimiento del mismo por falta de impugnación eficaz.”</w:t>
      </w:r>
    </w:p>
    <w:p w14:paraId="19A86173" w14:textId="77777777" w:rsidR="00FF7C96" w:rsidRPr="00101DAA" w:rsidRDefault="00FF7C96">
      <w:pPr>
        <w:spacing w:after="160" w:line="259" w:lineRule="auto"/>
        <w:ind w:left="567" w:right="900"/>
        <w:jc w:val="both"/>
        <w:rPr>
          <w:rFonts w:ascii="Palatino Linotype" w:eastAsia="Palatino Linotype" w:hAnsi="Palatino Linotype" w:cs="Palatino Linotype"/>
          <w:sz w:val="14"/>
          <w:szCs w:val="14"/>
        </w:rPr>
      </w:pPr>
    </w:p>
    <w:p w14:paraId="6BAF2A3A" w14:textId="77777777" w:rsidR="00FF7C96" w:rsidRPr="00101DAA" w:rsidRDefault="007A0F47">
      <w:pPr>
        <w:spacing w:after="160"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Ahora bien, a efecto de garantizar el efectivo ejercicio del derecho de acceso a la información pública que asiste a </w:t>
      </w:r>
      <w:r w:rsidRPr="00101DAA">
        <w:rPr>
          <w:rFonts w:ascii="Palatino Linotype" w:eastAsia="Palatino Linotype" w:hAnsi="Palatino Linotype" w:cs="Palatino Linotype"/>
          <w:b/>
        </w:rPr>
        <w:t>la parte</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Recurrente</w:t>
      </w:r>
      <w:r w:rsidRPr="00101DAA">
        <w:rPr>
          <w:rFonts w:ascii="Palatino Linotype" w:eastAsia="Palatino Linotype" w:hAnsi="Palatino Linotype" w:cs="Palatino Linotype"/>
        </w:rPr>
        <w:t xml:space="preserve">, resulta conveniente señalar que el presente análisis versará respecto de la falta de entrega de </w:t>
      </w:r>
      <w:r w:rsidRPr="00101DAA">
        <w:rPr>
          <w:rFonts w:ascii="Palatino Linotype" w:eastAsia="Palatino Linotype" w:hAnsi="Palatino Linotype" w:cs="Palatino Linotype"/>
          <w:b/>
        </w:rPr>
        <w:t>información relativa al acta en donde se advierta el plan de trabajo que se realizará el comité de ética de la administración 2022-2024.</w:t>
      </w:r>
    </w:p>
    <w:p w14:paraId="39F3EEC7" w14:textId="51476B9C"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Establecido lo anterior, este Instituto advirtió que para otorgar respuesta a la solicitud inicial, se le turnó este requerimiento al Titular de la Contraloría Municipal, quien únicamente adjuntó el adjuntó el código de ética</w:t>
      </w:r>
      <w:r w:rsidR="00A84ADF" w:rsidRPr="00101DAA">
        <w:rPr>
          <w:rFonts w:ascii="Palatino Linotype" w:eastAsia="Palatino Linotype" w:hAnsi="Palatino Linotype" w:cs="Palatino Linotype"/>
        </w:rPr>
        <w:t>,</w:t>
      </w:r>
      <w:r w:rsidRPr="00101DAA">
        <w:rPr>
          <w:rFonts w:ascii="Palatino Linotype" w:eastAsia="Palatino Linotype" w:hAnsi="Palatino Linotype" w:cs="Palatino Linotype"/>
        </w:rPr>
        <w:t xml:space="preserve"> pero </w:t>
      </w:r>
      <w:r w:rsidRPr="00101DAA">
        <w:rPr>
          <w:rFonts w:ascii="Palatino Linotype" w:eastAsia="Palatino Linotype" w:hAnsi="Palatino Linotype" w:cs="Palatino Linotype"/>
          <w:b/>
        </w:rPr>
        <w:t>fue omiso en pronunciarse puntualmente en la respuesta respecto del plan de trabajo del comité de ética</w:t>
      </w:r>
      <w:r w:rsidRPr="00101DAA">
        <w:rPr>
          <w:rFonts w:ascii="Palatino Linotype" w:eastAsia="Palatino Linotype" w:hAnsi="Palatino Linotype" w:cs="Palatino Linotype"/>
        </w:rPr>
        <w:t>, por ende, al no pronunciarse en estricto sentido sobre este punto, se atiende que la respuesta no cumplió con los principios de congruencia y exhaustividad, los cuales de acuerdo con el Criterio 02/2017 emitido por el Instituto Nacional de Transparencia, Acceso a la Información y Protección de Datos Personales se establece que: </w:t>
      </w:r>
    </w:p>
    <w:p w14:paraId="5E1C1DEF" w14:textId="77777777" w:rsidR="00FF7C96" w:rsidRPr="00101DAA" w:rsidRDefault="007A0F47">
      <w:pPr>
        <w:spacing w:before="240" w:after="240" w:line="276" w:lineRule="auto"/>
        <w:ind w:left="567" w:right="900"/>
        <w:jc w:val="both"/>
        <w:rPr>
          <w:rFonts w:ascii="Palatino Linotype" w:eastAsia="Palatino Linotype" w:hAnsi="Palatino Linotype" w:cs="Palatino Linotype"/>
          <w:sz w:val="22"/>
          <w:szCs w:val="22"/>
        </w:rPr>
      </w:pPr>
      <w:r w:rsidRPr="00101DAA">
        <w:rPr>
          <w:rFonts w:ascii="Palatino Linotype" w:eastAsia="Palatino Linotype" w:hAnsi="Palatino Linotype" w:cs="Palatino Linotype"/>
          <w:b/>
          <w:i/>
          <w:sz w:val="22"/>
          <w:szCs w:val="22"/>
        </w:rPr>
        <w:t xml:space="preserve">“Congruencia y exhaustividad. Sus alcances para garantizar el derecho de acceso a la información. </w:t>
      </w:r>
      <w:r w:rsidRPr="00101DAA">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w:t>
      </w:r>
      <w:r w:rsidRPr="00101DAA">
        <w:rPr>
          <w:rFonts w:ascii="Palatino Linotype" w:eastAsia="Palatino Linotype" w:hAnsi="Palatino Linotype" w:cs="Palatino Linotype"/>
          <w:i/>
          <w:sz w:val="22"/>
          <w:szCs w:val="22"/>
        </w:rPr>
        <w:lastRenderedPageBreak/>
        <w:t>congruencia y exhaustividad, cuando las respuestas que emitan guarden una relación lógica con lo solicitado y atiendan de manera puntual y expresa, cada uno de los contenidos de información.”</w:t>
      </w:r>
    </w:p>
    <w:p w14:paraId="77B54B43" w14:textId="77777777" w:rsidR="00FF7C96" w:rsidRPr="00101DAA" w:rsidRDefault="007A0F47">
      <w:pPr>
        <w:spacing w:after="240" w:line="360" w:lineRule="auto"/>
        <w:jc w:val="both"/>
        <w:rPr>
          <w:rFonts w:ascii="Palatino Linotype" w:eastAsia="Palatino Linotype" w:hAnsi="Palatino Linotype" w:cs="Palatino Linotype"/>
          <w:b/>
          <w:u w:val="single"/>
        </w:rPr>
      </w:pPr>
      <w:r w:rsidRPr="00101DAA">
        <w:rPr>
          <w:rFonts w:ascii="Palatino Linotype" w:eastAsia="Palatino Linotype" w:hAnsi="Palatino Linotype" w:cs="Palatino Linotype"/>
        </w:rPr>
        <w:t xml:space="preserve">No obstante lo anterior, en una etapa posterior, es decir, mediante alcance al informe justificado,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por conducto de la Contraloría Municipal, señala que </w:t>
      </w:r>
      <w:r w:rsidRPr="00101DAA">
        <w:rPr>
          <w:rFonts w:ascii="Palatino Linotype" w:eastAsia="Palatino Linotype" w:hAnsi="Palatino Linotype" w:cs="Palatino Linotype"/>
          <w:b/>
          <w:u w:val="single"/>
        </w:rPr>
        <w:t>no tiene la obligación de contar con el Plan de Trabajo del Comité de Ética, en razón de que no existe marco jurídico que obligue a esta unidad administrativa a contar con el mismo, de tal manera que no se generó, poseyó y/o administró dicha información.</w:t>
      </w:r>
    </w:p>
    <w:p w14:paraId="011549B2"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En esta consecución de ideas, este Organismo Garante procedió a consultar lo dispuesto por la Ley General de Responsabilidades Administrativas, ordenamiento legal que establece en su artículo 16 que </w:t>
      </w:r>
      <w:r w:rsidRPr="00101DAA">
        <w:rPr>
          <w:rFonts w:ascii="Palatino Linotype" w:eastAsia="Palatino Linotype" w:hAnsi="Palatino Linotype" w:cs="Palatino Linotype"/>
          <w:b/>
          <w:u w:val="single"/>
        </w:rPr>
        <w:t>los servidores públicos deberán observar el código de ética que al efecto sea emitido por las Secretarías o los Órganos internos de control</w:t>
      </w:r>
      <w:r w:rsidRPr="00101DAA">
        <w:rPr>
          <w:rFonts w:ascii="Palatino Linotype" w:eastAsia="Palatino Linotype" w:hAnsi="Palatino Linotype" w:cs="Palatino Linotype"/>
        </w:rPr>
        <w:t>, conforme a los lineamientos que emita el Sistema Nacional Anticorrupción, para que en su actuación impere una conducta digna que responda a las necesidades de la sociedad y que oriente su desempeño.  El código de ética a que se refiere el párrafo anterior, deberá hacerse del conocimiento de los Servidores Públicos de la dependencia o entidad de que se trate, así como darle la máxima publicidad.</w:t>
      </w:r>
    </w:p>
    <w:p w14:paraId="28B8EAFC"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Correlativo a lo anterior el Acuerdo por el que se dan a Conocer los Lineamientos para la Emisión del Código de Ética a que se Refiere el Artículo 16 de la Ley General de Responsabilidades Administrativas, publicado en el Diario Oficial de la Federación el 12 de octubre de 2018, establece en su artículo décimo segundo dispone lo siguiente:</w:t>
      </w:r>
    </w:p>
    <w:p w14:paraId="591B9DAA" w14:textId="77777777" w:rsidR="00FF7C96" w:rsidRPr="00101DAA" w:rsidRDefault="007A0F47">
      <w:pPr>
        <w:spacing w:line="276" w:lineRule="auto"/>
        <w:ind w:left="567" w:right="900"/>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lastRenderedPageBreak/>
        <w:t>“TERCERO. Para los efectos de los presentes Lineamientos, se entenderá por:</w:t>
      </w:r>
    </w:p>
    <w:p w14:paraId="137C591E" w14:textId="77777777" w:rsidR="00FF7C96" w:rsidRPr="00101DAA" w:rsidRDefault="007A0F47">
      <w:pPr>
        <w:spacing w:line="276" w:lineRule="auto"/>
        <w:ind w:left="567" w:right="900"/>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w:t>
      </w:r>
    </w:p>
    <w:p w14:paraId="2473814F" w14:textId="77777777" w:rsidR="00FF7C96" w:rsidRPr="00101DAA" w:rsidRDefault="007A0F47">
      <w:pPr>
        <w:spacing w:line="276" w:lineRule="auto"/>
        <w:ind w:left="567" w:right="900"/>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b/>
          <w:i/>
          <w:sz w:val="22"/>
          <w:szCs w:val="22"/>
          <w:u w:val="single"/>
        </w:rPr>
        <w:t>IV.   Órganos Internos de Control: Órganos Internos de Control de los entes públicos de los tres órdenes de gobierno</w:t>
      </w:r>
      <w:r w:rsidRPr="00101DAA">
        <w:rPr>
          <w:rFonts w:ascii="Palatino Linotype" w:eastAsia="Palatino Linotype" w:hAnsi="Palatino Linotype" w:cs="Palatino Linotype"/>
          <w:i/>
          <w:sz w:val="22"/>
          <w:szCs w:val="22"/>
        </w:rPr>
        <w:t>, de conformidad con el artículo 3, fracción VI de la Ley General del Sistema Nacional Anticorrupción y 3, fracción X, de la Ley General de Responsabilidades Administrativas.</w:t>
      </w:r>
    </w:p>
    <w:p w14:paraId="7E346A05" w14:textId="77777777" w:rsidR="00FF7C96" w:rsidRPr="00101DAA" w:rsidRDefault="007A0F47">
      <w:pPr>
        <w:spacing w:line="276" w:lineRule="auto"/>
        <w:ind w:left="567" w:right="900"/>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CAPÍTULO IV</w:t>
      </w:r>
    </w:p>
    <w:p w14:paraId="3BD4361B" w14:textId="77777777" w:rsidR="00FF7C96" w:rsidRPr="00101DAA" w:rsidRDefault="007A0F47">
      <w:pPr>
        <w:spacing w:line="276" w:lineRule="auto"/>
        <w:ind w:left="567" w:right="900"/>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DE LA APLICACIÓN Y CUMPLIMIENTO DEL CÓDIGO DE ÉTICA</w:t>
      </w:r>
    </w:p>
    <w:p w14:paraId="572C800D" w14:textId="77777777" w:rsidR="00FF7C96" w:rsidRPr="00101DAA" w:rsidRDefault="007A0F47">
      <w:pPr>
        <w:spacing w:line="276" w:lineRule="auto"/>
        <w:ind w:left="567" w:right="900"/>
        <w:jc w:val="both"/>
        <w:rPr>
          <w:rFonts w:ascii="Palatino Linotype" w:eastAsia="Palatino Linotype" w:hAnsi="Palatino Linotype" w:cs="Palatino Linotype"/>
          <w:b/>
          <w:i/>
          <w:sz w:val="22"/>
          <w:szCs w:val="22"/>
          <w:u w:val="single"/>
        </w:rPr>
      </w:pPr>
      <w:r w:rsidRPr="00101DAA">
        <w:rPr>
          <w:rFonts w:ascii="Palatino Linotype" w:eastAsia="Palatino Linotype" w:hAnsi="Palatino Linotype" w:cs="Palatino Linotype"/>
          <w:i/>
          <w:sz w:val="22"/>
          <w:szCs w:val="22"/>
        </w:rPr>
        <w:t xml:space="preserve">DÉCIMO SEGUNDO. Como órganos encargados de fomentar y vigilar el cumplimiento de los Códigos de Ética y de Conducta, </w:t>
      </w:r>
      <w:r w:rsidRPr="00101DAA">
        <w:rPr>
          <w:rFonts w:ascii="Palatino Linotype" w:eastAsia="Palatino Linotype" w:hAnsi="Palatino Linotype" w:cs="Palatino Linotype"/>
          <w:b/>
          <w:i/>
          <w:sz w:val="22"/>
          <w:szCs w:val="22"/>
          <w:u w:val="single"/>
        </w:rPr>
        <w:t>los entes públicos podrán integrar Comités de Ética o figuras análogas, para lo cual las Secretarías y los Órganos Internos de Control regularán su integración, organización, atribuciones y funcionamiento.”</w:t>
      </w:r>
    </w:p>
    <w:p w14:paraId="61394F2F" w14:textId="77777777" w:rsidR="00FF7C96" w:rsidRPr="00101DAA" w:rsidRDefault="00FF7C96">
      <w:pPr>
        <w:spacing w:line="360" w:lineRule="auto"/>
        <w:ind w:right="49"/>
        <w:jc w:val="both"/>
        <w:rPr>
          <w:rFonts w:ascii="Palatino Linotype" w:eastAsia="Palatino Linotype" w:hAnsi="Palatino Linotype" w:cs="Palatino Linotype"/>
        </w:rPr>
      </w:pPr>
    </w:p>
    <w:p w14:paraId="6E9F9D75" w14:textId="77777777" w:rsidR="00FF7C96" w:rsidRPr="00101DAA" w:rsidRDefault="007A0F47">
      <w:pPr>
        <w:spacing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En armonía con lo anteriormente citado, la Ley de Responsabilidades Administrativas del Estado De México y Municipios, mandata en su artículo 17 segundo párrafo que los </w:t>
      </w:r>
      <w:r w:rsidRPr="00101DAA">
        <w:rPr>
          <w:rFonts w:ascii="Palatino Linotype" w:eastAsia="Palatino Linotype" w:hAnsi="Palatino Linotype" w:cs="Palatino Linotype"/>
          <w:b/>
        </w:rPr>
        <w:t>servidores públicos deberán observar el código de ética o disposiciones relativas que al efecto sea emitido</w:t>
      </w:r>
      <w:r w:rsidRPr="00101DAA">
        <w:rPr>
          <w:rFonts w:ascii="Palatino Linotype" w:eastAsia="Palatino Linotype" w:hAnsi="Palatino Linotype" w:cs="Palatino Linotype"/>
        </w:rPr>
        <w:t xml:space="preserve">, conforme a los lineamientos que emita la Ley, para que en su actuación impere una conducta digna que responda a las necesidades de la sociedad y que oriente su desempeño.  </w:t>
      </w:r>
    </w:p>
    <w:p w14:paraId="7C68741B" w14:textId="77777777" w:rsidR="00FF7C96" w:rsidRPr="00101DAA" w:rsidRDefault="00FF7C96">
      <w:pPr>
        <w:spacing w:line="360" w:lineRule="auto"/>
        <w:ind w:right="49"/>
        <w:jc w:val="both"/>
        <w:rPr>
          <w:rFonts w:ascii="Palatino Linotype" w:eastAsia="Palatino Linotype" w:hAnsi="Palatino Linotype" w:cs="Palatino Linotype"/>
        </w:rPr>
      </w:pPr>
    </w:p>
    <w:p w14:paraId="4E3B3182" w14:textId="77777777" w:rsidR="00FF7C96" w:rsidRPr="00101DAA" w:rsidRDefault="007A0F47">
      <w:pPr>
        <w:spacing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rPr>
        <w:t>Asimismo, que el código de ética y las disposiciones relativas que emitan los municipios, los órganos constitucionales autónomos, deberán hacerse del conocimiento de sus servidores públicos, así como darle la máxima publicidad.</w:t>
      </w:r>
    </w:p>
    <w:p w14:paraId="4FE73240" w14:textId="77777777" w:rsidR="00FF7C96" w:rsidRPr="00101DAA" w:rsidRDefault="00FF7C96">
      <w:pPr>
        <w:spacing w:line="360" w:lineRule="auto"/>
        <w:ind w:right="49"/>
        <w:jc w:val="both"/>
        <w:rPr>
          <w:rFonts w:ascii="Palatino Linotype" w:eastAsia="Palatino Linotype" w:hAnsi="Palatino Linotype" w:cs="Palatino Linotype"/>
        </w:rPr>
      </w:pPr>
    </w:p>
    <w:p w14:paraId="737F9BE9" w14:textId="77777777" w:rsidR="00FF7C96" w:rsidRPr="00101DAA" w:rsidRDefault="007A0F47">
      <w:pPr>
        <w:spacing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rPr>
        <w:t>Por lo anteriormente analizado, se abordan a las siguientes conclusiones:</w:t>
      </w:r>
    </w:p>
    <w:p w14:paraId="018D319C" w14:textId="77777777" w:rsidR="00FF7C96" w:rsidRPr="00101DAA" w:rsidRDefault="00FF7C96">
      <w:pPr>
        <w:spacing w:line="360" w:lineRule="auto"/>
        <w:ind w:right="49"/>
        <w:jc w:val="both"/>
        <w:rPr>
          <w:rFonts w:ascii="Palatino Linotype" w:eastAsia="Palatino Linotype" w:hAnsi="Palatino Linotype" w:cs="Palatino Linotype"/>
        </w:rPr>
      </w:pPr>
    </w:p>
    <w:p w14:paraId="20B4D9CF" w14:textId="77777777" w:rsidR="00FF7C96" w:rsidRPr="00101DAA" w:rsidRDefault="007A0F47" w:rsidP="00B45EC5">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101DAA">
        <w:rPr>
          <w:rFonts w:ascii="Palatino Linotype" w:eastAsia="Palatino Linotype" w:hAnsi="Palatino Linotype" w:cs="Palatino Linotype"/>
        </w:rPr>
        <w:lastRenderedPageBreak/>
        <w:t>El artículo 16 de la Ley General de Responsabilidades Administrativas delega a los órganos internos de control, la atribución de generar el código de ética, mismo que deberá ser observado por los servidores públicos en estricto sentido.</w:t>
      </w:r>
    </w:p>
    <w:p w14:paraId="55148D27" w14:textId="77777777" w:rsidR="00FF7C96" w:rsidRPr="00101DAA" w:rsidRDefault="00FF7C96" w:rsidP="00B45EC5">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p>
    <w:p w14:paraId="35912164" w14:textId="77777777" w:rsidR="00ED3A17" w:rsidRPr="00101DAA" w:rsidRDefault="007A0F47" w:rsidP="00B45EC5">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Posteriormente, el Acuerdo por el que se dan a Conocer los Lineamientos para la Emisión del Código de Ética a que se Refiere el Artículo 16 de la Ley General de Responsabilidades Administrativas, publicado en el Diario Oficial de la Federación el 12 de octubre de 2018, establece en su artículo décimo segundo que los órganos internos de control de los entes públicos, siendo estos, los de los tres órdenes de gobierno, es decir, los del orden federal, estatal y municipal </w:t>
      </w:r>
      <w:r w:rsidR="00ED3A17" w:rsidRPr="00101DAA">
        <w:rPr>
          <w:rFonts w:ascii="Palatino Linotype" w:eastAsia="Palatino Linotype" w:hAnsi="Palatino Linotype" w:cs="Palatino Linotype"/>
          <w:b/>
          <w:u w:val="single"/>
        </w:rPr>
        <w:t xml:space="preserve">podrán </w:t>
      </w:r>
      <w:r w:rsidRPr="00101DAA">
        <w:rPr>
          <w:rFonts w:ascii="Palatino Linotype" w:eastAsia="Palatino Linotype" w:hAnsi="Palatino Linotype" w:cs="Palatino Linotype"/>
          <w:b/>
          <w:u w:val="single"/>
        </w:rPr>
        <w:t xml:space="preserve"> integrar el comité de ética o figura análoga, delegándole al órgano interno la facultad de regular su integración, organización</w:t>
      </w:r>
      <w:r w:rsidR="00ED3A17" w:rsidRPr="00101DAA">
        <w:rPr>
          <w:rFonts w:ascii="Palatino Linotype" w:eastAsia="Palatino Linotype" w:hAnsi="Palatino Linotype" w:cs="Palatino Linotype"/>
          <w:b/>
          <w:u w:val="single"/>
        </w:rPr>
        <w:t>, atribuciones y funcionamiento.</w:t>
      </w:r>
    </w:p>
    <w:p w14:paraId="67B45C44" w14:textId="77777777" w:rsidR="00ED3A17" w:rsidRPr="00101DAA" w:rsidRDefault="00ED3A17" w:rsidP="00ED3A17">
      <w:pPr>
        <w:pStyle w:val="Prrafodelista"/>
        <w:rPr>
          <w:rFonts w:ascii="Palatino Linotype" w:eastAsia="Palatino Linotype" w:hAnsi="Palatino Linotype" w:cs="Palatino Linotype"/>
        </w:rPr>
      </w:pPr>
    </w:p>
    <w:p w14:paraId="77FDE4B5" w14:textId="665357F1" w:rsidR="00FF7C96" w:rsidRPr="00101DAA" w:rsidRDefault="007A0F47" w:rsidP="00B45EC5">
      <w:pPr>
        <w:pBdr>
          <w:top w:val="nil"/>
          <w:left w:val="nil"/>
          <w:bottom w:val="nil"/>
          <w:right w:val="nil"/>
          <w:between w:val="nil"/>
        </w:pBdr>
        <w:spacing w:line="360" w:lineRule="auto"/>
        <w:ind w:left="567" w:right="900"/>
        <w:jc w:val="both"/>
        <w:rPr>
          <w:rFonts w:ascii="Palatino Linotype" w:eastAsia="Palatino Linotype" w:hAnsi="Palatino Linotype" w:cs="Palatino Linotype"/>
          <w:b/>
          <w:u w:val="single"/>
        </w:rPr>
      </w:pPr>
      <w:r w:rsidRPr="00101DAA">
        <w:rPr>
          <w:rFonts w:ascii="Palatino Linotype" w:eastAsia="Palatino Linotype" w:hAnsi="Palatino Linotype" w:cs="Palatino Linotype"/>
          <w:b/>
          <w:u w:val="single"/>
        </w:rPr>
        <w:t>Por consiguiente,</w:t>
      </w:r>
      <w:r w:rsidR="00ED3A17" w:rsidRPr="00101DAA">
        <w:rPr>
          <w:rFonts w:ascii="Palatino Linotype" w:eastAsia="Palatino Linotype" w:hAnsi="Palatino Linotype" w:cs="Palatino Linotype"/>
          <w:b/>
          <w:u w:val="single"/>
        </w:rPr>
        <w:t xml:space="preserve"> debemos entender y tener en claro que esta facultad </w:t>
      </w:r>
      <w:r w:rsidR="00B45EC5" w:rsidRPr="00101DAA">
        <w:rPr>
          <w:rFonts w:ascii="Palatino Linotype" w:eastAsia="Palatino Linotype" w:hAnsi="Palatino Linotype" w:cs="Palatino Linotype"/>
          <w:b/>
          <w:u w:val="single"/>
        </w:rPr>
        <w:t xml:space="preserve">de integrar el comité de ética para los órganos internos de control </w:t>
      </w:r>
      <w:r w:rsidR="00ED3A17" w:rsidRPr="00101DAA">
        <w:rPr>
          <w:rFonts w:ascii="Palatino Linotype" w:eastAsia="Palatino Linotype" w:hAnsi="Palatino Linotype" w:cs="Palatino Linotype"/>
          <w:b/>
          <w:u w:val="single"/>
        </w:rPr>
        <w:t>es de carácter potestativa no obligatoria</w:t>
      </w:r>
      <w:r w:rsidR="00B45EC5" w:rsidRPr="00101DAA">
        <w:rPr>
          <w:rFonts w:ascii="Palatino Linotype" w:eastAsia="Palatino Linotype" w:hAnsi="Palatino Linotype" w:cs="Palatino Linotype"/>
          <w:b/>
          <w:u w:val="single"/>
        </w:rPr>
        <w:t xml:space="preserve">, por lo tanto, puede ejercerse o no, asimismo al depender de estos la integración, organización, atribuciones y funcionamiento, cabe la posibilidad de que determinen a su consideración los lineamientos a seguir, </w:t>
      </w:r>
      <w:r w:rsidR="00B45EC5" w:rsidRPr="00101DAA">
        <w:rPr>
          <w:rFonts w:ascii="Palatino Linotype" w:eastAsia="Palatino Linotype" w:hAnsi="Palatino Linotype" w:cs="Palatino Linotype"/>
        </w:rPr>
        <w:t>por ende,</w:t>
      </w:r>
      <w:r w:rsidR="00B45EC5" w:rsidRPr="00101DAA">
        <w:rPr>
          <w:rFonts w:ascii="Palatino Linotype" w:eastAsia="Palatino Linotype" w:hAnsi="Palatino Linotype" w:cs="Palatino Linotype"/>
          <w:b/>
        </w:rPr>
        <w:t xml:space="preserve"> </w:t>
      </w:r>
      <w:r w:rsidRPr="00101DAA">
        <w:rPr>
          <w:rFonts w:ascii="Palatino Linotype" w:eastAsia="Palatino Linotype" w:hAnsi="Palatino Linotype" w:cs="Palatino Linotype"/>
        </w:rPr>
        <w:t xml:space="preserve"> si en el caso particular,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manifestó en alcance al informe justificado que no tiene la obligación de contar con el Plan de Trabajo del Comité de Ética, en razón de que no existe marco </w:t>
      </w:r>
      <w:r w:rsidRPr="00101DAA">
        <w:rPr>
          <w:rFonts w:ascii="Palatino Linotype" w:eastAsia="Palatino Linotype" w:hAnsi="Palatino Linotype" w:cs="Palatino Linotype"/>
        </w:rPr>
        <w:lastRenderedPageBreak/>
        <w:t>jurídico que obligue a esta unidad administrativa a contar con el mismo, de tal manera que no se generó, poseyó y/o administró dicha información, dicha manifestación es válida para tener por atendido el requerimiento de información pues</w:t>
      </w:r>
      <w:r w:rsidR="00B45EC5" w:rsidRPr="00101DAA">
        <w:rPr>
          <w:rFonts w:ascii="Palatino Linotype" w:eastAsia="Palatino Linotype" w:hAnsi="Palatino Linotype" w:cs="Palatino Linotype"/>
        </w:rPr>
        <w:t xml:space="preserve"> </w:t>
      </w:r>
      <w:r w:rsidR="00B45EC5" w:rsidRPr="00101DAA">
        <w:rPr>
          <w:rFonts w:ascii="Palatino Linotype" w:eastAsia="Palatino Linotype" w:hAnsi="Palatino Linotype" w:cs="Palatino Linotype"/>
          <w:b/>
          <w:u w:val="single"/>
        </w:rPr>
        <w:t>se reitera, la integración del comité de ética en primera instancia es una facultad potestativa</w:t>
      </w:r>
      <w:r w:rsidR="00B45EC5" w:rsidRPr="00101DAA">
        <w:rPr>
          <w:rFonts w:ascii="Palatino Linotype" w:eastAsia="Palatino Linotype" w:hAnsi="Palatino Linotype" w:cs="Palatino Linotype"/>
        </w:rPr>
        <w:t xml:space="preserve"> y además depende</w:t>
      </w:r>
      <w:r w:rsidRPr="00101DAA">
        <w:rPr>
          <w:rFonts w:ascii="Palatino Linotype" w:eastAsia="Palatino Linotype" w:hAnsi="Palatino Linotype" w:cs="Palatino Linotype"/>
        </w:rPr>
        <w:t xml:space="preserve"> del órgano interno de control lo relativo a las atribuciones y funcionamiento, </w:t>
      </w:r>
      <w:r w:rsidR="00B45EC5" w:rsidRPr="00101DAA">
        <w:rPr>
          <w:rFonts w:ascii="Palatino Linotype" w:eastAsia="Palatino Linotype" w:hAnsi="Palatino Linotype" w:cs="Palatino Linotype"/>
        </w:rPr>
        <w:t xml:space="preserve">en consecuencia, </w:t>
      </w:r>
      <w:r w:rsidRPr="00101DAA">
        <w:rPr>
          <w:rFonts w:ascii="Palatino Linotype" w:eastAsia="Palatino Linotype" w:hAnsi="Palatino Linotype" w:cs="Palatino Linotype"/>
        </w:rPr>
        <w:t xml:space="preserve">si este señala que no existe una fuente obligacional que concretamente lo constriña a generar el plan de trabajo del comité de ética solicitado, </w:t>
      </w:r>
      <w:r w:rsidR="00B45EC5" w:rsidRPr="00101DAA">
        <w:rPr>
          <w:rFonts w:ascii="Palatino Linotype" w:eastAsia="Palatino Linotype" w:hAnsi="Palatino Linotype" w:cs="Palatino Linotype"/>
        </w:rPr>
        <w:t xml:space="preserve">podemos concluir que </w:t>
      </w:r>
      <w:r w:rsidRPr="00101DAA">
        <w:rPr>
          <w:rFonts w:ascii="Palatino Linotype" w:eastAsia="Palatino Linotype" w:hAnsi="Palatino Linotype" w:cs="Palatino Linotype"/>
        </w:rPr>
        <w:t>este no obra en sus archivos</w:t>
      </w:r>
      <w:r w:rsidR="00B45EC5" w:rsidRPr="00101DAA">
        <w:rPr>
          <w:rFonts w:ascii="Palatino Linotype" w:eastAsia="Palatino Linotype" w:hAnsi="Palatino Linotype" w:cs="Palatino Linotype"/>
        </w:rPr>
        <w:t>, por lo tanto, no se puede atender el requerimiento de información</w:t>
      </w:r>
      <w:r w:rsidRPr="00101DAA">
        <w:rPr>
          <w:rFonts w:ascii="Palatino Linotype" w:eastAsia="Palatino Linotype" w:hAnsi="Palatino Linotype" w:cs="Palatino Linotype"/>
        </w:rPr>
        <w:t>.</w:t>
      </w:r>
    </w:p>
    <w:p w14:paraId="6F781D93" w14:textId="77777777" w:rsidR="00ED3A17" w:rsidRPr="00101DAA" w:rsidRDefault="00ED3A17">
      <w:pPr>
        <w:spacing w:line="360" w:lineRule="auto"/>
        <w:ind w:right="49"/>
        <w:jc w:val="both"/>
        <w:rPr>
          <w:rFonts w:ascii="Palatino Linotype" w:eastAsia="Palatino Linotype" w:hAnsi="Palatino Linotype" w:cs="Palatino Linotype"/>
        </w:rPr>
      </w:pPr>
    </w:p>
    <w:p w14:paraId="324FA110" w14:textId="77777777" w:rsidR="00FF7C96" w:rsidRPr="00101DAA" w:rsidRDefault="007A0F47">
      <w:pPr>
        <w:spacing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rPr>
        <w:t>En consecuencia, de todo lo anterior, se actualiza la causal de sobreseimiento prevista en la fracción III del artículo 192 de la Ley de Transparencia y Acceso a la Información Pública del Estado de México y Municipios, que dispone lo siguiente:</w:t>
      </w:r>
    </w:p>
    <w:p w14:paraId="33E2B6E2" w14:textId="77777777" w:rsidR="00FF7C96" w:rsidRPr="00101DAA" w:rsidRDefault="00FF7C96">
      <w:pPr>
        <w:spacing w:line="360" w:lineRule="auto"/>
        <w:jc w:val="both"/>
        <w:rPr>
          <w:rFonts w:ascii="Palatino Linotype" w:eastAsia="Palatino Linotype" w:hAnsi="Palatino Linotype" w:cs="Palatino Linotype"/>
        </w:rPr>
      </w:pPr>
    </w:p>
    <w:p w14:paraId="1B8ECE4D" w14:textId="77777777" w:rsidR="00FF7C96" w:rsidRPr="00101DAA" w:rsidRDefault="007A0F47">
      <w:pPr>
        <w:ind w:left="992" w:right="1043"/>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b/>
          <w:i/>
          <w:sz w:val="22"/>
          <w:szCs w:val="22"/>
        </w:rPr>
        <w:t xml:space="preserve">“Artículo 192. </w:t>
      </w:r>
      <w:r w:rsidRPr="00101DAA">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508D1D6A" w14:textId="77777777" w:rsidR="00FF7C96" w:rsidRPr="00101DAA" w:rsidRDefault="007A0F47">
      <w:pPr>
        <w:ind w:left="992" w:right="1043"/>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b/>
          <w:i/>
          <w:sz w:val="22"/>
          <w:szCs w:val="22"/>
        </w:rPr>
        <w:t>…</w:t>
      </w:r>
    </w:p>
    <w:p w14:paraId="50AE4340" w14:textId="77777777" w:rsidR="00FF7C96" w:rsidRPr="00101DAA" w:rsidRDefault="007A0F47">
      <w:pPr>
        <w:ind w:left="992" w:right="1043"/>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101DAA">
        <w:rPr>
          <w:rFonts w:ascii="Palatino Linotype" w:eastAsia="Palatino Linotype" w:hAnsi="Palatino Linotype" w:cs="Palatino Linotype"/>
          <w:i/>
          <w:sz w:val="22"/>
          <w:szCs w:val="22"/>
        </w:rPr>
        <w:t>(Énfasis añadido)</w:t>
      </w:r>
    </w:p>
    <w:p w14:paraId="4856BCA0" w14:textId="77777777" w:rsidR="00FF7C96" w:rsidRPr="00101DAA" w:rsidRDefault="00FF7C96">
      <w:pPr>
        <w:spacing w:line="360" w:lineRule="auto"/>
        <w:jc w:val="both"/>
        <w:rPr>
          <w:rFonts w:ascii="Palatino Linotype" w:eastAsia="Palatino Linotype" w:hAnsi="Palatino Linotype" w:cs="Palatino Linotype"/>
          <w:b/>
          <w:i/>
        </w:rPr>
      </w:pPr>
    </w:p>
    <w:p w14:paraId="428F1FD0"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De lo establecido en el precepto legal citado se advierte que el sobreseimiento del recurso de revisión procede en los siguientes casos:</w:t>
      </w:r>
    </w:p>
    <w:p w14:paraId="07C458AA"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a) Cuando el sujeto obligado modifique el acto impugnado.</w:t>
      </w:r>
    </w:p>
    <w:p w14:paraId="128A2D07"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lastRenderedPageBreak/>
        <w:t>b) Cuando el sujeto obligado revoque el acto impugnado.</w:t>
      </w:r>
    </w:p>
    <w:p w14:paraId="59EE3304"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Quedando en ambos casos el acto combatido sin materia o sin efectos.</w:t>
      </w:r>
    </w:p>
    <w:p w14:paraId="2228199D"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Como se observa de lo anterior, un acto impugnado es modificado en aquellos casos en los que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después de haber otorgado una respuesta, emite una diversa de manera posterior y en esta subsana las deficiencias que hubiera tenido, quedando satisfecho el derecho subjetivo accionado por </w:t>
      </w:r>
      <w:r w:rsidRPr="00101DAA">
        <w:rPr>
          <w:rFonts w:ascii="Palatino Linotype" w:eastAsia="Palatino Linotype" w:hAnsi="Palatino Linotype" w:cs="Palatino Linotype"/>
          <w:b/>
        </w:rPr>
        <w:t>la parte</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Recurrente</w:t>
      </w:r>
      <w:r w:rsidRPr="00101DAA">
        <w:rPr>
          <w:rFonts w:ascii="Palatino Linotype" w:eastAsia="Palatino Linotype" w:hAnsi="Palatino Linotype" w:cs="Palatino Linotype"/>
        </w:rPr>
        <w:t>.</w:t>
      </w:r>
    </w:p>
    <w:p w14:paraId="776B6ADB"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Por lo que hace a la revocación, esta se actualiza cuando el </w:t>
      </w:r>
      <w:r w:rsidRPr="00101DAA">
        <w:rPr>
          <w:rFonts w:ascii="Palatino Linotype" w:eastAsia="Palatino Linotype" w:hAnsi="Palatino Linotype" w:cs="Palatino Linotype"/>
          <w:b/>
        </w:rPr>
        <w:t xml:space="preserve">Sujeto Obligado </w:t>
      </w:r>
      <w:r w:rsidRPr="00101DAA">
        <w:rPr>
          <w:rFonts w:ascii="Palatino Linotype" w:eastAsia="Palatino Linotype" w:hAnsi="Palatino Linotype" w:cs="Palatino Linotype"/>
        </w:rPr>
        <w:t>deja sin efectos la primera respuesta y en su lugar emite otra con las características y cualidades suficientes para dejar satisfecho el ejercicio del derecho al acceso a la información pública.</w:t>
      </w:r>
    </w:p>
    <w:p w14:paraId="6EEF570E" w14:textId="77777777" w:rsidR="00FF7C96" w:rsidRPr="00101DAA" w:rsidRDefault="007A0F47">
      <w:pPr>
        <w:spacing w:before="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6EEBABE5" w14:textId="77777777" w:rsidR="00FF7C96" w:rsidRPr="00101DAA" w:rsidRDefault="00FF7C96">
      <w:pPr>
        <w:spacing w:line="360" w:lineRule="auto"/>
        <w:jc w:val="both"/>
        <w:rPr>
          <w:rFonts w:ascii="Palatino Linotype" w:eastAsia="Palatino Linotype" w:hAnsi="Palatino Linotype" w:cs="Palatino Linotype"/>
        </w:rPr>
      </w:pPr>
    </w:p>
    <w:p w14:paraId="622E5B1D" w14:textId="7D2948CC" w:rsidR="00FF7C96" w:rsidRPr="00101DAA" w:rsidRDefault="007A0F47">
      <w:pPr>
        <w:spacing w:line="360" w:lineRule="auto"/>
        <w:jc w:val="both"/>
        <w:rPr>
          <w:rFonts w:ascii="Palatino Linotype" w:eastAsia="Palatino Linotype" w:hAnsi="Palatino Linotype" w:cs="Palatino Linotype"/>
          <w:b/>
        </w:rPr>
      </w:pPr>
      <w:bookmarkStart w:id="5" w:name="_heading=h.1fob9te" w:colFirst="0" w:colLast="0"/>
      <w:bookmarkEnd w:id="5"/>
      <w:r w:rsidRPr="00101DAA">
        <w:rPr>
          <w:rFonts w:ascii="Palatino Linotype" w:eastAsia="Palatino Linotype" w:hAnsi="Palatino Linotype" w:cs="Palatino Linotype"/>
        </w:rPr>
        <w:t xml:space="preserve">En tanto, en el presente caso queda sin materia, toda vez que con el </w:t>
      </w:r>
      <w:r w:rsidR="00B45EC5" w:rsidRPr="00101DAA">
        <w:rPr>
          <w:rFonts w:ascii="Palatino Linotype" w:eastAsia="Palatino Linotype" w:hAnsi="Palatino Linotype" w:cs="Palatino Linotype"/>
        </w:rPr>
        <w:t>alcance al Informe</w:t>
      </w:r>
      <w:r w:rsidR="00A84ADF"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rPr>
        <w:t xml:space="preserve">Justificado,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modificó la respuesta </w:t>
      </w:r>
      <w:r w:rsidRPr="00101DAA">
        <w:rPr>
          <w:rFonts w:ascii="Palatino Linotype" w:eastAsia="Palatino Linotype" w:hAnsi="Palatino Linotype" w:cs="Palatino Linotype"/>
          <w:b/>
        </w:rPr>
        <w:t xml:space="preserve">al señalar que no tiene la obligación de contar con el Plan de Trabajo del Comité de Ética, en razón de que no existe marco jurídico que obligue a esta unidad administrativa a contar con el mismo, de tal manera que no se generó, poseyó y/o administró dicha información, </w:t>
      </w:r>
      <w:r w:rsidRPr="00101DAA">
        <w:rPr>
          <w:rFonts w:ascii="Palatino Linotype" w:eastAsia="Palatino Linotype" w:hAnsi="Palatino Linotype" w:cs="Palatino Linotype"/>
        </w:rPr>
        <w:t xml:space="preserve">por lo que tomando en consideración dicha circunstancia, así como el hecho de que la información proporcionada por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fue puesta a la vista de la parte </w:t>
      </w:r>
      <w:r w:rsidRPr="00101DAA">
        <w:rPr>
          <w:rFonts w:ascii="Palatino Linotype" w:eastAsia="Palatino Linotype" w:hAnsi="Palatino Linotype" w:cs="Palatino Linotype"/>
          <w:b/>
        </w:rPr>
        <w:t xml:space="preserve">Recurrente </w:t>
      </w:r>
      <w:r w:rsidRPr="00101DAA">
        <w:rPr>
          <w:rFonts w:ascii="Palatino Linotype" w:eastAsia="Palatino Linotype" w:hAnsi="Palatino Linotype" w:cs="Palatino Linotype"/>
        </w:rPr>
        <w:t xml:space="preserve">con la finalidad de que manifestara lo que a su derecho conviniera, sin que obre constancia en el expediente electrónico de que dicho </w:t>
      </w:r>
      <w:r w:rsidRPr="00101DAA">
        <w:rPr>
          <w:rFonts w:ascii="Palatino Linotype" w:eastAsia="Palatino Linotype" w:hAnsi="Palatino Linotype" w:cs="Palatino Linotype"/>
        </w:rPr>
        <w:lastRenderedPageBreak/>
        <w:t>derecho se hiciera valer,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276A492B"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En resumen, 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dio respuesta completa a la solicitud de acceso a la información pública de </w:t>
      </w:r>
      <w:r w:rsidRPr="00101DAA">
        <w:rPr>
          <w:rFonts w:ascii="Palatino Linotype" w:eastAsia="Palatino Linotype" w:hAnsi="Palatino Linotype" w:cs="Palatino Linotype"/>
          <w:b/>
        </w:rPr>
        <w:t>la ahora parte</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Recurrente</w:t>
      </w:r>
      <w:r w:rsidRPr="00101DAA">
        <w:rPr>
          <w:rFonts w:ascii="Palatino Linotype" w:eastAsia="Palatino Linotype" w:hAnsi="Palatino Linotype" w:cs="Palatino Linotype"/>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3385C419" w14:textId="6A3B7499"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 xml:space="preserve">Siendo el </w:t>
      </w:r>
      <w:r w:rsidRPr="00101DAA">
        <w:rPr>
          <w:rFonts w:ascii="Palatino Linotype" w:eastAsia="Palatino Linotype" w:hAnsi="Palatino Linotype" w:cs="Palatino Linotype"/>
          <w:i/>
        </w:rPr>
        <w:t>sobreseimiento</w:t>
      </w:r>
      <w:r w:rsidRPr="00101DAA">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w:t>
      </w:r>
      <w:r w:rsidR="00B45EC5" w:rsidRPr="00101DAA">
        <w:rPr>
          <w:rFonts w:ascii="Palatino Linotype" w:eastAsia="Palatino Linotype" w:hAnsi="Palatino Linotype" w:cs="Palatino Linotype"/>
        </w:rPr>
        <w:t xml:space="preserve">por </w:t>
      </w:r>
      <w:r w:rsidR="00B45EC5" w:rsidRPr="00101DAA">
        <w:rPr>
          <w:rFonts w:ascii="Palatino Linotype" w:eastAsia="Palatino Linotype" w:hAnsi="Palatino Linotype" w:cs="Palatino Linotype"/>
          <w:b/>
        </w:rPr>
        <w:t>la parte</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Recurrente</w:t>
      </w:r>
      <w:r w:rsidRPr="00101DAA">
        <w:rPr>
          <w:rFonts w:ascii="Palatino Linotype" w:eastAsia="Palatino Linotype" w:hAnsi="Palatino Linotype" w:cs="Palatino Linotype"/>
        </w:rPr>
        <w:t>, los efectos del sobreseimiento son los dar por concluido el recurso administrativo sin entrar al estudio de fondo del asunto de que se trate; lo anterior con apoyo en el criterio del Poder Judicial de la Federación con rubro:</w:t>
      </w:r>
    </w:p>
    <w:p w14:paraId="2DC0C5E1" w14:textId="77777777" w:rsidR="00FF7C96" w:rsidRPr="00101DAA" w:rsidRDefault="007A0F47">
      <w:pPr>
        <w:spacing w:before="240"/>
        <w:ind w:left="567" w:right="567"/>
        <w:jc w:val="both"/>
        <w:rPr>
          <w:rFonts w:ascii="Palatino Linotype" w:eastAsia="Palatino Linotype" w:hAnsi="Palatino Linotype" w:cs="Palatino Linotype"/>
          <w:b/>
          <w:i/>
        </w:rPr>
      </w:pPr>
      <w:r w:rsidRPr="00101DAA">
        <w:rPr>
          <w:rFonts w:ascii="Palatino Linotype" w:eastAsia="Palatino Linotype" w:hAnsi="Palatino Linotype" w:cs="Palatino Linotype"/>
          <w:i/>
          <w:sz w:val="22"/>
          <w:szCs w:val="22"/>
        </w:rPr>
        <w:t>“</w:t>
      </w:r>
      <w:r w:rsidRPr="00101DAA">
        <w:rPr>
          <w:rFonts w:ascii="Palatino Linotype" w:eastAsia="Palatino Linotype" w:hAnsi="Palatino Linotype" w:cs="Palatino Linotype"/>
          <w:b/>
          <w:i/>
          <w:sz w:val="22"/>
          <w:szCs w:val="22"/>
        </w:rPr>
        <w:t>SOBRESEIMIENTO, NO PERMITE ENTRAR AL ESTUDIO DE LAS CUESTIONES DE FONDO</w:t>
      </w:r>
    </w:p>
    <w:p w14:paraId="57741790" w14:textId="77777777" w:rsidR="00FF7C96" w:rsidRPr="00101DAA" w:rsidRDefault="007A0F47">
      <w:pPr>
        <w:ind w:left="567" w:right="567"/>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1BB8CC73" w14:textId="77777777" w:rsidR="00FF7C96" w:rsidRPr="00101DAA" w:rsidRDefault="007A0F47">
      <w:pPr>
        <w:ind w:left="567" w:right="567"/>
        <w:jc w:val="both"/>
        <w:rPr>
          <w:rFonts w:ascii="Palatino Linotype" w:eastAsia="Palatino Linotype" w:hAnsi="Palatino Linotype" w:cs="Palatino Linotype"/>
          <w:i/>
          <w:sz w:val="22"/>
          <w:szCs w:val="22"/>
        </w:rPr>
      </w:pPr>
      <w:bookmarkStart w:id="6" w:name="_heading=h.3znysh7" w:colFirst="0" w:colLast="0"/>
      <w:bookmarkEnd w:id="6"/>
      <w:r w:rsidRPr="00101DAA">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1B882927" w14:textId="77777777" w:rsidR="00FF7C96" w:rsidRPr="00101DAA" w:rsidRDefault="00FF7C96">
      <w:pPr>
        <w:ind w:left="567" w:right="567"/>
        <w:jc w:val="both"/>
        <w:rPr>
          <w:rFonts w:ascii="Palatino Linotype" w:eastAsia="Palatino Linotype" w:hAnsi="Palatino Linotype" w:cs="Palatino Linotype"/>
          <w:i/>
          <w:sz w:val="22"/>
          <w:szCs w:val="22"/>
        </w:rPr>
      </w:pPr>
    </w:p>
    <w:p w14:paraId="519F7AAF"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lastRenderedPageBreak/>
        <w:t>Cabe destacar que la decisión de este órgano colegiado de sobreseer el recurso de revisión no implica una limitación o negación a la justicia, según lo ha establecido el Poder Judicial Federal, en el criterio que es aplicable por analogía, con rubro:</w:t>
      </w:r>
    </w:p>
    <w:p w14:paraId="6E326A48" w14:textId="77777777" w:rsidR="00FF7C96" w:rsidRPr="00101DAA" w:rsidRDefault="007A0F47">
      <w:pPr>
        <w:spacing w:before="240"/>
        <w:ind w:left="567" w:right="567"/>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i/>
          <w:sz w:val="22"/>
          <w:szCs w:val="22"/>
        </w:rPr>
        <w:t>“</w:t>
      </w:r>
      <w:r w:rsidRPr="00101DAA">
        <w:rPr>
          <w:rFonts w:ascii="Palatino Linotype" w:eastAsia="Palatino Linotype" w:hAnsi="Palatino Linotype" w:cs="Palatino Linotype"/>
          <w:b/>
          <w:i/>
          <w:sz w:val="22"/>
          <w:szCs w:val="22"/>
        </w:rPr>
        <w:t>DESECHAMIENTO O SOBRESEIMIENTO EN EL JUICIO DE AMPARO. NO IMPLICA DENEGACIÓN DE JUSTICIA NI GENERA INSEGURIDAD JURÍDICA</w:t>
      </w:r>
      <w:r w:rsidRPr="00101DAA">
        <w:rPr>
          <w:rFonts w:ascii="Palatino Linotype" w:eastAsia="Palatino Linotype" w:hAnsi="Palatino Linotype" w:cs="Palatino Linotype"/>
          <w:i/>
          <w:sz w:val="22"/>
          <w:szCs w:val="22"/>
        </w:rPr>
        <w:t>”</w:t>
      </w:r>
    </w:p>
    <w:p w14:paraId="1F243CC7" w14:textId="77777777" w:rsidR="00FF7C96" w:rsidRPr="00101DAA" w:rsidRDefault="007A0F47">
      <w:pPr>
        <w:ind w:left="567" w:right="567"/>
        <w:jc w:val="both"/>
        <w:rPr>
          <w:rFonts w:ascii="Palatino Linotype" w:eastAsia="Palatino Linotype" w:hAnsi="Palatino Linotype" w:cs="Palatino Linotype"/>
          <w:i/>
          <w:sz w:val="22"/>
          <w:szCs w:val="22"/>
        </w:rPr>
      </w:pPr>
      <w:r w:rsidRPr="00101DAA">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4C3C5211" w14:textId="77777777" w:rsidR="00FF7C96" w:rsidRPr="00101DAA" w:rsidRDefault="00FF7C96">
      <w:pPr>
        <w:spacing w:line="360" w:lineRule="auto"/>
        <w:jc w:val="both"/>
        <w:rPr>
          <w:rFonts w:ascii="Palatino Linotype" w:eastAsia="Palatino Linotype" w:hAnsi="Palatino Linotype" w:cs="Palatino Linotype"/>
        </w:rPr>
      </w:pPr>
    </w:p>
    <w:p w14:paraId="412543B9" w14:textId="77777777" w:rsidR="00FF7C96" w:rsidRPr="00101DAA" w:rsidRDefault="007A0F47">
      <w:pPr>
        <w:spacing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4DA3D91D" w14:textId="77777777" w:rsidR="00FF7C96" w:rsidRPr="00101DAA" w:rsidRDefault="007A0F47">
      <w:pPr>
        <w:numPr>
          <w:ilvl w:val="0"/>
          <w:numId w:val="2"/>
        </w:numPr>
        <w:spacing w:before="280" w:after="280" w:line="360" w:lineRule="auto"/>
        <w:ind w:left="284" w:hanging="426"/>
        <w:jc w:val="center"/>
        <w:rPr>
          <w:rFonts w:ascii="Palatino Linotype" w:eastAsia="Palatino Linotype" w:hAnsi="Palatino Linotype" w:cs="Palatino Linotype"/>
          <w:b/>
        </w:rPr>
      </w:pPr>
      <w:r w:rsidRPr="00101DAA">
        <w:rPr>
          <w:rFonts w:ascii="Palatino Linotype" w:eastAsia="Palatino Linotype" w:hAnsi="Palatino Linotype" w:cs="Palatino Linotype"/>
          <w:b/>
        </w:rPr>
        <w:t>R E S U E L V E:</w:t>
      </w:r>
    </w:p>
    <w:p w14:paraId="21CCFD43" w14:textId="77777777" w:rsidR="00FF7C96" w:rsidRPr="00101DAA" w:rsidRDefault="007A0F47">
      <w:pPr>
        <w:spacing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b/>
        </w:rPr>
        <w:t>Primero.</w:t>
      </w:r>
      <w:r w:rsidRPr="00101DAA">
        <w:rPr>
          <w:rFonts w:ascii="Palatino Linotype" w:eastAsia="Palatino Linotype" w:hAnsi="Palatino Linotype" w:cs="Palatino Linotype"/>
        </w:rPr>
        <w:t xml:space="preserve"> Se </w:t>
      </w:r>
      <w:r w:rsidRPr="00101DAA">
        <w:rPr>
          <w:rFonts w:ascii="Palatino Linotype" w:eastAsia="Palatino Linotype" w:hAnsi="Palatino Linotype" w:cs="Palatino Linotype"/>
          <w:b/>
        </w:rPr>
        <w:t>SOBRESEE</w:t>
      </w:r>
      <w:r w:rsidRPr="00101DAA">
        <w:rPr>
          <w:rFonts w:ascii="Palatino Linotype" w:eastAsia="Palatino Linotype" w:hAnsi="Palatino Linotype" w:cs="Palatino Linotype"/>
        </w:rPr>
        <w:t xml:space="preserve"> el recurso de revisión </w:t>
      </w:r>
      <w:r w:rsidRPr="00101DAA">
        <w:rPr>
          <w:rFonts w:ascii="Palatino Linotype" w:eastAsia="Palatino Linotype" w:hAnsi="Palatino Linotype" w:cs="Palatino Linotype"/>
          <w:b/>
        </w:rPr>
        <w:t xml:space="preserve">05369/INFOEM/IP/RR/2023, </w:t>
      </w:r>
      <w:r w:rsidRPr="00101DAA">
        <w:rPr>
          <w:rFonts w:ascii="Palatino Linotype" w:eastAsia="Palatino Linotype" w:hAnsi="Palatino Linotype" w:cs="Palatino Linotype"/>
        </w:rPr>
        <w:t xml:space="preserve">porque al </w:t>
      </w:r>
      <w:r w:rsidRPr="00101DAA">
        <w:rPr>
          <w:rFonts w:ascii="Palatino Linotype" w:eastAsia="Palatino Linotype" w:hAnsi="Palatino Linotype" w:cs="Palatino Linotype"/>
          <w:b/>
        </w:rPr>
        <w:t>modificar la respuesta</w:t>
      </w:r>
      <w:r w:rsidRPr="00101DAA">
        <w:rPr>
          <w:rFonts w:ascii="Palatino Linotype" w:eastAsia="Palatino Linotype" w:hAnsi="Palatino Linotype" w:cs="Palatino Linotype"/>
        </w:rPr>
        <w:t xml:space="preserve"> se actualizó la causal prevista en el artículo 192, fracción </w:t>
      </w:r>
      <w:r w:rsidRPr="00101DAA">
        <w:rPr>
          <w:rFonts w:ascii="Palatino Linotype" w:eastAsia="Palatino Linotype" w:hAnsi="Palatino Linotype" w:cs="Palatino Linotype"/>
        </w:rPr>
        <w:lastRenderedPageBreak/>
        <w:t xml:space="preserve">III, de la Ley de Transparencia y Acceso a la Información Pública del Estado de México y Municipios, quedando sin materia en términos del </w:t>
      </w:r>
      <w:r w:rsidRPr="00101DAA">
        <w:rPr>
          <w:rFonts w:ascii="Palatino Linotype" w:eastAsia="Palatino Linotype" w:hAnsi="Palatino Linotype" w:cs="Palatino Linotype"/>
          <w:b/>
        </w:rPr>
        <w:t xml:space="preserve">Considerando Tercero </w:t>
      </w:r>
      <w:r w:rsidRPr="00101DAA">
        <w:rPr>
          <w:rFonts w:ascii="Palatino Linotype" w:eastAsia="Palatino Linotype" w:hAnsi="Palatino Linotype" w:cs="Palatino Linotype"/>
        </w:rPr>
        <w:t>de la presente Resolución.</w:t>
      </w:r>
    </w:p>
    <w:p w14:paraId="501CB101" w14:textId="77777777" w:rsidR="00FF7C96" w:rsidRPr="00101DAA" w:rsidRDefault="007A0F47">
      <w:pPr>
        <w:spacing w:before="240" w:after="240" w:line="360" w:lineRule="auto"/>
        <w:ind w:right="49"/>
        <w:jc w:val="both"/>
        <w:rPr>
          <w:rFonts w:ascii="Palatino Linotype" w:eastAsia="Palatino Linotype" w:hAnsi="Palatino Linotype" w:cs="Palatino Linotype"/>
        </w:rPr>
      </w:pPr>
      <w:r w:rsidRPr="00101DAA">
        <w:rPr>
          <w:rFonts w:ascii="Palatino Linotype" w:eastAsia="Palatino Linotype" w:hAnsi="Palatino Linotype" w:cs="Palatino Linotype"/>
          <w:b/>
        </w:rPr>
        <w:t>Segundo</w:t>
      </w:r>
      <w:r w:rsidRPr="00101DAA">
        <w:rPr>
          <w:rFonts w:ascii="Palatino Linotype" w:eastAsia="Palatino Linotype" w:hAnsi="Palatino Linotype" w:cs="Palatino Linotype"/>
          <w:b/>
          <w:sz w:val="28"/>
          <w:szCs w:val="28"/>
        </w:rPr>
        <w:t>.</w:t>
      </w:r>
      <w:r w:rsidRPr="00101DAA">
        <w:rPr>
          <w:rFonts w:ascii="Palatino Linotype" w:eastAsia="Palatino Linotype" w:hAnsi="Palatino Linotype" w:cs="Palatino Linotype"/>
          <w:b/>
          <w:sz w:val="19"/>
          <w:szCs w:val="19"/>
        </w:rPr>
        <w:t xml:space="preserve"> </w:t>
      </w:r>
      <w:r w:rsidRPr="00101DAA">
        <w:rPr>
          <w:rFonts w:ascii="Palatino Linotype" w:eastAsia="Palatino Linotype" w:hAnsi="Palatino Linotype" w:cs="Palatino Linotype"/>
          <w:b/>
        </w:rPr>
        <w:t>Notifíquese vía Sistema de Acceso a la Información Mexiquense</w:t>
      </w:r>
      <w:r w:rsidRPr="00101DAA">
        <w:rPr>
          <w:rFonts w:ascii="Palatino Linotype" w:eastAsia="Palatino Linotype" w:hAnsi="Palatino Linotype" w:cs="Palatino Linotype"/>
        </w:rPr>
        <w:t xml:space="preserve"> (</w:t>
      </w:r>
      <w:r w:rsidRPr="00101DAA">
        <w:rPr>
          <w:rFonts w:ascii="Palatino Linotype" w:eastAsia="Palatino Linotype" w:hAnsi="Palatino Linotype" w:cs="Palatino Linotype"/>
          <w:b/>
        </w:rPr>
        <w:t>SAIMEX)</w:t>
      </w:r>
      <w:r w:rsidRPr="00101DAA">
        <w:rPr>
          <w:rFonts w:ascii="Palatino Linotype" w:eastAsia="Palatino Linotype" w:hAnsi="Palatino Linotype" w:cs="Palatino Linotype"/>
          <w:b/>
          <w:i/>
        </w:rPr>
        <w:t xml:space="preserve">, </w:t>
      </w:r>
      <w:r w:rsidRPr="00101DAA">
        <w:rPr>
          <w:rFonts w:ascii="Palatino Linotype" w:eastAsia="Palatino Linotype" w:hAnsi="Palatino Linotype" w:cs="Palatino Linotype"/>
        </w:rPr>
        <w:t xml:space="preserve">al Titular de la Unidad de Transparencia del </w:t>
      </w:r>
      <w:r w:rsidRPr="00101DAA">
        <w:rPr>
          <w:rFonts w:ascii="Palatino Linotype" w:eastAsia="Palatino Linotype" w:hAnsi="Palatino Linotype" w:cs="Palatino Linotype"/>
          <w:b/>
        </w:rPr>
        <w:t>Sujeto Obligado</w:t>
      </w:r>
      <w:r w:rsidRPr="00101DAA">
        <w:rPr>
          <w:rFonts w:ascii="Palatino Linotype" w:eastAsia="Palatino Linotype" w:hAnsi="Palatino Linotype" w:cs="Palatino Linotype"/>
        </w:rPr>
        <w:t xml:space="preserve"> la presente resolución, para su conocimiento.</w:t>
      </w:r>
    </w:p>
    <w:p w14:paraId="77BF6002" w14:textId="65252678" w:rsidR="00FF7C96" w:rsidRPr="00101DAA" w:rsidRDefault="007A0F47">
      <w:pPr>
        <w:spacing w:before="240" w:after="240" w:line="360" w:lineRule="auto"/>
        <w:jc w:val="both"/>
        <w:rPr>
          <w:rFonts w:ascii="Palatino Linotype" w:eastAsia="Palatino Linotype" w:hAnsi="Palatino Linotype" w:cs="Palatino Linotype"/>
        </w:rPr>
      </w:pPr>
      <w:bookmarkStart w:id="7" w:name="_heading=h.3rdcrjn" w:colFirst="0" w:colLast="0"/>
      <w:bookmarkEnd w:id="7"/>
      <w:r w:rsidRPr="00101DAA">
        <w:rPr>
          <w:rFonts w:ascii="Palatino Linotype" w:eastAsia="Palatino Linotype" w:hAnsi="Palatino Linotype" w:cs="Palatino Linotype"/>
          <w:b/>
        </w:rPr>
        <w:t>Tercero.</w:t>
      </w:r>
      <w:r w:rsidRPr="00101DAA">
        <w:rPr>
          <w:rFonts w:ascii="Palatino Linotype" w:eastAsia="Palatino Linotype" w:hAnsi="Palatino Linotype" w:cs="Palatino Linotype"/>
          <w:b/>
          <w:sz w:val="28"/>
          <w:szCs w:val="28"/>
        </w:rPr>
        <w:t xml:space="preserve"> </w:t>
      </w:r>
      <w:r w:rsidRPr="00101DAA">
        <w:rPr>
          <w:rFonts w:ascii="Palatino Linotype" w:eastAsia="Palatino Linotype" w:hAnsi="Palatino Linotype" w:cs="Palatino Linotype"/>
          <w:b/>
        </w:rPr>
        <w:t xml:space="preserve">Notifíquese, vía Sistema de Acceso a la Información Mexiquense (SAIMEX), </w:t>
      </w:r>
      <w:r w:rsidRPr="00101DAA">
        <w:rPr>
          <w:rFonts w:ascii="Palatino Linotype" w:eastAsia="Palatino Linotype" w:hAnsi="Palatino Linotype" w:cs="Palatino Linotype"/>
        </w:rPr>
        <w:t xml:space="preserve">la presente resolución a </w:t>
      </w:r>
      <w:r w:rsidR="00B45EC5" w:rsidRPr="00101DAA">
        <w:rPr>
          <w:rFonts w:ascii="Palatino Linotype" w:eastAsia="Palatino Linotype" w:hAnsi="Palatino Linotype" w:cs="Palatino Linotype"/>
          <w:b/>
        </w:rPr>
        <w:t>la parte R</w:t>
      </w:r>
      <w:r w:rsidRPr="00101DAA">
        <w:rPr>
          <w:rFonts w:ascii="Palatino Linotype" w:eastAsia="Palatino Linotype" w:hAnsi="Palatino Linotype" w:cs="Palatino Linotype"/>
          <w:b/>
        </w:rPr>
        <w:t>ecurrente</w:t>
      </w:r>
      <w:r w:rsidRPr="00101DAA">
        <w:rPr>
          <w:rFonts w:ascii="Palatino Linotype" w:eastAsia="Palatino Linotype" w:hAnsi="Palatino Linotype" w:cs="Palatino Linotype"/>
        </w:rPr>
        <w:t xml:space="preserve">, así como que podrá impugnarla vía </w:t>
      </w:r>
      <w:r w:rsidRPr="00101DAA">
        <w:rPr>
          <w:rFonts w:ascii="Palatino Linotype" w:eastAsia="Palatino Linotype" w:hAnsi="Palatino Linotype" w:cs="Palatino Linotype"/>
          <w:b/>
        </w:rPr>
        <w:t>Juicio de Amparo</w:t>
      </w:r>
      <w:r w:rsidRPr="00101DAA">
        <w:rPr>
          <w:rFonts w:ascii="Palatino Linotype" w:eastAsia="Palatino Linotype" w:hAnsi="Palatino Linotype" w:cs="Palatino Linotype"/>
        </w:rPr>
        <w:t xml:space="preserve"> en los términos de las leyes aplicables, de conformidad con lo establecido en el artículo 196 de la Ley de Transparencia y Acceso a la Información Pública del Estado de México y Municipios. </w:t>
      </w:r>
    </w:p>
    <w:p w14:paraId="03D3151B" w14:textId="77777777" w:rsidR="00FF7C96" w:rsidRPr="00101DAA" w:rsidRDefault="007A0F47">
      <w:pPr>
        <w:spacing w:before="240" w:after="240" w:line="360" w:lineRule="auto"/>
        <w:jc w:val="both"/>
        <w:rPr>
          <w:rFonts w:ascii="Palatino Linotype" w:eastAsia="Palatino Linotype" w:hAnsi="Palatino Linotype" w:cs="Palatino Linotype"/>
        </w:rPr>
      </w:pPr>
      <w:r w:rsidRPr="00101DA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53DD6155" w14:textId="77777777" w:rsidR="00FF7C96" w:rsidRPr="00101DAA" w:rsidRDefault="00FF7C96">
      <w:pPr>
        <w:spacing w:before="240" w:after="240" w:line="360" w:lineRule="auto"/>
        <w:jc w:val="both"/>
        <w:rPr>
          <w:rFonts w:ascii="Palatino Linotype" w:eastAsia="Palatino Linotype" w:hAnsi="Palatino Linotype" w:cs="Palatino Linotype"/>
        </w:rPr>
      </w:pPr>
    </w:p>
    <w:p w14:paraId="6EEBE061" w14:textId="77777777" w:rsidR="00FF7C96" w:rsidRPr="00101DAA" w:rsidRDefault="00FF7C96">
      <w:pPr>
        <w:spacing w:before="240" w:after="240" w:line="360" w:lineRule="auto"/>
        <w:jc w:val="both"/>
        <w:rPr>
          <w:rFonts w:ascii="Palatino Linotype" w:eastAsia="Palatino Linotype" w:hAnsi="Palatino Linotype" w:cs="Palatino Linotype"/>
        </w:rPr>
      </w:pPr>
    </w:p>
    <w:p w14:paraId="6A0BD5A8" w14:textId="77777777" w:rsidR="00FF7C96" w:rsidRPr="00101DAA" w:rsidRDefault="00FF7C96">
      <w:pPr>
        <w:spacing w:before="240" w:after="240" w:line="360" w:lineRule="auto"/>
        <w:jc w:val="both"/>
        <w:rPr>
          <w:rFonts w:ascii="Palatino Linotype" w:eastAsia="Palatino Linotype" w:hAnsi="Palatino Linotype" w:cs="Palatino Linotype"/>
        </w:rPr>
      </w:pPr>
    </w:p>
    <w:p w14:paraId="631087F0" w14:textId="77777777" w:rsidR="00FF7C96" w:rsidRPr="00101DAA" w:rsidRDefault="00FF7C96">
      <w:pPr>
        <w:spacing w:before="240" w:after="240" w:line="360" w:lineRule="auto"/>
        <w:jc w:val="both"/>
        <w:rPr>
          <w:rFonts w:ascii="Palatino Linotype" w:eastAsia="Palatino Linotype" w:hAnsi="Palatino Linotype" w:cs="Palatino Linotype"/>
        </w:rPr>
      </w:pPr>
    </w:p>
    <w:p w14:paraId="0C3BF056" w14:textId="77777777" w:rsidR="00FF7C96" w:rsidRPr="00101DAA" w:rsidRDefault="00FF7C96">
      <w:pPr>
        <w:spacing w:before="240" w:after="240" w:line="360" w:lineRule="auto"/>
        <w:jc w:val="both"/>
        <w:rPr>
          <w:rFonts w:ascii="Palatino Linotype" w:eastAsia="Palatino Linotype" w:hAnsi="Palatino Linotype" w:cs="Palatino Linotype"/>
        </w:rPr>
      </w:pPr>
    </w:p>
    <w:p w14:paraId="727FC72A" w14:textId="77777777" w:rsidR="00FF7C96" w:rsidRPr="00101DAA" w:rsidRDefault="00FF7C96">
      <w:pPr>
        <w:spacing w:before="240" w:after="240" w:line="360" w:lineRule="auto"/>
        <w:jc w:val="both"/>
        <w:rPr>
          <w:rFonts w:ascii="Palatino Linotype" w:eastAsia="Palatino Linotype" w:hAnsi="Palatino Linotype" w:cs="Palatino Linotype"/>
        </w:rPr>
      </w:pPr>
    </w:p>
    <w:p w14:paraId="2B0891BE" w14:textId="77777777" w:rsidR="00FF7C96" w:rsidRPr="00101DAA" w:rsidRDefault="00FF7C96">
      <w:pPr>
        <w:spacing w:before="240" w:after="240" w:line="360" w:lineRule="auto"/>
        <w:jc w:val="both"/>
        <w:rPr>
          <w:rFonts w:ascii="Palatino Linotype" w:eastAsia="Palatino Linotype" w:hAnsi="Palatino Linotype" w:cs="Palatino Linotype"/>
        </w:rPr>
      </w:pPr>
    </w:p>
    <w:p w14:paraId="02CBE6B1" w14:textId="77777777" w:rsidR="00FF7C96" w:rsidRPr="00101DAA" w:rsidRDefault="00FF7C96">
      <w:pPr>
        <w:spacing w:before="240" w:after="240" w:line="360" w:lineRule="auto"/>
        <w:jc w:val="both"/>
        <w:rPr>
          <w:rFonts w:ascii="Palatino Linotype" w:eastAsia="Palatino Linotype" w:hAnsi="Palatino Linotype" w:cs="Palatino Linotype"/>
        </w:rPr>
      </w:pPr>
    </w:p>
    <w:p w14:paraId="635DBE69" w14:textId="77777777" w:rsidR="00FF7C96" w:rsidRPr="00101DAA" w:rsidRDefault="00FF7C96">
      <w:pPr>
        <w:spacing w:before="240" w:after="240" w:line="360" w:lineRule="auto"/>
        <w:jc w:val="both"/>
        <w:rPr>
          <w:rFonts w:ascii="Palatino Linotype" w:eastAsia="Palatino Linotype" w:hAnsi="Palatino Linotype" w:cs="Palatino Linotype"/>
        </w:rPr>
      </w:pPr>
    </w:p>
    <w:p w14:paraId="1E5E9F23" w14:textId="77777777" w:rsidR="00FF7C96" w:rsidRPr="00101DAA" w:rsidRDefault="00FF7C96">
      <w:pPr>
        <w:spacing w:before="240" w:after="240" w:line="360" w:lineRule="auto"/>
        <w:jc w:val="both"/>
        <w:rPr>
          <w:rFonts w:ascii="Palatino Linotype" w:eastAsia="Palatino Linotype" w:hAnsi="Palatino Linotype" w:cs="Palatino Linotype"/>
        </w:rPr>
      </w:pPr>
    </w:p>
    <w:p w14:paraId="2F0BB5CB" w14:textId="77777777" w:rsidR="00FF7C96" w:rsidRPr="00101DAA" w:rsidRDefault="00FF7C96">
      <w:pPr>
        <w:spacing w:before="240" w:after="240" w:line="360" w:lineRule="auto"/>
        <w:jc w:val="both"/>
        <w:rPr>
          <w:rFonts w:ascii="Palatino Linotype" w:eastAsia="Palatino Linotype" w:hAnsi="Palatino Linotype" w:cs="Palatino Linotype"/>
        </w:rPr>
      </w:pPr>
    </w:p>
    <w:p w14:paraId="6F49E96F" w14:textId="77777777" w:rsidR="00FF7C96" w:rsidRPr="00101DAA" w:rsidRDefault="00FF7C96">
      <w:pPr>
        <w:spacing w:before="240" w:after="240" w:line="360" w:lineRule="auto"/>
        <w:jc w:val="both"/>
        <w:rPr>
          <w:rFonts w:ascii="Palatino Linotype" w:eastAsia="Palatino Linotype" w:hAnsi="Palatino Linotype" w:cs="Palatino Linotype"/>
        </w:rPr>
      </w:pPr>
    </w:p>
    <w:p w14:paraId="018D4C7A" w14:textId="77777777" w:rsidR="00FF7C96" w:rsidRPr="00101DAA" w:rsidRDefault="00FF7C96">
      <w:pPr>
        <w:spacing w:before="240" w:after="240" w:line="360" w:lineRule="auto"/>
        <w:jc w:val="both"/>
        <w:rPr>
          <w:rFonts w:ascii="Palatino Linotype" w:eastAsia="Palatino Linotype" w:hAnsi="Palatino Linotype" w:cs="Palatino Linotype"/>
        </w:rPr>
      </w:pPr>
    </w:p>
    <w:p w14:paraId="24BB8F42" w14:textId="77777777" w:rsidR="00FF7C96" w:rsidRPr="00101DAA" w:rsidRDefault="00FF7C96">
      <w:pPr>
        <w:spacing w:before="240" w:after="240" w:line="360" w:lineRule="auto"/>
        <w:jc w:val="both"/>
        <w:rPr>
          <w:rFonts w:ascii="Palatino Linotype" w:eastAsia="Palatino Linotype" w:hAnsi="Palatino Linotype" w:cs="Palatino Linotype"/>
        </w:rPr>
      </w:pPr>
    </w:p>
    <w:sectPr w:rsidR="00FF7C96" w:rsidRPr="00101DAA">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AB98F" w14:textId="77777777" w:rsidR="0016031D" w:rsidRDefault="0016031D">
      <w:r>
        <w:separator/>
      </w:r>
    </w:p>
  </w:endnote>
  <w:endnote w:type="continuationSeparator" w:id="0">
    <w:p w14:paraId="4C727B1C" w14:textId="77777777" w:rsidR="0016031D" w:rsidRDefault="0016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9FF2" w14:textId="77777777" w:rsidR="00FF7C96" w:rsidRDefault="007A0F4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E5347">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E5347">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5139E0D4" w14:textId="77777777" w:rsidR="00FF7C96" w:rsidRDefault="00FF7C9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B9AF" w14:textId="77777777" w:rsidR="00FF7C96" w:rsidRDefault="007A0F4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E534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E5347">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2499414C" w14:textId="77777777" w:rsidR="00FF7C96" w:rsidRDefault="00FF7C9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71D2" w14:textId="77777777" w:rsidR="0016031D" w:rsidRDefault="0016031D">
      <w:r>
        <w:separator/>
      </w:r>
    </w:p>
  </w:footnote>
  <w:footnote w:type="continuationSeparator" w:id="0">
    <w:p w14:paraId="0CE45166" w14:textId="77777777" w:rsidR="0016031D" w:rsidRDefault="0016031D">
      <w:r>
        <w:continuationSeparator/>
      </w:r>
    </w:p>
  </w:footnote>
  <w:footnote w:id="1">
    <w:p w14:paraId="7C0AA867" w14:textId="77777777" w:rsidR="00FF7C96" w:rsidRDefault="007A0F4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3FEB784C" w14:textId="77777777" w:rsidR="00FF7C96" w:rsidRDefault="007A0F47">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4772BF45" w14:textId="77777777" w:rsidR="00FF7C96" w:rsidRDefault="007A0F47">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182094BB" w14:textId="77777777" w:rsidR="00FF7C96" w:rsidRDefault="007A0F4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34F69B88" w14:textId="77777777" w:rsidR="00FF7C96" w:rsidRDefault="007A0F47">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13D8" w14:textId="77777777" w:rsidR="00FF7C96" w:rsidRDefault="007A0F47">
    <w:pPr>
      <w:rPr>
        <w:rFonts w:ascii="Cambria" w:eastAsia="Cambria" w:hAnsi="Cambria" w:cs="Cambria"/>
        <w:color w:val="000000"/>
      </w:rPr>
    </w:pPr>
    <w:r>
      <w:rPr>
        <w:noProof/>
      </w:rPr>
      <w:drawing>
        <wp:anchor distT="0" distB="0" distL="0" distR="0" simplePos="0" relativeHeight="251658240" behindDoc="1" locked="0" layoutInCell="1" hidden="0" allowOverlap="1" wp14:anchorId="3BCAB269" wp14:editId="6A2B272E">
          <wp:simplePos x="0" y="0"/>
          <wp:positionH relativeFrom="column">
            <wp:posOffset>-1127122</wp:posOffset>
          </wp:positionH>
          <wp:positionV relativeFrom="paragraph">
            <wp:posOffset>-344802</wp:posOffset>
          </wp:positionV>
          <wp:extent cx="7809865" cy="10165715"/>
          <wp:effectExtent l="0" t="0" r="0" b="0"/>
          <wp:wrapNone/>
          <wp:docPr id="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FF7C96" w14:paraId="2722E6E1" w14:textId="77777777">
      <w:tc>
        <w:tcPr>
          <w:tcW w:w="2489" w:type="dxa"/>
          <w:shd w:val="clear" w:color="auto" w:fill="auto"/>
        </w:tcPr>
        <w:p w14:paraId="64A93124" w14:textId="77777777" w:rsidR="00FF7C96" w:rsidRDefault="007A0F4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9CF0C97" w14:textId="77777777" w:rsidR="00FF7C96" w:rsidRDefault="007A0F47">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05369/INFOEM/IP/RR/2023</w:t>
          </w:r>
        </w:p>
      </w:tc>
    </w:tr>
    <w:tr w:rsidR="00FF7C96" w14:paraId="66B028E0" w14:textId="77777777">
      <w:trPr>
        <w:trHeight w:val="228"/>
      </w:trPr>
      <w:tc>
        <w:tcPr>
          <w:tcW w:w="2489" w:type="dxa"/>
          <w:shd w:val="clear" w:color="auto" w:fill="auto"/>
          <w:vAlign w:val="center"/>
        </w:tcPr>
        <w:p w14:paraId="01002068" w14:textId="77777777" w:rsidR="00FF7C96" w:rsidRDefault="007A0F4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CE7E103" w14:textId="77777777" w:rsidR="00FF7C96" w:rsidRDefault="007A0F47">
          <w:pPr>
            <w:ind w:left="-45" w:right="-39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FF7C96" w14:paraId="5F027427" w14:textId="77777777">
      <w:tc>
        <w:tcPr>
          <w:tcW w:w="2489" w:type="dxa"/>
          <w:shd w:val="clear" w:color="auto" w:fill="auto"/>
          <w:vAlign w:val="center"/>
        </w:tcPr>
        <w:p w14:paraId="0F1CF743" w14:textId="77777777" w:rsidR="00FF7C96" w:rsidRDefault="007A0F4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5468FAB" w14:textId="77777777" w:rsidR="00FF7C96" w:rsidRDefault="007A0F47">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2EDE9F" w14:textId="77777777" w:rsidR="00FF7C96" w:rsidRDefault="007A0F4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9EB4D" w14:textId="77777777" w:rsidR="00FF7C96" w:rsidRDefault="007A0F4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48B0307" wp14:editId="33FFEBED">
          <wp:simplePos x="0" y="0"/>
          <wp:positionH relativeFrom="column">
            <wp:posOffset>-955671</wp:posOffset>
          </wp:positionH>
          <wp:positionV relativeFrom="paragraph">
            <wp:posOffset>-288922</wp:posOffset>
          </wp:positionV>
          <wp:extent cx="7809865" cy="10165715"/>
          <wp:effectExtent l="0" t="0" r="0" b="0"/>
          <wp:wrapNone/>
          <wp:docPr id="5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804" w:type="dxa"/>
      <w:tblInd w:w="3261" w:type="dxa"/>
      <w:tblLayout w:type="fixed"/>
      <w:tblLook w:val="0400" w:firstRow="0" w:lastRow="0" w:firstColumn="0" w:lastColumn="0" w:noHBand="0" w:noVBand="1"/>
    </w:tblPr>
    <w:tblGrid>
      <w:gridCol w:w="2551"/>
      <w:gridCol w:w="4253"/>
    </w:tblGrid>
    <w:tr w:rsidR="00FF7C96" w14:paraId="1D930697" w14:textId="77777777">
      <w:tc>
        <w:tcPr>
          <w:tcW w:w="2551" w:type="dxa"/>
          <w:shd w:val="clear" w:color="auto" w:fill="auto"/>
          <w:vAlign w:val="center"/>
        </w:tcPr>
        <w:p w14:paraId="7244B792" w14:textId="77777777" w:rsidR="00FF7C96" w:rsidRDefault="007A0F4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51434AA2" w14:textId="77777777" w:rsidR="00FF7C96" w:rsidRDefault="007A0F4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05369/INFOEM/IP/RR/2023</w:t>
          </w:r>
        </w:p>
      </w:tc>
    </w:tr>
    <w:tr w:rsidR="00FF7C96" w14:paraId="7389DB99" w14:textId="77777777">
      <w:trPr>
        <w:trHeight w:val="130"/>
      </w:trPr>
      <w:tc>
        <w:tcPr>
          <w:tcW w:w="2551" w:type="dxa"/>
          <w:shd w:val="clear" w:color="auto" w:fill="auto"/>
          <w:vAlign w:val="center"/>
        </w:tcPr>
        <w:p w14:paraId="2C708B40" w14:textId="77777777" w:rsidR="00FF7C96" w:rsidRDefault="007A0F4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749AD928" w14:textId="24463166" w:rsidR="00FF7C96" w:rsidRDefault="002E5347" w:rsidP="002E534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 XXXXXX XXXXXXX</w:t>
          </w:r>
        </w:p>
      </w:tc>
    </w:tr>
    <w:tr w:rsidR="00FF7C96" w14:paraId="738D036E" w14:textId="77777777">
      <w:trPr>
        <w:trHeight w:val="228"/>
      </w:trPr>
      <w:tc>
        <w:tcPr>
          <w:tcW w:w="2551" w:type="dxa"/>
          <w:shd w:val="clear" w:color="auto" w:fill="auto"/>
          <w:vAlign w:val="center"/>
        </w:tcPr>
        <w:p w14:paraId="0ABA7765" w14:textId="77777777" w:rsidR="00FF7C96" w:rsidRDefault="007A0F4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2E830614" w14:textId="77777777" w:rsidR="00FF7C96" w:rsidRDefault="007A0F47">
          <w:pPr>
            <w:ind w:left="-45" w:right="31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FF7C96" w14:paraId="4323FD10" w14:textId="77777777">
      <w:tc>
        <w:tcPr>
          <w:tcW w:w="2551" w:type="dxa"/>
          <w:shd w:val="clear" w:color="auto" w:fill="auto"/>
          <w:vAlign w:val="center"/>
        </w:tcPr>
        <w:p w14:paraId="03C98ED2" w14:textId="77777777" w:rsidR="00FF7C96" w:rsidRDefault="007A0F4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6678CB81" w14:textId="77777777" w:rsidR="00FF7C96" w:rsidRDefault="007A0F47">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B0298D" w14:textId="77777777" w:rsidR="00FF7C96" w:rsidRDefault="00FF7C9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46E"/>
    <w:multiLevelType w:val="multilevel"/>
    <w:tmpl w:val="38E2A4B2"/>
    <w:lvl w:ilvl="0">
      <w:start w:val="1"/>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549D0"/>
    <w:multiLevelType w:val="multilevel"/>
    <w:tmpl w:val="C4AA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61226A"/>
    <w:multiLevelType w:val="multilevel"/>
    <w:tmpl w:val="0C5A4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770AA1"/>
    <w:multiLevelType w:val="multilevel"/>
    <w:tmpl w:val="EE42F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E03A8B"/>
    <w:multiLevelType w:val="multilevel"/>
    <w:tmpl w:val="29502D7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96"/>
    <w:rsid w:val="00101DAA"/>
    <w:rsid w:val="0016031D"/>
    <w:rsid w:val="00285BFE"/>
    <w:rsid w:val="002E5347"/>
    <w:rsid w:val="007A0F47"/>
    <w:rsid w:val="00A25ABB"/>
    <w:rsid w:val="00A84ADF"/>
    <w:rsid w:val="00B45EC5"/>
    <w:rsid w:val="00B83197"/>
    <w:rsid w:val="00CE0C13"/>
    <w:rsid w:val="00CE6787"/>
    <w:rsid w:val="00D627C4"/>
    <w:rsid w:val="00E32005"/>
    <w:rsid w:val="00EA3EEF"/>
    <w:rsid w:val="00ED3A17"/>
    <w:rsid w:val="00F43592"/>
    <w:rsid w:val="00FF7C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A83C"/>
  <w15:docId w15:val="{20CFA06F-2449-4BE7-9CE5-57460BE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B8"/>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1"/>
    <w:rPr>
      <w:rFonts w:ascii="Cambria" w:eastAsia="Cambria" w:hAnsi="Cambria" w:cs="Cambria"/>
    </w:rPr>
    <w:tblPr>
      <w:tblStyleRowBandSize w:val="1"/>
      <w:tblStyleColBandSize w:val="1"/>
      <w:tblCellMar>
        <w:left w:w="115" w:type="dxa"/>
        <w:right w:w="115" w:type="dxa"/>
      </w:tblCellMar>
    </w:tblPr>
  </w:style>
  <w:style w:type="character" w:customStyle="1" w:styleId="apple-tab-span">
    <w:name w:val="apple-tab-span"/>
    <w:basedOn w:val="Fuentedeprrafopredeter"/>
    <w:rsid w:val="00A5700A"/>
  </w:style>
  <w:style w:type="table" w:customStyle="1" w:styleId="a6">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toluca.gob.mx/wp-content/uploads/2023/08/tol-pdf-gmsem-2224-v23-a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snDtDrRTvLKKQdI386JBY1SPQ==">CgMxLjAyCGguZ2pkZ3hzMgloLjMwajB6bGwyCWguMnM4ZXlvMTIIaC50eWpjd3QyCWguMWZvYjl0ZTIJaC4zem55c2g3MgloLjNyZGNyam44AHIhMVlkWXJnVnczb0hvV1JpekNkdXIybl9YaFR4cFRDWmxE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5569</Words>
  <Characters>30633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2024-03-15T18:40:00Z</cp:lastPrinted>
  <dcterms:created xsi:type="dcterms:W3CDTF">2024-04-03T17:10:00Z</dcterms:created>
  <dcterms:modified xsi:type="dcterms:W3CDTF">2024-04-03T17:10:00Z</dcterms:modified>
</cp:coreProperties>
</file>